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D86" w:rsidRPr="004079A7" w:rsidRDefault="00947EC3">
      <w:pPr>
        <w:tabs>
          <w:tab w:val="left" w:pos="0"/>
        </w:tabs>
        <w:suppressAutoHyphens/>
        <w:jc w:val="center"/>
        <w:rPr>
          <w:rFonts w:ascii="Times New Roman" w:hAnsi="Times New Roman" w:cs="Times New Roman"/>
        </w:rPr>
      </w:pPr>
      <w:r w:rsidRPr="004079A7">
        <w:rPr>
          <w:rFonts w:ascii="Times New Roman" w:hAnsi="Times New Roman" w:cs="Times New Roman"/>
          <w:b/>
          <w:bCs/>
          <w:u w:val="single"/>
        </w:rPr>
        <w:t>PAPERWORK REDUCTION ACT SUBMISSION</w:t>
      </w:r>
    </w:p>
    <w:p w:rsidR="00497D86" w:rsidRPr="004079A7" w:rsidRDefault="00497D86">
      <w:pPr>
        <w:tabs>
          <w:tab w:val="left" w:pos="0"/>
        </w:tabs>
        <w:suppressAutoHyphens/>
        <w:jc w:val="both"/>
        <w:rPr>
          <w:rFonts w:ascii="Times New Roman" w:hAnsi="Times New Roman" w:cs="Times New Roman"/>
          <w:spacing w:val="-3"/>
        </w:rPr>
      </w:pPr>
    </w:p>
    <w:p w:rsidR="00497D86" w:rsidRPr="004079A7" w:rsidRDefault="00947EC3">
      <w:pPr>
        <w:tabs>
          <w:tab w:val="center" w:pos="4680"/>
        </w:tabs>
        <w:suppressAutoHyphens/>
        <w:jc w:val="both"/>
        <w:rPr>
          <w:rFonts w:ascii="Times New Roman" w:hAnsi="Times New Roman" w:cs="Times New Roman"/>
          <w:spacing w:val="-3"/>
          <w:u w:val="single"/>
        </w:rPr>
      </w:pPr>
      <w:r w:rsidRPr="004079A7">
        <w:rPr>
          <w:rFonts w:ascii="Times New Roman" w:hAnsi="Times New Roman" w:cs="Times New Roman"/>
          <w:spacing w:val="-3"/>
        </w:rPr>
        <w:tab/>
      </w:r>
      <w:r w:rsidRPr="004079A7">
        <w:rPr>
          <w:rFonts w:ascii="Times New Roman" w:hAnsi="Times New Roman" w:cs="Times New Roman"/>
          <w:spacing w:val="-3"/>
          <w:u w:val="single"/>
        </w:rPr>
        <w:t>Rule 19b-4</w:t>
      </w:r>
      <w:r w:rsidR="004D495D" w:rsidRPr="004079A7">
        <w:rPr>
          <w:rFonts w:ascii="Times New Roman" w:hAnsi="Times New Roman" w:cs="Times New Roman"/>
          <w:spacing w:val="-3"/>
          <w:u w:val="single"/>
        </w:rPr>
        <w:t>,</w:t>
      </w:r>
      <w:r w:rsidRPr="004079A7">
        <w:rPr>
          <w:rFonts w:ascii="Times New Roman" w:hAnsi="Times New Roman" w:cs="Times New Roman"/>
          <w:spacing w:val="-3"/>
          <w:u w:val="single"/>
        </w:rPr>
        <w:t xml:space="preserve"> Form 19b-4</w:t>
      </w:r>
      <w:r w:rsidR="004D495D" w:rsidRPr="004079A7">
        <w:rPr>
          <w:rFonts w:ascii="Times New Roman" w:hAnsi="Times New Roman" w:cs="Times New Roman"/>
          <w:spacing w:val="-3"/>
          <w:u w:val="single"/>
        </w:rPr>
        <w:t xml:space="preserve"> and Rule 3</w:t>
      </w:r>
      <w:r w:rsidR="0052785F">
        <w:rPr>
          <w:rFonts w:ascii="Times New Roman" w:hAnsi="Times New Roman" w:cs="Times New Roman"/>
          <w:spacing w:val="-3"/>
          <w:u w:val="single"/>
        </w:rPr>
        <w:t>Ca</w:t>
      </w:r>
      <w:r w:rsidR="0034702B">
        <w:rPr>
          <w:rFonts w:ascii="Times New Roman" w:hAnsi="Times New Roman" w:cs="Times New Roman"/>
          <w:spacing w:val="-3"/>
          <w:u w:val="single"/>
        </w:rPr>
        <w:t>-</w:t>
      </w:r>
      <w:r w:rsidR="004D495D" w:rsidRPr="004079A7">
        <w:rPr>
          <w:rFonts w:ascii="Times New Roman" w:hAnsi="Times New Roman" w:cs="Times New Roman"/>
          <w:spacing w:val="-3"/>
          <w:u w:val="single"/>
        </w:rPr>
        <w:t>1</w:t>
      </w:r>
    </w:p>
    <w:p w:rsidR="00497D86" w:rsidRPr="004079A7" w:rsidRDefault="00497D86">
      <w:pPr>
        <w:tabs>
          <w:tab w:val="left" w:pos="0"/>
        </w:tabs>
        <w:suppressAutoHyphens/>
        <w:jc w:val="both"/>
        <w:rPr>
          <w:rFonts w:ascii="Times New Roman" w:hAnsi="Times New Roman" w:cs="Times New Roman"/>
          <w:spacing w:val="-3"/>
        </w:rPr>
      </w:pPr>
    </w:p>
    <w:p w:rsidR="00497D86" w:rsidRPr="004079A7" w:rsidRDefault="00DD3AA7">
      <w:pPr>
        <w:tabs>
          <w:tab w:val="center" w:pos="4680"/>
        </w:tabs>
        <w:suppressAutoHyphens/>
        <w:jc w:val="both"/>
        <w:rPr>
          <w:rFonts w:ascii="Times New Roman" w:hAnsi="Times New Roman" w:cs="Times New Roman"/>
          <w:spacing w:val="-3"/>
        </w:rPr>
      </w:pPr>
      <w:r w:rsidRPr="004079A7">
        <w:rPr>
          <w:rFonts w:ascii="Times New Roman" w:hAnsi="Times New Roman" w:cs="Times New Roman"/>
          <w:spacing w:val="-3"/>
        </w:rPr>
        <w:tab/>
      </w:r>
      <w:r w:rsidRPr="004079A7">
        <w:rPr>
          <w:rFonts w:ascii="Times New Roman" w:hAnsi="Times New Roman" w:cs="Times New Roman"/>
          <w:spacing w:val="-3"/>
          <w:u w:val="single"/>
        </w:rPr>
        <w:t>SUPPORTING STATEMENT</w:t>
      </w:r>
    </w:p>
    <w:p w:rsidR="00497D86" w:rsidRPr="004079A7" w:rsidRDefault="00497D86">
      <w:pPr>
        <w:tabs>
          <w:tab w:val="left" w:pos="0"/>
        </w:tabs>
        <w:suppressAutoHyphens/>
        <w:jc w:val="both"/>
        <w:rPr>
          <w:rFonts w:ascii="Times New Roman" w:hAnsi="Times New Roman" w:cs="Times New Roman"/>
          <w:spacing w:val="-3"/>
        </w:rPr>
      </w:pPr>
    </w:p>
    <w:p w:rsidR="00497D86" w:rsidRPr="004079A7" w:rsidRDefault="00DD3AA7" w:rsidP="00342B65">
      <w:pPr>
        <w:tabs>
          <w:tab w:val="left" w:pos="0"/>
        </w:tabs>
        <w:suppressAutoHyphens/>
        <w:ind w:firstLine="720"/>
        <w:rPr>
          <w:rFonts w:ascii="Times New Roman" w:hAnsi="Times New Roman" w:cs="Times New Roman"/>
          <w:spacing w:val="-3"/>
        </w:rPr>
      </w:pPr>
      <w:r w:rsidRPr="004079A7">
        <w:rPr>
          <w:rFonts w:ascii="Times New Roman" w:hAnsi="Times New Roman" w:cs="Times New Roman"/>
          <w:spacing w:val="-3"/>
        </w:rPr>
        <w:t>This submission is being made pursuant to the Paperwork Reduction Act of 1995, 44 U.S.C. Section 3501 et seq.</w:t>
      </w:r>
    </w:p>
    <w:p w:rsidR="00497D86" w:rsidRPr="004079A7" w:rsidRDefault="00497D86">
      <w:pPr>
        <w:tabs>
          <w:tab w:val="left" w:pos="0"/>
        </w:tabs>
        <w:suppressAutoHyphens/>
        <w:jc w:val="both"/>
        <w:rPr>
          <w:rFonts w:ascii="Times New Roman" w:hAnsi="Times New Roman" w:cs="Times New Roman"/>
          <w:spacing w:val="-3"/>
        </w:rPr>
      </w:pPr>
    </w:p>
    <w:p w:rsidR="00497D86" w:rsidRPr="004079A7" w:rsidRDefault="00DD3AA7">
      <w:pPr>
        <w:keepNext/>
        <w:keepLines/>
        <w:tabs>
          <w:tab w:val="left" w:pos="0"/>
        </w:tabs>
        <w:suppressAutoHyphens/>
        <w:jc w:val="both"/>
        <w:rPr>
          <w:rFonts w:ascii="Times New Roman" w:hAnsi="Times New Roman" w:cs="Times New Roman"/>
          <w:spacing w:val="-3"/>
        </w:rPr>
      </w:pPr>
      <w:r w:rsidRPr="004079A7">
        <w:rPr>
          <w:rFonts w:ascii="Times New Roman" w:hAnsi="Times New Roman" w:cs="Times New Roman"/>
          <w:b/>
          <w:bCs/>
          <w:spacing w:val="-3"/>
        </w:rPr>
        <w:t>A.</w:t>
      </w:r>
      <w:r w:rsidRPr="004079A7">
        <w:rPr>
          <w:rFonts w:ascii="Times New Roman" w:hAnsi="Times New Roman" w:cs="Times New Roman"/>
          <w:b/>
          <w:bCs/>
          <w:spacing w:val="-3"/>
        </w:rPr>
        <w:tab/>
        <w:t>Justification</w:t>
      </w:r>
    </w:p>
    <w:p w:rsidR="00497D86" w:rsidRPr="004079A7" w:rsidRDefault="00497D86">
      <w:pPr>
        <w:tabs>
          <w:tab w:val="left" w:pos="0"/>
        </w:tabs>
        <w:suppressAutoHyphens/>
        <w:jc w:val="both"/>
        <w:rPr>
          <w:rFonts w:ascii="Times New Roman" w:hAnsi="Times New Roman" w:cs="Times New Roman"/>
          <w:spacing w:val="-3"/>
        </w:rPr>
      </w:pPr>
    </w:p>
    <w:p w:rsidR="00497D86" w:rsidRPr="004079A7" w:rsidRDefault="00DD3AA7">
      <w:pPr>
        <w:tabs>
          <w:tab w:val="left" w:pos="0"/>
        </w:tabs>
        <w:suppressAutoHyphens/>
        <w:jc w:val="both"/>
        <w:rPr>
          <w:rFonts w:ascii="Times New Roman" w:hAnsi="Times New Roman" w:cs="Times New Roman"/>
          <w:spacing w:val="-3"/>
        </w:rPr>
      </w:pPr>
      <w:r w:rsidRPr="004079A7">
        <w:rPr>
          <w:rFonts w:ascii="Times New Roman" w:hAnsi="Times New Roman" w:cs="Times New Roman"/>
          <w:spacing w:val="-3"/>
        </w:rPr>
        <w:tab/>
        <w:t>1.</w:t>
      </w:r>
      <w:r w:rsidRPr="004079A7">
        <w:rPr>
          <w:rFonts w:ascii="Times New Roman" w:hAnsi="Times New Roman" w:cs="Times New Roman"/>
          <w:spacing w:val="-3"/>
        </w:rPr>
        <w:tab/>
      </w:r>
      <w:r w:rsidRPr="004079A7">
        <w:rPr>
          <w:rFonts w:ascii="Times New Roman" w:hAnsi="Times New Roman" w:cs="Times New Roman"/>
          <w:spacing w:val="-3"/>
          <w:u w:val="single"/>
        </w:rPr>
        <w:t>Necessity of Information Collection</w:t>
      </w:r>
    </w:p>
    <w:p w:rsidR="00F515ED" w:rsidRPr="004079A7" w:rsidRDefault="00DD3AA7" w:rsidP="00A47C3D">
      <w:pPr>
        <w:tabs>
          <w:tab w:val="left" w:pos="0"/>
        </w:tabs>
        <w:suppressAutoHyphens/>
        <w:jc w:val="both"/>
        <w:rPr>
          <w:rFonts w:ascii="Times New Roman" w:hAnsi="Times New Roman" w:cs="Times New Roman"/>
          <w:spacing w:val="-3"/>
        </w:rPr>
      </w:pPr>
      <w:r w:rsidRPr="004079A7">
        <w:rPr>
          <w:rFonts w:ascii="Times New Roman" w:hAnsi="Times New Roman" w:cs="Times New Roman"/>
          <w:spacing w:val="-3"/>
        </w:rPr>
        <w:tab/>
      </w:r>
    </w:p>
    <w:p w:rsidR="00EA6B2D" w:rsidRPr="004079A7" w:rsidRDefault="00EA6B2D" w:rsidP="00EA6B2D">
      <w:pPr>
        <w:pStyle w:val="ListParagraph"/>
        <w:numPr>
          <w:ilvl w:val="0"/>
          <w:numId w:val="45"/>
        </w:numPr>
        <w:tabs>
          <w:tab w:val="left" w:pos="0"/>
        </w:tabs>
        <w:suppressAutoHyphens/>
        <w:ind w:firstLine="0"/>
        <w:jc w:val="both"/>
        <w:rPr>
          <w:rFonts w:ascii="Times New Roman" w:eastAsia="Times New Roman" w:hAnsi="Times New Roman"/>
          <w:spacing w:val="-3"/>
          <w:sz w:val="24"/>
          <w:szCs w:val="24"/>
          <w:u w:val="single"/>
        </w:rPr>
      </w:pPr>
      <w:r w:rsidRPr="004079A7">
        <w:rPr>
          <w:rFonts w:ascii="Times New Roman" w:eastAsia="Times New Roman" w:hAnsi="Times New Roman"/>
          <w:spacing w:val="-3"/>
          <w:sz w:val="24"/>
          <w:szCs w:val="24"/>
          <w:u w:val="single"/>
        </w:rPr>
        <w:t>Rule 19b-4, Form 19b-4</w:t>
      </w:r>
    </w:p>
    <w:p w:rsidR="00497D86" w:rsidRPr="004079A7" w:rsidRDefault="00DD3AA7" w:rsidP="00342B65">
      <w:pPr>
        <w:tabs>
          <w:tab w:val="left" w:pos="0"/>
        </w:tabs>
        <w:suppressAutoHyphens/>
        <w:ind w:firstLine="720"/>
        <w:rPr>
          <w:rFonts w:ascii="Times New Roman" w:hAnsi="Times New Roman" w:cs="Times New Roman"/>
          <w:spacing w:val="-3"/>
        </w:rPr>
      </w:pPr>
      <w:r w:rsidRPr="004079A7">
        <w:rPr>
          <w:rFonts w:ascii="Times New Roman" w:hAnsi="Times New Roman" w:cs="Times New Roman"/>
          <w:spacing w:val="-3"/>
        </w:rPr>
        <w:t xml:space="preserve">The Securities Exchange Act of 1934 (“Exchange Act”) provides a framework for self-regulation within which national securities exchanges, national securities associations, and registered clearing agencies have primary responsibility for regulating their members or participants, and the Municipal Securities Rulemaking Board is responsible for establishing rules for certain transactions in municipal securities.  </w:t>
      </w:r>
      <w:r w:rsidR="009546E8">
        <w:rPr>
          <w:rFonts w:ascii="Times New Roman" w:hAnsi="Times New Roman" w:cs="Times New Roman"/>
          <w:spacing w:val="-3"/>
        </w:rPr>
        <w:t>T</w:t>
      </w:r>
      <w:r w:rsidRPr="004079A7">
        <w:rPr>
          <w:rFonts w:ascii="Times New Roman" w:hAnsi="Times New Roman" w:cs="Times New Roman"/>
          <w:spacing w:val="-3"/>
        </w:rPr>
        <w:t>he Exchange Act charges the Commission with supervising each of these organizations (generally referred to as self-regulatory organizations or “SROs”) and with assuring that each complies with and advances the policies of the Exchange Act.  As part of its oversight responsibilities, the Commission is required to review changes in the rules of the various SROs.</w:t>
      </w:r>
    </w:p>
    <w:p w:rsidR="00497D86" w:rsidRPr="004079A7" w:rsidRDefault="00497D86" w:rsidP="00342B65">
      <w:pPr>
        <w:tabs>
          <w:tab w:val="left" w:pos="0"/>
        </w:tabs>
        <w:suppressAutoHyphens/>
        <w:rPr>
          <w:rFonts w:ascii="Times New Roman" w:hAnsi="Times New Roman" w:cs="Times New Roman"/>
          <w:spacing w:val="-3"/>
        </w:rPr>
      </w:pPr>
    </w:p>
    <w:p w:rsidR="000765A0" w:rsidRPr="004079A7" w:rsidRDefault="00DD3AA7" w:rsidP="00342B65">
      <w:pPr>
        <w:tabs>
          <w:tab w:val="left" w:pos="0"/>
        </w:tabs>
        <w:suppressAutoHyphens/>
        <w:rPr>
          <w:rFonts w:ascii="Times New Roman" w:hAnsi="Times New Roman" w:cs="Times New Roman"/>
          <w:spacing w:val="-3"/>
        </w:rPr>
      </w:pPr>
      <w:r w:rsidRPr="004079A7">
        <w:rPr>
          <w:rFonts w:ascii="Times New Roman" w:hAnsi="Times New Roman" w:cs="Times New Roman"/>
          <w:spacing w:val="-3"/>
        </w:rPr>
        <w:tab/>
        <w:t>Section 19(b) of the Exchange Act, as amended, requires each SRO to file with the Commission, in accordance with such rules as the Commission may prescribe, copies of any proposed rule, or any proposed change in, addition to, or deletion from the rules of such SRO (collectively, a “proposed rule change”) accompanied by a concise general statement of the basis and purpose of such proposed rule change.</w:t>
      </w:r>
      <w:r w:rsidR="000765A0" w:rsidRPr="004079A7">
        <w:rPr>
          <w:rFonts w:ascii="Times New Roman" w:hAnsi="Times New Roman" w:cs="Times New Roman"/>
          <w:spacing w:val="-3"/>
        </w:rPr>
        <w:t xml:space="preserve"> </w:t>
      </w:r>
      <w:r w:rsidRPr="004079A7">
        <w:rPr>
          <w:rFonts w:ascii="Times New Roman" w:hAnsi="Times New Roman" w:cs="Times New Roman"/>
          <w:spacing w:val="-3"/>
        </w:rPr>
        <w:t xml:space="preserve"> </w:t>
      </w:r>
      <w:r w:rsidR="000765A0" w:rsidRPr="004079A7">
        <w:rPr>
          <w:rFonts w:ascii="Times New Roman" w:hAnsi="Times New Roman" w:cs="Times New Roman"/>
        </w:rPr>
        <w:t>Rule 19b-4 currently requires an SRO seeking Commission approval for a proposed rule change to provide the information stipulated in Form 19b-4.  Form 19b-4 currently requires a description of the terms of a proposed rule change, the proposed rule change’s impact on various market segments, and the relationship between the proposed rule change and the SRO’s existing rules.  Form 19b-4 also requires an accurate statement of the authority and statutory basis for, and purpose of, the proposed rule change, the proposal’s impact on competition, and a summary of any written comments received by the SRO from SRO members.  An SRO also is required to submit Form 19b-4 to the Commission electronically, post a proposed rule change on its public website within two business days of its filing, and to post and maintain a current and complete set of its rules on its website.</w:t>
      </w:r>
    </w:p>
    <w:p w:rsidR="000765A0" w:rsidRPr="004079A7" w:rsidRDefault="000765A0">
      <w:pPr>
        <w:tabs>
          <w:tab w:val="left" w:pos="0"/>
        </w:tabs>
        <w:suppressAutoHyphens/>
        <w:jc w:val="both"/>
        <w:rPr>
          <w:rFonts w:ascii="Times New Roman" w:hAnsi="Times New Roman" w:cs="Times New Roman"/>
          <w:spacing w:val="-3"/>
        </w:rPr>
      </w:pPr>
    </w:p>
    <w:p w:rsidR="00C32201" w:rsidRPr="004079A7" w:rsidRDefault="00DD3AA7" w:rsidP="00342B65">
      <w:pPr>
        <w:tabs>
          <w:tab w:val="left" w:pos="0"/>
        </w:tabs>
        <w:suppressAutoHyphens/>
        <w:ind w:firstLine="720"/>
        <w:rPr>
          <w:rFonts w:ascii="Times New Roman" w:hAnsi="Times New Roman" w:cs="Times New Roman"/>
        </w:rPr>
      </w:pPr>
      <w:r w:rsidRPr="004079A7">
        <w:rPr>
          <w:rFonts w:ascii="Times New Roman" w:hAnsi="Times New Roman" w:cs="Times New Roman"/>
          <w:spacing w:val="-3"/>
        </w:rPr>
        <w:t xml:space="preserve">The Commission is required to publish notice of </w:t>
      </w:r>
      <w:r w:rsidR="000765A0" w:rsidRPr="004079A7">
        <w:rPr>
          <w:rFonts w:ascii="Times New Roman" w:hAnsi="Times New Roman" w:cs="Times New Roman"/>
        </w:rPr>
        <w:t>a proposed rule change</w:t>
      </w:r>
      <w:r w:rsidRPr="004079A7">
        <w:rPr>
          <w:rFonts w:ascii="Times New Roman" w:hAnsi="Times New Roman" w:cs="Times New Roman"/>
          <w:spacing w:val="-3"/>
        </w:rPr>
        <w:t xml:space="preserve"> filing together with the terms of substance of the proposed rule change or a description of the subjects and issues involved, and to give interested persons an opportunity to submit written data, views, and arguments concerning such proposed rule change. </w:t>
      </w:r>
      <w:r w:rsidR="00EA6B2D" w:rsidRPr="004079A7">
        <w:rPr>
          <w:rFonts w:ascii="Times New Roman" w:hAnsi="Times New Roman" w:cs="Times New Roman"/>
          <w:spacing w:val="-3"/>
        </w:rPr>
        <w:t xml:space="preserve"> The Commission must either approve or disapprove a proposed rule change not later than 45 days after the date of publication in the Federal Register, which publication must be made by the Commission within 15 days after an SRO files the proposed rule change with the Commission and subsequently posts it on its website.  The Commission may, </w:t>
      </w:r>
      <w:r w:rsidR="00EA6B2D" w:rsidRPr="004079A7">
        <w:rPr>
          <w:rFonts w:ascii="Times New Roman" w:hAnsi="Times New Roman" w:cs="Times New Roman"/>
          <w:spacing w:val="-3"/>
        </w:rPr>
        <w:lastRenderedPageBreak/>
        <w:t>with the consent of the SRO, extend th</w:t>
      </w:r>
      <w:r w:rsidR="004833BC">
        <w:rPr>
          <w:rFonts w:ascii="Times New Roman" w:hAnsi="Times New Roman" w:cs="Times New Roman"/>
          <w:spacing w:val="-3"/>
        </w:rPr>
        <w:t>e</w:t>
      </w:r>
      <w:r w:rsidR="00EA6B2D" w:rsidRPr="004079A7">
        <w:rPr>
          <w:rFonts w:ascii="Times New Roman" w:hAnsi="Times New Roman" w:cs="Times New Roman"/>
          <w:spacing w:val="-3"/>
        </w:rPr>
        <w:t xml:space="preserve"> time period </w:t>
      </w:r>
      <w:r w:rsidR="004833BC">
        <w:rPr>
          <w:rFonts w:ascii="Times New Roman" w:hAnsi="Times New Roman" w:cs="Times New Roman"/>
          <w:spacing w:val="-3"/>
        </w:rPr>
        <w:t xml:space="preserve">for approval or disapproval </w:t>
      </w:r>
      <w:r w:rsidR="00EA6B2D" w:rsidRPr="004079A7">
        <w:rPr>
          <w:rFonts w:ascii="Times New Roman" w:hAnsi="Times New Roman" w:cs="Times New Roman"/>
          <w:spacing w:val="-3"/>
        </w:rPr>
        <w:t xml:space="preserve">by up to an additional 45 days if it determines that a longer period is appropriate and publishes the reasons for such determination. </w:t>
      </w:r>
      <w:r w:rsidR="004833BC">
        <w:rPr>
          <w:rFonts w:ascii="Times New Roman" w:hAnsi="Times New Roman" w:cs="Times New Roman"/>
          <w:spacing w:val="-3"/>
        </w:rPr>
        <w:t xml:space="preserve"> </w:t>
      </w:r>
      <w:r w:rsidR="00D42ABE" w:rsidRPr="004079A7">
        <w:rPr>
          <w:rFonts w:ascii="Times New Roman" w:hAnsi="Times New Roman" w:cs="Times New Roman"/>
          <w:spacing w:val="-3"/>
        </w:rPr>
        <w:t xml:space="preserve">In order to approve a proposed rule change, the Commission must make an affirmative finding that </w:t>
      </w:r>
      <w:r w:rsidR="004833BC">
        <w:rPr>
          <w:rFonts w:ascii="Times New Roman" w:hAnsi="Times New Roman" w:cs="Times New Roman"/>
          <w:spacing w:val="-3"/>
        </w:rPr>
        <w:t>the proposed rule change</w:t>
      </w:r>
      <w:r w:rsidR="00D42ABE" w:rsidRPr="004079A7">
        <w:rPr>
          <w:rFonts w:ascii="Times New Roman" w:hAnsi="Times New Roman" w:cs="Times New Roman"/>
          <w:spacing w:val="-3"/>
        </w:rPr>
        <w:t xml:space="preserve"> is consistent with the </w:t>
      </w:r>
      <w:r w:rsidR="00EA6B2D" w:rsidRPr="004079A7">
        <w:rPr>
          <w:rFonts w:ascii="Times New Roman" w:hAnsi="Times New Roman" w:cs="Times New Roman"/>
          <w:spacing w:val="-3"/>
        </w:rPr>
        <w:t xml:space="preserve">Exchange </w:t>
      </w:r>
      <w:r w:rsidR="00D42ABE" w:rsidRPr="004079A7">
        <w:rPr>
          <w:rFonts w:ascii="Times New Roman" w:hAnsi="Times New Roman" w:cs="Times New Roman"/>
          <w:spacing w:val="-3"/>
        </w:rPr>
        <w:t xml:space="preserve">Act and the rules thereunder.  </w:t>
      </w:r>
    </w:p>
    <w:p w:rsidR="00497D86" w:rsidRPr="004079A7" w:rsidRDefault="00497D86" w:rsidP="002148E3">
      <w:pPr>
        <w:rPr>
          <w:rFonts w:ascii="Times New Roman" w:hAnsi="Times New Roman" w:cs="Times New Roman"/>
        </w:rPr>
      </w:pPr>
    </w:p>
    <w:p w:rsidR="001E153D" w:rsidRPr="004079A7" w:rsidRDefault="001E153D" w:rsidP="00C32201">
      <w:pPr>
        <w:ind w:firstLine="720"/>
        <w:rPr>
          <w:rFonts w:ascii="Times New Roman" w:hAnsi="Times New Roman" w:cs="Times New Roman"/>
        </w:rPr>
      </w:pPr>
      <w:r w:rsidRPr="004079A7">
        <w:rPr>
          <w:rFonts w:ascii="Times New Roman" w:hAnsi="Times New Roman" w:cs="Times New Roman"/>
          <w:spacing w:val="-3"/>
        </w:rPr>
        <w:t>On July 21, 2010, President Obama signed into law the Dodd-Frank Wall Street Reform and Consumer Protection Act (“Dodd-Frank Act”).</w:t>
      </w:r>
      <w:r w:rsidRPr="004079A7">
        <w:rPr>
          <w:rStyle w:val="FootnoteReference"/>
          <w:rFonts w:ascii="Times New Roman" w:hAnsi="Times New Roman" w:cs="Times New Roman"/>
          <w:spacing w:val="-3"/>
        </w:rPr>
        <w:footnoteReference w:id="1"/>
      </w:r>
      <w:r w:rsidRPr="004079A7">
        <w:rPr>
          <w:rFonts w:ascii="Times New Roman" w:hAnsi="Times New Roman" w:cs="Times New Roman"/>
          <w:spacing w:val="-3"/>
        </w:rPr>
        <w:t xml:space="preserve">   The Dodd-Frank Act was enacted, among other purposes, </w:t>
      </w:r>
      <w:r w:rsidR="009546E8" w:rsidRPr="004079A7">
        <w:rPr>
          <w:rFonts w:ascii="Times New Roman" w:hAnsi="Times New Roman" w:cs="Times New Roman"/>
          <w:spacing w:val="-3"/>
        </w:rPr>
        <w:t xml:space="preserve">to </w:t>
      </w:r>
      <w:r w:rsidRPr="004079A7">
        <w:rPr>
          <w:rFonts w:ascii="Times New Roman" w:hAnsi="Times New Roman" w:cs="Times New Roman"/>
          <w:spacing w:val="-3"/>
        </w:rPr>
        <w:t xml:space="preserve">promote the financial stability of the United States by improving accountability and transparency in the financial system and by providing for enhanced regulation and oversight of systemically important institutions.   Title VII and Title VIII of the Dodd-Frank Act are </w:t>
      </w:r>
      <w:r w:rsidR="002124CB">
        <w:rPr>
          <w:rFonts w:ascii="Times New Roman" w:hAnsi="Times New Roman" w:cs="Times New Roman"/>
          <w:spacing w:val="-3"/>
        </w:rPr>
        <w:t>intended</w:t>
      </w:r>
      <w:r w:rsidR="002124CB" w:rsidRPr="004079A7">
        <w:rPr>
          <w:rFonts w:ascii="Times New Roman" w:hAnsi="Times New Roman" w:cs="Times New Roman"/>
          <w:spacing w:val="-3"/>
        </w:rPr>
        <w:t xml:space="preserve"> </w:t>
      </w:r>
      <w:r w:rsidRPr="004079A7">
        <w:rPr>
          <w:rFonts w:ascii="Times New Roman" w:hAnsi="Times New Roman" w:cs="Times New Roman"/>
          <w:spacing w:val="-3"/>
        </w:rPr>
        <w:t xml:space="preserve">to further these goals and mitigate systemic risk in part by imposing new requirements with respect to </w:t>
      </w:r>
      <w:r w:rsidR="009546E8">
        <w:rPr>
          <w:rFonts w:ascii="Times New Roman" w:hAnsi="Times New Roman" w:cs="Times New Roman"/>
          <w:spacing w:val="-3"/>
        </w:rPr>
        <w:t>clearing agencies</w:t>
      </w:r>
      <w:r w:rsidRPr="004079A7">
        <w:rPr>
          <w:rFonts w:ascii="Times New Roman" w:hAnsi="Times New Roman" w:cs="Times New Roman"/>
          <w:spacing w:val="-3"/>
        </w:rPr>
        <w:t>.</w:t>
      </w:r>
      <w:r w:rsidR="009546E8">
        <w:rPr>
          <w:rFonts w:ascii="Times New Roman" w:hAnsi="Times New Roman" w:cs="Times New Roman"/>
          <w:spacing w:val="-3"/>
        </w:rPr>
        <w:t xml:space="preserve">  As noted, registered clearing agencies are SROs under the Exchange Act and must file proposed rule changes with the Commission on Form 19b-4.  </w:t>
      </w:r>
    </w:p>
    <w:p w:rsidR="001E153D" w:rsidRPr="004079A7" w:rsidRDefault="001E153D" w:rsidP="00C32201">
      <w:pPr>
        <w:ind w:firstLine="720"/>
        <w:rPr>
          <w:rFonts w:ascii="Times New Roman" w:hAnsi="Times New Roman" w:cs="Times New Roman"/>
        </w:rPr>
      </w:pPr>
    </w:p>
    <w:p w:rsidR="00C32201" w:rsidRPr="004079A7" w:rsidRDefault="009546E8" w:rsidP="00C32201">
      <w:pPr>
        <w:ind w:firstLine="720"/>
        <w:rPr>
          <w:rFonts w:ascii="Times New Roman" w:hAnsi="Times New Roman" w:cs="Times New Roman"/>
        </w:rPr>
      </w:pPr>
      <w:r>
        <w:rPr>
          <w:rFonts w:ascii="Times New Roman" w:hAnsi="Times New Roman" w:cs="Times New Roman"/>
        </w:rPr>
        <w:t>Section 763(a) of Title VII and Section 806(e) of Title VIII</w:t>
      </w:r>
      <w:r w:rsidR="00853724">
        <w:rPr>
          <w:rFonts w:ascii="Times New Roman" w:hAnsi="Times New Roman" w:cs="Times New Roman"/>
        </w:rPr>
        <w:t xml:space="preserve">, and the rules proposed by the Commission to implement </w:t>
      </w:r>
      <w:r w:rsidR="00993B8C">
        <w:rPr>
          <w:rFonts w:ascii="Times New Roman" w:hAnsi="Times New Roman" w:cs="Times New Roman"/>
        </w:rPr>
        <w:t>S</w:t>
      </w:r>
      <w:r w:rsidR="00853724">
        <w:rPr>
          <w:rFonts w:ascii="Times New Roman" w:hAnsi="Times New Roman" w:cs="Times New Roman"/>
        </w:rPr>
        <w:t>ection</w:t>
      </w:r>
      <w:r w:rsidR="00993B8C">
        <w:rPr>
          <w:rFonts w:ascii="Times New Roman" w:hAnsi="Times New Roman" w:cs="Times New Roman"/>
        </w:rPr>
        <w:t xml:space="preserve"> 763(a) and Section 806(e)</w:t>
      </w:r>
      <w:r w:rsidR="00853724">
        <w:rPr>
          <w:rFonts w:ascii="Times New Roman" w:hAnsi="Times New Roman" w:cs="Times New Roman"/>
        </w:rPr>
        <w:t>, would impose new collection of information requirements on registered clearing agencies</w:t>
      </w:r>
      <w:r>
        <w:rPr>
          <w:rFonts w:ascii="Times New Roman" w:hAnsi="Times New Roman" w:cs="Times New Roman"/>
        </w:rPr>
        <w:t xml:space="preserve">.  </w:t>
      </w:r>
      <w:r w:rsidR="00DD3AA7" w:rsidRPr="004079A7">
        <w:rPr>
          <w:rFonts w:ascii="Times New Roman" w:hAnsi="Times New Roman" w:cs="Times New Roman"/>
        </w:rPr>
        <w:t xml:space="preserve">The Commission is proposing to require </w:t>
      </w:r>
      <w:r>
        <w:rPr>
          <w:rFonts w:ascii="Times New Roman" w:hAnsi="Times New Roman" w:cs="Times New Roman"/>
        </w:rPr>
        <w:t xml:space="preserve">that </w:t>
      </w:r>
      <w:r w:rsidR="00853724">
        <w:rPr>
          <w:rFonts w:ascii="Times New Roman" w:hAnsi="Times New Roman" w:cs="Times New Roman"/>
        </w:rPr>
        <w:t xml:space="preserve">the information be collected on Form 19b-4 in order to utilize existing resources.  </w:t>
      </w:r>
      <w:r w:rsidR="00DD3AA7" w:rsidRPr="004079A7">
        <w:rPr>
          <w:rFonts w:ascii="Times New Roman" w:hAnsi="Times New Roman" w:cs="Times New Roman"/>
        </w:rPr>
        <w:t>These new reporting requirements are in addition to the information currently required by Rule 19b-4 and Form 19b-4</w:t>
      </w:r>
      <w:r w:rsidR="00853724">
        <w:rPr>
          <w:rFonts w:ascii="Times New Roman" w:hAnsi="Times New Roman" w:cs="Times New Roman"/>
        </w:rPr>
        <w:t xml:space="preserve"> and</w:t>
      </w:r>
      <w:r w:rsidR="00853724" w:rsidRPr="004079A7">
        <w:rPr>
          <w:rFonts w:ascii="Times New Roman" w:hAnsi="Times New Roman" w:cs="Times New Roman"/>
        </w:rPr>
        <w:t xml:space="preserve"> would not otherwise change the collection of information requirements currently in Rule 19b-4 and Form 19b-4.  </w:t>
      </w:r>
    </w:p>
    <w:p w:rsidR="00497D86" w:rsidRPr="004079A7" w:rsidRDefault="00497D86">
      <w:pPr>
        <w:ind w:firstLine="720"/>
        <w:rPr>
          <w:rFonts w:ascii="Times New Roman" w:hAnsi="Times New Roman" w:cs="Times New Roman"/>
        </w:rPr>
      </w:pPr>
    </w:p>
    <w:p w:rsidR="00497D86" w:rsidRPr="004079A7" w:rsidRDefault="00DD3AA7" w:rsidP="000765A0">
      <w:pPr>
        <w:pStyle w:val="Default"/>
        <w:ind w:firstLine="720"/>
      </w:pPr>
      <w:r w:rsidRPr="004079A7">
        <w:t xml:space="preserve">Section 763(a) of the Dodd-Frank Act added </w:t>
      </w:r>
      <w:r w:rsidRPr="004079A7">
        <w:rPr>
          <w:color w:val="auto"/>
        </w:rPr>
        <w:t>Section 3C to the Exchange Act (“</w:t>
      </w:r>
      <w:r w:rsidRPr="004079A7">
        <w:t>Exchange Act Section 3C”)</w:t>
      </w:r>
      <w:r w:rsidRPr="004079A7">
        <w:rPr>
          <w:color w:val="auto"/>
        </w:rPr>
        <w:t>, which</w:t>
      </w:r>
      <w:r w:rsidRPr="004079A7">
        <w:t xml:space="preserve"> requires a clearing agency to submit for a Commission determination</w:t>
      </w:r>
      <w:r w:rsidR="002124CB">
        <w:t xml:space="preserve"> of whether such security-based swap is required to be cleared</w:t>
      </w:r>
      <w:r w:rsidRPr="004079A7">
        <w:t>, any security-based swap, or any group, category, type or class of security-based swaps that the clearing agency plans to accept for clearing (“</w:t>
      </w:r>
      <w:r w:rsidR="00734FBE" w:rsidRPr="004079A7">
        <w:t>S</w:t>
      </w:r>
      <w:r w:rsidRPr="004079A7">
        <w:t>ecurity-</w:t>
      </w:r>
      <w:r w:rsidR="002C38F5" w:rsidRPr="004079A7">
        <w:t>B</w:t>
      </w:r>
      <w:r w:rsidRPr="004079A7">
        <w:t xml:space="preserve">ased </w:t>
      </w:r>
      <w:r w:rsidR="002C38F5" w:rsidRPr="004079A7">
        <w:t>S</w:t>
      </w:r>
      <w:r w:rsidRPr="004079A7">
        <w:t xml:space="preserve">wap </w:t>
      </w:r>
      <w:r w:rsidR="002C38F5" w:rsidRPr="004079A7">
        <w:t>S</w:t>
      </w:r>
      <w:r w:rsidRPr="004079A7">
        <w:t>ubmissions”), and provide notice to its members of such submissions.</w:t>
      </w:r>
      <w:r w:rsidRPr="004079A7">
        <w:rPr>
          <w:rStyle w:val="FootnoteReference"/>
        </w:rPr>
        <w:footnoteReference w:id="2"/>
      </w:r>
      <w:r w:rsidRPr="004079A7">
        <w:t xml:space="preserve">  </w:t>
      </w:r>
      <w:r w:rsidR="00E35533">
        <w:t>The Commission is</w:t>
      </w:r>
      <w:r w:rsidR="00532030" w:rsidRPr="004079A7">
        <w:t xml:space="preserve"> proposing new Rule 19b-4(o) to meet the requirements set forth in Exchange Act Section 3C.  </w:t>
      </w:r>
      <w:r w:rsidRPr="004079A7">
        <w:t xml:space="preserve">Section 806(e) of the Dodd-Frank Act (“Section 806(e)”) requires that </w:t>
      </w:r>
      <w:r w:rsidR="000C411E" w:rsidRPr="004079A7">
        <w:t>any financial market utility</w:t>
      </w:r>
      <w:r w:rsidR="000C411E" w:rsidRPr="004079A7" w:rsidDel="000C411E">
        <w:t xml:space="preserve"> </w:t>
      </w:r>
      <w:r w:rsidRPr="004079A7">
        <w:t xml:space="preserve">designated as systemically important by the Financial Stability Oversight Council (“Council”), file with the Commission </w:t>
      </w:r>
      <w:r w:rsidR="00867567" w:rsidRPr="004079A7">
        <w:t>a</w:t>
      </w:r>
      <w:r w:rsidR="00E57632" w:rsidRPr="004079A7">
        <w:t xml:space="preserve">dvance </w:t>
      </w:r>
      <w:r w:rsidR="00867567" w:rsidRPr="004079A7">
        <w:t>n</w:t>
      </w:r>
      <w:r w:rsidR="00E57632" w:rsidRPr="004079A7">
        <w:t>otices</w:t>
      </w:r>
      <w:r w:rsidRPr="004079A7">
        <w:t xml:space="preserve"> (“</w:t>
      </w:r>
      <w:r w:rsidR="00E57632" w:rsidRPr="004079A7">
        <w:t>Advance Notices</w:t>
      </w:r>
      <w:r w:rsidRPr="004079A7">
        <w:t xml:space="preserve">”) of proposed changes to its rules, procedures or operations </w:t>
      </w:r>
      <w:r w:rsidR="000C411E" w:rsidRPr="004079A7">
        <w:t>that could, as defined by the rules of each Supervisory Agency, materially affect the nature or level of risk presented by the financial market utility.</w:t>
      </w:r>
      <w:r w:rsidR="000C411E" w:rsidRPr="004079A7">
        <w:rPr>
          <w:rStyle w:val="FootnoteReference"/>
        </w:rPr>
        <w:footnoteReference w:id="3"/>
      </w:r>
      <w:r w:rsidR="000C411E" w:rsidRPr="004079A7">
        <w:t xml:space="preserve">  Clearing agencies registered with the Commission are financial market utilities as defined in Title VIII </w:t>
      </w:r>
      <w:r w:rsidR="002124CB">
        <w:t xml:space="preserve">of the Dodd-Frank Act </w:t>
      </w:r>
      <w:r w:rsidR="000C411E" w:rsidRPr="004079A7">
        <w:t>and the Commission may be the Supervisory Agency to a clearing agency that is designated as systemically important by the Council (“designated clearing agency”).</w:t>
      </w:r>
      <w:r w:rsidR="000C411E" w:rsidRPr="004079A7">
        <w:rPr>
          <w:rStyle w:val="FootnoteReference"/>
        </w:rPr>
        <w:footnoteReference w:id="4"/>
      </w:r>
      <w:r w:rsidR="000C411E" w:rsidRPr="004079A7">
        <w:t xml:space="preserve">  A designated clearing agency must comply with the notice process as soon as the Council designates the clearing agency as systemically important.</w:t>
      </w:r>
      <w:r w:rsidR="000C411E" w:rsidRPr="004079A7">
        <w:rPr>
          <w:b/>
        </w:rPr>
        <w:t xml:space="preserve"> </w:t>
      </w:r>
      <w:r w:rsidR="00E35533">
        <w:t>The Commission is</w:t>
      </w:r>
      <w:r w:rsidR="00532030" w:rsidRPr="004079A7">
        <w:t xml:space="preserve"> proposing new Rule 19b-4(n) to meet the requirements set forth in Section 806(e).</w:t>
      </w:r>
    </w:p>
    <w:p w:rsidR="002148E3" w:rsidRPr="004079A7" w:rsidRDefault="002148E3" w:rsidP="000765A0">
      <w:pPr>
        <w:ind w:firstLine="720"/>
        <w:rPr>
          <w:rFonts w:ascii="Times New Roman" w:hAnsi="Times New Roman" w:cs="Times New Roman"/>
        </w:rPr>
      </w:pPr>
    </w:p>
    <w:p w:rsidR="00C32201" w:rsidRPr="004079A7" w:rsidRDefault="00DD3AA7" w:rsidP="00C32201">
      <w:pPr>
        <w:ind w:firstLine="720"/>
        <w:rPr>
          <w:rFonts w:ascii="Times New Roman" w:hAnsi="Times New Roman" w:cs="Times New Roman"/>
        </w:rPr>
      </w:pPr>
      <w:r w:rsidRPr="004079A7">
        <w:rPr>
          <w:rFonts w:ascii="Times New Roman" w:hAnsi="Times New Roman" w:cs="Times New Roman"/>
        </w:rPr>
        <w:t xml:space="preserve">The Commission anticipates that in many cases, a clearing agency will be required to make a </w:t>
      </w:r>
      <w:r w:rsidR="003F0018" w:rsidRPr="004079A7">
        <w:rPr>
          <w:rFonts w:ascii="Times New Roman" w:hAnsi="Times New Roman" w:cs="Times New Roman"/>
        </w:rPr>
        <w:t>S</w:t>
      </w:r>
      <w:r w:rsidRPr="004079A7">
        <w:rPr>
          <w:rFonts w:ascii="Times New Roman" w:hAnsi="Times New Roman" w:cs="Times New Roman"/>
        </w:rPr>
        <w:t>ecurity-</w:t>
      </w:r>
      <w:r w:rsidR="003F0018" w:rsidRPr="004079A7">
        <w:rPr>
          <w:rFonts w:ascii="Times New Roman" w:hAnsi="Times New Roman" w:cs="Times New Roman"/>
        </w:rPr>
        <w:t>B</w:t>
      </w:r>
      <w:r w:rsidRPr="004079A7">
        <w:rPr>
          <w:rFonts w:ascii="Times New Roman" w:hAnsi="Times New Roman" w:cs="Times New Roman"/>
        </w:rPr>
        <w:t xml:space="preserve">ased </w:t>
      </w:r>
      <w:r w:rsidR="003F0018" w:rsidRPr="004079A7">
        <w:rPr>
          <w:rFonts w:ascii="Times New Roman" w:hAnsi="Times New Roman" w:cs="Times New Roman"/>
        </w:rPr>
        <w:t>S</w:t>
      </w:r>
      <w:r w:rsidRPr="004079A7">
        <w:rPr>
          <w:rFonts w:ascii="Times New Roman" w:hAnsi="Times New Roman" w:cs="Times New Roman"/>
        </w:rPr>
        <w:t xml:space="preserve">wap </w:t>
      </w:r>
      <w:r w:rsidR="003F0018" w:rsidRPr="004079A7">
        <w:rPr>
          <w:rFonts w:ascii="Times New Roman" w:hAnsi="Times New Roman" w:cs="Times New Roman"/>
        </w:rPr>
        <w:t>S</w:t>
      </w:r>
      <w:r w:rsidRPr="004079A7">
        <w:rPr>
          <w:rFonts w:ascii="Times New Roman" w:hAnsi="Times New Roman" w:cs="Times New Roman"/>
        </w:rPr>
        <w:t xml:space="preserve">ubmission under Exchange Act Section 3C or file an </w:t>
      </w:r>
      <w:r w:rsidR="00867567" w:rsidRPr="004079A7">
        <w:rPr>
          <w:rFonts w:ascii="Times New Roman" w:hAnsi="Times New Roman" w:cs="Times New Roman"/>
        </w:rPr>
        <w:t>A</w:t>
      </w:r>
      <w:r w:rsidRPr="004079A7">
        <w:rPr>
          <w:rFonts w:ascii="Times New Roman" w:hAnsi="Times New Roman" w:cs="Times New Roman"/>
        </w:rPr>
        <w:t xml:space="preserve">dvance </w:t>
      </w:r>
      <w:r w:rsidR="00867567" w:rsidRPr="004079A7">
        <w:rPr>
          <w:rFonts w:ascii="Times New Roman" w:hAnsi="Times New Roman" w:cs="Times New Roman"/>
        </w:rPr>
        <w:t>N</w:t>
      </w:r>
      <w:r w:rsidRPr="004079A7">
        <w:rPr>
          <w:rFonts w:ascii="Times New Roman" w:hAnsi="Times New Roman" w:cs="Times New Roman"/>
        </w:rPr>
        <w:t xml:space="preserve">otice under Section 806(e) when it is already required to file a proposed rule change under Exchange Act Section 19(b). </w:t>
      </w:r>
      <w:r w:rsidR="002124CB">
        <w:rPr>
          <w:rFonts w:ascii="Times New Roman" w:hAnsi="Times New Roman" w:cs="Times New Roman"/>
        </w:rPr>
        <w:t xml:space="preserve"> </w:t>
      </w:r>
      <w:r w:rsidRPr="004079A7">
        <w:rPr>
          <w:rFonts w:ascii="Times New Roman" w:hAnsi="Times New Roman" w:cs="Times New Roman"/>
        </w:rPr>
        <w:t>Accordingly,</w:t>
      </w:r>
      <w:r w:rsidR="002124CB">
        <w:rPr>
          <w:rFonts w:ascii="Times New Roman" w:hAnsi="Times New Roman" w:cs="Times New Roman"/>
        </w:rPr>
        <w:t xml:space="preserve"> under the proposed amendments,</w:t>
      </w:r>
      <w:r w:rsidRPr="004079A7">
        <w:rPr>
          <w:rFonts w:ascii="Times New Roman" w:hAnsi="Times New Roman" w:cs="Times New Roman"/>
        </w:rPr>
        <w:t xml:space="preserve"> clearing agencies would be able to submit on a Form 19b-4, a proposal under Exchange Act Section 3C or Section 806(e) that they are already required to submit under Exchange Act Section 19(b).  In some cases, however, a clearing agency may be required to file a proposal under Exchange Act Section 3C or Section 806(e) and not under Exchange Act Section 19(b), such as where a proposal materially affects the nature or level of risks presented by the clearing agency but does not change the rules of the clearing agency.</w:t>
      </w:r>
    </w:p>
    <w:p w:rsidR="002124CB" w:rsidRDefault="002124CB" w:rsidP="00594A39">
      <w:pPr>
        <w:ind w:firstLine="720"/>
        <w:rPr>
          <w:rFonts w:ascii="Times New Roman" w:hAnsi="Times New Roman" w:cs="Times New Roman"/>
        </w:rPr>
      </w:pPr>
    </w:p>
    <w:p w:rsidR="00497D86" w:rsidRDefault="002124CB" w:rsidP="00594A39">
      <w:pPr>
        <w:ind w:firstLine="720"/>
        <w:rPr>
          <w:rFonts w:ascii="Times New Roman" w:hAnsi="Times New Roman" w:cs="Times New Roman"/>
        </w:rPr>
      </w:pPr>
      <w:r w:rsidRPr="002124CB">
        <w:rPr>
          <w:rFonts w:ascii="Times New Roman" w:hAnsi="Times New Roman" w:cs="Times New Roman"/>
        </w:rPr>
        <w:t xml:space="preserve">In addition, Exchange Act Section 3C and Section 806(e) each require information to be provided as part of the filing that is in addition to the information required to be filed with a proposed rule change under Exchange Act Section 19(b).  A clearing agency would be required to include as part of the Security-Based Swap Submission a statement that includes, but is not limited to: (i) how the submission is consistent with Exchange Act Section 17A; (ii) information that will assist the Commission in the quantitative and qualitative assessment of the factors specified in Exchange Act Section 3C; and (iii) how the rules of the clearing agency meet the criteria for open access.  </w:t>
      </w:r>
      <w:r w:rsidR="00DD3AA7" w:rsidRPr="004079A7">
        <w:rPr>
          <w:rFonts w:ascii="Times New Roman" w:hAnsi="Times New Roman" w:cs="Times New Roman"/>
        </w:rPr>
        <w:t xml:space="preserve"> </w:t>
      </w:r>
    </w:p>
    <w:p w:rsidR="002124CB" w:rsidRPr="004079A7" w:rsidRDefault="002124CB" w:rsidP="00594A39">
      <w:pPr>
        <w:ind w:firstLine="720"/>
        <w:rPr>
          <w:rFonts w:ascii="Times New Roman" w:hAnsi="Times New Roman" w:cs="Times New Roman"/>
        </w:rPr>
      </w:pPr>
    </w:p>
    <w:p w:rsidR="00497D86" w:rsidRPr="004079A7" w:rsidRDefault="00DD3AA7">
      <w:pPr>
        <w:ind w:firstLine="720"/>
        <w:rPr>
          <w:rFonts w:ascii="Times New Roman" w:hAnsi="Times New Roman" w:cs="Times New Roman"/>
        </w:rPr>
      </w:pPr>
      <w:r w:rsidRPr="004079A7">
        <w:rPr>
          <w:rFonts w:ascii="Times New Roman" w:hAnsi="Times New Roman"/>
        </w:rPr>
        <w:t>The proposed amendments to Rule 19b-4 also would require a clearing agency to post certain information on its website, and require an SRO that does not post a proposed rule change on its website on the same day that it filed the proposal with the Commission to inform the Commission of the date on which it posted such proposal on its website.</w:t>
      </w:r>
      <w:r w:rsidRPr="004079A7">
        <w:rPr>
          <w:rStyle w:val="FootnoteReference"/>
          <w:rFonts w:ascii="Times New Roman" w:hAnsi="Times New Roman"/>
        </w:rPr>
        <w:footnoteReference w:id="5"/>
      </w:r>
      <w:r w:rsidRPr="004079A7">
        <w:rPr>
          <w:rFonts w:ascii="Times New Roman" w:hAnsi="Times New Roman"/>
        </w:rPr>
        <w:t xml:space="preserve">  </w:t>
      </w:r>
      <w:r w:rsidRPr="004079A7">
        <w:rPr>
          <w:rFonts w:ascii="Times New Roman" w:hAnsi="Times New Roman" w:cs="Times New Roman"/>
        </w:rPr>
        <w:t>Security-</w:t>
      </w:r>
      <w:r w:rsidR="003F0018" w:rsidRPr="004079A7">
        <w:rPr>
          <w:rFonts w:ascii="Times New Roman" w:hAnsi="Times New Roman" w:cs="Times New Roman"/>
        </w:rPr>
        <w:t>B</w:t>
      </w:r>
      <w:r w:rsidRPr="004079A7">
        <w:rPr>
          <w:rFonts w:ascii="Times New Roman" w:hAnsi="Times New Roman" w:cs="Times New Roman"/>
        </w:rPr>
        <w:t xml:space="preserve">ased </w:t>
      </w:r>
      <w:r w:rsidR="003F0018" w:rsidRPr="004079A7">
        <w:rPr>
          <w:rFonts w:ascii="Times New Roman" w:hAnsi="Times New Roman" w:cs="Times New Roman"/>
        </w:rPr>
        <w:t>S</w:t>
      </w:r>
      <w:r w:rsidRPr="004079A7">
        <w:rPr>
          <w:rFonts w:ascii="Times New Roman" w:hAnsi="Times New Roman" w:cs="Times New Roman"/>
        </w:rPr>
        <w:t xml:space="preserve">wap </w:t>
      </w:r>
      <w:r w:rsidR="003F0018" w:rsidRPr="004079A7">
        <w:rPr>
          <w:rFonts w:ascii="Times New Roman" w:hAnsi="Times New Roman" w:cs="Times New Roman"/>
        </w:rPr>
        <w:t>S</w:t>
      </w:r>
      <w:r w:rsidRPr="004079A7">
        <w:rPr>
          <w:rFonts w:ascii="Times New Roman" w:hAnsi="Times New Roman" w:cs="Times New Roman"/>
        </w:rPr>
        <w:t xml:space="preserve">ubmissions and </w:t>
      </w:r>
      <w:r w:rsidR="00E57632" w:rsidRPr="004079A7">
        <w:rPr>
          <w:rFonts w:ascii="Times New Roman" w:hAnsi="Times New Roman" w:cs="Times New Roman"/>
        </w:rPr>
        <w:t>Advance Notices</w:t>
      </w:r>
      <w:r w:rsidRPr="004079A7">
        <w:rPr>
          <w:rFonts w:ascii="Times New Roman" w:hAnsi="Times New Roman" w:cs="Times New Roman"/>
        </w:rPr>
        <w:t>, and any amendments thereto, would be required to be posted on a clearing agency’s website within two business days of filing the information with the Commission.</w:t>
      </w:r>
      <w:r w:rsidR="00E337F3" w:rsidRPr="004079A7">
        <w:rPr>
          <w:rStyle w:val="FootnoteReference"/>
          <w:rFonts w:ascii="Times New Roman" w:hAnsi="Times New Roman" w:cs="Times New Roman"/>
        </w:rPr>
        <w:footnoteReference w:id="6"/>
      </w:r>
      <w:r w:rsidRPr="004079A7">
        <w:rPr>
          <w:rFonts w:ascii="Times New Roman" w:hAnsi="Times New Roman" w:cs="Times New Roman"/>
        </w:rPr>
        <w:t xml:space="preserve">  The information generally shall remain posted on the clearing agency’s website until a determination is made with respect to the </w:t>
      </w:r>
      <w:r w:rsidR="003F0018" w:rsidRPr="004079A7">
        <w:rPr>
          <w:rFonts w:ascii="Times New Roman" w:hAnsi="Times New Roman" w:cs="Times New Roman"/>
        </w:rPr>
        <w:t>S</w:t>
      </w:r>
      <w:r w:rsidRPr="004079A7">
        <w:rPr>
          <w:rFonts w:ascii="Times New Roman" w:hAnsi="Times New Roman" w:cs="Times New Roman"/>
        </w:rPr>
        <w:t>ecurity-</w:t>
      </w:r>
      <w:r w:rsidR="003F0018" w:rsidRPr="004079A7">
        <w:rPr>
          <w:rFonts w:ascii="Times New Roman" w:hAnsi="Times New Roman" w:cs="Times New Roman"/>
        </w:rPr>
        <w:t>B</w:t>
      </w:r>
      <w:r w:rsidRPr="004079A7">
        <w:rPr>
          <w:rFonts w:ascii="Times New Roman" w:hAnsi="Times New Roman" w:cs="Times New Roman"/>
        </w:rPr>
        <w:t xml:space="preserve">ased </w:t>
      </w:r>
      <w:r w:rsidR="003F0018" w:rsidRPr="004079A7">
        <w:rPr>
          <w:rFonts w:ascii="Times New Roman" w:hAnsi="Times New Roman" w:cs="Times New Roman"/>
        </w:rPr>
        <w:t>S</w:t>
      </w:r>
      <w:r w:rsidRPr="004079A7">
        <w:rPr>
          <w:rFonts w:ascii="Times New Roman" w:hAnsi="Times New Roman" w:cs="Times New Roman"/>
        </w:rPr>
        <w:t xml:space="preserve">wap </w:t>
      </w:r>
      <w:r w:rsidR="003F0018" w:rsidRPr="004079A7">
        <w:rPr>
          <w:rFonts w:ascii="Times New Roman" w:hAnsi="Times New Roman" w:cs="Times New Roman"/>
        </w:rPr>
        <w:t>S</w:t>
      </w:r>
      <w:r w:rsidRPr="004079A7">
        <w:rPr>
          <w:rFonts w:ascii="Times New Roman" w:hAnsi="Times New Roman" w:cs="Times New Roman"/>
        </w:rPr>
        <w:t xml:space="preserve">ubmission or the </w:t>
      </w:r>
      <w:r w:rsidR="003F0018" w:rsidRPr="004079A7">
        <w:rPr>
          <w:rFonts w:ascii="Times New Roman" w:hAnsi="Times New Roman" w:cs="Times New Roman"/>
        </w:rPr>
        <w:t>A</w:t>
      </w:r>
      <w:r w:rsidRPr="004079A7">
        <w:rPr>
          <w:rFonts w:ascii="Times New Roman" w:hAnsi="Times New Roman" w:cs="Times New Roman"/>
        </w:rPr>
        <w:t xml:space="preserve">dvance </w:t>
      </w:r>
      <w:r w:rsidR="003F0018" w:rsidRPr="004079A7">
        <w:rPr>
          <w:rFonts w:ascii="Times New Roman" w:hAnsi="Times New Roman" w:cs="Times New Roman"/>
        </w:rPr>
        <w:t>N</w:t>
      </w:r>
      <w:r w:rsidRPr="004079A7">
        <w:rPr>
          <w:rFonts w:ascii="Times New Roman" w:hAnsi="Times New Roman" w:cs="Times New Roman"/>
        </w:rPr>
        <w:t xml:space="preserve">otice becomes effective.  A clearing agency also would be required to post notice on its website of the effectiveness of any change to its rules, procedures, or operations referred to in an </w:t>
      </w:r>
      <w:r w:rsidR="003F0018" w:rsidRPr="004079A7">
        <w:rPr>
          <w:rFonts w:ascii="Times New Roman" w:hAnsi="Times New Roman" w:cs="Times New Roman"/>
        </w:rPr>
        <w:t>A</w:t>
      </w:r>
      <w:r w:rsidRPr="004079A7">
        <w:rPr>
          <w:rFonts w:ascii="Times New Roman" w:hAnsi="Times New Roman" w:cs="Times New Roman"/>
        </w:rPr>
        <w:t xml:space="preserve">dvance </w:t>
      </w:r>
      <w:r w:rsidR="003F0018" w:rsidRPr="004079A7">
        <w:rPr>
          <w:rFonts w:ascii="Times New Roman" w:hAnsi="Times New Roman" w:cs="Times New Roman"/>
        </w:rPr>
        <w:t>N</w:t>
      </w:r>
      <w:r w:rsidRPr="004079A7">
        <w:rPr>
          <w:rFonts w:ascii="Times New Roman" w:hAnsi="Times New Roman" w:cs="Times New Roman"/>
        </w:rPr>
        <w:t>otice within two business days of the effective date determined in accordance with Section 806(e).</w:t>
      </w:r>
      <w:r w:rsidR="001D39E9" w:rsidRPr="004079A7">
        <w:rPr>
          <w:rStyle w:val="FootnoteReference"/>
          <w:rFonts w:ascii="Times New Roman" w:hAnsi="Times New Roman" w:cs="Times New Roman"/>
        </w:rPr>
        <w:footnoteReference w:id="7"/>
      </w:r>
    </w:p>
    <w:p w:rsidR="00C32201" w:rsidRPr="004079A7" w:rsidRDefault="00C32201" w:rsidP="006C44AB">
      <w:pPr>
        <w:pStyle w:val="Default"/>
        <w:rPr>
          <w:color w:val="auto"/>
        </w:rPr>
      </w:pPr>
    </w:p>
    <w:p w:rsidR="00497D86" w:rsidRPr="004079A7" w:rsidRDefault="00DD3AA7" w:rsidP="005B50BA">
      <w:pPr>
        <w:pStyle w:val="Default"/>
        <w:ind w:firstLine="720"/>
        <w:rPr>
          <w:color w:val="auto"/>
        </w:rPr>
      </w:pPr>
      <w:r w:rsidRPr="004079A7">
        <w:rPr>
          <w:color w:val="auto"/>
        </w:rPr>
        <w:t>As discussed previously, the Commission anticipates that in many cases, a proposed change that a clearing agency intends to make will trigger the requirements of more than one of these processes.</w:t>
      </w:r>
      <w:r w:rsidRPr="004079A7">
        <w:rPr>
          <w:rStyle w:val="FootnoteReference"/>
          <w:color w:val="auto"/>
        </w:rPr>
        <w:footnoteReference w:id="8"/>
      </w:r>
      <w:r w:rsidRPr="004079A7">
        <w:rPr>
          <w:color w:val="auto"/>
        </w:rPr>
        <w:t xml:space="preserve"> </w:t>
      </w:r>
      <w:r w:rsidR="00583FB3">
        <w:rPr>
          <w:color w:val="auto"/>
        </w:rPr>
        <w:t xml:space="preserve"> </w:t>
      </w:r>
      <w:r w:rsidR="005B50BA" w:rsidRPr="004079A7">
        <w:rPr>
          <w:color w:val="auto"/>
        </w:rPr>
        <w:t xml:space="preserve">Accordingly, the Commission is proposing to amend Rule 19b-4 to require that Security-Based Swap Submissions and Advance Notices be </w:t>
      </w:r>
      <w:r w:rsidR="00583FB3">
        <w:rPr>
          <w:color w:val="auto"/>
        </w:rPr>
        <w:t>submitted electronically</w:t>
      </w:r>
      <w:r w:rsidR="005B50BA" w:rsidRPr="004079A7">
        <w:rPr>
          <w:color w:val="auto"/>
        </w:rPr>
        <w:t xml:space="preserve"> on Form 19b-4.  In addition, the Commission is proposing to amend Form 19b-4 by revising the form and the instructions to the form to allow a clearing agency to indicate whether it is filing under Exchange Act Section 3C, Section 806(e), Exchange Act Section 19(b), or a combination of the three.</w:t>
      </w:r>
      <w:r w:rsidR="005B50BA" w:rsidRPr="004079A7">
        <w:rPr>
          <w:b/>
          <w:i/>
          <w:color w:val="auto"/>
        </w:rPr>
        <w:t xml:space="preserve">  </w:t>
      </w:r>
      <w:r w:rsidR="005B50BA" w:rsidRPr="004079A7">
        <w:rPr>
          <w:color w:val="auto"/>
        </w:rPr>
        <w:t xml:space="preserve">Such changes are being made to avoid duplicative filings and to streamline the process and burden on clearing agencies and the Commission.  </w:t>
      </w:r>
      <w:r w:rsidRPr="004079A7">
        <w:rPr>
          <w:color w:val="auto"/>
        </w:rPr>
        <w:t xml:space="preserve">However, each filing requirement is distinct and subject to different statutory standards for Commission review. </w:t>
      </w:r>
    </w:p>
    <w:p w:rsidR="00EA6B2D" w:rsidRPr="004079A7" w:rsidRDefault="00EA6B2D" w:rsidP="005B50BA">
      <w:pPr>
        <w:pStyle w:val="Default"/>
        <w:ind w:firstLine="720"/>
        <w:rPr>
          <w:color w:val="auto"/>
        </w:rPr>
      </w:pPr>
      <w:bookmarkStart w:id="0" w:name="_DV_M25"/>
      <w:bookmarkStart w:id="1" w:name="_DV_M26"/>
      <w:bookmarkStart w:id="2" w:name="_DV_M30"/>
      <w:bookmarkStart w:id="3" w:name="_DV_M31"/>
      <w:bookmarkStart w:id="4" w:name="_DV_M33"/>
      <w:bookmarkEnd w:id="0"/>
      <w:bookmarkEnd w:id="1"/>
      <w:bookmarkEnd w:id="2"/>
      <w:bookmarkEnd w:id="3"/>
      <w:bookmarkEnd w:id="4"/>
    </w:p>
    <w:p w:rsidR="00EA6B2D" w:rsidRPr="004079A7" w:rsidRDefault="005B50BA" w:rsidP="00EA6B2D">
      <w:pPr>
        <w:pStyle w:val="Default"/>
        <w:widowControl w:val="0"/>
        <w:numPr>
          <w:ilvl w:val="0"/>
          <w:numId w:val="45"/>
        </w:numPr>
        <w:ind w:firstLine="0"/>
        <w:rPr>
          <w:color w:val="auto"/>
        </w:rPr>
      </w:pPr>
      <w:r>
        <w:rPr>
          <w:spacing w:val="-3"/>
          <w:u w:val="single"/>
        </w:rPr>
        <w:t xml:space="preserve">Proposed </w:t>
      </w:r>
      <w:r w:rsidR="00EA6B2D" w:rsidRPr="004079A7">
        <w:rPr>
          <w:spacing w:val="-3"/>
          <w:u w:val="single"/>
        </w:rPr>
        <w:t>Rule 3</w:t>
      </w:r>
      <w:r>
        <w:rPr>
          <w:spacing w:val="-3"/>
          <w:u w:val="single"/>
        </w:rPr>
        <w:t>Ca</w:t>
      </w:r>
      <w:r w:rsidR="00F10A6D">
        <w:rPr>
          <w:spacing w:val="-3"/>
          <w:u w:val="single"/>
        </w:rPr>
        <w:t>-</w:t>
      </w:r>
      <w:r w:rsidR="00EA6B2D" w:rsidRPr="004079A7">
        <w:rPr>
          <w:spacing w:val="-3"/>
          <w:u w:val="single"/>
        </w:rPr>
        <w:t>1</w:t>
      </w:r>
    </w:p>
    <w:p w:rsidR="00EA6B2D" w:rsidRPr="004079A7" w:rsidRDefault="00EA6B2D">
      <w:pPr>
        <w:pStyle w:val="Default"/>
        <w:widowControl w:val="0"/>
        <w:ind w:firstLine="720"/>
      </w:pPr>
    </w:p>
    <w:p w:rsidR="0072582B" w:rsidRDefault="00EA6B2D">
      <w:pPr>
        <w:pStyle w:val="Default"/>
        <w:widowControl w:val="0"/>
        <w:ind w:firstLine="720"/>
      </w:pPr>
      <w:r w:rsidRPr="004079A7">
        <w:t>Exchange Act Section 3C states that, after making a determination that a security-based swap (or group, category, type or class of security-based swap) is required to be cleared, the Commission, on application of a counterparty to a security-based swap or on the Commission’s own initiative, may stay the clearing requirement until the Commission completes a review of the terms of the security-based swap and the clearing arrangement.</w:t>
      </w:r>
      <w:r w:rsidRPr="004079A7">
        <w:rPr>
          <w:rStyle w:val="FootnoteReference"/>
        </w:rPr>
        <w:footnoteReference w:id="9"/>
      </w:r>
      <w:r w:rsidR="00A678A2" w:rsidRPr="004079A7">
        <w:t xml:space="preserve">  Proposed Rule 3</w:t>
      </w:r>
      <w:r w:rsidR="005B50BA">
        <w:t>Ca</w:t>
      </w:r>
      <w:r w:rsidR="00A678A2" w:rsidRPr="004079A7">
        <w:t>-1 would establish a procedure for staying the clearing requirement and the Commission’s subsequent review of the terms of the security-based swap and the clearing arrangement.</w:t>
      </w:r>
    </w:p>
    <w:p w:rsidR="006476BE" w:rsidRDefault="006476BE">
      <w:pPr>
        <w:pStyle w:val="Default"/>
        <w:widowControl w:val="0"/>
        <w:ind w:firstLine="720"/>
      </w:pPr>
    </w:p>
    <w:p w:rsidR="006476BE" w:rsidRDefault="006476BE" w:rsidP="005B50BA">
      <w:pPr>
        <w:pStyle w:val="ListParagraph"/>
        <w:keepNext/>
        <w:keepLines/>
        <w:widowControl w:val="0"/>
        <w:numPr>
          <w:ilvl w:val="0"/>
          <w:numId w:val="45"/>
        </w:numPr>
        <w:autoSpaceDE w:val="0"/>
        <w:autoSpaceDN w:val="0"/>
        <w:adjustRightInd w:val="0"/>
        <w:spacing w:after="0" w:line="240" w:lineRule="auto"/>
        <w:ind w:left="2250" w:hanging="810"/>
        <w:rPr>
          <w:rFonts w:ascii="Times New Roman" w:hAnsi="Times New Roman"/>
          <w:sz w:val="24"/>
        </w:rPr>
      </w:pPr>
      <w:r w:rsidRPr="006476BE">
        <w:rPr>
          <w:rFonts w:ascii="Times New Roman" w:hAnsi="Times New Roman"/>
          <w:sz w:val="24"/>
          <w:u w:val="single"/>
        </w:rPr>
        <w:t>Amendments to Rule 19b-4 relating to Section 916 of the Dodd-Frank Act</w:t>
      </w:r>
      <w:r w:rsidRPr="006476BE">
        <w:rPr>
          <w:rFonts w:ascii="Times New Roman" w:hAnsi="Times New Roman"/>
          <w:sz w:val="24"/>
        </w:rPr>
        <w:t xml:space="preserve"> </w:t>
      </w:r>
    </w:p>
    <w:p w:rsidR="006476BE" w:rsidRPr="006476BE" w:rsidRDefault="006476BE" w:rsidP="006476BE">
      <w:pPr>
        <w:pStyle w:val="ListParagraph"/>
        <w:keepNext/>
        <w:keepLines/>
        <w:widowControl w:val="0"/>
        <w:autoSpaceDE w:val="0"/>
        <w:autoSpaceDN w:val="0"/>
        <w:adjustRightInd w:val="0"/>
        <w:spacing w:after="0" w:line="240" w:lineRule="auto"/>
        <w:ind w:left="1440"/>
        <w:rPr>
          <w:rFonts w:ascii="Times New Roman" w:hAnsi="Times New Roman"/>
          <w:sz w:val="24"/>
        </w:rPr>
      </w:pPr>
    </w:p>
    <w:p w:rsidR="006476BE" w:rsidRPr="005B50BA" w:rsidRDefault="007F30C5" w:rsidP="005B50BA">
      <w:pPr>
        <w:ind w:firstLine="720"/>
        <w:rPr>
          <w:rFonts w:ascii="Times New Roman" w:hAnsi="Times New Roman" w:cs="Times New Roman"/>
          <w:color w:val="000000"/>
        </w:rPr>
      </w:pPr>
      <w:r w:rsidRPr="007F30C5">
        <w:rPr>
          <w:rFonts w:ascii="Times New Roman" w:hAnsi="Times New Roman" w:cs="Times New Roman"/>
          <w:color w:val="000000"/>
        </w:rPr>
        <w:t>The Commission is proposing to amend Rule 19b-4 and Form 19b</w:t>
      </w:r>
      <w:r w:rsidRPr="007F30C5">
        <w:rPr>
          <w:rFonts w:ascii="Times New Roman" w:hAnsi="Times New Roman" w:cs="Times New Roman"/>
          <w:color w:val="000000"/>
        </w:rPr>
        <w:noBreakHyphen/>
        <w:t>4 to conform to the requirements specified in Exchange Act Section 19(b), as amended by Section 916 of the Dodd Frank Act</w:t>
      </w:r>
      <w:r w:rsidR="00F2371C">
        <w:rPr>
          <w:rFonts w:ascii="Times New Roman" w:hAnsi="Times New Roman" w:cs="Times New Roman"/>
          <w:color w:val="000000"/>
        </w:rPr>
        <w:t>,</w:t>
      </w:r>
      <w:r w:rsidRPr="007F30C5">
        <w:rPr>
          <w:rStyle w:val="FootnoteReference"/>
          <w:rFonts w:ascii="Times New Roman" w:hAnsi="Times New Roman"/>
          <w:color w:val="000000"/>
        </w:rPr>
        <w:t xml:space="preserve"> </w:t>
      </w:r>
      <w:r w:rsidRPr="007F30C5">
        <w:rPr>
          <w:rStyle w:val="FootnoteReference"/>
          <w:rFonts w:ascii="Times New Roman" w:hAnsi="Times New Roman"/>
          <w:color w:val="000000"/>
        </w:rPr>
        <w:footnoteReference w:id="10"/>
      </w:r>
      <w:r w:rsidR="00F2371C">
        <w:rPr>
          <w:rFonts w:ascii="Times New Roman" w:hAnsi="Times New Roman" w:cs="Times New Roman"/>
          <w:color w:val="000000"/>
        </w:rPr>
        <w:t>which</w:t>
      </w:r>
      <w:r w:rsidR="00F2371C" w:rsidRPr="00F2371C">
        <w:rPr>
          <w:rFonts w:ascii="Times New Roman" w:hAnsi="Times New Roman" w:cs="Times New Roman"/>
          <w:color w:val="000000"/>
        </w:rPr>
        <w:t xml:space="preserve"> require </w:t>
      </w:r>
      <w:r w:rsidR="00F2371C" w:rsidRPr="00F2371C">
        <w:rPr>
          <w:rFonts w:ascii="Times New Roman" w:hAnsi="Times New Roman" w:cs="Times New Roman"/>
        </w:rPr>
        <w:t xml:space="preserve">an SRO inform the Commission of the date on which it </w:t>
      </w:r>
      <w:r w:rsidR="00F2371C" w:rsidRPr="00F2371C">
        <w:rPr>
          <w:rFonts w:ascii="Times New Roman" w:hAnsi="Times New Roman" w:cs="Times New Roman"/>
          <w:color w:val="000000"/>
        </w:rPr>
        <w:t>posted a proposed rule change on its website (if the posting did not occur on the same day that the SRO filed the proposal with the Commission)</w:t>
      </w:r>
      <w:r w:rsidR="00F2371C">
        <w:rPr>
          <w:rFonts w:ascii="Times New Roman" w:hAnsi="Times New Roman" w:cs="Times New Roman"/>
          <w:color w:val="000000"/>
        </w:rPr>
        <w:t>.  Under</w:t>
      </w:r>
      <w:r w:rsidR="006476BE" w:rsidRPr="006476BE">
        <w:rPr>
          <w:rFonts w:ascii="Times New Roman" w:hAnsi="Times New Roman" w:cs="Times New Roman"/>
        </w:rPr>
        <w:t xml:space="preserve"> Exchange Act Section 19(b)(2)(E),</w:t>
      </w:r>
      <w:r w:rsidR="006476BE" w:rsidRPr="006476BE">
        <w:rPr>
          <w:rStyle w:val="FootnoteReference"/>
          <w:rFonts w:ascii="Times New Roman" w:hAnsi="Times New Roman"/>
        </w:rPr>
        <w:footnoteReference w:id="11"/>
      </w:r>
      <w:r w:rsidR="006476BE" w:rsidRPr="006476BE">
        <w:rPr>
          <w:rFonts w:ascii="Times New Roman" w:hAnsi="Times New Roman" w:cs="Times New Roman"/>
        </w:rPr>
        <w:t xml:space="preserve"> as amended by the Dodd-Frank Act, the Commission is required to send </w:t>
      </w:r>
      <w:r w:rsidR="00F2371C">
        <w:rPr>
          <w:rFonts w:ascii="Times New Roman" w:hAnsi="Times New Roman" w:cs="Times New Roman"/>
        </w:rPr>
        <w:t xml:space="preserve">an </w:t>
      </w:r>
      <w:r w:rsidR="006476BE" w:rsidRPr="006476BE">
        <w:rPr>
          <w:rFonts w:ascii="Times New Roman" w:hAnsi="Times New Roman" w:cs="Times New Roman"/>
        </w:rPr>
        <w:t>SRO notice</w:t>
      </w:r>
      <w:r w:rsidR="00F2371C">
        <w:rPr>
          <w:rFonts w:ascii="Times New Roman" w:hAnsi="Times New Roman" w:cs="Times New Roman"/>
        </w:rPr>
        <w:t xml:space="preserve"> of a proposed rule change</w:t>
      </w:r>
      <w:r w:rsidR="006476BE" w:rsidRPr="006476BE">
        <w:rPr>
          <w:rFonts w:ascii="Times New Roman" w:hAnsi="Times New Roman" w:cs="Times New Roman"/>
        </w:rPr>
        <w:t xml:space="preserve"> to the </w:t>
      </w:r>
      <w:r w:rsidR="006476BE" w:rsidRPr="006476BE">
        <w:rPr>
          <w:rFonts w:ascii="Times New Roman" w:hAnsi="Times New Roman" w:cs="Times New Roman"/>
          <w:u w:val="single"/>
        </w:rPr>
        <w:t>Federal</w:t>
      </w:r>
      <w:r w:rsidR="006476BE" w:rsidRPr="006476BE">
        <w:rPr>
          <w:rFonts w:ascii="Times New Roman" w:hAnsi="Times New Roman" w:cs="Times New Roman"/>
        </w:rPr>
        <w:t xml:space="preserve"> </w:t>
      </w:r>
      <w:r w:rsidR="006476BE" w:rsidRPr="006476BE">
        <w:rPr>
          <w:rFonts w:ascii="Times New Roman" w:hAnsi="Times New Roman" w:cs="Times New Roman"/>
          <w:u w:val="single"/>
        </w:rPr>
        <w:t>Register</w:t>
      </w:r>
      <w:r w:rsidR="00F2371C">
        <w:rPr>
          <w:rFonts w:ascii="Times New Roman" w:hAnsi="Times New Roman" w:cs="Times New Roman"/>
        </w:rPr>
        <w:t xml:space="preserve"> for publication</w:t>
      </w:r>
      <w:r w:rsidR="006476BE" w:rsidRPr="006476BE">
        <w:rPr>
          <w:rFonts w:ascii="Times New Roman" w:hAnsi="Times New Roman" w:cs="Times New Roman"/>
        </w:rPr>
        <w:t xml:space="preserve"> within 15 days of the date on which the SRO’s website publication is made.  </w:t>
      </w:r>
      <w:r w:rsidR="006476BE" w:rsidRPr="006476BE">
        <w:rPr>
          <w:rFonts w:ascii="Times New Roman" w:hAnsi="Times New Roman" w:cs="Times New Roman"/>
          <w:color w:val="000000"/>
        </w:rPr>
        <w:t>The Commission is proposing to amend Rule 19b-4 to provide that if a</w:t>
      </w:r>
      <w:r w:rsidR="00F2371C">
        <w:rPr>
          <w:rFonts w:ascii="Times New Roman" w:hAnsi="Times New Roman" w:cs="Times New Roman"/>
          <w:color w:val="000000"/>
        </w:rPr>
        <w:t>n</w:t>
      </w:r>
      <w:r w:rsidR="006476BE" w:rsidRPr="006476BE">
        <w:rPr>
          <w:rFonts w:ascii="Times New Roman" w:hAnsi="Times New Roman" w:cs="Times New Roman"/>
          <w:color w:val="000000"/>
        </w:rPr>
        <w:t xml:space="preserve"> SRO does not post a proposed rule change on its website on the same day that it files the proposal with the Commission, then the SRO shall inform the Commission of the date on which it posted such proposal on its website.</w:t>
      </w:r>
    </w:p>
    <w:p w:rsidR="00EA6B2D" w:rsidRPr="004079A7" w:rsidRDefault="00EA6B2D">
      <w:pPr>
        <w:pStyle w:val="Default"/>
        <w:widowControl w:val="0"/>
        <w:ind w:firstLine="720"/>
        <w:rPr>
          <w:color w:val="auto"/>
        </w:rPr>
      </w:pPr>
    </w:p>
    <w:p w:rsidR="00497D86" w:rsidRPr="004079A7" w:rsidRDefault="00DD3AA7" w:rsidP="00B3612A">
      <w:pPr>
        <w:tabs>
          <w:tab w:val="left" w:pos="0"/>
        </w:tabs>
        <w:suppressAutoHyphens/>
        <w:ind w:left="720" w:hanging="720"/>
        <w:jc w:val="both"/>
        <w:rPr>
          <w:rFonts w:ascii="Times New Roman" w:hAnsi="Times New Roman" w:cs="Times New Roman"/>
        </w:rPr>
      </w:pPr>
      <w:r w:rsidRPr="004079A7">
        <w:rPr>
          <w:rFonts w:ascii="Times New Roman" w:hAnsi="Times New Roman" w:cs="Times New Roman"/>
          <w:spacing w:val="-3"/>
        </w:rPr>
        <w:tab/>
        <w:t>2.</w:t>
      </w:r>
      <w:r w:rsidRPr="004079A7">
        <w:rPr>
          <w:rFonts w:ascii="Times New Roman" w:hAnsi="Times New Roman" w:cs="Times New Roman"/>
          <w:spacing w:val="-3"/>
        </w:rPr>
        <w:tab/>
      </w:r>
      <w:r w:rsidRPr="004079A7">
        <w:rPr>
          <w:rFonts w:ascii="Times New Roman" w:hAnsi="Times New Roman" w:cs="Times New Roman"/>
          <w:spacing w:val="-3"/>
          <w:u w:val="single"/>
        </w:rPr>
        <w:t xml:space="preserve">Purpose </w:t>
      </w:r>
      <w:r w:rsidR="001D39E9" w:rsidRPr="004079A7">
        <w:rPr>
          <w:rFonts w:ascii="Times New Roman" w:hAnsi="Times New Roman" w:cs="Times New Roman"/>
          <w:spacing w:val="-3"/>
          <w:u w:val="single"/>
        </w:rPr>
        <w:t xml:space="preserve">and Use </w:t>
      </w:r>
      <w:r w:rsidRPr="004079A7">
        <w:rPr>
          <w:rFonts w:ascii="Times New Roman" w:hAnsi="Times New Roman" w:cs="Times New Roman"/>
          <w:spacing w:val="-3"/>
          <w:u w:val="single"/>
        </w:rPr>
        <w:t>of the Information Collection</w:t>
      </w:r>
    </w:p>
    <w:p w:rsidR="002C4F28" w:rsidRPr="004079A7" w:rsidRDefault="002C4F28" w:rsidP="002C4F28">
      <w:pPr>
        <w:keepNext/>
        <w:keepLines/>
        <w:rPr>
          <w:rFonts w:ascii="Times New Roman" w:hAnsi="Times New Roman" w:cs="Times New Roman"/>
          <w:b/>
          <w:bCs/>
        </w:rPr>
      </w:pPr>
    </w:p>
    <w:p w:rsidR="002C4F28" w:rsidRPr="004079A7" w:rsidRDefault="002C4F28" w:rsidP="002C4F28">
      <w:pPr>
        <w:pStyle w:val="ListParagraph"/>
        <w:keepNext/>
        <w:keepLines/>
        <w:numPr>
          <w:ilvl w:val="0"/>
          <w:numId w:val="10"/>
        </w:numPr>
        <w:spacing w:after="0" w:line="240" w:lineRule="auto"/>
        <w:ind w:left="2160" w:hanging="720"/>
        <w:rPr>
          <w:rFonts w:ascii="Times New Roman" w:hAnsi="Times New Roman"/>
          <w:sz w:val="24"/>
          <w:u w:val="single"/>
        </w:rPr>
      </w:pPr>
      <w:r w:rsidRPr="004079A7">
        <w:rPr>
          <w:rFonts w:ascii="Times New Roman" w:hAnsi="Times New Roman"/>
          <w:sz w:val="24"/>
          <w:u w:val="single"/>
        </w:rPr>
        <w:t>Proposed Amendments to Rule 19b-4 and Form 19b-4</w:t>
      </w:r>
    </w:p>
    <w:p w:rsidR="002C4F28" w:rsidRPr="004079A7" w:rsidRDefault="002C4F28" w:rsidP="002C4F28">
      <w:pPr>
        <w:pStyle w:val="ListParagraph"/>
        <w:keepNext/>
        <w:keepLines/>
        <w:spacing w:after="0" w:line="240" w:lineRule="auto"/>
        <w:ind w:left="2160"/>
        <w:rPr>
          <w:rFonts w:ascii="Times New Roman" w:hAnsi="Times New Roman"/>
          <w:sz w:val="24"/>
          <w:u w:val="single"/>
        </w:rPr>
      </w:pPr>
    </w:p>
    <w:p w:rsidR="002C4F28" w:rsidRPr="004079A7" w:rsidRDefault="002C4F28" w:rsidP="002C4F28">
      <w:pPr>
        <w:ind w:firstLine="720"/>
        <w:rPr>
          <w:rFonts w:ascii="Times New Roman" w:hAnsi="Times New Roman" w:cs="Times New Roman"/>
        </w:rPr>
      </w:pPr>
      <w:r w:rsidRPr="004079A7">
        <w:rPr>
          <w:rFonts w:ascii="Times New Roman" w:hAnsi="Times New Roman" w:cs="Times New Roman"/>
        </w:rPr>
        <w:t>The information currently required under Rule 19b-4 and reported on Form 19b-4 is used by the Commission to review rule change proposals filed by SROs pursuant to Exchange Act Section 19(b)(1)</w:t>
      </w:r>
      <w:r w:rsidRPr="004079A7">
        <w:rPr>
          <w:rStyle w:val="FootnoteReference"/>
          <w:rFonts w:ascii="Times New Roman" w:hAnsi="Times New Roman"/>
        </w:rPr>
        <w:footnoteReference w:id="12"/>
      </w:r>
      <w:r w:rsidRPr="004079A7">
        <w:rPr>
          <w:rFonts w:ascii="Times New Roman" w:hAnsi="Times New Roman" w:cs="Times New Roman"/>
        </w:rPr>
        <w:t xml:space="preserve"> and to provide notice of the proposals to the general public.  The Commission relies upon the information received in SRO filings, as well as public comment regarding the information, in reviewing and reaching decisions about whether to approve a proposed rule change.</w:t>
      </w:r>
    </w:p>
    <w:p w:rsidR="00FF1BAB" w:rsidRPr="004079A7" w:rsidRDefault="00FF1BAB" w:rsidP="002C4F28">
      <w:pPr>
        <w:ind w:firstLine="720"/>
        <w:rPr>
          <w:rFonts w:ascii="Times New Roman" w:hAnsi="Times New Roman" w:cs="Times New Roman"/>
        </w:rPr>
      </w:pPr>
    </w:p>
    <w:p w:rsidR="002C4F28" w:rsidRPr="004079A7" w:rsidRDefault="002C4F28" w:rsidP="002C4F28">
      <w:pPr>
        <w:ind w:firstLine="720"/>
        <w:rPr>
          <w:rFonts w:ascii="Times New Roman" w:hAnsi="Times New Roman" w:cs="Times New Roman"/>
        </w:rPr>
      </w:pPr>
      <w:r w:rsidRPr="004079A7">
        <w:rPr>
          <w:rFonts w:ascii="Times New Roman" w:hAnsi="Times New Roman" w:cs="Times New Roman"/>
        </w:rPr>
        <w:t xml:space="preserve">The information to be provided by clearing agencies pursuant to the proposed amendments to Rule 19b-4 and Form 19b-4 would be used by the Commission to evaluate Security-Based Swap Submissions and </w:t>
      </w:r>
      <w:r w:rsidR="00E57632" w:rsidRPr="004079A7">
        <w:rPr>
          <w:rFonts w:ascii="Times New Roman" w:hAnsi="Times New Roman" w:cs="Times New Roman"/>
        </w:rPr>
        <w:t>Advance Notices</w:t>
      </w:r>
      <w:r w:rsidRPr="004079A7">
        <w:rPr>
          <w:rFonts w:ascii="Times New Roman" w:hAnsi="Times New Roman" w:cs="Times New Roman"/>
        </w:rPr>
        <w:t xml:space="preserve">.  The Commission would use the information filed on Form 19b-4 related to Security-Based Swap Submissions to determine whether the security-based swap or any group, category, type or class of security-based swaps described in the Security-Based Swap Submission is required to be cleared pursuant to Exchange Act Section 3C(1). </w:t>
      </w:r>
    </w:p>
    <w:p w:rsidR="00FF1BAB" w:rsidRPr="004079A7" w:rsidRDefault="00FF1BAB" w:rsidP="002C4F28">
      <w:pPr>
        <w:ind w:firstLine="720"/>
        <w:rPr>
          <w:rFonts w:ascii="Times New Roman" w:hAnsi="Times New Roman" w:cs="Times New Roman"/>
        </w:rPr>
      </w:pPr>
    </w:p>
    <w:p w:rsidR="00FF1BAB" w:rsidRPr="004079A7" w:rsidRDefault="002C4F28" w:rsidP="00944912">
      <w:pPr>
        <w:ind w:firstLine="720"/>
        <w:rPr>
          <w:rFonts w:ascii="Times New Roman" w:hAnsi="Times New Roman" w:cs="Times New Roman"/>
        </w:rPr>
      </w:pPr>
      <w:r w:rsidRPr="004079A7">
        <w:rPr>
          <w:rFonts w:ascii="Times New Roman" w:hAnsi="Times New Roman" w:cs="Times New Roman"/>
        </w:rPr>
        <w:t xml:space="preserve">The Commission would use the information on Form 19b-4 related to </w:t>
      </w:r>
      <w:r w:rsidR="00E57632" w:rsidRPr="004079A7">
        <w:rPr>
          <w:rFonts w:ascii="Times New Roman" w:hAnsi="Times New Roman" w:cs="Times New Roman"/>
        </w:rPr>
        <w:t>Advance Notices</w:t>
      </w:r>
      <w:r w:rsidRPr="004079A7">
        <w:rPr>
          <w:rFonts w:ascii="Times New Roman" w:hAnsi="Times New Roman" w:cs="Times New Roman"/>
        </w:rPr>
        <w:t xml:space="preserve"> filed under Section 806(e) to determine the effect on the nature or level of risks that would be presented by a designated clearing agency based on a proposed change to its rules, procedures or operations, and the expected effects on risk to the designated clearing agency, its participants and the market and to determine whether the Commission should make an objection to the proposed change.  In addition, the information on the form would be provided to the </w:t>
      </w:r>
      <w:r w:rsidR="009B7077" w:rsidRPr="004079A7">
        <w:rPr>
          <w:rFonts w:ascii="Times New Roman" w:hAnsi="Times New Roman" w:cs="Times New Roman"/>
        </w:rPr>
        <w:t>Board of Governors of the Federal Reserve System (“Board”)</w:t>
      </w:r>
      <w:r w:rsidRPr="004079A7">
        <w:rPr>
          <w:rFonts w:ascii="Times New Roman" w:hAnsi="Times New Roman" w:cs="Times New Roman"/>
        </w:rPr>
        <w:t xml:space="preserve"> because </w:t>
      </w:r>
      <w:r w:rsidR="00583FB3">
        <w:rPr>
          <w:rFonts w:ascii="Times New Roman" w:hAnsi="Times New Roman" w:cs="Times New Roman"/>
        </w:rPr>
        <w:t xml:space="preserve">the Commission </w:t>
      </w:r>
      <w:r w:rsidRPr="004079A7">
        <w:rPr>
          <w:rFonts w:ascii="Times New Roman" w:hAnsi="Times New Roman" w:cs="Times New Roman"/>
        </w:rPr>
        <w:t xml:space="preserve">is required to provide copies of all </w:t>
      </w:r>
      <w:r w:rsidR="00E57632" w:rsidRPr="004079A7">
        <w:rPr>
          <w:rFonts w:ascii="Times New Roman" w:hAnsi="Times New Roman" w:cs="Times New Roman"/>
        </w:rPr>
        <w:t>Advance Notices</w:t>
      </w:r>
      <w:r w:rsidRPr="004079A7">
        <w:rPr>
          <w:rFonts w:ascii="Times New Roman" w:hAnsi="Times New Roman" w:cs="Times New Roman"/>
        </w:rPr>
        <w:t xml:space="preserve"> and any additional information</w:t>
      </w:r>
      <w:r w:rsidR="00944912">
        <w:rPr>
          <w:rFonts w:ascii="Times New Roman" w:hAnsi="Times New Roman" w:cs="Times New Roman"/>
        </w:rPr>
        <w:t xml:space="preserve"> </w:t>
      </w:r>
      <w:r w:rsidR="00583FB3">
        <w:rPr>
          <w:rFonts w:ascii="Times New Roman" w:hAnsi="Times New Roman" w:cs="Times New Roman"/>
        </w:rPr>
        <w:t xml:space="preserve">provided by the designated clearing agency </w:t>
      </w:r>
      <w:r w:rsidR="00944912">
        <w:rPr>
          <w:rFonts w:ascii="Times New Roman" w:hAnsi="Times New Roman" w:cs="Times New Roman"/>
        </w:rPr>
        <w:t>relating to</w:t>
      </w:r>
      <w:r w:rsidRPr="004079A7">
        <w:rPr>
          <w:rFonts w:ascii="Times New Roman" w:hAnsi="Times New Roman" w:cs="Times New Roman"/>
        </w:rPr>
        <w:t xml:space="preserve"> </w:t>
      </w:r>
      <w:r w:rsidR="00944912" w:rsidRPr="004079A7">
        <w:rPr>
          <w:rFonts w:ascii="Times New Roman" w:hAnsi="Times New Roman" w:cs="Times New Roman"/>
        </w:rPr>
        <w:t xml:space="preserve">the Advance Notice </w:t>
      </w:r>
      <w:r w:rsidR="00583FB3">
        <w:rPr>
          <w:rFonts w:ascii="Times New Roman" w:hAnsi="Times New Roman" w:cs="Times New Roman"/>
        </w:rPr>
        <w:t xml:space="preserve">and </w:t>
      </w:r>
      <w:r w:rsidRPr="004079A7">
        <w:rPr>
          <w:rFonts w:ascii="Times New Roman" w:hAnsi="Times New Roman" w:cs="Times New Roman"/>
        </w:rPr>
        <w:t xml:space="preserve">to consult with the Board before taking any action on or completing its review of </w:t>
      </w:r>
      <w:r w:rsidR="00525992">
        <w:rPr>
          <w:rFonts w:ascii="Times New Roman" w:hAnsi="Times New Roman" w:cs="Times New Roman"/>
        </w:rPr>
        <w:t>an</w:t>
      </w:r>
      <w:r w:rsidRPr="004079A7">
        <w:rPr>
          <w:rFonts w:ascii="Times New Roman" w:hAnsi="Times New Roman" w:cs="Times New Roman"/>
        </w:rPr>
        <w:t xml:space="preserve"> Advance Notice.  In some instances, the Commission also may use the information on the form to determine whether to allow a proposed change to take effect in less than 60 days following the receipt of the Advance Notice and to determine whether a change made on an emergency basis was warranted or whether it should be modified or rescinded. </w:t>
      </w:r>
    </w:p>
    <w:p w:rsidR="002C4F28" w:rsidRPr="004079A7" w:rsidRDefault="002C4F28" w:rsidP="002C4F28">
      <w:pPr>
        <w:ind w:firstLine="720"/>
        <w:rPr>
          <w:rFonts w:ascii="Times New Roman" w:hAnsi="Times New Roman" w:cs="Times New Roman"/>
        </w:rPr>
      </w:pPr>
    </w:p>
    <w:p w:rsidR="00FF1BAB" w:rsidRPr="004079A7" w:rsidRDefault="002C4F28" w:rsidP="005A4E80">
      <w:pPr>
        <w:ind w:firstLine="720"/>
        <w:rPr>
          <w:rFonts w:ascii="Times New Roman" w:hAnsi="Times New Roman" w:cs="Times New Roman"/>
        </w:rPr>
      </w:pPr>
      <w:r w:rsidRPr="004079A7">
        <w:rPr>
          <w:rFonts w:ascii="Times New Roman" w:hAnsi="Times New Roman" w:cs="Times New Roman"/>
        </w:rPr>
        <w:t>The information proposed to be filed on Form 19b-4 relating to Exchange Act Section 3C and Section 806(e) also could be used by participants of the clearing agency, market participants, other clearing agencies, or the general public to comment on the proposal, as the Commission is proposing to require that a clearing agency post the information on its website.  In addition, pursuant to Exchange Act Section 3C, a clearing agency would be required to provide its members with notice of the Security-Based Swap Submission.  As with proposed rule changes under Exchange Act Section 19(b), the Commission would solicit comment from interested parties on proposals filed under Exchange Act Section 3C and Section 806(e).  Interested parties could use the information to comment on the proposed change and to provide feedback on the development of the clearing agency’s service offerings and the rules, procedures and operations of the clearing agency.</w:t>
      </w:r>
    </w:p>
    <w:p w:rsidR="00FF1BAB" w:rsidRPr="004079A7" w:rsidRDefault="00FF1BAB" w:rsidP="005A4E80">
      <w:pPr>
        <w:ind w:firstLine="720"/>
        <w:rPr>
          <w:rFonts w:ascii="Times New Roman" w:hAnsi="Times New Roman" w:cs="Times New Roman"/>
        </w:rPr>
      </w:pPr>
    </w:p>
    <w:p w:rsidR="002C4F28" w:rsidRPr="004079A7" w:rsidRDefault="005B50BA" w:rsidP="002C4F28">
      <w:pPr>
        <w:pStyle w:val="ListParagraph"/>
        <w:keepNext/>
        <w:keepLines/>
        <w:numPr>
          <w:ilvl w:val="0"/>
          <w:numId w:val="10"/>
        </w:numPr>
        <w:spacing w:after="0" w:line="240" w:lineRule="auto"/>
        <w:ind w:left="2160" w:hanging="720"/>
        <w:rPr>
          <w:rFonts w:ascii="Times New Roman" w:eastAsia="Times New Roman" w:hAnsi="Times New Roman"/>
          <w:sz w:val="24"/>
          <w:szCs w:val="24"/>
          <w:u w:val="single"/>
        </w:rPr>
      </w:pPr>
      <w:r>
        <w:rPr>
          <w:rFonts w:ascii="Times New Roman" w:eastAsia="Times New Roman" w:hAnsi="Times New Roman"/>
          <w:sz w:val="24"/>
          <w:szCs w:val="24"/>
          <w:u w:val="single"/>
        </w:rPr>
        <w:t xml:space="preserve">Proposed </w:t>
      </w:r>
      <w:r w:rsidR="00EA6B2D" w:rsidRPr="004079A7">
        <w:rPr>
          <w:rFonts w:ascii="Times New Roman" w:eastAsia="Times New Roman" w:hAnsi="Times New Roman"/>
          <w:sz w:val="24"/>
          <w:szCs w:val="24"/>
          <w:u w:val="single"/>
        </w:rPr>
        <w:t>Rule 3</w:t>
      </w:r>
      <w:r>
        <w:rPr>
          <w:rFonts w:ascii="Times New Roman" w:eastAsia="Times New Roman" w:hAnsi="Times New Roman"/>
          <w:sz w:val="24"/>
          <w:szCs w:val="24"/>
          <w:u w:val="single"/>
        </w:rPr>
        <w:t>Ca</w:t>
      </w:r>
      <w:r w:rsidR="00EA6B2D" w:rsidRPr="004079A7">
        <w:rPr>
          <w:rFonts w:ascii="Times New Roman" w:eastAsia="Times New Roman" w:hAnsi="Times New Roman"/>
          <w:sz w:val="24"/>
          <w:szCs w:val="24"/>
          <w:u w:val="single"/>
        </w:rPr>
        <w:t>-1</w:t>
      </w:r>
    </w:p>
    <w:p w:rsidR="006107C2" w:rsidRPr="004079A7" w:rsidRDefault="006107C2" w:rsidP="006107C2">
      <w:pPr>
        <w:pStyle w:val="ListParagraph"/>
        <w:keepNext/>
        <w:keepLines/>
        <w:spacing w:after="0" w:line="240" w:lineRule="auto"/>
        <w:ind w:left="2160"/>
        <w:rPr>
          <w:rFonts w:ascii="Times New Roman" w:hAnsi="Times New Roman"/>
          <w:sz w:val="24"/>
          <w:u w:val="single"/>
        </w:rPr>
      </w:pPr>
    </w:p>
    <w:p w:rsidR="002C4F28" w:rsidRDefault="002C4F28" w:rsidP="002C4F28">
      <w:pPr>
        <w:ind w:firstLine="720"/>
        <w:rPr>
          <w:rFonts w:ascii="Times New Roman" w:hAnsi="Times New Roman" w:cs="Times New Roman"/>
        </w:rPr>
      </w:pPr>
      <w:r w:rsidRPr="004079A7">
        <w:rPr>
          <w:rFonts w:ascii="Times New Roman" w:hAnsi="Times New Roman" w:cs="Times New Roman"/>
        </w:rPr>
        <w:t>The information provided as required by proposed Rule 3</w:t>
      </w:r>
      <w:r w:rsidR="005B50BA">
        <w:rPr>
          <w:rFonts w:ascii="Times New Roman" w:hAnsi="Times New Roman" w:cs="Times New Roman"/>
        </w:rPr>
        <w:t>Ca</w:t>
      </w:r>
      <w:r w:rsidRPr="004079A7">
        <w:rPr>
          <w:rFonts w:ascii="Times New Roman" w:hAnsi="Times New Roman" w:cs="Times New Roman"/>
        </w:rPr>
        <w:t>-1 will be used by the Commission to determine whether to grant the stay of the clearing requirement sought by a counterparty and to review whether the clearing requirement will continue to apply to such security-based swap, or group, category, type, or class of security-based swaps.</w:t>
      </w:r>
    </w:p>
    <w:p w:rsidR="00F2371C" w:rsidRDefault="00F2371C" w:rsidP="00F2371C">
      <w:pPr>
        <w:pStyle w:val="Default"/>
        <w:widowControl w:val="0"/>
      </w:pPr>
    </w:p>
    <w:p w:rsidR="00F2371C" w:rsidRDefault="00F2371C" w:rsidP="00F2371C">
      <w:pPr>
        <w:pStyle w:val="ListParagraph"/>
        <w:keepNext/>
        <w:keepLines/>
        <w:widowControl w:val="0"/>
        <w:numPr>
          <w:ilvl w:val="0"/>
          <w:numId w:val="10"/>
        </w:numPr>
        <w:autoSpaceDE w:val="0"/>
        <w:autoSpaceDN w:val="0"/>
        <w:adjustRightInd w:val="0"/>
        <w:spacing w:after="0" w:line="240" w:lineRule="auto"/>
        <w:ind w:firstLine="720"/>
        <w:rPr>
          <w:rFonts w:ascii="Times New Roman" w:hAnsi="Times New Roman"/>
          <w:sz w:val="24"/>
        </w:rPr>
      </w:pPr>
      <w:r w:rsidRPr="006476BE">
        <w:rPr>
          <w:rFonts w:ascii="Times New Roman" w:hAnsi="Times New Roman"/>
          <w:sz w:val="24"/>
          <w:u w:val="single"/>
        </w:rPr>
        <w:t>Amendments to Rule 19b-4 relating to Section 916 of the Dodd-Frank Act</w:t>
      </w:r>
      <w:r w:rsidRPr="006476BE">
        <w:rPr>
          <w:rFonts w:ascii="Times New Roman" w:hAnsi="Times New Roman"/>
          <w:sz w:val="24"/>
        </w:rPr>
        <w:t xml:space="preserve"> </w:t>
      </w:r>
    </w:p>
    <w:p w:rsidR="00F2371C" w:rsidRDefault="00F2371C" w:rsidP="002C4F28">
      <w:pPr>
        <w:ind w:firstLine="720"/>
        <w:rPr>
          <w:rFonts w:ascii="Times New Roman" w:hAnsi="Times New Roman" w:cs="Times New Roman"/>
        </w:rPr>
      </w:pPr>
    </w:p>
    <w:p w:rsidR="00F2371C" w:rsidRPr="004079A7" w:rsidRDefault="005A4E80" w:rsidP="002C4F28">
      <w:pPr>
        <w:ind w:firstLine="720"/>
        <w:rPr>
          <w:rFonts w:ascii="Times New Roman" w:hAnsi="Times New Roman" w:cs="Times New Roman"/>
        </w:rPr>
      </w:pPr>
      <w:r w:rsidRPr="004079A7">
        <w:rPr>
          <w:rFonts w:ascii="Times New Roman" w:hAnsi="Times New Roman" w:cs="Times New Roman"/>
          <w:color w:val="000000"/>
        </w:rPr>
        <w:t xml:space="preserve">The information collected by the Commission with respect to the date on which the SRO posted a proposed rule change on its website (if such posting date is not the same as the filing date) will be used to inform the Commission of the date by which the Commission must send the SRO notice to the </w:t>
      </w:r>
      <w:r w:rsidRPr="004079A7">
        <w:rPr>
          <w:rFonts w:ascii="Times New Roman" w:hAnsi="Times New Roman" w:cs="Times New Roman"/>
          <w:color w:val="000000"/>
          <w:u w:val="single"/>
        </w:rPr>
        <w:t>Federal</w:t>
      </w:r>
      <w:r w:rsidRPr="004079A7">
        <w:rPr>
          <w:rFonts w:ascii="Times New Roman" w:hAnsi="Times New Roman" w:cs="Times New Roman"/>
          <w:color w:val="000000"/>
        </w:rPr>
        <w:t xml:space="preserve"> </w:t>
      </w:r>
      <w:r w:rsidRPr="004079A7">
        <w:rPr>
          <w:rFonts w:ascii="Times New Roman" w:hAnsi="Times New Roman" w:cs="Times New Roman"/>
          <w:color w:val="000000"/>
          <w:u w:val="single"/>
        </w:rPr>
        <w:t>Register</w:t>
      </w:r>
      <w:r w:rsidRPr="004079A7">
        <w:rPr>
          <w:rFonts w:ascii="Times New Roman" w:hAnsi="Times New Roman" w:cs="Times New Roman"/>
          <w:color w:val="000000"/>
        </w:rPr>
        <w:t xml:space="preserve"> for publication.</w:t>
      </w:r>
    </w:p>
    <w:p w:rsidR="00DF09F5" w:rsidRDefault="00DD3AA7" w:rsidP="00AD3E4B">
      <w:pPr>
        <w:tabs>
          <w:tab w:val="left" w:pos="0"/>
        </w:tabs>
        <w:suppressAutoHyphens/>
        <w:jc w:val="both"/>
        <w:rPr>
          <w:rFonts w:ascii="Times New Roman" w:hAnsi="Times New Roman" w:cs="Times New Roman"/>
          <w:spacing w:val="-3"/>
        </w:rPr>
      </w:pPr>
      <w:r w:rsidRPr="004079A7">
        <w:rPr>
          <w:rFonts w:ascii="Times New Roman" w:hAnsi="Times New Roman" w:cs="Times New Roman"/>
          <w:spacing w:val="-3"/>
        </w:rPr>
        <w:tab/>
      </w:r>
    </w:p>
    <w:p w:rsidR="00497D86" w:rsidRPr="004079A7" w:rsidRDefault="00AD3E4B">
      <w:pPr>
        <w:tabs>
          <w:tab w:val="left" w:pos="0"/>
        </w:tabs>
        <w:suppressAutoHyphens/>
        <w:jc w:val="both"/>
        <w:rPr>
          <w:rFonts w:ascii="Times New Roman" w:hAnsi="Times New Roman" w:cs="Times New Roman"/>
          <w:spacing w:val="-3"/>
        </w:rPr>
      </w:pPr>
      <w:r>
        <w:rPr>
          <w:rFonts w:ascii="Times New Roman" w:hAnsi="Times New Roman" w:cs="Times New Roman"/>
          <w:spacing w:val="-3"/>
        </w:rPr>
        <w:tab/>
      </w:r>
      <w:r w:rsidR="00DD3AA7" w:rsidRPr="004079A7">
        <w:rPr>
          <w:rFonts w:ascii="Times New Roman" w:hAnsi="Times New Roman" w:cs="Times New Roman"/>
          <w:spacing w:val="-3"/>
        </w:rPr>
        <w:t>3.</w:t>
      </w:r>
      <w:r w:rsidR="00DD3AA7" w:rsidRPr="004079A7">
        <w:rPr>
          <w:rFonts w:ascii="Times New Roman" w:hAnsi="Times New Roman" w:cs="Times New Roman"/>
          <w:spacing w:val="-3"/>
        </w:rPr>
        <w:tab/>
      </w:r>
      <w:r w:rsidR="001D39E9" w:rsidRPr="004079A7">
        <w:rPr>
          <w:rFonts w:ascii="Times New Roman" w:hAnsi="Times New Roman" w:cs="Times New Roman"/>
          <w:spacing w:val="-3"/>
          <w:u w:val="single"/>
        </w:rPr>
        <w:t>Consideration Given to</w:t>
      </w:r>
      <w:r w:rsidR="00DD3AA7" w:rsidRPr="004079A7">
        <w:rPr>
          <w:rFonts w:ascii="Times New Roman" w:hAnsi="Times New Roman" w:cs="Times New Roman"/>
          <w:spacing w:val="-3"/>
          <w:u w:val="single"/>
        </w:rPr>
        <w:t xml:space="preserve"> Information Technology and Obstacles to Reducing Burden</w:t>
      </w:r>
    </w:p>
    <w:p w:rsidR="00497D86" w:rsidRPr="004079A7" w:rsidRDefault="00DD3AA7">
      <w:pPr>
        <w:tabs>
          <w:tab w:val="left" w:pos="0"/>
        </w:tabs>
        <w:suppressAutoHyphens/>
        <w:jc w:val="both"/>
        <w:rPr>
          <w:rFonts w:ascii="Times New Roman" w:hAnsi="Times New Roman" w:cs="Verdana"/>
          <w:szCs w:val="26"/>
        </w:rPr>
      </w:pPr>
      <w:r w:rsidRPr="004079A7">
        <w:rPr>
          <w:rFonts w:ascii="Times New Roman" w:hAnsi="Times New Roman" w:cs="Times New Roman"/>
          <w:spacing w:val="-3"/>
        </w:rPr>
        <w:t xml:space="preserve"> </w:t>
      </w:r>
    </w:p>
    <w:p w:rsidR="00497D86" w:rsidRPr="004079A7" w:rsidRDefault="00DD3AA7" w:rsidP="00342B65">
      <w:pPr>
        <w:tabs>
          <w:tab w:val="left" w:pos="0"/>
        </w:tabs>
        <w:suppressAutoHyphens/>
        <w:ind w:firstLine="720"/>
        <w:rPr>
          <w:rFonts w:ascii="Times New Roman" w:hAnsi="Times New Roman" w:cs="Verdana"/>
          <w:szCs w:val="26"/>
        </w:rPr>
      </w:pPr>
      <w:r w:rsidRPr="004079A7">
        <w:rPr>
          <w:rFonts w:ascii="Times New Roman" w:hAnsi="Times New Roman" w:cs="Verdana"/>
          <w:szCs w:val="26"/>
        </w:rPr>
        <w:t xml:space="preserve">The proposed amendments to Rule 19b-4 and Form 19b-4 are designed to facilitate the </w:t>
      </w:r>
      <w:r w:rsidR="00867567" w:rsidRPr="004079A7">
        <w:rPr>
          <w:rFonts w:ascii="Times New Roman" w:hAnsi="Times New Roman"/>
          <w:bCs/>
        </w:rPr>
        <w:t>S</w:t>
      </w:r>
      <w:r w:rsidRPr="004079A7">
        <w:rPr>
          <w:rFonts w:ascii="Times New Roman" w:hAnsi="Times New Roman"/>
          <w:bCs/>
        </w:rPr>
        <w:t>ecurity-</w:t>
      </w:r>
      <w:r w:rsidR="00867567" w:rsidRPr="004079A7">
        <w:rPr>
          <w:rFonts w:ascii="Times New Roman" w:hAnsi="Times New Roman"/>
          <w:bCs/>
        </w:rPr>
        <w:t>B</w:t>
      </w:r>
      <w:r w:rsidRPr="004079A7">
        <w:rPr>
          <w:rFonts w:ascii="Times New Roman" w:hAnsi="Times New Roman"/>
          <w:bCs/>
        </w:rPr>
        <w:t xml:space="preserve">ased </w:t>
      </w:r>
      <w:r w:rsidR="00867567" w:rsidRPr="004079A7">
        <w:rPr>
          <w:rFonts w:ascii="Times New Roman" w:hAnsi="Times New Roman"/>
          <w:bCs/>
        </w:rPr>
        <w:t>S</w:t>
      </w:r>
      <w:r w:rsidRPr="004079A7">
        <w:rPr>
          <w:rFonts w:ascii="Times New Roman" w:hAnsi="Times New Roman"/>
          <w:bCs/>
        </w:rPr>
        <w:t xml:space="preserve">wap </w:t>
      </w:r>
      <w:r w:rsidR="00867567" w:rsidRPr="004079A7">
        <w:rPr>
          <w:rFonts w:ascii="Times New Roman" w:hAnsi="Times New Roman"/>
          <w:bCs/>
        </w:rPr>
        <w:t>S</w:t>
      </w:r>
      <w:r w:rsidRPr="004079A7">
        <w:rPr>
          <w:rFonts w:ascii="Times New Roman" w:hAnsi="Times New Roman"/>
          <w:bCs/>
        </w:rPr>
        <w:t xml:space="preserve">ubmission </w:t>
      </w:r>
      <w:r w:rsidR="00F7011D" w:rsidRPr="004079A7">
        <w:rPr>
          <w:rFonts w:ascii="Times New Roman" w:hAnsi="Times New Roman"/>
          <w:bCs/>
        </w:rPr>
        <w:t xml:space="preserve">and Advance Notice filing </w:t>
      </w:r>
      <w:r w:rsidRPr="004079A7">
        <w:rPr>
          <w:rFonts w:ascii="Times New Roman" w:hAnsi="Times New Roman" w:cs="Verdana"/>
          <w:szCs w:val="26"/>
        </w:rPr>
        <w:t>process</w:t>
      </w:r>
      <w:r w:rsidR="00F7011D" w:rsidRPr="004079A7">
        <w:rPr>
          <w:rFonts w:ascii="Times New Roman" w:hAnsi="Times New Roman" w:cs="Verdana"/>
          <w:szCs w:val="26"/>
        </w:rPr>
        <w:t>es</w:t>
      </w:r>
      <w:r w:rsidRPr="004079A7">
        <w:rPr>
          <w:rFonts w:ascii="Times New Roman" w:hAnsi="Times New Roman" w:cs="Verdana"/>
          <w:szCs w:val="26"/>
        </w:rPr>
        <w:t xml:space="preserve"> and make the process</w:t>
      </w:r>
      <w:r w:rsidR="00F7011D" w:rsidRPr="004079A7">
        <w:rPr>
          <w:rFonts w:ascii="Times New Roman" w:hAnsi="Times New Roman" w:cs="Verdana"/>
          <w:szCs w:val="26"/>
        </w:rPr>
        <w:t>es</w:t>
      </w:r>
      <w:r w:rsidRPr="004079A7">
        <w:rPr>
          <w:rFonts w:ascii="Times New Roman" w:hAnsi="Times New Roman" w:cs="Verdana"/>
          <w:szCs w:val="26"/>
        </w:rPr>
        <w:t xml:space="preserve"> efficient by utilizing the existing infrastructure for proposed rule changes, thereby conserving both clearing agency and Commission resources.  When amended, Form 19b-4 will enable clearing agencies to electronically submit </w:t>
      </w:r>
      <w:r w:rsidR="00525992">
        <w:rPr>
          <w:rFonts w:ascii="Times New Roman" w:hAnsi="Times New Roman" w:cs="Verdana"/>
          <w:szCs w:val="26"/>
        </w:rPr>
        <w:t xml:space="preserve">to the Commission </w:t>
      </w:r>
      <w:r w:rsidR="00F7011D" w:rsidRPr="004079A7">
        <w:rPr>
          <w:rFonts w:ascii="Times New Roman" w:hAnsi="Times New Roman"/>
          <w:bCs/>
        </w:rPr>
        <w:t>S</w:t>
      </w:r>
      <w:r w:rsidRPr="004079A7">
        <w:rPr>
          <w:rFonts w:ascii="Times New Roman" w:hAnsi="Times New Roman"/>
          <w:bCs/>
        </w:rPr>
        <w:t>ecurity-</w:t>
      </w:r>
      <w:r w:rsidR="00F7011D" w:rsidRPr="004079A7">
        <w:rPr>
          <w:rFonts w:ascii="Times New Roman" w:hAnsi="Times New Roman"/>
          <w:bCs/>
        </w:rPr>
        <w:t>B</w:t>
      </w:r>
      <w:r w:rsidRPr="004079A7">
        <w:rPr>
          <w:rFonts w:ascii="Times New Roman" w:hAnsi="Times New Roman"/>
          <w:bCs/>
        </w:rPr>
        <w:t xml:space="preserve">ased </w:t>
      </w:r>
      <w:r w:rsidR="00F7011D" w:rsidRPr="004079A7">
        <w:rPr>
          <w:rFonts w:ascii="Times New Roman" w:hAnsi="Times New Roman"/>
          <w:bCs/>
        </w:rPr>
        <w:t>S</w:t>
      </w:r>
      <w:r w:rsidRPr="004079A7">
        <w:rPr>
          <w:rFonts w:ascii="Times New Roman" w:hAnsi="Times New Roman"/>
          <w:bCs/>
        </w:rPr>
        <w:t xml:space="preserve">wap </w:t>
      </w:r>
      <w:r w:rsidR="00844BFE" w:rsidRPr="004079A7">
        <w:rPr>
          <w:rFonts w:ascii="Times New Roman" w:hAnsi="Times New Roman"/>
          <w:bCs/>
        </w:rPr>
        <w:t>S</w:t>
      </w:r>
      <w:r w:rsidRPr="004079A7">
        <w:rPr>
          <w:rFonts w:ascii="Times New Roman" w:hAnsi="Times New Roman"/>
          <w:bCs/>
        </w:rPr>
        <w:t>ubmissions</w:t>
      </w:r>
      <w:r w:rsidR="00844BFE" w:rsidRPr="004079A7">
        <w:rPr>
          <w:rFonts w:ascii="Times New Roman" w:hAnsi="Times New Roman"/>
          <w:bCs/>
        </w:rPr>
        <w:t>, Advance Notices</w:t>
      </w:r>
      <w:r w:rsidRPr="004079A7">
        <w:rPr>
          <w:rFonts w:ascii="Times New Roman" w:hAnsi="Times New Roman"/>
          <w:bCs/>
        </w:rPr>
        <w:t xml:space="preserve"> and any amendments thereto</w:t>
      </w:r>
      <w:r w:rsidRPr="004079A7">
        <w:rPr>
          <w:rFonts w:ascii="Times New Roman" w:hAnsi="Times New Roman" w:cs="Verdana"/>
          <w:szCs w:val="26"/>
        </w:rPr>
        <w:t xml:space="preserve">. </w:t>
      </w:r>
    </w:p>
    <w:p w:rsidR="00497D86" w:rsidRPr="004079A7" w:rsidRDefault="00497D86">
      <w:pPr>
        <w:pStyle w:val="ListParagraph"/>
        <w:spacing w:after="0" w:line="240" w:lineRule="auto"/>
        <w:ind w:left="0" w:firstLine="720"/>
        <w:rPr>
          <w:rFonts w:ascii="Times New Roman" w:hAnsi="Times New Roman"/>
          <w:sz w:val="24"/>
          <w:szCs w:val="24"/>
        </w:rPr>
      </w:pPr>
    </w:p>
    <w:p w:rsidR="00497D86" w:rsidRPr="00813F37" w:rsidRDefault="00DD3AA7" w:rsidP="00CC1596">
      <w:pPr>
        <w:ind w:firstLine="720"/>
        <w:rPr>
          <w:rFonts w:ascii="TimesNewRoman" w:hAnsi="TimesNewRoman" w:cs="TimesNewRoman"/>
          <w:color w:val="0000FF"/>
        </w:rPr>
      </w:pPr>
      <w:r w:rsidRPr="004079A7">
        <w:rPr>
          <w:rFonts w:ascii="Times New Roman" w:hAnsi="Times New Roman"/>
        </w:rPr>
        <w:t xml:space="preserve">The Commission has recommended using the </w:t>
      </w:r>
      <w:r w:rsidR="00813F37" w:rsidRPr="00813F37">
        <w:rPr>
          <w:rFonts w:ascii="Times New Roman" w:hAnsi="Times New Roman" w:cs="TimesNewRoman"/>
        </w:rPr>
        <w:t>Electronic Form 19b-4 Filing System (“EFFS”)</w:t>
      </w:r>
      <w:r w:rsidR="00813F37" w:rsidRPr="004079A7">
        <w:rPr>
          <w:rFonts w:ascii="Times New Roman" w:hAnsi="Times New Roman"/>
        </w:rPr>
        <w:t xml:space="preserve"> </w:t>
      </w:r>
      <w:r w:rsidRPr="004079A7">
        <w:rPr>
          <w:rFonts w:ascii="Times New Roman" w:hAnsi="Times New Roman"/>
        </w:rPr>
        <w:t xml:space="preserve">and Form 19b-4 for </w:t>
      </w:r>
      <w:r w:rsidR="001F1CED" w:rsidRPr="004079A7">
        <w:rPr>
          <w:rFonts w:ascii="Times New Roman" w:hAnsi="Times New Roman"/>
        </w:rPr>
        <w:t>S</w:t>
      </w:r>
      <w:r w:rsidRPr="004079A7">
        <w:rPr>
          <w:rFonts w:ascii="Times New Roman" w:hAnsi="Times New Roman"/>
        </w:rPr>
        <w:t>ecurity-</w:t>
      </w:r>
      <w:r w:rsidR="001F1CED" w:rsidRPr="004079A7">
        <w:rPr>
          <w:rFonts w:ascii="Times New Roman" w:hAnsi="Times New Roman"/>
        </w:rPr>
        <w:t>B</w:t>
      </w:r>
      <w:r w:rsidRPr="004079A7">
        <w:rPr>
          <w:rFonts w:ascii="Times New Roman" w:hAnsi="Times New Roman"/>
        </w:rPr>
        <w:t xml:space="preserve">ased </w:t>
      </w:r>
      <w:r w:rsidR="001F1CED" w:rsidRPr="004079A7">
        <w:rPr>
          <w:rFonts w:ascii="Times New Roman" w:hAnsi="Times New Roman"/>
        </w:rPr>
        <w:t>S</w:t>
      </w:r>
      <w:r w:rsidRPr="004079A7">
        <w:rPr>
          <w:rFonts w:ascii="Times New Roman" w:hAnsi="Times New Roman"/>
        </w:rPr>
        <w:t xml:space="preserve">wap </w:t>
      </w:r>
      <w:r w:rsidR="001F1CED" w:rsidRPr="004079A7">
        <w:rPr>
          <w:rFonts w:ascii="Times New Roman" w:hAnsi="Times New Roman"/>
        </w:rPr>
        <w:t>S</w:t>
      </w:r>
      <w:r w:rsidRPr="004079A7">
        <w:rPr>
          <w:rFonts w:ascii="Times New Roman" w:hAnsi="Times New Roman"/>
        </w:rPr>
        <w:t>ubmissions</w:t>
      </w:r>
      <w:r w:rsidR="00867567" w:rsidRPr="004079A7">
        <w:rPr>
          <w:rFonts w:ascii="Times New Roman" w:hAnsi="Times New Roman"/>
        </w:rPr>
        <w:t xml:space="preserve"> and Advance Notice filings</w:t>
      </w:r>
      <w:r w:rsidRPr="004079A7">
        <w:rPr>
          <w:rFonts w:ascii="Times New Roman" w:hAnsi="Times New Roman"/>
        </w:rPr>
        <w:t>.</w:t>
      </w:r>
      <w:r w:rsidRPr="004079A7">
        <w:rPr>
          <w:rFonts w:ascii="Times New Roman" w:hAnsi="Times New Roman"/>
          <w:szCs w:val="20"/>
        </w:rPr>
        <w:t xml:space="preserve"> </w:t>
      </w:r>
      <w:r w:rsidR="00F27D13" w:rsidRPr="00F27D13">
        <w:rPr>
          <w:rFonts w:ascii="Times New Roman" w:hAnsi="Times New Roman"/>
          <w:szCs w:val="20"/>
        </w:rPr>
        <w:t xml:space="preserve">Currently, EFFS is used by </w:t>
      </w:r>
      <w:r w:rsidR="00AD3E4B">
        <w:rPr>
          <w:rFonts w:ascii="Times New Roman" w:hAnsi="Times New Roman"/>
          <w:szCs w:val="20"/>
        </w:rPr>
        <w:t>SROs</w:t>
      </w:r>
      <w:r w:rsidR="00F27D13" w:rsidRPr="00F27D13">
        <w:rPr>
          <w:rFonts w:ascii="Times New Roman" w:hAnsi="Times New Roman"/>
          <w:szCs w:val="20"/>
        </w:rPr>
        <w:t>, which include registered clearing agencies,</w:t>
      </w:r>
      <w:r w:rsidR="008775D3" w:rsidRPr="00F27D13">
        <w:rPr>
          <w:rFonts w:ascii="Times New Roman" w:hAnsi="Times New Roman"/>
          <w:szCs w:val="20"/>
        </w:rPr>
        <w:t xml:space="preserve"> </w:t>
      </w:r>
      <w:r w:rsidR="00F27D13" w:rsidRPr="00F27D13">
        <w:rPr>
          <w:rFonts w:ascii="Times New Roman" w:hAnsi="Times New Roman"/>
          <w:szCs w:val="20"/>
        </w:rPr>
        <w:t>to file proposed rule changes electronically with the Commission pursuant to Exchange Act Section 19(b).</w:t>
      </w:r>
      <w:r w:rsidR="00F27D13">
        <w:rPr>
          <w:rFonts w:ascii="Times New Roman" w:hAnsi="Times New Roman"/>
          <w:szCs w:val="20"/>
        </w:rPr>
        <w:t xml:space="preserve">  </w:t>
      </w:r>
      <w:r w:rsidRPr="004079A7">
        <w:rPr>
          <w:rFonts w:ascii="Times New Roman" w:hAnsi="Times New Roman"/>
          <w:szCs w:val="20"/>
        </w:rPr>
        <w:t>SRTS is the internal Commission system for SRO proposed rule change filings</w:t>
      </w:r>
      <w:r w:rsidR="00F27D13">
        <w:rPr>
          <w:rFonts w:ascii="Times New Roman" w:hAnsi="Times New Roman"/>
          <w:szCs w:val="20"/>
        </w:rPr>
        <w:t>.</w:t>
      </w:r>
      <w:r w:rsidRPr="004079A7">
        <w:rPr>
          <w:rFonts w:ascii="Times New Roman" w:hAnsi="Times New Roman"/>
          <w:szCs w:val="20"/>
        </w:rPr>
        <w:t xml:space="preserve"> </w:t>
      </w:r>
      <w:r w:rsidR="00AD3E4B">
        <w:rPr>
          <w:rFonts w:ascii="Times New Roman" w:hAnsi="Times New Roman"/>
          <w:szCs w:val="20"/>
        </w:rPr>
        <w:t xml:space="preserve"> </w:t>
      </w:r>
      <w:r w:rsidR="00DB3E2B" w:rsidRPr="00DB3E2B">
        <w:rPr>
          <w:rFonts w:ascii="Times New Roman" w:hAnsi="Times New Roman"/>
          <w:szCs w:val="20"/>
        </w:rPr>
        <w:t xml:space="preserve">The Commission is proposing to require clearing agencies to use EFFS for the filing of Security-Based Swap Submissions and Advance Notices because registered clearing agencies already use EFFS for Exchange Act Section 19(b) filings and because there are similarities between the requirement to file proposed rule changes under Exchange Act Section 19(b) and the new requirements under the Dodd-Frank Act to file Security-Based Swap Submissions and Advance Notices.  </w:t>
      </w:r>
    </w:p>
    <w:p w:rsidR="00497D86" w:rsidRPr="004079A7" w:rsidRDefault="00497D86" w:rsidP="00867567">
      <w:pPr>
        <w:pStyle w:val="ListParagraph"/>
        <w:spacing w:after="0" w:line="240" w:lineRule="auto"/>
        <w:ind w:left="0"/>
        <w:rPr>
          <w:rFonts w:ascii="Times New Roman" w:hAnsi="Times New Roman"/>
          <w:sz w:val="24"/>
        </w:rPr>
      </w:pPr>
    </w:p>
    <w:p w:rsidR="00497D86" w:rsidRPr="004079A7" w:rsidRDefault="00DD3AA7">
      <w:pPr>
        <w:tabs>
          <w:tab w:val="left" w:pos="0"/>
        </w:tabs>
        <w:suppressAutoHyphens/>
        <w:jc w:val="both"/>
        <w:rPr>
          <w:rFonts w:ascii="Times New Roman" w:hAnsi="Times New Roman" w:cs="Times New Roman"/>
          <w:spacing w:val="-3"/>
        </w:rPr>
      </w:pPr>
      <w:r w:rsidRPr="004079A7">
        <w:rPr>
          <w:rFonts w:ascii="Times New Roman" w:hAnsi="Times New Roman" w:cs="Times New Roman"/>
          <w:spacing w:val="-3"/>
        </w:rPr>
        <w:tab/>
        <w:t>4.</w:t>
      </w:r>
      <w:r w:rsidRPr="004079A7">
        <w:rPr>
          <w:rFonts w:ascii="Times New Roman" w:hAnsi="Times New Roman" w:cs="Times New Roman"/>
          <w:spacing w:val="-3"/>
        </w:rPr>
        <w:tab/>
      </w:r>
      <w:r w:rsidRPr="004079A7">
        <w:rPr>
          <w:rFonts w:ascii="Times New Roman" w:hAnsi="Times New Roman" w:cs="Times New Roman"/>
          <w:spacing w:val="-3"/>
          <w:u w:val="single"/>
        </w:rPr>
        <w:t>Duplication</w:t>
      </w:r>
    </w:p>
    <w:p w:rsidR="00497D86" w:rsidRPr="004079A7" w:rsidRDefault="00497D86">
      <w:pPr>
        <w:tabs>
          <w:tab w:val="left" w:pos="0"/>
        </w:tabs>
        <w:suppressAutoHyphens/>
        <w:jc w:val="both"/>
        <w:rPr>
          <w:rFonts w:ascii="Times New Roman" w:hAnsi="Times New Roman" w:cs="Times New Roman"/>
          <w:spacing w:val="-3"/>
        </w:rPr>
      </w:pPr>
    </w:p>
    <w:p w:rsidR="00497D86" w:rsidRDefault="00DD3AA7" w:rsidP="00AD3E4B">
      <w:pPr>
        <w:tabs>
          <w:tab w:val="left" w:pos="0"/>
        </w:tabs>
        <w:suppressAutoHyphens/>
        <w:rPr>
          <w:rFonts w:ascii="Times New Roman" w:hAnsi="Times New Roman" w:cs="Times New Roman"/>
        </w:rPr>
      </w:pPr>
      <w:r w:rsidRPr="004079A7">
        <w:rPr>
          <w:rFonts w:ascii="Times New Roman" w:hAnsi="Times New Roman" w:cs="Times New Roman"/>
          <w:spacing w:val="-3"/>
        </w:rPr>
        <w:tab/>
        <w:t>Prior to the enactment of the Dodd-Frank Act,</w:t>
      </w:r>
      <w:r w:rsidRPr="004079A7">
        <w:rPr>
          <w:rFonts w:ascii="Times New Roman" w:hAnsi="Times New Roman" w:cs="Times New Roman"/>
        </w:rPr>
        <w:t xml:space="preserve"> clearing agencies did not submit or file information with the Commission that is required under </w:t>
      </w:r>
      <w:r w:rsidR="00867567" w:rsidRPr="004079A7">
        <w:rPr>
          <w:rFonts w:ascii="Times New Roman" w:hAnsi="Times New Roman" w:cs="Times New Roman"/>
        </w:rPr>
        <w:t>Exchange Act Section 3C</w:t>
      </w:r>
      <w:r w:rsidRPr="004079A7">
        <w:rPr>
          <w:rFonts w:ascii="Times New Roman" w:hAnsi="Times New Roman" w:cs="Times New Roman"/>
        </w:rPr>
        <w:t xml:space="preserve"> and </w:t>
      </w:r>
      <w:r w:rsidR="00867567" w:rsidRPr="004079A7">
        <w:rPr>
          <w:rFonts w:ascii="Times New Roman" w:hAnsi="Times New Roman" w:cs="Times New Roman"/>
        </w:rPr>
        <w:t xml:space="preserve">Section </w:t>
      </w:r>
      <w:r w:rsidRPr="004079A7">
        <w:rPr>
          <w:rFonts w:ascii="Times New Roman" w:hAnsi="Times New Roman" w:cs="Times New Roman"/>
        </w:rPr>
        <w:t>806(e)</w:t>
      </w:r>
      <w:r w:rsidRPr="004079A7">
        <w:rPr>
          <w:rFonts w:ascii="Times New Roman" w:hAnsi="Times New Roman" w:cs="Times New Roman"/>
          <w:spacing w:val="-3"/>
        </w:rPr>
        <w:t xml:space="preserve">.  </w:t>
      </w:r>
      <w:r w:rsidR="00D915E7">
        <w:rPr>
          <w:rFonts w:ascii="Times New Roman" w:hAnsi="Times New Roman" w:cs="Times New Roman"/>
          <w:spacing w:val="-3"/>
        </w:rPr>
        <w:t xml:space="preserve">As discussed previously, the Commission anticipates that in many cases, a clearing agency may take an action that would trigger more than one of the filings requirements under Exchange Act Section 19(b), </w:t>
      </w:r>
      <w:r w:rsidR="00D915E7" w:rsidRPr="004079A7">
        <w:rPr>
          <w:rFonts w:ascii="Times New Roman" w:hAnsi="Times New Roman" w:cs="Times New Roman"/>
        </w:rPr>
        <w:t>Exchange Act Section 3C and Section 806(e)</w:t>
      </w:r>
      <w:r w:rsidR="00D915E7">
        <w:rPr>
          <w:rFonts w:ascii="Times New Roman" w:hAnsi="Times New Roman" w:cs="Times New Roman"/>
        </w:rPr>
        <w:t xml:space="preserve">.  </w:t>
      </w:r>
    </w:p>
    <w:p w:rsidR="008775D3" w:rsidRDefault="008775D3">
      <w:pPr>
        <w:tabs>
          <w:tab w:val="left" w:pos="0"/>
        </w:tabs>
        <w:suppressAutoHyphens/>
        <w:jc w:val="both"/>
        <w:rPr>
          <w:rFonts w:ascii="Times New Roman" w:hAnsi="Times New Roman" w:cs="Times New Roman"/>
        </w:rPr>
      </w:pPr>
    </w:p>
    <w:p w:rsidR="008775D3" w:rsidRPr="009114F8" w:rsidRDefault="008775D3" w:rsidP="00AD3E4B">
      <w:pPr>
        <w:tabs>
          <w:tab w:val="left" w:pos="0"/>
        </w:tabs>
        <w:suppressAutoHyphens/>
        <w:rPr>
          <w:rFonts w:ascii="Times New Roman" w:hAnsi="Times New Roman" w:cs="Times New Roman"/>
        </w:rPr>
      </w:pPr>
      <w:r>
        <w:rPr>
          <w:rFonts w:ascii="Times New Roman" w:hAnsi="Times New Roman" w:cs="Times New Roman"/>
        </w:rPr>
        <w:tab/>
        <w:t xml:space="preserve">The Commission seeks to streamline the filing processes for </w:t>
      </w:r>
      <w:r>
        <w:rPr>
          <w:rFonts w:ascii="Times New Roman" w:hAnsi="Times New Roman" w:cs="Times New Roman"/>
          <w:spacing w:val="-3"/>
        </w:rPr>
        <w:t xml:space="preserve">Exchange Act Section 19(b), </w:t>
      </w:r>
      <w:r w:rsidRPr="004079A7">
        <w:rPr>
          <w:rFonts w:ascii="Times New Roman" w:hAnsi="Times New Roman" w:cs="Times New Roman"/>
        </w:rPr>
        <w:t>Exchange Act Section 3C and Section 806(e)</w:t>
      </w:r>
      <w:r>
        <w:rPr>
          <w:rFonts w:ascii="Times New Roman" w:hAnsi="Times New Roman" w:cs="Times New Roman"/>
        </w:rPr>
        <w:t xml:space="preserve"> by proposing that all such filings be made electronically on Form 19b-4. </w:t>
      </w:r>
      <w:r w:rsidR="00D915E7">
        <w:rPr>
          <w:rFonts w:ascii="Times New Roman" w:hAnsi="Times New Roman" w:cs="Times New Roman"/>
        </w:rPr>
        <w:t xml:space="preserve"> </w:t>
      </w:r>
      <w:r w:rsidRPr="009114F8">
        <w:rPr>
          <w:rFonts w:ascii="Times New Roman" w:hAnsi="Times New Roman" w:cs="Times New Roman"/>
        </w:rPr>
        <w:t xml:space="preserve">The amendments to Rule 19b-4 and to Form 19b-4 are being proposed to avoid duplicative filings and to streamline the process and burden on clearing agencies and the Commission.  However, the filing requirements of Exchange Act Section 3C, Section 806(e) and Exchange Act Section 19(b) are distinct from each other and subject to different statutory standards for Commission review.  </w:t>
      </w:r>
    </w:p>
    <w:p w:rsidR="00497D86" w:rsidRPr="004079A7" w:rsidRDefault="00497D86">
      <w:pPr>
        <w:tabs>
          <w:tab w:val="left" w:pos="0"/>
        </w:tabs>
        <w:suppressAutoHyphens/>
        <w:jc w:val="both"/>
        <w:rPr>
          <w:rFonts w:ascii="Times New Roman" w:hAnsi="Times New Roman" w:cs="Times New Roman"/>
          <w:spacing w:val="-3"/>
        </w:rPr>
      </w:pPr>
    </w:p>
    <w:p w:rsidR="00497D86" w:rsidRPr="004079A7" w:rsidRDefault="00DD3AA7">
      <w:pPr>
        <w:tabs>
          <w:tab w:val="left" w:pos="0"/>
        </w:tabs>
        <w:suppressAutoHyphens/>
        <w:jc w:val="both"/>
        <w:rPr>
          <w:rFonts w:ascii="Times New Roman" w:hAnsi="Times New Roman" w:cs="Times New Roman"/>
          <w:spacing w:val="-3"/>
        </w:rPr>
      </w:pPr>
      <w:r w:rsidRPr="004079A7">
        <w:rPr>
          <w:rFonts w:ascii="Times New Roman" w:hAnsi="Times New Roman" w:cs="Times New Roman"/>
          <w:spacing w:val="-3"/>
        </w:rPr>
        <w:tab/>
        <w:t>5.</w:t>
      </w:r>
      <w:r w:rsidRPr="004079A7">
        <w:rPr>
          <w:rFonts w:ascii="Times New Roman" w:hAnsi="Times New Roman" w:cs="Times New Roman"/>
          <w:spacing w:val="-3"/>
        </w:rPr>
        <w:tab/>
      </w:r>
      <w:r w:rsidR="001D39E9" w:rsidRPr="004079A7">
        <w:rPr>
          <w:rFonts w:ascii="Times New Roman" w:hAnsi="Times New Roman" w:cs="Times New Roman"/>
          <w:spacing w:val="-3"/>
          <w:u w:val="single"/>
        </w:rPr>
        <w:t xml:space="preserve">Reducing the Burden </w:t>
      </w:r>
      <w:r w:rsidRPr="004079A7">
        <w:rPr>
          <w:rFonts w:ascii="Times New Roman" w:hAnsi="Times New Roman" w:cs="Times New Roman"/>
          <w:spacing w:val="-3"/>
          <w:u w:val="single"/>
        </w:rPr>
        <w:t>on Small Entities</w:t>
      </w:r>
    </w:p>
    <w:p w:rsidR="00497D86" w:rsidRPr="004079A7" w:rsidRDefault="00497D86">
      <w:pPr>
        <w:tabs>
          <w:tab w:val="left" w:pos="0"/>
        </w:tabs>
        <w:suppressAutoHyphens/>
        <w:jc w:val="both"/>
        <w:rPr>
          <w:rFonts w:ascii="Times New Roman" w:hAnsi="Times New Roman" w:cs="Times New Roman"/>
          <w:spacing w:val="-3"/>
        </w:rPr>
      </w:pPr>
    </w:p>
    <w:p w:rsidR="00497D86" w:rsidRPr="004079A7" w:rsidRDefault="00DD3AA7">
      <w:pPr>
        <w:tabs>
          <w:tab w:val="left" w:pos="0"/>
        </w:tabs>
        <w:suppressAutoHyphens/>
        <w:jc w:val="both"/>
        <w:rPr>
          <w:rFonts w:ascii="Times New Roman" w:hAnsi="Times New Roman" w:cs="Times New Roman"/>
          <w:spacing w:val="-3"/>
        </w:rPr>
      </w:pPr>
      <w:r w:rsidRPr="004079A7">
        <w:rPr>
          <w:rFonts w:ascii="Times New Roman" w:hAnsi="Times New Roman" w:cs="Times New Roman"/>
          <w:spacing w:val="-3"/>
        </w:rPr>
        <w:tab/>
        <w:t xml:space="preserve">Not applicable.  None of the SROs subject to the collection of information is a small </w:t>
      </w:r>
      <w:r w:rsidR="001D39E9" w:rsidRPr="004079A7">
        <w:rPr>
          <w:rFonts w:ascii="Times New Roman" w:hAnsi="Times New Roman" w:cs="Times New Roman"/>
          <w:spacing w:val="-3"/>
        </w:rPr>
        <w:t>entity</w:t>
      </w:r>
      <w:r w:rsidRPr="004079A7">
        <w:rPr>
          <w:rFonts w:ascii="Times New Roman" w:hAnsi="Times New Roman" w:cs="Times New Roman"/>
          <w:spacing w:val="-3"/>
        </w:rPr>
        <w:t>, as that term applies to this Item 5.</w:t>
      </w:r>
    </w:p>
    <w:p w:rsidR="00497D86" w:rsidRPr="004079A7" w:rsidRDefault="00497D86">
      <w:pPr>
        <w:tabs>
          <w:tab w:val="left" w:pos="0"/>
        </w:tabs>
        <w:suppressAutoHyphens/>
        <w:jc w:val="both"/>
        <w:rPr>
          <w:rFonts w:ascii="Times New Roman" w:hAnsi="Times New Roman" w:cs="Times New Roman"/>
          <w:spacing w:val="-3"/>
        </w:rPr>
      </w:pPr>
    </w:p>
    <w:p w:rsidR="00497D86" w:rsidRPr="004079A7" w:rsidRDefault="00DD3AA7">
      <w:pPr>
        <w:tabs>
          <w:tab w:val="left" w:pos="0"/>
        </w:tabs>
        <w:suppressAutoHyphens/>
        <w:jc w:val="both"/>
        <w:rPr>
          <w:rFonts w:ascii="Times New Roman" w:hAnsi="Times New Roman" w:cs="Times New Roman"/>
          <w:spacing w:val="-3"/>
        </w:rPr>
      </w:pPr>
      <w:r w:rsidRPr="004079A7">
        <w:rPr>
          <w:rFonts w:ascii="Times New Roman" w:hAnsi="Times New Roman" w:cs="Times New Roman"/>
          <w:spacing w:val="-3"/>
        </w:rPr>
        <w:tab/>
        <w:t>6.</w:t>
      </w:r>
      <w:r w:rsidRPr="004079A7">
        <w:rPr>
          <w:rFonts w:ascii="Times New Roman" w:hAnsi="Times New Roman" w:cs="Times New Roman"/>
          <w:spacing w:val="-3"/>
        </w:rPr>
        <w:tab/>
      </w:r>
      <w:r w:rsidRPr="004079A7">
        <w:rPr>
          <w:rFonts w:ascii="Times New Roman" w:hAnsi="Times New Roman" w:cs="Times New Roman"/>
          <w:spacing w:val="-3"/>
          <w:u w:val="single"/>
        </w:rPr>
        <w:t xml:space="preserve">Consequences of </w:t>
      </w:r>
      <w:r w:rsidR="001D39E9" w:rsidRPr="004079A7">
        <w:rPr>
          <w:rFonts w:ascii="Times New Roman" w:hAnsi="Times New Roman" w:cs="Times New Roman"/>
          <w:spacing w:val="-3"/>
          <w:u w:val="single"/>
        </w:rPr>
        <w:t>Not Conducting the</w:t>
      </w:r>
      <w:r w:rsidRPr="004079A7">
        <w:rPr>
          <w:rFonts w:ascii="Times New Roman" w:hAnsi="Times New Roman" w:cs="Times New Roman"/>
          <w:spacing w:val="-3"/>
          <w:u w:val="single"/>
        </w:rPr>
        <w:t xml:space="preserve"> Collection</w:t>
      </w:r>
    </w:p>
    <w:p w:rsidR="00497D86" w:rsidRPr="004079A7" w:rsidRDefault="00497D86">
      <w:pPr>
        <w:tabs>
          <w:tab w:val="left" w:pos="0"/>
        </w:tabs>
        <w:suppressAutoHyphens/>
        <w:jc w:val="both"/>
        <w:rPr>
          <w:rFonts w:ascii="Times New Roman" w:hAnsi="Times New Roman" w:cs="Times New Roman"/>
          <w:spacing w:val="-3"/>
        </w:rPr>
      </w:pPr>
    </w:p>
    <w:p w:rsidR="00497D86" w:rsidRPr="004079A7" w:rsidRDefault="00DD3AA7" w:rsidP="00FF2182">
      <w:pPr>
        <w:tabs>
          <w:tab w:val="left" w:pos="0"/>
        </w:tabs>
        <w:suppressAutoHyphens/>
        <w:rPr>
          <w:rFonts w:ascii="Times New Roman" w:hAnsi="Times New Roman" w:cs="Times New Roman"/>
          <w:spacing w:val="-3"/>
        </w:rPr>
      </w:pPr>
      <w:r w:rsidRPr="004079A7">
        <w:rPr>
          <w:rFonts w:ascii="Times New Roman" w:hAnsi="Times New Roman" w:cs="Times New Roman"/>
          <w:spacing w:val="-3"/>
        </w:rPr>
        <w:tab/>
        <w:t xml:space="preserve">The collection of information is required with respect to any </w:t>
      </w:r>
      <w:r w:rsidR="006755F7" w:rsidRPr="004079A7">
        <w:rPr>
          <w:rFonts w:ascii="Times New Roman" w:hAnsi="Times New Roman" w:cs="Times New Roman"/>
          <w:spacing w:val="-3"/>
        </w:rPr>
        <w:t>proposed rule change, S</w:t>
      </w:r>
      <w:r w:rsidRPr="004079A7">
        <w:rPr>
          <w:rFonts w:ascii="Times New Roman" w:hAnsi="Times New Roman" w:cs="Times New Roman"/>
          <w:spacing w:val="-3"/>
        </w:rPr>
        <w:t>ecurity-</w:t>
      </w:r>
      <w:r w:rsidR="006755F7" w:rsidRPr="004079A7">
        <w:rPr>
          <w:rFonts w:ascii="Times New Roman" w:hAnsi="Times New Roman" w:cs="Times New Roman"/>
          <w:spacing w:val="-3"/>
        </w:rPr>
        <w:t>B</w:t>
      </w:r>
      <w:r w:rsidRPr="004079A7">
        <w:rPr>
          <w:rFonts w:ascii="Times New Roman" w:hAnsi="Times New Roman" w:cs="Times New Roman"/>
          <w:spacing w:val="-3"/>
        </w:rPr>
        <w:t xml:space="preserve">ased </w:t>
      </w:r>
      <w:r w:rsidR="006755F7" w:rsidRPr="004079A7">
        <w:rPr>
          <w:rFonts w:ascii="Times New Roman" w:hAnsi="Times New Roman" w:cs="Times New Roman"/>
          <w:spacing w:val="-3"/>
        </w:rPr>
        <w:t>S</w:t>
      </w:r>
      <w:r w:rsidRPr="004079A7">
        <w:rPr>
          <w:rFonts w:ascii="Times New Roman" w:hAnsi="Times New Roman" w:cs="Times New Roman"/>
          <w:spacing w:val="-3"/>
        </w:rPr>
        <w:t xml:space="preserve">wap </w:t>
      </w:r>
      <w:r w:rsidR="006755F7" w:rsidRPr="004079A7">
        <w:rPr>
          <w:rFonts w:ascii="Times New Roman" w:hAnsi="Times New Roman" w:cs="Times New Roman"/>
          <w:spacing w:val="-3"/>
        </w:rPr>
        <w:t>S</w:t>
      </w:r>
      <w:r w:rsidRPr="004079A7">
        <w:rPr>
          <w:rFonts w:ascii="Times New Roman" w:hAnsi="Times New Roman" w:cs="Times New Roman"/>
          <w:spacing w:val="-3"/>
        </w:rPr>
        <w:t>ubmission</w:t>
      </w:r>
      <w:r w:rsidR="006755F7" w:rsidRPr="004079A7">
        <w:rPr>
          <w:rFonts w:ascii="Times New Roman" w:hAnsi="Times New Roman" w:cs="Times New Roman"/>
          <w:spacing w:val="-3"/>
        </w:rPr>
        <w:t>, Advance Notice</w:t>
      </w:r>
      <w:r w:rsidR="00E25AFC">
        <w:rPr>
          <w:rFonts w:ascii="Times New Roman" w:hAnsi="Times New Roman" w:cs="Times New Roman"/>
          <w:spacing w:val="-3"/>
        </w:rPr>
        <w:t>,</w:t>
      </w:r>
      <w:r w:rsidR="006755F7" w:rsidRPr="004079A7">
        <w:rPr>
          <w:rFonts w:ascii="Times New Roman" w:hAnsi="Times New Roman" w:cs="Times New Roman"/>
          <w:spacing w:val="-3"/>
        </w:rPr>
        <w:t xml:space="preserve"> or</w:t>
      </w:r>
      <w:r w:rsidRPr="004079A7">
        <w:rPr>
          <w:rFonts w:ascii="Times New Roman" w:hAnsi="Times New Roman" w:cs="Times New Roman"/>
          <w:spacing w:val="-3"/>
        </w:rPr>
        <w:t xml:space="preserve"> </w:t>
      </w:r>
      <w:r w:rsidR="006755F7" w:rsidRPr="004079A7">
        <w:rPr>
          <w:rFonts w:ascii="Times New Roman" w:hAnsi="Times New Roman" w:cs="Times New Roman"/>
          <w:spacing w:val="-3"/>
        </w:rPr>
        <w:t>stay of clearing application</w:t>
      </w:r>
      <w:r w:rsidRPr="004079A7">
        <w:rPr>
          <w:rFonts w:ascii="Times New Roman" w:hAnsi="Times New Roman" w:cs="Times New Roman"/>
          <w:spacing w:val="-3"/>
        </w:rPr>
        <w:t xml:space="preserve">. </w:t>
      </w:r>
      <w:r w:rsidR="006755F7" w:rsidRPr="004079A7">
        <w:rPr>
          <w:rFonts w:ascii="Times New Roman" w:hAnsi="Times New Roman" w:cs="Times New Roman"/>
          <w:spacing w:val="-3"/>
        </w:rPr>
        <w:t xml:space="preserve"> </w:t>
      </w:r>
      <w:r w:rsidRPr="004079A7">
        <w:rPr>
          <w:rFonts w:ascii="Times New Roman" w:hAnsi="Times New Roman" w:cs="Times New Roman"/>
          <w:spacing w:val="-3"/>
        </w:rPr>
        <w:t xml:space="preserve">Any less frequent collection would deprive the Commission of the information on </w:t>
      </w:r>
      <w:r w:rsidR="00844BFE" w:rsidRPr="004079A7">
        <w:rPr>
          <w:rFonts w:ascii="Times New Roman" w:hAnsi="Times New Roman" w:cs="Times New Roman"/>
          <w:spacing w:val="-3"/>
        </w:rPr>
        <w:t xml:space="preserve">proposed rule changes, </w:t>
      </w:r>
      <w:r w:rsidR="006755F7" w:rsidRPr="004079A7">
        <w:rPr>
          <w:rFonts w:ascii="Times New Roman" w:hAnsi="Times New Roman" w:cs="Times New Roman"/>
          <w:spacing w:val="-3"/>
        </w:rPr>
        <w:t>S</w:t>
      </w:r>
      <w:r w:rsidRPr="004079A7">
        <w:rPr>
          <w:rFonts w:ascii="Times New Roman" w:hAnsi="Times New Roman" w:cs="Times New Roman"/>
          <w:spacing w:val="-3"/>
        </w:rPr>
        <w:t>ecurity-</w:t>
      </w:r>
      <w:r w:rsidR="006755F7" w:rsidRPr="004079A7">
        <w:rPr>
          <w:rFonts w:ascii="Times New Roman" w:hAnsi="Times New Roman" w:cs="Times New Roman"/>
          <w:spacing w:val="-3"/>
        </w:rPr>
        <w:t>B</w:t>
      </w:r>
      <w:r w:rsidRPr="004079A7">
        <w:rPr>
          <w:rFonts w:ascii="Times New Roman" w:hAnsi="Times New Roman" w:cs="Times New Roman"/>
          <w:spacing w:val="-3"/>
        </w:rPr>
        <w:t xml:space="preserve">ased </w:t>
      </w:r>
      <w:r w:rsidR="006755F7" w:rsidRPr="004079A7">
        <w:rPr>
          <w:rFonts w:ascii="Times New Roman" w:hAnsi="Times New Roman" w:cs="Times New Roman"/>
          <w:spacing w:val="-3"/>
        </w:rPr>
        <w:t>S</w:t>
      </w:r>
      <w:r w:rsidRPr="004079A7">
        <w:rPr>
          <w:rFonts w:ascii="Times New Roman" w:hAnsi="Times New Roman" w:cs="Times New Roman"/>
          <w:spacing w:val="-3"/>
        </w:rPr>
        <w:t xml:space="preserve">wap </w:t>
      </w:r>
      <w:r w:rsidR="00C05B7C" w:rsidRPr="004079A7">
        <w:rPr>
          <w:rFonts w:ascii="Times New Roman" w:hAnsi="Times New Roman" w:cs="Times New Roman"/>
          <w:spacing w:val="-3"/>
        </w:rPr>
        <w:t>S</w:t>
      </w:r>
      <w:r w:rsidRPr="004079A7">
        <w:rPr>
          <w:rFonts w:ascii="Times New Roman" w:hAnsi="Times New Roman" w:cs="Times New Roman"/>
          <w:spacing w:val="-3"/>
        </w:rPr>
        <w:t>ubmissions</w:t>
      </w:r>
      <w:r w:rsidR="00C05B7C" w:rsidRPr="004079A7">
        <w:rPr>
          <w:rFonts w:ascii="Times New Roman" w:hAnsi="Times New Roman" w:cs="Times New Roman"/>
          <w:spacing w:val="-3"/>
        </w:rPr>
        <w:t xml:space="preserve">, </w:t>
      </w:r>
      <w:r w:rsidR="00E57632" w:rsidRPr="004079A7">
        <w:rPr>
          <w:rFonts w:ascii="Times New Roman" w:hAnsi="Times New Roman" w:cs="Times New Roman"/>
          <w:spacing w:val="-3"/>
        </w:rPr>
        <w:t>Advance Notices</w:t>
      </w:r>
      <w:r w:rsidRPr="004079A7">
        <w:rPr>
          <w:rFonts w:ascii="Times New Roman" w:hAnsi="Times New Roman" w:cs="Times New Roman"/>
          <w:spacing w:val="-3"/>
        </w:rPr>
        <w:t xml:space="preserve"> </w:t>
      </w:r>
      <w:r w:rsidR="00C05B7C" w:rsidRPr="004079A7">
        <w:rPr>
          <w:rFonts w:ascii="Times New Roman" w:hAnsi="Times New Roman" w:cs="Times New Roman"/>
          <w:spacing w:val="-3"/>
        </w:rPr>
        <w:t>or</w:t>
      </w:r>
      <w:r w:rsidR="00844BFE" w:rsidRPr="004079A7">
        <w:rPr>
          <w:rFonts w:ascii="Times New Roman" w:hAnsi="Times New Roman" w:cs="Times New Roman"/>
          <w:spacing w:val="-3"/>
        </w:rPr>
        <w:t xml:space="preserve"> stay of clearing applications </w:t>
      </w:r>
      <w:r w:rsidRPr="004079A7">
        <w:rPr>
          <w:rFonts w:ascii="Times New Roman" w:hAnsi="Times New Roman" w:cs="Times New Roman"/>
          <w:spacing w:val="-3"/>
        </w:rPr>
        <w:t xml:space="preserve">it needs to comply with its statutory obligations under </w:t>
      </w:r>
      <w:r w:rsidR="009114F8">
        <w:rPr>
          <w:rFonts w:ascii="Times New Roman" w:hAnsi="Times New Roman" w:cs="Times New Roman"/>
          <w:spacing w:val="-3"/>
        </w:rPr>
        <w:t xml:space="preserve">the Exchange Act and </w:t>
      </w:r>
      <w:r w:rsidRPr="004079A7">
        <w:rPr>
          <w:rFonts w:ascii="Times New Roman" w:hAnsi="Times New Roman" w:cs="Times New Roman"/>
          <w:spacing w:val="-3"/>
        </w:rPr>
        <w:t>Title VII and Title VIII of the Dodd-Frank Act.</w:t>
      </w:r>
    </w:p>
    <w:p w:rsidR="00497D86" w:rsidRPr="004079A7" w:rsidRDefault="00497D86">
      <w:pPr>
        <w:tabs>
          <w:tab w:val="left" w:pos="0"/>
        </w:tabs>
        <w:suppressAutoHyphens/>
        <w:jc w:val="both"/>
        <w:rPr>
          <w:rFonts w:ascii="Times New Roman" w:hAnsi="Times New Roman" w:cs="Times New Roman"/>
          <w:spacing w:val="-3"/>
        </w:rPr>
      </w:pPr>
    </w:p>
    <w:p w:rsidR="00497D86" w:rsidRPr="004079A7" w:rsidRDefault="00DD3AA7" w:rsidP="009114F8">
      <w:pPr>
        <w:tabs>
          <w:tab w:val="left" w:pos="0"/>
        </w:tabs>
        <w:suppressAutoHyphens/>
        <w:jc w:val="both"/>
        <w:rPr>
          <w:rFonts w:ascii="Times New Roman" w:hAnsi="Times New Roman" w:cs="Times New Roman"/>
          <w:spacing w:val="-3"/>
        </w:rPr>
      </w:pPr>
      <w:r w:rsidRPr="004079A7">
        <w:rPr>
          <w:rFonts w:ascii="Times New Roman" w:hAnsi="Times New Roman" w:cs="Times New Roman"/>
          <w:spacing w:val="-3"/>
        </w:rPr>
        <w:tab/>
        <w:t>7.</w:t>
      </w:r>
      <w:r w:rsidRPr="004079A7">
        <w:rPr>
          <w:rFonts w:ascii="Times New Roman" w:hAnsi="Times New Roman" w:cs="Times New Roman"/>
          <w:spacing w:val="-3"/>
        </w:rPr>
        <w:tab/>
      </w:r>
      <w:r w:rsidRPr="004079A7">
        <w:rPr>
          <w:rFonts w:ascii="Times New Roman" w:hAnsi="Times New Roman" w:cs="Times New Roman"/>
          <w:spacing w:val="-3"/>
          <w:u w:val="single"/>
        </w:rPr>
        <w:t>Inconsistencies with Guidelines in 5 CFR 1320.5(d)(2)</w:t>
      </w:r>
    </w:p>
    <w:p w:rsidR="00497D86" w:rsidRPr="004079A7" w:rsidRDefault="00497D86">
      <w:pPr>
        <w:tabs>
          <w:tab w:val="left" w:pos="0"/>
        </w:tabs>
        <w:suppressAutoHyphens/>
        <w:jc w:val="both"/>
        <w:rPr>
          <w:rFonts w:ascii="Times New Roman" w:hAnsi="Times New Roman" w:cs="Times New Roman"/>
          <w:spacing w:val="-3"/>
        </w:rPr>
      </w:pPr>
    </w:p>
    <w:p w:rsidR="00497D86" w:rsidRPr="004079A7" w:rsidRDefault="00DD3AA7">
      <w:pPr>
        <w:tabs>
          <w:tab w:val="left" w:pos="0"/>
        </w:tabs>
        <w:suppressAutoHyphens/>
        <w:jc w:val="both"/>
        <w:rPr>
          <w:rFonts w:ascii="Times New Roman" w:hAnsi="Times New Roman" w:cs="Times New Roman"/>
          <w:spacing w:val="-3"/>
        </w:rPr>
      </w:pPr>
      <w:r w:rsidRPr="004079A7">
        <w:rPr>
          <w:rFonts w:ascii="Times New Roman" w:hAnsi="Times New Roman" w:cs="Times New Roman"/>
          <w:spacing w:val="-3"/>
        </w:rPr>
        <w:tab/>
        <w:t xml:space="preserve">The information collection is consistent with the general information collection guidelines imposed for public protection as set forth in 5 CFR 1320.5(d)(2). </w:t>
      </w:r>
      <w:r w:rsidR="00D35A02">
        <w:rPr>
          <w:rFonts w:ascii="Times New Roman" w:hAnsi="Times New Roman" w:cs="Times New Roman"/>
          <w:spacing w:val="-3"/>
        </w:rPr>
        <w:t xml:space="preserve"> </w:t>
      </w:r>
    </w:p>
    <w:p w:rsidR="00497D86" w:rsidRPr="004079A7" w:rsidRDefault="00497D86">
      <w:pPr>
        <w:tabs>
          <w:tab w:val="left" w:pos="0"/>
        </w:tabs>
        <w:suppressAutoHyphens/>
        <w:jc w:val="both"/>
        <w:rPr>
          <w:rFonts w:ascii="Times New Roman" w:hAnsi="Times New Roman" w:cs="Times New Roman"/>
          <w:spacing w:val="-3"/>
        </w:rPr>
      </w:pPr>
    </w:p>
    <w:p w:rsidR="00497D86" w:rsidRPr="004079A7" w:rsidRDefault="00DD3AA7">
      <w:pPr>
        <w:tabs>
          <w:tab w:val="left" w:pos="0"/>
        </w:tabs>
        <w:suppressAutoHyphens/>
        <w:jc w:val="both"/>
        <w:rPr>
          <w:rFonts w:ascii="Times New Roman" w:hAnsi="Times New Roman" w:cs="Times New Roman"/>
          <w:spacing w:val="-3"/>
        </w:rPr>
      </w:pPr>
      <w:r w:rsidRPr="004079A7">
        <w:rPr>
          <w:rFonts w:ascii="Times New Roman" w:hAnsi="Times New Roman" w:cs="Times New Roman"/>
          <w:spacing w:val="-3"/>
        </w:rPr>
        <w:tab/>
        <w:t>8.</w:t>
      </w:r>
      <w:r w:rsidRPr="004079A7">
        <w:rPr>
          <w:rFonts w:ascii="Times New Roman" w:hAnsi="Times New Roman" w:cs="Times New Roman"/>
          <w:spacing w:val="-3"/>
        </w:rPr>
        <w:tab/>
      </w:r>
      <w:r w:rsidRPr="004079A7">
        <w:rPr>
          <w:rFonts w:ascii="Times New Roman" w:hAnsi="Times New Roman" w:cs="Times New Roman"/>
          <w:spacing w:val="-3"/>
          <w:u w:val="single"/>
        </w:rPr>
        <w:t>Consultations Outside the Agency</w:t>
      </w:r>
    </w:p>
    <w:p w:rsidR="00497D86" w:rsidRPr="004079A7" w:rsidRDefault="00497D86">
      <w:pPr>
        <w:tabs>
          <w:tab w:val="left" w:pos="0"/>
        </w:tabs>
        <w:suppressAutoHyphens/>
        <w:jc w:val="both"/>
        <w:rPr>
          <w:rFonts w:ascii="Times New Roman" w:hAnsi="Times New Roman" w:cs="Times New Roman"/>
          <w:spacing w:val="-3"/>
        </w:rPr>
      </w:pPr>
    </w:p>
    <w:p w:rsidR="00497D86" w:rsidRPr="009114F8" w:rsidRDefault="00BB720B" w:rsidP="009114F8">
      <w:pPr>
        <w:rPr>
          <w:rFonts w:ascii="Times New Roman" w:hAnsi="Times New Roman" w:cs="Times New Roman"/>
          <w:spacing w:val="-3"/>
        </w:rPr>
      </w:pPr>
      <w:r w:rsidRPr="00BB720B">
        <w:rPr>
          <w:rFonts w:ascii="Times New Roman" w:hAnsi="Times New Roman"/>
        </w:rPr>
        <w:t xml:space="preserve">The Commission has issued a release soliciting </w:t>
      </w:r>
      <w:r w:rsidR="003E6898">
        <w:rPr>
          <w:rFonts w:ascii="Times New Roman" w:hAnsi="Times New Roman"/>
        </w:rPr>
        <w:t xml:space="preserve">public </w:t>
      </w:r>
      <w:r w:rsidRPr="00BB720B">
        <w:rPr>
          <w:rFonts w:ascii="Times New Roman" w:hAnsi="Times New Roman"/>
        </w:rPr>
        <w:t xml:space="preserve">comment on the new “collection of information” requirements and associated paperwork burdens.  A copy of the release is attached.  Comments on Commission releases are generally received from registrants, investors, and other market participants.  In addition, the Commission and staff participate in ongoing dialogue with representatives of various market participants through public conferences, meetings and informal exchanges.  Any comments received on this proposed rulemaking will be posted on the Commission’s public website, and made available </w:t>
      </w:r>
      <w:r w:rsidR="0033104E">
        <w:rPr>
          <w:rFonts w:ascii="Times New Roman" w:hAnsi="Times New Roman"/>
        </w:rPr>
        <w:t xml:space="preserve">using the following link </w:t>
      </w:r>
      <w:hyperlink r:id="rId11" w:history="1">
        <w:r w:rsidR="0033104E" w:rsidRPr="0033104E">
          <w:rPr>
            <w:rStyle w:val="Hyperlink"/>
            <w:rFonts w:ascii="Times New Roman" w:hAnsi="Times New Roman" w:cs="Courier New"/>
          </w:rPr>
          <w:t>Rule 19b-4 Public Comments</w:t>
        </w:r>
      </w:hyperlink>
      <w:r w:rsidR="0033104E">
        <w:rPr>
          <w:rFonts w:ascii="Times New Roman" w:hAnsi="Times New Roman"/>
        </w:rPr>
        <w:t xml:space="preserve">.  </w:t>
      </w:r>
      <w:r w:rsidRPr="00BB720B">
        <w:rPr>
          <w:rFonts w:ascii="Times New Roman" w:hAnsi="Times New Roman"/>
          <w:szCs w:val="22"/>
        </w:rPr>
        <w:t>T</w:t>
      </w:r>
      <w:r w:rsidRPr="00BB720B">
        <w:rPr>
          <w:rFonts w:ascii="Times New Roman" w:hAnsi="Times New Roman"/>
        </w:rPr>
        <w:t xml:space="preserve">he Commission will consider all comments received </w:t>
      </w:r>
      <w:r w:rsidRPr="00BB720B">
        <w:rPr>
          <w:rFonts w:ascii="Times New Roman" w:hAnsi="Times New Roman"/>
          <w:szCs w:val="22"/>
        </w:rPr>
        <w:t>prior to publishing the final rule, and will explain in any adopting release how the final rule responds to such comments, in accordance with 5 C.F.R. 1320.11(f).</w:t>
      </w:r>
      <w:r w:rsidRPr="00BB720B">
        <w:t xml:space="preserve"> </w:t>
      </w:r>
      <w:r w:rsidR="0036063D" w:rsidRPr="004079A7">
        <w:rPr>
          <w:rFonts w:ascii="Times New Roman" w:hAnsi="Times New Roman" w:cs="Times New Roman"/>
          <w:spacing w:val="-3"/>
        </w:rPr>
        <w:t xml:space="preserve">The Commission has consulted with the Commodity Futures Trading Commission, the </w:t>
      </w:r>
      <w:r w:rsidR="0036063D" w:rsidRPr="004079A7">
        <w:rPr>
          <w:rFonts w:ascii="Times New Roman" w:hAnsi="Times New Roman" w:cs="Times New Roman"/>
        </w:rPr>
        <w:t>Board of Governors of the Federal Reserve System</w:t>
      </w:r>
      <w:r w:rsidR="009114F8">
        <w:rPr>
          <w:rFonts w:ascii="Times New Roman" w:hAnsi="Times New Roman" w:cs="Times New Roman"/>
          <w:spacing w:val="-3"/>
        </w:rPr>
        <w:t xml:space="preserve">, the Federal Deposit Insurance Corporation, </w:t>
      </w:r>
      <w:r w:rsidR="009114F8" w:rsidRPr="009114F8">
        <w:rPr>
          <w:rFonts w:ascii="Times New Roman" w:hAnsi="Times New Roman" w:cs="Times New Roman"/>
          <w:spacing w:val="-3"/>
        </w:rPr>
        <w:t>the Office of the Comptroller of the Currency, the Farm Credit Administration and the Federal Housing Finance Agency</w:t>
      </w:r>
      <w:r w:rsidR="009114F8">
        <w:rPr>
          <w:rFonts w:ascii="Times New Roman" w:hAnsi="Times New Roman" w:cs="Times New Roman"/>
          <w:spacing w:val="-3"/>
        </w:rPr>
        <w:t>.</w:t>
      </w:r>
    </w:p>
    <w:p w:rsidR="00497D86" w:rsidRPr="004079A7" w:rsidRDefault="00497D86" w:rsidP="001D39E9">
      <w:pPr>
        <w:tabs>
          <w:tab w:val="left" w:pos="0"/>
        </w:tabs>
        <w:suppressAutoHyphens/>
        <w:jc w:val="both"/>
        <w:rPr>
          <w:rFonts w:ascii="Times New Roman" w:hAnsi="Times New Roman" w:cs="Times New Roman"/>
          <w:spacing w:val="-3"/>
        </w:rPr>
      </w:pPr>
    </w:p>
    <w:p w:rsidR="00497D86" w:rsidRPr="004079A7" w:rsidRDefault="00DD3AA7">
      <w:pPr>
        <w:tabs>
          <w:tab w:val="left" w:pos="0"/>
        </w:tabs>
        <w:suppressAutoHyphens/>
        <w:jc w:val="both"/>
        <w:rPr>
          <w:rFonts w:ascii="Times New Roman" w:hAnsi="Times New Roman" w:cs="Times New Roman"/>
          <w:spacing w:val="-3"/>
        </w:rPr>
      </w:pPr>
      <w:r w:rsidRPr="004079A7">
        <w:rPr>
          <w:rFonts w:ascii="Times New Roman" w:hAnsi="Times New Roman" w:cs="Times New Roman"/>
          <w:spacing w:val="-3"/>
        </w:rPr>
        <w:tab/>
        <w:t>9.</w:t>
      </w:r>
      <w:r w:rsidRPr="004079A7">
        <w:rPr>
          <w:rFonts w:ascii="Times New Roman" w:hAnsi="Times New Roman" w:cs="Times New Roman"/>
          <w:spacing w:val="-3"/>
        </w:rPr>
        <w:tab/>
      </w:r>
      <w:r w:rsidRPr="004079A7">
        <w:rPr>
          <w:rFonts w:ascii="Times New Roman" w:hAnsi="Times New Roman" w:cs="Times New Roman"/>
          <w:spacing w:val="-3"/>
          <w:u w:val="single"/>
        </w:rPr>
        <w:t>Payment or Gift to Respondents</w:t>
      </w:r>
    </w:p>
    <w:p w:rsidR="00497D86" w:rsidRPr="004079A7" w:rsidRDefault="00497D86">
      <w:pPr>
        <w:tabs>
          <w:tab w:val="left" w:pos="0"/>
        </w:tabs>
        <w:suppressAutoHyphens/>
        <w:jc w:val="both"/>
        <w:rPr>
          <w:rFonts w:ascii="Times New Roman" w:hAnsi="Times New Roman" w:cs="Times New Roman"/>
          <w:spacing w:val="-3"/>
        </w:rPr>
      </w:pPr>
    </w:p>
    <w:p w:rsidR="00497D86" w:rsidRPr="004079A7" w:rsidRDefault="00DD3AA7">
      <w:pPr>
        <w:tabs>
          <w:tab w:val="left" w:pos="0"/>
        </w:tabs>
        <w:suppressAutoHyphens/>
        <w:jc w:val="both"/>
        <w:rPr>
          <w:rFonts w:ascii="Times New Roman" w:hAnsi="Times New Roman" w:cs="Times New Roman"/>
          <w:spacing w:val="-3"/>
        </w:rPr>
      </w:pPr>
      <w:r w:rsidRPr="004079A7">
        <w:rPr>
          <w:rFonts w:ascii="Times New Roman" w:hAnsi="Times New Roman" w:cs="Times New Roman"/>
          <w:spacing w:val="-3"/>
        </w:rPr>
        <w:tab/>
        <w:t>Not applicable.</w:t>
      </w:r>
    </w:p>
    <w:p w:rsidR="00497D86" w:rsidRPr="004079A7" w:rsidRDefault="00497D86">
      <w:pPr>
        <w:tabs>
          <w:tab w:val="left" w:pos="0"/>
        </w:tabs>
        <w:suppressAutoHyphens/>
        <w:jc w:val="both"/>
        <w:rPr>
          <w:rFonts w:ascii="Times New Roman" w:hAnsi="Times New Roman" w:cs="Times New Roman"/>
          <w:spacing w:val="-3"/>
        </w:rPr>
      </w:pPr>
    </w:p>
    <w:p w:rsidR="00497D86" w:rsidRPr="004079A7" w:rsidRDefault="00DD3AA7">
      <w:pPr>
        <w:tabs>
          <w:tab w:val="left" w:pos="0"/>
        </w:tabs>
        <w:suppressAutoHyphens/>
        <w:jc w:val="both"/>
        <w:rPr>
          <w:rFonts w:ascii="Times New Roman" w:hAnsi="Times New Roman" w:cs="Times New Roman"/>
          <w:spacing w:val="-3"/>
        </w:rPr>
      </w:pPr>
      <w:r w:rsidRPr="004079A7">
        <w:rPr>
          <w:rFonts w:ascii="Times New Roman" w:hAnsi="Times New Roman" w:cs="Times New Roman"/>
          <w:spacing w:val="-3"/>
        </w:rPr>
        <w:tab/>
        <w:t>10.</w:t>
      </w:r>
      <w:r w:rsidRPr="004079A7">
        <w:rPr>
          <w:rFonts w:ascii="Times New Roman" w:hAnsi="Times New Roman" w:cs="Times New Roman"/>
          <w:spacing w:val="-3"/>
        </w:rPr>
        <w:tab/>
      </w:r>
      <w:r w:rsidRPr="004079A7">
        <w:rPr>
          <w:rFonts w:ascii="Times New Roman" w:hAnsi="Times New Roman" w:cs="Times New Roman"/>
          <w:spacing w:val="-3"/>
          <w:u w:val="single"/>
        </w:rPr>
        <w:t>Assurance of Confidentiality</w:t>
      </w:r>
    </w:p>
    <w:p w:rsidR="00497D86" w:rsidRPr="004079A7" w:rsidRDefault="00497D86">
      <w:pPr>
        <w:tabs>
          <w:tab w:val="left" w:pos="0"/>
        </w:tabs>
        <w:suppressAutoHyphens/>
        <w:jc w:val="both"/>
        <w:rPr>
          <w:rFonts w:ascii="Times New Roman" w:hAnsi="Times New Roman" w:cs="Times New Roman"/>
          <w:spacing w:val="-3"/>
        </w:rPr>
      </w:pPr>
    </w:p>
    <w:p w:rsidR="00497D86" w:rsidRPr="004079A7" w:rsidRDefault="00DD3AA7" w:rsidP="00FF2182">
      <w:pPr>
        <w:tabs>
          <w:tab w:val="left" w:pos="0"/>
        </w:tabs>
        <w:suppressAutoHyphens/>
        <w:rPr>
          <w:rFonts w:ascii="Times New Roman" w:hAnsi="Times New Roman" w:cs="Times New Roman"/>
          <w:spacing w:val="-3"/>
        </w:rPr>
      </w:pPr>
      <w:r w:rsidRPr="004079A7">
        <w:rPr>
          <w:rFonts w:ascii="Times New Roman" w:hAnsi="Times New Roman" w:cs="Times New Roman"/>
          <w:spacing w:val="-3"/>
        </w:rPr>
        <w:tab/>
        <w:t xml:space="preserve">Not applicable.  A clearing agency’s </w:t>
      </w:r>
      <w:r w:rsidR="001F1CED" w:rsidRPr="004079A7">
        <w:rPr>
          <w:rFonts w:ascii="Times New Roman" w:hAnsi="Times New Roman" w:cs="Times New Roman"/>
          <w:spacing w:val="-3"/>
        </w:rPr>
        <w:t>S</w:t>
      </w:r>
      <w:r w:rsidRPr="004079A7">
        <w:rPr>
          <w:rFonts w:ascii="Times New Roman" w:hAnsi="Times New Roman" w:cs="Times New Roman"/>
          <w:spacing w:val="-3"/>
        </w:rPr>
        <w:t>ecurity-</w:t>
      </w:r>
      <w:r w:rsidR="001F1CED" w:rsidRPr="004079A7">
        <w:rPr>
          <w:rFonts w:ascii="Times New Roman" w:hAnsi="Times New Roman" w:cs="Times New Roman"/>
          <w:spacing w:val="-3"/>
        </w:rPr>
        <w:t>B</w:t>
      </w:r>
      <w:r w:rsidRPr="004079A7">
        <w:rPr>
          <w:rFonts w:ascii="Times New Roman" w:hAnsi="Times New Roman" w:cs="Times New Roman"/>
          <w:spacing w:val="-3"/>
        </w:rPr>
        <w:t xml:space="preserve">ased </w:t>
      </w:r>
      <w:r w:rsidR="001F1CED" w:rsidRPr="004079A7">
        <w:rPr>
          <w:rFonts w:ascii="Times New Roman" w:hAnsi="Times New Roman" w:cs="Times New Roman"/>
          <w:spacing w:val="-3"/>
        </w:rPr>
        <w:t>S</w:t>
      </w:r>
      <w:r w:rsidRPr="004079A7">
        <w:rPr>
          <w:rFonts w:ascii="Times New Roman" w:hAnsi="Times New Roman" w:cs="Times New Roman"/>
          <w:spacing w:val="-3"/>
        </w:rPr>
        <w:t xml:space="preserve">wap </w:t>
      </w:r>
      <w:r w:rsidR="001F1CED" w:rsidRPr="004079A7">
        <w:rPr>
          <w:rFonts w:ascii="Times New Roman" w:hAnsi="Times New Roman" w:cs="Times New Roman"/>
          <w:spacing w:val="-3"/>
        </w:rPr>
        <w:t>S</w:t>
      </w:r>
      <w:r w:rsidRPr="004079A7">
        <w:rPr>
          <w:rFonts w:ascii="Times New Roman" w:hAnsi="Times New Roman" w:cs="Times New Roman"/>
          <w:spacing w:val="-3"/>
        </w:rPr>
        <w:t xml:space="preserve">ubmission, </w:t>
      </w:r>
      <w:r w:rsidR="001F1CED" w:rsidRPr="004079A7">
        <w:rPr>
          <w:rFonts w:ascii="Times New Roman" w:hAnsi="Times New Roman" w:cs="Times New Roman"/>
          <w:spacing w:val="-3"/>
        </w:rPr>
        <w:t>Advance Notice</w:t>
      </w:r>
      <w:r w:rsidR="00E25AFC">
        <w:rPr>
          <w:rFonts w:ascii="Times New Roman" w:hAnsi="Times New Roman" w:cs="Times New Roman"/>
          <w:spacing w:val="-3"/>
        </w:rPr>
        <w:t>,</w:t>
      </w:r>
      <w:r w:rsidR="001F1CED" w:rsidRPr="004079A7">
        <w:rPr>
          <w:rFonts w:ascii="Times New Roman" w:hAnsi="Times New Roman" w:cs="Times New Roman"/>
          <w:spacing w:val="-3"/>
        </w:rPr>
        <w:t xml:space="preserve"> or </w:t>
      </w:r>
      <w:r w:rsidRPr="004079A7">
        <w:rPr>
          <w:rFonts w:ascii="Times New Roman" w:hAnsi="Times New Roman" w:cs="Times New Roman"/>
          <w:spacing w:val="-3"/>
        </w:rPr>
        <w:t>proposed rule change when filed with the Commission, is public information.</w:t>
      </w:r>
      <w:r w:rsidR="009E5BFA">
        <w:rPr>
          <w:rFonts w:ascii="Times New Roman" w:hAnsi="Times New Roman" w:cs="Times New Roman"/>
          <w:spacing w:val="-3"/>
        </w:rPr>
        <w:t xml:space="preserve"> </w:t>
      </w:r>
      <w:r w:rsidR="0084405A" w:rsidRPr="004079A7">
        <w:rPr>
          <w:rFonts w:ascii="Times New Roman" w:hAnsi="Times New Roman" w:cs="Times New Roman"/>
          <w:spacing w:val="-3"/>
        </w:rPr>
        <w:t xml:space="preserve"> </w:t>
      </w:r>
      <w:r w:rsidR="00023565">
        <w:rPr>
          <w:rFonts w:ascii="Times New Roman" w:hAnsi="Times New Roman" w:cs="Times New Roman"/>
        </w:rPr>
        <w:t xml:space="preserve">While there is a general requirement that information be made publicly available, SROs may request confidential treatment of certain information in accordance with </w:t>
      </w:r>
      <w:r w:rsidR="0084405A" w:rsidRPr="004079A7">
        <w:rPr>
          <w:rFonts w:ascii="Times New Roman" w:hAnsi="Times New Roman" w:cs="Times New Roman"/>
        </w:rPr>
        <w:t>the Freedom of Information Act. 5 U.S.C. 552.</w:t>
      </w:r>
    </w:p>
    <w:p w:rsidR="00497D86" w:rsidRPr="004079A7" w:rsidRDefault="00497D86">
      <w:pPr>
        <w:tabs>
          <w:tab w:val="left" w:pos="0"/>
        </w:tabs>
        <w:suppressAutoHyphens/>
        <w:jc w:val="both"/>
        <w:rPr>
          <w:rFonts w:ascii="Times New Roman" w:hAnsi="Times New Roman" w:cs="Times New Roman"/>
          <w:spacing w:val="-3"/>
        </w:rPr>
      </w:pPr>
    </w:p>
    <w:p w:rsidR="00497D86" w:rsidRPr="004079A7" w:rsidRDefault="00DD3AA7">
      <w:pPr>
        <w:tabs>
          <w:tab w:val="left" w:pos="0"/>
        </w:tabs>
        <w:suppressAutoHyphens/>
        <w:jc w:val="both"/>
        <w:rPr>
          <w:rFonts w:ascii="Times New Roman" w:hAnsi="Times New Roman" w:cs="Times New Roman"/>
          <w:spacing w:val="-3"/>
        </w:rPr>
      </w:pPr>
      <w:r w:rsidRPr="004079A7">
        <w:rPr>
          <w:rFonts w:ascii="Times New Roman" w:hAnsi="Times New Roman" w:cs="Times New Roman"/>
          <w:spacing w:val="-3"/>
        </w:rPr>
        <w:tab/>
        <w:t>11.</w:t>
      </w:r>
      <w:r w:rsidRPr="004079A7">
        <w:rPr>
          <w:rFonts w:ascii="Times New Roman" w:hAnsi="Times New Roman" w:cs="Times New Roman"/>
          <w:spacing w:val="-3"/>
        </w:rPr>
        <w:tab/>
      </w:r>
      <w:r w:rsidRPr="004079A7">
        <w:rPr>
          <w:rFonts w:ascii="Times New Roman" w:hAnsi="Times New Roman" w:cs="Times New Roman"/>
          <w:spacing w:val="-3"/>
          <w:u w:val="single"/>
        </w:rPr>
        <w:t>Sensitive Questions</w:t>
      </w:r>
    </w:p>
    <w:p w:rsidR="00497D86" w:rsidRPr="004079A7" w:rsidRDefault="00497D86">
      <w:pPr>
        <w:tabs>
          <w:tab w:val="left" w:pos="0"/>
        </w:tabs>
        <w:suppressAutoHyphens/>
        <w:jc w:val="both"/>
        <w:rPr>
          <w:rFonts w:ascii="Times New Roman" w:hAnsi="Times New Roman" w:cs="Times New Roman"/>
          <w:spacing w:val="-3"/>
        </w:rPr>
      </w:pPr>
    </w:p>
    <w:p w:rsidR="00497D86" w:rsidRPr="004079A7" w:rsidRDefault="00DD3AA7" w:rsidP="00FF2182">
      <w:pPr>
        <w:tabs>
          <w:tab w:val="left" w:pos="0"/>
        </w:tabs>
        <w:suppressAutoHyphens/>
        <w:rPr>
          <w:rFonts w:ascii="Times New Roman" w:hAnsi="Times New Roman" w:cs="Times New Roman"/>
          <w:spacing w:val="-3"/>
        </w:rPr>
      </w:pPr>
      <w:r w:rsidRPr="004079A7">
        <w:rPr>
          <w:rFonts w:ascii="Times New Roman" w:hAnsi="Times New Roman" w:cs="Times New Roman"/>
          <w:spacing w:val="-3"/>
        </w:rPr>
        <w:tab/>
        <w:t>Not applicable.  No questions of a sensitive nature are involved.</w:t>
      </w:r>
    </w:p>
    <w:p w:rsidR="00497D86" w:rsidRPr="004079A7" w:rsidRDefault="00497D86">
      <w:pPr>
        <w:tabs>
          <w:tab w:val="left" w:pos="0"/>
        </w:tabs>
        <w:suppressAutoHyphens/>
        <w:jc w:val="both"/>
        <w:rPr>
          <w:rFonts w:ascii="Times New Roman" w:hAnsi="Times New Roman" w:cs="Times New Roman"/>
          <w:spacing w:val="-3"/>
        </w:rPr>
      </w:pPr>
    </w:p>
    <w:p w:rsidR="006107C2" w:rsidRPr="004079A7" w:rsidDel="006107C2" w:rsidRDefault="00DD3AA7">
      <w:pPr>
        <w:tabs>
          <w:tab w:val="left" w:pos="0"/>
        </w:tabs>
        <w:suppressAutoHyphens/>
        <w:jc w:val="both"/>
        <w:rPr>
          <w:rFonts w:ascii="Times New Roman" w:hAnsi="Times New Roman" w:cs="Times New Roman"/>
          <w:spacing w:val="-3"/>
        </w:rPr>
      </w:pPr>
      <w:r w:rsidRPr="004079A7">
        <w:rPr>
          <w:rFonts w:ascii="Times New Roman" w:hAnsi="Times New Roman" w:cs="Times New Roman"/>
          <w:spacing w:val="-3"/>
        </w:rPr>
        <w:tab/>
        <w:t>12.</w:t>
      </w:r>
      <w:r w:rsidRPr="004079A7">
        <w:rPr>
          <w:rFonts w:ascii="Times New Roman" w:hAnsi="Times New Roman" w:cs="Times New Roman"/>
          <w:spacing w:val="-3"/>
        </w:rPr>
        <w:tab/>
      </w:r>
      <w:r w:rsidRPr="004079A7">
        <w:rPr>
          <w:rFonts w:ascii="Times New Roman" w:hAnsi="Times New Roman" w:cs="Times New Roman"/>
          <w:spacing w:val="-3"/>
          <w:u w:val="single"/>
        </w:rPr>
        <w:t>Estimate of Respondent Reporting Burden</w:t>
      </w:r>
    </w:p>
    <w:p w:rsidR="006107C2" w:rsidRPr="009114F8" w:rsidRDefault="006107C2" w:rsidP="009114F8">
      <w:pPr>
        <w:tabs>
          <w:tab w:val="left" w:pos="0"/>
        </w:tabs>
        <w:suppressAutoHyphens/>
        <w:jc w:val="both"/>
        <w:rPr>
          <w:rFonts w:ascii="Times New Roman" w:hAnsi="Times New Roman"/>
        </w:rPr>
      </w:pPr>
    </w:p>
    <w:p w:rsidR="009114F8" w:rsidRDefault="00066936" w:rsidP="009114F8">
      <w:pPr>
        <w:ind w:firstLine="720"/>
        <w:rPr>
          <w:rFonts w:ascii="Times New Roman" w:hAnsi="Times New Roman"/>
        </w:rPr>
      </w:pPr>
      <w:r w:rsidRPr="009114F8">
        <w:rPr>
          <w:rFonts w:ascii="Times New Roman" w:hAnsi="Times New Roman"/>
        </w:rPr>
        <w:tab/>
        <w:t xml:space="preserve">In order to estimate the collection of information burdens on the respondents, the Commission received informal comments from </w:t>
      </w:r>
      <w:r w:rsidR="00E25AFC">
        <w:rPr>
          <w:rFonts w:ascii="Times New Roman" w:hAnsi="Times New Roman"/>
        </w:rPr>
        <w:t xml:space="preserve">some </w:t>
      </w:r>
      <w:r w:rsidRPr="009114F8">
        <w:rPr>
          <w:rFonts w:ascii="Times New Roman" w:hAnsi="Times New Roman"/>
        </w:rPr>
        <w:t>clearing agencies that would be subject to the new requirements in the proposed amendments to Rule 19b-4, Form 19b-4</w:t>
      </w:r>
      <w:r w:rsidR="00E25AFC">
        <w:rPr>
          <w:rFonts w:ascii="Times New Roman" w:hAnsi="Times New Roman"/>
        </w:rPr>
        <w:t>,</w:t>
      </w:r>
      <w:r w:rsidRPr="009114F8">
        <w:rPr>
          <w:rFonts w:ascii="Times New Roman" w:hAnsi="Times New Roman"/>
        </w:rPr>
        <w:t xml:space="preserve"> and proposed Rule 3Ca-1. </w:t>
      </w:r>
      <w:r w:rsidR="009114F8">
        <w:rPr>
          <w:rFonts w:ascii="Times New Roman" w:hAnsi="Times New Roman"/>
        </w:rPr>
        <w:t xml:space="preserve"> </w:t>
      </w:r>
      <w:r w:rsidR="009114F8" w:rsidRPr="009114F8">
        <w:rPr>
          <w:rFonts w:ascii="Times New Roman" w:hAnsi="Times New Roman"/>
        </w:rPr>
        <w:t>The</w:t>
      </w:r>
      <w:r w:rsidR="00E25AFC">
        <w:rPr>
          <w:rFonts w:ascii="Times New Roman" w:hAnsi="Times New Roman"/>
        </w:rPr>
        <w:t>se</w:t>
      </w:r>
      <w:r w:rsidR="009114F8" w:rsidRPr="009114F8">
        <w:rPr>
          <w:rFonts w:ascii="Times New Roman" w:hAnsi="Times New Roman"/>
        </w:rPr>
        <w:t xml:space="preserve"> clearing agencies emphasized that the estimated burdens would depend in large part on the rules ultimately adopted by the Commission to define and determine how frequently Security-Based Swap Submissions and Advance Notices would be required to be filed and the nature and extent of information that would be required with each filing.  In addition, the</w:t>
      </w:r>
      <w:r w:rsidR="00E25AFC">
        <w:rPr>
          <w:rFonts w:ascii="Times New Roman" w:hAnsi="Times New Roman"/>
        </w:rPr>
        <w:t>se</w:t>
      </w:r>
      <w:r w:rsidR="009114F8" w:rsidRPr="009114F8">
        <w:rPr>
          <w:rFonts w:ascii="Times New Roman" w:hAnsi="Times New Roman"/>
        </w:rPr>
        <w:t xml:space="preserve"> clearing agencies stated that the burden per filing could vary widely, depending on the complexity of each individual filing.  For example, some clearing agency proposals may require more information or analysis to be submitted as part of the filing.  The</w:t>
      </w:r>
      <w:r w:rsidR="00E25AFC">
        <w:rPr>
          <w:rFonts w:ascii="Times New Roman" w:hAnsi="Times New Roman"/>
        </w:rPr>
        <w:t>se</w:t>
      </w:r>
      <w:r w:rsidR="009114F8" w:rsidRPr="009114F8">
        <w:rPr>
          <w:rFonts w:ascii="Times New Roman" w:hAnsi="Times New Roman"/>
        </w:rPr>
        <w:t xml:space="preserve"> clearing agencies also stated that the annual burden also could vary widely from year to year depending on the number of new proposals the clearing agency makes in a particular year.  As a result, the estimates provided </w:t>
      </w:r>
      <w:r w:rsidR="00467838">
        <w:rPr>
          <w:rFonts w:ascii="Times New Roman" w:hAnsi="Times New Roman"/>
        </w:rPr>
        <w:t>by the clearing agencies</w:t>
      </w:r>
      <w:r w:rsidR="009114F8" w:rsidRPr="009114F8">
        <w:rPr>
          <w:rFonts w:ascii="Times New Roman" w:hAnsi="Times New Roman"/>
        </w:rPr>
        <w:t xml:space="preserve"> are preliminary and may change after </w:t>
      </w:r>
      <w:r w:rsidR="00467838">
        <w:rPr>
          <w:rFonts w:ascii="Times New Roman" w:hAnsi="Times New Roman"/>
        </w:rPr>
        <w:t xml:space="preserve">the </w:t>
      </w:r>
      <w:r w:rsidR="009114F8" w:rsidRPr="009114F8">
        <w:rPr>
          <w:rFonts w:ascii="Times New Roman" w:hAnsi="Times New Roman"/>
        </w:rPr>
        <w:t xml:space="preserve">clearing agencies have the opportunity to review and closely evaluate the proposed rules.  </w:t>
      </w:r>
    </w:p>
    <w:p w:rsidR="009114F8" w:rsidRPr="009114F8" w:rsidRDefault="009114F8" w:rsidP="00467838">
      <w:pPr>
        <w:rPr>
          <w:rFonts w:ascii="Times New Roman" w:hAnsi="Times New Roman"/>
        </w:rPr>
      </w:pPr>
    </w:p>
    <w:p w:rsidR="00066936" w:rsidRPr="00467838" w:rsidRDefault="009114F8" w:rsidP="00467838">
      <w:pPr>
        <w:ind w:firstLine="720"/>
        <w:rPr>
          <w:rFonts w:cs="Times New Roman"/>
        </w:rPr>
      </w:pPr>
      <w:r w:rsidRPr="009114F8">
        <w:rPr>
          <w:rFonts w:ascii="Times New Roman" w:hAnsi="Times New Roman"/>
        </w:rPr>
        <w:t xml:space="preserve">The Commission </w:t>
      </w:r>
      <w:r w:rsidR="00E25AFC">
        <w:rPr>
          <w:rFonts w:ascii="Times New Roman" w:hAnsi="Times New Roman"/>
        </w:rPr>
        <w:t>received informal comments</w:t>
      </w:r>
      <w:r w:rsidR="00E25AFC" w:rsidRPr="009114F8">
        <w:rPr>
          <w:rFonts w:ascii="Times New Roman" w:hAnsi="Times New Roman"/>
        </w:rPr>
        <w:t xml:space="preserve"> </w:t>
      </w:r>
      <w:r w:rsidRPr="009114F8">
        <w:rPr>
          <w:rFonts w:ascii="Times New Roman" w:hAnsi="Times New Roman"/>
        </w:rPr>
        <w:t xml:space="preserve">from staff of eight clearing agencies.  The estimates varied among clearing agencies, and therefore the Commission is using conservative numbers in developing its estimates for the PRA.  In addition, in order to provide a conservative estimate, the Commission has calculated the burden for the requirements related to Advance Notices assuming that they would apply to all ten clearing agencies and the burden for the requirements related to Security-Based Swap Submissions assuming they would apply to six clearing agencies.  </w:t>
      </w:r>
    </w:p>
    <w:p w:rsidR="00066936" w:rsidRPr="004079A7" w:rsidRDefault="00066936" w:rsidP="006107C2">
      <w:pPr>
        <w:tabs>
          <w:tab w:val="left" w:pos="0"/>
        </w:tabs>
        <w:suppressAutoHyphens/>
        <w:jc w:val="both"/>
        <w:rPr>
          <w:rFonts w:ascii="Times New Roman" w:hAnsi="Times New Roman" w:cs="Times New Roman"/>
        </w:rPr>
      </w:pPr>
    </w:p>
    <w:p w:rsidR="001D39E9" w:rsidRPr="004079A7" w:rsidRDefault="001D39E9" w:rsidP="00BD25C3">
      <w:pPr>
        <w:pStyle w:val="ListParagraph"/>
        <w:keepNext/>
        <w:keepLines/>
        <w:numPr>
          <w:ilvl w:val="0"/>
          <w:numId w:val="39"/>
        </w:numPr>
        <w:spacing w:after="0" w:line="240" w:lineRule="auto"/>
        <w:contextualSpacing w:val="0"/>
        <w:rPr>
          <w:rFonts w:ascii="Times New Roman" w:hAnsi="Times New Roman"/>
          <w:sz w:val="24"/>
          <w:u w:val="single"/>
        </w:rPr>
      </w:pPr>
      <w:r w:rsidRPr="004079A7">
        <w:rPr>
          <w:rFonts w:ascii="Times New Roman" w:hAnsi="Times New Roman"/>
          <w:sz w:val="24"/>
          <w:u w:val="single"/>
        </w:rPr>
        <w:t>Rule 19b-4 Changes in Estimates</w:t>
      </w:r>
    </w:p>
    <w:p w:rsidR="001D39E9" w:rsidRPr="004079A7" w:rsidRDefault="001D39E9" w:rsidP="00BD25C3">
      <w:pPr>
        <w:pStyle w:val="ListParagraph"/>
        <w:spacing w:after="0" w:line="240" w:lineRule="auto"/>
        <w:ind w:firstLine="720"/>
        <w:jc w:val="both"/>
        <w:rPr>
          <w:rFonts w:ascii="Times New Roman" w:hAnsi="Times New Roman"/>
          <w:sz w:val="24"/>
        </w:rPr>
      </w:pPr>
    </w:p>
    <w:p w:rsidR="00BD25C3" w:rsidRDefault="00114885" w:rsidP="00BD25C3">
      <w:pPr>
        <w:ind w:firstLine="720"/>
        <w:rPr>
          <w:rFonts w:ascii="Times New Roman" w:hAnsi="Times New Roman" w:cs="Times New Roman"/>
        </w:rPr>
      </w:pPr>
      <w:r w:rsidRPr="006107C2">
        <w:rPr>
          <w:rFonts w:ascii="Times New Roman" w:hAnsi="Times New Roman" w:cs="Times New Roman"/>
        </w:rPr>
        <w:t xml:space="preserve">An SRO rule change proposal is generally filed with the Commission after an SRO's staff has obtained approval by its </w:t>
      </w:r>
      <w:r w:rsidR="00F10A6D">
        <w:rPr>
          <w:rFonts w:ascii="Times New Roman" w:hAnsi="Times New Roman" w:cs="Times New Roman"/>
        </w:rPr>
        <w:t>b</w:t>
      </w:r>
      <w:r w:rsidRPr="006107C2">
        <w:rPr>
          <w:rFonts w:ascii="Times New Roman" w:hAnsi="Times New Roman" w:cs="Times New Roman"/>
        </w:rPr>
        <w:t>oard</w:t>
      </w:r>
      <w:r w:rsidR="00F10A6D">
        <w:rPr>
          <w:rFonts w:ascii="Times New Roman" w:hAnsi="Times New Roman" w:cs="Times New Roman"/>
        </w:rPr>
        <w:t xml:space="preserve"> of directors</w:t>
      </w:r>
      <w:r w:rsidRPr="006107C2">
        <w:rPr>
          <w:rFonts w:ascii="Times New Roman" w:hAnsi="Times New Roman" w:cs="Times New Roman"/>
        </w:rPr>
        <w:t xml:space="preserve">. The time required to complete a filing varies significantly and is difficult to separate from the time an SRO spends in developing internally the proposed rule change. </w:t>
      </w:r>
      <w:r w:rsidR="00F24F85">
        <w:rPr>
          <w:rFonts w:ascii="Times New Roman" w:hAnsi="Times New Roman" w:cs="Times New Roman"/>
        </w:rPr>
        <w:t xml:space="preserve"> </w:t>
      </w:r>
      <w:r w:rsidR="00AA6825" w:rsidRPr="000C411E">
        <w:rPr>
          <w:rFonts w:ascii="Times New Roman" w:hAnsi="Times New Roman"/>
        </w:rPr>
        <w:t xml:space="preserve">In 2008, OMB </w:t>
      </w:r>
      <w:r w:rsidR="00AA6825">
        <w:rPr>
          <w:rFonts w:ascii="Times New Roman" w:hAnsi="Times New Roman"/>
        </w:rPr>
        <w:t xml:space="preserve">approved </w:t>
      </w:r>
      <w:r w:rsidR="00AA6825" w:rsidRPr="000C411E">
        <w:rPr>
          <w:rFonts w:ascii="Times New Roman" w:hAnsi="Times New Roman"/>
        </w:rPr>
        <w:t xml:space="preserve">a request </w:t>
      </w:r>
      <w:r w:rsidR="00AA6825">
        <w:rPr>
          <w:rFonts w:ascii="Times New Roman" w:hAnsi="Times New Roman"/>
        </w:rPr>
        <w:t>to extend</w:t>
      </w:r>
      <w:r w:rsidR="00AA6825" w:rsidRPr="000C411E">
        <w:rPr>
          <w:rFonts w:ascii="Times New Roman" w:hAnsi="Times New Roman"/>
        </w:rPr>
        <w:t xml:space="preserve"> the existing collection of information provided for in Rule 19b-4 and Form 19b-4.  </w:t>
      </w:r>
      <w:r w:rsidR="00AA6825" w:rsidRPr="00AA6825">
        <w:rPr>
          <w:rFonts w:ascii="Times New Roman" w:hAnsi="Times New Roman"/>
          <w:u w:val="single"/>
        </w:rPr>
        <w:t>See</w:t>
      </w:r>
      <w:r w:rsidR="00AA6825">
        <w:rPr>
          <w:rFonts w:ascii="Times New Roman" w:hAnsi="Times New Roman"/>
        </w:rPr>
        <w:t xml:space="preserve"> </w:t>
      </w:r>
      <w:r w:rsidR="00AA6825" w:rsidRPr="000C411E">
        <w:rPr>
          <w:rFonts w:ascii="Times New Roman" w:hAnsi="Times New Roman"/>
        </w:rPr>
        <w:t>73 FR 5245 (January 29, 2008) (Submission for OMB review; comment request).  The PRA analysis conducted in 2008 estimated that the average time to complete a proposed rule change filing was 23.22 hours, without differentiating between average and complex rule filings.</w:t>
      </w:r>
      <w:r w:rsidRPr="006107C2">
        <w:rPr>
          <w:rStyle w:val="FootnoteReference"/>
          <w:rFonts w:ascii="Times New Roman" w:hAnsi="Times New Roman"/>
        </w:rPr>
        <w:footnoteReference w:id="13"/>
      </w:r>
    </w:p>
    <w:p w:rsidR="001D39E9" w:rsidRPr="004079A7" w:rsidRDefault="001D39E9" w:rsidP="00884802"/>
    <w:p w:rsidR="00BB720B" w:rsidRDefault="00884802" w:rsidP="00BB720B">
      <w:pPr>
        <w:ind w:firstLine="720"/>
        <w:rPr>
          <w:rFonts w:ascii="Times New Roman" w:hAnsi="Times New Roman" w:cs="Times New Roman"/>
        </w:rPr>
      </w:pPr>
      <w:r w:rsidRPr="00884802">
        <w:rPr>
          <w:rFonts w:ascii="Times New Roman" w:hAnsi="Times New Roman" w:cs="Times New Roman"/>
        </w:rPr>
        <w:t>In fiscal year 2009, 25 SRO respondents filed 1,405 rule change proposals subject to the current collection of information.  Of this total, the Commission estimates that 60 proposed rule changes could be characterized as novel or complex and 1345 proposed rule changes could be characterized as average.  The Commission estimates that the total annual reporting burden for filing proposed rule changes with the Commission under the proposed amendments to Rule 19b-4 and Form 19b-4 will be 66,</w:t>
      </w:r>
      <w:r w:rsidR="00022B70">
        <w:rPr>
          <w:rFonts w:ascii="Times New Roman" w:hAnsi="Times New Roman" w:cs="Times New Roman"/>
        </w:rPr>
        <w:t>302.8</w:t>
      </w:r>
      <w:r w:rsidR="00022B70" w:rsidRPr="00884802">
        <w:rPr>
          <w:rFonts w:ascii="Times New Roman" w:hAnsi="Times New Roman" w:cs="Times New Roman"/>
        </w:rPr>
        <w:t xml:space="preserve"> </w:t>
      </w:r>
      <w:r w:rsidRPr="00884802">
        <w:rPr>
          <w:rFonts w:ascii="Times New Roman" w:hAnsi="Times New Roman" w:cs="Times New Roman"/>
        </w:rPr>
        <w:t>hours (((1,345/25)</w:t>
      </w:r>
      <w:r w:rsidR="001D6B31">
        <w:rPr>
          <w:rFonts w:ascii="Times New Roman" w:hAnsi="Times New Roman" w:cs="Times New Roman"/>
        </w:rPr>
        <w:t xml:space="preserve"> </w:t>
      </w:r>
      <w:r w:rsidR="001D6B31" w:rsidRPr="00884802">
        <w:rPr>
          <w:rFonts w:ascii="Times New Roman" w:hAnsi="Times New Roman" w:cs="Times New Roman"/>
        </w:rPr>
        <w:t>average rule change proposals</w:t>
      </w:r>
      <w:r w:rsidR="001D6B31">
        <w:rPr>
          <w:rFonts w:ascii="Times New Roman" w:hAnsi="Times New Roman" w:cs="Times New Roman"/>
        </w:rPr>
        <w:t xml:space="preserve"> per respondent</w:t>
      </w:r>
      <w:r w:rsidRPr="00884802">
        <w:rPr>
          <w:rFonts w:ascii="Times New Roman" w:hAnsi="Times New Roman" w:cs="Times New Roman"/>
        </w:rPr>
        <w:t xml:space="preserve"> X 31</w:t>
      </w:r>
      <w:r w:rsidR="001D6B31">
        <w:rPr>
          <w:rFonts w:ascii="Times New Roman" w:hAnsi="Times New Roman" w:cs="Times New Roman"/>
        </w:rPr>
        <w:t xml:space="preserve"> respondents</w:t>
      </w:r>
      <w:r>
        <w:rPr>
          <w:rStyle w:val="FootnoteReference"/>
          <w:rFonts w:ascii="Times New Roman" w:hAnsi="Times New Roman" w:cs="Times New Roman"/>
        </w:rPr>
        <w:footnoteReference w:id="14"/>
      </w:r>
      <w:r w:rsidRPr="00884802">
        <w:rPr>
          <w:rFonts w:ascii="Times New Roman" w:hAnsi="Times New Roman" w:cs="Times New Roman"/>
        </w:rPr>
        <w:t xml:space="preserve"> X 34 hours) + ((60/25)</w:t>
      </w:r>
      <w:r w:rsidR="00022B70">
        <w:rPr>
          <w:rFonts w:ascii="Times New Roman" w:hAnsi="Times New Roman" w:cs="Times New Roman"/>
        </w:rPr>
        <w:t xml:space="preserve"> complex rule change proposals per respondent</w:t>
      </w:r>
      <w:r w:rsidRPr="00884802">
        <w:rPr>
          <w:rFonts w:ascii="Times New Roman" w:hAnsi="Times New Roman" w:cs="Times New Roman"/>
        </w:rPr>
        <w:t xml:space="preserve"> X 31 </w:t>
      </w:r>
      <w:r w:rsidR="00AA6825">
        <w:rPr>
          <w:rFonts w:ascii="Times New Roman" w:hAnsi="Times New Roman" w:cs="Times New Roman"/>
        </w:rPr>
        <w:t>respondents</w:t>
      </w:r>
      <w:r w:rsidRPr="00884802">
        <w:rPr>
          <w:rFonts w:ascii="Times New Roman" w:hAnsi="Times New Roman" w:cs="Times New Roman"/>
        </w:rPr>
        <w:t xml:space="preserve"> X 129 hours)).</w:t>
      </w:r>
      <w:r w:rsidR="004F6679">
        <w:rPr>
          <w:rStyle w:val="FootnoteReference"/>
          <w:rFonts w:ascii="Times New Roman" w:hAnsi="Times New Roman" w:cs="Times New Roman"/>
        </w:rPr>
        <w:footnoteReference w:id="15"/>
      </w:r>
      <w:r w:rsidR="004F6679" w:rsidRPr="00884802">
        <w:rPr>
          <w:rFonts w:ascii="Times New Roman" w:hAnsi="Times New Roman" w:cs="Times New Roman"/>
        </w:rPr>
        <w:t xml:space="preserve"> </w:t>
      </w:r>
      <w:r w:rsidRPr="00884802">
        <w:rPr>
          <w:rFonts w:ascii="Times New Roman" w:hAnsi="Times New Roman" w:cs="Times New Roman"/>
        </w:rPr>
        <w:t>Thus, on average, the reporting burden for filing proposed rule changes is 38.</w:t>
      </w:r>
      <w:r w:rsidR="00467838" w:rsidRPr="00884802">
        <w:rPr>
          <w:rFonts w:ascii="Times New Roman" w:hAnsi="Times New Roman" w:cs="Times New Roman"/>
        </w:rPr>
        <w:t>0</w:t>
      </w:r>
      <w:r w:rsidR="00467838">
        <w:rPr>
          <w:rFonts w:ascii="Times New Roman" w:hAnsi="Times New Roman" w:cs="Times New Roman"/>
        </w:rPr>
        <w:t>6</w:t>
      </w:r>
      <w:r w:rsidR="00467838" w:rsidRPr="00884802">
        <w:rPr>
          <w:rFonts w:ascii="Times New Roman" w:hAnsi="Times New Roman" w:cs="Times New Roman"/>
        </w:rPr>
        <w:t xml:space="preserve"> </w:t>
      </w:r>
      <w:r w:rsidRPr="00884802">
        <w:rPr>
          <w:rFonts w:ascii="Times New Roman" w:hAnsi="Times New Roman" w:cs="Times New Roman"/>
        </w:rPr>
        <w:t>hours (66,</w:t>
      </w:r>
      <w:r w:rsidR="00022B70">
        <w:rPr>
          <w:rFonts w:ascii="Times New Roman" w:hAnsi="Times New Roman" w:cs="Times New Roman"/>
        </w:rPr>
        <w:t>302.8</w:t>
      </w:r>
      <w:r w:rsidR="00022B70" w:rsidRPr="00884802">
        <w:rPr>
          <w:rFonts w:ascii="Times New Roman" w:hAnsi="Times New Roman" w:cs="Times New Roman"/>
        </w:rPr>
        <w:t xml:space="preserve"> </w:t>
      </w:r>
      <w:r w:rsidRPr="00884802">
        <w:rPr>
          <w:rFonts w:ascii="Times New Roman" w:hAnsi="Times New Roman" w:cs="Times New Roman"/>
        </w:rPr>
        <w:t>hours/(</w:t>
      </w:r>
      <w:r w:rsidR="00022B70" w:rsidRPr="00884802">
        <w:rPr>
          <w:rFonts w:ascii="Times New Roman" w:hAnsi="Times New Roman" w:cs="Times New Roman"/>
        </w:rPr>
        <w:t>166</w:t>
      </w:r>
      <w:r w:rsidR="00022B70">
        <w:rPr>
          <w:rFonts w:ascii="Times New Roman" w:hAnsi="Times New Roman" w:cs="Times New Roman"/>
        </w:rPr>
        <w:t>8</w:t>
      </w:r>
      <w:r w:rsidR="00022B70" w:rsidRPr="00884802">
        <w:rPr>
          <w:rFonts w:ascii="Times New Roman" w:hAnsi="Times New Roman" w:cs="Times New Roman"/>
        </w:rPr>
        <w:t xml:space="preserve"> </w:t>
      </w:r>
      <w:r w:rsidRPr="00884802">
        <w:rPr>
          <w:rFonts w:ascii="Times New Roman" w:hAnsi="Times New Roman" w:cs="Times New Roman"/>
        </w:rPr>
        <w:t xml:space="preserve">average rule change proposals + 74 complex rule change proposals)). </w:t>
      </w:r>
    </w:p>
    <w:p w:rsidR="00BB720B" w:rsidRDefault="00BB720B" w:rsidP="00BB720B">
      <w:pPr>
        <w:ind w:firstLine="720"/>
        <w:rPr>
          <w:rFonts w:ascii="Times New Roman" w:hAnsi="Times New Roman" w:cs="Times New Roman"/>
        </w:rPr>
      </w:pPr>
    </w:p>
    <w:p w:rsidR="00AA75D0" w:rsidRDefault="004F6679" w:rsidP="00BB720B">
      <w:pPr>
        <w:ind w:firstLine="720"/>
        <w:rPr>
          <w:rFonts w:ascii="Times New Roman" w:hAnsi="Times New Roman"/>
        </w:rPr>
      </w:pPr>
      <w:r w:rsidRPr="00BB720B">
        <w:rPr>
          <w:rFonts w:ascii="Times New Roman" w:hAnsi="Times New Roman"/>
        </w:rPr>
        <w:t>The Commission previously estimated that an SRO would take four hours to post proposed rule change proposals</w:t>
      </w:r>
      <w:r w:rsidR="00467838">
        <w:rPr>
          <w:rFonts w:ascii="Times New Roman" w:hAnsi="Times New Roman"/>
        </w:rPr>
        <w:t>,</w:t>
      </w:r>
      <w:r w:rsidRPr="00BB720B">
        <w:rPr>
          <w:rFonts w:ascii="Times New Roman" w:hAnsi="Times New Roman"/>
        </w:rPr>
        <w:t xml:space="preserve"> and amendments </w:t>
      </w:r>
      <w:r w:rsidR="00467838">
        <w:rPr>
          <w:rFonts w:ascii="Times New Roman" w:hAnsi="Times New Roman"/>
        </w:rPr>
        <w:t xml:space="preserve">under Exchange Act Section 19(b) </w:t>
      </w:r>
      <w:r w:rsidRPr="00BB720B">
        <w:rPr>
          <w:rFonts w:ascii="Times New Roman" w:hAnsi="Times New Roman"/>
        </w:rPr>
        <w:t>on its website and four hours to update the posted SRO rules on its website once the proposed rules become effective.</w:t>
      </w:r>
      <w:r w:rsidRPr="00BB720B">
        <w:rPr>
          <w:rStyle w:val="FootnoteReference"/>
          <w:rFonts w:ascii="Times New Roman" w:hAnsi="Times New Roman"/>
        </w:rPr>
        <w:footnoteReference w:id="16"/>
      </w:r>
      <w:r w:rsidRPr="00BB720B">
        <w:rPr>
          <w:rFonts w:ascii="Times New Roman" w:hAnsi="Times New Roman"/>
        </w:rPr>
        <w:t xml:space="preserve"> The </w:t>
      </w:r>
      <w:r w:rsidR="00743A73">
        <w:rPr>
          <w:rFonts w:ascii="Times New Roman" w:hAnsi="Times New Roman"/>
        </w:rPr>
        <w:t>Commission</w:t>
      </w:r>
      <w:r w:rsidRPr="00BB720B">
        <w:rPr>
          <w:rFonts w:ascii="Times New Roman" w:hAnsi="Times New Roman"/>
        </w:rPr>
        <w:t xml:space="preserve"> believes that these estimates remain valid.  In addition, of the 1,405 proposed rule changes filed in fiscal year 2009, 1,071 were approved or non-abrogated.  Accordingly, the total annual reporting burden for SROs to post proposed rule changes on their websites and to update their posted rules on their websites once the proposed rules</w:t>
      </w:r>
      <w:r w:rsidR="007E4783" w:rsidRPr="00BB720B">
        <w:rPr>
          <w:rFonts w:ascii="Times New Roman" w:hAnsi="Times New Roman"/>
        </w:rPr>
        <w:t xml:space="preserve"> become effective will be 12,28</w:t>
      </w:r>
      <w:r w:rsidR="00DA166F">
        <w:rPr>
          <w:rFonts w:ascii="Times New Roman" w:hAnsi="Times New Roman"/>
        </w:rPr>
        <w:t>0</w:t>
      </w:r>
      <w:r w:rsidRPr="00BB720B">
        <w:rPr>
          <w:rFonts w:ascii="Times New Roman" w:hAnsi="Times New Roman"/>
        </w:rPr>
        <w:t xml:space="preserve"> hours ((1,071/25)</w:t>
      </w:r>
      <w:r w:rsidR="00022B70">
        <w:rPr>
          <w:rFonts w:ascii="Times New Roman" w:hAnsi="Times New Roman"/>
        </w:rPr>
        <w:t xml:space="preserve"> average responses per respondent</w:t>
      </w:r>
      <w:r w:rsidRPr="00BB720B">
        <w:rPr>
          <w:rFonts w:ascii="Times New Roman" w:hAnsi="Times New Roman"/>
        </w:rPr>
        <w:t xml:space="preserve"> X 31 SRO respondents) approved or non-abrogated rules X four hours) </w:t>
      </w:r>
      <w:r w:rsidR="005B2F64" w:rsidRPr="00BB720B">
        <w:rPr>
          <w:rFonts w:ascii="Times New Roman" w:hAnsi="Times New Roman"/>
        </w:rPr>
        <w:t xml:space="preserve">=5312 hours) </w:t>
      </w:r>
      <w:r w:rsidRPr="00BB720B">
        <w:rPr>
          <w:rFonts w:ascii="Times New Roman" w:hAnsi="Times New Roman"/>
        </w:rPr>
        <w:t>+ ((1,405/25)</w:t>
      </w:r>
      <w:r w:rsidR="00022B70">
        <w:rPr>
          <w:rFonts w:ascii="Times New Roman" w:hAnsi="Times New Roman"/>
        </w:rPr>
        <w:t xml:space="preserve"> average responses per respondent</w:t>
      </w:r>
      <w:r w:rsidRPr="00BB720B">
        <w:rPr>
          <w:rFonts w:ascii="Times New Roman" w:hAnsi="Times New Roman"/>
        </w:rPr>
        <w:t xml:space="preserve"> X 31 SRO respondents) rule change proposals X four hours)</w:t>
      </w:r>
      <w:r w:rsidR="005B2F64" w:rsidRPr="00BB720B">
        <w:rPr>
          <w:rFonts w:ascii="Times New Roman" w:hAnsi="Times New Roman"/>
        </w:rPr>
        <w:t xml:space="preserve"> = 6968 hours</w:t>
      </w:r>
      <w:r w:rsidRPr="00BB720B">
        <w:rPr>
          <w:rFonts w:ascii="Times New Roman" w:hAnsi="Times New Roman"/>
        </w:rPr>
        <w:t>)</w:t>
      </w:r>
      <w:r w:rsidR="00D416C4" w:rsidRPr="00D416C4">
        <w:rPr>
          <w:rFonts w:ascii="Times New Roman" w:hAnsi="Times New Roman"/>
        </w:rPr>
        <w:t>.</w:t>
      </w:r>
    </w:p>
    <w:p w:rsidR="0072433F" w:rsidRPr="00BB720B" w:rsidRDefault="0072433F" w:rsidP="00BB720B">
      <w:pPr>
        <w:ind w:firstLine="720"/>
        <w:rPr>
          <w:rFonts w:ascii="Times New Roman" w:hAnsi="Times New Roman"/>
          <w:u w:val="single"/>
        </w:rPr>
      </w:pPr>
    </w:p>
    <w:p w:rsidR="00613719" w:rsidRPr="00613719" w:rsidRDefault="00613719" w:rsidP="00AA75D0">
      <w:pPr>
        <w:pStyle w:val="ListParagraph"/>
        <w:keepNext/>
        <w:keepLines/>
        <w:numPr>
          <w:ilvl w:val="0"/>
          <w:numId w:val="39"/>
        </w:numPr>
        <w:spacing w:after="0" w:line="240" w:lineRule="auto"/>
        <w:contextualSpacing w:val="0"/>
        <w:rPr>
          <w:rFonts w:ascii="Times New Roman" w:hAnsi="Times New Roman"/>
          <w:sz w:val="24"/>
          <w:u w:val="single"/>
        </w:rPr>
      </w:pPr>
      <w:r w:rsidRPr="00613719">
        <w:rPr>
          <w:rFonts w:ascii="Times New Roman" w:hAnsi="Times New Roman"/>
          <w:sz w:val="24"/>
          <w:u w:val="single"/>
        </w:rPr>
        <w:t>Internal Policies and Procedures</w:t>
      </w:r>
    </w:p>
    <w:p w:rsidR="00613719" w:rsidRDefault="00613719" w:rsidP="00613719">
      <w:pPr>
        <w:pStyle w:val="ListParagraph"/>
        <w:keepNext/>
        <w:keepLines/>
        <w:spacing w:after="0" w:line="240" w:lineRule="auto"/>
        <w:ind w:left="1800"/>
        <w:contextualSpacing w:val="0"/>
        <w:rPr>
          <w:rFonts w:ascii="Times New Roman" w:hAnsi="Times New Roman"/>
          <w:sz w:val="24"/>
          <w:u w:val="single"/>
        </w:rPr>
      </w:pPr>
    </w:p>
    <w:p w:rsidR="00613719" w:rsidRDefault="00613719" w:rsidP="00613719">
      <w:pPr>
        <w:pStyle w:val="ListParagraph"/>
        <w:keepNext/>
        <w:keepLines/>
        <w:spacing w:after="0" w:line="240" w:lineRule="auto"/>
        <w:ind w:left="0" w:firstLine="810"/>
        <w:contextualSpacing w:val="0"/>
        <w:rPr>
          <w:rFonts w:ascii="Times New Roman" w:hAnsi="Times New Roman"/>
          <w:sz w:val="24"/>
        </w:rPr>
      </w:pPr>
      <w:r w:rsidRPr="00613719">
        <w:rPr>
          <w:rFonts w:ascii="Times New Roman" w:hAnsi="Times New Roman"/>
          <w:sz w:val="24"/>
        </w:rPr>
        <w:t xml:space="preserve">The </w:t>
      </w:r>
      <w:r w:rsidR="00743A73">
        <w:rPr>
          <w:rFonts w:ascii="Times New Roman" w:hAnsi="Times New Roman"/>
          <w:sz w:val="24"/>
        </w:rPr>
        <w:t>Commission</w:t>
      </w:r>
      <w:r w:rsidRPr="00613719">
        <w:rPr>
          <w:rFonts w:ascii="Times New Roman" w:hAnsi="Times New Roman"/>
          <w:sz w:val="24"/>
        </w:rPr>
        <w:t xml:space="preserve"> believes that </w:t>
      </w:r>
      <w:r w:rsidR="00816A61">
        <w:rPr>
          <w:rFonts w:ascii="Times New Roman" w:hAnsi="Times New Roman"/>
          <w:sz w:val="24"/>
        </w:rPr>
        <w:t>security-based swap</w:t>
      </w:r>
      <w:r w:rsidRPr="00613719">
        <w:rPr>
          <w:rFonts w:ascii="Times New Roman" w:hAnsi="Times New Roman"/>
          <w:sz w:val="24"/>
        </w:rPr>
        <w:t xml:space="preserve"> clearing agencie</w:t>
      </w:r>
      <w:r>
        <w:rPr>
          <w:rFonts w:ascii="Times New Roman" w:hAnsi="Times New Roman"/>
          <w:sz w:val="24"/>
        </w:rPr>
        <w:t>s could incur some one-time burden</w:t>
      </w:r>
      <w:r w:rsidRPr="00613719">
        <w:rPr>
          <w:rFonts w:ascii="Times New Roman" w:hAnsi="Times New Roman"/>
          <w:sz w:val="24"/>
        </w:rPr>
        <w:t xml:space="preserve">s associated with training their personnel about the procedures for submitting Security-Based Swap Submissions and/or Advance Notices in electronic format through EFFS.  Based on staff discussions with the clearing agencies, the </w:t>
      </w:r>
      <w:r w:rsidR="00B23029">
        <w:rPr>
          <w:rFonts w:ascii="Times New Roman" w:hAnsi="Times New Roman"/>
          <w:sz w:val="24"/>
        </w:rPr>
        <w:t>Commission</w:t>
      </w:r>
      <w:r w:rsidR="00B23029" w:rsidRPr="00613719">
        <w:rPr>
          <w:rFonts w:ascii="Times New Roman" w:hAnsi="Times New Roman"/>
          <w:sz w:val="24"/>
        </w:rPr>
        <w:t xml:space="preserve"> estimates</w:t>
      </w:r>
      <w:r w:rsidRPr="00613719">
        <w:rPr>
          <w:rFonts w:ascii="Times New Roman" w:hAnsi="Times New Roman"/>
          <w:sz w:val="24"/>
        </w:rPr>
        <w:t xml:space="preserve"> that each </w:t>
      </w:r>
      <w:r w:rsidR="00816A61">
        <w:rPr>
          <w:rFonts w:ascii="Times New Roman" w:hAnsi="Times New Roman"/>
          <w:sz w:val="24"/>
        </w:rPr>
        <w:t xml:space="preserve">security-based </w:t>
      </w:r>
      <w:r w:rsidRPr="00613719">
        <w:rPr>
          <w:rFonts w:ascii="Times New Roman" w:hAnsi="Times New Roman"/>
          <w:sz w:val="24"/>
        </w:rPr>
        <w:t xml:space="preserve">clearing agency will spend approximately 20 hours training all staff members who will use EFFS to submit Security-Based Swap Submissions, Advance Notices and/or proposed rule changes electronically.  Accordingly, the Commission estimates that the total one-time burden of training staff members of </w:t>
      </w:r>
      <w:r w:rsidR="00816A61">
        <w:rPr>
          <w:rFonts w:ascii="Times New Roman" w:hAnsi="Times New Roman"/>
          <w:sz w:val="24"/>
        </w:rPr>
        <w:t>security-based</w:t>
      </w:r>
      <w:r w:rsidRPr="00613719">
        <w:rPr>
          <w:rFonts w:ascii="Times New Roman" w:hAnsi="Times New Roman"/>
          <w:sz w:val="24"/>
        </w:rPr>
        <w:t xml:space="preserve"> clearing agencies to use EFFS will be 120 hours (six clearing agencies X 20 hours)</w:t>
      </w:r>
      <w:r>
        <w:rPr>
          <w:rFonts w:ascii="Times New Roman" w:hAnsi="Times New Roman"/>
          <w:sz w:val="24"/>
        </w:rPr>
        <w:t xml:space="preserve"> </w:t>
      </w:r>
      <w:r w:rsidRPr="00613719">
        <w:rPr>
          <w:rFonts w:ascii="Times New Roman" w:hAnsi="Times New Roman"/>
          <w:sz w:val="24"/>
        </w:rPr>
        <w:t>or 40 hours annualized over three years.</w:t>
      </w:r>
    </w:p>
    <w:p w:rsidR="00CF53FD" w:rsidRDefault="00CF53FD" w:rsidP="00613719">
      <w:pPr>
        <w:pStyle w:val="ListParagraph"/>
        <w:keepNext/>
        <w:keepLines/>
        <w:spacing w:after="0" w:line="240" w:lineRule="auto"/>
        <w:ind w:left="0" w:firstLine="810"/>
        <w:contextualSpacing w:val="0"/>
        <w:rPr>
          <w:rFonts w:ascii="Times New Roman" w:hAnsi="Times New Roman"/>
          <w:sz w:val="24"/>
        </w:rPr>
      </w:pPr>
    </w:p>
    <w:p w:rsidR="00CF53FD" w:rsidRPr="004079A7" w:rsidRDefault="00CF53FD" w:rsidP="00CF53FD">
      <w:pPr>
        <w:ind w:firstLine="720"/>
        <w:rPr>
          <w:rFonts w:ascii="Times New Roman" w:hAnsi="Times New Roman" w:cs="Times New Roman"/>
        </w:rPr>
      </w:pPr>
      <w:r w:rsidRPr="004079A7">
        <w:rPr>
          <w:rFonts w:ascii="Times New Roman" w:hAnsi="Times New Roman" w:cs="Times New Roman"/>
        </w:rPr>
        <w:t xml:space="preserve">Going forward, the Commission estimates that each existing SRO (including currently-registered clearing agencies) will spend approximately 10 hours annually training new staff members and updating the training of existing staff members to use EFFS, resulting in a total annual burden </w:t>
      </w:r>
      <w:r w:rsidRPr="003341E3">
        <w:rPr>
          <w:rFonts w:ascii="Times New Roman" w:hAnsi="Times New Roman" w:cs="Times New Roman"/>
        </w:rPr>
        <w:t>of 310</w:t>
      </w:r>
      <w:r w:rsidRPr="004079A7">
        <w:rPr>
          <w:rFonts w:ascii="Times New Roman" w:hAnsi="Times New Roman" w:cs="Times New Roman"/>
        </w:rPr>
        <w:t xml:space="preserve"> hours ((six </w:t>
      </w:r>
      <w:r>
        <w:rPr>
          <w:rFonts w:ascii="Times New Roman" w:hAnsi="Times New Roman" w:cs="Times New Roman"/>
        </w:rPr>
        <w:t>securities-based</w:t>
      </w:r>
      <w:r w:rsidRPr="004079A7">
        <w:rPr>
          <w:rFonts w:ascii="Times New Roman" w:hAnsi="Times New Roman" w:cs="Times New Roman"/>
        </w:rPr>
        <w:t xml:space="preserve"> </w:t>
      </w:r>
      <w:r>
        <w:rPr>
          <w:rFonts w:ascii="Times New Roman" w:hAnsi="Times New Roman" w:cs="Times New Roman"/>
        </w:rPr>
        <w:t xml:space="preserve">swaps </w:t>
      </w:r>
      <w:r w:rsidRPr="004079A7">
        <w:rPr>
          <w:rFonts w:ascii="Times New Roman" w:hAnsi="Times New Roman" w:cs="Times New Roman"/>
        </w:rPr>
        <w:t xml:space="preserve">clearing agencies X 10 hours) + (25 SROs X 10 hours)).  The </w:t>
      </w:r>
      <w:r w:rsidR="00743A73">
        <w:rPr>
          <w:rFonts w:ascii="Times New Roman" w:hAnsi="Times New Roman" w:cs="Times New Roman"/>
        </w:rPr>
        <w:t>Commission</w:t>
      </w:r>
      <w:r w:rsidRPr="004079A7">
        <w:rPr>
          <w:rFonts w:ascii="Times New Roman" w:hAnsi="Times New Roman" w:cs="Times New Roman"/>
        </w:rPr>
        <w:t xml:space="preserve"> believes that only a minimal amount of EFFS training will be submission-specific and that training a person to submit either a proposed rule change, Security-Based Swap Submission or Advance Notice will generally be sufficient to allow such person to make one or more of the other types of submissions.  </w:t>
      </w:r>
    </w:p>
    <w:p w:rsidR="00CF53FD" w:rsidRPr="004079A7" w:rsidRDefault="00CF53FD" w:rsidP="00CF53FD">
      <w:pPr>
        <w:ind w:firstLine="720"/>
        <w:rPr>
          <w:rFonts w:ascii="Times New Roman" w:hAnsi="Times New Roman" w:cs="Times New Roman"/>
        </w:rPr>
      </w:pPr>
    </w:p>
    <w:p w:rsidR="00CF53FD" w:rsidRPr="00CF53FD" w:rsidRDefault="00CF53FD" w:rsidP="00CF53FD">
      <w:pPr>
        <w:pStyle w:val="ListParagraph"/>
        <w:keepNext/>
        <w:keepLines/>
        <w:spacing w:after="0" w:line="240" w:lineRule="auto"/>
        <w:ind w:left="0" w:firstLine="810"/>
        <w:contextualSpacing w:val="0"/>
        <w:rPr>
          <w:rFonts w:ascii="Times New Roman" w:eastAsia="Times New Roman" w:hAnsi="Times New Roman"/>
          <w:sz w:val="24"/>
          <w:szCs w:val="24"/>
        </w:rPr>
      </w:pPr>
      <w:r w:rsidRPr="00CF53FD">
        <w:rPr>
          <w:rFonts w:ascii="Times New Roman" w:eastAsia="Times New Roman" w:hAnsi="Times New Roman"/>
          <w:sz w:val="24"/>
          <w:szCs w:val="24"/>
        </w:rPr>
        <w:t>The Commi</w:t>
      </w:r>
      <w:r w:rsidR="00036E57">
        <w:rPr>
          <w:rFonts w:ascii="Times New Roman" w:eastAsia="Times New Roman" w:hAnsi="Times New Roman"/>
          <w:sz w:val="24"/>
          <w:szCs w:val="24"/>
        </w:rPr>
        <w:t>ssion estimates that there will</w:t>
      </w:r>
      <w:r w:rsidRPr="00CF53FD">
        <w:rPr>
          <w:rFonts w:ascii="Times New Roman" w:eastAsia="Times New Roman" w:hAnsi="Times New Roman"/>
          <w:sz w:val="24"/>
          <w:szCs w:val="24"/>
        </w:rPr>
        <w:t xml:space="preserve"> be a one-time paperwork burden of 130 hours for each clearing agency that makes Security-Based Swaps Submissions to draft and implement internal policies and procedures relating to using EFFS to submit Security-Based Swap Submissions, Advance Notices and proposed rule changes with the Commission, for a total of 780 hours (130 hours X six </w:t>
      </w:r>
      <w:r w:rsidR="0011348A">
        <w:rPr>
          <w:rFonts w:ascii="Times New Roman" w:eastAsia="Times New Roman" w:hAnsi="Times New Roman"/>
          <w:sz w:val="24"/>
          <w:szCs w:val="24"/>
        </w:rPr>
        <w:t>clearing</w:t>
      </w:r>
      <w:r w:rsidRPr="00CF53FD">
        <w:rPr>
          <w:rFonts w:ascii="Times New Roman" w:eastAsia="Times New Roman" w:hAnsi="Times New Roman"/>
          <w:sz w:val="24"/>
          <w:szCs w:val="24"/>
        </w:rPr>
        <w:t xml:space="preserve"> agencies) or 260 hours annualized over three years.  In addition, the </w:t>
      </w:r>
      <w:r w:rsidR="00743A73">
        <w:rPr>
          <w:rFonts w:ascii="Times New Roman" w:eastAsia="Times New Roman" w:hAnsi="Times New Roman"/>
          <w:sz w:val="24"/>
          <w:szCs w:val="24"/>
        </w:rPr>
        <w:t>Commission</w:t>
      </w:r>
      <w:r w:rsidRPr="00CF53FD">
        <w:rPr>
          <w:rFonts w:ascii="Times New Roman" w:eastAsia="Times New Roman" w:hAnsi="Times New Roman"/>
          <w:sz w:val="24"/>
          <w:szCs w:val="24"/>
        </w:rPr>
        <w:t xml:space="preserve"> estimates that there will be a one-time paperwork burden of 30 hours for each currently-registered clearing agency to draft and implement modifications to existing internal policies and procedures for using EFFS in order to update them for submitting Security-Based Swap Submissions and/or Advance Notices with the Commission for a total of 120 hours (30 hours X four currently-registered clearing agencies), or 40 hours annualized over three years.</w:t>
      </w:r>
    </w:p>
    <w:p w:rsidR="00FF2182" w:rsidRDefault="00613719" w:rsidP="00613719">
      <w:pPr>
        <w:pStyle w:val="ListParagraph"/>
        <w:keepNext/>
        <w:keepLines/>
        <w:spacing w:after="0" w:line="240" w:lineRule="auto"/>
        <w:ind w:left="0" w:firstLine="810"/>
        <w:contextualSpacing w:val="0"/>
        <w:rPr>
          <w:rFonts w:ascii="Times New Roman" w:hAnsi="Times New Roman"/>
          <w:sz w:val="24"/>
          <w:u w:val="single"/>
        </w:rPr>
      </w:pPr>
      <w:r w:rsidRPr="00AB5242">
        <w:t xml:space="preserve"> </w:t>
      </w:r>
    </w:p>
    <w:p w:rsidR="00DA166F" w:rsidRPr="00613719" w:rsidRDefault="00DA166F" w:rsidP="00613719">
      <w:pPr>
        <w:pStyle w:val="ListParagraph"/>
        <w:keepNext/>
        <w:keepLines/>
        <w:numPr>
          <w:ilvl w:val="0"/>
          <w:numId w:val="39"/>
        </w:numPr>
        <w:spacing w:after="0" w:line="240" w:lineRule="auto"/>
        <w:contextualSpacing w:val="0"/>
        <w:rPr>
          <w:rFonts w:ascii="Times New Roman" w:hAnsi="Times New Roman"/>
          <w:sz w:val="24"/>
          <w:u w:val="single"/>
        </w:rPr>
      </w:pPr>
      <w:r>
        <w:rPr>
          <w:rFonts w:ascii="Times New Roman" w:hAnsi="Times New Roman"/>
          <w:sz w:val="24"/>
          <w:u w:val="single"/>
        </w:rPr>
        <w:t xml:space="preserve">Proposed Rule </w:t>
      </w:r>
      <w:r w:rsidRPr="004079A7">
        <w:rPr>
          <w:rFonts w:ascii="Times New Roman" w:hAnsi="Times New Roman"/>
          <w:sz w:val="24"/>
          <w:u w:val="single"/>
        </w:rPr>
        <w:t>19b-4(o)(1) Security-Based Swap Submissions</w:t>
      </w:r>
    </w:p>
    <w:p w:rsidR="00FF2182" w:rsidRPr="004079A7" w:rsidRDefault="00FF2182" w:rsidP="00FF2182">
      <w:pPr>
        <w:pStyle w:val="ListParagraph"/>
        <w:keepNext/>
        <w:keepLines/>
        <w:spacing w:after="0" w:line="240" w:lineRule="auto"/>
        <w:ind w:left="0" w:firstLine="1440"/>
        <w:contextualSpacing w:val="0"/>
        <w:rPr>
          <w:rFonts w:ascii="Times New Roman" w:hAnsi="Times New Roman"/>
          <w:sz w:val="24"/>
        </w:rPr>
      </w:pPr>
    </w:p>
    <w:p w:rsidR="00BB2FA4" w:rsidRPr="004079A7" w:rsidRDefault="00FD71D9" w:rsidP="00816A61">
      <w:pPr>
        <w:pStyle w:val="ListParagraph"/>
        <w:keepNext/>
        <w:keepLines/>
        <w:spacing w:after="0" w:line="240" w:lineRule="auto"/>
        <w:ind w:left="0" w:firstLine="810"/>
        <w:contextualSpacing w:val="0"/>
      </w:pPr>
      <w:r>
        <w:rPr>
          <w:rFonts w:ascii="Times New Roman" w:hAnsi="Times New Roman"/>
          <w:sz w:val="24"/>
        </w:rPr>
        <w:t xml:space="preserve">The time required by clearing agencies to prepare, review and submit Security-Based Swap Submissions to comply with proposed Rule 19b-4(o)(1) likely will vary significantly based on the unique characteristics of each Security-Based Swap Submission and the submitting clearing agency.  </w:t>
      </w:r>
      <w:r w:rsidR="00FF2182" w:rsidRPr="004079A7">
        <w:rPr>
          <w:rFonts w:ascii="Times New Roman" w:hAnsi="Times New Roman"/>
          <w:sz w:val="24"/>
        </w:rPr>
        <w:t xml:space="preserve">The </w:t>
      </w:r>
      <w:r w:rsidR="00743A73">
        <w:rPr>
          <w:rFonts w:ascii="Times New Roman" w:hAnsi="Times New Roman"/>
          <w:sz w:val="24"/>
        </w:rPr>
        <w:t>Commission</w:t>
      </w:r>
      <w:r>
        <w:rPr>
          <w:rFonts w:ascii="Times New Roman" w:hAnsi="Times New Roman"/>
          <w:sz w:val="24"/>
        </w:rPr>
        <w:t xml:space="preserve"> </w:t>
      </w:r>
      <w:r w:rsidR="00FF2182" w:rsidRPr="004079A7">
        <w:rPr>
          <w:rFonts w:ascii="Times New Roman" w:hAnsi="Times New Roman"/>
          <w:sz w:val="24"/>
        </w:rPr>
        <w:t xml:space="preserve">estimates that the amount of time that a clearing agency would require to internally prepare, review and submit a Security-Based Swap Submission is 140 hours.  The Commission also estimates that each clearing agency will submit 20 Security-Based Swap Submissions annually.  Accordingly, the Commission estimates that the total annual reporting burden for clearing agencies submitting Security-Based Swap Submissions electronically with the Commission under </w:t>
      </w:r>
      <w:r w:rsidR="009E5BFA" w:rsidRPr="0024306C">
        <w:rPr>
          <w:rFonts w:ascii="Times New Roman" w:hAnsi="Times New Roman"/>
          <w:sz w:val="24"/>
        </w:rPr>
        <w:t xml:space="preserve">proposed Rule 19b-4(o)(1) </w:t>
      </w:r>
      <w:r w:rsidR="00FF2182" w:rsidRPr="004079A7">
        <w:rPr>
          <w:rFonts w:ascii="Times New Roman" w:hAnsi="Times New Roman"/>
          <w:sz w:val="24"/>
        </w:rPr>
        <w:t xml:space="preserve">will be </w:t>
      </w:r>
      <w:r w:rsidR="00FF2182" w:rsidRPr="004F6679">
        <w:rPr>
          <w:rFonts w:ascii="Times New Roman" w:hAnsi="Times New Roman"/>
          <w:sz w:val="24"/>
        </w:rPr>
        <w:t>16,800</w:t>
      </w:r>
      <w:r w:rsidR="00FF2182" w:rsidRPr="004079A7">
        <w:rPr>
          <w:rFonts w:ascii="Times New Roman" w:hAnsi="Times New Roman"/>
          <w:sz w:val="24"/>
        </w:rPr>
        <w:t xml:space="preserve"> hours (20 Security-Based Swap Submissions X 140 hours</w:t>
      </w:r>
      <w:r w:rsidR="00FF2182" w:rsidRPr="004079A7" w:rsidDel="005462A7">
        <w:rPr>
          <w:rFonts w:ascii="Times New Roman" w:hAnsi="Times New Roman"/>
          <w:sz w:val="24"/>
        </w:rPr>
        <w:t xml:space="preserve"> </w:t>
      </w:r>
      <w:r w:rsidR="00FF2182" w:rsidRPr="004079A7">
        <w:rPr>
          <w:rFonts w:ascii="Times New Roman" w:hAnsi="Times New Roman"/>
          <w:sz w:val="24"/>
        </w:rPr>
        <w:t xml:space="preserve">X six </w:t>
      </w:r>
      <w:r w:rsidR="0011348A">
        <w:rPr>
          <w:rFonts w:ascii="Times New Roman" w:hAnsi="Times New Roman"/>
          <w:sz w:val="24"/>
        </w:rPr>
        <w:t>clearing</w:t>
      </w:r>
      <w:r w:rsidR="00F10A6D">
        <w:rPr>
          <w:rFonts w:ascii="Times New Roman" w:hAnsi="Times New Roman"/>
          <w:sz w:val="24"/>
        </w:rPr>
        <w:t xml:space="preserve"> agencies</w:t>
      </w:r>
      <w:r w:rsidR="00FF2182" w:rsidRPr="004079A7">
        <w:rPr>
          <w:rFonts w:ascii="Times New Roman" w:hAnsi="Times New Roman"/>
          <w:sz w:val="24"/>
        </w:rPr>
        <w:t>).</w:t>
      </w:r>
    </w:p>
    <w:p w:rsidR="00FD48A3" w:rsidRPr="004079A7" w:rsidRDefault="00FD48A3" w:rsidP="00816A61">
      <w:pPr>
        <w:ind w:firstLine="720"/>
        <w:rPr>
          <w:rFonts w:ascii="Times New Roman" w:hAnsi="Times New Roman" w:cs="Times New Roman"/>
          <w:color w:val="000000"/>
        </w:rPr>
      </w:pPr>
    </w:p>
    <w:p w:rsidR="006107C2" w:rsidRPr="004079A7" w:rsidRDefault="00AA75D0" w:rsidP="00101D45">
      <w:pPr>
        <w:pStyle w:val="ListParagraph"/>
        <w:keepNext/>
        <w:keepLines/>
        <w:numPr>
          <w:ilvl w:val="0"/>
          <w:numId w:val="39"/>
        </w:numPr>
        <w:spacing w:after="0" w:line="240" w:lineRule="auto"/>
        <w:ind w:left="2160" w:hanging="720"/>
        <w:contextualSpacing w:val="0"/>
        <w:rPr>
          <w:rFonts w:ascii="Times New Roman" w:hAnsi="Times New Roman"/>
          <w:sz w:val="24"/>
          <w:u w:val="single"/>
        </w:rPr>
      </w:pPr>
      <w:r>
        <w:rPr>
          <w:rFonts w:ascii="Times New Roman" w:hAnsi="Times New Roman"/>
          <w:sz w:val="24"/>
          <w:u w:val="single"/>
        </w:rPr>
        <w:t xml:space="preserve">Proposed Rule </w:t>
      </w:r>
      <w:r w:rsidR="00FF2182" w:rsidRPr="004079A7">
        <w:rPr>
          <w:rFonts w:ascii="Times New Roman" w:hAnsi="Times New Roman"/>
          <w:sz w:val="24"/>
          <w:u w:val="single"/>
        </w:rPr>
        <w:t xml:space="preserve">19b-4(n)(1) </w:t>
      </w:r>
      <w:r w:rsidR="00E57632" w:rsidRPr="004079A7">
        <w:rPr>
          <w:rFonts w:ascii="Times New Roman" w:hAnsi="Times New Roman"/>
          <w:sz w:val="24"/>
          <w:u w:val="single"/>
        </w:rPr>
        <w:t>Advance Notices</w:t>
      </w:r>
      <w:r w:rsidR="00B27F72">
        <w:rPr>
          <w:rFonts w:ascii="Times New Roman" w:hAnsi="Times New Roman"/>
          <w:sz w:val="24"/>
          <w:u w:val="single"/>
        </w:rPr>
        <w:t xml:space="preserve"> and </w:t>
      </w:r>
      <w:r w:rsidR="00B27F72" w:rsidRPr="00583893">
        <w:rPr>
          <w:rFonts w:ascii="Times New Roman" w:hAnsi="Times New Roman"/>
          <w:iCs/>
          <w:sz w:val="24"/>
          <w:u w:val="single"/>
        </w:rPr>
        <w:t>Proposed Rule 19b</w:t>
      </w:r>
      <w:r w:rsidR="00CF53FD">
        <w:rPr>
          <w:rFonts w:ascii="Times New Roman" w:hAnsi="Times New Roman"/>
          <w:iCs/>
          <w:sz w:val="24"/>
          <w:u w:val="single"/>
        </w:rPr>
        <w:t>-</w:t>
      </w:r>
      <w:r w:rsidR="00B27F72" w:rsidRPr="00583893">
        <w:rPr>
          <w:rFonts w:ascii="Times New Roman" w:hAnsi="Times New Roman"/>
          <w:iCs/>
          <w:sz w:val="24"/>
          <w:u w:val="single"/>
        </w:rPr>
        <w:t>4(n)(5) Submission of Copies of Advance Notices to the Board</w:t>
      </w:r>
    </w:p>
    <w:p w:rsidR="00FD48A3" w:rsidRPr="004079A7" w:rsidRDefault="00FD48A3" w:rsidP="00FD48A3">
      <w:pPr>
        <w:pStyle w:val="ListParagraph"/>
        <w:keepNext/>
        <w:keepLines/>
        <w:spacing w:after="0" w:line="240" w:lineRule="auto"/>
        <w:ind w:left="1440"/>
        <w:contextualSpacing w:val="0"/>
        <w:rPr>
          <w:rFonts w:ascii="Times New Roman" w:hAnsi="Times New Roman"/>
          <w:sz w:val="24"/>
          <w:u w:val="single"/>
        </w:rPr>
      </w:pPr>
    </w:p>
    <w:p w:rsidR="007A5D73" w:rsidRDefault="006107C2" w:rsidP="00653F06">
      <w:pPr>
        <w:ind w:firstLine="720"/>
        <w:rPr>
          <w:rFonts w:ascii="Times New Roman" w:hAnsi="Times New Roman" w:cs="Times New Roman"/>
        </w:rPr>
      </w:pPr>
      <w:r w:rsidRPr="004079A7">
        <w:rPr>
          <w:rFonts w:ascii="Times New Roman" w:hAnsi="Times New Roman" w:cs="Times New Roman"/>
        </w:rPr>
        <w:t xml:space="preserve">With respect to </w:t>
      </w:r>
      <w:r w:rsidR="00E57632" w:rsidRPr="004079A7">
        <w:rPr>
          <w:rFonts w:ascii="Times New Roman" w:hAnsi="Times New Roman" w:cs="Times New Roman"/>
        </w:rPr>
        <w:t>Advance Notices</w:t>
      </w:r>
      <w:r w:rsidRPr="004079A7">
        <w:rPr>
          <w:rFonts w:ascii="Times New Roman" w:hAnsi="Times New Roman" w:cs="Times New Roman"/>
        </w:rPr>
        <w:t xml:space="preserve">, the </w:t>
      </w:r>
      <w:r w:rsidR="00743A73">
        <w:rPr>
          <w:rFonts w:ascii="Times New Roman" w:hAnsi="Times New Roman" w:cs="Times New Roman"/>
        </w:rPr>
        <w:t>Commission</w:t>
      </w:r>
      <w:r w:rsidR="00CF53FD">
        <w:rPr>
          <w:rFonts w:ascii="Times New Roman" w:hAnsi="Times New Roman" w:cs="Times New Roman"/>
        </w:rPr>
        <w:t xml:space="preserve"> </w:t>
      </w:r>
      <w:r w:rsidRPr="004079A7">
        <w:rPr>
          <w:rFonts w:ascii="Times New Roman" w:hAnsi="Times New Roman" w:cs="Times New Roman"/>
        </w:rPr>
        <w:t xml:space="preserve">estimates that the amount of time that designated clearing agency representatives will require to internally prepare, review and electronically file each Advance Notice with the Commission is </w:t>
      </w:r>
      <w:r w:rsidR="00DB334D" w:rsidRPr="00170C16">
        <w:rPr>
          <w:rFonts w:ascii="Times New Roman" w:hAnsi="Times New Roman" w:cs="Times New Roman"/>
        </w:rPr>
        <w:t>9</w:t>
      </w:r>
      <w:r w:rsidRPr="00170C16">
        <w:rPr>
          <w:rFonts w:ascii="Times New Roman" w:hAnsi="Times New Roman" w:cs="Times New Roman"/>
        </w:rPr>
        <w:t>0</w:t>
      </w:r>
      <w:r w:rsidRPr="004079A7">
        <w:rPr>
          <w:rFonts w:ascii="Times New Roman" w:hAnsi="Times New Roman" w:cs="Times New Roman"/>
        </w:rPr>
        <w:t xml:space="preserve"> hours. </w:t>
      </w:r>
      <w:r w:rsidR="00A23787">
        <w:rPr>
          <w:rFonts w:ascii="Times New Roman" w:hAnsi="Times New Roman" w:cs="Times New Roman"/>
        </w:rPr>
        <w:t xml:space="preserve"> </w:t>
      </w:r>
      <w:r w:rsidRPr="004079A7">
        <w:rPr>
          <w:rFonts w:ascii="Times New Roman" w:hAnsi="Times New Roman" w:cs="Times New Roman"/>
        </w:rPr>
        <w:t xml:space="preserve">The </w:t>
      </w:r>
      <w:r w:rsidR="00B23029">
        <w:rPr>
          <w:rFonts w:ascii="Times New Roman" w:hAnsi="Times New Roman" w:cs="Times New Roman"/>
        </w:rPr>
        <w:t>Commission</w:t>
      </w:r>
      <w:r w:rsidR="00B23029" w:rsidRPr="004079A7">
        <w:rPr>
          <w:rFonts w:ascii="Times New Roman" w:hAnsi="Times New Roman" w:cs="Times New Roman"/>
        </w:rPr>
        <w:t xml:space="preserve"> estimates</w:t>
      </w:r>
      <w:r w:rsidRPr="004079A7">
        <w:rPr>
          <w:rFonts w:ascii="Times New Roman" w:hAnsi="Times New Roman" w:cs="Times New Roman"/>
        </w:rPr>
        <w:t xml:space="preserve"> that each designated clearing agency will submit 35 </w:t>
      </w:r>
      <w:r w:rsidR="00E57632" w:rsidRPr="004079A7">
        <w:rPr>
          <w:rFonts w:ascii="Times New Roman" w:hAnsi="Times New Roman" w:cs="Times New Roman"/>
        </w:rPr>
        <w:t>Advance Notices</w:t>
      </w:r>
      <w:r w:rsidRPr="004079A7">
        <w:rPr>
          <w:rFonts w:ascii="Times New Roman" w:hAnsi="Times New Roman" w:cs="Times New Roman"/>
        </w:rPr>
        <w:t xml:space="preserve"> to the Commission annually.  Accordingly, the Commission estimates that the total annual reporting burden on designated clearing agencies submitting </w:t>
      </w:r>
      <w:r w:rsidR="00E57632" w:rsidRPr="004079A7">
        <w:rPr>
          <w:rFonts w:ascii="Times New Roman" w:hAnsi="Times New Roman" w:cs="Times New Roman"/>
        </w:rPr>
        <w:t>Advance Notices</w:t>
      </w:r>
      <w:r w:rsidRPr="004079A7">
        <w:rPr>
          <w:rFonts w:ascii="Times New Roman" w:hAnsi="Times New Roman" w:cs="Times New Roman"/>
        </w:rPr>
        <w:t xml:space="preserve"> electronically with the Commission under the proposed amendments to Rule 19b-4 and Form 19b-4 will be </w:t>
      </w:r>
      <w:r w:rsidR="00883B44" w:rsidRPr="00653F06">
        <w:rPr>
          <w:rFonts w:ascii="Times New Roman" w:hAnsi="Times New Roman" w:cs="Times New Roman"/>
        </w:rPr>
        <w:t>3</w:t>
      </w:r>
      <w:r w:rsidR="00A23787" w:rsidRPr="00653F06">
        <w:rPr>
          <w:rFonts w:ascii="Times New Roman" w:hAnsi="Times New Roman" w:cs="Times New Roman"/>
        </w:rPr>
        <w:t>1</w:t>
      </w:r>
      <w:r w:rsidRPr="00653F06">
        <w:rPr>
          <w:rFonts w:ascii="Times New Roman" w:hAnsi="Times New Roman" w:cs="Times New Roman"/>
        </w:rPr>
        <w:t>,</w:t>
      </w:r>
      <w:r w:rsidR="00A23787" w:rsidRPr="00653F06">
        <w:rPr>
          <w:rFonts w:ascii="Times New Roman" w:hAnsi="Times New Roman" w:cs="Times New Roman"/>
        </w:rPr>
        <w:t>5</w:t>
      </w:r>
      <w:r w:rsidRPr="00653F06">
        <w:rPr>
          <w:rFonts w:ascii="Times New Roman" w:hAnsi="Times New Roman" w:cs="Times New Roman"/>
        </w:rPr>
        <w:t>00</w:t>
      </w:r>
      <w:r w:rsidRPr="004079A7">
        <w:rPr>
          <w:rFonts w:ascii="Times New Roman" w:hAnsi="Times New Roman" w:cs="Times New Roman"/>
        </w:rPr>
        <w:t xml:space="preserve"> hours (35 </w:t>
      </w:r>
      <w:r w:rsidR="00E57632" w:rsidRPr="004079A7">
        <w:rPr>
          <w:rFonts w:ascii="Times New Roman" w:hAnsi="Times New Roman" w:cs="Times New Roman"/>
        </w:rPr>
        <w:t>Advance Notices</w:t>
      </w:r>
      <w:r w:rsidRPr="004079A7">
        <w:rPr>
          <w:rFonts w:ascii="Times New Roman" w:hAnsi="Times New Roman" w:cs="Times New Roman"/>
        </w:rPr>
        <w:t xml:space="preserve"> X </w:t>
      </w:r>
      <w:r w:rsidR="00883B44" w:rsidRPr="004079A7">
        <w:rPr>
          <w:rFonts w:ascii="Times New Roman" w:hAnsi="Times New Roman" w:cs="Times New Roman"/>
        </w:rPr>
        <w:t>9</w:t>
      </w:r>
      <w:r w:rsidR="00A23787">
        <w:rPr>
          <w:rFonts w:ascii="Times New Roman" w:hAnsi="Times New Roman" w:cs="Times New Roman"/>
        </w:rPr>
        <w:t>0</w:t>
      </w:r>
      <w:r w:rsidR="00883B44" w:rsidRPr="004079A7">
        <w:rPr>
          <w:rFonts w:ascii="Times New Roman" w:hAnsi="Times New Roman" w:cs="Times New Roman"/>
        </w:rPr>
        <w:t xml:space="preserve"> </w:t>
      </w:r>
      <w:r w:rsidRPr="004079A7">
        <w:rPr>
          <w:rFonts w:ascii="Times New Roman" w:hAnsi="Times New Roman" w:cs="Times New Roman"/>
        </w:rPr>
        <w:t>hours</w:t>
      </w:r>
      <w:r w:rsidRPr="004079A7" w:rsidDel="005462A7">
        <w:rPr>
          <w:rFonts w:ascii="Times New Roman" w:hAnsi="Times New Roman" w:cs="Times New Roman"/>
        </w:rPr>
        <w:t xml:space="preserve"> </w:t>
      </w:r>
      <w:r w:rsidRPr="004079A7">
        <w:rPr>
          <w:rFonts w:ascii="Times New Roman" w:hAnsi="Times New Roman" w:cs="Times New Roman"/>
        </w:rPr>
        <w:t xml:space="preserve">X ten </w:t>
      </w:r>
      <w:r w:rsidR="0011348A">
        <w:rPr>
          <w:rFonts w:ascii="Times New Roman" w:hAnsi="Times New Roman" w:cs="Times New Roman"/>
        </w:rPr>
        <w:t>clearing</w:t>
      </w:r>
      <w:r w:rsidR="00A23787">
        <w:rPr>
          <w:rFonts w:ascii="Times New Roman" w:hAnsi="Times New Roman" w:cs="Times New Roman"/>
        </w:rPr>
        <w:t xml:space="preserve"> agencies</w:t>
      </w:r>
      <w:r w:rsidRPr="004079A7">
        <w:rPr>
          <w:rFonts w:ascii="Times New Roman" w:hAnsi="Times New Roman" w:cs="Times New Roman"/>
        </w:rPr>
        <w:t xml:space="preserve">). </w:t>
      </w:r>
    </w:p>
    <w:p w:rsidR="00492EB3" w:rsidRDefault="00492EB3" w:rsidP="00653F06">
      <w:pPr>
        <w:ind w:firstLine="720"/>
        <w:rPr>
          <w:rFonts w:ascii="Times New Roman" w:hAnsi="Times New Roman" w:cs="Times New Roman"/>
        </w:rPr>
      </w:pPr>
    </w:p>
    <w:p w:rsidR="00492EB3" w:rsidRDefault="00492EB3" w:rsidP="00653F06">
      <w:pPr>
        <w:ind w:firstLine="720"/>
        <w:rPr>
          <w:rFonts w:ascii="Times New Roman" w:hAnsi="Times New Roman" w:cs="Times New Roman"/>
        </w:rPr>
      </w:pPr>
      <w:r>
        <w:rPr>
          <w:rFonts w:ascii="Times New Roman" w:hAnsi="Times New Roman" w:cs="Times New Roman"/>
        </w:rPr>
        <w:t xml:space="preserve">The Commission </w:t>
      </w:r>
      <w:r w:rsidRPr="004079A7">
        <w:rPr>
          <w:rFonts w:ascii="Times New Roman" w:hAnsi="Times New Roman" w:cs="Times New Roman"/>
        </w:rPr>
        <w:t xml:space="preserve">estimates that two hours </w:t>
      </w:r>
      <w:r>
        <w:rPr>
          <w:rFonts w:ascii="Times New Roman" w:hAnsi="Times New Roman" w:cs="Times New Roman"/>
        </w:rPr>
        <w:t>would be required</w:t>
      </w:r>
      <w:r w:rsidRPr="004079A7">
        <w:rPr>
          <w:rFonts w:ascii="Times New Roman" w:hAnsi="Times New Roman" w:cs="Times New Roman"/>
        </w:rPr>
        <w:t xml:space="preserve"> </w:t>
      </w:r>
      <w:r>
        <w:rPr>
          <w:rFonts w:ascii="Times New Roman" w:hAnsi="Times New Roman" w:cs="Times New Roman"/>
        </w:rPr>
        <w:t xml:space="preserve">by designated clearing agencies </w:t>
      </w:r>
      <w:r w:rsidRPr="004079A7">
        <w:rPr>
          <w:rFonts w:ascii="Times New Roman" w:hAnsi="Times New Roman" w:cs="Times New Roman"/>
        </w:rPr>
        <w:t xml:space="preserve">to comply with the requirement to provide to the Board copies of all materials submitted to the Commission relating to an Advance Notice contemporaneously with such submission to the Commission.  </w:t>
      </w:r>
      <w:r>
        <w:rPr>
          <w:rFonts w:ascii="Times New Roman" w:hAnsi="Times New Roman" w:cs="Times New Roman"/>
        </w:rPr>
        <w:t>As noted above, t</w:t>
      </w:r>
      <w:r w:rsidRPr="004079A7">
        <w:rPr>
          <w:rFonts w:ascii="Times New Roman" w:hAnsi="Times New Roman" w:cs="Times New Roman"/>
        </w:rPr>
        <w:t xml:space="preserve">he </w:t>
      </w:r>
      <w:r w:rsidR="00743A73">
        <w:rPr>
          <w:rFonts w:ascii="Times New Roman" w:hAnsi="Times New Roman" w:cs="Times New Roman"/>
        </w:rPr>
        <w:t>Commission</w:t>
      </w:r>
      <w:r w:rsidRPr="004079A7">
        <w:rPr>
          <w:rFonts w:ascii="Times New Roman" w:hAnsi="Times New Roman" w:cs="Times New Roman"/>
        </w:rPr>
        <w:t xml:space="preserve"> estimates that each designated clearing agency will submit 35 Advance Notices to the Commission annually.  Accordingly, the Commission estimates that the total annual reporting burden on designated clearing </w:t>
      </w:r>
      <w:r>
        <w:rPr>
          <w:rFonts w:ascii="Times New Roman" w:hAnsi="Times New Roman" w:cs="Times New Roman"/>
        </w:rPr>
        <w:t xml:space="preserve">agencies </w:t>
      </w:r>
      <w:r w:rsidRPr="004079A7">
        <w:rPr>
          <w:rFonts w:ascii="Times New Roman" w:hAnsi="Times New Roman" w:cs="Times New Roman"/>
        </w:rPr>
        <w:t xml:space="preserve">to comply with the requirement to provide to the Board copies of all materials submitted to the Commission relating to an Advance Notice contemporaneously with such submission to the Commission will be </w:t>
      </w:r>
      <w:r w:rsidRPr="003341E3">
        <w:rPr>
          <w:rFonts w:ascii="Times New Roman" w:hAnsi="Times New Roman" w:cs="Times New Roman"/>
        </w:rPr>
        <w:t>700</w:t>
      </w:r>
      <w:r>
        <w:rPr>
          <w:rFonts w:ascii="Times New Roman" w:hAnsi="Times New Roman" w:cs="Times New Roman"/>
        </w:rPr>
        <w:t xml:space="preserve"> hours (35 Advance Notices X </w:t>
      </w:r>
      <w:r w:rsidRPr="004079A7">
        <w:rPr>
          <w:rFonts w:ascii="Times New Roman" w:hAnsi="Times New Roman" w:cs="Times New Roman"/>
        </w:rPr>
        <w:t>2 hours</w:t>
      </w:r>
      <w:r w:rsidRPr="004079A7" w:rsidDel="005462A7">
        <w:rPr>
          <w:rFonts w:ascii="Times New Roman" w:hAnsi="Times New Roman" w:cs="Times New Roman"/>
        </w:rPr>
        <w:t xml:space="preserve"> </w:t>
      </w:r>
      <w:r w:rsidRPr="004079A7">
        <w:rPr>
          <w:rFonts w:ascii="Times New Roman" w:hAnsi="Times New Roman" w:cs="Times New Roman"/>
        </w:rPr>
        <w:t xml:space="preserve">X </w:t>
      </w:r>
      <w:r>
        <w:rPr>
          <w:rFonts w:ascii="Times New Roman" w:hAnsi="Times New Roman" w:cs="Times New Roman"/>
        </w:rPr>
        <w:t>ten</w:t>
      </w:r>
      <w:r w:rsidRPr="004079A7">
        <w:rPr>
          <w:rFonts w:ascii="Times New Roman" w:hAnsi="Times New Roman" w:cs="Times New Roman"/>
        </w:rPr>
        <w:t xml:space="preserve"> </w:t>
      </w:r>
      <w:r w:rsidR="0011348A">
        <w:rPr>
          <w:rFonts w:ascii="Times New Roman" w:hAnsi="Times New Roman" w:cs="Times New Roman"/>
        </w:rPr>
        <w:t>clearing</w:t>
      </w:r>
      <w:r>
        <w:rPr>
          <w:rFonts w:ascii="Times New Roman" w:hAnsi="Times New Roman" w:cs="Times New Roman"/>
        </w:rPr>
        <w:t xml:space="preserve"> agencies</w:t>
      </w:r>
      <w:r w:rsidRPr="004079A7">
        <w:rPr>
          <w:rFonts w:ascii="Times New Roman" w:hAnsi="Times New Roman" w:cs="Times New Roman"/>
        </w:rPr>
        <w:t>).</w:t>
      </w:r>
    </w:p>
    <w:p w:rsidR="00492EB3" w:rsidRDefault="00492EB3" w:rsidP="00653F06">
      <w:pPr>
        <w:ind w:firstLine="720"/>
        <w:rPr>
          <w:rFonts w:ascii="Times New Roman" w:hAnsi="Times New Roman" w:cs="Times New Roman"/>
        </w:rPr>
      </w:pPr>
    </w:p>
    <w:p w:rsidR="00492EB3" w:rsidRDefault="00492EB3" w:rsidP="00653F06">
      <w:pPr>
        <w:ind w:firstLine="720"/>
        <w:rPr>
          <w:rFonts w:ascii="Times New Roman" w:hAnsi="Times New Roman" w:cs="Times New Roman"/>
        </w:rPr>
      </w:pPr>
      <w:r>
        <w:rPr>
          <w:rFonts w:ascii="Times New Roman" w:hAnsi="Times New Roman" w:cs="Times New Roman"/>
        </w:rPr>
        <w:t>Accordingly, the Commission estimates that the total annual reporting on burden on designa</w:t>
      </w:r>
      <w:r w:rsidR="00B27F72">
        <w:rPr>
          <w:rFonts w:ascii="Times New Roman" w:hAnsi="Times New Roman" w:cs="Times New Roman"/>
        </w:rPr>
        <w:t>ted clearing agencies filing</w:t>
      </w:r>
      <w:r>
        <w:rPr>
          <w:rFonts w:ascii="Times New Roman" w:hAnsi="Times New Roman" w:cs="Times New Roman"/>
        </w:rPr>
        <w:t xml:space="preserve"> Advance Notices electronicall</w:t>
      </w:r>
      <w:r w:rsidR="00B27F72">
        <w:rPr>
          <w:rFonts w:ascii="Times New Roman" w:hAnsi="Times New Roman" w:cs="Times New Roman"/>
        </w:rPr>
        <w:t>y with the Commission and providing</w:t>
      </w:r>
      <w:r w:rsidR="00B27F72" w:rsidRPr="004079A7">
        <w:rPr>
          <w:rFonts w:ascii="Times New Roman" w:hAnsi="Times New Roman" w:cs="Times New Roman"/>
        </w:rPr>
        <w:t xml:space="preserve"> to the Board copies of all materials submitted to the Commission relating to an Advance Notice contemporaneously with such submission to the Commission</w:t>
      </w:r>
      <w:r w:rsidR="00B27F72">
        <w:rPr>
          <w:rFonts w:ascii="Times New Roman" w:hAnsi="Times New Roman" w:cs="Times New Roman"/>
        </w:rPr>
        <w:t xml:space="preserve"> under proposed </w:t>
      </w:r>
      <w:r w:rsidR="00B27F72" w:rsidRPr="00A27CA6">
        <w:rPr>
          <w:rFonts w:ascii="Times New Roman" w:hAnsi="Times New Roman"/>
        </w:rPr>
        <w:t xml:space="preserve">Rule 19b-4(n)(1) proposed Rule </w:t>
      </w:r>
      <w:r w:rsidR="00B27F72" w:rsidRPr="00A27CA6">
        <w:rPr>
          <w:rFonts w:ascii="Times New Roman" w:hAnsi="Times New Roman"/>
          <w:iCs/>
        </w:rPr>
        <w:t>19b4-(n)(5) will be 32,200 hours (</w:t>
      </w:r>
      <w:r w:rsidR="00B27F72" w:rsidRPr="00653F06">
        <w:rPr>
          <w:rFonts w:ascii="Times New Roman" w:hAnsi="Times New Roman" w:cs="Times New Roman"/>
        </w:rPr>
        <w:t>31,500</w:t>
      </w:r>
      <w:r w:rsidR="00B27F72" w:rsidRPr="004079A7">
        <w:rPr>
          <w:rFonts w:ascii="Times New Roman" w:hAnsi="Times New Roman" w:cs="Times New Roman"/>
        </w:rPr>
        <w:t xml:space="preserve"> hours</w:t>
      </w:r>
      <w:r w:rsidR="00B27F72">
        <w:rPr>
          <w:rFonts w:ascii="Times New Roman" w:hAnsi="Times New Roman" w:cs="Times New Roman"/>
        </w:rPr>
        <w:t xml:space="preserve"> + 700 hours).</w:t>
      </w:r>
    </w:p>
    <w:p w:rsidR="00E6116B" w:rsidRDefault="00E6116B" w:rsidP="004079A7">
      <w:pPr>
        <w:ind w:firstLine="720"/>
        <w:rPr>
          <w:rFonts w:ascii="Times New Roman" w:hAnsi="Times New Roman" w:cs="Times New Roman"/>
        </w:rPr>
      </w:pPr>
    </w:p>
    <w:p w:rsidR="00114885" w:rsidRDefault="008638EA">
      <w:pPr>
        <w:pStyle w:val="ListParagraph"/>
        <w:keepNext/>
        <w:keepLines/>
        <w:numPr>
          <w:ilvl w:val="0"/>
          <w:numId w:val="39"/>
        </w:numPr>
        <w:rPr>
          <w:rFonts w:ascii="Times New Roman" w:hAnsi="Times New Roman"/>
          <w:sz w:val="24"/>
          <w:u w:val="single"/>
        </w:rPr>
      </w:pPr>
      <w:r>
        <w:rPr>
          <w:rFonts w:ascii="Times New Roman" w:hAnsi="Times New Roman"/>
          <w:sz w:val="24"/>
          <w:u w:val="single"/>
        </w:rPr>
        <w:t>Updating Clearing Agenc</w:t>
      </w:r>
      <w:r w:rsidR="00CF572C">
        <w:rPr>
          <w:rFonts w:ascii="Times New Roman" w:hAnsi="Times New Roman"/>
          <w:sz w:val="24"/>
          <w:u w:val="single"/>
        </w:rPr>
        <w:t>ies</w:t>
      </w:r>
      <w:r>
        <w:rPr>
          <w:rFonts w:ascii="Times New Roman" w:hAnsi="Times New Roman"/>
          <w:sz w:val="24"/>
          <w:u w:val="single"/>
        </w:rPr>
        <w:t xml:space="preserve"> Website</w:t>
      </w:r>
      <w:r w:rsidR="00CF572C">
        <w:rPr>
          <w:rFonts w:ascii="Times New Roman" w:hAnsi="Times New Roman"/>
          <w:sz w:val="24"/>
          <w:u w:val="single"/>
        </w:rPr>
        <w:t>s</w:t>
      </w:r>
      <w:r>
        <w:rPr>
          <w:rFonts w:ascii="Times New Roman" w:hAnsi="Times New Roman"/>
          <w:sz w:val="24"/>
          <w:u w:val="single"/>
        </w:rPr>
        <w:t xml:space="preserve"> to Provide Capability to post</w:t>
      </w:r>
      <w:r w:rsidR="0011348A">
        <w:rPr>
          <w:rFonts w:ascii="Times New Roman" w:hAnsi="Times New Roman"/>
          <w:sz w:val="24"/>
          <w:u w:val="single"/>
        </w:rPr>
        <w:t xml:space="preserve"> </w:t>
      </w:r>
      <w:r w:rsidR="006107C2" w:rsidRPr="004079A7">
        <w:rPr>
          <w:rFonts w:ascii="Times New Roman" w:hAnsi="Times New Roman"/>
          <w:sz w:val="24"/>
          <w:u w:val="single"/>
        </w:rPr>
        <w:t xml:space="preserve">Security-Based Swap Submissions, </w:t>
      </w:r>
      <w:r w:rsidR="00E57632" w:rsidRPr="004079A7">
        <w:rPr>
          <w:rFonts w:ascii="Times New Roman" w:hAnsi="Times New Roman"/>
          <w:sz w:val="24"/>
          <w:u w:val="single"/>
        </w:rPr>
        <w:t>Advance Notices</w:t>
      </w:r>
      <w:r w:rsidR="0011348A">
        <w:rPr>
          <w:rFonts w:ascii="Times New Roman" w:hAnsi="Times New Roman"/>
          <w:sz w:val="24"/>
          <w:u w:val="single"/>
        </w:rPr>
        <w:t xml:space="preserve"> and Proposed Rule Changes on Clearing Agenc</w:t>
      </w:r>
      <w:r w:rsidR="006B3BCA">
        <w:rPr>
          <w:rFonts w:ascii="Times New Roman" w:hAnsi="Times New Roman"/>
          <w:sz w:val="24"/>
          <w:u w:val="single"/>
        </w:rPr>
        <w:t>ies</w:t>
      </w:r>
      <w:r w:rsidR="0011348A">
        <w:rPr>
          <w:rFonts w:ascii="Times New Roman" w:hAnsi="Times New Roman"/>
          <w:sz w:val="24"/>
          <w:u w:val="single"/>
        </w:rPr>
        <w:t xml:space="preserve"> Websites</w:t>
      </w:r>
    </w:p>
    <w:p w:rsidR="006107C2" w:rsidRPr="004079A7" w:rsidRDefault="00C1697B" w:rsidP="00CF53FD">
      <w:pPr>
        <w:ind w:firstLine="720"/>
        <w:rPr>
          <w:rFonts w:ascii="Times New Roman" w:hAnsi="Times New Roman" w:cs="Times New Roman"/>
        </w:rPr>
      </w:pPr>
      <w:r w:rsidRPr="004079A7">
        <w:rPr>
          <w:rFonts w:ascii="Times New Roman" w:hAnsi="Times New Roman" w:cs="Times New Roman"/>
        </w:rPr>
        <w:t>The Commission</w:t>
      </w:r>
      <w:r w:rsidR="006107C2" w:rsidRPr="004079A7">
        <w:rPr>
          <w:rFonts w:ascii="Times New Roman" w:hAnsi="Times New Roman" w:cs="Times New Roman"/>
        </w:rPr>
        <w:t xml:space="preserve"> believes that clearing agencies </w:t>
      </w:r>
      <w:r w:rsidR="0034702B">
        <w:rPr>
          <w:rFonts w:ascii="Times New Roman" w:hAnsi="Times New Roman" w:cs="Times New Roman"/>
        </w:rPr>
        <w:t xml:space="preserve">that make </w:t>
      </w:r>
      <w:r w:rsidR="0034702B" w:rsidRPr="004079A7">
        <w:rPr>
          <w:rFonts w:ascii="Times New Roman" w:hAnsi="Times New Roman"/>
        </w:rPr>
        <w:t>Security-Based Swap</w:t>
      </w:r>
      <w:r w:rsidR="0034702B">
        <w:rPr>
          <w:rFonts w:ascii="Times New Roman" w:hAnsi="Times New Roman"/>
        </w:rPr>
        <w:t>s</w:t>
      </w:r>
      <w:r w:rsidR="0034702B" w:rsidRPr="004079A7">
        <w:rPr>
          <w:rFonts w:ascii="Times New Roman" w:hAnsi="Times New Roman"/>
        </w:rPr>
        <w:t xml:space="preserve"> Submissions</w:t>
      </w:r>
      <w:r w:rsidR="0034702B" w:rsidRPr="004079A7">
        <w:rPr>
          <w:rFonts w:ascii="Times New Roman" w:hAnsi="Times New Roman" w:cs="Times New Roman"/>
        </w:rPr>
        <w:t xml:space="preserve"> </w:t>
      </w:r>
      <w:r w:rsidR="006107C2" w:rsidRPr="004079A7">
        <w:rPr>
          <w:rFonts w:ascii="Times New Roman" w:hAnsi="Times New Roman" w:cs="Times New Roman"/>
        </w:rPr>
        <w:t xml:space="preserve">could incur some one-time costs associated with posting Security-Based Swap Submissions, </w:t>
      </w:r>
      <w:r w:rsidR="00E57632" w:rsidRPr="004079A7">
        <w:rPr>
          <w:rFonts w:ascii="Times New Roman" w:hAnsi="Times New Roman" w:cs="Times New Roman"/>
        </w:rPr>
        <w:t>Advance Notices</w:t>
      </w:r>
      <w:r w:rsidR="006107C2" w:rsidRPr="004079A7">
        <w:rPr>
          <w:rFonts w:ascii="Times New Roman" w:hAnsi="Times New Roman" w:cs="Times New Roman"/>
        </w:rPr>
        <w:t xml:space="preserve"> and proposed rule changes on their websites.  The </w:t>
      </w:r>
      <w:r w:rsidR="00743A73">
        <w:rPr>
          <w:rFonts w:ascii="Times New Roman" w:hAnsi="Times New Roman" w:cs="Times New Roman"/>
        </w:rPr>
        <w:t>Commission</w:t>
      </w:r>
      <w:r w:rsidR="006107C2" w:rsidRPr="004079A7">
        <w:rPr>
          <w:rFonts w:ascii="Times New Roman" w:hAnsi="Times New Roman" w:cs="Times New Roman"/>
        </w:rPr>
        <w:t xml:space="preserve"> estimates that each clearing agency </w:t>
      </w:r>
      <w:r w:rsidR="0034702B">
        <w:rPr>
          <w:rFonts w:ascii="Times New Roman" w:hAnsi="Times New Roman" w:cs="Times New Roman"/>
        </w:rPr>
        <w:t xml:space="preserve">that makes </w:t>
      </w:r>
      <w:r w:rsidR="0034702B" w:rsidRPr="004079A7">
        <w:rPr>
          <w:rFonts w:ascii="Times New Roman" w:hAnsi="Times New Roman"/>
        </w:rPr>
        <w:t>Security-Based Swap</w:t>
      </w:r>
      <w:r w:rsidR="0034702B">
        <w:rPr>
          <w:rFonts w:ascii="Times New Roman" w:hAnsi="Times New Roman"/>
        </w:rPr>
        <w:t>s</w:t>
      </w:r>
      <w:r w:rsidR="0034702B" w:rsidRPr="004079A7">
        <w:rPr>
          <w:rFonts w:ascii="Times New Roman" w:hAnsi="Times New Roman"/>
        </w:rPr>
        <w:t xml:space="preserve"> Submissions</w:t>
      </w:r>
      <w:r w:rsidR="0034702B" w:rsidRPr="004079A7">
        <w:rPr>
          <w:rFonts w:ascii="Times New Roman" w:hAnsi="Times New Roman" w:cs="Times New Roman"/>
        </w:rPr>
        <w:t xml:space="preserve"> </w:t>
      </w:r>
      <w:r w:rsidR="006107C2" w:rsidRPr="004079A7">
        <w:rPr>
          <w:rFonts w:ascii="Times New Roman" w:hAnsi="Times New Roman" w:cs="Times New Roman"/>
        </w:rPr>
        <w:t xml:space="preserve">will spend approximately 15 hours creating or updating its existing website in order to provide the capability to post these submissions online resulting in a total one-time burden of </w:t>
      </w:r>
      <w:r w:rsidR="006107C2" w:rsidRPr="003341E3">
        <w:rPr>
          <w:rFonts w:ascii="Times New Roman" w:hAnsi="Times New Roman" w:cs="Times New Roman"/>
        </w:rPr>
        <w:t>90</w:t>
      </w:r>
      <w:r w:rsidR="006107C2" w:rsidRPr="004079A7">
        <w:rPr>
          <w:rFonts w:ascii="Times New Roman" w:hAnsi="Times New Roman" w:cs="Times New Roman"/>
        </w:rPr>
        <w:t xml:space="preserve"> hours (six </w:t>
      </w:r>
      <w:r w:rsidR="0011348A">
        <w:rPr>
          <w:rFonts w:ascii="Times New Roman" w:hAnsi="Times New Roman" w:cs="Times New Roman"/>
        </w:rPr>
        <w:t>clearing</w:t>
      </w:r>
      <w:r w:rsidR="006107C2" w:rsidRPr="004079A7">
        <w:rPr>
          <w:rFonts w:ascii="Times New Roman" w:hAnsi="Times New Roman" w:cs="Times New Roman"/>
        </w:rPr>
        <w:t xml:space="preserve"> agencies X 15 hours)</w:t>
      </w:r>
      <w:r w:rsidR="000740BD">
        <w:rPr>
          <w:rFonts w:ascii="Times New Roman" w:hAnsi="Times New Roman" w:cs="Times New Roman"/>
        </w:rPr>
        <w:t>, or 30 hours annualized over three years</w:t>
      </w:r>
      <w:r w:rsidR="006107C2" w:rsidRPr="004079A7">
        <w:rPr>
          <w:rFonts w:ascii="Times New Roman" w:hAnsi="Times New Roman" w:cs="Times New Roman"/>
        </w:rPr>
        <w:t>.</w:t>
      </w:r>
    </w:p>
    <w:p w:rsidR="00C1697B" w:rsidRPr="004079A7" w:rsidRDefault="00C1697B" w:rsidP="00CF53FD">
      <w:pPr>
        <w:widowControl/>
        <w:autoSpaceDE/>
        <w:autoSpaceDN/>
        <w:adjustRightInd/>
        <w:rPr>
          <w:rFonts w:ascii="Times New Roman" w:hAnsi="Times New Roman" w:cs="Times New Roman"/>
        </w:rPr>
      </w:pPr>
    </w:p>
    <w:p w:rsidR="00CF53FD" w:rsidRPr="00816A61" w:rsidRDefault="00CF53FD" w:rsidP="00816A61">
      <w:pPr>
        <w:pStyle w:val="ListParagraph"/>
        <w:numPr>
          <w:ilvl w:val="0"/>
          <w:numId w:val="39"/>
        </w:numPr>
        <w:rPr>
          <w:rFonts w:ascii="Times New Roman" w:hAnsi="Times New Roman"/>
          <w:sz w:val="24"/>
        </w:rPr>
      </w:pPr>
      <w:r w:rsidRPr="004079A7">
        <w:rPr>
          <w:rFonts w:ascii="Times New Roman" w:hAnsi="Times New Roman"/>
          <w:sz w:val="24"/>
          <w:u w:val="single"/>
        </w:rPr>
        <w:t>Proposed Rule 19b-4(o)(5)</w:t>
      </w:r>
      <w:r w:rsidR="00866249">
        <w:rPr>
          <w:rFonts w:ascii="Times New Roman" w:hAnsi="Times New Roman"/>
          <w:sz w:val="24"/>
          <w:u w:val="single"/>
        </w:rPr>
        <w:t xml:space="preserve"> </w:t>
      </w:r>
      <w:r w:rsidR="00CF4FD9">
        <w:rPr>
          <w:rFonts w:ascii="Times New Roman" w:hAnsi="Times New Roman"/>
          <w:sz w:val="24"/>
          <w:u w:val="single"/>
        </w:rPr>
        <w:t xml:space="preserve">Website </w:t>
      </w:r>
      <w:r w:rsidR="00866249">
        <w:rPr>
          <w:rFonts w:ascii="Times New Roman" w:hAnsi="Times New Roman"/>
          <w:sz w:val="24"/>
          <w:u w:val="single"/>
        </w:rPr>
        <w:t xml:space="preserve">Posting of </w:t>
      </w:r>
      <w:r w:rsidR="00866249" w:rsidRPr="004079A7">
        <w:rPr>
          <w:rFonts w:ascii="Times New Roman" w:hAnsi="Times New Roman"/>
          <w:sz w:val="24"/>
          <w:u w:val="single"/>
        </w:rPr>
        <w:t>Security-Based Swap Submissions</w:t>
      </w:r>
    </w:p>
    <w:p w:rsidR="00816A61" w:rsidRPr="00816A61" w:rsidRDefault="00816A61" w:rsidP="00816A61">
      <w:pPr>
        <w:pStyle w:val="ListParagraph"/>
        <w:ind w:left="1800"/>
        <w:rPr>
          <w:rFonts w:ascii="Times New Roman" w:hAnsi="Times New Roman"/>
          <w:sz w:val="24"/>
        </w:rPr>
      </w:pPr>
    </w:p>
    <w:p w:rsidR="00CF53FD" w:rsidRDefault="00CF53FD" w:rsidP="00CF53FD">
      <w:pPr>
        <w:pStyle w:val="ListParagraph"/>
        <w:ind w:left="0" w:firstLine="720"/>
        <w:rPr>
          <w:rFonts w:ascii="Times New Roman" w:eastAsia="Times New Roman" w:hAnsi="Times New Roman"/>
          <w:sz w:val="24"/>
          <w:szCs w:val="24"/>
        </w:rPr>
      </w:pPr>
      <w:r>
        <w:rPr>
          <w:rFonts w:ascii="Times New Roman" w:eastAsia="Times New Roman" w:hAnsi="Times New Roman"/>
          <w:sz w:val="24"/>
          <w:szCs w:val="24"/>
        </w:rPr>
        <w:t>T</w:t>
      </w:r>
      <w:r w:rsidRPr="00CF53FD">
        <w:rPr>
          <w:rFonts w:ascii="Times New Roman" w:eastAsia="Times New Roman" w:hAnsi="Times New Roman"/>
          <w:sz w:val="24"/>
          <w:szCs w:val="24"/>
        </w:rPr>
        <w:t xml:space="preserve">he Commission estimates that four hours would be required by a clearing agency to post a Security-Based Swap Submission on its website.  The Commission estimates that the total annual reporting burden for clearing agencies to post Security-Based Swap Submissions on their websites will be 480 hours (20 Security-Based Swap Submissions X four hours X six </w:t>
      </w:r>
      <w:r w:rsidR="0011348A">
        <w:rPr>
          <w:rFonts w:ascii="Times New Roman" w:eastAsia="Times New Roman" w:hAnsi="Times New Roman"/>
          <w:sz w:val="24"/>
          <w:szCs w:val="24"/>
        </w:rPr>
        <w:t>clearing</w:t>
      </w:r>
      <w:r w:rsidRPr="00CF53FD">
        <w:rPr>
          <w:rFonts w:ascii="Times New Roman" w:eastAsia="Times New Roman" w:hAnsi="Times New Roman"/>
          <w:sz w:val="24"/>
          <w:szCs w:val="24"/>
        </w:rPr>
        <w:t xml:space="preserve"> agencies).</w:t>
      </w:r>
    </w:p>
    <w:p w:rsidR="00CF53FD" w:rsidRPr="00CF53FD" w:rsidRDefault="00CF53FD" w:rsidP="00CF53FD">
      <w:pPr>
        <w:pStyle w:val="ListParagraph"/>
        <w:ind w:left="0" w:firstLine="720"/>
        <w:rPr>
          <w:rFonts w:ascii="Times New Roman" w:hAnsi="Times New Roman"/>
          <w:sz w:val="24"/>
        </w:rPr>
      </w:pPr>
    </w:p>
    <w:p w:rsidR="004079A7" w:rsidRPr="004079A7" w:rsidRDefault="00583893" w:rsidP="00CF4FD9">
      <w:pPr>
        <w:pStyle w:val="ListParagraph"/>
        <w:numPr>
          <w:ilvl w:val="0"/>
          <w:numId w:val="39"/>
        </w:numPr>
        <w:tabs>
          <w:tab w:val="left" w:pos="2160"/>
        </w:tabs>
        <w:ind w:left="2160" w:hanging="720"/>
        <w:rPr>
          <w:rFonts w:ascii="Times New Roman" w:hAnsi="Times New Roman"/>
          <w:sz w:val="24"/>
        </w:rPr>
      </w:pPr>
      <w:r w:rsidRPr="00583893">
        <w:rPr>
          <w:rFonts w:ascii="Times New Roman" w:hAnsi="Times New Roman"/>
          <w:sz w:val="24"/>
          <w:u w:val="single"/>
        </w:rPr>
        <w:t xml:space="preserve">Proposed Rule 19b-4(n)(3) </w:t>
      </w:r>
      <w:r w:rsidR="00AA75D0" w:rsidRPr="00FB0C7E">
        <w:rPr>
          <w:rFonts w:ascii="Times New Roman" w:hAnsi="Times New Roman"/>
          <w:sz w:val="24"/>
          <w:u w:val="single"/>
        </w:rPr>
        <w:t>Posting</w:t>
      </w:r>
      <w:r w:rsidR="00AA75D0" w:rsidRPr="004079A7">
        <w:rPr>
          <w:rFonts w:ascii="Times New Roman" w:hAnsi="Times New Roman"/>
          <w:sz w:val="24"/>
          <w:u w:val="single"/>
        </w:rPr>
        <w:t xml:space="preserve"> of Advance Notices on </w:t>
      </w:r>
      <w:r w:rsidR="00FC54B8">
        <w:rPr>
          <w:rFonts w:ascii="Times New Roman" w:hAnsi="Times New Roman"/>
          <w:sz w:val="24"/>
          <w:u w:val="single"/>
        </w:rPr>
        <w:t xml:space="preserve">Designated </w:t>
      </w:r>
      <w:r w:rsidR="00AA75D0" w:rsidRPr="004079A7">
        <w:rPr>
          <w:rFonts w:ascii="Times New Roman" w:hAnsi="Times New Roman"/>
          <w:sz w:val="24"/>
          <w:u w:val="single"/>
        </w:rPr>
        <w:t>Clearing Agency Websites.</w:t>
      </w:r>
    </w:p>
    <w:p w:rsidR="00FC54B8" w:rsidRDefault="00975270" w:rsidP="00AA75D0">
      <w:pPr>
        <w:ind w:firstLine="720"/>
        <w:rPr>
          <w:rFonts w:ascii="Times New Roman" w:hAnsi="Times New Roman" w:cs="Times New Roman"/>
        </w:rPr>
      </w:pPr>
      <w:r w:rsidRPr="004079A7">
        <w:rPr>
          <w:rFonts w:ascii="Times New Roman" w:hAnsi="Times New Roman" w:cs="Times New Roman"/>
        </w:rPr>
        <w:t>The Commission</w:t>
      </w:r>
      <w:r w:rsidR="006107C2" w:rsidRPr="004079A7">
        <w:rPr>
          <w:rFonts w:ascii="Times New Roman" w:hAnsi="Times New Roman" w:cs="Times New Roman"/>
        </w:rPr>
        <w:t xml:space="preserve"> estimates that four hours would be required by a designated clearing agency to post an Advance Notice on its websi</w:t>
      </w:r>
      <w:r w:rsidRPr="004079A7">
        <w:rPr>
          <w:rFonts w:ascii="Times New Roman" w:hAnsi="Times New Roman" w:cs="Times New Roman"/>
        </w:rPr>
        <w:t xml:space="preserve">te.  The Commission therefore </w:t>
      </w:r>
      <w:r w:rsidR="006107C2" w:rsidRPr="004079A7">
        <w:rPr>
          <w:rFonts w:ascii="Times New Roman" w:hAnsi="Times New Roman" w:cs="Times New Roman"/>
        </w:rPr>
        <w:t xml:space="preserve">estimates that the total annual reporting burden for designated clearing agencies to post </w:t>
      </w:r>
      <w:r w:rsidR="00E57632" w:rsidRPr="004079A7">
        <w:rPr>
          <w:rFonts w:ascii="Times New Roman" w:hAnsi="Times New Roman" w:cs="Times New Roman"/>
        </w:rPr>
        <w:t>Advance Notices</w:t>
      </w:r>
      <w:r w:rsidR="006107C2" w:rsidRPr="004079A7">
        <w:rPr>
          <w:rFonts w:ascii="Times New Roman" w:hAnsi="Times New Roman" w:cs="Times New Roman"/>
        </w:rPr>
        <w:t xml:space="preserve"> on their websites will be </w:t>
      </w:r>
      <w:r w:rsidR="006107C2" w:rsidRPr="003341E3">
        <w:rPr>
          <w:rFonts w:ascii="Times New Roman" w:hAnsi="Times New Roman" w:cs="Times New Roman"/>
        </w:rPr>
        <w:t>1,400</w:t>
      </w:r>
      <w:r w:rsidR="006107C2" w:rsidRPr="004079A7">
        <w:rPr>
          <w:rFonts w:ascii="Times New Roman" w:hAnsi="Times New Roman" w:cs="Times New Roman"/>
        </w:rPr>
        <w:t xml:space="preserve"> hours (35 </w:t>
      </w:r>
      <w:r w:rsidR="00E57632" w:rsidRPr="004079A7">
        <w:rPr>
          <w:rFonts w:ascii="Times New Roman" w:hAnsi="Times New Roman" w:cs="Times New Roman"/>
        </w:rPr>
        <w:t>Advance Notices</w:t>
      </w:r>
      <w:r w:rsidR="006107C2" w:rsidRPr="004079A7">
        <w:rPr>
          <w:rFonts w:ascii="Times New Roman" w:hAnsi="Times New Roman" w:cs="Times New Roman"/>
        </w:rPr>
        <w:t xml:space="preserve"> X four hours X </w:t>
      </w:r>
      <w:r w:rsidR="00FB0C7E">
        <w:rPr>
          <w:rFonts w:ascii="Times New Roman" w:hAnsi="Times New Roman" w:cs="Times New Roman"/>
        </w:rPr>
        <w:t>ten</w:t>
      </w:r>
      <w:r w:rsidR="006107C2" w:rsidRPr="004079A7">
        <w:rPr>
          <w:rFonts w:ascii="Times New Roman" w:hAnsi="Times New Roman" w:cs="Times New Roman"/>
        </w:rPr>
        <w:t xml:space="preserve"> </w:t>
      </w:r>
      <w:r w:rsidR="0011348A">
        <w:rPr>
          <w:rFonts w:ascii="Times New Roman" w:hAnsi="Times New Roman" w:cs="Times New Roman"/>
        </w:rPr>
        <w:t>clearing</w:t>
      </w:r>
      <w:r w:rsidR="00FB0C7E">
        <w:rPr>
          <w:rFonts w:ascii="Times New Roman" w:hAnsi="Times New Roman" w:cs="Times New Roman"/>
        </w:rPr>
        <w:t xml:space="preserve"> agencies</w:t>
      </w:r>
      <w:r w:rsidR="006107C2" w:rsidRPr="004079A7">
        <w:rPr>
          <w:rFonts w:ascii="Times New Roman" w:hAnsi="Times New Roman" w:cs="Times New Roman"/>
        </w:rPr>
        <w:t xml:space="preserve">). </w:t>
      </w:r>
    </w:p>
    <w:p w:rsidR="00FC54B8" w:rsidRDefault="00FC54B8" w:rsidP="0072433F">
      <w:pPr>
        <w:widowControl/>
        <w:autoSpaceDE/>
        <w:autoSpaceDN/>
        <w:adjustRightInd/>
        <w:rPr>
          <w:rFonts w:ascii="Times New Roman" w:hAnsi="Times New Roman" w:cs="Times New Roman"/>
        </w:rPr>
      </w:pPr>
    </w:p>
    <w:p w:rsidR="00FC54B8" w:rsidRPr="00FC54B8" w:rsidDel="00AA75D0" w:rsidRDefault="00583893" w:rsidP="00CF4FD9">
      <w:pPr>
        <w:pStyle w:val="ListParagraph"/>
        <w:numPr>
          <w:ilvl w:val="0"/>
          <w:numId w:val="39"/>
        </w:numPr>
        <w:spacing w:after="0" w:line="240" w:lineRule="auto"/>
        <w:ind w:left="2070" w:hanging="630"/>
        <w:rPr>
          <w:rFonts w:ascii="Times New Roman" w:hAnsi="Times New Roman"/>
        </w:rPr>
      </w:pPr>
      <w:r w:rsidRPr="00583893">
        <w:rPr>
          <w:rFonts w:ascii="Times New Roman" w:hAnsi="Times New Roman"/>
          <w:sz w:val="24"/>
          <w:u w:val="single"/>
        </w:rPr>
        <w:t xml:space="preserve">Proposed Rule 19b-4(n)(4) Designated </w:t>
      </w:r>
      <w:r w:rsidR="00FC54B8" w:rsidRPr="00684CA2">
        <w:rPr>
          <w:rFonts w:ascii="Times New Roman" w:hAnsi="Times New Roman"/>
          <w:sz w:val="24"/>
          <w:u w:val="single"/>
        </w:rPr>
        <w:t>Clearing Agency</w:t>
      </w:r>
      <w:r w:rsidRPr="00583893">
        <w:rPr>
          <w:rFonts w:ascii="Times New Roman" w:hAnsi="Times New Roman"/>
          <w:sz w:val="24"/>
          <w:u w:val="single"/>
        </w:rPr>
        <w:t xml:space="preserve"> Website </w:t>
      </w:r>
      <w:r w:rsidR="00FC54B8" w:rsidRPr="00684CA2">
        <w:rPr>
          <w:rFonts w:ascii="Times New Roman" w:hAnsi="Times New Roman"/>
          <w:sz w:val="24"/>
          <w:u w:val="single"/>
        </w:rPr>
        <w:t>Posting of</w:t>
      </w:r>
      <w:r w:rsidR="00FC54B8" w:rsidRPr="004079A7">
        <w:rPr>
          <w:rFonts w:ascii="Times New Roman" w:hAnsi="Times New Roman"/>
          <w:sz w:val="24"/>
          <w:u w:val="single"/>
        </w:rPr>
        <w:t xml:space="preserve"> </w:t>
      </w:r>
      <w:r w:rsidR="00FC54B8">
        <w:rPr>
          <w:rFonts w:ascii="Times New Roman" w:hAnsi="Times New Roman"/>
          <w:sz w:val="24"/>
          <w:u w:val="single"/>
        </w:rPr>
        <w:t xml:space="preserve">Notice of Change to Rules, Procedures, or Operations Referred to in </w:t>
      </w:r>
      <w:r w:rsidR="00FC54B8" w:rsidRPr="004079A7">
        <w:rPr>
          <w:rFonts w:ascii="Times New Roman" w:hAnsi="Times New Roman"/>
          <w:sz w:val="24"/>
          <w:u w:val="single"/>
        </w:rPr>
        <w:t>Advan</w:t>
      </w:r>
      <w:r w:rsidR="00FC54B8">
        <w:rPr>
          <w:rFonts w:ascii="Times New Roman" w:hAnsi="Times New Roman"/>
          <w:sz w:val="24"/>
          <w:u w:val="single"/>
        </w:rPr>
        <w:t>ce Notice</w:t>
      </w:r>
      <w:r w:rsidR="00FC54B8" w:rsidRPr="004079A7">
        <w:rPr>
          <w:rFonts w:ascii="Times New Roman" w:hAnsi="Times New Roman"/>
          <w:sz w:val="24"/>
          <w:u w:val="single"/>
        </w:rPr>
        <w:t>s.</w:t>
      </w:r>
    </w:p>
    <w:p w:rsidR="006107C2" w:rsidRPr="004079A7" w:rsidRDefault="006107C2" w:rsidP="00FC54B8">
      <w:pPr>
        <w:ind w:firstLine="720"/>
        <w:rPr>
          <w:rFonts w:ascii="Times New Roman" w:hAnsi="Times New Roman" w:cs="Times New Roman"/>
          <w:i/>
          <w:iCs/>
          <w:color w:val="0000FF"/>
        </w:rPr>
      </w:pPr>
    </w:p>
    <w:p w:rsidR="008D2483" w:rsidRDefault="00FC54B8" w:rsidP="008D2483">
      <w:pPr>
        <w:ind w:firstLine="720"/>
        <w:rPr>
          <w:rFonts w:ascii="Times New Roman" w:hAnsi="Times New Roman" w:cs="Times New Roman"/>
        </w:rPr>
      </w:pPr>
      <w:r w:rsidRPr="004079A7">
        <w:rPr>
          <w:rFonts w:ascii="Times New Roman" w:hAnsi="Times New Roman" w:cs="Times New Roman"/>
        </w:rPr>
        <w:t>The Commission estimates that four hours would be required by a design</w:t>
      </w:r>
      <w:r>
        <w:rPr>
          <w:rFonts w:ascii="Times New Roman" w:hAnsi="Times New Roman" w:cs="Times New Roman"/>
        </w:rPr>
        <w:t>ated clearing agency to post notice on its website of any change to its rules, procedures or operations referred to in an Advance Notice</w:t>
      </w:r>
      <w:r w:rsidR="00101D45">
        <w:rPr>
          <w:rFonts w:ascii="Times New Roman" w:hAnsi="Times New Roman" w:cs="Times New Roman"/>
        </w:rPr>
        <w:t xml:space="preserve"> once it has been permitted to take effect</w:t>
      </w:r>
      <w:r w:rsidRPr="004079A7">
        <w:rPr>
          <w:rFonts w:ascii="Times New Roman" w:hAnsi="Times New Roman" w:cs="Times New Roman"/>
        </w:rPr>
        <w:t xml:space="preserve">.  The Commission therefore estimates that the total annual reporting burden for designated clearing agencies to post Advance Notices on their websites will be </w:t>
      </w:r>
      <w:r w:rsidRPr="003341E3">
        <w:rPr>
          <w:rFonts w:ascii="Times New Roman" w:hAnsi="Times New Roman" w:cs="Times New Roman"/>
        </w:rPr>
        <w:t>1,400</w:t>
      </w:r>
      <w:r w:rsidRPr="004079A7">
        <w:rPr>
          <w:rFonts w:ascii="Times New Roman" w:hAnsi="Times New Roman" w:cs="Times New Roman"/>
        </w:rPr>
        <w:t xml:space="preserve"> hours (35 Advance Notices X four hours X </w:t>
      </w:r>
      <w:r w:rsidR="003448D8">
        <w:rPr>
          <w:rFonts w:ascii="Times New Roman" w:hAnsi="Times New Roman" w:cs="Times New Roman"/>
        </w:rPr>
        <w:t>ten</w:t>
      </w:r>
      <w:r w:rsidR="003448D8" w:rsidRPr="004079A7">
        <w:rPr>
          <w:rFonts w:ascii="Times New Roman" w:hAnsi="Times New Roman" w:cs="Times New Roman"/>
        </w:rPr>
        <w:t xml:space="preserve"> </w:t>
      </w:r>
      <w:r w:rsidR="0011348A">
        <w:rPr>
          <w:rFonts w:ascii="Times New Roman" w:hAnsi="Times New Roman" w:cs="Times New Roman"/>
        </w:rPr>
        <w:t>clearing</w:t>
      </w:r>
      <w:r w:rsidR="003448D8">
        <w:rPr>
          <w:rFonts w:ascii="Times New Roman" w:hAnsi="Times New Roman" w:cs="Times New Roman"/>
        </w:rPr>
        <w:t xml:space="preserve"> agencies</w:t>
      </w:r>
      <w:r w:rsidRPr="004079A7">
        <w:rPr>
          <w:rFonts w:ascii="Times New Roman" w:hAnsi="Times New Roman" w:cs="Times New Roman"/>
        </w:rPr>
        <w:t>).</w:t>
      </w:r>
    </w:p>
    <w:p w:rsidR="00975270" w:rsidRPr="004079A7" w:rsidRDefault="00975270" w:rsidP="00B27F72">
      <w:pPr>
        <w:rPr>
          <w:rFonts w:ascii="Times New Roman" w:hAnsi="Times New Roman" w:cs="Times New Roman"/>
        </w:rPr>
      </w:pPr>
    </w:p>
    <w:p w:rsidR="00114885" w:rsidRDefault="002C2F20" w:rsidP="00CF4FD9">
      <w:pPr>
        <w:pStyle w:val="ListParagraph"/>
        <w:keepNext/>
        <w:keepLines/>
        <w:numPr>
          <w:ilvl w:val="0"/>
          <w:numId w:val="39"/>
        </w:numPr>
        <w:spacing w:after="0" w:line="240" w:lineRule="auto"/>
        <w:ind w:left="2160" w:hanging="720"/>
        <w:rPr>
          <w:rFonts w:ascii="Times New Roman" w:hAnsi="Times New Roman"/>
          <w:sz w:val="24"/>
          <w:u w:val="single"/>
        </w:rPr>
      </w:pPr>
      <w:r>
        <w:rPr>
          <w:rFonts w:ascii="Times New Roman" w:hAnsi="Times New Roman"/>
          <w:sz w:val="24"/>
          <w:u w:val="single"/>
        </w:rPr>
        <w:t xml:space="preserve">Proposed </w:t>
      </w:r>
      <w:r w:rsidR="006107C2" w:rsidRPr="004079A7">
        <w:rPr>
          <w:rFonts w:ascii="Times New Roman" w:hAnsi="Times New Roman"/>
          <w:sz w:val="24"/>
          <w:u w:val="single"/>
        </w:rPr>
        <w:t>Rule 3</w:t>
      </w:r>
      <w:r w:rsidR="007A1881">
        <w:rPr>
          <w:rFonts w:ascii="Times New Roman" w:hAnsi="Times New Roman"/>
          <w:sz w:val="24"/>
          <w:u w:val="single"/>
        </w:rPr>
        <w:t>Ca</w:t>
      </w:r>
      <w:r w:rsidR="006107C2" w:rsidRPr="004079A7">
        <w:rPr>
          <w:rFonts w:ascii="Times New Roman" w:hAnsi="Times New Roman"/>
          <w:sz w:val="24"/>
          <w:u w:val="single"/>
        </w:rPr>
        <w:t xml:space="preserve">-1 </w:t>
      </w:r>
      <w:r w:rsidR="004A6FDC">
        <w:rPr>
          <w:rFonts w:ascii="Times New Roman" w:hAnsi="Times New Roman"/>
          <w:sz w:val="24"/>
          <w:u w:val="single"/>
        </w:rPr>
        <w:t>Stay of Clearing Requirement</w:t>
      </w:r>
    </w:p>
    <w:p w:rsidR="00975270" w:rsidRPr="004079A7" w:rsidRDefault="00975270" w:rsidP="00975270">
      <w:pPr>
        <w:pStyle w:val="ListParagraph"/>
        <w:keepNext/>
        <w:keepLines/>
        <w:spacing w:after="0" w:line="240" w:lineRule="auto"/>
        <w:ind w:left="1440"/>
        <w:rPr>
          <w:rFonts w:ascii="Times New Roman" w:hAnsi="Times New Roman"/>
          <w:sz w:val="24"/>
          <w:u w:val="single"/>
        </w:rPr>
      </w:pPr>
    </w:p>
    <w:p w:rsidR="006107C2" w:rsidRPr="004079A7" w:rsidRDefault="008D2483" w:rsidP="008D2483">
      <w:pPr>
        <w:ind w:firstLine="720"/>
        <w:rPr>
          <w:rFonts w:ascii="Times New Roman" w:hAnsi="Times New Roman"/>
        </w:rPr>
      </w:pPr>
      <w:r>
        <w:rPr>
          <w:rFonts w:ascii="Times New Roman" w:hAnsi="Times New Roman"/>
        </w:rPr>
        <w:t>As described above, i</w:t>
      </w:r>
      <w:r w:rsidR="00066936" w:rsidRPr="004079A7">
        <w:rPr>
          <w:rFonts w:ascii="Times New Roman" w:hAnsi="Times New Roman"/>
        </w:rPr>
        <w:t>n order to estimate the collection of information</w:t>
      </w:r>
      <w:r>
        <w:rPr>
          <w:rFonts w:ascii="Times New Roman" w:hAnsi="Times New Roman"/>
        </w:rPr>
        <w:t xml:space="preserve"> burdens</w:t>
      </w:r>
      <w:r w:rsidR="00066936">
        <w:rPr>
          <w:rFonts w:ascii="Times New Roman" w:hAnsi="Times New Roman"/>
        </w:rPr>
        <w:t>,</w:t>
      </w:r>
      <w:r w:rsidR="00066936" w:rsidRPr="004079A7">
        <w:rPr>
          <w:rFonts w:ascii="Times New Roman" w:hAnsi="Times New Roman"/>
        </w:rPr>
        <w:t xml:space="preserve"> </w:t>
      </w:r>
      <w:r w:rsidR="00066936">
        <w:rPr>
          <w:rFonts w:ascii="Times New Roman" w:hAnsi="Times New Roman"/>
        </w:rPr>
        <w:t>t</w:t>
      </w:r>
      <w:r w:rsidR="006107C2" w:rsidRPr="004079A7">
        <w:rPr>
          <w:rFonts w:ascii="Times New Roman" w:hAnsi="Times New Roman"/>
        </w:rPr>
        <w:t xml:space="preserve">he Commission received </w:t>
      </w:r>
      <w:r>
        <w:rPr>
          <w:rFonts w:ascii="Times New Roman" w:hAnsi="Times New Roman"/>
        </w:rPr>
        <w:t>informal comments from a few</w:t>
      </w:r>
      <w:r w:rsidR="006107C2" w:rsidRPr="004079A7">
        <w:rPr>
          <w:rFonts w:ascii="Times New Roman" w:hAnsi="Times New Roman"/>
        </w:rPr>
        <w:t xml:space="preserve"> clearing agencies </w:t>
      </w:r>
      <w:r>
        <w:rPr>
          <w:rFonts w:ascii="Times New Roman" w:hAnsi="Times New Roman"/>
        </w:rPr>
        <w:t xml:space="preserve">that </w:t>
      </w:r>
      <w:r w:rsidR="006107C2" w:rsidRPr="004079A7">
        <w:rPr>
          <w:rFonts w:ascii="Times New Roman" w:hAnsi="Times New Roman"/>
        </w:rPr>
        <w:t>would be subject to proposed Rule</w:t>
      </w:r>
      <w:r w:rsidR="00CF53FD">
        <w:rPr>
          <w:rFonts w:ascii="Times New Roman" w:hAnsi="Times New Roman"/>
        </w:rPr>
        <w:t xml:space="preserve"> </w:t>
      </w:r>
      <w:r w:rsidR="006107C2" w:rsidRPr="004079A7">
        <w:rPr>
          <w:rFonts w:ascii="Times New Roman" w:hAnsi="Times New Roman"/>
        </w:rPr>
        <w:t>3</w:t>
      </w:r>
      <w:r>
        <w:rPr>
          <w:rFonts w:ascii="Times New Roman" w:hAnsi="Times New Roman"/>
        </w:rPr>
        <w:t>Ca</w:t>
      </w:r>
      <w:r w:rsidR="006107C2" w:rsidRPr="004079A7">
        <w:rPr>
          <w:rFonts w:ascii="Times New Roman" w:hAnsi="Times New Roman"/>
        </w:rPr>
        <w:t>-1</w:t>
      </w:r>
      <w:r>
        <w:rPr>
          <w:rFonts w:ascii="Times New Roman" w:hAnsi="Times New Roman"/>
        </w:rPr>
        <w:t xml:space="preserve">.  </w:t>
      </w:r>
      <w:r w:rsidR="006107C2" w:rsidRPr="004079A7">
        <w:rPr>
          <w:rFonts w:ascii="Times New Roman" w:hAnsi="Times New Roman"/>
        </w:rPr>
        <w:t xml:space="preserve">As the </w:t>
      </w:r>
      <w:r>
        <w:rPr>
          <w:rFonts w:ascii="Times New Roman" w:hAnsi="Times New Roman"/>
        </w:rPr>
        <w:t>comments</w:t>
      </w:r>
      <w:r w:rsidR="006107C2" w:rsidRPr="004079A7">
        <w:rPr>
          <w:rFonts w:ascii="Times New Roman" w:hAnsi="Times New Roman"/>
        </w:rPr>
        <w:t xml:space="preserve"> varied among clearing agencies, the Commission has generally used conservative responses in developing its estimates for the PRA. </w:t>
      </w:r>
    </w:p>
    <w:p w:rsidR="00975270" w:rsidRPr="004079A7" w:rsidRDefault="00975270" w:rsidP="00E25EFD">
      <w:pPr>
        <w:ind w:firstLine="720"/>
        <w:rPr>
          <w:rFonts w:ascii="Times New Roman" w:hAnsi="Times New Roman"/>
        </w:rPr>
      </w:pPr>
    </w:p>
    <w:p w:rsidR="007A1881" w:rsidRPr="007A1881" w:rsidRDefault="006107C2" w:rsidP="00816A61">
      <w:pPr>
        <w:ind w:firstLine="720"/>
        <w:rPr>
          <w:rFonts w:ascii="Times New Roman" w:hAnsi="Times New Roman" w:cs="Times New Roman"/>
        </w:rPr>
      </w:pPr>
      <w:r w:rsidRPr="004079A7">
        <w:rPr>
          <w:rFonts w:ascii="Times New Roman" w:hAnsi="Times New Roman" w:cs="Times New Roman"/>
        </w:rPr>
        <w:t xml:space="preserve">The Commission estimates that a clearing agency will spend approximately </w:t>
      </w:r>
      <w:r w:rsidR="00883B44" w:rsidRPr="004079A7">
        <w:rPr>
          <w:rFonts w:ascii="Times New Roman" w:hAnsi="Times New Roman" w:cs="Times New Roman"/>
        </w:rPr>
        <w:t xml:space="preserve">18 </w:t>
      </w:r>
      <w:r w:rsidRPr="004079A7">
        <w:rPr>
          <w:rFonts w:ascii="Times New Roman" w:hAnsi="Times New Roman" w:cs="Times New Roman"/>
        </w:rPr>
        <w:t xml:space="preserve">hours to </w:t>
      </w:r>
      <w:r w:rsidRPr="007A1881">
        <w:rPr>
          <w:rFonts w:ascii="Times New Roman" w:hAnsi="Times New Roman" w:cs="Times New Roman"/>
        </w:rPr>
        <w:t>retrieve, review and submit</w:t>
      </w:r>
      <w:r w:rsidRPr="007A1881">
        <w:rPr>
          <w:rFonts w:ascii="Times New Roman" w:hAnsi="Times New Roman"/>
        </w:rPr>
        <w:t xml:space="preserve"> the information associated with the stay of the clearing requirement. </w:t>
      </w:r>
      <w:r w:rsidRPr="007A1881">
        <w:rPr>
          <w:rFonts w:ascii="Times New Roman" w:hAnsi="Times New Roman" w:cs="Times New Roman"/>
        </w:rPr>
        <w:t xml:space="preserve">The Commission estimates that each clearing agency will be required to </w:t>
      </w:r>
      <w:r w:rsidRPr="007A1881">
        <w:rPr>
          <w:rFonts w:ascii="Times New Roman" w:hAnsi="Times New Roman"/>
        </w:rPr>
        <w:t>provide information requested by the Commission in the course of its reviews of five requests for a stay of the clearing requirement, resulting in a total annual reporting burden of</w:t>
      </w:r>
      <w:r w:rsidRPr="007A1881">
        <w:rPr>
          <w:rFonts w:ascii="Times New Roman" w:hAnsi="Times New Roman" w:cs="Times New Roman"/>
        </w:rPr>
        <w:t xml:space="preserve"> </w:t>
      </w:r>
      <w:r w:rsidR="00883B44" w:rsidRPr="007A1881">
        <w:rPr>
          <w:rFonts w:ascii="Times New Roman" w:hAnsi="Times New Roman" w:cs="Times New Roman"/>
        </w:rPr>
        <w:t xml:space="preserve">540 </w:t>
      </w:r>
      <w:r w:rsidRPr="007A1881">
        <w:rPr>
          <w:rFonts w:ascii="Times New Roman" w:hAnsi="Times New Roman" w:cs="Times New Roman"/>
        </w:rPr>
        <w:t xml:space="preserve">hours (five stay applications X </w:t>
      </w:r>
      <w:r w:rsidR="00883B44" w:rsidRPr="007A1881">
        <w:rPr>
          <w:rFonts w:ascii="Times New Roman" w:hAnsi="Times New Roman" w:cs="Times New Roman"/>
        </w:rPr>
        <w:t xml:space="preserve">18 </w:t>
      </w:r>
      <w:r w:rsidRPr="007A1881">
        <w:rPr>
          <w:rFonts w:ascii="Times New Roman" w:hAnsi="Times New Roman" w:cs="Times New Roman"/>
        </w:rPr>
        <w:t>hours to retrieve, review and submit</w:t>
      </w:r>
      <w:r w:rsidRPr="007A1881">
        <w:rPr>
          <w:rFonts w:ascii="Times New Roman" w:hAnsi="Times New Roman"/>
        </w:rPr>
        <w:t xml:space="preserve"> the </w:t>
      </w:r>
      <w:r w:rsidR="00142FA0" w:rsidRPr="007A1881">
        <w:rPr>
          <w:rFonts w:ascii="Times New Roman" w:hAnsi="Times New Roman"/>
        </w:rPr>
        <w:t xml:space="preserve">stay of clearing </w:t>
      </w:r>
      <w:r w:rsidRPr="007A1881">
        <w:rPr>
          <w:rFonts w:ascii="Times New Roman" w:hAnsi="Times New Roman"/>
        </w:rPr>
        <w:t xml:space="preserve">information X </w:t>
      </w:r>
      <w:r w:rsidRPr="007A1881">
        <w:rPr>
          <w:rFonts w:ascii="Times New Roman" w:hAnsi="Times New Roman" w:cs="Times New Roman"/>
        </w:rPr>
        <w:t xml:space="preserve">six clearing agencies). </w:t>
      </w:r>
    </w:p>
    <w:p w:rsidR="0072433F" w:rsidRDefault="0072433F">
      <w:pPr>
        <w:widowControl/>
        <w:autoSpaceDE/>
        <w:autoSpaceDN/>
        <w:adjustRightInd/>
        <w:rPr>
          <w:rFonts w:ascii="Times New Roman" w:eastAsia="Cambria" w:hAnsi="Times New Roman" w:cs="Times New Roman"/>
          <w:szCs w:val="22"/>
          <w:u w:val="single"/>
        </w:rPr>
      </w:pPr>
    </w:p>
    <w:p w:rsidR="007A1881" w:rsidRPr="007A1881" w:rsidRDefault="007A1881" w:rsidP="00CF4FD9">
      <w:pPr>
        <w:pStyle w:val="ListParagraph"/>
        <w:numPr>
          <w:ilvl w:val="0"/>
          <w:numId w:val="39"/>
        </w:numPr>
        <w:ind w:left="2160" w:hanging="720"/>
        <w:rPr>
          <w:rFonts w:ascii="Times New Roman" w:hAnsi="Times New Roman"/>
          <w:sz w:val="24"/>
        </w:rPr>
      </w:pPr>
      <w:r w:rsidRPr="007A1881">
        <w:rPr>
          <w:rFonts w:ascii="Times New Roman" w:hAnsi="Times New Roman"/>
          <w:sz w:val="24"/>
          <w:u w:val="single"/>
        </w:rPr>
        <w:t xml:space="preserve">Amendment to Conform to Section 916 of the Dodd-Frank Act </w:t>
      </w:r>
    </w:p>
    <w:p w:rsidR="007A1881" w:rsidRDefault="007A1881" w:rsidP="007A1881">
      <w:pPr>
        <w:ind w:firstLine="720"/>
        <w:rPr>
          <w:rFonts w:ascii="Times New Roman" w:hAnsi="Times New Roman" w:cs="Times New Roman"/>
        </w:rPr>
      </w:pPr>
      <w:r w:rsidRPr="007A1881">
        <w:rPr>
          <w:rFonts w:ascii="Times New Roman" w:hAnsi="Times New Roman" w:cs="Times New Roman"/>
        </w:rPr>
        <w:t xml:space="preserve">The </w:t>
      </w:r>
      <w:r w:rsidR="00743A73">
        <w:rPr>
          <w:rFonts w:ascii="Times New Roman" w:hAnsi="Times New Roman" w:cs="Times New Roman"/>
        </w:rPr>
        <w:t>Commission</w:t>
      </w:r>
      <w:r w:rsidRPr="007A1881">
        <w:rPr>
          <w:rFonts w:ascii="Times New Roman" w:hAnsi="Times New Roman" w:cs="Times New Roman"/>
        </w:rPr>
        <w:t xml:space="preserve"> estimates that the requirement that an SRO inform the Commission of the date on which it posted a proposed rule change on its website (if the posting did not occur on the same day that the SRO filed the proposal with the Commission) will </w:t>
      </w:r>
      <w:r w:rsidR="006476BE">
        <w:rPr>
          <w:rFonts w:ascii="Times New Roman" w:hAnsi="Times New Roman" w:cs="Times New Roman"/>
        </w:rPr>
        <w:t>impose</w:t>
      </w:r>
      <w:r w:rsidR="0001049F">
        <w:rPr>
          <w:rFonts w:ascii="Times New Roman" w:hAnsi="Times New Roman" w:cs="Times New Roman"/>
        </w:rPr>
        <w:t xml:space="preserve"> </w:t>
      </w:r>
      <w:r w:rsidRPr="007A1881">
        <w:rPr>
          <w:rFonts w:ascii="Times New Roman" w:hAnsi="Times New Roman" w:cs="Times New Roman"/>
        </w:rPr>
        <w:t>only</w:t>
      </w:r>
      <w:r w:rsidR="0001049F">
        <w:rPr>
          <w:rFonts w:ascii="Times New Roman" w:hAnsi="Times New Roman" w:cs="Times New Roman"/>
        </w:rPr>
        <w:t xml:space="preserve"> a minimal burden,</w:t>
      </w:r>
      <w:r w:rsidRPr="007A1881">
        <w:rPr>
          <w:rFonts w:ascii="Times New Roman" w:hAnsi="Times New Roman" w:cs="Times New Roman"/>
        </w:rPr>
        <w:t xml:space="preserve"> if any, on an SRO.  </w:t>
      </w:r>
    </w:p>
    <w:p w:rsidR="007A1881" w:rsidRPr="007A1881" w:rsidRDefault="007A1881" w:rsidP="007A1881">
      <w:pPr>
        <w:ind w:firstLine="720"/>
        <w:rPr>
          <w:rFonts w:ascii="Times New Roman" w:hAnsi="Times New Roman" w:cs="Times New Roman"/>
        </w:rPr>
      </w:pPr>
    </w:p>
    <w:p w:rsidR="007A1881" w:rsidRPr="007A1881" w:rsidRDefault="007A1881" w:rsidP="007A1881">
      <w:pPr>
        <w:ind w:firstLine="720"/>
        <w:rPr>
          <w:rFonts w:ascii="Times New Roman" w:hAnsi="Times New Roman" w:cs="Times New Roman"/>
        </w:rPr>
      </w:pPr>
      <w:r w:rsidRPr="007A1881">
        <w:rPr>
          <w:rFonts w:ascii="Times New Roman" w:hAnsi="Times New Roman" w:cs="Times New Roman"/>
        </w:rPr>
        <w:t xml:space="preserve">Based on its experience receiving and reviewing proposed rule changes filed by SROs, the </w:t>
      </w:r>
      <w:r w:rsidR="00743A73">
        <w:rPr>
          <w:rFonts w:ascii="Times New Roman" w:hAnsi="Times New Roman" w:cs="Times New Roman"/>
        </w:rPr>
        <w:t>Commission</w:t>
      </w:r>
      <w:r w:rsidRPr="007A1881">
        <w:rPr>
          <w:rFonts w:ascii="Times New Roman" w:hAnsi="Times New Roman" w:cs="Times New Roman"/>
        </w:rPr>
        <w:t xml:space="preserve"> estimates that SROs will fail to post proposed rule changes on their websites on the same day as the filing was made with the Commission in 1% of all cases, or 14 times each year.  Further, the </w:t>
      </w:r>
      <w:r w:rsidR="00743A73">
        <w:rPr>
          <w:rFonts w:ascii="Times New Roman" w:hAnsi="Times New Roman" w:cs="Times New Roman"/>
        </w:rPr>
        <w:t>Commission</w:t>
      </w:r>
      <w:r w:rsidRPr="007A1881">
        <w:rPr>
          <w:rFonts w:ascii="Times New Roman" w:hAnsi="Times New Roman" w:cs="Times New Roman"/>
        </w:rPr>
        <w:t xml:space="preserve"> estimates that each SRO will spend approximately one hour preparing and submitting notice to the Commission of the date on which it posted the proposed rule change on its website, resulting in a total annual burden of 14 hours.</w:t>
      </w:r>
    </w:p>
    <w:p w:rsidR="00FB0C7E" w:rsidRPr="007A1881" w:rsidRDefault="00FB0C7E" w:rsidP="00CC1596">
      <w:pPr>
        <w:rPr>
          <w:rFonts w:ascii="Times New Roman" w:hAnsi="Times New Roman" w:cs="Times New Roman"/>
        </w:rPr>
      </w:pPr>
    </w:p>
    <w:p w:rsidR="00F30259" w:rsidRPr="007A1881" w:rsidRDefault="00D416C4">
      <w:pPr>
        <w:pStyle w:val="ListParagraph"/>
        <w:numPr>
          <w:ilvl w:val="0"/>
          <w:numId w:val="39"/>
        </w:numPr>
        <w:rPr>
          <w:rFonts w:ascii="Times New Roman" w:hAnsi="Times New Roman"/>
          <w:sz w:val="24"/>
          <w:u w:val="single"/>
        </w:rPr>
      </w:pPr>
      <w:r w:rsidRPr="007A1881">
        <w:rPr>
          <w:rFonts w:ascii="Times New Roman" w:hAnsi="Times New Roman"/>
          <w:sz w:val="24"/>
          <w:u w:val="single"/>
        </w:rPr>
        <w:t>Summary of Hourly Burdens</w:t>
      </w:r>
    </w:p>
    <w:p w:rsidR="006107C2" w:rsidRPr="004079A7" w:rsidRDefault="005F6E71" w:rsidP="00EA3D9A">
      <w:pPr>
        <w:ind w:firstLine="720"/>
        <w:rPr>
          <w:rFonts w:ascii="Times New Roman" w:hAnsi="Times New Roman" w:cs="Times New Roman"/>
        </w:rPr>
      </w:pPr>
      <w:r w:rsidRPr="007A1881">
        <w:rPr>
          <w:rFonts w:ascii="Times New Roman" w:hAnsi="Times New Roman" w:cs="Times New Roman"/>
        </w:rPr>
        <w:t xml:space="preserve">The table below </w:t>
      </w:r>
      <w:r w:rsidR="00FB0C7E" w:rsidRPr="007A1881">
        <w:rPr>
          <w:rFonts w:ascii="Times New Roman" w:hAnsi="Times New Roman" w:cs="Times New Roman"/>
        </w:rPr>
        <w:t>summar</w:t>
      </w:r>
      <w:r w:rsidRPr="007A1881">
        <w:rPr>
          <w:rFonts w:ascii="Times New Roman" w:hAnsi="Times New Roman" w:cs="Times New Roman"/>
        </w:rPr>
        <w:t>izes</w:t>
      </w:r>
      <w:r w:rsidR="00FB0C7E" w:rsidRPr="007A1881">
        <w:rPr>
          <w:rFonts w:ascii="Times New Roman" w:hAnsi="Times New Roman" w:cs="Times New Roman"/>
        </w:rPr>
        <w:t>, the Commission</w:t>
      </w:r>
      <w:r w:rsidRPr="007A1881">
        <w:rPr>
          <w:rFonts w:ascii="Times New Roman" w:hAnsi="Times New Roman" w:cs="Times New Roman"/>
        </w:rPr>
        <w:t>’s</w:t>
      </w:r>
      <w:r w:rsidR="00FB0C7E" w:rsidRPr="007A1881">
        <w:rPr>
          <w:rFonts w:ascii="Times New Roman" w:hAnsi="Times New Roman" w:cs="Times New Roman"/>
        </w:rPr>
        <w:t xml:space="preserve"> preliminarily estimates </w:t>
      </w:r>
      <w:r w:rsidRPr="007A1881">
        <w:rPr>
          <w:rFonts w:ascii="Times New Roman" w:hAnsi="Times New Roman" w:cs="Times New Roman"/>
        </w:rPr>
        <w:t xml:space="preserve">of </w:t>
      </w:r>
      <w:r w:rsidR="00FB0C7E" w:rsidRPr="007A1881">
        <w:rPr>
          <w:rFonts w:ascii="Times New Roman" w:hAnsi="Times New Roman" w:cs="Times New Roman"/>
        </w:rPr>
        <w:t xml:space="preserve">the total </w:t>
      </w:r>
      <w:r w:rsidR="002C2F20" w:rsidRPr="007A1881">
        <w:rPr>
          <w:rFonts w:ascii="Times New Roman" w:hAnsi="Times New Roman" w:cs="Times New Roman"/>
        </w:rPr>
        <w:t xml:space="preserve">hourly </w:t>
      </w:r>
      <w:r w:rsidR="00FB0C7E" w:rsidRPr="007A1881">
        <w:rPr>
          <w:rFonts w:ascii="Times New Roman" w:hAnsi="Times New Roman" w:cs="Times New Roman"/>
        </w:rPr>
        <w:t xml:space="preserve">reporting burden for </w:t>
      </w:r>
      <w:r w:rsidR="00BB385E" w:rsidRPr="007A1881">
        <w:rPr>
          <w:rFonts w:ascii="Times New Roman" w:hAnsi="Times New Roman" w:cs="Times New Roman"/>
        </w:rPr>
        <w:t>the</w:t>
      </w:r>
      <w:r w:rsidR="00FB0C7E" w:rsidRPr="007A1881">
        <w:rPr>
          <w:rFonts w:ascii="Times New Roman" w:hAnsi="Times New Roman" w:cs="Times New Roman"/>
        </w:rPr>
        <w:t xml:space="preserve"> </w:t>
      </w:r>
      <w:r w:rsidR="0011348A">
        <w:rPr>
          <w:rFonts w:ascii="Times New Roman" w:hAnsi="Times New Roman" w:cs="Times New Roman"/>
        </w:rPr>
        <w:t>clearing</w:t>
      </w:r>
      <w:r w:rsidR="00FB0C7E" w:rsidRPr="007A1881">
        <w:rPr>
          <w:rFonts w:ascii="Times New Roman" w:hAnsi="Times New Roman" w:cs="Times New Roman"/>
        </w:rPr>
        <w:t xml:space="preserve"> agencies under</w:t>
      </w:r>
      <w:r w:rsidR="000C7104">
        <w:rPr>
          <w:rFonts w:ascii="Times New Roman" w:hAnsi="Times New Roman" w:cs="Times New Roman"/>
        </w:rPr>
        <w:t xml:space="preserve"> the proposed amendments to</w:t>
      </w:r>
      <w:r w:rsidR="00FB0C7E" w:rsidRPr="004079A7">
        <w:rPr>
          <w:rFonts w:ascii="Times New Roman" w:hAnsi="Times New Roman" w:cs="Times New Roman"/>
        </w:rPr>
        <w:t xml:space="preserve"> Rule </w:t>
      </w:r>
      <w:r w:rsidR="00FB0C7E">
        <w:rPr>
          <w:rFonts w:ascii="Times New Roman" w:hAnsi="Times New Roman" w:cs="Times New Roman"/>
        </w:rPr>
        <w:t>19b-4</w:t>
      </w:r>
      <w:r w:rsidR="00CC1596">
        <w:rPr>
          <w:rFonts w:ascii="Times New Roman" w:hAnsi="Times New Roman" w:cs="Times New Roman"/>
        </w:rPr>
        <w:t>,</w:t>
      </w:r>
      <w:r w:rsidR="00FB0C7E">
        <w:rPr>
          <w:rFonts w:ascii="Times New Roman" w:hAnsi="Times New Roman" w:cs="Times New Roman"/>
        </w:rPr>
        <w:t xml:space="preserve"> Form 19b-4 </w:t>
      </w:r>
      <w:r w:rsidR="000C7104">
        <w:rPr>
          <w:rFonts w:ascii="Times New Roman" w:hAnsi="Times New Roman" w:cs="Times New Roman"/>
        </w:rPr>
        <w:t>and proposed Rule 3</w:t>
      </w:r>
      <w:r>
        <w:rPr>
          <w:rFonts w:ascii="Times New Roman" w:hAnsi="Times New Roman" w:cs="Times New Roman"/>
        </w:rPr>
        <w:t>Ca</w:t>
      </w:r>
      <w:r w:rsidR="000C7104">
        <w:rPr>
          <w:rFonts w:ascii="Times New Roman" w:hAnsi="Times New Roman" w:cs="Times New Roman"/>
        </w:rPr>
        <w:t>-1</w:t>
      </w:r>
      <w:r w:rsidR="00850627">
        <w:rPr>
          <w:rFonts w:ascii="Times New Roman" w:hAnsi="Times New Roman" w:cs="Times New Roman"/>
        </w:rPr>
        <w:t>.</w:t>
      </w:r>
      <w:r w:rsidR="000C7104">
        <w:rPr>
          <w:rFonts w:ascii="Times New Roman" w:hAnsi="Times New Roman" w:cs="Times New Roman"/>
        </w:rPr>
        <w:t xml:space="preserve"> </w:t>
      </w:r>
    </w:p>
    <w:p w:rsidR="00497D86" w:rsidRDefault="00497D86" w:rsidP="006107C2">
      <w:pPr>
        <w:tabs>
          <w:tab w:val="left" w:pos="0"/>
        </w:tabs>
        <w:suppressAutoHyphens/>
        <w:jc w:val="both"/>
        <w:rPr>
          <w:rFonts w:ascii="Times New Roman" w:hAnsi="Times New Roman" w:cs="Times New Roman"/>
          <w:spacing w:val="-3"/>
        </w:rPr>
      </w:pPr>
    </w:p>
    <w:tbl>
      <w:tblPr>
        <w:tblStyle w:val="TableGrid"/>
        <w:tblW w:w="0" w:type="auto"/>
        <w:tblLook w:val="00BF"/>
      </w:tblPr>
      <w:tblGrid>
        <w:gridCol w:w="5418"/>
        <w:gridCol w:w="4158"/>
      </w:tblGrid>
      <w:tr w:rsidR="005518EE" w:rsidRPr="00816A61">
        <w:trPr>
          <w:tblHeader/>
        </w:trPr>
        <w:tc>
          <w:tcPr>
            <w:tcW w:w="5418" w:type="dxa"/>
          </w:tcPr>
          <w:p w:rsidR="005518EE" w:rsidRPr="00816A61" w:rsidRDefault="005518EE" w:rsidP="006107C2">
            <w:pPr>
              <w:tabs>
                <w:tab w:val="left" w:pos="0"/>
              </w:tabs>
              <w:suppressAutoHyphens/>
              <w:jc w:val="both"/>
              <w:rPr>
                <w:rFonts w:ascii="Times New Roman" w:hAnsi="Times New Roman" w:cs="Times New Roman"/>
                <w:b/>
                <w:spacing w:val="-3"/>
                <w:sz w:val="22"/>
              </w:rPr>
            </w:pPr>
            <w:r w:rsidRPr="00816A61">
              <w:rPr>
                <w:rFonts w:ascii="Times New Roman" w:hAnsi="Times New Roman" w:cs="Times New Roman"/>
                <w:b/>
                <w:spacing w:val="-3"/>
                <w:sz w:val="22"/>
              </w:rPr>
              <w:t>Nature of Information Collection Burden</w:t>
            </w:r>
          </w:p>
          <w:p w:rsidR="005518EE" w:rsidRPr="00816A61" w:rsidRDefault="005518EE" w:rsidP="006107C2">
            <w:pPr>
              <w:tabs>
                <w:tab w:val="left" w:pos="0"/>
              </w:tabs>
              <w:suppressAutoHyphens/>
              <w:jc w:val="both"/>
              <w:rPr>
                <w:rFonts w:ascii="Times New Roman" w:hAnsi="Times New Roman" w:cs="Times New Roman"/>
                <w:b/>
                <w:spacing w:val="-3"/>
                <w:sz w:val="22"/>
              </w:rPr>
            </w:pPr>
          </w:p>
        </w:tc>
        <w:tc>
          <w:tcPr>
            <w:tcW w:w="4158" w:type="dxa"/>
          </w:tcPr>
          <w:p w:rsidR="005518EE" w:rsidRPr="00816A61" w:rsidRDefault="00850627" w:rsidP="005518EE">
            <w:pPr>
              <w:tabs>
                <w:tab w:val="left" w:pos="0"/>
              </w:tabs>
              <w:suppressAutoHyphens/>
              <w:jc w:val="center"/>
              <w:rPr>
                <w:rFonts w:ascii="Times New Roman" w:hAnsi="Times New Roman" w:cs="Times New Roman"/>
                <w:b/>
                <w:spacing w:val="-3"/>
                <w:sz w:val="22"/>
              </w:rPr>
            </w:pPr>
            <w:r w:rsidRPr="00816A61">
              <w:rPr>
                <w:rFonts w:ascii="Times New Roman" w:hAnsi="Times New Roman" w:cs="Times New Roman"/>
                <w:b/>
                <w:spacing w:val="-3"/>
                <w:sz w:val="22"/>
              </w:rPr>
              <w:t xml:space="preserve">Annualized </w:t>
            </w:r>
            <w:r w:rsidR="005518EE" w:rsidRPr="00816A61">
              <w:rPr>
                <w:rFonts w:ascii="Times New Roman" w:hAnsi="Times New Roman" w:cs="Times New Roman"/>
                <w:b/>
                <w:spacing w:val="-3"/>
                <w:sz w:val="22"/>
              </w:rPr>
              <w:t>Hourly Burden Estimate</w:t>
            </w:r>
          </w:p>
        </w:tc>
      </w:tr>
      <w:tr w:rsidR="005518EE" w:rsidRPr="00816A61">
        <w:tc>
          <w:tcPr>
            <w:tcW w:w="5418" w:type="dxa"/>
          </w:tcPr>
          <w:p w:rsidR="005518EE" w:rsidRPr="00816A61" w:rsidRDefault="005518EE" w:rsidP="006107C2">
            <w:pPr>
              <w:tabs>
                <w:tab w:val="left" w:pos="0"/>
              </w:tabs>
              <w:suppressAutoHyphens/>
              <w:jc w:val="both"/>
              <w:rPr>
                <w:rFonts w:ascii="Times New Roman" w:hAnsi="Times New Roman" w:cs="Times New Roman"/>
                <w:sz w:val="22"/>
              </w:rPr>
            </w:pPr>
            <w:r w:rsidRPr="00816A61">
              <w:rPr>
                <w:rFonts w:ascii="Times New Roman" w:hAnsi="Times New Roman" w:cs="Times New Roman"/>
                <w:sz w:val="22"/>
              </w:rPr>
              <w:t>Proposed rule change filings</w:t>
            </w:r>
          </w:p>
          <w:p w:rsidR="00641729" w:rsidRPr="00816A61" w:rsidRDefault="00641729" w:rsidP="006107C2">
            <w:pPr>
              <w:tabs>
                <w:tab w:val="left" w:pos="0"/>
              </w:tabs>
              <w:suppressAutoHyphens/>
              <w:jc w:val="both"/>
              <w:rPr>
                <w:rFonts w:ascii="Times New Roman" w:hAnsi="Times New Roman" w:cs="Times New Roman"/>
                <w:spacing w:val="-3"/>
                <w:sz w:val="22"/>
              </w:rPr>
            </w:pPr>
          </w:p>
        </w:tc>
        <w:tc>
          <w:tcPr>
            <w:tcW w:w="4158" w:type="dxa"/>
          </w:tcPr>
          <w:p w:rsidR="005518EE" w:rsidRPr="00816A61" w:rsidRDefault="00136C9C" w:rsidP="006245D0">
            <w:pPr>
              <w:tabs>
                <w:tab w:val="left" w:pos="0"/>
              </w:tabs>
              <w:suppressAutoHyphens/>
              <w:jc w:val="center"/>
              <w:rPr>
                <w:rFonts w:ascii="Times New Roman" w:hAnsi="Times New Roman" w:cs="Times New Roman"/>
                <w:spacing w:val="-3"/>
                <w:sz w:val="22"/>
              </w:rPr>
            </w:pPr>
            <w:r w:rsidRPr="00816A61">
              <w:rPr>
                <w:rFonts w:ascii="Times New Roman" w:hAnsi="Times New Roman" w:cs="Times New Roman"/>
                <w:spacing w:val="-3"/>
                <w:sz w:val="22"/>
              </w:rPr>
              <w:t>66,303</w:t>
            </w:r>
          </w:p>
        </w:tc>
      </w:tr>
      <w:tr w:rsidR="005518EE" w:rsidRPr="00816A61">
        <w:tc>
          <w:tcPr>
            <w:tcW w:w="5418" w:type="dxa"/>
          </w:tcPr>
          <w:p w:rsidR="005518EE" w:rsidRPr="00816A61" w:rsidRDefault="00641729" w:rsidP="006107C2">
            <w:pPr>
              <w:tabs>
                <w:tab w:val="left" w:pos="0"/>
              </w:tabs>
              <w:suppressAutoHyphens/>
              <w:jc w:val="both"/>
              <w:rPr>
                <w:rFonts w:ascii="Times New Roman" w:hAnsi="Times New Roman" w:cs="Times New Roman"/>
                <w:sz w:val="22"/>
              </w:rPr>
            </w:pPr>
            <w:r w:rsidRPr="00816A61">
              <w:rPr>
                <w:rFonts w:ascii="Times New Roman" w:hAnsi="Times New Roman" w:cs="Times New Roman"/>
                <w:sz w:val="22"/>
              </w:rPr>
              <w:t>Posting of proposed rules changes and updating posted rules on websites once the proposed rules become effective</w:t>
            </w:r>
          </w:p>
          <w:p w:rsidR="00641729" w:rsidRPr="00816A61" w:rsidRDefault="00641729" w:rsidP="006107C2">
            <w:pPr>
              <w:tabs>
                <w:tab w:val="left" w:pos="0"/>
              </w:tabs>
              <w:suppressAutoHyphens/>
              <w:jc w:val="both"/>
              <w:rPr>
                <w:rFonts w:ascii="Times New Roman" w:hAnsi="Times New Roman" w:cs="Times New Roman"/>
                <w:spacing w:val="-3"/>
                <w:sz w:val="22"/>
              </w:rPr>
            </w:pPr>
          </w:p>
        </w:tc>
        <w:tc>
          <w:tcPr>
            <w:tcW w:w="4158" w:type="dxa"/>
          </w:tcPr>
          <w:p w:rsidR="005518EE" w:rsidRPr="00816A61" w:rsidRDefault="00641729" w:rsidP="006245D0">
            <w:pPr>
              <w:tabs>
                <w:tab w:val="left" w:pos="0"/>
              </w:tabs>
              <w:suppressAutoHyphens/>
              <w:jc w:val="center"/>
              <w:rPr>
                <w:rFonts w:ascii="Times New Roman" w:hAnsi="Times New Roman" w:cs="Times New Roman"/>
                <w:spacing w:val="-3"/>
                <w:sz w:val="22"/>
              </w:rPr>
            </w:pPr>
            <w:r w:rsidRPr="00816A61">
              <w:rPr>
                <w:rFonts w:ascii="Times New Roman" w:hAnsi="Times New Roman" w:cs="Times New Roman"/>
                <w:sz w:val="22"/>
              </w:rPr>
              <w:t>12,28</w:t>
            </w:r>
            <w:r w:rsidR="00CF53FD" w:rsidRPr="00816A61">
              <w:rPr>
                <w:rFonts w:ascii="Times New Roman" w:hAnsi="Times New Roman" w:cs="Times New Roman"/>
                <w:sz w:val="22"/>
              </w:rPr>
              <w:t>0</w:t>
            </w:r>
          </w:p>
        </w:tc>
      </w:tr>
      <w:tr w:rsidR="005518EE" w:rsidRPr="00816A61">
        <w:tc>
          <w:tcPr>
            <w:tcW w:w="5418" w:type="dxa"/>
          </w:tcPr>
          <w:p w:rsidR="005518EE" w:rsidRPr="00816A61" w:rsidRDefault="00944912" w:rsidP="006107C2">
            <w:pPr>
              <w:tabs>
                <w:tab w:val="left" w:pos="0"/>
              </w:tabs>
              <w:suppressAutoHyphens/>
              <w:jc w:val="both"/>
              <w:rPr>
                <w:rFonts w:ascii="Times New Roman" w:hAnsi="Times New Roman" w:cs="Times New Roman"/>
                <w:sz w:val="22"/>
              </w:rPr>
            </w:pPr>
            <w:r w:rsidRPr="00816A61">
              <w:rPr>
                <w:rFonts w:ascii="Times New Roman" w:hAnsi="Times New Roman"/>
                <w:sz w:val="22"/>
              </w:rPr>
              <w:t xml:space="preserve">Preparing, reviewing </w:t>
            </w:r>
            <w:r w:rsidR="00641729" w:rsidRPr="00816A61">
              <w:rPr>
                <w:rFonts w:ascii="Times New Roman" w:hAnsi="Times New Roman"/>
                <w:sz w:val="22"/>
              </w:rPr>
              <w:t>and submit</w:t>
            </w:r>
            <w:r w:rsidRPr="00816A61">
              <w:rPr>
                <w:rFonts w:ascii="Times New Roman" w:hAnsi="Times New Roman"/>
                <w:sz w:val="22"/>
              </w:rPr>
              <w:t>ting</w:t>
            </w:r>
            <w:r w:rsidR="00641729" w:rsidRPr="00816A61">
              <w:rPr>
                <w:rFonts w:ascii="Times New Roman" w:hAnsi="Times New Roman"/>
                <w:sz w:val="22"/>
              </w:rPr>
              <w:t xml:space="preserve"> </w:t>
            </w:r>
            <w:r w:rsidR="00641729" w:rsidRPr="00816A61">
              <w:rPr>
                <w:rFonts w:ascii="Times New Roman" w:hAnsi="Times New Roman" w:cs="Times New Roman"/>
                <w:sz w:val="22"/>
              </w:rPr>
              <w:t>Security-Based Swap Submissions</w:t>
            </w:r>
          </w:p>
          <w:p w:rsidR="00641729" w:rsidRPr="00816A61" w:rsidRDefault="00641729" w:rsidP="006107C2">
            <w:pPr>
              <w:tabs>
                <w:tab w:val="left" w:pos="0"/>
              </w:tabs>
              <w:suppressAutoHyphens/>
              <w:jc w:val="both"/>
              <w:rPr>
                <w:rFonts w:ascii="Times New Roman" w:hAnsi="Times New Roman" w:cs="Times New Roman"/>
                <w:spacing w:val="-3"/>
                <w:sz w:val="22"/>
              </w:rPr>
            </w:pPr>
          </w:p>
        </w:tc>
        <w:tc>
          <w:tcPr>
            <w:tcW w:w="4158" w:type="dxa"/>
          </w:tcPr>
          <w:p w:rsidR="005518EE" w:rsidRPr="00816A61" w:rsidRDefault="006245D0" w:rsidP="006245D0">
            <w:pPr>
              <w:tabs>
                <w:tab w:val="left" w:pos="0"/>
              </w:tabs>
              <w:suppressAutoHyphens/>
              <w:jc w:val="center"/>
              <w:rPr>
                <w:rFonts w:ascii="Times New Roman" w:hAnsi="Times New Roman" w:cs="Times New Roman"/>
                <w:spacing w:val="-3"/>
                <w:sz w:val="22"/>
              </w:rPr>
            </w:pPr>
            <w:r w:rsidRPr="00816A61">
              <w:rPr>
                <w:rFonts w:ascii="Times New Roman" w:hAnsi="Times New Roman" w:cs="Times New Roman"/>
                <w:sz w:val="22"/>
              </w:rPr>
              <w:t>16,800</w:t>
            </w:r>
          </w:p>
        </w:tc>
      </w:tr>
      <w:tr w:rsidR="005518EE" w:rsidRPr="00816A61">
        <w:tc>
          <w:tcPr>
            <w:tcW w:w="5418" w:type="dxa"/>
          </w:tcPr>
          <w:p w:rsidR="005518EE" w:rsidRPr="00816A61" w:rsidRDefault="006245D0" w:rsidP="006107C2">
            <w:pPr>
              <w:tabs>
                <w:tab w:val="left" w:pos="0"/>
              </w:tabs>
              <w:suppressAutoHyphens/>
              <w:jc w:val="both"/>
              <w:rPr>
                <w:rFonts w:ascii="Times New Roman" w:hAnsi="Times New Roman" w:cs="Times New Roman"/>
                <w:sz w:val="22"/>
              </w:rPr>
            </w:pPr>
            <w:r w:rsidRPr="00816A61">
              <w:rPr>
                <w:rFonts w:ascii="Times New Roman" w:hAnsi="Times New Roman" w:cs="Times New Roman"/>
                <w:sz w:val="22"/>
              </w:rPr>
              <w:t xml:space="preserve">One-time </w:t>
            </w:r>
            <w:r w:rsidR="009B1BE3" w:rsidRPr="00816A61">
              <w:rPr>
                <w:rFonts w:ascii="Times New Roman" w:hAnsi="Times New Roman" w:cs="Times New Roman"/>
                <w:sz w:val="22"/>
              </w:rPr>
              <w:t>burdens</w:t>
            </w:r>
            <w:r w:rsidRPr="00816A61">
              <w:rPr>
                <w:rFonts w:ascii="Times New Roman" w:hAnsi="Times New Roman" w:cs="Times New Roman"/>
                <w:sz w:val="22"/>
              </w:rPr>
              <w:t xml:space="preserve"> to train staff to use EFFS </w:t>
            </w:r>
          </w:p>
          <w:p w:rsidR="009B1BE3" w:rsidRPr="00816A61" w:rsidRDefault="009B1BE3" w:rsidP="006107C2">
            <w:pPr>
              <w:tabs>
                <w:tab w:val="left" w:pos="0"/>
              </w:tabs>
              <w:suppressAutoHyphens/>
              <w:jc w:val="both"/>
              <w:rPr>
                <w:rFonts w:ascii="Times New Roman" w:hAnsi="Times New Roman" w:cs="Times New Roman"/>
                <w:spacing w:val="-3"/>
                <w:sz w:val="22"/>
              </w:rPr>
            </w:pPr>
          </w:p>
        </w:tc>
        <w:tc>
          <w:tcPr>
            <w:tcW w:w="4158" w:type="dxa"/>
          </w:tcPr>
          <w:p w:rsidR="005518EE" w:rsidRPr="00816A61" w:rsidRDefault="009B3CA4" w:rsidP="006245D0">
            <w:pPr>
              <w:tabs>
                <w:tab w:val="left" w:pos="0"/>
              </w:tabs>
              <w:suppressAutoHyphens/>
              <w:jc w:val="center"/>
              <w:rPr>
                <w:rFonts w:ascii="Times New Roman" w:hAnsi="Times New Roman" w:cs="Times New Roman"/>
                <w:spacing w:val="-3"/>
                <w:sz w:val="22"/>
              </w:rPr>
            </w:pPr>
            <w:r w:rsidRPr="00816A61">
              <w:rPr>
                <w:rFonts w:ascii="Times New Roman" w:hAnsi="Times New Roman" w:cs="Times New Roman"/>
                <w:spacing w:val="-3"/>
                <w:sz w:val="22"/>
              </w:rPr>
              <w:t>40</w:t>
            </w:r>
          </w:p>
        </w:tc>
      </w:tr>
      <w:tr w:rsidR="005518EE" w:rsidRPr="00816A61">
        <w:tc>
          <w:tcPr>
            <w:tcW w:w="5418" w:type="dxa"/>
          </w:tcPr>
          <w:p w:rsidR="005518EE" w:rsidRPr="00816A61" w:rsidRDefault="009B1BE3" w:rsidP="006107C2">
            <w:pPr>
              <w:tabs>
                <w:tab w:val="left" w:pos="0"/>
              </w:tabs>
              <w:suppressAutoHyphens/>
              <w:jc w:val="both"/>
              <w:rPr>
                <w:rFonts w:ascii="Times New Roman" w:hAnsi="Times New Roman" w:cs="Times New Roman"/>
                <w:sz w:val="22"/>
              </w:rPr>
            </w:pPr>
            <w:r w:rsidRPr="00816A61">
              <w:rPr>
                <w:rFonts w:ascii="Times New Roman" w:hAnsi="Times New Roman" w:cs="Times New Roman"/>
                <w:sz w:val="22"/>
              </w:rPr>
              <w:t>Annual training to update staff members on using EFFS</w:t>
            </w:r>
          </w:p>
          <w:p w:rsidR="009B1BE3" w:rsidRPr="00816A61" w:rsidRDefault="009B1BE3" w:rsidP="006107C2">
            <w:pPr>
              <w:tabs>
                <w:tab w:val="left" w:pos="0"/>
              </w:tabs>
              <w:suppressAutoHyphens/>
              <w:jc w:val="both"/>
              <w:rPr>
                <w:rFonts w:ascii="Times New Roman" w:hAnsi="Times New Roman" w:cs="Times New Roman"/>
                <w:spacing w:val="-3"/>
                <w:sz w:val="22"/>
              </w:rPr>
            </w:pPr>
          </w:p>
        </w:tc>
        <w:tc>
          <w:tcPr>
            <w:tcW w:w="4158" w:type="dxa"/>
          </w:tcPr>
          <w:p w:rsidR="005518EE" w:rsidRPr="00816A61" w:rsidRDefault="009B1BE3" w:rsidP="006245D0">
            <w:pPr>
              <w:tabs>
                <w:tab w:val="left" w:pos="0"/>
              </w:tabs>
              <w:suppressAutoHyphens/>
              <w:jc w:val="center"/>
              <w:rPr>
                <w:rFonts w:ascii="Times New Roman" w:hAnsi="Times New Roman" w:cs="Times New Roman"/>
                <w:spacing w:val="-3"/>
                <w:sz w:val="22"/>
              </w:rPr>
            </w:pPr>
            <w:r w:rsidRPr="00816A61">
              <w:rPr>
                <w:rFonts w:ascii="Times New Roman" w:hAnsi="Times New Roman" w:cs="Times New Roman"/>
                <w:spacing w:val="-3"/>
                <w:sz w:val="22"/>
              </w:rPr>
              <w:t>310</w:t>
            </w:r>
          </w:p>
        </w:tc>
      </w:tr>
      <w:tr w:rsidR="005518EE" w:rsidRPr="00816A61">
        <w:tc>
          <w:tcPr>
            <w:tcW w:w="5418" w:type="dxa"/>
          </w:tcPr>
          <w:p w:rsidR="005518EE" w:rsidRPr="00816A61" w:rsidRDefault="00944912" w:rsidP="006107C2">
            <w:pPr>
              <w:tabs>
                <w:tab w:val="left" w:pos="0"/>
              </w:tabs>
              <w:suppressAutoHyphens/>
              <w:jc w:val="both"/>
              <w:rPr>
                <w:rFonts w:ascii="Times New Roman" w:hAnsi="Times New Roman" w:cs="Times New Roman"/>
                <w:sz w:val="22"/>
              </w:rPr>
            </w:pPr>
            <w:r w:rsidRPr="00816A61">
              <w:rPr>
                <w:rFonts w:ascii="Times New Roman" w:hAnsi="Times New Roman" w:cs="Times New Roman"/>
                <w:sz w:val="22"/>
              </w:rPr>
              <w:t>One-time burdens</w:t>
            </w:r>
            <w:r w:rsidR="009B1BE3" w:rsidRPr="00816A61">
              <w:rPr>
                <w:rFonts w:ascii="Times New Roman" w:hAnsi="Times New Roman" w:cs="Times New Roman"/>
                <w:sz w:val="22"/>
              </w:rPr>
              <w:t xml:space="preserve"> </w:t>
            </w:r>
            <w:r w:rsidRPr="00816A61">
              <w:rPr>
                <w:rFonts w:ascii="Times New Roman" w:hAnsi="Times New Roman" w:cs="Times New Roman"/>
                <w:sz w:val="22"/>
              </w:rPr>
              <w:t>to draft</w:t>
            </w:r>
            <w:r w:rsidR="009B1BE3" w:rsidRPr="00816A61">
              <w:rPr>
                <w:rFonts w:ascii="Times New Roman" w:hAnsi="Times New Roman" w:cs="Times New Roman"/>
                <w:sz w:val="22"/>
              </w:rPr>
              <w:t xml:space="preserve"> and </w:t>
            </w:r>
            <w:r w:rsidRPr="00816A61">
              <w:rPr>
                <w:rFonts w:ascii="Times New Roman" w:hAnsi="Times New Roman" w:cs="Times New Roman"/>
                <w:sz w:val="22"/>
              </w:rPr>
              <w:t>implement</w:t>
            </w:r>
            <w:r w:rsidR="009B1BE3" w:rsidRPr="00816A61">
              <w:rPr>
                <w:rFonts w:ascii="Times New Roman" w:hAnsi="Times New Roman" w:cs="Times New Roman"/>
                <w:sz w:val="22"/>
              </w:rPr>
              <w:t xml:space="preserve"> procedures related </w:t>
            </w:r>
            <w:r w:rsidRPr="00816A61">
              <w:rPr>
                <w:rFonts w:ascii="Times New Roman" w:hAnsi="Times New Roman" w:cs="Times New Roman"/>
                <w:sz w:val="22"/>
              </w:rPr>
              <w:t xml:space="preserve">to </w:t>
            </w:r>
            <w:r w:rsidR="009B1BE3" w:rsidRPr="00816A61">
              <w:rPr>
                <w:rFonts w:ascii="Times New Roman" w:hAnsi="Times New Roman" w:cs="Times New Roman"/>
                <w:sz w:val="22"/>
              </w:rPr>
              <w:t>using EFFS</w:t>
            </w:r>
          </w:p>
          <w:p w:rsidR="009B1BE3" w:rsidRPr="00816A61" w:rsidRDefault="009B1BE3" w:rsidP="006107C2">
            <w:pPr>
              <w:tabs>
                <w:tab w:val="left" w:pos="0"/>
              </w:tabs>
              <w:suppressAutoHyphens/>
              <w:jc w:val="both"/>
              <w:rPr>
                <w:rFonts w:ascii="Times New Roman" w:hAnsi="Times New Roman" w:cs="Times New Roman"/>
                <w:spacing w:val="-3"/>
                <w:sz w:val="22"/>
              </w:rPr>
            </w:pPr>
          </w:p>
        </w:tc>
        <w:tc>
          <w:tcPr>
            <w:tcW w:w="4158" w:type="dxa"/>
          </w:tcPr>
          <w:p w:rsidR="005518EE" w:rsidRPr="00816A61" w:rsidRDefault="009B3CA4" w:rsidP="006245D0">
            <w:pPr>
              <w:tabs>
                <w:tab w:val="left" w:pos="0"/>
              </w:tabs>
              <w:suppressAutoHyphens/>
              <w:jc w:val="center"/>
              <w:rPr>
                <w:rFonts w:ascii="Times New Roman" w:hAnsi="Times New Roman" w:cs="Times New Roman"/>
                <w:spacing w:val="-3"/>
                <w:sz w:val="22"/>
              </w:rPr>
            </w:pPr>
            <w:r w:rsidRPr="00816A61">
              <w:rPr>
                <w:rFonts w:ascii="Times New Roman" w:hAnsi="Times New Roman" w:cs="Times New Roman"/>
                <w:spacing w:val="-3"/>
                <w:sz w:val="22"/>
              </w:rPr>
              <w:t>260</w:t>
            </w:r>
          </w:p>
        </w:tc>
      </w:tr>
      <w:tr w:rsidR="005518EE" w:rsidRPr="00816A61">
        <w:tc>
          <w:tcPr>
            <w:tcW w:w="5418" w:type="dxa"/>
          </w:tcPr>
          <w:p w:rsidR="005518EE" w:rsidRPr="00816A61" w:rsidRDefault="00944912" w:rsidP="006107C2">
            <w:pPr>
              <w:tabs>
                <w:tab w:val="left" w:pos="0"/>
              </w:tabs>
              <w:suppressAutoHyphens/>
              <w:jc w:val="both"/>
              <w:rPr>
                <w:rFonts w:ascii="Times New Roman" w:hAnsi="Times New Roman" w:cs="Times New Roman"/>
                <w:sz w:val="22"/>
              </w:rPr>
            </w:pPr>
            <w:r w:rsidRPr="00816A61">
              <w:rPr>
                <w:rFonts w:ascii="Times New Roman" w:hAnsi="Times New Roman" w:cs="Times New Roman"/>
                <w:sz w:val="22"/>
              </w:rPr>
              <w:t>One-time</w:t>
            </w:r>
            <w:r w:rsidR="009B1BE3" w:rsidRPr="00816A61">
              <w:rPr>
                <w:rFonts w:ascii="Times New Roman" w:hAnsi="Times New Roman" w:cs="Times New Roman"/>
                <w:sz w:val="22"/>
              </w:rPr>
              <w:t xml:space="preserve"> </w:t>
            </w:r>
            <w:r w:rsidRPr="00816A61">
              <w:rPr>
                <w:rFonts w:ascii="Times New Roman" w:hAnsi="Times New Roman" w:cs="Times New Roman"/>
                <w:sz w:val="22"/>
              </w:rPr>
              <w:t>burdens to draft</w:t>
            </w:r>
            <w:r w:rsidR="009B1BE3" w:rsidRPr="00816A61">
              <w:rPr>
                <w:rFonts w:ascii="Times New Roman" w:hAnsi="Times New Roman" w:cs="Times New Roman"/>
                <w:sz w:val="22"/>
              </w:rPr>
              <w:t xml:space="preserve"> and implement</w:t>
            </w:r>
            <w:r w:rsidR="00764D2A" w:rsidRPr="00816A61">
              <w:rPr>
                <w:rFonts w:ascii="Times New Roman" w:hAnsi="Times New Roman" w:cs="Times New Roman"/>
                <w:sz w:val="22"/>
              </w:rPr>
              <w:t xml:space="preserve"> </w:t>
            </w:r>
            <w:r w:rsidR="009B1BE3" w:rsidRPr="00816A61">
              <w:rPr>
                <w:rFonts w:ascii="Times New Roman" w:hAnsi="Times New Roman" w:cs="Times New Roman"/>
                <w:sz w:val="22"/>
              </w:rPr>
              <w:t>modifications to existing policies and procedures related to EFFS</w:t>
            </w:r>
          </w:p>
          <w:p w:rsidR="00AC4DAB" w:rsidRPr="00816A61" w:rsidRDefault="00AC4DAB" w:rsidP="006107C2">
            <w:pPr>
              <w:tabs>
                <w:tab w:val="left" w:pos="0"/>
              </w:tabs>
              <w:suppressAutoHyphens/>
              <w:jc w:val="both"/>
              <w:rPr>
                <w:rFonts w:ascii="Times New Roman" w:hAnsi="Times New Roman" w:cs="Times New Roman"/>
                <w:spacing w:val="-3"/>
                <w:sz w:val="22"/>
              </w:rPr>
            </w:pPr>
          </w:p>
        </w:tc>
        <w:tc>
          <w:tcPr>
            <w:tcW w:w="4158" w:type="dxa"/>
          </w:tcPr>
          <w:p w:rsidR="005518EE" w:rsidRPr="00816A61" w:rsidRDefault="009B3CA4" w:rsidP="006245D0">
            <w:pPr>
              <w:tabs>
                <w:tab w:val="left" w:pos="0"/>
              </w:tabs>
              <w:suppressAutoHyphens/>
              <w:jc w:val="center"/>
              <w:rPr>
                <w:rFonts w:ascii="Times New Roman" w:hAnsi="Times New Roman" w:cs="Times New Roman"/>
                <w:spacing w:val="-3"/>
                <w:sz w:val="22"/>
              </w:rPr>
            </w:pPr>
            <w:r w:rsidRPr="00816A61">
              <w:rPr>
                <w:rFonts w:ascii="Times New Roman" w:hAnsi="Times New Roman" w:cs="Times New Roman"/>
                <w:spacing w:val="-3"/>
                <w:sz w:val="22"/>
              </w:rPr>
              <w:t>40</w:t>
            </w:r>
          </w:p>
        </w:tc>
      </w:tr>
      <w:tr w:rsidR="005518EE" w:rsidRPr="00816A61">
        <w:tc>
          <w:tcPr>
            <w:tcW w:w="5418" w:type="dxa"/>
          </w:tcPr>
          <w:p w:rsidR="005518EE" w:rsidRPr="00816A61" w:rsidRDefault="00944912" w:rsidP="006107C2">
            <w:pPr>
              <w:tabs>
                <w:tab w:val="left" w:pos="0"/>
              </w:tabs>
              <w:suppressAutoHyphens/>
              <w:jc w:val="both"/>
              <w:rPr>
                <w:rFonts w:ascii="Times New Roman" w:hAnsi="Times New Roman"/>
                <w:sz w:val="22"/>
              </w:rPr>
            </w:pPr>
            <w:r w:rsidRPr="00816A61">
              <w:rPr>
                <w:rFonts w:ascii="Times New Roman" w:hAnsi="Times New Roman"/>
                <w:sz w:val="22"/>
              </w:rPr>
              <w:t>Preparing</w:t>
            </w:r>
            <w:r w:rsidR="00AC4DAB" w:rsidRPr="00816A61">
              <w:rPr>
                <w:rFonts w:ascii="Times New Roman" w:hAnsi="Times New Roman"/>
                <w:sz w:val="22"/>
              </w:rPr>
              <w:t>, review</w:t>
            </w:r>
            <w:r w:rsidRPr="00816A61">
              <w:rPr>
                <w:rFonts w:ascii="Times New Roman" w:hAnsi="Times New Roman"/>
                <w:sz w:val="22"/>
              </w:rPr>
              <w:t>ing and filing</w:t>
            </w:r>
            <w:r w:rsidR="00AC4DAB" w:rsidRPr="00816A61">
              <w:rPr>
                <w:rFonts w:ascii="Times New Roman" w:hAnsi="Times New Roman"/>
                <w:sz w:val="22"/>
              </w:rPr>
              <w:t xml:space="preserve"> Advance Notices</w:t>
            </w:r>
          </w:p>
          <w:p w:rsidR="00AC4DAB" w:rsidRPr="00816A61" w:rsidRDefault="00AC4DAB" w:rsidP="006107C2">
            <w:pPr>
              <w:tabs>
                <w:tab w:val="left" w:pos="0"/>
              </w:tabs>
              <w:suppressAutoHyphens/>
              <w:jc w:val="both"/>
              <w:rPr>
                <w:rFonts w:ascii="Times New Roman" w:hAnsi="Times New Roman" w:cs="Times New Roman"/>
                <w:spacing w:val="-3"/>
                <w:sz w:val="22"/>
              </w:rPr>
            </w:pPr>
          </w:p>
        </w:tc>
        <w:tc>
          <w:tcPr>
            <w:tcW w:w="4158" w:type="dxa"/>
          </w:tcPr>
          <w:p w:rsidR="005518EE" w:rsidRPr="00816A61" w:rsidRDefault="00AC4DAB" w:rsidP="006245D0">
            <w:pPr>
              <w:tabs>
                <w:tab w:val="left" w:pos="0"/>
              </w:tabs>
              <w:suppressAutoHyphens/>
              <w:jc w:val="center"/>
              <w:rPr>
                <w:rFonts w:ascii="Times New Roman" w:hAnsi="Times New Roman" w:cs="Times New Roman"/>
                <w:spacing w:val="-3"/>
                <w:sz w:val="22"/>
              </w:rPr>
            </w:pPr>
            <w:r w:rsidRPr="00816A61">
              <w:rPr>
                <w:rFonts w:ascii="Times New Roman" w:hAnsi="Times New Roman" w:cs="Times New Roman"/>
                <w:sz w:val="22"/>
              </w:rPr>
              <w:t>31,500</w:t>
            </w:r>
          </w:p>
        </w:tc>
      </w:tr>
      <w:tr w:rsidR="009B3CA4" w:rsidRPr="00816A61">
        <w:tc>
          <w:tcPr>
            <w:tcW w:w="5418" w:type="dxa"/>
          </w:tcPr>
          <w:p w:rsidR="009B3CA4" w:rsidRPr="00816A61" w:rsidRDefault="009B3CA4" w:rsidP="006107C2">
            <w:pPr>
              <w:tabs>
                <w:tab w:val="left" w:pos="0"/>
              </w:tabs>
              <w:suppressAutoHyphens/>
              <w:jc w:val="both"/>
              <w:rPr>
                <w:rFonts w:ascii="Times New Roman" w:hAnsi="Times New Roman" w:cs="Times New Roman"/>
                <w:sz w:val="22"/>
              </w:rPr>
            </w:pPr>
            <w:r w:rsidRPr="00816A61">
              <w:rPr>
                <w:rFonts w:ascii="Times New Roman" w:hAnsi="Times New Roman" w:cs="Times New Roman"/>
                <w:sz w:val="22"/>
              </w:rPr>
              <w:t>Preparing and submitting copies of Advance Notices to the Board</w:t>
            </w:r>
          </w:p>
        </w:tc>
        <w:tc>
          <w:tcPr>
            <w:tcW w:w="4158" w:type="dxa"/>
          </w:tcPr>
          <w:p w:rsidR="009B3CA4" w:rsidRPr="00816A61" w:rsidRDefault="009B3CA4" w:rsidP="006245D0">
            <w:pPr>
              <w:tabs>
                <w:tab w:val="left" w:pos="0"/>
              </w:tabs>
              <w:suppressAutoHyphens/>
              <w:jc w:val="center"/>
              <w:rPr>
                <w:rFonts w:ascii="Times New Roman" w:hAnsi="Times New Roman" w:cs="Times New Roman"/>
                <w:spacing w:val="-3"/>
                <w:sz w:val="22"/>
              </w:rPr>
            </w:pPr>
            <w:r w:rsidRPr="00816A61">
              <w:rPr>
                <w:rFonts w:ascii="Times New Roman" w:hAnsi="Times New Roman" w:cs="Times New Roman"/>
                <w:spacing w:val="-3"/>
                <w:sz w:val="22"/>
              </w:rPr>
              <w:t>700</w:t>
            </w:r>
          </w:p>
        </w:tc>
      </w:tr>
      <w:tr w:rsidR="009B3CA4" w:rsidRPr="00816A61">
        <w:tc>
          <w:tcPr>
            <w:tcW w:w="5418" w:type="dxa"/>
          </w:tcPr>
          <w:p w:rsidR="009B3CA4" w:rsidRPr="00816A61" w:rsidRDefault="00324D82" w:rsidP="006107C2">
            <w:pPr>
              <w:tabs>
                <w:tab w:val="left" w:pos="0"/>
              </w:tabs>
              <w:suppressAutoHyphens/>
              <w:jc w:val="both"/>
              <w:rPr>
                <w:rFonts w:ascii="Times New Roman" w:hAnsi="Times New Roman" w:cs="Times New Roman"/>
                <w:sz w:val="22"/>
              </w:rPr>
            </w:pPr>
            <w:r w:rsidRPr="00816A61">
              <w:rPr>
                <w:rFonts w:ascii="Times New Roman" w:hAnsi="Times New Roman" w:cs="Times New Roman"/>
                <w:sz w:val="22"/>
              </w:rPr>
              <w:t>Creating or u</w:t>
            </w:r>
            <w:r w:rsidR="009B3CA4" w:rsidRPr="00816A61">
              <w:rPr>
                <w:rFonts w:ascii="Times New Roman" w:hAnsi="Times New Roman" w:cs="Times New Roman"/>
                <w:sz w:val="22"/>
              </w:rPr>
              <w:t>pdating existing websites to post Security-Based Swap Submissions, Advance Notices and proposed rule changes</w:t>
            </w:r>
          </w:p>
          <w:p w:rsidR="009B3CA4" w:rsidRPr="00816A61" w:rsidRDefault="009B3CA4" w:rsidP="006107C2">
            <w:pPr>
              <w:tabs>
                <w:tab w:val="left" w:pos="0"/>
              </w:tabs>
              <w:suppressAutoHyphens/>
              <w:jc w:val="both"/>
              <w:rPr>
                <w:rFonts w:ascii="Times New Roman" w:hAnsi="Times New Roman" w:cs="Times New Roman"/>
                <w:spacing w:val="-3"/>
                <w:sz w:val="22"/>
              </w:rPr>
            </w:pPr>
          </w:p>
        </w:tc>
        <w:tc>
          <w:tcPr>
            <w:tcW w:w="4158" w:type="dxa"/>
          </w:tcPr>
          <w:p w:rsidR="009B3CA4" w:rsidRPr="00816A61" w:rsidRDefault="00C168FA" w:rsidP="006245D0">
            <w:pPr>
              <w:tabs>
                <w:tab w:val="left" w:pos="0"/>
              </w:tabs>
              <w:suppressAutoHyphens/>
              <w:jc w:val="center"/>
              <w:rPr>
                <w:rFonts w:ascii="Times New Roman" w:hAnsi="Times New Roman" w:cs="Times New Roman"/>
                <w:spacing w:val="-3"/>
                <w:sz w:val="22"/>
              </w:rPr>
            </w:pPr>
            <w:r w:rsidRPr="00816A61">
              <w:rPr>
                <w:rFonts w:ascii="Times New Roman" w:hAnsi="Times New Roman" w:cs="Times New Roman"/>
                <w:spacing w:val="-3"/>
                <w:sz w:val="22"/>
              </w:rPr>
              <w:t>30</w:t>
            </w:r>
          </w:p>
        </w:tc>
      </w:tr>
      <w:tr w:rsidR="009B3CA4" w:rsidRPr="00816A61">
        <w:tc>
          <w:tcPr>
            <w:tcW w:w="5418" w:type="dxa"/>
          </w:tcPr>
          <w:p w:rsidR="009B3CA4" w:rsidRPr="00816A61" w:rsidRDefault="009B3CA4" w:rsidP="006107C2">
            <w:pPr>
              <w:tabs>
                <w:tab w:val="left" w:pos="0"/>
              </w:tabs>
              <w:suppressAutoHyphens/>
              <w:jc w:val="both"/>
              <w:rPr>
                <w:rFonts w:ascii="Times New Roman" w:hAnsi="Times New Roman" w:cs="Times New Roman"/>
                <w:sz w:val="22"/>
              </w:rPr>
            </w:pPr>
            <w:r w:rsidRPr="00816A61">
              <w:rPr>
                <w:rFonts w:ascii="Times New Roman" w:hAnsi="Times New Roman" w:cs="Times New Roman"/>
                <w:sz w:val="22"/>
              </w:rPr>
              <w:t>Posting Security-Based Swap Submissions on websites</w:t>
            </w:r>
          </w:p>
        </w:tc>
        <w:tc>
          <w:tcPr>
            <w:tcW w:w="4158" w:type="dxa"/>
          </w:tcPr>
          <w:p w:rsidR="009B3CA4" w:rsidRPr="00816A61" w:rsidRDefault="009B3CA4" w:rsidP="006245D0">
            <w:pPr>
              <w:tabs>
                <w:tab w:val="left" w:pos="0"/>
              </w:tabs>
              <w:suppressAutoHyphens/>
              <w:jc w:val="center"/>
              <w:rPr>
                <w:rFonts w:ascii="Times New Roman" w:hAnsi="Times New Roman" w:cs="Times New Roman"/>
                <w:spacing w:val="-3"/>
                <w:sz w:val="22"/>
              </w:rPr>
            </w:pPr>
            <w:r w:rsidRPr="00816A61">
              <w:rPr>
                <w:rFonts w:ascii="Times New Roman" w:hAnsi="Times New Roman" w:cs="Times New Roman"/>
                <w:spacing w:val="-3"/>
                <w:sz w:val="22"/>
              </w:rPr>
              <w:t>480</w:t>
            </w:r>
          </w:p>
        </w:tc>
      </w:tr>
      <w:tr w:rsidR="009B3CA4" w:rsidRPr="00816A61">
        <w:tc>
          <w:tcPr>
            <w:tcW w:w="5418" w:type="dxa"/>
          </w:tcPr>
          <w:p w:rsidR="009B3CA4" w:rsidRPr="00816A61" w:rsidRDefault="009B3CA4" w:rsidP="006107C2">
            <w:pPr>
              <w:tabs>
                <w:tab w:val="left" w:pos="0"/>
              </w:tabs>
              <w:suppressAutoHyphens/>
              <w:jc w:val="both"/>
              <w:rPr>
                <w:rFonts w:ascii="Times New Roman" w:hAnsi="Times New Roman" w:cs="Times New Roman"/>
                <w:sz w:val="22"/>
              </w:rPr>
            </w:pPr>
            <w:r w:rsidRPr="00816A61">
              <w:rPr>
                <w:rFonts w:ascii="Times New Roman" w:hAnsi="Times New Roman" w:cs="Times New Roman"/>
                <w:sz w:val="22"/>
              </w:rPr>
              <w:t>Posting Advance Notices on websites</w:t>
            </w:r>
          </w:p>
          <w:p w:rsidR="009B3CA4" w:rsidRPr="00816A61" w:rsidRDefault="009B3CA4" w:rsidP="006107C2">
            <w:pPr>
              <w:tabs>
                <w:tab w:val="left" w:pos="0"/>
              </w:tabs>
              <w:suppressAutoHyphens/>
              <w:jc w:val="both"/>
              <w:rPr>
                <w:rFonts w:ascii="Times New Roman" w:hAnsi="Times New Roman" w:cs="Times New Roman"/>
                <w:spacing w:val="-3"/>
                <w:sz w:val="22"/>
              </w:rPr>
            </w:pPr>
          </w:p>
        </w:tc>
        <w:tc>
          <w:tcPr>
            <w:tcW w:w="4158" w:type="dxa"/>
          </w:tcPr>
          <w:p w:rsidR="009B3CA4" w:rsidRPr="00816A61" w:rsidRDefault="009B3CA4" w:rsidP="006245D0">
            <w:pPr>
              <w:tabs>
                <w:tab w:val="left" w:pos="0"/>
              </w:tabs>
              <w:suppressAutoHyphens/>
              <w:jc w:val="center"/>
              <w:rPr>
                <w:rFonts w:ascii="Times New Roman" w:hAnsi="Times New Roman" w:cs="Times New Roman"/>
                <w:spacing w:val="-3"/>
                <w:sz w:val="22"/>
              </w:rPr>
            </w:pPr>
            <w:r w:rsidRPr="00816A61">
              <w:rPr>
                <w:rFonts w:ascii="Times New Roman" w:hAnsi="Times New Roman" w:cs="Times New Roman"/>
                <w:spacing w:val="-3"/>
                <w:sz w:val="22"/>
              </w:rPr>
              <w:t>1400</w:t>
            </w:r>
          </w:p>
        </w:tc>
      </w:tr>
      <w:tr w:rsidR="009B3CA4" w:rsidRPr="00816A61">
        <w:tc>
          <w:tcPr>
            <w:tcW w:w="5418" w:type="dxa"/>
          </w:tcPr>
          <w:p w:rsidR="009B3CA4" w:rsidRPr="00816A61" w:rsidRDefault="009B3CA4" w:rsidP="006107C2">
            <w:pPr>
              <w:tabs>
                <w:tab w:val="left" w:pos="0"/>
              </w:tabs>
              <w:suppressAutoHyphens/>
              <w:jc w:val="both"/>
              <w:rPr>
                <w:rFonts w:ascii="Times New Roman" w:hAnsi="Times New Roman" w:cs="Times New Roman"/>
                <w:sz w:val="22"/>
              </w:rPr>
            </w:pPr>
            <w:r w:rsidRPr="00816A61">
              <w:rPr>
                <w:rFonts w:ascii="Times New Roman" w:hAnsi="Times New Roman" w:cs="Times New Roman"/>
                <w:sz w:val="22"/>
              </w:rPr>
              <w:t>Posting notices of changes to rules, procedures or operations referred to in Advance Notices on websites</w:t>
            </w:r>
          </w:p>
          <w:p w:rsidR="009B3CA4" w:rsidRPr="00816A61" w:rsidRDefault="009B3CA4" w:rsidP="006107C2">
            <w:pPr>
              <w:tabs>
                <w:tab w:val="left" w:pos="0"/>
              </w:tabs>
              <w:suppressAutoHyphens/>
              <w:jc w:val="both"/>
              <w:rPr>
                <w:rFonts w:ascii="Times New Roman" w:hAnsi="Times New Roman" w:cs="Times New Roman"/>
                <w:spacing w:val="-3"/>
                <w:sz w:val="22"/>
              </w:rPr>
            </w:pPr>
          </w:p>
        </w:tc>
        <w:tc>
          <w:tcPr>
            <w:tcW w:w="4158" w:type="dxa"/>
          </w:tcPr>
          <w:p w:rsidR="009B3CA4" w:rsidRPr="00816A61" w:rsidRDefault="009B3CA4" w:rsidP="006245D0">
            <w:pPr>
              <w:tabs>
                <w:tab w:val="left" w:pos="0"/>
              </w:tabs>
              <w:suppressAutoHyphens/>
              <w:jc w:val="center"/>
              <w:rPr>
                <w:rFonts w:ascii="Times New Roman" w:hAnsi="Times New Roman" w:cs="Times New Roman"/>
                <w:spacing w:val="-3"/>
                <w:sz w:val="22"/>
              </w:rPr>
            </w:pPr>
            <w:r w:rsidRPr="00816A61">
              <w:rPr>
                <w:rFonts w:ascii="Times New Roman" w:hAnsi="Times New Roman" w:cs="Times New Roman"/>
                <w:spacing w:val="-3"/>
                <w:sz w:val="22"/>
              </w:rPr>
              <w:t>1400</w:t>
            </w:r>
          </w:p>
        </w:tc>
      </w:tr>
      <w:tr w:rsidR="009B3CA4" w:rsidRPr="00816A61">
        <w:tc>
          <w:tcPr>
            <w:tcW w:w="5418" w:type="dxa"/>
          </w:tcPr>
          <w:p w:rsidR="009B3CA4" w:rsidRPr="00816A61" w:rsidRDefault="009B3CA4" w:rsidP="006107C2">
            <w:pPr>
              <w:tabs>
                <w:tab w:val="left" w:pos="0"/>
              </w:tabs>
              <w:suppressAutoHyphens/>
              <w:jc w:val="both"/>
              <w:rPr>
                <w:rFonts w:ascii="Times New Roman" w:hAnsi="Times New Roman"/>
                <w:sz w:val="22"/>
              </w:rPr>
            </w:pPr>
            <w:r w:rsidRPr="00816A61">
              <w:rPr>
                <w:rFonts w:ascii="Times New Roman" w:hAnsi="Times New Roman" w:cs="Times New Roman"/>
                <w:sz w:val="22"/>
              </w:rPr>
              <w:t xml:space="preserve">Retrieving, reviewing and submitting information to the Commission relating to an application to </w:t>
            </w:r>
            <w:r w:rsidRPr="00816A61">
              <w:rPr>
                <w:rFonts w:ascii="Times New Roman" w:hAnsi="Times New Roman"/>
                <w:sz w:val="22"/>
              </w:rPr>
              <w:t>stay the mandatory clearing requirement</w:t>
            </w:r>
          </w:p>
          <w:p w:rsidR="009B3CA4" w:rsidRPr="00816A61" w:rsidRDefault="009B3CA4" w:rsidP="006107C2">
            <w:pPr>
              <w:tabs>
                <w:tab w:val="left" w:pos="0"/>
              </w:tabs>
              <w:suppressAutoHyphens/>
              <w:jc w:val="both"/>
              <w:rPr>
                <w:rFonts w:ascii="Times New Roman" w:hAnsi="Times New Roman" w:cs="Times New Roman"/>
                <w:spacing w:val="-3"/>
                <w:sz w:val="22"/>
              </w:rPr>
            </w:pPr>
          </w:p>
        </w:tc>
        <w:tc>
          <w:tcPr>
            <w:tcW w:w="4158" w:type="dxa"/>
          </w:tcPr>
          <w:p w:rsidR="009B3CA4" w:rsidRPr="00816A61" w:rsidRDefault="009B3CA4" w:rsidP="006245D0">
            <w:pPr>
              <w:tabs>
                <w:tab w:val="left" w:pos="0"/>
              </w:tabs>
              <w:suppressAutoHyphens/>
              <w:jc w:val="center"/>
              <w:rPr>
                <w:rFonts w:ascii="Times New Roman" w:hAnsi="Times New Roman" w:cs="Times New Roman"/>
                <w:spacing w:val="-3"/>
                <w:sz w:val="22"/>
              </w:rPr>
            </w:pPr>
            <w:r w:rsidRPr="00816A61">
              <w:rPr>
                <w:rFonts w:ascii="Times New Roman" w:hAnsi="Times New Roman" w:cs="Times New Roman"/>
                <w:spacing w:val="-3"/>
                <w:sz w:val="22"/>
              </w:rPr>
              <w:t>540</w:t>
            </w:r>
          </w:p>
        </w:tc>
      </w:tr>
      <w:tr w:rsidR="009B3CA4" w:rsidRPr="00816A61">
        <w:tc>
          <w:tcPr>
            <w:tcW w:w="5418" w:type="dxa"/>
          </w:tcPr>
          <w:p w:rsidR="009B3CA4" w:rsidRPr="00816A61" w:rsidRDefault="009B3CA4" w:rsidP="006107C2">
            <w:pPr>
              <w:tabs>
                <w:tab w:val="left" w:pos="0"/>
              </w:tabs>
              <w:suppressAutoHyphens/>
              <w:jc w:val="both"/>
              <w:rPr>
                <w:rFonts w:ascii="Times New Roman" w:hAnsi="Times New Roman" w:cs="Times New Roman"/>
                <w:sz w:val="22"/>
              </w:rPr>
            </w:pPr>
            <w:r w:rsidRPr="00816A61">
              <w:rPr>
                <w:rFonts w:ascii="Times New Roman" w:hAnsi="Times New Roman" w:cs="Times New Roman"/>
                <w:sz w:val="22"/>
              </w:rPr>
              <w:t>Conforming to Section 916 of the Dodd-Frank Act</w:t>
            </w:r>
          </w:p>
          <w:p w:rsidR="009B3CA4" w:rsidRPr="00816A61" w:rsidRDefault="009B3CA4" w:rsidP="006107C2">
            <w:pPr>
              <w:tabs>
                <w:tab w:val="left" w:pos="0"/>
              </w:tabs>
              <w:suppressAutoHyphens/>
              <w:jc w:val="both"/>
              <w:rPr>
                <w:rFonts w:ascii="Times New Roman" w:hAnsi="Times New Roman" w:cs="Times New Roman"/>
                <w:sz w:val="22"/>
              </w:rPr>
            </w:pPr>
          </w:p>
        </w:tc>
        <w:tc>
          <w:tcPr>
            <w:tcW w:w="4158" w:type="dxa"/>
          </w:tcPr>
          <w:p w:rsidR="009B3CA4" w:rsidRPr="00816A61" w:rsidRDefault="009B3CA4" w:rsidP="006245D0">
            <w:pPr>
              <w:tabs>
                <w:tab w:val="left" w:pos="0"/>
              </w:tabs>
              <w:suppressAutoHyphens/>
              <w:jc w:val="center"/>
              <w:rPr>
                <w:rFonts w:ascii="Times New Roman" w:hAnsi="Times New Roman" w:cs="Times New Roman"/>
                <w:spacing w:val="-3"/>
                <w:sz w:val="22"/>
              </w:rPr>
            </w:pPr>
            <w:r w:rsidRPr="00816A61">
              <w:rPr>
                <w:rFonts w:ascii="Times New Roman" w:hAnsi="Times New Roman" w:cs="Times New Roman"/>
                <w:spacing w:val="-3"/>
                <w:sz w:val="22"/>
              </w:rPr>
              <w:t>14</w:t>
            </w:r>
          </w:p>
          <w:p w:rsidR="009B3CA4" w:rsidRPr="00816A61" w:rsidRDefault="009B3CA4" w:rsidP="006245D0">
            <w:pPr>
              <w:tabs>
                <w:tab w:val="left" w:pos="0"/>
              </w:tabs>
              <w:suppressAutoHyphens/>
              <w:jc w:val="center"/>
              <w:rPr>
                <w:rFonts w:ascii="Times New Roman" w:hAnsi="Times New Roman" w:cs="Times New Roman"/>
                <w:spacing w:val="-3"/>
                <w:sz w:val="22"/>
              </w:rPr>
            </w:pPr>
          </w:p>
        </w:tc>
      </w:tr>
      <w:tr w:rsidR="009B3CA4" w:rsidRPr="00816A61">
        <w:tc>
          <w:tcPr>
            <w:tcW w:w="5418" w:type="dxa"/>
          </w:tcPr>
          <w:p w:rsidR="009B3CA4" w:rsidRPr="00816A61" w:rsidRDefault="009B3CA4" w:rsidP="006107C2">
            <w:pPr>
              <w:tabs>
                <w:tab w:val="left" w:pos="0"/>
              </w:tabs>
              <w:suppressAutoHyphens/>
              <w:jc w:val="both"/>
              <w:rPr>
                <w:rFonts w:ascii="Times New Roman" w:hAnsi="Times New Roman" w:cs="Times New Roman"/>
                <w:b/>
                <w:spacing w:val="-3"/>
                <w:sz w:val="22"/>
              </w:rPr>
            </w:pPr>
            <w:r w:rsidRPr="00816A61">
              <w:rPr>
                <w:rFonts w:ascii="Times New Roman" w:hAnsi="Times New Roman" w:cs="Times New Roman"/>
                <w:b/>
                <w:spacing w:val="-3"/>
                <w:sz w:val="22"/>
              </w:rPr>
              <w:t>TOTAL</w:t>
            </w:r>
          </w:p>
        </w:tc>
        <w:tc>
          <w:tcPr>
            <w:tcW w:w="4158" w:type="dxa"/>
          </w:tcPr>
          <w:p w:rsidR="009B3CA4" w:rsidRPr="00816A61" w:rsidRDefault="009B3CA4" w:rsidP="006245D0">
            <w:pPr>
              <w:tabs>
                <w:tab w:val="left" w:pos="0"/>
              </w:tabs>
              <w:suppressAutoHyphens/>
              <w:jc w:val="center"/>
              <w:rPr>
                <w:rFonts w:ascii="Times New Roman" w:hAnsi="Times New Roman" w:cs="Times New Roman"/>
                <w:b/>
                <w:spacing w:val="-3"/>
                <w:sz w:val="22"/>
              </w:rPr>
            </w:pPr>
            <w:r w:rsidRPr="00816A61">
              <w:rPr>
                <w:rFonts w:ascii="Times New Roman" w:hAnsi="Times New Roman" w:cs="Times New Roman"/>
                <w:b/>
                <w:spacing w:val="-3"/>
                <w:sz w:val="22"/>
              </w:rPr>
              <w:t>132,</w:t>
            </w:r>
            <w:r w:rsidR="004C2C74" w:rsidRPr="00816A61">
              <w:rPr>
                <w:rFonts w:ascii="Times New Roman" w:hAnsi="Times New Roman" w:cs="Times New Roman"/>
                <w:b/>
                <w:spacing w:val="-3"/>
                <w:sz w:val="22"/>
              </w:rPr>
              <w:t>09</w:t>
            </w:r>
            <w:r w:rsidR="00CF53FD" w:rsidRPr="00816A61">
              <w:rPr>
                <w:rFonts w:ascii="Times New Roman" w:hAnsi="Times New Roman" w:cs="Times New Roman"/>
                <w:b/>
                <w:spacing w:val="-3"/>
                <w:sz w:val="22"/>
              </w:rPr>
              <w:t>7</w:t>
            </w:r>
          </w:p>
        </w:tc>
      </w:tr>
    </w:tbl>
    <w:p w:rsidR="00816A61" w:rsidRDefault="00947EC3" w:rsidP="00883B44">
      <w:pPr>
        <w:tabs>
          <w:tab w:val="left" w:pos="0"/>
        </w:tabs>
        <w:suppressAutoHyphens/>
        <w:jc w:val="both"/>
        <w:rPr>
          <w:rFonts w:ascii="Times New Roman" w:hAnsi="Times New Roman" w:cs="Times New Roman"/>
          <w:spacing w:val="-3"/>
        </w:rPr>
      </w:pPr>
      <w:r w:rsidRPr="004079A7">
        <w:rPr>
          <w:rFonts w:ascii="Times New Roman" w:hAnsi="Times New Roman" w:cs="Times New Roman"/>
          <w:spacing w:val="-3"/>
        </w:rPr>
        <w:tab/>
      </w:r>
    </w:p>
    <w:p w:rsidR="00816A61" w:rsidRDefault="00816A61">
      <w:pPr>
        <w:widowControl/>
        <w:autoSpaceDE/>
        <w:autoSpaceDN/>
        <w:adjustRightInd/>
        <w:rPr>
          <w:rFonts w:ascii="Times New Roman" w:hAnsi="Times New Roman" w:cs="Times New Roman"/>
          <w:spacing w:val="-3"/>
        </w:rPr>
      </w:pPr>
      <w:r>
        <w:rPr>
          <w:rFonts w:ascii="Times New Roman" w:hAnsi="Times New Roman" w:cs="Times New Roman"/>
          <w:spacing w:val="-3"/>
        </w:rPr>
        <w:br w:type="page"/>
      </w:r>
    </w:p>
    <w:p w:rsidR="008D2483" w:rsidRDefault="008D2483" w:rsidP="00883B44">
      <w:pPr>
        <w:tabs>
          <w:tab w:val="left" w:pos="0"/>
        </w:tabs>
        <w:suppressAutoHyphens/>
        <w:jc w:val="both"/>
        <w:rPr>
          <w:rFonts w:ascii="Times New Roman" w:hAnsi="Times New Roman" w:cs="Times New Roman"/>
          <w:spacing w:val="-3"/>
        </w:rPr>
      </w:pPr>
    </w:p>
    <w:p w:rsidR="00273E38" w:rsidRPr="004079A7" w:rsidRDefault="00947EC3" w:rsidP="008D2483">
      <w:pPr>
        <w:tabs>
          <w:tab w:val="left" w:pos="0"/>
        </w:tabs>
        <w:suppressAutoHyphens/>
        <w:ind w:firstLine="630"/>
        <w:jc w:val="both"/>
        <w:rPr>
          <w:rFonts w:ascii="Times New Roman" w:hAnsi="Times New Roman"/>
        </w:rPr>
      </w:pPr>
      <w:r w:rsidRPr="004079A7">
        <w:rPr>
          <w:rFonts w:ascii="Times New Roman" w:hAnsi="Times New Roman" w:cs="Times New Roman"/>
          <w:spacing w:val="-3"/>
        </w:rPr>
        <w:t>13.</w:t>
      </w:r>
      <w:r w:rsidRPr="004079A7">
        <w:rPr>
          <w:rFonts w:ascii="Times New Roman" w:hAnsi="Times New Roman" w:cs="Times New Roman"/>
          <w:spacing w:val="-3"/>
        </w:rPr>
        <w:tab/>
      </w:r>
      <w:r w:rsidRPr="004079A7">
        <w:rPr>
          <w:rFonts w:ascii="Times New Roman" w:hAnsi="Times New Roman" w:cs="Times New Roman"/>
          <w:spacing w:val="-3"/>
          <w:u w:val="single"/>
        </w:rPr>
        <w:t>Estimate of Total Annual Cost Burden</w:t>
      </w:r>
      <w:r w:rsidR="00614C44" w:rsidRPr="004079A7">
        <w:rPr>
          <w:rFonts w:ascii="Times New Roman" w:hAnsi="Times New Roman"/>
        </w:rPr>
        <w:t xml:space="preserve"> </w:t>
      </w:r>
    </w:p>
    <w:p w:rsidR="00791A57" w:rsidRPr="004079A7" w:rsidRDefault="00791A57" w:rsidP="00791A57">
      <w:pPr>
        <w:tabs>
          <w:tab w:val="left" w:pos="0"/>
        </w:tabs>
        <w:suppressAutoHyphens/>
        <w:jc w:val="both"/>
        <w:rPr>
          <w:rFonts w:ascii="Times New Roman" w:hAnsi="Times New Roman" w:cs="Times New Roman"/>
        </w:rPr>
      </w:pPr>
    </w:p>
    <w:p w:rsidR="00EA3D9A" w:rsidRPr="004079A7" w:rsidRDefault="00EA3D9A" w:rsidP="00EA3D9A">
      <w:pPr>
        <w:pStyle w:val="ListParagraph"/>
        <w:keepNext/>
        <w:keepLines/>
        <w:numPr>
          <w:ilvl w:val="0"/>
          <w:numId w:val="43"/>
        </w:numPr>
        <w:spacing w:after="0" w:line="240" w:lineRule="auto"/>
        <w:ind w:firstLine="720"/>
        <w:contextualSpacing w:val="0"/>
        <w:rPr>
          <w:rFonts w:ascii="Times New Roman" w:hAnsi="Times New Roman"/>
          <w:sz w:val="24"/>
          <w:u w:val="single"/>
        </w:rPr>
      </w:pPr>
      <w:r w:rsidRPr="004079A7">
        <w:rPr>
          <w:rFonts w:ascii="Times New Roman" w:hAnsi="Times New Roman"/>
          <w:sz w:val="24"/>
          <w:u w:val="single"/>
        </w:rPr>
        <w:t>Rule 19b-4 Changes in Estimates</w:t>
      </w:r>
    </w:p>
    <w:p w:rsidR="00410427" w:rsidRDefault="00410427" w:rsidP="00EA3D9A">
      <w:pPr>
        <w:pStyle w:val="ListParagraph"/>
        <w:keepNext/>
        <w:keepLines/>
        <w:spacing w:after="0" w:line="240" w:lineRule="auto"/>
        <w:ind w:left="0" w:firstLine="720"/>
        <w:contextualSpacing w:val="0"/>
        <w:rPr>
          <w:rFonts w:ascii="Times New Roman" w:hAnsi="Times New Roman"/>
          <w:sz w:val="24"/>
        </w:rPr>
      </w:pPr>
    </w:p>
    <w:p w:rsidR="00EA3D9A" w:rsidRPr="0024306C" w:rsidRDefault="00EA3D9A" w:rsidP="00EA3D9A">
      <w:pPr>
        <w:pStyle w:val="ListParagraph"/>
        <w:keepNext/>
        <w:keepLines/>
        <w:spacing w:after="0" w:line="240" w:lineRule="auto"/>
        <w:ind w:left="0" w:firstLine="720"/>
        <w:contextualSpacing w:val="0"/>
        <w:rPr>
          <w:rFonts w:ascii="Times New Roman" w:hAnsi="Times New Roman"/>
          <w:sz w:val="24"/>
        </w:rPr>
      </w:pPr>
      <w:r w:rsidRPr="0024306C">
        <w:rPr>
          <w:rFonts w:ascii="Times New Roman" w:hAnsi="Times New Roman"/>
          <w:sz w:val="24"/>
        </w:rPr>
        <w:t>The Commission does not expect</w:t>
      </w:r>
      <w:r w:rsidR="00CF53FD">
        <w:rPr>
          <w:rFonts w:ascii="Times New Roman" w:hAnsi="Times New Roman"/>
          <w:sz w:val="24"/>
        </w:rPr>
        <w:t xml:space="preserve"> </w:t>
      </w:r>
      <w:r w:rsidR="0011348A">
        <w:rPr>
          <w:rFonts w:ascii="Times New Roman" w:hAnsi="Times New Roman"/>
          <w:sz w:val="24"/>
        </w:rPr>
        <w:t>clearing</w:t>
      </w:r>
      <w:r w:rsidRPr="0024306C">
        <w:rPr>
          <w:rFonts w:ascii="Times New Roman" w:hAnsi="Times New Roman"/>
          <w:sz w:val="24"/>
        </w:rPr>
        <w:t xml:space="preserve"> agencies to incur any material additional costs in connection with the electronic submission of proposed rule changes.</w:t>
      </w:r>
    </w:p>
    <w:p w:rsidR="00791A57" w:rsidRPr="004079A7" w:rsidRDefault="00791A57" w:rsidP="00EA3D9A">
      <w:pPr>
        <w:rPr>
          <w:rFonts w:ascii="Times New Roman" w:hAnsi="Times New Roman" w:cs="Times New Roman"/>
        </w:rPr>
      </w:pPr>
    </w:p>
    <w:p w:rsidR="00101D45" w:rsidRDefault="00CF53FD" w:rsidP="00101D45">
      <w:pPr>
        <w:pStyle w:val="ListParagraph"/>
        <w:keepNext/>
        <w:keepLines/>
        <w:numPr>
          <w:ilvl w:val="0"/>
          <w:numId w:val="43"/>
        </w:numPr>
        <w:spacing w:after="0" w:line="240" w:lineRule="auto"/>
        <w:ind w:firstLine="720"/>
        <w:contextualSpacing w:val="0"/>
        <w:rPr>
          <w:rFonts w:ascii="Times New Roman" w:hAnsi="Times New Roman"/>
          <w:sz w:val="24"/>
          <w:u w:val="single"/>
        </w:rPr>
      </w:pPr>
      <w:r w:rsidRPr="00613719">
        <w:rPr>
          <w:rFonts w:ascii="Times New Roman" w:hAnsi="Times New Roman"/>
          <w:sz w:val="24"/>
          <w:u w:val="single"/>
        </w:rPr>
        <w:t>Internal Policies and Procedures</w:t>
      </w:r>
    </w:p>
    <w:p w:rsidR="00101D45" w:rsidRPr="00101D45" w:rsidRDefault="00101D45" w:rsidP="00101D45">
      <w:pPr>
        <w:pStyle w:val="ListParagraph"/>
        <w:keepNext/>
        <w:keepLines/>
        <w:spacing w:after="0" w:line="240" w:lineRule="auto"/>
        <w:ind w:left="1440"/>
        <w:contextualSpacing w:val="0"/>
        <w:rPr>
          <w:rFonts w:ascii="Times New Roman" w:hAnsi="Times New Roman"/>
          <w:sz w:val="24"/>
          <w:u w:val="single"/>
        </w:rPr>
      </w:pPr>
    </w:p>
    <w:p w:rsidR="00CF53FD" w:rsidRDefault="00CF53FD" w:rsidP="00CF53FD">
      <w:pPr>
        <w:pStyle w:val="ListParagraph"/>
        <w:keepNext/>
        <w:keepLines/>
        <w:spacing w:after="0" w:line="240" w:lineRule="auto"/>
        <w:ind w:left="0" w:firstLine="720"/>
        <w:contextualSpacing w:val="0"/>
        <w:rPr>
          <w:rFonts w:ascii="Times New Roman" w:hAnsi="Times New Roman"/>
          <w:sz w:val="24"/>
        </w:rPr>
      </w:pPr>
      <w:r w:rsidRPr="0024306C">
        <w:rPr>
          <w:rFonts w:ascii="Times New Roman" w:hAnsi="Times New Roman"/>
          <w:sz w:val="24"/>
        </w:rPr>
        <w:t xml:space="preserve">The Commission does not expect </w:t>
      </w:r>
      <w:r>
        <w:rPr>
          <w:rFonts w:ascii="Times New Roman" w:hAnsi="Times New Roman"/>
          <w:sz w:val="24"/>
        </w:rPr>
        <w:t xml:space="preserve">the </w:t>
      </w:r>
      <w:r w:rsidR="0011348A">
        <w:rPr>
          <w:rFonts w:ascii="Times New Roman" w:hAnsi="Times New Roman"/>
          <w:sz w:val="24"/>
        </w:rPr>
        <w:t>clearing</w:t>
      </w:r>
      <w:r w:rsidRPr="0024306C">
        <w:rPr>
          <w:rFonts w:ascii="Times New Roman" w:hAnsi="Times New Roman"/>
          <w:sz w:val="24"/>
        </w:rPr>
        <w:t xml:space="preserve"> agencies to incur any </w:t>
      </w:r>
      <w:r>
        <w:rPr>
          <w:rFonts w:ascii="Times New Roman" w:hAnsi="Times New Roman"/>
          <w:sz w:val="24"/>
        </w:rPr>
        <w:t xml:space="preserve">one-time or ongoing </w:t>
      </w:r>
      <w:r w:rsidRPr="0024306C">
        <w:rPr>
          <w:rFonts w:ascii="Times New Roman" w:hAnsi="Times New Roman"/>
          <w:sz w:val="24"/>
        </w:rPr>
        <w:t>material additional costs in connection with</w:t>
      </w:r>
      <w:r w:rsidRPr="00CF53FD">
        <w:rPr>
          <w:rFonts w:ascii="Times New Roman" w:hAnsi="Times New Roman"/>
          <w:sz w:val="24"/>
        </w:rPr>
        <w:t xml:space="preserve"> </w:t>
      </w:r>
      <w:r w:rsidRPr="00613719">
        <w:rPr>
          <w:rFonts w:ascii="Times New Roman" w:hAnsi="Times New Roman"/>
          <w:sz w:val="24"/>
        </w:rPr>
        <w:t>training their personnel about the procedures for submitting Security-Based Swap Submissions and/or Advance Notices in electronic format through EFFS</w:t>
      </w:r>
      <w:r>
        <w:rPr>
          <w:rFonts w:ascii="Times New Roman" w:hAnsi="Times New Roman"/>
          <w:sz w:val="24"/>
        </w:rPr>
        <w:t xml:space="preserve">.  </w:t>
      </w:r>
      <w:r w:rsidR="00101D45">
        <w:rPr>
          <w:rFonts w:ascii="Times New Roman" w:hAnsi="Times New Roman"/>
          <w:sz w:val="24"/>
        </w:rPr>
        <w:t xml:space="preserve">In addition, the Commission does not expect the </w:t>
      </w:r>
      <w:r w:rsidR="0011348A">
        <w:rPr>
          <w:rFonts w:ascii="Times New Roman" w:hAnsi="Times New Roman"/>
          <w:sz w:val="24"/>
        </w:rPr>
        <w:t>clearing</w:t>
      </w:r>
      <w:r w:rsidR="00101D45">
        <w:rPr>
          <w:rFonts w:ascii="Times New Roman" w:hAnsi="Times New Roman"/>
          <w:sz w:val="24"/>
        </w:rPr>
        <w:t xml:space="preserve"> agencies </w:t>
      </w:r>
      <w:r w:rsidR="00101D45" w:rsidRPr="00CF53FD">
        <w:rPr>
          <w:rFonts w:ascii="Times New Roman" w:eastAsia="Times New Roman" w:hAnsi="Times New Roman"/>
          <w:sz w:val="24"/>
          <w:szCs w:val="24"/>
        </w:rPr>
        <w:t>t</w:t>
      </w:r>
      <w:r w:rsidR="00101D45">
        <w:rPr>
          <w:rFonts w:ascii="Times New Roman" w:eastAsia="Times New Roman" w:hAnsi="Times New Roman"/>
          <w:sz w:val="24"/>
          <w:szCs w:val="24"/>
        </w:rPr>
        <w:t>o</w:t>
      </w:r>
      <w:r w:rsidR="00101D45" w:rsidRPr="0024306C">
        <w:rPr>
          <w:rFonts w:ascii="Times New Roman" w:hAnsi="Times New Roman"/>
          <w:sz w:val="24"/>
        </w:rPr>
        <w:t xml:space="preserve"> incur any </w:t>
      </w:r>
      <w:r w:rsidR="00101D45">
        <w:rPr>
          <w:rFonts w:ascii="Times New Roman" w:hAnsi="Times New Roman"/>
          <w:sz w:val="24"/>
        </w:rPr>
        <w:t xml:space="preserve">one-time or ongoing </w:t>
      </w:r>
      <w:r w:rsidR="00101D45" w:rsidRPr="0024306C">
        <w:rPr>
          <w:rFonts w:ascii="Times New Roman" w:hAnsi="Times New Roman"/>
          <w:sz w:val="24"/>
        </w:rPr>
        <w:t xml:space="preserve">material additional costs </w:t>
      </w:r>
      <w:r w:rsidR="00101D45">
        <w:rPr>
          <w:rFonts w:ascii="Times New Roman" w:hAnsi="Times New Roman"/>
          <w:sz w:val="24"/>
        </w:rPr>
        <w:t xml:space="preserve">in connection with the </w:t>
      </w:r>
      <w:r w:rsidR="00101D45" w:rsidRPr="00CF53FD">
        <w:rPr>
          <w:rFonts w:ascii="Times New Roman" w:eastAsia="Times New Roman" w:hAnsi="Times New Roman"/>
          <w:sz w:val="24"/>
          <w:szCs w:val="24"/>
        </w:rPr>
        <w:t>draft</w:t>
      </w:r>
      <w:r w:rsidR="00101D45">
        <w:rPr>
          <w:rFonts w:ascii="Times New Roman" w:eastAsia="Times New Roman" w:hAnsi="Times New Roman"/>
          <w:sz w:val="24"/>
          <w:szCs w:val="24"/>
        </w:rPr>
        <w:t>ing</w:t>
      </w:r>
      <w:r w:rsidR="00101D45" w:rsidRPr="00CF53FD">
        <w:rPr>
          <w:rFonts w:ascii="Times New Roman" w:eastAsia="Times New Roman" w:hAnsi="Times New Roman"/>
          <w:sz w:val="24"/>
          <w:szCs w:val="24"/>
        </w:rPr>
        <w:t xml:space="preserve"> and implement</w:t>
      </w:r>
      <w:r w:rsidR="00101D45">
        <w:rPr>
          <w:rFonts w:ascii="Times New Roman" w:eastAsia="Times New Roman" w:hAnsi="Times New Roman"/>
          <w:sz w:val="24"/>
          <w:szCs w:val="24"/>
        </w:rPr>
        <w:t>ation of</w:t>
      </w:r>
      <w:r w:rsidR="00101D45" w:rsidRPr="00CF53FD">
        <w:rPr>
          <w:rFonts w:ascii="Times New Roman" w:eastAsia="Times New Roman" w:hAnsi="Times New Roman"/>
          <w:sz w:val="24"/>
          <w:szCs w:val="24"/>
        </w:rPr>
        <w:t xml:space="preserve"> internal policies and procedures relating to using EFFS to submit Security-Based Swap Submissions, Advance Notices</w:t>
      </w:r>
      <w:r w:rsidR="00993B8C">
        <w:rPr>
          <w:rFonts w:ascii="Times New Roman" w:eastAsia="Times New Roman" w:hAnsi="Times New Roman"/>
          <w:sz w:val="24"/>
          <w:szCs w:val="24"/>
        </w:rPr>
        <w:t>,</w:t>
      </w:r>
      <w:r w:rsidR="00101D45" w:rsidRPr="00CF53FD">
        <w:rPr>
          <w:rFonts w:ascii="Times New Roman" w:eastAsia="Times New Roman" w:hAnsi="Times New Roman"/>
          <w:sz w:val="24"/>
          <w:szCs w:val="24"/>
        </w:rPr>
        <w:t xml:space="preserve"> and proposed rule changes with the Commission</w:t>
      </w:r>
    </w:p>
    <w:p w:rsidR="00CF53FD" w:rsidRPr="00101D45" w:rsidRDefault="00CF53FD" w:rsidP="00101D45">
      <w:pPr>
        <w:keepNext/>
        <w:keepLines/>
        <w:rPr>
          <w:rFonts w:ascii="Times New Roman" w:hAnsi="Times New Roman"/>
          <w:u w:val="single"/>
        </w:rPr>
      </w:pPr>
    </w:p>
    <w:p w:rsidR="00CF53FD" w:rsidRPr="00101D45" w:rsidRDefault="00EA3D9A" w:rsidP="00101D45">
      <w:pPr>
        <w:pStyle w:val="ListParagraph"/>
        <w:keepNext/>
        <w:keepLines/>
        <w:numPr>
          <w:ilvl w:val="0"/>
          <w:numId w:val="43"/>
        </w:numPr>
        <w:spacing w:after="0" w:line="240" w:lineRule="auto"/>
        <w:ind w:firstLine="720"/>
        <w:contextualSpacing w:val="0"/>
        <w:rPr>
          <w:rFonts w:ascii="Times New Roman" w:hAnsi="Times New Roman"/>
          <w:sz w:val="24"/>
          <w:u w:val="single"/>
        </w:rPr>
      </w:pPr>
      <w:r>
        <w:rPr>
          <w:rFonts w:ascii="Times New Roman" w:hAnsi="Times New Roman"/>
          <w:sz w:val="24"/>
          <w:u w:val="single"/>
        </w:rPr>
        <w:t xml:space="preserve">Proposed Rule </w:t>
      </w:r>
      <w:r w:rsidRPr="004079A7">
        <w:rPr>
          <w:rFonts w:ascii="Times New Roman" w:hAnsi="Times New Roman"/>
          <w:sz w:val="24"/>
          <w:u w:val="single"/>
        </w:rPr>
        <w:t xml:space="preserve">19b-4(o)(1) </w:t>
      </w:r>
      <w:r w:rsidR="003D5AE5" w:rsidRPr="004079A7">
        <w:rPr>
          <w:rFonts w:ascii="Times New Roman" w:hAnsi="Times New Roman"/>
          <w:sz w:val="24"/>
          <w:u w:val="single"/>
        </w:rPr>
        <w:t>Security-Based Swap Submissions</w:t>
      </w:r>
    </w:p>
    <w:p w:rsidR="003D5AE5" w:rsidRPr="004079A7" w:rsidRDefault="003D5AE5" w:rsidP="003D5AE5">
      <w:pPr>
        <w:pStyle w:val="ListParagraph"/>
        <w:keepNext/>
        <w:keepLines/>
        <w:spacing w:after="0" w:line="240" w:lineRule="auto"/>
        <w:ind w:left="1440"/>
        <w:contextualSpacing w:val="0"/>
        <w:rPr>
          <w:rFonts w:ascii="Times New Roman" w:hAnsi="Times New Roman"/>
          <w:sz w:val="24"/>
          <w:u w:val="single"/>
        </w:rPr>
      </w:pPr>
    </w:p>
    <w:p w:rsidR="003D5AE5" w:rsidRPr="004079A7" w:rsidRDefault="003D5AE5" w:rsidP="00101D45">
      <w:pPr>
        <w:ind w:firstLine="720"/>
        <w:rPr>
          <w:rFonts w:ascii="Times New Roman" w:hAnsi="Times New Roman" w:cs="Times New Roman"/>
        </w:rPr>
      </w:pPr>
      <w:r w:rsidRPr="004079A7">
        <w:rPr>
          <w:rFonts w:ascii="Times New Roman" w:hAnsi="Times New Roman" w:cs="Times New Roman"/>
        </w:rPr>
        <w:t xml:space="preserve">The Commission estimates that a clearing agency would require </w:t>
      </w:r>
      <w:r w:rsidR="00162533" w:rsidRPr="004079A7">
        <w:rPr>
          <w:rFonts w:ascii="Times New Roman" w:hAnsi="Times New Roman" w:cs="Times New Roman"/>
        </w:rPr>
        <w:t xml:space="preserve">60 hours of outside legal work </w:t>
      </w:r>
      <w:r w:rsidRPr="004079A7">
        <w:rPr>
          <w:rFonts w:ascii="Times New Roman" w:hAnsi="Times New Roman" w:cs="Times New Roman"/>
        </w:rPr>
        <w:t>to prepare, review and submit a Security-Based Swap Submission</w:t>
      </w:r>
      <w:r w:rsidR="00162533" w:rsidRPr="004079A7">
        <w:rPr>
          <w:rFonts w:ascii="Times New Roman" w:hAnsi="Times New Roman" w:cs="Times New Roman"/>
        </w:rPr>
        <w:t xml:space="preserve">.  </w:t>
      </w:r>
      <w:r w:rsidRPr="004079A7">
        <w:rPr>
          <w:rFonts w:ascii="Times New Roman" w:hAnsi="Times New Roman" w:cs="Times New Roman"/>
        </w:rPr>
        <w:t xml:space="preserve">The Commission also estimates that each clearing agency will submit 20 Security-Based Swap Submissions annually. </w:t>
      </w:r>
      <w:r w:rsidR="00E72D8A" w:rsidRPr="004079A7">
        <w:rPr>
          <w:rFonts w:ascii="Times New Roman" w:hAnsi="Times New Roman" w:cs="Times New Roman"/>
          <w:bCs/>
        </w:rPr>
        <w:t xml:space="preserve">Assuming an hourly cost of </w:t>
      </w:r>
      <w:r w:rsidR="00E72D8A" w:rsidRPr="0014042C">
        <w:rPr>
          <w:rFonts w:ascii="Times New Roman" w:hAnsi="Times New Roman" w:cs="Times New Roman"/>
          <w:bCs/>
        </w:rPr>
        <w:t>$</w:t>
      </w:r>
      <w:r w:rsidR="0014042C" w:rsidRPr="0014042C">
        <w:rPr>
          <w:rFonts w:ascii="Times New Roman" w:hAnsi="Times New Roman" w:cs="Times New Roman"/>
          <w:bCs/>
        </w:rPr>
        <w:t>354</w:t>
      </w:r>
      <w:r w:rsidR="0014042C" w:rsidRPr="004079A7">
        <w:rPr>
          <w:rFonts w:ascii="Times New Roman" w:hAnsi="Times New Roman" w:cs="Times New Roman"/>
          <w:bCs/>
        </w:rPr>
        <w:t xml:space="preserve"> </w:t>
      </w:r>
      <w:r w:rsidR="00E72D8A" w:rsidRPr="004079A7">
        <w:rPr>
          <w:rFonts w:ascii="Times New Roman" w:hAnsi="Times New Roman" w:cs="Times New Roman"/>
          <w:bCs/>
        </w:rPr>
        <w:t>for an outside attorney,</w:t>
      </w:r>
      <w:bookmarkStart w:id="5" w:name="_Ref277958603"/>
      <w:r w:rsidR="00E72D8A" w:rsidRPr="004079A7">
        <w:rPr>
          <w:rStyle w:val="FootnoteReference"/>
          <w:rFonts w:ascii="Times New Roman" w:hAnsi="Times New Roman"/>
          <w:bCs/>
        </w:rPr>
        <w:footnoteReference w:id="17"/>
      </w:r>
      <w:bookmarkEnd w:id="5"/>
      <w:r w:rsidR="00E72D8A" w:rsidRPr="004079A7">
        <w:rPr>
          <w:rFonts w:ascii="Times New Roman" w:hAnsi="Times New Roman" w:cs="Times New Roman"/>
          <w:bCs/>
        </w:rPr>
        <w:t xml:space="preserve"> </w:t>
      </w:r>
      <w:r w:rsidR="009876BB">
        <w:rPr>
          <w:rFonts w:ascii="Times New Roman" w:hAnsi="Times New Roman" w:cs="Times New Roman"/>
          <w:bCs/>
        </w:rPr>
        <w:t xml:space="preserve">the </w:t>
      </w:r>
      <w:r w:rsidR="00E72D8A" w:rsidRPr="004079A7">
        <w:rPr>
          <w:rFonts w:ascii="Times New Roman" w:hAnsi="Times New Roman" w:cs="Times New Roman"/>
          <w:bCs/>
        </w:rPr>
        <w:t xml:space="preserve">total annual cost </w:t>
      </w:r>
      <w:r w:rsidR="009876BB" w:rsidRPr="004079A7">
        <w:rPr>
          <w:rFonts w:ascii="Times New Roman" w:hAnsi="Times New Roman"/>
        </w:rPr>
        <w:t>in the aggregate</w:t>
      </w:r>
      <w:r w:rsidR="009876BB">
        <w:rPr>
          <w:rFonts w:ascii="Times New Roman" w:hAnsi="Times New Roman" w:cs="Times New Roman"/>
          <w:bCs/>
        </w:rPr>
        <w:t xml:space="preserve"> for</w:t>
      </w:r>
      <w:r w:rsidR="009876BB" w:rsidRPr="004079A7">
        <w:rPr>
          <w:rFonts w:ascii="Times New Roman" w:hAnsi="Times New Roman" w:cs="Times New Roman"/>
          <w:bCs/>
        </w:rPr>
        <w:t xml:space="preserve"> the six </w:t>
      </w:r>
      <w:r w:rsidR="0011348A">
        <w:rPr>
          <w:rFonts w:ascii="Times New Roman" w:hAnsi="Times New Roman" w:cs="Times New Roman"/>
          <w:bCs/>
        </w:rPr>
        <w:t>clearing</w:t>
      </w:r>
      <w:r w:rsidR="009876BB" w:rsidRPr="004079A7">
        <w:rPr>
          <w:rFonts w:ascii="Times New Roman" w:hAnsi="Times New Roman" w:cs="Times New Roman"/>
          <w:bCs/>
        </w:rPr>
        <w:t xml:space="preserve"> agencies </w:t>
      </w:r>
      <w:r w:rsidR="009876BB">
        <w:rPr>
          <w:rFonts w:ascii="Times New Roman" w:hAnsi="Times New Roman" w:cs="Times New Roman"/>
          <w:bCs/>
        </w:rPr>
        <w:t>to meet these requirement</w:t>
      </w:r>
      <w:r w:rsidR="00866249">
        <w:rPr>
          <w:rFonts w:ascii="Times New Roman" w:hAnsi="Times New Roman" w:cs="Times New Roman"/>
          <w:bCs/>
        </w:rPr>
        <w:t>s</w:t>
      </w:r>
      <w:r w:rsidR="009876BB">
        <w:rPr>
          <w:rFonts w:ascii="Times New Roman" w:hAnsi="Times New Roman" w:cs="Times New Roman"/>
          <w:bCs/>
        </w:rPr>
        <w:t xml:space="preserve"> would be</w:t>
      </w:r>
      <w:r w:rsidR="00E72D8A" w:rsidRPr="004079A7">
        <w:rPr>
          <w:rFonts w:ascii="Times New Roman" w:hAnsi="Times New Roman" w:cs="Times New Roman"/>
          <w:bCs/>
        </w:rPr>
        <w:t xml:space="preserve"> </w:t>
      </w:r>
      <w:r w:rsidR="00A678A4" w:rsidRPr="004079A7">
        <w:rPr>
          <w:rFonts w:ascii="Times New Roman" w:hAnsi="Times New Roman"/>
        </w:rPr>
        <w:t>$2,</w:t>
      </w:r>
      <w:r w:rsidR="00E6116B">
        <w:rPr>
          <w:rFonts w:ascii="Times New Roman" w:hAnsi="Times New Roman"/>
        </w:rPr>
        <w:t>548</w:t>
      </w:r>
      <w:r w:rsidR="00A678A4" w:rsidRPr="004079A7">
        <w:rPr>
          <w:rFonts w:ascii="Times New Roman" w:hAnsi="Times New Roman"/>
        </w:rPr>
        <w:t>,</w:t>
      </w:r>
      <w:r w:rsidR="00E6116B">
        <w:rPr>
          <w:rFonts w:ascii="Times New Roman" w:hAnsi="Times New Roman"/>
        </w:rPr>
        <w:t>8</w:t>
      </w:r>
      <w:r w:rsidR="00E72D8A" w:rsidRPr="004079A7">
        <w:rPr>
          <w:rFonts w:ascii="Times New Roman" w:hAnsi="Times New Roman"/>
        </w:rPr>
        <w:t>00</w:t>
      </w:r>
      <w:r w:rsidR="00866249">
        <w:rPr>
          <w:rFonts w:ascii="Times New Roman" w:hAnsi="Times New Roman" w:cs="Times New Roman"/>
          <w:bCs/>
        </w:rPr>
        <w:t xml:space="preserve"> </w:t>
      </w:r>
      <w:r w:rsidR="009876BB">
        <w:rPr>
          <w:rFonts w:ascii="Times New Roman" w:hAnsi="Times New Roman" w:cs="Times New Roman"/>
          <w:bCs/>
        </w:rPr>
        <w:t>(</w:t>
      </w:r>
      <w:r w:rsidR="009876BB" w:rsidRPr="000C411E">
        <w:rPr>
          <w:rFonts w:ascii="Times New Roman" w:hAnsi="Times New Roman"/>
        </w:rPr>
        <w:t xml:space="preserve">60 hours X </w:t>
      </w:r>
      <w:r w:rsidR="009876BB">
        <w:rPr>
          <w:rFonts w:ascii="Times New Roman" w:hAnsi="Times New Roman"/>
        </w:rPr>
        <w:t>$354</w:t>
      </w:r>
      <w:r w:rsidR="009876BB" w:rsidRPr="000C411E">
        <w:rPr>
          <w:rFonts w:ascii="Times New Roman" w:hAnsi="Times New Roman"/>
        </w:rPr>
        <w:t xml:space="preserve"> per hour for an outside attorney X 20 Security-Based Swap Submissions X six </w:t>
      </w:r>
      <w:r w:rsidR="0011348A">
        <w:rPr>
          <w:rFonts w:ascii="Times New Roman" w:hAnsi="Times New Roman"/>
        </w:rPr>
        <w:t>clearing</w:t>
      </w:r>
      <w:r w:rsidR="009876BB">
        <w:rPr>
          <w:rFonts w:ascii="Times New Roman" w:hAnsi="Times New Roman"/>
        </w:rPr>
        <w:t xml:space="preserve"> agencies). </w:t>
      </w:r>
    </w:p>
    <w:p w:rsidR="003D5AE5" w:rsidRPr="004079A7" w:rsidRDefault="003D5AE5" w:rsidP="003D5AE5">
      <w:pPr>
        <w:ind w:firstLine="720"/>
        <w:rPr>
          <w:rFonts w:ascii="Times New Roman" w:hAnsi="Times New Roman" w:cs="Times New Roman"/>
          <w:color w:val="000000"/>
        </w:rPr>
      </w:pPr>
    </w:p>
    <w:p w:rsidR="003D5AE5" w:rsidRPr="004079A7" w:rsidRDefault="00EA3D9A" w:rsidP="00101D45">
      <w:pPr>
        <w:pStyle w:val="ListParagraph"/>
        <w:keepNext/>
        <w:keepLines/>
        <w:numPr>
          <w:ilvl w:val="0"/>
          <w:numId w:val="43"/>
        </w:numPr>
        <w:spacing w:after="0" w:line="240" w:lineRule="auto"/>
        <w:ind w:left="2160" w:hanging="720"/>
        <w:contextualSpacing w:val="0"/>
        <w:rPr>
          <w:rFonts w:ascii="Times New Roman" w:hAnsi="Times New Roman"/>
          <w:sz w:val="24"/>
          <w:u w:val="single"/>
        </w:rPr>
      </w:pPr>
      <w:r>
        <w:rPr>
          <w:rFonts w:ascii="Times New Roman" w:hAnsi="Times New Roman"/>
          <w:sz w:val="24"/>
          <w:u w:val="single"/>
        </w:rPr>
        <w:t xml:space="preserve">Proposed Rule </w:t>
      </w:r>
      <w:r w:rsidRPr="004079A7">
        <w:rPr>
          <w:rFonts w:ascii="Times New Roman" w:hAnsi="Times New Roman"/>
          <w:sz w:val="24"/>
          <w:u w:val="single"/>
        </w:rPr>
        <w:t xml:space="preserve">19b-4(n)(1) </w:t>
      </w:r>
      <w:r w:rsidR="00E57632" w:rsidRPr="004079A7">
        <w:rPr>
          <w:rFonts w:ascii="Times New Roman" w:hAnsi="Times New Roman"/>
          <w:sz w:val="24"/>
          <w:u w:val="single"/>
        </w:rPr>
        <w:t>Advance Notices</w:t>
      </w:r>
      <w:r w:rsidR="00101D45" w:rsidRPr="00101D45">
        <w:rPr>
          <w:rFonts w:ascii="Times New Roman" w:hAnsi="Times New Roman"/>
          <w:sz w:val="24"/>
          <w:u w:val="single"/>
        </w:rPr>
        <w:t xml:space="preserve"> </w:t>
      </w:r>
      <w:r w:rsidR="00101D45">
        <w:rPr>
          <w:rFonts w:ascii="Times New Roman" w:hAnsi="Times New Roman"/>
          <w:sz w:val="24"/>
          <w:u w:val="single"/>
        </w:rPr>
        <w:t xml:space="preserve">and </w:t>
      </w:r>
      <w:r w:rsidR="00101D45" w:rsidRPr="00583893">
        <w:rPr>
          <w:rFonts w:ascii="Times New Roman" w:hAnsi="Times New Roman"/>
          <w:iCs/>
          <w:sz w:val="24"/>
          <w:u w:val="single"/>
        </w:rPr>
        <w:t>Proposed Rule 19b</w:t>
      </w:r>
      <w:r w:rsidR="00101D45">
        <w:rPr>
          <w:rFonts w:ascii="Times New Roman" w:hAnsi="Times New Roman"/>
          <w:iCs/>
          <w:sz w:val="24"/>
          <w:u w:val="single"/>
        </w:rPr>
        <w:t>-</w:t>
      </w:r>
      <w:r w:rsidR="00101D45" w:rsidRPr="00583893">
        <w:rPr>
          <w:rFonts w:ascii="Times New Roman" w:hAnsi="Times New Roman"/>
          <w:iCs/>
          <w:sz w:val="24"/>
          <w:u w:val="single"/>
        </w:rPr>
        <w:t>4(n)(5) Submission of Copies of Advance Notices to the Board</w:t>
      </w:r>
    </w:p>
    <w:p w:rsidR="003D5AE5" w:rsidRPr="004079A7" w:rsidRDefault="003D5AE5" w:rsidP="003D5AE5">
      <w:pPr>
        <w:pStyle w:val="ListParagraph"/>
        <w:keepNext/>
        <w:keepLines/>
        <w:spacing w:after="0" w:line="240" w:lineRule="auto"/>
        <w:ind w:left="1440"/>
        <w:contextualSpacing w:val="0"/>
        <w:rPr>
          <w:rFonts w:ascii="Times New Roman" w:hAnsi="Times New Roman"/>
          <w:sz w:val="24"/>
          <w:u w:val="single"/>
        </w:rPr>
      </w:pPr>
    </w:p>
    <w:p w:rsidR="0039212B" w:rsidRDefault="003D5AE5" w:rsidP="003D5AE5">
      <w:pPr>
        <w:ind w:firstLine="720"/>
        <w:rPr>
          <w:rFonts w:ascii="Times New Roman" w:hAnsi="Times New Roman" w:cs="Times New Roman"/>
          <w:bCs/>
        </w:rPr>
      </w:pPr>
      <w:r w:rsidRPr="004079A7">
        <w:rPr>
          <w:rFonts w:ascii="Times New Roman" w:hAnsi="Times New Roman" w:cs="Times New Roman"/>
        </w:rPr>
        <w:t xml:space="preserve">With respect to </w:t>
      </w:r>
      <w:r w:rsidR="00E57632" w:rsidRPr="004079A7">
        <w:rPr>
          <w:rFonts w:ascii="Times New Roman" w:hAnsi="Times New Roman" w:cs="Times New Roman"/>
        </w:rPr>
        <w:t>Advance Notices</w:t>
      </w:r>
      <w:r w:rsidRPr="004079A7">
        <w:rPr>
          <w:rFonts w:ascii="Times New Roman" w:hAnsi="Times New Roman" w:cs="Times New Roman"/>
        </w:rPr>
        <w:t xml:space="preserve">, the Commission estimates that </w:t>
      </w:r>
      <w:r w:rsidR="00162533" w:rsidRPr="004079A7">
        <w:rPr>
          <w:rFonts w:ascii="Times New Roman" w:hAnsi="Times New Roman" w:cs="Times New Roman"/>
        </w:rPr>
        <w:t>a</w:t>
      </w:r>
      <w:r w:rsidRPr="004079A7">
        <w:rPr>
          <w:rFonts w:ascii="Times New Roman" w:hAnsi="Times New Roman" w:cs="Times New Roman"/>
        </w:rPr>
        <w:t xml:space="preserve"> designated clearing agency will require </w:t>
      </w:r>
      <w:r w:rsidR="00162533" w:rsidRPr="004079A7">
        <w:rPr>
          <w:rFonts w:ascii="Times New Roman" w:hAnsi="Times New Roman" w:cs="Times New Roman"/>
        </w:rPr>
        <w:t xml:space="preserve">40 hours of outside legal work </w:t>
      </w:r>
      <w:r w:rsidRPr="004079A7">
        <w:rPr>
          <w:rFonts w:ascii="Times New Roman" w:hAnsi="Times New Roman" w:cs="Times New Roman"/>
        </w:rPr>
        <w:t>to prepare, review and electronically file each Advance Notice with the Commission</w:t>
      </w:r>
      <w:r w:rsidR="00162533" w:rsidRPr="004079A7">
        <w:rPr>
          <w:rFonts w:ascii="Times New Roman" w:hAnsi="Times New Roman" w:cs="Times New Roman"/>
        </w:rPr>
        <w:t xml:space="preserve">.  </w:t>
      </w:r>
      <w:r w:rsidRPr="004079A7">
        <w:rPr>
          <w:rFonts w:ascii="Times New Roman" w:hAnsi="Times New Roman" w:cs="Times New Roman"/>
        </w:rPr>
        <w:t xml:space="preserve">The </w:t>
      </w:r>
      <w:r w:rsidR="00743A73">
        <w:rPr>
          <w:rFonts w:ascii="Times New Roman" w:hAnsi="Times New Roman" w:cs="Times New Roman"/>
        </w:rPr>
        <w:t>Commission</w:t>
      </w:r>
      <w:r w:rsidRPr="004079A7">
        <w:rPr>
          <w:rFonts w:ascii="Times New Roman" w:hAnsi="Times New Roman" w:cs="Times New Roman"/>
        </w:rPr>
        <w:t xml:space="preserve"> estimates that each designated clearing agency will submit 35 </w:t>
      </w:r>
      <w:r w:rsidR="00E57632" w:rsidRPr="004079A7">
        <w:rPr>
          <w:rFonts w:ascii="Times New Roman" w:hAnsi="Times New Roman" w:cs="Times New Roman"/>
        </w:rPr>
        <w:t>Advance Notices</w:t>
      </w:r>
      <w:r w:rsidRPr="004079A7">
        <w:rPr>
          <w:rFonts w:ascii="Times New Roman" w:hAnsi="Times New Roman" w:cs="Times New Roman"/>
        </w:rPr>
        <w:t xml:space="preserve"> to the Commission annually. </w:t>
      </w:r>
      <w:r w:rsidR="00162533" w:rsidRPr="004079A7">
        <w:rPr>
          <w:rFonts w:ascii="Times New Roman" w:hAnsi="Times New Roman" w:cs="Times New Roman"/>
          <w:bCs/>
        </w:rPr>
        <w:t>Assuming an hourly cost of $</w:t>
      </w:r>
      <w:r w:rsidR="00E6116B">
        <w:rPr>
          <w:rFonts w:ascii="Times New Roman" w:hAnsi="Times New Roman" w:cs="Times New Roman"/>
          <w:bCs/>
        </w:rPr>
        <w:t>354</w:t>
      </w:r>
      <w:r w:rsidR="00142FA0">
        <w:rPr>
          <w:rFonts w:ascii="Times New Roman" w:hAnsi="Times New Roman" w:cs="Times New Roman"/>
          <w:bCs/>
        </w:rPr>
        <w:t xml:space="preserve"> </w:t>
      </w:r>
      <w:r w:rsidR="00162533" w:rsidRPr="004079A7">
        <w:rPr>
          <w:rFonts w:ascii="Times New Roman" w:hAnsi="Times New Roman" w:cs="Times New Roman"/>
          <w:bCs/>
        </w:rPr>
        <w:t>for an outside attorney,</w:t>
      </w:r>
      <w:r w:rsidR="00162533" w:rsidRPr="004079A7">
        <w:rPr>
          <w:rStyle w:val="FootnoteReference"/>
          <w:rFonts w:ascii="Times New Roman" w:hAnsi="Times New Roman"/>
          <w:bCs/>
        </w:rPr>
        <w:footnoteReference w:id="18"/>
      </w:r>
      <w:r w:rsidR="00162533" w:rsidRPr="004079A7">
        <w:rPr>
          <w:rFonts w:ascii="Times New Roman" w:hAnsi="Times New Roman" w:cs="Times New Roman"/>
          <w:bCs/>
        </w:rPr>
        <w:t xml:space="preserve"> </w:t>
      </w:r>
      <w:r w:rsidR="009876BB">
        <w:rPr>
          <w:rFonts w:ascii="Times New Roman" w:hAnsi="Times New Roman" w:cs="Times New Roman"/>
          <w:bCs/>
        </w:rPr>
        <w:t xml:space="preserve">the </w:t>
      </w:r>
      <w:r w:rsidR="00162533" w:rsidRPr="004079A7">
        <w:rPr>
          <w:rFonts w:ascii="Times New Roman" w:hAnsi="Times New Roman" w:cs="Times New Roman"/>
          <w:bCs/>
        </w:rPr>
        <w:t xml:space="preserve">total annual cost </w:t>
      </w:r>
      <w:r w:rsidR="009876BB">
        <w:rPr>
          <w:rFonts w:ascii="Times New Roman" w:hAnsi="Times New Roman" w:cs="Times New Roman"/>
          <w:bCs/>
        </w:rPr>
        <w:t xml:space="preserve">for </w:t>
      </w:r>
      <w:r w:rsidR="009876BB" w:rsidRPr="004079A7">
        <w:rPr>
          <w:rFonts w:ascii="Times New Roman" w:hAnsi="Times New Roman" w:cs="Times New Roman"/>
          <w:bCs/>
        </w:rPr>
        <w:t xml:space="preserve">the ten </w:t>
      </w:r>
      <w:r w:rsidR="0011348A">
        <w:rPr>
          <w:rFonts w:ascii="Times New Roman" w:hAnsi="Times New Roman" w:cs="Times New Roman"/>
          <w:bCs/>
        </w:rPr>
        <w:t>clearing</w:t>
      </w:r>
      <w:r w:rsidR="009876BB" w:rsidRPr="004079A7">
        <w:rPr>
          <w:rFonts w:ascii="Times New Roman" w:hAnsi="Times New Roman" w:cs="Times New Roman"/>
          <w:bCs/>
        </w:rPr>
        <w:t xml:space="preserve"> agencies </w:t>
      </w:r>
      <w:r w:rsidR="009876BB">
        <w:rPr>
          <w:rFonts w:ascii="Times New Roman" w:hAnsi="Times New Roman" w:cs="Times New Roman"/>
          <w:bCs/>
        </w:rPr>
        <w:t>to meet these requirements would be</w:t>
      </w:r>
      <w:r w:rsidR="00162533" w:rsidRPr="004079A7">
        <w:rPr>
          <w:rFonts w:ascii="Times New Roman" w:hAnsi="Times New Roman" w:cs="Times New Roman"/>
          <w:bCs/>
        </w:rPr>
        <w:t xml:space="preserve"> </w:t>
      </w:r>
      <w:r w:rsidR="00162533" w:rsidRPr="004079A7">
        <w:rPr>
          <w:rFonts w:ascii="Times New Roman" w:hAnsi="Times New Roman"/>
        </w:rPr>
        <w:t>$</w:t>
      </w:r>
      <w:r w:rsidR="00AB403E" w:rsidRPr="004079A7">
        <w:rPr>
          <w:rFonts w:ascii="Times New Roman" w:hAnsi="Times New Roman"/>
        </w:rPr>
        <w:t>4,</w:t>
      </w:r>
      <w:r w:rsidR="0039212B">
        <w:rPr>
          <w:rFonts w:ascii="Times New Roman" w:hAnsi="Times New Roman"/>
        </w:rPr>
        <w:t>956</w:t>
      </w:r>
      <w:r w:rsidR="00AB403E" w:rsidRPr="004079A7">
        <w:rPr>
          <w:rFonts w:ascii="Times New Roman" w:hAnsi="Times New Roman"/>
        </w:rPr>
        <w:t>,0</w:t>
      </w:r>
      <w:r w:rsidR="00162533" w:rsidRPr="004079A7">
        <w:rPr>
          <w:rFonts w:ascii="Times New Roman" w:hAnsi="Times New Roman"/>
        </w:rPr>
        <w:t xml:space="preserve">00 </w:t>
      </w:r>
      <w:r w:rsidR="009876BB">
        <w:rPr>
          <w:rFonts w:ascii="Times New Roman" w:hAnsi="Times New Roman" w:cs="Times New Roman"/>
          <w:bCs/>
        </w:rPr>
        <w:t>(</w:t>
      </w:r>
      <w:r w:rsidR="009876BB" w:rsidRPr="000C411E">
        <w:rPr>
          <w:rFonts w:ascii="Times New Roman" w:hAnsi="Times New Roman"/>
        </w:rPr>
        <w:t xml:space="preserve">40 hours X </w:t>
      </w:r>
      <w:r w:rsidR="009876BB">
        <w:rPr>
          <w:rFonts w:ascii="Times New Roman" w:hAnsi="Times New Roman"/>
        </w:rPr>
        <w:t xml:space="preserve">$354 </w:t>
      </w:r>
      <w:r w:rsidR="009876BB" w:rsidRPr="000C411E">
        <w:rPr>
          <w:rFonts w:ascii="Times New Roman" w:hAnsi="Times New Roman"/>
        </w:rPr>
        <w:t>per hour for an outside attorney X 35 Advance Notices X ten respondents</w:t>
      </w:r>
      <w:r w:rsidR="009876BB">
        <w:rPr>
          <w:rFonts w:ascii="Times New Roman" w:hAnsi="Times New Roman"/>
        </w:rPr>
        <w:t>)</w:t>
      </w:r>
      <w:r w:rsidR="00162533" w:rsidRPr="004079A7">
        <w:rPr>
          <w:rFonts w:ascii="Times New Roman" w:hAnsi="Times New Roman" w:cs="Times New Roman"/>
          <w:bCs/>
        </w:rPr>
        <w:t xml:space="preserve">. </w:t>
      </w:r>
    </w:p>
    <w:p w:rsidR="0039212B" w:rsidRDefault="0039212B" w:rsidP="003D5AE5">
      <w:pPr>
        <w:ind w:firstLine="720"/>
        <w:rPr>
          <w:rFonts w:ascii="Times New Roman" w:hAnsi="Times New Roman" w:cs="Times New Roman"/>
          <w:bCs/>
        </w:rPr>
      </w:pPr>
    </w:p>
    <w:p w:rsidR="00BB720B" w:rsidRDefault="00EA3D9A" w:rsidP="008D2483">
      <w:pPr>
        <w:ind w:firstLine="720"/>
        <w:rPr>
          <w:rFonts w:ascii="Times New Roman" w:hAnsi="Times New Roman"/>
        </w:rPr>
      </w:pPr>
      <w:r w:rsidRPr="004079A7">
        <w:rPr>
          <w:rFonts w:ascii="Times New Roman" w:hAnsi="Times New Roman"/>
        </w:rPr>
        <w:t xml:space="preserve">The Commission does not expect </w:t>
      </w:r>
      <w:r w:rsidR="0011348A">
        <w:rPr>
          <w:rFonts w:ascii="Times New Roman" w:hAnsi="Times New Roman"/>
        </w:rPr>
        <w:t>clearing</w:t>
      </w:r>
      <w:r w:rsidRPr="004079A7">
        <w:rPr>
          <w:rFonts w:ascii="Times New Roman" w:hAnsi="Times New Roman"/>
        </w:rPr>
        <w:t xml:space="preserve"> agencies to incur any </w:t>
      </w:r>
      <w:r w:rsidR="00850627">
        <w:rPr>
          <w:rFonts w:ascii="Times New Roman" w:hAnsi="Times New Roman"/>
        </w:rPr>
        <w:t xml:space="preserve">material additional </w:t>
      </w:r>
      <w:r w:rsidRPr="004079A7">
        <w:rPr>
          <w:rFonts w:ascii="Times New Roman" w:hAnsi="Times New Roman"/>
        </w:rPr>
        <w:t xml:space="preserve">costs in connection with the </w:t>
      </w:r>
      <w:r w:rsidR="00101D45" w:rsidRPr="004079A7">
        <w:rPr>
          <w:rFonts w:ascii="Times New Roman" w:hAnsi="Times New Roman" w:cs="Times New Roman"/>
        </w:rPr>
        <w:t>requirement to provide to the Board copies of all materials submitted to the Commission relating to an Advance Notice contemporaneously with such submission to the Commission</w:t>
      </w:r>
      <w:r w:rsidRPr="004079A7">
        <w:rPr>
          <w:rFonts w:ascii="Times New Roman" w:hAnsi="Times New Roman"/>
        </w:rPr>
        <w:t>.</w:t>
      </w:r>
    </w:p>
    <w:p w:rsidR="009876BB" w:rsidRPr="004079A7" w:rsidRDefault="009876BB" w:rsidP="008D2483">
      <w:pPr>
        <w:ind w:firstLine="720"/>
        <w:rPr>
          <w:rFonts w:ascii="Times New Roman" w:hAnsi="Times New Roman"/>
        </w:rPr>
      </w:pPr>
    </w:p>
    <w:p w:rsidR="001669EF" w:rsidRDefault="008D407C" w:rsidP="00BB720B">
      <w:pPr>
        <w:pStyle w:val="ListParagraph"/>
        <w:keepNext/>
        <w:keepLines/>
        <w:numPr>
          <w:ilvl w:val="0"/>
          <w:numId w:val="43"/>
        </w:numPr>
        <w:spacing w:after="0" w:line="240" w:lineRule="auto"/>
        <w:ind w:left="1440" w:firstLine="0"/>
        <w:rPr>
          <w:rFonts w:ascii="Times New Roman" w:hAnsi="Times New Roman"/>
          <w:sz w:val="24"/>
          <w:u w:val="single"/>
        </w:rPr>
      </w:pPr>
      <w:r>
        <w:rPr>
          <w:rFonts w:ascii="Times New Roman" w:hAnsi="Times New Roman"/>
          <w:sz w:val="24"/>
          <w:u w:val="single"/>
        </w:rPr>
        <w:t xml:space="preserve">Updating Clearing Agencies Websites to Provide Capability to post </w:t>
      </w:r>
      <w:r w:rsidRPr="004079A7">
        <w:rPr>
          <w:rFonts w:ascii="Times New Roman" w:hAnsi="Times New Roman"/>
          <w:sz w:val="24"/>
          <w:u w:val="single"/>
        </w:rPr>
        <w:t>Security-Based Swap Submissions, Advance Notices</w:t>
      </w:r>
      <w:r>
        <w:rPr>
          <w:rFonts w:ascii="Times New Roman" w:hAnsi="Times New Roman"/>
          <w:sz w:val="24"/>
          <w:u w:val="single"/>
        </w:rPr>
        <w:t xml:space="preserve"> and Proposed Rule Changes on Clearing Agenc</w:t>
      </w:r>
      <w:r w:rsidR="009F299D">
        <w:rPr>
          <w:rFonts w:ascii="Times New Roman" w:hAnsi="Times New Roman"/>
          <w:sz w:val="24"/>
          <w:u w:val="single"/>
        </w:rPr>
        <w:t>ies</w:t>
      </w:r>
      <w:r>
        <w:rPr>
          <w:rFonts w:ascii="Times New Roman" w:hAnsi="Times New Roman"/>
          <w:sz w:val="24"/>
          <w:u w:val="single"/>
        </w:rPr>
        <w:t xml:space="preserve"> Websites</w:t>
      </w:r>
    </w:p>
    <w:p w:rsidR="00A41686" w:rsidRDefault="00A41686" w:rsidP="001669EF">
      <w:pPr>
        <w:pStyle w:val="ListParagraph"/>
        <w:keepNext/>
        <w:keepLines/>
        <w:spacing w:after="0" w:line="240" w:lineRule="auto"/>
        <w:ind w:left="1440"/>
        <w:rPr>
          <w:rFonts w:ascii="Times New Roman" w:hAnsi="Times New Roman"/>
          <w:sz w:val="24"/>
          <w:u w:val="single"/>
        </w:rPr>
      </w:pPr>
    </w:p>
    <w:p w:rsidR="001669EF" w:rsidRPr="004B21BC" w:rsidRDefault="00A41686" w:rsidP="00CF4FD9">
      <w:pPr>
        <w:pStyle w:val="ListParagraph"/>
        <w:keepNext/>
        <w:keepLines/>
        <w:spacing w:after="0" w:line="240" w:lineRule="auto"/>
        <w:ind w:left="0" w:firstLine="720"/>
        <w:rPr>
          <w:rFonts w:ascii="Times New Roman" w:hAnsi="Times New Roman"/>
          <w:sz w:val="24"/>
        </w:rPr>
      </w:pPr>
      <w:r w:rsidRPr="004B21BC">
        <w:rPr>
          <w:rFonts w:ascii="Times New Roman" w:hAnsi="Times New Roman"/>
          <w:sz w:val="24"/>
        </w:rPr>
        <w:t xml:space="preserve">The Commission does not expect </w:t>
      </w:r>
      <w:r w:rsidR="0011348A">
        <w:rPr>
          <w:rFonts w:ascii="Times New Roman" w:hAnsi="Times New Roman"/>
          <w:sz w:val="24"/>
        </w:rPr>
        <w:t>clearing</w:t>
      </w:r>
      <w:r w:rsidRPr="004B21BC">
        <w:rPr>
          <w:rFonts w:ascii="Times New Roman" w:hAnsi="Times New Roman"/>
          <w:sz w:val="24"/>
        </w:rPr>
        <w:t xml:space="preserve"> agencies to incur any material additional costs in connection </w:t>
      </w:r>
      <w:r w:rsidR="00396D1F" w:rsidRPr="004B21BC">
        <w:rPr>
          <w:rFonts w:ascii="Times New Roman" w:hAnsi="Times New Roman"/>
          <w:sz w:val="24"/>
        </w:rPr>
        <w:t xml:space="preserve">with </w:t>
      </w:r>
      <w:r w:rsidR="00F73224" w:rsidRPr="00F73224">
        <w:rPr>
          <w:rFonts w:ascii="Times New Roman" w:hAnsi="Times New Roman"/>
          <w:sz w:val="24"/>
        </w:rPr>
        <w:t xml:space="preserve">creating or updating their existing websites in order to provide the capability to post </w:t>
      </w:r>
      <w:r w:rsidR="00396D1F" w:rsidRPr="004B21BC">
        <w:rPr>
          <w:rFonts w:ascii="Times New Roman" w:hAnsi="Times New Roman"/>
          <w:sz w:val="24"/>
        </w:rPr>
        <w:t>Security-Based Swap Submissions, Advance Notices</w:t>
      </w:r>
      <w:r w:rsidR="00993B8C">
        <w:rPr>
          <w:rFonts w:ascii="Times New Roman" w:hAnsi="Times New Roman"/>
          <w:sz w:val="24"/>
        </w:rPr>
        <w:t>,</w:t>
      </w:r>
      <w:r w:rsidR="00396D1F" w:rsidRPr="004B21BC">
        <w:rPr>
          <w:rFonts w:ascii="Times New Roman" w:hAnsi="Times New Roman"/>
          <w:sz w:val="24"/>
        </w:rPr>
        <w:t xml:space="preserve"> or proposed rule changes on their websites</w:t>
      </w:r>
      <w:r w:rsidR="00E3540F" w:rsidRPr="004B21BC">
        <w:rPr>
          <w:rFonts w:ascii="Times New Roman" w:hAnsi="Times New Roman"/>
          <w:sz w:val="24"/>
        </w:rPr>
        <w:t>.</w:t>
      </w:r>
    </w:p>
    <w:p w:rsidR="00E3540F" w:rsidRDefault="00E3540F" w:rsidP="00A41686">
      <w:pPr>
        <w:pStyle w:val="ListParagraph"/>
        <w:keepNext/>
        <w:keepLines/>
        <w:spacing w:after="0" w:line="240" w:lineRule="auto"/>
        <w:ind w:left="0" w:firstLine="1440"/>
        <w:rPr>
          <w:rFonts w:ascii="Times New Roman" w:hAnsi="Times New Roman"/>
          <w:sz w:val="24"/>
          <w:u w:val="single"/>
        </w:rPr>
      </w:pPr>
    </w:p>
    <w:p w:rsidR="00CF4FD9" w:rsidRDefault="00CF4FD9" w:rsidP="00BB720B">
      <w:pPr>
        <w:pStyle w:val="ListParagraph"/>
        <w:keepNext/>
        <w:keepLines/>
        <w:numPr>
          <w:ilvl w:val="0"/>
          <w:numId w:val="43"/>
        </w:numPr>
        <w:spacing w:after="0" w:line="240" w:lineRule="auto"/>
        <w:ind w:left="1440" w:firstLine="0"/>
        <w:rPr>
          <w:rFonts w:ascii="Times New Roman" w:hAnsi="Times New Roman"/>
          <w:sz w:val="24"/>
          <w:u w:val="single"/>
        </w:rPr>
      </w:pPr>
      <w:r w:rsidRPr="004079A7">
        <w:rPr>
          <w:rFonts w:ascii="Times New Roman" w:hAnsi="Times New Roman"/>
          <w:sz w:val="24"/>
          <w:u w:val="single"/>
        </w:rPr>
        <w:t>Proposed Rule 19b-4(o)(5)</w:t>
      </w:r>
      <w:r>
        <w:rPr>
          <w:rFonts w:ascii="Times New Roman" w:hAnsi="Times New Roman"/>
          <w:sz w:val="24"/>
          <w:u w:val="single"/>
        </w:rPr>
        <w:t xml:space="preserve"> Website Posting of </w:t>
      </w:r>
      <w:r w:rsidRPr="004079A7">
        <w:rPr>
          <w:rFonts w:ascii="Times New Roman" w:hAnsi="Times New Roman"/>
          <w:sz w:val="24"/>
          <w:u w:val="single"/>
        </w:rPr>
        <w:t>Security-Based Swap Submissions</w:t>
      </w:r>
    </w:p>
    <w:p w:rsidR="00CF4FD9" w:rsidRDefault="00CF4FD9" w:rsidP="00CF4FD9">
      <w:pPr>
        <w:pStyle w:val="ListParagraph"/>
        <w:keepNext/>
        <w:keepLines/>
        <w:spacing w:after="0" w:line="240" w:lineRule="auto"/>
        <w:ind w:left="1440"/>
        <w:rPr>
          <w:rFonts w:ascii="Times New Roman" w:hAnsi="Times New Roman"/>
          <w:sz w:val="24"/>
          <w:u w:val="single"/>
        </w:rPr>
      </w:pPr>
    </w:p>
    <w:p w:rsidR="00CF4FD9" w:rsidRDefault="00CF4FD9" w:rsidP="00CF4FD9">
      <w:pPr>
        <w:pStyle w:val="ListParagraph"/>
        <w:keepNext/>
        <w:keepLines/>
        <w:spacing w:after="0" w:line="240" w:lineRule="auto"/>
        <w:ind w:left="0" w:firstLine="720"/>
        <w:rPr>
          <w:rFonts w:ascii="Times New Roman" w:eastAsia="Times New Roman" w:hAnsi="Times New Roman"/>
          <w:sz w:val="24"/>
          <w:szCs w:val="24"/>
        </w:rPr>
      </w:pPr>
      <w:r w:rsidRPr="004B21BC">
        <w:rPr>
          <w:rFonts w:ascii="Times New Roman" w:hAnsi="Times New Roman"/>
          <w:sz w:val="24"/>
        </w:rPr>
        <w:t xml:space="preserve">The Commission does not expect </w:t>
      </w:r>
      <w:r w:rsidR="0011348A">
        <w:rPr>
          <w:rFonts w:ascii="Times New Roman" w:hAnsi="Times New Roman"/>
          <w:sz w:val="24"/>
        </w:rPr>
        <w:t>clearing</w:t>
      </w:r>
      <w:r w:rsidRPr="004B21BC">
        <w:rPr>
          <w:rFonts w:ascii="Times New Roman" w:hAnsi="Times New Roman"/>
          <w:sz w:val="24"/>
        </w:rPr>
        <w:t xml:space="preserve"> agencies to incur any material additional costs in connection with</w:t>
      </w:r>
      <w:r>
        <w:rPr>
          <w:rFonts w:ascii="Times New Roman" w:hAnsi="Times New Roman"/>
          <w:sz w:val="24"/>
        </w:rPr>
        <w:t xml:space="preserve"> </w:t>
      </w:r>
      <w:r w:rsidRPr="00CF53FD">
        <w:rPr>
          <w:rFonts w:ascii="Times New Roman" w:eastAsia="Times New Roman" w:hAnsi="Times New Roman"/>
          <w:sz w:val="24"/>
          <w:szCs w:val="24"/>
        </w:rPr>
        <w:t>post</w:t>
      </w:r>
      <w:r>
        <w:rPr>
          <w:rFonts w:ascii="Times New Roman" w:eastAsia="Times New Roman" w:hAnsi="Times New Roman"/>
          <w:sz w:val="24"/>
          <w:szCs w:val="24"/>
        </w:rPr>
        <w:t>ing</w:t>
      </w:r>
      <w:r w:rsidRPr="00CF53FD">
        <w:rPr>
          <w:rFonts w:ascii="Times New Roman" w:eastAsia="Times New Roman" w:hAnsi="Times New Roman"/>
          <w:sz w:val="24"/>
          <w:szCs w:val="24"/>
        </w:rPr>
        <w:t xml:space="preserve"> Security-Based Swap Submission</w:t>
      </w:r>
      <w:r>
        <w:rPr>
          <w:rFonts w:ascii="Times New Roman" w:eastAsia="Times New Roman" w:hAnsi="Times New Roman"/>
          <w:sz w:val="24"/>
          <w:szCs w:val="24"/>
        </w:rPr>
        <w:t>s on their</w:t>
      </w:r>
      <w:r w:rsidRPr="00CF53FD">
        <w:rPr>
          <w:rFonts w:ascii="Times New Roman" w:eastAsia="Times New Roman" w:hAnsi="Times New Roman"/>
          <w:sz w:val="24"/>
          <w:szCs w:val="24"/>
        </w:rPr>
        <w:t xml:space="preserve"> website</w:t>
      </w:r>
      <w:r>
        <w:rPr>
          <w:rFonts w:ascii="Times New Roman" w:eastAsia="Times New Roman" w:hAnsi="Times New Roman"/>
          <w:sz w:val="24"/>
          <w:szCs w:val="24"/>
        </w:rPr>
        <w:t>s.</w:t>
      </w:r>
    </w:p>
    <w:p w:rsidR="00CF4FD9" w:rsidRDefault="00CF4FD9" w:rsidP="00CF4FD9">
      <w:pPr>
        <w:pStyle w:val="ListParagraph"/>
        <w:keepNext/>
        <w:keepLines/>
        <w:spacing w:after="0" w:line="240" w:lineRule="auto"/>
        <w:ind w:left="1440"/>
        <w:rPr>
          <w:rFonts w:ascii="Times New Roman" w:hAnsi="Times New Roman"/>
          <w:sz w:val="24"/>
          <w:u w:val="single"/>
        </w:rPr>
      </w:pPr>
    </w:p>
    <w:p w:rsidR="00E3540F" w:rsidRDefault="00E3540F" w:rsidP="00CF4FD9">
      <w:pPr>
        <w:pStyle w:val="ListParagraph"/>
        <w:keepNext/>
        <w:keepLines/>
        <w:numPr>
          <w:ilvl w:val="0"/>
          <w:numId w:val="43"/>
        </w:numPr>
        <w:spacing w:after="0" w:line="240" w:lineRule="auto"/>
        <w:ind w:left="2160" w:hanging="720"/>
        <w:rPr>
          <w:rFonts w:ascii="Times New Roman" w:hAnsi="Times New Roman"/>
          <w:sz w:val="24"/>
          <w:u w:val="single"/>
        </w:rPr>
      </w:pPr>
      <w:r w:rsidRPr="004B21BC">
        <w:rPr>
          <w:rFonts w:ascii="Times New Roman" w:hAnsi="Times New Roman"/>
          <w:sz w:val="24"/>
          <w:u w:val="single"/>
        </w:rPr>
        <w:t>Proposed Rule 19b-4(n)(3) Posting</w:t>
      </w:r>
      <w:r w:rsidRPr="004079A7">
        <w:rPr>
          <w:rFonts w:ascii="Times New Roman" w:hAnsi="Times New Roman"/>
          <w:sz w:val="24"/>
          <w:u w:val="single"/>
        </w:rPr>
        <w:t xml:space="preserve"> of Advance Notices on </w:t>
      </w:r>
      <w:r>
        <w:rPr>
          <w:rFonts w:ascii="Times New Roman" w:hAnsi="Times New Roman"/>
          <w:sz w:val="24"/>
          <w:u w:val="single"/>
        </w:rPr>
        <w:t xml:space="preserve">Designated </w:t>
      </w:r>
      <w:r w:rsidRPr="004079A7">
        <w:rPr>
          <w:rFonts w:ascii="Times New Roman" w:hAnsi="Times New Roman"/>
          <w:sz w:val="24"/>
          <w:u w:val="single"/>
        </w:rPr>
        <w:t>Clearing Agency Websites</w:t>
      </w:r>
    </w:p>
    <w:p w:rsidR="00E3540F" w:rsidRDefault="00E3540F" w:rsidP="00A41686">
      <w:pPr>
        <w:pStyle w:val="ListParagraph"/>
        <w:keepNext/>
        <w:keepLines/>
        <w:spacing w:after="0" w:line="240" w:lineRule="auto"/>
        <w:ind w:left="0" w:firstLine="1440"/>
        <w:rPr>
          <w:rFonts w:ascii="Times New Roman" w:hAnsi="Times New Roman"/>
          <w:sz w:val="24"/>
          <w:u w:val="single"/>
        </w:rPr>
      </w:pPr>
    </w:p>
    <w:p w:rsidR="00E3540F" w:rsidRPr="004B21BC" w:rsidRDefault="00E3540F" w:rsidP="00A41686">
      <w:pPr>
        <w:pStyle w:val="ListParagraph"/>
        <w:keepNext/>
        <w:keepLines/>
        <w:spacing w:after="0" w:line="240" w:lineRule="auto"/>
        <w:ind w:left="0" w:firstLine="1440"/>
        <w:rPr>
          <w:rFonts w:ascii="Times New Roman" w:hAnsi="Times New Roman"/>
          <w:sz w:val="24"/>
        </w:rPr>
      </w:pPr>
      <w:r w:rsidRPr="004B21BC">
        <w:rPr>
          <w:rFonts w:ascii="Times New Roman" w:hAnsi="Times New Roman"/>
          <w:sz w:val="24"/>
        </w:rPr>
        <w:t>The Commission does not expect designated clearing agencies to incur any material additional costs in connection with the posting of Advance Notices on their websites.</w:t>
      </w:r>
    </w:p>
    <w:p w:rsidR="00E3540F" w:rsidRPr="004B21BC" w:rsidRDefault="00E3540F" w:rsidP="00A41686">
      <w:pPr>
        <w:pStyle w:val="ListParagraph"/>
        <w:keepNext/>
        <w:keepLines/>
        <w:spacing w:after="0" w:line="240" w:lineRule="auto"/>
        <w:ind w:left="0" w:firstLine="1440"/>
        <w:rPr>
          <w:rFonts w:ascii="Times New Roman" w:hAnsi="Times New Roman"/>
          <w:sz w:val="24"/>
        </w:rPr>
      </w:pPr>
    </w:p>
    <w:p w:rsidR="005A7FEE" w:rsidRDefault="005A7FEE" w:rsidP="00CF4FD9">
      <w:pPr>
        <w:pStyle w:val="ListParagraph"/>
        <w:keepNext/>
        <w:keepLines/>
        <w:numPr>
          <w:ilvl w:val="0"/>
          <w:numId w:val="43"/>
        </w:numPr>
        <w:spacing w:after="0" w:line="240" w:lineRule="auto"/>
        <w:ind w:left="2160" w:hanging="720"/>
        <w:rPr>
          <w:rFonts w:ascii="Times New Roman" w:hAnsi="Times New Roman"/>
          <w:sz w:val="24"/>
          <w:u w:val="single"/>
        </w:rPr>
      </w:pPr>
      <w:r w:rsidRPr="004B21BC">
        <w:rPr>
          <w:rFonts w:ascii="Times New Roman" w:hAnsi="Times New Roman"/>
          <w:sz w:val="24"/>
          <w:u w:val="single"/>
        </w:rPr>
        <w:t>Proposed Rule 19b-4(n)(4) Designated Clearing Agency Website Posting</w:t>
      </w:r>
      <w:r w:rsidRPr="004079A7">
        <w:rPr>
          <w:rFonts w:ascii="Times New Roman" w:hAnsi="Times New Roman"/>
          <w:sz w:val="24"/>
          <w:u w:val="single"/>
        </w:rPr>
        <w:t xml:space="preserve"> of </w:t>
      </w:r>
      <w:r>
        <w:rPr>
          <w:rFonts w:ascii="Times New Roman" w:hAnsi="Times New Roman"/>
          <w:sz w:val="24"/>
          <w:u w:val="single"/>
        </w:rPr>
        <w:t xml:space="preserve">Notice of Changes to Rules, Procedures, or Operations Referred to in </w:t>
      </w:r>
      <w:r w:rsidRPr="004079A7">
        <w:rPr>
          <w:rFonts w:ascii="Times New Roman" w:hAnsi="Times New Roman"/>
          <w:sz w:val="24"/>
          <w:u w:val="single"/>
        </w:rPr>
        <w:t>Advan</w:t>
      </w:r>
      <w:r>
        <w:rPr>
          <w:rFonts w:ascii="Times New Roman" w:hAnsi="Times New Roman"/>
          <w:sz w:val="24"/>
          <w:u w:val="single"/>
        </w:rPr>
        <w:t>ce Notice</w:t>
      </w:r>
      <w:r w:rsidRPr="004079A7">
        <w:rPr>
          <w:rFonts w:ascii="Times New Roman" w:hAnsi="Times New Roman"/>
          <w:sz w:val="24"/>
          <w:u w:val="single"/>
        </w:rPr>
        <w:t>s.</w:t>
      </w:r>
    </w:p>
    <w:p w:rsidR="005A7FEE" w:rsidRDefault="005A7FEE" w:rsidP="00A41686">
      <w:pPr>
        <w:pStyle w:val="ListParagraph"/>
        <w:keepNext/>
        <w:keepLines/>
        <w:spacing w:after="0" w:line="240" w:lineRule="auto"/>
        <w:ind w:left="0" w:firstLine="1440"/>
        <w:rPr>
          <w:rFonts w:ascii="Times New Roman" w:hAnsi="Times New Roman"/>
          <w:sz w:val="24"/>
          <w:u w:val="single"/>
        </w:rPr>
      </w:pPr>
    </w:p>
    <w:p w:rsidR="00381A2D" w:rsidRDefault="005A7FEE" w:rsidP="00A41686">
      <w:pPr>
        <w:pStyle w:val="ListParagraph"/>
        <w:keepNext/>
        <w:keepLines/>
        <w:spacing w:after="0" w:line="240" w:lineRule="auto"/>
        <w:ind w:left="0" w:firstLine="1440"/>
        <w:rPr>
          <w:rFonts w:ascii="Times New Roman" w:hAnsi="Times New Roman"/>
          <w:sz w:val="24"/>
        </w:rPr>
      </w:pPr>
      <w:r w:rsidRPr="004B21BC">
        <w:rPr>
          <w:rFonts w:ascii="Times New Roman" w:hAnsi="Times New Roman"/>
          <w:sz w:val="24"/>
        </w:rPr>
        <w:t>The Commission does not expect designated clearing agencies to incur any material additional costs in connection with the posting of notices of changes to rules, proce</w:t>
      </w:r>
      <w:r w:rsidR="00004D05" w:rsidRPr="004B21BC">
        <w:rPr>
          <w:rFonts w:ascii="Times New Roman" w:hAnsi="Times New Roman"/>
          <w:sz w:val="24"/>
        </w:rPr>
        <w:t xml:space="preserve">dures or operations referred to in </w:t>
      </w:r>
      <w:r w:rsidRPr="004B21BC">
        <w:rPr>
          <w:rFonts w:ascii="Times New Roman" w:hAnsi="Times New Roman"/>
          <w:sz w:val="24"/>
        </w:rPr>
        <w:t>Advance Notices</w:t>
      </w:r>
      <w:r w:rsidR="00004D05" w:rsidRPr="00D31CB5">
        <w:rPr>
          <w:rFonts w:ascii="Times New Roman" w:hAnsi="Times New Roman"/>
          <w:sz w:val="24"/>
        </w:rPr>
        <w:t xml:space="preserve">. </w:t>
      </w:r>
    </w:p>
    <w:p w:rsidR="00004D05" w:rsidRDefault="005A7FEE" w:rsidP="00101D45">
      <w:pPr>
        <w:pStyle w:val="ListParagraph"/>
        <w:keepNext/>
        <w:keepLines/>
        <w:spacing w:after="0" w:line="240" w:lineRule="auto"/>
        <w:ind w:left="0" w:firstLine="1440"/>
      </w:pPr>
      <w:r>
        <w:rPr>
          <w:rFonts w:ascii="Times New Roman" w:hAnsi="Times New Roman"/>
          <w:sz w:val="24"/>
          <w:u w:val="single"/>
        </w:rPr>
        <w:t xml:space="preserve"> </w:t>
      </w:r>
    </w:p>
    <w:p w:rsidR="003D5AE5" w:rsidRPr="004079A7" w:rsidRDefault="00BB720B" w:rsidP="00E57632">
      <w:pPr>
        <w:pStyle w:val="ListParagraph"/>
        <w:keepNext/>
        <w:keepLines/>
        <w:numPr>
          <w:ilvl w:val="0"/>
          <w:numId w:val="43"/>
        </w:numPr>
        <w:spacing w:after="0" w:line="240" w:lineRule="auto"/>
        <w:ind w:firstLine="720"/>
        <w:rPr>
          <w:rFonts w:ascii="Times New Roman" w:hAnsi="Times New Roman"/>
          <w:sz w:val="24"/>
          <w:u w:val="single"/>
        </w:rPr>
      </w:pPr>
      <w:r>
        <w:rPr>
          <w:rFonts w:ascii="Times New Roman" w:hAnsi="Times New Roman"/>
          <w:sz w:val="24"/>
          <w:u w:val="single"/>
        </w:rPr>
        <w:t xml:space="preserve">Proposed </w:t>
      </w:r>
      <w:r w:rsidR="003D5AE5" w:rsidRPr="004079A7">
        <w:rPr>
          <w:rFonts w:ascii="Times New Roman" w:hAnsi="Times New Roman"/>
          <w:sz w:val="24"/>
          <w:u w:val="single"/>
        </w:rPr>
        <w:t>Rule 3</w:t>
      </w:r>
      <w:r w:rsidR="00DF09F5">
        <w:rPr>
          <w:rFonts w:ascii="Times New Roman" w:hAnsi="Times New Roman"/>
          <w:sz w:val="24"/>
          <w:u w:val="single"/>
        </w:rPr>
        <w:t>Ca</w:t>
      </w:r>
      <w:r w:rsidR="003D5AE5" w:rsidRPr="004079A7">
        <w:rPr>
          <w:rFonts w:ascii="Times New Roman" w:hAnsi="Times New Roman"/>
          <w:sz w:val="24"/>
          <w:u w:val="single"/>
        </w:rPr>
        <w:t xml:space="preserve">-1 </w:t>
      </w:r>
      <w:r>
        <w:rPr>
          <w:rFonts w:ascii="Times New Roman" w:hAnsi="Times New Roman"/>
          <w:sz w:val="24"/>
          <w:u w:val="single"/>
        </w:rPr>
        <w:t>Stay of Clearing Requirement</w:t>
      </w:r>
    </w:p>
    <w:p w:rsidR="00AB403E" w:rsidRPr="004079A7" w:rsidRDefault="003D5AE5" w:rsidP="00AB403E">
      <w:pPr>
        <w:rPr>
          <w:rFonts w:ascii="Times New Roman" w:hAnsi="Times New Roman" w:cs="Times New Roman"/>
        </w:rPr>
      </w:pPr>
      <w:r w:rsidRPr="004079A7">
        <w:rPr>
          <w:rFonts w:ascii="Times New Roman" w:hAnsi="Times New Roman"/>
        </w:rPr>
        <w:t xml:space="preserve"> </w:t>
      </w:r>
    </w:p>
    <w:p w:rsidR="003D5AE5" w:rsidRPr="004079A7" w:rsidRDefault="003D5AE5" w:rsidP="00AB403E">
      <w:pPr>
        <w:ind w:firstLine="720"/>
        <w:rPr>
          <w:rFonts w:ascii="Times New Roman" w:hAnsi="Times New Roman" w:cs="Times New Roman"/>
          <w:bCs/>
        </w:rPr>
      </w:pPr>
      <w:r w:rsidRPr="004079A7">
        <w:rPr>
          <w:rFonts w:ascii="Times New Roman" w:hAnsi="Times New Roman" w:cs="Times New Roman"/>
        </w:rPr>
        <w:t xml:space="preserve">The Commission estimates that a clearing agency will </w:t>
      </w:r>
      <w:r w:rsidR="00AB403E" w:rsidRPr="004079A7">
        <w:rPr>
          <w:rFonts w:ascii="Times New Roman" w:hAnsi="Times New Roman" w:cs="Times New Roman"/>
        </w:rPr>
        <w:t xml:space="preserve">require seven hours of outside legal work </w:t>
      </w:r>
      <w:r w:rsidRPr="004079A7">
        <w:rPr>
          <w:rFonts w:ascii="Times New Roman" w:hAnsi="Times New Roman" w:cs="Times New Roman"/>
        </w:rPr>
        <w:t>to retrieve, review and submit</w:t>
      </w:r>
      <w:r w:rsidRPr="004079A7">
        <w:rPr>
          <w:rFonts w:ascii="Times New Roman" w:hAnsi="Times New Roman"/>
        </w:rPr>
        <w:t xml:space="preserve"> the information associated with the stay of the clearing requirement. </w:t>
      </w:r>
      <w:r w:rsidR="00AB403E" w:rsidRPr="004079A7">
        <w:rPr>
          <w:rFonts w:ascii="Times New Roman" w:hAnsi="Times New Roman"/>
        </w:rPr>
        <w:t xml:space="preserve"> </w:t>
      </w:r>
      <w:r w:rsidRPr="004079A7">
        <w:rPr>
          <w:rFonts w:ascii="Times New Roman" w:hAnsi="Times New Roman" w:cs="Times New Roman"/>
        </w:rPr>
        <w:t xml:space="preserve">The Commission estimates that each clearing agency will be required to </w:t>
      </w:r>
      <w:r w:rsidRPr="004079A7">
        <w:rPr>
          <w:rFonts w:ascii="Times New Roman" w:hAnsi="Times New Roman"/>
        </w:rPr>
        <w:t>provide information requested by the Commission in the course of its reviews of five requests for a stay of the clearing requirement</w:t>
      </w:r>
      <w:r w:rsidR="00AB403E" w:rsidRPr="004079A7">
        <w:rPr>
          <w:rFonts w:ascii="Times New Roman" w:hAnsi="Times New Roman"/>
        </w:rPr>
        <w:t xml:space="preserve">.  </w:t>
      </w:r>
      <w:r w:rsidR="00AB403E" w:rsidRPr="004079A7">
        <w:rPr>
          <w:rFonts w:ascii="Times New Roman" w:hAnsi="Times New Roman" w:cs="Times New Roman"/>
          <w:bCs/>
        </w:rPr>
        <w:t>Assuming an hourly cost of $</w:t>
      </w:r>
      <w:r w:rsidR="00004D05">
        <w:rPr>
          <w:rFonts w:ascii="Times New Roman" w:hAnsi="Times New Roman" w:cs="Times New Roman"/>
          <w:bCs/>
        </w:rPr>
        <w:t>354</w:t>
      </w:r>
      <w:r w:rsidR="00004D05" w:rsidRPr="004079A7">
        <w:rPr>
          <w:rFonts w:ascii="Times New Roman" w:hAnsi="Times New Roman" w:cs="Times New Roman"/>
          <w:bCs/>
        </w:rPr>
        <w:t xml:space="preserve"> </w:t>
      </w:r>
      <w:r w:rsidR="00AB403E" w:rsidRPr="004079A7">
        <w:rPr>
          <w:rFonts w:ascii="Times New Roman" w:hAnsi="Times New Roman" w:cs="Times New Roman"/>
          <w:bCs/>
        </w:rPr>
        <w:t>for an outside attorney,</w:t>
      </w:r>
      <w:r w:rsidR="00AB403E" w:rsidRPr="004079A7">
        <w:rPr>
          <w:rStyle w:val="FootnoteReference"/>
          <w:rFonts w:ascii="Times New Roman" w:hAnsi="Times New Roman"/>
          <w:bCs/>
        </w:rPr>
        <w:footnoteReference w:id="19"/>
      </w:r>
      <w:r w:rsidR="00AB403E" w:rsidRPr="004079A7">
        <w:rPr>
          <w:rFonts w:ascii="Times New Roman" w:hAnsi="Times New Roman" w:cs="Times New Roman"/>
          <w:bCs/>
        </w:rPr>
        <w:t xml:space="preserve">, </w:t>
      </w:r>
      <w:r w:rsidR="009876BB">
        <w:rPr>
          <w:rFonts w:ascii="Times New Roman" w:hAnsi="Times New Roman" w:cs="Times New Roman"/>
          <w:bCs/>
        </w:rPr>
        <w:t>the</w:t>
      </w:r>
      <w:r w:rsidR="00AB403E" w:rsidRPr="004079A7">
        <w:rPr>
          <w:rFonts w:ascii="Times New Roman" w:hAnsi="Times New Roman" w:cs="Times New Roman"/>
          <w:bCs/>
        </w:rPr>
        <w:t xml:space="preserve"> total </w:t>
      </w:r>
      <w:r w:rsidR="009876BB">
        <w:rPr>
          <w:rFonts w:ascii="Times New Roman" w:hAnsi="Times New Roman" w:cs="Times New Roman"/>
          <w:bCs/>
        </w:rPr>
        <w:t xml:space="preserve">estimated </w:t>
      </w:r>
      <w:r w:rsidR="00AB403E" w:rsidRPr="004079A7">
        <w:rPr>
          <w:rFonts w:ascii="Times New Roman" w:hAnsi="Times New Roman" w:cs="Times New Roman"/>
          <w:bCs/>
        </w:rPr>
        <w:t xml:space="preserve">annual cost </w:t>
      </w:r>
      <w:r w:rsidR="009876BB">
        <w:rPr>
          <w:rFonts w:ascii="Times New Roman" w:hAnsi="Times New Roman" w:cs="Times New Roman"/>
          <w:bCs/>
        </w:rPr>
        <w:t>in the aggregate for</w:t>
      </w:r>
      <w:r w:rsidR="009876BB" w:rsidRPr="004079A7">
        <w:rPr>
          <w:rFonts w:ascii="Times New Roman" w:hAnsi="Times New Roman" w:cs="Times New Roman"/>
          <w:bCs/>
        </w:rPr>
        <w:t xml:space="preserve"> the six </w:t>
      </w:r>
      <w:r w:rsidR="0011348A">
        <w:rPr>
          <w:rFonts w:ascii="Times New Roman" w:hAnsi="Times New Roman" w:cs="Times New Roman"/>
          <w:bCs/>
        </w:rPr>
        <w:t>clearing</w:t>
      </w:r>
      <w:r w:rsidR="009876BB" w:rsidRPr="004079A7">
        <w:rPr>
          <w:rFonts w:ascii="Times New Roman" w:hAnsi="Times New Roman" w:cs="Times New Roman"/>
          <w:bCs/>
        </w:rPr>
        <w:t xml:space="preserve"> agencies</w:t>
      </w:r>
      <w:r w:rsidR="009876BB" w:rsidRPr="009876BB">
        <w:rPr>
          <w:rFonts w:ascii="Times New Roman" w:hAnsi="Times New Roman" w:cs="Times New Roman"/>
          <w:bCs/>
        </w:rPr>
        <w:t xml:space="preserve"> </w:t>
      </w:r>
      <w:r w:rsidR="009876BB" w:rsidRPr="004079A7">
        <w:rPr>
          <w:rFonts w:ascii="Times New Roman" w:hAnsi="Times New Roman" w:cs="Times New Roman"/>
          <w:bCs/>
        </w:rPr>
        <w:t xml:space="preserve">to meet these requirements </w:t>
      </w:r>
      <w:r w:rsidR="009876BB">
        <w:rPr>
          <w:rFonts w:ascii="Times New Roman" w:hAnsi="Times New Roman" w:cs="Times New Roman"/>
          <w:bCs/>
        </w:rPr>
        <w:t>would be</w:t>
      </w:r>
      <w:r w:rsidR="009876BB" w:rsidRPr="004079A7">
        <w:rPr>
          <w:rFonts w:ascii="Times New Roman" w:hAnsi="Times New Roman" w:cs="Times New Roman"/>
          <w:bCs/>
        </w:rPr>
        <w:t xml:space="preserve"> </w:t>
      </w:r>
      <w:r w:rsidR="00AB403E" w:rsidRPr="004079A7">
        <w:rPr>
          <w:rFonts w:ascii="Times New Roman" w:hAnsi="Times New Roman"/>
        </w:rPr>
        <w:t>$</w:t>
      </w:r>
      <w:r w:rsidR="00004D05">
        <w:rPr>
          <w:rFonts w:ascii="Times New Roman" w:hAnsi="Times New Roman"/>
        </w:rPr>
        <w:t>74</w:t>
      </w:r>
      <w:r w:rsidR="00075A78" w:rsidRPr="004079A7">
        <w:rPr>
          <w:rFonts w:ascii="Times New Roman" w:hAnsi="Times New Roman"/>
        </w:rPr>
        <w:t>,3</w:t>
      </w:r>
      <w:r w:rsidR="00004D05">
        <w:rPr>
          <w:rFonts w:ascii="Times New Roman" w:hAnsi="Times New Roman"/>
        </w:rPr>
        <w:t>4</w:t>
      </w:r>
      <w:r w:rsidR="00AB403E" w:rsidRPr="004079A7">
        <w:rPr>
          <w:rFonts w:ascii="Times New Roman" w:hAnsi="Times New Roman"/>
        </w:rPr>
        <w:t>0</w:t>
      </w:r>
      <w:r w:rsidR="009876BB">
        <w:rPr>
          <w:rFonts w:ascii="Times New Roman" w:hAnsi="Times New Roman"/>
        </w:rPr>
        <w:t xml:space="preserve"> (</w:t>
      </w:r>
      <w:r w:rsidR="009876BB" w:rsidRPr="000C411E">
        <w:rPr>
          <w:rFonts w:ascii="Times New Roman" w:hAnsi="Times New Roman"/>
        </w:rPr>
        <w:t xml:space="preserve">seven hours X </w:t>
      </w:r>
      <w:r w:rsidR="009876BB">
        <w:rPr>
          <w:rFonts w:ascii="Times New Roman" w:hAnsi="Times New Roman"/>
        </w:rPr>
        <w:t>$354</w:t>
      </w:r>
      <w:r w:rsidR="009876BB" w:rsidRPr="000C411E">
        <w:rPr>
          <w:rFonts w:ascii="Times New Roman" w:hAnsi="Times New Roman"/>
        </w:rPr>
        <w:t xml:space="preserve"> per hour for an outside attorney X five stay of clearing applications X six respondents</w:t>
      </w:r>
      <w:r w:rsidR="009876BB">
        <w:rPr>
          <w:rFonts w:ascii="Times New Roman" w:hAnsi="Times New Roman"/>
        </w:rPr>
        <w:t>).</w:t>
      </w:r>
      <w:r w:rsidR="009876BB" w:rsidRPr="004079A7">
        <w:rPr>
          <w:rStyle w:val="FootnoteReference"/>
          <w:rFonts w:ascii="Times New Roman" w:hAnsi="Times New Roman"/>
          <w:bCs/>
        </w:rPr>
        <w:t xml:space="preserve"> </w:t>
      </w:r>
    </w:p>
    <w:p w:rsidR="00AA1F9D" w:rsidRPr="004079A7" w:rsidRDefault="00AA1F9D" w:rsidP="00AB403E">
      <w:pPr>
        <w:ind w:firstLine="720"/>
        <w:rPr>
          <w:rFonts w:ascii="Times New Roman" w:hAnsi="Times New Roman" w:cs="Times New Roman"/>
          <w:bCs/>
        </w:rPr>
      </w:pPr>
    </w:p>
    <w:p w:rsidR="00AA1F9D" w:rsidRDefault="00AA1F9D" w:rsidP="00AB403E">
      <w:pPr>
        <w:ind w:firstLine="720"/>
        <w:rPr>
          <w:rFonts w:ascii="Times New Roman" w:hAnsi="Times New Roman" w:cs="Times New Roman"/>
          <w:bCs/>
        </w:rPr>
      </w:pPr>
      <w:r w:rsidRPr="004079A7">
        <w:rPr>
          <w:rFonts w:ascii="Times New Roman" w:hAnsi="Times New Roman"/>
        </w:rPr>
        <w:t xml:space="preserve">Finally, the Commission estimates that </w:t>
      </w:r>
      <w:r w:rsidRPr="003341E3">
        <w:rPr>
          <w:rFonts w:ascii="Times New Roman" w:hAnsi="Times New Roman"/>
        </w:rPr>
        <w:t>100</w:t>
      </w:r>
      <w:r w:rsidRPr="004079A7">
        <w:rPr>
          <w:rFonts w:ascii="Times New Roman" w:hAnsi="Times New Roman"/>
        </w:rPr>
        <w:t xml:space="preserve"> hours</w:t>
      </w:r>
      <w:r w:rsidR="00410427">
        <w:rPr>
          <w:rFonts w:ascii="Times New Roman" w:hAnsi="Times New Roman"/>
        </w:rPr>
        <w:t xml:space="preserve"> of outside legal counsel</w:t>
      </w:r>
      <w:r w:rsidRPr="004079A7">
        <w:rPr>
          <w:rFonts w:ascii="Times New Roman" w:hAnsi="Times New Roman"/>
        </w:rPr>
        <w:t xml:space="preserve"> would be required by a counterparty to a security-based swap to prepare and submit an application requesting a stay of the clearing requirement.  The </w:t>
      </w:r>
      <w:r w:rsidR="00743A73">
        <w:rPr>
          <w:rFonts w:ascii="Times New Roman" w:hAnsi="Times New Roman"/>
        </w:rPr>
        <w:t>Commission</w:t>
      </w:r>
      <w:r w:rsidRPr="004079A7">
        <w:rPr>
          <w:rFonts w:ascii="Times New Roman" w:hAnsi="Times New Roman"/>
        </w:rPr>
        <w:t xml:space="preserve"> estimates that counterparties to security-based swaps transactions will submit 30 applications requesting stays of the clearing requirement. </w:t>
      </w:r>
      <w:r w:rsidRPr="004079A7">
        <w:rPr>
          <w:rFonts w:ascii="Times New Roman" w:hAnsi="Times New Roman" w:cs="Times New Roman"/>
          <w:bCs/>
        </w:rPr>
        <w:t>Assuming an hourly cost of $</w:t>
      </w:r>
      <w:r w:rsidR="00E35533">
        <w:rPr>
          <w:rFonts w:ascii="Times New Roman" w:hAnsi="Times New Roman" w:cs="Times New Roman"/>
          <w:bCs/>
        </w:rPr>
        <w:t>354</w:t>
      </w:r>
      <w:r w:rsidR="00E35533" w:rsidRPr="004079A7">
        <w:rPr>
          <w:rFonts w:ascii="Times New Roman" w:hAnsi="Times New Roman" w:cs="Times New Roman"/>
          <w:bCs/>
        </w:rPr>
        <w:t xml:space="preserve"> </w:t>
      </w:r>
      <w:r w:rsidRPr="004079A7">
        <w:rPr>
          <w:rFonts w:ascii="Times New Roman" w:hAnsi="Times New Roman" w:cs="Times New Roman"/>
          <w:bCs/>
        </w:rPr>
        <w:t>for an outside attorney,</w:t>
      </w:r>
      <w:r w:rsidRPr="004079A7">
        <w:rPr>
          <w:rStyle w:val="FootnoteReference"/>
          <w:rFonts w:ascii="Times New Roman" w:hAnsi="Times New Roman"/>
          <w:bCs/>
        </w:rPr>
        <w:footnoteReference w:id="20"/>
      </w:r>
      <w:r w:rsidRPr="004079A7">
        <w:rPr>
          <w:rFonts w:ascii="Times New Roman" w:hAnsi="Times New Roman" w:cs="Times New Roman"/>
          <w:bCs/>
        </w:rPr>
        <w:t xml:space="preserve"> </w:t>
      </w:r>
      <w:r w:rsidR="00641C3E">
        <w:rPr>
          <w:rFonts w:ascii="Times New Roman" w:hAnsi="Times New Roman" w:cs="Times New Roman"/>
          <w:bCs/>
        </w:rPr>
        <w:t xml:space="preserve">the </w:t>
      </w:r>
      <w:r w:rsidRPr="004079A7">
        <w:rPr>
          <w:rFonts w:ascii="Times New Roman" w:hAnsi="Times New Roman" w:cs="Times New Roman"/>
          <w:bCs/>
        </w:rPr>
        <w:t xml:space="preserve">total annual cost </w:t>
      </w:r>
      <w:r w:rsidR="00641C3E">
        <w:rPr>
          <w:rFonts w:ascii="Times New Roman" w:hAnsi="Times New Roman" w:cs="Times New Roman"/>
          <w:bCs/>
        </w:rPr>
        <w:t>in the aggregate</w:t>
      </w:r>
      <w:r w:rsidRPr="004079A7">
        <w:rPr>
          <w:rFonts w:ascii="Times New Roman" w:hAnsi="Times New Roman" w:cs="Times New Roman"/>
          <w:bCs/>
        </w:rPr>
        <w:t xml:space="preserve"> </w:t>
      </w:r>
      <w:r w:rsidR="00641C3E">
        <w:rPr>
          <w:rFonts w:ascii="Times New Roman" w:hAnsi="Times New Roman" w:cs="Times New Roman"/>
          <w:bCs/>
        </w:rPr>
        <w:t>for</w:t>
      </w:r>
      <w:r w:rsidR="00641C3E" w:rsidRPr="004079A7">
        <w:rPr>
          <w:rFonts w:ascii="Times New Roman" w:hAnsi="Times New Roman" w:cs="Times New Roman"/>
          <w:bCs/>
        </w:rPr>
        <w:t xml:space="preserve"> the respondent counterparties</w:t>
      </w:r>
      <w:r w:rsidR="00641C3E" w:rsidRPr="004079A7">
        <w:rPr>
          <w:rFonts w:ascii="Times New Roman" w:hAnsi="Times New Roman"/>
        </w:rPr>
        <w:t xml:space="preserve"> </w:t>
      </w:r>
      <w:r w:rsidR="00641C3E">
        <w:rPr>
          <w:rFonts w:ascii="Times New Roman" w:hAnsi="Times New Roman"/>
        </w:rPr>
        <w:t xml:space="preserve">to </w:t>
      </w:r>
      <w:r w:rsidR="00641C3E" w:rsidRPr="004079A7">
        <w:rPr>
          <w:rFonts w:ascii="Times New Roman" w:hAnsi="Times New Roman" w:cs="Times New Roman"/>
          <w:bCs/>
        </w:rPr>
        <w:t>meet these requirements would</w:t>
      </w:r>
      <w:r w:rsidR="00641C3E">
        <w:rPr>
          <w:rFonts w:ascii="Times New Roman" w:hAnsi="Times New Roman" w:cs="Times New Roman"/>
          <w:bCs/>
        </w:rPr>
        <w:t xml:space="preserve"> be</w:t>
      </w:r>
      <w:r w:rsidR="00641C3E" w:rsidRPr="004079A7">
        <w:rPr>
          <w:rFonts w:ascii="Times New Roman" w:hAnsi="Times New Roman"/>
        </w:rPr>
        <w:t xml:space="preserve"> </w:t>
      </w:r>
      <w:r w:rsidRPr="004079A7">
        <w:rPr>
          <w:rFonts w:ascii="Times New Roman" w:hAnsi="Times New Roman"/>
        </w:rPr>
        <w:t>$</w:t>
      </w:r>
      <w:r w:rsidR="00E35533">
        <w:rPr>
          <w:rFonts w:ascii="Times New Roman" w:hAnsi="Times New Roman"/>
        </w:rPr>
        <w:t>1,062</w:t>
      </w:r>
      <w:r w:rsidRPr="004079A7">
        <w:rPr>
          <w:rFonts w:ascii="Times New Roman" w:hAnsi="Times New Roman"/>
        </w:rPr>
        <w:t>,000</w:t>
      </w:r>
      <w:r w:rsidR="00641C3E">
        <w:rPr>
          <w:rFonts w:ascii="Times New Roman" w:hAnsi="Times New Roman"/>
        </w:rPr>
        <w:t xml:space="preserve"> (</w:t>
      </w:r>
      <w:r w:rsidR="00641C3E" w:rsidRPr="000C411E">
        <w:rPr>
          <w:rFonts w:ascii="Times New Roman" w:hAnsi="Times New Roman"/>
        </w:rPr>
        <w:t xml:space="preserve">100 hours X </w:t>
      </w:r>
      <w:r w:rsidR="00641C3E">
        <w:rPr>
          <w:rFonts w:ascii="Times New Roman" w:hAnsi="Times New Roman"/>
        </w:rPr>
        <w:t>$354</w:t>
      </w:r>
      <w:r w:rsidR="00641C3E" w:rsidRPr="000C411E">
        <w:rPr>
          <w:rFonts w:ascii="Times New Roman" w:hAnsi="Times New Roman"/>
        </w:rPr>
        <w:t xml:space="preserve"> per hour for an outside attorney X 30 stay of clearing applications</w:t>
      </w:r>
      <w:r w:rsidR="00641C3E">
        <w:rPr>
          <w:rFonts w:ascii="Times New Roman" w:hAnsi="Times New Roman"/>
        </w:rPr>
        <w:t>).</w:t>
      </w:r>
      <w:r w:rsidRPr="004079A7">
        <w:rPr>
          <w:rFonts w:ascii="Times New Roman" w:hAnsi="Times New Roman" w:cs="Times New Roman"/>
          <w:bCs/>
        </w:rPr>
        <w:t xml:space="preserve"> </w:t>
      </w:r>
    </w:p>
    <w:p w:rsidR="0001049F" w:rsidRPr="008D2483" w:rsidRDefault="0001049F" w:rsidP="00AB403E">
      <w:pPr>
        <w:ind w:firstLine="720"/>
        <w:rPr>
          <w:rFonts w:ascii="Times New Roman" w:hAnsi="Times New Roman" w:cs="Times New Roman"/>
          <w:bCs/>
        </w:rPr>
      </w:pPr>
    </w:p>
    <w:p w:rsidR="0001049F" w:rsidRPr="008D2483" w:rsidRDefault="0001049F" w:rsidP="008D2483">
      <w:pPr>
        <w:pStyle w:val="ListParagraph"/>
        <w:numPr>
          <w:ilvl w:val="0"/>
          <w:numId w:val="43"/>
        </w:numPr>
        <w:ind w:firstLine="720"/>
        <w:rPr>
          <w:rFonts w:ascii="Times New Roman" w:hAnsi="Times New Roman"/>
          <w:sz w:val="24"/>
        </w:rPr>
      </w:pPr>
      <w:r w:rsidRPr="008D2483">
        <w:rPr>
          <w:rFonts w:ascii="Times New Roman" w:hAnsi="Times New Roman"/>
          <w:sz w:val="24"/>
          <w:u w:val="single"/>
        </w:rPr>
        <w:t xml:space="preserve">Amendment to Conform to Section 916 of the Dodd-Frank Act </w:t>
      </w:r>
    </w:p>
    <w:p w:rsidR="0001049F" w:rsidRPr="008D2483" w:rsidRDefault="0001049F" w:rsidP="00AB403E">
      <w:pPr>
        <w:ind w:firstLine="720"/>
        <w:rPr>
          <w:rFonts w:ascii="Times New Roman" w:hAnsi="Times New Roman"/>
          <w:color w:val="000000" w:themeColor="text1"/>
        </w:rPr>
      </w:pPr>
      <w:r w:rsidRPr="008D2483">
        <w:rPr>
          <w:rFonts w:ascii="Times New Roman" w:hAnsi="Times New Roman" w:cs="Times New Roman"/>
        </w:rPr>
        <w:t xml:space="preserve">The Commission </w:t>
      </w:r>
      <w:r w:rsidRPr="008D2483">
        <w:rPr>
          <w:rFonts w:ascii="Times New Roman" w:hAnsi="Times New Roman"/>
        </w:rPr>
        <w:t xml:space="preserve">does not expect an SRO to incur any material additional costs in connection with </w:t>
      </w:r>
      <w:r w:rsidRPr="008D2483">
        <w:rPr>
          <w:rFonts w:ascii="Times New Roman" w:hAnsi="Times New Roman" w:cs="Times New Roman"/>
        </w:rPr>
        <w:t xml:space="preserve">informing the Commission of the date on which it posted a proposed rule change on its website (if the posting did not occur on the same day that the SRO filed the </w:t>
      </w:r>
      <w:r w:rsidRPr="008D2483">
        <w:rPr>
          <w:rFonts w:ascii="Times New Roman" w:hAnsi="Times New Roman" w:cs="Times New Roman"/>
          <w:color w:val="000000" w:themeColor="text1"/>
        </w:rPr>
        <w:t xml:space="preserve">proposal with the Commission).  </w:t>
      </w:r>
    </w:p>
    <w:p w:rsidR="00497D86" w:rsidRPr="008D2483" w:rsidRDefault="00CF4FD9" w:rsidP="00CF4FD9">
      <w:pPr>
        <w:widowControl/>
        <w:autoSpaceDE/>
        <w:autoSpaceDN/>
        <w:adjustRightInd/>
        <w:rPr>
          <w:rFonts w:ascii="Times New Roman" w:hAnsi="Times New Roman"/>
          <w:color w:val="000000" w:themeColor="text1"/>
        </w:rPr>
      </w:pPr>
      <w:r>
        <w:rPr>
          <w:rFonts w:ascii="Times New Roman" w:hAnsi="Times New Roman"/>
          <w:color w:val="000000" w:themeColor="text1"/>
        </w:rPr>
        <w:br w:type="page"/>
      </w:r>
    </w:p>
    <w:p w:rsidR="00BB720B" w:rsidRPr="008D2483" w:rsidRDefault="00BB720B" w:rsidP="008D2483">
      <w:pPr>
        <w:pStyle w:val="ListParagraph"/>
        <w:numPr>
          <w:ilvl w:val="0"/>
          <w:numId w:val="43"/>
        </w:numPr>
        <w:ind w:firstLine="720"/>
        <w:rPr>
          <w:sz w:val="24"/>
        </w:rPr>
      </w:pPr>
      <w:r w:rsidRPr="008D2483">
        <w:rPr>
          <w:rFonts w:ascii="Times New Roman" w:hAnsi="Times New Roman"/>
          <w:color w:val="000000" w:themeColor="text1"/>
          <w:sz w:val="24"/>
          <w:u w:val="single"/>
        </w:rPr>
        <w:t>Summary</w:t>
      </w:r>
      <w:r w:rsidRPr="008D2483">
        <w:rPr>
          <w:rFonts w:ascii="Times New Roman" w:hAnsi="Times New Roman"/>
          <w:sz w:val="24"/>
          <w:u w:val="single"/>
        </w:rPr>
        <w:t xml:space="preserve"> of Cost Burdens</w:t>
      </w:r>
    </w:p>
    <w:p w:rsidR="005F6E71" w:rsidRPr="008D2483" w:rsidRDefault="005F6E71" w:rsidP="00CF4FD9">
      <w:pPr>
        <w:ind w:firstLine="720"/>
        <w:rPr>
          <w:rFonts w:ascii="Times New Roman" w:hAnsi="Times New Roman" w:cs="Times New Roman"/>
        </w:rPr>
      </w:pPr>
      <w:r w:rsidRPr="008D2483">
        <w:rPr>
          <w:rFonts w:ascii="Times New Roman" w:hAnsi="Times New Roman" w:cs="Times New Roman"/>
        </w:rPr>
        <w:t xml:space="preserve">The table below summarizes, the Commission’s preliminarily estimates of the reporting burdens for the </w:t>
      </w:r>
      <w:r w:rsidR="0011348A">
        <w:rPr>
          <w:rFonts w:ascii="Times New Roman" w:hAnsi="Times New Roman" w:cs="Times New Roman"/>
        </w:rPr>
        <w:t>clearing</w:t>
      </w:r>
      <w:r w:rsidRPr="008D2483">
        <w:rPr>
          <w:rFonts w:ascii="Times New Roman" w:hAnsi="Times New Roman" w:cs="Times New Roman"/>
        </w:rPr>
        <w:t xml:space="preserve"> agencies under the proposed amendments to Rule 19b-4 and Form 19b-4 and proposed Rule 3Ca-1 </w:t>
      </w:r>
    </w:p>
    <w:p w:rsidR="00D46847" w:rsidRDefault="00D46847" w:rsidP="002C2F20">
      <w:pPr>
        <w:ind w:firstLine="810"/>
        <w:rPr>
          <w:rFonts w:ascii="Times New Roman" w:hAnsi="Times New Roman"/>
        </w:rPr>
      </w:pPr>
    </w:p>
    <w:tbl>
      <w:tblPr>
        <w:tblStyle w:val="TableGrid"/>
        <w:tblW w:w="0" w:type="auto"/>
        <w:tblLook w:val="00BF"/>
      </w:tblPr>
      <w:tblGrid>
        <w:gridCol w:w="4788"/>
        <w:gridCol w:w="4788"/>
      </w:tblGrid>
      <w:tr w:rsidR="00D46847" w:rsidRPr="002833FF">
        <w:trPr>
          <w:tblHeader/>
        </w:trPr>
        <w:tc>
          <w:tcPr>
            <w:tcW w:w="4788" w:type="dxa"/>
          </w:tcPr>
          <w:p w:rsidR="00D46847" w:rsidRPr="002833FF" w:rsidRDefault="00D46847" w:rsidP="006107C2">
            <w:pPr>
              <w:tabs>
                <w:tab w:val="left" w:pos="0"/>
              </w:tabs>
              <w:suppressAutoHyphens/>
              <w:jc w:val="both"/>
              <w:rPr>
                <w:rFonts w:ascii="Times New Roman" w:hAnsi="Times New Roman" w:cs="Times New Roman"/>
                <w:b/>
                <w:spacing w:val="-3"/>
                <w:sz w:val="22"/>
              </w:rPr>
            </w:pPr>
            <w:r w:rsidRPr="002833FF">
              <w:rPr>
                <w:rFonts w:ascii="Times New Roman" w:hAnsi="Times New Roman" w:cs="Times New Roman"/>
                <w:b/>
                <w:spacing w:val="-3"/>
                <w:sz w:val="22"/>
              </w:rPr>
              <w:t>Nature of Information Collection Burden</w:t>
            </w:r>
          </w:p>
          <w:p w:rsidR="00D46847" w:rsidRPr="002833FF" w:rsidRDefault="00D46847" w:rsidP="006107C2">
            <w:pPr>
              <w:tabs>
                <w:tab w:val="left" w:pos="0"/>
              </w:tabs>
              <w:suppressAutoHyphens/>
              <w:jc w:val="both"/>
              <w:rPr>
                <w:rFonts w:ascii="Times New Roman" w:hAnsi="Times New Roman" w:cs="Times New Roman"/>
                <w:b/>
                <w:spacing w:val="-3"/>
                <w:sz w:val="22"/>
              </w:rPr>
            </w:pPr>
          </w:p>
        </w:tc>
        <w:tc>
          <w:tcPr>
            <w:tcW w:w="4788" w:type="dxa"/>
          </w:tcPr>
          <w:p w:rsidR="00D46847" w:rsidRPr="002833FF" w:rsidRDefault="00D46847" w:rsidP="005518EE">
            <w:pPr>
              <w:tabs>
                <w:tab w:val="left" w:pos="0"/>
              </w:tabs>
              <w:suppressAutoHyphens/>
              <w:jc w:val="center"/>
              <w:rPr>
                <w:rFonts w:ascii="Times New Roman" w:hAnsi="Times New Roman" w:cs="Times New Roman"/>
                <w:b/>
                <w:spacing w:val="-3"/>
                <w:sz w:val="22"/>
              </w:rPr>
            </w:pPr>
            <w:r w:rsidRPr="002833FF">
              <w:rPr>
                <w:rFonts w:ascii="Times New Roman" w:hAnsi="Times New Roman" w:cs="Times New Roman"/>
                <w:b/>
                <w:spacing w:val="-3"/>
                <w:sz w:val="22"/>
              </w:rPr>
              <w:t>Burden Estimate</w:t>
            </w:r>
            <w:r w:rsidR="001A6BB4" w:rsidRPr="002833FF">
              <w:rPr>
                <w:rFonts w:ascii="Times New Roman" w:hAnsi="Times New Roman" w:cs="Times New Roman"/>
                <w:b/>
                <w:spacing w:val="-3"/>
                <w:sz w:val="22"/>
              </w:rPr>
              <w:t xml:space="preserve"> in Dollars </w:t>
            </w:r>
          </w:p>
        </w:tc>
      </w:tr>
      <w:tr w:rsidR="00D46847" w:rsidRPr="002833FF">
        <w:tc>
          <w:tcPr>
            <w:tcW w:w="4788" w:type="dxa"/>
          </w:tcPr>
          <w:p w:rsidR="00D46847" w:rsidRPr="002833FF" w:rsidRDefault="00944912" w:rsidP="006107C2">
            <w:pPr>
              <w:tabs>
                <w:tab w:val="left" w:pos="0"/>
              </w:tabs>
              <w:suppressAutoHyphens/>
              <w:jc w:val="both"/>
              <w:rPr>
                <w:rFonts w:ascii="Times New Roman" w:hAnsi="Times New Roman" w:cs="Times New Roman"/>
                <w:sz w:val="22"/>
              </w:rPr>
            </w:pPr>
            <w:r w:rsidRPr="002833FF">
              <w:rPr>
                <w:rFonts w:ascii="Times New Roman" w:hAnsi="Times New Roman"/>
                <w:sz w:val="22"/>
              </w:rPr>
              <w:t xml:space="preserve">Preparing, reviewing and submitting </w:t>
            </w:r>
            <w:r w:rsidR="00D46847" w:rsidRPr="002833FF">
              <w:rPr>
                <w:rFonts w:ascii="Times New Roman" w:hAnsi="Times New Roman" w:cs="Times New Roman"/>
                <w:sz w:val="22"/>
              </w:rPr>
              <w:t>Security-Based Swap Submissions</w:t>
            </w:r>
          </w:p>
          <w:p w:rsidR="00D46847" w:rsidRPr="002833FF" w:rsidRDefault="00D46847" w:rsidP="006107C2">
            <w:pPr>
              <w:tabs>
                <w:tab w:val="left" w:pos="0"/>
              </w:tabs>
              <w:suppressAutoHyphens/>
              <w:jc w:val="both"/>
              <w:rPr>
                <w:rFonts w:ascii="Times New Roman" w:hAnsi="Times New Roman" w:cs="Times New Roman"/>
                <w:spacing w:val="-3"/>
                <w:sz w:val="22"/>
              </w:rPr>
            </w:pPr>
          </w:p>
        </w:tc>
        <w:tc>
          <w:tcPr>
            <w:tcW w:w="4788" w:type="dxa"/>
          </w:tcPr>
          <w:p w:rsidR="00D46847" w:rsidRPr="002833FF" w:rsidRDefault="001A6BB4" w:rsidP="006245D0">
            <w:pPr>
              <w:tabs>
                <w:tab w:val="left" w:pos="0"/>
              </w:tabs>
              <w:suppressAutoHyphens/>
              <w:jc w:val="center"/>
              <w:rPr>
                <w:rFonts w:ascii="Times New Roman" w:hAnsi="Times New Roman" w:cs="Times New Roman"/>
                <w:spacing w:val="-3"/>
                <w:sz w:val="22"/>
              </w:rPr>
            </w:pPr>
            <w:r w:rsidRPr="002833FF">
              <w:rPr>
                <w:rFonts w:ascii="Times New Roman" w:hAnsi="Times New Roman"/>
                <w:sz w:val="22"/>
              </w:rPr>
              <w:t>$2,548,800</w:t>
            </w:r>
          </w:p>
        </w:tc>
      </w:tr>
      <w:tr w:rsidR="00D46847" w:rsidRPr="002833FF">
        <w:tc>
          <w:tcPr>
            <w:tcW w:w="4788" w:type="dxa"/>
          </w:tcPr>
          <w:p w:rsidR="00D46847" w:rsidRPr="002833FF" w:rsidRDefault="00944912" w:rsidP="006107C2">
            <w:pPr>
              <w:tabs>
                <w:tab w:val="left" w:pos="0"/>
              </w:tabs>
              <w:suppressAutoHyphens/>
              <w:jc w:val="both"/>
              <w:rPr>
                <w:rFonts w:ascii="Times New Roman" w:hAnsi="Times New Roman"/>
                <w:sz w:val="22"/>
              </w:rPr>
            </w:pPr>
            <w:r w:rsidRPr="002833FF">
              <w:rPr>
                <w:rFonts w:ascii="Times New Roman" w:hAnsi="Times New Roman"/>
                <w:sz w:val="22"/>
              </w:rPr>
              <w:t xml:space="preserve">Preparing, reviewing </w:t>
            </w:r>
            <w:r w:rsidR="005C085D" w:rsidRPr="002833FF">
              <w:rPr>
                <w:rFonts w:ascii="Times New Roman" w:hAnsi="Times New Roman"/>
                <w:sz w:val="22"/>
              </w:rPr>
              <w:t xml:space="preserve">and filing </w:t>
            </w:r>
            <w:r w:rsidR="00D46847" w:rsidRPr="002833FF">
              <w:rPr>
                <w:rFonts w:ascii="Times New Roman" w:hAnsi="Times New Roman"/>
                <w:sz w:val="22"/>
              </w:rPr>
              <w:t>Advance Notices</w:t>
            </w:r>
          </w:p>
          <w:p w:rsidR="00106B77" w:rsidRPr="002833FF" w:rsidRDefault="00106B77" w:rsidP="006107C2">
            <w:pPr>
              <w:tabs>
                <w:tab w:val="left" w:pos="0"/>
              </w:tabs>
              <w:suppressAutoHyphens/>
              <w:jc w:val="both"/>
              <w:rPr>
                <w:rFonts w:ascii="Times New Roman" w:hAnsi="Times New Roman" w:cs="Times New Roman"/>
                <w:spacing w:val="-3"/>
                <w:sz w:val="22"/>
              </w:rPr>
            </w:pPr>
          </w:p>
          <w:p w:rsidR="00D46847" w:rsidRPr="002833FF" w:rsidRDefault="00D46847" w:rsidP="006107C2">
            <w:pPr>
              <w:tabs>
                <w:tab w:val="left" w:pos="0"/>
              </w:tabs>
              <w:suppressAutoHyphens/>
              <w:jc w:val="both"/>
              <w:rPr>
                <w:rFonts w:ascii="Times New Roman" w:hAnsi="Times New Roman" w:cs="Times New Roman"/>
                <w:spacing w:val="-3"/>
                <w:sz w:val="22"/>
              </w:rPr>
            </w:pPr>
          </w:p>
        </w:tc>
        <w:tc>
          <w:tcPr>
            <w:tcW w:w="4788" w:type="dxa"/>
          </w:tcPr>
          <w:p w:rsidR="00D46847" w:rsidRPr="002833FF" w:rsidRDefault="005C085D" w:rsidP="006245D0">
            <w:pPr>
              <w:tabs>
                <w:tab w:val="left" w:pos="0"/>
              </w:tabs>
              <w:suppressAutoHyphens/>
              <w:jc w:val="center"/>
              <w:rPr>
                <w:rFonts w:ascii="Times New Roman" w:hAnsi="Times New Roman" w:cs="Times New Roman"/>
                <w:spacing w:val="-3"/>
                <w:sz w:val="22"/>
              </w:rPr>
            </w:pPr>
            <w:r w:rsidRPr="002833FF">
              <w:rPr>
                <w:rFonts w:ascii="Times New Roman" w:hAnsi="Times New Roman"/>
                <w:sz w:val="22"/>
              </w:rPr>
              <w:t>$4,956,000</w:t>
            </w:r>
          </w:p>
        </w:tc>
      </w:tr>
      <w:tr w:rsidR="002738EC" w:rsidRPr="002833FF">
        <w:tc>
          <w:tcPr>
            <w:tcW w:w="4788" w:type="dxa"/>
          </w:tcPr>
          <w:p w:rsidR="002738EC" w:rsidRPr="002833FF" w:rsidRDefault="002738EC" w:rsidP="006107C2">
            <w:pPr>
              <w:tabs>
                <w:tab w:val="left" w:pos="0"/>
              </w:tabs>
              <w:suppressAutoHyphens/>
              <w:jc w:val="both"/>
              <w:rPr>
                <w:rFonts w:ascii="Times New Roman" w:hAnsi="Times New Roman"/>
                <w:sz w:val="22"/>
              </w:rPr>
            </w:pPr>
            <w:r w:rsidRPr="002833FF">
              <w:rPr>
                <w:rFonts w:ascii="Times New Roman" w:hAnsi="Times New Roman" w:cs="Times New Roman"/>
                <w:sz w:val="22"/>
              </w:rPr>
              <w:t>Retrieving, reviewing and</w:t>
            </w:r>
            <w:r w:rsidR="00944912" w:rsidRPr="002833FF">
              <w:rPr>
                <w:rFonts w:ascii="Times New Roman" w:hAnsi="Times New Roman" w:cs="Times New Roman"/>
                <w:sz w:val="22"/>
              </w:rPr>
              <w:t xml:space="preserve"> submitting</w:t>
            </w:r>
            <w:r w:rsidRPr="002833FF">
              <w:rPr>
                <w:rFonts w:ascii="Times New Roman" w:hAnsi="Times New Roman"/>
                <w:sz w:val="22"/>
              </w:rPr>
              <w:t xml:space="preserve"> the information associated with stays of the clearing requirement</w:t>
            </w:r>
          </w:p>
          <w:p w:rsidR="002738EC" w:rsidRPr="002833FF" w:rsidRDefault="002738EC" w:rsidP="006107C2">
            <w:pPr>
              <w:tabs>
                <w:tab w:val="left" w:pos="0"/>
              </w:tabs>
              <w:suppressAutoHyphens/>
              <w:jc w:val="both"/>
              <w:rPr>
                <w:rFonts w:ascii="Times New Roman" w:hAnsi="Times New Roman"/>
                <w:sz w:val="22"/>
              </w:rPr>
            </w:pPr>
          </w:p>
        </w:tc>
        <w:tc>
          <w:tcPr>
            <w:tcW w:w="4788" w:type="dxa"/>
          </w:tcPr>
          <w:p w:rsidR="002738EC" w:rsidRPr="002833FF" w:rsidRDefault="005F6E71" w:rsidP="006245D0">
            <w:pPr>
              <w:tabs>
                <w:tab w:val="left" w:pos="0"/>
              </w:tabs>
              <w:suppressAutoHyphens/>
              <w:jc w:val="center"/>
              <w:rPr>
                <w:rFonts w:ascii="Times New Roman" w:hAnsi="Times New Roman"/>
                <w:sz w:val="22"/>
              </w:rPr>
            </w:pPr>
            <w:r w:rsidRPr="002833FF">
              <w:rPr>
                <w:rFonts w:ascii="Times New Roman" w:hAnsi="Times New Roman"/>
                <w:sz w:val="22"/>
              </w:rPr>
              <w:t>$74,340</w:t>
            </w:r>
          </w:p>
        </w:tc>
      </w:tr>
      <w:tr w:rsidR="00D46847" w:rsidRPr="002833FF">
        <w:tc>
          <w:tcPr>
            <w:tcW w:w="4788" w:type="dxa"/>
          </w:tcPr>
          <w:p w:rsidR="00D46847" w:rsidRPr="002833FF" w:rsidRDefault="00A47775" w:rsidP="006107C2">
            <w:pPr>
              <w:tabs>
                <w:tab w:val="left" w:pos="0"/>
              </w:tabs>
              <w:suppressAutoHyphens/>
              <w:jc w:val="both"/>
              <w:rPr>
                <w:rFonts w:ascii="Times New Roman" w:hAnsi="Times New Roman"/>
                <w:sz w:val="22"/>
              </w:rPr>
            </w:pPr>
            <w:r w:rsidRPr="002833FF">
              <w:rPr>
                <w:rFonts w:ascii="Times New Roman" w:hAnsi="Times New Roman"/>
                <w:sz w:val="22"/>
              </w:rPr>
              <w:t>Prepare and submit</w:t>
            </w:r>
            <w:r w:rsidR="00944912" w:rsidRPr="002833FF">
              <w:rPr>
                <w:rFonts w:ascii="Times New Roman" w:hAnsi="Times New Roman"/>
                <w:sz w:val="22"/>
              </w:rPr>
              <w:t>ting</w:t>
            </w:r>
            <w:r w:rsidRPr="002833FF">
              <w:rPr>
                <w:rFonts w:ascii="Times New Roman" w:hAnsi="Times New Roman"/>
                <w:sz w:val="22"/>
              </w:rPr>
              <w:t xml:space="preserve"> applications requesting stays of the clearing requirement</w:t>
            </w:r>
          </w:p>
          <w:p w:rsidR="00D46847" w:rsidRPr="002833FF" w:rsidRDefault="00D46847" w:rsidP="006107C2">
            <w:pPr>
              <w:tabs>
                <w:tab w:val="left" w:pos="0"/>
              </w:tabs>
              <w:suppressAutoHyphens/>
              <w:jc w:val="both"/>
              <w:rPr>
                <w:rFonts w:ascii="Times New Roman" w:hAnsi="Times New Roman" w:cs="Times New Roman"/>
                <w:spacing w:val="-3"/>
                <w:sz w:val="22"/>
              </w:rPr>
            </w:pPr>
          </w:p>
        </w:tc>
        <w:tc>
          <w:tcPr>
            <w:tcW w:w="4788" w:type="dxa"/>
          </w:tcPr>
          <w:p w:rsidR="00D46847" w:rsidRPr="002833FF" w:rsidRDefault="005F6E71" w:rsidP="006245D0">
            <w:pPr>
              <w:tabs>
                <w:tab w:val="left" w:pos="0"/>
              </w:tabs>
              <w:suppressAutoHyphens/>
              <w:jc w:val="center"/>
              <w:rPr>
                <w:rFonts w:ascii="Times New Roman" w:hAnsi="Times New Roman" w:cs="Times New Roman"/>
                <w:spacing w:val="-3"/>
                <w:sz w:val="22"/>
              </w:rPr>
            </w:pPr>
            <w:r w:rsidRPr="002833FF">
              <w:rPr>
                <w:rFonts w:ascii="Times New Roman" w:hAnsi="Times New Roman"/>
                <w:sz w:val="22"/>
              </w:rPr>
              <w:t>$1,062,000</w:t>
            </w:r>
          </w:p>
        </w:tc>
      </w:tr>
      <w:tr w:rsidR="00D46847" w:rsidRPr="002833FF">
        <w:tc>
          <w:tcPr>
            <w:tcW w:w="4788" w:type="dxa"/>
          </w:tcPr>
          <w:p w:rsidR="00D46847" w:rsidRPr="002833FF" w:rsidRDefault="00D46847" w:rsidP="006107C2">
            <w:pPr>
              <w:tabs>
                <w:tab w:val="left" w:pos="0"/>
              </w:tabs>
              <w:suppressAutoHyphens/>
              <w:jc w:val="both"/>
              <w:rPr>
                <w:rFonts w:ascii="Times New Roman" w:hAnsi="Times New Roman" w:cs="Times New Roman"/>
                <w:b/>
                <w:spacing w:val="-3"/>
                <w:sz w:val="22"/>
              </w:rPr>
            </w:pPr>
            <w:r w:rsidRPr="002833FF">
              <w:rPr>
                <w:rFonts w:ascii="Times New Roman" w:hAnsi="Times New Roman" w:cs="Times New Roman"/>
                <w:b/>
                <w:spacing w:val="-3"/>
                <w:sz w:val="22"/>
              </w:rPr>
              <w:t>TOTAL</w:t>
            </w:r>
          </w:p>
        </w:tc>
        <w:tc>
          <w:tcPr>
            <w:tcW w:w="4788" w:type="dxa"/>
          </w:tcPr>
          <w:p w:rsidR="00D46847" w:rsidRPr="002833FF" w:rsidRDefault="00136C9C" w:rsidP="006245D0">
            <w:pPr>
              <w:tabs>
                <w:tab w:val="left" w:pos="0"/>
              </w:tabs>
              <w:suppressAutoHyphens/>
              <w:jc w:val="center"/>
              <w:rPr>
                <w:rFonts w:ascii="Times New Roman" w:hAnsi="Times New Roman" w:cs="Times New Roman"/>
                <w:b/>
                <w:spacing w:val="-3"/>
                <w:sz w:val="22"/>
              </w:rPr>
            </w:pPr>
            <w:r w:rsidRPr="002833FF">
              <w:rPr>
                <w:rFonts w:ascii="Times New Roman" w:hAnsi="Times New Roman" w:cs="Times New Roman"/>
                <w:b/>
                <w:spacing w:val="-3"/>
                <w:sz w:val="22"/>
              </w:rPr>
              <w:t>$8,641,14</w:t>
            </w:r>
            <w:r w:rsidR="00DF09F5" w:rsidRPr="002833FF">
              <w:rPr>
                <w:rFonts w:ascii="Times New Roman" w:hAnsi="Times New Roman" w:cs="Times New Roman"/>
                <w:b/>
                <w:spacing w:val="-3"/>
                <w:sz w:val="22"/>
              </w:rPr>
              <w:t>0</w:t>
            </w:r>
          </w:p>
        </w:tc>
      </w:tr>
    </w:tbl>
    <w:p w:rsidR="00BB720B" w:rsidRPr="00BB720B" w:rsidRDefault="00BB720B" w:rsidP="00101D45">
      <w:pPr>
        <w:widowControl/>
        <w:autoSpaceDE/>
        <w:autoSpaceDN/>
        <w:adjustRightInd/>
      </w:pPr>
    </w:p>
    <w:p w:rsidR="00497D86" w:rsidRPr="004079A7" w:rsidRDefault="00D42ABE">
      <w:pPr>
        <w:tabs>
          <w:tab w:val="left" w:pos="0"/>
        </w:tabs>
        <w:suppressAutoHyphens/>
        <w:jc w:val="both"/>
        <w:rPr>
          <w:rFonts w:ascii="Times New Roman" w:hAnsi="Times New Roman" w:cs="Times New Roman"/>
          <w:spacing w:val="-3"/>
        </w:rPr>
      </w:pPr>
      <w:r w:rsidRPr="004079A7">
        <w:rPr>
          <w:rFonts w:ascii="Times New Roman" w:hAnsi="Times New Roman" w:cs="Times New Roman"/>
          <w:spacing w:val="-3"/>
        </w:rPr>
        <w:tab/>
        <w:t>14.</w:t>
      </w:r>
      <w:r w:rsidRPr="004079A7">
        <w:rPr>
          <w:rFonts w:ascii="Times New Roman" w:hAnsi="Times New Roman" w:cs="Times New Roman"/>
          <w:spacing w:val="-3"/>
        </w:rPr>
        <w:tab/>
      </w:r>
      <w:r w:rsidRPr="004079A7">
        <w:rPr>
          <w:rFonts w:ascii="Times New Roman" w:hAnsi="Times New Roman" w:cs="Times New Roman"/>
          <w:spacing w:val="-3"/>
          <w:u w:val="single"/>
        </w:rPr>
        <w:t>Estimate of Cost to the Federal Government</w:t>
      </w:r>
    </w:p>
    <w:p w:rsidR="00666AD3" w:rsidRPr="004079A7" w:rsidRDefault="00666AD3" w:rsidP="0021286A">
      <w:pPr>
        <w:pStyle w:val="BodyText"/>
        <w:spacing w:line="240" w:lineRule="auto"/>
        <w:rPr>
          <w:rFonts w:cs="Times New Roman"/>
        </w:rPr>
      </w:pPr>
    </w:p>
    <w:p w:rsidR="00F46126" w:rsidRDefault="00947EC3" w:rsidP="00743A73">
      <w:pPr>
        <w:rPr>
          <w:rFonts w:ascii="Times New Roman" w:hAnsi="Times New Roman" w:cs="Times New Roman"/>
          <w:spacing w:val="-3"/>
        </w:rPr>
      </w:pPr>
      <w:r w:rsidRPr="004079A7">
        <w:rPr>
          <w:rFonts w:ascii="Times New Roman" w:hAnsi="Times New Roman" w:cs="Times New Roman"/>
          <w:spacing w:val="-3"/>
        </w:rPr>
        <w:tab/>
      </w:r>
      <w:r w:rsidR="0057598B">
        <w:rPr>
          <w:rFonts w:ascii="Times New Roman" w:hAnsi="Times New Roman" w:cs="Times New Roman"/>
          <w:spacing w:val="-3"/>
        </w:rPr>
        <w:t>T</w:t>
      </w:r>
      <w:r w:rsidR="0057598B" w:rsidRPr="004079A7">
        <w:rPr>
          <w:rFonts w:ascii="Times New Roman" w:hAnsi="Times New Roman" w:cs="Times New Roman"/>
          <w:spacing w:val="-3"/>
        </w:rPr>
        <w:t xml:space="preserve">he Commission </w:t>
      </w:r>
      <w:r w:rsidR="0057598B">
        <w:rPr>
          <w:rFonts w:ascii="Times New Roman" w:hAnsi="Times New Roman" w:cs="Times New Roman"/>
          <w:spacing w:val="-3"/>
        </w:rPr>
        <w:t>will incur one-time costs related to programming, testing and deployment i</w:t>
      </w:r>
      <w:r w:rsidR="00101D45">
        <w:rPr>
          <w:rFonts w:ascii="Times New Roman" w:hAnsi="Times New Roman" w:cs="Times New Roman"/>
          <w:spacing w:val="-3"/>
        </w:rPr>
        <w:t xml:space="preserve">n order </w:t>
      </w:r>
      <w:r w:rsidR="00F46126">
        <w:rPr>
          <w:rFonts w:ascii="Times New Roman" w:hAnsi="Times New Roman" w:cs="Times New Roman"/>
          <w:spacing w:val="-3"/>
        </w:rPr>
        <w:t xml:space="preserve">to enhance and modify </w:t>
      </w:r>
      <w:r w:rsidR="00F46126" w:rsidRPr="004079A7">
        <w:rPr>
          <w:rFonts w:ascii="Times New Roman" w:hAnsi="Times New Roman" w:cs="Times New Roman"/>
          <w:spacing w:val="-3"/>
        </w:rPr>
        <w:t xml:space="preserve">EFFS </w:t>
      </w:r>
      <w:r w:rsidR="00101D45">
        <w:rPr>
          <w:rFonts w:ascii="Times New Roman" w:hAnsi="Times New Roman" w:cs="Times New Roman"/>
          <w:spacing w:val="-3"/>
        </w:rPr>
        <w:t xml:space="preserve">and SRTS </w:t>
      </w:r>
      <w:r w:rsidR="00F46126" w:rsidRPr="004079A7">
        <w:rPr>
          <w:rFonts w:ascii="Times New Roman" w:hAnsi="Times New Roman" w:cs="Times New Roman"/>
          <w:spacing w:val="-3"/>
        </w:rPr>
        <w:t xml:space="preserve">to enable </w:t>
      </w:r>
      <w:r w:rsidR="00F46126" w:rsidRPr="004079A7">
        <w:rPr>
          <w:rFonts w:ascii="Times New Roman" w:hAnsi="Times New Roman" w:cs="Times New Roman"/>
        </w:rPr>
        <w:t>Security-Based Swap Submissions</w:t>
      </w:r>
      <w:r w:rsidR="0001049F">
        <w:rPr>
          <w:rFonts w:ascii="Times New Roman" w:hAnsi="Times New Roman" w:cs="Times New Roman"/>
        </w:rPr>
        <w:t>,</w:t>
      </w:r>
      <w:r w:rsidR="00F46126" w:rsidRPr="004079A7">
        <w:rPr>
          <w:rFonts w:ascii="Times New Roman" w:hAnsi="Times New Roman" w:cs="Times New Roman"/>
        </w:rPr>
        <w:t xml:space="preserve"> Advance Notice filings</w:t>
      </w:r>
      <w:r w:rsidR="0001049F">
        <w:rPr>
          <w:rFonts w:ascii="Times New Roman" w:hAnsi="Times New Roman" w:cs="Times New Roman"/>
        </w:rPr>
        <w:t xml:space="preserve"> and to conform to Section 916 of the Dodd-Frank Act</w:t>
      </w:r>
      <w:r w:rsidR="0057598B">
        <w:rPr>
          <w:rFonts w:ascii="Times New Roman" w:hAnsi="Times New Roman" w:cs="Times New Roman"/>
        </w:rPr>
        <w:t>.</w:t>
      </w:r>
      <w:r w:rsidR="00F46126" w:rsidRPr="004079A7">
        <w:rPr>
          <w:rFonts w:ascii="Times New Roman" w:hAnsi="Times New Roman" w:cs="Times New Roman"/>
          <w:spacing w:val="-3"/>
        </w:rPr>
        <w:t xml:space="preserve"> </w:t>
      </w:r>
      <w:r w:rsidR="00155BF8">
        <w:rPr>
          <w:rFonts w:ascii="Times New Roman" w:hAnsi="Times New Roman" w:cs="Times New Roman"/>
          <w:spacing w:val="-3"/>
        </w:rPr>
        <w:t xml:space="preserve"> Third-party</w:t>
      </w:r>
      <w:r w:rsidR="00155BF8" w:rsidRPr="0057598B">
        <w:rPr>
          <w:rFonts w:ascii="Times New Roman" w:hAnsi="Times New Roman" w:cs="Times New Roman"/>
          <w:spacing w:val="-3"/>
        </w:rPr>
        <w:t xml:space="preserve"> contractors </w:t>
      </w:r>
      <w:r w:rsidR="00155BF8">
        <w:rPr>
          <w:rFonts w:ascii="Times New Roman" w:hAnsi="Times New Roman" w:cs="Times New Roman"/>
          <w:spacing w:val="-3"/>
        </w:rPr>
        <w:t>will perform m</w:t>
      </w:r>
      <w:r w:rsidR="00155BF8" w:rsidRPr="0057598B">
        <w:rPr>
          <w:rFonts w:ascii="Times New Roman" w:hAnsi="Times New Roman" w:cs="Times New Roman"/>
          <w:spacing w:val="-3"/>
        </w:rPr>
        <w:t xml:space="preserve">ost of the </w:t>
      </w:r>
      <w:r w:rsidR="00155BF8">
        <w:rPr>
          <w:rFonts w:ascii="Times New Roman" w:hAnsi="Times New Roman" w:cs="Times New Roman"/>
          <w:spacing w:val="-3"/>
        </w:rPr>
        <w:t xml:space="preserve">work </w:t>
      </w:r>
      <w:r w:rsidR="00155BF8" w:rsidRPr="00743A73">
        <w:rPr>
          <w:rFonts w:ascii="Times New Roman" w:hAnsi="Times New Roman" w:cs="Times New Roman"/>
          <w:spacing w:val="-3"/>
        </w:rPr>
        <w:t xml:space="preserve">except for </w:t>
      </w:r>
      <w:r w:rsidR="00743A73" w:rsidRPr="00743A73">
        <w:rPr>
          <w:rFonts w:ascii="Times New Roman" w:hAnsi="Times New Roman" w:cs="Times New Roman"/>
          <w:spacing w:val="-3"/>
        </w:rPr>
        <w:t>some testing and project management,</w:t>
      </w:r>
      <w:r w:rsidR="0057598B" w:rsidRPr="00743A73">
        <w:rPr>
          <w:rFonts w:ascii="Times New Roman" w:hAnsi="Times New Roman" w:cs="Times New Roman"/>
          <w:spacing w:val="-3"/>
        </w:rPr>
        <w:t xml:space="preserve"> which will be performed by Commission staff.  </w:t>
      </w:r>
      <w:r w:rsidR="00155BF8" w:rsidRPr="00743A73">
        <w:rPr>
          <w:rFonts w:ascii="Times New Roman" w:hAnsi="Times New Roman" w:cs="Times New Roman"/>
          <w:spacing w:val="-3"/>
        </w:rPr>
        <w:t xml:space="preserve">The Commission estimates that the total one-time costs to enhance and modify EFFS and SRTS to enable </w:t>
      </w:r>
      <w:r w:rsidR="00155BF8" w:rsidRPr="00743A73">
        <w:rPr>
          <w:rFonts w:ascii="Times New Roman" w:hAnsi="Times New Roman" w:cs="Times New Roman"/>
        </w:rPr>
        <w:t>Security-Based Swap Submissions, Advance Notice filings and to conform to Section 916 of the</w:t>
      </w:r>
      <w:r w:rsidR="00155BF8">
        <w:rPr>
          <w:rFonts w:ascii="Times New Roman" w:hAnsi="Times New Roman" w:cs="Times New Roman"/>
        </w:rPr>
        <w:t xml:space="preserve"> Dodd-Frank Act</w:t>
      </w:r>
      <w:r w:rsidR="00155BF8" w:rsidRPr="004079A7">
        <w:rPr>
          <w:rFonts w:ascii="Times New Roman" w:hAnsi="Times New Roman" w:cs="Times New Roman"/>
          <w:spacing w:val="-3"/>
        </w:rPr>
        <w:t xml:space="preserve"> </w:t>
      </w:r>
      <w:r w:rsidR="00155BF8">
        <w:rPr>
          <w:rFonts w:ascii="Times New Roman" w:hAnsi="Times New Roman" w:cs="Times New Roman"/>
          <w:spacing w:val="-3"/>
        </w:rPr>
        <w:t xml:space="preserve">will be $229,836.99 ($94,558.65 for </w:t>
      </w:r>
      <w:r w:rsidR="00155BF8" w:rsidRPr="004079A7">
        <w:rPr>
          <w:rFonts w:ascii="Times New Roman" w:hAnsi="Times New Roman" w:cs="Times New Roman"/>
          <w:spacing w:val="-3"/>
        </w:rPr>
        <w:t xml:space="preserve">Security-Based Swap Submissions </w:t>
      </w:r>
      <w:r w:rsidR="00155BF8">
        <w:rPr>
          <w:rFonts w:ascii="Times New Roman" w:hAnsi="Times New Roman" w:cs="Times New Roman"/>
          <w:spacing w:val="-3"/>
        </w:rPr>
        <w:t xml:space="preserve">+ </w:t>
      </w:r>
      <w:r w:rsidR="00155BF8" w:rsidRPr="00F46126">
        <w:rPr>
          <w:rFonts w:ascii="Times New Roman" w:hAnsi="Times New Roman"/>
          <w:szCs w:val="22"/>
        </w:rPr>
        <w:t xml:space="preserve">$59,479.92 for </w:t>
      </w:r>
      <w:r w:rsidR="00155BF8" w:rsidRPr="004079A7">
        <w:rPr>
          <w:rFonts w:ascii="Times New Roman" w:hAnsi="Times New Roman" w:cs="Times New Roman"/>
        </w:rPr>
        <w:t>Advance Notice filings</w:t>
      </w:r>
      <w:r w:rsidR="00155BF8">
        <w:t xml:space="preserve">+ </w:t>
      </w:r>
      <w:r w:rsidR="00155BF8" w:rsidRPr="0001049F">
        <w:rPr>
          <w:rFonts w:ascii="Times New Roman" w:hAnsi="Times New Roman" w:cs="Times New Roman"/>
        </w:rPr>
        <w:t>$75,798.42</w:t>
      </w:r>
      <w:r w:rsidR="00155BF8">
        <w:rPr>
          <w:rFonts w:ascii="Times New Roman" w:hAnsi="Times New Roman" w:cs="Times New Roman"/>
        </w:rPr>
        <w:t xml:space="preserve"> to conform with Section 916 of the Dodd-Frank Act) or $76,612.33 annualized over three years. </w:t>
      </w:r>
      <w:r w:rsidR="00155BF8" w:rsidRPr="004079A7">
        <w:rPr>
          <w:rFonts w:ascii="Times New Roman" w:hAnsi="Times New Roman" w:cs="Times New Roman"/>
          <w:spacing w:val="-3"/>
        </w:rPr>
        <w:t xml:space="preserve"> </w:t>
      </w:r>
    </w:p>
    <w:p w:rsidR="00155BF8" w:rsidRDefault="00155BF8" w:rsidP="00F46126">
      <w:pPr>
        <w:tabs>
          <w:tab w:val="left" w:pos="0"/>
        </w:tabs>
        <w:suppressAutoHyphens/>
        <w:jc w:val="both"/>
        <w:rPr>
          <w:rFonts w:ascii="Times New Roman" w:hAnsi="Times New Roman" w:cs="Times New Roman"/>
          <w:spacing w:val="-3"/>
        </w:rPr>
      </w:pPr>
    </w:p>
    <w:p w:rsidR="00497D86" w:rsidRPr="004079A7" w:rsidRDefault="00947EC3">
      <w:pPr>
        <w:tabs>
          <w:tab w:val="left" w:pos="0"/>
        </w:tabs>
        <w:suppressAutoHyphens/>
        <w:jc w:val="both"/>
        <w:rPr>
          <w:rFonts w:ascii="Times New Roman" w:hAnsi="Times New Roman" w:cs="Times New Roman"/>
          <w:spacing w:val="-3"/>
        </w:rPr>
      </w:pPr>
      <w:r w:rsidRPr="004079A7">
        <w:rPr>
          <w:rFonts w:ascii="Times New Roman" w:hAnsi="Times New Roman" w:cs="Times New Roman"/>
          <w:spacing w:val="-3"/>
        </w:rPr>
        <w:tab/>
        <w:t>15.</w:t>
      </w:r>
      <w:r w:rsidRPr="004079A7">
        <w:rPr>
          <w:rFonts w:ascii="Times New Roman" w:hAnsi="Times New Roman" w:cs="Times New Roman"/>
          <w:spacing w:val="-3"/>
        </w:rPr>
        <w:tab/>
      </w:r>
      <w:r w:rsidRPr="004079A7">
        <w:rPr>
          <w:rFonts w:ascii="Times New Roman" w:hAnsi="Times New Roman" w:cs="Times New Roman"/>
          <w:spacing w:val="-3"/>
          <w:u w:val="single"/>
        </w:rPr>
        <w:t>Explanation of Changes in Burden</w:t>
      </w:r>
    </w:p>
    <w:p w:rsidR="00497D86" w:rsidRPr="004079A7" w:rsidRDefault="00497D86">
      <w:pPr>
        <w:tabs>
          <w:tab w:val="left" w:pos="0"/>
        </w:tabs>
        <w:suppressAutoHyphens/>
        <w:jc w:val="both"/>
        <w:rPr>
          <w:rFonts w:ascii="Times New Roman" w:hAnsi="Times New Roman" w:cs="Times New Roman"/>
          <w:spacing w:val="-3"/>
        </w:rPr>
      </w:pPr>
    </w:p>
    <w:p w:rsidR="00497D86" w:rsidRPr="004079A7" w:rsidRDefault="00947EC3" w:rsidP="00B92B0A">
      <w:pPr>
        <w:pStyle w:val="BodyText"/>
        <w:spacing w:line="240" w:lineRule="auto"/>
        <w:jc w:val="left"/>
        <w:rPr>
          <w:rFonts w:cs="Times New Roman"/>
        </w:rPr>
      </w:pPr>
      <w:r w:rsidRPr="004079A7">
        <w:rPr>
          <w:rFonts w:cs="Times New Roman"/>
        </w:rPr>
        <w:tab/>
      </w:r>
      <w:r w:rsidR="00A022AA" w:rsidRPr="004079A7">
        <w:rPr>
          <w:rFonts w:cs="Times New Roman"/>
        </w:rPr>
        <w:t>As indicated above in Item 12</w:t>
      </w:r>
      <w:r w:rsidR="007E2A81" w:rsidRPr="004079A7">
        <w:rPr>
          <w:rFonts w:cs="Times New Roman"/>
        </w:rPr>
        <w:t>,</w:t>
      </w:r>
      <w:r w:rsidR="007225B6" w:rsidRPr="004079A7">
        <w:rPr>
          <w:rFonts w:cs="Times New Roman"/>
        </w:rPr>
        <w:t xml:space="preserve"> </w:t>
      </w:r>
      <w:r w:rsidR="007E2A81" w:rsidRPr="004079A7">
        <w:rPr>
          <w:rFonts w:cs="Times New Roman"/>
        </w:rPr>
        <w:t xml:space="preserve">the Commission staff has revised its estimate of the </w:t>
      </w:r>
      <w:r w:rsidR="00004D05">
        <w:rPr>
          <w:rFonts w:cs="Times New Roman"/>
        </w:rPr>
        <w:t xml:space="preserve">number of SROs, the </w:t>
      </w:r>
      <w:r w:rsidR="007E2A81" w:rsidRPr="004079A7">
        <w:rPr>
          <w:rFonts w:cs="Times New Roman"/>
        </w:rPr>
        <w:t>overall number of responses expected annually</w:t>
      </w:r>
      <w:r w:rsidR="00B92B0A" w:rsidRPr="004079A7">
        <w:rPr>
          <w:rFonts w:cs="Times New Roman"/>
        </w:rPr>
        <w:t xml:space="preserve"> on Form 19b-4</w:t>
      </w:r>
      <w:r w:rsidR="007E2A81" w:rsidRPr="004079A7">
        <w:rPr>
          <w:rFonts w:cs="Times New Roman"/>
        </w:rPr>
        <w:t>, and of the time to complete</w:t>
      </w:r>
      <w:r w:rsidR="00B92B0A" w:rsidRPr="004079A7">
        <w:rPr>
          <w:rFonts w:cs="Times New Roman"/>
        </w:rPr>
        <w:t xml:space="preserve"> each response since the collection of information was previously submitted to OMB for approval.  The Commission accordingly adjusted the respondent reporting burden to reflect the</w:t>
      </w:r>
      <w:r w:rsidR="0057598B">
        <w:rPr>
          <w:rFonts w:cs="Times New Roman"/>
        </w:rPr>
        <w:t>se changes</w:t>
      </w:r>
      <w:r w:rsidR="00B92B0A" w:rsidRPr="004079A7">
        <w:rPr>
          <w:rFonts w:cs="Times New Roman"/>
        </w:rPr>
        <w:t xml:space="preserve">. </w:t>
      </w:r>
      <w:r w:rsidR="00FA537D" w:rsidRPr="004079A7">
        <w:rPr>
          <w:rFonts w:cs="Times New Roman"/>
        </w:rPr>
        <w:t xml:space="preserve"> As discussed above in Item 1, </w:t>
      </w:r>
      <w:r w:rsidR="0030650A">
        <w:rPr>
          <w:rFonts w:cs="Times New Roman"/>
        </w:rPr>
        <w:t xml:space="preserve">the proposed amendments to Rule 19b-4, Form 19b-4 and </w:t>
      </w:r>
      <w:r w:rsidR="005A6E79">
        <w:rPr>
          <w:rFonts w:cs="Times New Roman"/>
        </w:rPr>
        <w:t>proposed rule 3</w:t>
      </w:r>
      <w:r w:rsidR="0030650A">
        <w:rPr>
          <w:rFonts w:cs="Times New Roman"/>
        </w:rPr>
        <w:t>Ca</w:t>
      </w:r>
      <w:r w:rsidR="005A6E79">
        <w:rPr>
          <w:rFonts w:cs="Times New Roman"/>
        </w:rPr>
        <w:t xml:space="preserve">-1 </w:t>
      </w:r>
      <w:r w:rsidR="00FA537D" w:rsidRPr="004079A7">
        <w:rPr>
          <w:rFonts w:cs="Times New Roman"/>
        </w:rPr>
        <w:t>impose new collection of information requirements in connection with Securities-Based Swaps Submissions, Advance Notices</w:t>
      </w:r>
      <w:r w:rsidR="0030650A">
        <w:rPr>
          <w:rFonts w:cs="Times New Roman"/>
        </w:rPr>
        <w:t>,</w:t>
      </w:r>
      <w:r w:rsidR="00FA537D" w:rsidRPr="004079A7">
        <w:rPr>
          <w:rFonts w:cs="Times New Roman"/>
        </w:rPr>
        <w:t xml:space="preserve"> stay of </w:t>
      </w:r>
      <w:r w:rsidR="0030650A">
        <w:rPr>
          <w:rFonts w:cs="Times New Roman"/>
        </w:rPr>
        <w:t xml:space="preserve">mandatory </w:t>
      </w:r>
      <w:r w:rsidR="00FA537D" w:rsidRPr="004079A7">
        <w:rPr>
          <w:rFonts w:cs="Times New Roman"/>
        </w:rPr>
        <w:t>clearing applications</w:t>
      </w:r>
      <w:r w:rsidR="0030650A">
        <w:rPr>
          <w:rFonts w:cs="Times New Roman"/>
        </w:rPr>
        <w:t xml:space="preserve"> and Section 916 of the Dodd-Frank Act.</w:t>
      </w:r>
    </w:p>
    <w:p w:rsidR="00497D86" w:rsidRPr="004079A7" w:rsidRDefault="00497D86">
      <w:pPr>
        <w:tabs>
          <w:tab w:val="left" w:pos="0"/>
        </w:tabs>
        <w:suppressAutoHyphens/>
        <w:jc w:val="both"/>
        <w:rPr>
          <w:rFonts w:ascii="Times New Roman" w:hAnsi="Times New Roman" w:cs="Times New Roman"/>
          <w:spacing w:val="-3"/>
        </w:rPr>
      </w:pPr>
    </w:p>
    <w:p w:rsidR="00497D86" w:rsidRPr="004079A7" w:rsidRDefault="00DD3AA7">
      <w:pPr>
        <w:tabs>
          <w:tab w:val="left" w:pos="0"/>
        </w:tabs>
        <w:suppressAutoHyphens/>
        <w:jc w:val="both"/>
        <w:rPr>
          <w:rFonts w:ascii="Times New Roman" w:hAnsi="Times New Roman" w:cs="Times New Roman"/>
          <w:spacing w:val="-3"/>
        </w:rPr>
      </w:pPr>
      <w:r w:rsidRPr="004079A7">
        <w:rPr>
          <w:rFonts w:ascii="Times New Roman" w:hAnsi="Times New Roman" w:cs="Times New Roman"/>
          <w:spacing w:val="-3"/>
        </w:rPr>
        <w:tab/>
        <w:t>16.</w:t>
      </w:r>
      <w:r w:rsidRPr="004079A7">
        <w:rPr>
          <w:rFonts w:ascii="Times New Roman" w:hAnsi="Times New Roman" w:cs="Times New Roman"/>
          <w:spacing w:val="-3"/>
        </w:rPr>
        <w:tab/>
      </w:r>
      <w:r w:rsidRPr="004079A7">
        <w:rPr>
          <w:rFonts w:ascii="Times New Roman" w:hAnsi="Times New Roman" w:cs="Times New Roman"/>
          <w:spacing w:val="-3"/>
          <w:u w:val="single"/>
        </w:rPr>
        <w:t>Information Collections Planned for Statistical Purposes</w:t>
      </w:r>
    </w:p>
    <w:p w:rsidR="00497D86" w:rsidRPr="004079A7" w:rsidRDefault="00497D86">
      <w:pPr>
        <w:tabs>
          <w:tab w:val="left" w:pos="0"/>
        </w:tabs>
        <w:suppressAutoHyphens/>
        <w:jc w:val="both"/>
        <w:rPr>
          <w:rFonts w:ascii="Times New Roman" w:hAnsi="Times New Roman" w:cs="Times New Roman"/>
          <w:spacing w:val="-3"/>
        </w:rPr>
      </w:pPr>
    </w:p>
    <w:p w:rsidR="00CB70D6" w:rsidRPr="004079A7" w:rsidRDefault="00DD3AA7" w:rsidP="00E35533">
      <w:pPr>
        <w:tabs>
          <w:tab w:val="left" w:pos="0"/>
        </w:tabs>
        <w:suppressAutoHyphens/>
        <w:jc w:val="both"/>
        <w:rPr>
          <w:rFonts w:ascii="Times New Roman" w:hAnsi="Times New Roman" w:cs="Times New Roman"/>
          <w:spacing w:val="-3"/>
        </w:rPr>
      </w:pPr>
      <w:r w:rsidRPr="004079A7">
        <w:rPr>
          <w:rFonts w:ascii="Times New Roman" w:hAnsi="Times New Roman" w:cs="Times New Roman"/>
          <w:spacing w:val="-3"/>
        </w:rPr>
        <w:tab/>
        <w:t xml:space="preserve">Not applicable. </w:t>
      </w:r>
      <w:r w:rsidR="00075A78" w:rsidRPr="004079A7">
        <w:rPr>
          <w:rFonts w:ascii="Times New Roman" w:hAnsi="Times New Roman" w:cs="Times New Roman"/>
          <w:spacing w:val="-3"/>
        </w:rPr>
        <w:t xml:space="preserve"> The information collections above are not planned for statistical purposes.</w:t>
      </w:r>
    </w:p>
    <w:p w:rsidR="00CB70D6" w:rsidRPr="004079A7" w:rsidRDefault="00CB70D6" w:rsidP="00E35533">
      <w:pPr>
        <w:tabs>
          <w:tab w:val="left" w:pos="0"/>
        </w:tabs>
        <w:suppressAutoHyphens/>
        <w:jc w:val="both"/>
        <w:rPr>
          <w:rFonts w:ascii="Times New Roman" w:hAnsi="Times New Roman" w:cs="Times New Roman"/>
          <w:spacing w:val="-3"/>
        </w:rPr>
      </w:pPr>
    </w:p>
    <w:p w:rsidR="00497D86" w:rsidRDefault="0057598B">
      <w:pPr>
        <w:tabs>
          <w:tab w:val="left" w:pos="0"/>
        </w:tabs>
        <w:suppressAutoHyphens/>
        <w:jc w:val="both"/>
        <w:rPr>
          <w:rFonts w:ascii="Times New Roman" w:hAnsi="Times New Roman" w:cs="Times New Roman"/>
          <w:spacing w:val="-3"/>
          <w:u w:val="single"/>
        </w:rPr>
      </w:pPr>
      <w:r>
        <w:rPr>
          <w:rFonts w:ascii="Times New Roman" w:hAnsi="Times New Roman" w:cs="Times New Roman"/>
          <w:spacing w:val="-3"/>
        </w:rPr>
        <w:tab/>
      </w:r>
      <w:r w:rsidR="00DD3AA7" w:rsidRPr="004079A7">
        <w:rPr>
          <w:rFonts w:ascii="Times New Roman" w:hAnsi="Times New Roman" w:cs="Times New Roman"/>
          <w:spacing w:val="-3"/>
        </w:rPr>
        <w:t>17.</w:t>
      </w:r>
      <w:r w:rsidR="00DD3AA7" w:rsidRPr="004079A7">
        <w:rPr>
          <w:rFonts w:ascii="Times New Roman" w:hAnsi="Times New Roman" w:cs="Times New Roman"/>
          <w:spacing w:val="-3"/>
        </w:rPr>
        <w:tab/>
      </w:r>
      <w:r w:rsidR="00E047C5" w:rsidRPr="00E047C5">
        <w:rPr>
          <w:rFonts w:ascii="Times New Roman" w:hAnsi="Times New Roman" w:cs="Times New Roman"/>
          <w:spacing w:val="-3"/>
          <w:u w:val="single"/>
        </w:rPr>
        <w:t>Display of OMB Approval Date</w:t>
      </w:r>
    </w:p>
    <w:p w:rsidR="00DB119A" w:rsidRPr="004079A7" w:rsidRDefault="00DB119A">
      <w:pPr>
        <w:tabs>
          <w:tab w:val="left" w:pos="0"/>
        </w:tabs>
        <w:suppressAutoHyphens/>
        <w:jc w:val="both"/>
        <w:rPr>
          <w:rFonts w:ascii="Times New Roman" w:hAnsi="Times New Roman" w:cs="Times New Roman"/>
          <w:spacing w:val="-3"/>
        </w:rPr>
      </w:pPr>
    </w:p>
    <w:p w:rsidR="00497D86" w:rsidRPr="004079A7" w:rsidRDefault="00DD3AA7">
      <w:pPr>
        <w:tabs>
          <w:tab w:val="left" w:pos="0"/>
        </w:tabs>
        <w:suppressAutoHyphens/>
        <w:jc w:val="both"/>
        <w:rPr>
          <w:rFonts w:ascii="Times New Roman" w:hAnsi="Times New Roman" w:cs="Times New Roman"/>
          <w:spacing w:val="-3"/>
        </w:rPr>
      </w:pPr>
      <w:r w:rsidRPr="004079A7">
        <w:rPr>
          <w:rFonts w:ascii="Times New Roman" w:hAnsi="Times New Roman" w:cs="Times New Roman"/>
          <w:spacing w:val="-3"/>
        </w:rPr>
        <w:tab/>
      </w:r>
      <w:r w:rsidR="00E047C5" w:rsidRPr="00E047C5">
        <w:rPr>
          <w:rFonts w:ascii="Times New Roman" w:hAnsi="Times New Roman" w:cs="Times New Roman"/>
          <w:spacing w:val="-3"/>
        </w:rPr>
        <w:t xml:space="preserve">The Commission is not seeking an approval to not display the </w:t>
      </w:r>
      <w:r w:rsidR="00E047C5">
        <w:rPr>
          <w:rFonts w:ascii="Times New Roman" w:hAnsi="Times New Roman" w:cs="Times New Roman"/>
          <w:spacing w:val="-3"/>
        </w:rPr>
        <w:t>OMB expiration date.</w:t>
      </w:r>
    </w:p>
    <w:p w:rsidR="00EE5B40" w:rsidRDefault="00DD3AA7">
      <w:pPr>
        <w:tabs>
          <w:tab w:val="left" w:pos="0"/>
        </w:tabs>
        <w:suppressAutoHyphens/>
        <w:jc w:val="both"/>
        <w:rPr>
          <w:rFonts w:ascii="Times New Roman" w:hAnsi="Times New Roman" w:cs="Times New Roman"/>
          <w:spacing w:val="-3"/>
        </w:rPr>
      </w:pPr>
      <w:r w:rsidRPr="004079A7">
        <w:rPr>
          <w:rFonts w:ascii="Times New Roman" w:hAnsi="Times New Roman" w:cs="Times New Roman"/>
          <w:spacing w:val="-3"/>
        </w:rPr>
        <w:tab/>
      </w:r>
    </w:p>
    <w:p w:rsidR="00497D86" w:rsidRPr="0033104E" w:rsidRDefault="00EE5B40">
      <w:pPr>
        <w:tabs>
          <w:tab w:val="left" w:pos="0"/>
        </w:tabs>
        <w:suppressAutoHyphens/>
        <w:jc w:val="both"/>
        <w:rPr>
          <w:rFonts w:ascii="Times New Roman" w:hAnsi="Times New Roman" w:cs="Times New Roman"/>
          <w:spacing w:val="-3"/>
        </w:rPr>
      </w:pPr>
      <w:r>
        <w:rPr>
          <w:rFonts w:ascii="Times New Roman" w:hAnsi="Times New Roman" w:cs="Times New Roman"/>
          <w:spacing w:val="-3"/>
        </w:rPr>
        <w:tab/>
      </w:r>
      <w:r w:rsidR="00DD3AA7" w:rsidRPr="004079A7">
        <w:rPr>
          <w:rFonts w:ascii="Times New Roman" w:hAnsi="Times New Roman" w:cs="Times New Roman"/>
          <w:spacing w:val="-3"/>
        </w:rPr>
        <w:t>18.</w:t>
      </w:r>
      <w:r w:rsidR="00DD3AA7" w:rsidRPr="004079A7">
        <w:rPr>
          <w:rFonts w:ascii="Times New Roman" w:hAnsi="Times New Roman" w:cs="Times New Roman"/>
          <w:spacing w:val="-3"/>
        </w:rPr>
        <w:tab/>
      </w:r>
      <w:r w:rsidR="00DD3AA7" w:rsidRPr="004079A7">
        <w:rPr>
          <w:rFonts w:ascii="Times New Roman" w:hAnsi="Times New Roman" w:cs="Times New Roman"/>
          <w:spacing w:val="-3"/>
          <w:u w:val="single"/>
        </w:rPr>
        <w:t>Exceptions to Certification</w:t>
      </w:r>
      <w:r w:rsidR="0033104E">
        <w:rPr>
          <w:rFonts w:ascii="Times New Roman" w:hAnsi="Times New Roman" w:cs="Times New Roman"/>
          <w:spacing w:val="-3"/>
          <w:u w:val="single"/>
        </w:rPr>
        <w:t xml:space="preserve"> </w:t>
      </w:r>
      <w:r w:rsidR="0033104E" w:rsidRPr="0033104E">
        <w:rPr>
          <w:rFonts w:ascii="Times New Roman" w:hAnsi="Times New Roman" w:cs="Times New Roman"/>
          <w:u w:val="single"/>
        </w:rPr>
        <w:t>for Paperwork Reduction Act Submissions</w:t>
      </w:r>
    </w:p>
    <w:p w:rsidR="00497D86" w:rsidRPr="004079A7" w:rsidRDefault="00497D86">
      <w:pPr>
        <w:tabs>
          <w:tab w:val="left" w:pos="0"/>
        </w:tabs>
        <w:suppressAutoHyphens/>
        <w:jc w:val="both"/>
        <w:rPr>
          <w:rFonts w:ascii="Times New Roman" w:hAnsi="Times New Roman" w:cs="Times New Roman"/>
          <w:spacing w:val="-3"/>
        </w:rPr>
      </w:pPr>
    </w:p>
    <w:p w:rsidR="0033104E" w:rsidRPr="0033104E" w:rsidRDefault="00DD3AA7" w:rsidP="0033104E">
      <w:pPr>
        <w:rPr>
          <w:rFonts w:ascii="Times New Roman" w:eastAsia="Calibri" w:hAnsi="Times New Roman" w:cs="Times New Roman"/>
          <w:color w:val="000000"/>
          <w:sz w:val="22"/>
          <w:szCs w:val="22"/>
        </w:rPr>
      </w:pPr>
      <w:r w:rsidRPr="004079A7">
        <w:rPr>
          <w:rFonts w:ascii="Times New Roman" w:hAnsi="Times New Roman" w:cs="Times New Roman"/>
          <w:spacing w:val="-3"/>
        </w:rPr>
        <w:tab/>
      </w:r>
      <w:proofErr w:type="gramStart"/>
      <w:r w:rsidRPr="0033104E">
        <w:rPr>
          <w:rFonts w:ascii="Times New Roman" w:hAnsi="Times New Roman" w:cs="Times New Roman"/>
          <w:spacing w:val="-3"/>
        </w:rPr>
        <w:t>None.</w:t>
      </w:r>
      <w:proofErr w:type="gramEnd"/>
      <w:r w:rsidR="0033104E" w:rsidRPr="0033104E">
        <w:rPr>
          <w:rFonts w:ascii="Times New Roman" w:hAnsi="Times New Roman" w:cs="Times New Roman"/>
          <w:spacing w:val="-3"/>
        </w:rPr>
        <w:t xml:space="preserve">   </w:t>
      </w:r>
      <w:r w:rsidR="0033104E" w:rsidRPr="0033104E">
        <w:rPr>
          <w:rFonts w:ascii="Times New Roman" w:eastAsia="Calibri" w:hAnsi="Times New Roman" w:cs="Times New Roman"/>
          <w:color w:val="000000"/>
          <w:sz w:val="22"/>
          <w:szCs w:val="22"/>
        </w:rPr>
        <w:t>This collection complies with the requirements in 5 CFR 1320.9.</w:t>
      </w:r>
    </w:p>
    <w:p w:rsidR="00497D86" w:rsidRPr="004079A7" w:rsidRDefault="00497D86">
      <w:pPr>
        <w:tabs>
          <w:tab w:val="left" w:pos="0"/>
        </w:tabs>
        <w:suppressAutoHyphens/>
        <w:jc w:val="both"/>
        <w:rPr>
          <w:rFonts w:ascii="Times New Roman" w:hAnsi="Times New Roman" w:cs="Times New Roman"/>
          <w:spacing w:val="-3"/>
        </w:rPr>
      </w:pPr>
    </w:p>
    <w:p w:rsidR="00641C3E" w:rsidRDefault="00641C3E">
      <w:pPr>
        <w:widowControl/>
        <w:autoSpaceDE/>
        <w:autoSpaceDN/>
        <w:adjustRightInd/>
        <w:rPr>
          <w:rFonts w:ascii="Times New Roman" w:hAnsi="Times New Roman" w:cs="Times New Roman"/>
          <w:spacing w:val="-3"/>
        </w:rPr>
      </w:pPr>
    </w:p>
    <w:p w:rsidR="00497D86" w:rsidRPr="004079A7" w:rsidRDefault="00497D86">
      <w:pPr>
        <w:tabs>
          <w:tab w:val="left" w:pos="0"/>
        </w:tabs>
        <w:suppressAutoHyphens/>
        <w:jc w:val="both"/>
        <w:rPr>
          <w:rFonts w:ascii="Times New Roman" w:hAnsi="Times New Roman" w:cs="Times New Roman"/>
          <w:spacing w:val="-3"/>
        </w:rPr>
      </w:pPr>
    </w:p>
    <w:p w:rsidR="00497D86" w:rsidRPr="004079A7" w:rsidRDefault="00DD3AA7">
      <w:pPr>
        <w:pStyle w:val="Heading1"/>
        <w:spacing w:line="240" w:lineRule="auto"/>
      </w:pPr>
      <w:r w:rsidRPr="004079A7">
        <w:t>B.</w:t>
      </w:r>
      <w:r w:rsidRPr="004079A7">
        <w:tab/>
        <w:t>Collection of Information Employing Statistical Methods</w:t>
      </w:r>
    </w:p>
    <w:p w:rsidR="00497D86" w:rsidRPr="004079A7" w:rsidRDefault="00497D86">
      <w:pPr>
        <w:tabs>
          <w:tab w:val="left" w:pos="0"/>
        </w:tabs>
        <w:suppressAutoHyphens/>
        <w:jc w:val="both"/>
        <w:rPr>
          <w:rFonts w:ascii="Times New Roman" w:hAnsi="Times New Roman" w:cs="Times New Roman"/>
          <w:spacing w:val="-3"/>
        </w:rPr>
      </w:pPr>
    </w:p>
    <w:p w:rsidR="00497D86" w:rsidRPr="004079A7" w:rsidRDefault="00DD3AA7">
      <w:pPr>
        <w:tabs>
          <w:tab w:val="left" w:pos="0"/>
        </w:tabs>
        <w:suppressAutoHyphens/>
        <w:jc w:val="both"/>
        <w:rPr>
          <w:rFonts w:ascii="Times New Roman" w:hAnsi="Times New Roman" w:cs="Times New Roman"/>
          <w:spacing w:val="-3"/>
        </w:rPr>
      </w:pPr>
      <w:r w:rsidRPr="004079A7">
        <w:rPr>
          <w:rFonts w:ascii="Times New Roman" w:hAnsi="Times New Roman" w:cs="Times New Roman"/>
          <w:spacing w:val="-3"/>
        </w:rPr>
        <w:tab/>
        <w:t xml:space="preserve">Not applicable.  The collection of information does not </w:t>
      </w:r>
      <w:r w:rsidR="006904F0">
        <w:rPr>
          <w:rFonts w:ascii="Times New Roman" w:hAnsi="Times New Roman" w:cs="Times New Roman"/>
          <w:spacing w:val="-3"/>
        </w:rPr>
        <w:t>involve</w:t>
      </w:r>
      <w:r w:rsidRPr="004079A7">
        <w:rPr>
          <w:rFonts w:ascii="Times New Roman" w:hAnsi="Times New Roman" w:cs="Times New Roman"/>
          <w:spacing w:val="-3"/>
        </w:rPr>
        <w:t xml:space="preserve"> statistical methods.</w:t>
      </w:r>
    </w:p>
    <w:sectPr w:rsidR="00497D86" w:rsidRPr="004079A7" w:rsidSect="008D2483">
      <w:headerReference w:type="default" r:id="rId12"/>
      <w:endnotePr>
        <w:numFmt w:val="decimal"/>
      </w:endnotePr>
      <w:pgSz w:w="12240" w:h="15840"/>
      <w:pgMar w:top="1440" w:right="1440" w:bottom="1440" w:left="1440" w:header="1440" w:footer="144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1951" w:rsidRDefault="00DC1951">
      <w:pPr>
        <w:spacing w:line="20" w:lineRule="exact"/>
        <w:rPr>
          <w:rFonts w:cs="Times New Roman"/>
        </w:rPr>
      </w:pPr>
    </w:p>
  </w:endnote>
  <w:endnote w:type="continuationSeparator" w:id="0">
    <w:p w:rsidR="00DC1951" w:rsidRDefault="00DC1951">
      <w:r>
        <w:rPr>
          <w:rFonts w:cs="Times New Roman"/>
        </w:rPr>
        <w:t xml:space="preserve"> </w:t>
      </w:r>
    </w:p>
  </w:endnote>
  <w:endnote w:type="continuationNotice" w:id="1">
    <w:p w:rsidR="00DC1951" w:rsidRDefault="00DC1951">
      <w:r>
        <w:rPr>
          <w:rFonts w:cs="Times New Roman"/>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Lucida Grande">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imesNewRoman">
    <w:altName w:val="Arial"/>
    <w:panose1 w:val="00000000000000000000"/>
    <w:charset w:val="4D"/>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1951" w:rsidRDefault="00DC1951">
      <w:r>
        <w:rPr>
          <w:rFonts w:cs="Times New Roman"/>
        </w:rPr>
        <w:separator/>
      </w:r>
    </w:p>
  </w:footnote>
  <w:footnote w:type="continuationSeparator" w:id="0">
    <w:p w:rsidR="00DC1951" w:rsidRDefault="00DC1951">
      <w:r>
        <w:continuationSeparator/>
      </w:r>
    </w:p>
  </w:footnote>
  <w:footnote w:id="1">
    <w:p w:rsidR="00DB119A" w:rsidRDefault="00DB119A" w:rsidP="001E153D">
      <w:pPr>
        <w:pStyle w:val="FootnoteText"/>
        <w:ind w:left="270" w:hanging="270"/>
        <w:rPr>
          <w:rFonts w:ascii="Times New Roman" w:hAnsi="Times New Roman"/>
        </w:rPr>
      </w:pPr>
      <w:r w:rsidRPr="000C411E">
        <w:rPr>
          <w:rStyle w:val="FootnoteReference"/>
          <w:rFonts w:ascii="Times New Roman" w:hAnsi="Times New Roman"/>
        </w:rPr>
        <w:footnoteRef/>
      </w:r>
      <w:r w:rsidRPr="000C411E">
        <w:rPr>
          <w:rFonts w:ascii="Times New Roman" w:hAnsi="Times New Roman"/>
        </w:rPr>
        <w:t xml:space="preserve">  The Dodd-Frank Wall Street Reform and Consumer Protection Act (Pub. L. No.  111-203, H.R. 4173).</w:t>
      </w:r>
    </w:p>
    <w:p w:rsidR="00DB119A" w:rsidRPr="000C411E" w:rsidRDefault="00DB119A" w:rsidP="001E153D">
      <w:pPr>
        <w:pStyle w:val="FootnoteText"/>
        <w:ind w:left="270" w:hanging="270"/>
        <w:rPr>
          <w:rFonts w:ascii="Times New Roman" w:hAnsi="Times New Roman"/>
        </w:rPr>
      </w:pPr>
    </w:p>
  </w:footnote>
  <w:footnote w:id="2">
    <w:p w:rsidR="00DB119A" w:rsidRPr="000C411E" w:rsidRDefault="00DB119A" w:rsidP="009F372C">
      <w:pPr>
        <w:pStyle w:val="FootnoteText"/>
        <w:rPr>
          <w:rFonts w:ascii="Times New Roman" w:hAnsi="Times New Roman"/>
        </w:rPr>
      </w:pPr>
      <w:r w:rsidRPr="000C411E">
        <w:rPr>
          <w:rStyle w:val="FootnoteReference"/>
          <w:rFonts w:ascii="Times New Roman" w:hAnsi="Times New Roman"/>
        </w:rPr>
        <w:footnoteRef/>
      </w:r>
      <w:r w:rsidRPr="000C411E">
        <w:rPr>
          <w:rFonts w:ascii="Times New Roman" w:hAnsi="Times New Roman"/>
        </w:rPr>
        <w:t xml:space="preserve">  See Pub. L. No. 111-203, Section 763(a).</w:t>
      </w:r>
    </w:p>
    <w:p w:rsidR="00DB119A" w:rsidRPr="000C411E" w:rsidRDefault="00DB119A" w:rsidP="009F372C">
      <w:pPr>
        <w:pStyle w:val="FootnoteText"/>
        <w:rPr>
          <w:rFonts w:ascii="Times New Roman" w:hAnsi="Times New Roman"/>
        </w:rPr>
      </w:pPr>
    </w:p>
  </w:footnote>
  <w:footnote w:id="3">
    <w:p w:rsidR="00DB119A" w:rsidRPr="000C411E" w:rsidRDefault="00DB119A" w:rsidP="000C411E">
      <w:pPr>
        <w:pStyle w:val="FootnoteText"/>
        <w:ind w:left="720" w:hanging="720"/>
        <w:rPr>
          <w:rFonts w:ascii="Times New Roman" w:hAnsi="Times New Roman"/>
        </w:rPr>
      </w:pPr>
      <w:r w:rsidRPr="000C411E">
        <w:rPr>
          <w:rStyle w:val="FootnoteReference"/>
          <w:rFonts w:ascii="Times New Roman" w:hAnsi="Times New Roman"/>
        </w:rPr>
        <w:footnoteRef/>
      </w:r>
      <w:r>
        <w:rPr>
          <w:rFonts w:ascii="Times New Roman" w:hAnsi="Times New Roman"/>
        </w:rPr>
        <w:t xml:space="preserve">  </w:t>
      </w:r>
      <w:r w:rsidRPr="000C411E">
        <w:rPr>
          <w:rFonts w:ascii="Times New Roman" w:hAnsi="Times New Roman"/>
        </w:rPr>
        <w:t>12 U.S.C. 5465(e).</w:t>
      </w:r>
    </w:p>
    <w:p w:rsidR="00DB119A" w:rsidRPr="000C411E" w:rsidRDefault="00DB119A" w:rsidP="000C411E">
      <w:pPr>
        <w:pStyle w:val="FootnoteText"/>
        <w:ind w:left="720" w:hanging="720"/>
        <w:rPr>
          <w:rFonts w:ascii="Times New Roman" w:hAnsi="Times New Roman"/>
        </w:rPr>
      </w:pPr>
    </w:p>
  </w:footnote>
  <w:footnote w:id="4">
    <w:p w:rsidR="00DB119A" w:rsidRDefault="00DB119A" w:rsidP="00516C97">
      <w:pPr>
        <w:pStyle w:val="FootnoteText"/>
        <w:ind w:left="720" w:hanging="720"/>
        <w:rPr>
          <w:rFonts w:ascii="Times New Roman" w:hAnsi="Times New Roman"/>
        </w:rPr>
      </w:pPr>
      <w:r w:rsidRPr="000C411E">
        <w:rPr>
          <w:rStyle w:val="FootnoteReference"/>
          <w:rFonts w:ascii="Times New Roman" w:hAnsi="Times New Roman"/>
        </w:rPr>
        <w:footnoteRef/>
      </w:r>
      <w:r>
        <w:rPr>
          <w:rFonts w:ascii="Times New Roman" w:hAnsi="Times New Roman"/>
        </w:rPr>
        <w:t xml:space="preserve"> </w:t>
      </w:r>
      <w:r>
        <w:rPr>
          <w:rFonts w:ascii="Times New Roman" w:hAnsi="Times New Roman"/>
        </w:rPr>
        <w:tab/>
      </w:r>
      <w:r w:rsidRPr="000C411E">
        <w:rPr>
          <w:rFonts w:ascii="Times New Roman" w:hAnsi="Times New Roman"/>
        </w:rPr>
        <w:t>Pursuant to Section 803(8) of Title VIII, the Commission is the Supervisory Agency for any financial market utility that is a Commission-registered clearing agency and the CFTC is the Supervisory Agency for any financial market utility that is a CFTC-registered derivatives clearing organizations (“DCO”).  To the extent that an entity is both a Commission-registered clearing agency and a CFTC-registered DCO, the statute requires the two agencies to agree on one agency to act as the Supervisory Agency, and if the agencies cannot agree on which agency has primary jurisdiction, the Council shall decide which agency is the Supervisory Agency for purposes of Title VIII. 12 U.S.C. 5462(8).</w:t>
      </w:r>
    </w:p>
    <w:p w:rsidR="00DB119A" w:rsidRPr="000C411E" w:rsidRDefault="00DB119A" w:rsidP="000C411E">
      <w:pPr>
        <w:pStyle w:val="FootnoteText"/>
        <w:ind w:left="270" w:hanging="270"/>
        <w:rPr>
          <w:rFonts w:ascii="Times New Roman" w:hAnsi="Times New Roman"/>
        </w:rPr>
      </w:pPr>
    </w:p>
  </w:footnote>
  <w:footnote w:id="5">
    <w:p w:rsidR="00DB119A" w:rsidRPr="000C411E" w:rsidRDefault="00DB119A" w:rsidP="009F372C">
      <w:pPr>
        <w:pStyle w:val="FootnoteText"/>
        <w:ind w:left="720" w:hanging="720"/>
        <w:rPr>
          <w:rFonts w:ascii="Times New Roman" w:hAnsi="Times New Roman"/>
        </w:rPr>
      </w:pPr>
      <w:r w:rsidRPr="000C411E">
        <w:rPr>
          <w:rStyle w:val="FootnoteReference"/>
          <w:rFonts w:ascii="Times New Roman" w:hAnsi="Times New Roman"/>
        </w:rPr>
        <w:footnoteRef/>
      </w:r>
      <w:r w:rsidRPr="000C411E">
        <w:rPr>
          <w:rFonts w:ascii="Times New Roman" w:hAnsi="Times New Roman"/>
        </w:rPr>
        <w:t xml:space="preserve"> </w:t>
      </w:r>
      <w:r w:rsidRPr="000C411E">
        <w:rPr>
          <w:rFonts w:ascii="Times New Roman" w:hAnsi="Times New Roman"/>
        </w:rPr>
        <w:tab/>
        <w:t>Proposed Rule 19b-4(l).</w:t>
      </w:r>
    </w:p>
    <w:p w:rsidR="00DB119A" w:rsidRPr="000C411E" w:rsidRDefault="00DB119A" w:rsidP="009F372C">
      <w:pPr>
        <w:pStyle w:val="FootnoteText"/>
        <w:ind w:left="720" w:hanging="720"/>
        <w:rPr>
          <w:rFonts w:ascii="Times New Roman" w:hAnsi="Times New Roman"/>
        </w:rPr>
      </w:pPr>
    </w:p>
  </w:footnote>
  <w:footnote w:id="6">
    <w:p w:rsidR="00DB119A" w:rsidRDefault="00DB119A">
      <w:pPr>
        <w:pStyle w:val="FootnoteText"/>
        <w:rPr>
          <w:rFonts w:ascii="Times New Roman" w:hAnsi="Times New Roman"/>
        </w:rPr>
      </w:pPr>
      <w:r>
        <w:rPr>
          <w:rStyle w:val="FootnoteReference"/>
        </w:rPr>
        <w:footnoteRef/>
      </w:r>
      <w:r>
        <w:t xml:space="preserve"> </w:t>
      </w:r>
      <w:r>
        <w:tab/>
      </w:r>
      <w:r w:rsidRPr="00E337F3">
        <w:rPr>
          <w:rFonts w:ascii="Times New Roman" w:hAnsi="Times New Roman"/>
        </w:rPr>
        <w:t>Proposed Rule 19b-4(</w:t>
      </w:r>
      <w:r>
        <w:rPr>
          <w:rFonts w:ascii="Times New Roman" w:hAnsi="Times New Roman"/>
        </w:rPr>
        <w:t xml:space="preserve">n)(3) and </w:t>
      </w:r>
      <w:r w:rsidRPr="00E337F3">
        <w:rPr>
          <w:rFonts w:ascii="Times New Roman" w:hAnsi="Times New Roman"/>
        </w:rPr>
        <w:t>Proposed Rule 19b-4(</w:t>
      </w:r>
      <w:r>
        <w:rPr>
          <w:rFonts w:ascii="Times New Roman" w:hAnsi="Times New Roman"/>
        </w:rPr>
        <w:t>o)(5).</w:t>
      </w:r>
    </w:p>
    <w:p w:rsidR="00DB119A" w:rsidRDefault="00DB119A">
      <w:pPr>
        <w:pStyle w:val="FootnoteText"/>
      </w:pPr>
    </w:p>
  </w:footnote>
  <w:footnote w:id="7">
    <w:p w:rsidR="00DB119A" w:rsidRDefault="00DB119A">
      <w:pPr>
        <w:pStyle w:val="FootnoteText"/>
        <w:rPr>
          <w:rFonts w:ascii="Times New Roman" w:hAnsi="Times New Roman"/>
        </w:rPr>
      </w:pPr>
      <w:r>
        <w:rPr>
          <w:rStyle w:val="FootnoteReference"/>
        </w:rPr>
        <w:footnoteRef/>
      </w:r>
      <w:r>
        <w:t xml:space="preserve"> </w:t>
      </w:r>
      <w:r>
        <w:tab/>
      </w:r>
      <w:r w:rsidRPr="00E337F3">
        <w:rPr>
          <w:rFonts w:ascii="Times New Roman" w:hAnsi="Times New Roman"/>
        </w:rPr>
        <w:t>Proposed Rule 19b-4(</w:t>
      </w:r>
      <w:r>
        <w:rPr>
          <w:rFonts w:ascii="Times New Roman" w:hAnsi="Times New Roman"/>
        </w:rPr>
        <w:t>n)(4).</w:t>
      </w:r>
    </w:p>
    <w:p w:rsidR="00DB119A" w:rsidRDefault="00DB119A">
      <w:pPr>
        <w:pStyle w:val="FootnoteText"/>
      </w:pPr>
    </w:p>
  </w:footnote>
  <w:footnote w:id="8">
    <w:p w:rsidR="00DB119A" w:rsidRPr="000C411E" w:rsidRDefault="00DB119A" w:rsidP="009F372C">
      <w:pPr>
        <w:pStyle w:val="FootnoteText"/>
        <w:ind w:left="720" w:hanging="720"/>
        <w:rPr>
          <w:rFonts w:ascii="Times New Roman" w:hAnsi="Times New Roman"/>
        </w:rPr>
      </w:pPr>
      <w:r w:rsidRPr="000C411E">
        <w:rPr>
          <w:rStyle w:val="FootnoteReference"/>
          <w:rFonts w:ascii="Times New Roman" w:hAnsi="Times New Roman"/>
        </w:rPr>
        <w:footnoteRef/>
      </w:r>
      <w:r w:rsidRPr="000C411E">
        <w:rPr>
          <w:rFonts w:ascii="Times New Roman" w:hAnsi="Times New Roman"/>
        </w:rPr>
        <w:t xml:space="preserve"> </w:t>
      </w:r>
      <w:r w:rsidRPr="000C411E">
        <w:rPr>
          <w:rFonts w:ascii="Times New Roman" w:hAnsi="Times New Roman"/>
        </w:rPr>
        <w:tab/>
        <w:t>Title VII contains a clause, which provides in pertinent part, that “[u]nless otherwise provided by its terms, [Subtitle B] does not divest…the Securities and Exchange Commission. . . of any authority derived from any other provision of applicable law.”  See Section 771 of the Dodd-Frank Act.  Similarly, Section 811 of Title VIII provides that “[u]nless otherwise provided by its terms, this title does not divest any appropriate financial regulator, any Supervisory Agency, or any other Federal or State agency, of any authority derived from any other applicable law, except that any [risk management] standards prescribed by the [Board] under section 805 shall supersede any less stringent requirements established under other authority to the extent of any conflict.”</w:t>
      </w:r>
    </w:p>
    <w:p w:rsidR="00DB119A" w:rsidRPr="000C411E" w:rsidRDefault="00DB119A" w:rsidP="009F372C">
      <w:pPr>
        <w:pStyle w:val="FootnoteText"/>
        <w:ind w:left="720" w:hanging="720"/>
        <w:rPr>
          <w:rFonts w:ascii="Times New Roman" w:hAnsi="Times New Roman"/>
        </w:rPr>
      </w:pPr>
    </w:p>
  </w:footnote>
  <w:footnote w:id="9">
    <w:p w:rsidR="00DB119A" w:rsidRDefault="00DB119A" w:rsidP="000C411E">
      <w:pPr>
        <w:pStyle w:val="FootnoteText"/>
        <w:ind w:left="720" w:hanging="720"/>
        <w:rPr>
          <w:rFonts w:ascii="Times New Roman" w:hAnsi="Times New Roman"/>
        </w:rPr>
      </w:pPr>
      <w:r w:rsidRPr="000C411E">
        <w:rPr>
          <w:rStyle w:val="FootnoteReference"/>
          <w:rFonts w:ascii="Times New Roman" w:hAnsi="Times New Roman"/>
        </w:rPr>
        <w:footnoteRef/>
      </w:r>
      <w:r w:rsidRPr="000C411E">
        <w:rPr>
          <w:rFonts w:ascii="Times New Roman" w:hAnsi="Times New Roman"/>
        </w:rPr>
        <w:t xml:space="preserve"> </w:t>
      </w:r>
      <w:r w:rsidRPr="000C411E">
        <w:rPr>
          <w:rFonts w:ascii="Times New Roman" w:hAnsi="Times New Roman"/>
        </w:rPr>
        <w:tab/>
      </w:r>
      <w:r w:rsidRPr="000C411E">
        <w:rPr>
          <w:rFonts w:ascii="Times New Roman" w:hAnsi="Times New Roman"/>
          <w:u w:val="single"/>
        </w:rPr>
        <w:t>See</w:t>
      </w:r>
      <w:r w:rsidRPr="000C411E">
        <w:rPr>
          <w:rFonts w:ascii="Times New Roman" w:hAnsi="Times New Roman"/>
        </w:rPr>
        <w:t xml:space="preserve"> Pub. L. No. 111-203, section 763(a) (adding Exchange Act Section 3C(c)(1).  </w:t>
      </w:r>
    </w:p>
    <w:p w:rsidR="00DB119A" w:rsidRPr="000C411E" w:rsidRDefault="00DB119A" w:rsidP="000C411E">
      <w:pPr>
        <w:pStyle w:val="FootnoteText"/>
        <w:ind w:left="720" w:hanging="720"/>
        <w:rPr>
          <w:rFonts w:ascii="Times New Roman" w:hAnsi="Times New Roman"/>
        </w:rPr>
      </w:pPr>
    </w:p>
  </w:footnote>
  <w:footnote w:id="10">
    <w:p w:rsidR="00DB119A" w:rsidRPr="00F2371C" w:rsidRDefault="00DB119A" w:rsidP="007F30C5">
      <w:pPr>
        <w:pStyle w:val="FootnoteText"/>
        <w:spacing w:after="120"/>
        <w:ind w:left="720" w:hanging="720"/>
        <w:rPr>
          <w:rFonts w:ascii="Times New Roman" w:hAnsi="Times New Roman"/>
        </w:rPr>
      </w:pPr>
      <w:r w:rsidRPr="00F2371C">
        <w:rPr>
          <w:rStyle w:val="FootnoteReference"/>
          <w:rFonts w:ascii="Times New Roman" w:hAnsi="Times New Roman"/>
        </w:rPr>
        <w:footnoteRef/>
      </w:r>
      <w:r w:rsidRPr="00F2371C">
        <w:rPr>
          <w:rFonts w:ascii="Times New Roman" w:hAnsi="Times New Roman"/>
        </w:rPr>
        <w:t xml:space="preserve"> </w:t>
      </w:r>
      <w:r w:rsidRPr="00F2371C">
        <w:rPr>
          <w:rFonts w:ascii="Times New Roman" w:hAnsi="Times New Roman"/>
        </w:rPr>
        <w:tab/>
        <w:t>Pub. L. No. 111-203, section 916 (amending Exchange Act Section 19(b)(2)).</w:t>
      </w:r>
    </w:p>
  </w:footnote>
  <w:footnote w:id="11">
    <w:p w:rsidR="00DB119A" w:rsidRPr="00E17ED8" w:rsidRDefault="00DB119A" w:rsidP="006476BE">
      <w:pPr>
        <w:pStyle w:val="FootnoteText"/>
        <w:spacing w:after="120"/>
        <w:ind w:left="720" w:hanging="720"/>
      </w:pPr>
      <w:r w:rsidRPr="00F2371C">
        <w:rPr>
          <w:rStyle w:val="FootnoteReference"/>
          <w:rFonts w:ascii="Times New Roman" w:hAnsi="Times New Roman"/>
        </w:rPr>
        <w:footnoteRef/>
      </w:r>
      <w:r w:rsidRPr="00F2371C">
        <w:rPr>
          <w:rFonts w:ascii="Times New Roman" w:hAnsi="Times New Roman"/>
        </w:rPr>
        <w:t xml:space="preserve"> </w:t>
      </w:r>
      <w:r w:rsidRPr="00F2371C">
        <w:rPr>
          <w:rFonts w:ascii="Times New Roman" w:hAnsi="Times New Roman"/>
        </w:rPr>
        <w:tab/>
        <w:t>15 U.S.C. 78s(b)(2)(E).</w:t>
      </w:r>
    </w:p>
  </w:footnote>
  <w:footnote w:id="12">
    <w:p w:rsidR="00DB119A" w:rsidRPr="000C411E" w:rsidRDefault="00DB119A" w:rsidP="000C411E">
      <w:pPr>
        <w:pStyle w:val="FootnoteText"/>
        <w:ind w:left="720" w:hanging="720"/>
        <w:rPr>
          <w:rFonts w:ascii="Times New Roman" w:hAnsi="Times New Roman"/>
        </w:rPr>
      </w:pPr>
      <w:r w:rsidRPr="000C411E">
        <w:rPr>
          <w:rStyle w:val="FootnoteReference"/>
          <w:rFonts w:ascii="Times New Roman" w:hAnsi="Times New Roman"/>
        </w:rPr>
        <w:footnoteRef/>
      </w:r>
      <w:r w:rsidRPr="000C411E">
        <w:rPr>
          <w:rFonts w:ascii="Times New Roman" w:hAnsi="Times New Roman"/>
        </w:rPr>
        <w:t xml:space="preserve"> </w:t>
      </w:r>
      <w:r w:rsidRPr="000C411E">
        <w:rPr>
          <w:rFonts w:ascii="Times New Roman" w:hAnsi="Times New Roman"/>
        </w:rPr>
        <w:tab/>
        <w:t>15 U.S.C. 78s(b)(1).</w:t>
      </w:r>
    </w:p>
  </w:footnote>
  <w:footnote w:id="13">
    <w:p w:rsidR="00DB119A" w:rsidRPr="00AA6825" w:rsidRDefault="00DB119A" w:rsidP="00114885">
      <w:pPr>
        <w:pStyle w:val="FootnoteText"/>
        <w:spacing w:after="120"/>
        <w:ind w:left="720" w:hanging="720"/>
        <w:rPr>
          <w:rFonts w:ascii="Times New Roman" w:hAnsi="Times New Roman"/>
        </w:rPr>
      </w:pPr>
      <w:r w:rsidRPr="00AA6825">
        <w:rPr>
          <w:rStyle w:val="FootnoteReference"/>
          <w:rFonts w:ascii="Times New Roman" w:hAnsi="Times New Roman"/>
        </w:rPr>
        <w:footnoteRef/>
      </w:r>
      <w:r w:rsidRPr="00AA6825">
        <w:rPr>
          <w:rFonts w:ascii="Times New Roman" w:hAnsi="Times New Roman"/>
        </w:rPr>
        <w:t xml:space="preserve"> </w:t>
      </w:r>
      <w:r w:rsidRPr="00AA6825">
        <w:rPr>
          <w:rFonts w:ascii="Times New Roman" w:hAnsi="Times New Roman"/>
        </w:rPr>
        <w:tab/>
      </w:r>
      <w:r>
        <w:rPr>
          <w:rFonts w:ascii="Times New Roman" w:hAnsi="Times New Roman"/>
        </w:rPr>
        <w:t xml:space="preserve">In a PRA analysis conducted in 2004 in connection with amendments to Rule 19b-4 and Form 19b-4, the Commission estimated that 34 hours is the amount of time that would be required to complete an average proposed rule change filing and 129 hours is the amount of time required to complete a novel or complex proposed rule change.  </w:t>
      </w:r>
      <w:r w:rsidRPr="00816A61">
        <w:rPr>
          <w:rFonts w:ascii="Times New Roman" w:hAnsi="Times New Roman"/>
          <w:u w:val="single"/>
        </w:rPr>
        <w:t>See</w:t>
      </w:r>
      <w:r>
        <w:rPr>
          <w:rFonts w:ascii="Times New Roman" w:hAnsi="Times New Roman"/>
        </w:rPr>
        <w:t xml:space="preserve"> Exchange Act Release No. 50486</w:t>
      </w:r>
      <w:r w:rsidRPr="00CD52BC">
        <w:rPr>
          <w:rFonts w:ascii="Times New Roman" w:hAnsi="Times New Roman"/>
        </w:rPr>
        <w:t xml:space="preserve"> </w:t>
      </w:r>
      <w:r w:rsidRPr="00342B65">
        <w:rPr>
          <w:rFonts w:ascii="Times New Roman" w:hAnsi="Times New Roman"/>
        </w:rPr>
        <w:t>(October 4, 2004)</w:t>
      </w:r>
      <w:r>
        <w:rPr>
          <w:rFonts w:ascii="Times New Roman" w:hAnsi="Times New Roman"/>
        </w:rPr>
        <w:t xml:space="preserve">, 69 FR 60287 (October 8, 2004).  </w:t>
      </w:r>
      <w:r w:rsidRPr="00AA6825">
        <w:rPr>
          <w:rFonts w:ascii="Times New Roman" w:hAnsi="Times New Roman"/>
        </w:rPr>
        <w:t xml:space="preserve">In light of the changes made to Exchange Act Section 19(b) pursuant to Section 916 of </w:t>
      </w:r>
      <w:r>
        <w:rPr>
          <w:rFonts w:ascii="Times New Roman" w:hAnsi="Times New Roman"/>
        </w:rPr>
        <w:t xml:space="preserve">the </w:t>
      </w:r>
      <w:r w:rsidRPr="00AA6825">
        <w:rPr>
          <w:rFonts w:ascii="Times New Roman" w:hAnsi="Times New Roman"/>
        </w:rPr>
        <w:t>Dodd-Frank</w:t>
      </w:r>
      <w:r>
        <w:rPr>
          <w:rFonts w:ascii="Times New Roman" w:hAnsi="Times New Roman"/>
        </w:rPr>
        <w:t xml:space="preserve"> Act</w:t>
      </w:r>
      <w:r w:rsidRPr="00AA6825">
        <w:rPr>
          <w:rFonts w:ascii="Times New Roman" w:hAnsi="Times New Roman"/>
        </w:rPr>
        <w:t>, which provides for new deadlines by which the Commission must publish and act upon proposed rule changes</w:t>
      </w:r>
      <w:r>
        <w:rPr>
          <w:rFonts w:ascii="Times New Roman" w:hAnsi="Times New Roman"/>
        </w:rPr>
        <w:t xml:space="preserve">, </w:t>
      </w:r>
      <w:r w:rsidRPr="00CD52BC">
        <w:rPr>
          <w:rFonts w:ascii="Times New Roman" w:hAnsi="Times New Roman"/>
        </w:rPr>
        <w:t xml:space="preserve">the Commission has decided to revert to the figures contained in the PRA analysis conducted in 2004 </w:t>
      </w:r>
      <w:r>
        <w:rPr>
          <w:rFonts w:ascii="Times New Roman" w:hAnsi="Times New Roman"/>
        </w:rPr>
        <w:t>and preliminarily estimates that it will take 34 hours to complete an average proposed rule change filing and 129 hours to complete a complex proposed rule change filing</w:t>
      </w:r>
      <w:r w:rsidRPr="00AA6825">
        <w:rPr>
          <w:rFonts w:ascii="Times New Roman" w:hAnsi="Times New Roman"/>
        </w:rPr>
        <w:t xml:space="preserve">. </w:t>
      </w:r>
      <w:r>
        <w:rPr>
          <w:rFonts w:ascii="Times New Roman" w:hAnsi="Times New Roman"/>
        </w:rPr>
        <w:t xml:space="preserve"> </w:t>
      </w:r>
      <w:r w:rsidRPr="00CD52BC">
        <w:rPr>
          <w:rFonts w:ascii="Times New Roman" w:hAnsi="Times New Roman"/>
        </w:rPr>
        <w:t>Specifically, the shortened time period by which proposed rule changes will be reviewed by the Commission is likely to cause the SROs to spend additional time preparing and checking the filing, as there will be less time for them to correct a filing after it has been made, justifying the use of the more conservative estimates.</w:t>
      </w:r>
    </w:p>
  </w:footnote>
  <w:footnote w:id="14">
    <w:p w:rsidR="00DB119A" w:rsidRPr="00AA6825" w:rsidRDefault="00DB119A" w:rsidP="00884802">
      <w:pPr>
        <w:pStyle w:val="FootnoteText"/>
        <w:ind w:left="720" w:hanging="720"/>
        <w:rPr>
          <w:rFonts w:ascii="Times New Roman" w:hAnsi="Times New Roman"/>
        </w:rPr>
      </w:pPr>
      <w:r w:rsidRPr="00AA6825">
        <w:rPr>
          <w:rStyle w:val="FootnoteReference"/>
          <w:rFonts w:ascii="Times New Roman" w:hAnsi="Times New Roman"/>
        </w:rPr>
        <w:footnoteRef/>
      </w:r>
      <w:r w:rsidRPr="00AA6825">
        <w:rPr>
          <w:rFonts w:ascii="Times New Roman" w:hAnsi="Times New Roman"/>
        </w:rPr>
        <w:t xml:space="preserve"> </w:t>
      </w:r>
      <w:r w:rsidRPr="00AA6825">
        <w:rPr>
          <w:rFonts w:ascii="Times New Roman" w:hAnsi="Times New Roman"/>
        </w:rPr>
        <w:tab/>
        <w:t xml:space="preserve">The number of projected SROs is equal to 31 (25 currently registered SROs + six </w:t>
      </w:r>
      <w:r>
        <w:rPr>
          <w:rFonts w:ascii="Times New Roman" w:hAnsi="Times New Roman"/>
        </w:rPr>
        <w:t>clearing</w:t>
      </w:r>
      <w:r w:rsidRPr="00AA6825">
        <w:rPr>
          <w:rFonts w:ascii="Times New Roman" w:hAnsi="Times New Roman"/>
        </w:rPr>
        <w:t xml:space="preserve"> agencies).</w:t>
      </w:r>
    </w:p>
    <w:p w:rsidR="00DB119A" w:rsidRPr="00AA6825" w:rsidRDefault="00DB119A" w:rsidP="00884802">
      <w:pPr>
        <w:pStyle w:val="FootnoteText"/>
        <w:ind w:left="720" w:hanging="720"/>
        <w:rPr>
          <w:rFonts w:ascii="Times New Roman" w:hAnsi="Times New Roman"/>
        </w:rPr>
      </w:pPr>
    </w:p>
  </w:footnote>
  <w:footnote w:id="15">
    <w:p w:rsidR="00DB119A" w:rsidRPr="00AA6825" w:rsidRDefault="00DB119A" w:rsidP="004F6679">
      <w:pPr>
        <w:pStyle w:val="FootnoteText"/>
        <w:ind w:left="720" w:hanging="720"/>
        <w:rPr>
          <w:rFonts w:ascii="Times New Roman" w:hAnsi="Times New Roman"/>
          <w:szCs w:val="22"/>
        </w:rPr>
      </w:pPr>
      <w:r w:rsidRPr="00AA6825">
        <w:rPr>
          <w:rStyle w:val="FootnoteReference"/>
          <w:rFonts w:ascii="Times New Roman" w:hAnsi="Times New Roman"/>
        </w:rPr>
        <w:footnoteRef/>
      </w:r>
      <w:r w:rsidRPr="00AA6825">
        <w:rPr>
          <w:rFonts w:ascii="Times New Roman" w:hAnsi="Times New Roman"/>
        </w:rPr>
        <w:t xml:space="preserve"> </w:t>
      </w:r>
      <w:r w:rsidRPr="00AA6825">
        <w:rPr>
          <w:rFonts w:ascii="Times New Roman" w:hAnsi="Times New Roman"/>
        </w:rPr>
        <w:tab/>
        <w:t>T</w:t>
      </w:r>
      <w:r w:rsidRPr="00AA6825">
        <w:rPr>
          <w:rFonts w:ascii="Times New Roman" w:hAnsi="Times New Roman"/>
          <w:szCs w:val="22"/>
        </w:rPr>
        <w:t>he average number of proposed rule change filings per clearing agency may be overestimated because clearing agencies generally file fewer proposed rule changes as compared to other SROs.</w:t>
      </w:r>
    </w:p>
    <w:p w:rsidR="00DB119A" w:rsidRPr="00AA6825" w:rsidRDefault="00DB119A" w:rsidP="004F6679">
      <w:pPr>
        <w:pStyle w:val="FootnoteText"/>
        <w:ind w:left="720" w:hanging="720"/>
        <w:rPr>
          <w:rFonts w:ascii="Times New Roman" w:hAnsi="Times New Roman"/>
        </w:rPr>
      </w:pPr>
    </w:p>
  </w:footnote>
  <w:footnote w:id="16">
    <w:p w:rsidR="00DB119A" w:rsidRDefault="00DB119A">
      <w:pPr>
        <w:pStyle w:val="FootnoteText"/>
      </w:pPr>
      <w:r w:rsidRPr="00AA6825">
        <w:rPr>
          <w:rStyle w:val="FootnoteReference"/>
          <w:rFonts w:ascii="Times New Roman" w:hAnsi="Times New Roman"/>
        </w:rPr>
        <w:footnoteRef/>
      </w:r>
      <w:r w:rsidRPr="00AA6825">
        <w:rPr>
          <w:rFonts w:ascii="Times New Roman" w:hAnsi="Times New Roman"/>
        </w:rPr>
        <w:t xml:space="preserve"> </w:t>
      </w:r>
      <w:r w:rsidRPr="00AA6825">
        <w:rPr>
          <w:rFonts w:ascii="Times New Roman" w:hAnsi="Times New Roman"/>
        </w:rPr>
        <w:tab/>
      </w:r>
      <w:r w:rsidRPr="00850627">
        <w:rPr>
          <w:rFonts w:ascii="Times New Roman" w:hAnsi="Times New Roman"/>
          <w:szCs w:val="22"/>
          <w:u w:val="single"/>
        </w:rPr>
        <w:t>See</w:t>
      </w:r>
      <w:r w:rsidRPr="00AA6825">
        <w:rPr>
          <w:rFonts w:ascii="Times New Roman" w:hAnsi="Times New Roman"/>
          <w:szCs w:val="22"/>
        </w:rPr>
        <w:t xml:space="preserve"> </w:t>
      </w:r>
      <w:r w:rsidRPr="00850627">
        <w:rPr>
          <w:rFonts w:ascii="Times New Roman" w:hAnsi="Times New Roman"/>
          <w:szCs w:val="22"/>
          <w:u w:val="single"/>
        </w:rPr>
        <w:t>supra</w:t>
      </w:r>
      <w:r w:rsidRPr="00AA6825">
        <w:rPr>
          <w:rFonts w:ascii="Times New Roman" w:hAnsi="Times New Roman"/>
          <w:szCs w:val="22"/>
        </w:rPr>
        <w:t xml:space="preserve"> note 13.</w:t>
      </w:r>
    </w:p>
  </w:footnote>
  <w:footnote w:id="17">
    <w:p w:rsidR="00DB119A" w:rsidRPr="000C411E" w:rsidRDefault="00DB119A" w:rsidP="00E72D8A">
      <w:pPr>
        <w:pStyle w:val="FootnoteText"/>
        <w:spacing w:after="120"/>
        <w:ind w:left="720" w:hanging="720"/>
        <w:rPr>
          <w:rFonts w:ascii="Times New Roman" w:hAnsi="Times New Roman"/>
        </w:rPr>
      </w:pPr>
      <w:r w:rsidRPr="000C411E">
        <w:rPr>
          <w:rStyle w:val="FootnoteReference"/>
          <w:rFonts w:ascii="Times New Roman" w:hAnsi="Times New Roman"/>
        </w:rPr>
        <w:footnoteRef/>
      </w:r>
      <w:r w:rsidRPr="000C411E">
        <w:rPr>
          <w:rFonts w:ascii="Times New Roman" w:hAnsi="Times New Roman"/>
        </w:rPr>
        <w:t xml:space="preserve">   </w:t>
      </w:r>
      <w:r w:rsidRPr="000C411E">
        <w:rPr>
          <w:rFonts w:ascii="Times New Roman" w:hAnsi="Times New Roman"/>
        </w:rPr>
        <w:tab/>
      </w:r>
      <w:r w:rsidRPr="000C411E">
        <w:rPr>
          <w:rFonts w:ascii="Times New Roman" w:hAnsi="Times New Roman"/>
          <w:bCs/>
          <w:color w:val="000000"/>
        </w:rPr>
        <w:t xml:space="preserve">The hourly rate for an attorney is from </w:t>
      </w:r>
      <w:r w:rsidRPr="000C411E">
        <w:rPr>
          <w:rFonts w:ascii="Times New Roman" w:hAnsi="Times New Roman"/>
          <w:bCs/>
          <w:color w:val="000000"/>
          <w:u w:val="single"/>
        </w:rPr>
        <w:t xml:space="preserve">SIFMA’s Management &amp; Professional Earnings in the Securities Industry </w:t>
      </w:r>
      <w:r>
        <w:rPr>
          <w:rFonts w:ascii="Times New Roman" w:hAnsi="Times New Roman"/>
          <w:bCs/>
          <w:color w:val="000000"/>
          <w:u w:val="single"/>
        </w:rPr>
        <w:t>2010</w:t>
      </w:r>
      <w:r w:rsidRPr="000C411E">
        <w:rPr>
          <w:rFonts w:ascii="Times New Roman" w:hAnsi="Times New Roman"/>
          <w:bCs/>
          <w:color w:val="000000"/>
        </w:rPr>
        <w:t xml:space="preserve">, modified by the Commission’s staff to account for an 1800-hour work-year and multiplied by 5.35 to account for bonuses, firm size, employee benefits and overhead.  </w:t>
      </w:r>
    </w:p>
  </w:footnote>
  <w:footnote w:id="18">
    <w:p w:rsidR="00DB119A" w:rsidRPr="000C411E" w:rsidRDefault="00DB119A" w:rsidP="00162533">
      <w:pPr>
        <w:pStyle w:val="FootnoteText"/>
        <w:spacing w:after="120"/>
        <w:ind w:left="720" w:hanging="720"/>
        <w:rPr>
          <w:rFonts w:ascii="Times New Roman" w:hAnsi="Times New Roman"/>
        </w:rPr>
      </w:pPr>
      <w:r w:rsidRPr="000C411E">
        <w:rPr>
          <w:rStyle w:val="FootnoteReference"/>
          <w:rFonts w:ascii="Times New Roman" w:hAnsi="Times New Roman"/>
        </w:rPr>
        <w:footnoteRef/>
      </w:r>
      <w:r w:rsidRPr="000C411E">
        <w:rPr>
          <w:rFonts w:ascii="Times New Roman" w:hAnsi="Times New Roman"/>
        </w:rPr>
        <w:t xml:space="preserve">   </w:t>
      </w:r>
      <w:r w:rsidRPr="000C411E">
        <w:rPr>
          <w:rFonts w:ascii="Times New Roman" w:hAnsi="Times New Roman"/>
        </w:rPr>
        <w:tab/>
      </w:r>
      <w:r w:rsidRPr="000C411E">
        <w:rPr>
          <w:rFonts w:ascii="Times New Roman" w:hAnsi="Times New Roman"/>
          <w:bCs/>
          <w:color w:val="000000"/>
          <w:u w:val="single"/>
        </w:rPr>
        <w:t>See</w:t>
      </w:r>
      <w:r w:rsidRPr="000C411E">
        <w:rPr>
          <w:rFonts w:ascii="Times New Roman" w:hAnsi="Times New Roman"/>
          <w:bCs/>
          <w:color w:val="000000"/>
        </w:rPr>
        <w:t xml:space="preserve"> </w:t>
      </w:r>
      <w:r w:rsidRPr="000C411E">
        <w:rPr>
          <w:rFonts w:ascii="Times New Roman" w:hAnsi="Times New Roman"/>
          <w:bCs/>
          <w:color w:val="000000"/>
          <w:u w:val="single"/>
        </w:rPr>
        <w:t>supra</w:t>
      </w:r>
      <w:r w:rsidRPr="000C411E">
        <w:rPr>
          <w:rFonts w:ascii="Times New Roman" w:hAnsi="Times New Roman"/>
          <w:bCs/>
          <w:color w:val="000000"/>
        </w:rPr>
        <w:t xml:space="preserve"> Note </w:t>
      </w:r>
      <w:r>
        <w:rPr>
          <w:rFonts w:ascii="Times New Roman" w:hAnsi="Times New Roman"/>
          <w:bCs/>
          <w:color w:val="000000"/>
        </w:rPr>
        <w:t>17</w:t>
      </w:r>
      <w:r w:rsidRPr="000C411E">
        <w:rPr>
          <w:rFonts w:ascii="Times New Roman" w:hAnsi="Times New Roman"/>
          <w:bCs/>
          <w:color w:val="000000"/>
        </w:rPr>
        <w:t xml:space="preserve">.  </w:t>
      </w:r>
    </w:p>
  </w:footnote>
  <w:footnote w:id="19">
    <w:p w:rsidR="00DB119A" w:rsidRPr="000C411E" w:rsidRDefault="00DB119A" w:rsidP="00AB403E">
      <w:pPr>
        <w:pStyle w:val="FootnoteText"/>
        <w:spacing w:after="120"/>
        <w:ind w:left="720" w:hanging="720"/>
        <w:rPr>
          <w:rFonts w:ascii="Times New Roman" w:hAnsi="Times New Roman"/>
        </w:rPr>
      </w:pPr>
      <w:r w:rsidRPr="000C411E">
        <w:rPr>
          <w:rStyle w:val="FootnoteReference"/>
          <w:rFonts w:ascii="Times New Roman" w:hAnsi="Times New Roman"/>
        </w:rPr>
        <w:footnoteRef/>
      </w:r>
      <w:r w:rsidRPr="000C411E">
        <w:rPr>
          <w:rFonts w:ascii="Times New Roman" w:hAnsi="Times New Roman"/>
        </w:rPr>
        <w:t xml:space="preserve">   </w:t>
      </w:r>
      <w:r w:rsidRPr="000C411E">
        <w:rPr>
          <w:rFonts w:ascii="Times New Roman" w:hAnsi="Times New Roman"/>
        </w:rPr>
        <w:tab/>
      </w:r>
      <w:r w:rsidRPr="000C411E">
        <w:rPr>
          <w:rFonts w:ascii="Times New Roman" w:hAnsi="Times New Roman"/>
          <w:bCs/>
          <w:color w:val="000000"/>
          <w:u w:val="single"/>
        </w:rPr>
        <w:t>See</w:t>
      </w:r>
      <w:r w:rsidRPr="000C411E">
        <w:rPr>
          <w:rFonts w:ascii="Times New Roman" w:hAnsi="Times New Roman"/>
          <w:bCs/>
          <w:color w:val="000000"/>
        </w:rPr>
        <w:t xml:space="preserve"> </w:t>
      </w:r>
      <w:r w:rsidRPr="000C411E">
        <w:rPr>
          <w:rFonts w:ascii="Times New Roman" w:hAnsi="Times New Roman"/>
          <w:bCs/>
          <w:color w:val="000000"/>
          <w:u w:val="single"/>
        </w:rPr>
        <w:t>supra</w:t>
      </w:r>
      <w:r w:rsidRPr="000C411E">
        <w:rPr>
          <w:rFonts w:ascii="Times New Roman" w:hAnsi="Times New Roman"/>
          <w:bCs/>
          <w:color w:val="000000"/>
        </w:rPr>
        <w:t xml:space="preserve"> Note </w:t>
      </w:r>
      <w:r>
        <w:rPr>
          <w:rFonts w:ascii="Times New Roman" w:hAnsi="Times New Roman"/>
          <w:bCs/>
          <w:color w:val="000000"/>
        </w:rPr>
        <w:t>17</w:t>
      </w:r>
      <w:r w:rsidRPr="000C411E">
        <w:rPr>
          <w:rFonts w:ascii="Times New Roman" w:hAnsi="Times New Roman"/>
          <w:bCs/>
          <w:color w:val="000000"/>
        </w:rPr>
        <w:t xml:space="preserve">.  </w:t>
      </w:r>
    </w:p>
  </w:footnote>
  <w:footnote w:id="20">
    <w:p w:rsidR="00DB119A" w:rsidRPr="000C411E" w:rsidRDefault="00DB119A" w:rsidP="00AA1F9D">
      <w:pPr>
        <w:pStyle w:val="FootnoteText"/>
        <w:spacing w:after="120"/>
        <w:ind w:left="720" w:hanging="720"/>
        <w:rPr>
          <w:rFonts w:ascii="Times New Roman" w:hAnsi="Times New Roman"/>
        </w:rPr>
      </w:pPr>
      <w:r w:rsidRPr="000C411E">
        <w:rPr>
          <w:rStyle w:val="FootnoteReference"/>
          <w:rFonts w:ascii="Times New Roman" w:hAnsi="Times New Roman"/>
        </w:rPr>
        <w:footnoteRef/>
      </w:r>
      <w:r w:rsidRPr="000C411E">
        <w:rPr>
          <w:rFonts w:ascii="Times New Roman" w:hAnsi="Times New Roman"/>
        </w:rPr>
        <w:t xml:space="preserve">   </w:t>
      </w:r>
      <w:r w:rsidRPr="000C411E">
        <w:rPr>
          <w:rFonts w:ascii="Times New Roman" w:hAnsi="Times New Roman"/>
        </w:rPr>
        <w:tab/>
      </w:r>
      <w:r w:rsidRPr="000C411E">
        <w:rPr>
          <w:rFonts w:ascii="Times New Roman" w:hAnsi="Times New Roman"/>
          <w:bCs/>
          <w:color w:val="000000"/>
          <w:u w:val="single"/>
        </w:rPr>
        <w:t>See</w:t>
      </w:r>
      <w:r w:rsidRPr="000C411E">
        <w:rPr>
          <w:rFonts w:ascii="Times New Roman" w:hAnsi="Times New Roman"/>
          <w:bCs/>
          <w:color w:val="000000"/>
        </w:rPr>
        <w:t xml:space="preserve"> </w:t>
      </w:r>
      <w:r w:rsidRPr="000C411E">
        <w:rPr>
          <w:rFonts w:ascii="Times New Roman" w:hAnsi="Times New Roman"/>
          <w:bCs/>
          <w:color w:val="000000"/>
          <w:u w:val="single"/>
        </w:rPr>
        <w:t>supra</w:t>
      </w:r>
      <w:r w:rsidRPr="000C411E">
        <w:rPr>
          <w:rFonts w:ascii="Times New Roman" w:hAnsi="Times New Roman"/>
          <w:bCs/>
          <w:color w:val="000000"/>
        </w:rPr>
        <w:t xml:space="preserve"> Note </w:t>
      </w:r>
      <w:r>
        <w:rPr>
          <w:rFonts w:ascii="Times New Roman" w:hAnsi="Times New Roman"/>
          <w:bCs/>
          <w:color w:val="000000"/>
        </w:rPr>
        <w:t>17</w:t>
      </w:r>
      <w:r w:rsidRPr="000C411E">
        <w:rPr>
          <w:rFonts w:ascii="Times New Roman" w:hAnsi="Times New Roman"/>
          <w:bCs/>
          <w:color w:val="000000"/>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19A" w:rsidRDefault="00C5376B">
    <w:pPr>
      <w:tabs>
        <w:tab w:val="left" w:pos="-720"/>
      </w:tabs>
      <w:suppressAutoHyphens/>
      <w:spacing w:line="240" w:lineRule="atLeast"/>
      <w:jc w:val="both"/>
      <w:rPr>
        <w:spacing w:val="-2"/>
      </w:rPr>
    </w:pPr>
    <w:r w:rsidRPr="00C5376B">
      <w:rPr>
        <w:noProof/>
      </w:rPr>
      <w:pict>
        <v:rect id="_x0000_s2049" style="position:absolute;left:0;text-align:left;margin-left:1.5pt;margin-top:0;width:465pt;height:12pt;z-index:-251658752;mso-position-horizontal-relative:margin" o:allowincell="f" filled="f" stroked="f" strokeweight="0">
          <v:textbox style="mso-next-textbox:#_x0000_s2049" inset="0,0,0,0">
            <w:txbxContent>
              <w:p w:rsidR="00DB119A" w:rsidRDefault="00DB119A">
                <w:pPr>
                  <w:tabs>
                    <w:tab w:val="center" w:pos="4650"/>
                  </w:tabs>
                  <w:suppressAutoHyphens/>
                  <w:spacing w:line="240" w:lineRule="atLeast"/>
                </w:pPr>
                <w:r>
                  <w:tab/>
                </w:r>
                <w:fldSimple w:instr="page \* arabic">
                  <w:r w:rsidR="00EE5B40">
                    <w:rPr>
                      <w:noProof/>
                    </w:rPr>
                    <w:t>19</w:t>
                  </w:r>
                </w:fldSimple>
              </w:p>
            </w:txbxContent>
          </v:textbox>
          <w10:wrap anchorx="margin"/>
        </v:rect>
      </w:pict>
    </w:r>
  </w:p>
  <w:p w:rsidR="00DB119A" w:rsidRDefault="00DB119A">
    <w:pPr>
      <w:spacing w:after="140" w:line="100" w:lineRule="exact"/>
      <w:rPr>
        <w:rFonts w:cs="Times New Roman"/>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hybridMultilevel"/>
    <w:tmpl w:val="73FADDD4"/>
    <w:lvl w:ilvl="0" w:tplc="D56C414A">
      <w:start w:val="1"/>
      <w:numFmt w:val="upperRoman"/>
      <w:lvlText w:val="%1."/>
      <w:lvlJc w:val="left"/>
      <w:pPr>
        <w:tabs>
          <w:tab w:val="num" w:pos="720"/>
        </w:tabs>
        <w:ind w:left="720" w:hanging="720"/>
      </w:pPr>
      <w:rPr>
        <w:rFonts w:cs="Times New Roman" w:hint="eastAsia"/>
      </w:rPr>
    </w:lvl>
    <w:lvl w:ilvl="1" w:tplc="76E00750">
      <w:start w:val="1"/>
      <w:numFmt w:val="upperLetter"/>
      <w:lvlText w:val="%2."/>
      <w:lvlJc w:val="left"/>
      <w:pPr>
        <w:tabs>
          <w:tab w:val="num" w:pos="1440"/>
        </w:tabs>
        <w:ind w:left="1440" w:hanging="720"/>
      </w:pPr>
      <w:rPr>
        <w:rFonts w:cs="Times New Roman" w:hint="eastAsia"/>
        <w:u w:val="none"/>
      </w:rPr>
    </w:lvl>
    <w:lvl w:ilvl="2" w:tplc="F3E89F48">
      <w:start w:val="1"/>
      <w:numFmt w:val="decimal"/>
      <w:lvlText w:val="%3."/>
      <w:lvlJc w:val="left"/>
      <w:pPr>
        <w:tabs>
          <w:tab w:val="num" w:pos="2160"/>
        </w:tabs>
        <w:ind w:left="2160" w:hanging="720"/>
      </w:pPr>
      <w:rPr>
        <w:rFonts w:cs="Times New Roman" w:hint="eastAsia"/>
      </w:rPr>
    </w:lvl>
    <w:lvl w:ilvl="3" w:tplc="6344989C">
      <w:start w:val="1"/>
      <w:numFmt w:val="lowerLetter"/>
      <w:lvlText w:val="%4."/>
      <w:lvlJc w:val="left"/>
      <w:pPr>
        <w:ind w:left="2880" w:hanging="720"/>
      </w:pPr>
      <w:rPr>
        <w:rFonts w:cs="Times New Roman" w:hint="eastAsia"/>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AE949F7"/>
    <w:multiLevelType w:val="hybridMultilevel"/>
    <w:tmpl w:val="6C402E6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D262803"/>
    <w:multiLevelType w:val="multilevel"/>
    <w:tmpl w:val="A7B0934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D907B1D"/>
    <w:multiLevelType w:val="hybridMultilevel"/>
    <w:tmpl w:val="F7900636"/>
    <w:lvl w:ilvl="0" w:tplc="EE5E0EFA">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0FC51F51"/>
    <w:multiLevelType w:val="multilevel"/>
    <w:tmpl w:val="55DA02E8"/>
    <w:lvl w:ilvl="0">
      <w:start w:val="1"/>
      <w:numFmt w:val="upperLetter"/>
      <w:lvlText w:val="%1."/>
      <w:lvlJc w:val="left"/>
      <w:pPr>
        <w:ind w:left="18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0F00A37"/>
    <w:multiLevelType w:val="hybridMultilevel"/>
    <w:tmpl w:val="8A30EB0C"/>
    <w:lvl w:ilvl="0" w:tplc="B59CD49A">
      <w:start w:val="1"/>
      <w:numFmt w:val="upp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161A0FE6"/>
    <w:multiLevelType w:val="multilevel"/>
    <w:tmpl w:val="89BED67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AAD1BE0"/>
    <w:multiLevelType w:val="hybridMultilevel"/>
    <w:tmpl w:val="3B50DCDE"/>
    <w:lvl w:ilvl="0" w:tplc="EC5ACD0A">
      <w:start w:val="1"/>
      <w:numFmt w:val="upp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CC55AB5"/>
    <w:multiLevelType w:val="hybridMultilevel"/>
    <w:tmpl w:val="422ACDC0"/>
    <w:lvl w:ilvl="0" w:tplc="24BECEDC">
      <w:start w:val="1"/>
      <w:numFmt w:val="lowerLetter"/>
      <w:lvlText w:val="%1."/>
      <w:lvlJc w:val="left"/>
      <w:pPr>
        <w:ind w:left="2880" w:hanging="720"/>
      </w:pPr>
      <w:rPr>
        <w:rFonts w:cs="Times New Roman" w:hint="default"/>
        <w:u w:val="none"/>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9">
    <w:nsid w:val="1DC53333"/>
    <w:multiLevelType w:val="hybridMultilevel"/>
    <w:tmpl w:val="196A5DB8"/>
    <w:lvl w:ilvl="0" w:tplc="24BECEDC">
      <w:start w:val="1"/>
      <w:numFmt w:val="lowerLetter"/>
      <w:lvlText w:val="%1."/>
      <w:lvlJc w:val="left"/>
      <w:pPr>
        <w:ind w:left="2880" w:hanging="720"/>
      </w:pPr>
      <w:rPr>
        <w:rFonts w:cs="Times New Roman" w:hint="default"/>
        <w:u w:val="none"/>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0">
    <w:nsid w:val="1EF25C6D"/>
    <w:multiLevelType w:val="hybridMultilevel"/>
    <w:tmpl w:val="A85C3D8A"/>
    <w:lvl w:ilvl="0" w:tplc="7354C658">
      <w:start w:val="1"/>
      <w:numFmt w:val="lowerRoman"/>
      <w:lvlText w:val="(%1)"/>
      <w:lvlJc w:val="left"/>
      <w:pPr>
        <w:ind w:left="1440" w:hanging="72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1FA40E8D"/>
    <w:multiLevelType w:val="hybridMultilevel"/>
    <w:tmpl w:val="2AB010A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583266"/>
    <w:multiLevelType w:val="hybridMultilevel"/>
    <w:tmpl w:val="F44EE97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38A20A4"/>
    <w:multiLevelType w:val="hybridMultilevel"/>
    <w:tmpl w:val="CA42F366"/>
    <w:lvl w:ilvl="0" w:tplc="F3E89F48">
      <w:start w:val="1"/>
      <w:numFmt w:val="decimal"/>
      <w:lvlText w:val="%1."/>
      <w:lvlJc w:val="left"/>
      <w:pPr>
        <w:tabs>
          <w:tab w:val="num" w:pos="2160"/>
        </w:tabs>
        <w:ind w:left="2160" w:hanging="720"/>
      </w:pPr>
      <w:rPr>
        <w:rFonts w:cs="Times New Roman"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C56AAA"/>
    <w:multiLevelType w:val="hybridMultilevel"/>
    <w:tmpl w:val="DB8C3628"/>
    <w:lvl w:ilvl="0" w:tplc="B218B6C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25B07E2A"/>
    <w:multiLevelType w:val="hybridMultilevel"/>
    <w:tmpl w:val="1DC0CB6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DB1AA3"/>
    <w:multiLevelType w:val="hybridMultilevel"/>
    <w:tmpl w:val="0DA4A7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3EC3085"/>
    <w:multiLevelType w:val="multilevel"/>
    <w:tmpl w:val="6C402E6C"/>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nsid w:val="38943923"/>
    <w:multiLevelType w:val="hybridMultilevel"/>
    <w:tmpl w:val="7A963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A41A57"/>
    <w:multiLevelType w:val="hybridMultilevel"/>
    <w:tmpl w:val="4B78B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2A0C73"/>
    <w:multiLevelType w:val="hybridMultilevel"/>
    <w:tmpl w:val="A7B093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BE551A"/>
    <w:multiLevelType w:val="hybridMultilevel"/>
    <w:tmpl w:val="F912E54A"/>
    <w:lvl w:ilvl="0" w:tplc="26D05C58">
      <w:start w:val="1"/>
      <w:numFmt w:val="lowerRoman"/>
      <w:lvlText w:val="(%1)"/>
      <w:lvlJc w:val="left"/>
      <w:pPr>
        <w:ind w:left="1440" w:hanging="72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3DD269FE"/>
    <w:multiLevelType w:val="hybridMultilevel"/>
    <w:tmpl w:val="253AA1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3EAB758F"/>
    <w:multiLevelType w:val="hybridMultilevel"/>
    <w:tmpl w:val="CD9C6940"/>
    <w:lvl w:ilvl="0" w:tplc="1982F4E6">
      <w:numFmt w:val="bullet"/>
      <w:lvlText w:val="-"/>
      <w:lvlJc w:val="left"/>
      <w:pPr>
        <w:ind w:left="1080" w:hanging="360"/>
      </w:pPr>
      <w:rPr>
        <w:rFonts w:ascii="Times New Roman" w:eastAsia="Times New Roman" w:hAnsi="Times New Roman" w:cs="Times New Roman" w:hint="default"/>
        <w:u w:val="none"/>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0C50118"/>
    <w:multiLevelType w:val="hybridMultilevel"/>
    <w:tmpl w:val="AF327F50"/>
    <w:lvl w:ilvl="0" w:tplc="24BECEDC">
      <w:start w:val="1"/>
      <w:numFmt w:val="lowerLetter"/>
      <w:lvlText w:val="%1."/>
      <w:lvlJc w:val="left"/>
      <w:pPr>
        <w:ind w:left="2880" w:hanging="720"/>
      </w:pPr>
      <w:rPr>
        <w:rFonts w:cs="Times New Roman" w:hint="default"/>
        <w:u w:val="none"/>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5">
    <w:nsid w:val="43A0149A"/>
    <w:multiLevelType w:val="hybridMultilevel"/>
    <w:tmpl w:val="6C402E6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7BB11EF"/>
    <w:multiLevelType w:val="hybridMultilevel"/>
    <w:tmpl w:val="395610B4"/>
    <w:lvl w:ilvl="0" w:tplc="24BECEDC">
      <w:start w:val="1"/>
      <w:numFmt w:val="lowerLetter"/>
      <w:lvlText w:val="%1."/>
      <w:lvlJc w:val="left"/>
      <w:pPr>
        <w:ind w:left="2880" w:hanging="720"/>
      </w:pPr>
      <w:rPr>
        <w:rFonts w:cs="Times New Roman" w:hint="default"/>
        <w:u w:val="none"/>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7">
    <w:nsid w:val="48372A40"/>
    <w:multiLevelType w:val="hybridMultilevel"/>
    <w:tmpl w:val="FA0E70B4"/>
    <w:lvl w:ilvl="0" w:tplc="B59CD49A">
      <w:start w:val="1"/>
      <w:numFmt w:val="upp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nsid w:val="48662400"/>
    <w:multiLevelType w:val="hybridMultilevel"/>
    <w:tmpl w:val="E7F07956"/>
    <w:lvl w:ilvl="0" w:tplc="24BECEDC">
      <w:start w:val="1"/>
      <w:numFmt w:val="lowerLetter"/>
      <w:lvlText w:val="%1."/>
      <w:lvlJc w:val="left"/>
      <w:pPr>
        <w:ind w:left="2880" w:hanging="720"/>
      </w:pPr>
      <w:rPr>
        <w:rFonts w:cs="Times New Roman" w:hint="default"/>
        <w:u w:val="none"/>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9">
    <w:nsid w:val="4A1C4CFB"/>
    <w:multiLevelType w:val="hybridMultilevel"/>
    <w:tmpl w:val="1E48F600"/>
    <w:lvl w:ilvl="0" w:tplc="F3E89F48">
      <w:start w:val="1"/>
      <w:numFmt w:val="decimal"/>
      <w:lvlText w:val="%1."/>
      <w:lvlJc w:val="left"/>
      <w:pPr>
        <w:tabs>
          <w:tab w:val="num" w:pos="2160"/>
        </w:tabs>
        <w:ind w:left="2160" w:hanging="720"/>
      </w:pPr>
      <w:rPr>
        <w:rFonts w:cs="Times New Roman"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4B118A"/>
    <w:multiLevelType w:val="hybridMultilevel"/>
    <w:tmpl w:val="55DA02E8"/>
    <w:lvl w:ilvl="0" w:tplc="FF8E7C04">
      <w:start w:val="1"/>
      <w:numFmt w:val="upperLetter"/>
      <w:lvlText w:val="%1."/>
      <w:lvlJc w:val="left"/>
      <w:pPr>
        <w:ind w:left="1800" w:hanging="360"/>
      </w:pPr>
      <w:rPr>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E1256C1"/>
    <w:multiLevelType w:val="hybridMultilevel"/>
    <w:tmpl w:val="DDCC7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E38058D"/>
    <w:multiLevelType w:val="hybridMultilevel"/>
    <w:tmpl w:val="E7F07956"/>
    <w:lvl w:ilvl="0" w:tplc="24BECEDC">
      <w:start w:val="1"/>
      <w:numFmt w:val="lowerLetter"/>
      <w:lvlText w:val="%1."/>
      <w:lvlJc w:val="left"/>
      <w:pPr>
        <w:ind w:left="2880" w:hanging="720"/>
      </w:pPr>
      <w:rPr>
        <w:rFonts w:cs="Times New Roman" w:hint="default"/>
        <w:u w:val="none"/>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33">
    <w:nsid w:val="4E6E22C6"/>
    <w:multiLevelType w:val="hybridMultilevel"/>
    <w:tmpl w:val="6F4C2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26A7556"/>
    <w:multiLevelType w:val="hybridMultilevel"/>
    <w:tmpl w:val="89BED6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7A0608E"/>
    <w:multiLevelType w:val="multilevel"/>
    <w:tmpl w:val="5C38410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6">
    <w:nsid w:val="60A845A9"/>
    <w:multiLevelType w:val="hybridMultilevel"/>
    <w:tmpl w:val="41943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7D9392E"/>
    <w:multiLevelType w:val="hybridMultilevel"/>
    <w:tmpl w:val="0C34A37C"/>
    <w:lvl w:ilvl="0" w:tplc="C7688934">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8">
    <w:nsid w:val="69DB35E1"/>
    <w:multiLevelType w:val="hybridMultilevel"/>
    <w:tmpl w:val="67F20F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D1C29B6"/>
    <w:multiLevelType w:val="hybridMultilevel"/>
    <w:tmpl w:val="1CB0E4A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6EF50244"/>
    <w:multiLevelType w:val="hybridMultilevel"/>
    <w:tmpl w:val="163405EC"/>
    <w:lvl w:ilvl="0" w:tplc="277C2C92">
      <w:start w:val="1"/>
      <w:numFmt w:val="bullet"/>
      <w:lvlText w:val=""/>
      <w:lvlJc w:val="left"/>
      <w:pPr>
        <w:tabs>
          <w:tab w:val="num" w:pos="780"/>
        </w:tabs>
        <w:ind w:left="780" w:hanging="360"/>
      </w:pPr>
      <w:rPr>
        <w:rFonts w:ascii="Symbol" w:hAnsi="Symbol" w:hint="default"/>
      </w:rPr>
    </w:lvl>
    <w:lvl w:ilvl="1" w:tplc="04090019" w:tentative="1">
      <w:start w:val="1"/>
      <w:numFmt w:val="bullet"/>
      <w:lvlText w:val="o"/>
      <w:lvlJc w:val="left"/>
      <w:pPr>
        <w:tabs>
          <w:tab w:val="num" w:pos="1500"/>
        </w:tabs>
        <w:ind w:left="1500" w:hanging="360"/>
      </w:pPr>
      <w:rPr>
        <w:rFonts w:ascii="Courier New" w:hAnsi="Courier New" w:hint="default"/>
      </w:rPr>
    </w:lvl>
    <w:lvl w:ilvl="2" w:tplc="0409001B" w:tentative="1">
      <w:start w:val="1"/>
      <w:numFmt w:val="bullet"/>
      <w:lvlText w:val=""/>
      <w:lvlJc w:val="left"/>
      <w:pPr>
        <w:tabs>
          <w:tab w:val="num" w:pos="2220"/>
        </w:tabs>
        <w:ind w:left="2220" w:hanging="360"/>
      </w:pPr>
      <w:rPr>
        <w:rFonts w:ascii="Wingdings" w:hAnsi="Wingdings" w:hint="default"/>
      </w:rPr>
    </w:lvl>
    <w:lvl w:ilvl="3" w:tplc="0409000F" w:tentative="1">
      <w:start w:val="1"/>
      <w:numFmt w:val="bullet"/>
      <w:lvlText w:val=""/>
      <w:lvlJc w:val="left"/>
      <w:pPr>
        <w:tabs>
          <w:tab w:val="num" w:pos="2940"/>
        </w:tabs>
        <w:ind w:left="2940" w:hanging="360"/>
      </w:pPr>
      <w:rPr>
        <w:rFonts w:ascii="Symbol" w:hAnsi="Symbol" w:hint="default"/>
      </w:rPr>
    </w:lvl>
    <w:lvl w:ilvl="4" w:tplc="04090019" w:tentative="1">
      <w:start w:val="1"/>
      <w:numFmt w:val="bullet"/>
      <w:lvlText w:val="o"/>
      <w:lvlJc w:val="left"/>
      <w:pPr>
        <w:tabs>
          <w:tab w:val="num" w:pos="3660"/>
        </w:tabs>
        <w:ind w:left="3660" w:hanging="360"/>
      </w:pPr>
      <w:rPr>
        <w:rFonts w:ascii="Courier New" w:hAnsi="Courier New" w:hint="default"/>
      </w:rPr>
    </w:lvl>
    <w:lvl w:ilvl="5" w:tplc="0409001B" w:tentative="1">
      <w:start w:val="1"/>
      <w:numFmt w:val="bullet"/>
      <w:lvlText w:val=""/>
      <w:lvlJc w:val="left"/>
      <w:pPr>
        <w:tabs>
          <w:tab w:val="num" w:pos="4380"/>
        </w:tabs>
        <w:ind w:left="4380" w:hanging="360"/>
      </w:pPr>
      <w:rPr>
        <w:rFonts w:ascii="Wingdings" w:hAnsi="Wingdings" w:hint="default"/>
      </w:rPr>
    </w:lvl>
    <w:lvl w:ilvl="6" w:tplc="0409000F" w:tentative="1">
      <w:start w:val="1"/>
      <w:numFmt w:val="bullet"/>
      <w:lvlText w:val=""/>
      <w:lvlJc w:val="left"/>
      <w:pPr>
        <w:tabs>
          <w:tab w:val="num" w:pos="5100"/>
        </w:tabs>
        <w:ind w:left="5100" w:hanging="360"/>
      </w:pPr>
      <w:rPr>
        <w:rFonts w:ascii="Symbol" w:hAnsi="Symbol" w:hint="default"/>
      </w:rPr>
    </w:lvl>
    <w:lvl w:ilvl="7" w:tplc="04090019" w:tentative="1">
      <w:start w:val="1"/>
      <w:numFmt w:val="bullet"/>
      <w:lvlText w:val="o"/>
      <w:lvlJc w:val="left"/>
      <w:pPr>
        <w:tabs>
          <w:tab w:val="num" w:pos="5820"/>
        </w:tabs>
        <w:ind w:left="5820" w:hanging="360"/>
      </w:pPr>
      <w:rPr>
        <w:rFonts w:ascii="Courier New" w:hAnsi="Courier New" w:hint="default"/>
      </w:rPr>
    </w:lvl>
    <w:lvl w:ilvl="8" w:tplc="0409001B" w:tentative="1">
      <w:start w:val="1"/>
      <w:numFmt w:val="bullet"/>
      <w:lvlText w:val=""/>
      <w:lvlJc w:val="left"/>
      <w:pPr>
        <w:tabs>
          <w:tab w:val="num" w:pos="6540"/>
        </w:tabs>
        <w:ind w:left="6540" w:hanging="360"/>
      </w:pPr>
      <w:rPr>
        <w:rFonts w:ascii="Wingdings" w:hAnsi="Wingdings" w:hint="default"/>
      </w:rPr>
    </w:lvl>
  </w:abstractNum>
  <w:abstractNum w:abstractNumId="41">
    <w:nsid w:val="744B3D2B"/>
    <w:multiLevelType w:val="multilevel"/>
    <w:tmpl w:val="88C0BDD0"/>
    <w:lvl w:ilvl="0">
      <w:start w:val="1"/>
      <w:numFmt w:val="upperLetter"/>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2">
    <w:nsid w:val="75F926CE"/>
    <w:multiLevelType w:val="hybridMultilevel"/>
    <w:tmpl w:val="E7F07956"/>
    <w:lvl w:ilvl="0" w:tplc="24BECEDC">
      <w:start w:val="1"/>
      <w:numFmt w:val="lowerLetter"/>
      <w:lvlText w:val="%1."/>
      <w:lvlJc w:val="left"/>
      <w:pPr>
        <w:ind w:left="2880" w:hanging="720"/>
      </w:pPr>
      <w:rPr>
        <w:rFonts w:cs="Times New Roman" w:hint="default"/>
        <w:u w:val="none"/>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43">
    <w:nsid w:val="7630571E"/>
    <w:multiLevelType w:val="hybridMultilevel"/>
    <w:tmpl w:val="55DA02E8"/>
    <w:lvl w:ilvl="0" w:tplc="FF8E7C04">
      <w:start w:val="1"/>
      <w:numFmt w:val="upperLetter"/>
      <w:lvlText w:val="%1."/>
      <w:lvlJc w:val="left"/>
      <w:pPr>
        <w:ind w:left="1800" w:hanging="360"/>
      </w:pPr>
      <w:rPr>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9270E40"/>
    <w:multiLevelType w:val="hybridMultilevel"/>
    <w:tmpl w:val="D27EE5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nsid w:val="796A1D34"/>
    <w:multiLevelType w:val="hybridMultilevel"/>
    <w:tmpl w:val="5256295A"/>
    <w:lvl w:ilvl="0" w:tplc="24BECEDC">
      <w:start w:val="1"/>
      <w:numFmt w:val="lowerLetter"/>
      <w:lvlText w:val="%1."/>
      <w:lvlJc w:val="left"/>
      <w:pPr>
        <w:ind w:left="2880" w:hanging="720"/>
      </w:pPr>
      <w:rPr>
        <w:rFonts w:cs="Times New Roman" w:hint="default"/>
        <w:u w:val="none"/>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46">
    <w:nsid w:val="7A304CD8"/>
    <w:multiLevelType w:val="multilevel"/>
    <w:tmpl w:val="422ACDC0"/>
    <w:lvl w:ilvl="0">
      <w:start w:val="1"/>
      <w:numFmt w:val="lowerLetter"/>
      <w:lvlText w:val="%1."/>
      <w:lvlJc w:val="left"/>
      <w:pPr>
        <w:ind w:left="2880" w:hanging="720"/>
      </w:pPr>
      <w:rPr>
        <w:rFonts w:cs="Times New Roman" w:hint="default"/>
        <w:u w:val="none"/>
      </w:rPr>
    </w:lvl>
    <w:lvl w:ilvl="1">
      <w:start w:val="1"/>
      <w:numFmt w:val="lowerLetter"/>
      <w:lvlText w:val="%2."/>
      <w:lvlJc w:val="left"/>
      <w:pPr>
        <w:ind w:left="3240" w:hanging="360"/>
      </w:pPr>
      <w:rPr>
        <w:rFonts w:cs="Times New Roman"/>
      </w:rPr>
    </w:lvl>
    <w:lvl w:ilvl="2">
      <w:start w:val="1"/>
      <w:numFmt w:val="lowerRoman"/>
      <w:lvlText w:val="%3."/>
      <w:lvlJc w:val="right"/>
      <w:pPr>
        <w:ind w:left="3960" w:hanging="180"/>
      </w:pPr>
      <w:rPr>
        <w:rFonts w:cs="Times New Roman"/>
      </w:rPr>
    </w:lvl>
    <w:lvl w:ilvl="3">
      <w:start w:val="1"/>
      <w:numFmt w:val="decimal"/>
      <w:lvlText w:val="%4."/>
      <w:lvlJc w:val="left"/>
      <w:pPr>
        <w:ind w:left="4680" w:hanging="360"/>
      </w:pPr>
      <w:rPr>
        <w:rFonts w:cs="Times New Roman"/>
      </w:rPr>
    </w:lvl>
    <w:lvl w:ilvl="4">
      <w:start w:val="1"/>
      <w:numFmt w:val="lowerLetter"/>
      <w:lvlText w:val="%5."/>
      <w:lvlJc w:val="left"/>
      <w:pPr>
        <w:ind w:left="5400" w:hanging="360"/>
      </w:pPr>
      <w:rPr>
        <w:rFonts w:cs="Times New Roman"/>
      </w:rPr>
    </w:lvl>
    <w:lvl w:ilvl="5">
      <w:start w:val="1"/>
      <w:numFmt w:val="lowerRoman"/>
      <w:lvlText w:val="%6."/>
      <w:lvlJc w:val="right"/>
      <w:pPr>
        <w:ind w:left="6120" w:hanging="180"/>
      </w:pPr>
      <w:rPr>
        <w:rFonts w:cs="Times New Roman"/>
      </w:rPr>
    </w:lvl>
    <w:lvl w:ilvl="6">
      <w:start w:val="1"/>
      <w:numFmt w:val="decimal"/>
      <w:lvlText w:val="%7."/>
      <w:lvlJc w:val="left"/>
      <w:pPr>
        <w:ind w:left="6840" w:hanging="360"/>
      </w:pPr>
      <w:rPr>
        <w:rFonts w:cs="Times New Roman"/>
      </w:rPr>
    </w:lvl>
    <w:lvl w:ilvl="7">
      <w:start w:val="1"/>
      <w:numFmt w:val="lowerLetter"/>
      <w:lvlText w:val="%8."/>
      <w:lvlJc w:val="left"/>
      <w:pPr>
        <w:ind w:left="7560" w:hanging="360"/>
      </w:pPr>
      <w:rPr>
        <w:rFonts w:cs="Times New Roman"/>
      </w:rPr>
    </w:lvl>
    <w:lvl w:ilvl="8">
      <w:start w:val="1"/>
      <w:numFmt w:val="lowerRoman"/>
      <w:lvlText w:val="%9."/>
      <w:lvlJc w:val="right"/>
      <w:pPr>
        <w:ind w:left="8280" w:hanging="180"/>
      </w:pPr>
      <w:rPr>
        <w:rFonts w:cs="Times New Roman"/>
      </w:rPr>
    </w:lvl>
  </w:abstractNum>
  <w:abstractNum w:abstractNumId="47">
    <w:nsid w:val="7C790FFC"/>
    <w:multiLevelType w:val="hybridMultilevel"/>
    <w:tmpl w:val="5D4CC022"/>
    <w:lvl w:ilvl="0" w:tplc="76E83CF6">
      <w:start w:val="1"/>
      <w:numFmt w:val="lowerLetter"/>
      <w:lvlText w:val="(%1)"/>
      <w:lvlJc w:val="left"/>
      <w:pPr>
        <w:ind w:left="1440" w:hanging="720"/>
      </w:pPr>
      <w:rPr>
        <w:rFonts w:ascii="Times New Roman" w:eastAsia="Times New Roman" w:hAnsi="Times New Roman"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8">
    <w:nsid w:val="7D131773"/>
    <w:multiLevelType w:val="hybridMultilevel"/>
    <w:tmpl w:val="AE7664E6"/>
    <w:lvl w:ilvl="0" w:tplc="37C4A776">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7EDC0C88"/>
    <w:multiLevelType w:val="hybridMultilevel"/>
    <w:tmpl w:val="E7F07956"/>
    <w:lvl w:ilvl="0" w:tplc="24BECEDC">
      <w:start w:val="1"/>
      <w:numFmt w:val="lowerLetter"/>
      <w:lvlText w:val="%1."/>
      <w:lvlJc w:val="left"/>
      <w:pPr>
        <w:ind w:left="2880" w:hanging="720"/>
      </w:pPr>
      <w:rPr>
        <w:rFonts w:cs="Times New Roman" w:hint="default"/>
        <w:u w:val="none"/>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num w:numId="1">
    <w:abstractNumId w:val="16"/>
  </w:num>
  <w:num w:numId="2">
    <w:abstractNumId w:val="40"/>
  </w:num>
  <w:num w:numId="3">
    <w:abstractNumId w:val="27"/>
  </w:num>
  <w:num w:numId="4">
    <w:abstractNumId w:val="0"/>
  </w:num>
  <w:num w:numId="5">
    <w:abstractNumId w:val="49"/>
  </w:num>
  <w:num w:numId="6">
    <w:abstractNumId w:val="21"/>
  </w:num>
  <w:num w:numId="7">
    <w:abstractNumId w:val="3"/>
  </w:num>
  <w:num w:numId="8">
    <w:abstractNumId w:val="44"/>
  </w:num>
  <w:num w:numId="9">
    <w:abstractNumId w:val="12"/>
  </w:num>
  <w:num w:numId="10">
    <w:abstractNumId w:val="22"/>
  </w:num>
  <w:num w:numId="11">
    <w:abstractNumId w:val="39"/>
  </w:num>
  <w:num w:numId="12">
    <w:abstractNumId w:val="36"/>
  </w:num>
  <w:num w:numId="13">
    <w:abstractNumId w:val="37"/>
  </w:num>
  <w:num w:numId="14">
    <w:abstractNumId w:val="19"/>
  </w:num>
  <w:num w:numId="15">
    <w:abstractNumId w:val="33"/>
  </w:num>
  <w:num w:numId="16">
    <w:abstractNumId w:val="31"/>
  </w:num>
  <w:num w:numId="17">
    <w:abstractNumId w:val="10"/>
  </w:num>
  <w:num w:numId="18">
    <w:abstractNumId w:val="47"/>
  </w:num>
  <w:num w:numId="19">
    <w:abstractNumId w:val="14"/>
  </w:num>
  <w:num w:numId="20">
    <w:abstractNumId w:val="7"/>
  </w:num>
  <w:num w:numId="21">
    <w:abstractNumId w:val="48"/>
  </w:num>
  <w:num w:numId="22">
    <w:abstractNumId w:val="29"/>
  </w:num>
  <w:num w:numId="23">
    <w:abstractNumId w:val="18"/>
  </w:num>
  <w:num w:numId="24">
    <w:abstractNumId w:val="15"/>
  </w:num>
  <w:num w:numId="25">
    <w:abstractNumId w:val="13"/>
  </w:num>
  <w:num w:numId="26">
    <w:abstractNumId w:val="35"/>
  </w:num>
  <w:num w:numId="27">
    <w:abstractNumId w:val="8"/>
  </w:num>
  <w:num w:numId="28">
    <w:abstractNumId w:val="42"/>
  </w:num>
  <w:num w:numId="29">
    <w:abstractNumId w:val="32"/>
  </w:num>
  <w:num w:numId="30">
    <w:abstractNumId w:val="45"/>
  </w:num>
  <w:num w:numId="31">
    <w:abstractNumId w:val="26"/>
  </w:num>
  <w:num w:numId="32">
    <w:abstractNumId w:val="23"/>
  </w:num>
  <w:num w:numId="33">
    <w:abstractNumId w:val="38"/>
  </w:num>
  <w:num w:numId="34">
    <w:abstractNumId w:val="28"/>
  </w:num>
  <w:num w:numId="35">
    <w:abstractNumId w:val="9"/>
  </w:num>
  <w:num w:numId="36">
    <w:abstractNumId w:val="24"/>
  </w:num>
  <w:num w:numId="37">
    <w:abstractNumId w:val="5"/>
  </w:num>
  <w:num w:numId="38">
    <w:abstractNumId w:val="46"/>
  </w:num>
  <w:num w:numId="39">
    <w:abstractNumId w:val="30"/>
  </w:num>
  <w:num w:numId="40">
    <w:abstractNumId w:val="34"/>
  </w:num>
  <w:num w:numId="41">
    <w:abstractNumId w:val="20"/>
  </w:num>
  <w:num w:numId="42">
    <w:abstractNumId w:val="2"/>
  </w:num>
  <w:num w:numId="43">
    <w:abstractNumId w:val="11"/>
  </w:num>
  <w:num w:numId="44">
    <w:abstractNumId w:val="6"/>
  </w:num>
  <w:num w:numId="45">
    <w:abstractNumId w:val="1"/>
  </w:num>
  <w:num w:numId="46">
    <w:abstractNumId w:val="41"/>
  </w:num>
  <w:num w:numId="47">
    <w:abstractNumId w:val="43"/>
  </w:num>
  <w:num w:numId="48">
    <w:abstractNumId w:val="4"/>
  </w:num>
  <w:num w:numId="49">
    <w:abstractNumId w:val="25"/>
  </w:num>
  <w:num w:numId="5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4098"/>
    <o:shapelayout v:ext="edit">
      <o:idmap v:ext="edit" data="2"/>
    </o:shapelayout>
  </w:hdrShapeDefaults>
  <w:footnotePr>
    <w:footnote w:id="-1"/>
    <w:footnote w:id="0"/>
  </w:footnotePr>
  <w:endnotePr>
    <w:numFmt w:val="decimal"/>
    <w:endnote w:id="-1"/>
    <w:endnote w:id="0"/>
    <w:endnote w:id="1"/>
  </w:endnotePr>
  <w:compat/>
  <w:rsids>
    <w:rsidRoot w:val="003848C4"/>
    <w:rsid w:val="00004D05"/>
    <w:rsid w:val="0001049F"/>
    <w:rsid w:val="00011E1C"/>
    <w:rsid w:val="00020829"/>
    <w:rsid w:val="00022B70"/>
    <w:rsid w:val="00023565"/>
    <w:rsid w:val="00036E57"/>
    <w:rsid w:val="00054BBB"/>
    <w:rsid w:val="00066936"/>
    <w:rsid w:val="000740BD"/>
    <w:rsid w:val="00075A78"/>
    <w:rsid w:val="00076287"/>
    <w:rsid w:val="000765A0"/>
    <w:rsid w:val="00076667"/>
    <w:rsid w:val="000C411E"/>
    <w:rsid w:val="000C7104"/>
    <w:rsid w:val="000E022C"/>
    <w:rsid w:val="000F2E34"/>
    <w:rsid w:val="00101D45"/>
    <w:rsid w:val="00106B77"/>
    <w:rsid w:val="0011348A"/>
    <w:rsid w:val="00114885"/>
    <w:rsid w:val="00130167"/>
    <w:rsid w:val="00136C9C"/>
    <w:rsid w:val="0014042C"/>
    <w:rsid w:val="00142E7D"/>
    <w:rsid w:val="00142FA0"/>
    <w:rsid w:val="0014334B"/>
    <w:rsid w:val="00155BF8"/>
    <w:rsid w:val="00162533"/>
    <w:rsid w:val="001669EF"/>
    <w:rsid w:val="00170C16"/>
    <w:rsid w:val="00194EEE"/>
    <w:rsid w:val="00196393"/>
    <w:rsid w:val="001A4B32"/>
    <w:rsid w:val="001A6BB4"/>
    <w:rsid w:val="001B35F1"/>
    <w:rsid w:val="001D39E9"/>
    <w:rsid w:val="001D6B31"/>
    <w:rsid w:val="001E153D"/>
    <w:rsid w:val="001F1CED"/>
    <w:rsid w:val="002124CB"/>
    <w:rsid w:val="0021286A"/>
    <w:rsid w:val="002148E3"/>
    <w:rsid w:val="0024306C"/>
    <w:rsid w:val="00252269"/>
    <w:rsid w:val="002738EC"/>
    <w:rsid w:val="00273E38"/>
    <w:rsid w:val="002833FF"/>
    <w:rsid w:val="002A775B"/>
    <w:rsid w:val="002B66A5"/>
    <w:rsid w:val="002C2F20"/>
    <w:rsid w:val="002C38F5"/>
    <w:rsid w:val="002C4F28"/>
    <w:rsid w:val="002D6905"/>
    <w:rsid w:val="002F0EDE"/>
    <w:rsid w:val="002F0F86"/>
    <w:rsid w:val="002F3CD3"/>
    <w:rsid w:val="00305D45"/>
    <w:rsid w:val="0030650A"/>
    <w:rsid w:val="003109C8"/>
    <w:rsid w:val="003154B1"/>
    <w:rsid w:val="00317C38"/>
    <w:rsid w:val="00324D82"/>
    <w:rsid w:val="0033104E"/>
    <w:rsid w:val="003341E3"/>
    <w:rsid w:val="00342B65"/>
    <w:rsid w:val="003448D8"/>
    <w:rsid w:val="0034702B"/>
    <w:rsid w:val="0036063D"/>
    <w:rsid w:val="00381A2D"/>
    <w:rsid w:val="003848C4"/>
    <w:rsid w:val="0039212B"/>
    <w:rsid w:val="00396D1F"/>
    <w:rsid w:val="003C6885"/>
    <w:rsid w:val="003D5AE5"/>
    <w:rsid w:val="003E6898"/>
    <w:rsid w:val="003E78AC"/>
    <w:rsid w:val="003F0018"/>
    <w:rsid w:val="003F7794"/>
    <w:rsid w:val="004057D3"/>
    <w:rsid w:val="004079A7"/>
    <w:rsid w:val="00410427"/>
    <w:rsid w:val="004217FC"/>
    <w:rsid w:val="004248FB"/>
    <w:rsid w:val="00435539"/>
    <w:rsid w:val="00455FA6"/>
    <w:rsid w:val="00467838"/>
    <w:rsid w:val="00471307"/>
    <w:rsid w:val="004776F6"/>
    <w:rsid w:val="004833BC"/>
    <w:rsid w:val="00490440"/>
    <w:rsid w:val="004928E5"/>
    <w:rsid w:val="00492EB3"/>
    <w:rsid w:val="004931D2"/>
    <w:rsid w:val="00495E3E"/>
    <w:rsid w:val="00497D86"/>
    <w:rsid w:val="004A6FDC"/>
    <w:rsid w:val="004B21BC"/>
    <w:rsid w:val="004B7F14"/>
    <w:rsid w:val="004C2C74"/>
    <w:rsid w:val="004D495D"/>
    <w:rsid w:val="004F46E5"/>
    <w:rsid w:val="004F6679"/>
    <w:rsid w:val="00516C97"/>
    <w:rsid w:val="00525992"/>
    <w:rsid w:val="0052785F"/>
    <w:rsid w:val="00532030"/>
    <w:rsid w:val="0053561E"/>
    <w:rsid w:val="005518EE"/>
    <w:rsid w:val="00554F45"/>
    <w:rsid w:val="005605E9"/>
    <w:rsid w:val="00572091"/>
    <w:rsid w:val="0057598B"/>
    <w:rsid w:val="00583893"/>
    <w:rsid w:val="00583FB3"/>
    <w:rsid w:val="00594A39"/>
    <w:rsid w:val="005A444D"/>
    <w:rsid w:val="005A4E80"/>
    <w:rsid w:val="005A6E79"/>
    <w:rsid w:val="005A7FEE"/>
    <w:rsid w:val="005B2F64"/>
    <w:rsid w:val="005B50BA"/>
    <w:rsid w:val="005C085D"/>
    <w:rsid w:val="005D1F82"/>
    <w:rsid w:val="005F6E71"/>
    <w:rsid w:val="006107C2"/>
    <w:rsid w:val="00613719"/>
    <w:rsid w:val="00614C44"/>
    <w:rsid w:val="00616E68"/>
    <w:rsid w:val="006245D0"/>
    <w:rsid w:val="00637375"/>
    <w:rsid w:val="00641729"/>
    <w:rsid w:val="00641C3E"/>
    <w:rsid w:val="006476BE"/>
    <w:rsid w:val="00653F06"/>
    <w:rsid w:val="00664495"/>
    <w:rsid w:val="00666385"/>
    <w:rsid w:val="00666AD3"/>
    <w:rsid w:val="00674212"/>
    <w:rsid w:val="006755F7"/>
    <w:rsid w:val="0067708A"/>
    <w:rsid w:val="00677E60"/>
    <w:rsid w:val="00684CA2"/>
    <w:rsid w:val="006863D1"/>
    <w:rsid w:val="006904F0"/>
    <w:rsid w:val="00693219"/>
    <w:rsid w:val="006958B8"/>
    <w:rsid w:val="006A3BE8"/>
    <w:rsid w:val="006B3BCA"/>
    <w:rsid w:val="006C309E"/>
    <w:rsid w:val="006C44AB"/>
    <w:rsid w:val="006D62B5"/>
    <w:rsid w:val="006D7440"/>
    <w:rsid w:val="006E2307"/>
    <w:rsid w:val="006E6280"/>
    <w:rsid w:val="006F6EC5"/>
    <w:rsid w:val="006F764E"/>
    <w:rsid w:val="007118D8"/>
    <w:rsid w:val="007225B6"/>
    <w:rsid w:val="00722ACA"/>
    <w:rsid w:val="0072433F"/>
    <w:rsid w:val="0072582B"/>
    <w:rsid w:val="0073343B"/>
    <w:rsid w:val="00734FBE"/>
    <w:rsid w:val="00743A73"/>
    <w:rsid w:val="007514BC"/>
    <w:rsid w:val="00760652"/>
    <w:rsid w:val="00764D2A"/>
    <w:rsid w:val="00770E79"/>
    <w:rsid w:val="00772D2C"/>
    <w:rsid w:val="00791A57"/>
    <w:rsid w:val="007970A7"/>
    <w:rsid w:val="007A1881"/>
    <w:rsid w:val="007A5D73"/>
    <w:rsid w:val="007C6212"/>
    <w:rsid w:val="007E2A81"/>
    <w:rsid w:val="007E4783"/>
    <w:rsid w:val="007F30C5"/>
    <w:rsid w:val="00813F37"/>
    <w:rsid w:val="00816A61"/>
    <w:rsid w:val="0084405A"/>
    <w:rsid w:val="00844BFE"/>
    <w:rsid w:val="00845A41"/>
    <w:rsid w:val="00850627"/>
    <w:rsid w:val="008518E9"/>
    <w:rsid w:val="00853724"/>
    <w:rsid w:val="008638EA"/>
    <w:rsid w:val="00866249"/>
    <w:rsid w:val="00867567"/>
    <w:rsid w:val="00872095"/>
    <w:rsid w:val="008775D3"/>
    <w:rsid w:val="00880CC1"/>
    <w:rsid w:val="00883B44"/>
    <w:rsid w:val="00884802"/>
    <w:rsid w:val="008B1DCA"/>
    <w:rsid w:val="008B780D"/>
    <w:rsid w:val="008C6DE9"/>
    <w:rsid w:val="008C7E76"/>
    <w:rsid w:val="008D2483"/>
    <w:rsid w:val="008D407C"/>
    <w:rsid w:val="008E044D"/>
    <w:rsid w:val="008E19F7"/>
    <w:rsid w:val="008E206E"/>
    <w:rsid w:val="008E2E73"/>
    <w:rsid w:val="009114F8"/>
    <w:rsid w:val="0092444F"/>
    <w:rsid w:val="00932F25"/>
    <w:rsid w:val="0094085D"/>
    <w:rsid w:val="00944912"/>
    <w:rsid w:val="00947EC3"/>
    <w:rsid w:val="009519DE"/>
    <w:rsid w:val="009546E8"/>
    <w:rsid w:val="00975270"/>
    <w:rsid w:val="009876BB"/>
    <w:rsid w:val="00987DB9"/>
    <w:rsid w:val="00993B8C"/>
    <w:rsid w:val="0099587F"/>
    <w:rsid w:val="009A0083"/>
    <w:rsid w:val="009A242E"/>
    <w:rsid w:val="009A45E6"/>
    <w:rsid w:val="009B1BE3"/>
    <w:rsid w:val="009B3CA4"/>
    <w:rsid w:val="009B7077"/>
    <w:rsid w:val="009D1204"/>
    <w:rsid w:val="009E5BFA"/>
    <w:rsid w:val="009F299D"/>
    <w:rsid w:val="009F372C"/>
    <w:rsid w:val="009F6CD9"/>
    <w:rsid w:val="00A022AA"/>
    <w:rsid w:val="00A05FB9"/>
    <w:rsid w:val="00A15BED"/>
    <w:rsid w:val="00A17F32"/>
    <w:rsid w:val="00A23787"/>
    <w:rsid w:val="00A23DC3"/>
    <w:rsid w:val="00A27CA6"/>
    <w:rsid w:val="00A41686"/>
    <w:rsid w:val="00A47775"/>
    <w:rsid w:val="00A47C3D"/>
    <w:rsid w:val="00A678A2"/>
    <w:rsid w:val="00A678A4"/>
    <w:rsid w:val="00A73B7A"/>
    <w:rsid w:val="00A773B0"/>
    <w:rsid w:val="00A82BA2"/>
    <w:rsid w:val="00A96B7D"/>
    <w:rsid w:val="00AA1084"/>
    <w:rsid w:val="00AA1F9D"/>
    <w:rsid w:val="00AA6825"/>
    <w:rsid w:val="00AA75D0"/>
    <w:rsid w:val="00AB22BF"/>
    <w:rsid w:val="00AB2D50"/>
    <w:rsid w:val="00AB403E"/>
    <w:rsid w:val="00AC4DAB"/>
    <w:rsid w:val="00AD3E4B"/>
    <w:rsid w:val="00AD6DA5"/>
    <w:rsid w:val="00AE4953"/>
    <w:rsid w:val="00AE6C5B"/>
    <w:rsid w:val="00B23029"/>
    <w:rsid w:val="00B27F72"/>
    <w:rsid w:val="00B3612A"/>
    <w:rsid w:val="00B62250"/>
    <w:rsid w:val="00B65D2D"/>
    <w:rsid w:val="00B92B0A"/>
    <w:rsid w:val="00BA0130"/>
    <w:rsid w:val="00BB2FA4"/>
    <w:rsid w:val="00BB385E"/>
    <w:rsid w:val="00BB720B"/>
    <w:rsid w:val="00BC3CB2"/>
    <w:rsid w:val="00BC40D7"/>
    <w:rsid w:val="00BD0FB0"/>
    <w:rsid w:val="00BD1BB1"/>
    <w:rsid w:val="00BD25C3"/>
    <w:rsid w:val="00C01FE4"/>
    <w:rsid w:val="00C05B7C"/>
    <w:rsid w:val="00C168FA"/>
    <w:rsid w:val="00C1697B"/>
    <w:rsid w:val="00C1762B"/>
    <w:rsid w:val="00C32201"/>
    <w:rsid w:val="00C5376B"/>
    <w:rsid w:val="00C5489F"/>
    <w:rsid w:val="00C64CA2"/>
    <w:rsid w:val="00C64CE4"/>
    <w:rsid w:val="00C64E39"/>
    <w:rsid w:val="00C73B63"/>
    <w:rsid w:val="00CA1062"/>
    <w:rsid w:val="00CB4088"/>
    <w:rsid w:val="00CB70D6"/>
    <w:rsid w:val="00CC1596"/>
    <w:rsid w:val="00CD52BC"/>
    <w:rsid w:val="00CE417B"/>
    <w:rsid w:val="00CF4FD9"/>
    <w:rsid w:val="00CF53FD"/>
    <w:rsid w:val="00CF572C"/>
    <w:rsid w:val="00D02354"/>
    <w:rsid w:val="00D157B9"/>
    <w:rsid w:val="00D250E5"/>
    <w:rsid w:val="00D31CB5"/>
    <w:rsid w:val="00D35A02"/>
    <w:rsid w:val="00D416C4"/>
    <w:rsid w:val="00D42027"/>
    <w:rsid w:val="00D42ABE"/>
    <w:rsid w:val="00D464EB"/>
    <w:rsid w:val="00D46847"/>
    <w:rsid w:val="00D51471"/>
    <w:rsid w:val="00D813C6"/>
    <w:rsid w:val="00D915E7"/>
    <w:rsid w:val="00D9445C"/>
    <w:rsid w:val="00DA166F"/>
    <w:rsid w:val="00DB119A"/>
    <w:rsid w:val="00DB334D"/>
    <w:rsid w:val="00DB33BA"/>
    <w:rsid w:val="00DB3E2B"/>
    <w:rsid w:val="00DC1951"/>
    <w:rsid w:val="00DD3AA7"/>
    <w:rsid w:val="00DD7492"/>
    <w:rsid w:val="00DE4CDA"/>
    <w:rsid w:val="00DF09F5"/>
    <w:rsid w:val="00DF6AF3"/>
    <w:rsid w:val="00DF798D"/>
    <w:rsid w:val="00E047C5"/>
    <w:rsid w:val="00E06AAF"/>
    <w:rsid w:val="00E10AEE"/>
    <w:rsid w:val="00E25AFC"/>
    <w:rsid w:val="00E25EFD"/>
    <w:rsid w:val="00E337F3"/>
    <w:rsid w:val="00E3540F"/>
    <w:rsid w:val="00E35533"/>
    <w:rsid w:val="00E57632"/>
    <w:rsid w:val="00E6116B"/>
    <w:rsid w:val="00E72D8A"/>
    <w:rsid w:val="00E9551A"/>
    <w:rsid w:val="00EA3D9A"/>
    <w:rsid w:val="00EA5043"/>
    <w:rsid w:val="00EA6B2D"/>
    <w:rsid w:val="00EB1BDF"/>
    <w:rsid w:val="00EC0DED"/>
    <w:rsid w:val="00ED5F31"/>
    <w:rsid w:val="00EE5B40"/>
    <w:rsid w:val="00F03AAE"/>
    <w:rsid w:val="00F047A0"/>
    <w:rsid w:val="00F10A6D"/>
    <w:rsid w:val="00F15DFA"/>
    <w:rsid w:val="00F2371C"/>
    <w:rsid w:val="00F24F85"/>
    <w:rsid w:val="00F27D13"/>
    <w:rsid w:val="00F30259"/>
    <w:rsid w:val="00F35E34"/>
    <w:rsid w:val="00F46126"/>
    <w:rsid w:val="00F515ED"/>
    <w:rsid w:val="00F646F8"/>
    <w:rsid w:val="00F7011D"/>
    <w:rsid w:val="00F73224"/>
    <w:rsid w:val="00F825D6"/>
    <w:rsid w:val="00F84F1D"/>
    <w:rsid w:val="00F94FAC"/>
    <w:rsid w:val="00FA044E"/>
    <w:rsid w:val="00FA1CB5"/>
    <w:rsid w:val="00FA537D"/>
    <w:rsid w:val="00FA6430"/>
    <w:rsid w:val="00FB0C7E"/>
    <w:rsid w:val="00FB470E"/>
    <w:rsid w:val="00FC54B8"/>
    <w:rsid w:val="00FD48A3"/>
    <w:rsid w:val="00FD5731"/>
    <w:rsid w:val="00FD71D9"/>
    <w:rsid w:val="00FE28CC"/>
    <w:rsid w:val="00FF1BAB"/>
    <w:rsid w:val="00FF2182"/>
    <w:rsid w:val="00FF421D"/>
    <w:rsid w:val="00FF79A7"/>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D42ABE"/>
    <w:pPr>
      <w:widowControl w:val="0"/>
      <w:autoSpaceDE w:val="0"/>
      <w:autoSpaceDN w:val="0"/>
      <w:adjustRightInd w:val="0"/>
    </w:pPr>
    <w:rPr>
      <w:rFonts w:ascii="Courier New" w:hAnsi="Courier New" w:cs="Courier New"/>
    </w:rPr>
  </w:style>
  <w:style w:type="paragraph" w:styleId="Heading1">
    <w:name w:val="heading 1"/>
    <w:basedOn w:val="Normal"/>
    <w:next w:val="Normal"/>
    <w:link w:val="Heading1Char"/>
    <w:uiPriority w:val="99"/>
    <w:qFormat/>
    <w:rsid w:val="00D42ABE"/>
    <w:pPr>
      <w:keepNext/>
      <w:tabs>
        <w:tab w:val="left" w:pos="0"/>
      </w:tabs>
      <w:suppressAutoHyphens/>
      <w:spacing w:line="240" w:lineRule="atLeast"/>
      <w:jc w:val="both"/>
      <w:outlineLvl w:val="0"/>
    </w:pPr>
    <w:rPr>
      <w:rFonts w:ascii="Times New Roman" w:hAnsi="Times New Roman" w:cs="Times New Roman"/>
      <w:b/>
      <w:bCs/>
      <w:spacing w:val="-3"/>
    </w:rPr>
  </w:style>
  <w:style w:type="paragraph" w:styleId="Heading2">
    <w:name w:val="heading 2"/>
    <w:basedOn w:val="Normal"/>
    <w:link w:val="Heading2Char"/>
    <w:uiPriority w:val="99"/>
    <w:qFormat/>
    <w:rsid w:val="009F372C"/>
    <w:pPr>
      <w:widowControl/>
      <w:autoSpaceDE/>
      <w:autoSpaceDN/>
      <w:adjustRightInd/>
      <w:spacing w:before="100" w:beforeAutospacing="1" w:after="100" w:afterAutospacing="1"/>
      <w:outlineLvl w:val="1"/>
    </w:pPr>
    <w:rPr>
      <w:rFonts w:ascii="Verdana" w:hAnsi="Verdana" w:cs="Arial"/>
      <w:b/>
      <w:color w:val="5D6FC7"/>
      <w:sz w:val="20"/>
      <w:szCs w:val="20"/>
    </w:rPr>
  </w:style>
  <w:style w:type="paragraph" w:styleId="Heading3">
    <w:name w:val="heading 3"/>
    <w:basedOn w:val="Normal"/>
    <w:next w:val="Normal"/>
    <w:link w:val="Heading3Char"/>
    <w:uiPriority w:val="99"/>
    <w:qFormat/>
    <w:rsid w:val="009F372C"/>
    <w:pPr>
      <w:keepNext/>
      <w:widowControl/>
      <w:autoSpaceDE/>
      <w:autoSpaceDN/>
      <w:adjustRightInd/>
      <w:spacing w:before="240" w:after="60"/>
      <w:outlineLvl w:val="2"/>
    </w:pPr>
    <w:rPr>
      <w:rFonts w:ascii="Arial" w:hAnsi="Arial" w:cs="Arial"/>
      <w:b/>
      <w:sz w:val="26"/>
      <w:szCs w:val="26"/>
    </w:rPr>
  </w:style>
  <w:style w:type="paragraph" w:styleId="Heading4">
    <w:name w:val="heading 4"/>
    <w:basedOn w:val="Normal"/>
    <w:next w:val="Normal"/>
    <w:link w:val="Heading4Char"/>
    <w:uiPriority w:val="99"/>
    <w:qFormat/>
    <w:rsid w:val="009F372C"/>
    <w:pPr>
      <w:keepNext/>
      <w:widowControl/>
      <w:autoSpaceDE/>
      <w:autoSpaceDN/>
      <w:adjustRightInd/>
      <w:spacing w:before="240" w:after="60"/>
      <w:outlineLvl w:val="3"/>
    </w:pPr>
    <w:rPr>
      <w:rFonts w:ascii="Times New Roman" w:hAnsi="Times New Roman" w:cs="Arial"/>
      <w:b/>
      <w:sz w:val="28"/>
      <w:szCs w:val="28"/>
    </w:rPr>
  </w:style>
  <w:style w:type="paragraph" w:styleId="Heading5">
    <w:name w:val="heading 5"/>
    <w:basedOn w:val="Normal"/>
    <w:next w:val="Normal"/>
    <w:link w:val="Heading5Char"/>
    <w:uiPriority w:val="99"/>
    <w:qFormat/>
    <w:rsid w:val="009F372C"/>
    <w:pPr>
      <w:widowControl/>
      <w:autoSpaceDE/>
      <w:autoSpaceDN/>
      <w:adjustRightInd/>
      <w:spacing w:before="240" w:after="60"/>
      <w:outlineLvl w:val="4"/>
    </w:pPr>
    <w:rPr>
      <w:rFonts w:ascii="Times New Roman" w:hAnsi="Times New Roman" w:cs="Arial"/>
      <w:b/>
      <w:i/>
      <w:iCs/>
      <w:sz w:val="26"/>
      <w:szCs w:val="26"/>
    </w:rPr>
  </w:style>
  <w:style w:type="paragraph" w:styleId="Heading6">
    <w:name w:val="heading 6"/>
    <w:basedOn w:val="Normal"/>
    <w:next w:val="Normal"/>
    <w:link w:val="Heading6Char"/>
    <w:uiPriority w:val="99"/>
    <w:qFormat/>
    <w:rsid w:val="009F372C"/>
    <w:pPr>
      <w:widowControl/>
      <w:autoSpaceDE/>
      <w:autoSpaceDN/>
      <w:adjustRightInd/>
      <w:spacing w:before="240" w:after="60"/>
      <w:outlineLvl w:val="5"/>
    </w:pPr>
    <w:rPr>
      <w:rFonts w:ascii="Times New Roman" w:hAnsi="Times New Roman" w:cs="Arial"/>
      <w:b/>
      <w:sz w:val="22"/>
      <w:szCs w:val="22"/>
    </w:rPr>
  </w:style>
  <w:style w:type="paragraph" w:styleId="Heading7">
    <w:name w:val="heading 7"/>
    <w:basedOn w:val="Normal"/>
    <w:next w:val="Normal"/>
    <w:link w:val="Heading7Char"/>
    <w:uiPriority w:val="99"/>
    <w:qFormat/>
    <w:rsid w:val="009F372C"/>
    <w:pPr>
      <w:widowControl/>
      <w:autoSpaceDE/>
      <w:autoSpaceDN/>
      <w:adjustRightInd/>
      <w:spacing w:before="240" w:after="60"/>
      <w:outlineLvl w:val="6"/>
    </w:pPr>
    <w:rPr>
      <w:rFonts w:ascii="Times New Roman" w:hAnsi="Times New Roman" w:cs="Arial"/>
      <w:bCs/>
    </w:rPr>
  </w:style>
  <w:style w:type="paragraph" w:styleId="Heading8">
    <w:name w:val="heading 8"/>
    <w:basedOn w:val="Normal"/>
    <w:next w:val="Normal"/>
    <w:link w:val="Heading8Char"/>
    <w:uiPriority w:val="99"/>
    <w:qFormat/>
    <w:rsid w:val="009F372C"/>
    <w:pPr>
      <w:widowControl/>
      <w:autoSpaceDE/>
      <w:autoSpaceDN/>
      <w:adjustRightInd/>
      <w:spacing w:before="240" w:after="60"/>
      <w:outlineLvl w:val="7"/>
    </w:pPr>
    <w:rPr>
      <w:rFonts w:ascii="Times New Roman" w:hAnsi="Times New Roman" w:cs="Arial"/>
      <w:bCs/>
      <w:i/>
      <w:iCs/>
    </w:rPr>
  </w:style>
  <w:style w:type="paragraph" w:styleId="Heading9">
    <w:name w:val="heading 9"/>
    <w:basedOn w:val="Normal"/>
    <w:next w:val="Normal"/>
    <w:link w:val="Heading9Char"/>
    <w:uiPriority w:val="99"/>
    <w:qFormat/>
    <w:rsid w:val="009F372C"/>
    <w:pPr>
      <w:widowControl/>
      <w:autoSpaceDE/>
      <w:autoSpaceDN/>
      <w:adjustRightInd/>
      <w:spacing w:before="240" w:after="60"/>
      <w:outlineLvl w:val="8"/>
    </w:pPr>
    <w:rPr>
      <w:rFonts w:ascii="Arial" w:hAnsi="Arial" w:cs="Arial"/>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303811"/>
    <w:rPr>
      <w:rFonts w:ascii="Tahoma" w:hAnsi="Tahoma" w:cs="Tahoma"/>
      <w:sz w:val="16"/>
      <w:szCs w:val="16"/>
    </w:rPr>
  </w:style>
  <w:style w:type="character" w:customStyle="1" w:styleId="BalloonTextChar">
    <w:name w:val="Balloon Text Char"/>
    <w:basedOn w:val="DefaultParagraphFont"/>
    <w:link w:val="BalloonText"/>
    <w:uiPriority w:val="99"/>
    <w:semiHidden/>
    <w:rsid w:val="00A17D48"/>
    <w:rPr>
      <w:rFonts w:ascii="Lucida Grande" w:hAnsi="Lucida Grande"/>
      <w:sz w:val="18"/>
      <w:szCs w:val="18"/>
    </w:rPr>
  </w:style>
  <w:style w:type="character" w:customStyle="1" w:styleId="BalloonTextChar0">
    <w:name w:val="Balloon Text Char"/>
    <w:basedOn w:val="DefaultParagraphFont"/>
    <w:link w:val="BalloonText"/>
    <w:uiPriority w:val="99"/>
    <w:semiHidden/>
    <w:rsid w:val="00E549CC"/>
    <w:rPr>
      <w:rFonts w:ascii="Lucida Grande" w:hAnsi="Lucida Grande"/>
      <w:sz w:val="18"/>
      <w:szCs w:val="18"/>
    </w:rPr>
  </w:style>
  <w:style w:type="character" w:customStyle="1" w:styleId="Heading1Char">
    <w:name w:val="Heading 1 Char"/>
    <w:basedOn w:val="DefaultParagraphFont"/>
    <w:link w:val="Heading1"/>
    <w:uiPriority w:val="99"/>
    <w:locked/>
    <w:rsid w:val="009F372C"/>
    <w:rPr>
      <w:b/>
      <w:bCs/>
      <w:spacing w:val="-3"/>
    </w:rPr>
  </w:style>
  <w:style w:type="character" w:customStyle="1" w:styleId="Heading2Char">
    <w:name w:val="Heading 2 Char"/>
    <w:basedOn w:val="DefaultParagraphFont"/>
    <w:link w:val="Heading2"/>
    <w:uiPriority w:val="99"/>
    <w:rsid w:val="009F372C"/>
    <w:rPr>
      <w:rFonts w:ascii="Verdana" w:hAnsi="Verdana" w:cs="Arial"/>
      <w:b/>
      <w:color w:val="5D6FC7"/>
      <w:sz w:val="20"/>
      <w:szCs w:val="20"/>
    </w:rPr>
  </w:style>
  <w:style w:type="character" w:customStyle="1" w:styleId="Heading3Char">
    <w:name w:val="Heading 3 Char"/>
    <w:basedOn w:val="DefaultParagraphFont"/>
    <w:link w:val="Heading3"/>
    <w:uiPriority w:val="99"/>
    <w:rsid w:val="009F372C"/>
    <w:rPr>
      <w:rFonts w:ascii="Arial" w:hAnsi="Arial" w:cs="Arial"/>
      <w:b/>
      <w:sz w:val="26"/>
      <w:szCs w:val="26"/>
    </w:rPr>
  </w:style>
  <w:style w:type="character" w:customStyle="1" w:styleId="Heading4Char">
    <w:name w:val="Heading 4 Char"/>
    <w:basedOn w:val="DefaultParagraphFont"/>
    <w:link w:val="Heading4"/>
    <w:uiPriority w:val="99"/>
    <w:rsid w:val="009F372C"/>
    <w:rPr>
      <w:rFonts w:cs="Arial"/>
      <w:b/>
      <w:sz w:val="28"/>
      <w:szCs w:val="28"/>
    </w:rPr>
  </w:style>
  <w:style w:type="character" w:customStyle="1" w:styleId="Heading5Char">
    <w:name w:val="Heading 5 Char"/>
    <w:basedOn w:val="DefaultParagraphFont"/>
    <w:link w:val="Heading5"/>
    <w:uiPriority w:val="99"/>
    <w:rsid w:val="009F372C"/>
    <w:rPr>
      <w:rFonts w:cs="Arial"/>
      <w:b/>
      <w:i/>
      <w:iCs/>
      <w:sz w:val="26"/>
      <w:szCs w:val="26"/>
    </w:rPr>
  </w:style>
  <w:style w:type="character" w:customStyle="1" w:styleId="Heading6Char">
    <w:name w:val="Heading 6 Char"/>
    <w:basedOn w:val="DefaultParagraphFont"/>
    <w:link w:val="Heading6"/>
    <w:uiPriority w:val="99"/>
    <w:rsid w:val="009F372C"/>
    <w:rPr>
      <w:rFonts w:cs="Arial"/>
      <w:b/>
      <w:sz w:val="22"/>
      <w:szCs w:val="22"/>
    </w:rPr>
  </w:style>
  <w:style w:type="character" w:customStyle="1" w:styleId="Heading7Char">
    <w:name w:val="Heading 7 Char"/>
    <w:basedOn w:val="DefaultParagraphFont"/>
    <w:link w:val="Heading7"/>
    <w:uiPriority w:val="99"/>
    <w:rsid w:val="009F372C"/>
    <w:rPr>
      <w:rFonts w:cs="Arial"/>
      <w:bCs/>
    </w:rPr>
  </w:style>
  <w:style w:type="character" w:customStyle="1" w:styleId="Heading8Char">
    <w:name w:val="Heading 8 Char"/>
    <w:basedOn w:val="DefaultParagraphFont"/>
    <w:link w:val="Heading8"/>
    <w:uiPriority w:val="99"/>
    <w:rsid w:val="009F372C"/>
    <w:rPr>
      <w:rFonts w:cs="Arial"/>
      <w:bCs/>
      <w:i/>
      <w:iCs/>
    </w:rPr>
  </w:style>
  <w:style w:type="character" w:customStyle="1" w:styleId="Heading9Char">
    <w:name w:val="Heading 9 Char"/>
    <w:basedOn w:val="DefaultParagraphFont"/>
    <w:link w:val="Heading9"/>
    <w:uiPriority w:val="99"/>
    <w:rsid w:val="009F372C"/>
    <w:rPr>
      <w:rFonts w:ascii="Arial" w:hAnsi="Arial" w:cs="Arial"/>
      <w:bCs/>
      <w:sz w:val="22"/>
      <w:szCs w:val="22"/>
    </w:rPr>
  </w:style>
  <w:style w:type="paragraph" w:styleId="EndnoteText">
    <w:name w:val="endnote text"/>
    <w:basedOn w:val="Normal"/>
    <w:link w:val="EndnoteTextChar"/>
    <w:uiPriority w:val="99"/>
    <w:rsid w:val="00D42ABE"/>
    <w:rPr>
      <w:rFonts w:cs="Times New Roman"/>
    </w:rPr>
  </w:style>
  <w:style w:type="character" w:customStyle="1" w:styleId="EndnoteTextChar">
    <w:name w:val="Endnote Text Char"/>
    <w:basedOn w:val="DefaultParagraphFont"/>
    <w:link w:val="EndnoteText"/>
    <w:uiPriority w:val="99"/>
    <w:locked/>
    <w:rsid w:val="009F372C"/>
    <w:rPr>
      <w:rFonts w:ascii="Courier New" w:hAnsi="Courier New"/>
    </w:rPr>
  </w:style>
  <w:style w:type="character" w:styleId="EndnoteReference">
    <w:name w:val="endnote reference"/>
    <w:basedOn w:val="DefaultParagraphFont"/>
    <w:uiPriority w:val="99"/>
    <w:rsid w:val="00D42ABE"/>
    <w:rPr>
      <w:vertAlign w:val="superscript"/>
    </w:rPr>
  </w:style>
  <w:style w:type="paragraph" w:styleId="FootnoteText">
    <w:name w:val="footnote text"/>
    <w:aliases w:val="Footnote Text Char Char Char Char Char Char Char Char Char Char Char Char Char Char Char Char Char,Footnote Text Char1,Footnote Text Char Char,Footnote Text Char1 Char Char,Footnote Text Char Char Char Char,fn,ft,Footnote Text Char Char Ch"/>
    <w:basedOn w:val="Normal"/>
    <w:link w:val="FootnoteTextChar"/>
    <w:uiPriority w:val="99"/>
    <w:rsid w:val="00D42ABE"/>
    <w:rPr>
      <w:rFonts w:cs="Times New Roman"/>
    </w:rPr>
  </w:style>
  <w:style w:type="character" w:customStyle="1" w:styleId="FootnoteTextChar">
    <w:name w:val="Footnote Text Char"/>
    <w:aliases w:val="Footnote Text Char Char Char Char Char Char Char Char Char Char Char Char Char Char Char Char Char Char,Footnote Text Char1 Char,Footnote Text Char Char Char,Footnote Text Char1 Char Char Char,Footnote Text Char Char Char Char Char"/>
    <w:basedOn w:val="DefaultParagraphFont"/>
    <w:link w:val="FootnoteText"/>
    <w:uiPriority w:val="99"/>
    <w:rsid w:val="00170CB2"/>
    <w:rPr>
      <w:rFonts w:ascii="Courier New" w:hAnsi="Courier New"/>
      <w:szCs w:val="24"/>
    </w:rPr>
  </w:style>
  <w:style w:type="character" w:styleId="FootnoteReference">
    <w:name w:val="footnote reference"/>
    <w:aliases w:val="Style 19,Style 16,fr"/>
    <w:basedOn w:val="DefaultParagraphFont"/>
    <w:rsid w:val="00D42ABE"/>
    <w:rPr>
      <w:vertAlign w:val="superscript"/>
    </w:rPr>
  </w:style>
  <w:style w:type="paragraph" w:styleId="TOC1">
    <w:name w:val="toc 1"/>
    <w:basedOn w:val="Normal"/>
    <w:next w:val="Normal"/>
    <w:autoRedefine/>
    <w:semiHidden/>
    <w:rsid w:val="00D42ABE"/>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D42ABE"/>
    <w:pPr>
      <w:tabs>
        <w:tab w:val="right" w:leader="dot" w:pos="9360"/>
      </w:tabs>
      <w:suppressAutoHyphens/>
      <w:spacing w:line="240" w:lineRule="atLeast"/>
      <w:ind w:left="1440" w:right="720" w:hanging="720"/>
    </w:pPr>
  </w:style>
  <w:style w:type="paragraph" w:styleId="TOC3">
    <w:name w:val="toc 3"/>
    <w:basedOn w:val="Normal"/>
    <w:next w:val="Normal"/>
    <w:autoRedefine/>
    <w:semiHidden/>
    <w:rsid w:val="00D42ABE"/>
    <w:pPr>
      <w:tabs>
        <w:tab w:val="right" w:leader="dot" w:pos="9360"/>
      </w:tabs>
      <w:suppressAutoHyphens/>
      <w:spacing w:line="240" w:lineRule="atLeast"/>
      <w:ind w:left="2160" w:right="720" w:hanging="720"/>
    </w:pPr>
  </w:style>
  <w:style w:type="paragraph" w:styleId="TOC4">
    <w:name w:val="toc 4"/>
    <w:basedOn w:val="Normal"/>
    <w:next w:val="Normal"/>
    <w:autoRedefine/>
    <w:semiHidden/>
    <w:rsid w:val="00D42ABE"/>
    <w:pPr>
      <w:tabs>
        <w:tab w:val="right" w:leader="dot" w:pos="9360"/>
      </w:tabs>
      <w:suppressAutoHyphens/>
      <w:spacing w:line="240" w:lineRule="atLeast"/>
      <w:ind w:left="2880" w:right="720" w:hanging="720"/>
    </w:pPr>
  </w:style>
  <w:style w:type="paragraph" w:styleId="TOC5">
    <w:name w:val="toc 5"/>
    <w:basedOn w:val="Normal"/>
    <w:next w:val="Normal"/>
    <w:autoRedefine/>
    <w:semiHidden/>
    <w:rsid w:val="00D42ABE"/>
    <w:pPr>
      <w:tabs>
        <w:tab w:val="right" w:leader="dot" w:pos="9360"/>
      </w:tabs>
      <w:suppressAutoHyphens/>
      <w:spacing w:line="240" w:lineRule="atLeast"/>
      <w:ind w:left="3600" w:right="720" w:hanging="720"/>
    </w:pPr>
  </w:style>
  <w:style w:type="paragraph" w:styleId="TOC6">
    <w:name w:val="toc 6"/>
    <w:basedOn w:val="Normal"/>
    <w:next w:val="Normal"/>
    <w:autoRedefine/>
    <w:semiHidden/>
    <w:rsid w:val="00D42ABE"/>
    <w:pPr>
      <w:tabs>
        <w:tab w:val="right" w:pos="9360"/>
      </w:tabs>
      <w:suppressAutoHyphens/>
      <w:spacing w:line="240" w:lineRule="atLeast"/>
      <w:ind w:left="720" w:hanging="720"/>
    </w:pPr>
  </w:style>
  <w:style w:type="paragraph" w:styleId="TOC7">
    <w:name w:val="toc 7"/>
    <w:basedOn w:val="Normal"/>
    <w:next w:val="Normal"/>
    <w:autoRedefine/>
    <w:semiHidden/>
    <w:rsid w:val="00D42ABE"/>
    <w:pPr>
      <w:suppressAutoHyphens/>
      <w:spacing w:line="240" w:lineRule="atLeast"/>
      <w:ind w:left="720" w:hanging="720"/>
    </w:pPr>
  </w:style>
  <w:style w:type="paragraph" w:styleId="TOC8">
    <w:name w:val="toc 8"/>
    <w:basedOn w:val="Normal"/>
    <w:next w:val="Normal"/>
    <w:autoRedefine/>
    <w:semiHidden/>
    <w:rsid w:val="00D42ABE"/>
    <w:pPr>
      <w:tabs>
        <w:tab w:val="right" w:pos="9360"/>
      </w:tabs>
      <w:suppressAutoHyphens/>
      <w:spacing w:line="240" w:lineRule="atLeast"/>
      <w:ind w:left="720" w:hanging="720"/>
    </w:pPr>
  </w:style>
  <w:style w:type="paragraph" w:styleId="TOC9">
    <w:name w:val="toc 9"/>
    <w:basedOn w:val="Normal"/>
    <w:next w:val="Normal"/>
    <w:autoRedefine/>
    <w:semiHidden/>
    <w:rsid w:val="00D42ABE"/>
    <w:pPr>
      <w:tabs>
        <w:tab w:val="right" w:leader="dot" w:pos="9360"/>
      </w:tabs>
      <w:suppressAutoHyphens/>
      <w:spacing w:line="240" w:lineRule="atLeast"/>
      <w:ind w:left="720" w:hanging="720"/>
    </w:pPr>
  </w:style>
  <w:style w:type="paragraph" w:styleId="Index1">
    <w:name w:val="index 1"/>
    <w:basedOn w:val="Normal"/>
    <w:next w:val="Normal"/>
    <w:autoRedefine/>
    <w:semiHidden/>
    <w:rsid w:val="00D42ABE"/>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D42ABE"/>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D42ABE"/>
    <w:pPr>
      <w:tabs>
        <w:tab w:val="right" w:pos="9360"/>
      </w:tabs>
      <w:suppressAutoHyphens/>
      <w:spacing w:line="240" w:lineRule="atLeast"/>
    </w:pPr>
  </w:style>
  <w:style w:type="paragraph" w:styleId="Caption">
    <w:name w:val="caption"/>
    <w:basedOn w:val="Normal"/>
    <w:next w:val="Normal"/>
    <w:qFormat/>
    <w:rsid w:val="00D42ABE"/>
    <w:rPr>
      <w:rFonts w:cs="Times New Roman"/>
    </w:rPr>
  </w:style>
  <w:style w:type="character" w:customStyle="1" w:styleId="EquationCaption">
    <w:name w:val="_Equation Caption"/>
    <w:rsid w:val="00D42ABE"/>
  </w:style>
  <w:style w:type="paragraph" w:styleId="BodyText">
    <w:name w:val="Body Text"/>
    <w:basedOn w:val="Normal"/>
    <w:link w:val="BodyTextChar"/>
    <w:uiPriority w:val="99"/>
    <w:rsid w:val="00D42ABE"/>
    <w:pPr>
      <w:tabs>
        <w:tab w:val="left" w:pos="0"/>
      </w:tabs>
      <w:suppressAutoHyphens/>
      <w:spacing w:line="240" w:lineRule="atLeast"/>
      <w:jc w:val="both"/>
    </w:pPr>
    <w:rPr>
      <w:rFonts w:ascii="Times New Roman" w:hAnsi="Times New Roman"/>
      <w:spacing w:val="-3"/>
    </w:rPr>
  </w:style>
  <w:style w:type="character" w:customStyle="1" w:styleId="BodyTextChar">
    <w:name w:val="Body Text Char"/>
    <w:basedOn w:val="DefaultParagraphFont"/>
    <w:link w:val="BodyText"/>
    <w:uiPriority w:val="99"/>
    <w:locked/>
    <w:rsid w:val="009F372C"/>
    <w:rPr>
      <w:rFonts w:cs="Courier New"/>
      <w:spacing w:val="-3"/>
    </w:rPr>
  </w:style>
  <w:style w:type="paragraph" w:styleId="Header">
    <w:name w:val="header"/>
    <w:basedOn w:val="Normal"/>
    <w:link w:val="HeaderChar"/>
    <w:uiPriority w:val="99"/>
    <w:rsid w:val="00D42ABE"/>
    <w:pPr>
      <w:tabs>
        <w:tab w:val="center" w:pos="4320"/>
        <w:tab w:val="right" w:pos="8640"/>
      </w:tabs>
    </w:pPr>
  </w:style>
  <w:style w:type="character" w:customStyle="1" w:styleId="HeaderChar">
    <w:name w:val="Header Char"/>
    <w:basedOn w:val="DefaultParagraphFont"/>
    <w:link w:val="Header"/>
    <w:uiPriority w:val="99"/>
    <w:locked/>
    <w:rsid w:val="009F372C"/>
    <w:rPr>
      <w:rFonts w:ascii="Courier New" w:hAnsi="Courier New" w:cs="Courier New"/>
    </w:rPr>
  </w:style>
  <w:style w:type="paragraph" w:styleId="Footer">
    <w:name w:val="footer"/>
    <w:basedOn w:val="Normal"/>
    <w:link w:val="FooterChar"/>
    <w:uiPriority w:val="99"/>
    <w:rsid w:val="00D42ABE"/>
    <w:pPr>
      <w:tabs>
        <w:tab w:val="center" w:pos="4320"/>
        <w:tab w:val="right" w:pos="8640"/>
      </w:tabs>
    </w:pPr>
  </w:style>
  <w:style w:type="character" w:customStyle="1" w:styleId="FooterChar">
    <w:name w:val="Footer Char"/>
    <w:basedOn w:val="DefaultParagraphFont"/>
    <w:link w:val="Footer"/>
    <w:uiPriority w:val="99"/>
    <w:locked/>
    <w:rsid w:val="009F372C"/>
    <w:rPr>
      <w:rFonts w:ascii="Courier New" w:hAnsi="Courier New" w:cs="Courier New"/>
    </w:rPr>
  </w:style>
  <w:style w:type="character" w:customStyle="1" w:styleId="BalloonTextChar1">
    <w:name w:val="Balloon Text Char1"/>
    <w:basedOn w:val="DefaultParagraphFont"/>
    <w:link w:val="BalloonText"/>
    <w:uiPriority w:val="99"/>
    <w:semiHidden/>
    <w:locked/>
    <w:rsid w:val="008E044D"/>
    <w:rPr>
      <w:rFonts w:ascii="Tahoma" w:hAnsi="Tahoma" w:cs="Tahoma"/>
      <w:sz w:val="16"/>
      <w:szCs w:val="16"/>
    </w:rPr>
  </w:style>
  <w:style w:type="paragraph" w:styleId="ListParagraph">
    <w:name w:val="List Paragraph"/>
    <w:basedOn w:val="Normal"/>
    <w:uiPriority w:val="99"/>
    <w:qFormat/>
    <w:rsid w:val="00E229B7"/>
    <w:pPr>
      <w:widowControl/>
      <w:autoSpaceDE/>
      <w:autoSpaceDN/>
      <w:adjustRightInd/>
      <w:spacing w:after="200" w:line="276" w:lineRule="auto"/>
      <w:ind w:left="720"/>
      <w:contextualSpacing/>
    </w:pPr>
    <w:rPr>
      <w:rFonts w:ascii="Cambria" w:eastAsia="Cambria" w:hAnsi="Cambria" w:cs="Times New Roman"/>
      <w:sz w:val="22"/>
      <w:szCs w:val="22"/>
    </w:rPr>
  </w:style>
  <w:style w:type="character" w:styleId="CommentReference">
    <w:name w:val="annotation reference"/>
    <w:basedOn w:val="DefaultParagraphFont"/>
    <w:uiPriority w:val="99"/>
    <w:rsid w:val="006D76ED"/>
    <w:rPr>
      <w:sz w:val="18"/>
      <w:szCs w:val="18"/>
    </w:rPr>
  </w:style>
  <w:style w:type="paragraph" w:styleId="CommentText">
    <w:name w:val="annotation text"/>
    <w:basedOn w:val="Normal"/>
    <w:link w:val="CommentTextChar"/>
    <w:uiPriority w:val="99"/>
    <w:rsid w:val="006D76ED"/>
  </w:style>
  <w:style w:type="character" w:customStyle="1" w:styleId="CommentTextChar">
    <w:name w:val="Comment Text Char"/>
    <w:basedOn w:val="DefaultParagraphFont"/>
    <w:link w:val="CommentText"/>
    <w:uiPriority w:val="99"/>
    <w:rsid w:val="006D76ED"/>
    <w:rPr>
      <w:rFonts w:ascii="Courier New" w:hAnsi="Courier New" w:cs="Courier New"/>
      <w:sz w:val="24"/>
      <w:szCs w:val="24"/>
    </w:rPr>
  </w:style>
  <w:style w:type="paragraph" w:styleId="CommentSubject">
    <w:name w:val="annotation subject"/>
    <w:basedOn w:val="CommentText"/>
    <w:next w:val="CommentText"/>
    <w:link w:val="CommentSubjectChar"/>
    <w:uiPriority w:val="99"/>
    <w:rsid w:val="006D76ED"/>
    <w:rPr>
      <w:b/>
      <w:bCs/>
      <w:sz w:val="20"/>
      <w:szCs w:val="20"/>
    </w:rPr>
  </w:style>
  <w:style w:type="character" w:customStyle="1" w:styleId="CommentSubjectChar">
    <w:name w:val="Comment Subject Char"/>
    <w:basedOn w:val="CommentTextChar"/>
    <w:link w:val="CommentSubject"/>
    <w:uiPriority w:val="99"/>
    <w:rsid w:val="006D76ED"/>
    <w:rPr>
      <w:b/>
      <w:bCs/>
    </w:rPr>
  </w:style>
  <w:style w:type="paragraph" w:styleId="Title">
    <w:name w:val="Title"/>
    <w:basedOn w:val="Normal"/>
    <w:link w:val="TitleChar"/>
    <w:uiPriority w:val="99"/>
    <w:qFormat/>
    <w:rsid w:val="00125A2E"/>
    <w:pPr>
      <w:widowControl/>
      <w:autoSpaceDE/>
      <w:autoSpaceDN/>
      <w:adjustRightInd/>
      <w:jc w:val="center"/>
    </w:pPr>
    <w:rPr>
      <w:rFonts w:ascii="Times New Roman" w:hAnsi="Times New Roman" w:cs="Times New Roman"/>
      <w:b/>
    </w:rPr>
  </w:style>
  <w:style w:type="character" w:customStyle="1" w:styleId="TitleChar">
    <w:name w:val="Title Char"/>
    <w:basedOn w:val="DefaultParagraphFont"/>
    <w:link w:val="Title"/>
    <w:uiPriority w:val="99"/>
    <w:rsid w:val="00125A2E"/>
    <w:rPr>
      <w:b/>
      <w:sz w:val="24"/>
    </w:rPr>
  </w:style>
  <w:style w:type="paragraph" w:customStyle="1" w:styleId="Default">
    <w:name w:val="Default"/>
    <w:rsid w:val="00A47C3D"/>
    <w:pPr>
      <w:autoSpaceDE w:val="0"/>
      <w:autoSpaceDN w:val="0"/>
      <w:adjustRightInd w:val="0"/>
    </w:pPr>
    <w:rPr>
      <w:color w:val="000000"/>
    </w:rPr>
  </w:style>
  <w:style w:type="paragraph" w:styleId="NormalWeb">
    <w:name w:val="Normal (Web)"/>
    <w:basedOn w:val="Normal"/>
    <w:uiPriority w:val="99"/>
    <w:rsid w:val="009F372C"/>
    <w:pPr>
      <w:widowControl/>
      <w:autoSpaceDE/>
      <w:autoSpaceDN/>
      <w:adjustRightInd/>
      <w:spacing w:before="100" w:beforeAutospacing="1" w:after="100" w:afterAutospacing="1"/>
    </w:pPr>
    <w:rPr>
      <w:rFonts w:ascii="Times New Roman" w:hAnsi="Times New Roman" w:cs="Arial"/>
      <w:bCs/>
    </w:rPr>
  </w:style>
  <w:style w:type="character" w:styleId="Hyperlink">
    <w:name w:val="Hyperlink"/>
    <w:basedOn w:val="DefaultParagraphFont"/>
    <w:uiPriority w:val="99"/>
    <w:rsid w:val="009F372C"/>
    <w:rPr>
      <w:rFonts w:cs="Times New Roman"/>
      <w:color w:val="0000FF"/>
      <w:u w:val="single"/>
    </w:rPr>
  </w:style>
  <w:style w:type="paragraph" w:customStyle="1" w:styleId="em2">
    <w:name w:val="em2"/>
    <w:basedOn w:val="Normal"/>
    <w:uiPriority w:val="99"/>
    <w:rsid w:val="009F372C"/>
    <w:pPr>
      <w:widowControl/>
      <w:autoSpaceDE/>
      <w:autoSpaceDN/>
      <w:adjustRightInd/>
      <w:spacing w:before="100" w:beforeAutospacing="1" w:after="100" w:afterAutospacing="1"/>
      <w:ind w:left="480"/>
    </w:pPr>
    <w:rPr>
      <w:rFonts w:ascii="Times New Roman" w:hAnsi="Times New Roman" w:cs="Times New Roman"/>
    </w:rPr>
  </w:style>
  <w:style w:type="character" w:styleId="PageNumber">
    <w:name w:val="page number"/>
    <w:basedOn w:val="DefaultParagraphFont"/>
    <w:uiPriority w:val="99"/>
    <w:rsid w:val="009F372C"/>
    <w:rPr>
      <w:rFonts w:cs="Times New Roman"/>
    </w:rPr>
  </w:style>
  <w:style w:type="paragraph" w:styleId="BodyTextIndent2">
    <w:name w:val="Body Text Indent 2"/>
    <w:basedOn w:val="Normal"/>
    <w:link w:val="BodyTextIndent2Char"/>
    <w:uiPriority w:val="99"/>
    <w:rsid w:val="009F372C"/>
    <w:pPr>
      <w:widowControl/>
      <w:overflowPunct w:val="0"/>
      <w:spacing w:line="480" w:lineRule="auto"/>
      <w:ind w:firstLine="720"/>
      <w:textAlignment w:val="baseline"/>
    </w:pPr>
    <w:rPr>
      <w:rFonts w:ascii="Times New Roman" w:hAnsi="Times New Roman" w:cs="Times New Roman"/>
      <w:spacing w:val="-3"/>
      <w:szCs w:val="20"/>
    </w:rPr>
  </w:style>
  <w:style w:type="character" w:customStyle="1" w:styleId="BodyTextIndent2Char">
    <w:name w:val="Body Text Indent 2 Char"/>
    <w:basedOn w:val="DefaultParagraphFont"/>
    <w:link w:val="BodyTextIndent2"/>
    <w:uiPriority w:val="99"/>
    <w:rsid w:val="009F372C"/>
    <w:rPr>
      <w:spacing w:val="-3"/>
      <w:szCs w:val="20"/>
    </w:rPr>
  </w:style>
  <w:style w:type="paragraph" w:styleId="HTMLPreformatted">
    <w:name w:val="HTML Preformatted"/>
    <w:basedOn w:val="Normal"/>
    <w:link w:val="HTMLPreformattedChar"/>
    <w:uiPriority w:val="99"/>
    <w:rsid w:val="009F3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sz w:val="20"/>
      <w:szCs w:val="20"/>
    </w:rPr>
  </w:style>
  <w:style w:type="character" w:customStyle="1" w:styleId="HTMLPreformattedChar">
    <w:name w:val="HTML Preformatted Char"/>
    <w:basedOn w:val="DefaultParagraphFont"/>
    <w:link w:val="HTMLPreformatted"/>
    <w:uiPriority w:val="99"/>
    <w:rsid w:val="009F372C"/>
    <w:rPr>
      <w:rFonts w:ascii="Courier New" w:hAnsi="Courier New" w:cs="Courier New"/>
      <w:sz w:val="20"/>
      <w:szCs w:val="20"/>
    </w:rPr>
  </w:style>
  <w:style w:type="character" w:styleId="Emphasis">
    <w:name w:val="Emphasis"/>
    <w:basedOn w:val="DefaultParagraphFont"/>
    <w:uiPriority w:val="99"/>
    <w:qFormat/>
    <w:rsid w:val="009F372C"/>
    <w:rPr>
      <w:rFonts w:cs="Times New Roman"/>
      <w:i/>
      <w:iCs/>
    </w:rPr>
  </w:style>
  <w:style w:type="paragraph" w:styleId="BodyTextIndent3">
    <w:name w:val="Body Text Indent 3"/>
    <w:basedOn w:val="Normal"/>
    <w:link w:val="BodyTextIndent3Char"/>
    <w:uiPriority w:val="99"/>
    <w:rsid w:val="009F372C"/>
    <w:pPr>
      <w:widowControl/>
      <w:autoSpaceDE/>
      <w:autoSpaceDN/>
      <w:adjustRightInd/>
      <w:spacing w:after="120"/>
      <w:ind w:left="360"/>
    </w:pPr>
    <w:rPr>
      <w:rFonts w:ascii="Times New Roman" w:hAnsi="Times New Roman" w:cs="Arial"/>
      <w:bCs/>
      <w:sz w:val="16"/>
      <w:szCs w:val="16"/>
    </w:rPr>
  </w:style>
  <w:style w:type="character" w:customStyle="1" w:styleId="BodyTextIndent3Char">
    <w:name w:val="Body Text Indent 3 Char"/>
    <w:basedOn w:val="DefaultParagraphFont"/>
    <w:link w:val="BodyTextIndent3"/>
    <w:uiPriority w:val="99"/>
    <w:rsid w:val="009F372C"/>
    <w:rPr>
      <w:rFonts w:cs="Arial"/>
      <w:bCs/>
      <w:sz w:val="16"/>
      <w:szCs w:val="16"/>
    </w:rPr>
  </w:style>
  <w:style w:type="paragraph" w:styleId="PlainText">
    <w:name w:val="Plain Text"/>
    <w:basedOn w:val="Normal"/>
    <w:link w:val="PlainTextChar"/>
    <w:uiPriority w:val="99"/>
    <w:rsid w:val="009F372C"/>
    <w:pPr>
      <w:widowControl/>
      <w:autoSpaceDE/>
      <w:autoSpaceDN/>
      <w:adjustRightInd/>
    </w:pPr>
    <w:rPr>
      <w:sz w:val="20"/>
      <w:szCs w:val="20"/>
    </w:rPr>
  </w:style>
  <w:style w:type="character" w:customStyle="1" w:styleId="PlainTextChar">
    <w:name w:val="Plain Text Char"/>
    <w:basedOn w:val="DefaultParagraphFont"/>
    <w:link w:val="PlainText"/>
    <w:uiPriority w:val="99"/>
    <w:rsid w:val="009F372C"/>
    <w:rPr>
      <w:rFonts w:ascii="Courier New" w:hAnsi="Courier New" w:cs="Courier New"/>
      <w:sz w:val="20"/>
      <w:szCs w:val="20"/>
    </w:rPr>
  </w:style>
  <w:style w:type="character" w:styleId="FollowedHyperlink">
    <w:name w:val="FollowedHyperlink"/>
    <w:basedOn w:val="DefaultParagraphFont"/>
    <w:uiPriority w:val="99"/>
    <w:rsid w:val="009F372C"/>
    <w:rPr>
      <w:rFonts w:cs="Times New Roman"/>
      <w:color w:val="800080"/>
      <w:u w:val="single"/>
    </w:rPr>
  </w:style>
  <w:style w:type="paragraph" w:customStyle="1" w:styleId="Style1">
    <w:name w:val="Style1"/>
    <w:basedOn w:val="Normal"/>
    <w:uiPriority w:val="99"/>
    <w:rsid w:val="009F372C"/>
    <w:pPr>
      <w:widowControl/>
      <w:overflowPunct w:val="0"/>
      <w:spacing w:line="480" w:lineRule="auto"/>
      <w:textAlignment w:val="baseline"/>
    </w:pPr>
    <w:rPr>
      <w:rFonts w:ascii="CG Times (W1)" w:hAnsi="CG Times (W1)" w:cs="Times New Roman"/>
      <w:szCs w:val="20"/>
    </w:rPr>
  </w:style>
  <w:style w:type="character" w:customStyle="1" w:styleId="documentbody5">
    <w:name w:val="documentbody5"/>
    <w:basedOn w:val="DefaultParagraphFont"/>
    <w:uiPriority w:val="99"/>
    <w:rsid w:val="009F372C"/>
    <w:rPr>
      <w:rFonts w:ascii="Verdana" w:hAnsi="Verdana" w:cs="Times New Roman"/>
      <w:sz w:val="19"/>
      <w:szCs w:val="19"/>
    </w:rPr>
  </w:style>
  <w:style w:type="paragraph" w:customStyle="1" w:styleId="CM20">
    <w:name w:val="CM20"/>
    <w:basedOn w:val="Default"/>
    <w:next w:val="Default"/>
    <w:uiPriority w:val="99"/>
    <w:rsid w:val="009F372C"/>
    <w:pPr>
      <w:spacing w:line="553" w:lineRule="atLeast"/>
    </w:pPr>
    <w:rPr>
      <w:color w:val="auto"/>
    </w:rPr>
  </w:style>
  <w:style w:type="character" w:customStyle="1" w:styleId="CharChar">
    <w:name w:val="Char Char"/>
    <w:basedOn w:val="DefaultParagraphFont"/>
    <w:uiPriority w:val="99"/>
    <w:rsid w:val="009F372C"/>
    <w:rPr>
      <w:rFonts w:cs="Times New Roman"/>
      <w:lang w:val="en-US" w:eastAsia="en-US" w:bidi="ar-SA"/>
    </w:rPr>
  </w:style>
  <w:style w:type="paragraph" w:customStyle="1" w:styleId="CM3">
    <w:name w:val="CM3"/>
    <w:basedOn w:val="Normal"/>
    <w:next w:val="Normal"/>
    <w:uiPriority w:val="99"/>
    <w:rsid w:val="009F372C"/>
    <w:pPr>
      <w:widowControl/>
      <w:spacing w:line="553" w:lineRule="atLeast"/>
    </w:pPr>
    <w:rPr>
      <w:rFonts w:ascii="Times New Roman" w:hAnsi="Times New Roman" w:cs="Times New Roman"/>
    </w:rPr>
  </w:style>
  <w:style w:type="character" w:customStyle="1" w:styleId="BodyChar">
    <w:name w:val="Body Char"/>
    <w:basedOn w:val="DefaultParagraphFont"/>
    <w:link w:val="Body"/>
    <w:uiPriority w:val="99"/>
    <w:locked/>
    <w:rsid w:val="009F372C"/>
    <w:rPr>
      <w:rFonts w:ascii="Calibri" w:hAnsi="Calibri"/>
    </w:rPr>
  </w:style>
  <w:style w:type="paragraph" w:customStyle="1" w:styleId="Body">
    <w:name w:val="Body"/>
    <w:basedOn w:val="Normal"/>
    <w:link w:val="BodyChar"/>
    <w:uiPriority w:val="99"/>
    <w:rsid w:val="009F372C"/>
    <w:pPr>
      <w:widowControl/>
      <w:overflowPunct w:val="0"/>
      <w:adjustRightInd/>
      <w:spacing w:after="240"/>
      <w:ind w:firstLine="720"/>
    </w:pPr>
    <w:rPr>
      <w:rFonts w:ascii="Calibri" w:hAnsi="Calibri" w:cs="Times New Roman"/>
    </w:rPr>
  </w:style>
  <w:style w:type="paragraph" w:customStyle="1" w:styleId="center">
    <w:name w:val="center"/>
    <w:basedOn w:val="Normal"/>
    <w:uiPriority w:val="99"/>
    <w:rsid w:val="009F372C"/>
    <w:pPr>
      <w:widowControl/>
      <w:autoSpaceDE/>
      <w:autoSpaceDN/>
      <w:adjustRightInd/>
      <w:spacing w:before="100" w:beforeAutospacing="1" w:after="100" w:afterAutospacing="1"/>
      <w:jc w:val="center"/>
    </w:pPr>
    <w:rPr>
      <w:rFonts w:ascii="Verdana" w:hAnsi="Verdana" w:cs="Times New Roman"/>
      <w:sz w:val="20"/>
      <w:szCs w:val="20"/>
    </w:rPr>
  </w:style>
  <w:style w:type="paragraph" w:customStyle="1" w:styleId="CM11">
    <w:name w:val="CM11"/>
    <w:basedOn w:val="Default"/>
    <w:next w:val="Default"/>
    <w:uiPriority w:val="99"/>
    <w:rsid w:val="009F372C"/>
    <w:pPr>
      <w:spacing w:line="560" w:lineRule="atLeast"/>
    </w:pPr>
    <w:rPr>
      <w:color w:val="auto"/>
    </w:rPr>
  </w:style>
  <w:style w:type="paragraph" w:styleId="NoSpacing">
    <w:name w:val="No Spacing"/>
    <w:basedOn w:val="Normal"/>
    <w:uiPriority w:val="99"/>
    <w:qFormat/>
    <w:rsid w:val="009F372C"/>
    <w:pPr>
      <w:widowControl/>
      <w:autoSpaceDE/>
      <w:autoSpaceDN/>
      <w:adjustRightInd/>
      <w:spacing w:line="480" w:lineRule="auto"/>
    </w:pPr>
    <w:rPr>
      <w:rFonts w:ascii="Times New Roman" w:hAnsi="Times New Roman" w:cs="Times New Roman"/>
    </w:rPr>
  </w:style>
  <w:style w:type="paragraph" w:customStyle="1" w:styleId="CM10">
    <w:name w:val="CM10"/>
    <w:basedOn w:val="Default"/>
    <w:next w:val="Default"/>
    <w:uiPriority w:val="99"/>
    <w:rsid w:val="009F372C"/>
    <w:pPr>
      <w:widowControl w:val="0"/>
    </w:pPr>
    <w:rPr>
      <w:color w:val="auto"/>
    </w:rPr>
  </w:style>
  <w:style w:type="paragraph" w:customStyle="1" w:styleId="CM26">
    <w:name w:val="CM26"/>
    <w:basedOn w:val="Default"/>
    <w:next w:val="Default"/>
    <w:uiPriority w:val="99"/>
    <w:rsid w:val="009F372C"/>
    <w:pPr>
      <w:widowControl w:val="0"/>
    </w:pPr>
    <w:rPr>
      <w:color w:val="auto"/>
    </w:rPr>
  </w:style>
  <w:style w:type="table" w:styleId="TableGrid">
    <w:name w:val="Table Grid"/>
    <w:basedOn w:val="TableNormal"/>
    <w:rsid w:val="005518E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74793377">
      <w:bodyDiv w:val="1"/>
      <w:marLeft w:val="0"/>
      <w:marRight w:val="0"/>
      <w:marTop w:val="0"/>
      <w:marBottom w:val="0"/>
      <w:divBdr>
        <w:top w:val="none" w:sz="0" w:space="0" w:color="auto"/>
        <w:left w:val="none" w:sz="0" w:space="0" w:color="auto"/>
        <w:bottom w:val="none" w:sz="0" w:space="0" w:color="auto"/>
        <w:right w:val="none" w:sz="0" w:space="0" w:color="auto"/>
      </w:divBdr>
      <w:divsChild>
        <w:div w:id="1456369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679167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ec.gov/comments/s7-44-10/s74410.s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upporting Statement" ma:contentTypeID="0x010100104403C7F330A949B0014E85671C68EA0071AEA7D65E5BA640BA7B6E0B0D859662" ma:contentTypeVersion="0" ma:contentTypeDescription="" ma:contentTypeScope="" ma:versionID="82dee29a91b6707069aaba575377df56">
  <xsd:schema xmlns:xsd="http://www.w3.org/2001/XMLSchema" xmlns:p="http://schemas.microsoft.com/office/2006/metadata/properties" targetNamespace="http://schemas.microsoft.com/office/2006/metadata/properties" ma:root="true" ma:fieldsID="94d241c545b3a50638e197b915ed4c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AB65E-AB00-44B9-8CEA-1A7D477C5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BBBAFE6-CD9E-4B43-B8AB-FBECB2958808}">
  <ds:schemaRefs>
    <ds:schemaRef ds:uri="http://schemas.microsoft.com/sharepoint/v3/contenttype/forms"/>
  </ds:schemaRefs>
</ds:datastoreItem>
</file>

<file path=customXml/itemProps3.xml><?xml version="1.0" encoding="utf-8"?>
<ds:datastoreItem xmlns:ds="http://schemas.openxmlformats.org/officeDocument/2006/customXml" ds:itemID="{CDA686B7-5EFE-419A-9AFB-5ECA66CF4062}">
  <ds:schemaRefs>
    <ds:schemaRef ds:uri="http://schemas.microsoft.com/office/2006/metadata/properties"/>
  </ds:schemaRefs>
</ds:datastoreItem>
</file>

<file path=customXml/itemProps4.xml><?xml version="1.0" encoding="utf-8"?>
<ds:datastoreItem xmlns:ds="http://schemas.openxmlformats.org/officeDocument/2006/customXml" ds:itemID="{251A2F21-3592-483C-AB69-FCE97FE45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19</Pages>
  <Words>6703</Words>
  <Characters>38213</Characters>
  <Application>Microsoft Office Word</Application>
  <DocSecurity>0</DocSecurity>
  <Lines>318</Lines>
  <Paragraphs>89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Supporting Statement</vt:lpstr>
      <vt:lpstr>B.	Collection of Information Employing Statistical Methods</vt:lpstr>
    </vt:vector>
  </TitlesOfParts>
  <Company>Securities and Exhange Commission</Company>
  <LinksUpToDate>false</LinksUpToDate>
  <CharactersWithSpaces>44827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us</dc:creator>
  <cp:keywords/>
  <cp:lastModifiedBy>pavliksimonr</cp:lastModifiedBy>
  <cp:revision>11</cp:revision>
  <cp:lastPrinted>2011-01-13T19:35:00Z</cp:lastPrinted>
  <dcterms:created xsi:type="dcterms:W3CDTF">2011-01-13T19:48:00Z</dcterms:created>
  <dcterms:modified xsi:type="dcterms:W3CDTF">2011-01-18T19:16:00Z</dcterms:modified>
  <cp:contentType>Supporting Statement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0x010100104403C7F330A949B0014E85671C68EA0071AEA7D65E5BA640BA7B6E0B0D859662</vt:lpwstr>
  </property>
</Properties>
</file>