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23" w:rsidRDefault="005D6B23" w:rsidP="005D6B23">
      <w:pPr>
        <w:widowControl/>
        <w:tabs>
          <w:tab w:val="left" w:pos="1080"/>
        </w:tabs>
        <w:ind w:left="1080" w:hanging="1080"/>
        <w:jc w:val="center"/>
        <w:rPr>
          <w:rFonts w:ascii="Times" w:hAnsi="Times"/>
          <w:b/>
          <w:sz w:val="24"/>
        </w:rPr>
      </w:pPr>
      <w:r w:rsidRPr="00F85AB1">
        <w:rPr>
          <w:rFonts w:ascii="Times" w:hAnsi="Times"/>
          <w:b/>
          <w:sz w:val="24"/>
        </w:rPr>
        <w:t xml:space="preserve">Supporting </w:t>
      </w:r>
      <w:r>
        <w:rPr>
          <w:rFonts w:ascii="Times" w:hAnsi="Times"/>
          <w:b/>
          <w:sz w:val="24"/>
        </w:rPr>
        <w:t>S</w:t>
      </w:r>
      <w:r w:rsidRPr="00F85AB1">
        <w:rPr>
          <w:rFonts w:ascii="Times" w:hAnsi="Times"/>
          <w:b/>
          <w:sz w:val="24"/>
        </w:rPr>
        <w:t>tatement for</w:t>
      </w:r>
      <w:r>
        <w:rPr>
          <w:rFonts w:ascii="Times" w:hAnsi="Times"/>
          <w:b/>
          <w:sz w:val="24"/>
        </w:rPr>
        <w:t xml:space="preserve"> </w:t>
      </w:r>
      <w:r w:rsidRPr="00F85AB1">
        <w:rPr>
          <w:rFonts w:ascii="Times" w:hAnsi="Times"/>
          <w:b/>
          <w:sz w:val="24"/>
        </w:rPr>
        <w:t xml:space="preserve">the </w:t>
      </w:r>
    </w:p>
    <w:p w:rsidR="005D6B23" w:rsidRDefault="005D6B23" w:rsidP="005D6B23">
      <w:pPr>
        <w:widowControl/>
        <w:tabs>
          <w:tab w:val="left" w:pos="1080"/>
        </w:tabs>
        <w:ind w:left="1080" w:hanging="1080"/>
        <w:jc w:val="center"/>
        <w:rPr>
          <w:rFonts w:ascii="Times" w:hAnsi="Times"/>
          <w:b/>
          <w:sz w:val="24"/>
        </w:rPr>
      </w:pPr>
      <w:r w:rsidRPr="00F85AB1">
        <w:rPr>
          <w:rFonts w:ascii="Times" w:hAnsi="Times"/>
          <w:b/>
          <w:sz w:val="24"/>
        </w:rPr>
        <w:t xml:space="preserve">Consolidated Report of Condition and </w:t>
      </w:r>
    </w:p>
    <w:p w:rsidR="005D6B23" w:rsidRDefault="005D6B23" w:rsidP="005D6B23">
      <w:pPr>
        <w:widowControl/>
        <w:tabs>
          <w:tab w:val="left" w:pos="1080"/>
        </w:tabs>
        <w:ind w:left="1080" w:hanging="1080"/>
        <w:jc w:val="center"/>
        <w:rPr>
          <w:rFonts w:ascii="Times" w:hAnsi="Times"/>
          <w:b/>
          <w:sz w:val="24"/>
        </w:rPr>
      </w:pPr>
      <w:r w:rsidRPr="00F85AB1">
        <w:rPr>
          <w:rFonts w:ascii="Times" w:hAnsi="Times"/>
          <w:b/>
          <w:sz w:val="24"/>
        </w:rPr>
        <w:t xml:space="preserve">Income for Edge and Agreement Corporations </w:t>
      </w:r>
    </w:p>
    <w:p w:rsidR="005D6B23" w:rsidRPr="00F85AB1" w:rsidRDefault="005D6B23" w:rsidP="005D6B23">
      <w:pPr>
        <w:widowControl/>
        <w:tabs>
          <w:tab w:val="left" w:pos="1080"/>
        </w:tabs>
        <w:ind w:left="1080" w:hanging="1080"/>
        <w:jc w:val="center"/>
        <w:rPr>
          <w:rFonts w:ascii="Times" w:hAnsi="Times"/>
          <w:b/>
          <w:sz w:val="24"/>
        </w:rPr>
      </w:pPr>
      <w:r w:rsidRPr="00F85AB1">
        <w:rPr>
          <w:rFonts w:ascii="Times" w:hAnsi="Times"/>
          <w:b/>
          <w:sz w:val="24"/>
        </w:rPr>
        <w:t>(FR 2886b</w:t>
      </w:r>
      <w:r>
        <w:rPr>
          <w:rFonts w:ascii="Times" w:hAnsi="Times"/>
          <w:b/>
          <w:sz w:val="24"/>
        </w:rPr>
        <w:t>; OMB No. 7100-0086</w:t>
      </w:r>
      <w:r w:rsidRPr="00F85AB1">
        <w:rPr>
          <w:rFonts w:ascii="Times" w:hAnsi="Times"/>
          <w:b/>
          <w:sz w:val="24"/>
        </w:rPr>
        <w:t>)</w:t>
      </w:r>
    </w:p>
    <w:p w:rsidR="005D6B23" w:rsidRDefault="005D6B23" w:rsidP="005D6B23">
      <w:pPr>
        <w:widowControl/>
        <w:tabs>
          <w:tab w:val="left" w:pos="450"/>
        </w:tabs>
        <w:rPr>
          <w:rFonts w:ascii="Times" w:hAnsi="Times"/>
          <w:b/>
          <w:sz w:val="24"/>
        </w:rPr>
      </w:pPr>
    </w:p>
    <w:p w:rsidR="005D6B23" w:rsidRDefault="005D6B23" w:rsidP="005D6B23">
      <w:pPr>
        <w:widowControl/>
        <w:tabs>
          <w:tab w:val="left" w:pos="450"/>
        </w:tabs>
        <w:rPr>
          <w:rFonts w:ascii="Times" w:hAnsi="Times"/>
          <w:b/>
          <w:sz w:val="24"/>
        </w:rPr>
      </w:pPr>
    </w:p>
    <w:p w:rsidR="005D6B23" w:rsidRPr="002F2B69" w:rsidRDefault="005D6B23" w:rsidP="005D6B23">
      <w:pPr>
        <w:widowControl/>
        <w:tabs>
          <w:tab w:val="left" w:pos="450"/>
        </w:tabs>
        <w:rPr>
          <w:rFonts w:ascii="Times" w:hAnsi="Times"/>
          <w:sz w:val="24"/>
        </w:rPr>
      </w:pPr>
      <w:r w:rsidRPr="002F2B69">
        <w:rPr>
          <w:rFonts w:ascii="Times" w:hAnsi="Times"/>
          <w:b/>
          <w:sz w:val="24"/>
        </w:rPr>
        <w:t>Summary</w:t>
      </w:r>
    </w:p>
    <w:p w:rsidR="005D6B23" w:rsidRPr="002F2B69" w:rsidRDefault="005D6B23" w:rsidP="005D6B23">
      <w:pPr>
        <w:widowControl/>
        <w:tabs>
          <w:tab w:val="left" w:pos="450"/>
        </w:tabs>
        <w:rPr>
          <w:rFonts w:ascii="Times" w:hAnsi="Times"/>
          <w:sz w:val="24"/>
        </w:rPr>
      </w:pPr>
    </w:p>
    <w:p w:rsidR="004F40A2" w:rsidRDefault="005D6B23" w:rsidP="006035E8">
      <w:pPr>
        <w:ind w:firstLine="720"/>
        <w:rPr>
          <w:rFonts w:ascii="Times New Roman" w:hAnsi="Times New Roman"/>
          <w:color w:val="000000"/>
          <w:sz w:val="24"/>
        </w:rPr>
      </w:pPr>
      <w:r w:rsidRPr="00FD2DEC">
        <w:rPr>
          <w:rFonts w:ascii="Times New Roman" w:hAnsi="Times New Roman"/>
          <w:sz w:val="24"/>
        </w:rPr>
        <w:t>The Board of Governors of the Federal Reserve System, under delegated authority from the Office of Management and Budget (OMB), proposes to</w:t>
      </w:r>
      <w:r>
        <w:rPr>
          <w:rFonts w:ascii="Times New Roman" w:hAnsi="Times New Roman"/>
          <w:sz w:val="24"/>
        </w:rPr>
        <w:t xml:space="preserve"> </w:t>
      </w:r>
      <w:r w:rsidR="004F40A2">
        <w:rPr>
          <w:rFonts w:ascii="Times New Roman" w:hAnsi="Times New Roman"/>
          <w:color w:val="000000"/>
          <w:sz w:val="24"/>
        </w:rPr>
        <w:t>extend</w:t>
      </w:r>
      <w:r w:rsidR="004F40A2" w:rsidRPr="006060B4">
        <w:rPr>
          <w:rFonts w:ascii="Times New Roman" w:hAnsi="Times New Roman"/>
          <w:color w:val="000000"/>
          <w:sz w:val="24"/>
        </w:rPr>
        <w:t xml:space="preserve">, </w:t>
      </w:r>
      <w:r w:rsidR="004F40A2" w:rsidRPr="00736F47">
        <w:rPr>
          <w:rFonts w:ascii="Times New Roman" w:hAnsi="Times New Roman"/>
          <w:color w:val="000000"/>
          <w:sz w:val="24"/>
        </w:rPr>
        <w:t>with</w:t>
      </w:r>
      <w:r w:rsidR="004F40A2" w:rsidRPr="006060B4">
        <w:rPr>
          <w:rFonts w:ascii="Times New Roman" w:hAnsi="Times New Roman"/>
          <w:color w:val="000000"/>
          <w:sz w:val="24"/>
        </w:rPr>
        <w:t xml:space="preserve"> </w:t>
      </w:r>
      <w:r w:rsidR="005B3F52">
        <w:rPr>
          <w:rFonts w:ascii="Times New Roman" w:hAnsi="Times New Roman"/>
          <w:color w:val="000000"/>
          <w:sz w:val="24"/>
        </w:rPr>
        <w:t xml:space="preserve">minor </w:t>
      </w:r>
      <w:r w:rsidR="004F40A2">
        <w:rPr>
          <w:rFonts w:ascii="Times New Roman" w:hAnsi="Times New Roman"/>
          <w:color w:val="000000"/>
          <w:sz w:val="24"/>
        </w:rPr>
        <w:t>revision</w:t>
      </w:r>
      <w:r w:rsidR="004F40A2" w:rsidRPr="006060B4">
        <w:rPr>
          <w:rFonts w:ascii="Times New Roman" w:hAnsi="Times New Roman"/>
          <w:color w:val="000000"/>
          <w:sz w:val="24"/>
        </w:rPr>
        <w:t>, the Consolidated Report of Condition and Income for Edge and Agreement Corporations (FR</w:t>
      </w:r>
      <w:r w:rsidR="0034237B">
        <w:rPr>
          <w:rFonts w:ascii="Times New Roman" w:hAnsi="Times New Roman"/>
          <w:color w:val="000000"/>
          <w:sz w:val="24"/>
        </w:rPr>
        <w:t> </w:t>
      </w:r>
      <w:r w:rsidR="004F40A2" w:rsidRPr="006060B4">
        <w:rPr>
          <w:rFonts w:ascii="Times New Roman" w:hAnsi="Times New Roman"/>
          <w:color w:val="000000"/>
          <w:sz w:val="24"/>
        </w:rPr>
        <w:t xml:space="preserve">2886b; OMB No. 7100-0086). </w:t>
      </w:r>
      <w:r w:rsidR="004F40A2">
        <w:rPr>
          <w:rFonts w:ascii="Times New Roman" w:hAnsi="Times New Roman"/>
          <w:color w:val="000000"/>
          <w:sz w:val="24"/>
        </w:rPr>
        <w:t xml:space="preserve"> </w:t>
      </w:r>
      <w:r w:rsidR="004F40A2" w:rsidRPr="006060B4">
        <w:rPr>
          <w:rFonts w:ascii="Times New Roman" w:hAnsi="Times New Roman"/>
          <w:color w:val="000000"/>
          <w:sz w:val="24"/>
        </w:rPr>
        <w:t>This reporting form is filed quarterly by banking Edge and agreement corporations</w:t>
      </w:r>
      <w:r w:rsidR="004F40A2" w:rsidRPr="004F40A2">
        <w:rPr>
          <w:rStyle w:val="FootnoteReference"/>
          <w:rFonts w:ascii="Times New Roman" w:hAnsi="Times New Roman"/>
          <w:color w:val="000000"/>
          <w:sz w:val="24"/>
          <w:vertAlign w:val="superscript"/>
        </w:rPr>
        <w:footnoteReference w:id="1"/>
      </w:r>
      <w:r w:rsidR="004F40A2" w:rsidRPr="006060B4">
        <w:rPr>
          <w:rFonts w:ascii="Times New Roman" w:hAnsi="Times New Roman"/>
          <w:color w:val="000000"/>
          <w:sz w:val="24"/>
        </w:rPr>
        <w:t xml:space="preserve"> and investment (nonbanking) Edge and agreement corporations. </w:t>
      </w:r>
      <w:r w:rsidR="00306621">
        <w:rPr>
          <w:rFonts w:ascii="Times New Roman" w:hAnsi="Times New Roman"/>
          <w:color w:val="000000"/>
          <w:sz w:val="24"/>
        </w:rPr>
        <w:t xml:space="preserve"> </w:t>
      </w:r>
      <w:r w:rsidR="004F40A2" w:rsidRPr="006060B4">
        <w:rPr>
          <w:rFonts w:ascii="Times New Roman" w:hAnsi="Times New Roman"/>
          <w:color w:val="000000"/>
          <w:sz w:val="24"/>
        </w:rPr>
        <w:t xml:space="preserve">The mandatory FR 2886b comprises a balance sheet, income statement, </w:t>
      </w:r>
      <w:r w:rsidR="00985645">
        <w:rPr>
          <w:rFonts w:ascii="Times New Roman" w:hAnsi="Times New Roman"/>
          <w:color w:val="000000"/>
          <w:sz w:val="24"/>
        </w:rPr>
        <w:t>two</w:t>
      </w:r>
      <w:r w:rsidR="004F40A2" w:rsidRPr="006060B4">
        <w:rPr>
          <w:rFonts w:ascii="Times New Roman" w:hAnsi="Times New Roman"/>
          <w:color w:val="000000"/>
          <w:sz w:val="24"/>
        </w:rPr>
        <w:t xml:space="preserve"> schedules reconciling changes in capi</w:t>
      </w:r>
      <w:r w:rsidR="00764E74">
        <w:rPr>
          <w:rFonts w:ascii="Times New Roman" w:hAnsi="Times New Roman"/>
          <w:color w:val="000000"/>
          <w:sz w:val="24"/>
        </w:rPr>
        <w:t xml:space="preserve">tal and reserve accounts, and </w:t>
      </w:r>
      <w:r w:rsidR="00BF7746">
        <w:rPr>
          <w:rFonts w:ascii="Times New Roman" w:hAnsi="Times New Roman"/>
          <w:color w:val="000000"/>
          <w:sz w:val="24"/>
        </w:rPr>
        <w:t>11</w:t>
      </w:r>
      <w:r w:rsidR="000C761B">
        <w:rPr>
          <w:rFonts w:ascii="Times New Roman" w:hAnsi="Times New Roman"/>
          <w:color w:val="000000"/>
          <w:sz w:val="24"/>
        </w:rPr>
        <w:t xml:space="preserve"> s</w:t>
      </w:r>
      <w:r w:rsidR="004F40A2" w:rsidRPr="006060B4">
        <w:rPr>
          <w:rFonts w:ascii="Times New Roman" w:hAnsi="Times New Roman"/>
          <w:color w:val="000000"/>
          <w:sz w:val="24"/>
        </w:rPr>
        <w:t xml:space="preserve">upporting schedules. </w:t>
      </w:r>
      <w:r w:rsidR="004F40A2">
        <w:rPr>
          <w:rFonts w:ascii="Times New Roman" w:hAnsi="Times New Roman"/>
          <w:color w:val="000000"/>
          <w:sz w:val="24"/>
        </w:rPr>
        <w:t xml:space="preserve"> </w:t>
      </w:r>
      <w:r w:rsidR="004F40A2" w:rsidRPr="006060B4">
        <w:rPr>
          <w:rFonts w:ascii="Times New Roman" w:hAnsi="Times New Roman"/>
          <w:color w:val="000000"/>
          <w:sz w:val="24"/>
        </w:rPr>
        <w:t xml:space="preserve">The reporting form parallels the Consolidated Reports of Condition and Income (Call Report) (FFIEC 031 and FFIEC 041; OMB No. 7100-0036) that commercial banks file and the Consolidated Financial Statements for Bank Holding Companies (FR Y-9C; OMB No. 7100-0128) filed by large bank holding companies (BHCs). </w:t>
      </w:r>
      <w:r w:rsidR="004F40A2">
        <w:rPr>
          <w:rFonts w:ascii="Times New Roman" w:hAnsi="Times New Roman"/>
          <w:color w:val="000000"/>
          <w:sz w:val="24"/>
        </w:rPr>
        <w:t xml:space="preserve"> </w:t>
      </w:r>
      <w:r w:rsidR="004F40A2" w:rsidRPr="006060B4">
        <w:rPr>
          <w:rFonts w:ascii="Times New Roman" w:hAnsi="Times New Roman"/>
          <w:color w:val="000000"/>
          <w:sz w:val="24"/>
        </w:rPr>
        <w:t xml:space="preserve">Except for examination reports, it provides the only financial data available for these corporations. </w:t>
      </w:r>
      <w:r w:rsidR="004F40A2">
        <w:rPr>
          <w:rFonts w:ascii="Times New Roman" w:hAnsi="Times New Roman"/>
          <w:color w:val="000000"/>
          <w:sz w:val="24"/>
        </w:rPr>
        <w:t xml:space="preserve"> </w:t>
      </w:r>
      <w:r w:rsidR="004F40A2" w:rsidRPr="006060B4">
        <w:rPr>
          <w:rFonts w:ascii="Times New Roman" w:hAnsi="Times New Roman"/>
          <w:color w:val="000000"/>
          <w:sz w:val="24"/>
        </w:rPr>
        <w:t xml:space="preserve">The Federal Reserve is solely responsible for authorizing, supervising, and assigning ratings to Edge and agreement corporations. </w:t>
      </w:r>
      <w:r w:rsidR="004F40A2">
        <w:rPr>
          <w:rFonts w:ascii="Times New Roman" w:hAnsi="Times New Roman"/>
          <w:color w:val="000000"/>
          <w:sz w:val="24"/>
        </w:rPr>
        <w:t xml:space="preserve"> </w:t>
      </w:r>
      <w:r w:rsidR="004F40A2" w:rsidRPr="006060B4">
        <w:rPr>
          <w:rFonts w:ascii="Times New Roman" w:hAnsi="Times New Roman"/>
          <w:color w:val="000000"/>
          <w:sz w:val="24"/>
        </w:rPr>
        <w:t xml:space="preserve">The Federal Reserve uses the data collected on the FR 2886b to identify present and potential problems and monitor and develop a better understanding of activities within the industry. </w:t>
      </w:r>
      <w:r w:rsidR="004F40A2">
        <w:rPr>
          <w:rFonts w:ascii="Times New Roman" w:hAnsi="Times New Roman"/>
          <w:color w:val="000000"/>
          <w:sz w:val="24"/>
        </w:rPr>
        <w:t xml:space="preserve"> </w:t>
      </w:r>
      <w:r w:rsidR="004F40A2" w:rsidRPr="006060B4">
        <w:rPr>
          <w:rFonts w:ascii="Times New Roman" w:hAnsi="Times New Roman"/>
          <w:color w:val="000000"/>
          <w:sz w:val="24"/>
        </w:rPr>
        <w:t>Most Edge corporations are wholly owned by U.S. banks or BHCs and are consolidated into the financial statements of their pa</w:t>
      </w:r>
      <w:r w:rsidR="00703EBC">
        <w:rPr>
          <w:rFonts w:ascii="Times New Roman" w:hAnsi="Times New Roman"/>
          <w:color w:val="000000"/>
          <w:sz w:val="24"/>
        </w:rPr>
        <w:t xml:space="preserve">rent organizations.  </w:t>
      </w:r>
      <w:r w:rsidR="004F40A2" w:rsidRPr="006060B4">
        <w:rPr>
          <w:rFonts w:ascii="Times New Roman" w:hAnsi="Times New Roman"/>
          <w:color w:val="000000"/>
          <w:sz w:val="24"/>
        </w:rPr>
        <w:t>However</w:t>
      </w:r>
      <w:r w:rsidR="00844CFB" w:rsidRPr="006060B4">
        <w:rPr>
          <w:rFonts w:ascii="Times New Roman" w:hAnsi="Times New Roman"/>
          <w:color w:val="000000"/>
          <w:sz w:val="24"/>
        </w:rPr>
        <w:t>,</w:t>
      </w:r>
      <w:r w:rsidR="00844CFB">
        <w:rPr>
          <w:rFonts w:ascii="Times New Roman" w:hAnsi="Times New Roman"/>
          <w:color w:val="000000"/>
          <w:sz w:val="24"/>
        </w:rPr>
        <w:t xml:space="preserve"> </w:t>
      </w:r>
      <w:r w:rsidR="00764E74">
        <w:rPr>
          <w:rFonts w:ascii="Times New Roman" w:hAnsi="Times New Roman"/>
          <w:color w:val="000000"/>
          <w:sz w:val="24"/>
        </w:rPr>
        <w:t>six</w:t>
      </w:r>
      <w:r w:rsidR="004F40A2" w:rsidRPr="006060B4">
        <w:rPr>
          <w:rFonts w:ascii="Times New Roman" w:hAnsi="Times New Roman"/>
          <w:color w:val="000000"/>
          <w:sz w:val="24"/>
        </w:rPr>
        <w:t xml:space="preserve"> banking Edge corporations are owned by foreign banks or nonbanking organizations. </w:t>
      </w:r>
    </w:p>
    <w:p w:rsidR="00736F47" w:rsidRPr="006060B4" w:rsidRDefault="00736F47" w:rsidP="004F40A2">
      <w:pPr>
        <w:ind w:firstLine="720"/>
        <w:rPr>
          <w:rFonts w:ascii="Times New Roman" w:hAnsi="Times New Roman"/>
          <w:color w:val="000000"/>
          <w:sz w:val="24"/>
        </w:rPr>
      </w:pPr>
    </w:p>
    <w:p w:rsidR="001731DA" w:rsidRDefault="00886E30" w:rsidP="009164E0">
      <w:pPr>
        <w:widowControl/>
        <w:rPr>
          <w:rFonts w:ascii="Times New Roman" w:hAnsi="Times New Roman"/>
          <w:sz w:val="24"/>
        </w:rPr>
      </w:pPr>
      <w:r w:rsidRPr="00024949">
        <w:rPr>
          <w:rFonts w:ascii="Times New Roman" w:hAnsi="Times New Roman"/>
          <w:sz w:val="24"/>
        </w:rPr>
        <w:tab/>
      </w:r>
      <w:r w:rsidR="006B69F4">
        <w:rPr>
          <w:rFonts w:ascii="Times New Roman" w:hAnsi="Times New Roman"/>
          <w:sz w:val="24"/>
        </w:rPr>
        <w:t>The Federal Reserve</w:t>
      </w:r>
      <w:bookmarkStart w:id="0" w:name="OLE_LINK4"/>
      <w:r w:rsidRPr="000F1152">
        <w:rPr>
          <w:rFonts w:ascii="Times New Roman" w:hAnsi="Times New Roman"/>
          <w:sz w:val="24"/>
        </w:rPr>
        <w:t xml:space="preserve"> p</w:t>
      </w:r>
      <w:r w:rsidR="00AB5C11">
        <w:rPr>
          <w:rFonts w:ascii="Times New Roman" w:hAnsi="Times New Roman"/>
          <w:sz w:val="24"/>
        </w:rPr>
        <w:t xml:space="preserve">roposes to revise the FR 2886b </w:t>
      </w:r>
      <w:r w:rsidR="00736F47">
        <w:rPr>
          <w:rFonts w:ascii="Times New Roman" w:hAnsi="Times New Roman"/>
          <w:sz w:val="24"/>
        </w:rPr>
        <w:t xml:space="preserve">reporting </w:t>
      </w:r>
      <w:r w:rsidR="005C775D">
        <w:rPr>
          <w:rFonts w:ascii="Times New Roman" w:hAnsi="Times New Roman"/>
          <w:sz w:val="24"/>
        </w:rPr>
        <w:t>form and instructions to clarify</w:t>
      </w:r>
      <w:r w:rsidR="005F344E">
        <w:rPr>
          <w:rFonts w:ascii="Times New Roman" w:hAnsi="Times New Roman"/>
          <w:sz w:val="24"/>
        </w:rPr>
        <w:t xml:space="preserve"> </w:t>
      </w:r>
      <w:r w:rsidR="00D23C3E" w:rsidRPr="000F1152">
        <w:rPr>
          <w:rFonts w:ascii="Times New Roman" w:hAnsi="Times New Roman"/>
          <w:sz w:val="24"/>
        </w:rPr>
        <w:t>the reporting of the net change in fair values of financial instruments accounted for under a fair value option</w:t>
      </w:r>
      <w:r w:rsidRPr="000F1152">
        <w:rPr>
          <w:rFonts w:ascii="Times New Roman" w:hAnsi="Times New Roman"/>
          <w:sz w:val="24"/>
        </w:rPr>
        <w:t>.</w:t>
      </w:r>
      <w:bookmarkEnd w:id="0"/>
      <w:r w:rsidRPr="000F1152">
        <w:rPr>
          <w:rFonts w:ascii="Times New Roman" w:hAnsi="Times New Roman"/>
          <w:sz w:val="24"/>
        </w:rPr>
        <w:t xml:space="preserve">  </w:t>
      </w:r>
      <w:r w:rsidR="00444E1D">
        <w:rPr>
          <w:rFonts w:ascii="Times New Roman" w:hAnsi="Times New Roman"/>
          <w:sz w:val="24"/>
        </w:rPr>
        <w:t xml:space="preserve">Also, </w:t>
      </w:r>
      <w:r w:rsidR="005A3B28">
        <w:rPr>
          <w:rFonts w:ascii="Times New Roman" w:hAnsi="Times New Roman"/>
          <w:sz w:val="24"/>
        </w:rPr>
        <w:t>t</w:t>
      </w:r>
      <w:r w:rsidR="006B69F4">
        <w:rPr>
          <w:rFonts w:ascii="Times New Roman" w:hAnsi="Times New Roman"/>
          <w:sz w:val="24"/>
        </w:rPr>
        <w:t>he Federal Reserve</w:t>
      </w:r>
      <w:r w:rsidR="00444E1D" w:rsidRPr="00024949">
        <w:rPr>
          <w:rFonts w:ascii="Times New Roman" w:hAnsi="Times New Roman"/>
          <w:sz w:val="24"/>
        </w:rPr>
        <w:t xml:space="preserve"> proposes to revise the reporting of restructured loans</w:t>
      </w:r>
      <w:r w:rsidR="00764841">
        <w:rPr>
          <w:rFonts w:ascii="Times New Roman" w:hAnsi="Times New Roman"/>
          <w:sz w:val="24"/>
        </w:rPr>
        <w:t xml:space="preserve"> and leases</w:t>
      </w:r>
      <w:r w:rsidR="00444E1D" w:rsidRPr="00024949">
        <w:rPr>
          <w:rFonts w:ascii="Times New Roman" w:hAnsi="Times New Roman"/>
          <w:sz w:val="24"/>
        </w:rPr>
        <w:t xml:space="preserve">. </w:t>
      </w:r>
    </w:p>
    <w:p w:rsidR="009164E0" w:rsidRDefault="009164E0" w:rsidP="009164E0">
      <w:pPr>
        <w:widowControl/>
        <w:rPr>
          <w:rFonts w:ascii="Times New Roman" w:hAnsi="Times New Roman"/>
          <w:sz w:val="24"/>
        </w:rPr>
      </w:pPr>
    </w:p>
    <w:p w:rsidR="00286CDD" w:rsidRPr="00904C82" w:rsidRDefault="00814EF3" w:rsidP="00871240">
      <w:pPr>
        <w:widowControl/>
        <w:tabs>
          <w:tab w:val="left" w:pos="720"/>
        </w:tabs>
        <w:rPr>
          <w:rFonts w:ascii="Times New Roman" w:hAnsi="Times New Roman"/>
          <w:sz w:val="24"/>
        </w:rPr>
      </w:pPr>
      <w:r>
        <w:rPr>
          <w:rFonts w:ascii="Times New Roman" w:hAnsi="Times New Roman"/>
          <w:sz w:val="24"/>
        </w:rPr>
        <w:tab/>
      </w:r>
      <w:r w:rsidR="006B0B18" w:rsidRPr="00904C82">
        <w:rPr>
          <w:rFonts w:ascii="Times New Roman" w:hAnsi="Times New Roman"/>
          <w:sz w:val="24"/>
        </w:rPr>
        <w:t xml:space="preserve">The total current annual burden for the FR 2886b is estimated to be </w:t>
      </w:r>
      <w:r w:rsidR="00C1790A">
        <w:rPr>
          <w:rFonts w:ascii="Times New Roman" w:eastAsia="Calibri" w:hAnsi="Times New Roman"/>
          <w:sz w:val="24"/>
        </w:rPr>
        <w:t xml:space="preserve">1,679 </w:t>
      </w:r>
      <w:r w:rsidR="006B0B18" w:rsidRPr="00904C82">
        <w:rPr>
          <w:rFonts w:ascii="Times New Roman" w:hAnsi="Times New Roman"/>
          <w:sz w:val="24"/>
        </w:rPr>
        <w:t xml:space="preserve">hours. </w:t>
      </w:r>
      <w:r w:rsidR="00D20348" w:rsidRPr="00904C82">
        <w:rPr>
          <w:rFonts w:ascii="Times New Roman" w:hAnsi="Times New Roman"/>
          <w:sz w:val="24"/>
        </w:rPr>
        <w:t xml:space="preserve">  </w:t>
      </w:r>
      <w:r w:rsidR="006B69F4">
        <w:rPr>
          <w:rFonts w:ascii="Times New Roman" w:hAnsi="Times New Roman"/>
          <w:sz w:val="24"/>
        </w:rPr>
        <w:t>The Federal Reserve</w:t>
      </w:r>
      <w:r w:rsidR="00904C82" w:rsidRPr="00904C82">
        <w:rPr>
          <w:rFonts w:ascii="Times New Roman" w:hAnsi="Times New Roman"/>
          <w:sz w:val="24"/>
        </w:rPr>
        <w:t xml:space="preserve"> believes that the increase to the burden for the FR </w:t>
      </w:r>
      <w:r w:rsidR="00904C82">
        <w:rPr>
          <w:rFonts w:ascii="Times New Roman" w:hAnsi="Times New Roman"/>
          <w:sz w:val="24"/>
        </w:rPr>
        <w:t>2886b</w:t>
      </w:r>
      <w:r w:rsidR="00904C82" w:rsidRPr="00904C82">
        <w:rPr>
          <w:rFonts w:ascii="Times New Roman" w:hAnsi="Times New Roman"/>
          <w:sz w:val="24"/>
        </w:rPr>
        <w:t xml:space="preserve"> would be negligible based on the proposed revisions and</w:t>
      </w:r>
      <w:r w:rsidR="00985645">
        <w:rPr>
          <w:rFonts w:ascii="Times New Roman" w:hAnsi="Times New Roman"/>
          <w:sz w:val="24"/>
        </w:rPr>
        <w:t>,</w:t>
      </w:r>
      <w:r w:rsidR="00904C82" w:rsidRPr="00904C82">
        <w:rPr>
          <w:rFonts w:ascii="Times New Roman" w:hAnsi="Times New Roman"/>
          <w:sz w:val="24"/>
        </w:rPr>
        <w:t xml:space="preserve"> therefore, the average ongoing annual burden for this family of reports would remain unchanged from current estimates.</w:t>
      </w:r>
      <w:r w:rsidR="00904C82">
        <w:rPr>
          <w:rFonts w:ascii="Times New Roman" w:hAnsi="Times New Roman"/>
          <w:sz w:val="24"/>
        </w:rPr>
        <w:t xml:space="preserve">  </w:t>
      </w:r>
      <w:r w:rsidR="006B0B18" w:rsidRPr="00904C82">
        <w:rPr>
          <w:rFonts w:ascii="Times New Roman" w:hAnsi="Times New Roman"/>
          <w:sz w:val="24"/>
        </w:rPr>
        <w:t>A copy of the draft reporting form and instructions, marked to show the proposed changes, is attached.</w:t>
      </w:r>
      <w:r w:rsidR="00871240">
        <w:rPr>
          <w:rFonts w:ascii="Times New Roman" w:hAnsi="Times New Roman"/>
          <w:sz w:val="24"/>
        </w:rPr>
        <w:t xml:space="preserve">  </w:t>
      </w:r>
    </w:p>
    <w:p w:rsidR="00A26DA4" w:rsidRDefault="00A26DA4" w:rsidP="004F40A2">
      <w:pPr>
        <w:pStyle w:val="Default"/>
        <w:ind w:firstLine="720"/>
      </w:pPr>
    </w:p>
    <w:p w:rsidR="004F40A2" w:rsidRPr="006060B4" w:rsidRDefault="004F40A2" w:rsidP="004F40A2">
      <w:pPr>
        <w:pStyle w:val="Default"/>
      </w:pPr>
      <w:r w:rsidRPr="006060B4">
        <w:rPr>
          <w:b/>
          <w:bCs/>
        </w:rPr>
        <w:t xml:space="preserve">Background and Justification </w:t>
      </w:r>
    </w:p>
    <w:p w:rsidR="00A26DA4" w:rsidRDefault="00A26DA4" w:rsidP="004F40A2">
      <w:pPr>
        <w:pStyle w:val="Default"/>
        <w:ind w:firstLine="720"/>
      </w:pPr>
    </w:p>
    <w:p w:rsidR="004F40A2" w:rsidRPr="006060B4" w:rsidRDefault="004F40A2" w:rsidP="004F40A2">
      <w:pPr>
        <w:pStyle w:val="Default"/>
        <w:ind w:firstLine="720"/>
      </w:pPr>
      <w:r w:rsidRPr="006060B4">
        <w:t xml:space="preserve">The Federal Reserve has the sole supervisory and regulatory authority over all Edge and agreement corporations, under Sections 25 and 25A of the Federal Reserve Act, regardless of whether they are owned by U.S. banking organizations, foreign banks, or nonbank companies. </w:t>
      </w:r>
      <w:r w:rsidRPr="006060B4">
        <w:lastRenderedPageBreak/>
        <w:t xml:space="preserve">Edge and agreement corporations have been operating since 1919 and during most of that time have been required to provide some type of financial information to the Federal Reserve. </w:t>
      </w:r>
    </w:p>
    <w:p w:rsidR="00A26DA4" w:rsidRDefault="00A26DA4" w:rsidP="004F40A2">
      <w:pPr>
        <w:pStyle w:val="Default"/>
        <w:ind w:firstLine="720"/>
      </w:pPr>
    </w:p>
    <w:p w:rsidR="004F40A2" w:rsidRDefault="004F40A2" w:rsidP="004F40A2">
      <w:pPr>
        <w:pStyle w:val="Default"/>
        <w:ind w:firstLine="720"/>
      </w:pPr>
      <w:r w:rsidRPr="006060B4">
        <w:t xml:space="preserve">The immediate predecessor report, the FR 886b, was developed in 1972. </w:t>
      </w:r>
      <w:r w:rsidR="00A26DA4">
        <w:t xml:space="preserve"> </w:t>
      </w:r>
      <w:r w:rsidRPr="006060B4">
        <w:t xml:space="preserve">Since that time, the report has undergone numerous revisions. </w:t>
      </w:r>
      <w:r w:rsidR="00A26DA4">
        <w:t xml:space="preserve"> </w:t>
      </w:r>
      <w:r w:rsidRPr="006060B4">
        <w:t xml:space="preserve">In 1990 the requirement for quarterly reporting of income and balance sheet information by banking Edge and agreement corporations was extended to investment Edge and agreement corporations as well. </w:t>
      </w:r>
      <w:r w:rsidR="00A26DA4">
        <w:t xml:space="preserve"> </w:t>
      </w:r>
      <w:r w:rsidRPr="006060B4">
        <w:t xml:space="preserve">This increase in reporting activity by investment Edge and agreement corporations was prompted by significant growth in investment corporations and the resulting increase in risk exposure. </w:t>
      </w:r>
      <w:r w:rsidR="00F56FD3">
        <w:t>In 2009, the reporting frequency was reduced to annual for Edge and agreement corporations with total assets of $50 million or less.</w:t>
      </w:r>
    </w:p>
    <w:p w:rsidR="00A26DA4" w:rsidRPr="006060B4" w:rsidRDefault="00A26DA4" w:rsidP="004F40A2">
      <w:pPr>
        <w:pStyle w:val="Default"/>
        <w:ind w:firstLine="720"/>
      </w:pPr>
    </w:p>
    <w:p w:rsidR="004F40A2" w:rsidRDefault="004F40A2" w:rsidP="004F40A2">
      <w:pPr>
        <w:pStyle w:val="Default"/>
        <w:ind w:firstLine="720"/>
      </w:pPr>
      <w:r w:rsidRPr="006060B4">
        <w:t xml:space="preserve">The Federal Reserve uses the data for several purposes. </w:t>
      </w:r>
      <w:r w:rsidR="00A26DA4">
        <w:t>Information collected on the FR </w:t>
      </w:r>
      <w:r w:rsidRPr="006060B4">
        <w:t xml:space="preserve">2886b is used to help plan and target the scope of examinations of Edge and agreement corporations and in the evaluation of applications. </w:t>
      </w:r>
      <w:r w:rsidR="00A26DA4">
        <w:t xml:space="preserve"> </w:t>
      </w:r>
      <w:r w:rsidRPr="006060B4">
        <w:t xml:space="preserve">Data from the FR 2886b are also used to monitor aggregate institutional trends, such as growth in assets and the number of offices, changes in leverage, and the types and locations of customers. </w:t>
      </w:r>
    </w:p>
    <w:p w:rsidR="00A26DA4" w:rsidRPr="006060B4" w:rsidRDefault="00A26DA4" w:rsidP="004F40A2">
      <w:pPr>
        <w:pStyle w:val="Default"/>
        <w:ind w:firstLine="720"/>
      </w:pPr>
    </w:p>
    <w:p w:rsidR="004F40A2" w:rsidRPr="00BC16FC" w:rsidRDefault="004F40A2" w:rsidP="00BC16FC">
      <w:pPr>
        <w:pStyle w:val="Default"/>
        <w:ind w:firstLine="720"/>
        <w:rPr>
          <w:strike/>
        </w:rPr>
      </w:pPr>
      <w:r w:rsidRPr="006060B4">
        <w:t xml:space="preserve">As domestic deposit-taking institutions, banking Edge and agreement corporations conduct activities that affect the nation's money supply even though they are treated as foreign offices for most reporting purposes. </w:t>
      </w:r>
      <w:r w:rsidR="00A26DA4">
        <w:t xml:space="preserve"> </w:t>
      </w:r>
      <w:r w:rsidRPr="006060B4">
        <w:t xml:space="preserve">The </w:t>
      </w:r>
      <w:r w:rsidR="006B69F4">
        <w:t>Federal Reserve</w:t>
      </w:r>
      <w:r w:rsidRPr="006060B4">
        <w:t xml:space="preserve"> uses the FR</w:t>
      </w:r>
      <w:r w:rsidR="00A26DA4">
        <w:t> </w:t>
      </w:r>
      <w:r w:rsidRPr="006060B4">
        <w:t xml:space="preserve">2886b data in conjunction with data from the Call Report in the construction of the monetary aggregates and aggregate statistics on bank credit, </w:t>
      </w:r>
      <w:proofErr w:type="spellStart"/>
      <w:r w:rsidRPr="006060B4">
        <w:t>nondeposit</w:t>
      </w:r>
      <w:proofErr w:type="spellEnd"/>
      <w:r w:rsidRPr="006060B4">
        <w:t xml:space="preserve"> funds, and assets and li</w:t>
      </w:r>
      <w:r w:rsidR="00A26DA4">
        <w:t>abilities of commercial banks.</w:t>
      </w:r>
      <w:r w:rsidR="00A26DA4" w:rsidRPr="00A26DA4">
        <w:rPr>
          <w:rStyle w:val="FootnoteReference"/>
          <w:vertAlign w:val="superscript"/>
        </w:rPr>
        <w:footnoteReference w:id="2"/>
      </w:r>
      <w:r w:rsidR="00BC16FC">
        <w:t xml:space="preserve">  </w:t>
      </w:r>
      <w:r w:rsidRPr="006060B4">
        <w:t xml:space="preserve">In addition, the </w:t>
      </w:r>
      <w:r w:rsidR="006B69F4">
        <w:t>Federal Reserve</w:t>
      </w:r>
      <w:r w:rsidRPr="006060B4">
        <w:t xml:space="preserve"> uses the data in the construction</w:t>
      </w:r>
      <w:r w:rsidR="00F32C49">
        <w:t xml:space="preserve"> of the flow of funds accounts </w:t>
      </w:r>
      <w:r w:rsidR="00BC16FC" w:rsidRPr="00F32C49">
        <w:rPr>
          <w:color w:val="auto"/>
        </w:rPr>
        <w:t xml:space="preserve">and </w:t>
      </w:r>
      <w:r w:rsidRPr="006060B4">
        <w:t>to compile structure data on foreign bank activity</w:t>
      </w:r>
    </w:p>
    <w:p w:rsidR="001731DA" w:rsidRDefault="001731DA" w:rsidP="004F40A2">
      <w:pPr>
        <w:pStyle w:val="Default"/>
        <w:rPr>
          <w:b/>
          <w:bCs/>
        </w:rPr>
      </w:pPr>
    </w:p>
    <w:p w:rsidR="004F40A2" w:rsidRDefault="004F40A2" w:rsidP="004F40A2">
      <w:pPr>
        <w:pStyle w:val="Default"/>
        <w:rPr>
          <w:b/>
          <w:bCs/>
        </w:rPr>
      </w:pPr>
      <w:r w:rsidRPr="006060B4">
        <w:rPr>
          <w:b/>
          <w:bCs/>
        </w:rPr>
        <w:t xml:space="preserve">Description of Information Collection </w:t>
      </w:r>
    </w:p>
    <w:p w:rsidR="00A26DA4" w:rsidRPr="006060B4" w:rsidRDefault="00A26DA4" w:rsidP="004F40A2">
      <w:pPr>
        <w:pStyle w:val="Default"/>
      </w:pPr>
    </w:p>
    <w:p w:rsidR="004F40A2" w:rsidRPr="006060B4" w:rsidRDefault="004F40A2" w:rsidP="006035E8">
      <w:pPr>
        <w:pStyle w:val="BodyTextIndent"/>
        <w:ind w:firstLine="720"/>
        <w:rPr>
          <w:rFonts w:ascii="Times New Roman" w:hAnsi="Times New Roman" w:cs="Times New Roman"/>
          <w:color w:val="000000"/>
        </w:rPr>
      </w:pPr>
      <w:r w:rsidRPr="006060B4">
        <w:rPr>
          <w:rFonts w:ascii="Times New Roman" w:hAnsi="Times New Roman" w:cs="Times New Roman"/>
          <w:color w:val="000000"/>
        </w:rPr>
        <w:t xml:space="preserve">The FR 2886b comprises a balance sheet, income statement, </w:t>
      </w:r>
      <w:r w:rsidR="00985645">
        <w:rPr>
          <w:rFonts w:ascii="Times New Roman" w:hAnsi="Times New Roman" w:cs="Times New Roman"/>
          <w:color w:val="000000"/>
        </w:rPr>
        <w:t>two</w:t>
      </w:r>
      <w:r w:rsidRPr="006060B4">
        <w:rPr>
          <w:rFonts w:ascii="Times New Roman" w:hAnsi="Times New Roman" w:cs="Times New Roman"/>
          <w:color w:val="000000"/>
        </w:rPr>
        <w:t xml:space="preserve"> schedules reconciling changes in capital and reserve accounts, and </w:t>
      </w:r>
      <w:r w:rsidR="0062100E">
        <w:rPr>
          <w:rFonts w:ascii="Times New Roman" w:hAnsi="Times New Roman" w:cs="Times New Roman"/>
          <w:color w:val="000000"/>
        </w:rPr>
        <w:t>11</w:t>
      </w:r>
      <w:r w:rsidRPr="006060B4">
        <w:rPr>
          <w:rFonts w:ascii="Times New Roman" w:hAnsi="Times New Roman" w:cs="Times New Roman"/>
          <w:color w:val="000000"/>
        </w:rPr>
        <w:t xml:space="preserve"> supporting schedules. </w:t>
      </w:r>
      <w:r w:rsidR="00A26DA4">
        <w:rPr>
          <w:rFonts w:ascii="Times New Roman" w:hAnsi="Times New Roman" w:cs="Times New Roman"/>
          <w:color w:val="000000"/>
        </w:rPr>
        <w:t xml:space="preserve"> </w:t>
      </w:r>
      <w:r w:rsidRPr="006060B4">
        <w:rPr>
          <w:rFonts w:ascii="Times New Roman" w:hAnsi="Times New Roman" w:cs="Times New Roman"/>
          <w:color w:val="000000"/>
        </w:rPr>
        <w:t xml:space="preserve">This information is collected from all Edge and agreement corporations, although investment Edges file only </w:t>
      </w:r>
      <w:r w:rsidR="00985645">
        <w:rPr>
          <w:rFonts w:ascii="Times New Roman" w:hAnsi="Times New Roman" w:cs="Times New Roman"/>
          <w:color w:val="000000"/>
        </w:rPr>
        <w:t>four</w:t>
      </w:r>
      <w:r w:rsidRPr="006060B4">
        <w:rPr>
          <w:rFonts w:ascii="Times New Roman" w:hAnsi="Times New Roman" w:cs="Times New Roman"/>
          <w:color w:val="000000"/>
        </w:rPr>
        <w:t xml:space="preserve"> of the </w:t>
      </w:r>
      <w:r w:rsidR="0062100E">
        <w:rPr>
          <w:rFonts w:ascii="Times New Roman" w:hAnsi="Times New Roman" w:cs="Times New Roman"/>
          <w:color w:val="000000"/>
        </w:rPr>
        <w:t>11</w:t>
      </w:r>
      <w:r w:rsidRPr="006060B4">
        <w:rPr>
          <w:rFonts w:ascii="Times New Roman" w:hAnsi="Times New Roman" w:cs="Times New Roman"/>
          <w:color w:val="000000"/>
        </w:rPr>
        <w:t xml:space="preserve"> supporting schedules: </w:t>
      </w:r>
      <w:r w:rsidR="00E54059">
        <w:rPr>
          <w:rFonts w:ascii="Times New Roman" w:hAnsi="Times New Roman" w:cs="Times New Roman"/>
          <w:color w:val="000000"/>
        </w:rPr>
        <w:t xml:space="preserve">Trading Assets and Liabilities; </w:t>
      </w:r>
      <w:r w:rsidRPr="006060B4">
        <w:rPr>
          <w:rFonts w:ascii="Times New Roman" w:hAnsi="Times New Roman" w:cs="Times New Roman"/>
          <w:color w:val="000000"/>
        </w:rPr>
        <w:t xml:space="preserve">Derivatives and Off-Balance-Sheet Items; Claims on and Liabilities to Related Organizations; and Past Due and Nonaccrual Loans, Leases, and Other Assets. </w:t>
      </w:r>
    </w:p>
    <w:p w:rsidR="00A26DA4" w:rsidRDefault="00A26DA4" w:rsidP="004F40A2">
      <w:pPr>
        <w:pStyle w:val="Default"/>
        <w:ind w:firstLine="720"/>
      </w:pPr>
    </w:p>
    <w:p w:rsidR="004F40A2" w:rsidRPr="005C104E" w:rsidRDefault="004F40A2" w:rsidP="004F40A2">
      <w:pPr>
        <w:pStyle w:val="Default"/>
        <w:ind w:firstLine="720"/>
      </w:pPr>
      <w:r w:rsidRPr="006060B4">
        <w:t xml:space="preserve">The FR 2886b respondent panel comprises </w:t>
      </w:r>
      <w:r w:rsidR="00844CFB" w:rsidRPr="003B2BE3">
        <w:t>55</w:t>
      </w:r>
      <w:r w:rsidRPr="003B2BE3">
        <w:t xml:space="preserve"> Edge and agreement corporations: </w:t>
      </w:r>
      <w:r w:rsidR="00844CFB" w:rsidRPr="003B2BE3">
        <w:t>13</w:t>
      </w:r>
      <w:r w:rsidRPr="003B2BE3">
        <w:t xml:space="preserve"> banking corporations and </w:t>
      </w:r>
      <w:r w:rsidR="00844CFB" w:rsidRPr="003B2BE3">
        <w:t>42</w:t>
      </w:r>
      <w:r w:rsidRPr="003B2BE3">
        <w:t xml:space="preserve"> investment corporations.</w:t>
      </w:r>
      <w:r w:rsidRPr="006060B4">
        <w:t xml:space="preserve"> The current FR 2886b </w:t>
      </w:r>
      <w:r w:rsidR="005C3A72">
        <w:t xml:space="preserve">reporting </w:t>
      </w:r>
      <w:r w:rsidRPr="006060B4">
        <w:t xml:space="preserve">form and instructions are available on the </w:t>
      </w:r>
      <w:r w:rsidR="005F6DE9">
        <w:t xml:space="preserve">Federal Reserve </w:t>
      </w:r>
      <w:r w:rsidRPr="006060B4">
        <w:t xml:space="preserve">Board’s public web site: </w:t>
      </w:r>
      <w:r w:rsidRPr="005C104E">
        <w:rPr>
          <w:i/>
          <w:iCs/>
          <w:color w:val="0000FF"/>
        </w:rPr>
        <w:t>http://www.federalreserve.gov/reportforms/default.cfm</w:t>
      </w:r>
      <w:r w:rsidRPr="005C104E">
        <w:t xml:space="preserve">. </w:t>
      </w:r>
    </w:p>
    <w:p w:rsidR="00A26DA4" w:rsidRPr="005C104E" w:rsidRDefault="00A26DA4" w:rsidP="004F40A2">
      <w:pPr>
        <w:ind w:left="720"/>
        <w:rPr>
          <w:rFonts w:ascii="Times New Roman" w:hAnsi="Times New Roman"/>
          <w:b/>
          <w:bCs/>
          <w:color w:val="000000"/>
          <w:sz w:val="24"/>
        </w:rPr>
      </w:pPr>
    </w:p>
    <w:p w:rsidR="004D55BB" w:rsidRDefault="004D55BB" w:rsidP="004F40A2">
      <w:pPr>
        <w:ind w:left="720"/>
        <w:rPr>
          <w:rFonts w:ascii="Times New Roman" w:hAnsi="Times New Roman"/>
          <w:b/>
          <w:bCs/>
          <w:color w:val="000000"/>
          <w:sz w:val="24"/>
        </w:rPr>
      </w:pPr>
    </w:p>
    <w:p w:rsidR="001879E1" w:rsidRDefault="001879E1" w:rsidP="004F40A2">
      <w:pPr>
        <w:ind w:left="720"/>
        <w:rPr>
          <w:rFonts w:ascii="Times New Roman" w:hAnsi="Times New Roman"/>
          <w:b/>
          <w:bCs/>
          <w:color w:val="000000"/>
          <w:sz w:val="24"/>
        </w:rPr>
      </w:pPr>
    </w:p>
    <w:p w:rsidR="004D55BB" w:rsidRDefault="004D55BB" w:rsidP="004F40A2">
      <w:pPr>
        <w:ind w:left="720"/>
        <w:rPr>
          <w:rFonts w:ascii="Times New Roman" w:hAnsi="Times New Roman"/>
          <w:b/>
          <w:bCs/>
          <w:color w:val="000000"/>
          <w:sz w:val="24"/>
        </w:rPr>
      </w:pPr>
    </w:p>
    <w:p w:rsidR="00024949" w:rsidRDefault="00F936CD" w:rsidP="004F40A2">
      <w:pPr>
        <w:ind w:left="720"/>
        <w:rPr>
          <w:rFonts w:ascii="Times New Roman" w:hAnsi="Times New Roman"/>
          <w:b/>
          <w:bCs/>
          <w:color w:val="000000"/>
          <w:sz w:val="24"/>
        </w:rPr>
      </w:pPr>
      <w:r>
        <w:rPr>
          <w:rFonts w:ascii="Times New Roman" w:hAnsi="Times New Roman"/>
          <w:b/>
          <w:bCs/>
          <w:color w:val="000000"/>
          <w:sz w:val="24"/>
        </w:rPr>
        <w:lastRenderedPageBreak/>
        <w:t>Proposed Revision</w:t>
      </w:r>
      <w:r w:rsidR="00444E1D">
        <w:rPr>
          <w:rFonts w:ascii="Times New Roman" w:hAnsi="Times New Roman"/>
          <w:b/>
          <w:bCs/>
          <w:color w:val="000000"/>
          <w:sz w:val="24"/>
        </w:rPr>
        <w:t>s</w:t>
      </w:r>
    </w:p>
    <w:p w:rsidR="00024949" w:rsidRDefault="00024949" w:rsidP="004F40A2">
      <w:pPr>
        <w:ind w:left="720"/>
        <w:rPr>
          <w:rFonts w:ascii="Times New Roman" w:hAnsi="Times New Roman"/>
          <w:b/>
          <w:bCs/>
          <w:color w:val="000000"/>
          <w:sz w:val="24"/>
        </w:rPr>
      </w:pPr>
    </w:p>
    <w:p w:rsidR="00444E1D" w:rsidRDefault="006B69F4" w:rsidP="00444E1D">
      <w:pPr>
        <w:ind w:firstLine="720"/>
        <w:rPr>
          <w:rFonts w:ascii="Times New Roman" w:hAnsi="Times New Roman"/>
          <w:sz w:val="24"/>
        </w:rPr>
      </w:pPr>
      <w:r>
        <w:rPr>
          <w:rFonts w:ascii="Times New Roman" w:hAnsi="Times New Roman"/>
          <w:sz w:val="24"/>
        </w:rPr>
        <w:t>The Federal Reserve</w:t>
      </w:r>
      <w:r w:rsidR="00444E1D" w:rsidRPr="00AC33BF">
        <w:rPr>
          <w:rFonts w:ascii="Times New Roman" w:hAnsi="Times New Roman"/>
          <w:sz w:val="24"/>
        </w:rPr>
        <w:t xml:space="preserve"> proposes to </w:t>
      </w:r>
      <w:r w:rsidR="00444E1D">
        <w:rPr>
          <w:rFonts w:ascii="Times New Roman" w:hAnsi="Times New Roman"/>
          <w:sz w:val="24"/>
        </w:rPr>
        <w:t>revise</w:t>
      </w:r>
      <w:r w:rsidR="00444E1D" w:rsidRPr="00AC33BF">
        <w:rPr>
          <w:rFonts w:ascii="Times New Roman" w:hAnsi="Times New Roman"/>
          <w:sz w:val="24"/>
        </w:rPr>
        <w:t xml:space="preserve"> </w:t>
      </w:r>
      <w:r w:rsidR="00444E1D">
        <w:rPr>
          <w:rFonts w:ascii="Times New Roman" w:hAnsi="Times New Roman"/>
          <w:sz w:val="24"/>
        </w:rPr>
        <w:t xml:space="preserve">the </w:t>
      </w:r>
      <w:r w:rsidR="00444E1D" w:rsidRPr="00AC33BF">
        <w:rPr>
          <w:rFonts w:ascii="Times New Roman" w:hAnsi="Times New Roman"/>
          <w:sz w:val="24"/>
        </w:rPr>
        <w:t xml:space="preserve">item caption for Schedule RI, Income Statement, Memoranda item 1, Net change in fair values of financial instruments accounted for under a fair value option, by changing the parenthetical from </w:t>
      </w:r>
      <w:r w:rsidR="00444E1D">
        <w:rPr>
          <w:rFonts w:ascii="Times New Roman" w:hAnsi="Times New Roman"/>
          <w:sz w:val="24"/>
        </w:rPr>
        <w:t>(</w:t>
      </w:r>
      <w:r w:rsidR="00444E1D" w:rsidRPr="00AC33BF">
        <w:rPr>
          <w:rFonts w:ascii="Times New Roman" w:hAnsi="Times New Roman"/>
          <w:sz w:val="24"/>
        </w:rPr>
        <w:t>included in item 5.a.(6) above</w:t>
      </w:r>
      <w:r w:rsidR="00444E1D">
        <w:rPr>
          <w:rFonts w:ascii="Times New Roman" w:hAnsi="Times New Roman"/>
          <w:sz w:val="24"/>
        </w:rPr>
        <w:t>) to (</w:t>
      </w:r>
      <w:r w:rsidR="00444E1D" w:rsidRPr="00AC33BF">
        <w:rPr>
          <w:rFonts w:ascii="Times New Roman" w:hAnsi="Times New Roman"/>
          <w:sz w:val="24"/>
        </w:rPr>
        <w:t xml:space="preserve">included in </w:t>
      </w:r>
      <w:r w:rsidR="00AF0EF8">
        <w:rPr>
          <w:rFonts w:ascii="Times New Roman" w:hAnsi="Times New Roman"/>
          <w:sz w:val="24"/>
        </w:rPr>
        <w:t xml:space="preserve">items </w:t>
      </w:r>
      <w:r w:rsidR="00444E1D" w:rsidRPr="00AC33BF">
        <w:rPr>
          <w:rFonts w:ascii="Times New Roman" w:hAnsi="Times New Roman"/>
          <w:sz w:val="24"/>
        </w:rPr>
        <w:t>5.a.(6) and 5.b. above</w:t>
      </w:r>
      <w:r w:rsidR="00444E1D">
        <w:rPr>
          <w:rFonts w:ascii="Times New Roman" w:hAnsi="Times New Roman"/>
          <w:sz w:val="24"/>
        </w:rPr>
        <w:t>).</w:t>
      </w:r>
      <w:r w:rsidR="00444E1D" w:rsidRPr="00AC33BF">
        <w:rPr>
          <w:rFonts w:ascii="Times New Roman" w:hAnsi="Times New Roman"/>
          <w:sz w:val="24"/>
        </w:rPr>
        <w:t xml:space="preserve">  Schedule RI</w:t>
      </w:r>
      <w:r w:rsidR="00444E1D">
        <w:rPr>
          <w:rFonts w:ascii="Times New Roman" w:hAnsi="Times New Roman"/>
          <w:sz w:val="24"/>
        </w:rPr>
        <w:t>,</w:t>
      </w:r>
      <w:r w:rsidR="00444E1D" w:rsidRPr="00AC33BF">
        <w:rPr>
          <w:rFonts w:ascii="Times New Roman" w:hAnsi="Times New Roman"/>
          <w:sz w:val="24"/>
        </w:rPr>
        <w:t xml:space="preserve"> Memoranda item 1 currently </w:t>
      </w:r>
      <w:r w:rsidR="00764841">
        <w:rPr>
          <w:rFonts w:ascii="Times New Roman" w:hAnsi="Times New Roman"/>
          <w:sz w:val="24"/>
        </w:rPr>
        <w:t xml:space="preserve">states that </w:t>
      </w:r>
      <w:r w:rsidR="00444E1D" w:rsidRPr="00AC33BF">
        <w:rPr>
          <w:rFonts w:ascii="Times New Roman" w:hAnsi="Times New Roman"/>
          <w:sz w:val="24"/>
        </w:rPr>
        <w:t xml:space="preserve">respondents only include net change in fair value included in </w:t>
      </w:r>
      <w:r w:rsidR="00444E1D">
        <w:rPr>
          <w:rFonts w:ascii="Times New Roman" w:hAnsi="Times New Roman"/>
          <w:sz w:val="24"/>
        </w:rPr>
        <w:t>noninterest income from non</w:t>
      </w:r>
      <w:r w:rsidR="00444E1D" w:rsidRPr="00AC33BF">
        <w:rPr>
          <w:rFonts w:ascii="Times New Roman" w:hAnsi="Times New Roman"/>
          <w:sz w:val="24"/>
        </w:rPr>
        <w:t xml:space="preserve">related organizations.  However, respondents may elect to apply the fair value option to instruments with nonrelated and related organizations. </w:t>
      </w:r>
      <w:r>
        <w:rPr>
          <w:rFonts w:ascii="Times New Roman" w:hAnsi="Times New Roman"/>
          <w:sz w:val="24"/>
        </w:rPr>
        <w:t>The Federal Reserve</w:t>
      </w:r>
      <w:r w:rsidR="00444E1D" w:rsidRPr="00AC33BF">
        <w:rPr>
          <w:rFonts w:ascii="Times New Roman" w:hAnsi="Times New Roman"/>
          <w:sz w:val="24"/>
        </w:rPr>
        <w:t xml:space="preserve"> w</w:t>
      </w:r>
      <w:r w:rsidR="00444E1D">
        <w:rPr>
          <w:rFonts w:ascii="Times New Roman" w:hAnsi="Times New Roman"/>
          <w:sz w:val="24"/>
        </w:rPr>
        <w:t>ould</w:t>
      </w:r>
      <w:r w:rsidR="00444E1D" w:rsidRPr="00AC33BF">
        <w:rPr>
          <w:rFonts w:ascii="Times New Roman" w:hAnsi="Times New Roman"/>
          <w:sz w:val="24"/>
        </w:rPr>
        <w:t xml:space="preserve"> also make the corresponding instructional </w:t>
      </w:r>
      <w:r w:rsidR="00444E1D">
        <w:rPr>
          <w:rFonts w:ascii="Times New Roman" w:hAnsi="Times New Roman"/>
          <w:sz w:val="24"/>
        </w:rPr>
        <w:t>revision</w:t>
      </w:r>
      <w:r w:rsidR="00444E1D" w:rsidRPr="00AC33BF">
        <w:rPr>
          <w:rFonts w:ascii="Times New Roman" w:hAnsi="Times New Roman"/>
          <w:sz w:val="24"/>
        </w:rPr>
        <w:t xml:space="preserve">. </w:t>
      </w:r>
      <w:r w:rsidR="00444E1D">
        <w:rPr>
          <w:rFonts w:ascii="Times New Roman" w:hAnsi="Times New Roman"/>
          <w:sz w:val="24"/>
        </w:rPr>
        <w:t xml:space="preserve"> </w:t>
      </w:r>
    </w:p>
    <w:p w:rsidR="00444E1D" w:rsidRDefault="00444E1D" w:rsidP="006B0B18">
      <w:pPr>
        <w:ind w:firstLine="720"/>
        <w:rPr>
          <w:rFonts w:ascii="Times New Roman" w:hAnsi="Times New Roman"/>
          <w:bCs/>
          <w:color w:val="000000"/>
          <w:sz w:val="24"/>
        </w:rPr>
      </w:pPr>
    </w:p>
    <w:p w:rsidR="006B0B18" w:rsidRPr="004C5D0C" w:rsidRDefault="00024949" w:rsidP="006B0B18">
      <w:pPr>
        <w:ind w:firstLine="720"/>
        <w:rPr>
          <w:rFonts w:ascii="Times New Roman" w:hAnsi="Times New Roman"/>
          <w:sz w:val="24"/>
        </w:rPr>
      </w:pPr>
      <w:r w:rsidRPr="00024949">
        <w:rPr>
          <w:rFonts w:ascii="Times New Roman" w:hAnsi="Times New Roman"/>
          <w:bCs/>
          <w:color w:val="000000"/>
          <w:sz w:val="24"/>
        </w:rPr>
        <w:t>T</w:t>
      </w:r>
      <w:r w:rsidRPr="00024949">
        <w:rPr>
          <w:rFonts w:ascii="Times New Roman" w:hAnsi="Times New Roman"/>
          <w:sz w:val="24"/>
        </w:rPr>
        <w:t xml:space="preserve">o be consistent with revisions proposed for the FR Y-9C, </w:t>
      </w:r>
      <w:r w:rsidR="006B69F4">
        <w:rPr>
          <w:rFonts w:ascii="Times New Roman" w:hAnsi="Times New Roman"/>
          <w:sz w:val="24"/>
        </w:rPr>
        <w:t>the Federal Reserve</w:t>
      </w:r>
      <w:r w:rsidRPr="00024949">
        <w:rPr>
          <w:rFonts w:ascii="Times New Roman" w:hAnsi="Times New Roman"/>
          <w:sz w:val="24"/>
        </w:rPr>
        <w:t xml:space="preserve"> proposes to </w:t>
      </w:r>
      <w:r w:rsidR="00BF5563">
        <w:rPr>
          <w:rFonts w:ascii="Times New Roman" w:hAnsi="Times New Roman"/>
          <w:sz w:val="24"/>
        </w:rPr>
        <w:t>revise</w:t>
      </w:r>
      <w:r w:rsidR="00BF5563" w:rsidRPr="00024949">
        <w:rPr>
          <w:rFonts w:ascii="Times New Roman" w:hAnsi="Times New Roman"/>
          <w:sz w:val="24"/>
        </w:rPr>
        <w:t xml:space="preserve"> </w:t>
      </w:r>
      <w:r w:rsidRPr="00024949">
        <w:rPr>
          <w:rFonts w:ascii="Times New Roman" w:hAnsi="Times New Roman"/>
          <w:sz w:val="24"/>
        </w:rPr>
        <w:t>the caption for Schedule RC-N</w:t>
      </w:r>
      <w:r w:rsidRPr="00024949">
        <w:rPr>
          <w:rFonts w:ascii="Times New Roman" w:hAnsi="Times New Roman"/>
          <w:b/>
          <w:bCs/>
          <w:sz w:val="24"/>
        </w:rPr>
        <w:t xml:space="preserve">, </w:t>
      </w:r>
      <w:r w:rsidRPr="00024949">
        <w:rPr>
          <w:rFonts w:ascii="Times New Roman" w:hAnsi="Times New Roman"/>
          <w:sz w:val="24"/>
        </w:rPr>
        <w:t>Past Due and Nonaccrual Loans, Leases, and Other Assets</w:t>
      </w:r>
      <w:r w:rsidR="005C3A72">
        <w:rPr>
          <w:rFonts w:ascii="Times New Roman" w:hAnsi="Times New Roman"/>
          <w:sz w:val="24"/>
        </w:rPr>
        <w:t>,</w:t>
      </w:r>
      <w:r>
        <w:rPr>
          <w:rFonts w:ascii="Times New Roman" w:hAnsi="Times New Roman"/>
          <w:sz w:val="24"/>
        </w:rPr>
        <w:t xml:space="preserve"> </w:t>
      </w:r>
      <w:r w:rsidRPr="00024949">
        <w:rPr>
          <w:rFonts w:ascii="Times New Roman" w:hAnsi="Times New Roman"/>
          <w:sz w:val="24"/>
        </w:rPr>
        <w:t>Memorandum item 1, Restructured loans and leases, to clearly indicate that the loans to be reported in this item should be trouble</w:t>
      </w:r>
      <w:r w:rsidR="00985645">
        <w:rPr>
          <w:rFonts w:ascii="Times New Roman" w:hAnsi="Times New Roman"/>
          <w:sz w:val="24"/>
        </w:rPr>
        <w:t>d</w:t>
      </w:r>
      <w:r w:rsidRPr="00024949">
        <w:rPr>
          <w:rFonts w:ascii="Times New Roman" w:hAnsi="Times New Roman"/>
          <w:sz w:val="24"/>
        </w:rPr>
        <w:t xml:space="preserve"> debt restructurings and to exclude leases. </w:t>
      </w:r>
      <w:r w:rsidRPr="00024949">
        <w:rPr>
          <w:rFonts w:ascii="Times New Roman" w:hAnsi="Times New Roman"/>
          <w:b/>
          <w:bCs/>
          <w:sz w:val="24"/>
        </w:rPr>
        <w:t> </w:t>
      </w:r>
      <w:r w:rsidRPr="00024949">
        <w:rPr>
          <w:rFonts w:ascii="Times New Roman" w:hAnsi="Times New Roman"/>
          <w:sz w:val="24"/>
        </w:rPr>
        <w:t>Under generally accepted accounting principles, troubled debt restructurings do not include changes in lease agreements</w:t>
      </w:r>
      <w:r w:rsidRPr="004C5D0C">
        <w:rPr>
          <w:rFonts w:ascii="Times New Roman" w:hAnsi="Times New Roman"/>
          <w:sz w:val="24"/>
        </w:rPr>
        <w:t xml:space="preserve">. </w:t>
      </w:r>
      <w:r w:rsidR="000D2456" w:rsidRPr="004C5D0C">
        <w:rPr>
          <w:rFonts w:ascii="Times New Roman" w:hAnsi="Times New Roman"/>
          <w:sz w:val="24"/>
        </w:rPr>
        <w:t xml:space="preserve">Also consistent with the proposed change to the FR Y-9C, </w:t>
      </w:r>
      <w:r w:rsidR="006B69F4">
        <w:rPr>
          <w:rFonts w:ascii="Times New Roman" w:hAnsi="Times New Roman"/>
          <w:sz w:val="24"/>
        </w:rPr>
        <w:t>the Federal Reserve</w:t>
      </w:r>
      <w:r w:rsidR="000D2456" w:rsidRPr="004C5D0C">
        <w:rPr>
          <w:rFonts w:ascii="Times New Roman" w:hAnsi="Times New Roman"/>
          <w:sz w:val="24"/>
        </w:rPr>
        <w:t xml:space="preserve"> proposes to revise the instructions for this item to include (currently excluded) loans to individuals for household, family, and other personal expenditures, and all loans secured by 1-4 family residential properties whose terms have been modified in troubled debt restructurings.</w:t>
      </w:r>
    </w:p>
    <w:p w:rsidR="005F36FA" w:rsidRDefault="005F36FA" w:rsidP="006B0B18">
      <w:pPr>
        <w:ind w:firstLine="720"/>
        <w:rPr>
          <w:rFonts w:ascii="Times New Roman" w:hAnsi="Times New Roman"/>
          <w:sz w:val="24"/>
        </w:rPr>
      </w:pPr>
    </w:p>
    <w:p w:rsidR="005F36FA" w:rsidRDefault="005F36FA" w:rsidP="005F36FA">
      <w:pPr>
        <w:ind w:firstLine="720"/>
        <w:rPr>
          <w:rFonts w:ascii="Times New Roman" w:hAnsi="Times New Roman"/>
          <w:sz w:val="24"/>
        </w:rPr>
      </w:pPr>
      <w:r w:rsidRPr="00AC33BF">
        <w:rPr>
          <w:rFonts w:ascii="Times New Roman" w:hAnsi="Times New Roman"/>
          <w:sz w:val="24"/>
        </w:rPr>
        <w:t>Th</w:t>
      </w:r>
      <w:r>
        <w:rPr>
          <w:rFonts w:ascii="Times New Roman" w:hAnsi="Times New Roman"/>
          <w:sz w:val="24"/>
        </w:rPr>
        <w:t>e</w:t>
      </w:r>
      <w:r w:rsidR="004C5D0C">
        <w:rPr>
          <w:rFonts w:ascii="Times New Roman" w:hAnsi="Times New Roman"/>
          <w:sz w:val="24"/>
        </w:rPr>
        <w:t>se</w:t>
      </w:r>
      <w:r w:rsidRPr="00AC33BF">
        <w:rPr>
          <w:rFonts w:ascii="Times New Roman" w:hAnsi="Times New Roman"/>
          <w:sz w:val="24"/>
        </w:rPr>
        <w:t xml:space="preserve"> revision</w:t>
      </w:r>
      <w:r>
        <w:rPr>
          <w:rFonts w:ascii="Times New Roman" w:hAnsi="Times New Roman"/>
          <w:sz w:val="24"/>
        </w:rPr>
        <w:t>s</w:t>
      </w:r>
      <w:r w:rsidRPr="00AC33BF">
        <w:rPr>
          <w:rFonts w:ascii="Times New Roman" w:hAnsi="Times New Roman"/>
          <w:sz w:val="24"/>
        </w:rPr>
        <w:t xml:space="preserve"> would be effective as of March 31, 2011.</w:t>
      </w:r>
    </w:p>
    <w:p w:rsidR="00AC33BF" w:rsidRPr="00AC33BF" w:rsidRDefault="00444E1D" w:rsidP="00AC33BF">
      <w:pPr>
        <w:ind w:firstLine="720"/>
        <w:rPr>
          <w:b/>
          <w:bCs/>
        </w:rPr>
      </w:pPr>
      <w:r w:rsidRPr="00AC33BF" w:rsidDel="00444E1D">
        <w:rPr>
          <w:rFonts w:ascii="Times New Roman" w:hAnsi="Times New Roman"/>
          <w:sz w:val="24"/>
        </w:rPr>
        <w:t xml:space="preserve"> </w:t>
      </w:r>
    </w:p>
    <w:p w:rsidR="004F40A2" w:rsidRPr="00444E1D" w:rsidRDefault="004F40A2" w:rsidP="00444E1D">
      <w:pPr>
        <w:ind w:firstLine="720"/>
        <w:rPr>
          <w:rFonts w:ascii="Times New Roman" w:hAnsi="Times New Roman"/>
          <w:sz w:val="24"/>
        </w:rPr>
      </w:pPr>
      <w:r w:rsidRPr="00444E1D">
        <w:rPr>
          <w:rFonts w:ascii="Times New Roman" w:hAnsi="Times New Roman"/>
          <w:b/>
          <w:bCs/>
          <w:sz w:val="24"/>
        </w:rPr>
        <w:t xml:space="preserve">Frequency </w:t>
      </w:r>
    </w:p>
    <w:p w:rsidR="00D852AD" w:rsidRDefault="00D852AD" w:rsidP="004F40A2">
      <w:pPr>
        <w:rPr>
          <w:rFonts w:ascii="Times New Roman" w:hAnsi="Times New Roman"/>
          <w:sz w:val="24"/>
        </w:rPr>
      </w:pPr>
    </w:p>
    <w:p w:rsidR="008A208F" w:rsidRDefault="008F19EA" w:rsidP="006035E8">
      <w:pPr>
        <w:pStyle w:val="NormalWeb"/>
        <w:spacing w:before="0" w:beforeAutospacing="0" w:after="0" w:afterAutospacing="0"/>
      </w:pPr>
      <w:r>
        <w:tab/>
      </w:r>
      <w:r w:rsidR="006B69F4">
        <w:t>The Federal Reserve</w:t>
      </w:r>
      <w:r w:rsidR="00985645">
        <w:t xml:space="preserve"> recommend</w:t>
      </w:r>
      <w:r w:rsidR="000D2456">
        <w:t>s</w:t>
      </w:r>
      <w:r w:rsidR="003403D5" w:rsidRPr="00331867">
        <w:t xml:space="preserve"> no changes to the reporting frequency of </w:t>
      </w:r>
      <w:r w:rsidR="003403D5">
        <w:t>the FR 2886b.</w:t>
      </w:r>
      <w:r w:rsidR="003403D5" w:rsidRPr="00331867">
        <w:t xml:space="preserve">  The current reporting frequencies provide adequate timely data to meet the analytical and supervisory needs of the Federal Reserve.</w:t>
      </w:r>
    </w:p>
    <w:p w:rsidR="006035E8" w:rsidRDefault="006035E8" w:rsidP="006035E8">
      <w:pPr>
        <w:pStyle w:val="NormalWeb"/>
        <w:spacing w:before="0" w:beforeAutospacing="0" w:after="0" w:afterAutospacing="0"/>
      </w:pPr>
    </w:p>
    <w:p w:rsidR="004F40A2" w:rsidRPr="006060B4" w:rsidRDefault="004F40A2" w:rsidP="004F40A2">
      <w:pPr>
        <w:pStyle w:val="Default"/>
      </w:pPr>
      <w:r w:rsidRPr="006060B4">
        <w:rPr>
          <w:b/>
          <w:bCs/>
        </w:rPr>
        <w:t xml:space="preserve">Time Schedule for Information Collection and Publication </w:t>
      </w:r>
    </w:p>
    <w:p w:rsidR="00D852AD" w:rsidRDefault="00D852AD" w:rsidP="004F40A2">
      <w:pPr>
        <w:pStyle w:val="Default"/>
        <w:ind w:firstLine="720"/>
      </w:pPr>
    </w:p>
    <w:p w:rsidR="004F40A2" w:rsidRPr="006060B4" w:rsidRDefault="00F56FD3" w:rsidP="004F40A2">
      <w:pPr>
        <w:pStyle w:val="Default"/>
        <w:ind w:firstLine="720"/>
      </w:pPr>
      <w:r>
        <w:t xml:space="preserve">Edge and agreement corporations with assets of more than $50 </w:t>
      </w:r>
      <w:r w:rsidR="00844CFB">
        <w:t>million file</w:t>
      </w:r>
      <w:r w:rsidR="004F40A2" w:rsidRPr="006060B4">
        <w:t xml:space="preserve"> quarterly as of the last calendar day of March</w:t>
      </w:r>
      <w:r w:rsidR="005730E8">
        <w:t xml:space="preserve">, June, September and December.  </w:t>
      </w:r>
      <w:proofErr w:type="gramStart"/>
      <w:r>
        <w:t xml:space="preserve">Edge and agreement </w:t>
      </w:r>
      <w:r w:rsidR="005730E8">
        <w:t>c</w:t>
      </w:r>
      <w:r>
        <w:t>orporations with assets of $50 million or less file annually as of December 31</w:t>
      </w:r>
      <w:r w:rsidR="00750AF7" w:rsidRPr="00750AF7">
        <w:rPr>
          <w:vertAlign w:val="superscript"/>
        </w:rPr>
        <w:t>st</w:t>
      </w:r>
      <w:r>
        <w:t>.</w:t>
      </w:r>
      <w:proofErr w:type="gramEnd"/>
      <w:r>
        <w:t xml:space="preserve">  </w:t>
      </w:r>
      <w:r w:rsidR="004F40A2" w:rsidRPr="006060B4">
        <w:t>Banking Edge corporations and investment Edge corporations file the FR 2886b within 30 days of the as-</w:t>
      </w:r>
      <w:proofErr w:type="spellStart"/>
      <w:r w:rsidR="004F40A2" w:rsidRPr="006060B4">
        <w:t>of</w:t>
      </w:r>
      <w:proofErr w:type="spellEnd"/>
      <w:r w:rsidR="004F40A2" w:rsidRPr="006060B4">
        <w:t xml:space="preserve"> date. </w:t>
      </w:r>
      <w:r w:rsidR="00D852AD">
        <w:t xml:space="preserve"> </w:t>
      </w:r>
      <w:r w:rsidR="004F40A2" w:rsidRPr="006060B4">
        <w:t xml:space="preserve">If necessary, a respondent is permitted to take an additional 15 calendar days to submit its completed report without request. </w:t>
      </w:r>
      <w:r w:rsidR="00D852AD">
        <w:t xml:space="preserve"> </w:t>
      </w:r>
      <w:r w:rsidR="004F40A2" w:rsidRPr="006060B4">
        <w:t xml:space="preserve">All data are submitted to the Federal Reserve Bank District in which the reporter is domiciled. </w:t>
      </w:r>
      <w:r w:rsidR="00D852AD">
        <w:t xml:space="preserve"> </w:t>
      </w:r>
      <w:r w:rsidR="004F40A2" w:rsidRPr="006060B4">
        <w:t>The Fede</w:t>
      </w:r>
      <w:r w:rsidR="00713358">
        <w:t>ral Reserve Banks then transmit</w:t>
      </w:r>
      <w:r w:rsidR="004F40A2" w:rsidRPr="006060B4">
        <w:t xml:space="preserve"> the data to the </w:t>
      </w:r>
      <w:r w:rsidR="005F6DE9">
        <w:t xml:space="preserve">Federal Reserve </w:t>
      </w:r>
      <w:r w:rsidR="004F40A2" w:rsidRPr="006060B4">
        <w:t xml:space="preserve">Board on a flow basis. </w:t>
      </w:r>
      <w:r w:rsidR="00D852AD">
        <w:t xml:space="preserve"> </w:t>
      </w:r>
      <w:r w:rsidR="004F40A2" w:rsidRPr="006060B4">
        <w:t xml:space="preserve">All Edge corporation data are transmitted to the </w:t>
      </w:r>
      <w:r w:rsidR="005F6DE9">
        <w:t xml:space="preserve">Federal Reserve </w:t>
      </w:r>
      <w:r w:rsidR="004F40A2" w:rsidRPr="006060B4">
        <w:t>Board by the 55th calendar day following the as-</w:t>
      </w:r>
      <w:proofErr w:type="spellStart"/>
      <w:r w:rsidR="004F40A2" w:rsidRPr="006060B4">
        <w:t>of</w:t>
      </w:r>
      <w:proofErr w:type="spellEnd"/>
      <w:r w:rsidR="004F40A2" w:rsidRPr="006060B4">
        <w:t xml:space="preserve"> date. </w:t>
      </w:r>
    </w:p>
    <w:p w:rsidR="00D852AD" w:rsidRDefault="00D852AD" w:rsidP="004F40A2">
      <w:pPr>
        <w:pStyle w:val="Default"/>
        <w:ind w:firstLine="720"/>
      </w:pPr>
    </w:p>
    <w:p w:rsidR="004F40A2" w:rsidRPr="006060B4" w:rsidRDefault="004F40A2" w:rsidP="004F40A2">
      <w:pPr>
        <w:pStyle w:val="Default"/>
        <w:ind w:firstLine="720"/>
      </w:pPr>
      <w:r w:rsidRPr="006060B4">
        <w:t xml:space="preserve">Data from this report are included in </w:t>
      </w:r>
      <w:r w:rsidR="00985645">
        <w:t>three</w:t>
      </w:r>
      <w:r w:rsidR="00985645" w:rsidRPr="006060B4">
        <w:t xml:space="preserve"> </w:t>
      </w:r>
      <w:r w:rsidR="005F6DE9">
        <w:t xml:space="preserve">Federal Reserve </w:t>
      </w:r>
      <w:r w:rsidRPr="006060B4">
        <w:t>Board statistical releases: the weekly H.6 release, "Money Stock</w:t>
      </w:r>
      <w:r w:rsidR="00371C67">
        <w:t xml:space="preserve"> </w:t>
      </w:r>
      <w:r w:rsidRPr="006060B4">
        <w:t xml:space="preserve">Measures," the weekly H.8 release, "Assets and Liabilities of Commercial Banks in the United States," and the quarterly Z.1 release, "Flow of Funds Accounts of the United States." </w:t>
      </w:r>
      <w:r w:rsidR="00D852AD">
        <w:t xml:space="preserve"> </w:t>
      </w:r>
      <w:r w:rsidRPr="006060B4">
        <w:t xml:space="preserve">These statistical releases are available on the </w:t>
      </w:r>
      <w:r w:rsidR="005F6DE9">
        <w:t xml:space="preserve">Federal Reserve </w:t>
      </w:r>
      <w:r w:rsidRPr="006060B4">
        <w:t xml:space="preserve">Board’s public web site: </w:t>
      </w:r>
      <w:r w:rsidRPr="006060B4">
        <w:rPr>
          <w:i/>
          <w:iCs/>
          <w:color w:val="0000FF"/>
        </w:rPr>
        <w:t>http://www.federalreserve.gov/publications.htm</w:t>
      </w:r>
      <w:r w:rsidRPr="006060B4">
        <w:rPr>
          <w:i/>
          <w:iCs/>
        </w:rPr>
        <w:t xml:space="preserve">. </w:t>
      </w:r>
    </w:p>
    <w:p w:rsidR="00D852AD" w:rsidRDefault="00D852AD" w:rsidP="004F40A2">
      <w:pPr>
        <w:pStyle w:val="Default"/>
        <w:rPr>
          <w:b/>
          <w:bCs/>
        </w:rPr>
      </w:pPr>
    </w:p>
    <w:p w:rsidR="004F40A2" w:rsidRPr="006060B4" w:rsidRDefault="004F40A2" w:rsidP="004F40A2">
      <w:pPr>
        <w:pStyle w:val="Default"/>
      </w:pPr>
      <w:r w:rsidRPr="006060B4">
        <w:rPr>
          <w:b/>
          <w:bCs/>
        </w:rPr>
        <w:lastRenderedPageBreak/>
        <w:t xml:space="preserve">Legal Status </w:t>
      </w:r>
    </w:p>
    <w:p w:rsidR="00D852AD" w:rsidRDefault="00D852AD" w:rsidP="004F40A2">
      <w:pPr>
        <w:pStyle w:val="Default"/>
        <w:ind w:firstLine="720"/>
      </w:pPr>
    </w:p>
    <w:p w:rsidR="004F40A2" w:rsidRPr="006060B4" w:rsidRDefault="004F40A2" w:rsidP="004F40A2">
      <w:pPr>
        <w:pStyle w:val="Default"/>
        <w:ind w:firstLine="720"/>
      </w:pPr>
      <w:r w:rsidRPr="006060B4">
        <w:t>The Board's Legal Division has</w:t>
      </w:r>
      <w:r w:rsidR="00D852AD">
        <w:t xml:space="preserve"> </w:t>
      </w:r>
      <w:r w:rsidRPr="006060B4">
        <w:t xml:space="preserve">determined that </w:t>
      </w:r>
      <w:r w:rsidR="00713358">
        <w:t xml:space="preserve">Sections 25 and 25A of the Federal Reserve Act </w:t>
      </w:r>
      <w:r w:rsidR="00713358" w:rsidRPr="006060B4">
        <w:t xml:space="preserve">authorize the </w:t>
      </w:r>
      <w:r w:rsidR="00713358">
        <w:t xml:space="preserve">Federal Reserve </w:t>
      </w:r>
      <w:r w:rsidR="00713358" w:rsidRPr="006060B4">
        <w:t>to require the FR 2886b</w:t>
      </w:r>
      <w:r w:rsidR="00713358">
        <w:t xml:space="preserve"> (</w:t>
      </w:r>
      <w:r w:rsidRPr="006060B4">
        <w:t>12 U.S.C. §§</w:t>
      </w:r>
      <w:r w:rsidR="00713358">
        <w:t xml:space="preserve"> 602, </w:t>
      </w:r>
      <w:r w:rsidRPr="006060B4">
        <w:t>625</w:t>
      </w:r>
      <w:r w:rsidR="00713358">
        <w:t>)</w:t>
      </w:r>
      <w:r w:rsidRPr="006060B4">
        <w:t xml:space="preserve">. </w:t>
      </w:r>
      <w:r w:rsidR="00D852AD">
        <w:t xml:space="preserve"> </w:t>
      </w:r>
      <w:r w:rsidRPr="006060B4">
        <w:t xml:space="preserve">For Edge corporations engaged in banking, current Schedules RC-M (with the exception of item 3) and RC-V are held confidential pursuant to Section (b)(4) of the Freedom of Information Act (5 U.S.C. § 552(b)(4)). </w:t>
      </w:r>
      <w:r w:rsidR="00D852AD">
        <w:t xml:space="preserve"> </w:t>
      </w:r>
      <w:r w:rsidRPr="006060B4">
        <w:t xml:space="preserve">For investment Edge corporations only information collected on Schedule RC-M (with the exception of item 3) are given confidential treatment pursuant to Section (b)(4) of the Freedom of Information Act (5 U.S.C. § 552(b)(4)). </w:t>
      </w:r>
      <w:r w:rsidR="00D852AD">
        <w:t xml:space="preserve"> </w:t>
      </w:r>
    </w:p>
    <w:p w:rsidR="00D852AD" w:rsidRDefault="00D852AD" w:rsidP="004F40A2">
      <w:pPr>
        <w:pStyle w:val="Default"/>
        <w:rPr>
          <w:b/>
          <w:bCs/>
        </w:rPr>
      </w:pPr>
    </w:p>
    <w:p w:rsidR="00AA0E3C" w:rsidRPr="006060B4" w:rsidRDefault="00AA0E3C" w:rsidP="00AA0E3C">
      <w:pPr>
        <w:pStyle w:val="Default"/>
        <w:rPr>
          <w:color w:val="auto"/>
        </w:rPr>
      </w:pPr>
      <w:r w:rsidRPr="006060B4">
        <w:rPr>
          <w:b/>
          <w:bCs/>
          <w:color w:val="auto"/>
        </w:rPr>
        <w:t xml:space="preserve">Consultation </w:t>
      </w:r>
      <w:proofErr w:type="gramStart"/>
      <w:r w:rsidRPr="006060B4">
        <w:rPr>
          <w:b/>
          <w:bCs/>
          <w:color w:val="auto"/>
        </w:rPr>
        <w:t>Outside</w:t>
      </w:r>
      <w:proofErr w:type="gramEnd"/>
      <w:r w:rsidRPr="006060B4">
        <w:rPr>
          <w:b/>
          <w:bCs/>
          <w:color w:val="auto"/>
        </w:rPr>
        <w:t xml:space="preserve"> the Agency </w:t>
      </w:r>
    </w:p>
    <w:p w:rsidR="00AA0E3C" w:rsidRDefault="00AA0E3C" w:rsidP="00AA0E3C">
      <w:pPr>
        <w:pStyle w:val="Default"/>
        <w:ind w:firstLine="720"/>
        <w:rPr>
          <w:color w:val="auto"/>
        </w:rPr>
      </w:pPr>
    </w:p>
    <w:p w:rsidR="007B0ACE" w:rsidRDefault="000121DD" w:rsidP="00A728C8">
      <w:pPr>
        <w:widowControl/>
        <w:tabs>
          <w:tab w:val="left" w:pos="450"/>
        </w:tabs>
        <w:ind w:firstLine="720"/>
        <w:rPr>
          <w:rFonts w:ascii="Times New Roman" w:hAnsi="Times New Roman"/>
          <w:sz w:val="24"/>
        </w:rPr>
      </w:pPr>
      <w:r w:rsidRPr="00A728C8">
        <w:rPr>
          <w:rFonts w:ascii="Times New Roman" w:hAnsi="Times New Roman"/>
          <w:sz w:val="24"/>
        </w:rPr>
        <w:t xml:space="preserve">On November 3, 2010, the Federal Reserve published a notice in the </w:t>
      </w:r>
      <w:r w:rsidRPr="00A728C8">
        <w:rPr>
          <w:rFonts w:ascii="Times New Roman" w:hAnsi="Times New Roman"/>
          <w:i/>
          <w:iCs/>
          <w:sz w:val="24"/>
        </w:rPr>
        <w:t xml:space="preserve">Federal Register </w:t>
      </w:r>
      <w:r w:rsidRPr="00A728C8">
        <w:rPr>
          <w:rFonts w:ascii="Times New Roman" w:hAnsi="Times New Roman"/>
          <w:sz w:val="24"/>
        </w:rPr>
        <w:t>(75 FR 67721) requesting public comment for 60 days on the extension, with</w:t>
      </w:r>
      <w:r w:rsidR="00286CDD" w:rsidRPr="00A728C8">
        <w:rPr>
          <w:rFonts w:ascii="Times New Roman" w:hAnsi="Times New Roman"/>
          <w:sz w:val="24"/>
        </w:rPr>
        <w:t xml:space="preserve"> minor </w:t>
      </w:r>
      <w:r w:rsidRPr="00A728C8">
        <w:rPr>
          <w:rFonts w:ascii="Times New Roman" w:hAnsi="Times New Roman"/>
          <w:sz w:val="24"/>
        </w:rPr>
        <w:t>revision, of this information collection. The comment period for this notice expire</w:t>
      </w:r>
      <w:r w:rsidR="007B0ACE" w:rsidRPr="00A728C8">
        <w:rPr>
          <w:rFonts w:ascii="Times New Roman" w:hAnsi="Times New Roman"/>
          <w:sz w:val="24"/>
        </w:rPr>
        <w:t>d</w:t>
      </w:r>
      <w:r w:rsidRPr="00A728C8">
        <w:rPr>
          <w:rFonts w:ascii="Times New Roman" w:hAnsi="Times New Roman"/>
          <w:sz w:val="24"/>
        </w:rPr>
        <w:t xml:space="preserve"> on January 3, 2011.</w:t>
      </w:r>
      <w:r w:rsidR="007B0ACE" w:rsidRPr="00A728C8">
        <w:rPr>
          <w:rFonts w:ascii="Times New Roman" w:hAnsi="Times New Roman"/>
          <w:sz w:val="24"/>
        </w:rPr>
        <w:t xml:space="preserve">  The Federal Reserve did not receive any comments; the revisions will be implemented as proposed.  </w:t>
      </w:r>
      <w:r w:rsidR="00A728C8" w:rsidRPr="00A728C8">
        <w:rPr>
          <w:rFonts w:ascii="Times New Roman" w:hAnsi="Times New Roman"/>
          <w:sz w:val="24"/>
        </w:rPr>
        <w:t xml:space="preserve">On March 2, 2011, the Federal Reserve published a final notice in the </w:t>
      </w:r>
      <w:r w:rsidR="00A728C8" w:rsidRPr="00A728C8">
        <w:rPr>
          <w:rFonts w:ascii="Times New Roman" w:hAnsi="Times New Roman"/>
          <w:i/>
          <w:sz w:val="24"/>
        </w:rPr>
        <w:t>Federal Register</w:t>
      </w:r>
      <w:r w:rsidR="00A728C8" w:rsidRPr="00A728C8">
        <w:rPr>
          <w:rFonts w:ascii="Times New Roman" w:hAnsi="Times New Roman"/>
          <w:sz w:val="24"/>
        </w:rPr>
        <w:t xml:space="preserve"> (76 FR 11474)</w:t>
      </w:r>
      <w:r w:rsidR="00A728C8">
        <w:rPr>
          <w:rFonts w:ascii="Times New Roman" w:hAnsi="Times New Roman"/>
          <w:sz w:val="24"/>
        </w:rPr>
        <w:t>.</w:t>
      </w:r>
    </w:p>
    <w:p w:rsidR="00AA0E3C" w:rsidRPr="000121DD" w:rsidRDefault="00AA0E3C" w:rsidP="007B0ACE">
      <w:pPr>
        <w:widowControl/>
        <w:ind w:firstLine="720"/>
      </w:pPr>
      <w:r w:rsidRPr="000121DD">
        <w:t xml:space="preserve"> </w:t>
      </w:r>
    </w:p>
    <w:p w:rsidR="00AA0E3C" w:rsidRPr="006060B4" w:rsidRDefault="00AA0E3C" w:rsidP="00AA0E3C">
      <w:pPr>
        <w:pStyle w:val="Default"/>
        <w:rPr>
          <w:color w:val="auto"/>
        </w:rPr>
      </w:pPr>
      <w:r w:rsidRPr="006060B4">
        <w:rPr>
          <w:b/>
          <w:bCs/>
          <w:color w:val="auto"/>
        </w:rPr>
        <w:t xml:space="preserve">Sensitive Questions </w:t>
      </w:r>
    </w:p>
    <w:p w:rsidR="00AA0E3C" w:rsidRDefault="00AA0E3C" w:rsidP="00AA0E3C">
      <w:pPr>
        <w:pStyle w:val="Default"/>
        <w:ind w:firstLine="720"/>
        <w:rPr>
          <w:color w:val="auto"/>
        </w:rPr>
      </w:pPr>
    </w:p>
    <w:p w:rsidR="00AA0E3C" w:rsidRPr="006060B4" w:rsidRDefault="00AA0E3C" w:rsidP="00AA0E3C">
      <w:pPr>
        <w:pStyle w:val="Default"/>
        <w:ind w:firstLine="720"/>
        <w:rPr>
          <w:color w:val="auto"/>
        </w:rPr>
      </w:pPr>
      <w:r w:rsidRPr="006060B4">
        <w:rPr>
          <w:color w:val="auto"/>
        </w:rPr>
        <w:t xml:space="preserve">This information collection contains no questions of a sensitive nature, as defined by OMB guidelines. </w:t>
      </w:r>
    </w:p>
    <w:p w:rsidR="00AA0E3C" w:rsidRDefault="00AA0E3C" w:rsidP="00AA0E3C">
      <w:pPr>
        <w:ind w:firstLine="720"/>
        <w:rPr>
          <w:rFonts w:ascii="Times New Roman" w:hAnsi="Times New Roman"/>
          <w:sz w:val="24"/>
        </w:rPr>
      </w:pPr>
    </w:p>
    <w:p w:rsidR="004F40A2" w:rsidRPr="006060B4" w:rsidRDefault="004F40A2" w:rsidP="004F40A2">
      <w:pPr>
        <w:pStyle w:val="Default"/>
      </w:pPr>
      <w:r w:rsidRPr="006060B4">
        <w:rPr>
          <w:b/>
          <w:bCs/>
        </w:rPr>
        <w:t xml:space="preserve">Estimates of Respondent Burden </w:t>
      </w:r>
    </w:p>
    <w:p w:rsidR="00D852AD" w:rsidRDefault="00D852AD" w:rsidP="004F40A2">
      <w:pPr>
        <w:rPr>
          <w:rFonts w:ascii="Times New Roman" w:hAnsi="Times New Roman"/>
          <w:sz w:val="24"/>
        </w:rPr>
      </w:pPr>
    </w:p>
    <w:p w:rsidR="0001491C" w:rsidRDefault="00493677" w:rsidP="00F02B2A">
      <w:pPr>
        <w:widowControl/>
        <w:ind w:firstLine="720"/>
        <w:rPr>
          <w:rFonts w:ascii="Times New Roman" w:hAnsi="Times New Roman"/>
          <w:color w:val="000000"/>
          <w:sz w:val="24"/>
        </w:rPr>
      </w:pPr>
      <w:r w:rsidRPr="00493677">
        <w:rPr>
          <w:rFonts w:ascii="Times New Roman" w:hAnsi="Times New Roman"/>
          <w:sz w:val="24"/>
        </w:rPr>
        <w:t>As shown in the following table, the current annual burden for the FR 2</w:t>
      </w:r>
      <w:r>
        <w:rPr>
          <w:rFonts w:ascii="Times New Roman" w:hAnsi="Times New Roman"/>
          <w:sz w:val="24"/>
        </w:rPr>
        <w:t>886b</w:t>
      </w:r>
      <w:r w:rsidRPr="00493677">
        <w:rPr>
          <w:rFonts w:ascii="Times New Roman" w:hAnsi="Times New Roman"/>
          <w:sz w:val="24"/>
        </w:rPr>
        <w:t xml:space="preserve"> is estimated to be </w:t>
      </w:r>
      <w:r w:rsidR="002501FF">
        <w:rPr>
          <w:rFonts w:ascii="Times New Roman" w:hAnsi="Times New Roman"/>
          <w:sz w:val="24"/>
        </w:rPr>
        <w:t>1</w:t>
      </w:r>
      <w:r w:rsidR="00181078">
        <w:rPr>
          <w:rFonts w:ascii="Times New Roman" w:hAnsi="Times New Roman"/>
          <w:sz w:val="24"/>
        </w:rPr>
        <w:t>,</w:t>
      </w:r>
      <w:r w:rsidR="002501FF">
        <w:rPr>
          <w:rFonts w:ascii="Times New Roman" w:hAnsi="Times New Roman"/>
          <w:sz w:val="24"/>
        </w:rPr>
        <w:t>679</w:t>
      </w:r>
      <w:r w:rsidRPr="00493677">
        <w:rPr>
          <w:rFonts w:ascii="Times New Roman" w:hAnsi="Times New Roman"/>
          <w:sz w:val="24"/>
        </w:rPr>
        <w:t> hours</w:t>
      </w:r>
      <w:r w:rsidR="009164E0">
        <w:rPr>
          <w:rFonts w:ascii="Times New Roman" w:hAnsi="Times New Roman"/>
          <w:sz w:val="24"/>
        </w:rPr>
        <w:t>.  The Federal Reserve</w:t>
      </w:r>
      <w:r w:rsidR="009164E0" w:rsidRPr="00904C82">
        <w:rPr>
          <w:rFonts w:ascii="Times New Roman" w:hAnsi="Times New Roman"/>
          <w:sz w:val="24"/>
        </w:rPr>
        <w:t xml:space="preserve"> believes that the increase to the burden for the FR </w:t>
      </w:r>
      <w:r w:rsidR="009164E0">
        <w:rPr>
          <w:rFonts w:ascii="Times New Roman" w:hAnsi="Times New Roman"/>
          <w:sz w:val="24"/>
        </w:rPr>
        <w:t>2886b</w:t>
      </w:r>
      <w:r w:rsidR="009164E0" w:rsidRPr="00904C82">
        <w:rPr>
          <w:rFonts w:ascii="Times New Roman" w:hAnsi="Times New Roman"/>
          <w:sz w:val="24"/>
        </w:rPr>
        <w:t xml:space="preserve"> would be negligible based on the proposed revisions and</w:t>
      </w:r>
      <w:r w:rsidR="009164E0">
        <w:rPr>
          <w:rFonts w:ascii="Times New Roman" w:hAnsi="Times New Roman"/>
          <w:sz w:val="24"/>
        </w:rPr>
        <w:t>,</w:t>
      </w:r>
      <w:r w:rsidR="009164E0" w:rsidRPr="00904C82">
        <w:rPr>
          <w:rFonts w:ascii="Times New Roman" w:hAnsi="Times New Roman"/>
          <w:sz w:val="24"/>
        </w:rPr>
        <w:t xml:space="preserve"> therefore, the average ongoing annual burden for this family of reports would remain unchanged from current estimates.</w:t>
      </w:r>
      <w:r w:rsidR="009164E0">
        <w:rPr>
          <w:rFonts w:ascii="Times New Roman" w:hAnsi="Times New Roman"/>
          <w:sz w:val="24"/>
        </w:rPr>
        <w:t xml:space="preserve">  </w:t>
      </w:r>
      <w:r w:rsidR="0001491C" w:rsidRPr="002F2B69">
        <w:rPr>
          <w:rFonts w:ascii="Times" w:hAnsi="Times"/>
          <w:sz w:val="24"/>
        </w:rPr>
        <w:t xml:space="preserve">The FR 2886b respondent panel comprises </w:t>
      </w:r>
      <w:r w:rsidR="0001491C">
        <w:rPr>
          <w:rFonts w:ascii="Times" w:hAnsi="Times"/>
          <w:sz w:val="24"/>
        </w:rPr>
        <w:t>55</w:t>
      </w:r>
      <w:r w:rsidR="0001491C" w:rsidRPr="002F2B69">
        <w:rPr>
          <w:rFonts w:ascii="Times" w:hAnsi="Times"/>
          <w:sz w:val="24"/>
        </w:rPr>
        <w:t xml:space="preserve"> Edge an</w:t>
      </w:r>
      <w:r w:rsidR="0001491C">
        <w:rPr>
          <w:rFonts w:ascii="Times" w:hAnsi="Times"/>
          <w:sz w:val="24"/>
        </w:rPr>
        <w:t xml:space="preserve">d agreement corporations: 13 </w:t>
      </w:r>
      <w:r w:rsidR="0001491C" w:rsidRPr="002F2B69">
        <w:rPr>
          <w:rFonts w:ascii="Times" w:hAnsi="Times"/>
          <w:sz w:val="24"/>
        </w:rPr>
        <w:t>banking corporations (deposit</w:t>
      </w:r>
      <w:r w:rsidR="0001491C">
        <w:rPr>
          <w:rFonts w:ascii="Times" w:hAnsi="Times"/>
          <w:sz w:val="24"/>
        </w:rPr>
        <w:t xml:space="preserve"> taking institutions) and 42</w:t>
      </w:r>
      <w:r w:rsidR="0001491C" w:rsidRPr="002F2B69">
        <w:rPr>
          <w:rFonts w:ascii="Times" w:hAnsi="Times"/>
          <w:sz w:val="24"/>
        </w:rPr>
        <w:t xml:space="preserve"> investment corporations. </w:t>
      </w:r>
      <w:r w:rsidR="0001491C">
        <w:rPr>
          <w:rFonts w:ascii="Times" w:hAnsi="Times"/>
          <w:sz w:val="24"/>
        </w:rPr>
        <w:t xml:space="preserve"> </w:t>
      </w:r>
      <w:r w:rsidR="0001491C" w:rsidRPr="002F2B69">
        <w:rPr>
          <w:rFonts w:ascii="Times" w:hAnsi="Times"/>
          <w:sz w:val="24"/>
        </w:rPr>
        <w:t xml:space="preserve">The estimated reporting burden is lower for </w:t>
      </w:r>
      <w:r w:rsidR="0001491C">
        <w:rPr>
          <w:rFonts w:ascii="Times" w:hAnsi="Times"/>
          <w:sz w:val="24"/>
        </w:rPr>
        <w:t>investment</w:t>
      </w:r>
      <w:r w:rsidR="0001491C" w:rsidRPr="002F2B69">
        <w:rPr>
          <w:rFonts w:ascii="Times" w:hAnsi="Times"/>
          <w:sz w:val="24"/>
        </w:rPr>
        <w:t xml:space="preserve"> Edges, which file only </w:t>
      </w:r>
      <w:r w:rsidR="0001491C">
        <w:rPr>
          <w:rFonts w:ascii="Times" w:hAnsi="Times"/>
          <w:sz w:val="24"/>
        </w:rPr>
        <w:t xml:space="preserve">4 </w:t>
      </w:r>
      <w:r w:rsidR="0001491C" w:rsidRPr="002F2B69">
        <w:rPr>
          <w:rFonts w:ascii="Times" w:hAnsi="Times"/>
          <w:sz w:val="24"/>
        </w:rPr>
        <w:t xml:space="preserve">supporting schedules, than for banking Edges, which file all </w:t>
      </w:r>
      <w:r w:rsidR="0001491C">
        <w:rPr>
          <w:rFonts w:ascii="Times" w:hAnsi="Times"/>
          <w:sz w:val="24"/>
        </w:rPr>
        <w:t xml:space="preserve">11 supporting schedules.  </w:t>
      </w:r>
      <w:r w:rsidR="009164E0">
        <w:rPr>
          <w:rFonts w:ascii="Times New Roman" w:hAnsi="Times New Roman"/>
          <w:color w:val="000000"/>
          <w:sz w:val="24"/>
        </w:rPr>
        <w:t>These reporting requirements</w:t>
      </w:r>
      <w:r w:rsidRPr="00493677">
        <w:rPr>
          <w:rFonts w:ascii="Times New Roman" w:hAnsi="Times New Roman"/>
          <w:color w:val="000000"/>
          <w:sz w:val="24"/>
        </w:rPr>
        <w:t xml:space="preserve"> represent less than 1 percent of the total Federal Reserve System paperwork burden.</w:t>
      </w:r>
    </w:p>
    <w:p w:rsidR="006035E8" w:rsidRDefault="006035E8"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814EF3" w:rsidRDefault="00814EF3"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F32C49" w:rsidRDefault="00F32C49" w:rsidP="00F02B2A">
      <w:pPr>
        <w:widowControl/>
        <w:ind w:firstLine="720"/>
        <w:rPr>
          <w:rFonts w:ascii="Times New Roman" w:hAnsi="Times New Roman"/>
          <w:color w:val="000000"/>
          <w:sz w:val="24"/>
        </w:rPr>
      </w:pPr>
    </w:p>
    <w:p w:rsidR="00F32C49" w:rsidRDefault="00F32C49" w:rsidP="00F02B2A">
      <w:pPr>
        <w:widowControl/>
        <w:ind w:firstLine="720"/>
        <w:rPr>
          <w:rFonts w:ascii="Times New Roman" w:hAnsi="Times New Roman"/>
          <w:color w:val="000000"/>
          <w:sz w:val="24"/>
        </w:rPr>
      </w:pPr>
    </w:p>
    <w:p w:rsidR="00F32C49" w:rsidRDefault="00F32C49" w:rsidP="00F02B2A">
      <w:pPr>
        <w:widowControl/>
        <w:ind w:firstLine="720"/>
        <w:rPr>
          <w:rFonts w:ascii="Times New Roman" w:hAnsi="Times New Roman"/>
          <w:color w:val="000000"/>
          <w:sz w:val="24"/>
        </w:rPr>
      </w:pPr>
    </w:p>
    <w:p w:rsidR="004065C0" w:rsidRDefault="004065C0"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6035E8" w:rsidRDefault="006035E8" w:rsidP="00F02B2A">
      <w:pPr>
        <w:widowControl/>
        <w:ind w:firstLine="720"/>
        <w:rPr>
          <w:rFonts w:ascii="Times New Roman" w:hAnsi="Times New Roman"/>
          <w:color w:val="000000"/>
          <w:sz w:val="24"/>
        </w:rPr>
      </w:pPr>
    </w:p>
    <w:p w:rsidR="006035E8" w:rsidRDefault="006035E8" w:rsidP="00F02B2A">
      <w:pPr>
        <w:widowControl/>
        <w:ind w:firstLine="720"/>
        <w:rPr>
          <w:rFonts w:ascii="Times" w:hAnsi="Times"/>
          <w:sz w:val="24"/>
        </w:rPr>
      </w:pPr>
    </w:p>
    <w:p w:rsidR="004D55BB" w:rsidRDefault="004D55BB" w:rsidP="00F02B2A">
      <w:pPr>
        <w:widowControl/>
        <w:ind w:firstLine="720"/>
        <w:rPr>
          <w:rFonts w:ascii="Times" w:hAnsi="Times"/>
          <w:sz w:val="24"/>
        </w:rPr>
      </w:pPr>
    </w:p>
    <w:p w:rsidR="004D55BB" w:rsidRDefault="004D55BB" w:rsidP="00F02B2A">
      <w:pPr>
        <w:widowControl/>
        <w:ind w:firstLine="720"/>
        <w:rPr>
          <w:rFonts w:ascii="Times" w:hAnsi="Times"/>
          <w:sz w:val="24"/>
        </w:rPr>
      </w:pPr>
    </w:p>
    <w:p w:rsidR="004D55BB" w:rsidRDefault="004D55BB" w:rsidP="00F02B2A">
      <w:pPr>
        <w:widowControl/>
        <w:ind w:firstLine="720"/>
        <w:rPr>
          <w:rFonts w:ascii="Times" w:hAnsi="Times"/>
          <w:sz w:val="24"/>
        </w:rPr>
      </w:pPr>
    </w:p>
    <w:tbl>
      <w:tblPr>
        <w:tblW w:w="9756" w:type="dxa"/>
        <w:tblBorders>
          <w:top w:val="single" w:sz="4" w:space="0" w:color="000000"/>
          <w:bottom w:val="single" w:sz="4" w:space="0" w:color="000000"/>
        </w:tblBorders>
        <w:tblLayout w:type="fixed"/>
        <w:tblLook w:val="04A0"/>
      </w:tblPr>
      <w:tblGrid>
        <w:gridCol w:w="2448"/>
        <w:gridCol w:w="1980"/>
        <w:gridCol w:w="1497"/>
        <w:gridCol w:w="1915"/>
        <w:gridCol w:w="188"/>
        <w:gridCol w:w="1728"/>
      </w:tblGrid>
      <w:tr w:rsidR="007E07E0" w:rsidRPr="00880891" w:rsidTr="00764841">
        <w:tc>
          <w:tcPr>
            <w:tcW w:w="2448" w:type="dxa"/>
            <w:vAlign w:val="bottom"/>
          </w:tcPr>
          <w:p w:rsidR="007E07E0" w:rsidRPr="00764841" w:rsidRDefault="007E07E0" w:rsidP="00764841">
            <w:pPr>
              <w:jc w:val="center"/>
              <w:rPr>
                <w:rFonts w:ascii="Times New Roman" w:eastAsia="Calibri" w:hAnsi="Times New Roman"/>
                <w:sz w:val="24"/>
              </w:rPr>
            </w:pPr>
          </w:p>
        </w:tc>
        <w:tc>
          <w:tcPr>
            <w:tcW w:w="1980" w:type="dxa"/>
            <w:vAlign w:val="bottom"/>
          </w:tcPr>
          <w:p w:rsidR="007E07E0" w:rsidRPr="00764841" w:rsidRDefault="007E07E0" w:rsidP="00764841">
            <w:pPr>
              <w:pStyle w:val="Default"/>
              <w:jc w:val="center"/>
            </w:pPr>
            <w:r w:rsidRPr="00764841">
              <w:rPr>
                <w:i/>
                <w:iCs/>
              </w:rPr>
              <w:t>Number of</w:t>
            </w:r>
          </w:p>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i/>
                <w:iCs/>
                <w:sz w:val="24"/>
              </w:rPr>
              <w:t>respondents</w:t>
            </w:r>
          </w:p>
        </w:tc>
        <w:tc>
          <w:tcPr>
            <w:tcW w:w="1497" w:type="dxa"/>
            <w:vAlign w:val="bottom"/>
          </w:tcPr>
          <w:p w:rsidR="007E07E0" w:rsidRPr="00764841" w:rsidRDefault="007E07E0" w:rsidP="00764841">
            <w:pPr>
              <w:pStyle w:val="Default"/>
              <w:jc w:val="center"/>
            </w:pPr>
            <w:r w:rsidRPr="00764841">
              <w:rPr>
                <w:i/>
                <w:iCs/>
              </w:rPr>
              <w:t>Annual</w:t>
            </w:r>
          </w:p>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i/>
                <w:iCs/>
                <w:sz w:val="24"/>
              </w:rPr>
              <w:t>frequency</w:t>
            </w:r>
          </w:p>
        </w:tc>
        <w:tc>
          <w:tcPr>
            <w:tcW w:w="2103" w:type="dxa"/>
            <w:gridSpan w:val="2"/>
            <w:vAlign w:val="bottom"/>
          </w:tcPr>
          <w:p w:rsidR="007E07E0" w:rsidRPr="00764841" w:rsidRDefault="007E07E0" w:rsidP="00764841">
            <w:pPr>
              <w:pStyle w:val="Default"/>
              <w:jc w:val="center"/>
            </w:pPr>
            <w:r w:rsidRPr="00764841">
              <w:rPr>
                <w:i/>
                <w:iCs/>
              </w:rPr>
              <w:t>Estimated</w:t>
            </w:r>
          </w:p>
          <w:p w:rsidR="007E07E0" w:rsidRPr="00764841" w:rsidRDefault="007E07E0" w:rsidP="00764841">
            <w:pPr>
              <w:pStyle w:val="Default"/>
              <w:jc w:val="center"/>
            </w:pPr>
            <w:r w:rsidRPr="00764841">
              <w:rPr>
                <w:i/>
                <w:iCs/>
              </w:rPr>
              <w:t>average</w:t>
            </w:r>
          </w:p>
          <w:p w:rsidR="007E07E0" w:rsidRPr="00764841" w:rsidRDefault="007E07E0" w:rsidP="00764841">
            <w:pPr>
              <w:pStyle w:val="Default"/>
              <w:jc w:val="center"/>
            </w:pPr>
            <w:r w:rsidRPr="00764841">
              <w:rPr>
                <w:i/>
                <w:iCs/>
              </w:rPr>
              <w:t>hours per</w:t>
            </w:r>
          </w:p>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i/>
                <w:iCs/>
                <w:sz w:val="24"/>
              </w:rPr>
              <w:t>response</w:t>
            </w:r>
          </w:p>
        </w:tc>
        <w:tc>
          <w:tcPr>
            <w:tcW w:w="1728" w:type="dxa"/>
            <w:vAlign w:val="center"/>
          </w:tcPr>
          <w:p w:rsidR="00F253DD" w:rsidRPr="00764841" w:rsidRDefault="007E07E0" w:rsidP="00764841">
            <w:pPr>
              <w:pStyle w:val="Default"/>
              <w:jc w:val="center"/>
            </w:pPr>
            <w:r w:rsidRPr="00764841">
              <w:rPr>
                <w:i/>
                <w:iCs/>
              </w:rPr>
              <w:t>Estimated</w:t>
            </w:r>
          </w:p>
          <w:p w:rsidR="00F253DD" w:rsidRPr="00764841" w:rsidRDefault="007E07E0" w:rsidP="00764841">
            <w:pPr>
              <w:pStyle w:val="Default"/>
              <w:jc w:val="center"/>
            </w:pPr>
            <w:r w:rsidRPr="00764841">
              <w:rPr>
                <w:i/>
                <w:iCs/>
              </w:rPr>
              <w:t>annual</w:t>
            </w:r>
          </w:p>
          <w:p w:rsidR="00F253DD" w:rsidRPr="00764841" w:rsidRDefault="007E07E0" w:rsidP="00764841">
            <w:pPr>
              <w:jc w:val="center"/>
              <w:rPr>
                <w:rFonts w:ascii="Times New Roman" w:hAnsi="Times New Roman"/>
                <w:sz w:val="24"/>
              </w:rPr>
            </w:pPr>
            <w:r w:rsidRPr="00764841">
              <w:rPr>
                <w:rFonts w:ascii="Times New Roman" w:eastAsia="Calibri" w:hAnsi="Times New Roman"/>
                <w:i/>
                <w:iCs/>
                <w:sz w:val="24"/>
              </w:rPr>
              <w:t>burden</w:t>
            </w:r>
          </w:p>
        </w:tc>
      </w:tr>
      <w:tr w:rsidR="007E07E0" w:rsidTr="00764841">
        <w:tc>
          <w:tcPr>
            <w:tcW w:w="2448" w:type="dxa"/>
          </w:tcPr>
          <w:p w:rsidR="007E07E0" w:rsidRPr="00764841" w:rsidRDefault="007E07E0" w:rsidP="007E07E0">
            <w:pPr>
              <w:rPr>
                <w:rFonts w:ascii="Times New Roman" w:eastAsia="Calibri" w:hAnsi="Times New Roman"/>
                <w:i/>
                <w:sz w:val="24"/>
                <w:u w:val="single"/>
              </w:rPr>
            </w:pPr>
          </w:p>
        </w:tc>
        <w:tc>
          <w:tcPr>
            <w:tcW w:w="1980" w:type="dxa"/>
          </w:tcPr>
          <w:p w:rsidR="007E07E0" w:rsidRPr="00764841" w:rsidRDefault="007E07E0" w:rsidP="007E07E0">
            <w:pPr>
              <w:rPr>
                <w:rFonts w:eastAsia="Calibri"/>
                <w:sz w:val="22"/>
                <w:szCs w:val="22"/>
              </w:rPr>
            </w:pPr>
          </w:p>
        </w:tc>
        <w:tc>
          <w:tcPr>
            <w:tcW w:w="1497" w:type="dxa"/>
          </w:tcPr>
          <w:p w:rsidR="007E07E0" w:rsidRPr="00764841" w:rsidRDefault="007E07E0" w:rsidP="007E07E0">
            <w:pPr>
              <w:rPr>
                <w:rFonts w:eastAsia="Calibri"/>
                <w:sz w:val="22"/>
                <w:szCs w:val="22"/>
              </w:rPr>
            </w:pPr>
          </w:p>
        </w:tc>
        <w:tc>
          <w:tcPr>
            <w:tcW w:w="1915" w:type="dxa"/>
          </w:tcPr>
          <w:p w:rsidR="007E07E0" w:rsidRPr="00764841" w:rsidRDefault="007E07E0" w:rsidP="007E07E0">
            <w:pPr>
              <w:rPr>
                <w:rFonts w:eastAsia="Calibri"/>
                <w:sz w:val="22"/>
                <w:szCs w:val="22"/>
              </w:rPr>
            </w:pPr>
          </w:p>
        </w:tc>
        <w:tc>
          <w:tcPr>
            <w:tcW w:w="1916" w:type="dxa"/>
            <w:gridSpan w:val="2"/>
          </w:tcPr>
          <w:p w:rsidR="007E07E0" w:rsidRPr="00764841" w:rsidRDefault="007E07E0" w:rsidP="007E07E0">
            <w:pPr>
              <w:rPr>
                <w:rFonts w:eastAsia="Calibri"/>
                <w:sz w:val="22"/>
                <w:szCs w:val="22"/>
              </w:rPr>
            </w:pPr>
          </w:p>
        </w:tc>
      </w:tr>
      <w:tr w:rsidR="007E07E0" w:rsidTr="00764841">
        <w:tc>
          <w:tcPr>
            <w:tcW w:w="2448" w:type="dxa"/>
          </w:tcPr>
          <w:p w:rsidR="007E07E0" w:rsidRPr="00764841" w:rsidRDefault="007E07E0" w:rsidP="007E07E0">
            <w:pPr>
              <w:rPr>
                <w:rFonts w:ascii="Times New Roman" w:eastAsia="Calibri" w:hAnsi="Times New Roman"/>
                <w:sz w:val="24"/>
              </w:rPr>
            </w:pPr>
            <w:r w:rsidRPr="00764841">
              <w:rPr>
                <w:rFonts w:ascii="Times New Roman" w:eastAsia="Calibri" w:hAnsi="Times New Roman"/>
                <w:sz w:val="24"/>
              </w:rPr>
              <w:t>Banking:</w:t>
            </w:r>
          </w:p>
        </w:tc>
        <w:tc>
          <w:tcPr>
            <w:tcW w:w="1980" w:type="dxa"/>
          </w:tcPr>
          <w:p w:rsidR="007E07E0" w:rsidRPr="00764841" w:rsidRDefault="007E07E0" w:rsidP="00764841">
            <w:pPr>
              <w:jc w:val="center"/>
              <w:rPr>
                <w:rFonts w:ascii="Times New Roman" w:eastAsia="Calibri" w:hAnsi="Times New Roman"/>
                <w:sz w:val="24"/>
              </w:rPr>
            </w:pPr>
          </w:p>
        </w:tc>
        <w:tc>
          <w:tcPr>
            <w:tcW w:w="1497" w:type="dxa"/>
          </w:tcPr>
          <w:p w:rsidR="007E07E0" w:rsidRPr="00764841" w:rsidRDefault="007E07E0" w:rsidP="007E07E0">
            <w:pPr>
              <w:rPr>
                <w:rFonts w:eastAsia="Calibri"/>
                <w:sz w:val="22"/>
                <w:szCs w:val="22"/>
              </w:rPr>
            </w:pPr>
          </w:p>
        </w:tc>
        <w:tc>
          <w:tcPr>
            <w:tcW w:w="1915" w:type="dxa"/>
          </w:tcPr>
          <w:p w:rsidR="007E07E0" w:rsidRPr="00764841" w:rsidRDefault="007E07E0" w:rsidP="007E07E0">
            <w:pPr>
              <w:rPr>
                <w:rFonts w:eastAsia="Calibri"/>
                <w:sz w:val="22"/>
                <w:szCs w:val="22"/>
              </w:rPr>
            </w:pPr>
          </w:p>
        </w:tc>
        <w:tc>
          <w:tcPr>
            <w:tcW w:w="1916" w:type="dxa"/>
            <w:gridSpan w:val="2"/>
          </w:tcPr>
          <w:p w:rsidR="007E07E0" w:rsidRPr="00764841" w:rsidRDefault="007E07E0" w:rsidP="007E07E0">
            <w:pPr>
              <w:rPr>
                <w:rFonts w:eastAsia="Calibri"/>
                <w:sz w:val="22"/>
                <w:szCs w:val="22"/>
              </w:rPr>
            </w:pPr>
          </w:p>
        </w:tc>
      </w:tr>
      <w:tr w:rsidR="007E07E0" w:rsidRPr="00880891" w:rsidTr="00764841">
        <w:tc>
          <w:tcPr>
            <w:tcW w:w="2448" w:type="dxa"/>
          </w:tcPr>
          <w:p w:rsidR="007E07E0" w:rsidRPr="00764841" w:rsidRDefault="007E07E0" w:rsidP="007E07E0">
            <w:pPr>
              <w:pStyle w:val="Default"/>
            </w:pPr>
            <w:r w:rsidRPr="00764841">
              <w:t>Edge and agreement corporations (quarterly)</w:t>
            </w:r>
          </w:p>
        </w:tc>
        <w:tc>
          <w:tcPr>
            <w:tcW w:w="1980" w:type="dxa"/>
          </w:tcPr>
          <w:p w:rsidR="007E07E0" w:rsidRPr="00764841" w:rsidRDefault="003E1C10" w:rsidP="00764841">
            <w:pPr>
              <w:jc w:val="center"/>
              <w:rPr>
                <w:rFonts w:ascii="Times New Roman" w:eastAsia="Calibri" w:hAnsi="Times New Roman"/>
                <w:sz w:val="24"/>
              </w:rPr>
            </w:pPr>
            <w:r w:rsidRPr="00764841">
              <w:rPr>
                <w:rFonts w:ascii="Times New Roman" w:eastAsia="Calibri" w:hAnsi="Times New Roman"/>
                <w:sz w:val="24"/>
              </w:rPr>
              <w:t>6</w:t>
            </w:r>
          </w:p>
        </w:tc>
        <w:tc>
          <w:tcPr>
            <w:tcW w:w="1497" w:type="dxa"/>
          </w:tcPr>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sz w:val="24"/>
              </w:rPr>
              <w:t>4</w:t>
            </w:r>
          </w:p>
        </w:tc>
        <w:tc>
          <w:tcPr>
            <w:tcW w:w="1915" w:type="dxa"/>
          </w:tcPr>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sz w:val="24"/>
              </w:rPr>
              <w:t>15.15</w:t>
            </w:r>
          </w:p>
        </w:tc>
        <w:tc>
          <w:tcPr>
            <w:tcW w:w="1916" w:type="dxa"/>
            <w:gridSpan w:val="2"/>
          </w:tcPr>
          <w:p w:rsidR="00F253DD" w:rsidRPr="00764841" w:rsidRDefault="003E1C10" w:rsidP="00764841">
            <w:pPr>
              <w:jc w:val="center"/>
              <w:rPr>
                <w:rFonts w:ascii="Times New Roman" w:hAnsi="Times New Roman"/>
                <w:sz w:val="24"/>
              </w:rPr>
            </w:pPr>
            <w:r w:rsidRPr="00764841">
              <w:rPr>
                <w:rFonts w:ascii="Times New Roman" w:eastAsia="Calibri" w:hAnsi="Times New Roman"/>
                <w:sz w:val="24"/>
              </w:rPr>
              <w:t>36</w:t>
            </w:r>
            <w:r w:rsidR="00A53B21">
              <w:rPr>
                <w:rFonts w:ascii="Times New Roman" w:eastAsia="Calibri" w:hAnsi="Times New Roman"/>
                <w:sz w:val="24"/>
              </w:rPr>
              <w:t>4</w:t>
            </w:r>
          </w:p>
        </w:tc>
      </w:tr>
      <w:tr w:rsidR="007E07E0" w:rsidRPr="00880891" w:rsidTr="00764841">
        <w:tc>
          <w:tcPr>
            <w:tcW w:w="2448" w:type="dxa"/>
          </w:tcPr>
          <w:p w:rsidR="007E07E0" w:rsidRPr="00764841" w:rsidRDefault="007E07E0" w:rsidP="007E07E0">
            <w:pPr>
              <w:rPr>
                <w:rFonts w:ascii="Times New Roman" w:eastAsia="Calibri" w:hAnsi="Times New Roman"/>
                <w:sz w:val="24"/>
              </w:rPr>
            </w:pPr>
            <w:r w:rsidRPr="00764841">
              <w:rPr>
                <w:rFonts w:ascii="Times New Roman" w:eastAsia="Calibri" w:hAnsi="Times New Roman"/>
                <w:sz w:val="24"/>
              </w:rPr>
              <w:t>Edge and agreement corporations (annual)</w:t>
            </w:r>
          </w:p>
        </w:tc>
        <w:tc>
          <w:tcPr>
            <w:tcW w:w="1980" w:type="dxa"/>
          </w:tcPr>
          <w:p w:rsidR="007E07E0" w:rsidRPr="00764841" w:rsidRDefault="003E1C10" w:rsidP="00764841">
            <w:pPr>
              <w:jc w:val="center"/>
              <w:rPr>
                <w:rFonts w:ascii="Times New Roman" w:eastAsia="Calibri" w:hAnsi="Times New Roman"/>
                <w:sz w:val="24"/>
              </w:rPr>
            </w:pPr>
            <w:r w:rsidRPr="00764841">
              <w:rPr>
                <w:rFonts w:ascii="Times New Roman" w:eastAsia="Calibri" w:hAnsi="Times New Roman"/>
                <w:sz w:val="24"/>
              </w:rPr>
              <w:t>7</w:t>
            </w:r>
          </w:p>
        </w:tc>
        <w:tc>
          <w:tcPr>
            <w:tcW w:w="1497" w:type="dxa"/>
          </w:tcPr>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sz w:val="24"/>
              </w:rPr>
              <w:t>1</w:t>
            </w:r>
          </w:p>
        </w:tc>
        <w:tc>
          <w:tcPr>
            <w:tcW w:w="1915" w:type="dxa"/>
          </w:tcPr>
          <w:p w:rsidR="007E07E0" w:rsidRPr="00764841" w:rsidRDefault="007E07E0" w:rsidP="00764841">
            <w:pPr>
              <w:jc w:val="center"/>
              <w:rPr>
                <w:rFonts w:ascii="Times New Roman" w:eastAsia="Calibri" w:hAnsi="Times New Roman"/>
                <w:sz w:val="24"/>
              </w:rPr>
            </w:pPr>
            <w:r w:rsidRPr="00764841">
              <w:rPr>
                <w:rFonts w:ascii="Times New Roman" w:eastAsia="Calibri" w:hAnsi="Times New Roman"/>
                <w:sz w:val="24"/>
              </w:rPr>
              <w:t>15.15</w:t>
            </w:r>
          </w:p>
        </w:tc>
        <w:tc>
          <w:tcPr>
            <w:tcW w:w="1916" w:type="dxa"/>
            <w:gridSpan w:val="2"/>
          </w:tcPr>
          <w:p w:rsidR="007E07E0" w:rsidRPr="00764841" w:rsidRDefault="003E1C10" w:rsidP="00764841">
            <w:pPr>
              <w:jc w:val="center"/>
              <w:rPr>
                <w:rFonts w:ascii="Times New Roman" w:eastAsia="Calibri" w:hAnsi="Times New Roman"/>
                <w:sz w:val="24"/>
              </w:rPr>
            </w:pPr>
            <w:r w:rsidRPr="00764841">
              <w:rPr>
                <w:rFonts w:ascii="Times New Roman" w:eastAsia="Calibri" w:hAnsi="Times New Roman"/>
                <w:sz w:val="24"/>
              </w:rPr>
              <w:t>106</w:t>
            </w:r>
          </w:p>
        </w:tc>
      </w:tr>
      <w:tr w:rsidR="007E07E0" w:rsidRPr="00880891" w:rsidTr="00764841">
        <w:tc>
          <w:tcPr>
            <w:tcW w:w="2448" w:type="dxa"/>
          </w:tcPr>
          <w:p w:rsidR="007E07E0" w:rsidRPr="00764841" w:rsidRDefault="007E07E0" w:rsidP="007E07E0">
            <w:pPr>
              <w:pStyle w:val="Default"/>
              <w:rPr>
                <w:rFonts w:ascii="Calibri" w:hAnsi="Calibri"/>
              </w:rPr>
            </w:pPr>
          </w:p>
        </w:tc>
        <w:tc>
          <w:tcPr>
            <w:tcW w:w="1980" w:type="dxa"/>
          </w:tcPr>
          <w:p w:rsidR="007E07E0" w:rsidRPr="00764841" w:rsidRDefault="007E07E0" w:rsidP="00764841">
            <w:pPr>
              <w:jc w:val="center"/>
              <w:rPr>
                <w:rFonts w:ascii="Times New Roman" w:eastAsia="Calibri" w:hAnsi="Times New Roman"/>
                <w:sz w:val="24"/>
              </w:rPr>
            </w:pPr>
          </w:p>
        </w:tc>
        <w:tc>
          <w:tcPr>
            <w:tcW w:w="1497" w:type="dxa"/>
          </w:tcPr>
          <w:p w:rsidR="007E07E0" w:rsidRPr="00764841" w:rsidRDefault="007E07E0" w:rsidP="00764841">
            <w:pPr>
              <w:jc w:val="center"/>
              <w:rPr>
                <w:rFonts w:ascii="Times New Roman" w:eastAsia="Calibri" w:hAnsi="Times New Roman"/>
                <w:sz w:val="24"/>
              </w:rPr>
            </w:pPr>
          </w:p>
        </w:tc>
        <w:tc>
          <w:tcPr>
            <w:tcW w:w="1915" w:type="dxa"/>
          </w:tcPr>
          <w:p w:rsidR="007E07E0" w:rsidRPr="00764841" w:rsidRDefault="007E07E0" w:rsidP="00764841">
            <w:pPr>
              <w:jc w:val="center"/>
              <w:rPr>
                <w:rFonts w:ascii="Times New Roman" w:eastAsia="Calibri" w:hAnsi="Times New Roman"/>
                <w:sz w:val="24"/>
              </w:rPr>
            </w:pPr>
          </w:p>
        </w:tc>
        <w:tc>
          <w:tcPr>
            <w:tcW w:w="1916" w:type="dxa"/>
            <w:gridSpan w:val="2"/>
          </w:tcPr>
          <w:p w:rsidR="007E07E0" w:rsidRPr="00764841" w:rsidRDefault="007E07E0" w:rsidP="00764841">
            <w:pPr>
              <w:jc w:val="center"/>
              <w:rPr>
                <w:rFonts w:ascii="Times New Roman" w:eastAsia="Calibri" w:hAnsi="Times New Roman"/>
                <w:sz w:val="24"/>
              </w:rPr>
            </w:pPr>
          </w:p>
        </w:tc>
      </w:tr>
      <w:tr w:rsidR="007E07E0" w:rsidRPr="00880891" w:rsidTr="00764841">
        <w:tc>
          <w:tcPr>
            <w:tcW w:w="2448" w:type="dxa"/>
          </w:tcPr>
          <w:p w:rsidR="007E07E0" w:rsidRPr="000B79B1" w:rsidRDefault="007E07E0" w:rsidP="007E07E0">
            <w:pPr>
              <w:pStyle w:val="Default"/>
            </w:pPr>
            <w:r w:rsidRPr="000B79B1">
              <w:t>Investment:</w:t>
            </w:r>
          </w:p>
        </w:tc>
        <w:tc>
          <w:tcPr>
            <w:tcW w:w="1980" w:type="dxa"/>
          </w:tcPr>
          <w:p w:rsidR="007E07E0" w:rsidRPr="000B79B1" w:rsidRDefault="007E07E0" w:rsidP="00764841">
            <w:pPr>
              <w:jc w:val="center"/>
              <w:rPr>
                <w:rFonts w:ascii="Times New Roman" w:eastAsia="Calibri" w:hAnsi="Times New Roman"/>
                <w:sz w:val="24"/>
              </w:rPr>
            </w:pPr>
          </w:p>
        </w:tc>
        <w:tc>
          <w:tcPr>
            <w:tcW w:w="1497" w:type="dxa"/>
          </w:tcPr>
          <w:p w:rsidR="007E07E0" w:rsidRPr="000B79B1" w:rsidRDefault="007E07E0" w:rsidP="00764841">
            <w:pPr>
              <w:jc w:val="center"/>
              <w:rPr>
                <w:rFonts w:ascii="Times New Roman" w:eastAsia="Calibri" w:hAnsi="Times New Roman"/>
                <w:sz w:val="24"/>
              </w:rPr>
            </w:pPr>
          </w:p>
        </w:tc>
        <w:tc>
          <w:tcPr>
            <w:tcW w:w="1915" w:type="dxa"/>
          </w:tcPr>
          <w:p w:rsidR="007E07E0" w:rsidRPr="000B79B1" w:rsidRDefault="007E07E0" w:rsidP="00764841">
            <w:pPr>
              <w:jc w:val="center"/>
              <w:rPr>
                <w:rFonts w:ascii="Times New Roman" w:eastAsia="Calibri" w:hAnsi="Times New Roman"/>
                <w:sz w:val="24"/>
              </w:rPr>
            </w:pPr>
          </w:p>
        </w:tc>
        <w:tc>
          <w:tcPr>
            <w:tcW w:w="1916" w:type="dxa"/>
            <w:gridSpan w:val="2"/>
          </w:tcPr>
          <w:p w:rsidR="007E07E0" w:rsidRPr="000B79B1" w:rsidRDefault="007E07E0" w:rsidP="00764841">
            <w:pPr>
              <w:jc w:val="center"/>
              <w:rPr>
                <w:rFonts w:ascii="Times New Roman" w:eastAsia="Calibri" w:hAnsi="Times New Roman"/>
                <w:sz w:val="24"/>
              </w:rPr>
            </w:pPr>
          </w:p>
        </w:tc>
      </w:tr>
      <w:tr w:rsidR="007E07E0" w:rsidRPr="00880891" w:rsidTr="00764841">
        <w:tc>
          <w:tcPr>
            <w:tcW w:w="2448" w:type="dxa"/>
          </w:tcPr>
          <w:p w:rsidR="007E07E0" w:rsidRPr="000B79B1" w:rsidRDefault="007E07E0" w:rsidP="007E07E0">
            <w:pPr>
              <w:pStyle w:val="Default"/>
            </w:pPr>
            <w:r w:rsidRPr="000B79B1">
              <w:t>Edge and agreement corporations (quarterly)</w:t>
            </w:r>
          </w:p>
        </w:tc>
        <w:tc>
          <w:tcPr>
            <w:tcW w:w="1980" w:type="dxa"/>
          </w:tcPr>
          <w:p w:rsidR="007E07E0" w:rsidRPr="000B79B1" w:rsidRDefault="003E1C10" w:rsidP="00764841">
            <w:pPr>
              <w:jc w:val="center"/>
              <w:rPr>
                <w:rFonts w:ascii="Times New Roman" w:eastAsia="Calibri" w:hAnsi="Times New Roman"/>
                <w:sz w:val="24"/>
              </w:rPr>
            </w:pPr>
            <w:r w:rsidRPr="000B79B1">
              <w:rPr>
                <w:rFonts w:ascii="Times New Roman" w:eastAsia="Calibri" w:hAnsi="Times New Roman"/>
                <w:sz w:val="24"/>
              </w:rPr>
              <w:t>28</w:t>
            </w:r>
          </w:p>
        </w:tc>
        <w:tc>
          <w:tcPr>
            <w:tcW w:w="1497" w:type="dxa"/>
          </w:tcPr>
          <w:p w:rsidR="007E07E0" w:rsidRPr="000B79B1" w:rsidRDefault="007E07E0" w:rsidP="00764841">
            <w:pPr>
              <w:jc w:val="center"/>
              <w:rPr>
                <w:rFonts w:ascii="Times New Roman" w:eastAsia="Calibri" w:hAnsi="Times New Roman"/>
                <w:sz w:val="24"/>
              </w:rPr>
            </w:pPr>
            <w:r w:rsidRPr="000B79B1">
              <w:rPr>
                <w:rFonts w:ascii="Times New Roman" w:eastAsia="Calibri" w:hAnsi="Times New Roman"/>
                <w:sz w:val="24"/>
              </w:rPr>
              <w:t>4</w:t>
            </w:r>
          </w:p>
        </w:tc>
        <w:tc>
          <w:tcPr>
            <w:tcW w:w="1915" w:type="dxa"/>
          </w:tcPr>
          <w:p w:rsidR="007E07E0" w:rsidRPr="000B79B1" w:rsidRDefault="003E1C10" w:rsidP="00764841">
            <w:pPr>
              <w:jc w:val="center"/>
              <w:rPr>
                <w:rFonts w:ascii="Times New Roman" w:eastAsia="Calibri" w:hAnsi="Times New Roman"/>
                <w:sz w:val="24"/>
              </w:rPr>
            </w:pPr>
            <w:r w:rsidRPr="000B79B1">
              <w:rPr>
                <w:rFonts w:ascii="Times New Roman" w:eastAsia="Calibri" w:hAnsi="Times New Roman"/>
                <w:sz w:val="24"/>
              </w:rPr>
              <w:t>9.60</w:t>
            </w:r>
          </w:p>
        </w:tc>
        <w:tc>
          <w:tcPr>
            <w:tcW w:w="1916" w:type="dxa"/>
            <w:gridSpan w:val="2"/>
          </w:tcPr>
          <w:p w:rsidR="007E07E0" w:rsidRPr="000B79B1" w:rsidRDefault="003E1C10" w:rsidP="00764841">
            <w:pPr>
              <w:jc w:val="center"/>
              <w:rPr>
                <w:rFonts w:ascii="Times New Roman" w:eastAsia="Calibri" w:hAnsi="Times New Roman"/>
                <w:sz w:val="24"/>
              </w:rPr>
            </w:pPr>
            <w:r w:rsidRPr="000B79B1">
              <w:rPr>
                <w:rFonts w:ascii="Times New Roman" w:eastAsia="Calibri" w:hAnsi="Times New Roman"/>
                <w:sz w:val="24"/>
              </w:rPr>
              <w:t>1,075</w:t>
            </w:r>
          </w:p>
        </w:tc>
      </w:tr>
      <w:tr w:rsidR="007E07E0" w:rsidRPr="00880891" w:rsidTr="00764841">
        <w:tc>
          <w:tcPr>
            <w:tcW w:w="2448" w:type="dxa"/>
          </w:tcPr>
          <w:p w:rsidR="007E07E0" w:rsidRPr="000B79B1" w:rsidRDefault="007E07E0" w:rsidP="007E07E0">
            <w:pPr>
              <w:pStyle w:val="Default"/>
            </w:pPr>
            <w:r w:rsidRPr="000B79B1">
              <w:t>Edge and agreement corporations (annual)</w:t>
            </w:r>
          </w:p>
        </w:tc>
        <w:tc>
          <w:tcPr>
            <w:tcW w:w="1980" w:type="dxa"/>
          </w:tcPr>
          <w:p w:rsidR="007E07E0" w:rsidRPr="000B79B1" w:rsidRDefault="003E1C10" w:rsidP="00764841">
            <w:pPr>
              <w:jc w:val="center"/>
              <w:rPr>
                <w:rFonts w:ascii="Times New Roman" w:eastAsia="Calibri" w:hAnsi="Times New Roman"/>
                <w:sz w:val="24"/>
                <w:u w:val="single"/>
              </w:rPr>
            </w:pPr>
            <w:r w:rsidRPr="000B79B1">
              <w:rPr>
                <w:rFonts w:ascii="Times New Roman" w:eastAsia="Calibri" w:hAnsi="Times New Roman"/>
                <w:sz w:val="24"/>
                <w:u w:val="single"/>
              </w:rPr>
              <w:t>14</w:t>
            </w:r>
          </w:p>
        </w:tc>
        <w:tc>
          <w:tcPr>
            <w:tcW w:w="1497" w:type="dxa"/>
          </w:tcPr>
          <w:p w:rsidR="007E07E0" w:rsidRPr="000B79B1" w:rsidRDefault="007E07E0" w:rsidP="00764841">
            <w:pPr>
              <w:jc w:val="center"/>
              <w:rPr>
                <w:rFonts w:ascii="Times New Roman" w:eastAsia="Calibri" w:hAnsi="Times New Roman"/>
                <w:sz w:val="24"/>
              </w:rPr>
            </w:pPr>
            <w:r w:rsidRPr="000B79B1">
              <w:rPr>
                <w:rFonts w:ascii="Times New Roman" w:eastAsia="Calibri" w:hAnsi="Times New Roman"/>
                <w:sz w:val="24"/>
              </w:rPr>
              <w:t>1</w:t>
            </w:r>
          </w:p>
        </w:tc>
        <w:tc>
          <w:tcPr>
            <w:tcW w:w="1915" w:type="dxa"/>
          </w:tcPr>
          <w:p w:rsidR="007E07E0" w:rsidRPr="000B79B1" w:rsidRDefault="003E1C10" w:rsidP="00764841">
            <w:pPr>
              <w:jc w:val="center"/>
              <w:rPr>
                <w:rFonts w:ascii="Times New Roman" w:eastAsia="Calibri" w:hAnsi="Times New Roman"/>
                <w:sz w:val="24"/>
              </w:rPr>
            </w:pPr>
            <w:r w:rsidRPr="000B79B1">
              <w:rPr>
                <w:rFonts w:ascii="Times New Roman" w:eastAsia="Calibri" w:hAnsi="Times New Roman"/>
                <w:sz w:val="24"/>
              </w:rPr>
              <w:t>9.60</w:t>
            </w:r>
          </w:p>
        </w:tc>
        <w:tc>
          <w:tcPr>
            <w:tcW w:w="1916" w:type="dxa"/>
            <w:gridSpan w:val="2"/>
          </w:tcPr>
          <w:p w:rsidR="007E07E0" w:rsidRPr="000B79B1" w:rsidRDefault="003E1C10" w:rsidP="00764841">
            <w:pPr>
              <w:jc w:val="center"/>
              <w:rPr>
                <w:rFonts w:ascii="Times New Roman" w:eastAsia="Calibri" w:hAnsi="Times New Roman"/>
                <w:sz w:val="24"/>
                <w:u w:val="single"/>
              </w:rPr>
            </w:pPr>
            <w:r w:rsidRPr="000B79B1">
              <w:rPr>
                <w:rFonts w:ascii="Times New Roman" w:eastAsia="Calibri" w:hAnsi="Times New Roman"/>
                <w:sz w:val="24"/>
                <w:u w:val="single"/>
              </w:rPr>
              <w:t>134</w:t>
            </w:r>
          </w:p>
        </w:tc>
      </w:tr>
      <w:tr w:rsidR="007E07E0" w:rsidRPr="00880891" w:rsidTr="00764841">
        <w:tc>
          <w:tcPr>
            <w:tcW w:w="2448" w:type="dxa"/>
          </w:tcPr>
          <w:p w:rsidR="007E07E0" w:rsidRPr="00764841" w:rsidRDefault="007E07E0" w:rsidP="00764841">
            <w:pPr>
              <w:pStyle w:val="Default"/>
              <w:jc w:val="right"/>
            </w:pPr>
            <w:r w:rsidRPr="00764841">
              <w:rPr>
                <w:i/>
                <w:iCs/>
              </w:rPr>
              <w:t>Total</w:t>
            </w:r>
          </w:p>
        </w:tc>
        <w:tc>
          <w:tcPr>
            <w:tcW w:w="1980" w:type="dxa"/>
          </w:tcPr>
          <w:p w:rsidR="007E07E0" w:rsidRPr="00764841" w:rsidRDefault="003E1C10" w:rsidP="00764841">
            <w:pPr>
              <w:jc w:val="center"/>
              <w:rPr>
                <w:rFonts w:ascii="Times New Roman" w:eastAsia="Calibri" w:hAnsi="Times New Roman"/>
                <w:sz w:val="24"/>
              </w:rPr>
            </w:pPr>
            <w:r w:rsidRPr="00764841">
              <w:rPr>
                <w:rFonts w:ascii="Times New Roman" w:eastAsia="Calibri" w:hAnsi="Times New Roman"/>
                <w:sz w:val="24"/>
              </w:rPr>
              <w:t>55</w:t>
            </w:r>
          </w:p>
        </w:tc>
        <w:tc>
          <w:tcPr>
            <w:tcW w:w="1497" w:type="dxa"/>
          </w:tcPr>
          <w:p w:rsidR="007E07E0" w:rsidRPr="00764841" w:rsidRDefault="007E07E0" w:rsidP="00764841">
            <w:pPr>
              <w:jc w:val="center"/>
              <w:rPr>
                <w:rFonts w:ascii="Times New Roman" w:eastAsia="Calibri" w:hAnsi="Times New Roman"/>
                <w:sz w:val="24"/>
              </w:rPr>
            </w:pPr>
          </w:p>
        </w:tc>
        <w:tc>
          <w:tcPr>
            <w:tcW w:w="1915" w:type="dxa"/>
          </w:tcPr>
          <w:p w:rsidR="007E07E0" w:rsidRPr="00764841" w:rsidRDefault="007E07E0" w:rsidP="00764841">
            <w:pPr>
              <w:jc w:val="center"/>
              <w:rPr>
                <w:rFonts w:ascii="Times New Roman" w:eastAsia="Calibri" w:hAnsi="Times New Roman"/>
                <w:sz w:val="24"/>
              </w:rPr>
            </w:pPr>
          </w:p>
        </w:tc>
        <w:tc>
          <w:tcPr>
            <w:tcW w:w="1916" w:type="dxa"/>
            <w:gridSpan w:val="2"/>
            <w:vAlign w:val="center"/>
          </w:tcPr>
          <w:p w:rsidR="007E07E0" w:rsidRPr="00764841" w:rsidRDefault="00A53B21" w:rsidP="00764841">
            <w:pPr>
              <w:jc w:val="center"/>
              <w:rPr>
                <w:rFonts w:ascii="Times New Roman" w:eastAsia="Calibri" w:hAnsi="Times New Roman"/>
                <w:sz w:val="24"/>
              </w:rPr>
            </w:pPr>
            <w:r>
              <w:rPr>
                <w:rFonts w:ascii="Times New Roman" w:eastAsia="Calibri" w:hAnsi="Times New Roman"/>
                <w:sz w:val="24"/>
              </w:rPr>
              <w:t>1,679</w:t>
            </w:r>
          </w:p>
          <w:p w:rsidR="003E1C10" w:rsidRPr="00764841" w:rsidRDefault="003E1C10" w:rsidP="00764841">
            <w:pPr>
              <w:jc w:val="center"/>
              <w:rPr>
                <w:rFonts w:ascii="Times New Roman" w:eastAsia="Calibri" w:hAnsi="Times New Roman"/>
                <w:sz w:val="24"/>
              </w:rPr>
            </w:pPr>
          </w:p>
        </w:tc>
      </w:tr>
      <w:tr w:rsidR="007E07E0" w:rsidRPr="00880891" w:rsidTr="00764841">
        <w:tc>
          <w:tcPr>
            <w:tcW w:w="2448" w:type="dxa"/>
          </w:tcPr>
          <w:p w:rsidR="007E07E0" w:rsidRPr="00764841" w:rsidRDefault="007E07E0" w:rsidP="007E07E0">
            <w:pPr>
              <w:pStyle w:val="Default"/>
              <w:rPr>
                <w:i/>
                <w:iCs/>
                <w:u w:val="single"/>
              </w:rPr>
            </w:pPr>
          </w:p>
        </w:tc>
        <w:tc>
          <w:tcPr>
            <w:tcW w:w="1980" w:type="dxa"/>
          </w:tcPr>
          <w:p w:rsidR="007E07E0" w:rsidRPr="00764841" w:rsidRDefault="007E07E0" w:rsidP="00764841">
            <w:pPr>
              <w:jc w:val="center"/>
              <w:rPr>
                <w:rFonts w:ascii="Times New Roman" w:eastAsia="Calibri" w:hAnsi="Times New Roman"/>
                <w:sz w:val="24"/>
              </w:rPr>
            </w:pPr>
          </w:p>
        </w:tc>
        <w:tc>
          <w:tcPr>
            <w:tcW w:w="1497" w:type="dxa"/>
          </w:tcPr>
          <w:p w:rsidR="007E07E0" w:rsidRPr="00764841" w:rsidRDefault="007E07E0" w:rsidP="00764841">
            <w:pPr>
              <w:jc w:val="center"/>
              <w:rPr>
                <w:rFonts w:ascii="Times New Roman" w:eastAsia="Calibri" w:hAnsi="Times New Roman"/>
                <w:sz w:val="24"/>
              </w:rPr>
            </w:pPr>
          </w:p>
        </w:tc>
        <w:tc>
          <w:tcPr>
            <w:tcW w:w="1915" w:type="dxa"/>
          </w:tcPr>
          <w:p w:rsidR="007E07E0" w:rsidRPr="00764841" w:rsidRDefault="007E07E0" w:rsidP="00764841">
            <w:pPr>
              <w:jc w:val="center"/>
              <w:rPr>
                <w:rFonts w:ascii="Times New Roman" w:eastAsia="Calibri" w:hAnsi="Times New Roman"/>
                <w:sz w:val="24"/>
              </w:rPr>
            </w:pPr>
          </w:p>
        </w:tc>
        <w:tc>
          <w:tcPr>
            <w:tcW w:w="1916" w:type="dxa"/>
            <w:gridSpan w:val="2"/>
          </w:tcPr>
          <w:p w:rsidR="007E07E0" w:rsidRPr="00764841" w:rsidRDefault="007E07E0" w:rsidP="00764841">
            <w:pPr>
              <w:jc w:val="center"/>
              <w:rPr>
                <w:rFonts w:ascii="Times New Roman" w:eastAsia="Calibri" w:hAnsi="Times New Roman"/>
                <w:sz w:val="24"/>
              </w:rPr>
            </w:pPr>
          </w:p>
        </w:tc>
      </w:tr>
    </w:tbl>
    <w:p w:rsidR="00D107A1" w:rsidRDefault="00D107A1" w:rsidP="004F40A2">
      <w:pPr>
        <w:pStyle w:val="Default"/>
      </w:pPr>
    </w:p>
    <w:p w:rsidR="004F40A2" w:rsidRPr="006060B4" w:rsidRDefault="000A0338" w:rsidP="004F40A2">
      <w:pPr>
        <w:pStyle w:val="Default"/>
      </w:pPr>
      <w:r w:rsidRPr="00723001">
        <w:t xml:space="preserve">The total cost to the public is estimated </w:t>
      </w:r>
      <w:r w:rsidR="00AA0E3C">
        <w:t>be</w:t>
      </w:r>
      <w:r w:rsidRPr="00723001">
        <w:t xml:space="preserve"> $</w:t>
      </w:r>
      <w:r w:rsidR="00A53B21">
        <w:t>70,685</w:t>
      </w:r>
      <w:r w:rsidR="007544AA">
        <w:t>.</w:t>
      </w:r>
      <w:r w:rsidR="007544AA" w:rsidRPr="007544AA">
        <w:rPr>
          <w:rStyle w:val="FootnoteReference"/>
          <w:vertAlign w:val="superscript"/>
        </w:rPr>
        <w:footnoteReference w:id="3"/>
      </w:r>
    </w:p>
    <w:p w:rsidR="005D6682" w:rsidRDefault="005D6682" w:rsidP="004F40A2">
      <w:pPr>
        <w:pStyle w:val="Default"/>
        <w:rPr>
          <w:b/>
          <w:bCs/>
        </w:rPr>
      </w:pPr>
    </w:p>
    <w:p w:rsidR="004F40A2" w:rsidRPr="006060B4" w:rsidRDefault="004F40A2" w:rsidP="004F40A2">
      <w:pPr>
        <w:pStyle w:val="Default"/>
      </w:pPr>
      <w:r w:rsidRPr="006060B4">
        <w:rPr>
          <w:b/>
          <w:bCs/>
        </w:rPr>
        <w:t xml:space="preserve">Estimated Cost to the Federal Reserve System </w:t>
      </w:r>
    </w:p>
    <w:p w:rsidR="005D6682" w:rsidRDefault="005D6682" w:rsidP="004F40A2">
      <w:pPr>
        <w:pStyle w:val="Default"/>
      </w:pPr>
    </w:p>
    <w:p w:rsidR="004F40A2" w:rsidRPr="006060B4" w:rsidRDefault="00EF2519" w:rsidP="00F02B2A">
      <w:pPr>
        <w:widowControl/>
        <w:ind w:firstLine="446"/>
      </w:pPr>
      <w:r w:rsidRPr="000A20B5">
        <w:rPr>
          <w:rFonts w:ascii="Times New Roman" w:hAnsi="Times New Roman"/>
          <w:sz w:val="24"/>
        </w:rPr>
        <w:t xml:space="preserve">Current costs to the Federal Reserve System for collecting and processing the FR </w:t>
      </w:r>
      <w:r>
        <w:rPr>
          <w:rFonts w:ascii="Times New Roman" w:hAnsi="Times New Roman"/>
          <w:sz w:val="24"/>
        </w:rPr>
        <w:t>2886b</w:t>
      </w:r>
      <w:r w:rsidRPr="000A20B5">
        <w:rPr>
          <w:rFonts w:ascii="Times New Roman" w:hAnsi="Times New Roman"/>
          <w:sz w:val="24"/>
        </w:rPr>
        <w:t xml:space="preserve"> are estimated to be $</w:t>
      </w:r>
      <w:r>
        <w:rPr>
          <w:rFonts w:ascii="Times New Roman" w:hAnsi="Times New Roman"/>
          <w:sz w:val="24"/>
        </w:rPr>
        <w:t xml:space="preserve">95,269 </w:t>
      </w:r>
      <w:r w:rsidRPr="000A20B5">
        <w:rPr>
          <w:rFonts w:ascii="Times New Roman" w:hAnsi="Times New Roman"/>
          <w:sz w:val="24"/>
        </w:rPr>
        <w:t xml:space="preserve">per year.  With the revisions the estimated costs will </w:t>
      </w:r>
      <w:r>
        <w:rPr>
          <w:rFonts w:ascii="Times New Roman" w:hAnsi="Times New Roman"/>
          <w:sz w:val="24"/>
        </w:rPr>
        <w:t>in</w:t>
      </w:r>
      <w:r w:rsidRPr="000A20B5">
        <w:rPr>
          <w:rFonts w:ascii="Times New Roman" w:hAnsi="Times New Roman"/>
          <w:sz w:val="24"/>
        </w:rPr>
        <w:t>crease to $</w:t>
      </w:r>
      <w:r>
        <w:rPr>
          <w:rFonts w:ascii="Times New Roman" w:hAnsi="Times New Roman"/>
          <w:sz w:val="24"/>
        </w:rPr>
        <w:t xml:space="preserve">97,432 </w:t>
      </w:r>
      <w:r w:rsidRPr="000A20B5">
        <w:rPr>
          <w:rFonts w:ascii="Times New Roman" w:hAnsi="Times New Roman"/>
          <w:sz w:val="24"/>
        </w:rPr>
        <w:t>per year.</w:t>
      </w:r>
      <w:r>
        <w:rPr>
          <w:rFonts w:ascii="Times New Roman" w:hAnsi="Times New Roman"/>
          <w:sz w:val="24"/>
        </w:rPr>
        <w:t xml:space="preserve"> </w:t>
      </w:r>
      <w:r w:rsidRPr="000A20B5">
        <w:rPr>
          <w:rFonts w:ascii="Times New Roman" w:hAnsi="Times New Roman"/>
          <w:sz w:val="24"/>
        </w:rPr>
        <w:t xml:space="preserve"> The one</w:t>
      </w:r>
      <w:r w:rsidRPr="000A20B5">
        <w:rPr>
          <w:rFonts w:ascii="Times New Roman" w:hAnsi="Times New Roman"/>
          <w:sz w:val="24"/>
        </w:rPr>
        <w:noBreakHyphen/>
        <w:t>time costs to implement the revised report are estimated to be $</w:t>
      </w:r>
      <w:r>
        <w:rPr>
          <w:rFonts w:ascii="Times New Roman" w:hAnsi="Times New Roman"/>
          <w:sz w:val="24"/>
        </w:rPr>
        <w:t>9,476</w:t>
      </w:r>
      <w:r w:rsidRPr="000A20B5">
        <w:rPr>
          <w:rFonts w:ascii="Times New Roman" w:hAnsi="Times New Roman"/>
          <w:sz w:val="24"/>
        </w:rPr>
        <w:t xml:space="preserve">.  </w:t>
      </w:r>
    </w:p>
    <w:p w:rsidR="00F0353B" w:rsidRDefault="00F0353B" w:rsidP="004F40A2">
      <w:pPr>
        <w:widowControl/>
        <w:rPr>
          <w:rFonts w:ascii="Times New Roman" w:hAnsi="Times New Roman"/>
          <w:b/>
          <w:bCs/>
          <w:sz w:val="24"/>
        </w:rPr>
      </w:pPr>
    </w:p>
    <w:sectPr w:rsidR="00F0353B" w:rsidSect="008C24D3">
      <w:headerReference w:type="default" r:id="rId8"/>
      <w:footerReference w:type="even" r:id="rId9"/>
      <w:footerReference w:type="default" r:id="rId10"/>
      <w:headerReference w:type="first" r:id="rId11"/>
      <w:endnotePr>
        <w:numFmt w:val="decimal"/>
      </w:endnotePr>
      <w:pgSz w:w="12240" w:h="15840"/>
      <w:pgMar w:top="1440" w:right="1440" w:bottom="1440" w:left="1440" w:header="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06E" w:rsidRDefault="0051606E">
      <w:r>
        <w:separator/>
      </w:r>
    </w:p>
  </w:endnote>
  <w:endnote w:type="continuationSeparator" w:id="0">
    <w:p w:rsidR="0051606E" w:rsidRDefault="00516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D3" w:rsidRDefault="00734792" w:rsidP="00FE3ED0">
    <w:pPr>
      <w:pStyle w:val="Footer"/>
      <w:framePr w:wrap="around" w:vAnchor="text" w:hAnchor="margin" w:xAlign="center" w:y="1"/>
      <w:rPr>
        <w:rStyle w:val="PageNumber"/>
      </w:rPr>
    </w:pPr>
    <w:r>
      <w:rPr>
        <w:rStyle w:val="PageNumber"/>
      </w:rPr>
      <w:fldChar w:fldCharType="begin"/>
    </w:r>
    <w:r w:rsidR="008C24D3">
      <w:rPr>
        <w:rStyle w:val="PageNumber"/>
      </w:rPr>
      <w:instrText xml:space="preserve">PAGE  </w:instrText>
    </w:r>
    <w:r>
      <w:rPr>
        <w:rStyle w:val="PageNumber"/>
      </w:rPr>
      <w:fldChar w:fldCharType="end"/>
    </w:r>
  </w:p>
  <w:p w:rsidR="008C24D3" w:rsidRDefault="008C24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D3" w:rsidRPr="004A3A7C" w:rsidRDefault="00734792" w:rsidP="00FE3ED0">
    <w:pPr>
      <w:pStyle w:val="Footer"/>
      <w:framePr w:wrap="around" w:vAnchor="text" w:hAnchor="margin" w:xAlign="center" w:y="1"/>
      <w:rPr>
        <w:rStyle w:val="PageNumber"/>
        <w:rFonts w:ascii="Times New Roman" w:hAnsi="Times New Roman"/>
        <w:sz w:val="24"/>
      </w:rPr>
    </w:pPr>
    <w:r w:rsidRPr="004A3A7C">
      <w:rPr>
        <w:rStyle w:val="PageNumber"/>
        <w:rFonts w:ascii="Times New Roman" w:hAnsi="Times New Roman"/>
        <w:sz w:val="24"/>
      </w:rPr>
      <w:fldChar w:fldCharType="begin"/>
    </w:r>
    <w:r w:rsidR="008C24D3" w:rsidRPr="004A3A7C">
      <w:rPr>
        <w:rStyle w:val="PageNumber"/>
        <w:rFonts w:ascii="Times New Roman" w:hAnsi="Times New Roman"/>
        <w:sz w:val="24"/>
      </w:rPr>
      <w:instrText xml:space="preserve">PAGE  </w:instrText>
    </w:r>
    <w:r w:rsidRPr="004A3A7C">
      <w:rPr>
        <w:rStyle w:val="PageNumber"/>
        <w:rFonts w:ascii="Times New Roman" w:hAnsi="Times New Roman"/>
        <w:sz w:val="24"/>
      </w:rPr>
      <w:fldChar w:fldCharType="separate"/>
    </w:r>
    <w:r w:rsidR="001879E1">
      <w:rPr>
        <w:rStyle w:val="PageNumber"/>
        <w:rFonts w:ascii="Times New Roman" w:hAnsi="Times New Roman"/>
        <w:noProof/>
        <w:sz w:val="24"/>
      </w:rPr>
      <w:t>4</w:t>
    </w:r>
    <w:r w:rsidRPr="004A3A7C">
      <w:rPr>
        <w:rStyle w:val="PageNumber"/>
        <w:rFonts w:ascii="Times New Roman" w:hAnsi="Times New Roman"/>
        <w:sz w:val="24"/>
      </w:rPr>
      <w:fldChar w:fldCharType="end"/>
    </w:r>
  </w:p>
  <w:p w:rsidR="008C24D3" w:rsidRDefault="008C2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06E" w:rsidRDefault="0051606E">
      <w:r>
        <w:separator/>
      </w:r>
    </w:p>
  </w:footnote>
  <w:footnote w:type="continuationSeparator" w:id="0">
    <w:p w:rsidR="0051606E" w:rsidRDefault="0051606E">
      <w:r>
        <w:continuationSeparator/>
      </w:r>
    </w:p>
  </w:footnote>
  <w:footnote w:id="1">
    <w:p w:rsidR="008C24D3" w:rsidRPr="004F40A2" w:rsidRDefault="008C24D3" w:rsidP="004F40A2">
      <w:pPr>
        <w:pStyle w:val="Default"/>
        <w:rPr>
          <w:sz w:val="20"/>
        </w:rPr>
      </w:pPr>
      <w:r w:rsidRPr="004F40A2">
        <w:rPr>
          <w:rStyle w:val="FootnoteReference"/>
          <w:sz w:val="20"/>
          <w:vertAlign w:val="superscript"/>
        </w:rPr>
        <w:footnoteRef/>
      </w:r>
      <w:r w:rsidRPr="004F40A2">
        <w:rPr>
          <w:sz w:val="20"/>
          <w:vertAlign w:val="superscript"/>
        </w:rPr>
        <w:t xml:space="preserve"> </w:t>
      </w:r>
      <w:r w:rsidRPr="004F40A2">
        <w:rPr>
          <w:sz w:val="20"/>
        </w:rPr>
        <w:t xml:space="preserve"> </w:t>
      </w:r>
      <w:r w:rsidRPr="004F40A2">
        <w:rPr>
          <w:sz w:val="20"/>
          <w:szCs w:val="20"/>
        </w:rPr>
        <w:t xml:space="preserve">Regulation K defines an Edge corporation as being engaged in banking if it accepts deposits in the U.S. from nonaffiliated parties as an ordinary part of its business. </w:t>
      </w:r>
      <w:r w:rsidRPr="004F40A2">
        <w:rPr>
          <w:sz w:val="20"/>
        </w:rPr>
        <w:t xml:space="preserve"> </w:t>
      </w:r>
    </w:p>
  </w:footnote>
  <w:footnote w:id="2">
    <w:p w:rsidR="008C24D3" w:rsidRPr="00A26DA4" w:rsidRDefault="008C24D3">
      <w:pPr>
        <w:pStyle w:val="FootnoteText"/>
        <w:rPr>
          <w:rFonts w:ascii="Times New Roman" w:hAnsi="Times New Roman"/>
        </w:rPr>
      </w:pPr>
      <w:r w:rsidRPr="00A26DA4">
        <w:rPr>
          <w:rStyle w:val="FootnoteReference"/>
          <w:rFonts w:ascii="Times New Roman" w:hAnsi="Times New Roman"/>
          <w:vertAlign w:val="superscript"/>
        </w:rPr>
        <w:footnoteRef/>
      </w:r>
      <w:r w:rsidRPr="00A26DA4">
        <w:rPr>
          <w:rFonts w:ascii="Times New Roman" w:hAnsi="Times New Roman"/>
        </w:rPr>
        <w:t xml:space="preserve"> Data from the FR 2886b are interpolated between quarterly reports to estimate higher frequency data. For dates following the latest quarterly report, values for data items are repeated until the next quarterly report becomes available.  </w:t>
      </w:r>
    </w:p>
  </w:footnote>
  <w:footnote w:id="3">
    <w:p w:rsidR="008C24D3" w:rsidRDefault="008C24D3">
      <w:pPr>
        <w:pStyle w:val="FootnoteText"/>
      </w:pPr>
      <w:r w:rsidRPr="007544AA">
        <w:rPr>
          <w:rStyle w:val="FootnoteReference"/>
          <w:rFonts w:ascii="Times New Roman" w:hAnsi="Times New Roman"/>
          <w:vertAlign w:val="superscript"/>
        </w:rPr>
        <w:footnoteRef/>
      </w:r>
      <w:r>
        <w:t xml:space="preserve"> </w:t>
      </w:r>
      <w:r w:rsidRPr="005671BF">
        <w:rPr>
          <w:rFonts w:ascii="Times New Roman" w:hAnsi="Times New Roman"/>
          <w:color w:val="000000"/>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www.bls.gov/news.release/ocwage.nr0.htm  Occupations are defined using the BLS Occupational Classification System,  www.bls.gov/soc/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D3" w:rsidRPr="00B935E7" w:rsidRDefault="008C24D3" w:rsidP="00B935E7">
    <w:pPr>
      <w:pStyle w:val="Header"/>
      <w:jc w:val="center"/>
      <w:rPr>
        <w:rFonts w:ascii="Times New Roman" w:hAnsi="Times New Roman"/>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D3" w:rsidRDefault="008C24D3">
    <w:pPr>
      <w:pStyle w:val="Header"/>
    </w:pPr>
  </w:p>
  <w:p w:rsidR="008C24D3" w:rsidRDefault="008C24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7E9910"/>
    <w:multiLevelType w:val="hybridMultilevel"/>
    <w:tmpl w:val="34ABC9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7C1ACF"/>
    <w:multiLevelType w:val="hybridMultilevel"/>
    <w:tmpl w:val="466CF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3F6B37"/>
    <w:multiLevelType w:val="hybridMultilevel"/>
    <w:tmpl w:val="F8EC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DAD818"/>
    <w:multiLevelType w:val="hybridMultilevel"/>
    <w:tmpl w:val="FD5429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FE3ED0"/>
    <w:rsid w:val="00010DEA"/>
    <w:rsid w:val="000121DD"/>
    <w:rsid w:val="0001491C"/>
    <w:rsid w:val="00024949"/>
    <w:rsid w:val="00032CBD"/>
    <w:rsid w:val="00041BB8"/>
    <w:rsid w:val="00046B41"/>
    <w:rsid w:val="00057669"/>
    <w:rsid w:val="0006605D"/>
    <w:rsid w:val="00066156"/>
    <w:rsid w:val="00097E92"/>
    <w:rsid w:val="000A0338"/>
    <w:rsid w:val="000B79B1"/>
    <w:rsid w:val="000C1494"/>
    <w:rsid w:val="000C761B"/>
    <w:rsid w:val="000D1EF1"/>
    <w:rsid w:val="000D2456"/>
    <w:rsid w:val="000F25AD"/>
    <w:rsid w:val="001043A8"/>
    <w:rsid w:val="00106677"/>
    <w:rsid w:val="001731DA"/>
    <w:rsid w:val="00181078"/>
    <w:rsid w:val="0018693F"/>
    <w:rsid w:val="001879E1"/>
    <w:rsid w:val="001B5B08"/>
    <w:rsid w:val="001B7839"/>
    <w:rsid w:val="001D6767"/>
    <w:rsid w:val="00210D34"/>
    <w:rsid w:val="00230803"/>
    <w:rsid w:val="00233D2D"/>
    <w:rsid w:val="00242E27"/>
    <w:rsid w:val="002501FF"/>
    <w:rsid w:val="00256EE6"/>
    <w:rsid w:val="00286CDD"/>
    <w:rsid w:val="00290C6B"/>
    <w:rsid w:val="002C0A2C"/>
    <w:rsid w:val="002F751A"/>
    <w:rsid w:val="00306621"/>
    <w:rsid w:val="00313D4E"/>
    <w:rsid w:val="0032614E"/>
    <w:rsid w:val="00336568"/>
    <w:rsid w:val="003403D5"/>
    <w:rsid w:val="0034237B"/>
    <w:rsid w:val="003523B6"/>
    <w:rsid w:val="00371C67"/>
    <w:rsid w:val="00377931"/>
    <w:rsid w:val="003B2BE3"/>
    <w:rsid w:val="003B60B7"/>
    <w:rsid w:val="003E1C10"/>
    <w:rsid w:val="003F1843"/>
    <w:rsid w:val="003F225F"/>
    <w:rsid w:val="004065C0"/>
    <w:rsid w:val="00410061"/>
    <w:rsid w:val="004301C6"/>
    <w:rsid w:val="004347F2"/>
    <w:rsid w:val="00444E1D"/>
    <w:rsid w:val="00447D89"/>
    <w:rsid w:val="0046469B"/>
    <w:rsid w:val="004649C3"/>
    <w:rsid w:val="00493677"/>
    <w:rsid w:val="004945AF"/>
    <w:rsid w:val="004A3A7C"/>
    <w:rsid w:val="004B03B6"/>
    <w:rsid w:val="004C5D0C"/>
    <w:rsid w:val="004D3BDC"/>
    <w:rsid w:val="004D55BB"/>
    <w:rsid w:val="004F40A2"/>
    <w:rsid w:val="0050144E"/>
    <w:rsid w:val="0051606E"/>
    <w:rsid w:val="005254D0"/>
    <w:rsid w:val="00556DC8"/>
    <w:rsid w:val="005730E8"/>
    <w:rsid w:val="00585967"/>
    <w:rsid w:val="0059012F"/>
    <w:rsid w:val="005A3B28"/>
    <w:rsid w:val="005A52EB"/>
    <w:rsid w:val="005B3F52"/>
    <w:rsid w:val="005C104E"/>
    <w:rsid w:val="005C3A72"/>
    <w:rsid w:val="005C3DC1"/>
    <w:rsid w:val="005C775D"/>
    <w:rsid w:val="005D6682"/>
    <w:rsid w:val="005D6B23"/>
    <w:rsid w:val="005E7279"/>
    <w:rsid w:val="005F344E"/>
    <w:rsid w:val="005F36FA"/>
    <w:rsid w:val="005F6DE9"/>
    <w:rsid w:val="006035E8"/>
    <w:rsid w:val="006062F2"/>
    <w:rsid w:val="006165EC"/>
    <w:rsid w:val="0062100E"/>
    <w:rsid w:val="00682963"/>
    <w:rsid w:val="006A2103"/>
    <w:rsid w:val="006B0382"/>
    <w:rsid w:val="006B0B18"/>
    <w:rsid w:val="006B69F4"/>
    <w:rsid w:val="006E358B"/>
    <w:rsid w:val="00703EBC"/>
    <w:rsid w:val="00704206"/>
    <w:rsid w:val="00713358"/>
    <w:rsid w:val="00734792"/>
    <w:rsid w:val="00736F47"/>
    <w:rsid w:val="00750AF7"/>
    <w:rsid w:val="007544AA"/>
    <w:rsid w:val="00764841"/>
    <w:rsid w:val="00764E74"/>
    <w:rsid w:val="0078400F"/>
    <w:rsid w:val="00797F03"/>
    <w:rsid w:val="007A6B4E"/>
    <w:rsid w:val="007B0ACE"/>
    <w:rsid w:val="007B3A08"/>
    <w:rsid w:val="007D28B0"/>
    <w:rsid w:val="007D4E78"/>
    <w:rsid w:val="007D65D5"/>
    <w:rsid w:val="007E07E0"/>
    <w:rsid w:val="007E5F34"/>
    <w:rsid w:val="007F647F"/>
    <w:rsid w:val="00814EF3"/>
    <w:rsid w:val="00830F5E"/>
    <w:rsid w:val="00832294"/>
    <w:rsid w:val="00844CFB"/>
    <w:rsid w:val="00860B2B"/>
    <w:rsid w:val="00871240"/>
    <w:rsid w:val="00877E3D"/>
    <w:rsid w:val="00886E30"/>
    <w:rsid w:val="0089175B"/>
    <w:rsid w:val="0089642F"/>
    <w:rsid w:val="008A208F"/>
    <w:rsid w:val="008C24D3"/>
    <w:rsid w:val="008E4D3F"/>
    <w:rsid w:val="008F19EA"/>
    <w:rsid w:val="008F4ABA"/>
    <w:rsid w:val="00902190"/>
    <w:rsid w:val="00904C82"/>
    <w:rsid w:val="009143E0"/>
    <w:rsid w:val="009164E0"/>
    <w:rsid w:val="009377C3"/>
    <w:rsid w:val="009716ED"/>
    <w:rsid w:val="00980B3B"/>
    <w:rsid w:val="00985645"/>
    <w:rsid w:val="00986835"/>
    <w:rsid w:val="009D2CA4"/>
    <w:rsid w:val="009D7D16"/>
    <w:rsid w:val="00A05A29"/>
    <w:rsid w:val="00A26990"/>
    <w:rsid w:val="00A26DA4"/>
    <w:rsid w:val="00A53B21"/>
    <w:rsid w:val="00A57280"/>
    <w:rsid w:val="00A728C8"/>
    <w:rsid w:val="00A847C8"/>
    <w:rsid w:val="00A943EC"/>
    <w:rsid w:val="00AA0E3C"/>
    <w:rsid w:val="00AB5C11"/>
    <w:rsid w:val="00AC33BF"/>
    <w:rsid w:val="00AC5D82"/>
    <w:rsid w:val="00AF0EF8"/>
    <w:rsid w:val="00B00041"/>
    <w:rsid w:val="00B81E33"/>
    <w:rsid w:val="00B845A3"/>
    <w:rsid w:val="00B857F3"/>
    <w:rsid w:val="00B935E7"/>
    <w:rsid w:val="00BB5BAF"/>
    <w:rsid w:val="00BC16FC"/>
    <w:rsid w:val="00BE2722"/>
    <w:rsid w:val="00BF5563"/>
    <w:rsid w:val="00BF7746"/>
    <w:rsid w:val="00C1790A"/>
    <w:rsid w:val="00C3323C"/>
    <w:rsid w:val="00C9216F"/>
    <w:rsid w:val="00CA1EC6"/>
    <w:rsid w:val="00CC616D"/>
    <w:rsid w:val="00CE3A98"/>
    <w:rsid w:val="00D01648"/>
    <w:rsid w:val="00D06D62"/>
    <w:rsid w:val="00D107A1"/>
    <w:rsid w:val="00D154EE"/>
    <w:rsid w:val="00D20348"/>
    <w:rsid w:val="00D21AA7"/>
    <w:rsid w:val="00D23C3E"/>
    <w:rsid w:val="00D50DD8"/>
    <w:rsid w:val="00D5369C"/>
    <w:rsid w:val="00D55051"/>
    <w:rsid w:val="00D852AD"/>
    <w:rsid w:val="00D91245"/>
    <w:rsid w:val="00D94A9F"/>
    <w:rsid w:val="00D95A3D"/>
    <w:rsid w:val="00DB0AD5"/>
    <w:rsid w:val="00DB1FC5"/>
    <w:rsid w:val="00DC2624"/>
    <w:rsid w:val="00E04F00"/>
    <w:rsid w:val="00E40B86"/>
    <w:rsid w:val="00E454ED"/>
    <w:rsid w:val="00E53FD3"/>
    <w:rsid w:val="00E54059"/>
    <w:rsid w:val="00E64B38"/>
    <w:rsid w:val="00E85D59"/>
    <w:rsid w:val="00EB41B5"/>
    <w:rsid w:val="00ED6741"/>
    <w:rsid w:val="00EE7B2C"/>
    <w:rsid w:val="00EE7BCA"/>
    <w:rsid w:val="00EF2519"/>
    <w:rsid w:val="00F02B2A"/>
    <w:rsid w:val="00F0353B"/>
    <w:rsid w:val="00F15271"/>
    <w:rsid w:val="00F15D4E"/>
    <w:rsid w:val="00F21E65"/>
    <w:rsid w:val="00F22081"/>
    <w:rsid w:val="00F24600"/>
    <w:rsid w:val="00F253DD"/>
    <w:rsid w:val="00F32C49"/>
    <w:rsid w:val="00F35842"/>
    <w:rsid w:val="00F56171"/>
    <w:rsid w:val="00F56FD3"/>
    <w:rsid w:val="00F72FF3"/>
    <w:rsid w:val="00F77FE7"/>
    <w:rsid w:val="00F936CD"/>
    <w:rsid w:val="00FA43D4"/>
    <w:rsid w:val="00FC1FCD"/>
    <w:rsid w:val="00FE3ED0"/>
    <w:rsid w:val="00FF0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1A"/>
    <w:pPr>
      <w:widowControl w:val="0"/>
      <w:autoSpaceDE w:val="0"/>
      <w:autoSpaceDN w:val="0"/>
      <w:adjustRightInd w:val="0"/>
    </w:pPr>
    <w:rPr>
      <w:rFonts w:ascii="Courier" w:hAnsi="Courier"/>
      <w:szCs w:val="24"/>
    </w:rPr>
  </w:style>
  <w:style w:type="paragraph" w:styleId="Heading1">
    <w:name w:val="heading 1"/>
    <w:basedOn w:val="Normal"/>
    <w:next w:val="Normal"/>
    <w:qFormat/>
    <w:rsid w:val="002F751A"/>
    <w:pPr>
      <w:keepNext/>
      <w:widowControl/>
      <w:ind w:firstLine="360"/>
      <w:outlineLvl w:val="0"/>
    </w:pPr>
    <w:rPr>
      <w:rFonts w:ascii="Times" w:hAnsi="Times" w:cs="Times"/>
      <w:sz w:val="24"/>
    </w:rPr>
  </w:style>
  <w:style w:type="paragraph" w:styleId="Heading2">
    <w:name w:val="heading 2"/>
    <w:basedOn w:val="Normal"/>
    <w:next w:val="Normal"/>
    <w:qFormat/>
    <w:rsid w:val="002F751A"/>
    <w:pPr>
      <w:keepNext/>
      <w:widowControl/>
      <w:outlineLvl w:val="1"/>
    </w:pPr>
    <w:rPr>
      <w:rFonts w:ascii="Times" w:hAnsi="Times"/>
      <w:sz w:val="24"/>
    </w:rPr>
  </w:style>
  <w:style w:type="paragraph" w:styleId="Heading3">
    <w:name w:val="heading 3"/>
    <w:basedOn w:val="Normal"/>
    <w:next w:val="Normal"/>
    <w:qFormat/>
    <w:rsid w:val="002F751A"/>
    <w:pPr>
      <w:keepNext/>
      <w:widowControl/>
      <w:ind w:firstLine="360"/>
      <w:outlineLvl w:val="2"/>
    </w:pPr>
    <w:rPr>
      <w:rFonts w:ascii="Times" w:hAnsi="Times"/>
      <w:b/>
      <w:bCs/>
      <w:sz w:val="24"/>
      <w:u w:val="single"/>
    </w:rPr>
  </w:style>
  <w:style w:type="paragraph" w:styleId="Heading4">
    <w:name w:val="heading 4"/>
    <w:basedOn w:val="Normal"/>
    <w:next w:val="Normal"/>
    <w:qFormat/>
    <w:rsid w:val="002F751A"/>
    <w:pPr>
      <w:keepNext/>
      <w:widowControl/>
      <w:ind w:left="360"/>
      <w:outlineLvl w:val="3"/>
    </w:pPr>
    <w:rPr>
      <w:rFonts w:ascii="Times" w:hAnsi="Times"/>
      <w:b/>
      <w:bCs/>
      <w:sz w:val="24"/>
      <w:u w:val="single"/>
    </w:rPr>
  </w:style>
  <w:style w:type="paragraph" w:styleId="Heading5">
    <w:name w:val="heading 5"/>
    <w:basedOn w:val="Normal"/>
    <w:next w:val="Normal"/>
    <w:qFormat/>
    <w:rsid w:val="002F751A"/>
    <w:pPr>
      <w:keepNext/>
      <w:widowControl/>
      <w:ind w:left="360"/>
      <w:outlineLvl w:val="4"/>
    </w:pPr>
    <w:rPr>
      <w:rFonts w:ascii="Times" w:hAnsi="Times"/>
      <w:sz w:val="24"/>
    </w:rPr>
  </w:style>
  <w:style w:type="paragraph" w:styleId="Heading6">
    <w:name w:val="heading 6"/>
    <w:basedOn w:val="Normal"/>
    <w:next w:val="Normal"/>
    <w:qFormat/>
    <w:rsid w:val="002F751A"/>
    <w:pPr>
      <w:keepNext/>
      <w:widowControl/>
      <w:jc w:val="center"/>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751A"/>
  </w:style>
  <w:style w:type="paragraph" w:styleId="Header">
    <w:name w:val="header"/>
    <w:basedOn w:val="Normal"/>
    <w:link w:val="HeaderChar"/>
    <w:uiPriority w:val="99"/>
    <w:rsid w:val="002F751A"/>
    <w:pPr>
      <w:tabs>
        <w:tab w:val="center" w:pos="4320"/>
        <w:tab w:val="right" w:pos="8640"/>
      </w:tabs>
    </w:pPr>
  </w:style>
  <w:style w:type="paragraph" w:styleId="Footer">
    <w:name w:val="footer"/>
    <w:basedOn w:val="Normal"/>
    <w:rsid w:val="002F751A"/>
    <w:pPr>
      <w:tabs>
        <w:tab w:val="center" w:pos="4320"/>
        <w:tab w:val="right" w:pos="8640"/>
      </w:tabs>
    </w:pPr>
  </w:style>
  <w:style w:type="paragraph" w:styleId="BodyTextIndent">
    <w:name w:val="Body Text Indent"/>
    <w:basedOn w:val="Normal"/>
    <w:link w:val="BodyTextIndentChar"/>
    <w:uiPriority w:val="99"/>
    <w:rsid w:val="002F751A"/>
    <w:pPr>
      <w:widowControl/>
      <w:ind w:firstLine="360"/>
    </w:pPr>
    <w:rPr>
      <w:rFonts w:ascii="Times" w:hAnsi="Times" w:cs="Times"/>
      <w:sz w:val="24"/>
    </w:rPr>
  </w:style>
  <w:style w:type="character" w:styleId="Hyperlink">
    <w:name w:val="Hyperlink"/>
    <w:basedOn w:val="DefaultParagraphFont"/>
    <w:rsid w:val="002F751A"/>
    <w:rPr>
      <w:color w:val="0000FF"/>
      <w:u w:val="single"/>
    </w:rPr>
  </w:style>
  <w:style w:type="paragraph" w:customStyle="1" w:styleId="MemoAddress">
    <w:name w:val="Memo Address"/>
    <w:basedOn w:val="Normal"/>
    <w:next w:val="Normal"/>
    <w:rsid w:val="00FE3ED0"/>
    <w:pPr>
      <w:widowControl/>
      <w:autoSpaceDE/>
      <w:autoSpaceDN/>
      <w:adjustRightInd/>
      <w:spacing w:line="220" w:lineRule="exact"/>
      <w:ind w:left="1152" w:hanging="1152"/>
    </w:pPr>
    <w:rPr>
      <w:rFonts w:ascii="Arial" w:hAnsi="Arial"/>
      <w:sz w:val="24"/>
      <w:szCs w:val="20"/>
    </w:rPr>
  </w:style>
  <w:style w:type="character" w:styleId="PageNumber">
    <w:name w:val="page number"/>
    <w:basedOn w:val="DefaultParagraphFont"/>
    <w:rsid w:val="00FE3ED0"/>
  </w:style>
  <w:style w:type="paragraph" w:customStyle="1" w:styleId="Default">
    <w:name w:val="Default"/>
    <w:rsid w:val="004F40A2"/>
    <w:pPr>
      <w:autoSpaceDE w:val="0"/>
      <w:autoSpaceDN w:val="0"/>
      <w:adjustRightInd w:val="0"/>
    </w:pPr>
    <w:rPr>
      <w:rFonts w:eastAsia="Calibri"/>
      <w:color w:val="000000"/>
      <w:sz w:val="24"/>
      <w:szCs w:val="24"/>
    </w:rPr>
  </w:style>
  <w:style w:type="character" w:customStyle="1" w:styleId="BodyTextIndentChar">
    <w:name w:val="Body Text Indent Char"/>
    <w:basedOn w:val="DefaultParagraphFont"/>
    <w:link w:val="BodyTextIndent"/>
    <w:uiPriority w:val="99"/>
    <w:rsid w:val="004F40A2"/>
    <w:rPr>
      <w:rFonts w:ascii="Times" w:hAnsi="Times" w:cs="Times"/>
      <w:sz w:val="24"/>
      <w:szCs w:val="24"/>
    </w:rPr>
  </w:style>
  <w:style w:type="paragraph" w:styleId="FootnoteText">
    <w:name w:val="footnote text"/>
    <w:basedOn w:val="Normal"/>
    <w:link w:val="FootnoteTextChar"/>
    <w:semiHidden/>
    <w:unhideWhenUsed/>
    <w:rsid w:val="004F40A2"/>
    <w:rPr>
      <w:szCs w:val="20"/>
    </w:rPr>
  </w:style>
  <w:style w:type="character" w:customStyle="1" w:styleId="FootnoteTextChar">
    <w:name w:val="Footnote Text Char"/>
    <w:basedOn w:val="DefaultParagraphFont"/>
    <w:link w:val="FootnoteText"/>
    <w:uiPriority w:val="99"/>
    <w:semiHidden/>
    <w:rsid w:val="004F40A2"/>
    <w:rPr>
      <w:rFonts w:ascii="Courier" w:hAnsi="Courier"/>
    </w:rPr>
  </w:style>
  <w:style w:type="table" w:styleId="TableGrid">
    <w:name w:val="Table Grid"/>
    <w:basedOn w:val="TableNormal"/>
    <w:uiPriority w:val="59"/>
    <w:rsid w:val="005D668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6FD3"/>
    <w:rPr>
      <w:rFonts w:ascii="Tahoma" w:hAnsi="Tahoma" w:cs="Tahoma"/>
      <w:sz w:val="16"/>
      <w:szCs w:val="16"/>
    </w:rPr>
  </w:style>
  <w:style w:type="character" w:customStyle="1" w:styleId="BalloonTextChar">
    <w:name w:val="Balloon Text Char"/>
    <w:basedOn w:val="DefaultParagraphFont"/>
    <w:link w:val="BalloonText"/>
    <w:uiPriority w:val="99"/>
    <w:semiHidden/>
    <w:rsid w:val="00F56FD3"/>
    <w:rPr>
      <w:rFonts w:ascii="Tahoma" w:hAnsi="Tahoma" w:cs="Tahoma"/>
      <w:sz w:val="16"/>
      <w:szCs w:val="16"/>
    </w:rPr>
  </w:style>
  <w:style w:type="paragraph" w:styleId="NormalWeb">
    <w:name w:val="Normal (Web)"/>
    <w:basedOn w:val="Normal"/>
    <w:rsid w:val="00E54059"/>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4D3BDC"/>
    <w:rPr>
      <w:sz w:val="16"/>
      <w:szCs w:val="16"/>
    </w:rPr>
  </w:style>
  <w:style w:type="paragraph" w:styleId="CommentText">
    <w:name w:val="annotation text"/>
    <w:basedOn w:val="Normal"/>
    <w:link w:val="CommentTextChar"/>
    <w:uiPriority w:val="99"/>
    <w:semiHidden/>
    <w:unhideWhenUsed/>
    <w:rsid w:val="004D3BDC"/>
    <w:rPr>
      <w:szCs w:val="20"/>
    </w:rPr>
  </w:style>
  <w:style w:type="character" w:customStyle="1" w:styleId="CommentTextChar">
    <w:name w:val="Comment Text Char"/>
    <w:basedOn w:val="DefaultParagraphFont"/>
    <w:link w:val="CommentText"/>
    <w:uiPriority w:val="99"/>
    <w:semiHidden/>
    <w:rsid w:val="004D3BDC"/>
    <w:rPr>
      <w:rFonts w:ascii="Courier" w:hAnsi="Courier"/>
    </w:rPr>
  </w:style>
  <w:style w:type="paragraph" w:styleId="CommentSubject">
    <w:name w:val="annotation subject"/>
    <w:basedOn w:val="CommentText"/>
    <w:next w:val="CommentText"/>
    <w:link w:val="CommentSubjectChar"/>
    <w:uiPriority w:val="99"/>
    <w:semiHidden/>
    <w:unhideWhenUsed/>
    <w:rsid w:val="004D3BDC"/>
    <w:rPr>
      <w:b/>
      <w:bCs/>
    </w:rPr>
  </w:style>
  <w:style w:type="character" w:customStyle="1" w:styleId="CommentSubjectChar">
    <w:name w:val="Comment Subject Char"/>
    <w:basedOn w:val="CommentTextChar"/>
    <w:link w:val="CommentSubject"/>
    <w:uiPriority w:val="99"/>
    <w:semiHidden/>
    <w:rsid w:val="004D3BDC"/>
    <w:rPr>
      <w:b/>
      <w:bCs/>
    </w:rPr>
  </w:style>
  <w:style w:type="paragraph" w:styleId="Revision">
    <w:name w:val="Revision"/>
    <w:hidden/>
    <w:uiPriority w:val="99"/>
    <w:semiHidden/>
    <w:rsid w:val="003B2BE3"/>
    <w:rPr>
      <w:rFonts w:ascii="Courier" w:hAnsi="Courier"/>
      <w:szCs w:val="24"/>
    </w:rPr>
  </w:style>
  <w:style w:type="paragraph" w:customStyle="1" w:styleId="MemoHeader">
    <w:name w:val="Memo Header"/>
    <w:basedOn w:val="Normal"/>
    <w:next w:val="Normal"/>
    <w:rsid w:val="00703EBC"/>
    <w:pPr>
      <w:widowControl/>
      <w:autoSpaceDE/>
      <w:autoSpaceDN/>
      <w:adjustRightInd/>
    </w:pPr>
    <w:rPr>
      <w:rFonts w:ascii="Arial" w:hAnsi="Arial"/>
      <w:smallCaps/>
      <w:sz w:val="24"/>
      <w:szCs w:val="20"/>
    </w:rPr>
  </w:style>
  <w:style w:type="character" w:customStyle="1" w:styleId="HeaderChar">
    <w:name w:val="Header Char"/>
    <w:basedOn w:val="DefaultParagraphFont"/>
    <w:link w:val="Header"/>
    <w:uiPriority w:val="99"/>
    <w:rsid w:val="00D55051"/>
    <w:rPr>
      <w:rFonts w:ascii="Courier" w:hAnsi="Courier"/>
      <w:szCs w:val="24"/>
    </w:rPr>
  </w:style>
</w:styles>
</file>

<file path=word/webSettings.xml><?xml version="1.0" encoding="utf-8"?>
<w:webSettings xmlns:r="http://schemas.openxmlformats.org/officeDocument/2006/relationships" xmlns:w="http://schemas.openxmlformats.org/wordprocessingml/2006/main">
  <w:divs>
    <w:div w:id="208629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A903-142E-4203-ACD3-C2B7E0CF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m1mel00</dc:creator>
  <cp:keywords/>
  <dc:description/>
  <cp:lastModifiedBy>m1nsp00</cp:lastModifiedBy>
  <cp:revision>5</cp:revision>
  <cp:lastPrinted>2011-03-16T12:41:00Z</cp:lastPrinted>
  <dcterms:created xsi:type="dcterms:W3CDTF">2011-03-16T12:40:00Z</dcterms:created>
  <dcterms:modified xsi:type="dcterms:W3CDTF">2011-03-16T12:43:00Z</dcterms:modified>
</cp:coreProperties>
</file>