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FD" w:rsidRDefault="00357BFD">
      <w:pPr>
        <w:pStyle w:val="BodyText"/>
      </w:pPr>
    </w:p>
    <w:p w:rsidR="00357BFD" w:rsidRDefault="00357BFD">
      <w:pPr>
        <w:pStyle w:val="BodyText"/>
      </w:pPr>
    </w:p>
    <w:p w:rsidR="00357BFD" w:rsidRDefault="00357BFD">
      <w:pPr>
        <w:pStyle w:val="TitlePage"/>
      </w:pPr>
      <w:r>
        <w:t xml:space="preserve">AIDS Drug Assistance Program </w:t>
      </w:r>
    </w:p>
    <w:p w:rsidR="00357BFD" w:rsidRDefault="00357BFD">
      <w:pPr>
        <w:pStyle w:val="TitlePage"/>
        <w:rPr>
          <w:rStyle w:val="BodyTextFi"/>
        </w:rPr>
      </w:pPr>
      <w:r>
        <w:t>Quarterly Report</w:t>
      </w:r>
    </w:p>
    <w:p w:rsidR="00357BFD" w:rsidRDefault="00357BFD">
      <w:pPr>
        <w:pStyle w:val="Title"/>
        <w:rPr>
          <w:rStyle w:val="BodyTextFi"/>
        </w:rPr>
      </w:pPr>
    </w:p>
    <w:p w:rsidR="00357BFD" w:rsidRDefault="00357BFD">
      <w:pPr>
        <w:pStyle w:val="Title"/>
        <w:rPr>
          <w:rStyle w:val="BodyTextFi"/>
        </w:rPr>
      </w:pPr>
    </w:p>
    <w:p w:rsidR="00357BFD" w:rsidRDefault="00357BFD">
      <w:pPr>
        <w:pStyle w:val="Title"/>
        <w:rPr>
          <w:rStyle w:val="BodyTextFi"/>
        </w:rPr>
      </w:pPr>
    </w:p>
    <w:p w:rsidR="00357BFD" w:rsidRDefault="00357BFD">
      <w:pPr>
        <w:pStyle w:val="Title"/>
        <w:rPr>
          <w:rStyle w:val="BodyTextFi"/>
        </w:rPr>
      </w:pPr>
    </w:p>
    <w:p w:rsidR="00357BFD" w:rsidRDefault="00357BFD">
      <w:pPr>
        <w:pStyle w:val="Title"/>
        <w:rPr>
          <w:rStyle w:val="BodyTextFi"/>
        </w:rPr>
      </w:pPr>
    </w:p>
    <w:p w:rsidR="00357BFD" w:rsidRDefault="00357BFD">
      <w:pPr>
        <w:pStyle w:val="Title"/>
        <w:rPr>
          <w:rStyle w:val="BodyTextFi"/>
        </w:rPr>
      </w:pPr>
    </w:p>
    <w:p w:rsidR="00357BFD" w:rsidRDefault="00357BFD">
      <w:pPr>
        <w:pStyle w:val="Title"/>
        <w:rPr>
          <w:rStyle w:val="BodyTextFi"/>
        </w:rPr>
      </w:pPr>
    </w:p>
    <w:p w:rsidR="00357BFD" w:rsidRDefault="00357BFD">
      <w:pPr>
        <w:pStyle w:val="Title"/>
        <w:rPr>
          <w:rStyle w:val="BodyTextFi"/>
        </w:rPr>
      </w:pPr>
    </w:p>
    <w:p w:rsidR="00357BFD" w:rsidRDefault="00357BFD">
      <w:pPr>
        <w:pStyle w:val="Title"/>
        <w:rPr>
          <w:rStyle w:val="BodyTextFi"/>
        </w:rPr>
      </w:pPr>
    </w:p>
    <w:p w:rsidR="00357BFD" w:rsidRDefault="00357BFD">
      <w:pPr>
        <w:pStyle w:val="Title"/>
        <w:rPr>
          <w:rStyle w:val="BodyTextFi"/>
        </w:rPr>
      </w:pPr>
    </w:p>
    <w:p w:rsidR="00357BFD" w:rsidRDefault="00357BFD">
      <w:pPr>
        <w:pStyle w:val="Title"/>
        <w:rPr>
          <w:rStyle w:val="BodyTextFi"/>
          <w:rFonts w:ascii="Helvetica" w:hAnsi="Helvetica"/>
          <w:b w:val="0"/>
          <w:caps w:val="0"/>
        </w:rPr>
      </w:pPr>
      <w:r>
        <w:rPr>
          <w:rStyle w:val="BodyTextFi"/>
          <w:rFonts w:ascii="Helvetica" w:hAnsi="Helvetica"/>
          <w:b w:val="0"/>
          <w:caps w:val="0"/>
        </w:rPr>
        <w:t>Supporting Statement for Paperwork Reduction Act Submission</w:t>
      </w:r>
    </w:p>
    <w:p w:rsidR="00357BFD" w:rsidRDefault="00357BFD">
      <w:pPr>
        <w:pStyle w:val="Title"/>
        <w:spacing w:before="0" w:after="0"/>
        <w:rPr>
          <w:rStyle w:val="BodyTextFi"/>
          <w:rFonts w:ascii="Helvetica" w:hAnsi="Helvetica"/>
          <w:b w:val="0"/>
          <w:caps w:val="0"/>
        </w:rPr>
      </w:pPr>
    </w:p>
    <w:p w:rsidR="00357BFD" w:rsidRDefault="00357BFD">
      <w:pPr>
        <w:pStyle w:val="Title"/>
        <w:spacing w:before="0" w:after="0"/>
        <w:rPr>
          <w:rStyle w:val="BodyTextFi"/>
          <w:rFonts w:ascii="Helvetica" w:hAnsi="Helvetica"/>
          <w:b w:val="0"/>
          <w:caps w:val="0"/>
        </w:rPr>
      </w:pPr>
    </w:p>
    <w:p w:rsidR="00357BFD" w:rsidRDefault="00357BFD">
      <w:pPr>
        <w:pStyle w:val="Title"/>
        <w:spacing w:before="0" w:after="0"/>
        <w:rPr>
          <w:rStyle w:val="BodyTextFi"/>
          <w:rFonts w:ascii="Helvetica" w:hAnsi="Helvetica"/>
          <w:b w:val="0"/>
          <w:caps w:val="0"/>
        </w:rPr>
      </w:pPr>
    </w:p>
    <w:p w:rsidR="00357BFD" w:rsidRDefault="00357BFD">
      <w:pPr>
        <w:pStyle w:val="Title"/>
        <w:spacing w:before="0" w:after="0"/>
        <w:rPr>
          <w:rStyle w:val="BodyTextFi"/>
          <w:rFonts w:ascii="Helvetica" w:hAnsi="Helvetica"/>
          <w:b w:val="0"/>
          <w:caps w:val="0"/>
        </w:rPr>
      </w:pPr>
      <w:r>
        <w:rPr>
          <w:rStyle w:val="BodyTextFi"/>
          <w:rFonts w:ascii="Helvetica" w:hAnsi="Helvetica"/>
          <w:b w:val="0"/>
          <w:caps w:val="0"/>
        </w:rPr>
        <w:t>HIV/AIDS Bureau</w:t>
      </w:r>
    </w:p>
    <w:p w:rsidR="00357BFD" w:rsidRDefault="00357BFD">
      <w:pPr>
        <w:pStyle w:val="Title"/>
        <w:spacing w:before="0" w:after="0"/>
        <w:rPr>
          <w:rStyle w:val="BodyTextFi"/>
          <w:rFonts w:ascii="Helvetica" w:hAnsi="Helvetica"/>
          <w:b w:val="0"/>
          <w:caps w:val="0"/>
        </w:rPr>
      </w:pPr>
      <w:r>
        <w:rPr>
          <w:rStyle w:val="BodyTextFi"/>
          <w:rFonts w:ascii="Helvetica" w:hAnsi="Helvetica"/>
          <w:b w:val="0"/>
          <w:caps w:val="0"/>
        </w:rPr>
        <w:t xml:space="preserve">Office of Science and </w:t>
      </w:r>
      <w:r w:rsidR="004E3FD3">
        <w:rPr>
          <w:rStyle w:val="BodyTextFi"/>
          <w:rFonts w:ascii="Helvetica" w:hAnsi="Helvetica"/>
          <w:b w:val="0"/>
          <w:caps w:val="0"/>
        </w:rPr>
        <w:t>Policy</w:t>
      </w:r>
    </w:p>
    <w:p w:rsidR="00357BFD" w:rsidRDefault="00357BFD">
      <w:pPr>
        <w:pStyle w:val="Title"/>
        <w:spacing w:before="0" w:after="0"/>
        <w:rPr>
          <w:rStyle w:val="BodyTextFi"/>
          <w:rFonts w:ascii="Helvetica" w:hAnsi="Helvetica"/>
          <w:b w:val="0"/>
          <w:caps w:val="0"/>
        </w:rPr>
      </w:pPr>
      <w:r>
        <w:rPr>
          <w:rStyle w:val="BodyTextFi"/>
          <w:rFonts w:ascii="Helvetica" w:hAnsi="Helvetica"/>
          <w:b w:val="0"/>
          <w:caps w:val="0"/>
        </w:rPr>
        <w:t>Health Resources and Services Administration</w:t>
      </w:r>
    </w:p>
    <w:p w:rsidR="00357BFD" w:rsidRDefault="00357BFD">
      <w:pPr>
        <w:pStyle w:val="Title"/>
        <w:spacing w:before="0" w:after="0"/>
        <w:rPr>
          <w:rStyle w:val="BodyTextFi"/>
          <w:rFonts w:ascii="Helvetica" w:hAnsi="Helvetica"/>
          <w:b w:val="0"/>
          <w:caps w:val="0"/>
        </w:rPr>
      </w:pPr>
      <w:smartTag w:uri="urn:schemas-microsoft-com:office:smarttags" w:element="Street">
        <w:smartTag w:uri="urn:schemas-microsoft-com:office:smarttags" w:element="address">
          <w:r>
            <w:rPr>
              <w:rStyle w:val="BodyTextFi"/>
              <w:rFonts w:ascii="Helvetica" w:hAnsi="Helvetica"/>
              <w:b w:val="0"/>
              <w:caps w:val="0"/>
            </w:rPr>
            <w:t>5600 Fishers Lane</w:t>
          </w:r>
        </w:smartTag>
      </w:smartTag>
      <w:r>
        <w:rPr>
          <w:rStyle w:val="BodyTextFi"/>
          <w:rFonts w:ascii="Helvetica" w:hAnsi="Helvetica"/>
          <w:b w:val="0"/>
          <w:caps w:val="0"/>
        </w:rPr>
        <w:t>, Room 7-</w:t>
      </w:r>
      <w:r w:rsidR="004E3FD3">
        <w:rPr>
          <w:rStyle w:val="BodyTextFi"/>
          <w:rFonts w:ascii="Helvetica" w:hAnsi="Helvetica"/>
          <w:b w:val="0"/>
          <w:caps w:val="0"/>
        </w:rPr>
        <w:t>90</w:t>
      </w:r>
    </w:p>
    <w:p w:rsidR="00357BFD" w:rsidRDefault="00357BFD">
      <w:pPr>
        <w:pStyle w:val="Title"/>
        <w:spacing w:before="0" w:after="0"/>
        <w:rPr>
          <w:rStyle w:val="BodyTextFi"/>
          <w:rFonts w:ascii="Helvetica" w:hAnsi="Helvetica"/>
          <w:caps w:val="0"/>
        </w:rPr>
      </w:pPr>
      <w:smartTag w:uri="urn:schemas-microsoft-com:office:smarttags" w:element="place">
        <w:smartTag w:uri="urn:schemas-microsoft-com:office:smarttags" w:element="City">
          <w:r>
            <w:rPr>
              <w:rStyle w:val="BodyTextFi"/>
              <w:rFonts w:ascii="Helvetica" w:hAnsi="Helvetica"/>
              <w:b w:val="0"/>
              <w:caps w:val="0"/>
            </w:rPr>
            <w:t>Rockville</w:t>
          </w:r>
        </w:smartTag>
        <w:r>
          <w:rPr>
            <w:rStyle w:val="BodyTextFi"/>
            <w:rFonts w:ascii="Helvetica" w:hAnsi="Helvetica"/>
            <w:b w:val="0"/>
            <w:caps w:val="0"/>
          </w:rPr>
          <w:t xml:space="preserve">, </w:t>
        </w:r>
        <w:smartTag w:uri="urn:schemas-microsoft-com:office:smarttags" w:element="State">
          <w:r>
            <w:rPr>
              <w:rStyle w:val="BodyTextFi"/>
              <w:rFonts w:ascii="Helvetica" w:hAnsi="Helvetica"/>
              <w:b w:val="0"/>
              <w:caps w:val="0"/>
            </w:rPr>
            <w:t>MD</w:t>
          </w:r>
        </w:smartTag>
        <w:r>
          <w:rPr>
            <w:rStyle w:val="BodyTextFi"/>
            <w:rFonts w:ascii="Helvetica" w:hAnsi="Helvetica"/>
            <w:b w:val="0"/>
            <w:caps w:val="0"/>
          </w:rPr>
          <w:t xml:space="preserve"> </w:t>
        </w:r>
        <w:smartTag w:uri="urn:schemas-microsoft-com:office:smarttags" w:element="PostalCode">
          <w:r>
            <w:rPr>
              <w:rStyle w:val="BodyTextFi"/>
              <w:rFonts w:ascii="Helvetica" w:hAnsi="Helvetica"/>
              <w:b w:val="0"/>
              <w:caps w:val="0"/>
            </w:rPr>
            <w:t>20857</w:t>
          </w:r>
        </w:smartTag>
      </w:smartTag>
    </w:p>
    <w:p w:rsidR="00357BFD" w:rsidRDefault="00357BFD">
      <w:pPr>
        <w:jc w:val="center"/>
      </w:pPr>
    </w:p>
    <w:p w:rsidR="00357BFD" w:rsidRDefault="00357BFD">
      <w:pPr>
        <w:jc w:val="center"/>
        <w:sectPr w:rsidR="00357BFD">
          <w:pgSz w:w="12240" w:h="15840"/>
          <w:pgMar w:top="1440" w:right="1440" w:bottom="1440" w:left="1440" w:header="720" w:footer="720" w:gutter="0"/>
          <w:pgNumType w:fmt="lowerRoman" w:start="1"/>
          <w:cols w:space="720"/>
          <w:docGrid w:linePitch="360"/>
        </w:sectPr>
      </w:pPr>
    </w:p>
    <w:p w:rsidR="00357BFD" w:rsidRDefault="00357BFD">
      <w:pPr>
        <w:pStyle w:val="Heading1"/>
        <w:sectPr w:rsidR="00357BFD">
          <w:headerReference w:type="default" r:id="rId7"/>
          <w:footerReference w:type="default" r:id="rId8"/>
          <w:type w:val="continuous"/>
          <w:pgSz w:w="12240" w:h="15840"/>
          <w:pgMar w:top="1440" w:right="1440" w:bottom="1440" w:left="1440" w:header="720" w:footer="720" w:gutter="0"/>
          <w:pgNumType w:fmt="lowerRoman" w:start="1"/>
          <w:cols w:space="720"/>
        </w:sectPr>
      </w:pPr>
    </w:p>
    <w:p w:rsidR="008D7381" w:rsidRPr="00FB3D3F" w:rsidRDefault="008D7381" w:rsidP="008D7381">
      <w:pPr>
        <w:pStyle w:val="Heading1"/>
        <w:spacing w:before="0" w:after="0" w:line="240" w:lineRule="auto"/>
        <w:jc w:val="center"/>
        <w:rPr>
          <w:sz w:val="24"/>
          <w:szCs w:val="24"/>
        </w:rPr>
      </w:pPr>
      <w:bookmarkStart w:id="0" w:name="_Toc46022708"/>
      <w:r w:rsidRPr="00FB3D3F">
        <w:rPr>
          <w:sz w:val="24"/>
          <w:szCs w:val="24"/>
        </w:rPr>
        <w:lastRenderedPageBreak/>
        <w:t>Supporting Statement</w:t>
      </w:r>
    </w:p>
    <w:p w:rsidR="008D7381" w:rsidRPr="00FB3D3F" w:rsidRDefault="008D7381" w:rsidP="00FB3D3F">
      <w:pPr>
        <w:pStyle w:val="Heading1"/>
        <w:spacing w:before="0" w:after="0" w:line="240" w:lineRule="auto"/>
        <w:jc w:val="center"/>
        <w:rPr>
          <w:sz w:val="24"/>
          <w:szCs w:val="24"/>
        </w:rPr>
      </w:pPr>
      <w:r w:rsidRPr="00FB3D3F">
        <w:rPr>
          <w:sz w:val="24"/>
          <w:szCs w:val="24"/>
        </w:rPr>
        <w:t>Health Resources and Services Administration</w:t>
      </w:r>
    </w:p>
    <w:p w:rsidR="008D7381" w:rsidRPr="00FB3D3F" w:rsidRDefault="008D7381" w:rsidP="008D7381">
      <w:pPr>
        <w:pStyle w:val="Heading1"/>
        <w:spacing w:before="0" w:after="0" w:line="240" w:lineRule="auto"/>
        <w:jc w:val="center"/>
        <w:rPr>
          <w:sz w:val="24"/>
          <w:szCs w:val="24"/>
        </w:rPr>
      </w:pPr>
      <w:r w:rsidRPr="00FB3D3F">
        <w:rPr>
          <w:sz w:val="24"/>
          <w:szCs w:val="24"/>
        </w:rPr>
        <w:t>AIDS Drug Assistance Program Quarterly Report</w:t>
      </w:r>
    </w:p>
    <w:p w:rsidR="00357BFD" w:rsidRPr="00FB3D3F" w:rsidRDefault="00357BFD">
      <w:pPr>
        <w:pStyle w:val="Heading1"/>
        <w:rPr>
          <w:sz w:val="24"/>
          <w:szCs w:val="24"/>
        </w:rPr>
      </w:pPr>
      <w:r w:rsidRPr="00FB3D3F">
        <w:rPr>
          <w:sz w:val="24"/>
          <w:szCs w:val="24"/>
        </w:rPr>
        <w:t>A.</w:t>
      </w:r>
      <w:r w:rsidRPr="00FB3D3F">
        <w:rPr>
          <w:sz w:val="24"/>
          <w:szCs w:val="24"/>
        </w:rPr>
        <w:tab/>
        <w:t>Justification</w:t>
      </w:r>
      <w:bookmarkEnd w:id="0"/>
    </w:p>
    <w:p w:rsidR="00357BFD" w:rsidRPr="00196596" w:rsidRDefault="00357BFD">
      <w:pPr>
        <w:pStyle w:val="Heading2"/>
        <w:rPr>
          <w:u w:val="single"/>
        </w:rPr>
      </w:pPr>
      <w:bookmarkStart w:id="1" w:name="_Toc46022709"/>
      <w:r w:rsidRPr="00196596">
        <w:rPr>
          <w:u w:val="single"/>
        </w:rPr>
        <w:t>1.</w:t>
      </w:r>
      <w:r w:rsidRPr="00196596">
        <w:rPr>
          <w:u w:val="single"/>
        </w:rPr>
        <w:tab/>
        <w:t>Circumstances of Information Collection</w:t>
      </w:r>
      <w:bookmarkEnd w:id="1"/>
    </w:p>
    <w:p w:rsidR="0076678B" w:rsidRDefault="00357BFD">
      <w:pPr>
        <w:rPr>
          <w:rStyle w:val="BodyTextFi"/>
        </w:rPr>
      </w:pPr>
      <w:r>
        <w:rPr>
          <w:rStyle w:val="BodyTextFi"/>
        </w:rPr>
        <w:t xml:space="preserve">This is a </w:t>
      </w:r>
      <w:r w:rsidRPr="001C18B4">
        <w:rPr>
          <w:rStyle w:val="BodyTextFi"/>
        </w:rPr>
        <w:t xml:space="preserve">request for </w:t>
      </w:r>
      <w:r w:rsidR="001C18B4" w:rsidRPr="001C18B4">
        <w:rPr>
          <w:rStyle w:val="BodyTextFi"/>
        </w:rPr>
        <w:t>extension of the current OMB approval</w:t>
      </w:r>
      <w:r w:rsidRPr="001C18B4">
        <w:rPr>
          <w:rStyle w:val="BodyTextFi"/>
        </w:rPr>
        <w:t xml:space="preserve"> for a quarterly</w:t>
      </w:r>
      <w:r>
        <w:rPr>
          <w:rStyle w:val="BodyTextFi"/>
        </w:rPr>
        <w:t xml:space="preserve"> report used by the </w:t>
      </w:r>
      <w:r w:rsidR="0076678B" w:rsidRPr="006646D7">
        <w:rPr>
          <w:rStyle w:val="BodyTextFi"/>
        </w:rPr>
        <w:t xml:space="preserve">Health Resources and Services Administration (HRSA) </w:t>
      </w:r>
      <w:r>
        <w:rPr>
          <w:rStyle w:val="BodyTextFi"/>
        </w:rPr>
        <w:t>HIV/AIDS Bureau to monitor the AIDS Drug Assistance Program</w:t>
      </w:r>
      <w:r w:rsidR="001C18B4">
        <w:rPr>
          <w:rStyle w:val="BodyTextFi"/>
        </w:rPr>
        <w:t xml:space="preserve"> (ADAP)</w:t>
      </w:r>
      <w:r>
        <w:rPr>
          <w:rStyle w:val="BodyTextFi"/>
        </w:rPr>
        <w:t xml:space="preserve"> </w:t>
      </w:r>
      <w:r w:rsidR="001C18B4">
        <w:rPr>
          <w:rStyle w:val="BodyTextFi"/>
        </w:rPr>
        <w:t>g</w:t>
      </w:r>
      <w:r>
        <w:rPr>
          <w:rStyle w:val="BodyTextFi"/>
        </w:rPr>
        <w:t>rants</w:t>
      </w:r>
      <w:r w:rsidR="0076678B">
        <w:rPr>
          <w:rStyle w:val="BodyTextFi"/>
        </w:rPr>
        <w:t xml:space="preserve"> under OMB No. </w:t>
      </w:r>
      <w:r w:rsidR="0076678B" w:rsidRPr="0076678B">
        <w:rPr>
          <w:bCs/>
        </w:rPr>
        <w:t>0915–0294</w:t>
      </w:r>
      <w:r w:rsidRPr="0076678B">
        <w:rPr>
          <w:rStyle w:val="BodyTextFi"/>
        </w:rPr>
        <w:t>.</w:t>
      </w:r>
      <w:r w:rsidR="001C18B4">
        <w:rPr>
          <w:rStyle w:val="BodyTextFi"/>
        </w:rPr>
        <w:t xml:space="preserve"> </w:t>
      </w:r>
      <w:r w:rsidR="0076678B">
        <w:rPr>
          <w:rStyle w:val="BodyTextFi"/>
        </w:rPr>
        <w:t xml:space="preserve">The current expiration date is </w:t>
      </w:r>
      <w:r w:rsidR="0076678B" w:rsidRPr="006646D7">
        <w:rPr>
          <w:rStyle w:val="BodyTextFi"/>
        </w:rPr>
        <w:t>February 28, 2011</w:t>
      </w:r>
      <w:r w:rsidR="0076678B">
        <w:rPr>
          <w:rStyle w:val="BodyTextFi"/>
        </w:rPr>
        <w:t>.</w:t>
      </w:r>
    </w:p>
    <w:p w:rsidR="00357BFD" w:rsidRDefault="001C18B4">
      <w:pPr>
        <w:rPr>
          <w:rStyle w:val="BodyTextFi"/>
        </w:rPr>
      </w:pPr>
      <w:r>
        <w:rPr>
          <w:rStyle w:val="BodyTextFi"/>
        </w:rPr>
        <w:t>ADAP</w:t>
      </w:r>
      <w:r w:rsidR="00357BFD" w:rsidRPr="00E36348">
        <w:rPr>
          <w:rStyle w:val="BodyTextFi"/>
        </w:rPr>
        <w:t xml:space="preserve"> is funded through the </w:t>
      </w:r>
      <w:r w:rsidR="00E36348" w:rsidRPr="00E36348">
        <w:t xml:space="preserve">Ryan White HIV/AIDS Treatment </w:t>
      </w:r>
      <w:r>
        <w:t>Extension</w:t>
      </w:r>
      <w:r w:rsidRPr="00E36348">
        <w:t xml:space="preserve"> </w:t>
      </w:r>
      <w:r w:rsidR="00E36348" w:rsidRPr="00E36348">
        <w:t>Act of 200</w:t>
      </w:r>
      <w:r>
        <w:t>9 (Ryan White HIV/AIDS Program)</w:t>
      </w:r>
      <w:r w:rsidR="00E36348">
        <w:t xml:space="preserve">. </w:t>
      </w:r>
      <w:r w:rsidR="008A1F61" w:rsidRPr="006646D7">
        <w:rPr>
          <w:rStyle w:val="BodyTextFi"/>
        </w:rPr>
        <w:t>See Tab A for a copy of the 2009 legislation.</w:t>
      </w:r>
      <w:r w:rsidR="008A1F61">
        <w:rPr>
          <w:rStyle w:val="BodyTextFi"/>
        </w:rPr>
        <w:t xml:space="preserve"> </w:t>
      </w:r>
      <w:r w:rsidR="00357BFD">
        <w:rPr>
          <w:rStyle w:val="BodyTextFi"/>
        </w:rPr>
        <w:t xml:space="preserve">The Ryan White </w:t>
      </w:r>
      <w:r>
        <w:rPr>
          <w:rStyle w:val="BodyTextFi"/>
        </w:rPr>
        <w:t>HIV/AIDS Program</w:t>
      </w:r>
      <w:r w:rsidR="00357BFD">
        <w:rPr>
          <w:rStyle w:val="BodyTextFi"/>
        </w:rPr>
        <w:t xml:space="preserve"> provides emergency assistance to localities that are disproportionately affected by the human immunodeficiency virus (HIV) epidemic and makes financial assistance available for the development, organization, coordination, and operation of more effective and cost-efficient systems for the delivery of essential services to persons with HIV disease. ADAP </w:t>
      </w:r>
      <w:r>
        <w:rPr>
          <w:rStyle w:val="BodyTextFi"/>
        </w:rPr>
        <w:t>falls</w:t>
      </w:r>
      <w:r w:rsidR="00357BFD">
        <w:rPr>
          <w:rStyle w:val="BodyTextFi"/>
        </w:rPr>
        <w:t xml:space="preserve"> under </w:t>
      </w:r>
      <w:r>
        <w:rPr>
          <w:rStyle w:val="BodyTextFi"/>
        </w:rPr>
        <w:t>Part B</w:t>
      </w:r>
      <w:r w:rsidR="00357BFD">
        <w:rPr>
          <w:rStyle w:val="BodyTextFi"/>
        </w:rPr>
        <w:t xml:space="preserve"> of the </w:t>
      </w:r>
      <w:r>
        <w:rPr>
          <w:rStyle w:val="BodyTextFi"/>
        </w:rPr>
        <w:t>Ryan White HIV/AIDS Program</w:t>
      </w:r>
      <w:r w:rsidR="00357BFD">
        <w:rPr>
          <w:rStyle w:val="BodyTextFi"/>
        </w:rPr>
        <w:t xml:space="preserve"> and provides medications for the treatment of HIV disease. Program funds may also be used to purchase health insurance for eligible clients or for services that enhance access, adherence, and monitoring of drug treatments.</w:t>
      </w:r>
    </w:p>
    <w:p w:rsidR="00357BFD" w:rsidRDefault="00357BFD">
      <w:pPr>
        <w:rPr>
          <w:rStyle w:val="BodyTextFi"/>
        </w:rPr>
      </w:pPr>
      <w:r>
        <w:rPr>
          <w:rStyle w:val="BodyTextFi"/>
        </w:rPr>
        <w:t xml:space="preserve">The HIV/AIDS Bureau (HAB) within the Health Resources and Services Administration (HRSA) of the Public Health Service (PHS) administers funds for the </w:t>
      </w:r>
      <w:r w:rsidR="001C18B4">
        <w:rPr>
          <w:rStyle w:val="BodyTextFi"/>
        </w:rPr>
        <w:t>Ryan White HIV/AIDS Program</w:t>
      </w:r>
      <w:r>
        <w:rPr>
          <w:rStyle w:val="BodyTextFi"/>
        </w:rPr>
        <w:t xml:space="preserve">. All 50 States, the </w:t>
      </w:r>
      <w:smartTag w:uri="urn:schemas-microsoft-com:office:smarttags" w:element="State">
        <w:smartTag w:uri="urn:schemas-microsoft-com:office:smarttags" w:element="place">
          <w:r>
            <w:rPr>
              <w:rStyle w:val="BodyTextFi"/>
            </w:rPr>
            <w:t>District of Columbia</w:t>
          </w:r>
        </w:smartTag>
      </w:smartTag>
      <w:r>
        <w:rPr>
          <w:rStyle w:val="BodyTextFi"/>
        </w:rPr>
        <w:t xml:space="preserve"> and several Territories receive ADAP grants. Each grantee chooses how to distribute the pharmaceuticals and how to provide other ADAP</w:t>
      </w:r>
      <w:r w:rsidR="001C18B4">
        <w:rPr>
          <w:rStyle w:val="BodyTextFi"/>
        </w:rPr>
        <w:t>-</w:t>
      </w:r>
      <w:r>
        <w:rPr>
          <w:rStyle w:val="BodyTextFi"/>
        </w:rPr>
        <w:t>eligible services. ADAPs are encouraged to conserve resources by coordinating with State Medicaid programs and other relevant programs. States also provide funding to ADAP through the State budgets.</w:t>
      </w:r>
    </w:p>
    <w:p w:rsidR="00357BFD" w:rsidRDefault="00357BFD">
      <w:pPr>
        <w:rPr>
          <w:rStyle w:val="BodyTextFi"/>
        </w:rPr>
      </w:pPr>
      <w:r>
        <w:rPr>
          <w:rStyle w:val="BodyTextFi"/>
        </w:rPr>
        <w:t xml:space="preserve">As part of the fund requirements, ADAP grantees submit </w:t>
      </w:r>
      <w:r w:rsidR="004438DD">
        <w:rPr>
          <w:rStyle w:val="BodyTextFi"/>
        </w:rPr>
        <w:t>the ADAP Q</w:t>
      </w:r>
      <w:r>
        <w:rPr>
          <w:rStyle w:val="BodyTextFi"/>
        </w:rPr>
        <w:t xml:space="preserve">uarterly </w:t>
      </w:r>
      <w:r w:rsidR="004438DD">
        <w:rPr>
          <w:rStyle w:val="BodyTextFi"/>
        </w:rPr>
        <w:t>R</w:t>
      </w:r>
      <w:r>
        <w:rPr>
          <w:rStyle w:val="BodyTextFi"/>
        </w:rPr>
        <w:t>eport</w:t>
      </w:r>
      <w:r w:rsidR="004438DD">
        <w:rPr>
          <w:rStyle w:val="BodyTextFi"/>
        </w:rPr>
        <w:t xml:space="preserve"> (AQR) once every three months.  </w:t>
      </w:r>
      <w:r w:rsidR="008A1F61">
        <w:t xml:space="preserve">The AQR is a provider-based data collection instrument in which service organizations report on the number and characteristics of clients served in the </w:t>
      </w:r>
      <w:r w:rsidR="008A1F61" w:rsidRPr="00106DDC">
        <w:rPr>
          <w:bCs/>
          <w:iCs/>
        </w:rPr>
        <w:t>aggregate</w:t>
      </w:r>
      <w:r w:rsidR="008A1F61">
        <w:t xml:space="preserve">.  </w:t>
      </w:r>
      <w:r w:rsidR="004438DD">
        <w:rPr>
          <w:rStyle w:val="BodyTextFi"/>
        </w:rPr>
        <w:t>The AQR</w:t>
      </w:r>
      <w:r>
        <w:rPr>
          <w:rStyle w:val="BodyTextFi"/>
        </w:rPr>
        <w:t xml:space="preserve"> include</w:t>
      </w:r>
      <w:r w:rsidR="004438DD">
        <w:rPr>
          <w:rStyle w:val="BodyTextFi"/>
        </w:rPr>
        <w:t>s</w:t>
      </w:r>
      <w:r>
        <w:rPr>
          <w:rStyle w:val="BodyTextFi"/>
        </w:rPr>
        <w:t xml:space="preserve"> information on: patients served</w:t>
      </w:r>
      <w:r w:rsidR="004438DD">
        <w:rPr>
          <w:rStyle w:val="BodyTextFi"/>
        </w:rPr>
        <w:t>;</w:t>
      </w:r>
      <w:r>
        <w:rPr>
          <w:rStyle w:val="BodyTextFi"/>
        </w:rPr>
        <w:t xml:space="preserve"> pharmaceuticals prescribed</w:t>
      </w:r>
      <w:r w:rsidR="004438DD">
        <w:rPr>
          <w:rStyle w:val="BodyTextFi"/>
        </w:rPr>
        <w:t>;</w:t>
      </w:r>
      <w:r>
        <w:rPr>
          <w:rStyle w:val="BodyTextFi"/>
        </w:rPr>
        <w:t xml:space="preserve"> medication </w:t>
      </w:r>
      <w:r>
        <w:rPr>
          <w:rStyle w:val="BodyTextFi"/>
        </w:rPr>
        <w:lastRenderedPageBreak/>
        <w:t>pricing</w:t>
      </w:r>
      <w:r w:rsidR="004438DD">
        <w:rPr>
          <w:rStyle w:val="BodyTextFi"/>
        </w:rPr>
        <w:t>;</w:t>
      </w:r>
      <w:r>
        <w:rPr>
          <w:rStyle w:val="BodyTextFi"/>
        </w:rPr>
        <w:t xml:space="preserve"> other sources of financial support for AIDS medications</w:t>
      </w:r>
      <w:r w:rsidR="004438DD">
        <w:rPr>
          <w:rStyle w:val="BodyTextFi"/>
        </w:rPr>
        <w:t>;</w:t>
      </w:r>
      <w:r>
        <w:rPr>
          <w:rStyle w:val="BodyTextFi"/>
        </w:rPr>
        <w:t xml:space="preserve"> eligibility requirements</w:t>
      </w:r>
      <w:r w:rsidR="004438DD">
        <w:rPr>
          <w:rStyle w:val="BodyTextFi"/>
        </w:rPr>
        <w:t>;</w:t>
      </w:r>
      <w:r>
        <w:rPr>
          <w:rStyle w:val="BodyTextFi"/>
        </w:rPr>
        <w:t xml:space="preserve"> cost data</w:t>
      </w:r>
      <w:r w:rsidR="004438DD">
        <w:rPr>
          <w:rStyle w:val="BodyTextFi"/>
        </w:rPr>
        <w:t>;</w:t>
      </w:r>
      <w:r>
        <w:rPr>
          <w:rStyle w:val="BodyTextFi"/>
        </w:rPr>
        <w:t xml:space="preserve"> and coordination with Medicaid. Information that only changes annually (e.g., State funding levels) is submitted once each year with the first quarterly report due July of each year. The remaining three quarterly reports provide updates on patients served, type</w:t>
      </w:r>
      <w:r w:rsidR="004438DD">
        <w:rPr>
          <w:rStyle w:val="BodyTextFi"/>
        </w:rPr>
        <w:t>s</w:t>
      </w:r>
      <w:r>
        <w:rPr>
          <w:rStyle w:val="BodyTextFi"/>
        </w:rPr>
        <w:t xml:space="preserve"> of pharmaceuticals prescribed, and prices paid to provide medication. </w:t>
      </w:r>
      <w:r w:rsidR="00196596" w:rsidRPr="006646D7">
        <w:t xml:space="preserve">See Tab B for a copy of the </w:t>
      </w:r>
      <w:r w:rsidR="00196596">
        <w:t>AQR</w:t>
      </w:r>
      <w:r w:rsidR="00196596" w:rsidRPr="006646D7">
        <w:t xml:space="preserve"> instrument and Tab C for a copy of the instructions.</w:t>
      </w:r>
    </w:p>
    <w:p w:rsidR="00357BFD" w:rsidRDefault="00357BFD">
      <w:pPr>
        <w:rPr>
          <w:rStyle w:val="BodyTextFi"/>
        </w:rPr>
      </w:pPr>
      <w:r>
        <w:rPr>
          <w:rStyle w:val="BodyTextFi"/>
        </w:rPr>
        <w:t xml:space="preserve">The </w:t>
      </w:r>
      <w:r w:rsidR="004438DD">
        <w:rPr>
          <w:rStyle w:val="BodyTextFi"/>
        </w:rPr>
        <w:t>AQR provides</w:t>
      </w:r>
      <w:r>
        <w:rPr>
          <w:rStyle w:val="BodyTextFi"/>
        </w:rPr>
        <w:t xml:space="preserve"> HRSA with information needed to respond to inquiries from Congress and the public and to assess performance goals set through GPRA and PART. </w:t>
      </w:r>
    </w:p>
    <w:p w:rsidR="00357BFD" w:rsidRPr="00196596" w:rsidRDefault="00357BFD">
      <w:pPr>
        <w:pStyle w:val="Heading2"/>
        <w:rPr>
          <w:u w:val="single"/>
        </w:rPr>
      </w:pPr>
      <w:bookmarkStart w:id="2" w:name="_Toc46022710"/>
      <w:r w:rsidRPr="00196596">
        <w:rPr>
          <w:u w:val="single"/>
        </w:rPr>
        <w:t>2.</w:t>
      </w:r>
      <w:r w:rsidRPr="00196596">
        <w:rPr>
          <w:u w:val="single"/>
        </w:rPr>
        <w:tab/>
        <w:t>Purpose and Use of Information</w:t>
      </w:r>
      <w:bookmarkEnd w:id="2"/>
    </w:p>
    <w:p w:rsidR="00357BFD" w:rsidRDefault="00357BFD" w:rsidP="008A1F61">
      <w:r>
        <w:t>The primary purpose of th</w:t>
      </w:r>
      <w:r w:rsidR="004438DD">
        <w:t>e</w:t>
      </w:r>
      <w:r>
        <w:t xml:space="preserve"> </w:t>
      </w:r>
      <w:r w:rsidR="004438DD">
        <w:t>AQR</w:t>
      </w:r>
      <w:r>
        <w:t xml:space="preserve"> is </w:t>
      </w:r>
      <w:r w:rsidR="00502FCE">
        <w:t>to enable</w:t>
      </w:r>
      <w:r>
        <w:t xml:space="preserve"> HRSA to respond to inquiries about ADAP clients</w:t>
      </w:r>
      <w:r w:rsidR="00502FCE">
        <w:t xml:space="preserve"> and services</w:t>
      </w:r>
      <w:r>
        <w:t>. HRSA also uses data collected from ADAPs to understand how medications are best distributed and how well resources are being used.</w:t>
      </w:r>
    </w:p>
    <w:p w:rsidR="00357BFD" w:rsidRDefault="00357BFD">
      <w:r>
        <w:t xml:space="preserve">The </w:t>
      </w:r>
      <w:r w:rsidR="004438DD">
        <w:t>AQR</w:t>
      </w:r>
      <w:r>
        <w:t xml:space="preserve"> consists of two sections that request data on eight topics and a cover page. The cover page </w:t>
      </w:r>
      <w:r w:rsidR="00502FCE">
        <w:t>contains</w:t>
      </w:r>
      <w:r>
        <w:t xml:space="preserve"> identifying information and is generated automatically by the online data entry system. The eight topics are as follows:</w:t>
      </w:r>
    </w:p>
    <w:p w:rsidR="00357BFD" w:rsidRDefault="00357BFD">
      <w:pPr>
        <w:numPr>
          <w:ilvl w:val="0"/>
          <w:numId w:val="8"/>
        </w:numPr>
      </w:pPr>
      <w:r>
        <w:t xml:space="preserve">Client Utilization – </w:t>
      </w:r>
      <w:r w:rsidR="00502FCE">
        <w:t>demographic information for</w:t>
      </w:r>
      <w:r>
        <w:t xml:space="preserve"> clients who receive services</w:t>
      </w:r>
    </w:p>
    <w:p w:rsidR="00357BFD" w:rsidRDefault="00357BFD">
      <w:pPr>
        <w:numPr>
          <w:ilvl w:val="0"/>
          <w:numId w:val="8"/>
        </w:numPr>
      </w:pPr>
      <w:r>
        <w:t>Funding</w:t>
      </w:r>
      <w:r w:rsidR="00502FCE">
        <w:t xml:space="preserve"> and Expenditures</w:t>
      </w:r>
      <w:r>
        <w:t xml:space="preserve"> – sources </w:t>
      </w:r>
      <w:r w:rsidR="00502FCE">
        <w:t xml:space="preserve">and uses </w:t>
      </w:r>
      <w:r>
        <w:t xml:space="preserve">of </w:t>
      </w:r>
      <w:r w:rsidR="00502FCE">
        <w:t xml:space="preserve">program </w:t>
      </w:r>
      <w:r>
        <w:t>funding from the State, HRSA, and other sources</w:t>
      </w:r>
    </w:p>
    <w:p w:rsidR="00357BFD" w:rsidRDefault="00357BFD">
      <w:pPr>
        <w:numPr>
          <w:ilvl w:val="0"/>
          <w:numId w:val="8"/>
        </w:numPr>
      </w:pPr>
      <w:r>
        <w:t>Formulary – the list of medications offered through the ADAP</w:t>
      </w:r>
    </w:p>
    <w:p w:rsidR="00357BFD" w:rsidRDefault="00357BFD">
      <w:pPr>
        <w:numPr>
          <w:ilvl w:val="0"/>
          <w:numId w:val="8"/>
        </w:numPr>
      </w:pPr>
      <w:r>
        <w:t xml:space="preserve">Financial Eligibility Criteria – income restrictions for participation and types of co-payments </w:t>
      </w:r>
    </w:p>
    <w:p w:rsidR="00357BFD" w:rsidRDefault="00357BFD">
      <w:pPr>
        <w:numPr>
          <w:ilvl w:val="0"/>
          <w:numId w:val="8"/>
        </w:numPr>
      </w:pPr>
      <w:r>
        <w:t>Medical Eligibility Criteria – clinical criteria (e.g., HIV positive, threshold CD4 or viral load counts)</w:t>
      </w:r>
    </w:p>
    <w:p w:rsidR="00357BFD" w:rsidRDefault="00357BFD">
      <w:pPr>
        <w:numPr>
          <w:ilvl w:val="0"/>
          <w:numId w:val="8"/>
        </w:numPr>
      </w:pPr>
      <w:r>
        <w:t>Cost Saving Strategies – methods for obtaining pharmaceuticals at the best possible price</w:t>
      </w:r>
    </w:p>
    <w:p w:rsidR="00357BFD" w:rsidRDefault="00357BFD">
      <w:pPr>
        <w:numPr>
          <w:ilvl w:val="0"/>
          <w:numId w:val="8"/>
        </w:numPr>
      </w:pPr>
      <w:r>
        <w:lastRenderedPageBreak/>
        <w:t>Drug Pricing Data – actual costs paid for each drug</w:t>
      </w:r>
    </w:p>
    <w:p w:rsidR="00357BFD" w:rsidRDefault="00357BFD">
      <w:pPr>
        <w:numPr>
          <w:ilvl w:val="0"/>
          <w:numId w:val="8"/>
        </w:numPr>
      </w:pPr>
      <w:r>
        <w:t>Medicaid Coordination – methods for reducing duplication of services</w:t>
      </w:r>
    </w:p>
    <w:p w:rsidR="00357BFD" w:rsidRDefault="00357BFD">
      <w:r>
        <w:t xml:space="preserve">The two sections of the report are divided into items completed quarterly (section 1) and items completed </w:t>
      </w:r>
      <w:r w:rsidR="00502FCE">
        <w:t>annually</w:t>
      </w:r>
      <w:r>
        <w:t xml:space="preserve"> (section 2).</w:t>
      </w:r>
      <w:r w:rsidR="00502FCE">
        <w:t xml:space="preserve">  Items in section 2 are unlikely to change more than once each year and are</w:t>
      </w:r>
      <w:r>
        <w:t xml:space="preserve"> </w:t>
      </w:r>
      <w:r w:rsidR="00502FCE">
        <w:t xml:space="preserve">submitted </w:t>
      </w:r>
      <w:r>
        <w:t>with the first quarterly report of the year. The remaining quarterly reports provide data on services provided during the reporting quarter.</w:t>
      </w:r>
    </w:p>
    <w:p w:rsidR="00357BFD" w:rsidRDefault="00357BFD">
      <w:r>
        <w:t xml:space="preserve">Each ADAP grantee completes the quarterly reports online. </w:t>
      </w:r>
      <w:r w:rsidR="00196596">
        <w:t>See Tab D for screenshots of the AQR online data entry system.</w:t>
      </w:r>
    </w:p>
    <w:p w:rsidR="00357BFD" w:rsidRPr="00196596" w:rsidRDefault="00357BFD">
      <w:pPr>
        <w:pStyle w:val="Heading2"/>
        <w:rPr>
          <w:u w:val="single"/>
        </w:rPr>
      </w:pPr>
      <w:bookmarkStart w:id="3" w:name="_Toc46022711"/>
      <w:r w:rsidRPr="00196596">
        <w:rPr>
          <w:u w:val="single"/>
        </w:rPr>
        <w:t>3.</w:t>
      </w:r>
      <w:r w:rsidRPr="00196596">
        <w:rPr>
          <w:u w:val="single"/>
        </w:rPr>
        <w:tab/>
        <w:t>Use of Improved Information Technology</w:t>
      </w:r>
      <w:bookmarkEnd w:id="3"/>
    </w:p>
    <w:p w:rsidR="00357BFD" w:rsidRDefault="00357BFD">
      <w:r>
        <w:t>Grantees have been encouraged to complete their data reports via the Internet. At present, all grantees use the online data system to submit reports. However, if grantees have any problems with local networks or Internet access, the grantees may submit paper cop</w:t>
      </w:r>
      <w:r w:rsidR="00502FCE">
        <w:t>ies of the reports</w:t>
      </w:r>
      <w:r>
        <w:t xml:space="preserve">. The </w:t>
      </w:r>
      <w:r w:rsidR="00502FCE">
        <w:t>online data system,</w:t>
      </w:r>
      <w:r>
        <w:t xml:space="preserve"> </w:t>
      </w:r>
      <w:r w:rsidR="00181FFB" w:rsidRPr="00181FFB">
        <w:t>accessible</w:t>
      </w:r>
      <w:r w:rsidR="005729D6">
        <w:t xml:space="preserve"> through HRSA’s Electronic Handbooks (EHBs),</w:t>
      </w:r>
      <w:r>
        <w:t xml:space="preserve"> </w:t>
      </w:r>
      <w:r w:rsidR="005729D6">
        <w:t>c</w:t>
      </w:r>
      <w:r>
        <w:t>alculate</w:t>
      </w:r>
      <w:r w:rsidR="005729D6">
        <w:t>s</w:t>
      </w:r>
      <w:r>
        <w:t xml:space="preserve"> totals and pre-populate</w:t>
      </w:r>
      <w:r w:rsidR="005729D6">
        <w:t>s</w:t>
      </w:r>
      <w:r>
        <w:t xml:space="preserve"> selected information (e.g., contact information), which save</w:t>
      </w:r>
      <w:r w:rsidR="005729D6">
        <w:t>s the ADAP grantees</w:t>
      </w:r>
      <w:r>
        <w:t xml:space="preserve"> time. </w:t>
      </w:r>
      <w:r w:rsidR="005729D6">
        <w:t>The ADAP grantees have been submitting the AQR electronically through the online data system with rare problems.</w:t>
      </w:r>
    </w:p>
    <w:p w:rsidR="00357BFD" w:rsidRPr="00196596" w:rsidRDefault="00357BFD">
      <w:pPr>
        <w:pStyle w:val="Heading2"/>
        <w:rPr>
          <w:u w:val="single"/>
        </w:rPr>
      </w:pPr>
      <w:bookmarkStart w:id="4" w:name="_Toc46022712"/>
      <w:r w:rsidRPr="00196596">
        <w:rPr>
          <w:u w:val="single"/>
        </w:rPr>
        <w:t>4.</w:t>
      </w:r>
      <w:r w:rsidRPr="00196596">
        <w:rPr>
          <w:u w:val="single"/>
        </w:rPr>
        <w:tab/>
        <w:t>Efforts to Identify Duplication</w:t>
      </w:r>
      <w:bookmarkEnd w:id="4"/>
    </w:p>
    <w:p w:rsidR="00357BFD" w:rsidRDefault="00EE2FDD">
      <w:r>
        <w:t>T</w:t>
      </w:r>
      <w:r w:rsidR="005729D6">
        <w:t>he AQR is</w:t>
      </w:r>
      <w:r w:rsidR="00357BFD">
        <w:t xml:space="preserve"> the only data</w:t>
      </w:r>
      <w:r w:rsidR="005729D6">
        <w:t xml:space="preserve"> on clients receiving ADAP services that</w:t>
      </w:r>
      <w:r w:rsidR="00357BFD">
        <w:t xml:space="preserve"> the ADAP</w:t>
      </w:r>
      <w:r>
        <w:t xml:space="preserve"> grantee</w:t>
      </w:r>
      <w:r w:rsidR="00357BFD">
        <w:t>s routinely provide to HRSA. There is no other source of information available to characterize the services provided by ADAPs.</w:t>
      </w:r>
      <w:r w:rsidR="005729D6">
        <w:t xml:space="preserve">  </w:t>
      </w:r>
    </w:p>
    <w:p w:rsidR="00357BFD" w:rsidRPr="00196596" w:rsidRDefault="00196596" w:rsidP="00196596">
      <w:pPr>
        <w:pStyle w:val="Heading2"/>
        <w:tabs>
          <w:tab w:val="clear" w:pos="360"/>
        </w:tabs>
        <w:rPr>
          <w:u w:val="single"/>
        </w:rPr>
      </w:pPr>
      <w:bookmarkStart w:id="5" w:name="_Toc46022713"/>
      <w:r>
        <w:rPr>
          <w:u w:val="single"/>
        </w:rPr>
        <w:t xml:space="preserve">5.   </w:t>
      </w:r>
      <w:r w:rsidR="00357BFD" w:rsidRPr="00196596">
        <w:rPr>
          <w:u w:val="single"/>
        </w:rPr>
        <w:t>Involvement of Small Entities</w:t>
      </w:r>
      <w:bookmarkEnd w:id="5"/>
    </w:p>
    <w:p w:rsidR="00357BFD" w:rsidRDefault="00357BFD">
      <w:r>
        <w:t>No small businesses are involved in this data collection. Grantees who report data are State and Territorial governments.</w:t>
      </w:r>
    </w:p>
    <w:p w:rsidR="00357BFD" w:rsidRPr="00196596" w:rsidRDefault="00357BFD">
      <w:pPr>
        <w:pStyle w:val="Heading2"/>
        <w:rPr>
          <w:b w:val="0"/>
          <w:bCs w:val="0"/>
          <w:u w:val="single"/>
        </w:rPr>
      </w:pPr>
      <w:bookmarkStart w:id="6" w:name="_Toc46022714"/>
      <w:r w:rsidRPr="00196596">
        <w:rPr>
          <w:u w:val="single"/>
        </w:rPr>
        <w:t>6.</w:t>
      </w:r>
      <w:r w:rsidRPr="00196596">
        <w:rPr>
          <w:u w:val="single"/>
        </w:rPr>
        <w:tab/>
        <w:t>Consequences If Information Collected Less Frequently</w:t>
      </w:r>
      <w:bookmarkEnd w:id="6"/>
    </w:p>
    <w:p w:rsidR="00357BFD" w:rsidRDefault="00357BFD">
      <w:r>
        <w:t>The reports from the ADAPs are required quarterly which allows HRSA to respond to any issues that arise, such as unexpected increases in medication costs. This also provides prompt notification when programs expend all of their funds.</w:t>
      </w:r>
    </w:p>
    <w:p w:rsidR="00357BFD" w:rsidRPr="00196596" w:rsidRDefault="00357BFD">
      <w:pPr>
        <w:pStyle w:val="Heading2"/>
        <w:rPr>
          <w:u w:val="single"/>
        </w:rPr>
      </w:pPr>
      <w:bookmarkStart w:id="7" w:name="_Toc46022715"/>
      <w:r w:rsidRPr="00196596">
        <w:rPr>
          <w:u w:val="single"/>
        </w:rPr>
        <w:lastRenderedPageBreak/>
        <w:t>7.</w:t>
      </w:r>
      <w:r w:rsidRPr="00196596">
        <w:rPr>
          <w:u w:val="single"/>
        </w:rPr>
        <w:tab/>
        <w:t>Consistency With the Guidelines in 5 CFR 1320.5(d)(2)</w:t>
      </w:r>
      <w:bookmarkEnd w:id="7"/>
    </w:p>
    <w:p w:rsidR="006E3472" w:rsidRDefault="00357BFD">
      <w:pPr>
        <w:pStyle w:val="Heading2"/>
        <w:rPr>
          <w:b w:val="0"/>
        </w:rPr>
      </w:pPr>
      <w:r w:rsidRPr="00181FFB">
        <w:rPr>
          <w:rStyle w:val="BodyTextFi"/>
          <w:b w:val="0"/>
        </w:rPr>
        <w:t xml:space="preserve">The data will be collected in a manner </w:t>
      </w:r>
      <w:r w:rsidR="00181FFB" w:rsidRPr="00181FFB">
        <w:rPr>
          <w:rStyle w:val="BodyTextFi"/>
          <w:b w:val="0"/>
        </w:rPr>
        <w:t xml:space="preserve">fully </w:t>
      </w:r>
      <w:r w:rsidRPr="00181FFB">
        <w:rPr>
          <w:rStyle w:val="BodyTextFi"/>
          <w:b w:val="0"/>
        </w:rPr>
        <w:t>consistent with the guidelines in 5 CFR 1320.6.</w:t>
      </w:r>
      <w:r w:rsidR="005729D6" w:rsidRPr="00181FFB">
        <w:rPr>
          <w:b w:val="0"/>
        </w:rPr>
        <w:t xml:space="preserve">  </w:t>
      </w:r>
      <w:bookmarkStart w:id="8" w:name="_Toc46022716"/>
    </w:p>
    <w:p w:rsidR="00357BFD" w:rsidRPr="00196596" w:rsidRDefault="00357BFD">
      <w:pPr>
        <w:pStyle w:val="Heading2"/>
        <w:rPr>
          <w:u w:val="single"/>
        </w:rPr>
      </w:pPr>
      <w:r w:rsidRPr="00196596">
        <w:rPr>
          <w:u w:val="single"/>
        </w:rPr>
        <w:t>8.</w:t>
      </w:r>
      <w:r w:rsidRPr="00196596">
        <w:rPr>
          <w:u w:val="single"/>
        </w:rPr>
        <w:tab/>
        <w:t>Consultation Outside the Agency</w:t>
      </w:r>
      <w:bookmarkEnd w:id="8"/>
    </w:p>
    <w:p w:rsidR="00E4004F" w:rsidRDefault="00357BFD">
      <w:r>
        <w:t xml:space="preserve">The notice required in 5 CFR 1320.8(d) was published in the </w:t>
      </w:r>
      <w:r>
        <w:rPr>
          <w:i/>
          <w:iCs/>
        </w:rPr>
        <w:t>Federal Register</w:t>
      </w:r>
      <w:r>
        <w:t xml:space="preserve"> on </w:t>
      </w:r>
      <w:r w:rsidR="00D7689D" w:rsidRPr="00196596">
        <w:t>September 20, 2010</w:t>
      </w:r>
      <w:r w:rsidRPr="00196596">
        <w:t xml:space="preserve">, Volume </w:t>
      </w:r>
      <w:r w:rsidR="00D7689D" w:rsidRPr="00196596">
        <w:t>75,</w:t>
      </w:r>
      <w:r w:rsidRPr="00196596">
        <w:t xml:space="preserve"> Number </w:t>
      </w:r>
      <w:r w:rsidR="00D7689D" w:rsidRPr="00196596">
        <w:t>181</w:t>
      </w:r>
      <w:r w:rsidRPr="00196596">
        <w:t xml:space="preserve">, pages </w:t>
      </w:r>
      <w:r w:rsidR="00D7689D" w:rsidRPr="00196596">
        <w:t>57277-57278</w:t>
      </w:r>
      <w:r w:rsidRPr="00196596">
        <w:t>.</w:t>
      </w:r>
      <w:r>
        <w:t xml:space="preserve"> </w:t>
      </w:r>
      <w:r w:rsidR="008A1F61" w:rsidRPr="006646D7">
        <w:t xml:space="preserve">See Tab </w:t>
      </w:r>
      <w:r w:rsidR="00196596">
        <w:t>E</w:t>
      </w:r>
      <w:r w:rsidR="008A1F61" w:rsidRPr="006646D7">
        <w:t xml:space="preserve"> for a copy of the Federal Register Notice.  No comments were received.</w:t>
      </w:r>
      <w:r w:rsidR="00E4004F">
        <w:t xml:space="preserve">  </w:t>
      </w:r>
    </w:p>
    <w:p w:rsidR="008265C2" w:rsidRDefault="00E4004F">
      <w:r>
        <w:t xml:space="preserve">Additionally, three ADAP grantee representatives </w:t>
      </w:r>
      <w:r w:rsidRPr="00E4004F">
        <w:t xml:space="preserve">familiar with the </w:t>
      </w:r>
      <w:r>
        <w:t>AQR</w:t>
      </w:r>
      <w:r w:rsidRPr="00E4004F">
        <w:t xml:space="preserve"> were </w:t>
      </w:r>
      <w:r w:rsidR="00BB6D13">
        <w:t xml:space="preserve">contacted between October 28 and November 2, 2010 and </w:t>
      </w:r>
      <w:r>
        <w:t>asked explicitly about</w:t>
      </w:r>
      <w:r w:rsidRPr="00E4004F">
        <w:t xml:space="preserve"> the clarity of the reporting requirements, accuracy of the burden estimates, and aspects of the data report that affected burden.  The representatives indicated that completing the </w:t>
      </w:r>
      <w:r>
        <w:t>AQR</w:t>
      </w:r>
      <w:r w:rsidRPr="00E4004F">
        <w:t xml:space="preserve"> is straightforward and </w:t>
      </w:r>
      <w:r>
        <w:t xml:space="preserve">that the current burden estimates are accurate.  The most time-consuming aspect of the AQR is entering the cost of medications. </w:t>
      </w:r>
    </w:p>
    <w:p w:rsidR="008265C2" w:rsidRDefault="005F6A8C">
      <w:r>
        <w:t>The following three ADAP grantee representatives were contacted</w:t>
      </w:r>
      <w:r w:rsidR="008265C2">
        <w:t>:</w:t>
      </w:r>
    </w:p>
    <w:p w:rsidR="008265C2" w:rsidRDefault="008265C2" w:rsidP="008265C2">
      <w:pPr>
        <w:spacing w:after="0" w:line="240" w:lineRule="auto"/>
      </w:pPr>
      <w:r w:rsidRPr="008265C2">
        <w:t>Kathleen Rogers</w:t>
      </w:r>
    </w:p>
    <w:p w:rsidR="008265C2" w:rsidRPr="008265C2" w:rsidRDefault="008265C2" w:rsidP="008265C2">
      <w:pPr>
        <w:spacing w:after="0" w:line="240" w:lineRule="auto"/>
      </w:pPr>
      <w:r w:rsidRPr="008265C2">
        <w:t>(608) 267-6875</w:t>
      </w:r>
    </w:p>
    <w:p w:rsidR="008265C2" w:rsidRDefault="004B310A" w:rsidP="008265C2">
      <w:pPr>
        <w:spacing w:after="0" w:line="240" w:lineRule="auto"/>
      </w:pPr>
      <w:hyperlink r:id="rId9" w:history="1">
        <w:r w:rsidR="008265C2" w:rsidRPr="00807F7C">
          <w:rPr>
            <w:rStyle w:val="Hyperlink"/>
          </w:rPr>
          <w:t>Kathleen.Rogers@dhs.wisconsin.gov</w:t>
        </w:r>
      </w:hyperlink>
    </w:p>
    <w:p w:rsidR="008265C2" w:rsidRDefault="008265C2" w:rsidP="008265C2">
      <w:pPr>
        <w:spacing w:after="0" w:line="240" w:lineRule="auto"/>
      </w:pPr>
    </w:p>
    <w:p w:rsidR="008265C2" w:rsidRDefault="008265C2" w:rsidP="008265C2">
      <w:pPr>
        <w:spacing w:after="0" w:line="240" w:lineRule="auto"/>
      </w:pPr>
      <w:r w:rsidRPr="008265C2">
        <w:t>Jeni Mulqueen</w:t>
      </w:r>
    </w:p>
    <w:p w:rsidR="008265C2" w:rsidRPr="008265C2" w:rsidRDefault="008265C2" w:rsidP="008265C2">
      <w:pPr>
        <w:spacing w:after="0" w:line="240" w:lineRule="auto"/>
      </w:pPr>
      <w:r w:rsidRPr="008265C2">
        <w:t>Part B ADAP Director</w:t>
      </w:r>
    </w:p>
    <w:p w:rsidR="008265C2" w:rsidRPr="008265C2" w:rsidRDefault="008265C2" w:rsidP="008265C2">
      <w:pPr>
        <w:spacing w:after="0" w:line="240" w:lineRule="auto"/>
      </w:pPr>
      <w:r w:rsidRPr="008265C2">
        <w:t>(785) 368-8218</w:t>
      </w:r>
    </w:p>
    <w:p w:rsidR="008265C2" w:rsidRDefault="004B310A" w:rsidP="008265C2">
      <w:pPr>
        <w:spacing w:after="0" w:line="240" w:lineRule="auto"/>
      </w:pPr>
      <w:hyperlink r:id="rId10" w:history="1">
        <w:r w:rsidR="008265C2" w:rsidRPr="00807F7C">
          <w:rPr>
            <w:rStyle w:val="Hyperlink"/>
          </w:rPr>
          <w:t>jmulqueen@kdheks.gov</w:t>
        </w:r>
      </w:hyperlink>
      <w:r w:rsidR="008265C2">
        <w:t xml:space="preserve"> </w:t>
      </w:r>
    </w:p>
    <w:p w:rsidR="008265C2" w:rsidRDefault="008265C2" w:rsidP="008265C2">
      <w:pPr>
        <w:spacing w:after="0" w:line="240" w:lineRule="auto"/>
      </w:pPr>
    </w:p>
    <w:p w:rsidR="008265C2" w:rsidRDefault="008265C2" w:rsidP="008265C2">
      <w:pPr>
        <w:spacing w:after="0" w:line="240" w:lineRule="auto"/>
      </w:pPr>
      <w:r>
        <w:t>Chris Cullinan</w:t>
      </w:r>
    </w:p>
    <w:p w:rsidR="008265C2" w:rsidRDefault="008265C2" w:rsidP="008265C2">
      <w:pPr>
        <w:spacing w:after="0" w:line="240" w:lineRule="auto"/>
      </w:pPr>
      <w:r>
        <w:t>ADAP Administrator</w:t>
      </w:r>
    </w:p>
    <w:p w:rsidR="008265C2" w:rsidRDefault="008265C2" w:rsidP="008265C2">
      <w:pPr>
        <w:spacing w:after="0" w:line="240" w:lineRule="auto"/>
      </w:pPr>
      <w:r w:rsidRPr="008265C2">
        <w:t>(603) 271-4480</w:t>
      </w:r>
    </w:p>
    <w:p w:rsidR="008265C2" w:rsidRPr="008265C2" w:rsidRDefault="004B310A" w:rsidP="008265C2">
      <w:pPr>
        <w:spacing w:after="0" w:line="240" w:lineRule="auto"/>
      </w:pPr>
      <w:hyperlink r:id="rId11" w:history="1">
        <w:r w:rsidR="008265C2" w:rsidRPr="008265C2">
          <w:rPr>
            <w:rStyle w:val="Hyperlink"/>
          </w:rPr>
          <w:t>Ccullinan@dhhs.state.nh.us</w:t>
        </w:r>
      </w:hyperlink>
    </w:p>
    <w:p w:rsidR="008265C2" w:rsidRPr="008265C2" w:rsidRDefault="008265C2" w:rsidP="008265C2">
      <w:pPr>
        <w:spacing w:after="0" w:line="240" w:lineRule="auto"/>
      </w:pPr>
    </w:p>
    <w:p w:rsidR="008265C2" w:rsidRPr="008265C2" w:rsidRDefault="008265C2" w:rsidP="008265C2">
      <w:pPr>
        <w:spacing w:after="0" w:line="240" w:lineRule="auto"/>
      </w:pPr>
    </w:p>
    <w:p w:rsidR="00357BFD" w:rsidRPr="00196596" w:rsidRDefault="00357BFD">
      <w:pPr>
        <w:pStyle w:val="Heading2"/>
        <w:rPr>
          <w:u w:val="single"/>
        </w:rPr>
      </w:pPr>
      <w:bookmarkStart w:id="9" w:name="_Toc46022717"/>
      <w:r w:rsidRPr="00196596">
        <w:rPr>
          <w:u w:val="single"/>
        </w:rPr>
        <w:t>9.</w:t>
      </w:r>
      <w:r w:rsidRPr="00196596">
        <w:rPr>
          <w:u w:val="single"/>
        </w:rPr>
        <w:tab/>
        <w:t>Remuneration of Respondents</w:t>
      </w:r>
      <w:bookmarkEnd w:id="9"/>
    </w:p>
    <w:p w:rsidR="00357BFD" w:rsidRDefault="00357BFD">
      <w:pPr>
        <w:rPr>
          <w:rStyle w:val="BodyTextFi"/>
        </w:rPr>
      </w:pPr>
      <w:r>
        <w:rPr>
          <w:rStyle w:val="BodyTextFi"/>
        </w:rPr>
        <w:t xml:space="preserve">The proposed collection of information does not involve any remuneration of ADAPs beyond the contracted agreement to collect data. </w:t>
      </w:r>
    </w:p>
    <w:p w:rsidR="00357BFD" w:rsidRPr="00196596" w:rsidRDefault="00357BFD">
      <w:pPr>
        <w:pStyle w:val="Heading2"/>
        <w:rPr>
          <w:u w:val="single"/>
        </w:rPr>
      </w:pPr>
      <w:r w:rsidRPr="00196596">
        <w:rPr>
          <w:u w:val="single"/>
        </w:rPr>
        <w:lastRenderedPageBreak/>
        <w:t>10.</w:t>
      </w:r>
      <w:r w:rsidRPr="00196596">
        <w:rPr>
          <w:u w:val="single"/>
        </w:rPr>
        <w:tab/>
      </w:r>
      <w:bookmarkStart w:id="10" w:name="_Toc46022718"/>
      <w:r w:rsidRPr="00196596">
        <w:rPr>
          <w:u w:val="single"/>
        </w:rPr>
        <w:t>Assurance of Confidentiality</w:t>
      </w:r>
      <w:bookmarkEnd w:id="10"/>
    </w:p>
    <w:p w:rsidR="00357BFD" w:rsidRDefault="00357BFD">
      <w:r>
        <w:t xml:space="preserve">The ADAPs only report </w:t>
      </w:r>
      <w:r w:rsidR="00106DDC">
        <w:t xml:space="preserve">program data and </w:t>
      </w:r>
      <w:r>
        <w:t xml:space="preserve">aggregate </w:t>
      </w:r>
      <w:r w:rsidR="00106DDC">
        <w:t xml:space="preserve">client </w:t>
      </w:r>
      <w:r>
        <w:t>data. It is not possible to identify any individuals from the client utilization data.</w:t>
      </w:r>
    </w:p>
    <w:p w:rsidR="00357BFD" w:rsidRPr="00196596" w:rsidRDefault="00357BFD">
      <w:pPr>
        <w:pStyle w:val="Heading2"/>
        <w:rPr>
          <w:u w:val="single"/>
        </w:rPr>
      </w:pPr>
      <w:bookmarkStart w:id="11" w:name="_Toc46022719"/>
      <w:r w:rsidRPr="00196596">
        <w:rPr>
          <w:u w:val="single"/>
        </w:rPr>
        <w:t>11.</w:t>
      </w:r>
      <w:r w:rsidRPr="00196596">
        <w:rPr>
          <w:u w:val="single"/>
        </w:rPr>
        <w:tab/>
        <w:t>Questions of a Sensitive Nature</w:t>
      </w:r>
      <w:bookmarkEnd w:id="11"/>
    </w:p>
    <w:p w:rsidR="00357BFD" w:rsidRDefault="00357BFD">
      <w:r>
        <w:t>This data collection includes no questions of a sensitive nature.</w:t>
      </w:r>
    </w:p>
    <w:p w:rsidR="00357BFD" w:rsidRPr="004C53A1" w:rsidRDefault="00357BFD">
      <w:pPr>
        <w:pStyle w:val="Heading2"/>
        <w:rPr>
          <w:u w:val="single"/>
        </w:rPr>
      </w:pPr>
      <w:bookmarkStart w:id="12" w:name="_Toc46022720"/>
      <w:r w:rsidRPr="004C53A1">
        <w:rPr>
          <w:u w:val="single"/>
        </w:rPr>
        <w:t>12.</w:t>
      </w:r>
      <w:r w:rsidRPr="004C53A1">
        <w:rPr>
          <w:u w:val="single"/>
        </w:rPr>
        <w:tab/>
        <w:t>Estimates of Annualized Hour Burden</w:t>
      </w:r>
      <w:bookmarkEnd w:id="12"/>
    </w:p>
    <w:p w:rsidR="00357BFD" w:rsidRDefault="00357BFD">
      <w:pPr>
        <w:pStyle w:val="HTMLPreformatted"/>
        <w:rPr>
          <w:rFonts w:ascii="Times New Roman" w:hAnsi="Times New Roman" w:cs="Times New Roman"/>
          <w:sz w:val="24"/>
          <w:szCs w:val="24"/>
        </w:rPr>
      </w:pPr>
      <w:r>
        <w:rPr>
          <w:rFonts w:ascii="Times New Roman" w:hAnsi="Times New Roman" w:cs="Times New Roman"/>
          <w:sz w:val="24"/>
          <w:szCs w:val="24"/>
        </w:rPr>
        <w:t>The estimated annual burden to ADAPs is as follows:</w:t>
      </w:r>
    </w:p>
    <w:p w:rsidR="00357BFD" w:rsidRDefault="00357B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1443"/>
        <w:gridCol w:w="1448"/>
        <w:gridCol w:w="1272"/>
        <w:gridCol w:w="1242"/>
        <w:gridCol w:w="1078"/>
        <w:gridCol w:w="896"/>
        <w:gridCol w:w="936"/>
      </w:tblGrid>
      <w:tr w:rsidR="00AF0018" w:rsidTr="00AF0018">
        <w:tc>
          <w:tcPr>
            <w:tcW w:w="1369" w:type="dxa"/>
          </w:tcPr>
          <w:p w:rsidR="00AF0018" w:rsidRDefault="00AF0018">
            <w:pPr>
              <w:spacing w:line="240" w:lineRule="auto"/>
            </w:pPr>
            <w:r>
              <w:t>Form</w:t>
            </w:r>
          </w:p>
        </w:tc>
        <w:tc>
          <w:tcPr>
            <w:tcW w:w="1443" w:type="dxa"/>
          </w:tcPr>
          <w:p w:rsidR="00AF0018" w:rsidRDefault="00AF0018">
            <w:pPr>
              <w:spacing w:line="240" w:lineRule="auto"/>
            </w:pPr>
            <w:r>
              <w:t>Number of Respondents</w:t>
            </w:r>
          </w:p>
        </w:tc>
        <w:tc>
          <w:tcPr>
            <w:tcW w:w="1508" w:type="dxa"/>
          </w:tcPr>
          <w:p w:rsidR="00AF0018" w:rsidRDefault="00AF0018">
            <w:pPr>
              <w:spacing w:line="240" w:lineRule="auto"/>
            </w:pPr>
            <w:r>
              <w:t>Responses per Respondent</w:t>
            </w:r>
          </w:p>
        </w:tc>
        <w:tc>
          <w:tcPr>
            <w:tcW w:w="1297" w:type="dxa"/>
          </w:tcPr>
          <w:p w:rsidR="00AF0018" w:rsidRDefault="00AF0018">
            <w:pPr>
              <w:spacing w:line="240" w:lineRule="auto"/>
            </w:pPr>
            <w:r>
              <w:t>Total Responses</w:t>
            </w:r>
          </w:p>
        </w:tc>
        <w:tc>
          <w:tcPr>
            <w:tcW w:w="1306" w:type="dxa"/>
          </w:tcPr>
          <w:p w:rsidR="00AF0018" w:rsidRDefault="00AF0018">
            <w:pPr>
              <w:spacing w:line="240" w:lineRule="auto"/>
            </w:pPr>
            <w:r>
              <w:t>Hours per Response</w:t>
            </w:r>
          </w:p>
        </w:tc>
        <w:tc>
          <w:tcPr>
            <w:tcW w:w="1171" w:type="dxa"/>
          </w:tcPr>
          <w:p w:rsidR="00AF0018" w:rsidRDefault="00AF0018">
            <w:pPr>
              <w:spacing w:line="240" w:lineRule="auto"/>
            </w:pPr>
            <w:r>
              <w:t>Total Burden Hours</w:t>
            </w:r>
          </w:p>
        </w:tc>
        <w:tc>
          <w:tcPr>
            <w:tcW w:w="741" w:type="dxa"/>
          </w:tcPr>
          <w:p w:rsidR="00AF0018" w:rsidRDefault="00AF0018" w:rsidP="008265C2">
            <w:pPr>
              <w:spacing w:line="240" w:lineRule="auto"/>
            </w:pPr>
            <w:r>
              <w:t>Hourly Wage Rate</w:t>
            </w:r>
          </w:p>
        </w:tc>
        <w:tc>
          <w:tcPr>
            <w:tcW w:w="741" w:type="dxa"/>
          </w:tcPr>
          <w:p w:rsidR="00AF0018" w:rsidRDefault="00AF0018" w:rsidP="008265C2">
            <w:pPr>
              <w:spacing w:line="240" w:lineRule="auto"/>
            </w:pPr>
            <w:r>
              <w:t>Total Costs</w:t>
            </w:r>
          </w:p>
        </w:tc>
      </w:tr>
      <w:tr w:rsidR="00AF0018" w:rsidTr="00AF0018">
        <w:tc>
          <w:tcPr>
            <w:tcW w:w="1369" w:type="dxa"/>
          </w:tcPr>
          <w:p w:rsidR="00AF0018" w:rsidRDefault="00AF0018">
            <w:pPr>
              <w:spacing w:line="240" w:lineRule="auto"/>
            </w:pPr>
            <w:r>
              <w:t>First quarterly report</w:t>
            </w:r>
          </w:p>
        </w:tc>
        <w:tc>
          <w:tcPr>
            <w:tcW w:w="1443" w:type="dxa"/>
          </w:tcPr>
          <w:p w:rsidR="00AF0018" w:rsidRDefault="00AF0018">
            <w:pPr>
              <w:spacing w:line="240" w:lineRule="auto"/>
            </w:pPr>
            <w:r>
              <w:t>57</w:t>
            </w:r>
          </w:p>
        </w:tc>
        <w:tc>
          <w:tcPr>
            <w:tcW w:w="1508" w:type="dxa"/>
          </w:tcPr>
          <w:p w:rsidR="00AF0018" w:rsidRDefault="00AF0018">
            <w:pPr>
              <w:spacing w:line="240" w:lineRule="auto"/>
            </w:pPr>
            <w:r>
              <w:t>1</w:t>
            </w:r>
          </w:p>
        </w:tc>
        <w:tc>
          <w:tcPr>
            <w:tcW w:w="1297" w:type="dxa"/>
          </w:tcPr>
          <w:p w:rsidR="00AF0018" w:rsidRDefault="00AF0018">
            <w:pPr>
              <w:spacing w:line="240" w:lineRule="auto"/>
            </w:pPr>
            <w:r>
              <w:t>57</w:t>
            </w:r>
          </w:p>
        </w:tc>
        <w:tc>
          <w:tcPr>
            <w:tcW w:w="1306" w:type="dxa"/>
          </w:tcPr>
          <w:p w:rsidR="00AF0018" w:rsidRDefault="00AF0018">
            <w:pPr>
              <w:spacing w:line="240" w:lineRule="auto"/>
            </w:pPr>
            <w:r>
              <w:t>3.0</w:t>
            </w:r>
          </w:p>
        </w:tc>
        <w:tc>
          <w:tcPr>
            <w:tcW w:w="1171" w:type="dxa"/>
          </w:tcPr>
          <w:p w:rsidR="00AF0018" w:rsidRDefault="00AF0018">
            <w:pPr>
              <w:spacing w:line="240" w:lineRule="auto"/>
            </w:pPr>
            <w:r>
              <w:t>171</w:t>
            </w:r>
          </w:p>
        </w:tc>
        <w:tc>
          <w:tcPr>
            <w:tcW w:w="741" w:type="dxa"/>
          </w:tcPr>
          <w:p w:rsidR="00AF0018" w:rsidRDefault="00AF0018" w:rsidP="008265C2">
            <w:pPr>
              <w:spacing w:line="240" w:lineRule="auto"/>
            </w:pPr>
            <w:r>
              <w:t>$26.68</w:t>
            </w:r>
          </w:p>
        </w:tc>
        <w:tc>
          <w:tcPr>
            <w:tcW w:w="741" w:type="dxa"/>
          </w:tcPr>
          <w:p w:rsidR="00AF0018" w:rsidRDefault="00AF0018" w:rsidP="008265C2">
            <w:pPr>
              <w:spacing w:line="240" w:lineRule="auto"/>
            </w:pPr>
            <w:r>
              <w:t>$4562</w:t>
            </w:r>
          </w:p>
        </w:tc>
      </w:tr>
      <w:tr w:rsidR="00AF0018" w:rsidTr="00AF0018">
        <w:tc>
          <w:tcPr>
            <w:tcW w:w="1369" w:type="dxa"/>
          </w:tcPr>
          <w:p w:rsidR="00AF0018" w:rsidRDefault="00AF0018">
            <w:pPr>
              <w:spacing w:line="240" w:lineRule="auto"/>
            </w:pPr>
            <w:r>
              <w:t>Second, third, and fourth quarterly reports</w:t>
            </w:r>
          </w:p>
        </w:tc>
        <w:tc>
          <w:tcPr>
            <w:tcW w:w="1443" w:type="dxa"/>
          </w:tcPr>
          <w:p w:rsidR="00AF0018" w:rsidRDefault="00AF0018">
            <w:pPr>
              <w:spacing w:line="240" w:lineRule="auto"/>
            </w:pPr>
            <w:r>
              <w:t>57</w:t>
            </w:r>
          </w:p>
        </w:tc>
        <w:tc>
          <w:tcPr>
            <w:tcW w:w="1508" w:type="dxa"/>
          </w:tcPr>
          <w:p w:rsidR="00AF0018" w:rsidRDefault="00AF0018">
            <w:pPr>
              <w:spacing w:line="240" w:lineRule="auto"/>
            </w:pPr>
            <w:r>
              <w:t>3</w:t>
            </w:r>
          </w:p>
        </w:tc>
        <w:tc>
          <w:tcPr>
            <w:tcW w:w="1297" w:type="dxa"/>
          </w:tcPr>
          <w:p w:rsidR="00AF0018" w:rsidRDefault="00AF0018">
            <w:pPr>
              <w:spacing w:line="240" w:lineRule="auto"/>
            </w:pPr>
            <w:r>
              <w:t>171</w:t>
            </w:r>
          </w:p>
        </w:tc>
        <w:tc>
          <w:tcPr>
            <w:tcW w:w="1306" w:type="dxa"/>
          </w:tcPr>
          <w:p w:rsidR="00AF0018" w:rsidRDefault="00AF0018">
            <w:pPr>
              <w:spacing w:line="240" w:lineRule="auto"/>
            </w:pPr>
            <w:r>
              <w:t>1.5</w:t>
            </w:r>
          </w:p>
        </w:tc>
        <w:tc>
          <w:tcPr>
            <w:tcW w:w="1171" w:type="dxa"/>
          </w:tcPr>
          <w:p w:rsidR="00AF0018" w:rsidRDefault="00AF0018">
            <w:pPr>
              <w:spacing w:line="240" w:lineRule="auto"/>
            </w:pPr>
            <w:r>
              <w:t>256.5</w:t>
            </w:r>
          </w:p>
        </w:tc>
        <w:tc>
          <w:tcPr>
            <w:tcW w:w="741" w:type="dxa"/>
          </w:tcPr>
          <w:p w:rsidR="00AF0018" w:rsidRDefault="00AF0018" w:rsidP="008265C2">
            <w:pPr>
              <w:spacing w:line="240" w:lineRule="auto"/>
            </w:pPr>
            <w:r>
              <w:t>$26.68</w:t>
            </w:r>
          </w:p>
        </w:tc>
        <w:tc>
          <w:tcPr>
            <w:tcW w:w="741" w:type="dxa"/>
          </w:tcPr>
          <w:p w:rsidR="00AF0018" w:rsidRDefault="00AF0018" w:rsidP="008265C2">
            <w:pPr>
              <w:spacing w:line="240" w:lineRule="auto"/>
            </w:pPr>
            <w:r>
              <w:t>$6843</w:t>
            </w:r>
          </w:p>
        </w:tc>
      </w:tr>
      <w:tr w:rsidR="00AF0018" w:rsidTr="00AF0018">
        <w:tc>
          <w:tcPr>
            <w:tcW w:w="1369" w:type="dxa"/>
          </w:tcPr>
          <w:p w:rsidR="00AF0018" w:rsidRDefault="00AF0018">
            <w:pPr>
              <w:spacing w:line="240" w:lineRule="auto"/>
            </w:pPr>
            <w:r>
              <w:t>Total</w:t>
            </w:r>
          </w:p>
        </w:tc>
        <w:tc>
          <w:tcPr>
            <w:tcW w:w="1443" w:type="dxa"/>
          </w:tcPr>
          <w:p w:rsidR="00AF0018" w:rsidRDefault="00AF0018">
            <w:pPr>
              <w:spacing w:line="240" w:lineRule="auto"/>
            </w:pPr>
            <w:r>
              <w:t>57</w:t>
            </w:r>
          </w:p>
        </w:tc>
        <w:tc>
          <w:tcPr>
            <w:tcW w:w="1508" w:type="dxa"/>
          </w:tcPr>
          <w:p w:rsidR="00AF0018" w:rsidRDefault="00AF0018">
            <w:pPr>
              <w:spacing w:line="240" w:lineRule="auto"/>
            </w:pPr>
            <w:r>
              <w:t>4</w:t>
            </w:r>
          </w:p>
        </w:tc>
        <w:tc>
          <w:tcPr>
            <w:tcW w:w="1297" w:type="dxa"/>
          </w:tcPr>
          <w:p w:rsidR="00AF0018" w:rsidRDefault="00AF0018">
            <w:pPr>
              <w:spacing w:line="240" w:lineRule="auto"/>
            </w:pPr>
            <w:r>
              <w:t>228</w:t>
            </w:r>
          </w:p>
        </w:tc>
        <w:tc>
          <w:tcPr>
            <w:tcW w:w="1306" w:type="dxa"/>
          </w:tcPr>
          <w:p w:rsidR="00AF0018" w:rsidRDefault="00AF0018">
            <w:pPr>
              <w:spacing w:line="240" w:lineRule="auto"/>
            </w:pPr>
            <w:r>
              <w:t>7.5</w:t>
            </w:r>
          </w:p>
        </w:tc>
        <w:tc>
          <w:tcPr>
            <w:tcW w:w="1171" w:type="dxa"/>
          </w:tcPr>
          <w:p w:rsidR="00AF0018" w:rsidRDefault="00AF0018">
            <w:pPr>
              <w:spacing w:line="240" w:lineRule="auto"/>
            </w:pPr>
            <w:r>
              <w:t>427.5</w:t>
            </w:r>
          </w:p>
        </w:tc>
        <w:tc>
          <w:tcPr>
            <w:tcW w:w="741" w:type="dxa"/>
          </w:tcPr>
          <w:p w:rsidR="00AF0018" w:rsidRDefault="00AF0018">
            <w:pPr>
              <w:spacing w:line="240" w:lineRule="auto"/>
            </w:pPr>
          </w:p>
        </w:tc>
        <w:tc>
          <w:tcPr>
            <w:tcW w:w="741" w:type="dxa"/>
          </w:tcPr>
          <w:p w:rsidR="00AF0018" w:rsidRDefault="00AF0018">
            <w:pPr>
              <w:spacing w:line="240" w:lineRule="auto"/>
            </w:pPr>
            <w:r>
              <w:t>$11405</w:t>
            </w:r>
          </w:p>
        </w:tc>
      </w:tr>
    </w:tbl>
    <w:p w:rsidR="00357BFD" w:rsidRDefault="00357BFD"/>
    <w:p w:rsidR="00357BFD" w:rsidRPr="004C53A1" w:rsidRDefault="00357BFD">
      <w:pPr>
        <w:pStyle w:val="Heading2"/>
        <w:rPr>
          <w:u w:val="single"/>
        </w:rPr>
      </w:pPr>
      <w:bookmarkStart w:id="13" w:name="_Toc46022721"/>
      <w:r w:rsidRPr="004C53A1">
        <w:rPr>
          <w:u w:val="single"/>
        </w:rPr>
        <w:t>13.</w:t>
      </w:r>
      <w:r w:rsidRPr="004C53A1">
        <w:rPr>
          <w:u w:val="single"/>
        </w:rPr>
        <w:tab/>
        <w:t>Estimates of Annualized Cost Burden to Respondents</w:t>
      </w:r>
      <w:bookmarkEnd w:id="13"/>
    </w:p>
    <w:p w:rsidR="00357BFD" w:rsidRDefault="008265C2">
      <w:r>
        <w:t>There is</w:t>
      </w:r>
      <w:r w:rsidR="00007766">
        <w:t xml:space="preserve"> no addi</w:t>
      </w:r>
      <w:r>
        <w:t>tional capital or start up cost</w:t>
      </w:r>
      <w:r w:rsidR="00007766">
        <w:t xml:space="preserve"> for this activity</w:t>
      </w:r>
      <w:r w:rsidR="00357BFD">
        <w:t>.</w:t>
      </w:r>
      <w:r w:rsidR="00007766">
        <w:t xml:space="preserve"> </w:t>
      </w:r>
    </w:p>
    <w:p w:rsidR="00357BFD" w:rsidRPr="004C53A1" w:rsidRDefault="00357BFD">
      <w:pPr>
        <w:pStyle w:val="Heading2"/>
        <w:rPr>
          <w:u w:val="single"/>
        </w:rPr>
      </w:pPr>
      <w:bookmarkStart w:id="14" w:name="_Toc46022722"/>
      <w:r w:rsidRPr="004C53A1">
        <w:rPr>
          <w:u w:val="single"/>
        </w:rPr>
        <w:t>14.</w:t>
      </w:r>
      <w:r w:rsidRPr="004C53A1">
        <w:rPr>
          <w:u w:val="single"/>
        </w:rPr>
        <w:tab/>
        <w:t>Estimates of Annualized Cost to the Government</w:t>
      </w:r>
      <w:bookmarkEnd w:id="14"/>
    </w:p>
    <w:p w:rsidR="00357BFD" w:rsidRDefault="00357BFD">
      <w:r>
        <w:t xml:space="preserve">The contract that supports data collection efforts and provides technical assistance to grantees for this program </w:t>
      </w:r>
      <w:r w:rsidR="00B703E0">
        <w:t xml:space="preserve">was </w:t>
      </w:r>
      <w:r w:rsidRPr="00721BB8">
        <w:t>awarded</w:t>
      </w:r>
      <w:r w:rsidR="00C65193" w:rsidRPr="00721BB8">
        <w:t xml:space="preserve"> on September 15, 20</w:t>
      </w:r>
      <w:r w:rsidR="00B703E0" w:rsidRPr="00721BB8">
        <w:t>10</w:t>
      </w:r>
      <w:r w:rsidRPr="00721BB8">
        <w:t xml:space="preserve"> for an</w:t>
      </w:r>
      <w:r w:rsidR="00C65193" w:rsidRPr="00721BB8">
        <w:t xml:space="preserve"> estimated $</w:t>
      </w:r>
      <w:r w:rsidR="00721BB8" w:rsidRPr="00721BB8">
        <w:t>502,365</w:t>
      </w:r>
      <w:r w:rsidRPr="00721BB8">
        <w:t>.</w:t>
      </w:r>
      <w:r>
        <w:t xml:space="preserve"> The contractor </w:t>
      </w:r>
      <w:r w:rsidR="00735ED1">
        <w:t>is</w:t>
      </w:r>
      <w:r>
        <w:t xml:space="preserve"> responsible for </w:t>
      </w:r>
      <w:r w:rsidR="00735ED1">
        <w:t xml:space="preserve">distributing </w:t>
      </w:r>
      <w:r>
        <w:t xml:space="preserve">the forms to ADAPs, </w:t>
      </w:r>
      <w:r w:rsidR="00735ED1">
        <w:t>maintaining the online data system</w:t>
      </w:r>
      <w:r>
        <w:t>, and offering any telephone</w:t>
      </w:r>
      <w:r w:rsidR="00735ED1">
        <w:t xml:space="preserve"> or email</w:t>
      </w:r>
      <w:r>
        <w:t xml:space="preserve"> consultation needed to </w:t>
      </w:r>
      <w:r w:rsidR="00735ED1">
        <w:t>report data</w:t>
      </w:r>
      <w:r>
        <w:t xml:space="preserve">. </w:t>
      </w:r>
    </w:p>
    <w:p w:rsidR="00357BFD" w:rsidRPr="004C53A1" w:rsidRDefault="00357BFD">
      <w:pPr>
        <w:pStyle w:val="Heading2"/>
        <w:rPr>
          <w:u w:val="single"/>
        </w:rPr>
      </w:pPr>
      <w:bookmarkStart w:id="15" w:name="_Toc46022723"/>
      <w:r w:rsidRPr="004C53A1">
        <w:rPr>
          <w:u w:val="single"/>
        </w:rPr>
        <w:lastRenderedPageBreak/>
        <w:t>15.</w:t>
      </w:r>
      <w:r w:rsidRPr="004C53A1">
        <w:rPr>
          <w:u w:val="single"/>
        </w:rPr>
        <w:tab/>
        <w:t>Changes in Burden</w:t>
      </w:r>
      <w:bookmarkEnd w:id="15"/>
    </w:p>
    <w:p w:rsidR="00357BFD" w:rsidRDefault="00357BFD">
      <w:r>
        <w:t xml:space="preserve">This is a request for </w:t>
      </w:r>
      <w:r w:rsidR="00254F9C">
        <w:t>an extension of an approved information collection</w:t>
      </w:r>
      <w:r w:rsidR="00735ED1">
        <w:t>.  No changes in burden are expected.</w:t>
      </w:r>
    </w:p>
    <w:p w:rsidR="00357BFD" w:rsidRPr="004C53A1" w:rsidRDefault="00357BFD">
      <w:pPr>
        <w:pStyle w:val="Heading2"/>
        <w:rPr>
          <w:u w:val="single"/>
        </w:rPr>
      </w:pPr>
      <w:bookmarkStart w:id="16" w:name="_Toc46022724"/>
      <w:r w:rsidRPr="004C53A1">
        <w:rPr>
          <w:u w:val="single"/>
        </w:rPr>
        <w:t>16.</w:t>
      </w:r>
      <w:r w:rsidRPr="004C53A1">
        <w:rPr>
          <w:u w:val="single"/>
        </w:rPr>
        <w:tab/>
        <w:t>Time Schedule, Publication and Analysis Plan</w:t>
      </w:r>
      <w:bookmarkEnd w:id="16"/>
    </w:p>
    <w:p w:rsidR="00357BFD" w:rsidRDefault="00357BFD">
      <w:r>
        <w:t xml:space="preserve">The ADAPs report data using the fiscal year April 1-March 31. </w:t>
      </w:r>
    </w:p>
    <w:p w:rsidR="00357BFD" w:rsidRDefault="00357BFD">
      <w:r>
        <w:t>The timeline of activities for this project is as follows</w:t>
      </w:r>
      <w:r w:rsidR="006E347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8"/>
        <w:gridCol w:w="6348"/>
      </w:tblGrid>
      <w:tr w:rsidR="00357BFD">
        <w:trPr>
          <w:trHeight w:val="287"/>
        </w:trPr>
        <w:tc>
          <w:tcPr>
            <w:tcW w:w="3228" w:type="dxa"/>
            <w:vAlign w:val="center"/>
          </w:tcPr>
          <w:p w:rsidR="00357BFD" w:rsidRDefault="00357BFD">
            <w:pPr>
              <w:spacing w:after="0"/>
            </w:pPr>
            <w:r>
              <w:t>April 1</w:t>
            </w:r>
          </w:p>
        </w:tc>
        <w:tc>
          <w:tcPr>
            <w:tcW w:w="6348" w:type="dxa"/>
            <w:vAlign w:val="center"/>
          </w:tcPr>
          <w:p w:rsidR="00357BFD" w:rsidRDefault="00357BFD">
            <w:pPr>
              <w:spacing w:after="0"/>
            </w:pPr>
            <w:r>
              <w:t>First quarter begins</w:t>
            </w:r>
          </w:p>
        </w:tc>
      </w:tr>
      <w:tr w:rsidR="00357BFD">
        <w:tc>
          <w:tcPr>
            <w:tcW w:w="3228" w:type="dxa"/>
            <w:vAlign w:val="center"/>
          </w:tcPr>
          <w:p w:rsidR="00357BFD" w:rsidRDefault="00357BFD">
            <w:pPr>
              <w:pStyle w:val="TOC1"/>
              <w:tabs>
                <w:tab w:val="clear" w:pos="360"/>
                <w:tab w:val="clear" w:pos="720"/>
                <w:tab w:val="clear" w:pos="9360"/>
              </w:tabs>
              <w:spacing w:line="360" w:lineRule="auto"/>
            </w:pPr>
            <w:r>
              <w:t>June 30</w:t>
            </w:r>
          </w:p>
        </w:tc>
        <w:tc>
          <w:tcPr>
            <w:tcW w:w="6348" w:type="dxa"/>
            <w:vAlign w:val="center"/>
          </w:tcPr>
          <w:p w:rsidR="00357BFD" w:rsidRDefault="00357BFD">
            <w:pPr>
              <w:spacing w:after="0"/>
            </w:pPr>
            <w:r>
              <w:t>First quarter ends</w:t>
            </w:r>
          </w:p>
        </w:tc>
      </w:tr>
      <w:tr w:rsidR="00357BFD">
        <w:tc>
          <w:tcPr>
            <w:tcW w:w="3228" w:type="dxa"/>
            <w:vAlign w:val="center"/>
          </w:tcPr>
          <w:p w:rsidR="00357BFD" w:rsidRDefault="00357BFD">
            <w:pPr>
              <w:spacing w:after="0"/>
            </w:pPr>
            <w:r>
              <w:t>July 31</w:t>
            </w:r>
          </w:p>
        </w:tc>
        <w:tc>
          <w:tcPr>
            <w:tcW w:w="6348" w:type="dxa"/>
            <w:vAlign w:val="center"/>
          </w:tcPr>
          <w:p w:rsidR="00357BFD" w:rsidRDefault="00357BFD">
            <w:pPr>
              <w:spacing w:after="0"/>
            </w:pPr>
            <w:r>
              <w:t>First quarterly report due with quarterly service information and annual items</w:t>
            </w:r>
          </w:p>
        </w:tc>
      </w:tr>
      <w:tr w:rsidR="00357BFD">
        <w:tc>
          <w:tcPr>
            <w:tcW w:w="3228" w:type="dxa"/>
            <w:vAlign w:val="center"/>
          </w:tcPr>
          <w:p w:rsidR="00357BFD" w:rsidRDefault="00357BFD">
            <w:pPr>
              <w:spacing w:after="0"/>
            </w:pPr>
            <w:r>
              <w:t>October 31</w:t>
            </w:r>
          </w:p>
        </w:tc>
        <w:tc>
          <w:tcPr>
            <w:tcW w:w="6348" w:type="dxa"/>
            <w:vAlign w:val="center"/>
          </w:tcPr>
          <w:p w:rsidR="00357BFD" w:rsidRDefault="00357BFD">
            <w:pPr>
              <w:spacing w:after="0"/>
            </w:pPr>
            <w:r>
              <w:t xml:space="preserve">Second quarterly report due </w:t>
            </w:r>
          </w:p>
        </w:tc>
      </w:tr>
      <w:tr w:rsidR="00357BFD">
        <w:tc>
          <w:tcPr>
            <w:tcW w:w="3228" w:type="dxa"/>
            <w:vAlign w:val="center"/>
          </w:tcPr>
          <w:p w:rsidR="00357BFD" w:rsidRDefault="00357BFD">
            <w:pPr>
              <w:spacing w:after="0"/>
            </w:pPr>
            <w:r>
              <w:t>January 31</w:t>
            </w:r>
          </w:p>
        </w:tc>
        <w:tc>
          <w:tcPr>
            <w:tcW w:w="6348" w:type="dxa"/>
            <w:vAlign w:val="center"/>
          </w:tcPr>
          <w:p w:rsidR="00357BFD" w:rsidRDefault="00357BFD">
            <w:pPr>
              <w:spacing w:after="0"/>
            </w:pPr>
            <w:r>
              <w:t>Third quarterly report due</w:t>
            </w:r>
          </w:p>
        </w:tc>
      </w:tr>
      <w:tr w:rsidR="00357BFD">
        <w:tc>
          <w:tcPr>
            <w:tcW w:w="3228" w:type="dxa"/>
            <w:vAlign w:val="center"/>
          </w:tcPr>
          <w:p w:rsidR="00357BFD" w:rsidRDefault="00357BFD">
            <w:pPr>
              <w:spacing w:after="0"/>
            </w:pPr>
            <w:r>
              <w:t>April 30</w:t>
            </w:r>
          </w:p>
        </w:tc>
        <w:tc>
          <w:tcPr>
            <w:tcW w:w="6348" w:type="dxa"/>
            <w:vAlign w:val="center"/>
          </w:tcPr>
          <w:p w:rsidR="00357BFD" w:rsidRDefault="00357BFD">
            <w:pPr>
              <w:spacing w:after="0"/>
            </w:pPr>
            <w:r>
              <w:t>Fourth quarterly report due</w:t>
            </w:r>
          </w:p>
        </w:tc>
      </w:tr>
    </w:tbl>
    <w:p w:rsidR="00357BFD" w:rsidRDefault="00357BFD"/>
    <w:p w:rsidR="00357BFD" w:rsidRPr="004C53A1" w:rsidRDefault="00357BFD">
      <w:pPr>
        <w:pStyle w:val="Heading2"/>
        <w:rPr>
          <w:u w:val="single"/>
        </w:rPr>
      </w:pPr>
      <w:bookmarkStart w:id="17" w:name="_Toc46022725"/>
      <w:r w:rsidRPr="004C53A1">
        <w:rPr>
          <w:u w:val="single"/>
        </w:rPr>
        <w:t>17.</w:t>
      </w:r>
      <w:r w:rsidRPr="004C53A1">
        <w:rPr>
          <w:u w:val="single"/>
        </w:rPr>
        <w:tab/>
        <w:t>Exemption for Display of Expiration Date</w:t>
      </w:r>
      <w:bookmarkEnd w:id="17"/>
    </w:p>
    <w:p w:rsidR="00357BFD" w:rsidRDefault="00357BFD">
      <w:r>
        <w:t>No exemption is requested.</w:t>
      </w:r>
    </w:p>
    <w:p w:rsidR="00357BFD" w:rsidRPr="004C53A1" w:rsidRDefault="00357BFD">
      <w:pPr>
        <w:pStyle w:val="Heading2"/>
        <w:rPr>
          <w:u w:val="single"/>
        </w:rPr>
      </w:pPr>
      <w:bookmarkStart w:id="18" w:name="_Toc46022726"/>
      <w:r w:rsidRPr="004C53A1">
        <w:rPr>
          <w:u w:val="single"/>
        </w:rPr>
        <w:t>18.</w:t>
      </w:r>
      <w:r w:rsidRPr="004C53A1">
        <w:rPr>
          <w:u w:val="single"/>
        </w:rPr>
        <w:tab/>
        <w:t>Exceptions to Certification for PRA Submissions</w:t>
      </w:r>
      <w:bookmarkEnd w:id="18"/>
    </w:p>
    <w:p w:rsidR="00357BFD" w:rsidRDefault="00357BFD">
      <w:p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rPr>
          <w:b/>
          <w:bCs/>
        </w:rPr>
      </w:pPr>
      <w:r>
        <w:rPr>
          <w:rStyle w:val="BodyTextFi"/>
        </w:rPr>
        <w:t>This information collection fully complies with the guidelines in 5 CFR 1320.9. The necessary certifications are included in the package.</w:t>
      </w:r>
    </w:p>
    <w:p w:rsidR="006C6B5C" w:rsidRPr="006646D7" w:rsidRDefault="006C6B5C" w:rsidP="006C6B5C">
      <w:pPr>
        <w:pStyle w:val="Heading1"/>
        <w:jc w:val="center"/>
        <w:rPr>
          <w:sz w:val="24"/>
          <w:szCs w:val="24"/>
        </w:rPr>
      </w:pPr>
      <w:r>
        <w:br w:type="page"/>
      </w:r>
      <w:r w:rsidRPr="006646D7">
        <w:rPr>
          <w:sz w:val="24"/>
          <w:szCs w:val="24"/>
        </w:rPr>
        <w:lastRenderedPageBreak/>
        <w:t>List of Attachments</w:t>
      </w:r>
    </w:p>
    <w:p w:rsidR="006C6B5C" w:rsidRPr="006646D7" w:rsidRDefault="006C6B5C" w:rsidP="006C6B5C">
      <w:r w:rsidRPr="006646D7">
        <w:t>Tab A: Authorizing Legislation</w:t>
      </w:r>
    </w:p>
    <w:p w:rsidR="006C6B5C" w:rsidRPr="006646D7" w:rsidRDefault="006C6B5C" w:rsidP="006C6B5C">
      <w:r w:rsidRPr="006646D7">
        <w:t xml:space="preserve">Tab B: </w:t>
      </w:r>
      <w:r>
        <w:t>ADAP Quarterly Report</w:t>
      </w:r>
    </w:p>
    <w:p w:rsidR="006C6B5C" w:rsidRPr="006646D7" w:rsidRDefault="006C6B5C" w:rsidP="006C6B5C">
      <w:r w:rsidRPr="006646D7">
        <w:t xml:space="preserve">Tab C: Instructions for Completing the </w:t>
      </w:r>
      <w:r>
        <w:t>ADAP Quarterly Report</w:t>
      </w:r>
    </w:p>
    <w:p w:rsidR="006C6B5C" w:rsidRDefault="006C6B5C" w:rsidP="006C6B5C">
      <w:r w:rsidRPr="006646D7">
        <w:t xml:space="preserve">Tab D: </w:t>
      </w:r>
      <w:r>
        <w:t>ADAP Quarterly Report Web System Screenshots</w:t>
      </w:r>
    </w:p>
    <w:p w:rsidR="00D41E21" w:rsidRPr="006646D7" w:rsidRDefault="00D41E21" w:rsidP="006C6B5C">
      <w:r>
        <w:t xml:space="preserve">Tab E: </w:t>
      </w:r>
      <w:r w:rsidRPr="006646D7">
        <w:t>60-Day Federal Register Notic</w:t>
      </w:r>
      <w:r>
        <w:t>e</w:t>
      </w:r>
    </w:p>
    <w:p w:rsidR="00D41E21" w:rsidRDefault="00D41E21" w:rsidP="006C6B5C">
      <w:pPr>
        <w:sectPr w:rsidR="00D41E21">
          <w:headerReference w:type="default" r:id="rId12"/>
          <w:footerReference w:type="default" r:id="rId13"/>
          <w:pgSz w:w="12240" w:h="15840"/>
          <w:pgMar w:top="1440" w:right="1440" w:bottom="1440" w:left="1440" w:header="720" w:footer="720" w:gutter="0"/>
          <w:pgNumType w:start="1"/>
          <w:cols w:space="720"/>
          <w:docGrid w:linePitch="360"/>
        </w:sectPr>
      </w:pPr>
      <w:r>
        <w:t>Tab F</w:t>
      </w:r>
      <w:r w:rsidR="006C6B5C" w:rsidRPr="006646D7">
        <w:t xml:space="preserve">: </w:t>
      </w:r>
      <w:r w:rsidRPr="006646D7">
        <w:t xml:space="preserve">Grantee Feedback on the </w:t>
      </w:r>
      <w:r>
        <w:t>ADAP Quarterly</w:t>
      </w:r>
      <w:r w:rsidRPr="006646D7">
        <w:t xml:space="preserve"> R</w:t>
      </w:r>
      <w:r w:rsidR="00E054FB">
        <w:t>eport</w:t>
      </w:r>
    </w:p>
    <w:p w:rsidR="00357BFD" w:rsidRPr="00E054FB" w:rsidRDefault="00357BFD" w:rsidP="00E054FB">
      <w:pPr>
        <w:tabs>
          <w:tab w:val="left" w:pos="2850"/>
        </w:tabs>
      </w:pPr>
    </w:p>
    <w:sectPr w:rsidR="00357BFD" w:rsidRPr="00E054FB" w:rsidSect="00F77D40">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5C2" w:rsidRDefault="008265C2">
      <w:r>
        <w:separator/>
      </w:r>
    </w:p>
  </w:endnote>
  <w:endnote w:type="continuationSeparator" w:id="1">
    <w:p w:rsidR="008265C2" w:rsidRDefault="00826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C2" w:rsidRDefault="008265C2">
    <w:pPr>
      <w:tabs>
        <w:tab w:val="left" w:pos="0"/>
        <w:tab w:val="right" w:pos="9720"/>
        <w:tab w:val="left" w:pos="10080"/>
      </w:tabs>
      <w:jc w:val="center"/>
      <w:rPr>
        <w:rFonts w:ascii="Arial" w:hAnsi="Arial"/>
      </w:rPr>
    </w:pPr>
    <w: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C2" w:rsidRDefault="004B310A">
    <w:pPr>
      <w:pStyle w:val="Footer"/>
      <w:jc w:val="center"/>
    </w:pPr>
    <w:r>
      <w:rPr>
        <w:rStyle w:val="PageNumber"/>
      </w:rPr>
      <w:fldChar w:fldCharType="begin"/>
    </w:r>
    <w:r w:rsidR="008265C2">
      <w:rPr>
        <w:rStyle w:val="PageNumber"/>
      </w:rPr>
      <w:instrText xml:space="preserve"> PAGE </w:instrText>
    </w:r>
    <w:r>
      <w:rPr>
        <w:rStyle w:val="PageNumber"/>
      </w:rPr>
      <w:fldChar w:fldCharType="separate"/>
    </w:r>
    <w:r w:rsidR="00EE2FDD">
      <w:rPr>
        <w:rStyle w:val="PageNumber"/>
        <w:noProof/>
      </w:rPr>
      <w:t>3</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C2" w:rsidRDefault="00826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5C2" w:rsidRDefault="008265C2">
      <w:r>
        <w:separator/>
      </w:r>
    </w:p>
  </w:footnote>
  <w:footnote w:type="continuationSeparator" w:id="1">
    <w:p w:rsidR="008265C2" w:rsidRDefault="00826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C2" w:rsidRDefault="0082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C2" w:rsidRDefault="0082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B1C"/>
    <w:multiLevelType w:val="hybridMultilevel"/>
    <w:tmpl w:val="1248D914"/>
    <w:lvl w:ilvl="0" w:tplc="0AC8EA16">
      <w:start w:val="1"/>
      <w:numFmt w:val="decimal"/>
      <w:lvlText w:val="%1."/>
      <w:lvlJc w:val="left"/>
      <w:pPr>
        <w:tabs>
          <w:tab w:val="num" w:pos="1080"/>
        </w:tabs>
        <w:ind w:left="1080" w:hanging="720"/>
      </w:pPr>
      <w:rPr>
        <w:rFonts w:hint="default"/>
      </w:rPr>
    </w:lvl>
    <w:lvl w:ilvl="1" w:tplc="6E3EC71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395B96"/>
    <w:multiLevelType w:val="hybridMultilevel"/>
    <w:tmpl w:val="CC38FBF0"/>
    <w:lvl w:ilvl="0" w:tplc="758288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214AB9"/>
    <w:multiLevelType w:val="hybridMultilevel"/>
    <w:tmpl w:val="8B02593C"/>
    <w:lvl w:ilvl="0" w:tplc="1AE66F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7D62D81"/>
    <w:multiLevelType w:val="hybridMultilevel"/>
    <w:tmpl w:val="C4F810BE"/>
    <w:lvl w:ilvl="0" w:tplc="45E4BB7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27350C"/>
    <w:multiLevelType w:val="hybridMultilevel"/>
    <w:tmpl w:val="817C1A74"/>
    <w:lvl w:ilvl="0" w:tplc="9AE24D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D94390"/>
    <w:multiLevelType w:val="hybridMultilevel"/>
    <w:tmpl w:val="60CA9FEC"/>
    <w:lvl w:ilvl="0" w:tplc="C792A8D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FC0D6B"/>
    <w:multiLevelType w:val="hybridMultilevel"/>
    <w:tmpl w:val="C08C37B6"/>
    <w:lvl w:ilvl="0" w:tplc="C756A74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7B11E3"/>
    <w:multiLevelType w:val="hybridMultilevel"/>
    <w:tmpl w:val="9062817C"/>
    <w:lvl w:ilvl="0" w:tplc="1AACBC66">
      <w:start w:val="1"/>
      <w:numFmt w:val="upperLetter"/>
      <w:lvlText w:val="%1."/>
      <w:lvlJc w:val="left"/>
      <w:pPr>
        <w:tabs>
          <w:tab w:val="num" w:pos="1080"/>
        </w:tabs>
        <w:ind w:left="1080" w:hanging="720"/>
      </w:pPr>
      <w:rPr>
        <w:rFonts w:hint="default"/>
      </w:rPr>
    </w:lvl>
    <w:lvl w:ilvl="1" w:tplc="07DC006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num>
  <w:num w:numId="4">
    <w:abstractNumId w:val="1"/>
  </w:num>
  <w:num w:numId="5">
    <w:abstractNumId w:val="6"/>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04D1D"/>
    <w:rsid w:val="00001BC2"/>
    <w:rsid w:val="00007766"/>
    <w:rsid w:val="000F3916"/>
    <w:rsid w:val="0010432A"/>
    <w:rsid w:val="00106DDC"/>
    <w:rsid w:val="00181FFB"/>
    <w:rsid w:val="00196596"/>
    <w:rsid w:val="001A698D"/>
    <w:rsid w:val="001C18B4"/>
    <w:rsid w:val="00254F9C"/>
    <w:rsid w:val="002945B0"/>
    <w:rsid w:val="002E6CB9"/>
    <w:rsid w:val="00313C2A"/>
    <w:rsid w:val="00336672"/>
    <w:rsid w:val="00357BFD"/>
    <w:rsid w:val="003B7106"/>
    <w:rsid w:val="003E54B4"/>
    <w:rsid w:val="004438DD"/>
    <w:rsid w:val="00457AEC"/>
    <w:rsid w:val="004B310A"/>
    <w:rsid w:val="004C53A1"/>
    <w:rsid w:val="004D39FE"/>
    <w:rsid w:val="004E3FD3"/>
    <w:rsid w:val="00502FCE"/>
    <w:rsid w:val="005042AD"/>
    <w:rsid w:val="005729D6"/>
    <w:rsid w:val="00581E0B"/>
    <w:rsid w:val="005F6A8C"/>
    <w:rsid w:val="006368F5"/>
    <w:rsid w:val="006C6B5C"/>
    <w:rsid w:val="006D6958"/>
    <w:rsid w:val="006E3472"/>
    <w:rsid w:val="006E4577"/>
    <w:rsid w:val="0070273A"/>
    <w:rsid w:val="00721BB8"/>
    <w:rsid w:val="00735ED1"/>
    <w:rsid w:val="0076657C"/>
    <w:rsid w:val="0076678B"/>
    <w:rsid w:val="007B6BD3"/>
    <w:rsid w:val="0081772D"/>
    <w:rsid w:val="008265C2"/>
    <w:rsid w:val="008A1F61"/>
    <w:rsid w:val="008D7381"/>
    <w:rsid w:val="00904D1D"/>
    <w:rsid w:val="00942233"/>
    <w:rsid w:val="00992625"/>
    <w:rsid w:val="00A14E11"/>
    <w:rsid w:val="00A36130"/>
    <w:rsid w:val="00A94544"/>
    <w:rsid w:val="00AF0018"/>
    <w:rsid w:val="00B703E0"/>
    <w:rsid w:val="00BA2F0A"/>
    <w:rsid w:val="00BB6D13"/>
    <w:rsid w:val="00C65193"/>
    <w:rsid w:val="00D112F8"/>
    <w:rsid w:val="00D41E21"/>
    <w:rsid w:val="00D7689D"/>
    <w:rsid w:val="00D92BC7"/>
    <w:rsid w:val="00D93085"/>
    <w:rsid w:val="00DF0A65"/>
    <w:rsid w:val="00E054FB"/>
    <w:rsid w:val="00E36348"/>
    <w:rsid w:val="00E4004F"/>
    <w:rsid w:val="00E56FFD"/>
    <w:rsid w:val="00EE2FDD"/>
    <w:rsid w:val="00F600CC"/>
    <w:rsid w:val="00F77D40"/>
    <w:rsid w:val="00F77E36"/>
    <w:rsid w:val="00FB3D3F"/>
    <w:rsid w:val="00FC6C03"/>
    <w:rsid w:val="00FF33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D40"/>
    <w:pPr>
      <w:spacing w:after="240" w:line="360" w:lineRule="auto"/>
    </w:pPr>
    <w:rPr>
      <w:sz w:val="24"/>
      <w:szCs w:val="24"/>
    </w:rPr>
  </w:style>
  <w:style w:type="paragraph" w:styleId="Heading1">
    <w:name w:val="heading 1"/>
    <w:basedOn w:val="Normal"/>
    <w:next w:val="Normal"/>
    <w:qFormat/>
    <w:rsid w:val="00F77D40"/>
    <w:pPr>
      <w:keepNext/>
      <w:spacing w:before="240" w:after="120"/>
      <w:outlineLvl w:val="0"/>
    </w:pPr>
    <w:rPr>
      <w:rFonts w:cs="Arial"/>
      <w:b/>
      <w:bCs/>
      <w:sz w:val="32"/>
      <w:szCs w:val="32"/>
    </w:rPr>
  </w:style>
  <w:style w:type="paragraph" w:styleId="Heading2">
    <w:name w:val="heading 2"/>
    <w:basedOn w:val="Normal"/>
    <w:next w:val="Normal"/>
    <w:qFormat/>
    <w:rsid w:val="00F77D40"/>
    <w:pPr>
      <w:keepNext/>
      <w:tabs>
        <w:tab w:val="left" w:pos="360"/>
      </w:tabs>
      <w:spacing w:before="240" w:after="60"/>
      <w:outlineLvl w:val="1"/>
    </w:pPr>
    <w:rPr>
      <w:rFonts w:cs="Arial"/>
      <w:b/>
      <w:bCs/>
      <w:iCs/>
      <w:szCs w:val="28"/>
    </w:rPr>
  </w:style>
  <w:style w:type="paragraph" w:styleId="Heading3">
    <w:name w:val="heading 3"/>
    <w:basedOn w:val="Normal"/>
    <w:next w:val="Normal"/>
    <w:qFormat/>
    <w:rsid w:val="00F77D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77D40"/>
    <w:pPr>
      <w:tabs>
        <w:tab w:val="left" w:pos="360"/>
        <w:tab w:val="left" w:pos="720"/>
        <w:tab w:val="right" w:leader="dot" w:pos="9360"/>
      </w:tabs>
      <w:spacing w:after="0" w:line="240" w:lineRule="auto"/>
    </w:pPr>
  </w:style>
  <w:style w:type="paragraph" w:styleId="TOC2">
    <w:name w:val="toc 2"/>
    <w:basedOn w:val="Normal"/>
    <w:next w:val="Normal"/>
    <w:autoRedefine/>
    <w:semiHidden/>
    <w:rsid w:val="00F77D40"/>
    <w:pPr>
      <w:tabs>
        <w:tab w:val="left" w:pos="360"/>
        <w:tab w:val="left" w:pos="720"/>
        <w:tab w:val="right" w:leader="dot" w:pos="9360"/>
      </w:tabs>
      <w:spacing w:after="0" w:line="240" w:lineRule="auto"/>
      <w:ind w:left="360"/>
    </w:pPr>
  </w:style>
  <w:style w:type="paragraph" w:styleId="TOC3">
    <w:name w:val="toc 3"/>
    <w:basedOn w:val="Normal"/>
    <w:next w:val="Normal"/>
    <w:autoRedefine/>
    <w:semiHidden/>
    <w:rsid w:val="00F77D40"/>
    <w:pPr>
      <w:tabs>
        <w:tab w:val="left" w:pos="360"/>
        <w:tab w:val="left" w:pos="720"/>
        <w:tab w:val="right" w:pos="9216"/>
      </w:tabs>
      <w:spacing w:after="0" w:line="240" w:lineRule="auto"/>
      <w:ind w:left="720"/>
    </w:pPr>
  </w:style>
  <w:style w:type="paragraph" w:styleId="TOC4">
    <w:name w:val="toc 4"/>
    <w:basedOn w:val="Normal"/>
    <w:next w:val="Normal"/>
    <w:autoRedefine/>
    <w:semiHidden/>
    <w:rsid w:val="00F77D40"/>
    <w:pPr>
      <w:ind w:left="720"/>
    </w:pPr>
  </w:style>
  <w:style w:type="paragraph" w:styleId="TOC5">
    <w:name w:val="toc 5"/>
    <w:basedOn w:val="Normal"/>
    <w:next w:val="Normal"/>
    <w:autoRedefine/>
    <w:semiHidden/>
    <w:rsid w:val="00F77D40"/>
    <w:pPr>
      <w:ind w:left="960"/>
    </w:pPr>
  </w:style>
  <w:style w:type="paragraph" w:styleId="TOC6">
    <w:name w:val="toc 6"/>
    <w:basedOn w:val="Normal"/>
    <w:next w:val="Normal"/>
    <w:autoRedefine/>
    <w:semiHidden/>
    <w:rsid w:val="00F77D40"/>
    <w:pPr>
      <w:ind w:left="1200"/>
    </w:pPr>
  </w:style>
  <w:style w:type="paragraph" w:styleId="TOC7">
    <w:name w:val="toc 7"/>
    <w:basedOn w:val="Normal"/>
    <w:next w:val="Normal"/>
    <w:autoRedefine/>
    <w:semiHidden/>
    <w:rsid w:val="00F77D40"/>
    <w:pPr>
      <w:ind w:left="1440"/>
    </w:pPr>
  </w:style>
  <w:style w:type="paragraph" w:styleId="TOC8">
    <w:name w:val="toc 8"/>
    <w:basedOn w:val="Normal"/>
    <w:next w:val="Normal"/>
    <w:autoRedefine/>
    <w:semiHidden/>
    <w:rsid w:val="00F77D40"/>
    <w:pPr>
      <w:ind w:left="1680"/>
    </w:pPr>
  </w:style>
  <w:style w:type="paragraph" w:styleId="TOC9">
    <w:name w:val="toc 9"/>
    <w:basedOn w:val="Normal"/>
    <w:next w:val="Normal"/>
    <w:autoRedefine/>
    <w:semiHidden/>
    <w:rsid w:val="00F77D40"/>
    <w:pPr>
      <w:ind w:left="1920"/>
    </w:pPr>
  </w:style>
  <w:style w:type="character" w:customStyle="1" w:styleId="BodyTextFi">
    <w:name w:val="Body Text Fi"/>
    <w:rsid w:val="00F77D40"/>
  </w:style>
  <w:style w:type="paragraph" w:styleId="BodyText">
    <w:name w:val="Body Text"/>
    <w:basedOn w:val="Normal"/>
    <w:rsid w:val="00F77D40"/>
    <w:pPr>
      <w:jc w:val="center"/>
    </w:pPr>
    <w:rPr>
      <w:rFonts w:ascii="Arial" w:hAnsi="Arial" w:cs="Arial"/>
      <w:b/>
      <w:bCs/>
      <w:sz w:val="48"/>
    </w:rPr>
  </w:style>
  <w:style w:type="paragraph" w:styleId="Header">
    <w:name w:val="header"/>
    <w:basedOn w:val="Normal"/>
    <w:rsid w:val="00F77D40"/>
    <w:pPr>
      <w:tabs>
        <w:tab w:val="center" w:pos="4320"/>
        <w:tab w:val="right" w:pos="8640"/>
      </w:tabs>
    </w:pPr>
  </w:style>
  <w:style w:type="paragraph" w:styleId="Footer">
    <w:name w:val="footer"/>
    <w:basedOn w:val="Normal"/>
    <w:rsid w:val="00F77D40"/>
    <w:pPr>
      <w:tabs>
        <w:tab w:val="center" w:pos="4320"/>
        <w:tab w:val="right" w:pos="8640"/>
      </w:tabs>
    </w:pPr>
  </w:style>
  <w:style w:type="character" w:styleId="PageNumber">
    <w:name w:val="page number"/>
    <w:basedOn w:val="DefaultParagraphFont"/>
    <w:rsid w:val="00F77D40"/>
  </w:style>
  <w:style w:type="paragraph" w:styleId="Title">
    <w:name w:val="Title"/>
    <w:basedOn w:val="Normal"/>
    <w:qFormat/>
    <w:rsid w:val="00F77D40"/>
    <w:pPr>
      <w:spacing w:before="240" w:after="60" w:line="240" w:lineRule="auto"/>
      <w:jc w:val="center"/>
    </w:pPr>
    <w:rPr>
      <w:rFonts w:ascii="Arial" w:hAnsi="Arial" w:cs="Arial"/>
      <w:b/>
      <w:bCs/>
      <w:caps/>
      <w:sz w:val="28"/>
      <w:szCs w:val="32"/>
    </w:rPr>
  </w:style>
  <w:style w:type="paragraph" w:customStyle="1" w:styleId="TitlePage">
    <w:name w:val="TitlePage"/>
    <w:basedOn w:val="Title"/>
    <w:rsid w:val="00F77D40"/>
    <w:rPr>
      <w:caps w:val="0"/>
      <w:sz w:val="48"/>
    </w:rPr>
  </w:style>
  <w:style w:type="character" w:styleId="Hyperlink">
    <w:name w:val="Hyperlink"/>
    <w:basedOn w:val="DefaultParagraphFont"/>
    <w:rsid w:val="00F77D40"/>
    <w:rPr>
      <w:color w:val="0000FF"/>
      <w:u w:val="single"/>
    </w:rPr>
  </w:style>
  <w:style w:type="paragraph" w:styleId="HTMLPreformatted">
    <w:name w:val="HTML Preformatted"/>
    <w:basedOn w:val="Normal"/>
    <w:rsid w:val="00F7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styleId="BalloonText">
    <w:name w:val="Balloon Text"/>
    <w:basedOn w:val="Normal"/>
    <w:semiHidden/>
    <w:rsid w:val="00942233"/>
    <w:rPr>
      <w:rFonts w:ascii="Tahoma" w:hAnsi="Tahoma" w:cs="Tahoma"/>
      <w:sz w:val="16"/>
      <w:szCs w:val="16"/>
    </w:rPr>
  </w:style>
  <w:style w:type="character" w:styleId="FollowedHyperlink">
    <w:name w:val="FollowedHyperlink"/>
    <w:basedOn w:val="DefaultParagraphFont"/>
    <w:rsid w:val="00502FCE"/>
    <w:rPr>
      <w:color w:val="800080"/>
      <w:u w:val="single"/>
    </w:rPr>
  </w:style>
  <w:style w:type="paragraph" w:styleId="BodyText2">
    <w:name w:val="Body Text 2"/>
    <w:basedOn w:val="Normal"/>
    <w:link w:val="BodyText2Char"/>
    <w:rsid w:val="00E4004F"/>
    <w:pPr>
      <w:spacing w:after="120" w:line="480" w:lineRule="auto"/>
    </w:pPr>
  </w:style>
  <w:style w:type="character" w:customStyle="1" w:styleId="BodyText2Char">
    <w:name w:val="Body Text 2 Char"/>
    <w:basedOn w:val="DefaultParagraphFont"/>
    <w:link w:val="BodyText2"/>
    <w:rsid w:val="00E4004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ullinan@dhhs.state.nh.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mulqueen@kdheks.gov" TargetMode="External"/><Relationship Id="rId4" Type="http://schemas.openxmlformats.org/officeDocument/2006/relationships/webSettings" Target="webSettings.xml"/><Relationship Id="rId9" Type="http://schemas.openxmlformats.org/officeDocument/2006/relationships/hyperlink" Target="mailto:Kathleen.Rogers@dhs.wisconsin.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1471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Claudia Flatau</dc:creator>
  <cp:keywords/>
  <cp:lastModifiedBy>CHaddad</cp:lastModifiedBy>
  <cp:revision>11</cp:revision>
  <cp:lastPrinted>2011-01-31T15:52:00Z</cp:lastPrinted>
  <dcterms:created xsi:type="dcterms:W3CDTF">2011-01-31T17:15:00Z</dcterms:created>
  <dcterms:modified xsi:type="dcterms:W3CDTF">2011-01-31T20:34:00Z</dcterms:modified>
</cp:coreProperties>
</file>