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41" w:rsidRPr="003F6384" w:rsidRDefault="006B1841">
      <w:pPr>
        <w:rPr>
          <w:b/>
        </w:rPr>
      </w:pPr>
      <w:r w:rsidRPr="006B1841">
        <w:rPr>
          <w:b/>
        </w:rPr>
        <w:t>OMB Justification for Change</w:t>
      </w:r>
    </w:p>
    <w:p w:rsidR="006B1841" w:rsidRDefault="006B1841">
      <w:r w:rsidRPr="006B1841">
        <w:rPr>
          <w:u w:val="single"/>
        </w:rPr>
        <w:t>Project Title</w:t>
      </w:r>
      <w:r w:rsidRPr="003F6384">
        <w:t xml:space="preserve">: </w:t>
      </w:r>
      <w:r>
        <w:t xml:space="preserve"> Hemophilia and AIDS/HIV Network for the Dissemination of Information (HANDI) Evaluation Support</w:t>
      </w:r>
    </w:p>
    <w:p w:rsidR="006B1841" w:rsidRPr="003F6384" w:rsidRDefault="006B1841" w:rsidP="003F6384">
      <w:r w:rsidRPr="006B1841">
        <w:rPr>
          <w:u w:val="single"/>
        </w:rPr>
        <w:t>Project Number</w:t>
      </w:r>
      <w:r w:rsidRPr="003F6384">
        <w:t>:</w:t>
      </w:r>
      <w:r w:rsidR="00520EC8">
        <w:t xml:space="preserve">  OMB 0920-0858</w:t>
      </w:r>
    </w:p>
    <w:p w:rsidR="006B1841" w:rsidRPr="003F6384" w:rsidRDefault="006B1841" w:rsidP="006B1841">
      <w:pPr>
        <w:keepNext/>
        <w:keepLines/>
        <w:rPr>
          <w:u w:val="single"/>
        </w:rPr>
      </w:pPr>
      <w:r w:rsidRPr="006B1841">
        <w:rPr>
          <w:u w:val="single"/>
        </w:rPr>
        <w:t>Estimates of Annualized Burden Hours and Costs</w:t>
      </w:r>
      <w:r w:rsidR="003F6384" w:rsidRPr="003F6384">
        <w:t xml:space="preserve">:  </w:t>
      </w:r>
      <w:r w:rsidRPr="003F6384">
        <w:t>T</w:t>
      </w:r>
      <w:r>
        <w:t xml:space="preserve">here is </w:t>
      </w:r>
      <w:r w:rsidRPr="006B1841">
        <w:rPr>
          <w:u w:val="single"/>
        </w:rPr>
        <w:t>no change</w:t>
      </w:r>
      <w:r>
        <w:t xml:space="preserve"> to the estimated annualized burden hours and cost estimates</w:t>
      </w:r>
      <w:r w:rsidR="003F6384">
        <w:t xml:space="preserve"> since the design has not changed </w:t>
      </w:r>
      <w:r>
        <w:t>with the exception of conducting the focus groups by telephone instead of in-person.</w:t>
      </w:r>
      <w:r w:rsidR="003F6384">
        <w:t xml:space="preserve"> The number of groups planned to be held and number of participants per groups has not changed.</w:t>
      </w:r>
      <w:r>
        <w:t xml:space="preserve">  </w:t>
      </w:r>
      <w:r w:rsidRPr="0012668E">
        <w:t xml:space="preserve">It is estimated that </w:t>
      </w:r>
      <w:r>
        <w:t xml:space="preserve">120 </w:t>
      </w:r>
      <w:r w:rsidRPr="0012668E">
        <w:t xml:space="preserve">respondents </w:t>
      </w:r>
      <w:r>
        <w:t xml:space="preserve">will have to be screened </w:t>
      </w:r>
      <w:r w:rsidRPr="0012668E">
        <w:t xml:space="preserve">in order to recruit </w:t>
      </w:r>
      <w:r>
        <w:t>108</w:t>
      </w:r>
      <w:r w:rsidRPr="0012668E">
        <w:t xml:space="preserve"> </w:t>
      </w:r>
      <w:r>
        <w:t xml:space="preserve">focus group participants. </w:t>
      </w:r>
      <w:r w:rsidRPr="0012668E">
        <w:t xml:space="preserve">Each screening will </w:t>
      </w:r>
      <w:r>
        <w:t xml:space="preserve">take </w:t>
      </w:r>
      <w:r w:rsidRPr="0012668E">
        <w:t xml:space="preserve">approximately </w:t>
      </w:r>
      <w:r>
        <w:t>12</w:t>
      </w:r>
      <w:r w:rsidRPr="0012668E">
        <w:t xml:space="preserve"> minutes. The estimated response burden for the screening process </w:t>
      </w:r>
      <w:r>
        <w:t xml:space="preserve">is 24 </w:t>
      </w:r>
      <w:r w:rsidRPr="0012668E">
        <w:t>hours.</w:t>
      </w:r>
      <w:r w:rsidR="003F6384">
        <w:t xml:space="preserve">  </w:t>
      </w:r>
      <w:r>
        <w:t>T</w:t>
      </w:r>
      <w:r w:rsidRPr="0012668E">
        <w:t xml:space="preserve">he </w:t>
      </w:r>
      <w:r>
        <w:t>focus groups will have an average of nine participants each. Twelve focus groups will be conducted, with a total of 108 participants. Each focus group will take 90 minutes, for a total burden of 162 hours.</w:t>
      </w:r>
      <w:r w:rsidR="003F6384">
        <w:t xml:space="preserve"> </w:t>
      </w:r>
      <w:r>
        <w:t>The informed consent will take approximately 6 minutes to complete, for a total burden of 11 hours.</w:t>
      </w:r>
    </w:p>
    <w:p w:rsidR="006B1841" w:rsidRPr="004B3F6A" w:rsidRDefault="006B1841" w:rsidP="006B1841">
      <w:pPr>
        <w:keepNext/>
        <w:keepLines/>
        <w:numPr>
          <w:ilvl w:val="0"/>
          <w:numId w:val="2"/>
        </w:numPr>
        <w:spacing w:after="0" w:line="240" w:lineRule="auto"/>
        <w:rPr>
          <w:b/>
          <w:i/>
        </w:rPr>
      </w:pPr>
      <w:r w:rsidRPr="007B638F">
        <w:rPr>
          <w:b/>
          <w:i/>
        </w:rPr>
        <w:t>Estimated Annualized Burden Hours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260"/>
        <w:gridCol w:w="1350"/>
        <w:gridCol w:w="1260"/>
        <w:gridCol w:w="1260"/>
        <w:gridCol w:w="1980"/>
      </w:tblGrid>
      <w:tr w:rsidR="006B1841" w:rsidRPr="004B433B" w:rsidTr="009B4C9A">
        <w:tc>
          <w:tcPr>
            <w:tcW w:w="1998" w:type="dxa"/>
          </w:tcPr>
          <w:p w:rsidR="006B1841" w:rsidRPr="004B433B" w:rsidRDefault="006B1841" w:rsidP="009B4C9A">
            <w:pPr>
              <w:pStyle w:val="ListBullet"/>
              <w:numPr>
                <w:ilvl w:val="0"/>
                <w:numId w:val="0"/>
              </w:numPr>
              <w:rPr>
                <w:b/>
                <w:bCs/>
                <w:sz w:val="20"/>
                <w:szCs w:val="20"/>
              </w:rPr>
            </w:pPr>
            <w:r>
              <w:rPr>
                <w:b/>
                <w:bCs/>
                <w:sz w:val="20"/>
                <w:szCs w:val="20"/>
              </w:rPr>
              <w:t>Type of Respondents</w:t>
            </w:r>
          </w:p>
        </w:tc>
        <w:tc>
          <w:tcPr>
            <w:tcW w:w="1260" w:type="dxa"/>
          </w:tcPr>
          <w:p w:rsidR="006B1841" w:rsidRPr="004B433B" w:rsidRDefault="006B1841" w:rsidP="009B4C9A">
            <w:pPr>
              <w:pStyle w:val="ListBullet"/>
              <w:numPr>
                <w:ilvl w:val="0"/>
                <w:numId w:val="0"/>
              </w:numPr>
              <w:rPr>
                <w:b/>
                <w:bCs/>
                <w:sz w:val="20"/>
                <w:szCs w:val="20"/>
              </w:rPr>
            </w:pPr>
            <w:r w:rsidRPr="004B433B">
              <w:rPr>
                <w:b/>
                <w:bCs/>
                <w:sz w:val="20"/>
                <w:szCs w:val="20"/>
              </w:rPr>
              <w:t>Form Name</w:t>
            </w:r>
          </w:p>
        </w:tc>
        <w:tc>
          <w:tcPr>
            <w:tcW w:w="1350" w:type="dxa"/>
          </w:tcPr>
          <w:p w:rsidR="006B1841" w:rsidRPr="004B433B" w:rsidRDefault="006B1841" w:rsidP="009B4C9A">
            <w:pPr>
              <w:pStyle w:val="ListBullet"/>
              <w:numPr>
                <w:ilvl w:val="0"/>
                <w:numId w:val="0"/>
              </w:numPr>
              <w:jc w:val="center"/>
              <w:rPr>
                <w:b/>
                <w:bCs/>
                <w:sz w:val="20"/>
                <w:szCs w:val="20"/>
              </w:rPr>
            </w:pPr>
            <w:r w:rsidRPr="004B433B">
              <w:rPr>
                <w:b/>
                <w:bCs/>
                <w:sz w:val="20"/>
                <w:szCs w:val="20"/>
              </w:rPr>
              <w:t>No. of Respondents</w:t>
            </w:r>
          </w:p>
        </w:tc>
        <w:tc>
          <w:tcPr>
            <w:tcW w:w="1260" w:type="dxa"/>
          </w:tcPr>
          <w:p w:rsidR="006B1841" w:rsidRPr="004B433B" w:rsidRDefault="006B1841" w:rsidP="009B4C9A">
            <w:pPr>
              <w:pStyle w:val="ListBullet"/>
              <w:numPr>
                <w:ilvl w:val="0"/>
                <w:numId w:val="0"/>
              </w:numPr>
              <w:jc w:val="center"/>
              <w:rPr>
                <w:b/>
                <w:bCs/>
                <w:sz w:val="20"/>
                <w:szCs w:val="20"/>
              </w:rPr>
            </w:pPr>
            <w:r>
              <w:rPr>
                <w:b/>
                <w:bCs/>
                <w:sz w:val="20"/>
                <w:szCs w:val="20"/>
              </w:rPr>
              <w:t xml:space="preserve">No. </w:t>
            </w:r>
            <w:r w:rsidRPr="004B433B">
              <w:rPr>
                <w:b/>
                <w:bCs/>
                <w:sz w:val="20"/>
                <w:szCs w:val="20"/>
              </w:rPr>
              <w:t>Responses per Respondent</w:t>
            </w:r>
          </w:p>
        </w:tc>
        <w:tc>
          <w:tcPr>
            <w:tcW w:w="1260" w:type="dxa"/>
          </w:tcPr>
          <w:p w:rsidR="006B1841" w:rsidRPr="004B433B" w:rsidRDefault="006B1841" w:rsidP="009B4C9A">
            <w:pPr>
              <w:pStyle w:val="ListBullet"/>
              <w:numPr>
                <w:ilvl w:val="0"/>
                <w:numId w:val="0"/>
              </w:numPr>
              <w:jc w:val="center"/>
              <w:rPr>
                <w:b/>
                <w:bCs/>
                <w:sz w:val="20"/>
                <w:szCs w:val="20"/>
              </w:rPr>
            </w:pPr>
            <w:r>
              <w:rPr>
                <w:b/>
                <w:bCs/>
                <w:sz w:val="20"/>
                <w:szCs w:val="20"/>
              </w:rPr>
              <w:t>Average Burden per Response (in hours)</w:t>
            </w:r>
          </w:p>
        </w:tc>
        <w:tc>
          <w:tcPr>
            <w:tcW w:w="1980" w:type="dxa"/>
          </w:tcPr>
          <w:p w:rsidR="006B1841" w:rsidRDefault="006B1841" w:rsidP="009B4C9A">
            <w:pPr>
              <w:pStyle w:val="ListBullet"/>
              <w:numPr>
                <w:ilvl w:val="0"/>
                <w:numId w:val="0"/>
              </w:numPr>
              <w:jc w:val="center"/>
              <w:rPr>
                <w:b/>
                <w:bCs/>
                <w:sz w:val="20"/>
                <w:szCs w:val="20"/>
              </w:rPr>
            </w:pPr>
            <w:r w:rsidRPr="004B433B">
              <w:rPr>
                <w:b/>
                <w:bCs/>
                <w:sz w:val="20"/>
                <w:szCs w:val="20"/>
              </w:rPr>
              <w:t>Total Burden</w:t>
            </w:r>
          </w:p>
          <w:p w:rsidR="006B1841" w:rsidRPr="004B433B" w:rsidRDefault="006B1841" w:rsidP="009B4C9A">
            <w:pPr>
              <w:pStyle w:val="ListBullet"/>
              <w:numPr>
                <w:ilvl w:val="0"/>
                <w:numId w:val="0"/>
              </w:numPr>
              <w:jc w:val="center"/>
              <w:rPr>
                <w:b/>
                <w:bCs/>
                <w:sz w:val="20"/>
                <w:szCs w:val="20"/>
              </w:rPr>
            </w:pPr>
            <w:r>
              <w:rPr>
                <w:b/>
                <w:bCs/>
                <w:sz w:val="20"/>
                <w:szCs w:val="20"/>
              </w:rPr>
              <w:t>Hours</w:t>
            </w:r>
          </w:p>
        </w:tc>
      </w:tr>
      <w:tr w:rsidR="006B1841" w:rsidRPr="004B433B" w:rsidTr="009B4C9A">
        <w:trPr>
          <w:trHeight w:val="458"/>
        </w:trPr>
        <w:tc>
          <w:tcPr>
            <w:tcW w:w="1998" w:type="dxa"/>
          </w:tcPr>
          <w:p w:rsidR="006B1841" w:rsidRPr="004B433B" w:rsidRDefault="006B1841" w:rsidP="009B4C9A">
            <w:pPr>
              <w:pStyle w:val="ListBullet"/>
              <w:numPr>
                <w:ilvl w:val="0"/>
                <w:numId w:val="0"/>
              </w:numPr>
              <w:rPr>
                <w:bCs/>
                <w:sz w:val="20"/>
                <w:szCs w:val="20"/>
              </w:rPr>
            </w:pPr>
            <w:r>
              <w:rPr>
                <w:bCs/>
                <w:sz w:val="20"/>
                <w:szCs w:val="20"/>
              </w:rPr>
              <w:t>Parents of adolescents (aged 5–12) and parents of teens/young adults (aged 16–19) living with hemophilia</w:t>
            </w:r>
          </w:p>
        </w:tc>
        <w:tc>
          <w:tcPr>
            <w:tcW w:w="1260" w:type="dxa"/>
            <w:vMerge w:val="restart"/>
            <w:vAlign w:val="center"/>
          </w:tcPr>
          <w:p w:rsidR="006B1841" w:rsidRPr="004B433B" w:rsidRDefault="006B1841" w:rsidP="009B4C9A">
            <w:pPr>
              <w:pStyle w:val="ListBullet"/>
              <w:numPr>
                <w:ilvl w:val="0"/>
                <w:numId w:val="0"/>
              </w:numPr>
              <w:rPr>
                <w:bCs/>
                <w:sz w:val="20"/>
                <w:szCs w:val="20"/>
              </w:rPr>
            </w:pPr>
            <w:r w:rsidRPr="004B433B">
              <w:rPr>
                <w:bCs/>
                <w:sz w:val="20"/>
                <w:szCs w:val="20"/>
              </w:rPr>
              <w:t>Participant Screener and Recruitment Script</w:t>
            </w:r>
          </w:p>
        </w:tc>
        <w:tc>
          <w:tcPr>
            <w:tcW w:w="135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120</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1</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12/60</w:t>
            </w:r>
          </w:p>
        </w:tc>
        <w:tc>
          <w:tcPr>
            <w:tcW w:w="198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24</w:t>
            </w:r>
          </w:p>
        </w:tc>
      </w:tr>
      <w:tr w:rsidR="006B1841" w:rsidRPr="004B433B" w:rsidTr="009B4C9A">
        <w:trPr>
          <w:trHeight w:val="457"/>
        </w:trPr>
        <w:tc>
          <w:tcPr>
            <w:tcW w:w="1998" w:type="dxa"/>
          </w:tcPr>
          <w:p w:rsidR="006B1841" w:rsidRPr="004B433B" w:rsidRDefault="006B1841" w:rsidP="009B4C9A">
            <w:pPr>
              <w:pStyle w:val="ListBullet"/>
              <w:numPr>
                <w:ilvl w:val="0"/>
                <w:numId w:val="0"/>
              </w:numPr>
              <w:rPr>
                <w:bCs/>
                <w:sz w:val="20"/>
                <w:szCs w:val="20"/>
              </w:rPr>
            </w:pPr>
            <w:r>
              <w:rPr>
                <w:bCs/>
                <w:sz w:val="20"/>
                <w:szCs w:val="20"/>
              </w:rPr>
              <w:t>Young adults aged 16–19 living with hemophilia</w:t>
            </w:r>
          </w:p>
        </w:tc>
        <w:tc>
          <w:tcPr>
            <w:tcW w:w="1260" w:type="dxa"/>
            <w:vMerge/>
            <w:vAlign w:val="center"/>
          </w:tcPr>
          <w:p w:rsidR="006B1841" w:rsidRPr="004B433B" w:rsidRDefault="006B1841" w:rsidP="009B4C9A">
            <w:pPr>
              <w:pStyle w:val="ListBullet"/>
              <w:numPr>
                <w:ilvl w:val="0"/>
                <w:numId w:val="0"/>
              </w:numPr>
              <w:rPr>
                <w:bCs/>
                <w:sz w:val="20"/>
                <w:szCs w:val="20"/>
              </w:rPr>
            </w:pPr>
          </w:p>
        </w:tc>
        <w:tc>
          <w:tcPr>
            <w:tcW w:w="1350" w:type="dxa"/>
            <w:vMerge/>
            <w:vAlign w:val="center"/>
          </w:tcPr>
          <w:p w:rsidR="006B1841"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980" w:type="dxa"/>
            <w:vMerge/>
            <w:vAlign w:val="center"/>
          </w:tcPr>
          <w:p w:rsidR="006B1841" w:rsidRDefault="006B1841" w:rsidP="009B4C9A">
            <w:pPr>
              <w:pStyle w:val="ListBullet"/>
              <w:numPr>
                <w:ilvl w:val="0"/>
                <w:numId w:val="0"/>
              </w:numPr>
              <w:jc w:val="center"/>
              <w:rPr>
                <w:bCs/>
                <w:sz w:val="20"/>
                <w:szCs w:val="20"/>
              </w:rPr>
            </w:pPr>
          </w:p>
        </w:tc>
      </w:tr>
      <w:tr w:rsidR="006B1841" w:rsidRPr="004B433B" w:rsidTr="009B4C9A">
        <w:trPr>
          <w:trHeight w:val="458"/>
        </w:trPr>
        <w:tc>
          <w:tcPr>
            <w:tcW w:w="1998" w:type="dxa"/>
          </w:tcPr>
          <w:p w:rsidR="006B1841" w:rsidRPr="004B433B" w:rsidRDefault="006B1841" w:rsidP="009B4C9A">
            <w:pPr>
              <w:pStyle w:val="ListBullet"/>
              <w:numPr>
                <w:ilvl w:val="0"/>
                <w:numId w:val="0"/>
              </w:numPr>
              <w:rPr>
                <w:bCs/>
                <w:sz w:val="20"/>
                <w:szCs w:val="20"/>
              </w:rPr>
            </w:pPr>
            <w:r>
              <w:rPr>
                <w:bCs/>
                <w:sz w:val="20"/>
                <w:szCs w:val="20"/>
              </w:rPr>
              <w:t>Parents of adolescents (aged 5–12) and parents of teens/young adults (aged 16–19) living with hemophilia</w:t>
            </w:r>
          </w:p>
        </w:tc>
        <w:tc>
          <w:tcPr>
            <w:tcW w:w="1260" w:type="dxa"/>
            <w:vMerge w:val="restart"/>
            <w:vAlign w:val="center"/>
          </w:tcPr>
          <w:p w:rsidR="006B1841" w:rsidRPr="004B433B" w:rsidRDefault="006B1841" w:rsidP="009B4C9A">
            <w:pPr>
              <w:pStyle w:val="ListBullet"/>
              <w:numPr>
                <w:ilvl w:val="0"/>
                <w:numId w:val="0"/>
              </w:numPr>
              <w:rPr>
                <w:bCs/>
                <w:sz w:val="20"/>
                <w:szCs w:val="20"/>
              </w:rPr>
            </w:pPr>
            <w:r w:rsidRPr="004B433B">
              <w:rPr>
                <w:bCs/>
                <w:sz w:val="20"/>
                <w:szCs w:val="20"/>
              </w:rPr>
              <w:t xml:space="preserve">Moderator’s Guide </w:t>
            </w:r>
          </w:p>
        </w:tc>
        <w:tc>
          <w:tcPr>
            <w:tcW w:w="135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108</w:t>
            </w:r>
          </w:p>
          <w:p w:rsidR="006B1841" w:rsidRPr="004B433B" w:rsidRDefault="006B1841" w:rsidP="009B4C9A">
            <w:pPr>
              <w:pStyle w:val="ListBullet"/>
              <w:numPr>
                <w:ilvl w:val="0"/>
                <w:numId w:val="0"/>
              </w:numPr>
              <w:jc w:val="center"/>
              <w:rPr>
                <w:bCs/>
                <w:sz w:val="20"/>
                <w:szCs w:val="20"/>
              </w:rPr>
            </w:pPr>
            <w:r>
              <w:rPr>
                <w:bCs/>
                <w:sz w:val="20"/>
                <w:szCs w:val="20"/>
              </w:rPr>
              <w:t>(12 groups x 9</w:t>
            </w:r>
            <w:r w:rsidRPr="004B433B">
              <w:rPr>
                <w:bCs/>
                <w:sz w:val="20"/>
                <w:szCs w:val="20"/>
              </w:rPr>
              <w:t xml:space="preserve"> participants per group)</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1.5</w:t>
            </w:r>
          </w:p>
        </w:tc>
        <w:tc>
          <w:tcPr>
            <w:tcW w:w="198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162</w:t>
            </w:r>
          </w:p>
        </w:tc>
      </w:tr>
      <w:tr w:rsidR="006B1841" w:rsidRPr="004B433B" w:rsidTr="009B4C9A">
        <w:trPr>
          <w:trHeight w:val="457"/>
        </w:trPr>
        <w:tc>
          <w:tcPr>
            <w:tcW w:w="1998" w:type="dxa"/>
          </w:tcPr>
          <w:p w:rsidR="006B1841" w:rsidRPr="004B433B" w:rsidRDefault="006B1841" w:rsidP="009B4C9A">
            <w:pPr>
              <w:pStyle w:val="ListBullet"/>
              <w:numPr>
                <w:ilvl w:val="0"/>
                <w:numId w:val="0"/>
              </w:numPr>
              <w:rPr>
                <w:bCs/>
                <w:sz w:val="20"/>
                <w:szCs w:val="20"/>
              </w:rPr>
            </w:pPr>
            <w:r>
              <w:rPr>
                <w:bCs/>
                <w:sz w:val="20"/>
                <w:szCs w:val="20"/>
              </w:rPr>
              <w:t>Young adults aged 16–19 living with hemophilia</w:t>
            </w:r>
          </w:p>
        </w:tc>
        <w:tc>
          <w:tcPr>
            <w:tcW w:w="1260" w:type="dxa"/>
            <w:vMerge/>
            <w:vAlign w:val="center"/>
          </w:tcPr>
          <w:p w:rsidR="006B1841" w:rsidRPr="004B433B" w:rsidRDefault="006B1841" w:rsidP="009B4C9A">
            <w:pPr>
              <w:pStyle w:val="ListBullet"/>
              <w:numPr>
                <w:ilvl w:val="0"/>
                <w:numId w:val="0"/>
              </w:numPr>
              <w:rPr>
                <w:bCs/>
                <w:sz w:val="20"/>
                <w:szCs w:val="20"/>
              </w:rPr>
            </w:pPr>
          </w:p>
        </w:tc>
        <w:tc>
          <w:tcPr>
            <w:tcW w:w="1350" w:type="dxa"/>
            <w:vMerge/>
            <w:vAlign w:val="center"/>
          </w:tcPr>
          <w:p w:rsidR="006B1841"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980" w:type="dxa"/>
            <w:vMerge/>
            <w:vAlign w:val="center"/>
          </w:tcPr>
          <w:p w:rsidR="006B1841" w:rsidRPr="004B433B" w:rsidRDefault="006B1841" w:rsidP="009B4C9A">
            <w:pPr>
              <w:pStyle w:val="ListBullet"/>
              <w:numPr>
                <w:ilvl w:val="0"/>
                <w:numId w:val="0"/>
              </w:numPr>
              <w:jc w:val="center"/>
              <w:rPr>
                <w:bCs/>
                <w:sz w:val="20"/>
                <w:szCs w:val="20"/>
              </w:rPr>
            </w:pPr>
          </w:p>
        </w:tc>
      </w:tr>
      <w:tr w:rsidR="006B1841" w:rsidRPr="004B433B" w:rsidTr="009B4C9A">
        <w:trPr>
          <w:trHeight w:val="458"/>
        </w:trPr>
        <w:tc>
          <w:tcPr>
            <w:tcW w:w="1998" w:type="dxa"/>
          </w:tcPr>
          <w:p w:rsidR="006B1841" w:rsidRPr="004B433B" w:rsidRDefault="006B1841" w:rsidP="009B4C9A">
            <w:pPr>
              <w:pStyle w:val="ListBullet"/>
              <w:numPr>
                <w:ilvl w:val="0"/>
                <w:numId w:val="0"/>
              </w:numPr>
              <w:rPr>
                <w:bCs/>
                <w:sz w:val="20"/>
                <w:szCs w:val="20"/>
              </w:rPr>
            </w:pPr>
            <w:r>
              <w:rPr>
                <w:bCs/>
                <w:sz w:val="20"/>
                <w:szCs w:val="20"/>
              </w:rPr>
              <w:t>Parents of adolescents (aged 5–12) and parents of teens/young adults (aged 16–19) living with hemophilia</w:t>
            </w:r>
          </w:p>
        </w:tc>
        <w:tc>
          <w:tcPr>
            <w:tcW w:w="1260" w:type="dxa"/>
            <w:vMerge w:val="restart"/>
            <w:vAlign w:val="center"/>
          </w:tcPr>
          <w:p w:rsidR="006B1841" w:rsidRPr="004B433B" w:rsidRDefault="006B1841" w:rsidP="009B4C9A">
            <w:pPr>
              <w:pStyle w:val="ListBullet"/>
              <w:numPr>
                <w:ilvl w:val="0"/>
                <w:numId w:val="0"/>
              </w:numPr>
              <w:rPr>
                <w:bCs/>
                <w:sz w:val="20"/>
                <w:szCs w:val="20"/>
              </w:rPr>
            </w:pPr>
            <w:r w:rsidRPr="004B433B">
              <w:rPr>
                <w:bCs/>
                <w:sz w:val="20"/>
                <w:szCs w:val="20"/>
              </w:rPr>
              <w:t>Informed Consent</w:t>
            </w:r>
          </w:p>
        </w:tc>
        <w:tc>
          <w:tcPr>
            <w:tcW w:w="135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108</w:t>
            </w:r>
          </w:p>
          <w:p w:rsidR="006B1841" w:rsidRPr="004B433B" w:rsidRDefault="006B1841" w:rsidP="009B4C9A">
            <w:pPr>
              <w:pStyle w:val="ListBullet"/>
              <w:numPr>
                <w:ilvl w:val="0"/>
                <w:numId w:val="0"/>
              </w:numPr>
              <w:jc w:val="center"/>
              <w:rPr>
                <w:bCs/>
                <w:sz w:val="20"/>
                <w:szCs w:val="20"/>
              </w:rPr>
            </w:pPr>
            <w:r>
              <w:rPr>
                <w:bCs/>
                <w:sz w:val="20"/>
                <w:szCs w:val="20"/>
              </w:rPr>
              <w:t>(12</w:t>
            </w:r>
            <w:r w:rsidRPr="004B433B">
              <w:rPr>
                <w:bCs/>
                <w:sz w:val="20"/>
                <w:szCs w:val="20"/>
              </w:rPr>
              <w:t xml:space="preserve"> groups x </w:t>
            </w:r>
            <w:r>
              <w:rPr>
                <w:bCs/>
                <w:sz w:val="20"/>
                <w:szCs w:val="20"/>
              </w:rPr>
              <w:t>9</w:t>
            </w:r>
            <w:r w:rsidRPr="004B433B">
              <w:rPr>
                <w:bCs/>
                <w:sz w:val="20"/>
                <w:szCs w:val="20"/>
              </w:rPr>
              <w:t xml:space="preserve"> participants per group)</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1</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6/60</w:t>
            </w:r>
          </w:p>
        </w:tc>
        <w:tc>
          <w:tcPr>
            <w:tcW w:w="198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11</w:t>
            </w:r>
          </w:p>
        </w:tc>
      </w:tr>
      <w:tr w:rsidR="006B1841" w:rsidRPr="004B433B" w:rsidTr="009B4C9A">
        <w:trPr>
          <w:trHeight w:val="457"/>
        </w:trPr>
        <w:tc>
          <w:tcPr>
            <w:tcW w:w="1998" w:type="dxa"/>
          </w:tcPr>
          <w:p w:rsidR="006B1841" w:rsidRPr="004B433B" w:rsidRDefault="006B1841" w:rsidP="009B4C9A">
            <w:pPr>
              <w:pStyle w:val="ListBullet"/>
              <w:numPr>
                <w:ilvl w:val="0"/>
                <w:numId w:val="0"/>
              </w:numPr>
              <w:rPr>
                <w:bCs/>
                <w:sz w:val="20"/>
                <w:szCs w:val="20"/>
              </w:rPr>
            </w:pPr>
            <w:r>
              <w:rPr>
                <w:bCs/>
                <w:sz w:val="20"/>
                <w:szCs w:val="20"/>
              </w:rPr>
              <w:t>Young adults aged 16–19 living with hemophilia</w:t>
            </w:r>
          </w:p>
        </w:tc>
        <w:tc>
          <w:tcPr>
            <w:tcW w:w="1260" w:type="dxa"/>
            <w:vMerge/>
            <w:vAlign w:val="center"/>
          </w:tcPr>
          <w:p w:rsidR="006B1841" w:rsidRPr="004B433B" w:rsidRDefault="006B1841" w:rsidP="009B4C9A">
            <w:pPr>
              <w:pStyle w:val="ListBullet"/>
              <w:numPr>
                <w:ilvl w:val="0"/>
                <w:numId w:val="0"/>
              </w:numPr>
              <w:rPr>
                <w:bCs/>
                <w:sz w:val="20"/>
                <w:szCs w:val="20"/>
              </w:rPr>
            </w:pPr>
          </w:p>
        </w:tc>
        <w:tc>
          <w:tcPr>
            <w:tcW w:w="1350" w:type="dxa"/>
            <w:vMerge/>
            <w:vAlign w:val="center"/>
          </w:tcPr>
          <w:p w:rsidR="006B1841"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980" w:type="dxa"/>
            <w:vMerge/>
            <w:vAlign w:val="center"/>
          </w:tcPr>
          <w:p w:rsidR="006B1841" w:rsidRPr="004B433B" w:rsidRDefault="006B1841" w:rsidP="009B4C9A">
            <w:pPr>
              <w:pStyle w:val="ListBullet"/>
              <w:numPr>
                <w:ilvl w:val="0"/>
                <w:numId w:val="0"/>
              </w:numPr>
              <w:jc w:val="center"/>
              <w:rPr>
                <w:bCs/>
                <w:sz w:val="20"/>
                <w:szCs w:val="20"/>
              </w:rPr>
            </w:pPr>
          </w:p>
        </w:tc>
      </w:tr>
      <w:tr w:rsidR="006B1841" w:rsidRPr="004B433B" w:rsidTr="009B4C9A">
        <w:tc>
          <w:tcPr>
            <w:tcW w:w="1998" w:type="dxa"/>
          </w:tcPr>
          <w:p w:rsidR="006B1841" w:rsidRDefault="006B1841" w:rsidP="009B4C9A">
            <w:pPr>
              <w:pStyle w:val="ListBullet"/>
              <w:numPr>
                <w:ilvl w:val="0"/>
                <w:numId w:val="0"/>
              </w:numPr>
              <w:jc w:val="center"/>
              <w:rPr>
                <w:b/>
                <w:bCs/>
                <w:sz w:val="20"/>
                <w:szCs w:val="20"/>
              </w:rPr>
            </w:pPr>
            <w:r>
              <w:rPr>
                <w:b/>
                <w:bCs/>
                <w:sz w:val="20"/>
                <w:szCs w:val="20"/>
              </w:rPr>
              <w:t>TOTAL</w:t>
            </w:r>
          </w:p>
        </w:tc>
        <w:tc>
          <w:tcPr>
            <w:tcW w:w="1260" w:type="dxa"/>
            <w:vAlign w:val="center"/>
          </w:tcPr>
          <w:p w:rsidR="006B1841" w:rsidRPr="004B433B" w:rsidRDefault="006B1841" w:rsidP="009B4C9A">
            <w:pPr>
              <w:pStyle w:val="ListBullet"/>
              <w:numPr>
                <w:ilvl w:val="0"/>
                <w:numId w:val="0"/>
              </w:numPr>
              <w:jc w:val="center"/>
              <w:rPr>
                <w:b/>
                <w:bCs/>
                <w:sz w:val="20"/>
                <w:szCs w:val="20"/>
              </w:rPr>
            </w:pPr>
          </w:p>
        </w:tc>
        <w:tc>
          <w:tcPr>
            <w:tcW w:w="135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336</w:t>
            </w:r>
          </w:p>
        </w:tc>
        <w:tc>
          <w:tcPr>
            <w:tcW w:w="126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w:t>
            </w:r>
          </w:p>
        </w:tc>
        <w:tc>
          <w:tcPr>
            <w:tcW w:w="126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w:t>
            </w:r>
          </w:p>
        </w:tc>
        <w:tc>
          <w:tcPr>
            <w:tcW w:w="198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197</w:t>
            </w:r>
          </w:p>
        </w:tc>
      </w:tr>
    </w:tbl>
    <w:p w:rsidR="006B1841" w:rsidRDefault="006B1841" w:rsidP="006B1841">
      <w:pPr>
        <w:pStyle w:val="ListBullet"/>
        <w:numPr>
          <w:ilvl w:val="0"/>
          <w:numId w:val="0"/>
        </w:numPr>
        <w:rPr>
          <w:bCs/>
        </w:rPr>
      </w:pPr>
      <w:r>
        <w:rPr>
          <w:bCs/>
        </w:rPr>
        <w:t xml:space="preserve"> </w:t>
      </w:r>
    </w:p>
    <w:p w:rsidR="006B1841" w:rsidRDefault="006B1841" w:rsidP="006B1841">
      <w:pPr>
        <w:pStyle w:val="ListBullet"/>
        <w:numPr>
          <w:ilvl w:val="0"/>
          <w:numId w:val="0"/>
        </w:numPr>
      </w:pPr>
    </w:p>
    <w:p w:rsidR="006B1841" w:rsidRPr="007B638F" w:rsidRDefault="006B1841" w:rsidP="006B1841">
      <w:pPr>
        <w:pStyle w:val="ListBullet"/>
        <w:numPr>
          <w:ilvl w:val="0"/>
          <w:numId w:val="2"/>
        </w:numPr>
        <w:rPr>
          <w:b/>
          <w:i/>
        </w:rPr>
      </w:pPr>
      <w:r w:rsidRPr="007B638F">
        <w:rPr>
          <w:b/>
          <w:i/>
        </w:rPr>
        <w:t>Estimated Annualized Burden Costs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458"/>
        <w:gridCol w:w="1350"/>
        <w:gridCol w:w="1260"/>
        <w:gridCol w:w="1080"/>
        <w:gridCol w:w="900"/>
        <w:gridCol w:w="882"/>
        <w:gridCol w:w="1260"/>
      </w:tblGrid>
      <w:tr w:rsidR="006B1841" w:rsidRPr="004B433B" w:rsidTr="009B4C9A">
        <w:tc>
          <w:tcPr>
            <w:tcW w:w="1458" w:type="dxa"/>
          </w:tcPr>
          <w:p w:rsidR="006B1841" w:rsidRPr="004B433B" w:rsidRDefault="006B1841" w:rsidP="009B4C9A">
            <w:pPr>
              <w:pStyle w:val="ListBullet"/>
              <w:numPr>
                <w:ilvl w:val="0"/>
                <w:numId w:val="0"/>
              </w:numPr>
              <w:rPr>
                <w:b/>
                <w:bCs/>
                <w:sz w:val="20"/>
                <w:szCs w:val="20"/>
              </w:rPr>
            </w:pPr>
            <w:r>
              <w:rPr>
                <w:b/>
                <w:bCs/>
                <w:sz w:val="20"/>
                <w:szCs w:val="20"/>
              </w:rPr>
              <w:t>Type of Respondents</w:t>
            </w:r>
          </w:p>
        </w:tc>
        <w:tc>
          <w:tcPr>
            <w:tcW w:w="1458" w:type="dxa"/>
          </w:tcPr>
          <w:p w:rsidR="006B1841" w:rsidRPr="004B433B" w:rsidRDefault="006B1841" w:rsidP="009B4C9A">
            <w:pPr>
              <w:pStyle w:val="ListBullet"/>
              <w:numPr>
                <w:ilvl w:val="0"/>
                <w:numId w:val="0"/>
              </w:numPr>
              <w:rPr>
                <w:b/>
                <w:bCs/>
                <w:sz w:val="20"/>
                <w:szCs w:val="20"/>
              </w:rPr>
            </w:pPr>
            <w:r w:rsidRPr="004B433B">
              <w:rPr>
                <w:b/>
                <w:bCs/>
                <w:sz w:val="20"/>
                <w:szCs w:val="20"/>
              </w:rPr>
              <w:t>Form Name</w:t>
            </w:r>
          </w:p>
        </w:tc>
        <w:tc>
          <w:tcPr>
            <w:tcW w:w="1350" w:type="dxa"/>
          </w:tcPr>
          <w:p w:rsidR="006B1841" w:rsidRPr="004B433B" w:rsidRDefault="006B1841" w:rsidP="009B4C9A">
            <w:pPr>
              <w:pStyle w:val="ListBullet"/>
              <w:numPr>
                <w:ilvl w:val="0"/>
                <w:numId w:val="0"/>
              </w:numPr>
              <w:jc w:val="center"/>
              <w:rPr>
                <w:b/>
                <w:bCs/>
                <w:sz w:val="20"/>
                <w:szCs w:val="20"/>
              </w:rPr>
            </w:pPr>
            <w:r w:rsidRPr="004B433B">
              <w:rPr>
                <w:b/>
                <w:bCs/>
                <w:sz w:val="20"/>
                <w:szCs w:val="20"/>
              </w:rPr>
              <w:t>No. of Respondents</w:t>
            </w:r>
          </w:p>
        </w:tc>
        <w:tc>
          <w:tcPr>
            <w:tcW w:w="1260" w:type="dxa"/>
          </w:tcPr>
          <w:p w:rsidR="006B1841" w:rsidRPr="004B433B" w:rsidRDefault="006B1841" w:rsidP="009B4C9A">
            <w:pPr>
              <w:pStyle w:val="ListBullet"/>
              <w:numPr>
                <w:ilvl w:val="0"/>
                <w:numId w:val="0"/>
              </w:numPr>
              <w:jc w:val="center"/>
              <w:rPr>
                <w:b/>
                <w:bCs/>
                <w:sz w:val="20"/>
                <w:szCs w:val="20"/>
              </w:rPr>
            </w:pPr>
            <w:r>
              <w:rPr>
                <w:b/>
                <w:bCs/>
                <w:sz w:val="20"/>
                <w:szCs w:val="20"/>
              </w:rPr>
              <w:t xml:space="preserve">No. </w:t>
            </w:r>
            <w:r w:rsidRPr="004B433B">
              <w:rPr>
                <w:b/>
                <w:bCs/>
                <w:sz w:val="20"/>
                <w:szCs w:val="20"/>
              </w:rPr>
              <w:t>Responses per Respondent</w:t>
            </w:r>
          </w:p>
        </w:tc>
        <w:tc>
          <w:tcPr>
            <w:tcW w:w="1080" w:type="dxa"/>
          </w:tcPr>
          <w:p w:rsidR="006B1841" w:rsidRPr="004B433B" w:rsidRDefault="006B1841" w:rsidP="009B4C9A">
            <w:pPr>
              <w:pStyle w:val="ListBullet"/>
              <w:numPr>
                <w:ilvl w:val="0"/>
                <w:numId w:val="0"/>
              </w:numPr>
              <w:jc w:val="center"/>
              <w:rPr>
                <w:b/>
                <w:bCs/>
                <w:sz w:val="20"/>
                <w:szCs w:val="20"/>
              </w:rPr>
            </w:pPr>
            <w:r>
              <w:rPr>
                <w:b/>
                <w:bCs/>
                <w:sz w:val="20"/>
                <w:szCs w:val="20"/>
              </w:rPr>
              <w:t>Average Burden per Response (in hours)</w:t>
            </w:r>
          </w:p>
        </w:tc>
        <w:tc>
          <w:tcPr>
            <w:tcW w:w="900" w:type="dxa"/>
          </w:tcPr>
          <w:p w:rsidR="006B1841" w:rsidRDefault="006B1841" w:rsidP="009B4C9A">
            <w:pPr>
              <w:pStyle w:val="ListBullet"/>
              <w:numPr>
                <w:ilvl w:val="0"/>
                <w:numId w:val="0"/>
              </w:numPr>
              <w:jc w:val="center"/>
              <w:rPr>
                <w:b/>
                <w:bCs/>
                <w:sz w:val="20"/>
                <w:szCs w:val="20"/>
              </w:rPr>
            </w:pPr>
            <w:r w:rsidRPr="004B433B">
              <w:rPr>
                <w:b/>
                <w:bCs/>
                <w:sz w:val="20"/>
                <w:szCs w:val="20"/>
              </w:rPr>
              <w:t>Total Burden</w:t>
            </w:r>
          </w:p>
          <w:p w:rsidR="006B1841" w:rsidRPr="004B433B" w:rsidRDefault="006B1841" w:rsidP="009B4C9A">
            <w:pPr>
              <w:pStyle w:val="ListBullet"/>
              <w:numPr>
                <w:ilvl w:val="0"/>
                <w:numId w:val="0"/>
              </w:numPr>
              <w:jc w:val="center"/>
              <w:rPr>
                <w:b/>
                <w:bCs/>
                <w:sz w:val="20"/>
                <w:szCs w:val="20"/>
              </w:rPr>
            </w:pPr>
            <w:r>
              <w:rPr>
                <w:b/>
                <w:bCs/>
                <w:sz w:val="20"/>
                <w:szCs w:val="20"/>
              </w:rPr>
              <w:t>Hours</w:t>
            </w:r>
          </w:p>
        </w:tc>
        <w:tc>
          <w:tcPr>
            <w:tcW w:w="882" w:type="dxa"/>
          </w:tcPr>
          <w:p w:rsidR="006B1841" w:rsidRPr="004B433B" w:rsidRDefault="006B1841" w:rsidP="009B4C9A">
            <w:pPr>
              <w:pStyle w:val="ListBullet"/>
              <w:numPr>
                <w:ilvl w:val="0"/>
                <w:numId w:val="0"/>
              </w:numPr>
              <w:jc w:val="center"/>
              <w:rPr>
                <w:b/>
                <w:bCs/>
                <w:sz w:val="20"/>
                <w:szCs w:val="20"/>
              </w:rPr>
            </w:pPr>
            <w:r w:rsidRPr="004B433B">
              <w:rPr>
                <w:b/>
                <w:bCs/>
                <w:sz w:val="20"/>
                <w:szCs w:val="20"/>
              </w:rPr>
              <w:t xml:space="preserve">Hourly Wage </w:t>
            </w:r>
            <w:r>
              <w:rPr>
                <w:b/>
                <w:bCs/>
                <w:sz w:val="20"/>
                <w:szCs w:val="20"/>
              </w:rPr>
              <w:t>Rate ($)</w:t>
            </w:r>
          </w:p>
        </w:tc>
        <w:tc>
          <w:tcPr>
            <w:tcW w:w="1260" w:type="dxa"/>
          </w:tcPr>
          <w:p w:rsidR="006B1841" w:rsidRDefault="006B1841" w:rsidP="009B4C9A">
            <w:pPr>
              <w:pStyle w:val="ListBullet"/>
              <w:numPr>
                <w:ilvl w:val="0"/>
                <w:numId w:val="0"/>
              </w:numPr>
              <w:jc w:val="center"/>
              <w:rPr>
                <w:b/>
                <w:bCs/>
                <w:sz w:val="20"/>
                <w:szCs w:val="20"/>
              </w:rPr>
            </w:pPr>
            <w:r w:rsidRPr="004B433B">
              <w:rPr>
                <w:b/>
                <w:bCs/>
                <w:sz w:val="20"/>
                <w:szCs w:val="20"/>
              </w:rPr>
              <w:t xml:space="preserve">Total </w:t>
            </w:r>
            <w:r>
              <w:rPr>
                <w:b/>
                <w:bCs/>
                <w:sz w:val="20"/>
                <w:szCs w:val="20"/>
              </w:rPr>
              <w:t>Respondent</w:t>
            </w:r>
          </w:p>
          <w:p w:rsidR="006B1841" w:rsidRPr="004B433B" w:rsidRDefault="006B1841" w:rsidP="009B4C9A">
            <w:pPr>
              <w:pStyle w:val="ListBullet"/>
              <w:numPr>
                <w:ilvl w:val="0"/>
                <w:numId w:val="0"/>
              </w:numPr>
              <w:jc w:val="center"/>
              <w:rPr>
                <w:b/>
                <w:bCs/>
                <w:sz w:val="20"/>
                <w:szCs w:val="20"/>
              </w:rPr>
            </w:pPr>
            <w:r w:rsidRPr="004B433B">
              <w:rPr>
                <w:b/>
                <w:bCs/>
                <w:sz w:val="20"/>
                <w:szCs w:val="20"/>
              </w:rPr>
              <w:t>Cost</w:t>
            </w:r>
            <w:r>
              <w:rPr>
                <w:b/>
                <w:bCs/>
                <w:sz w:val="20"/>
                <w:szCs w:val="20"/>
              </w:rPr>
              <w:t>s ($)</w:t>
            </w:r>
          </w:p>
        </w:tc>
      </w:tr>
      <w:tr w:rsidR="006B1841" w:rsidRPr="004B433B" w:rsidTr="009B4C9A">
        <w:trPr>
          <w:trHeight w:val="458"/>
        </w:trPr>
        <w:tc>
          <w:tcPr>
            <w:tcW w:w="1458" w:type="dxa"/>
          </w:tcPr>
          <w:p w:rsidR="006B1841" w:rsidRPr="004B433B" w:rsidRDefault="006B1841" w:rsidP="009B4C9A">
            <w:pPr>
              <w:pStyle w:val="ListBullet"/>
              <w:numPr>
                <w:ilvl w:val="0"/>
                <w:numId w:val="0"/>
              </w:numPr>
              <w:rPr>
                <w:bCs/>
                <w:sz w:val="20"/>
                <w:szCs w:val="20"/>
              </w:rPr>
            </w:pPr>
            <w:r>
              <w:rPr>
                <w:bCs/>
                <w:sz w:val="20"/>
                <w:szCs w:val="20"/>
              </w:rPr>
              <w:t>Parents of adolescents (aged 5–12) and parents of teens/young adults (aged 16–19) living with hemophilia</w:t>
            </w:r>
          </w:p>
        </w:tc>
        <w:tc>
          <w:tcPr>
            <w:tcW w:w="1458" w:type="dxa"/>
            <w:vMerge w:val="restart"/>
            <w:vAlign w:val="center"/>
          </w:tcPr>
          <w:p w:rsidR="006B1841" w:rsidRPr="004B433B" w:rsidRDefault="006B1841" w:rsidP="009B4C9A">
            <w:pPr>
              <w:pStyle w:val="ListBullet"/>
              <w:numPr>
                <w:ilvl w:val="0"/>
                <w:numId w:val="0"/>
              </w:numPr>
              <w:rPr>
                <w:bCs/>
                <w:sz w:val="20"/>
                <w:szCs w:val="20"/>
              </w:rPr>
            </w:pPr>
            <w:r w:rsidRPr="004B433B">
              <w:rPr>
                <w:bCs/>
                <w:sz w:val="20"/>
                <w:szCs w:val="20"/>
              </w:rPr>
              <w:t>Participant Screener and Recruitment Script</w:t>
            </w:r>
          </w:p>
        </w:tc>
        <w:tc>
          <w:tcPr>
            <w:tcW w:w="135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120</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1</w:t>
            </w:r>
          </w:p>
        </w:tc>
        <w:tc>
          <w:tcPr>
            <w:tcW w:w="108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12/60</w:t>
            </w:r>
          </w:p>
        </w:tc>
        <w:tc>
          <w:tcPr>
            <w:tcW w:w="90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24</w:t>
            </w:r>
          </w:p>
        </w:tc>
        <w:tc>
          <w:tcPr>
            <w:tcW w:w="882"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20</w:t>
            </w:r>
            <w:r>
              <w:rPr>
                <w:bCs/>
                <w:sz w:val="20"/>
                <w:szCs w:val="20"/>
              </w:rPr>
              <w:t>.32</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488</w:t>
            </w:r>
          </w:p>
        </w:tc>
      </w:tr>
      <w:tr w:rsidR="006B1841" w:rsidRPr="004B433B" w:rsidTr="009B4C9A">
        <w:trPr>
          <w:trHeight w:val="1124"/>
        </w:trPr>
        <w:tc>
          <w:tcPr>
            <w:tcW w:w="1458" w:type="dxa"/>
          </w:tcPr>
          <w:p w:rsidR="006B1841" w:rsidRPr="004B433B" w:rsidRDefault="006B1841" w:rsidP="009B4C9A">
            <w:pPr>
              <w:pStyle w:val="ListBullet"/>
              <w:numPr>
                <w:ilvl w:val="0"/>
                <w:numId w:val="0"/>
              </w:numPr>
              <w:rPr>
                <w:bCs/>
                <w:sz w:val="20"/>
                <w:szCs w:val="20"/>
              </w:rPr>
            </w:pPr>
            <w:r>
              <w:rPr>
                <w:bCs/>
                <w:sz w:val="20"/>
                <w:szCs w:val="20"/>
              </w:rPr>
              <w:t>Young adults aged 16–19 living with hemophilia</w:t>
            </w:r>
          </w:p>
        </w:tc>
        <w:tc>
          <w:tcPr>
            <w:tcW w:w="1458" w:type="dxa"/>
            <w:vMerge/>
            <w:vAlign w:val="center"/>
          </w:tcPr>
          <w:p w:rsidR="006B1841" w:rsidRPr="004B433B" w:rsidRDefault="006B1841" w:rsidP="009B4C9A">
            <w:pPr>
              <w:pStyle w:val="ListBullet"/>
              <w:numPr>
                <w:ilvl w:val="0"/>
                <w:numId w:val="0"/>
              </w:numPr>
              <w:rPr>
                <w:bCs/>
                <w:sz w:val="20"/>
                <w:szCs w:val="20"/>
              </w:rPr>
            </w:pPr>
          </w:p>
        </w:tc>
        <w:tc>
          <w:tcPr>
            <w:tcW w:w="1350" w:type="dxa"/>
            <w:vMerge/>
            <w:vAlign w:val="center"/>
          </w:tcPr>
          <w:p w:rsidR="006B1841"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080" w:type="dxa"/>
            <w:vMerge/>
            <w:vAlign w:val="center"/>
          </w:tcPr>
          <w:p w:rsidR="006B1841" w:rsidRPr="004B433B" w:rsidRDefault="006B1841" w:rsidP="009B4C9A">
            <w:pPr>
              <w:pStyle w:val="ListBullet"/>
              <w:numPr>
                <w:ilvl w:val="0"/>
                <w:numId w:val="0"/>
              </w:numPr>
              <w:jc w:val="center"/>
              <w:rPr>
                <w:bCs/>
                <w:sz w:val="20"/>
                <w:szCs w:val="20"/>
              </w:rPr>
            </w:pPr>
          </w:p>
        </w:tc>
        <w:tc>
          <w:tcPr>
            <w:tcW w:w="900" w:type="dxa"/>
            <w:vMerge/>
            <w:vAlign w:val="center"/>
          </w:tcPr>
          <w:p w:rsidR="006B1841" w:rsidRDefault="006B1841" w:rsidP="009B4C9A">
            <w:pPr>
              <w:pStyle w:val="ListBullet"/>
              <w:numPr>
                <w:ilvl w:val="0"/>
                <w:numId w:val="0"/>
              </w:numPr>
              <w:jc w:val="center"/>
              <w:rPr>
                <w:bCs/>
                <w:sz w:val="20"/>
                <w:szCs w:val="20"/>
              </w:rPr>
            </w:pPr>
          </w:p>
        </w:tc>
        <w:tc>
          <w:tcPr>
            <w:tcW w:w="882" w:type="dxa"/>
            <w:vMerge/>
            <w:vAlign w:val="center"/>
          </w:tcPr>
          <w:p w:rsidR="006B1841" w:rsidRPr="004B433B"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r>
      <w:tr w:rsidR="006B1841" w:rsidRPr="004B433B" w:rsidTr="009B4C9A">
        <w:trPr>
          <w:trHeight w:val="458"/>
        </w:trPr>
        <w:tc>
          <w:tcPr>
            <w:tcW w:w="1458" w:type="dxa"/>
          </w:tcPr>
          <w:p w:rsidR="006B1841" w:rsidRPr="004B433B" w:rsidRDefault="006B1841" w:rsidP="009B4C9A">
            <w:pPr>
              <w:pStyle w:val="ListBullet"/>
              <w:numPr>
                <w:ilvl w:val="0"/>
                <w:numId w:val="0"/>
              </w:numPr>
              <w:rPr>
                <w:bCs/>
                <w:sz w:val="20"/>
                <w:szCs w:val="20"/>
              </w:rPr>
            </w:pPr>
            <w:r>
              <w:rPr>
                <w:bCs/>
                <w:sz w:val="20"/>
                <w:szCs w:val="20"/>
              </w:rPr>
              <w:t>Parents of adolescents (aged 5–12) and parents of teens/young adults (aged 16–19) living with hemophilia</w:t>
            </w:r>
          </w:p>
        </w:tc>
        <w:tc>
          <w:tcPr>
            <w:tcW w:w="1458" w:type="dxa"/>
            <w:vMerge w:val="restart"/>
            <w:vAlign w:val="center"/>
          </w:tcPr>
          <w:p w:rsidR="006B1841" w:rsidRPr="004B433B" w:rsidRDefault="006B1841" w:rsidP="009B4C9A">
            <w:pPr>
              <w:pStyle w:val="ListBullet"/>
              <w:numPr>
                <w:ilvl w:val="0"/>
                <w:numId w:val="0"/>
              </w:numPr>
              <w:rPr>
                <w:bCs/>
                <w:sz w:val="20"/>
                <w:szCs w:val="20"/>
              </w:rPr>
            </w:pPr>
            <w:r w:rsidRPr="004B433B">
              <w:rPr>
                <w:bCs/>
                <w:sz w:val="20"/>
                <w:szCs w:val="20"/>
              </w:rPr>
              <w:t xml:space="preserve">Moderator’s Guide </w:t>
            </w:r>
          </w:p>
        </w:tc>
        <w:tc>
          <w:tcPr>
            <w:tcW w:w="135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108</w:t>
            </w:r>
          </w:p>
          <w:p w:rsidR="006B1841" w:rsidRPr="004B433B" w:rsidRDefault="006B1841" w:rsidP="009B4C9A">
            <w:pPr>
              <w:pStyle w:val="ListBullet"/>
              <w:numPr>
                <w:ilvl w:val="0"/>
                <w:numId w:val="0"/>
              </w:numPr>
              <w:jc w:val="center"/>
              <w:rPr>
                <w:bCs/>
                <w:sz w:val="20"/>
                <w:szCs w:val="20"/>
              </w:rPr>
            </w:pPr>
            <w:r>
              <w:rPr>
                <w:bCs/>
                <w:sz w:val="20"/>
                <w:szCs w:val="20"/>
              </w:rPr>
              <w:t>(12 groups x 9</w:t>
            </w:r>
            <w:r w:rsidRPr="004B433B">
              <w:rPr>
                <w:bCs/>
                <w:sz w:val="20"/>
                <w:szCs w:val="20"/>
              </w:rPr>
              <w:t xml:space="preserve"> participants per group)</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w:t>
            </w:r>
          </w:p>
        </w:tc>
        <w:tc>
          <w:tcPr>
            <w:tcW w:w="108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1.5</w:t>
            </w:r>
          </w:p>
        </w:tc>
        <w:tc>
          <w:tcPr>
            <w:tcW w:w="90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162</w:t>
            </w:r>
          </w:p>
        </w:tc>
        <w:tc>
          <w:tcPr>
            <w:tcW w:w="882"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20</w:t>
            </w:r>
            <w:r>
              <w:rPr>
                <w:bCs/>
                <w:sz w:val="20"/>
                <w:szCs w:val="20"/>
              </w:rPr>
              <w:t>.32</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3,292</w:t>
            </w:r>
          </w:p>
        </w:tc>
      </w:tr>
      <w:tr w:rsidR="006B1841" w:rsidRPr="004B433B" w:rsidTr="009B4C9A">
        <w:trPr>
          <w:trHeight w:val="457"/>
        </w:trPr>
        <w:tc>
          <w:tcPr>
            <w:tcW w:w="1458" w:type="dxa"/>
          </w:tcPr>
          <w:p w:rsidR="006B1841" w:rsidRPr="004B433B" w:rsidRDefault="006B1841" w:rsidP="009B4C9A">
            <w:pPr>
              <w:pStyle w:val="ListBullet"/>
              <w:numPr>
                <w:ilvl w:val="0"/>
                <w:numId w:val="0"/>
              </w:numPr>
              <w:rPr>
                <w:bCs/>
                <w:sz w:val="20"/>
                <w:szCs w:val="20"/>
              </w:rPr>
            </w:pPr>
            <w:r>
              <w:rPr>
                <w:bCs/>
                <w:sz w:val="20"/>
                <w:szCs w:val="20"/>
              </w:rPr>
              <w:t>Young adults aged 16–19 living with hemophilia</w:t>
            </w:r>
          </w:p>
        </w:tc>
        <w:tc>
          <w:tcPr>
            <w:tcW w:w="1458" w:type="dxa"/>
            <w:vMerge/>
            <w:vAlign w:val="center"/>
          </w:tcPr>
          <w:p w:rsidR="006B1841" w:rsidRPr="004B433B" w:rsidRDefault="006B1841" w:rsidP="009B4C9A">
            <w:pPr>
              <w:pStyle w:val="ListBullet"/>
              <w:numPr>
                <w:ilvl w:val="0"/>
                <w:numId w:val="0"/>
              </w:numPr>
              <w:rPr>
                <w:bCs/>
                <w:sz w:val="20"/>
                <w:szCs w:val="20"/>
              </w:rPr>
            </w:pPr>
          </w:p>
        </w:tc>
        <w:tc>
          <w:tcPr>
            <w:tcW w:w="1350" w:type="dxa"/>
            <w:vMerge/>
            <w:vAlign w:val="center"/>
          </w:tcPr>
          <w:p w:rsidR="006B1841"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080" w:type="dxa"/>
            <w:vMerge/>
            <w:vAlign w:val="center"/>
          </w:tcPr>
          <w:p w:rsidR="006B1841" w:rsidRPr="004B433B" w:rsidRDefault="006B1841" w:rsidP="009B4C9A">
            <w:pPr>
              <w:pStyle w:val="ListBullet"/>
              <w:numPr>
                <w:ilvl w:val="0"/>
                <w:numId w:val="0"/>
              </w:numPr>
              <w:jc w:val="center"/>
              <w:rPr>
                <w:bCs/>
                <w:sz w:val="20"/>
                <w:szCs w:val="20"/>
              </w:rPr>
            </w:pPr>
          </w:p>
        </w:tc>
        <w:tc>
          <w:tcPr>
            <w:tcW w:w="900" w:type="dxa"/>
            <w:vMerge/>
            <w:vAlign w:val="center"/>
          </w:tcPr>
          <w:p w:rsidR="006B1841" w:rsidRPr="004B433B" w:rsidRDefault="006B1841" w:rsidP="009B4C9A">
            <w:pPr>
              <w:pStyle w:val="ListBullet"/>
              <w:numPr>
                <w:ilvl w:val="0"/>
                <w:numId w:val="0"/>
              </w:numPr>
              <w:jc w:val="center"/>
              <w:rPr>
                <w:bCs/>
                <w:sz w:val="20"/>
                <w:szCs w:val="20"/>
              </w:rPr>
            </w:pPr>
          </w:p>
        </w:tc>
        <w:tc>
          <w:tcPr>
            <w:tcW w:w="882" w:type="dxa"/>
            <w:vMerge/>
            <w:vAlign w:val="center"/>
          </w:tcPr>
          <w:p w:rsidR="006B1841" w:rsidRPr="004B433B"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r>
      <w:tr w:rsidR="006B1841" w:rsidRPr="004B433B" w:rsidTr="009B4C9A">
        <w:trPr>
          <w:trHeight w:val="458"/>
        </w:trPr>
        <w:tc>
          <w:tcPr>
            <w:tcW w:w="1458" w:type="dxa"/>
          </w:tcPr>
          <w:p w:rsidR="006B1841" w:rsidRPr="004B433B" w:rsidRDefault="006B1841" w:rsidP="009B4C9A">
            <w:pPr>
              <w:pStyle w:val="ListBullet"/>
              <w:numPr>
                <w:ilvl w:val="0"/>
                <w:numId w:val="0"/>
              </w:numPr>
              <w:rPr>
                <w:bCs/>
                <w:sz w:val="20"/>
                <w:szCs w:val="20"/>
              </w:rPr>
            </w:pPr>
            <w:r>
              <w:rPr>
                <w:bCs/>
                <w:sz w:val="20"/>
                <w:szCs w:val="20"/>
              </w:rPr>
              <w:t>Parents of adolescents (aged 5–12) and parents of teens/young adults (aged 16–19) living with hemophilia</w:t>
            </w:r>
          </w:p>
        </w:tc>
        <w:tc>
          <w:tcPr>
            <w:tcW w:w="1458" w:type="dxa"/>
            <w:vMerge w:val="restart"/>
            <w:vAlign w:val="center"/>
          </w:tcPr>
          <w:p w:rsidR="006B1841" w:rsidRPr="004B433B" w:rsidRDefault="006B1841" w:rsidP="009B4C9A">
            <w:pPr>
              <w:pStyle w:val="ListBullet"/>
              <w:numPr>
                <w:ilvl w:val="0"/>
                <w:numId w:val="0"/>
              </w:numPr>
              <w:rPr>
                <w:bCs/>
                <w:sz w:val="20"/>
                <w:szCs w:val="20"/>
              </w:rPr>
            </w:pPr>
            <w:r w:rsidRPr="004B433B">
              <w:rPr>
                <w:bCs/>
                <w:sz w:val="20"/>
                <w:szCs w:val="20"/>
              </w:rPr>
              <w:t>Informed Consent</w:t>
            </w:r>
          </w:p>
        </w:tc>
        <w:tc>
          <w:tcPr>
            <w:tcW w:w="135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108</w:t>
            </w:r>
          </w:p>
          <w:p w:rsidR="006B1841" w:rsidRPr="004B433B" w:rsidRDefault="006B1841" w:rsidP="009B4C9A">
            <w:pPr>
              <w:pStyle w:val="ListBullet"/>
              <w:numPr>
                <w:ilvl w:val="0"/>
                <w:numId w:val="0"/>
              </w:numPr>
              <w:jc w:val="center"/>
              <w:rPr>
                <w:bCs/>
                <w:sz w:val="20"/>
                <w:szCs w:val="20"/>
              </w:rPr>
            </w:pPr>
            <w:r>
              <w:rPr>
                <w:bCs/>
                <w:sz w:val="20"/>
                <w:szCs w:val="20"/>
              </w:rPr>
              <w:t>(12</w:t>
            </w:r>
            <w:r w:rsidRPr="004B433B">
              <w:rPr>
                <w:bCs/>
                <w:sz w:val="20"/>
                <w:szCs w:val="20"/>
              </w:rPr>
              <w:t xml:space="preserve"> groups x </w:t>
            </w:r>
            <w:r>
              <w:rPr>
                <w:bCs/>
                <w:sz w:val="20"/>
                <w:szCs w:val="20"/>
              </w:rPr>
              <w:t>9</w:t>
            </w:r>
            <w:r w:rsidRPr="004B433B">
              <w:rPr>
                <w:bCs/>
                <w:sz w:val="20"/>
                <w:szCs w:val="20"/>
              </w:rPr>
              <w:t xml:space="preserve"> participants per group)</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1</w:t>
            </w:r>
          </w:p>
        </w:tc>
        <w:tc>
          <w:tcPr>
            <w:tcW w:w="108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6/60</w:t>
            </w:r>
          </w:p>
        </w:tc>
        <w:tc>
          <w:tcPr>
            <w:tcW w:w="90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11</w:t>
            </w:r>
          </w:p>
        </w:tc>
        <w:tc>
          <w:tcPr>
            <w:tcW w:w="882" w:type="dxa"/>
            <w:vMerge w:val="restart"/>
            <w:vAlign w:val="center"/>
          </w:tcPr>
          <w:p w:rsidR="006B1841" w:rsidRPr="004B433B" w:rsidRDefault="006B1841" w:rsidP="009B4C9A">
            <w:pPr>
              <w:pStyle w:val="ListBullet"/>
              <w:numPr>
                <w:ilvl w:val="0"/>
                <w:numId w:val="0"/>
              </w:numPr>
              <w:jc w:val="center"/>
              <w:rPr>
                <w:bCs/>
                <w:sz w:val="20"/>
                <w:szCs w:val="20"/>
              </w:rPr>
            </w:pPr>
            <w:r w:rsidRPr="004B433B">
              <w:rPr>
                <w:bCs/>
                <w:sz w:val="20"/>
                <w:szCs w:val="20"/>
              </w:rPr>
              <w:t>20</w:t>
            </w:r>
            <w:r>
              <w:rPr>
                <w:bCs/>
                <w:sz w:val="20"/>
                <w:szCs w:val="20"/>
              </w:rPr>
              <w:t>.32</w:t>
            </w:r>
          </w:p>
        </w:tc>
        <w:tc>
          <w:tcPr>
            <w:tcW w:w="1260" w:type="dxa"/>
            <w:vMerge w:val="restart"/>
            <w:vAlign w:val="center"/>
          </w:tcPr>
          <w:p w:rsidR="006B1841" w:rsidRPr="004B433B" w:rsidRDefault="006B1841" w:rsidP="009B4C9A">
            <w:pPr>
              <w:pStyle w:val="ListBullet"/>
              <w:numPr>
                <w:ilvl w:val="0"/>
                <w:numId w:val="0"/>
              </w:numPr>
              <w:jc w:val="center"/>
              <w:rPr>
                <w:bCs/>
                <w:sz w:val="20"/>
                <w:szCs w:val="20"/>
              </w:rPr>
            </w:pPr>
            <w:r>
              <w:rPr>
                <w:bCs/>
                <w:sz w:val="20"/>
                <w:szCs w:val="20"/>
              </w:rPr>
              <w:t>224</w:t>
            </w:r>
          </w:p>
        </w:tc>
      </w:tr>
      <w:tr w:rsidR="006B1841" w:rsidRPr="004B433B" w:rsidTr="009B4C9A">
        <w:trPr>
          <w:trHeight w:val="457"/>
        </w:trPr>
        <w:tc>
          <w:tcPr>
            <w:tcW w:w="1458" w:type="dxa"/>
          </w:tcPr>
          <w:p w:rsidR="006B1841" w:rsidRPr="004B433B" w:rsidRDefault="006B1841" w:rsidP="009B4C9A">
            <w:pPr>
              <w:pStyle w:val="ListBullet"/>
              <w:numPr>
                <w:ilvl w:val="0"/>
                <w:numId w:val="0"/>
              </w:numPr>
              <w:rPr>
                <w:bCs/>
                <w:sz w:val="20"/>
                <w:szCs w:val="20"/>
              </w:rPr>
            </w:pPr>
            <w:r>
              <w:rPr>
                <w:bCs/>
                <w:sz w:val="20"/>
                <w:szCs w:val="20"/>
              </w:rPr>
              <w:t>Young adults aged 16–19 living with hemophilia</w:t>
            </w:r>
          </w:p>
        </w:tc>
        <w:tc>
          <w:tcPr>
            <w:tcW w:w="1458" w:type="dxa"/>
            <w:vMerge/>
            <w:vAlign w:val="center"/>
          </w:tcPr>
          <w:p w:rsidR="006B1841" w:rsidRPr="004B433B" w:rsidRDefault="006B1841" w:rsidP="009B4C9A">
            <w:pPr>
              <w:pStyle w:val="ListBullet"/>
              <w:numPr>
                <w:ilvl w:val="0"/>
                <w:numId w:val="0"/>
              </w:numPr>
              <w:rPr>
                <w:bCs/>
                <w:sz w:val="20"/>
                <w:szCs w:val="20"/>
              </w:rPr>
            </w:pPr>
          </w:p>
        </w:tc>
        <w:tc>
          <w:tcPr>
            <w:tcW w:w="1350" w:type="dxa"/>
            <w:vMerge/>
            <w:vAlign w:val="center"/>
          </w:tcPr>
          <w:p w:rsidR="006B1841"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c>
          <w:tcPr>
            <w:tcW w:w="1080" w:type="dxa"/>
            <w:vMerge/>
            <w:vAlign w:val="center"/>
          </w:tcPr>
          <w:p w:rsidR="006B1841" w:rsidRPr="004B433B" w:rsidRDefault="006B1841" w:rsidP="009B4C9A">
            <w:pPr>
              <w:pStyle w:val="ListBullet"/>
              <w:numPr>
                <w:ilvl w:val="0"/>
                <w:numId w:val="0"/>
              </w:numPr>
              <w:jc w:val="center"/>
              <w:rPr>
                <w:bCs/>
                <w:sz w:val="20"/>
                <w:szCs w:val="20"/>
              </w:rPr>
            </w:pPr>
          </w:p>
        </w:tc>
        <w:tc>
          <w:tcPr>
            <w:tcW w:w="900" w:type="dxa"/>
            <w:vMerge/>
            <w:vAlign w:val="center"/>
          </w:tcPr>
          <w:p w:rsidR="006B1841" w:rsidRPr="004B433B" w:rsidRDefault="006B1841" w:rsidP="009B4C9A">
            <w:pPr>
              <w:pStyle w:val="ListBullet"/>
              <w:numPr>
                <w:ilvl w:val="0"/>
                <w:numId w:val="0"/>
              </w:numPr>
              <w:jc w:val="center"/>
              <w:rPr>
                <w:bCs/>
                <w:sz w:val="20"/>
                <w:szCs w:val="20"/>
              </w:rPr>
            </w:pPr>
          </w:p>
        </w:tc>
        <w:tc>
          <w:tcPr>
            <w:tcW w:w="882" w:type="dxa"/>
            <w:vMerge/>
            <w:vAlign w:val="center"/>
          </w:tcPr>
          <w:p w:rsidR="006B1841" w:rsidRPr="004B433B" w:rsidRDefault="006B1841" w:rsidP="009B4C9A">
            <w:pPr>
              <w:pStyle w:val="ListBullet"/>
              <w:numPr>
                <w:ilvl w:val="0"/>
                <w:numId w:val="0"/>
              </w:numPr>
              <w:jc w:val="center"/>
              <w:rPr>
                <w:bCs/>
                <w:sz w:val="20"/>
                <w:szCs w:val="20"/>
              </w:rPr>
            </w:pPr>
          </w:p>
        </w:tc>
        <w:tc>
          <w:tcPr>
            <w:tcW w:w="1260" w:type="dxa"/>
            <w:vMerge/>
            <w:vAlign w:val="center"/>
          </w:tcPr>
          <w:p w:rsidR="006B1841" w:rsidRPr="004B433B" w:rsidRDefault="006B1841" w:rsidP="009B4C9A">
            <w:pPr>
              <w:pStyle w:val="ListBullet"/>
              <w:numPr>
                <w:ilvl w:val="0"/>
                <w:numId w:val="0"/>
              </w:numPr>
              <w:jc w:val="center"/>
              <w:rPr>
                <w:bCs/>
                <w:sz w:val="20"/>
                <w:szCs w:val="20"/>
              </w:rPr>
            </w:pPr>
          </w:p>
        </w:tc>
      </w:tr>
      <w:tr w:rsidR="006B1841" w:rsidRPr="004B433B" w:rsidTr="009B4C9A">
        <w:tc>
          <w:tcPr>
            <w:tcW w:w="1458" w:type="dxa"/>
            <w:vAlign w:val="center"/>
          </w:tcPr>
          <w:p w:rsidR="006B1841" w:rsidRPr="00DB37E1" w:rsidRDefault="006B1841" w:rsidP="009B4C9A">
            <w:pPr>
              <w:pStyle w:val="ListBullet"/>
              <w:numPr>
                <w:ilvl w:val="0"/>
                <w:numId w:val="0"/>
              </w:numPr>
              <w:rPr>
                <w:b/>
                <w:bCs/>
                <w:sz w:val="20"/>
                <w:szCs w:val="20"/>
              </w:rPr>
            </w:pPr>
            <w:r w:rsidRPr="00DB37E1">
              <w:rPr>
                <w:b/>
                <w:bCs/>
                <w:sz w:val="20"/>
                <w:szCs w:val="20"/>
              </w:rPr>
              <w:t>TOTAL</w:t>
            </w:r>
          </w:p>
        </w:tc>
        <w:tc>
          <w:tcPr>
            <w:tcW w:w="1458" w:type="dxa"/>
            <w:vAlign w:val="center"/>
          </w:tcPr>
          <w:p w:rsidR="006B1841" w:rsidRPr="004B433B" w:rsidRDefault="006B1841" w:rsidP="009B4C9A">
            <w:pPr>
              <w:pStyle w:val="ListBullet"/>
              <w:numPr>
                <w:ilvl w:val="0"/>
                <w:numId w:val="0"/>
              </w:numPr>
              <w:jc w:val="center"/>
              <w:rPr>
                <w:b/>
                <w:bCs/>
                <w:sz w:val="20"/>
                <w:szCs w:val="20"/>
              </w:rPr>
            </w:pPr>
          </w:p>
        </w:tc>
        <w:tc>
          <w:tcPr>
            <w:tcW w:w="135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336</w:t>
            </w:r>
          </w:p>
        </w:tc>
        <w:tc>
          <w:tcPr>
            <w:tcW w:w="1260" w:type="dxa"/>
            <w:vAlign w:val="center"/>
          </w:tcPr>
          <w:p w:rsidR="006B1841" w:rsidRPr="004B433B" w:rsidRDefault="006B1841" w:rsidP="009B4C9A">
            <w:pPr>
              <w:pStyle w:val="ListBullet"/>
              <w:numPr>
                <w:ilvl w:val="0"/>
                <w:numId w:val="0"/>
              </w:numPr>
              <w:jc w:val="center"/>
              <w:rPr>
                <w:b/>
                <w:bCs/>
                <w:sz w:val="20"/>
                <w:szCs w:val="20"/>
              </w:rPr>
            </w:pPr>
          </w:p>
        </w:tc>
        <w:tc>
          <w:tcPr>
            <w:tcW w:w="108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w:t>
            </w:r>
          </w:p>
        </w:tc>
        <w:tc>
          <w:tcPr>
            <w:tcW w:w="90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197</w:t>
            </w:r>
          </w:p>
        </w:tc>
        <w:tc>
          <w:tcPr>
            <w:tcW w:w="882"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w:t>
            </w:r>
          </w:p>
        </w:tc>
        <w:tc>
          <w:tcPr>
            <w:tcW w:w="1260" w:type="dxa"/>
            <w:vAlign w:val="center"/>
          </w:tcPr>
          <w:p w:rsidR="006B1841" w:rsidRPr="004B433B" w:rsidRDefault="006B1841" w:rsidP="009B4C9A">
            <w:pPr>
              <w:pStyle w:val="ListBullet"/>
              <w:numPr>
                <w:ilvl w:val="0"/>
                <w:numId w:val="0"/>
              </w:numPr>
              <w:jc w:val="center"/>
              <w:rPr>
                <w:b/>
                <w:bCs/>
                <w:sz w:val="20"/>
                <w:szCs w:val="20"/>
              </w:rPr>
            </w:pPr>
            <w:r>
              <w:rPr>
                <w:b/>
                <w:bCs/>
                <w:sz w:val="20"/>
                <w:szCs w:val="20"/>
              </w:rPr>
              <w:t>$4,004</w:t>
            </w:r>
          </w:p>
        </w:tc>
      </w:tr>
    </w:tbl>
    <w:p w:rsidR="006B1841" w:rsidRDefault="006B1841" w:rsidP="006B1841">
      <w:pPr>
        <w:pStyle w:val="ListBullet"/>
        <w:numPr>
          <w:ilvl w:val="0"/>
          <w:numId w:val="0"/>
        </w:numPr>
        <w:ind w:left="1440" w:hanging="360"/>
      </w:pPr>
    </w:p>
    <w:p w:rsidR="006B1841" w:rsidRDefault="006B1841" w:rsidP="006B1841">
      <w:pPr>
        <w:pStyle w:val="ListBullet"/>
        <w:numPr>
          <w:ilvl w:val="0"/>
          <w:numId w:val="0"/>
        </w:numPr>
        <w:rPr>
          <w:bCs/>
        </w:rPr>
      </w:pPr>
    </w:p>
    <w:p w:rsidR="006B1841" w:rsidRDefault="006B1841" w:rsidP="006B1841">
      <w:pPr>
        <w:pStyle w:val="ListBullet"/>
        <w:numPr>
          <w:ilvl w:val="0"/>
          <w:numId w:val="0"/>
        </w:numPr>
      </w:pPr>
      <w:r w:rsidRPr="00514FCA">
        <w:rPr>
          <w:bCs/>
        </w:rPr>
        <w:t>The hourly wage cost is based on the U.S. Department of Labor</w:t>
      </w:r>
      <w:r>
        <w:rPr>
          <w:bCs/>
        </w:rPr>
        <w:t>’s “May 2008</w:t>
      </w:r>
      <w:r w:rsidRPr="00514FCA">
        <w:rPr>
          <w:bCs/>
        </w:rPr>
        <w:t xml:space="preserve"> National Occupational Employment and Wage Estimates</w:t>
      </w:r>
      <w:r>
        <w:rPr>
          <w:bCs/>
        </w:rPr>
        <w:t>,</w:t>
      </w:r>
      <w:r w:rsidRPr="00514FCA">
        <w:rPr>
          <w:bCs/>
        </w:rPr>
        <w:t>” which lists the mean hourly</w:t>
      </w:r>
      <w:r>
        <w:rPr>
          <w:bCs/>
        </w:rPr>
        <w:t xml:space="preserve"> wage for all occupations as $20.32</w:t>
      </w:r>
      <w:r w:rsidRPr="00514FCA">
        <w:rPr>
          <w:bCs/>
        </w:rPr>
        <w:t xml:space="preserve">. See </w:t>
      </w:r>
      <w:hyperlink r:id="rId5" w:anchor="b00-0000" w:history="1">
        <w:r w:rsidRPr="00514FCA">
          <w:rPr>
            <w:rStyle w:val="Hyperlink"/>
            <w:bCs/>
          </w:rPr>
          <w:t>http://www.bls.gov/oes/current/oes_nat.htm#b00-0000</w:t>
        </w:r>
      </w:hyperlink>
    </w:p>
    <w:p w:rsidR="006B1841" w:rsidRDefault="006B1841"/>
    <w:p w:rsidR="00234731" w:rsidRPr="00AB799B" w:rsidRDefault="006B1841" w:rsidP="00234731">
      <w:pPr>
        <w:rPr>
          <w:rFonts w:ascii="Calibri" w:eastAsia="Calibri" w:hAnsi="Calibri" w:cs="Times New Roman"/>
          <w:u w:val="single"/>
        </w:rPr>
      </w:pPr>
      <w:r w:rsidRPr="006B1841">
        <w:rPr>
          <w:u w:val="single"/>
        </w:rPr>
        <w:lastRenderedPageBreak/>
        <w:t>Methodology</w:t>
      </w:r>
      <w:r w:rsidR="00AB799B" w:rsidRPr="00AB799B">
        <w:t xml:space="preserve">: </w:t>
      </w:r>
      <w:r w:rsidR="00234731">
        <w:t>The originally approved methodology will remain the same with the exception of conducting the focus groups by telephone</w:t>
      </w:r>
      <w:r w:rsidR="003F6384">
        <w:t xml:space="preserve"> (using a toll-free number)</w:t>
      </w:r>
      <w:r w:rsidR="00234731">
        <w:t xml:space="preserve"> instead of </w:t>
      </w:r>
      <w:r w:rsidR="003F6384">
        <w:t xml:space="preserve">conducting the </w:t>
      </w:r>
      <w:proofErr w:type="gramStart"/>
      <w:r w:rsidR="003F6384">
        <w:t>groups</w:t>
      </w:r>
      <w:proofErr w:type="gramEnd"/>
      <w:r w:rsidR="003F6384">
        <w:t xml:space="preserve"> i</w:t>
      </w:r>
      <w:r w:rsidR="00234731">
        <w:t>n-person</w:t>
      </w:r>
      <w:r w:rsidR="003F6384">
        <w:t xml:space="preserve">.  Additionally, participants will be recruited from throughout the U.S, instead of the four cities originally targeted (Atlanta, GA; Detroit, MI; </w:t>
      </w:r>
      <w:proofErr w:type="spellStart"/>
      <w:r w:rsidR="003F6384">
        <w:t>Philadephia</w:t>
      </w:r>
      <w:proofErr w:type="spellEnd"/>
      <w:r w:rsidR="003F6384">
        <w:t>, PA; San Francisco, CA)</w:t>
      </w:r>
      <w:r w:rsidR="00234731">
        <w:t xml:space="preserve">.  </w:t>
      </w:r>
      <w:r w:rsidR="00234731" w:rsidRPr="002C7E65">
        <w:rPr>
          <w:rFonts w:ascii="Calibri" w:eastAsia="Calibri" w:hAnsi="Calibri" w:cs="Times New Roman"/>
        </w:rPr>
        <w:t>Each</w:t>
      </w:r>
      <w:r w:rsidR="00234731">
        <w:t xml:space="preserve"> of the 12</w:t>
      </w:r>
      <w:r w:rsidR="00234731" w:rsidRPr="002C7E65">
        <w:rPr>
          <w:rFonts w:ascii="Calibri" w:eastAsia="Calibri" w:hAnsi="Calibri" w:cs="Times New Roman"/>
        </w:rPr>
        <w:t xml:space="preserve"> focus group</w:t>
      </w:r>
      <w:r w:rsidR="00234731">
        <w:t>s</w:t>
      </w:r>
      <w:r w:rsidR="00234731" w:rsidRPr="002C7E65">
        <w:rPr>
          <w:rFonts w:ascii="Calibri" w:eastAsia="Calibri" w:hAnsi="Calibri" w:cs="Times New Roman"/>
        </w:rPr>
        <w:t xml:space="preserve"> will </w:t>
      </w:r>
      <w:r w:rsidR="00234731">
        <w:t xml:space="preserve">still </w:t>
      </w:r>
      <w:r w:rsidR="00234731" w:rsidRPr="002C7E65">
        <w:rPr>
          <w:rFonts w:ascii="Calibri" w:eastAsia="Calibri" w:hAnsi="Calibri" w:cs="Times New Roman"/>
        </w:rPr>
        <w:t xml:space="preserve">have </w:t>
      </w:r>
      <w:r w:rsidR="00234731">
        <w:rPr>
          <w:rFonts w:ascii="Calibri" w:eastAsia="Calibri" w:hAnsi="Calibri" w:cs="Times New Roman"/>
        </w:rPr>
        <w:t>an average of 9</w:t>
      </w:r>
      <w:r w:rsidR="00234731" w:rsidRPr="002C7E65">
        <w:rPr>
          <w:rFonts w:ascii="Calibri" w:eastAsia="Calibri" w:hAnsi="Calibri" w:cs="Times New Roman"/>
        </w:rPr>
        <w:t xml:space="preserve"> participants, for an approximate total of </w:t>
      </w:r>
      <w:r w:rsidR="00234731">
        <w:rPr>
          <w:rFonts w:ascii="Calibri" w:eastAsia="Calibri" w:hAnsi="Calibri" w:cs="Times New Roman"/>
        </w:rPr>
        <w:t>108</w:t>
      </w:r>
      <w:r w:rsidR="00234731">
        <w:t xml:space="preserve"> human subjects. The </w:t>
      </w:r>
      <w:r w:rsidR="00234731" w:rsidRPr="002C7E65">
        <w:rPr>
          <w:rFonts w:ascii="Calibri" w:eastAsia="Calibri" w:hAnsi="Calibri" w:cs="Times New Roman"/>
        </w:rPr>
        <w:t>two target audiences</w:t>
      </w:r>
      <w:r w:rsidR="00234731">
        <w:t xml:space="preserve"> remain the same</w:t>
      </w:r>
      <w:r w:rsidR="00234731" w:rsidRPr="002C7E65">
        <w:rPr>
          <w:rFonts w:ascii="Calibri" w:eastAsia="Calibri" w:hAnsi="Calibri" w:cs="Times New Roman"/>
        </w:rPr>
        <w:t xml:space="preserve">: </w:t>
      </w:r>
    </w:p>
    <w:p w:rsidR="00234731" w:rsidRPr="002C7E65" w:rsidRDefault="00234731" w:rsidP="00234731">
      <w:pPr>
        <w:keepNext/>
        <w:keepLines/>
        <w:numPr>
          <w:ilvl w:val="0"/>
          <w:numId w:val="6"/>
        </w:numPr>
        <w:spacing w:after="0" w:line="240" w:lineRule="auto"/>
        <w:rPr>
          <w:rFonts w:ascii="Calibri" w:eastAsia="Calibri" w:hAnsi="Calibri" w:cs="Times New Roman"/>
        </w:rPr>
      </w:pPr>
      <w:r w:rsidRPr="002C7E65">
        <w:rPr>
          <w:rFonts w:ascii="Calibri" w:eastAsia="Calibri" w:hAnsi="Calibri" w:cs="Times New Roman"/>
        </w:rPr>
        <w:t>Young adults age</w:t>
      </w:r>
      <w:r>
        <w:rPr>
          <w:rFonts w:ascii="Calibri" w:eastAsia="Calibri" w:hAnsi="Calibri" w:cs="Times New Roman"/>
        </w:rPr>
        <w:t>d</w:t>
      </w:r>
      <w:r w:rsidRPr="002C7E65">
        <w:rPr>
          <w:rFonts w:ascii="Calibri" w:eastAsia="Calibri" w:hAnsi="Calibri" w:cs="Times New Roman"/>
        </w:rPr>
        <w:t xml:space="preserve"> 16</w:t>
      </w:r>
      <w:r>
        <w:rPr>
          <w:rFonts w:ascii="Calibri" w:eastAsia="Calibri" w:hAnsi="Calibri" w:cs="Times New Roman"/>
        </w:rPr>
        <w:t>–</w:t>
      </w:r>
      <w:r w:rsidRPr="002C7E65">
        <w:rPr>
          <w:rFonts w:ascii="Calibri" w:eastAsia="Calibri" w:hAnsi="Calibri" w:cs="Times New Roman"/>
        </w:rPr>
        <w:t xml:space="preserve">19 living with hemophilia </w:t>
      </w:r>
    </w:p>
    <w:p w:rsidR="00234731" w:rsidRPr="003F6384" w:rsidRDefault="00234731" w:rsidP="003F6384">
      <w:pPr>
        <w:keepNext/>
        <w:keepLines/>
        <w:numPr>
          <w:ilvl w:val="0"/>
          <w:numId w:val="6"/>
        </w:numPr>
        <w:spacing w:after="0" w:line="240" w:lineRule="auto"/>
      </w:pPr>
      <w:r w:rsidRPr="002C7E65">
        <w:rPr>
          <w:rFonts w:ascii="Calibri" w:eastAsia="Calibri" w:hAnsi="Calibri" w:cs="Times New Roman"/>
        </w:rPr>
        <w:t xml:space="preserve"> Parents of adolescents age</w:t>
      </w:r>
      <w:r>
        <w:rPr>
          <w:rFonts w:ascii="Calibri" w:eastAsia="Calibri" w:hAnsi="Calibri" w:cs="Times New Roman"/>
        </w:rPr>
        <w:t>d</w:t>
      </w:r>
      <w:r w:rsidRPr="002C7E65">
        <w:rPr>
          <w:rFonts w:ascii="Calibri" w:eastAsia="Calibri" w:hAnsi="Calibri" w:cs="Times New Roman"/>
        </w:rPr>
        <w:t xml:space="preserve"> 5</w:t>
      </w:r>
      <w:r>
        <w:rPr>
          <w:rFonts w:ascii="Calibri" w:eastAsia="Calibri" w:hAnsi="Calibri" w:cs="Times New Roman"/>
        </w:rPr>
        <w:t>–</w:t>
      </w:r>
      <w:r w:rsidRPr="002C7E65">
        <w:rPr>
          <w:rFonts w:ascii="Calibri" w:eastAsia="Calibri" w:hAnsi="Calibri" w:cs="Times New Roman"/>
        </w:rPr>
        <w:t>12 and parents of teens/young adults</w:t>
      </w:r>
      <w:r>
        <w:rPr>
          <w:rFonts w:ascii="Calibri" w:eastAsia="Calibri" w:hAnsi="Calibri" w:cs="Times New Roman"/>
        </w:rPr>
        <w:t xml:space="preserve"> aged 16–19</w:t>
      </w:r>
      <w:r w:rsidRPr="002C7E65">
        <w:rPr>
          <w:rFonts w:ascii="Calibri" w:eastAsia="Calibri" w:hAnsi="Calibri" w:cs="Times New Roman"/>
        </w:rPr>
        <w:t xml:space="preserve"> living with hemophilia. </w:t>
      </w:r>
    </w:p>
    <w:p w:rsidR="003F6384" w:rsidRDefault="003F6384" w:rsidP="003F6384">
      <w:pPr>
        <w:keepNext/>
        <w:keepLines/>
        <w:spacing w:after="0" w:line="240" w:lineRule="auto"/>
        <w:rPr>
          <w:sz w:val="24"/>
          <w:szCs w:val="24"/>
        </w:rPr>
      </w:pPr>
    </w:p>
    <w:p w:rsidR="001839D6" w:rsidRDefault="003F6384" w:rsidP="003F6384">
      <w:pPr>
        <w:keepNext/>
        <w:keepLines/>
        <w:spacing w:after="0" w:line="240" w:lineRule="auto"/>
      </w:pPr>
      <w:r>
        <w:rPr>
          <w:sz w:val="24"/>
          <w:szCs w:val="24"/>
        </w:rPr>
        <w:t>Groups will still be led by a professionally trained focus group moderator and last approximately 90 minutes as originally proposed.</w:t>
      </w:r>
      <w:r w:rsidR="009B4C9A" w:rsidRPr="009B4C9A">
        <w:t xml:space="preserve"> </w:t>
      </w:r>
      <w:r w:rsidR="001839D6">
        <w:t xml:space="preserve">An Informed Consent Form will still be obtained from all of the participants before the discussion. The recruitment firm will ask if the person would like to be mailed a consent form that would have an addressed, postage-paid return envelope for the participant to mail back the signed consent form.  They will also be given the option to receive a PDF file that they could sign and send back via facsimile.  </w:t>
      </w:r>
    </w:p>
    <w:p w:rsidR="001839D6" w:rsidRDefault="001839D6" w:rsidP="003F6384">
      <w:pPr>
        <w:keepNext/>
        <w:keepLines/>
        <w:spacing w:after="0" w:line="240" w:lineRule="auto"/>
      </w:pPr>
    </w:p>
    <w:p w:rsidR="003F6384" w:rsidRDefault="001839D6" w:rsidP="003F6384">
      <w:pPr>
        <w:keepNext/>
        <w:keepLines/>
        <w:spacing w:after="0" w:line="240" w:lineRule="auto"/>
        <w:rPr>
          <w:sz w:val="24"/>
          <w:szCs w:val="24"/>
        </w:rPr>
      </w:pPr>
      <w:r>
        <w:t>Changing the methodology from face-to-face focus groups to telephone focus groups does not change the inherent limitations associated with the study design such that</w:t>
      </w:r>
      <w:r w:rsidR="009B4C9A">
        <w:t xml:space="preserve"> qualitative research</w:t>
      </w:r>
      <w:r w:rsidR="004700DC">
        <w:t xml:space="preserve"> (focus groups)</w:t>
      </w:r>
      <w:r>
        <w:t xml:space="preserve"> </w:t>
      </w:r>
      <w:r w:rsidR="009B4C9A">
        <w:t>has</w:t>
      </w:r>
      <w:r w:rsidR="009B4C9A" w:rsidRPr="001B1F09">
        <w:t xml:space="preserve"> </w:t>
      </w:r>
      <w:r w:rsidR="004700DC">
        <w:t xml:space="preserve">limitations and results are less </w:t>
      </w:r>
      <w:proofErr w:type="spellStart"/>
      <w:r w:rsidR="004700DC">
        <w:t>generalizable</w:t>
      </w:r>
      <w:proofErr w:type="spellEnd"/>
      <w:r w:rsidR="004700DC">
        <w:t>.  H</w:t>
      </w:r>
      <w:r w:rsidR="009B4C9A">
        <w:t>owever</w:t>
      </w:r>
      <w:r w:rsidR="004700DC">
        <w:t>, these groups</w:t>
      </w:r>
      <w:r w:rsidR="009B4C9A">
        <w:t xml:space="preserve"> still yield valuable information to guide and inform future efforts.</w:t>
      </w:r>
    </w:p>
    <w:p w:rsidR="00983750" w:rsidRDefault="00983750" w:rsidP="00983750">
      <w:pPr>
        <w:rPr>
          <w:b/>
        </w:rPr>
      </w:pPr>
    </w:p>
    <w:p w:rsidR="00983750" w:rsidRPr="00983750" w:rsidRDefault="00983750" w:rsidP="00983750">
      <w:pPr>
        <w:rPr>
          <w:u w:val="single"/>
        </w:rPr>
      </w:pPr>
      <w:r w:rsidRPr="00983750">
        <w:rPr>
          <w:u w:val="single"/>
        </w:rPr>
        <w:t>Recruitment</w:t>
      </w:r>
      <w:r>
        <w:rPr>
          <w:u w:val="single"/>
        </w:rPr>
        <w:t>:</w:t>
      </w:r>
    </w:p>
    <w:p w:rsidR="00983750" w:rsidRDefault="00983750" w:rsidP="00983750">
      <w:r>
        <w:t>The National Hemophilia Foundation (NHF) will send an e-mail blast to the approximately 6,000 people affected by bleeding disorders listed in their organization’s database with information about the telephone groups and the toll-free number to call to get more information and/or find out if they qualify to participate in one of the groups.  Upon reading the brief email, interested individuals can choose to call the 1-800 number provided or not.  Any action taken by individuals at this point is completely voluntary.</w:t>
      </w:r>
    </w:p>
    <w:p w:rsidR="00983750" w:rsidRDefault="00983750" w:rsidP="00983750">
      <w:r>
        <w:t xml:space="preserve">In addition, NHF will send revised recruitment fliers and banners to each </w:t>
      </w:r>
      <w:r w:rsidR="001839D6">
        <w:t xml:space="preserve">Hemophilia Treatment Center (HTC) and </w:t>
      </w:r>
      <w:r>
        <w:t xml:space="preserve">Chapter head to post on their web site and/or </w:t>
      </w:r>
      <w:proofErr w:type="spellStart"/>
      <w:r>
        <w:t>Facebook</w:t>
      </w:r>
      <w:proofErr w:type="spellEnd"/>
      <w:r>
        <w:t xml:space="preserve"> page.  </w:t>
      </w:r>
      <w:r w:rsidR="001839D6">
        <w:t>E</w:t>
      </w:r>
      <w:r w:rsidRPr="00B42661">
        <w:rPr>
          <w:rFonts w:ascii="Calibri" w:eastAsia="Calibri" w:hAnsi="Calibri" w:cs="Times New Roman"/>
          <w:bCs/>
        </w:rPr>
        <w:t xml:space="preserve">ach </w:t>
      </w:r>
      <w:r w:rsidR="001839D6">
        <w:rPr>
          <w:rFonts w:ascii="Calibri" w:eastAsia="Calibri" w:hAnsi="Calibri" w:cs="Times New Roman"/>
          <w:bCs/>
        </w:rPr>
        <w:t xml:space="preserve">HTC and </w:t>
      </w:r>
      <w:r w:rsidRPr="00B42661">
        <w:rPr>
          <w:rFonts w:ascii="Calibri" w:eastAsia="Calibri" w:hAnsi="Calibri" w:cs="Times New Roman"/>
          <w:bCs/>
        </w:rPr>
        <w:t xml:space="preserve">chapter will assist in recruiting efforts by posting recruitment flyers where potential participants are likely to be present. </w:t>
      </w:r>
      <w:r>
        <w:t xml:space="preserve">The revised recruitment fliers will reflect the change from in-person focus groups to telephone groups and provide the new dates and times as well as a toll-free number prospective participants will be instructed to call if they are interested in participating.  Approximately, one week after contact with the </w:t>
      </w:r>
      <w:r w:rsidR="001839D6">
        <w:t xml:space="preserve">HTCs and </w:t>
      </w:r>
      <w:r>
        <w:t xml:space="preserve">Chapters, ICF will do a follow-up call to ensure receipt of the recruitment materials and to encourage their cooperation with the recruitment effort.  </w:t>
      </w:r>
    </w:p>
    <w:p w:rsidR="00983750" w:rsidRDefault="00983750" w:rsidP="00983750">
      <w:r>
        <w:t xml:space="preserve">All calls to the toll-free number will be answered directly by </w:t>
      </w:r>
      <w:r w:rsidR="001839D6">
        <w:t>a recruiter at Market Ease, a recruitment firm based in Chicago</w:t>
      </w:r>
      <w:r>
        <w:t xml:space="preserve">.  All callers will be screened using the OMB-approved screening instrument and eligible callers will be assigned to focus groups on a first-come, first-served basis until all groups are </w:t>
      </w:r>
      <w:r>
        <w:lastRenderedPageBreak/>
        <w:t>filled.  Given that hemophilia affects primarily males, the adolescent groups will naturally be mostly filled with male participants.  However, for the parent focus gro</w:t>
      </w:r>
      <w:r w:rsidR="001839D6">
        <w:t xml:space="preserve">ups, the Recruiting </w:t>
      </w:r>
      <w:proofErr w:type="gramStart"/>
      <w:r w:rsidR="001839D6">
        <w:t>Firm</w:t>
      </w:r>
      <w:r>
        <w:t>,</w:t>
      </w:r>
      <w:proofErr w:type="gramEnd"/>
      <w:r>
        <w:t xml:space="preserve"> will attempt to recruit a mix of moms and dads.  Eligible individuals who may not be selected for a group will be notified and asked if they may be kept on a </w:t>
      </w:r>
      <w:r w:rsidR="001839D6">
        <w:t>list in case of cancellations.</w:t>
      </w:r>
    </w:p>
    <w:p w:rsidR="001839D6" w:rsidRDefault="001839D6" w:rsidP="00983750">
      <w:r>
        <w:t xml:space="preserve">During the screening process, the recruitment firm will collect data on participants’ name, address, race/ethnicity, age, education level, and whether they have hemophilia.  This information will be used by the recruiting firm to schedule participants for the groups, mail out a confirmation letter verifying the person’s participation providing the exact date, time and instructions for dialing into the telephone </w:t>
      </w:r>
      <w:r w:rsidR="00DB4EB0">
        <w:t>focus group, and to mail the $50</w:t>
      </w:r>
      <w:r>
        <w:t xml:space="preserve"> incentive to participants after the groups</w:t>
      </w:r>
      <w:r w:rsidR="00DB4EB0">
        <w:t>, as well as an iTunes gift card valued at $15 to the first 10 adolescent participants to qualify</w:t>
      </w:r>
      <w:r>
        <w:t>.  The recruitment firm will pass on participant demographic data to ICF Macro and the CDC after removing identifying information such as their last name, phone number and address.  CDC, NHF, and ICF Macro will not have access to the subjects’ names and addresses.</w:t>
      </w:r>
    </w:p>
    <w:p w:rsidR="003F6384" w:rsidRDefault="003F6384" w:rsidP="003F6384">
      <w:pPr>
        <w:keepNext/>
        <w:keepLines/>
        <w:spacing w:after="0" w:line="240" w:lineRule="auto"/>
        <w:rPr>
          <w:sz w:val="24"/>
          <w:szCs w:val="24"/>
        </w:rPr>
      </w:pPr>
    </w:p>
    <w:p w:rsidR="004700DC" w:rsidRDefault="00DF1BDC" w:rsidP="003F6384">
      <w:pPr>
        <w:keepNext/>
        <w:keepLines/>
        <w:spacing w:after="0" w:line="240" w:lineRule="auto"/>
      </w:pPr>
      <w:r w:rsidRPr="00AB799B">
        <w:rPr>
          <w:u w:val="single"/>
        </w:rPr>
        <w:t>Instruments</w:t>
      </w:r>
      <w:r w:rsidRPr="00AB799B">
        <w:t xml:space="preserve">: </w:t>
      </w:r>
      <w:r>
        <w:t xml:space="preserve">The moderator guides </w:t>
      </w:r>
      <w:r w:rsidR="00AB799B">
        <w:t>for the focus groups will contain only minor changes.  For example, any references to posting ground rules or discussion points on a flip chart will be eliminated.  Also, the group exercise will be modified so that participants can conduct the exercise independently rather than as part of a group.</w:t>
      </w:r>
      <w:r w:rsidR="004700DC">
        <w:t xml:space="preserve"> Lastly, the false close will be adapted so that observers listening on the line can email additional clarifying questions to the moderator prior to the close of the groups if they have any.</w:t>
      </w:r>
      <w:r w:rsidR="00AB799B">
        <w:t xml:space="preserve">  </w:t>
      </w:r>
    </w:p>
    <w:p w:rsidR="004700DC" w:rsidRDefault="004700DC" w:rsidP="003F6384">
      <w:pPr>
        <w:keepNext/>
        <w:keepLines/>
        <w:spacing w:after="0" w:line="240" w:lineRule="auto"/>
      </w:pPr>
    </w:p>
    <w:p w:rsidR="004700DC" w:rsidRDefault="00EB1BE5" w:rsidP="003F6384">
      <w:pPr>
        <w:keepNext/>
        <w:keepLines/>
        <w:spacing w:after="0" w:line="240" w:lineRule="auto"/>
      </w:pPr>
      <w:r>
        <w:t xml:space="preserve">The recruitment screeners will be modified to change references to focus groups to telephone focus groups and to eliminate the references to videotaping the sessions since only </w:t>
      </w:r>
      <w:proofErr w:type="spellStart"/>
      <w:r>
        <w:t>audiotaping</w:t>
      </w:r>
      <w:proofErr w:type="spellEnd"/>
      <w:r>
        <w:t xml:space="preserve"> will be possible.  The location column in the focus group schedule table will also be removed and the reference to providing light snacks/refreshments will also be removed.  </w:t>
      </w:r>
    </w:p>
    <w:p w:rsidR="004700DC" w:rsidRDefault="004700DC" w:rsidP="003F6384">
      <w:pPr>
        <w:keepNext/>
        <w:keepLines/>
        <w:spacing w:after="0" w:line="240" w:lineRule="auto"/>
      </w:pPr>
    </w:p>
    <w:p w:rsidR="009B4C9A" w:rsidRDefault="00EB1BE5" w:rsidP="003F6384">
      <w:pPr>
        <w:keepNext/>
        <w:keepLines/>
        <w:spacing w:after="0" w:line="240" w:lineRule="auto"/>
      </w:pPr>
      <w:r>
        <w:t>The informed consent forms will also be revised</w:t>
      </w:r>
      <w:r w:rsidR="004700DC">
        <w:t xml:space="preserve"> as will the recruitment flyers</w:t>
      </w:r>
      <w:r>
        <w:t>.</w:t>
      </w:r>
    </w:p>
    <w:p w:rsidR="009B4C9A" w:rsidRDefault="009B4C9A" w:rsidP="003F6384">
      <w:pPr>
        <w:keepNext/>
        <w:keepLines/>
        <w:spacing w:after="0" w:line="240" w:lineRule="auto"/>
      </w:pPr>
    </w:p>
    <w:p w:rsidR="00AB799B" w:rsidRDefault="00AB799B" w:rsidP="003F6384">
      <w:pPr>
        <w:keepNext/>
        <w:keepLines/>
        <w:spacing w:after="0" w:line="240" w:lineRule="auto"/>
      </w:pPr>
    </w:p>
    <w:p w:rsidR="00AB799B" w:rsidRDefault="00AB799B" w:rsidP="003F6384">
      <w:pPr>
        <w:keepNext/>
        <w:keepLines/>
        <w:spacing w:after="0" w:line="240" w:lineRule="auto"/>
      </w:pPr>
      <w:r w:rsidRPr="00AB799B">
        <w:rPr>
          <w:u w:val="single"/>
        </w:rPr>
        <w:t>Reason for Change</w:t>
      </w:r>
      <w:r>
        <w:t>: Attempts to recruit sufficient numbers of people</w:t>
      </w:r>
      <w:r w:rsidR="00606DA7">
        <w:t xml:space="preserve"> from the 4 originally selected cities</w:t>
      </w:r>
      <w:r>
        <w:t xml:space="preserve"> to participate in the in-person focus groups</w:t>
      </w:r>
      <w:r w:rsidR="00606DA7">
        <w:t xml:space="preserve"> </w:t>
      </w:r>
      <w:r>
        <w:t>we</w:t>
      </w:r>
      <w:r w:rsidR="00606DA7">
        <w:t>re unsuccessful despite extending recruitment over a four-month time period.  By casting a wider net and recruiting nationwide we will be able to reach more potential participants.  Further, we believe that by changing to a telephone focus group methodology we can boost recruitment rates by eliminating the barrier of participants needing to travel to a focus group facility, which for some may require a 2 hour drive and precipitate the need to make and pay for childcare arrangements.</w:t>
      </w:r>
    </w:p>
    <w:p w:rsidR="00367CC0" w:rsidRDefault="00367CC0" w:rsidP="003F6384">
      <w:pPr>
        <w:keepNext/>
        <w:keepLines/>
        <w:spacing w:after="0" w:line="240" w:lineRule="auto"/>
      </w:pPr>
    </w:p>
    <w:p w:rsidR="00AA20FA" w:rsidRDefault="00367CC0" w:rsidP="003F6384">
      <w:pPr>
        <w:keepNext/>
        <w:keepLines/>
        <w:spacing w:after="0" w:line="240" w:lineRule="auto"/>
      </w:pPr>
      <w:r w:rsidRPr="00367CC0">
        <w:rPr>
          <w:u w:val="single"/>
        </w:rPr>
        <w:t>Incentives:</w:t>
      </w:r>
      <w:r>
        <w:t xml:space="preserve">   </w:t>
      </w:r>
      <w:r w:rsidR="00DB4EB0">
        <w:t>We have reduced t</w:t>
      </w:r>
      <w:r>
        <w:t xml:space="preserve">he amount of the incentive.  We are </w:t>
      </w:r>
      <w:r w:rsidR="00DB4EB0">
        <w:t>requesting approval of a $50</w:t>
      </w:r>
      <w:r>
        <w:t>.00 incentive as the barriers we’ve encountered</w:t>
      </w:r>
      <w:r w:rsidR="00FA2547">
        <w:t xml:space="preserve"> thus far</w:t>
      </w:r>
      <w:r>
        <w:t xml:space="preserve"> with recruitment provide</w:t>
      </w:r>
      <w:r w:rsidR="00FA2547">
        <w:t xml:space="preserve"> yet</w:t>
      </w:r>
      <w:r>
        <w:t xml:space="preserve"> further evidence of just how very difficult this population is to reach.</w:t>
      </w:r>
      <w:r w:rsidR="00BF5FC7">
        <w:t xml:space="preserve">  In addition, the first 10 adolescent participants to qualify will receive an iTunes gift card valued at $15.</w:t>
      </w:r>
      <w:r>
        <w:t xml:space="preserve">  </w:t>
      </w:r>
      <w:r w:rsidR="00BF5FC7">
        <w:t>W</w:t>
      </w:r>
      <w:r w:rsidR="00DB4EB0">
        <w:t>e acknowledge that holding the focus groups by phone is a considerable decrease in participant burden and might result in increased response rates due to the elimination of the need to travel to a facility.</w:t>
      </w:r>
    </w:p>
    <w:p w:rsidR="00AA20FA" w:rsidRDefault="00AA20FA" w:rsidP="003F6384">
      <w:pPr>
        <w:keepNext/>
        <w:keepLines/>
        <w:spacing w:after="0" w:line="240" w:lineRule="auto"/>
      </w:pPr>
    </w:p>
    <w:p w:rsidR="00AA20FA" w:rsidRDefault="00367CC0" w:rsidP="003F6384">
      <w:pPr>
        <w:keepNext/>
        <w:keepLines/>
        <w:spacing w:after="0" w:line="240" w:lineRule="auto"/>
      </w:pPr>
      <w:r>
        <w:t>People with hemophilia comprise a small group who regularly receive requests to participate in research projects from pharmaceutical companies who are able to provide far greater monetary incentive</w:t>
      </w:r>
      <w:r w:rsidR="00AA20FA">
        <w:t xml:space="preserve">s than we are. So, although we have eliminated one potential barrier to participation (e.g., travel to a facility), we are still facing other recruitment barriers that are more difficult to overcome.  </w:t>
      </w:r>
    </w:p>
    <w:p w:rsidR="00AA20FA" w:rsidRDefault="00AA20FA" w:rsidP="003F6384">
      <w:pPr>
        <w:keepNext/>
        <w:keepLines/>
        <w:spacing w:after="0" w:line="240" w:lineRule="auto"/>
      </w:pPr>
    </w:p>
    <w:p w:rsidR="00367CC0" w:rsidRDefault="00AA20FA" w:rsidP="003F6384">
      <w:pPr>
        <w:keepNext/>
        <w:keepLines/>
        <w:spacing w:after="0" w:line="240" w:lineRule="auto"/>
      </w:pPr>
      <w:r>
        <w:t>As we are also seeking people aged 16-19 living with hemophilia, it is extremely challenging to recruit them due to their already overscheduled lives.  This age group has many extracurricular activities</w:t>
      </w:r>
      <w:r w:rsidR="00FA2547">
        <w:t xml:space="preserve"> (</w:t>
      </w:r>
      <w:r>
        <w:t>sports, clubs, martial arts,</w:t>
      </w:r>
      <w:r w:rsidR="00FA2547">
        <w:t xml:space="preserve"> etc.), </w:t>
      </w:r>
      <w:r>
        <w:t>social engagements</w:t>
      </w:r>
      <w:r w:rsidR="00FA2547">
        <w:t>,</w:t>
      </w:r>
      <w:r>
        <w:t xml:space="preserve"> and family </w:t>
      </w:r>
      <w:r w:rsidR="00FA2547">
        <w:t xml:space="preserve">and civic </w:t>
      </w:r>
      <w:r>
        <w:t>commitments that could preclude them from taking part in this important research project.  We need to offer an incentive high enough that would encourage people to take part in t</w:t>
      </w:r>
      <w:r w:rsidR="00FA2547">
        <w:t xml:space="preserve">hese important focus groups.  </w:t>
      </w:r>
    </w:p>
    <w:p w:rsidR="00FA2547" w:rsidRDefault="00FA2547" w:rsidP="003F6384">
      <w:pPr>
        <w:keepNext/>
        <w:keepLines/>
        <w:spacing w:after="0" w:line="240" w:lineRule="auto"/>
      </w:pPr>
    </w:p>
    <w:p w:rsidR="00FA2547" w:rsidRPr="003F6384" w:rsidRDefault="00FA2547" w:rsidP="003F6384">
      <w:pPr>
        <w:keepNext/>
        <w:keepLines/>
        <w:spacing w:after="0" w:line="240" w:lineRule="auto"/>
        <w:rPr>
          <w:rFonts w:ascii="Calibri" w:eastAsia="Calibri" w:hAnsi="Calibri" w:cs="Times New Roman"/>
        </w:rPr>
      </w:pPr>
    </w:p>
    <w:sectPr w:rsidR="00FA2547" w:rsidRPr="003F6384" w:rsidSect="00263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3"/>
  </w:num>
  <w:num w:numId="6">
    <w:abstractNumId w:val="5"/>
  </w:num>
  <w:num w:numId="7">
    <w:abstractNumId w:val="4"/>
  </w:num>
  <w:num w:numId="8">
    <w:abstractNumId w:val="9"/>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841"/>
    <w:rsid w:val="001839D6"/>
    <w:rsid w:val="00234731"/>
    <w:rsid w:val="00263D04"/>
    <w:rsid w:val="002E452F"/>
    <w:rsid w:val="00367CC0"/>
    <w:rsid w:val="00387C62"/>
    <w:rsid w:val="003F6384"/>
    <w:rsid w:val="004700DC"/>
    <w:rsid w:val="00520EC8"/>
    <w:rsid w:val="00606DA7"/>
    <w:rsid w:val="006B1841"/>
    <w:rsid w:val="007A286E"/>
    <w:rsid w:val="0082411F"/>
    <w:rsid w:val="008F76A2"/>
    <w:rsid w:val="00983750"/>
    <w:rsid w:val="009B4C9A"/>
    <w:rsid w:val="009D5FAC"/>
    <w:rsid w:val="00AA20FA"/>
    <w:rsid w:val="00AB799B"/>
    <w:rsid w:val="00BF5FC7"/>
    <w:rsid w:val="00C675E4"/>
    <w:rsid w:val="00DB4EB0"/>
    <w:rsid w:val="00DF1BDC"/>
    <w:rsid w:val="00EB1BE5"/>
    <w:rsid w:val="00FA2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B1841"/>
    <w:pPr>
      <w:numPr>
        <w:numId w:val="1"/>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styleId="Hyperlink">
    <w:name w:val="Hyperlink"/>
    <w:basedOn w:val="DefaultParagraphFont"/>
    <w:uiPriority w:val="99"/>
    <w:unhideWhenUsed/>
    <w:rsid w:val="006B1841"/>
    <w:rPr>
      <w:color w:val="0000FF"/>
      <w:u w:val="single"/>
    </w:rPr>
  </w:style>
  <w:style w:type="paragraph" w:styleId="ListParagraph">
    <w:name w:val="List Paragraph"/>
    <w:basedOn w:val="Normal"/>
    <w:link w:val="ListParagraphChar"/>
    <w:qFormat/>
    <w:rsid w:val="00234731"/>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rsid w:val="0023473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1605</Words>
  <Characters>9154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guu3</dc:creator>
  <cp:keywords/>
  <dc:description/>
  <cp:lastModifiedBy>Dorthina G Grant</cp:lastModifiedBy>
  <cp:revision>2</cp:revision>
  <dcterms:created xsi:type="dcterms:W3CDTF">2011-02-24T19:14:00Z</dcterms:created>
  <dcterms:modified xsi:type="dcterms:W3CDTF">2011-02-24T19:14:00Z</dcterms:modified>
</cp:coreProperties>
</file>