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716F94" w:rsidRPr="00494D18" w:rsidRDefault="00716F94" w:rsidP="009B4A51">
      <w:pPr>
        <w:spacing w:after="0"/>
        <w:jc w:val="center"/>
        <w:rPr>
          <w:rFonts w:asciiTheme="majorHAnsi" w:hAnsiTheme="majorHAnsi"/>
          <w:b/>
          <w:sz w:val="40"/>
        </w:rPr>
      </w:pPr>
      <w:r w:rsidRPr="00494D18">
        <w:rPr>
          <w:rFonts w:asciiTheme="majorHAnsi" w:hAnsiTheme="majorHAnsi"/>
          <w:b/>
          <w:sz w:val="40"/>
        </w:rPr>
        <w:t xml:space="preserve">Survey of </w:t>
      </w:r>
      <w:r w:rsidR="00321D88" w:rsidRPr="00494D18">
        <w:rPr>
          <w:rFonts w:asciiTheme="majorHAnsi" w:hAnsiTheme="majorHAnsi"/>
          <w:b/>
          <w:sz w:val="40"/>
        </w:rPr>
        <w:t>Health Professional</w:t>
      </w:r>
      <w:r w:rsidRPr="00494D18">
        <w:rPr>
          <w:rFonts w:asciiTheme="majorHAnsi" w:hAnsiTheme="majorHAnsi"/>
          <w:b/>
          <w:sz w:val="40"/>
        </w:rPr>
        <w:t xml:space="preserve"> Perceptions</w:t>
      </w:r>
      <w:r w:rsidR="00484011" w:rsidRPr="00494D18">
        <w:rPr>
          <w:rFonts w:asciiTheme="majorHAnsi" w:hAnsiTheme="majorHAnsi"/>
          <w:b/>
          <w:sz w:val="40"/>
        </w:rPr>
        <w:t xml:space="preserve"> and Use</w:t>
      </w:r>
      <w:r w:rsidRPr="00494D18">
        <w:rPr>
          <w:rFonts w:asciiTheme="majorHAnsi" w:hAnsiTheme="majorHAnsi"/>
          <w:b/>
          <w:sz w:val="40"/>
        </w:rPr>
        <w:t xml:space="preserve"> of</w:t>
      </w:r>
      <w:r w:rsidR="00321D88" w:rsidRPr="00494D18">
        <w:rPr>
          <w:rFonts w:asciiTheme="majorHAnsi" w:hAnsiTheme="majorHAnsi"/>
          <w:b/>
          <w:sz w:val="40"/>
        </w:rPr>
        <w:t xml:space="preserve"> Center TRT Services</w:t>
      </w:r>
    </w:p>
    <w:p w:rsidR="00AA3192" w:rsidRPr="00494D18" w:rsidRDefault="00AA3192" w:rsidP="00484011">
      <w:pPr>
        <w:spacing w:after="0"/>
        <w:jc w:val="center"/>
        <w:rPr>
          <w:rFonts w:asciiTheme="majorHAnsi" w:hAnsiTheme="majorHAnsi"/>
          <w:b/>
        </w:rPr>
      </w:pPr>
    </w:p>
    <w:p w:rsidR="00716F94" w:rsidRPr="00494D18" w:rsidRDefault="00484011" w:rsidP="00484011">
      <w:pPr>
        <w:spacing w:after="0"/>
        <w:jc w:val="center"/>
        <w:rPr>
          <w:rFonts w:asciiTheme="majorHAnsi" w:hAnsiTheme="majorHAnsi"/>
        </w:rPr>
      </w:pPr>
      <w:r w:rsidRPr="00494D18">
        <w:rPr>
          <w:rFonts w:asciiTheme="majorHAnsi" w:hAnsiTheme="majorHAnsi"/>
        </w:rPr>
        <w:t>OSTL</w:t>
      </w:r>
      <w:r w:rsidR="00316F00" w:rsidRPr="00494D18">
        <w:rPr>
          <w:rFonts w:asciiTheme="majorHAnsi" w:hAnsiTheme="majorHAnsi"/>
        </w:rPr>
        <w:t>TS Generic Information Collection</w:t>
      </w:r>
      <w:r w:rsidRPr="00494D18">
        <w:rPr>
          <w:rFonts w:asciiTheme="majorHAnsi" w:hAnsiTheme="majorHAnsi"/>
        </w:rPr>
        <w:t xml:space="preserve"> Request</w:t>
      </w:r>
    </w:p>
    <w:p w:rsidR="00484011" w:rsidRPr="00494D18" w:rsidRDefault="00484011" w:rsidP="00484011">
      <w:pPr>
        <w:pStyle w:val="Header"/>
        <w:tabs>
          <w:tab w:val="clear" w:pos="4680"/>
        </w:tabs>
        <w:jc w:val="center"/>
      </w:pPr>
      <w:r w:rsidRPr="00494D18">
        <w:t>OMB No. 0920-0879</w:t>
      </w:r>
    </w:p>
    <w:p w:rsidR="009B4A51" w:rsidRPr="00494D18" w:rsidRDefault="009B4A51" w:rsidP="00716F94">
      <w:pPr>
        <w:spacing w:after="0"/>
        <w:rPr>
          <w:rFonts w:asciiTheme="majorHAnsi" w:hAnsiTheme="majorHAnsi"/>
          <w:b/>
        </w:rPr>
      </w:pPr>
    </w:p>
    <w:p w:rsidR="009B4A51" w:rsidRPr="00494D18" w:rsidRDefault="009B4A51" w:rsidP="00716F94">
      <w:pPr>
        <w:spacing w:after="0"/>
        <w:rPr>
          <w:rFonts w:asciiTheme="majorHAnsi" w:hAnsiTheme="majorHAnsi"/>
          <w:b/>
        </w:rPr>
      </w:pPr>
    </w:p>
    <w:p w:rsidR="00AA3192" w:rsidRPr="00494D18" w:rsidRDefault="00AA3192" w:rsidP="00716F94">
      <w:pPr>
        <w:spacing w:after="0"/>
        <w:rPr>
          <w:rFonts w:asciiTheme="majorHAnsi" w:hAnsiTheme="majorHAnsi"/>
          <w:b/>
        </w:rPr>
      </w:pPr>
    </w:p>
    <w:p w:rsidR="00AA3192" w:rsidRPr="00494D18" w:rsidRDefault="00AA3192" w:rsidP="00716F94">
      <w:pPr>
        <w:spacing w:after="0"/>
        <w:rPr>
          <w:rFonts w:asciiTheme="majorHAnsi" w:hAnsiTheme="majorHAnsi"/>
          <w:b/>
        </w:rPr>
      </w:pPr>
    </w:p>
    <w:p w:rsidR="009B4A51" w:rsidRPr="00494D18" w:rsidRDefault="009B4A51" w:rsidP="009B4A51">
      <w:pPr>
        <w:spacing w:after="0"/>
        <w:jc w:val="center"/>
        <w:rPr>
          <w:rFonts w:asciiTheme="majorHAnsi" w:hAnsiTheme="majorHAnsi"/>
          <w:sz w:val="32"/>
        </w:rPr>
      </w:pPr>
      <w:r w:rsidRPr="00494D18">
        <w:rPr>
          <w:rFonts w:asciiTheme="majorHAnsi" w:hAnsiTheme="majorHAnsi"/>
          <w:b/>
          <w:sz w:val="32"/>
        </w:rPr>
        <w:t>Supporting Statement – Section A</w:t>
      </w:r>
    </w:p>
    <w:p w:rsidR="009B4A51" w:rsidRPr="00494D18" w:rsidRDefault="009B4A51" w:rsidP="00716F94">
      <w:pPr>
        <w:spacing w:after="0"/>
        <w:rPr>
          <w:rFonts w:asciiTheme="majorHAnsi" w:hAnsiTheme="majorHAnsi"/>
          <w:b/>
        </w:rPr>
      </w:pPr>
    </w:p>
    <w:p w:rsidR="00484011" w:rsidRPr="00494D18" w:rsidRDefault="00484011" w:rsidP="00716F94">
      <w:pPr>
        <w:spacing w:after="0"/>
        <w:rPr>
          <w:rFonts w:asciiTheme="majorHAnsi" w:hAnsiTheme="majorHAnsi"/>
          <w:b/>
        </w:rPr>
      </w:pPr>
    </w:p>
    <w:p w:rsidR="00AA3192" w:rsidRPr="00494D18" w:rsidRDefault="00AA3192" w:rsidP="00716F94">
      <w:pPr>
        <w:spacing w:after="0"/>
        <w:rPr>
          <w:rFonts w:asciiTheme="majorHAnsi" w:hAnsiTheme="majorHAnsi"/>
          <w:b/>
        </w:rPr>
      </w:pPr>
    </w:p>
    <w:p w:rsidR="009B4A51" w:rsidRPr="00494D18" w:rsidRDefault="009B4A51" w:rsidP="00716F94">
      <w:pPr>
        <w:spacing w:after="0"/>
        <w:rPr>
          <w:rFonts w:asciiTheme="majorHAnsi" w:hAnsiTheme="majorHAnsi"/>
          <w:b/>
        </w:rPr>
      </w:pPr>
    </w:p>
    <w:p w:rsidR="009B4A51" w:rsidRPr="00494D18" w:rsidRDefault="009B4A51" w:rsidP="00716F94">
      <w:pPr>
        <w:spacing w:after="0"/>
        <w:rPr>
          <w:rFonts w:asciiTheme="majorHAnsi" w:hAnsiTheme="majorHAnsi"/>
          <w:b/>
        </w:rPr>
      </w:pPr>
    </w:p>
    <w:p w:rsidR="00187D5A" w:rsidRPr="006A52B6" w:rsidRDefault="00187D5A" w:rsidP="00716F94">
      <w:pPr>
        <w:spacing w:after="0"/>
        <w:rPr>
          <w:rFonts w:asciiTheme="majorHAnsi" w:hAnsiTheme="majorHAnsi"/>
          <w:b/>
          <w:highlight w:val="cyan"/>
        </w:rPr>
      </w:pPr>
    </w:p>
    <w:p w:rsidR="009B4A51" w:rsidRPr="00321D88" w:rsidRDefault="00E87141" w:rsidP="009B4A51">
      <w:pPr>
        <w:spacing w:after="0"/>
        <w:jc w:val="center"/>
        <w:rPr>
          <w:rFonts w:asciiTheme="majorHAnsi" w:hAnsiTheme="majorHAnsi"/>
          <w:highlight w:val="green"/>
        </w:rPr>
      </w:pPr>
      <w:r>
        <w:rPr>
          <w:rFonts w:asciiTheme="majorHAnsi" w:hAnsiTheme="majorHAnsi"/>
          <w:b/>
        </w:rPr>
        <w:t>Submitted:  September 12, 2011</w:t>
      </w:r>
    </w:p>
    <w:p w:rsidR="009B4A51" w:rsidRPr="006A52B6" w:rsidRDefault="009B4A51" w:rsidP="00716F94">
      <w:pPr>
        <w:spacing w:after="0"/>
        <w:rPr>
          <w:rFonts w:asciiTheme="majorHAnsi" w:hAnsiTheme="majorHAnsi"/>
          <w:b/>
          <w:highlight w:val="cyan"/>
        </w:rPr>
      </w:pPr>
    </w:p>
    <w:p w:rsidR="009B4A51" w:rsidRPr="006A52B6" w:rsidRDefault="009B4A51" w:rsidP="00716F94">
      <w:pPr>
        <w:spacing w:after="0"/>
        <w:rPr>
          <w:rFonts w:asciiTheme="majorHAnsi" w:hAnsiTheme="majorHAnsi"/>
          <w:b/>
          <w:highlight w:val="cyan"/>
        </w:rPr>
      </w:pPr>
    </w:p>
    <w:p w:rsidR="009B4A51" w:rsidRPr="006A52B6" w:rsidRDefault="009B4A51" w:rsidP="00716F94">
      <w:pPr>
        <w:spacing w:after="0"/>
        <w:rPr>
          <w:rFonts w:asciiTheme="majorHAnsi" w:hAnsiTheme="majorHAnsi"/>
          <w:b/>
          <w:highlight w:val="cyan"/>
        </w:rPr>
      </w:pPr>
    </w:p>
    <w:p w:rsidR="00AA3192" w:rsidRPr="006A52B6" w:rsidRDefault="00AA3192" w:rsidP="00716F94">
      <w:pPr>
        <w:spacing w:after="0"/>
        <w:rPr>
          <w:rFonts w:asciiTheme="majorHAnsi" w:hAnsiTheme="majorHAnsi"/>
          <w:b/>
          <w:highlight w:val="cyan"/>
        </w:rPr>
      </w:pPr>
    </w:p>
    <w:p w:rsidR="00AA3192" w:rsidRPr="006A52B6" w:rsidRDefault="00AA3192" w:rsidP="00716F94">
      <w:pPr>
        <w:spacing w:after="0"/>
        <w:rPr>
          <w:rFonts w:asciiTheme="majorHAnsi" w:hAnsiTheme="majorHAnsi"/>
          <w:b/>
          <w:highlight w:val="cyan"/>
        </w:rPr>
      </w:pPr>
    </w:p>
    <w:p w:rsidR="009B4A51" w:rsidRPr="005640F3" w:rsidRDefault="009B4A51" w:rsidP="00716F94">
      <w:pPr>
        <w:spacing w:after="0"/>
        <w:rPr>
          <w:rFonts w:asciiTheme="majorHAnsi" w:hAnsiTheme="majorHAnsi"/>
          <w:b/>
          <w:highlight w:val="cyan"/>
        </w:rPr>
      </w:pPr>
    </w:p>
    <w:p w:rsidR="00667C89" w:rsidRPr="005640F3" w:rsidRDefault="00716F94" w:rsidP="00716F94">
      <w:pPr>
        <w:spacing w:after="0"/>
        <w:rPr>
          <w:rFonts w:asciiTheme="majorHAnsi" w:hAnsiTheme="majorHAnsi" w:cs="Calibri"/>
          <w:b/>
          <w:u w:val="single"/>
        </w:rPr>
      </w:pPr>
      <w:r w:rsidRPr="005640F3">
        <w:rPr>
          <w:rFonts w:asciiTheme="majorHAnsi" w:hAnsiTheme="majorHAnsi" w:cs="Calibri"/>
          <w:b/>
          <w:u w:val="single"/>
        </w:rPr>
        <w:t>P</w:t>
      </w:r>
      <w:r w:rsidR="00667C89" w:rsidRPr="005640F3">
        <w:rPr>
          <w:rFonts w:asciiTheme="majorHAnsi" w:hAnsiTheme="majorHAnsi" w:cs="Calibri"/>
          <w:b/>
          <w:u w:val="single"/>
        </w:rPr>
        <w:t>rogram Official/Project Officer</w:t>
      </w:r>
    </w:p>
    <w:p w:rsidR="002273F9" w:rsidRPr="005640F3" w:rsidRDefault="002273F9" w:rsidP="002273F9">
      <w:pPr>
        <w:spacing w:after="0"/>
        <w:rPr>
          <w:rFonts w:asciiTheme="majorHAnsi" w:hAnsiTheme="majorHAnsi" w:cs="Calibri"/>
        </w:rPr>
      </w:pPr>
      <w:r w:rsidRPr="005640F3">
        <w:rPr>
          <w:rFonts w:asciiTheme="majorHAnsi" w:hAnsiTheme="majorHAnsi" w:cs="Calibri"/>
        </w:rPr>
        <w:t xml:space="preserve">Jan Jernigan, PhD </w:t>
      </w:r>
      <w:r w:rsidRPr="005640F3">
        <w:rPr>
          <w:rFonts w:asciiTheme="majorHAnsi" w:hAnsiTheme="majorHAnsi" w:cs="Calibri"/>
        </w:rPr>
        <w:br/>
        <w:t xml:space="preserve">Senior Health Scientist/ Senior Evaluator </w:t>
      </w:r>
    </w:p>
    <w:p w:rsidR="002273F9" w:rsidRPr="005640F3" w:rsidRDefault="002273F9" w:rsidP="002273F9">
      <w:pPr>
        <w:spacing w:after="0"/>
        <w:rPr>
          <w:rFonts w:asciiTheme="majorHAnsi" w:hAnsiTheme="majorHAnsi" w:cs="Calibri"/>
        </w:rPr>
      </w:pPr>
      <w:r w:rsidRPr="005640F3">
        <w:rPr>
          <w:rFonts w:asciiTheme="majorHAnsi" w:hAnsiTheme="majorHAnsi" w:cs="Calibri"/>
        </w:rPr>
        <w:t>Centers for Disease Control and Prevention</w:t>
      </w:r>
      <w:r w:rsidRPr="005640F3">
        <w:rPr>
          <w:rFonts w:asciiTheme="majorHAnsi" w:hAnsiTheme="majorHAnsi" w:cs="Calibri"/>
        </w:rPr>
        <w:br/>
        <w:t xml:space="preserve">National Center for Chronic Disease Prevention and Health Promotion </w:t>
      </w:r>
    </w:p>
    <w:p w:rsidR="002273F9" w:rsidRPr="005640F3" w:rsidRDefault="002273F9" w:rsidP="002273F9">
      <w:pPr>
        <w:spacing w:after="0"/>
        <w:rPr>
          <w:rFonts w:asciiTheme="majorHAnsi" w:hAnsiTheme="majorHAnsi" w:cs="Calibri"/>
        </w:rPr>
      </w:pPr>
      <w:r w:rsidRPr="005640F3">
        <w:rPr>
          <w:rFonts w:asciiTheme="majorHAnsi" w:hAnsiTheme="majorHAnsi" w:cs="Calibri"/>
        </w:rPr>
        <w:t>Division of Nutrition, Physical Activity and Obesity</w:t>
      </w:r>
      <w:r w:rsidRPr="005640F3">
        <w:rPr>
          <w:rFonts w:asciiTheme="majorHAnsi" w:hAnsiTheme="majorHAnsi" w:cs="Calibri"/>
        </w:rPr>
        <w:br/>
        <w:t>4770 Buford Hwy., MS K-03, Atlanta, GA  30341</w:t>
      </w:r>
      <w:r w:rsidRPr="005640F3">
        <w:rPr>
          <w:rFonts w:asciiTheme="majorHAnsi" w:hAnsiTheme="majorHAnsi" w:cs="Calibri"/>
        </w:rPr>
        <w:br/>
        <w:t xml:space="preserve">Phone:  770-488-5224 </w:t>
      </w:r>
      <w:r w:rsidRPr="005640F3">
        <w:rPr>
          <w:rFonts w:asciiTheme="majorHAnsi" w:hAnsiTheme="majorHAnsi" w:cs="Calibri"/>
        </w:rPr>
        <w:br/>
        <w:t xml:space="preserve">Email:  </w:t>
      </w:r>
      <w:hyperlink r:id="rId8" w:history="1">
        <w:r w:rsidRPr="005640F3">
          <w:rPr>
            <w:rStyle w:val="Hyperlink"/>
            <w:rFonts w:asciiTheme="majorHAnsi" w:hAnsiTheme="majorHAnsi" w:cs="Calibri"/>
            <w:color w:val="auto"/>
          </w:rPr>
          <w:t>jjernigan1@cdc.gov</w:t>
        </w:r>
      </w:hyperlink>
    </w:p>
    <w:p w:rsidR="004A1222" w:rsidRPr="005640F3" w:rsidRDefault="004A1222" w:rsidP="004A1222">
      <w:pPr>
        <w:spacing w:after="0"/>
        <w:rPr>
          <w:rFonts w:asciiTheme="majorHAnsi" w:hAnsiTheme="majorHAnsi"/>
          <w:b/>
          <w:sz w:val="28"/>
        </w:rPr>
      </w:pPr>
      <w:r w:rsidRPr="005640F3">
        <w:rPr>
          <w:rFonts w:asciiTheme="majorHAnsi" w:hAnsiTheme="majorHAnsi"/>
          <w:b/>
          <w:sz w:val="28"/>
        </w:rPr>
        <w:lastRenderedPageBreak/>
        <w:t>Section A – Justification</w:t>
      </w:r>
    </w:p>
    <w:p w:rsidR="004A1222" w:rsidRPr="005640F3" w:rsidRDefault="004A1222" w:rsidP="004A1222">
      <w:pPr>
        <w:spacing w:after="0"/>
        <w:rPr>
          <w:rFonts w:asciiTheme="majorHAnsi" w:hAnsiTheme="majorHAnsi"/>
          <w:b/>
        </w:rPr>
      </w:pPr>
    </w:p>
    <w:p w:rsidR="004A1222" w:rsidRPr="005640F3" w:rsidRDefault="004A1222" w:rsidP="005640F3">
      <w:pPr>
        <w:pStyle w:val="ListParagraph"/>
        <w:numPr>
          <w:ilvl w:val="0"/>
          <w:numId w:val="2"/>
        </w:numPr>
        <w:spacing w:after="0"/>
        <w:rPr>
          <w:rFonts w:asciiTheme="majorHAnsi" w:hAnsiTheme="majorHAnsi"/>
          <w:b/>
        </w:rPr>
      </w:pPr>
      <w:r w:rsidRPr="005640F3">
        <w:rPr>
          <w:rFonts w:asciiTheme="majorHAnsi" w:hAnsiTheme="majorHAnsi"/>
          <w:b/>
        </w:rPr>
        <w:t>Circumstances Making the Collection of Information Necessary</w:t>
      </w:r>
    </w:p>
    <w:p w:rsidR="004A1222" w:rsidRPr="005640F3" w:rsidRDefault="004A1222" w:rsidP="005640F3">
      <w:pPr>
        <w:spacing w:after="0"/>
        <w:rPr>
          <w:rFonts w:asciiTheme="majorHAnsi" w:hAnsiTheme="majorHAnsi"/>
          <w:b/>
          <w:highlight w:val="cyan"/>
        </w:rPr>
      </w:pPr>
    </w:p>
    <w:p w:rsidR="00E33E1B" w:rsidRPr="0013654A" w:rsidRDefault="00E33E1B" w:rsidP="005640F3">
      <w:pPr>
        <w:spacing w:after="0"/>
        <w:ind w:left="720"/>
        <w:rPr>
          <w:rFonts w:asciiTheme="majorHAnsi" w:hAnsiTheme="majorHAnsi"/>
          <w:b/>
        </w:rPr>
      </w:pPr>
      <w:r w:rsidRPr="0013654A">
        <w:rPr>
          <w:rFonts w:asciiTheme="majorHAnsi" w:hAnsiTheme="majorHAnsi"/>
          <w:b/>
        </w:rPr>
        <w:t>Background</w:t>
      </w:r>
    </w:p>
    <w:p w:rsidR="009252DC" w:rsidRPr="0013654A" w:rsidRDefault="004F67A8" w:rsidP="005640F3">
      <w:pPr>
        <w:pStyle w:val="Header"/>
        <w:tabs>
          <w:tab w:val="clear" w:pos="4680"/>
        </w:tabs>
        <w:spacing w:line="276" w:lineRule="auto"/>
        <w:ind w:left="720"/>
        <w:rPr>
          <w:rFonts w:asciiTheme="majorHAnsi" w:hAnsiTheme="majorHAnsi"/>
        </w:rPr>
      </w:pPr>
      <w:r w:rsidRPr="0013654A">
        <w:rPr>
          <w:rFonts w:asciiTheme="majorHAnsi" w:hAnsiTheme="majorHAnsi"/>
        </w:rPr>
        <w:t>This data collection</w:t>
      </w:r>
      <w:r w:rsidR="00484011" w:rsidRPr="0013654A">
        <w:rPr>
          <w:rFonts w:asciiTheme="majorHAnsi" w:hAnsiTheme="majorHAnsi"/>
        </w:rPr>
        <w:t xml:space="preserve"> is being conducted </w:t>
      </w:r>
      <w:r w:rsidR="009252DC" w:rsidRPr="0013654A">
        <w:rPr>
          <w:rFonts w:asciiTheme="majorHAnsi" w:hAnsiTheme="majorHAnsi"/>
        </w:rPr>
        <w:t>using</w:t>
      </w:r>
      <w:r w:rsidR="00484011" w:rsidRPr="0013654A">
        <w:rPr>
          <w:rFonts w:asciiTheme="majorHAnsi" w:hAnsiTheme="majorHAnsi"/>
        </w:rPr>
        <w:t xml:space="preserve"> the Generic Information Collection mechanism </w:t>
      </w:r>
      <w:r w:rsidR="009252DC" w:rsidRPr="0013654A">
        <w:rPr>
          <w:rFonts w:asciiTheme="majorHAnsi" w:hAnsiTheme="majorHAnsi"/>
        </w:rPr>
        <w:t xml:space="preserve">of the OSTLTS Survey Center (OSC) </w:t>
      </w:r>
      <w:r w:rsidR="00484011" w:rsidRPr="0013654A">
        <w:rPr>
          <w:rFonts w:asciiTheme="majorHAnsi" w:hAnsiTheme="majorHAnsi"/>
        </w:rPr>
        <w:t>– OMB No. 0920-0879</w:t>
      </w:r>
      <w:r w:rsidRPr="0013654A">
        <w:rPr>
          <w:rFonts w:asciiTheme="majorHAnsi" w:hAnsiTheme="majorHAnsi"/>
        </w:rPr>
        <w:t>.</w:t>
      </w:r>
      <w:r w:rsidR="009252DC" w:rsidRPr="0013654A">
        <w:rPr>
          <w:rFonts w:asciiTheme="majorHAnsi" w:hAnsiTheme="majorHAnsi"/>
        </w:rPr>
        <w:t xml:space="preserve"> The respondent universe for this data collection aligns with that of the OSC. Data w</w:t>
      </w:r>
      <w:r w:rsidR="00B04915" w:rsidRPr="0013654A">
        <w:rPr>
          <w:rFonts w:asciiTheme="majorHAnsi" w:hAnsiTheme="majorHAnsi"/>
        </w:rPr>
        <w:t xml:space="preserve">ill be collected from </w:t>
      </w:r>
      <w:r w:rsidR="00B16093">
        <w:rPr>
          <w:rFonts w:asciiTheme="majorHAnsi" w:hAnsiTheme="majorHAnsi"/>
        </w:rPr>
        <w:t>s</w:t>
      </w:r>
      <w:r w:rsidR="00B04915" w:rsidRPr="0013654A">
        <w:rPr>
          <w:rFonts w:asciiTheme="majorHAnsi" w:hAnsiTheme="majorHAnsi"/>
        </w:rPr>
        <w:t xml:space="preserve">tate, </w:t>
      </w:r>
      <w:r w:rsidR="009252DC" w:rsidRPr="0013654A">
        <w:rPr>
          <w:rFonts w:asciiTheme="majorHAnsi" w:hAnsiTheme="majorHAnsi"/>
        </w:rPr>
        <w:t xml:space="preserve">District of Columbia </w:t>
      </w:r>
      <w:r w:rsidR="00B04915" w:rsidRPr="0013654A">
        <w:rPr>
          <w:rFonts w:asciiTheme="majorHAnsi" w:hAnsiTheme="majorHAnsi"/>
        </w:rPr>
        <w:t xml:space="preserve">and territory </w:t>
      </w:r>
      <w:r w:rsidR="009252DC" w:rsidRPr="0013654A">
        <w:rPr>
          <w:rFonts w:asciiTheme="majorHAnsi" w:hAnsiTheme="majorHAnsi"/>
        </w:rPr>
        <w:t xml:space="preserve">health </w:t>
      </w:r>
      <w:r w:rsidR="00B04915" w:rsidRPr="0013654A">
        <w:rPr>
          <w:rFonts w:asciiTheme="majorHAnsi" w:hAnsiTheme="majorHAnsi"/>
        </w:rPr>
        <w:t>department professional</w:t>
      </w:r>
      <w:r w:rsidR="00D03F60">
        <w:rPr>
          <w:rFonts w:asciiTheme="majorHAnsi" w:hAnsiTheme="majorHAnsi"/>
        </w:rPr>
        <w:t>s</w:t>
      </w:r>
      <w:r w:rsidR="00B04915" w:rsidRPr="0013654A">
        <w:rPr>
          <w:rFonts w:asciiTheme="majorHAnsi" w:hAnsiTheme="majorHAnsi"/>
        </w:rPr>
        <w:t xml:space="preserve"> </w:t>
      </w:r>
      <w:r w:rsidR="009252DC" w:rsidRPr="0013654A">
        <w:rPr>
          <w:rFonts w:asciiTheme="majorHAnsi" w:hAnsiTheme="majorHAnsi"/>
        </w:rPr>
        <w:t>acting in their official capacities.</w:t>
      </w:r>
    </w:p>
    <w:p w:rsidR="00B16093" w:rsidRPr="0013654A" w:rsidRDefault="00B16093" w:rsidP="00FD1DF2">
      <w:pPr>
        <w:spacing w:after="0"/>
        <w:rPr>
          <w:rFonts w:asciiTheme="majorHAnsi" w:hAnsiTheme="majorHAnsi" w:cs="Times New Roman"/>
        </w:rPr>
      </w:pPr>
    </w:p>
    <w:p w:rsidR="00B16093" w:rsidRPr="0013654A" w:rsidRDefault="00B16093" w:rsidP="00B16093">
      <w:pPr>
        <w:spacing w:after="0"/>
        <w:ind w:left="720"/>
        <w:rPr>
          <w:rFonts w:asciiTheme="majorHAnsi" w:hAnsiTheme="majorHAnsi"/>
        </w:rPr>
      </w:pPr>
      <w:r w:rsidRPr="0013654A">
        <w:rPr>
          <w:rFonts w:asciiTheme="majorHAnsi" w:hAnsiTheme="majorHAnsi"/>
        </w:rPr>
        <w:t xml:space="preserve">This data collection is authorized by Section 301 of the Public Health Service Act (42 U.S.C. 241) (see </w:t>
      </w:r>
      <w:r w:rsidRPr="0013654A">
        <w:rPr>
          <w:rFonts w:asciiTheme="majorHAnsi" w:hAnsiTheme="majorHAnsi"/>
          <w:b/>
        </w:rPr>
        <w:t>Attachment A</w:t>
      </w:r>
      <w:r w:rsidRPr="0013654A">
        <w:rPr>
          <w:rFonts w:asciiTheme="majorHAnsi" w:hAnsiTheme="majorHAnsi"/>
        </w:rPr>
        <w:t>).</w:t>
      </w:r>
    </w:p>
    <w:p w:rsidR="00B16093" w:rsidRPr="0013654A" w:rsidRDefault="00B16093" w:rsidP="005640F3">
      <w:pPr>
        <w:pStyle w:val="Header"/>
        <w:tabs>
          <w:tab w:val="clear" w:pos="4680"/>
        </w:tabs>
        <w:spacing w:line="276" w:lineRule="auto"/>
        <w:ind w:left="720"/>
        <w:rPr>
          <w:rFonts w:asciiTheme="majorHAnsi" w:hAnsiTheme="majorHAnsi"/>
        </w:rPr>
      </w:pPr>
    </w:p>
    <w:p w:rsidR="00FD1DF2" w:rsidRDefault="005C27BB" w:rsidP="00CA78FC">
      <w:pPr>
        <w:spacing w:after="0"/>
        <w:ind w:left="720"/>
        <w:rPr>
          <w:rFonts w:asciiTheme="majorHAnsi" w:hAnsiTheme="majorHAnsi" w:cs="Times New Roman"/>
        </w:rPr>
      </w:pPr>
      <w:r w:rsidRPr="0013654A">
        <w:rPr>
          <w:rFonts w:asciiTheme="majorHAnsi" w:hAnsiTheme="majorHAnsi" w:cs="Times New Roman"/>
        </w:rPr>
        <w:t>The University of North Carolina Chapel Hill’s Center of Excellence for Training and Research Translation’s (Center TRT) is a CDC Division of Nutrition, Physical Activity and Obesity (DNPAO)-funded entity that provides public health practitioners with evidence to support the</w:t>
      </w:r>
      <w:r w:rsidRPr="005640F3">
        <w:rPr>
          <w:rFonts w:asciiTheme="majorHAnsi" w:hAnsiTheme="majorHAnsi" w:cs="Times New Roman"/>
        </w:rPr>
        <w:t xml:space="preserve"> development of interventions to prevent obesity</w:t>
      </w:r>
      <w:r w:rsidR="00502221" w:rsidRPr="005640F3">
        <w:rPr>
          <w:rFonts w:asciiTheme="majorHAnsi" w:hAnsiTheme="majorHAnsi" w:cs="Times New Roman"/>
        </w:rPr>
        <w:t>.</w:t>
      </w:r>
      <w:r w:rsidR="00A97CC4" w:rsidRPr="005640F3">
        <w:rPr>
          <w:rFonts w:asciiTheme="majorHAnsi" w:hAnsiTheme="majorHAnsi" w:cs="Times New Roman"/>
        </w:rPr>
        <w:t xml:space="preserve"> </w:t>
      </w:r>
    </w:p>
    <w:p w:rsidR="00FD1DF2" w:rsidRDefault="00FD1DF2" w:rsidP="00CA78FC">
      <w:pPr>
        <w:spacing w:after="0"/>
        <w:ind w:left="720"/>
        <w:rPr>
          <w:rFonts w:asciiTheme="majorHAnsi" w:hAnsiTheme="majorHAnsi"/>
        </w:rPr>
      </w:pPr>
    </w:p>
    <w:p w:rsidR="00502221" w:rsidRPr="00FD1DF2" w:rsidRDefault="00502221" w:rsidP="00F86A5A">
      <w:pPr>
        <w:spacing w:after="0"/>
        <w:ind w:left="720"/>
        <w:rPr>
          <w:rFonts w:asciiTheme="majorHAnsi" w:hAnsiTheme="majorHAnsi"/>
        </w:rPr>
      </w:pPr>
      <w:r w:rsidRPr="005640F3">
        <w:rPr>
          <w:rFonts w:asciiTheme="majorHAnsi" w:hAnsiTheme="majorHAnsi" w:cs="Times New Roman"/>
        </w:rPr>
        <w:t>The current evaluation will assess dissemination of Center TRT products</w:t>
      </w:r>
      <w:r w:rsidR="00FD1DF2">
        <w:rPr>
          <w:rFonts w:asciiTheme="majorHAnsi" w:hAnsiTheme="majorHAnsi" w:cs="Times New Roman"/>
        </w:rPr>
        <w:t xml:space="preserve">. </w:t>
      </w:r>
      <w:r w:rsidR="008E7EA9" w:rsidRPr="0000231D">
        <w:rPr>
          <w:rFonts w:asciiTheme="majorHAnsi" w:hAnsiTheme="majorHAnsi"/>
        </w:rPr>
        <w:t xml:space="preserve">This information is important for decision-making about the potential future </w:t>
      </w:r>
      <w:r w:rsidR="008E7EA9" w:rsidRPr="00FD1DF2">
        <w:rPr>
          <w:rFonts w:asciiTheme="majorHAnsi" w:hAnsiTheme="majorHAnsi"/>
        </w:rPr>
        <w:t>development of these products and services and similar products designed to support public health agencies</w:t>
      </w:r>
      <w:r w:rsidR="008E7EA9">
        <w:rPr>
          <w:rFonts w:asciiTheme="majorHAnsi" w:hAnsiTheme="majorHAnsi"/>
        </w:rPr>
        <w:t>.</w:t>
      </w:r>
      <w:r w:rsidR="008E7EA9" w:rsidRPr="00FD1DF2">
        <w:rPr>
          <w:rFonts w:asciiTheme="majorHAnsi" w:hAnsiTheme="majorHAnsi"/>
        </w:rPr>
        <w:t xml:space="preserve"> </w:t>
      </w:r>
      <w:r w:rsidR="00FD1DF2">
        <w:rPr>
          <w:rFonts w:asciiTheme="majorHAnsi" w:hAnsiTheme="majorHAnsi" w:cs="Times New Roman"/>
        </w:rPr>
        <w:t>Center TRT products that will be evaluated</w:t>
      </w:r>
      <w:r w:rsidR="00A97CC4" w:rsidRPr="005640F3">
        <w:rPr>
          <w:rFonts w:asciiTheme="majorHAnsi" w:hAnsiTheme="majorHAnsi" w:cs="Times New Roman"/>
        </w:rPr>
        <w:t xml:space="preserve"> include</w:t>
      </w:r>
      <w:r w:rsidR="00FD1DF2">
        <w:rPr>
          <w:rFonts w:asciiTheme="majorHAnsi" w:hAnsiTheme="majorHAnsi" w:cs="Times New Roman"/>
        </w:rPr>
        <w:t xml:space="preserve"> the</w:t>
      </w:r>
      <w:r w:rsidRPr="005640F3">
        <w:rPr>
          <w:rFonts w:asciiTheme="majorHAnsi" w:hAnsiTheme="majorHAnsi" w:cs="Times New Roman"/>
        </w:rPr>
        <w:t xml:space="preserve">: </w:t>
      </w:r>
      <w:r w:rsidR="00A97CC4" w:rsidRPr="005640F3">
        <w:rPr>
          <w:rFonts w:asciiTheme="majorHAnsi" w:hAnsiTheme="majorHAnsi" w:cs="Times New Roman"/>
        </w:rPr>
        <w:t xml:space="preserve">website, </w:t>
      </w:r>
      <w:r w:rsidRPr="005640F3">
        <w:rPr>
          <w:rFonts w:asciiTheme="majorHAnsi" w:hAnsiTheme="majorHAnsi" w:cs="Times New Roman"/>
        </w:rPr>
        <w:t>webinars, trainings,</w:t>
      </w:r>
      <w:r w:rsidR="00FD1DF2">
        <w:rPr>
          <w:rFonts w:asciiTheme="majorHAnsi" w:hAnsiTheme="majorHAnsi" w:cs="Times New Roman"/>
        </w:rPr>
        <w:t xml:space="preserve"> and intervention</w:t>
      </w:r>
      <w:r w:rsidRPr="005640F3">
        <w:rPr>
          <w:rFonts w:asciiTheme="majorHAnsi" w:hAnsiTheme="majorHAnsi" w:cs="Times New Roman"/>
        </w:rPr>
        <w:t xml:space="preserve"> templates.</w:t>
      </w:r>
      <w:r w:rsidR="00A7082F">
        <w:rPr>
          <w:rFonts w:asciiTheme="majorHAnsi" w:hAnsiTheme="majorHAnsi" w:cs="Times New Roman"/>
        </w:rPr>
        <w:t xml:space="preserve"> </w:t>
      </w:r>
      <w:r w:rsidR="00A7082F" w:rsidRPr="00921A28">
        <w:rPr>
          <w:rFonts w:asciiTheme="majorHAnsi" w:hAnsiTheme="majorHAnsi"/>
        </w:rPr>
        <w:t xml:space="preserve">These products and services are intended to advance </w:t>
      </w:r>
      <w:r w:rsidR="00A7082F" w:rsidRPr="0000231D">
        <w:rPr>
          <w:rFonts w:asciiTheme="majorHAnsi" w:hAnsiTheme="majorHAnsi"/>
        </w:rPr>
        <w:t xml:space="preserve">evidence-based public health practices around obesity planning and intervention implementation. </w:t>
      </w:r>
      <w:r w:rsidR="00FD1DF2">
        <w:rPr>
          <w:rFonts w:asciiTheme="majorHAnsi" w:hAnsiTheme="majorHAnsi"/>
        </w:rPr>
        <w:t>Center TRT</w:t>
      </w:r>
      <w:r w:rsidR="00FD1DF2" w:rsidRPr="00FD1DF2">
        <w:rPr>
          <w:rFonts w:asciiTheme="majorHAnsi" w:hAnsiTheme="majorHAnsi"/>
          <w:color w:val="000000"/>
        </w:rPr>
        <w:t xml:space="preserve"> intervention templates provide descriptions, guidance and supporting materials related to specific obesity prevention interventions</w:t>
      </w:r>
      <w:r w:rsidR="00FD1DF2">
        <w:rPr>
          <w:rFonts w:asciiTheme="majorHAnsi" w:hAnsiTheme="majorHAnsi"/>
          <w:color w:val="000000"/>
        </w:rPr>
        <w:t>. The</w:t>
      </w:r>
      <w:r w:rsidR="00FD1DF2" w:rsidRPr="00FD1DF2">
        <w:rPr>
          <w:rFonts w:asciiTheme="majorHAnsi" w:hAnsiTheme="majorHAnsi"/>
          <w:color w:val="000000"/>
        </w:rPr>
        <w:t xml:space="preserve"> trainings provide guidance on how to impl</w:t>
      </w:r>
      <w:r w:rsidR="00FD1DF2">
        <w:rPr>
          <w:rFonts w:asciiTheme="majorHAnsi" w:hAnsiTheme="majorHAnsi"/>
          <w:color w:val="000000"/>
        </w:rPr>
        <w:t>ement those interventions and</w:t>
      </w:r>
      <w:r w:rsidR="00FD1DF2" w:rsidRPr="00FD1DF2">
        <w:rPr>
          <w:rFonts w:asciiTheme="majorHAnsi" w:hAnsiTheme="majorHAnsi"/>
          <w:color w:val="000000"/>
        </w:rPr>
        <w:t xml:space="preserve"> how to develop and evaluate interventions that target change at the levels of</w:t>
      </w:r>
      <w:r w:rsidR="00FD1DF2">
        <w:rPr>
          <w:rFonts w:asciiTheme="majorHAnsi" w:hAnsiTheme="majorHAnsi"/>
          <w:color w:val="000000"/>
        </w:rPr>
        <w:t xml:space="preserve"> policy and the environment.  Center TRT</w:t>
      </w:r>
      <w:r w:rsidR="00FD1DF2" w:rsidRPr="00FD1DF2">
        <w:rPr>
          <w:rFonts w:asciiTheme="majorHAnsi" w:hAnsiTheme="majorHAnsi"/>
          <w:color w:val="000000"/>
        </w:rPr>
        <w:t xml:space="preserve"> </w:t>
      </w:r>
      <w:r w:rsidR="008E7EA9">
        <w:rPr>
          <w:rFonts w:asciiTheme="majorHAnsi" w:hAnsiTheme="majorHAnsi"/>
          <w:color w:val="000000"/>
        </w:rPr>
        <w:t xml:space="preserve">also </w:t>
      </w:r>
      <w:r w:rsidR="00FD1DF2" w:rsidRPr="00FD1DF2">
        <w:rPr>
          <w:rFonts w:asciiTheme="majorHAnsi" w:hAnsiTheme="majorHAnsi"/>
          <w:color w:val="000000"/>
        </w:rPr>
        <w:t>provide</w:t>
      </w:r>
      <w:r w:rsidR="00FD1DF2">
        <w:rPr>
          <w:rFonts w:asciiTheme="majorHAnsi" w:hAnsiTheme="majorHAnsi"/>
          <w:color w:val="000000"/>
        </w:rPr>
        <w:t>s</w:t>
      </w:r>
      <w:r w:rsidR="00FD1DF2" w:rsidRPr="00FD1DF2">
        <w:rPr>
          <w:rFonts w:asciiTheme="majorHAnsi" w:hAnsiTheme="majorHAnsi"/>
          <w:color w:val="000000"/>
        </w:rPr>
        <w:t xml:space="preserve"> one in person training each year, seven online trainings, and periodic webinars, which are advertised via the DNPAO listserv. All products and trainings are developed by the Center in collaboration with CDC.  </w:t>
      </w:r>
      <w:r w:rsidR="00B16093" w:rsidRPr="00FD1DF2">
        <w:rPr>
          <w:rFonts w:asciiTheme="majorHAnsi" w:hAnsiTheme="majorHAnsi"/>
        </w:rPr>
        <w:t>Examples of Center TRT products</w:t>
      </w:r>
      <w:r w:rsidR="00FD1DF2">
        <w:rPr>
          <w:rFonts w:asciiTheme="majorHAnsi" w:hAnsiTheme="majorHAnsi"/>
        </w:rPr>
        <w:t xml:space="preserve">, including information on trainings, interventions and an intervention template, </w:t>
      </w:r>
      <w:r w:rsidR="00B16093" w:rsidRPr="00FD1DF2">
        <w:rPr>
          <w:rFonts w:asciiTheme="majorHAnsi" w:hAnsiTheme="majorHAnsi"/>
        </w:rPr>
        <w:t>are provided</w:t>
      </w:r>
      <w:r w:rsidR="00FD1DF2">
        <w:rPr>
          <w:rFonts w:asciiTheme="majorHAnsi" w:hAnsiTheme="majorHAnsi"/>
        </w:rPr>
        <w:t xml:space="preserve"> as</w:t>
      </w:r>
      <w:r w:rsidR="00B16093" w:rsidRPr="00FD1DF2">
        <w:rPr>
          <w:rFonts w:asciiTheme="majorHAnsi" w:hAnsiTheme="majorHAnsi"/>
        </w:rPr>
        <w:t xml:space="preserve"> </w:t>
      </w:r>
      <w:r w:rsidR="00B16093" w:rsidRPr="00FD1DF2">
        <w:rPr>
          <w:rFonts w:asciiTheme="majorHAnsi" w:hAnsiTheme="majorHAnsi"/>
          <w:b/>
        </w:rPr>
        <w:t>Attachment B</w:t>
      </w:r>
      <w:r w:rsidR="00B16093" w:rsidRPr="00FD1DF2">
        <w:rPr>
          <w:rFonts w:asciiTheme="majorHAnsi" w:hAnsiTheme="majorHAnsi"/>
        </w:rPr>
        <w:t>).</w:t>
      </w:r>
      <w:r w:rsidR="00FD1DF2" w:rsidRPr="00FD1DF2">
        <w:rPr>
          <w:rFonts w:asciiTheme="majorHAnsi" w:hAnsiTheme="majorHAnsi"/>
        </w:rPr>
        <w:t xml:space="preserve"> </w:t>
      </w:r>
      <w:r w:rsidR="00FD1DF2">
        <w:rPr>
          <w:rFonts w:asciiTheme="majorHAnsi" w:hAnsiTheme="majorHAnsi"/>
        </w:rPr>
        <w:t xml:space="preserve"> </w:t>
      </w:r>
    </w:p>
    <w:p w:rsidR="00502221" w:rsidRPr="00FD1DF2" w:rsidRDefault="00502221" w:rsidP="005640F3">
      <w:pPr>
        <w:spacing w:after="0"/>
        <w:ind w:left="720"/>
        <w:rPr>
          <w:rFonts w:asciiTheme="majorHAnsi" w:hAnsiTheme="majorHAnsi" w:cs="Times New Roman"/>
        </w:rPr>
      </w:pPr>
    </w:p>
    <w:p w:rsidR="0056086B" w:rsidRDefault="00B16093" w:rsidP="00B16093">
      <w:pPr>
        <w:spacing w:after="0"/>
        <w:ind w:left="720"/>
        <w:rPr>
          <w:rFonts w:asciiTheme="majorHAnsi" w:hAnsiTheme="majorHAnsi"/>
        </w:rPr>
      </w:pPr>
      <w:r w:rsidRPr="0000231D">
        <w:rPr>
          <w:rFonts w:asciiTheme="majorHAnsi" w:hAnsiTheme="majorHAnsi"/>
        </w:rPr>
        <w:t>In previous</w:t>
      </w:r>
      <w:r w:rsidRPr="00B16093">
        <w:rPr>
          <w:rFonts w:asciiTheme="majorHAnsi" w:hAnsiTheme="majorHAnsi"/>
        </w:rPr>
        <w:t xml:space="preserve"> evaluations,</w:t>
      </w:r>
      <w:r w:rsidR="00B77F7A">
        <w:rPr>
          <w:rFonts w:asciiTheme="majorHAnsi" w:hAnsiTheme="majorHAnsi"/>
        </w:rPr>
        <w:t xml:space="preserve"> Center TRT staff has gathered</w:t>
      </w:r>
      <w:r w:rsidRPr="00B16093">
        <w:rPr>
          <w:rFonts w:asciiTheme="majorHAnsi" w:hAnsiTheme="majorHAnsi"/>
        </w:rPr>
        <w:t xml:space="preserve"> data related to </w:t>
      </w:r>
      <w:r w:rsidR="00F86A5A">
        <w:rPr>
          <w:rFonts w:asciiTheme="majorHAnsi" w:hAnsiTheme="majorHAnsi"/>
        </w:rPr>
        <w:t xml:space="preserve">dissemination </w:t>
      </w:r>
      <w:r w:rsidRPr="00B16093">
        <w:rPr>
          <w:rFonts w:asciiTheme="majorHAnsi" w:hAnsiTheme="majorHAnsi"/>
        </w:rPr>
        <w:t xml:space="preserve">awareness such as </w:t>
      </w:r>
      <w:r w:rsidRPr="007B216E">
        <w:rPr>
          <w:rFonts w:asciiTheme="majorHAnsi" w:hAnsiTheme="majorHAnsi"/>
        </w:rPr>
        <w:t>the number of individuals accessing the website, taking online trainings, and downl</w:t>
      </w:r>
      <w:r w:rsidR="00F86A5A" w:rsidRPr="007B216E">
        <w:rPr>
          <w:rFonts w:asciiTheme="majorHAnsi" w:hAnsiTheme="majorHAnsi"/>
        </w:rPr>
        <w:t xml:space="preserve">oading Center TRT products. </w:t>
      </w:r>
      <w:r w:rsidR="007B216E">
        <w:rPr>
          <w:rFonts w:asciiTheme="majorHAnsi" w:hAnsiTheme="majorHAnsi"/>
        </w:rPr>
        <w:t xml:space="preserve"> A 2010 evaluation of website usage found that many individuals we</w:t>
      </w:r>
      <w:r w:rsidR="007B216E" w:rsidRPr="007B216E">
        <w:rPr>
          <w:rFonts w:asciiTheme="majorHAnsi" w:hAnsiTheme="majorHAnsi"/>
        </w:rPr>
        <w:t xml:space="preserve">re accessing </w:t>
      </w:r>
      <w:r w:rsidR="007B216E">
        <w:rPr>
          <w:rFonts w:asciiTheme="majorHAnsi" w:hAnsiTheme="majorHAnsi"/>
        </w:rPr>
        <w:t>the Center TRT</w:t>
      </w:r>
      <w:r w:rsidR="007B216E" w:rsidRPr="007B216E">
        <w:rPr>
          <w:rFonts w:asciiTheme="majorHAnsi" w:hAnsiTheme="majorHAnsi"/>
        </w:rPr>
        <w:t xml:space="preserve"> </w:t>
      </w:r>
      <w:r w:rsidR="007B216E">
        <w:rPr>
          <w:rFonts w:asciiTheme="majorHAnsi" w:hAnsiTheme="majorHAnsi"/>
        </w:rPr>
        <w:t>web</w:t>
      </w:r>
      <w:r w:rsidR="007B216E" w:rsidRPr="007B216E">
        <w:rPr>
          <w:rFonts w:asciiTheme="majorHAnsi" w:hAnsiTheme="majorHAnsi"/>
        </w:rPr>
        <w:t>site</w:t>
      </w:r>
      <w:r w:rsidR="00B77F7A">
        <w:rPr>
          <w:rFonts w:asciiTheme="majorHAnsi" w:hAnsiTheme="majorHAnsi"/>
        </w:rPr>
        <w:t xml:space="preserve"> </w:t>
      </w:r>
      <w:r w:rsidR="00B77F7A" w:rsidRPr="00B77F7A">
        <w:rPr>
          <w:rFonts w:asciiTheme="majorHAnsi" w:hAnsiTheme="majorHAnsi"/>
          <w:bCs/>
          <w:color w:val="000000"/>
        </w:rPr>
        <w:t>(</w:t>
      </w:r>
      <w:hyperlink r:id="rId9" w:history="1">
        <w:r w:rsidR="00B77F7A" w:rsidRPr="00B77F7A">
          <w:rPr>
            <w:rStyle w:val="Hyperlink"/>
            <w:rFonts w:asciiTheme="majorHAnsi" w:hAnsiTheme="majorHAnsi"/>
            <w:bCs/>
          </w:rPr>
          <w:t>http://www.center-trt.org/</w:t>
        </w:r>
      </w:hyperlink>
      <w:r w:rsidR="00B77F7A" w:rsidRPr="00B77F7A">
        <w:rPr>
          <w:rFonts w:asciiTheme="majorHAnsi" w:hAnsiTheme="majorHAnsi"/>
          <w:bCs/>
          <w:color w:val="000000"/>
        </w:rPr>
        <w:t>)</w:t>
      </w:r>
      <w:r w:rsidR="007B216E" w:rsidRPr="007B216E">
        <w:rPr>
          <w:rFonts w:asciiTheme="majorHAnsi" w:hAnsiTheme="majorHAnsi"/>
        </w:rPr>
        <w:t xml:space="preserve">, downloading intervention </w:t>
      </w:r>
      <w:r w:rsidR="007B216E" w:rsidRPr="00B77F7A">
        <w:rPr>
          <w:rFonts w:asciiTheme="majorHAnsi" w:hAnsiTheme="majorHAnsi"/>
        </w:rPr>
        <w:t xml:space="preserve">templates and supporting information, and taking online trainings. </w:t>
      </w:r>
      <w:r w:rsidR="00B77F7A" w:rsidRPr="00B77F7A">
        <w:rPr>
          <w:rFonts w:asciiTheme="majorHAnsi" w:hAnsiTheme="majorHAnsi"/>
          <w:bCs/>
        </w:rPr>
        <w:t>Center</w:t>
      </w:r>
      <w:r w:rsidR="00B77F7A">
        <w:rPr>
          <w:rFonts w:asciiTheme="majorHAnsi" w:hAnsiTheme="majorHAnsi"/>
          <w:bCs/>
        </w:rPr>
        <w:t xml:space="preserve"> TRT</w:t>
      </w:r>
      <w:r w:rsidR="00B77F7A" w:rsidRPr="00B77F7A">
        <w:rPr>
          <w:rFonts w:asciiTheme="majorHAnsi" w:hAnsiTheme="majorHAnsi"/>
          <w:bCs/>
        </w:rPr>
        <w:t xml:space="preserve">’s site </w:t>
      </w:r>
      <w:r w:rsidR="00B77F7A">
        <w:rPr>
          <w:rFonts w:asciiTheme="majorHAnsi" w:hAnsiTheme="majorHAnsi"/>
          <w:bCs/>
        </w:rPr>
        <w:t>appears to have</w:t>
      </w:r>
      <w:r w:rsidR="00B77F7A" w:rsidRPr="00B77F7A">
        <w:rPr>
          <w:rFonts w:asciiTheme="majorHAnsi" w:hAnsiTheme="majorHAnsi"/>
          <w:bCs/>
        </w:rPr>
        <w:t xml:space="preserve"> broad reach</w:t>
      </w:r>
      <w:r w:rsidR="00B77F7A">
        <w:rPr>
          <w:rFonts w:asciiTheme="majorHAnsi" w:hAnsiTheme="majorHAnsi"/>
          <w:bCs/>
        </w:rPr>
        <w:t>, but who is accessing and for what purposes is not clear. In 2010, Center TRT’s web</w:t>
      </w:r>
      <w:r w:rsidR="00B77F7A" w:rsidRPr="00B77F7A">
        <w:rPr>
          <w:rFonts w:asciiTheme="majorHAnsi" w:hAnsiTheme="majorHAnsi"/>
          <w:bCs/>
        </w:rPr>
        <w:t xml:space="preserve">site had 12,852 unique visitors who were from all 50 states and 102 countries. These visitors downloaded over 11,000 documents - intervention templates and supporting materials. </w:t>
      </w:r>
      <w:r w:rsidR="00B77F7A" w:rsidRPr="00B77F7A">
        <w:rPr>
          <w:rFonts w:asciiTheme="majorHAnsi" w:hAnsiTheme="majorHAnsi"/>
          <w:bCs/>
          <w:color w:val="000000"/>
        </w:rPr>
        <w:t>As of Spring 2011, the Center TRT had reviewed 18 interventions, all of which are available on the Center TRT website.</w:t>
      </w:r>
      <w:r w:rsidR="00B77F7A">
        <w:rPr>
          <w:rFonts w:asciiTheme="majorHAnsi" w:hAnsiTheme="majorHAnsi"/>
          <w:bCs/>
          <w:color w:val="000000"/>
        </w:rPr>
        <w:t xml:space="preserve"> </w:t>
      </w:r>
      <w:r w:rsidR="007B216E" w:rsidRPr="00B77F7A">
        <w:rPr>
          <w:rFonts w:asciiTheme="majorHAnsi" w:hAnsiTheme="majorHAnsi"/>
        </w:rPr>
        <w:t xml:space="preserve">However, </w:t>
      </w:r>
      <w:r w:rsidR="007B216E" w:rsidRPr="00B77F7A">
        <w:rPr>
          <w:rFonts w:asciiTheme="majorHAnsi" w:hAnsiTheme="majorHAnsi"/>
        </w:rPr>
        <w:lastRenderedPageBreak/>
        <w:t>previous evaluations have not investigated Center TRT’s target audiences’ use or perceptions of resources available on the Center TRT website.</w:t>
      </w:r>
      <w:r w:rsidR="00B77F7A" w:rsidRPr="00B77F7A">
        <w:rPr>
          <w:rFonts w:asciiTheme="majorHAnsi" w:hAnsiTheme="majorHAnsi"/>
        </w:rPr>
        <w:t xml:space="preserve"> </w:t>
      </w:r>
      <w:r w:rsidR="00F86A5A" w:rsidRPr="00B77F7A">
        <w:rPr>
          <w:rFonts w:asciiTheme="majorHAnsi" w:hAnsiTheme="majorHAnsi"/>
        </w:rPr>
        <w:t>The current</w:t>
      </w:r>
      <w:r w:rsidRPr="00B77F7A">
        <w:rPr>
          <w:rFonts w:asciiTheme="majorHAnsi" w:hAnsiTheme="majorHAnsi"/>
        </w:rPr>
        <w:t xml:space="preserve"> evaluation will </w:t>
      </w:r>
      <w:r w:rsidR="00B77F7A">
        <w:rPr>
          <w:rFonts w:asciiTheme="majorHAnsi" w:hAnsiTheme="majorHAnsi"/>
        </w:rPr>
        <w:t>gather information</w:t>
      </w:r>
      <w:r w:rsidRPr="007B216E">
        <w:rPr>
          <w:rFonts w:asciiTheme="majorHAnsi" w:hAnsiTheme="majorHAnsi"/>
        </w:rPr>
        <w:t xml:space="preserve"> specific to </w:t>
      </w:r>
      <w:r w:rsidR="00F86A5A" w:rsidRPr="007B216E">
        <w:rPr>
          <w:rFonts w:asciiTheme="majorHAnsi" w:hAnsiTheme="majorHAnsi"/>
        </w:rPr>
        <w:t xml:space="preserve">dissemination </w:t>
      </w:r>
      <w:r w:rsidRPr="00B16093">
        <w:rPr>
          <w:rFonts w:asciiTheme="majorHAnsi" w:hAnsiTheme="majorHAnsi"/>
        </w:rPr>
        <w:t>awareness</w:t>
      </w:r>
      <w:r>
        <w:rPr>
          <w:rFonts w:asciiTheme="majorHAnsi" w:hAnsiTheme="majorHAnsi"/>
        </w:rPr>
        <w:t>,</w:t>
      </w:r>
      <w:r w:rsidRPr="00B16093">
        <w:rPr>
          <w:rFonts w:asciiTheme="majorHAnsi" w:hAnsiTheme="majorHAnsi"/>
        </w:rPr>
        <w:t xml:space="preserve"> adoption and implementation</w:t>
      </w:r>
      <w:r>
        <w:rPr>
          <w:rFonts w:asciiTheme="majorHAnsi" w:hAnsiTheme="majorHAnsi"/>
        </w:rPr>
        <w:t xml:space="preserve"> of Center TRT products by</w:t>
      </w:r>
      <w:r w:rsidRPr="00C0613A">
        <w:rPr>
          <w:rFonts w:asciiTheme="majorHAnsi" w:hAnsiTheme="majorHAnsi"/>
        </w:rPr>
        <w:t xml:space="preserve"> Cente</w:t>
      </w:r>
      <w:r>
        <w:rPr>
          <w:rFonts w:asciiTheme="majorHAnsi" w:hAnsiTheme="majorHAnsi"/>
        </w:rPr>
        <w:t>r TRT’s target population</w:t>
      </w:r>
      <w:r w:rsidRPr="00B16093">
        <w:rPr>
          <w:rFonts w:asciiTheme="majorHAnsi" w:hAnsiTheme="majorHAnsi"/>
        </w:rPr>
        <w:t>.</w:t>
      </w:r>
    </w:p>
    <w:p w:rsidR="00FD1DF2" w:rsidRDefault="00FD1DF2" w:rsidP="00B16093">
      <w:pPr>
        <w:spacing w:after="0"/>
        <w:ind w:left="720"/>
        <w:rPr>
          <w:rFonts w:asciiTheme="majorHAnsi" w:hAnsiTheme="majorHAnsi"/>
        </w:rPr>
      </w:pPr>
    </w:p>
    <w:p w:rsidR="00FD1DF2" w:rsidRPr="0013654A" w:rsidRDefault="00FD1DF2" w:rsidP="00FD1DF2">
      <w:pPr>
        <w:spacing w:after="0"/>
        <w:ind w:left="720"/>
        <w:rPr>
          <w:rFonts w:asciiTheme="majorHAnsi" w:hAnsiTheme="majorHAnsi"/>
        </w:rPr>
      </w:pPr>
      <w:r w:rsidRPr="005640F3">
        <w:rPr>
          <w:rFonts w:asciiTheme="majorHAnsi" w:hAnsiTheme="majorHAnsi"/>
        </w:rPr>
        <w:t xml:space="preserve">Data will be collected through a brief web-based survey </w:t>
      </w:r>
      <w:r w:rsidR="00F86A5A">
        <w:rPr>
          <w:rFonts w:asciiTheme="majorHAnsi" w:hAnsiTheme="majorHAnsi"/>
        </w:rPr>
        <w:t xml:space="preserve">with Center TRT’s primary target population of state and territory nutrition, physical activity and obesity </w:t>
      </w:r>
      <w:r w:rsidR="00C25F70">
        <w:rPr>
          <w:rFonts w:asciiTheme="majorHAnsi" w:hAnsiTheme="majorHAnsi"/>
        </w:rPr>
        <w:t xml:space="preserve">program managers and coordinators.  </w:t>
      </w:r>
      <w:r w:rsidR="00F86A5A">
        <w:rPr>
          <w:rFonts w:asciiTheme="majorHAnsi" w:hAnsiTheme="majorHAnsi"/>
        </w:rPr>
        <w:t>P</w:t>
      </w:r>
      <w:r w:rsidRPr="005640F3">
        <w:rPr>
          <w:rFonts w:asciiTheme="majorHAnsi" w:hAnsiTheme="majorHAnsi"/>
        </w:rPr>
        <w:t xml:space="preserve">articipation in the survey will be voluntary. </w:t>
      </w:r>
      <w:r w:rsidRPr="0013654A">
        <w:rPr>
          <w:rFonts w:asciiTheme="majorHAnsi" w:hAnsiTheme="majorHAnsi"/>
        </w:rPr>
        <w:t>The data and information collected will be used to assess the value of Center TRT products and gather information to inform improvements to Center TRT’s products.</w:t>
      </w:r>
    </w:p>
    <w:p w:rsidR="004F67A8" w:rsidRPr="005640F3" w:rsidRDefault="004F67A8" w:rsidP="005640F3">
      <w:pPr>
        <w:spacing w:after="0"/>
        <w:ind w:left="720"/>
        <w:rPr>
          <w:rFonts w:asciiTheme="majorHAnsi" w:hAnsiTheme="majorHAnsi"/>
          <w:highlight w:val="cyan"/>
        </w:rPr>
      </w:pPr>
    </w:p>
    <w:p w:rsidR="006F79D8" w:rsidRPr="005640F3" w:rsidRDefault="006F79D8" w:rsidP="005640F3">
      <w:pPr>
        <w:spacing w:after="0"/>
        <w:ind w:left="720"/>
        <w:rPr>
          <w:rFonts w:asciiTheme="majorHAnsi" w:hAnsiTheme="majorHAnsi"/>
          <w:highlight w:val="cyan"/>
        </w:rPr>
      </w:pPr>
    </w:p>
    <w:p w:rsidR="006102DA" w:rsidRPr="005640F3" w:rsidRDefault="006102DA" w:rsidP="005640F3">
      <w:pPr>
        <w:spacing w:after="0"/>
        <w:ind w:left="720"/>
        <w:rPr>
          <w:rFonts w:asciiTheme="majorHAnsi" w:hAnsiTheme="majorHAnsi"/>
          <w:b/>
        </w:rPr>
      </w:pPr>
      <w:r w:rsidRPr="005640F3">
        <w:rPr>
          <w:rFonts w:asciiTheme="majorHAnsi" w:hAnsiTheme="majorHAnsi"/>
          <w:b/>
        </w:rPr>
        <w:t>Privacy Impact Assessment</w:t>
      </w:r>
    </w:p>
    <w:p w:rsidR="00F64378" w:rsidRPr="005640F3" w:rsidRDefault="006102DA" w:rsidP="005640F3">
      <w:pPr>
        <w:spacing w:after="0"/>
        <w:ind w:left="720"/>
        <w:rPr>
          <w:rFonts w:asciiTheme="majorHAnsi" w:hAnsiTheme="majorHAnsi"/>
        </w:rPr>
      </w:pPr>
      <w:r w:rsidRPr="005640F3">
        <w:rPr>
          <w:rFonts w:asciiTheme="majorHAnsi" w:hAnsiTheme="majorHAnsi"/>
          <w:u w:val="single"/>
        </w:rPr>
        <w:t>Overview of the Data Collection System</w:t>
      </w:r>
      <w:r w:rsidR="00F64378" w:rsidRPr="005640F3">
        <w:rPr>
          <w:rFonts w:asciiTheme="majorHAnsi" w:hAnsiTheme="majorHAnsi"/>
        </w:rPr>
        <w:t xml:space="preserve"> </w:t>
      </w:r>
    </w:p>
    <w:p w:rsidR="004024F8" w:rsidRPr="005640F3" w:rsidRDefault="00B1129F" w:rsidP="005640F3">
      <w:pPr>
        <w:spacing w:after="0"/>
        <w:ind w:left="720"/>
        <w:rPr>
          <w:rFonts w:asciiTheme="majorHAnsi" w:hAnsiTheme="majorHAnsi"/>
          <w:highlight w:val="cyan"/>
        </w:rPr>
      </w:pPr>
      <w:r w:rsidRPr="005640F3">
        <w:rPr>
          <w:rFonts w:asciiTheme="majorHAnsi" w:hAnsiTheme="majorHAnsi"/>
        </w:rPr>
        <w:t xml:space="preserve">The data collection system consists of </w:t>
      </w:r>
      <w:r w:rsidR="00D5367E" w:rsidRPr="005640F3">
        <w:rPr>
          <w:rFonts w:asciiTheme="majorHAnsi" w:hAnsiTheme="majorHAnsi"/>
        </w:rPr>
        <w:t xml:space="preserve">a </w:t>
      </w:r>
      <w:r w:rsidRPr="005640F3">
        <w:rPr>
          <w:rFonts w:asciiTheme="majorHAnsi" w:hAnsiTheme="majorHAnsi"/>
        </w:rPr>
        <w:t xml:space="preserve">web-based </w:t>
      </w:r>
      <w:r w:rsidR="00D5367E" w:rsidRPr="005640F3">
        <w:rPr>
          <w:rFonts w:asciiTheme="majorHAnsi" w:hAnsiTheme="majorHAnsi"/>
        </w:rPr>
        <w:t>questionnaire</w:t>
      </w:r>
      <w:r w:rsidR="00E23568" w:rsidRPr="005640F3">
        <w:rPr>
          <w:rFonts w:asciiTheme="majorHAnsi" w:hAnsiTheme="majorHAnsi"/>
        </w:rPr>
        <w:t xml:space="preserve"> (see </w:t>
      </w:r>
      <w:r w:rsidR="00E23568" w:rsidRPr="005640F3">
        <w:rPr>
          <w:rFonts w:asciiTheme="majorHAnsi" w:hAnsiTheme="majorHAnsi"/>
          <w:b/>
        </w:rPr>
        <w:t xml:space="preserve">Attachment </w:t>
      </w:r>
      <w:r w:rsidR="00B16093">
        <w:rPr>
          <w:rFonts w:asciiTheme="majorHAnsi" w:hAnsiTheme="majorHAnsi"/>
          <w:b/>
        </w:rPr>
        <w:t>C</w:t>
      </w:r>
      <w:r w:rsidR="004E0292" w:rsidRPr="005640F3">
        <w:rPr>
          <w:rFonts w:asciiTheme="majorHAnsi" w:hAnsiTheme="majorHAnsi"/>
          <w:b/>
        </w:rPr>
        <w:t xml:space="preserve"> – Survey Instrument: MS Word version and Attachment </w:t>
      </w:r>
      <w:r w:rsidR="00B7018F">
        <w:rPr>
          <w:rFonts w:asciiTheme="majorHAnsi" w:hAnsiTheme="majorHAnsi"/>
          <w:b/>
        </w:rPr>
        <w:t>D</w:t>
      </w:r>
      <w:r w:rsidR="004E0292" w:rsidRPr="005640F3">
        <w:rPr>
          <w:rFonts w:asciiTheme="majorHAnsi" w:hAnsiTheme="majorHAnsi"/>
          <w:b/>
        </w:rPr>
        <w:t xml:space="preserve"> – Survey Instrument: Web version</w:t>
      </w:r>
      <w:r w:rsidR="004E0292" w:rsidRPr="005640F3">
        <w:rPr>
          <w:rFonts w:asciiTheme="majorHAnsi" w:hAnsiTheme="majorHAnsi"/>
        </w:rPr>
        <w:t>) designed to survey</w:t>
      </w:r>
      <w:r w:rsidR="006945E5" w:rsidRPr="005640F3">
        <w:rPr>
          <w:rFonts w:asciiTheme="majorHAnsi" w:hAnsiTheme="majorHAnsi"/>
        </w:rPr>
        <w:t xml:space="preserve"> state and territory public health professionals in nutrition, physical activity and obesity, </w:t>
      </w:r>
      <w:r w:rsidR="004E0292" w:rsidRPr="005640F3">
        <w:rPr>
          <w:rFonts w:asciiTheme="majorHAnsi" w:hAnsiTheme="majorHAnsi"/>
        </w:rPr>
        <w:t>regarding</w:t>
      </w:r>
      <w:r w:rsidR="006945E5" w:rsidRPr="005640F3">
        <w:rPr>
          <w:rStyle w:val="CommentReference"/>
          <w:rFonts w:asciiTheme="majorHAnsi" w:hAnsiTheme="majorHAnsi"/>
          <w:sz w:val="22"/>
          <w:szCs w:val="22"/>
        </w:rPr>
        <w:t xml:space="preserve"> knowledge, use, and feedback around Center TRT products. </w:t>
      </w:r>
      <w:r w:rsidR="004E0292" w:rsidRPr="005640F3">
        <w:rPr>
          <w:rFonts w:asciiTheme="majorHAnsi" w:hAnsiTheme="majorHAnsi"/>
        </w:rPr>
        <w:t xml:space="preserve">The data collection instrument will be administered as a web-based survey. </w:t>
      </w:r>
      <w:r w:rsidR="006901D5">
        <w:rPr>
          <w:rFonts w:asciiTheme="majorHAnsi" w:hAnsiTheme="majorHAnsi"/>
        </w:rPr>
        <w:t xml:space="preserve"> </w:t>
      </w:r>
    </w:p>
    <w:p w:rsidR="0092123C" w:rsidRDefault="0092123C" w:rsidP="005640F3">
      <w:pPr>
        <w:spacing w:after="0"/>
        <w:ind w:left="720"/>
        <w:rPr>
          <w:rFonts w:asciiTheme="majorHAnsi" w:hAnsiTheme="majorHAnsi"/>
          <w:u w:val="single"/>
        </w:rPr>
      </w:pPr>
    </w:p>
    <w:p w:rsidR="00C35439" w:rsidRPr="005640F3" w:rsidRDefault="00C35439" w:rsidP="00C35439">
      <w:pPr>
        <w:pStyle w:val="ListParagraph"/>
        <w:spacing w:after="0"/>
        <w:rPr>
          <w:rFonts w:asciiTheme="majorHAnsi" w:hAnsiTheme="majorHAnsi"/>
        </w:rPr>
      </w:pPr>
      <w:r w:rsidRPr="005640F3">
        <w:rPr>
          <w:rFonts w:asciiTheme="majorHAnsi" w:hAnsiTheme="majorHAnsi"/>
        </w:rPr>
        <w:t>No sensitive information is being collected. No individually identifiable information is being collected. The proposed data collection will have little or no effect on respondent privacy. Respondents are participating in their official capacity as health officials in state (District or territory) departments of health.</w:t>
      </w:r>
      <w:r>
        <w:rPr>
          <w:rFonts w:asciiTheme="majorHAnsi" w:hAnsiTheme="majorHAnsi"/>
        </w:rPr>
        <w:t xml:space="preserve"> </w:t>
      </w:r>
      <w:r>
        <w:rPr>
          <w:rFonts w:asciiTheme="majorHAnsi" w:hAnsiTheme="majorHAnsi" w:cs="Times New Roman"/>
          <w:color w:val="000000"/>
        </w:rPr>
        <w:t>A</w:t>
      </w:r>
      <w:r w:rsidRPr="005640F3">
        <w:rPr>
          <w:rFonts w:asciiTheme="majorHAnsi" w:hAnsiTheme="majorHAnsi" w:cs="Times New Roman"/>
          <w:color w:val="000000"/>
        </w:rPr>
        <w:t xml:space="preserve">ll survey responses </w:t>
      </w:r>
      <w:r>
        <w:rPr>
          <w:rFonts w:asciiTheme="majorHAnsi" w:hAnsiTheme="majorHAnsi" w:cs="Times New Roman"/>
          <w:color w:val="000000"/>
        </w:rPr>
        <w:t>will be</w:t>
      </w:r>
      <w:r w:rsidRPr="005640F3">
        <w:rPr>
          <w:rFonts w:asciiTheme="majorHAnsi" w:hAnsiTheme="majorHAnsi" w:cs="Times New Roman"/>
          <w:color w:val="000000"/>
        </w:rPr>
        <w:t xml:space="preserve"> stored in a secure database accessible o</w:t>
      </w:r>
      <w:r>
        <w:rPr>
          <w:rFonts w:asciiTheme="majorHAnsi" w:hAnsiTheme="majorHAnsi" w:cs="Times New Roman"/>
          <w:color w:val="000000"/>
        </w:rPr>
        <w:t>nly by</w:t>
      </w:r>
      <w:r w:rsidRPr="005640F3">
        <w:rPr>
          <w:rFonts w:asciiTheme="majorHAnsi" w:hAnsiTheme="majorHAnsi" w:cs="Times New Roman"/>
          <w:color w:val="000000"/>
        </w:rPr>
        <w:t xml:space="preserve"> </w:t>
      </w:r>
      <w:r>
        <w:rPr>
          <w:rFonts w:asciiTheme="majorHAnsi" w:hAnsiTheme="majorHAnsi" w:cs="Times New Roman"/>
          <w:color w:val="000000"/>
        </w:rPr>
        <w:t xml:space="preserve">consultant </w:t>
      </w:r>
      <w:r w:rsidRPr="005640F3">
        <w:rPr>
          <w:rFonts w:asciiTheme="majorHAnsi" w:hAnsiTheme="majorHAnsi" w:cs="Times New Roman"/>
          <w:color w:val="000000"/>
        </w:rPr>
        <w:t>team members.</w:t>
      </w:r>
      <w:r w:rsidR="00AD21C7">
        <w:rPr>
          <w:rFonts w:asciiTheme="majorHAnsi" w:hAnsiTheme="majorHAnsi" w:cs="Times New Roman"/>
          <w:color w:val="000000"/>
        </w:rPr>
        <w:t xml:space="preserve"> Data will be analyzed and reported in aggregate only.</w:t>
      </w:r>
    </w:p>
    <w:p w:rsidR="00F1502C" w:rsidRDefault="00F1502C" w:rsidP="005640F3">
      <w:pPr>
        <w:spacing w:after="0"/>
        <w:ind w:left="720"/>
        <w:rPr>
          <w:rFonts w:asciiTheme="majorHAnsi" w:hAnsiTheme="majorHAnsi"/>
          <w:u w:val="single"/>
        </w:rPr>
      </w:pPr>
    </w:p>
    <w:p w:rsidR="004E0292" w:rsidRPr="005640F3" w:rsidRDefault="004E0292" w:rsidP="005640F3">
      <w:pPr>
        <w:spacing w:after="0"/>
        <w:ind w:left="720"/>
        <w:rPr>
          <w:rFonts w:asciiTheme="majorHAnsi" w:hAnsiTheme="majorHAnsi"/>
        </w:rPr>
      </w:pPr>
      <w:r w:rsidRPr="005640F3">
        <w:rPr>
          <w:rFonts w:asciiTheme="majorHAnsi" w:hAnsiTheme="majorHAnsi"/>
          <w:u w:val="single"/>
        </w:rPr>
        <w:t>Items of Information to be Collected</w:t>
      </w:r>
      <w:r w:rsidR="00F64378" w:rsidRPr="005640F3">
        <w:rPr>
          <w:rFonts w:asciiTheme="majorHAnsi" w:hAnsiTheme="majorHAnsi"/>
          <w:u w:val="single"/>
        </w:rPr>
        <w:t xml:space="preserve"> </w:t>
      </w:r>
    </w:p>
    <w:p w:rsidR="00B1129F" w:rsidRPr="005640F3" w:rsidRDefault="009252DC" w:rsidP="002E2F20">
      <w:pPr>
        <w:spacing w:after="80"/>
        <w:ind w:left="720"/>
        <w:rPr>
          <w:rFonts w:asciiTheme="majorHAnsi" w:hAnsiTheme="majorHAnsi"/>
        </w:rPr>
      </w:pPr>
      <w:r w:rsidRPr="005640F3">
        <w:rPr>
          <w:rFonts w:asciiTheme="majorHAnsi" w:hAnsiTheme="majorHAnsi"/>
        </w:rPr>
        <w:t xml:space="preserve">The survey consists of </w:t>
      </w:r>
      <w:r w:rsidR="00DB314C" w:rsidRPr="005640F3">
        <w:rPr>
          <w:rFonts w:asciiTheme="majorHAnsi" w:hAnsiTheme="majorHAnsi"/>
        </w:rPr>
        <w:t>20</w:t>
      </w:r>
      <w:r w:rsidRPr="005640F3">
        <w:rPr>
          <w:rFonts w:asciiTheme="majorHAnsi" w:hAnsiTheme="majorHAnsi"/>
        </w:rPr>
        <w:t xml:space="preserve"> questions</w:t>
      </w:r>
      <w:r w:rsidR="00DB314C" w:rsidRPr="005640F3">
        <w:rPr>
          <w:rFonts w:asciiTheme="majorHAnsi" w:hAnsiTheme="majorHAnsi"/>
        </w:rPr>
        <w:t>, some with multiple parts,</w:t>
      </w:r>
      <w:r w:rsidR="004D4EB1" w:rsidRPr="005640F3">
        <w:rPr>
          <w:rFonts w:asciiTheme="majorHAnsi" w:hAnsiTheme="majorHAnsi"/>
        </w:rPr>
        <w:t xml:space="preserve"> of various types including dichotomous, </w:t>
      </w:r>
      <w:r w:rsidR="00E720E9" w:rsidRPr="005640F3">
        <w:rPr>
          <w:rFonts w:asciiTheme="majorHAnsi" w:hAnsiTheme="majorHAnsi"/>
        </w:rPr>
        <w:t xml:space="preserve">multiple response, </w:t>
      </w:r>
      <w:r w:rsidR="004D4EB1" w:rsidRPr="005640F3">
        <w:rPr>
          <w:rFonts w:asciiTheme="majorHAnsi" w:hAnsiTheme="majorHAnsi"/>
        </w:rPr>
        <w:t>interval</w:t>
      </w:r>
      <w:r w:rsidR="00E720E9" w:rsidRPr="005640F3">
        <w:rPr>
          <w:rFonts w:asciiTheme="majorHAnsi" w:hAnsiTheme="majorHAnsi"/>
        </w:rPr>
        <w:t>, filter and open ended.</w:t>
      </w:r>
      <w:r w:rsidR="0095553F" w:rsidRPr="005640F3">
        <w:rPr>
          <w:rFonts w:asciiTheme="majorHAnsi" w:hAnsiTheme="majorHAnsi"/>
        </w:rPr>
        <w:t xml:space="preserve"> </w:t>
      </w:r>
      <w:r w:rsidR="00DB314C" w:rsidRPr="005640F3">
        <w:rPr>
          <w:rFonts w:asciiTheme="majorHAnsi" w:hAnsiTheme="majorHAnsi"/>
        </w:rPr>
        <w:t xml:space="preserve">Skip patterns are in place to minimize respondent burden and only require participants to read and answer questions applicable to them. Because of these skip patterns the exact number of questions can differ between participants. </w:t>
      </w:r>
      <w:r w:rsidR="004D4EB1" w:rsidRPr="005640F3">
        <w:rPr>
          <w:rFonts w:asciiTheme="majorHAnsi" w:hAnsiTheme="majorHAnsi"/>
        </w:rPr>
        <w:t>An effort was made to limit questions requiring narrative response</w:t>
      </w:r>
      <w:r w:rsidR="00DB314C" w:rsidRPr="005640F3">
        <w:rPr>
          <w:rFonts w:asciiTheme="majorHAnsi" w:hAnsiTheme="majorHAnsi"/>
        </w:rPr>
        <w:t>s from respondents</w:t>
      </w:r>
      <w:r w:rsidR="004D4EB1" w:rsidRPr="005640F3">
        <w:rPr>
          <w:rFonts w:asciiTheme="majorHAnsi" w:hAnsiTheme="majorHAnsi"/>
        </w:rPr>
        <w:t xml:space="preserve">. </w:t>
      </w:r>
      <w:r w:rsidR="00B1129F" w:rsidRPr="005640F3">
        <w:rPr>
          <w:rFonts w:asciiTheme="majorHAnsi" w:hAnsiTheme="majorHAnsi"/>
        </w:rPr>
        <w:t>The survey will collect information on the following:</w:t>
      </w:r>
    </w:p>
    <w:p w:rsidR="00974424" w:rsidRPr="005640F3" w:rsidRDefault="009166CE" w:rsidP="005640F3">
      <w:pPr>
        <w:pStyle w:val="ListParagraph"/>
        <w:numPr>
          <w:ilvl w:val="0"/>
          <w:numId w:val="9"/>
        </w:numPr>
        <w:spacing w:after="0"/>
        <w:rPr>
          <w:rFonts w:asciiTheme="majorHAnsi" w:hAnsiTheme="majorHAnsi"/>
        </w:rPr>
      </w:pPr>
      <w:r w:rsidRPr="005640F3">
        <w:rPr>
          <w:rFonts w:asciiTheme="majorHAnsi" w:hAnsiTheme="majorHAnsi" w:cs="Times New Roman"/>
        </w:rPr>
        <w:t>demographic and state health department information (survey questions 1-8)</w:t>
      </w:r>
      <w:r w:rsidR="00974424" w:rsidRPr="005640F3">
        <w:rPr>
          <w:rFonts w:asciiTheme="majorHAnsi" w:hAnsiTheme="majorHAnsi"/>
        </w:rPr>
        <w:t>;</w:t>
      </w:r>
    </w:p>
    <w:p w:rsidR="00B1129F" w:rsidRPr="005640F3" w:rsidRDefault="009166CE" w:rsidP="005640F3">
      <w:pPr>
        <w:pStyle w:val="ListParagraph"/>
        <w:numPr>
          <w:ilvl w:val="0"/>
          <w:numId w:val="9"/>
        </w:numPr>
        <w:spacing w:after="0"/>
        <w:rPr>
          <w:rFonts w:asciiTheme="majorHAnsi" w:hAnsiTheme="majorHAnsi"/>
        </w:rPr>
      </w:pPr>
      <w:r w:rsidRPr="005640F3">
        <w:rPr>
          <w:rFonts w:asciiTheme="majorHAnsi" w:hAnsiTheme="majorHAnsi" w:cs="Times New Roman"/>
        </w:rPr>
        <w:t>evidence-based intervention sources (survey questions 9-10</w:t>
      </w:r>
      <w:r w:rsidRPr="005640F3">
        <w:rPr>
          <w:rFonts w:asciiTheme="majorHAnsi" w:hAnsiTheme="majorHAnsi"/>
        </w:rPr>
        <w:t>);</w:t>
      </w:r>
    </w:p>
    <w:p w:rsidR="009166CE" w:rsidRPr="005640F3" w:rsidRDefault="009166CE" w:rsidP="005640F3">
      <w:pPr>
        <w:pStyle w:val="ListParagraph"/>
        <w:numPr>
          <w:ilvl w:val="0"/>
          <w:numId w:val="9"/>
        </w:numPr>
        <w:spacing w:after="0"/>
        <w:rPr>
          <w:rFonts w:asciiTheme="majorHAnsi" w:hAnsiTheme="majorHAnsi"/>
        </w:rPr>
      </w:pPr>
      <w:r w:rsidRPr="005640F3">
        <w:rPr>
          <w:rFonts w:asciiTheme="majorHAnsi" w:hAnsiTheme="majorHAnsi"/>
        </w:rPr>
        <w:t xml:space="preserve">respondent </w:t>
      </w:r>
      <w:r w:rsidRPr="005640F3">
        <w:rPr>
          <w:rFonts w:asciiTheme="majorHAnsi" w:hAnsiTheme="majorHAnsi" w:cs="Times New Roman"/>
        </w:rPr>
        <w:t>use and perceptions of the Center TRT website (survey questions 11 and 11A-F);</w:t>
      </w:r>
    </w:p>
    <w:p w:rsidR="009166CE" w:rsidRPr="005640F3" w:rsidRDefault="009166CE" w:rsidP="005640F3">
      <w:pPr>
        <w:pStyle w:val="ListParagraph"/>
        <w:numPr>
          <w:ilvl w:val="0"/>
          <w:numId w:val="9"/>
        </w:numPr>
        <w:spacing w:after="0"/>
        <w:ind w:right="-270"/>
        <w:rPr>
          <w:rFonts w:asciiTheme="majorHAnsi" w:hAnsiTheme="majorHAnsi" w:cs="Times New Roman"/>
        </w:rPr>
      </w:pPr>
      <w:r w:rsidRPr="005640F3">
        <w:rPr>
          <w:rFonts w:asciiTheme="majorHAnsi" w:hAnsiTheme="majorHAnsi" w:cs="Times New Roman"/>
        </w:rPr>
        <w:t>respondent use of Center TRT intervention resources (survey questions 12-15);</w:t>
      </w:r>
    </w:p>
    <w:p w:rsidR="009166CE" w:rsidRPr="005640F3" w:rsidRDefault="009166CE" w:rsidP="005640F3">
      <w:pPr>
        <w:pStyle w:val="ListParagraph"/>
        <w:numPr>
          <w:ilvl w:val="0"/>
          <w:numId w:val="9"/>
        </w:numPr>
        <w:spacing w:after="0"/>
        <w:ind w:right="-270"/>
        <w:rPr>
          <w:rFonts w:asciiTheme="majorHAnsi" w:hAnsiTheme="majorHAnsi" w:cs="Times New Roman"/>
        </w:rPr>
      </w:pPr>
      <w:r w:rsidRPr="005640F3">
        <w:rPr>
          <w:rFonts w:asciiTheme="majorHAnsi" w:hAnsiTheme="majorHAnsi" w:cs="Times New Roman"/>
        </w:rPr>
        <w:t xml:space="preserve">respondent exposure to Center TRT trainings (survey questions 16-18); and </w:t>
      </w:r>
    </w:p>
    <w:p w:rsidR="00DB314C" w:rsidRPr="005640F3" w:rsidRDefault="009166CE" w:rsidP="005640F3">
      <w:pPr>
        <w:pStyle w:val="ListParagraph"/>
        <w:numPr>
          <w:ilvl w:val="0"/>
          <w:numId w:val="9"/>
        </w:numPr>
        <w:spacing w:after="0"/>
        <w:ind w:right="-270"/>
        <w:rPr>
          <w:rFonts w:asciiTheme="majorHAnsi" w:hAnsiTheme="majorHAnsi"/>
        </w:rPr>
      </w:pPr>
      <w:r w:rsidRPr="005640F3">
        <w:rPr>
          <w:rFonts w:asciiTheme="majorHAnsi" w:hAnsiTheme="majorHAnsi" w:cs="Times New Roman"/>
        </w:rPr>
        <w:t>Survey wrap-up (survey questions 19-20)</w:t>
      </w:r>
    </w:p>
    <w:p w:rsidR="00DB314C" w:rsidRPr="005640F3" w:rsidRDefault="00DB314C" w:rsidP="005640F3">
      <w:pPr>
        <w:spacing w:after="0"/>
        <w:ind w:left="720"/>
        <w:rPr>
          <w:rFonts w:asciiTheme="majorHAnsi" w:hAnsiTheme="majorHAnsi"/>
          <w:highlight w:val="cyan"/>
        </w:rPr>
      </w:pPr>
    </w:p>
    <w:p w:rsidR="00E8736B" w:rsidRPr="005640F3" w:rsidRDefault="00E8736B" w:rsidP="005640F3">
      <w:pPr>
        <w:spacing w:after="0"/>
        <w:ind w:left="720"/>
        <w:rPr>
          <w:rFonts w:asciiTheme="majorHAnsi" w:hAnsiTheme="majorHAnsi"/>
        </w:rPr>
      </w:pPr>
      <w:r w:rsidRPr="005640F3">
        <w:rPr>
          <w:rFonts w:asciiTheme="majorHAnsi" w:hAnsiTheme="majorHAnsi"/>
        </w:rPr>
        <w:t>No individually identifiable information is being collected.</w:t>
      </w:r>
    </w:p>
    <w:p w:rsidR="00E8736B" w:rsidRPr="005640F3" w:rsidRDefault="00E8736B" w:rsidP="005640F3">
      <w:pPr>
        <w:spacing w:after="0"/>
        <w:ind w:left="720"/>
        <w:rPr>
          <w:rFonts w:asciiTheme="majorHAnsi" w:hAnsiTheme="majorHAnsi"/>
        </w:rPr>
      </w:pPr>
    </w:p>
    <w:p w:rsidR="00E97226" w:rsidRPr="00921A28" w:rsidRDefault="00E97226" w:rsidP="005640F3">
      <w:pPr>
        <w:spacing w:after="0"/>
        <w:ind w:left="720"/>
        <w:rPr>
          <w:rFonts w:asciiTheme="majorHAnsi" w:hAnsiTheme="majorHAnsi"/>
        </w:rPr>
      </w:pPr>
      <w:r w:rsidRPr="005640F3">
        <w:rPr>
          <w:rFonts w:asciiTheme="majorHAnsi" w:hAnsiTheme="majorHAnsi"/>
        </w:rPr>
        <w:t xml:space="preserve">The source of information will be respondent perceptions of </w:t>
      </w:r>
      <w:r w:rsidR="002A3D74" w:rsidRPr="005640F3">
        <w:rPr>
          <w:rFonts w:asciiTheme="majorHAnsi" w:hAnsiTheme="majorHAnsi"/>
        </w:rPr>
        <w:t xml:space="preserve">Center TRT products—their awareness and use of the products, and feedback for improvements. </w:t>
      </w:r>
      <w:r w:rsidR="0095553F" w:rsidRPr="005640F3">
        <w:rPr>
          <w:rFonts w:asciiTheme="majorHAnsi" w:hAnsiTheme="majorHAnsi"/>
        </w:rPr>
        <w:t xml:space="preserve">Respondents will not be provided with unique links to track </w:t>
      </w:r>
      <w:r w:rsidR="006C74E0" w:rsidRPr="005640F3">
        <w:rPr>
          <w:rFonts w:asciiTheme="majorHAnsi" w:hAnsiTheme="majorHAnsi"/>
        </w:rPr>
        <w:t xml:space="preserve">their </w:t>
      </w:r>
      <w:r w:rsidR="0095553F" w:rsidRPr="005640F3">
        <w:rPr>
          <w:rFonts w:asciiTheme="majorHAnsi" w:hAnsiTheme="majorHAnsi"/>
        </w:rPr>
        <w:t>individual responses; therefore</w:t>
      </w:r>
      <w:r w:rsidR="009F7DE0" w:rsidRPr="005640F3">
        <w:rPr>
          <w:rFonts w:asciiTheme="majorHAnsi" w:hAnsiTheme="majorHAnsi"/>
        </w:rPr>
        <w:t xml:space="preserve"> respondents will need to complete the online survey in one session. Respondents </w:t>
      </w:r>
      <w:r w:rsidR="002A3D74" w:rsidRPr="005640F3">
        <w:rPr>
          <w:rFonts w:asciiTheme="majorHAnsi" w:hAnsiTheme="majorHAnsi"/>
        </w:rPr>
        <w:t>will be sent a link to acc</w:t>
      </w:r>
      <w:r w:rsidR="009F7DE0" w:rsidRPr="005640F3">
        <w:rPr>
          <w:rFonts w:asciiTheme="majorHAnsi" w:hAnsiTheme="majorHAnsi"/>
        </w:rPr>
        <w:t xml:space="preserve">ess the web-based </w:t>
      </w:r>
      <w:r w:rsidR="002A3D74" w:rsidRPr="005640F3">
        <w:rPr>
          <w:rFonts w:asciiTheme="majorHAnsi" w:hAnsiTheme="majorHAnsi"/>
        </w:rPr>
        <w:t>survey, along with instructions for completion and an estimated amount of time for completion</w:t>
      </w:r>
      <w:r w:rsidR="009F7DE0" w:rsidRPr="005640F3">
        <w:rPr>
          <w:rFonts w:asciiTheme="majorHAnsi" w:hAnsiTheme="majorHAnsi"/>
        </w:rPr>
        <w:t>.</w:t>
      </w:r>
    </w:p>
    <w:p w:rsidR="00974424" w:rsidRPr="00921A28" w:rsidRDefault="00974424" w:rsidP="005640F3">
      <w:pPr>
        <w:spacing w:after="0"/>
        <w:rPr>
          <w:rFonts w:asciiTheme="majorHAnsi" w:hAnsiTheme="majorHAnsi"/>
        </w:rPr>
      </w:pPr>
    </w:p>
    <w:p w:rsidR="00921A28" w:rsidRDefault="006102DA" w:rsidP="005640F3">
      <w:pPr>
        <w:spacing w:after="0"/>
        <w:ind w:left="720"/>
        <w:rPr>
          <w:rFonts w:asciiTheme="majorHAnsi" w:hAnsiTheme="majorHAnsi"/>
          <w:u w:val="single"/>
        </w:rPr>
      </w:pPr>
      <w:r w:rsidRPr="00921A28">
        <w:rPr>
          <w:rFonts w:asciiTheme="majorHAnsi" w:hAnsiTheme="majorHAnsi"/>
          <w:u w:val="single"/>
        </w:rPr>
        <w:t>Identification of Website(s) and Website Content Directed at Children Under 13 Years of Age</w:t>
      </w:r>
    </w:p>
    <w:p w:rsidR="006102DA" w:rsidRPr="00921A28" w:rsidRDefault="005869D6" w:rsidP="005640F3">
      <w:pPr>
        <w:spacing w:after="0"/>
        <w:ind w:left="720"/>
        <w:rPr>
          <w:rFonts w:asciiTheme="majorHAnsi" w:hAnsiTheme="majorHAnsi"/>
        </w:rPr>
      </w:pPr>
      <w:r w:rsidRPr="00921A28">
        <w:rPr>
          <w:rFonts w:asciiTheme="majorHAnsi" w:hAnsiTheme="majorHAnsi"/>
        </w:rPr>
        <w:t>The data collection system involve</w:t>
      </w:r>
      <w:r w:rsidR="00E23568" w:rsidRPr="00921A28">
        <w:rPr>
          <w:rFonts w:asciiTheme="majorHAnsi" w:hAnsiTheme="majorHAnsi"/>
        </w:rPr>
        <w:t>s</w:t>
      </w:r>
      <w:r w:rsidRPr="00921A28">
        <w:rPr>
          <w:rFonts w:asciiTheme="majorHAnsi" w:hAnsiTheme="majorHAnsi"/>
        </w:rPr>
        <w:t xml:space="preserve"> using a web-based survey. Respondents will be sent a link directing them to the online survey only (i.e., not a website). No website content will be directed at children.</w:t>
      </w:r>
    </w:p>
    <w:p w:rsidR="00F52BCC" w:rsidRDefault="00F52BCC" w:rsidP="005640F3">
      <w:pPr>
        <w:spacing w:after="0"/>
        <w:ind w:left="720"/>
        <w:rPr>
          <w:rFonts w:asciiTheme="majorHAnsi" w:hAnsiTheme="majorHAnsi"/>
          <w:highlight w:val="cyan"/>
        </w:rPr>
      </w:pPr>
    </w:p>
    <w:p w:rsidR="00921A28" w:rsidRPr="005640F3" w:rsidRDefault="00921A28" w:rsidP="005640F3">
      <w:pPr>
        <w:spacing w:after="0"/>
        <w:ind w:left="720"/>
        <w:rPr>
          <w:rFonts w:asciiTheme="majorHAnsi" w:hAnsiTheme="majorHAnsi"/>
          <w:highlight w:val="cyan"/>
        </w:rPr>
      </w:pPr>
    </w:p>
    <w:p w:rsidR="00523517" w:rsidRPr="005640F3" w:rsidRDefault="00523517" w:rsidP="005640F3">
      <w:pPr>
        <w:pStyle w:val="ListParagraph"/>
        <w:numPr>
          <w:ilvl w:val="0"/>
          <w:numId w:val="2"/>
        </w:numPr>
        <w:spacing w:after="0"/>
        <w:rPr>
          <w:rFonts w:asciiTheme="majorHAnsi" w:hAnsiTheme="majorHAnsi"/>
          <w:b/>
        </w:rPr>
      </w:pPr>
      <w:r w:rsidRPr="005640F3">
        <w:rPr>
          <w:rFonts w:asciiTheme="majorHAnsi" w:hAnsiTheme="majorHAnsi"/>
          <w:b/>
        </w:rPr>
        <w:t>Purpose and Use of the Information Collection</w:t>
      </w:r>
    </w:p>
    <w:p w:rsidR="00A7082F" w:rsidRDefault="000961FE" w:rsidP="005640F3">
      <w:pPr>
        <w:pStyle w:val="ListParagraph"/>
        <w:spacing w:after="0"/>
        <w:rPr>
          <w:rFonts w:asciiTheme="majorHAnsi" w:hAnsiTheme="majorHAnsi"/>
        </w:rPr>
      </w:pPr>
      <w:r w:rsidRPr="005640F3">
        <w:rPr>
          <w:rFonts w:asciiTheme="majorHAnsi" w:hAnsiTheme="majorHAnsi"/>
        </w:rPr>
        <w:t xml:space="preserve">The purpose of the evaluation is to determine knowledge and utilization of, and feedback around, Center TRT products. A survey will be conducted with state and territory health professionals within nutrition, physical activity and obesity departments. </w:t>
      </w:r>
      <w:r w:rsidR="00A7082F" w:rsidRPr="005640F3">
        <w:rPr>
          <w:rFonts w:asciiTheme="majorHAnsi" w:hAnsiTheme="majorHAnsi" w:cs="Times New Roman"/>
        </w:rPr>
        <w:t xml:space="preserve">This evaluation will focus on </w:t>
      </w:r>
      <w:r w:rsidR="00A7082F">
        <w:rPr>
          <w:rFonts w:asciiTheme="majorHAnsi" w:hAnsiTheme="majorHAnsi" w:cs="Times New Roman"/>
        </w:rPr>
        <w:t>awareness, adoption, and implementation of Center TRT products</w:t>
      </w:r>
      <w:r w:rsidR="00A7082F" w:rsidRPr="005640F3">
        <w:rPr>
          <w:rFonts w:asciiTheme="majorHAnsi" w:hAnsiTheme="majorHAnsi" w:cs="Times New Roman"/>
        </w:rPr>
        <w:t xml:space="preserve"> among their target audience of nutrition, physical activity and obesity professionals at state health departments across the country.</w:t>
      </w:r>
      <w:r w:rsidRPr="000961FE">
        <w:rPr>
          <w:rFonts w:asciiTheme="majorHAnsi" w:hAnsiTheme="majorHAnsi" w:cs="Times New Roman"/>
        </w:rPr>
        <w:t xml:space="preserve"> </w:t>
      </w:r>
      <w:r w:rsidRPr="005640F3">
        <w:rPr>
          <w:rFonts w:asciiTheme="majorHAnsi" w:hAnsiTheme="majorHAnsi" w:cs="Times New Roman"/>
        </w:rPr>
        <w:t>This information does not currently exist; therefore, this evaluation will provide Center TRT and CDC data by surveying relevant state health department professionals.</w:t>
      </w:r>
    </w:p>
    <w:p w:rsidR="00A7082F" w:rsidRDefault="00A7082F" w:rsidP="005640F3">
      <w:pPr>
        <w:pStyle w:val="ListParagraph"/>
        <w:spacing w:after="0"/>
        <w:rPr>
          <w:rFonts w:asciiTheme="majorHAnsi" w:hAnsiTheme="majorHAnsi"/>
        </w:rPr>
      </w:pPr>
    </w:p>
    <w:p w:rsidR="00523517" w:rsidRPr="005640F3" w:rsidRDefault="00523517" w:rsidP="005640F3">
      <w:pPr>
        <w:pStyle w:val="ListParagraph"/>
        <w:spacing w:after="0"/>
        <w:rPr>
          <w:rFonts w:asciiTheme="majorHAnsi" w:hAnsiTheme="majorHAnsi"/>
        </w:rPr>
      </w:pPr>
      <w:r w:rsidRPr="005640F3">
        <w:rPr>
          <w:rFonts w:asciiTheme="majorHAnsi" w:hAnsiTheme="majorHAnsi"/>
        </w:rPr>
        <w:t>Respondents will also be asked to provide feedback on improvem</w:t>
      </w:r>
      <w:r w:rsidR="00A97CC4" w:rsidRPr="005640F3">
        <w:rPr>
          <w:rFonts w:asciiTheme="majorHAnsi" w:hAnsiTheme="majorHAnsi"/>
        </w:rPr>
        <w:t>ents that can be made to Center TRT products</w:t>
      </w:r>
      <w:r w:rsidRPr="005640F3">
        <w:rPr>
          <w:rFonts w:asciiTheme="majorHAnsi" w:hAnsiTheme="majorHAnsi"/>
        </w:rPr>
        <w:t xml:space="preserve">. Information derived from the survey will be used to judge the value of </w:t>
      </w:r>
      <w:r w:rsidR="00A97CC4" w:rsidRPr="005640F3">
        <w:rPr>
          <w:rFonts w:asciiTheme="majorHAnsi" w:hAnsiTheme="majorHAnsi"/>
        </w:rPr>
        <w:t xml:space="preserve">Center TRT products, provide accountability to CDC, which funds Center TRT, </w:t>
      </w:r>
      <w:r w:rsidRPr="005640F3">
        <w:rPr>
          <w:rFonts w:asciiTheme="majorHAnsi" w:hAnsiTheme="majorHAnsi"/>
        </w:rPr>
        <w:t xml:space="preserve">and inform decisions about future </w:t>
      </w:r>
      <w:r w:rsidR="00A97CC4" w:rsidRPr="005640F3">
        <w:rPr>
          <w:rFonts w:asciiTheme="majorHAnsi" w:hAnsiTheme="majorHAnsi"/>
        </w:rPr>
        <w:t>Center TRT products</w:t>
      </w:r>
      <w:r w:rsidRPr="005640F3">
        <w:rPr>
          <w:rFonts w:asciiTheme="majorHAnsi" w:hAnsiTheme="majorHAnsi"/>
        </w:rPr>
        <w:t xml:space="preserve"> and other similar potential products. Without collecting this information, it would be difficult to judge the </w:t>
      </w:r>
      <w:r w:rsidR="00707BEB" w:rsidRPr="005640F3">
        <w:rPr>
          <w:rFonts w:asciiTheme="majorHAnsi" w:hAnsiTheme="majorHAnsi"/>
        </w:rPr>
        <w:t xml:space="preserve">awareness, utilization and </w:t>
      </w:r>
      <w:r w:rsidRPr="005640F3">
        <w:rPr>
          <w:rFonts w:asciiTheme="majorHAnsi" w:hAnsiTheme="majorHAnsi"/>
        </w:rPr>
        <w:t xml:space="preserve">value of </w:t>
      </w:r>
      <w:r w:rsidR="00707BEB" w:rsidRPr="005640F3">
        <w:rPr>
          <w:rFonts w:asciiTheme="majorHAnsi" w:hAnsiTheme="majorHAnsi"/>
        </w:rPr>
        <w:t>Center TRT products</w:t>
      </w:r>
      <w:r w:rsidRPr="005640F3">
        <w:rPr>
          <w:rFonts w:asciiTheme="majorHAnsi" w:hAnsiTheme="majorHAnsi"/>
        </w:rPr>
        <w:t>.</w:t>
      </w:r>
    </w:p>
    <w:p w:rsidR="006F79D8" w:rsidRPr="005640F3" w:rsidRDefault="006F79D8" w:rsidP="005640F3">
      <w:pPr>
        <w:spacing w:after="0"/>
        <w:ind w:left="720"/>
        <w:rPr>
          <w:rFonts w:asciiTheme="majorHAnsi" w:hAnsiTheme="majorHAnsi"/>
          <w:u w:val="single"/>
        </w:rPr>
      </w:pPr>
    </w:p>
    <w:p w:rsidR="00523517" w:rsidRPr="005640F3" w:rsidRDefault="00523517" w:rsidP="005640F3">
      <w:pPr>
        <w:spacing w:after="0"/>
        <w:ind w:left="720"/>
        <w:rPr>
          <w:rFonts w:asciiTheme="majorHAnsi" w:hAnsiTheme="majorHAnsi"/>
        </w:rPr>
      </w:pPr>
      <w:r w:rsidRPr="005640F3">
        <w:rPr>
          <w:rFonts w:asciiTheme="majorHAnsi" w:hAnsiTheme="majorHAnsi"/>
          <w:u w:val="single"/>
        </w:rPr>
        <w:t>Privacy Impact Assessment</w:t>
      </w:r>
    </w:p>
    <w:p w:rsidR="00D201D3" w:rsidRPr="005640F3" w:rsidRDefault="00014361" w:rsidP="005640F3">
      <w:pPr>
        <w:pStyle w:val="ListParagraph"/>
        <w:spacing w:after="0"/>
        <w:rPr>
          <w:rFonts w:asciiTheme="majorHAnsi" w:hAnsiTheme="majorHAnsi"/>
          <w:highlight w:val="cyan"/>
        </w:rPr>
      </w:pPr>
      <w:r w:rsidRPr="005640F3">
        <w:rPr>
          <w:rFonts w:asciiTheme="majorHAnsi" w:hAnsiTheme="majorHAnsi"/>
        </w:rPr>
        <w:t>The</w:t>
      </w:r>
      <w:r w:rsidR="00D201D3" w:rsidRPr="005640F3">
        <w:rPr>
          <w:rFonts w:asciiTheme="majorHAnsi" w:hAnsiTheme="majorHAnsi"/>
        </w:rPr>
        <w:t xml:space="preserve"> information is being collected to determine the</w:t>
      </w:r>
      <w:r w:rsidR="00202C9F" w:rsidRPr="005640F3">
        <w:rPr>
          <w:rFonts w:asciiTheme="majorHAnsi" w:hAnsiTheme="majorHAnsi"/>
        </w:rPr>
        <w:t xml:space="preserve"> awareness and</w:t>
      </w:r>
      <w:r w:rsidR="00D201D3" w:rsidRPr="005640F3">
        <w:rPr>
          <w:rFonts w:asciiTheme="majorHAnsi" w:hAnsiTheme="majorHAnsi"/>
        </w:rPr>
        <w:t xml:space="preserve"> utility of </w:t>
      </w:r>
      <w:r w:rsidR="00202C9F" w:rsidRPr="005640F3">
        <w:rPr>
          <w:rFonts w:asciiTheme="majorHAnsi" w:hAnsiTheme="majorHAnsi"/>
        </w:rPr>
        <w:t xml:space="preserve">Center TRT products by its target audience. </w:t>
      </w:r>
      <w:r w:rsidR="00D201D3" w:rsidRPr="005640F3">
        <w:rPr>
          <w:rFonts w:asciiTheme="majorHAnsi" w:hAnsiTheme="majorHAnsi"/>
        </w:rPr>
        <w:t xml:space="preserve">The survey will assess </w:t>
      </w:r>
      <w:r w:rsidR="00202C9F" w:rsidRPr="005640F3">
        <w:rPr>
          <w:rFonts w:asciiTheme="majorHAnsi" w:hAnsiTheme="majorHAnsi"/>
        </w:rPr>
        <w:t xml:space="preserve">health professionals in state and territory nutrition, physical activity and obesity departments, about their knowledge and use of Center TRT products and </w:t>
      </w:r>
      <w:r w:rsidR="00D201D3" w:rsidRPr="005640F3">
        <w:rPr>
          <w:rFonts w:asciiTheme="majorHAnsi" w:hAnsiTheme="majorHAnsi"/>
        </w:rPr>
        <w:t xml:space="preserve">their recommendations for improvement.  The data and information collected will be used to assess the value of </w:t>
      </w:r>
      <w:r w:rsidR="00202C9F" w:rsidRPr="005640F3">
        <w:rPr>
          <w:rFonts w:asciiTheme="majorHAnsi" w:hAnsiTheme="majorHAnsi"/>
        </w:rPr>
        <w:t>Center TRT products</w:t>
      </w:r>
      <w:r w:rsidR="00D201D3" w:rsidRPr="005640F3">
        <w:rPr>
          <w:rFonts w:asciiTheme="majorHAnsi" w:hAnsiTheme="majorHAnsi"/>
        </w:rPr>
        <w:t xml:space="preserve"> and improve future iterations of the</w:t>
      </w:r>
      <w:r w:rsidR="00202C9F" w:rsidRPr="005640F3">
        <w:rPr>
          <w:rFonts w:asciiTheme="majorHAnsi" w:hAnsiTheme="majorHAnsi"/>
        </w:rPr>
        <w:t>se and other Center TRT products</w:t>
      </w:r>
      <w:r w:rsidR="00D201D3" w:rsidRPr="005640F3">
        <w:rPr>
          <w:rFonts w:asciiTheme="majorHAnsi" w:hAnsiTheme="majorHAnsi"/>
        </w:rPr>
        <w:t xml:space="preserve">.  </w:t>
      </w:r>
      <w:r w:rsidR="00202C9F" w:rsidRPr="005640F3">
        <w:rPr>
          <w:rFonts w:asciiTheme="majorHAnsi" w:hAnsiTheme="majorHAnsi"/>
        </w:rPr>
        <w:t xml:space="preserve">Since these products are targeted for use by state health department professionals within nutrition, physical activity and obesity departments, it is critical to get their input as to whether they know about, use and find these products helpful to their work. </w:t>
      </w:r>
    </w:p>
    <w:p w:rsidR="00D201D3" w:rsidRPr="005640F3" w:rsidRDefault="00D201D3" w:rsidP="005640F3">
      <w:pPr>
        <w:pStyle w:val="ListParagraph"/>
        <w:spacing w:after="0"/>
        <w:rPr>
          <w:rFonts w:asciiTheme="majorHAnsi" w:hAnsiTheme="majorHAnsi"/>
          <w:highlight w:val="cyan"/>
        </w:rPr>
      </w:pPr>
    </w:p>
    <w:p w:rsidR="006102DA" w:rsidRPr="005640F3" w:rsidRDefault="00D201D3" w:rsidP="005640F3">
      <w:pPr>
        <w:pStyle w:val="ListParagraph"/>
        <w:spacing w:after="0"/>
        <w:rPr>
          <w:rFonts w:asciiTheme="majorHAnsi" w:hAnsiTheme="majorHAnsi"/>
        </w:rPr>
      </w:pPr>
      <w:r w:rsidRPr="005640F3">
        <w:rPr>
          <w:rFonts w:asciiTheme="majorHAnsi" w:hAnsiTheme="majorHAnsi"/>
        </w:rPr>
        <w:lastRenderedPageBreak/>
        <w:t>No sensitive inform</w:t>
      </w:r>
      <w:r w:rsidR="008414AD" w:rsidRPr="005640F3">
        <w:rPr>
          <w:rFonts w:asciiTheme="majorHAnsi" w:hAnsiTheme="majorHAnsi"/>
        </w:rPr>
        <w:t>ation is being collected. No individually identifiable information</w:t>
      </w:r>
      <w:r w:rsidRPr="005640F3">
        <w:rPr>
          <w:rFonts w:asciiTheme="majorHAnsi" w:hAnsiTheme="majorHAnsi"/>
        </w:rPr>
        <w:t xml:space="preserve"> is being collected.</w:t>
      </w:r>
      <w:r w:rsidR="00014361" w:rsidRPr="005640F3">
        <w:rPr>
          <w:rFonts w:asciiTheme="majorHAnsi" w:hAnsiTheme="majorHAnsi"/>
        </w:rPr>
        <w:t xml:space="preserve"> The proposed data collection will have little or no effect on respondent privacy.</w:t>
      </w:r>
      <w:r w:rsidR="00E8736B" w:rsidRPr="005640F3">
        <w:rPr>
          <w:rFonts w:asciiTheme="majorHAnsi" w:hAnsiTheme="majorHAnsi"/>
        </w:rPr>
        <w:t xml:space="preserve"> </w:t>
      </w:r>
      <w:r w:rsidR="00202C9F" w:rsidRPr="005640F3">
        <w:rPr>
          <w:rFonts w:asciiTheme="majorHAnsi" w:hAnsiTheme="majorHAnsi"/>
        </w:rPr>
        <w:t>R</w:t>
      </w:r>
      <w:r w:rsidR="00E8736B" w:rsidRPr="005640F3">
        <w:rPr>
          <w:rFonts w:asciiTheme="majorHAnsi" w:hAnsiTheme="majorHAnsi"/>
        </w:rPr>
        <w:t xml:space="preserve">espondents are participating in their official capacity </w:t>
      </w:r>
      <w:r w:rsidR="00202C9F" w:rsidRPr="005640F3">
        <w:rPr>
          <w:rFonts w:asciiTheme="majorHAnsi" w:hAnsiTheme="majorHAnsi"/>
        </w:rPr>
        <w:t>as health officials in state (</w:t>
      </w:r>
      <w:r w:rsidR="00E8736B" w:rsidRPr="005640F3">
        <w:rPr>
          <w:rFonts w:asciiTheme="majorHAnsi" w:hAnsiTheme="majorHAnsi"/>
        </w:rPr>
        <w:t>District</w:t>
      </w:r>
      <w:r w:rsidR="00202C9F" w:rsidRPr="005640F3">
        <w:rPr>
          <w:rFonts w:asciiTheme="majorHAnsi" w:hAnsiTheme="majorHAnsi"/>
        </w:rPr>
        <w:t xml:space="preserve"> or territory</w:t>
      </w:r>
      <w:r w:rsidR="00E8736B" w:rsidRPr="005640F3">
        <w:rPr>
          <w:rFonts w:asciiTheme="majorHAnsi" w:hAnsiTheme="majorHAnsi"/>
        </w:rPr>
        <w:t>) departments of health.</w:t>
      </w:r>
    </w:p>
    <w:p w:rsidR="00202C9F" w:rsidRPr="005640F3" w:rsidRDefault="00202C9F" w:rsidP="005640F3">
      <w:pPr>
        <w:pStyle w:val="ListParagraph"/>
        <w:spacing w:after="0"/>
        <w:rPr>
          <w:rFonts w:asciiTheme="majorHAnsi" w:hAnsiTheme="majorHAnsi"/>
          <w:highlight w:val="cyan"/>
        </w:rPr>
      </w:pPr>
    </w:p>
    <w:p w:rsidR="00F52BCC" w:rsidRPr="005640F3" w:rsidRDefault="00F52BCC" w:rsidP="005640F3">
      <w:pPr>
        <w:pStyle w:val="ListParagraph"/>
        <w:spacing w:after="0"/>
        <w:rPr>
          <w:rFonts w:asciiTheme="majorHAnsi" w:hAnsiTheme="majorHAnsi"/>
          <w:highlight w:val="cyan"/>
        </w:rPr>
      </w:pPr>
    </w:p>
    <w:p w:rsidR="004A1222" w:rsidRPr="005640F3" w:rsidRDefault="004A1222" w:rsidP="005640F3">
      <w:pPr>
        <w:pStyle w:val="ListParagraph"/>
        <w:numPr>
          <w:ilvl w:val="0"/>
          <w:numId w:val="2"/>
        </w:numPr>
        <w:spacing w:after="0"/>
        <w:rPr>
          <w:rFonts w:asciiTheme="majorHAnsi" w:hAnsiTheme="majorHAnsi"/>
          <w:b/>
        </w:rPr>
      </w:pPr>
      <w:r w:rsidRPr="005640F3">
        <w:rPr>
          <w:rFonts w:asciiTheme="majorHAnsi" w:hAnsiTheme="majorHAnsi"/>
          <w:b/>
        </w:rPr>
        <w:t>Considerations Given to Information Technology</w:t>
      </w:r>
    </w:p>
    <w:p w:rsidR="007A0493" w:rsidRPr="005640F3" w:rsidRDefault="004A1222" w:rsidP="005640F3">
      <w:pPr>
        <w:pStyle w:val="ListParagraph"/>
        <w:spacing w:after="0"/>
        <w:rPr>
          <w:rFonts w:asciiTheme="majorHAnsi" w:hAnsiTheme="majorHAnsi" w:cs="Times New Roman"/>
          <w:color w:val="000000"/>
        </w:rPr>
      </w:pPr>
      <w:r w:rsidRPr="005640F3">
        <w:rPr>
          <w:rFonts w:asciiTheme="majorHAnsi" w:hAnsiTheme="majorHAnsi"/>
        </w:rPr>
        <w:t xml:space="preserve">Data will be collected via a web-based questionnaire allowing respondents to complete and submit their responses electronically. </w:t>
      </w:r>
      <w:r w:rsidR="00562269" w:rsidRPr="005640F3">
        <w:rPr>
          <w:rFonts w:asciiTheme="majorHAnsi" w:hAnsiTheme="majorHAnsi" w:cs="Times New Roman"/>
          <w:color w:val="000000"/>
        </w:rPr>
        <w:t>The survey will be delivered using IBM (formerly SPSS) mrInterview.</w:t>
      </w:r>
      <w:r w:rsidR="00562269" w:rsidRPr="005640F3">
        <w:rPr>
          <w:rFonts w:asciiTheme="majorHAnsi" w:hAnsiTheme="majorHAnsi" w:cs="Times New Roman"/>
          <w:color w:val="000000"/>
          <w:vertAlign w:val="superscript"/>
        </w:rPr>
        <w:t>TM</w:t>
      </w:r>
      <w:r w:rsidR="0090547F" w:rsidRPr="005640F3">
        <w:rPr>
          <w:rFonts w:asciiTheme="majorHAnsi" w:hAnsiTheme="majorHAnsi" w:cs="Times New Roman"/>
          <w:color w:val="000000"/>
          <w:vertAlign w:val="superscript"/>
        </w:rPr>
        <w:t xml:space="preserve"> </w:t>
      </w:r>
      <w:r w:rsidR="00562269" w:rsidRPr="005640F3">
        <w:rPr>
          <w:rFonts w:asciiTheme="majorHAnsi" w:hAnsiTheme="majorHAnsi" w:cs="Times New Roman"/>
          <w:color w:val="000000"/>
        </w:rPr>
        <w:t>mrInterview</w:t>
      </w:r>
      <w:r w:rsidR="00562269" w:rsidRPr="005640F3">
        <w:rPr>
          <w:rFonts w:asciiTheme="majorHAnsi" w:hAnsiTheme="majorHAnsi" w:cs="Times New Roman"/>
          <w:color w:val="000000"/>
          <w:vertAlign w:val="superscript"/>
        </w:rPr>
        <w:t>TM</w:t>
      </w:r>
      <w:r w:rsidR="00562269" w:rsidRPr="005640F3">
        <w:rPr>
          <w:rFonts w:asciiTheme="majorHAnsi" w:hAnsiTheme="majorHAnsi" w:cs="Times New Roman"/>
          <w:color w:val="000000"/>
        </w:rPr>
        <w:t xml:space="preserve"> is a highly customizable best-of-breed technology product with sophisticated conditional routing and data validation capabilities.  It is fully compliant with Section 508 of the Rehabilitation Act, so it meets Federal Web Accessibility Standards set to ensure that electronic and information technology utilized by Federal agencies are accessible to people with disabilities. Respondents will be asked to complete the survey via a web-based survey link; all survey responses are stored in a secure database accessible only by </w:t>
      </w:r>
      <w:r w:rsidR="00C35439">
        <w:rPr>
          <w:rFonts w:asciiTheme="majorHAnsi" w:hAnsiTheme="majorHAnsi" w:cs="Times New Roman"/>
          <w:color w:val="000000"/>
        </w:rPr>
        <w:t xml:space="preserve">consultant </w:t>
      </w:r>
      <w:r w:rsidR="007A0493" w:rsidRPr="005640F3">
        <w:rPr>
          <w:rFonts w:asciiTheme="majorHAnsi" w:hAnsiTheme="majorHAnsi" w:cs="Times New Roman"/>
          <w:color w:val="000000"/>
        </w:rPr>
        <w:t>project</w:t>
      </w:r>
      <w:r w:rsidR="00562269" w:rsidRPr="005640F3">
        <w:rPr>
          <w:rFonts w:asciiTheme="majorHAnsi" w:hAnsiTheme="majorHAnsi" w:cs="Times New Roman"/>
          <w:color w:val="000000"/>
        </w:rPr>
        <w:t xml:space="preserve"> team </w:t>
      </w:r>
      <w:r w:rsidR="007A0493" w:rsidRPr="005640F3">
        <w:rPr>
          <w:rFonts w:asciiTheme="majorHAnsi" w:hAnsiTheme="majorHAnsi" w:cs="Times New Roman"/>
          <w:color w:val="000000"/>
        </w:rPr>
        <w:t xml:space="preserve">members. </w:t>
      </w:r>
    </w:p>
    <w:p w:rsidR="007A0493" w:rsidRPr="005640F3" w:rsidRDefault="007A0493" w:rsidP="005640F3">
      <w:pPr>
        <w:pStyle w:val="ListParagraph"/>
        <w:spacing w:after="0"/>
        <w:rPr>
          <w:rFonts w:asciiTheme="majorHAnsi" w:hAnsiTheme="majorHAnsi" w:cs="Times New Roman"/>
          <w:color w:val="000000"/>
        </w:rPr>
      </w:pPr>
    </w:p>
    <w:p w:rsidR="004A1222" w:rsidRPr="005640F3" w:rsidRDefault="007A0493" w:rsidP="005640F3">
      <w:pPr>
        <w:pStyle w:val="ListParagraph"/>
        <w:spacing w:after="0"/>
        <w:rPr>
          <w:rFonts w:asciiTheme="majorHAnsi" w:hAnsiTheme="majorHAnsi"/>
        </w:rPr>
      </w:pPr>
      <w:r w:rsidRPr="005640F3">
        <w:rPr>
          <w:rFonts w:asciiTheme="majorHAnsi" w:hAnsiTheme="majorHAnsi" w:cs="Times New Roman"/>
          <w:color w:val="000000"/>
        </w:rPr>
        <w:t>Careful consideration wa</w:t>
      </w:r>
      <w:r w:rsidR="00562269" w:rsidRPr="005640F3">
        <w:rPr>
          <w:rFonts w:asciiTheme="majorHAnsi" w:hAnsiTheme="majorHAnsi" w:cs="Times New Roman"/>
          <w:color w:val="000000"/>
        </w:rPr>
        <w:t>s given to questionnaire design and length, and survey layout to minimize respondent burden</w:t>
      </w:r>
      <w:r w:rsidRPr="005640F3">
        <w:rPr>
          <w:rFonts w:asciiTheme="majorHAnsi" w:hAnsiTheme="majorHAnsi" w:cs="Times New Roman"/>
          <w:color w:val="000000"/>
        </w:rPr>
        <w:t xml:space="preserve">. </w:t>
      </w:r>
      <w:r w:rsidR="00291E06" w:rsidRPr="005640F3">
        <w:rPr>
          <w:rFonts w:asciiTheme="majorHAnsi" w:hAnsiTheme="majorHAnsi"/>
        </w:rPr>
        <w:t>The survey was designed to collect the minimum information necessary for the purposes of this project (i.e., l</w:t>
      </w:r>
      <w:r w:rsidR="00DB314C" w:rsidRPr="005640F3">
        <w:rPr>
          <w:rFonts w:asciiTheme="majorHAnsi" w:hAnsiTheme="majorHAnsi"/>
        </w:rPr>
        <w:t>imited to 20</w:t>
      </w:r>
      <w:r w:rsidR="00291E06" w:rsidRPr="005640F3">
        <w:rPr>
          <w:rFonts w:asciiTheme="majorHAnsi" w:hAnsiTheme="majorHAnsi"/>
        </w:rPr>
        <w:t xml:space="preserve"> survey questions).  Screen shots of the web survey instrument can be found in </w:t>
      </w:r>
      <w:r w:rsidR="00504CC9" w:rsidRPr="005640F3">
        <w:rPr>
          <w:rFonts w:asciiTheme="majorHAnsi" w:hAnsiTheme="majorHAnsi"/>
          <w:b/>
        </w:rPr>
        <w:t>A</w:t>
      </w:r>
      <w:r w:rsidR="00504CC9">
        <w:rPr>
          <w:rFonts w:asciiTheme="majorHAnsi" w:hAnsiTheme="majorHAnsi"/>
          <w:b/>
        </w:rPr>
        <w:t>ttachment</w:t>
      </w:r>
      <w:r w:rsidR="00504CC9" w:rsidRPr="005640F3">
        <w:rPr>
          <w:rFonts w:asciiTheme="majorHAnsi" w:hAnsiTheme="majorHAnsi"/>
          <w:b/>
        </w:rPr>
        <w:t xml:space="preserve"> </w:t>
      </w:r>
      <w:r w:rsidR="00B7018F">
        <w:rPr>
          <w:rFonts w:asciiTheme="majorHAnsi" w:hAnsiTheme="majorHAnsi"/>
          <w:b/>
        </w:rPr>
        <w:t>D</w:t>
      </w:r>
      <w:r w:rsidR="00291E06" w:rsidRPr="005640F3">
        <w:rPr>
          <w:rFonts w:asciiTheme="majorHAnsi" w:hAnsiTheme="majorHAnsi"/>
        </w:rPr>
        <w:t>.</w:t>
      </w:r>
    </w:p>
    <w:p w:rsidR="00F71135" w:rsidRPr="005640F3" w:rsidRDefault="00F71135" w:rsidP="005640F3">
      <w:pPr>
        <w:pStyle w:val="ListParagraph"/>
        <w:spacing w:after="0"/>
        <w:rPr>
          <w:rFonts w:asciiTheme="majorHAnsi" w:hAnsiTheme="majorHAnsi"/>
        </w:rPr>
      </w:pPr>
    </w:p>
    <w:p w:rsidR="006B13AD" w:rsidRPr="005640F3" w:rsidRDefault="006B13AD" w:rsidP="005640F3">
      <w:pPr>
        <w:pStyle w:val="ListParagraph"/>
        <w:spacing w:after="0"/>
        <w:rPr>
          <w:rFonts w:asciiTheme="majorHAnsi" w:hAnsiTheme="majorHAnsi"/>
        </w:rPr>
      </w:pPr>
    </w:p>
    <w:p w:rsidR="00F71135" w:rsidRPr="005640F3" w:rsidRDefault="00F71135" w:rsidP="005640F3">
      <w:pPr>
        <w:pStyle w:val="ListParagraph"/>
        <w:numPr>
          <w:ilvl w:val="0"/>
          <w:numId w:val="2"/>
        </w:numPr>
        <w:spacing w:after="0"/>
        <w:rPr>
          <w:rFonts w:asciiTheme="majorHAnsi" w:hAnsiTheme="majorHAnsi"/>
          <w:b/>
        </w:rPr>
      </w:pPr>
      <w:r w:rsidRPr="005640F3">
        <w:rPr>
          <w:rFonts w:asciiTheme="majorHAnsi" w:hAnsiTheme="majorHAnsi"/>
          <w:b/>
        </w:rPr>
        <w:t>Duplication of</w:t>
      </w:r>
      <w:r w:rsidR="0090547F" w:rsidRPr="005640F3">
        <w:rPr>
          <w:rFonts w:asciiTheme="majorHAnsi" w:hAnsiTheme="majorHAnsi"/>
          <w:b/>
        </w:rPr>
        <w:t xml:space="preserve"> </w:t>
      </w:r>
      <w:r w:rsidRPr="005640F3">
        <w:rPr>
          <w:rFonts w:asciiTheme="majorHAnsi" w:hAnsiTheme="majorHAnsi"/>
          <w:b/>
        </w:rPr>
        <w:t>Information</w:t>
      </w:r>
    </w:p>
    <w:p w:rsidR="00F71135" w:rsidRPr="005640F3" w:rsidRDefault="00F71135" w:rsidP="005640F3">
      <w:pPr>
        <w:pStyle w:val="ListParagraph"/>
        <w:spacing w:after="0"/>
        <w:rPr>
          <w:rFonts w:asciiTheme="majorHAnsi" w:hAnsiTheme="majorHAnsi"/>
        </w:rPr>
      </w:pPr>
      <w:r w:rsidRPr="005640F3">
        <w:rPr>
          <w:rFonts w:asciiTheme="majorHAnsi" w:hAnsiTheme="majorHAnsi"/>
        </w:rPr>
        <w:t xml:space="preserve">The information being collected is specific to </w:t>
      </w:r>
      <w:r w:rsidR="006B13AD" w:rsidRPr="005640F3">
        <w:rPr>
          <w:rFonts w:asciiTheme="majorHAnsi" w:hAnsiTheme="majorHAnsi"/>
        </w:rPr>
        <w:t>Center TRT products and t</w:t>
      </w:r>
      <w:r w:rsidRPr="005640F3">
        <w:rPr>
          <w:rFonts w:asciiTheme="majorHAnsi" w:hAnsiTheme="majorHAnsi"/>
        </w:rPr>
        <w:t xml:space="preserve">here is </w:t>
      </w:r>
      <w:r w:rsidR="006B13AD" w:rsidRPr="005640F3">
        <w:rPr>
          <w:rFonts w:asciiTheme="majorHAnsi" w:hAnsiTheme="majorHAnsi"/>
        </w:rPr>
        <w:t xml:space="preserve">currently </w:t>
      </w:r>
      <w:r w:rsidRPr="005640F3">
        <w:rPr>
          <w:rFonts w:asciiTheme="majorHAnsi" w:hAnsiTheme="majorHAnsi"/>
        </w:rPr>
        <w:t>no information available that can substitute for survey responses.</w:t>
      </w:r>
      <w:r w:rsidR="006B13AD" w:rsidRPr="005640F3">
        <w:rPr>
          <w:rFonts w:asciiTheme="majorHAnsi" w:hAnsiTheme="majorHAnsi"/>
        </w:rPr>
        <w:t xml:space="preserve"> A single wave of data collection is being conducted. </w:t>
      </w:r>
    </w:p>
    <w:p w:rsidR="00F71135" w:rsidRPr="005640F3" w:rsidRDefault="00F71135" w:rsidP="005640F3">
      <w:pPr>
        <w:spacing w:after="0"/>
        <w:ind w:left="360"/>
        <w:rPr>
          <w:rFonts w:asciiTheme="majorHAnsi" w:hAnsiTheme="majorHAnsi"/>
        </w:rPr>
      </w:pPr>
    </w:p>
    <w:p w:rsidR="00F71135" w:rsidRPr="005640F3" w:rsidRDefault="00F71135" w:rsidP="005640F3">
      <w:pPr>
        <w:spacing w:after="0"/>
        <w:rPr>
          <w:rFonts w:asciiTheme="majorHAnsi" w:hAnsiTheme="majorHAnsi"/>
        </w:rPr>
      </w:pPr>
    </w:p>
    <w:p w:rsidR="00F71135" w:rsidRPr="00921A28" w:rsidRDefault="00F71135" w:rsidP="005640F3">
      <w:pPr>
        <w:pStyle w:val="ListParagraph"/>
        <w:numPr>
          <w:ilvl w:val="0"/>
          <w:numId w:val="2"/>
        </w:numPr>
        <w:spacing w:after="0"/>
        <w:rPr>
          <w:rFonts w:asciiTheme="majorHAnsi" w:hAnsiTheme="majorHAnsi"/>
          <w:b/>
        </w:rPr>
      </w:pPr>
      <w:r w:rsidRPr="00921A28">
        <w:rPr>
          <w:rFonts w:asciiTheme="majorHAnsi" w:hAnsiTheme="majorHAnsi"/>
          <w:b/>
        </w:rPr>
        <w:t>Reducing the Burden on Small Entities</w:t>
      </w:r>
    </w:p>
    <w:p w:rsidR="00F71135" w:rsidRPr="00921A28" w:rsidRDefault="00F71135" w:rsidP="005640F3">
      <w:pPr>
        <w:pStyle w:val="ListParagraph"/>
        <w:spacing w:after="0"/>
        <w:rPr>
          <w:rFonts w:asciiTheme="majorHAnsi" w:hAnsiTheme="majorHAnsi"/>
        </w:rPr>
      </w:pPr>
      <w:r w:rsidRPr="00921A28">
        <w:rPr>
          <w:rFonts w:asciiTheme="majorHAnsi" w:hAnsiTheme="majorHAnsi"/>
        </w:rPr>
        <w:t>No small businesses will be involved in this data collection.</w:t>
      </w:r>
    </w:p>
    <w:p w:rsidR="00F71135" w:rsidRPr="00921A28" w:rsidRDefault="00F71135" w:rsidP="005640F3">
      <w:pPr>
        <w:pStyle w:val="ListParagraph"/>
        <w:spacing w:after="0"/>
        <w:rPr>
          <w:rFonts w:asciiTheme="majorHAnsi" w:hAnsiTheme="majorHAnsi"/>
        </w:rPr>
      </w:pPr>
    </w:p>
    <w:p w:rsidR="00F71135" w:rsidRPr="00921A28" w:rsidRDefault="00F71135" w:rsidP="005640F3">
      <w:pPr>
        <w:pStyle w:val="ListParagraph"/>
        <w:spacing w:after="0"/>
        <w:rPr>
          <w:rFonts w:asciiTheme="majorHAnsi" w:hAnsiTheme="majorHAnsi"/>
        </w:rPr>
      </w:pPr>
    </w:p>
    <w:p w:rsidR="00523517" w:rsidRPr="00921A28" w:rsidRDefault="00F71135" w:rsidP="005640F3">
      <w:pPr>
        <w:pStyle w:val="ListParagraph"/>
        <w:numPr>
          <w:ilvl w:val="0"/>
          <w:numId w:val="2"/>
        </w:numPr>
        <w:spacing w:after="0"/>
        <w:rPr>
          <w:rFonts w:asciiTheme="majorHAnsi" w:hAnsiTheme="majorHAnsi"/>
          <w:b/>
        </w:rPr>
      </w:pPr>
      <w:r w:rsidRPr="00921A28">
        <w:rPr>
          <w:rFonts w:asciiTheme="majorHAnsi" w:hAnsiTheme="majorHAnsi"/>
          <w:b/>
        </w:rPr>
        <w:t xml:space="preserve">Consequences of Not Conducting Collection </w:t>
      </w:r>
    </w:p>
    <w:p w:rsidR="00A7082F" w:rsidRPr="00A7082F" w:rsidRDefault="00A7082F" w:rsidP="00A7082F">
      <w:pPr>
        <w:spacing w:after="0"/>
        <w:ind w:left="720"/>
        <w:rPr>
          <w:rFonts w:asciiTheme="majorHAnsi" w:hAnsiTheme="majorHAnsi" w:cs="Times New Roman"/>
        </w:rPr>
      </w:pPr>
      <w:r w:rsidRPr="00921A28">
        <w:rPr>
          <w:rFonts w:asciiTheme="majorHAnsi" w:hAnsiTheme="majorHAnsi"/>
        </w:rPr>
        <w:t xml:space="preserve">If data are not collected, </w:t>
      </w:r>
      <w:r w:rsidRPr="00DD7BCC">
        <w:rPr>
          <w:rFonts w:asciiTheme="majorHAnsi" w:hAnsiTheme="majorHAnsi"/>
        </w:rPr>
        <w:t xml:space="preserve">there will be no systematically obtained information to support judgments about </w:t>
      </w:r>
      <w:r w:rsidR="00A20F84">
        <w:rPr>
          <w:rFonts w:asciiTheme="majorHAnsi" w:hAnsiTheme="majorHAnsi"/>
        </w:rPr>
        <w:t xml:space="preserve">the extent to which </w:t>
      </w:r>
      <w:r w:rsidR="00EC31D5">
        <w:rPr>
          <w:rFonts w:asciiTheme="majorHAnsi" w:hAnsiTheme="majorHAnsi"/>
        </w:rPr>
        <w:t xml:space="preserve">Center TRT’s </w:t>
      </w:r>
      <w:r w:rsidR="00A20F84">
        <w:rPr>
          <w:rFonts w:asciiTheme="majorHAnsi" w:hAnsiTheme="majorHAnsi"/>
        </w:rPr>
        <w:t>target audience is aware of, accessing, and utilizing Center TRT products for program planning, implementation and evaluation. Also, w</w:t>
      </w:r>
      <w:r w:rsidR="00CE1D09" w:rsidRPr="00DD7BCC">
        <w:rPr>
          <w:rFonts w:asciiTheme="majorHAnsi" w:hAnsiTheme="majorHAnsi"/>
        </w:rPr>
        <w:t xml:space="preserve">ithout this evaluation, Center TRT and CDC will not know whether </w:t>
      </w:r>
      <w:r w:rsidR="00A20F84">
        <w:rPr>
          <w:rFonts w:asciiTheme="majorHAnsi" w:hAnsiTheme="majorHAnsi"/>
        </w:rPr>
        <w:t xml:space="preserve">specific </w:t>
      </w:r>
      <w:r w:rsidR="00CE1D09" w:rsidRPr="00DD7BCC">
        <w:rPr>
          <w:rFonts w:asciiTheme="majorHAnsi" w:hAnsiTheme="majorHAnsi"/>
        </w:rPr>
        <w:t>materials are reaching their</w:t>
      </w:r>
      <w:r w:rsidR="00DD7BCC">
        <w:rPr>
          <w:rFonts w:asciiTheme="majorHAnsi" w:hAnsiTheme="majorHAnsi"/>
        </w:rPr>
        <w:t xml:space="preserve"> intended </w:t>
      </w:r>
      <w:r w:rsidR="00CE1D09" w:rsidRPr="00DD7BCC">
        <w:rPr>
          <w:rFonts w:asciiTheme="majorHAnsi" w:hAnsiTheme="majorHAnsi"/>
        </w:rPr>
        <w:t>users, whether these materials are relevant and well-received, and how these products can be improved</w:t>
      </w:r>
      <w:r w:rsidRPr="00DD7BCC">
        <w:rPr>
          <w:rFonts w:asciiTheme="majorHAnsi" w:hAnsiTheme="majorHAnsi" w:cs="Times New Roman"/>
        </w:rPr>
        <w:t xml:space="preserve">. </w:t>
      </w:r>
      <w:r w:rsidR="00DD7BCC" w:rsidRPr="00DD7BCC">
        <w:rPr>
          <w:rFonts w:asciiTheme="majorHAnsi" w:hAnsiTheme="majorHAnsi" w:cs="Times New Roman"/>
        </w:rPr>
        <w:t xml:space="preserve"> </w:t>
      </w:r>
      <w:r w:rsidR="00DD7BCC">
        <w:rPr>
          <w:rFonts w:asciiTheme="majorHAnsi" w:hAnsiTheme="majorHAnsi" w:cs="Times New Roman"/>
        </w:rPr>
        <w:t>I</w:t>
      </w:r>
      <w:r w:rsidRPr="00DD7BCC">
        <w:rPr>
          <w:rFonts w:asciiTheme="majorHAnsi" w:hAnsiTheme="majorHAnsi" w:cs="Times New Roman"/>
        </w:rPr>
        <w:t xml:space="preserve">neffective dissemination </w:t>
      </w:r>
      <w:r w:rsidR="00CE1D09" w:rsidRPr="00DD7BCC">
        <w:rPr>
          <w:rFonts w:asciiTheme="majorHAnsi" w:hAnsiTheme="majorHAnsi" w:cs="Times New Roman"/>
        </w:rPr>
        <w:t xml:space="preserve">of </w:t>
      </w:r>
      <w:r w:rsidR="00DD7BCC">
        <w:rPr>
          <w:rFonts w:asciiTheme="majorHAnsi" w:hAnsiTheme="majorHAnsi" w:cs="Times New Roman"/>
        </w:rPr>
        <w:t>Center TRT</w:t>
      </w:r>
      <w:r w:rsidR="00CE1D09" w:rsidRPr="00DD7BCC">
        <w:rPr>
          <w:rFonts w:asciiTheme="majorHAnsi" w:hAnsiTheme="majorHAnsi" w:cs="Times New Roman"/>
        </w:rPr>
        <w:t xml:space="preserve"> products to intended users </w:t>
      </w:r>
      <w:r w:rsidRPr="00DD7BCC">
        <w:rPr>
          <w:rFonts w:asciiTheme="majorHAnsi" w:hAnsiTheme="majorHAnsi" w:cs="Times New Roman"/>
        </w:rPr>
        <w:t>would inhibit the widespread adoption and implementation of interventions that can reduce obesity. Thus, it is essential for Center TRT to understand the level of awareness, adoption, and implementation of these produc</w:t>
      </w:r>
      <w:r w:rsidR="00281025">
        <w:rPr>
          <w:rFonts w:asciiTheme="majorHAnsi" w:hAnsiTheme="majorHAnsi" w:cs="Times New Roman"/>
        </w:rPr>
        <w:t xml:space="preserve">ts among their target </w:t>
      </w:r>
      <w:r w:rsidR="00281025">
        <w:rPr>
          <w:rFonts w:asciiTheme="majorHAnsi" w:hAnsiTheme="majorHAnsi" w:cs="Times New Roman"/>
        </w:rPr>
        <w:lastRenderedPageBreak/>
        <w:t xml:space="preserve">audience. </w:t>
      </w:r>
      <w:r w:rsidRPr="00DD7BCC">
        <w:rPr>
          <w:rFonts w:asciiTheme="majorHAnsi" w:hAnsiTheme="majorHAnsi" w:cs="Times New Roman"/>
        </w:rPr>
        <w:t>Understanding these components will allow Center TRT</w:t>
      </w:r>
      <w:r w:rsidRPr="00A7082F">
        <w:rPr>
          <w:rFonts w:asciiTheme="majorHAnsi" w:hAnsiTheme="majorHAnsi" w:cs="Times New Roman"/>
        </w:rPr>
        <w:t xml:space="preserve"> to identify future actions to improve awarenes</w:t>
      </w:r>
      <w:r w:rsidR="00A20F84">
        <w:rPr>
          <w:rFonts w:asciiTheme="majorHAnsi" w:hAnsiTheme="majorHAnsi" w:cs="Times New Roman"/>
        </w:rPr>
        <w:t>s, adoption and implementation of their products</w:t>
      </w:r>
      <w:r w:rsidRPr="00A7082F">
        <w:rPr>
          <w:rFonts w:asciiTheme="majorHAnsi" w:hAnsiTheme="majorHAnsi" w:cs="Times New Roman"/>
        </w:rPr>
        <w:t>.</w:t>
      </w:r>
    </w:p>
    <w:p w:rsidR="00F71135" w:rsidRPr="0092123C" w:rsidRDefault="00F71135" w:rsidP="0092123C">
      <w:pPr>
        <w:spacing w:after="0"/>
        <w:rPr>
          <w:rFonts w:asciiTheme="majorHAnsi" w:hAnsiTheme="majorHAnsi"/>
        </w:rPr>
      </w:pPr>
    </w:p>
    <w:p w:rsidR="00F71135" w:rsidRPr="00921A28" w:rsidRDefault="00F71135" w:rsidP="005640F3">
      <w:pPr>
        <w:pStyle w:val="ListParagraph"/>
        <w:spacing w:after="0"/>
        <w:rPr>
          <w:rFonts w:asciiTheme="majorHAnsi" w:hAnsiTheme="majorHAnsi"/>
        </w:rPr>
      </w:pPr>
      <w:r w:rsidRPr="00921A28">
        <w:rPr>
          <w:rFonts w:asciiTheme="majorHAnsi" w:hAnsiTheme="majorHAnsi"/>
        </w:rPr>
        <w:t>This request is for a one time data collection.  There are no legal obstacles to reduce the burden.</w:t>
      </w:r>
    </w:p>
    <w:p w:rsidR="00F71135" w:rsidRPr="00864A19" w:rsidRDefault="00F71135" w:rsidP="005640F3">
      <w:pPr>
        <w:spacing w:after="0"/>
        <w:rPr>
          <w:rFonts w:asciiTheme="majorHAnsi" w:hAnsiTheme="majorHAnsi"/>
          <w:sz w:val="18"/>
          <w:szCs w:val="18"/>
        </w:rPr>
      </w:pPr>
    </w:p>
    <w:p w:rsidR="00523517" w:rsidRPr="00921A28" w:rsidRDefault="00523517" w:rsidP="005640F3">
      <w:pPr>
        <w:pStyle w:val="ListParagraph"/>
        <w:spacing w:after="0"/>
        <w:rPr>
          <w:rFonts w:asciiTheme="majorHAnsi" w:hAnsiTheme="majorHAnsi"/>
        </w:rPr>
      </w:pPr>
    </w:p>
    <w:p w:rsidR="006D029F" w:rsidRPr="00921A28" w:rsidRDefault="006D029F" w:rsidP="005640F3">
      <w:pPr>
        <w:pStyle w:val="ListParagraph"/>
        <w:numPr>
          <w:ilvl w:val="0"/>
          <w:numId w:val="2"/>
        </w:numPr>
        <w:spacing w:after="0"/>
        <w:rPr>
          <w:rFonts w:asciiTheme="majorHAnsi" w:hAnsiTheme="majorHAnsi"/>
          <w:b/>
        </w:rPr>
      </w:pPr>
      <w:r w:rsidRPr="00921A28">
        <w:rPr>
          <w:rFonts w:asciiTheme="majorHAnsi" w:hAnsiTheme="majorHAnsi"/>
          <w:b/>
        </w:rPr>
        <w:t xml:space="preserve">Special Circumstances  </w:t>
      </w:r>
    </w:p>
    <w:p w:rsidR="006D029F" w:rsidRPr="00921A28" w:rsidRDefault="006D029F" w:rsidP="005640F3">
      <w:pPr>
        <w:pStyle w:val="ListParagraph"/>
        <w:spacing w:after="0"/>
        <w:rPr>
          <w:rFonts w:asciiTheme="majorHAnsi" w:hAnsiTheme="majorHAnsi"/>
        </w:rPr>
      </w:pPr>
      <w:r w:rsidRPr="00921A28">
        <w:rPr>
          <w:rFonts w:asciiTheme="majorHAnsi" w:hAnsiTheme="majorHAnsi"/>
        </w:rPr>
        <w:t>There are no special circumstances with this information collection package. This request fully complies with the regulation 5 CFR 1320.5 and will be voluntary.</w:t>
      </w:r>
    </w:p>
    <w:p w:rsidR="006D029F" w:rsidRPr="00921A28" w:rsidRDefault="006D029F" w:rsidP="005640F3">
      <w:pPr>
        <w:spacing w:after="0"/>
        <w:rPr>
          <w:rFonts w:asciiTheme="majorHAnsi" w:hAnsiTheme="majorHAnsi"/>
        </w:rPr>
      </w:pPr>
    </w:p>
    <w:p w:rsidR="006D029F" w:rsidRPr="00864A19" w:rsidRDefault="006D029F" w:rsidP="005640F3">
      <w:pPr>
        <w:pStyle w:val="ListParagraph"/>
        <w:spacing w:after="0"/>
        <w:rPr>
          <w:rFonts w:asciiTheme="majorHAnsi" w:hAnsiTheme="majorHAnsi"/>
          <w:sz w:val="18"/>
          <w:szCs w:val="18"/>
        </w:rPr>
      </w:pPr>
    </w:p>
    <w:p w:rsidR="006D029F" w:rsidRPr="00921A28" w:rsidRDefault="006D029F" w:rsidP="005640F3">
      <w:pPr>
        <w:pStyle w:val="ListParagraph"/>
        <w:numPr>
          <w:ilvl w:val="0"/>
          <w:numId w:val="2"/>
        </w:numPr>
        <w:spacing w:after="0"/>
        <w:rPr>
          <w:rFonts w:asciiTheme="majorHAnsi" w:hAnsiTheme="majorHAnsi"/>
          <w:b/>
        </w:rPr>
      </w:pPr>
      <w:r w:rsidRPr="00921A28">
        <w:rPr>
          <w:rFonts w:asciiTheme="majorHAnsi" w:hAnsiTheme="majorHAnsi"/>
          <w:b/>
        </w:rPr>
        <w:t>Consultation with Persons Outside the Agency</w:t>
      </w:r>
    </w:p>
    <w:p w:rsidR="006D029F" w:rsidRPr="00921A28" w:rsidRDefault="006D029F" w:rsidP="005640F3">
      <w:pPr>
        <w:pStyle w:val="ListParagraph"/>
        <w:autoSpaceDE w:val="0"/>
        <w:autoSpaceDN w:val="0"/>
        <w:adjustRightInd w:val="0"/>
        <w:spacing w:after="0"/>
        <w:ind w:right="720"/>
        <w:rPr>
          <w:rFonts w:asciiTheme="majorHAnsi" w:hAnsiTheme="majorHAnsi"/>
        </w:rPr>
      </w:pPr>
      <w:r w:rsidRPr="00921A28">
        <w:rPr>
          <w:rFonts w:asciiTheme="majorHAnsi" w:hAnsiTheme="majorHAnsi"/>
        </w:rPr>
        <w:t>This data collection is being conducted using the Generic Information Collection mechanism of the OSTLTS Survey Center (OSC) – OMB No. 0920-0879. This data collection is being conducted using the Generic Information Collection mechanism of the OSTLTS Survey Center (OSC) – OMB No. 0920-0879. A 60-day Federal Register Notice was published in the Federal Register on October 22, 2010, Vol. 75, No. 204; pp. 65353-54.  Two comments were received from the Association of State and Territorial Health Officials (ASTHO), and the National Association of County and City Health Officials (NACCHO).</w:t>
      </w:r>
    </w:p>
    <w:p w:rsidR="006D029F" w:rsidRPr="005640F3" w:rsidRDefault="006D029F" w:rsidP="005640F3">
      <w:pPr>
        <w:pStyle w:val="ListParagraph"/>
        <w:tabs>
          <w:tab w:val="left" w:pos="2610"/>
        </w:tabs>
        <w:autoSpaceDE w:val="0"/>
        <w:autoSpaceDN w:val="0"/>
        <w:adjustRightInd w:val="0"/>
        <w:spacing w:after="0"/>
        <w:ind w:right="720"/>
        <w:rPr>
          <w:rFonts w:asciiTheme="majorHAnsi" w:hAnsiTheme="majorHAnsi"/>
        </w:rPr>
      </w:pPr>
      <w:r w:rsidRPr="005640F3">
        <w:rPr>
          <w:rFonts w:asciiTheme="majorHAnsi" w:hAnsiTheme="majorHAnsi"/>
        </w:rPr>
        <w:tab/>
      </w:r>
    </w:p>
    <w:p w:rsidR="006D029F" w:rsidRPr="00DF168E" w:rsidRDefault="006D029F" w:rsidP="005640F3">
      <w:pPr>
        <w:pStyle w:val="ListParagraph"/>
        <w:autoSpaceDE w:val="0"/>
        <w:autoSpaceDN w:val="0"/>
        <w:adjustRightInd w:val="0"/>
        <w:spacing w:after="0"/>
        <w:ind w:right="720"/>
        <w:rPr>
          <w:rFonts w:asciiTheme="majorHAnsi" w:hAnsiTheme="majorHAnsi"/>
        </w:rPr>
      </w:pPr>
      <w:r w:rsidRPr="00DF168E">
        <w:rPr>
          <w:rFonts w:asciiTheme="majorHAnsi" w:hAnsiTheme="majorHAnsi"/>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p w:rsidR="00F52BCC" w:rsidRPr="00DF168E" w:rsidRDefault="00F52BCC" w:rsidP="005640F3">
      <w:pPr>
        <w:spacing w:after="0"/>
        <w:rPr>
          <w:rFonts w:asciiTheme="majorHAnsi" w:hAnsiTheme="majorHAnsi"/>
        </w:rPr>
      </w:pPr>
    </w:p>
    <w:p w:rsidR="005640F3" w:rsidRPr="00864A19" w:rsidRDefault="005640F3" w:rsidP="005640F3">
      <w:pPr>
        <w:spacing w:after="0"/>
        <w:rPr>
          <w:rFonts w:asciiTheme="majorHAnsi" w:hAnsiTheme="majorHAnsi"/>
          <w:sz w:val="18"/>
          <w:szCs w:val="18"/>
        </w:rPr>
      </w:pPr>
    </w:p>
    <w:p w:rsidR="00AC6565" w:rsidRPr="00DF168E" w:rsidRDefault="00AC6565" w:rsidP="005640F3">
      <w:pPr>
        <w:pStyle w:val="ListParagraph"/>
        <w:numPr>
          <w:ilvl w:val="0"/>
          <w:numId w:val="2"/>
        </w:numPr>
        <w:spacing w:after="0"/>
        <w:rPr>
          <w:rFonts w:asciiTheme="majorHAnsi" w:hAnsiTheme="majorHAnsi"/>
          <w:b/>
        </w:rPr>
      </w:pPr>
      <w:r w:rsidRPr="00DF168E">
        <w:rPr>
          <w:rFonts w:asciiTheme="majorHAnsi" w:hAnsiTheme="majorHAnsi"/>
          <w:b/>
        </w:rPr>
        <w:t xml:space="preserve">Payment or Gift </w:t>
      </w:r>
    </w:p>
    <w:p w:rsidR="00AC6565" w:rsidRPr="00DF168E" w:rsidRDefault="00AC6565" w:rsidP="005640F3">
      <w:pPr>
        <w:pStyle w:val="ListParagraph"/>
        <w:spacing w:after="0"/>
        <w:rPr>
          <w:rFonts w:asciiTheme="majorHAnsi" w:hAnsiTheme="majorHAnsi"/>
        </w:rPr>
      </w:pPr>
      <w:r w:rsidRPr="00DF168E">
        <w:rPr>
          <w:rFonts w:asciiTheme="majorHAnsi" w:hAnsiTheme="majorHAnsi"/>
        </w:rPr>
        <w:t>CDC will not provide payments or gifts to respondents.</w:t>
      </w:r>
    </w:p>
    <w:p w:rsidR="00AC6565" w:rsidRPr="00DF168E" w:rsidRDefault="00AC6565" w:rsidP="005640F3">
      <w:pPr>
        <w:pStyle w:val="ListParagraph"/>
        <w:spacing w:after="0"/>
        <w:rPr>
          <w:rFonts w:asciiTheme="majorHAnsi" w:hAnsiTheme="majorHAnsi"/>
        </w:rPr>
      </w:pPr>
    </w:p>
    <w:p w:rsidR="005640F3" w:rsidRPr="00864A19" w:rsidRDefault="005640F3" w:rsidP="005640F3">
      <w:pPr>
        <w:pStyle w:val="ListParagraph"/>
        <w:spacing w:after="0"/>
        <w:rPr>
          <w:rFonts w:asciiTheme="majorHAnsi" w:hAnsiTheme="majorHAnsi"/>
          <w:sz w:val="18"/>
          <w:szCs w:val="18"/>
        </w:rPr>
      </w:pPr>
    </w:p>
    <w:p w:rsidR="00AC6565" w:rsidRPr="00DF168E" w:rsidRDefault="00AC6565" w:rsidP="005640F3">
      <w:pPr>
        <w:pStyle w:val="ListParagraph"/>
        <w:numPr>
          <w:ilvl w:val="0"/>
          <w:numId w:val="2"/>
        </w:numPr>
        <w:spacing w:after="0"/>
        <w:rPr>
          <w:rFonts w:asciiTheme="majorHAnsi" w:hAnsiTheme="majorHAnsi"/>
          <w:b/>
        </w:rPr>
      </w:pPr>
      <w:r w:rsidRPr="00DF168E">
        <w:rPr>
          <w:rFonts w:asciiTheme="majorHAnsi" w:hAnsiTheme="majorHAnsi"/>
          <w:b/>
        </w:rPr>
        <w:t xml:space="preserve">Confidentiality </w:t>
      </w:r>
    </w:p>
    <w:p w:rsidR="00AC6565" w:rsidRPr="00DF168E" w:rsidRDefault="00AC6565" w:rsidP="005640F3">
      <w:pPr>
        <w:pStyle w:val="ListParagraph"/>
        <w:autoSpaceDE w:val="0"/>
        <w:autoSpaceDN w:val="0"/>
        <w:adjustRightInd w:val="0"/>
        <w:spacing w:after="0"/>
        <w:ind w:right="720"/>
        <w:rPr>
          <w:rFonts w:asciiTheme="majorHAnsi" w:hAnsiTheme="majorHAnsi"/>
        </w:rPr>
      </w:pPr>
      <w:r w:rsidRPr="00DF168E">
        <w:rPr>
          <w:rFonts w:asciiTheme="majorHAnsi" w:hAnsiTheme="majorHAnsi"/>
        </w:rPr>
        <w:t xml:space="preserve">The Privacy Act does not apply to this data collection.  Employees of state and local public health agencies will be speaking from their official roles and will not be asked, nor will they provide individually identifiable information.  </w:t>
      </w:r>
    </w:p>
    <w:p w:rsidR="00AC6565" w:rsidRPr="00DF168E" w:rsidRDefault="00AC6565" w:rsidP="005640F3">
      <w:pPr>
        <w:pStyle w:val="ListParagraph"/>
        <w:autoSpaceDE w:val="0"/>
        <w:autoSpaceDN w:val="0"/>
        <w:adjustRightInd w:val="0"/>
        <w:spacing w:after="0"/>
        <w:ind w:right="720"/>
        <w:rPr>
          <w:rFonts w:asciiTheme="majorHAnsi" w:hAnsiTheme="majorHAnsi"/>
        </w:rPr>
      </w:pPr>
    </w:p>
    <w:p w:rsidR="00AC6565" w:rsidRPr="00DF168E" w:rsidRDefault="00AC6565" w:rsidP="005640F3">
      <w:pPr>
        <w:pStyle w:val="ListParagraph"/>
        <w:autoSpaceDE w:val="0"/>
        <w:autoSpaceDN w:val="0"/>
        <w:adjustRightInd w:val="0"/>
        <w:spacing w:after="0"/>
        <w:ind w:right="720"/>
        <w:outlineLvl w:val="0"/>
        <w:rPr>
          <w:rFonts w:asciiTheme="majorHAnsi" w:hAnsiTheme="majorHAnsi"/>
        </w:rPr>
      </w:pPr>
      <w:r w:rsidRPr="00DF168E">
        <w:rPr>
          <w:rFonts w:asciiTheme="majorHAnsi" w:hAnsiTheme="majorHAnsi"/>
        </w:rPr>
        <w:t>This data collection is not research involving human subjects.</w:t>
      </w:r>
    </w:p>
    <w:p w:rsidR="00AC6565" w:rsidRPr="00DF168E" w:rsidRDefault="00AC6565" w:rsidP="005640F3">
      <w:pPr>
        <w:pStyle w:val="ListParagraph"/>
        <w:spacing w:after="0"/>
        <w:rPr>
          <w:rFonts w:asciiTheme="majorHAnsi" w:hAnsiTheme="majorHAnsi"/>
        </w:rPr>
      </w:pPr>
    </w:p>
    <w:p w:rsidR="005640F3" w:rsidRPr="00864A19" w:rsidRDefault="005640F3" w:rsidP="005640F3">
      <w:pPr>
        <w:pStyle w:val="ListParagraph"/>
        <w:spacing w:after="0"/>
        <w:rPr>
          <w:rFonts w:asciiTheme="majorHAnsi" w:hAnsiTheme="majorHAnsi"/>
          <w:sz w:val="18"/>
          <w:szCs w:val="18"/>
        </w:rPr>
      </w:pPr>
    </w:p>
    <w:p w:rsidR="00AC6565" w:rsidRPr="00DF168E" w:rsidRDefault="00AC6565" w:rsidP="005640F3">
      <w:pPr>
        <w:pStyle w:val="ListParagraph"/>
        <w:numPr>
          <w:ilvl w:val="0"/>
          <w:numId w:val="2"/>
        </w:numPr>
        <w:spacing w:after="0"/>
        <w:rPr>
          <w:rFonts w:asciiTheme="majorHAnsi" w:hAnsiTheme="majorHAnsi"/>
          <w:b/>
        </w:rPr>
      </w:pPr>
      <w:r w:rsidRPr="00DF168E">
        <w:rPr>
          <w:rFonts w:asciiTheme="majorHAnsi" w:hAnsiTheme="majorHAnsi"/>
          <w:b/>
        </w:rPr>
        <w:t xml:space="preserve">Sensitive Nature </w:t>
      </w:r>
    </w:p>
    <w:p w:rsidR="00AC6565" w:rsidRPr="00DF168E" w:rsidRDefault="00AC6565" w:rsidP="005640F3">
      <w:pPr>
        <w:pStyle w:val="ListParagraph"/>
        <w:spacing w:after="0"/>
        <w:rPr>
          <w:rFonts w:asciiTheme="majorHAnsi" w:hAnsiTheme="majorHAnsi"/>
        </w:rPr>
      </w:pPr>
      <w:r w:rsidRPr="00DF168E">
        <w:rPr>
          <w:rFonts w:asciiTheme="majorHAnsi" w:hAnsiTheme="majorHAnsi"/>
        </w:rPr>
        <w:t>No information will be collected that are of personal or sensitive nature.</w:t>
      </w:r>
    </w:p>
    <w:p w:rsidR="00AC6565" w:rsidRPr="00DF168E" w:rsidRDefault="00AC6565" w:rsidP="005640F3">
      <w:pPr>
        <w:pStyle w:val="ListParagraph"/>
        <w:spacing w:after="0"/>
        <w:rPr>
          <w:rFonts w:asciiTheme="majorHAnsi" w:hAnsiTheme="majorHAnsi"/>
        </w:rPr>
      </w:pPr>
    </w:p>
    <w:p w:rsidR="00F52BCC" w:rsidRPr="00DF168E" w:rsidRDefault="00F52BCC" w:rsidP="005640F3">
      <w:pPr>
        <w:spacing w:after="0"/>
        <w:rPr>
          <w:rFonts w:asciiTheme="majorHAnsi" w:hAnsiTheme="majorHAnsi"/>
        </w:rPr>
      </w:pPr>
    </w:p>
    <w:p w:rsidR="001254EA" w:rsidRPr="00DF168E" w:rsidRDefault="001254EA" w:rsidP="005640F3">
      <w:pPr>
        <w:pStyle w:val="ListParagraph"/>
        <w:numPr>
          <w:ilvl w:val="0"/>
          <w:numId w:val="2"/>
        </w:numPr>
        <w:spacing w:after="0"/>
        <w:rPr>
          <w:rFonts w:asciiTheme="majorHAnsi" w:hAnsiTheme="majorHAnsi"/>
          <w:b/>
        </w:rPr>
      </w:pPr>
      <w:r w:rsidRPr="00DF168E">
        <w:rPr>
          <w:rFonts w:asciiTheme="majorHAnsi" w:hAnsiTheme="majorHAnsi"/>
          <w:b/>
        </w:rPr>
        <w:t>Burden of Information Collection</w:t>
      </w:r>
    </w:p>
    <w:p w:rsidR="001254EA" w:rsidRPr="005640F3" w:rsidRDefault="001254EA" w:rsidP="005640F3">
      <w:pPr>
        <w:pStyle w:val="ListParagraph"/>
        <w:autoSpaceDE w:val="0"/>
        <w:autoSpaceDN w:val="0"/>
        <w:adjustRightInd w:val="0"/>
        <w:spacing w:after="0"/>
        <w:rPr>
          <w:rFonts w:asciiTheme="majorHAnsi" w:hAnsiTheme="majorHAnsi"/>
          <w:color w:val="000000"/>
        </w:rPr>
      </w:pPr>
      <w:r w:rsidRPr="00DF168E">
        <w:rPr>
          <w:rFonts w:asciiTheme="majorHAnsi" w:hAnsiTheme="majorHAnsi"/>
          <w:color w:val="000000"/>
        </w:rPr>
        <w:t xml:space="preserve">The estimate for burden hours is based on a pilot test of the survey instrument by </w:t>
      </w:r>
      <w:r w:rsidR="00A21644">
        <w:rPr>
          <w:rFonts w:asciiTheme="majorHAnsi" w:hAnsiTheme="majorHAnsi"/>
        </w:rPr>
        <w:t>nine</w:t>
      </w:r>
      <w:r w:rsidR="00A21644" w:rsidRPr="00DF168E">
        <w:rPr>
          <w:rFonts w:asciiTheme="majorHAnsi" w:hAnsiTheme="majorHAnsi"/>
        </w:rPr>
        <w:t xml:space="preserve"> </w:t>
      </w:r>
      <w:r w:rsidRPr="00DF168E">
        <w:rPr>
          <w:rFonts w:asciiTheme="majorHAnsi" w:hAnsiTheme="majorHAnsi"/>
        </w:rPr>
        <w:t>public health professionals. In the pilot test, the average time to complete the survey including t</w:t>
      </w:r>
      <w:r w:rsidR="00814F96" w:rsidRPr="00DF168E">
        <w:rPr>
          <w:rFonts w:asciiTheme="majorHAnsi" w:hAnsiTheme="majorHAnsi"/>
        </w:rPr>
        <w:t>ime for reviewing instructions</w:t>
      </w:r>
      <w:r w:rsidR="00814F96" w:rsidRPr="005640F3">
        <w:rPr>
          <w:rFonts w:asciiTheme="majorHAnsi" w:hAnsiTheme="majorHAnsi"/>
        </w:rPr>
        <w:t xml:space="preserve"> and </w:t>
      </w:r>
      <w:r w:rsidRPr="005640F3">
        <w:rPr>
          <w:rFonts w:asciiTheme="majorHAnsi" w:hAnsiTheme="majorHAnsi"/>
        </w:rPr>
        <w:t>completing</w:t>
      </w:r>
      <w:r w:rsidR="00814F96" w:rsidRPr="005640F3">
        <w:rPr>
          <w:rFonts w:asciiTheme="majorHAnsi" w:hAnsiTheme="majorHAnsi"/>
        </w:rPr>
        <w:t xml:space="preserve"> the survey was approximately 12</w:t>
      </w:r>
      <w:r w:rsidRPr="005640F3">
        <w:rPr>
          <w:rFonts w:asciiTheme="majorHAnsi" w:hAnsiTheme="majorHAnsi"/>
        </w:rPr>
        <w:t xml:space="preserve"> minutes. </w:t>
      </w:r>
      <w:r w:rsidR="00814F96" w:rsidRPr="005640F3">
        <w:rPr>
          <w:rFonts w:asciiTheme="majorHAnsi" w:hAnsiTheme="majorHAnsi" w:cs="Times New Roman"/>
        </w:rPr>
        <w:t xml:space="preserve">Depending on the responses selected, some questions may be skipped or follow-up questions may be asked of participants. Therefore, it may take slightly more or less time to complete the survey, but not by a great amount. </w:t>
      </w:r>
      <w:r w:rsidRPr="005640F3">
        <w:rPr>
          <w:rFonts w:asciiTheme="majorHAnsi" w:hAnsiTheme="majorHAnsi"/>
        </w:rPr>
        <w:t xml:space="preserve">Based on these results, the estimated time range for actual respondents to complete the survey is </w:t>
      </w:r>
      <w:r w:rsidR="002A284F" w:rsidRPr="005640F3">
        <w:rPr>
          <w:rFonts w:asciiTheme="majorHAnsi" w:hAnsiTheme="majorHAnsi"/>
        </w:rPr>
        <w:t>10</w:t>
      </w:r>
      <w:r w:rsidR="00685523" w:rsidRPr="005640F3">
        <w:rPr>
          <w:rFonts w:asciiTheme="majorHAnsi" w:hAnsiTheme="majorHAnsi"/>
        </w:rPr>
        <w:t>-14</w:t>
      </w:r>
      <w:r w:rsidRPr="005640F3">
        <w:rPr>
          <w:rFonts w:asciiTheme="majorHAnsi" w:hAnsiTheme="majorHAnsi"/>
        </w:rPr>
        <w:t xml:space="preserve"> minutes. For the purposes of estimating burden hours, the upper limit of this range (</w:t>
      </w:r>
      <w:r w:rsidR="00685523" w:rsidRPr="005640F3">
        <w:rPr>
          <w:rFonts w:asciiTheme="majorHAnsi" w:hAnsiTheme="majorHAnsi"/>
        </w:rPr>
        <w:t>i.e., 14</w:t>
      </w:r>
      <w:r w:rsidRPr="005640F3">
        <w:rPr>
          <w:rFonts w:asciiTheme="majorHAnsi" w:hAnsiTheme="majorHAnsi"/>
        </w:rPr>
        <w:t xml:space="preserve"> minutes) is used.</w:t>
      </w:r>
      <w:r w:rsidR="00390E29" w:rsidRPr="005640F3">
        <w:rPr>
          <w:rFonts w:asciiTheme="majorHAnsi" w:hAnsiTheme="majorHAnsi"/>
        </w:rPr>
        <w:t xml:space="preserve"> </w:t>
      </w:r>
      <w:r w:rsidR="00814F96" w:rsidRPr="005640F3">
        <w:rPr>
          <w:rFonts w:asciiTheme="majorHAnsi" w:hAnsiTheme="majorHAnsi" w:cs="Times New Roman"/>
        </w:rPr>
        <w:t>Since there will only be one wave of data collection,</w:t>
      </w:r>
      <w:r w:rsidR="002A284F" w:rsidRPr="005640F3">
        <w:rPr>
          <w:rFonts w:asciiTheme="majorHAnsi" w:hAnsiTheme="majorHAnsi" w:cs="Times New Roman"/>
        </w:rPr>
        <w:t xml:space="preserve"> only one block</w:t>
      </w:r>
      <w:bookmarkStart w:id="0" w:name="_GoBack"/>
      <w:bookmarkEnd w:id="0"/>
      <w:r w:rsidR="002A284F" w:rsidRPr="005640F3">
        <w:rPr>
          <w:rFonts w:asciiTheme="majorHAnsi" w:hAnsiTheme="majorHAnsi" w:cs="Times New Roman"/>
        </w:rPr>
        <w:t xml:space="preserve"> of</w:t>
      </w:r>
      <w:r w:rsidR="00392EE6">
        <w:rPr>
          <w:rFonts w:asciiTheme="majorHAnsi" w:hAnsiTheme="majorHAnsi" w:cs="Times New Roman"/>
        </w:rPr>
        <w:t xml:space="preserve"> </w:t>
      </w:r>
      <w:r w:rsidR="00685523" w:rsidRPr="005640F3">
        <w:rPr>
          <w:rFonts w:asciiTheme="majorHAnsi" w:hAnsiTheme="majorHAnsi" w:cs="Times New Roman"/>
        </w:rPr>
        <w:t>14</w:t>
      </w:r>
      <w:r w:rsidR="00814F96" w:rsidRPr="005640F3">
        <w:rPr>
          <w:rFonts w:asciiTheme="majorHAnsi" w:hAnsiTheme="majorHAnsi" w:cs="Times New Roman"/>
        </w:rPr>
        <w:t xml:space="preserve"> minutes </w:t>
      </w:r>
      <w:r w:rsidR="002A284F" w:rsidRPr="005640F3">
        <w:rPr>
          <w:rFonts w:asciiTheme="majorHAnsi" w:hAnsiTheme="majorHAnsi" w:cs="Times New Roman"/>
        </w:rPr>
        <w:t xml:space="preserve">or less </w:t>
      </w:r>
      <w:r w:rsidR="00814F96" w:rsidRPr="005640F3">
        <w:rPr>
          <w:rFonts w:asciiTheme="majorHAnsi" w:hAnsiTheme="majorHAnsi" w:cs="Times New Roman"/>
        </w:rPr>
        <w:t xml:space="preserve">is needed from each participant. </w:t>
      </w:r>
    </w:p>
    <w:p w:rsidR="001254EA" w:rsidRPr="005640F3" w:rsidRDefault="001254EA" w:rsidP="005640F3">
      <w:pPr>
        <w:pStyle w:val="ListParagraph"/>
        <w:autoSpaceDE w:val="0"/>
        <w:autoSpaceDN w:val="0"/>
        <w:adjustRightInd w:val="0"/>
        <w:spacing w:after="0"/>
        <w:rPr>
          <w:rFonts w:asciiTheme="majorHAnsi" w:hAnsiTheme="majorHAnsi"/>
          <w:color w:val="000000"/>
        </w:rPr>
      </w:pPr>
    </w:p>
    <w:p w:rsidR="001254EA" w:rsidRDefault="001254EA" w:rsidP="005640F3">
      <w:pPr>
        <w:pStyle w:val="ListParagraph"/>
        <w:autoSpaceDE w:val="0"/>
        <w:autoSpaceDN w:val="0"/>
        <w:adjustRightInd w:val="0"/>
        <w:spacing w:after="0"/>
        <w:rPr>
          <w:rFonts w:asciiTheme="majorHAnsi" w:hAnsiTheme="majorHAnsi"/>
          <w:color w:val="000000"/>
        </w:rPr>
      </w:pPr>
      <w:r w:rsidRPr="005640F3">
        <w:rPr>
          <w:rFonts w:asciiTheme="majorHAnsi" w:hAnsiTheme="majorHAnsi"/>
          <w:color w:val="000000"/>
        </w:rPr>
        <w:t>Estimates for the average hourly wage for respondents are based on the Department of Labor (DOL) National Compensation Survey estimate for management occupations – medical and health services managers in state government (</w:t>
      </w:r>
      <w:hyperlink r:id="rId10" w:history="1">
        <w:r w:rsidRPr="005640F3">
          <w:rPr>
            <w:rStyle w:val="Hyperlink"/>
            <w:rFonts w:asciiTheme="majorHAnsi" w:hAnsiTheme="majorHAnsi"/>
          </w:rPr>
          <w:t>http://www.bls.gov/ncs/ocs/sp/nctb1349.pdf</w:t>
        </w:r>
      </w:hyperlink>
      <w:r w:rsidRPr="005640F3">
        <w:rPr>
          <w:rFonts w:asciiTheme="majorHAnsi" w:hAnsiTheme="majorHAnsi"/>
          <w:color w:val="000000"/>
        </w:rPr>
        <w:t>). Based on DOL data, an average hourly wage of $</w:t>
      </w:r>
      <w:r w:rsidR="00D02038" w:rsidRPr="005640F3">
        <w:rPr>
          <w:rFonts w:asciiTheme="majorHAnsi" w:hAnsiTheme="majorHAnsi"/>
          <w:color w:val="000000"/>
        </w:rPr>
        <w:t>33.74</w:t>
      </w:r>
      <w:r w:rsidRPr="005640F3">
        <w:rPr>
          <w:rFonts w:asciiTheme="majorHAnsi" w:hAnsiTheme="majorHAnsi"/>
          <w:color w:val="000000"/>
        </w:rPr>
        <w:t xml:space="preserve"> is estimated for all </w:t>
      </w:r>
      <w:r w:rsidR="000F29AE" w:rsidRPr="005640F3">
        <w:rPr>
          <w:rFonts w:asciiTheme="majorHAnsi" w:hAnsiTheme="majorHAnsi"/>
          <w:color w:val="000000"/>
        </w:rPr>
        <w:t>177</w:t>
      </w:r>
      <w:r w:rsidRPr="005640F3">
        <w:rPr>
          <w:rFonts w:asciiTheme="majorHAnsi" w:hAnsiTheme="majorHAnsi"/>
          <w:color w:val="000000"/>
        </w:rPr>
        <w:t xml:space="preserve"> respondents. </w:t>
      </w:r>
      <w:r w:rsidR="00C22407">
        <w:rPr>
          <w:rFonts w:asciiTheme="majorHAnsi" w:hAnsiTheme="majorHAnsi"/>
          <w:color w:val="000000"/>
        </w:rPr>
        <w:t xml:space="preserve">These respondents include obesity program managers at state and territory health departments and nutrition and physical activity coordinators at state and territory health departments. There is one program manager (obesity) and two coordinators (nutrition and physical activity) for each of the 59 health departments (51 state/District of Columbia and 8 territories). </w:t>
      </w:r>
      <w:r w:rsidRPr="005640F3">
        <w:rPr>
          <w:rFonts w:asciiTheme="majorHAnsi" w:hAnsiTheme="majorHAnsi"/>
          <w:color w:val="000000"/>
        </w:rPr>
        <w:t>Table A-12 shows estimated burden and cost information.</w:t>
      </w:r>
    </w:p>
    <w:p w:rsidR="0049745E" w:rsidRPr="005640F3" w:rsidRDefault="0049745E" w:rsidP="005640F3">
      <w:pPr>
        <w:pStyle w:val="ListParagraph"/>
        <w:autoSpaceDE w:val="0"/>
        <w:autoSpaceDN w:val="0"/>
        <w:adjustRightInd w:val="0"/>
        <w:spacing w:after="0"/>
        <w:rPr>
          <w:rFonts w:asciiTheme="majorHAnsi" w:hAnsiTheme="majorHAnsi"/>
          <w:color w:val="000000"/>
        </w:rPr>
      </w:pPr>
    </w:p>
    <w:p w:rsidR="001254EA" w:rsidRPr="005640F3" w:rsidRDefault="001254EA" w:rsidP="005640F3">
      <w:pPr>
        <w:pStyle w:val="ListParagraph"/>
        <w:autoSpaceDE w:val="0"/>
        <w:autoSpaceDN w:val="0"/>
        <w:adjustRightInd w:val="0"/>
        <w:spacing w:after="0"/>
        <w:rPr>
          <w:rFonts w:asciiTheme="majorHAnsi" w:hAnsiTheme="majorHAnsi"/>
          <w:color w:val="000000"/>
        </w:rPr>
      </w:pPr>
    </w:p>
    <w:p w:rsidR="001254EA" w:rsidRDefault="001254EA" w:rsidP="00176771">
      <w:pPr>
        <w:pStyle w:val="ListParagraph"/>
        <w:autoSpaceDE w:val="0"/>
        <w:autoSpaceDN w:val="0"/>
        <w:adjustRightInd w:val="0"/>
        <w:spacing w:after="0"/>
        <w:ind w:left="0" w:right="-90"/>
        <w:rPr>
          <w:rFonts w:asciiTheme="majorHAnsi" w:hAnsiTheme="majorHAnsi"/>
        </w:rPr>
      </w:pPr>
      <w:r w:rsidRPr="005640F3">
        <w:rPr>
          <w:rFonts w:asciiTheme="majorHAnsi" w:hAnsiTheme="majorHAnsi"/>
          <w:b/>
          <w:u w:val="single"/>
        </w:rPr>
        <w:t>Table A-12</w:t>
      </w:r>
      <w:r w:rsidRPr="005640F3">
        <w:rPr>
          <w:rFonts w:asciiTheme="majorHAnsi" w:hAnsiTheme="majorHAnsi"/>
          <w:b/>
        </w:rPr>
        <w:t>:</w:t>
      </w:r>
      <w:r w:rsidRPr="005640F3">
        <w:rPr>
          <w:rFonts w:asciiTheme="majorHAnsi" w:hAnsiTheme="majorHAnsi"/>
        </w:rPr>
        <w:t xml:space="preserve"> Estimated Annualized Burden Hours and Costs to Respondents–</w:t>
      </w:r>
      <w:r w:rsidR="00685523" w:rsidRPr="005640F3">
        <w:rPr>
          <w:rFonts w:asciiTheme="majorHAnsi" w:hAnsiTheme="majorHAnsi"/>
        </w:rPr>
        <w:t>Center TRT Survey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0"/>
        <w:gridCol w:w="1440"/>
        <w:gridCol w:w="1350"/>
        <w:gridCol w:w="1260"/>
        <w:gridCol w:w="1080"/>
        <w:gridCol w:w="990"/>
        <w:gridCol w:w="1368"/>
      </w:tblGrid>
      <w:tr w:rsidR="0049745E" w:rsidRPr="00DB314C" w:rsidTr="00E33216">
        <w:trPr>
          <w:trHeight w:val="1493"/>
        </w:trPr>
        <w:tc>
          <w:tcPr>
            <w:tcW w:w="2070"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Type of Respondent</w:t>
            </w:r>
          </w:p>
        </w:tc>
        <w:tc>
          <w:tcPr>
            <w:tcW w:w="1440"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No. of Respondents</w:t>
            </w:r>
          </w:p>
        </w:tc>
        <w:tc>
          <w:tcPr>
            <w:tcW w:w="1350"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No. of Responses per Respondent</w:t>
            </w:r>
          </w:p>
        </w:tc>
        <w:tc>
          <w:tcPr>
            <w:tcW w:w="1260"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Average Burden per Response (in hours)</w:t>
            </w:r>
          </w:p>
        </w:tc>
        <w:tc>
          <w:tcPr>
            <w:tcW w:w="1080"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Total Burden Hours</w:t>
            </w:r>
          </w:p>
        </w:tc>
        <w:tc>
          <w:tcPr>
            <w:tcW w:w="990"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Hourly Wage Rate</w:t>
            </w:r>
          </w:p>
        </w:tc>
        <w:tc>
          <w:tcPr>
            <w:tcW w:w="1368" w:type="dxa"/>
            <w:tcBorders>
              <w:bottom w:val="single" w:sz="4" w:space="0" w:color="000000"/>
            </w:tcBorders>
            <w:shd w:val="clear" w:color="auto" w:fill="D9D9D9" w:themeFill="background1" w:themeFillShade="D9"/>
            <w:vAlign w:val="center"/>
          </w:tcPr>
          <w:p w:rsidR="0049745E" w:rsidRPr="00DB314C" w:rsidRDefault="0049745E" w:rsidP="00E33216">
            <w:pPr>
              <w:jc w:val="center"/>
              <w:rPr>
                <w:rFonts w:asciiTheme="majorHAnsi" w:hAnsiTheme="majorHAnsi"/>
                <w:b/>
                <w:sz w:val="20"/>
              </w:rPr>
            </w:pPr>
            <w:r w:rsidRPr="00DB314C">
              <w:rPr>
                <w:rFonts w:asciiTheme="majorHAnsi" w:hAnsiTheme="majorHAnsi"/>
                <w:b/>
                <w:sz w:val="20"/>
              </w:rPr>
              <w:t>Total Respondent Costs</w:t>
            </w:r>
          </w:p>
        </w:tc>
      </w:tr>
      <w:tr w:rsidR="0049745E" w:rsidRPr="00DB314C" w:rsidTr="00E33216">
        <w:tc>
          <w:tcPr>
            <w:tcW w:w="2070" w:type="dxa"/>
            <w:tcBorders>
              <w:top w:val="single" w:sz="4" w:space="0" w:color="000000"/>
            </w:tcBorders>
            <w:vAlign w:val="center"/>
          </w:tcPr>
          <w:p w:rsidR="0049745E" w:rsidRPr="00DB314C" w:rsidRDefault="0049745E" w:rsidP="00E33216">
            <w:pPr>
              <w:spacing w:after="0"/>
              <w:rPr>
                <w:rFonts w:asciiTheme="majorHAnsi" w:hAnsiTheme="majorHAnsi"/>
                <w:sz w:val="20"/>
              </w:rPr>
            </w:pPr>
            <w:r w:rsidRPr="00DB314C">
              <w:rPr>
                <w:rFonts w:asciiTheme="majorHAnsi" w:hAnsiTheme="majorHAnsi"/>
                <w:sz w:val="20"/>
              </w:rPr>
              <w:t xml:space="preserve">State </w:t>
            </w:r>
            <w:r>
              <w:rPr>
                <w:rFonts w:asciiTheme="majorHAnsi" w:hAnsiTheme="majorHAnsi"/>
                <w:sz w:val="20"/>
              </w:rPr>
              <w:t>and Territory Obesity Program Managers, Nutrition Coordinators, and Physical Activity Coordinators</w:t>
            </w:r>
          </w:p>
        </w:tc>
        <w:tc>
          <w:tcPr>
            <w:tcW w:w="1440" w:type="dxa"/>
            <w:tcBorders>
              <w:top w:val="single" w:sz="4" w:space="0" w:color="000000"/>
            </w:tcBorders>
            <w:vAlign w:val="center"/>
          </w:tcPr>
          <w:p w:rsidR="0049745E" w:rsidRPr="00DB314C" w:rsidRDefault="0049745E" w:rsidP="00E33216">
            <w:pPr>
              <w:spacing w:after="0"/>
              <w:jc w:val="center"/>
              <w:rPr>
                <w:rFonts w:asciiTheme="majorHAnsi" w:hAnsiTheme="majorHAnsi"/>
                <w:sz w:val="20"/>
              </w:rPr>
            </w:pPr>
            <w:r>
              <w:rPr>
                <w:rFonts w:asciiTheme="majorHAnsi" w:hAnsiTheme="majorHAnsi"/>
                <w:sz w:val="20"/>
              </w:rPr>
              <w:t>177</w:t>
            </w:r>
          </w:p>
        </w:tc>
        <w:tc>
          <w:tcPr>
            <w:tcW w:w="1350" w:type="dxa"/>
            <w:tcBorders>
              <w:top w:val="single" w:sz="4" w:space="0" w:color="000000"/>
            </w:tcBorders>
            <w:vAlign w:val="center"/>
          </w:tcPr>
          <w:p w:rsidR="0049745E" w:rsidRPr="00DB314C" w:rsidRDefault="0049745E" w:rsidP="00E33216">
            <w:pPr>
              <w:spacing w:after="0"/>
              <w:jc w:val="center"/>
              <w:rPr>
                <w:rFonts w:asciiTheme="majorHAnsi" w:hAnsiTheme="majorHAnsi"/>
                <w:sz w:val="20"/>
              </w:rPr>
            </w:pPr>
            <w:r>
              <w:rPr>
                <w:rFonts w:asciiTheme="majorHAnsi" w:hAnsiTheme="majorHAnsi"/>
                <w:sz w:val="20"/>
              </w:rPr>
              <w:t>1</w:t>
            </w:r>
          </w:p>
        </w:tc>
        <w:tc>
          <w:tcPr>
            <w:tcW w:w="1260" w:type="dxa"/>
            <w:tcBorders>
              <w:top w:val="single" w:sz="4" w:space="0" w:color="000000"/>
            </w:tcBorders>
            <w:vAlign w:val="center"/>
          </w:tcPr>
          <w:p w:rsidR="0049745E" w:rsidRPr="00DB314C" w:rsidRDefault="0049745E" w:rsidP="00E33216">
            <w:pPr>
              <w:spacing w:after="0"/>
              <w:jc w:val="center"/>
              <w:rPr>
                <w:rFonts w:asciiTheme="majorHAnsi" w:hAnsiTheme="majorHAnsi"/>
                <w:sz w:val="20"/>
              </w:rPr>
            </w:pPr>
            <w:r>
              <w:rPr>
                <w:rFonts w:asciiTheme="majorHAnsi" w:hAnsiTheme="majorHAnsi"/>
                <w:sz w:val="20"/>
              </w:rPr>
              <w:t>14/60</w:t>
            </w:r>
          </w:p>
        </w:tc>
        <w:tc>
          <w:tcPr>
            <w:tcW w:w="1080" w:type="dxa"/>
            <w:tcBorders>
              <w:top w:val="single" w:sz="4" w:space="0" w:color="000000"/>
            </w:tcBorders>
            <w:vAlign w:val="center"/>
          </w:tcPr>
          <w:p w:rsidR="0049745E" w:rsidRPr="00DB314C" w:rsidRDefault="0049745E" w:rsidP="00E33216">
            <w:pPr>
              <w:spacing w:after="0"/>
              <w:jc w:val="center"/>
              <w:rPr>
                <w:rFonts w:asciiTheme="majorHAnsi" w:hAnsiTheme="majorHAnsi"/>
                <w:sz w:val="20"/>
              </w:rPr>
            </w:pPr>
            <w:r>
              <w:rPr>
                <w:rFonts w:asciiTheme="majorHAnsi" w:hAnsiTheme="majorHAnsi"/>
                <w:sz w:val="20"/>
              </w:rPr>
              <w:t>41</w:t>
            </w:r>
          </w:p>
        </w:tc>
        <w:tc>
          <w:tcPr>
            <w:tcW w:w="990" w:type="dxa"/>
            <w:tcBorders>
              <w:top w:val="single" w:sz="4" w:space="0" w:color="000000"/>
            </w:tcBorders>
            <w:vAlign w:val="center"/>
          </w:tcPr>
          <w:p w:rsidR="0049745E" w:rsidRPr="00DB314C" w:rsidRDefault="0049745E" w:rsidP="00E33216">
            <w:pPr>
              <w:spacing w:after="0"/>
              <w:jc w:val="center"/>
              <w:rPr>
                <w:rFonts w:asciiTheme="majorHAnsi" w:hAnsiTheme="majorHAnsi"/>
                <w:sz w:val="20"/>
              </w:rPr>
            </w:pPr>
            <w:r w:rsidRPr="00DB314C">
              <w:rPr>
                <w:rFonts w:asciiTheme="majorHAnsi" w:hAnsiTheme="majorHAnsi"/>
                <w:sz w:val="20"/>
              </w:rPr>
              <w:t>$33.74</w:t>
            </w:r>
          </w:p>
        </w:tc>
        <w:tc>
          <w:tcPr>
            <w:tcW w:w="1368" w:type="dxa"/>
            <w:tcBorders>
              <w:top w:val="single" w:sz="4" w:space="0" w:color="000000"/>
            </w:tcBorders>
            <w:vAlign w:val="center"/>
          </w:tcPr>
          <w:p w:rsidR="0049745E" w:rsidRPr="00DB314C" w:rsidRDefault="0049745E" w:rsidP="00E33216">
            <w:pPr>
              <w:spacing w:after="0"/>
              <w:jc w:val="right"/>
              <w:rPr>
                <w:rFonts w:asciiTheme="majorHAnsi" w:hAnsiTheme="majorHAnsi"/>
                <w:sz w:val="20"/>
              </w:rPr>
            </w:pPr>
            <w:r>
              <w:rPr>
                <w:rFonts w:asciiTheme="majorHAnsi" w:hAnsiTheme="majorHAnsi"/>
                <w:sz w:val="20"/>
              </w:rPr>
              <w:t>$1383.34</w:t>
            </w:r>
          </w:p>
        </w:tc>
      </w:tr>
      <w:tr w:rsidR="0049745E" w:rsidRPr="00685523" w:rsidTr="00E33216">
        <w:trPr>
          <w:trHeight w:hRule="exact" w:val="432"/>
        </w:trPr>
        <w:tc>
          <w:tcPr>
            <w:tcW w:w="2070" w:type="dxa"/>
            <w:tcBorders>
              <w:top w:val="single" w:sz="12" w:space="0" w:color="000000"/>
              <w:left w:val="single" w:sz="8" w:space="0" w:color="000000"/>
              <w:bottom w:val="single" w:sz="12" w:space="0" w:color="000000"/>
              <w:right w:val="single" w:sz="8" w:space="0" w:color="000000"/>
            </w:tcBorders>
            <w:vAlign w:val="center"/>
          </w:tcPr>
          <w:p w:rsidR="0049745E" w:rsidRPr="00685523" w:rsidRDefault="0049745E" w:rsidP="00E33216">
            <w:pPr>
              <w:spacing w:after="0"/>
              <w:jc w:val="right"/>
              <w:rPr>
                <w:rFonts w:asciiTheme="majorHAnsi" w:hAnsiTheme="majorHAnsi"/>
                <w:b/>
                <w:sz w:val="20"/>
              </w:rPr>
            </w:pPr>
            <w:r w:rsidRPr="00685523">
              <w:rPr>
                <w:rFonts w:asciiTheme="majorHAnsi" w:hAnsiTheme="majorHAnsi"/>
                <w:b/>
                <w:sz w:val="20"/>
              </w:rPr>
              <w:t>TOTALS</w:t>
            </w:r>
          </w:p>
        </w:tc>
        <w:tc>
          <w:tcPr>
            <w:tcW w:w="1440" w:type="dxa"/>
            <w:tcBorders>
              <w:top w:val="single" w:sz="12" w:space="0" w:color="000000"/>
              <w:left w:val="single" w:sz="8" w:space="0" w:color="000000"/>
              <w:bottom w:val="single" w:sz="12" w:space="0" w:color="000000"/>
              <w:right w:val="single" w:sz="8" w:space="0" w:color="000000"/>
            </w:tcBorders>
            <w:vAlign w:val="center"/>
          </w:tcPr>
          <w:p w:rsidR="0049745E" w:rsidRPr="00685523" w:rsidRDefault="0049745E" w:rsidP="00E33216">
            <w:pPr>
              <w:spacing w:after="0"/>
              <w:jc w:val="center"/>
              <w:rPr>
                <w:rFonts w:asciiTheme="majorHAnsi" w:hAnsiTheme="majorHAnsi"/>
                <w:b/>
                <w:sz w:val="20"/>
              </w:rPr>
            </w:pPr>
            <w:r>
              <w:rPr>
                <w:rFonts w:asciiTheme="majorHAnsi" w:hAnsiTheme="majorHAnsi"/>
                <w:b/>
                <w:sz w:val="20"/>
              </w:rPr>
              <w:t>177</w:t>
            </w:r>
          </w:p>
        </w:tc>
        <w:tc>
          <w:tcPr>
            <w:tcW w:w="1350" w:type="dxa"/>
            <w:tcBorders>
              <w:top w:val="single" w:sz="12" w:space="0" w:color="000000"/>
              <w:left w:val="single" w:sz="8" w:space="0" w:color="000000"/>
              <w:bottom w:val="single" w:sz="12" w:space="0" w:color="000000"/>
              <w:right w:val="single" w:sz="8" w:space="0" w:color="000000"/>
            </w:tcBorders>
            <w:shd w:val="clear" w:color="auto" w:fill="auto"/>
            <w:vAlign w:val="center"/>
          </w:tcPr>
          <w:p w:rsidR="0049745E" w:rsidRPr="00685523" w:rsidRDefault="0049745E" w:rsidP="00E33216">
            <w:pPr>
              <w:spacing w:after="0"/>
              <w:jc w:val="center"/>
              <w:rPr>
                <w:rFonts w:asciiTheme="majorHAnsi" w:hAnsiTheme="majorHAnsi"/>
                <w:b/>
                <w:sz w:val="20"/>
              </w:rPr>
            </w:pPr>
            <w:r w:rsidRPr="00685523">
              <w:rPr>
                <w:rFonts w:asciiTheme="majorHAnsi" w:hAnsiTheme="majorHAnsi"/>
                <w:b/>
                <w:sz w:val="20"/>
              </w:rPr>
              <w:t>1</w:t>
            </w:r>
          </w:p>
        </w:tc>
        <w:tc>
          <w:tcPr>
            <w:tcW w:w="1260" w:type="dxa"/>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tcPr>
          <w:p w:rsidR="0049745E" w:rsidRPr="00685523" w:rsidRDefault="0049745E" w:rsidP="00E33216">
            <w:pPr>
              <w:spacing w:after="0"/>
              <w:jc w:val="center"/>
              <w:rPr>
                <w:rFonts w:asciiTheme="majorHAnsi" w:hAnsiTheme="majorHAnsi"/>
                <w:b/>
                <w:sz w:val="20"/>
              </w:rPr>
            </w:pPr>
          </w:p>
        </w:tc>
        <w:tc>
          <w:tcPr>
            <w:tcW w:w="1080" w:type="dxa"/>
            <w:tcBorders>
              <w:top w:val="single" w:sz="12" w:space="0" w:color="000000"/>
              <w:left w:val="single" w:sz="8" w:space="0" w:color="000000"/>
              <w:bottom w:val="single" w:sz="12" w:space="0" w:color="000000"/>
              <w:right w:val="single" w:sz="8" w:space="0" w:color="000000"/>
            </w:tcBorders>
            <w:vAlign w:val="center"/>
          </w:tcPr>
          <w:p w:rsidR="0049745E" w:rsidRPr="00685523" w:rsidRDefault="0049745E" w:rsidP="00E33216">
            <w:pPr>
              <w:spacing w:after="0"/>
              <w:jc w:val="center"/>
              <w:rPr>
                <w:rFonts w:asciiTheme="majorHAnsi" w:hAnsiTheme="majorHAnsi"/>
                <w:b/>
                <w:sz w:val="20"/>
              </w:rPr>
            </w:pPr>
            <w:r>
              <w:rPr>
                <w:rFonts w:asciiTheme="majorHAnsi" w:hAnsiTheme="majorHAnsi"/>
                <w:b/>
                <w:sz w:val="20"/>
              </w:rPr>
              <w:t>41</w:t>
            </w:r>
          </w:p>
        </w:tc>
        <w:tc>
          <w:tcPr>
            <w:tcW w:w="990" w:type="dxa"/>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tcPr>
          <w:p w:rsidR="0049745E" w:rsidRPr="00685523" w:rsidRDefault="0049745E" w:rsidP="00E33216">
            <w:pPr>
              <w:spacing w:after="0"/>
              <w:jc w:val="center"/>
              <w:rPr>
                <w:rFonts w:asciiTheme="majorHAnsi" w:hAnsiTheme="majorHAnsi"/>
                <w:b/>
                <w:sz w:val="20"/>
              </w:rPr>
            </w:pPr>
          </w:p>
        </w:tc>
        <w:tc>
          <w:tcPr>
            <w:tcW w:w="1368" w:type="dxa"/>
            <w:tcBorders>
              <w:top w:val="single" w:sz="12" w:space="0" w:color="000000"/>
              <w:left w:val="single" w:sz="8" w:space="0" w:color="000000"/>
              <w:bottom w:val="single" w:sz="12" w:space="0" w:color="000000"/>
              <w:right w:val="single" w:sz="8" w:space="0" w:color="000000"/>
            </w:tcBorders>
            <w:vAlign w:val="center"/>
          </w:tcPr>
          <w:p w:rsidR="0049745E" w:rsidRPr="00685523" w:rsidRDefault="0049745E" w:rsidP="00E33216">
            <w:pPr>
              <w:spacing w:after="0"/>
              <w:jc w:val="right"/>
              <w:rPr>
                <w:rFonts w:asciiTheme="majorHAnsi" w:hAnsiTheme="majorHAnsi"/>
                <w:b/>
                <w:sz w:val="20"/>
              </w:rPr>
            </w:pPr>
            <w:r>
              <w:rPr>
                <w:rFonts w:asciiTheme="majorHAnsi" w:hAnsiTheme="majorHAnsi"/>
                <w:b/>
                <w:sz w:val="20"/>
              </w:rPr>
              <w:t>$1,383.34</w:t>
            </w:r>
          </w:p>
        </w:tc>
      </w:tr>
    </w:tbl>
    <w:p w:rsidR="0049745E" w:rsidRPr="005640F3" w:rsidRDefault="0049745E" w:rsidP="00176771">
      <w:pPr>
        <w:pStyle w:val="ListParagraph"/>
        <w:autoSpaceDE w:val="0"/>
        <w:autoSpaceDN w:val="0"/>
        <w:adjustRightInd w:val="0"/>
        <w:spacing w:after="0"/>
        <w:ind w:left="0" w:right="-90"/>
        <w:rPr>
          <w:rFonts w:asciiTheme="majorHAnsi" w:hAnsiTheme="majorHAnsi"/>
        </w:rPr>
      </w:pPr>
    </w:p>
    <w:p w:rsidR="001254EA" w:rsidRDefault="001254EA" w:rsidP="001254EA">
      <w:pPr>
        <w:pStyle w:val="Default"/>
        <w:ind w:left="720"/>
        <w:rPr>
          <w:rFonts w:asciiTheme="majorHAnsi" w:hAnsiTheme="majorHAnsi" w:cs="Times New Roman"/>
          <w:sz w:val="22"/>
          <w:szCs w:val="22"/>
        </w:rPr>
      </w:pPr>
    </w:p>
    <w:p w:rsidR="0049745E" w:rsidRDefault="0049745E" w:rsidP="001254EA">
      <w:pPr>
        <w:pStyle w:val="Default"/>
        <w:ind w:left="720"/>
        <w:rPr>
          <w:rFonts w:asciiTheme="majorHAnsi" w:hAnsiTheme="majorHAnsi" w:cs="Times New Roman"/>
          <w:sz w:val="22"/>
          <w:szCs w:val="22"/>
        </w:rPr>
      </w:pPr>
    </w:p>
    <w:p w:rsidR="0049745E" w:rsidRDefault="0049745E" w:rsidP="001254EA">
      <w:pPr>
        <w:pStyle w:val="Default"/>
        <w:ind w:left="720"/>
        <w:rPr>
          <w:rFonts w:asciiTheme="majorHAnsi" w:hAnsiTheme="majorHAnsi" w:cs="Times New Roman"/>
          <w:sz w:val="22"/>
          <w:szCs w:val="22"/>
        </w:rPr>
      </w:pPr>
    </w:p>
    <w:p w:rsidR="002F2069" w:rsidRPr="00854545" w:rsidRDefault="002F2069" w:rsidP="005640F3">
      <w:pPr>
        <w:pStyle w:val="ListParagraph"/>
        <w:spacing w:after="0"/>
        <w:rPr>
          <w:rFonts w:asciiTheme="majorHAnsi" w:hAnsiTheme="majorHAnsi"/>
          <w:sz w:val="16"/>
          <w:szCs w:val="16"/>
          <w:highlight w:val="cyan"/>
        </w:rPr>
      </w:pPr>
    </w:p>
    <w:p w:rsidR="00A125F0" w:rsidRPr="00DF168E" w:rsidRDefault="00A125F0" w:rsidP="005640F3">
      <w:pPr>
        <w:pStyle w:val="ListParagraph"/>
        <w:numPr>
          <w:ilvl w:val="0"/>
          <w:numId w:val="2"/>
        </w:numPr>
        <w:spacing w:after="0"/>
        <w:rPr>
          <w:rFonts w:asciiTheme="majorHAnsi" w:hAnsiTheme="majorHAnsi"/>
          <w:b/>
        </w:rPr>
      </w:pPr>
      <w:r w:rsidRPr="00DF168E">
        <w:rPr>
          <w:rFonts w:asciiTheme="majorHAnsi" w:hAnsiTheme="majorHAnsi"/>
          <w:b/>
        </w:rPr>
        <w:lastRenderedPageBreak/>
        <w:t xml:space="preserve">Costs to Respondents </w:t>
      </w:r>
    </w:p>
    <w:p w:rsidR="00A125F0" w:rsidRPr="00DF168E" w:rsidRDefault="00A125F0" w:rsidP="005640F3">
      <w:pPr>
        <w:pStyle w:val="CM89"/>
        <w:spacing w:line="276" w:lineRule="auto"/>
        <w:ind w:left="720"/>
        <w:rPr>
          <w:rFonts w:asciiTheme="majorHAnsi" w:hAnsiTheme="majorHAnsi" w:cs="Times New Roman"/>
          <w:color w:val="000000"/>
          <w:sz w:val="22"/>
          <w:szCs w:val="22"/>
        </w:rPr>
      </w:pPr>
      <w:r w:rsidRPr="00DF168E">
        <w:rPr>
          <w:rFonts w:asciiTheme="majorHAnsi" w:hAnsiTheme="majorHAnsi" w:cs="Times New Roman"/>
          <w:color w:val="000000"/>
          <w:sz w:val="22"/>
          <w:szCs w:val="22"/>
        </w:rPr>
        <w:t>There will be no direct costs to the respondents other than their time to participate in each survey.</w:t>
      </w:r>
    </w:p>
    <w:p w:rsidR="00A125F0" w:rsidRPr="00DF168E" w:rsidRDefault="00A125F0" w:rsidP="005640F3">
      <w:pPr>
        <w:pStyle w:val="Default"/>
        <w:spacing w:line="276" w:lineRule="auto"/>
        <w:ind w:left="720"/>
        <w:rPr>
          <w:sz w:val="22"/>
          <w:szCs w:val="22"/>
        </w:rPr>
      </w:pPr>
    </w:p>
    <w:p w:rsidR="00A125F0" w:rsidRPr="00854545" w:rsidRDefault="00A125F0" w:rsidP="005640F3">
      <w:pPr>
        <w:pStyle w:val="Default"/>
        <w:tabs>
          <w:tab w:val="left" w:pos="1890"/>
        </w:tabs>
        <w:spacing w:line="276" w:lineRule="auto"/>
        <w:rPr>
          <w:sz w:val="18"/>
          <w:szCs w:val="18"/>
        </w:rPr>
      </w:pPr>
    </w:p>
    <w:p w:rsidR="009D6EDC" w:rsidRPr="005640F3" w:rsidRDefault="009D6EDC" w:rsidP="005640F3">
      <w:pPr>
        <w:pStyle w:val="ListParagraph"/>
        <w:numPr>
          <w:ilvl w:val="0"/>
          <w:numId w:val="2"/>
        </w:numPr>
        <w:spacing w:after="0"/>
        <w:rPr>
          <w:rFonts w:asciiTheme="majorHAnsi" w:hAnsiTheme="majorHAnsi"/>
          <w:b/>
        </w:rPr>
      </w:pPr>
      <w:r w:rsidRPr="005640F3">
        <w:rPr>
          <w:rFonts w:asciiTheme="majorHAnsi" w:hAnsiTheme="majorHAnsi"/>
          <w:b/>
        </w:rPr>
        <w:t>Cost to Federal Government</w:t>
      </w:r>
    </w:p>
    <w:p w:rsidR="009D6EDC" w:rsidRPr="005640F3" w:rsidRDefault="009D6EDC" w:rsidP="005640F3">
      <w:pPr>
        <w:pStyle w:val="ListParagraph"/>
        <w:autoSpaceDE w:val="0"/>
        <w:autoSpaceDN w:val="0"/>
        <w:adjustRightInd w:val="0"/>
        <w:spacing w:after="0"/>
        <w:ind w:right="720"/>
        <w:rPr>
          <w:rFonts w:asciiTheme="majorHAnsi" w:hAnsiTheme="majorHAnsi"/>
        </w:rPr>
      </w:pPr>
      <w:r w:rsidRPr="005640F3">
        <w:rPr>
          <w:rFonts w:asciiTheme="majorHAnsi" w:hAnsiTheme="majorHAnsi"/>
        </w:rPr>
        <w:t>There are no equipment or overhead costs.  Contractors</w:t>
      </w:r>
      <w:r w:rsidR="00976C9B" w:rsidRPr="005640F3">
        <w:rPr>
          <w:rFonts w:asciiTheme="majorHAnsi" w:hAnsiTheme="majorHAnsi"/>
        </w:rPr>
        <w:t>, however,</w:t>
      </w:r>
      <w:r w:rsidRPr="005640F3">
        <w:rPr>
          <w:rFonts w:asciiTheme="majorHAnsi" w:hAnsiTheme="majorHAnsi"/>
        </w:rPr>
        <w:t xml:space="preserve"> are being used to support </w:t>
      </w:r>
      <w:r w:rsidR="00390E29" w:rsidRPr="005640F3">
        <w:rPr>
          <w:rFonts w:asciiTheme="majorHAnsi" w:hAnsiTheme="majorHAnsi"/>
        </w:rPr>
        <w:t xml:space="preserve">development of survey, </w:t>
      </w:r>
      <w:r w:rsidRPr="005640F3">
        <w:rPr>
          <w:rFonts w:asciiTheme="majorHAnsi" w:hAnsiTheme="majorHAnsi"/>
        </w:rPr>
        <w:t>data collection</w:t>
      </w:r>
      <w:r w:rsidR="00390E29" w:rsidRPr="005640F3">
        <w:rPr>
          <w:rFonts w:asciiTheme="majorHAnsi" w:hAnsiTheme="majorHAnsi"/>
        </w:rPr>
        <w:t>,</w:t>
      </w:r>
      <w:r w:rsidR="00976C9B" w:rsidRPr="005640F3">
        <w:rPr>
          <w:rFonts w:asciiTheme="majorHAnsi" w:hAnsiTheme="majorHAnsi"/>
        </w:rPr>
        <w:t xml:space="preserve"> and analysis for this survey</w:t>
      </w:r>
      <w:r w:rsidRPr="005640F3">
        <w:rPr>
          <w:rFonts w:asciiTheme="majorHAnsi" w:hAnsiTheme="majorHAnsi"/>
        </w:rPr>
        <w:t xml:space="preserve">. </w:t>
      </w:r>
      <w:r w:rsidR="00976C9B" w:rsidRPr="005640F3">
        <w:rPr>
          <w:rFonts w:asciiTheme="majorHAnsi" w:hAnsiTheme="majorHAnsi"/>
        </w:rPr>
        <w:t xml:space="preserve">The only </w:t>
      </w:r>
      <w:r w:rsidRPr="005640F3">
        <w:rPr>
          <w:rFonts w:asciiTheme="majorHAnsi" w:hAnsiTheme="majorHAnsi"/>
        </w:rPr>
        <w:t>cost to the federal government would be the salary of CDC staff</w:t>
      </w:r>
      <w:r w:rsidR="00390E29" w:rsidRPr="005640F3">
        <w:rPr>
          <w:rFonts w:asciiTheme="majorHAnsi" w:hAnsiTheme="majorHAnsi"/>
        </w:rPr>
        <w:t>, consultants,</w:t>
      </w:r>
      <w:r w:rsidR="00976C9B" w:rsidRPr="005640F3">
        <w:rPr>
          <w:rFonts w:asciiTheme="majorHAnsi" w:hAnsiTheme="majorHAnsi"/>
        </w:rPr>
        <w:t xml:space="preserve"> and other project team members</w:t>
      </w:r>
      <w:r w:rsidR="00390E29" w:rsidRPr="005640F3">
        <w:rPr>
          <w:rFonts w:asciiTheme="majorHAnsi" w:hAnsiTheme="majorHAnsi"/>
        </w:rPr>
        <w:t xml:space="preserve"> </w:t>
      </w:r>
      <w:r w:rsidRPr="005640F3">
        <w:rPr>
          <w:rFonts w:asciiTheme="majorHAnsi" w:hAnsiTheme="majorHAnsi"/>
        </w:rPr>
        <w:t>supporting the data collection activities and associated tasks.</w:t>
      </w:r>
    </w:p>
    <w:p w:rsidR="009D6EDC" w:rsidRPr="005640F3" w:rsidRDefault="009D6EDC" w:rsidP="005640F3">
      <w:pPr>
        <w:pStyle w:val="ListParagraph"/>
        <w:autoSpaceDE w:val="0"/>
        <w:autoSpaceDN w:val="0"/>
        <w:adjustRightInd w:val="0"/>
        <w:spacing w:after="0"/>
        <w:ind w:right="720"/>
        <w:rPr>
          <w:rFonts w:asciiTheme="majorHAnsi" w:hAnsiTheme="majorHAnsi"/>
        </w:rPr>
      </w:pPr>
    </w:p>
    <w:p w:rsidR="00FD7264" w:rsidRPr="005640F3" w:rsidRDefault="009D6EDC" w:rsidP="005640F3">
      <w:pPr>
        <w:pStyle w:val="ListParagraph"/>
        <w:autoSpaceDE w:val="0"/>
        <w:autoSpaceDN w:val="0"/>
        <w:adjustRightInd w:val="0"/>
        <w:spacing w:after="0"/>
        <w:ind w:right="720"/>
        <w:rPr>
          <w:rFonts w:asciiTheme="majorHAnsi" w:hAnsiTheme="majorHAnsi" w:cs="Times New Roman"/>
        </w:rPr>
      </w:pPr>
      <w:r w:rsidRPr="005640F3">
        <w:rPr>
          <w:rFonts w:asciiTheme="majorHAnsi" w:hAnsiTheme="majorHAnsi"/>
          <w:color w:val="000000"/>
        </w:rPr>
        <w:t xml:space="preserve">The lead staff for this project is a </w:t>
      </w:r>
      <w:r w:rsidR="00C819A0" w:rsidRPr="005640F3">
        <w:rPr>
          <w:rFonts w:asciiTheme="majorHAnsi" w:hAnsiTheme="majorHAnsi"/>
          <w:color w:val="000000"/>
        </w:rPr>
        <w:t xml:space="preserve">Senior </w:t>
      </w:r>
      <w:r w:rsidRPr="005640F3">
        <w:rPr>
          <w:rFonts w:asciiTheme="majorHAnsi" w:hAnsiTheme="majorHAnsi"/>
          <w:color w:val="000000"/>
        </w:rPr>
        <w:t xml:space="preserve">Health Scientist and </w:t>
      </w:r>
      <w:r w:rsidR="00C819A0" w:rsidRPr="005640F3">
        <w:rPr>
          <w:rFonts w:asciiTheme="majorHAnsi" w:hAnsiTheme="majorHAnsi"/>
          <w:color w:val="000000"/>
        </w:rPr>
        <w:t xml:space="preserve">senior </w:t>
      </w:r>
      <w:r w:rsidR="00FD7264" w:rsidRPr="005640F3">
        <w:rPr>
          <w:rFonts w:asciiTheme="majorHAnsi" w:hAnsiTheme="majorHAnsi"/>
          <w:color w:val="000000"/>
        </w:rPr>
        <w:t>evaluator</w:t>
      </w:r>
      <w:r w:rsidRPr="005640F3">
        <w:rPr>
          <w:rFonts w:asciiTheme="majorHAnsi" w:hAnsiTheme="majorHAnsi"/>
          <w:color w:val="000000"/>
        </w:rPr>
        <w:t xml:space="preserve">. </w:t>
      </w:r>
      <w:r w:rsidR="00C819A0" w:rsidRPr="005640F3">
        <w:rPr>
          <w:rFonts w:asciiTheme="majorHAnsi" w:hAnsiTheme="majorHAnsi"/>
          <w:color w:val="000000"/>
        </w:rPr>
        <w:t>The CDC lead staff</w:t>
      </w:r>
      <w:r w:rsidR="005B4A9A" w:rsidRPr="005640F3">
        <w:rPr>
          <w:rFonts w:asciiTheme="majorHAnsi" w:hAnsiTheme="majorHAnsi"/>
          <w:color w:val="000000"/>
        </w:rPr>
        <w:t xml:space="preserve"> member will provide oversight </w:t>
      </w:r>
      <w:r w:rsidR="00C819A0" w:rsidRPr="005640F3">
        <w:rPr>
          <w:rFonts w:asciiTheme="majorHAnsi" w:hAnsiTheme="majorHAnsi"/>
          <w:color w:val="000000"/>
        </w:rPr>
        <w:t>for development of the survey and analysis plan, OMB documents</w:t>
      </w:r>
      <w:r w:rsidR="005B4A9A" w:rsidRPr="005640F3">
        <w:rPr>
          <w:rFonts w:asciiTheme="majorHAnsi" w:hAnsiTheme="majorHAnsi"/>
          <w:color w:val="000000"/>
        </w:rPr>
        <w:t>,</w:t>
      </w:r>
      <w:r w:rsidR="00C819A0" w:rsidRPr="005640F3">
        <w:rPr>
          <w:rFonts w:asciiTheme="majorHAnsi" w:hAnsiTheme="majorHAnsi"/>
          <w:color w:val="000000"/>
        </w:rPr>
        <w:t xml:space="preserve"> and final products</w:t>
      </w:r>
      <w:r w:rsidR="005B4A9A" w:rsidRPr="005640F3">
        <w:rPr>
          <w:rFonts w:asciiTheme="majorHAnsi" w:hAnsiTheme="majorHAnsi"/>
          <w:color w:val="000000"/>
        </w:rPr>
        <w:t>. The majority of work on this project will be carried out by consultants from Deloitte Consulting LLP</w:t>
      </w:r>
      <w:r w:rsidR="00DB314C" w:rsidRPr="005640F3">
        <w:rPr>
          <w:rFonts w:asciiTheme="majorHAnsi" w:hAnsiTheme="majorHAnsi"/>
          <w:color w:val="000000"/>
        </w:rPr>
        <w:t>, including</w:t>
      </w:r>
      <w:r w:rsidR="00FD7264" w:rsidRPr="005640F3">
        <w:rPr>
          <w:rFonts w:asciiTheme="majorHAnsi" w:hAnsiTheme="majorHAnsi"/>
          <w:color w:val="000000"/>
        </w:rPr>
        <w:t xml:space="preserve"> primary development of the </w:t>
      </w:r>
      <w:r w:rsidR="00390E29" w:rsidRPr="005640F3">
        <w:rPr>
          <w:rFonts w:asciiTheme="majorHAnsi" w:hAnsiTheme="majorHAnsi" w:cs="Times New Roman"/>
        </w:rPr>
        <w:t xml:space="preserve">survey, </w:t>
      </w:r>
      <w:r w:rsidR="00FD7264" w:rsidRPr="005640F3">
        <w:rPr>
          <w:rFonts w:asciiTheme="majorHAnsi" w:hAnsiTheme="majorHAnsi" w:cs="Times New Roman"/>
        </w:rPr>
        <w:t>survey</w:t>
      </w:r>
      <w:r w:rsidR="00390E29" w:rsidRPr="005640F3">
        <w:rPr>
          <w:rFonts w:asciiTheme="majorHAnsi" w:hAnsiTheme="majorHAnsi" w:cs="Times New Roman"/>
        </w:rPr>
        <w:t xml:space="preserve"> </w:t>
      </w:r>
      <w:r w:rsidR="00FD7264" w:rsidRPr="005640F3">
        <w:rPr>
          <w:rFonts w:asciiTheme="majorHAnsi" w:hAnsiTheme="majorHAnsi" w:cs="Times New Roman"/>
        </w:rPr>
        <w:t xml:space="preserve">administration, data review and analysis, and reporting of findings. A team member from Center TRT will also contribute to the development of the survey, OMB documents and analysis. </w:t>
      </w:r>
    </w:p>
    <w:p w:rsidR="005B4A9A" w:rsidRPr="005640F3" w:rsidRDefault="005B4A9A" w:rsidP="005640F3">
      <w:pPr>
        <w:pStyle w:val="ListParagraph"/>
        <w:autoSpaceDE w:val="0"/>
        <w:autoSpaceDN w:val="0"/>
        <w:adjustRightInd w:val="0"/>
        <w:spacing w:after="0"/>
        <w:ind w:right="720"/>
        <w:rPr>
          <w:rFonts w:asciiTheme="majorHAnsi" w:hAnsiTheme="majorHAnsi"/>
          <w:color w:val="000000"/>
        </w:rPr>
      </w:pPr>
    </w:p>
    <w:p w:rsidR="00FD7264" w:rsidRPr="005640F3" w:rsidRDefault="00FD7264" w:rsidP="005640F3">
      <w:pPr>
        <w:pStyle w:val="ListParagraph"/>
        <w:autoSpaceDE w:val="0"/>
        <w:autoSpaceDN w:val="0"/>
        <w:adjustRightInd w:val="0"/>
        <w:spacing w:after="0"/>
        <w:ind w:right="720"/>
        <w:rPr>
          <w:rFonts w:asciiTheme="majorHAnsi" w:hAnsiTheme="majorHAnsi"/>
          <w:color w:val="000000"/>
        </w:rPr>
      </w:pPr>
      <w:r w:rsidRPr="005640F3">
        <w:rPr>
          <w:rFonts w:asciiTheme="majorHAnsi" w:hAnsiTheme="majorHAnsi"/>
          <w:color w:val="000000"/>
        </w:rPr>
        <w:t xml:space="preserve">Hourly rates of </w:t>
      </w:r>
      <w:r w:rsidR="003645D5" w:rsidRPr="005640F3">
        <w:rPr>
          <w:rFonts w:asciiTheme="majorHAnsi" w:hAnsiTheme="majorHAnsi"/>
          <w:color w:val="000000"/>
        </w:rPr>
        <w:t>$54.87 for GS-14 (step 5</w:t>
      </w:r>
      <w:r w:rsidRPr="005640F3">
        <w:rPr>
          <w:rFonts w:asciiTheme="majorHAnsi" w:hAnsiTheme="majorHAnsi"/>
          <w:color w:val="000000"/>
        </w:rPr>
        <w:t>), $185 for consultant average hourly rate,</w:t>
      </w:r>
      <w:r w:rsidR="00390E29" w:rsidRPr="005640F3">
        <w:rPr>
          <w:rFonts w:asciiTheme="majorHAnsi" w:hAnsiTheme="majorHAnsi"/>
          <w:color w:val="000000"/>
        </w:rPr>
        <w:t xml:space="preserve"> </w:t>
      </w:r>
      <w:r w:rsidRPr="005640F3">
        <w:rPr>
          <w:rFonts w:asciiTheme="majorHAnsi" w:hAnsiTheme="majorHAnsi"/>
          <w:color w:val="000000"/>
        </w:rPr>
        <w:t xml:space="preserve">and </w:t>
      </w:r>
      <w:r w:rsidR="009D6EDC" w:rsidRPr="005640F3">
        <w:rPr>
          <w:rFonts w:asciiTheme="majorHAnsi" w:hAnsiTheme="majorHAnsi"/>
          <w:color w:val="000000"/>
        </w:rPr>
        <w:t xml:space="preserve">$51.64 for GS-14 (step 3) were used to estimate staff costs. </w:t>
      </w:r>
      <w:r w:rsidR="009D6EDC" w:rsidRPr="005640F3">
        <w:rPr>
          <w:rFonts w:asciiTheme="majorHAnsi" w:hAnsiTheme="majorHAnsi"/>
        </w:rPr>
        <w:t xml:space="preserve">The estimated cost to the federal government is </w:t>
      </w:r>
      <w:r w:rsidR="00DB314C" w:rsidRPr="005640F3">
        <w:rPr>
          <w:rFonts w:asciiTheme="majorHAnsi" w:hAnsiTheme="majorHAnsi"/>
        </w:rPr>
        <w:t>$38,861.70</w:t>
      </w:r>
      <w:r w:rsidR="009D6EDC" w:rsidRPr="005640F3">
        <w:rPr>
          <w:rFonts w:asciiTheme="majorHAnsi" w:hAnsiTheme="majorHAnsi"/>
        </w:rPr>
        <w:t>.</w:t>
      </w:r>
      <w:r w:rsidR="00DB314C" w:rsidRPr="005640F3">
        <w:rPr>
          <w:rFonts w:asciiTheme="majorHAnsi" w:hAnsiTheme="majorHAnsi" w:cs="Times New Roman"/>
        </w:rPr>
        <w:t>There is no fee for using m</w:t>
      </w:r>
      <w:r w:rsidRPr="005640F3">
        <w:rPr>
          <w:rFonts w:asciiTheme="majorHAnsi" w:hAnsiTheme="majorHAnsi" w:cs="Times New Roman"/>
        </w:rPr>
        <w:t xml:space="preserve">rInterview or data analysis software. </w:t>
      </w:r>
      <w:r w:rsidRPr="005640F3">
        <w:rPr>
          <w:rFonts w:asciiTheme="majorHAnsi" w:hAnsiTheme="majorHAnsi"/>
        </w:rPr>
        <w:t xml:space="preserve"> Table A-14 describes how this cost estimate was calculated.</w:t>
      </w:r>
    </w:p>
    <w:p w:rsidR="009D6EDC" w:rsidRPr="005640F3" w:rsidRDefault="009D6EDC" w:rsidP="005640F3">
      <w:pPr>
        <w:pStyle w:val="ListParagraph"/>
        <w:autoSpaceDE w:val="0"/>
        <w:autoSpaceDN w:val="0"/>
        <w:adjustRightInd w:val="0"/>
        <w:spacing w:after="0"/>
        <w:ind w:right="720"/>
        <w:rPr>
          <w:rFonts w:asciiTheme="majorHAnsi" w:hAnsiTheme="majorHAnsi"/>
        </w:rPr>
      </w:pPr>
    </w:p>
    <w:p w:rsidR="00976C9B" w:rsidRPr="00DF168E" w:rsidRDefault="008E0683" w:rsidP="00241B17">
      <w:pPr>
        <w:spacing w:after="0"/>
        <w:rPr>
          <w:rFonts w:asciiTheme="majorHAnsi" w:hAnsiTheme="majorHAnsi"/>
        </w:rPr>
      </w:pPr>
      <w:r w:rsidRPr="005640F3">
        <w:rPr>
          <w:rFonts w:asciiTheme="majorHAnsi" w:hAnsiTheme="majorHAnsi"/>
          <w:b/>
          <w:u w:val="single"/>
        </w:rPr>
        <w:t>Table A-14</w:t>
      </w:r>
      <w:r w:rsidRPr="005640F3">
        <w:rPr>
          <w:rFonts w:asciiTheme="majorHAnsi" w:hAnsiTheme="majorHAnsi"/>
          <w:b/>
        </w:rPr>
        <w:t>:</w:t>
      </w:r>
      <w:r w:rsidRPr="005640F3">
        <w:rPr>
          <w:rFonts w:asciiTheme="majorHAnsi" w:hAnsiTheme="majorHAnsi"/>
        </w:rPr>
        <w:t xml:space="preserve"> Estimated Annualized Cost to the Federal Government</w:t>
      </w:r>
    </w:p>
    <w:tbl>
      <w:tblPr>
        <w:tblStyle w:val="TableGrid"/>
        <w:tblW w:w="0" w:type="auto"/>
        <w:tblLook w:val="04A0"/>
      </w:tblPr>
      <w:tblGrid>
        <w:gridCol w:w="4518"/>
        <w:gridCol w:w="1980"/>
        <w:gridCol w:w="1620"/>
        <w:gridCol w:w="1458"/>
      </w:tblGrid>
      <w:tr w:rsidR="004841F1" w:rsidRPr="00F9192F" w:rsidTr="006C4DA7">
        <w:trPr>
          <w:trHeight w:val="593"/>
        </w:trPr>
        <w:tc>
          <w:tcPr>
            <w:tcW w:w="4518" w:type="dxa"/>
            <w:tcBorders>
              <w:bottom w:val="single" w:sz="12" w:space="0" w:color="auto"/>
            </w:tcBorders>
            <w:shd w:val="clear" w:color="auto" w:fill="D9D9D9" w:themeFill="background1" w:themeFillShade="D9"/>
            <w:vAlign w:val="center"/>
          </w:tcPr>
          <w:p w:rsidR="004841F1" w:rsidRPr="00F9192F" w:rsidRDefault="004841F1" w:rsidP="004824FA">
            <w:pPr>
              <w:jc w:val="center"/>
              <w:rPr>
                <w:rFonts w:asciiTheme="majorHAnsi" w:hAnsiTheme="majorHAnsi"/>
                <w:b/>
                <w:sz w:val="20"/>
              </w:rPr>
            </w:pPr>
            <w:r w:rsidRPr="00F9192F">
              <w:rPr>
                <w:rFonts w:asciiTheme="majorHAnsi" w:hAnsiTheme="majorHAnsi"/>
                <w:b/>
                <w:sz w:val="20"/>
              </w:rPr>
              <w:t>Staff (FTE)</w:t>
            </w:r>
          </w:p>
        </w:tc>
        <w:tc>
          <w:tcPr>
            <w:tcW w:w="1980" w:type="dxa"/>
            <w:tcBorders>
              <w:bottom w:val="single" w:sz="12" w:space="0" w:color="auto"/>
            </w:tcBorders>
            <w:shd w:val="clear" w:color="auto" w:fill="D9D9D9" w:themeFill="background1" w:themeFillShade="D9"/>
            <w:vAlign w:val="center"/>
          </w:tcPr>
          <w:p w:rsidR="004841F1" w:rsidRPr="00F9192F" w:rsidRDefault="004841F1" w:rsidP="004824FA">
            <w:pPr>
              <w:jc w:val="center"/>
              <w:rPr>
                <w:rFonts w:asciiTheme="majorHAnsi" w:hAnsiTheme="majorHAnsi"/>
                <w:b/>
                <w:sz w:val="20"/>
              </w:rPr>
            </w:pPr>
            <w:r w:rsidRPr="00F9192F">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F9192F" w:rsidRDefault="004841F1" w:rsidP="004824FA">
            <w:pPr>
              <w:jc w:val="center"/>
              <w:rPr>
                <w:rFonts w:asciiTheme="majorHAnsi" w:hAnsiTheme="majorHAnsi"/>
                <w:b/>
                <w:sz w:val="20"/>
              </w:rPr>
            </w:pPr>
            <w:r w:rsidRPr="00F9192F">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F9192F" w:rsidRDefault="004841F1" w:rsidP="004824FA">
            <w:pPr>
              <w:jc w:val="center"/>
              <w:rPr>
                <w:rFonts w:asciiTheme="majorHAnsi" w:hAnsiTheme="majorHAnsi"/>
                <w:b/>
                <w:sz w:val="20"/>
              </w:rPr>
            </w:pPr>
            <w:r w:rsidRPr="00F9192F">
              <w:rPr>
                <w:rFonts w:asciiTheme="majorHAnsi" w:hAnsiTheme="majorHAnsi"/>
                <w:b/>
                <w:sz w:val="20"/>
              </w:rPr>
              <w:t>Average Cost</w:t>
            </w:r>
          </w:p>
        </w:tc>
      </w:tr>
      <w:tr w:rsidR="004841F1" w:rsidRPr="00F9192F" w:rsidTr="006C4DA7">
        <w:tc>
          <w:tcPr>
            <w:tcW w:w="4518" w:type="dxa"/>
            <w:tcBorders>
              <w:top w:val="single" w:sz="12" w:space="0" w:color="auto"/>
            </w:tcBorders>
          </w:tcPr>
          <w:p w:rsidR="004841F1" w:rsidRPr="00F9192F" w:rsidRDefault="00976C9B" w:rsidP="00241B17">
            <w:pPr>
              <w:rPr>
                <w:rFonts w:asciiTheme="majorHAnsi" w:hAnsiTheme="majorHAnsi"/>
                <w:b/>
                <w:sz w:val="20"/>
              </w:rPr>
            </w:pPr>
            <w:r w:rsidRPr="00F9192F">
              <w:rPr>
                <w:rFonts w:asciiTheme="majorHAnsi" w:hAnsiTheme="majorHAnsi"/>
                <w:b/>
                <w:sz w:val="20"/>
              </w:rPr>
              <w:t xml:space="preserve">CDC </w:t>
            </w:r>
            <w:r w:rsidR="00C819A0" w:rsidRPr="00F9192F">
              <w:rPr>
                <w:rFonts w:asciiTheme="majorHAnsi" w:hAnsiTheme="majorHAnsi"/>
                <w:b/>
                <w:sz w:val="20"/>
              </w:rPr>
              <w:t xml:space="preserve">Senior </w:t>
            </w:r>
            <w:r w:rsidR="006C4DA7" w:rsidRPr="00F9192F">
              <w:rPr>
                <w:rFonts w:asciiTheme="majorHAnsi" w:hAnsiTheme="majorHAnsi"/>
                <w:b/>
                <w:sz w:val="20"/>
              </w:rPr>
              <w:t>Health Scientist</w:t>
            </w:r>
            <w:r w:rsidR="003645D5" w:rsidRPr="00F9192F">
              <w:rPr>
                <w:rFonts w:asciiTheme="majorHAnsi" w:hAnsiTheme="majorHAnsi"/>
                <w:b/>
                <w:sz w:val="20"/>
              </w:rPr>
              <w:t>(GS-14</w:t>
            </w:r>
            <w:r w:rsidR="008370D4" w:rsidRPr="00F9192F">
              <w:rPr>
                <w:rFonts w:asciiTheme="majorHAnsi" w:hAnsiTheme="majorHAnsi"/>
                <w:b/>
                <w:sz w:val="20"/>
              </w:rPr>
              <w:t>)</w:t>
            </w:r>
          </w:p>
          <w:p w:rsidR="004841F1" w:rsidRPr="00F9192F" w:rsidRDefault="00976C9B" w:rsidP="00976C9B">
            <w:pPr>
              <w:rPr>
                <w:rFonts w:asciiTheme="majorHAnsi" w:hAnsiTheme="majorHAnsi"/>
                <w:sz w:val="20"/>
              </w:rPr>
            </w:pPr>
            <w:r w:rsidRPr="00F9192F">
              <w:rPr>
                <w:rFonts w:asciiTheme="majorHAnsi" w:hAnsiTheme="majorHAnsi"/>
                <w:sz w:val="20"/>
              </w:rPr>
              <w:t>Consultation with team members on OMB package preparation, instrument development, data analysis, quality control and report preparation consultation.</w:t>
            </w:r>
          </w:p>
        </w:tc>
        <w:tc>
          <w:tcPr>
            <w:tcW w:w="1980" w:type="dxa"/>
            <w:tcBorders>
              <w:top w:val="single" w:sz="12" w:space="0" w:color="auto"/>
            </w:tcBorders>
          </w:tcPr>
          <w:p w:rsidR="004841F1" w:rsidRPr="00F9192F" w:rsidRDefault="00F9192F" w:rsidP="004824FA">
            <w:pPr>
              <w:jc w:val="center"/>
              <w:rPr>
                <w:rFonts w:asciiTheme="majorHAnsi" w:hAnsiTheme="majorHAnsi"/>
                <w:sz w:val="20"/>
              </w:rPr>
            </w:pPr>
            <w:r w:rsidRPr="00F9192F">
              <w:rPr>
                <w:rFonts w:asciiTheme="majorHAnsi" w:hAnsiTheme="majorHAnsi"/>
                <w:sz w:val="20"/>
              </w:rPr>
              <w:t>3</w:t>
            </w:r>
            <w:r w:rsidR="00C819A0" w:rsidRPr="00F9192F">
              <w:rPr>
                <w:rFonts w:asciiTheme="majorHAnsi" w:hAnsiTheme="majorHAnsi"/>
                <w:sz w:val="20"/>
              </w:rPr>
              <w:t xml:space="preserve">0 </w:t>
            </w:r>
            <w:r w:rsidR="006B4DDC" w:rsidRPr="00F9192F">
              <w:rPr>
                <w:rFonts w:asciiTheme="majorHAnsi" w:hAnsiTheme="majorHAnsi"/>
                <w:sz w:val="20"/>
              </w:rPr>
              <w:t>hours</w:t>
            </w:r>
          </w:p>
        </w:tc>
        <w:tc>
          <w:tcPr>
            <w:tcW w:w="1620" w:type="dxa"/>
            <w:tcBorders>
              <w:top w:val="single" w:sz="12" w:space="0" w:color="auto"/>
            </w:tcBorders>
          </w:tcPr>
          <w:p w:rsidR="004841F1" w:rsidRPr="00F9192F" w:rsidRDefault="004824FA" w:rsidP="003645D5">
            <w:pPr>
              <w:jc w:val="center"/>
              <w:rPr>
                <w:rFonts w:asciiTheme="majorHAnsi" w:hAnsiTheme="majorHAnsi"/>
                <w:sz w:val="20"/>
              </w:rPr>
            </w:pPr>
            <w:r w:rsidRPr="00F9192F">
              <w:rPr>
                <w:rFonts w:asciiTheme="majorHAnsi" w:hAnsiTheme="majorHAnsi"/>
                <w:sz w:val="20"/>
              </w:rPr>
              <w:t>$</w:t>
            </w:r>
            <w:r w:rsidR="003645D5" w:rsidRPr="00F9192F">
              <w:rPr>
                <w:rFonts w:asciiTheme="majorHAnsi" w:hAnsiTheme="majorHAnsi"/>
                <w:sz w:val="20"/>
              </w:rPr>
              <w:t>54.87</w:t>
            </w:r>
          </w:p>
        </w:tc>
        <w:tc>
          <w:tcPr>
            <w:tcW w:w="1458" w:type="dxa"/>
            <w:tcBorders>
              <w:top w:val="single" w:sz="12" w:space="0" w:color="auto"/>
            </w:tcBorders>
          </w:tcPr>
          <w:p w:rsidR="004841F1" w:rsidRPr="00F9192F" w:rsidRDefault="004824FA" w:rsidP="003645D5">
            <w:pPr>
              <w:jc w:val="center"/>
              <w:rPr>
                <w:rFonts w:asciiTheme="majorHAnsi" w:hAnsiTheme="majorHAnsi"/>
                <w:sz w:val="20"/>
              </w:rPr>
            </w:pPr>
            <w:r w:rsidRPr="00F9192F">
              <w:rPr>
                <w:rFonts w:asciiTheme="majorHAnsi" w:hAnsiTheme="majorHAnsi"/>
                <w:sz w:val="20"/>
              </w:rPr>
              <w:t>$</w:t>
            </w:r>
            <w:r w:rsidR="003645D5" w:rsidRPr="00F9192F">
              <w:rPr>
                <w:rFonts w:asciiTheme="majorHAnsi" w:hAnsiTheme="majorHAnsi"/>
                <w:sz w:val="20"/>
              </w:rPr>
              <w:t>1,646</w:t>
            </w:r>
            <w:r w:rsidR="00C819A0" w:rsidRPr="00F9192F">
              <w:rPr>
                <w:rFonts w:asciiTheme="majorHAnsi" w:hAnsiTheme="majorHAnsi"/>
                <w:sz w:val="20"/>
              </w:rPr>
              <w:t>.</w:t>
            </w:r>
            <w:r w:rsidR="003645D5" w:rsidRPr="00F9192F">
              <w:rPr>
                <w:rFonts w:asciiTheme="majorHAnsi" w:hAnsiTheme="majorHAnsi"/>
                <w:sz w:val="20"/>
              </w:rPr>
              <w:t>1</w:t>
            </w:r>
            <w:r w:rsidR="00C819A0" w:rsidRPr="00F9192F">
              <w:rPr>
                <w:rFonts w:asciiTheme="majorHAnsi" w:hAnsiTheme="majorHAnsi"/>
                <w:sz w:val="20"/>
              </w:rPr>
              <w:t>0</w:t>
            </w:r>
          </w:p>
        </w:tc>
      </w:tr>
      <w:tr w:rsidR="004841F1" w:rsidRPr="00F9192F" w:rsidTr="006C4DA7">
        <w:tc>
          <w:tcPr>
            <w:tcW w:w="4518" w:type="dxa"/>
          </w:tcPr>
          <w:p w:rsidR="004841F1" w:rsidRPr="00F9192F" w:rsidRDefault="00976C9B" w:rsidP="00241B17">
            <w:pPr>
              <w:rPr>
                <w:rFonts w:asciiTheme="majorHAnsi" w:hAnsiTheme="majorHAnsi"/>
                <w:b/>
                <w:sz w:val="20"/>
              </w:rPr>
            </w:pPr>
            <w:r w:rsidRPr="00F9192F">
              <w:rPr>
                <w:rFonts w:asciiTheme="majorHAnsi" w:hAnsiTheme="majorHAnsi"/>
                <w:b/>
                <w:sz w:val="20"/>
              </w:rPr>
              <w:t>Deloitte Contractors</w:t>
            </w:r>
          </w:p>
          <w:p w:rsidR="004824FA" w:rsidRPr="00F9192F" w:rsidRDefault="00976C9B" w:rsidP="00976C9B">
            <w:pPr>
              <w:rPr>
                <w:rFonts w:asciiTheme="majorHAnsi" w:hAnsiTheme="majorHAnsi"/>
                <w:sz w:val="20"/>
              </w:rPr>
            </w:pPr>
            <w:r w:rsidRPr="00F9192F">
              <w:rPr>
                <w:rFonts w:asciiTheme="majorHAnsi" w:hAnsiTheme="majorHAnsi"/>
                <w:sz w:val="20"/>
              </w:rPr>
              <w:t>Instrument development, pilot testing, OMB package preparation, Web-based survey programming, data collection, data coding and entry, quality control, data analysis, report preparation</w:t>
            </w:r>
          </w:p>
        </w:tc>
        <w:tc>
          <w:tcPr>
            <w:tcW w:w="1980" w:type="dxa"/>
          </w:tcPr>
          <w:p w:rsidR="004841F1" w:rsidRPr="00F9192F" w:rsidRDefault="00C819A0" w:rsidP="004824FA">
            <w:pPr>
              <w:jc w:val="center"/>
              <w:rPr>
                <w:rFonts w:asciiTheme="majorHAnsi" w:hAnsiTheme="majorHAnsi"/>
                <w:sz w:val="20"/>
              </w:rPr>
            </w:pPr>
            <w:r w:rsidRPr="00F9192F">
              <w:rPr>
                <w:rFonts w:asciiTheme="majorHAnsi" w:hAnsiTheme="majorHAnsi"/>
                <w:sz w:val="20"/>
              </w:rPr>
              <w:t>190</w:t>
            </w:r>
            <w:r w:rsidR="004824FA" w:rsidRPr="00F9192F">
              <w:rPr>
                <w:rFonts w:asciiTheme="majorHAnsi" w:hAnsiTheme="majorHAnsi"/>
                <w:sz w:val="20"/>
              </w:rPr>
              <w:t xml:space="preserve"> hours</w:t>
            </w:r>
          </w:p>
        </w:tc>
        <w:tc>
          <w:tcPr>
            <w:tcW w:w="1620" w:type="dxa"/>
          </w:tcPr>
          <w:p w:rsidR="004841F1" w:rsidRPr="00F9192F" w:rsidRDefault="004824FA" w:rsidP="00C819A0">
            <w:pPr>
              <w:jc w:val="center"/>
              <w:rPr>
                <w:rFonts w:asciiTheme="majorHAnsi" w:hAnsiTheme="majorHAnsi"/>
                <w:sz w:val="20"/>
              </w:rPr>
            </w:pPr>
            <w:r w:rsidRPr="00F9192F">
              <w:rPr>
                <w:rFonts w:asciiTheme="majorHAnsi" w:hAnsiTheme="majorHAnsi"/>
                <w:sz w:val="20"/>
              </w:rPr>
              <w:t>$</w:t>
            </w:r>
            <w:r w:rsidR="00976C9B" w:rsidRPr="00F9192F">
              <w:rPr>
                <w:rFonts w:asciiTheme="majorHAnsi" w:hAnsiTheme="majorHAnsi"/>
                <w:sz w:val="20"/>
              </w:rPr>
              <w:t>18</w:t>
            </w:r>
            <w:r w:rsidR="00C819A0" w:rsidRPr="00F9192F">
              <w:rPr>
                <w:rFonts w:asciiTheme="majorHAnsi" w:hAnsiTheme="majorHAnsi"/>
                <w:sz w:val="20"/>
              </w:rPr>
              <w:t>5</w:t>
            </w:r>
          </w:p>
        </w:tc>
        <w:tc>
          <w:tcPr>
            <w:tcW w:w="1458" w:type="dxa"/>
          </w:tcPr>
          <w:p w:rsidR="004841F1" w:rsidRPr="00F9192F" w:rsidRDefault="004824FA" w:rsidP="004824FA">
            <w:pPr>
              <w:jc w:val="center"/>
              <w:rPr>
                <w:rFonts w:asciiTheme="majorHAnsi" w:hAnsiTheme="majorHAnsi"/>
                <w:sz w:val="20"/>
              </w:rPr>
            </w:pPr>
            <w:r w:rsidRPr="00F9192F">
              <w:rPr>
                <w:rFonts w:asciiTheme="majorHAnsi" w:hAnsiTheme="majorHAnsi"/>
                <w:sz w:val="20"/>
              </w:rPr>
              <w:t>$</w:t>
            </w:r>
            <w:r w:rsidR="00C819A0" w:rsidRPr="00F9192F">
              <w:rPr>
                <w:rFonts w:asciiTheme="majorHAnsi" w:hAnsiTheme="majorHAnsi"/>
                <w:sz w:val="20"/>
              </w:rPr>
              <w:t>35,150.00</w:t>
            </w:r>
          </w:p>
        </w:tc>
      </w:tr>
      <w:tr w:rsidR="004824FA" w:rsidRPr="00F9192F" w:rsidTr="006C4DA7">
        <w:tc>
          <w:tcPr>
            <w:tcW w:w="4518" w:type="dxa"/>
          </w:tcPr>
          <w:p w:rsidR="004824FA" w:rsidRPr="00F9192F" w:rsidRDefault="00976C9B" w:rsidP="00241B17">
            <w:pPr>
              <w:rPr>
                <w:rFonts w:asciiTheme="majorHAnsi" w:hAnsiTheme="majorHAnsi"/>
                <w:b/>
                <w:sz w:val="20"/>
              </w:rPr>
            </w:pPr>
            <w:r w:rsidRPr="00F9192F">
              <w:rPr>
                <w:rFonts w:asciiTheme="majorHAnsi" w:hAnsiTheme="majorHAnsi"/>
                <w:b/>
                <w:sz w:val="20"/>
              </w:rPr>
              <w:t>Center TRT Team Member</w:t>
            </w:r>
          </w:p>
          <w:p w:rsidR="004824FA" w:rsidRPr="00F9192F" w:rsidRDefault="006C4DA7" w:rsidP="006C4DA7">
            <w:pPr>
              <w:rPr>
                <w:rFonts w:asciiTheme="majorHAnsi" w:hAnsiTheme="majorHAnsi"/>
                <w:sz w:val="20"/>
              </w:rPr>
            </w:pPr>
            <w:r w:rsidRPr="00F9192F">
              <w:rPr>
                <w:rFonts w:asciiTheme="majorHAnsi" w:hAnsiTheme="majorHAnsi"/>
                <w:sz w:val="20"/>
              </w:rPr>
              <w:t xml:space="preserve">Consultation with staff </w:t>
            </w:r>
            <w:r w:rsidR="00976C9B" w:rsidRPr="00F9192F">
              <w:rPr>
                <w:rFonts w:asciiTheme="majorHAnsi" w:hAnsiTheme="majorHAnsi"/>
                <w:sz w:val="20"/>
              </w:rPr>
              <w:t xml:space="preserve">and </w:t>
            </w:r>
            <w:r w:rsidRPr="00F9192F">
              <w:rPr>
                <w:rFonts w:asciiTheme="majorHAnsi" w:hAnsiTheme="majorHAnsi"/>
                <w:sz w:val="20"/>
              </w:rPr>
              <w:t>lead on OMB package preparation, i</w:t>
            </w:r>
            <w:r w:rsidR="004824FA" w:rsidRPr="00F9192F">
              <w:rPr>
                <w:rFonts w:asciiTheme="majorHAnsi" w:hAnsiTheme="majorHAnsi"/>
                <w:sz w:val="20"/>
              </w:rPr>
              <w:t>nstrument development</w:t>
            </w:r>
            <w:r w:rsidRPr="00F9192F">
              <w:rPr>
                <w:rFonts w:asciiTheme="majorHAnsi" w:hAnsiTheme="majorHAnsi"/>
                <w:sz w:val="20"/>
              </w:rPr>
              <w:t>, data analysis, quality control and report preparation</w:t>
            </w:r>
            <w:r w:rsidR="00E134F4" w:rsidRPr="00F9192F">
              <w:rPr>
                <w:rFonts w:asciiTheme="majorHAnsi" w:hAnsiTheme="majorHAnsi"/>
                <w:sz w:val="20"/>
              </w:rPr>
              <w:t xml:space="preserve"> consultation</w:t>
            </w:r>
            <w:r w:rsidRPr="00F9192F">
              <w:rPr>
                <w:rFonts w:asciiTheme="majorHAnsi" w:hAnsiTheme="majorHAnsi"/>
                <w:sz w:val="20"/>
              </w:rPr>
              <w:t>.</w:t>
            </w:r>
          </w:p>
        </w:tc>
        <w:tc>
          <w:tcPr>
            <w:tcW w:w="1980" w:type="dxa"/>
          </w:tcPr>
          <w:p w:rsidR="004824FA" w:rsidRPr="00F9192F" w:rsidRDefault="00C819A0" w:rsidP="004824FA">
            <w:pPr>
              <w:jc w:val="center"/>
              <w:rPr>
                <w:rFonts w:asciiTheme="majorHAnsi" w:hAnsiTheme="majorHAnsi"/>
                <w:sz w:val="20"/>
              </w:rPr>
            </w:pPr>
            <w:r w:rsidRPr="00F9192F">
              <w:rPr>
                <w:rFonts w:asciiTheme="majorHAnsi" w:hAnsiTheme="majorHAnsi"/>
                <w:sz w:val="20"/>
              </w:rPr>
              <w:t>4</w:t>
            </w:r>
            <w:r w:rsidR="006C4DA7" w:rsidRPr="00F9192F">
              <w:rPr>
                <w:rFonts w:asciiTheme="majorHAnsi" w:hAnsiTheme="majorHAnsi"/>
                <w:sz w:val="20"/>
              </w:rPr>
              <w:t>0</w:t>
            </w:r>
            <w:r w:rsidR="004824FA" w:rsidRPr="00F9192F">
              <w:rPr>
                <w:rFonts w:asciiTheme="majorHAnsi" w:hAnsiTheme="majorHAnsi"/>
                <w:sz w:val="20"/>
              </w:rPr>
              <w:t xml:space="preserve"> hours</w:t>
            </w:r>
          </w:p>
        </w:tc>
        <w:tc>
          <w:tcPr>
            <w:tcW w:w="1620" w:type="dxa"/>
          </w:tcPr>
          <w:p w:rsidR="004824FA" w:rsidRPr="00F9192F" w:rsidRDefault="004824FA" w:rsidP="004824FA">
            <w:pPr>
              <w:jc w:val="center"/>
              <w:rPr>
                <w:rFonts w:asciiTheme="majorHAnsi" w:hAnsiTheme="majorHAnsi"/>
                <w:sz w:val="20"/>
              </w:rPr>
            </w:pPr>
            <w:r w:rsidRPr="00F9192F">
              <w:rPr>
                <w:rFonts w:asciiTheme="majorHAnsi" w:hAnsiTheme="majorHAnsi"/>
                <w:sz w:val="20"/>
              </w:rPr>
              <w:t>$</w:t>
            </w:r>
            <w:r w:rsidR="00CB334D" w:rsidRPr="00F9192F">
              <w:rPr>
                <w:rFonts w:asciiTheme="majorHAnsi" w:hAnsiTheme="majorHAnsi"/>
                <w:sz w:val="20"/>
              </w:rPr>
              <w:t>51.64</w:t>
            </w:r>
          </w:p>
        </w:tc>
        <w:tc>
          <w:tcPr>
            <w:tcW w:w="1458" w:type="dxa"/>
          </w:tcPr>
          <w:p w:rsidR="004824FA" w:rsidRPr="00F9192F" w:rsidRDefault="004824FA" w:rsidP="004824FA">
            <w:pPr>
              <w:jc w:val="center"/>
              <w:rPr>
                <w:rFonts w:asciiTheme="majorHAnsi" w:hAnsiTheme="majorHAnsi"/>
                <w:sz w:val="20"/>
              </w:rPr>
            </w:pPr>
            <w:r w:rsidRPr="00F9192F">
              <w:rPr>
                <w:rFonts w:asciiTheme="majorHAnsi" w:hAnsiTheme="majorHAnsi"/>
                <w:sz w:val="20"/>
              </w:rPr>
              <w:t>$</w:t>
            </w:r>
            <w:r w:rsidR="00C819A0" w:rsidRPr="00F9192F">
              <w:rPr>
                <w:rFonts w:asciiTheme="majorHAnsi" w:hAnsiTheme="majorHAnsi"/>
                <w:sz w:val="20"/>
              </w:rPr>
              <w:t>2,065.60</w:t>
            </w:r>
          </w:p>
        </w:tc>
      </w:tr>
      <w:tr w:rsidR="004824FA" w:rsidRPr="006A52B6" w:rsidTr="006C4DA7">
        <w:trPr>
          <w:trHeight w:val="332"/>
        </w:trPr>
        <w:tc>
          <w:tcPr>
            <w:tcW w:w="8118" w:type="dxa"/>
            <w:gridSpan w:val="3"/>
            <w:vAlign w:val="center"/>
          </w:tcPr>
          <w:p w:rsidR="004824FA" w:rsidRPr="00F9192F" w:rsidRDefault="004824FA" w:rsidP="006B4DDC">
            <w:pPr>
              <w:jc w:val="right"/>
              <w:rPr>
                <w:rFonts w:asciiTheme="majorHAnsi" w:hAnsiTheme="majorHAnsi"/>
                <w:b/>
                <w:sz w:val="20"/>
              </w:rPr>
            </w:pPr>
            <w:r w:rsidRPr="00F9192F">
              <w:rPr>
                <w:rFonts w:asciiTheme="majorHAnsi" w:hAnsiTheme="majorHAnsi"/>
                <w:b/>
                <w:sz w:val="20"/>
              </w:rPr>
              <w:t xml:space="preserve">Estimated Total Cost of </w:t>
            </w:r>
            <w:r w:rsidR="006B4DDC" w:rsidRPr="00F9192F">
              <w:rPr>
                <w:rFonts w:asciiTheme="majorHAnsi" w:hAnsiTheme="majorHAnsi"/>
                <w:b/>
                <w:sz w:val="20"/>
              </w:rPr>
              <w:t>Information</w:t>
            </w:r>
            <w:r w:rsidRPr="00F9192F">
              <w:rPr>
                <w:rFonts w:asciiTheme="majorHAnsi" w:hAnsiTheme="majorHAnsi"/>
                <w:b/>
                <w:sz w:val="20"/>
              </w:rPr>
              <w:t xml:space="preserve"> Collection</w:t>
            </w:r>
          </w:p>
        </w:tc>
        <w:tc>
          <w:tcPr>
            <w:tcW w:w="1458" w:type="dxa"/>
            <w:vAlign w:val="center"/>
          </w:tcPr>
          <w:p w:rsidR="004824FA" w:rsidRPr="00C819A0" w:rsidRDefault="00C819A0" w:rsidP="00F9192F">
            <w:pPr>
              <w:jc w:val="center"/>
              <w:rPr>
                <w:rFonts w:asciiTheme="majorHAnsi" w:hAnsiTheme="majorHAnsi"/>
                <w:b/>
                <w:sz w:val="20"/>
              </w:rPr>
            </w:pPr>
            <w:r w:rsidRPr="00F9192F">
              <w:rPr>
                <w:rFonts w:asciiTheme="majorHAnsi" w:hAnsiTheme="majorHAnsi"/>
                <w:b/>
                <w:sz w:val="20"/>
              </w:rPr>
              <w:t>$38,</w:t>
            </w:r>
            <w:r w:rsidR="00F9192F" w:rsidRPr="00F9192F">
              <w:rPr>
                <w:rFonts w:asciiTheme="majorHAnsi" w:hAnsiTheme="majorHAnsi"/>
                <w:b/>
                <w:sz w:val="20"/>
              </w:rPr>
              <w:t>861.7</w:t>
            </w:r>
            <w:r w:rsidRPr="00F9192F">
              <w:rPr>
                <w:rFonts w:asciiTheme="majorHAnsi" w:hAnsiTheme="majorHAnsi"/>
                <w:b/>
                <w:sz w:val="20"/>
              </w:rPr>
              <w:t>0</w:t>
            </w:r>
          </w:p>
        </w:tc>
      </w:tr>
    </w:tbl>
    <w:p w:rsidR="004841F1" w:rsidRPr="005640F3" w:rsidRDefault="004841F1" w:rsidP="005640F3">
      <w:pPr>
        <w:spacing w:after="0"/>
        <w:rPr>
          <w:rFonts w:asciiTheme="majorHAnsi" w:hAnsiTheme="majorHAnsi"/>
          <w:highlight w:val="cyan"/>
        </w:rPr>
      </w:pPr>
    </w:p>
    <w:p w:rsidR="00A977B3" w:rsidRPr="00DF168E" w:rsidRDefault="00A977B3" w:rsidP="005640F3">
      <w:pPr>
        <w:pStyle w:val="ListParagraph"/>
        <w:numPr>
          <w:ilvl w:val="0"/>
          <w:numId w:val="2"/>
        </w:numPr>
        <w:spacing w:after="0"/>
        <w:rPr>
          <w:rFonts w:asciiTheme="majorHAnsi" w:hAnsiTheme="majorHAnsi"/>
          <w:b/>
        </w:rPr>
      </w:pPr>
      <w:r w:rsidRPr="00DF168E">
        <w:rPr>
          <w:rFonts w:asciiTheme="majorHAnsi" w:hAnsiTheme="majorHAnsi"/>
          <w:b/>
        </w:rPr>
        <w:t xml:space="preserve">Reason for Changes </w:t>
      </w:r>
    </w:p>
    <w:p w:rsidR="00A977B3" w:rsidRPr="005640F3" w:rsidRDefault="00A977B3" w:rsidP="005640F3">
      <w:pPr>
        <w:pStyle w:val="ListParagraph"/>
        <w:spacing w:after="0"/>
        <w:rPr>
          <w:rFonts w:asciiTheme="majorHAnsi" w:hAnsiTheme="majorHAnsi"/>
        </w:rPr>
      </w:pPr>
      <w:r w:rsidRPr="00DF168E">
        <w:rPr>
          <w:rFonts w:asciiTheme="majorHAnsi" w:hAnsiTheme="majorHAnsi"/>
        </w:rPr>
        <w:lastRenderedPageBreak/>
        <w:t>This is a new data collection.</w:t>
      </w:r>
    </w:p>
    <w:p w:rsidR="00A977B3" w:rsidRPr="005640F3" w:rsidRDefault="00A977B3" w:rsidP="005640F3">
      <w:pPr>
        <w:pStyle w:val="ListParagraph"/>
        <w:spacing w:after="0"/>
        <w:rPr>
          <w:rFonts w:asciiTheme="majorHAnsi" w:hAnsiTheme="majorHAnsi"/>
        </w:rPr>
      </w:pPr>
    </w:p>
    <w:p w:rsidR="00A977B3" w:rsidRPr="005640F3" w:rsidRDefault="00A977B3" w:rsidP="005640F3">
      <w:pPr>
        <w:pStyle w:val="ListParagraph"/>
        <w:numPr>
          <w:ilvl w:val="0"/>
          <w:numId w:val="2"/>
        </w:numPr>
        <w:spacing w:after="0"/>
        <w:rPr>
          <w:rFonts w:asciiTheme="majorHAnsi" w:hAnsiTheme="majorHAnsi"/>
          <w:b/>
        </w:rPr>
      </w:pPr>
      <w:r w:rsidRPr="005640F3">
        <w:rPr>
          <w:rFonts w:asciiTheme="majorHAnsi" w:hAnsiTheme="majorHAnsi"/>
          <w:b/>
        </w:rPr>
        <w:t xml:space="preserve"> Tabulation of Results, Schedule, and Analysis Plan</w:t>
      </w:r>
    </w:p>
    <w:p w:rsidR="008859AB" w:rsidRDefault="008859AB" w:rsidP="005640F3">
      <w:pPr>
        <w:spacing w:after="0"/>
        <w:ind w:left="720"/>
        <w:rPr>
          <w:rFonts w:asciiTheme="majorHAnsi" w:hAnsiTheme="majorHAnsi" w:cs="Times New Roman"/>
        </w:rPr>
      </w:pPr>
      <w:r w:rsidRPr="005640F3">
        <w:rPr>
          <w:rFonts w:asciiTheme="majorHAnsi" w:hAnsiTheme="majorHAnsi"/>
        </w:rPr>
        <w:t>R</w:t>
      </w:r>
      <w:r w:rsidR="00EF33CD" w:rsidRPr="005640F3">
        <w:rPr>
          <w:rFonts w:asciiTheme="majorHAnsi" w:hAnsiTheme="majorHAnsi"/>
        </w:rPr>
        <w:t xml:space="preserve">esults </w:t>
      </w:r>
      <w:r w:rsidRPr="005640F3">
        <w:rPr>
          <w:rFonts w:asciiTheme="majorHAnsi" w:hAnsiTheme="majorHAnsi"/>
        </w:rPr>
        <w:t xml:space="preserve">of this evaluation </w:t>
      </w:r>
      <w:r w:rsidR="00EF33CD" w:rsidRPr="005640F3">
        <w:rPr>
          <w:rFonts w:asciiTheme="majorHAnsi" w:hAnsiTheme="majorHAnsi"/>
        </w:rPr>
        <w:t xml:space="preserve">will be used internally to improve </w:t>
      </w:r>
      <w:r w:rsidRPr="005640F3">
        <w:rPr>
          <w:rFonts w:asciiTheme="majorHAnsi" w:hAnsiTheme="majorHAnsi"/>
        </w:rPr>
        <w:t>Center TRT products and provide accountability to CDC, which funds Center TRT activities</w:t>
      </w:r>
      <w:r w:rsidR="00EF33CD" w:rsidRPr="005640F3">
        <w:rPr>
          <w:rFonts w:asciiTheme="majorHAnsi" w:hAnsiTheme="majorHAnsi"/>
        </w:rPr>
        <w:t>.</w:t>
      </w:r>
      <w:r w:rsidR="00801A0E" w:rsidRPr="005640F3">
        <w:rPr>
          <w:rFonts w:asciiTheme="majorHAnsi" w:hAnsiTheme="majorHAnsi"/>
        </w:rPr>
        <w:t xml:space="preserve"> </w:t>
      </w:r>
      <w:r w:rsidRPr="005640F3">
        <w:rPr>
          <w:rFonts w:asciiTheme="majorHAnsi" w:hAnsiTheme="majorHAnsi" w:cs="Times New Roman"/>
        </w:rPr>
        <w:t xml:space="preserve">It is anticipated that the findings of this evaluation effort may be published in a peer-reviewed public health journal. Center TRT would be the primary author of any such publications, with the Deloitte Consulting team and CDC project lead offering assistance as appropriate. As part of their standard university protocol, in order to publish findings from any data collection, Center TRT is seeking Institutional Review Board (IRB) clearance through the University of North Carolina’s Office of Human Research Ethics. </w:t>
      </w:r>
    </w:p>
    <w:p w:rsidR="005640F3" w:rsidRPr="005640F3" w:rsidRDefault="005640F3" w:rsidP="005640F3">
      <w:pPr>
        <w:spacing w:after="0"/>
        <w:ind w:left="720"/>
        <w:rPr>
          <w:rFonts w:asciiTheme="majorHAnsi" w:hAnsiTheme="majorHAnsi" w:cs="Times New Roman"/>
        </w:rPr>
      </w:pPr>
    </w:p>
    <w:p w:rsidR="000A71DF" w:rsidRPr="005640F3" w:rsidRDefault="000A71DF" w:rsidP="005640F3">
      <w:pPr>
        <w:spacing w:after="0"/>
        <w:ind w:firstLine="720"/>
        <w:rPr>
          <w:rFonts w:asciiTheme="majorHAnsi" w:hAnsiTheme="majorHAnsi"/>
          <w:u w:val="single"/>
        </w:rPr>
      </w:pPr>
      <w:r w:rsidRPr="005640F3">
        <w:rPr>
          <w:rFonts w:asciiTheme="majorHAnsi" w:hAnsiTheme="majorHAnsi"/>
          <w:u w:val="single"/>
        </w:rPr>
        <w:t>Project Time Schedule</w:t>
      </w:r>
    </w:p>
    <w:p w:rsidR="000A71DF" w:rsidRPr="005640F3" w:rsidRDefault="000A71DF" w:rsidP="005640F3">
      <w:pPr>
        <w:pStyle w:val="ListParagraph"/>
        <w:numPr>
          <w:ilvl w:val="0"/>
          <w:numId w:val="17"/>
        </w:numPr>
        <w:tabs>
          <w:tab w:val="right" w:leader="dot" w:pos="9360"/>
        </w:tabs>
        <w:spacing w:after="0"/>
        <w:ind w:left="1440"/>
        <w:rPr>
          <w:rFonts w:asciiTheme="majorHAnsi" w:hAnsiTheme="majorHAnsi"/>
        </w:rPr>
      </w:pPr>
      <w:r w:rsidRPr="005640F3">
        <w:rPr>
          <w:rFonts w:asciiTheme="majorHAnsi" w:hAnsiTheme="majorHAnsi"/>
        </w:rPr>
        <w:t>Design survey questionnaire</w:t>
      </w:r>
      <w:r w:rsidRPr="005640F3">
        <w:rPr>
          <w:rFonts w:asciiTheme="majorHAnsi" w:hAnsiTheme="majorHAnsi"/>
        </w:rPr>
        <w:tab/>
        <w:t>(COMPLETE)</w:t>
      </w:r>
    </w:p>
    <w:p w:rsidR="000A71DF" w:rsidRPr="005640F3" w:rsidRDefault="000A71DF" w:rsidP="005640F3">
      <w:pPr>
        <w:pStyle w:val="ListParagraph"/>
        <w:numPr>
          <w:ilvl w:val="0"/>
          <w:numId w:val="18"/>
        </w:numPr>
        <w:tabs>
          <w:tab w:val="right" w:leader="dot" w:pos="9360"/>
        </w:tabs>
        <w:spacing w:after="0"/>
        <w:ind w:left="1440"/>
        <w:rPr>
          <w:rFonts w:asciiTheme="majorHAnsi" w:hAnsiTheme="majorHAnsi"/>
        </w:rPr>
      </w:pPr>
      <w:r w:rsidRPr="005640F3">
        <w:rPr>
          <w:rFonts w:asciiTheme="majorHAnsi" w:hAnsiTheme="majorHAnsi"/>
        </w:rPr>
        <w:t>Develop survey protocol, instructions, and analysis plan</w:t>
      </w:r>
      <w:r w:rsidRPr="005640F3">
        <w:rPr>
          <w:rFonts w:asciiTheme="majorHAnsi" w:hAnsiTheme="majorHAnsi"/>
        </w:rPr>
        <w:tab/>
        <w:t>(COMPLETE)</w:t>
      </w:r>
    </w:p>
    <w:p w:rsidR="000A71DF" w:rsidRPr="005640F3" w:rsidRDefault="000A71DF" w:rsidP="005640F3">
      <w:pPr>
        <w:pStyle w:val="ListParagraph"/>
        <w:numPr>
          <w:ilvl w:val="0"/>
          <w:numId w:val="21"/>
        </w:numPr>
        <w:tabs>
          <w:tab w:val="right" w:leader="dot" w:pos="9360"/>
        </w:tabs>
        <w:spacing w:after="0"/>
        <w:ind w:left="1440"/>
        <w:rPr>
          <w:rFonts w:asciiTheme="majorHAnsi" w:hAnsiTheme="majorHAnsi"/>
        </w:rPr>
      </w:pPr>
      <w:r w:rsidRPr="005640F3">
        <w:rPr>
          <w:rFonts w:asciiTheme="majorHAnsi" w:hAnsiTheme="majorHAnsi"/>
        </w:rPr>
        <w:t>Pilot test survey questionnaire</w:t>
      </w:r>
      <w:r w:rsidRPr="005640F3">
        <w:rPr>
          <w:rFonts w:asciiTheme="majorHAnsi" w:hAnsiTheme="majorHAnsi"/>
        </w:rPr>
        <w:tab/>
        <w:t>(COMPLETE)</w:t>
      </w:r>
    </w:p>
    <w:p w:rsidR="000A71DF" w:rsidRPr="005640F3" w:rsidRDefault="000A71DF" w:rsidP="005640F3">
      <w:pPr>
        <w:pStyle w:val="ListParagraph"/>
        <w:numPr>
          <w:ilvl w:val="0"/>
          <w:numId w:val="21"/>
        </w:numPr>
        <w:tabs>
          <w:tab w:val="right" w:leader="dot" w:pos="9360"/>
        </w:tabs>
        <w:spacing w:after="0"/>
        <w:ind w:left="1440"/>
        <w:rPr>
          <w:rFonts w:asciiTheme="majorHAnsi" w:hAnsiTheme="majorHAnsi"/>
        </w:rPr>
      </w:pPr>
      <w:r w:rsidRPr="005640F3">
        <w:rPr>
          <w:rFonts w:asciiTheme="majorHAnsi" w:hAnsiTheme="majorHAnsi"/>
        </w:rPr>
        <w:t>Prepare OMB package</w:t>
      </w:r>
      <w:r w:rsidRPr="005640F3">
        <w:rPr>
          <w:rFonts w:asciiTheme="majorHAnsi" w:hAnsiTheme="majorHAnsi"/>
        </w:rPr>
        <w:tab/>
        <w:t>(COMPLETE)</w:t>
      </w:r>
    </w:p>
    <w:p w:rsidR="000A71DF" w:rsidRPr="005640F3" w:rsidRDefault="000A71DF" w:rsidP="005640F3">
      <w:pPr>
        <w:pStyle w:val="ListParagraph"/>
        <w:numPr>
          <w:ilvl w:val="0"/>
          <w:numId w:val="21"/>
        </w:numPr>
        <w:tabs>
          <w:tab w:val="right" w:leader="dot" w:pos="9360"/>
        </w:tabs>
        <w:spacing w:after="0"/>
        <w:ind w:left="1440"/>
        <w:rPr>
          <w:rFonts w:asciiTheme="majorHAnsi" w:hAnsiTheme="majorHAnsi"/>
        </w:rPr>
      </w:pPr>
      <w:r w:rsidRPr="005640F3">
        <w:rPr>
          <w:rFonts w:asciiTheme="majorHAnsi" w:hAnsiTheme="majorHAnsi"/>
        </w:rPr>
        <w:t>Submit OMB package</w:t>
      </w:r>
      <w:r w:rsidRPr="005640F3">
        <w:rPr>
          <w:rFonts w:asciiTheme="majorHAnsi" w:hAnsiTheme="majorHAnsi"/>
        </w:rPr>
        <w:tab/>
        <w:t>(COMPLETE)</w:t>
      </w:r>
    </w:p>
    <w:p w:rsidR="000A71DF" w:rsidRPr="005640F3" w:rsidRDefault="000A71DF" w:rsidP="005640F3">
      <w:pPr>
        <w:pStyle w:val="ListParagraph"/>
        <w:numPr>
          <w:ilvl w:val="0"/>
          <w:numId w:val="16"/>
        </w:numPr>
        <w:tabs>
          <w:tab w:val="right" w:leader="dot" w:pos="9360"/>
        </w:tabs>
        <w:spacing w:after="0"/>
        <w:ind w:left="1440"/>
        <w:rPr>
          <w:rFonts w:asciiTheme="majorHAnsi" w:hAnsiTheme="majorHAnsi"/>
        </w:rPr>
      </w:pPr>
      <w:r w:rsidRPr="005640F3">
        <w:rPr>
          <w:rFonts w:asciiTheme="majorHAnsi" w:hAnsiTheme="majorHAnsi"/>
        </w:rPr>
        <w:t>OMB approval</w:t>
      </w:r>
      <w:r w:rsidRPr="005640F3">
        <w:rPr>
          <w:rFonts w:asciiTheme="majorHAnsi" w:hAnsiTheme="majorHAnsi"/>
        </w:rPr>
        <w:tab/>
        <w:t>(TBD)</w:t>
      </w:r>
    </w:p>
    <w:p w:rsidR="000A71DF" w:rsidRPr="005640F3" w:rsidRDefault="000A71DF" w:rsidP="005640F3">
      <w:pPr>
        <w:pStyle w:val="ListParagraph"/>
        <w:numPr>
          <w:ilvl w:val="0"/>
          <w:numId w:val="16"/>
        </w:numPr>
        <w:tabs>
          <w:tab w:val="right" w:leader="dot" w:pos="9360"/>
        </w:tabs>
        <w:spacing w:after="0"/>
        <w:ind w:left="1440"/>
        <w:rPr>
          <w:rFonts w:asciiTheme="majorHAnsi" w:hAnsiTheme="majorHAnsi"/>
        </w:rPr>
      </w:pPr>
      <w:r w:rsidRPr="005640F3">
        <w:rPr>
          <w:rFonts w:asciiTheme="majorHAnsi" w:hAnsiTheme="majorHAnsi"/>
        </w:rPr>
        <w:t>Conduct survey</w:t>
      </w:r>
      <w:r w:rsidRPr="005640F3">
        <w:rPr>
          <w:rFonts w:asciiTheme="majorHAnsi" w:hAnsiTheme="majorHAnsi"/>
        </w:rPr>
        <w:tab/>
        <w:t xml:space="preserve">(Survey open </w:t>
      </w:r>
      <w:r w:rsidR="00F76932" w:rsidRPr="005640F3">
        <w:rPr>
          <w:rFonts w:asciiTheme="majorHAnsi" w:hAnsiTheme="majorHAnsi"/>
        </w:rPr>
        <w:t>3</w:t>
      </w:r>
      <w:r w:rsidRPr="005640F3">
        <w:rPr>
          <w:rFonts w:asciiTheme="majorHAnsi" w:hAnsiTheme="majorHAnsi"/>
        </w:rPr>
        <w:t xml:space="preserve"> weeks)</w:t>
      </w:r>
    </w:p>
    <w:p w:rsidR="000A71DF" w:rsidRPr="005640F3" w:rsidRDefault="000A71DF" w:rsidP="005640F3">
      <w:pPr>
        <w:pStyle w:val="ListParagraph"/>
        <w:numPr>
          <w:ilvl w:val="0"/>
          <w:numId w:val="16"/>
        </w:numPr>
        <w:tabs>
          <w:tab w:val="right" w:leader="dot" w:pos="9360"/>
        </w:tabs>
        <w:spacing w:after="0"/>
        <w:ind w:left="1440"/>
        <w:rPr>
          <w:rFonts w:asciiTheme="majorHAnsi" w:hAnsiTheme="majorHAnsi"/>
        </w:rPr>
      </w:pPr>
      <w:r w:rsidRPr="005640F3">
        <w:rPr>
          <w:rFonts w:asciiTheme="majorHAnsi" w:hAnsiTheme="majorHAnsi"/>
        </w:rPr>
        <w:t>Collect, code, enter, quality control, and analyze data</w:t>
      </w:r>
      <w:r w:rsidRPr="005640F3">
        <w:rPr>
          <w:rFonts w:asciiTheme="majorHAnsi" w:hAnsiTheme="majorHAnsi"/>
        </w:rPr>
        <w:tab/>
        <w:t>(2 weeks)</w:t>
      </w:r>
    </w:p>
    <w:p w:rsidR="000A71DF" w:rsidRPr="005640F3" w:rsidRDefault="000A71DF" w:rsidP="005640F3">
      <w:pPr>
        <w:pStyle w:val="ListParagraph"/>
        <w:numPr>
          <w:ilvl w:val="0"/>
          <w:numId w:val="16"/>
        </w:numPr>
        <w:tabs>
          <w:tab w:val="right" w:leader="dot" w:pos="9360"/>
        </w:tabs>
        <w:spacing w:after="0"/>
        <w:ind w:left="1440"/>
        <w:rPr>
          <w:rFonts w:asciiTheme="majorHAnsi" w:hAnsiTheme="majorHAnsi"/>
        </w:rPr>
      </w:pPr>
      <w:r w:rsidRPr="005640F3">
        <w:rPr>
          <w:rFonts w:asciiTheme="majorHAnsi" w:hAnsiTheme="majorHAnsi"/>
        </w:rPr>
        <w:t>Prepare report</w:t>
      </w:r>
      <w:r w:rsidRPr="005640F3">
        <w:rPr>
          <w:rFonts w:asciiTheme="majorHAnsi" w:hAnsiTheme="majorHAnsi"/>
        </w:rPr>
        <w:tab/>
        <w:t>(2 weeks)</w:t>
      </w:r>
    </w:p>
    <w:p w:rsidR="000A71DF" w:rsidRPr="005640F3" w:rsidRDefault="000A71DF" w:rsidP="005640F3">
      <w:pPr>
        <w:pStyle w:val="ListParagraph"/>
        <w:numPr>
          <w:ilvl w:val="0"/>
          <w:numId w:val="16"/>
        </w:numPr>
        <w:tabs>
          <w:tab w:val="right" w:leader="dot" w:pos="9360"/>
        </w:tabs>
        <w:spacing w:after="0"/>
        <w:ind w:left="1440"/>
        <w:rPr>
          <w:rFonts w:asciiTheme="majorHAnsi" w:hAnsiTheme="majorHAnsi"/>
        </w:rPr>
      </w:pPr>
      <w:r w:rsidRPr="005640F3">
        <w:rPr>
          <w:rFonts w:asciiTheme="majorHAnsi" w:hAnsiTheme="majorHAnsi"/>
        </w:rPr>
        <w:t>Disseminate results</w:t>
      </w:r>
      <w:r w:rsidR="00641F74" w:rsidRPr="005640F3">
        <w:rPr>
          <w:rFonts w:asciiTheme="majorHAnsi" w:hAnsiTheme="majorHAnsi"/>
        </w:rPr>
        <w:t>/publication of findings</w:t>
      </w:r>
      <w:r w:rsidRPr="005640F3">
        <w:rPr>
          <w:rFonts w:asciiTheme="majorHAnsi" w:hAnsiTheme="majorHAnsi"/>
        </w:rPr>
        <w:tab/>
        <w:t>(Date TBD)</w:t>
      </w:r>
    </w:p>
    <w:p w:rsidR="000A71DF" w:rsidRPr="00DF168E" w:rsidRDefault="000A71DF" w:rsidP="005640F3">
      <w:pPr>
        <w:spacing w:after="0"/>
        <w:rPr>
          <w:rFonts w:asciiTheme="majorHAnsi" w:hAnsiTheme="majorHAnsi"/>
        </w:rPr>
      </w:pPr>
    </w:p>
    <w:p w:rsidR="00F52BCC" w:rsidRPr="00DF168E" w:rsidRDefault="00F52BCC" w:rsidP="005640F3">
      <w:pPr>
        <w:spacing w:after="0"/>
        <w:rPr>
          <w:rFonts w:asciiTheme="majorHAnsi" w:hAnsiTheme="majorHAnsi"/>
        </w:rPr>
      </w:pPr>
    </w:p>
    <w:p w:rsidR="00A977B3" w:rsidRPr="00DF168E" w:rsidRDefault="00A977B3" w:rsidP="005640F3">
      <w:pPr>
        <w:pStyle w:val="ListParagraph"/>
        <w:numPr>
          <w:ilvl w:val="0"/>
          <w:numId w:val="2"/>
        </w:numPr>
        <w:spacing w:after="0"/>
        <w:rPr>
          <w:rFonts w:asciiTheme="majorHAnsi" w:hAnsiTheme="majorHAnsi"/>
          <w:b/>
        </w:rPr>
      </w:pPr>
      <w:r w:rsidRPr="00DF168E">
        <w:rPr>
          <w:rFonts w:asciiTheme="majorHAnsi" w:hAnsiTheme="majorHAnsi"/>
          <w:b/>
        </w:rPr>
        <w:t xml:space="preserve">Display of OMB Approval  Date </w:t>
      </w:r>
    </w:p>
    <w:p w:rsidR="00A977B3" w:rsidRPr="00DF168E" w:rsidRDefault="00A977B3" w:rsidP="005640F3">
      <w:pPr>
        <w:pStyle w:val="ListParagraph"/>
        <w:spacing w:after="0"/>
        <w:rPr>
          <w:rFonts w:asciiTheme="majorHAnsi" w:hAnsiTheme="majorHAnsi"/>
        </w:rPr>
      </w:pPr>
      <w:r w:rsidRPr="00DF168E">
        <w:rPr>
          <w:rFonts w:asciiTheme="majorHAnsi" w:hAnsiTheme="majorHAnsi"/>
        </w:rPr>
        <w:t>We are requesting no exemption.</w:t>
      </w:r>
    </w:p>
    <w:p w:rsidR="00A977B3" w:rsidRPr="00DF168E" w:rsidRDefault="00A977B3" w:rsidP="005640F3">
      <w:pPr>
        <w:pStyle w:val="ListParagraph"/>
        <w:spacing w:after="0"/>
        <w:rPr>
          <w:rFonts w:asciiTheme="majorHAnsi" w:hAnsiTheme="majorHAnsi"/>
        </w:rPr>
      </w:pPr>
    </w:p>
    <w:p w:rsidR="00A977B3" w:rsidRPr="00DF168E" w:rsidRDefault="00A977B3" w:rsidP="005640F3">
      <w:pPr>
        <w:pStyle w:val="ListParagraph"/>
        <w:numPr>
          <w:ilvl w:val="0"/>
          <w:numId w:val="2"/>
        </w:numPr>
        <w:spacing w:after="0"/>
        <w:rPr>
          <w:rFonts w:asciiTheme="majorHAnsi" w:hAnsiTheme="majorHAnsi"/>
          <w:b/>
        </w:rPr>
      </w:pPr>
      <w:r w:rsidRPr="00DF168E">
        <w:rPr>
          <w:rFonts w:asciiTheme="majorHAnsi" w:hAnsiTheme="majorHAnsi"/>
          <w:b/>
        </w:rPr>
        <w:t>Exceptions to Certification for Paperwork Reduction Act Submissions</w:t>
      </w:r>
    </w:p>
    <w:p w:rsidR="00A977B3" w:rsidRPr="005640F3" w:rsidRDefault="00A977B3" w:rsidP="005640F3">
      <w:pPr>
        <w:pStyle w:val="ListParagraph"/>
        <w:spacing w:after="0"/>
        <w:rPr>
          <w:rFonts w:asciiTheme="majorHAnsi" w:hAnsiTheme="majorHAnsi"/>
        </w:rPr>
      </w:pPr>
      <w:r w:rsidRPr="00DF168E">
        <w:rPr>
          <w:rFonts w:asciiTheme="majorHAnsi" w:hAnsiTheme="majorHAnsi"/>
        </w:rPr>
        <w:t>There are no exceptions to the certification.  These activities comply with the requirements in 5 CFR 1320.9.</w:t>
      </w:r>
    </w:p>
    <w:p w:rsidR="00801A0E" w:rsidRPr="005640F3" w:rsidRDefault="00801A0E" w:rsidP="005640F3">
      <w:pPr>
        <w:spacing w:after="0"/>
        <w:rPr>
          <w:rFonts w:asciiTheme="majorHAnsi" w:hAnsiTheme="majorHAnsi"/>
          <w:b/>
          <w:highlight w:val="cyan"/>
        </w:rPr>
      </w:pPr>
    </w:p>
    <w:p w:rsidR="00801A0E" w:rsidRDefault="00801A0E" w:rsidP="005640F3">
      <w:pPr>
        <w:spacing w:after="0"/>
        <w:rPr>
          <w:rFonts w:asciiTheme="majorHAnsi" w:hAnsiTheme="majorHAnsi"/>
          <w:b/>
        </w:rPr>
      </w:pPr>
    </w:p>
    <w:p w:rsidR="0060107C" w:rsidRDefault="0060107C" w:rsidP="005640F3">
      <w:pPr>
        <w:spacing w:after="0"/>
        <w:rPr>
          <w:rFonts w:asciiTheme="majorHAnsi" w:hAnsiTheme="majorHAnsi"/>
          <w:b/>
        </w:rPr>
      </w:pPr>
    </w:p>
    <w:p w:rsidR="00A36419" w:rsidRPr="005640F3" w:rsidRDefault="00A36419" w:rsidP="005640F3">
      <w:pPr>
        <w:spacing w:after="0"/>
        <w:rPr>
          <w:rFonts w:asciiTheme="majorHAnsi" w:hAnsiTheme="majorHAnsi"/>
          <w:b/>
        </w:rPr>
      </w:pPr>
      <w:r w:rsidRPr="005640F3">
        <w:rPr>
          <w:rFonts w:asciiTheme="majorHAnsi" w:hAnsiTheme="majorHAnsi"/>
          <w:b/>
        </w:rPr>
        <w:t>LIST OF ATTACHMENTS</w:t>
      </w:r>
      <w:r w:rsidR="00A33E90" w:rsidRPr="005640F3">
        <w:rPr>
          <w:rFonts w:asciiTheme="majorHAnsi" w:hAnsiTheme="majorHAnsi"/>
          <w:b/>
        </w:rPr>
        <w:t xml:space="preserve"> – Section A</w:t>
      </w:r>
    </w:p>
    <w:p w:rsidR="006B5E55" w:rsidRPr="005640F3" w:rsidRDefault="006B5E55" w:rsidP="0060107C">
      <w:pPr>
        <w:spacing w:after="160"/>
        <w:rPr>
          <w:rFonts w:asciiTheme="majorHAnsi" w:hAnsiTheme="majorHAnsi"/>
        </w:rPr>
      </w:pPr>
      <w:r w:rsidRPr="005640F3">
        <w:rPr>
          <w:rFonts w:asciiTheme="majorHAnsi" w:hAnsiTheme="majorHAnsi"/>
        </w:rPr>
        <w:t>Note: Attachments are included as separate files as instructed.</w:t>
      </w:r>
    </w:p>
    <w:p w:rsidR="00A36419" w:rsidRDefault="00A36419" w:rsidP="00B10700">
      <w:pPr>
        <w:pStyle w:val="ListParagraph"/>
        <w:numPr>
          <w:ilvl w:val="0"/>
          <w:numId w:val="15"/>
        </w:numPr>
        <w:spacing w:after="120" w:line="360" w:lineRule="auto"/>
        <w:rPr>
          <w:rFonts w:asciiTheme="majorHAnsi" w:hAnsiTheme="majorHAnsi"/>
          <w:b/>
        </w:rPr>
      </w:pPr>
      <w:r w:rsidRPr="005640F3">
        <w:rPr>
          <w:rFonts w:asciiTheme="majorHAnsi" w:hAnsiTheme="majorHAnsi"/>
          <w:b/>
        </w:rPr>
        <w:t>Authorizing Law</w:t>
      </w:r>
    </w:p>
    <w:p w:rsidR="00B16093" w:rsidRPr="00B16093" w:rsidRDefault="00B16093" w:rsidP="00B16093">
      <w:pPr>
        <w:pStyle w:val="ListParagraph"/>
        <w:numPr>
          <w:ilvl w:val="0"/>
          <w:numId w:val="15"/>
        </w:numPr>
        <w:spacing w:after="120" w:line="360" w:lineRule="auto"/>
        <w:rPr>
          <w:rFonts w:asciiTheme="majorHAnsi" w:hAnsiTheme="majorHAnsi"/>
          <w:b/>
        </w:rPr>
      </w:pPr>
      <w:r>
        <w:rPr>
          <w:rFonts w:asciiTheme="majorHAnsi" w:hAnsiTheme="majorHAnsi"/>
          <w:b/>
        </w:rPr>
        <w:t>Examples of Center TRT Products</w:t>
      </w:r>
    </w:p>
    <w:p w:rsidR="00A36419" w:rsidRDefault="00A36419" w:rsidP="00B10700">
      <w:pPr>
        <w:pStyle w:val="ListParagraph"/>
        <w:numPr>
          <w:ilvl w:val="0"/>
          <w:numId w:val="15"/>
        </w:numPr>
        <w:spacing w:after="120" w:line="360" w:lineRule="auto"/>
        <w:rPr>
          <w:rFonts w:asciiTheme="majorHAnsi" w:hAnsiTheme="majorHAnsi"/>
          <w:b/>
        </w:rPr>
      </w:pPr>
      <w:r w:rsidRPr="005640F3">
        <w:rPr>
          <w:rFonts w:asciiTheme="majorHAnsi" w:hAnsiTheme="majorHAnsi"/>
          <w:b/>
        </w:rPr>
        <w:t>Survey Instrument</w:t>
      </w:r>
    </w:p>
    <w:p w:rsidR="000E6577" w:rsidRPr="0060107C" w:rsidRDefault="00AB251E" w:rsidP="0060107C">
      <w:pPr>
        <w:pStyle w:val="ListParagraph"/>
        <w:numPr>
          <w:ilvl w:val="0"/>
          <w:numId w:val="15"/>
        </w:numPr>
        <w:spacing w:after="120" w:line="360" w:lineRule="auto"/>
        <w:rPr>
          <w:rFonts w:asciiTheme="majorHAnsi" w:hAnsiTheme="majorHAnsi"/>
          <w:b/>
        </w:rPr>
      </w:pPr>
      <w:r w:rsidRPr="005640F3">
        <w:rPr>
          <w:rFonts w:asciiTheme="majorHAnsi" w:hAnsiTheme="majorHAnsi"/>
          <w:b/>
        </w:rPr>
        <w:t>Screen Shots of Web Survey Instrument</w:t>
      </w:r>
    </w:p>
    <w:sectPr w:rsidR="000E6577" w:rsidRPr="0060107C" w:rsidSect="00385BB5">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F33" w:rsidRDefault="00CB1F33" w:rsidP="00716F94">
      <w:pPr>
        <w:spacing w:after="0" w:line="240" w:lineRule="auto"/>
      </w:pPr>
      <w:r>
        <w:separator/>
      </w:r>
    </w:p>
  </w:endnote>
  <w:endnote w:type="continuationSeparator" w:id="0">
    <w:p w:rsidR="00CB1F33" w:rsidRDefault="00CB1F33"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Lucid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4727"/>
      <w:docPartObj>
        <w:docPartGallery w:val="Page Numbers (Bottom of Page)"/>
        <w:docPartUnique/>
      </w:docPartObj>
    </w:sdtPr>
    <w:sdtContent>
      <w:sdt>
        <w:sdtPr>
          <w:id w:val="565050523"/>
          <w:docPartObj>
            <w:docPartGallery w:val="Page Numbers (Top of Page)"/>
            <w:docPartUnique/>
          </w:docPartObj>
        </w:sdtPr>
        <w:sdtContent>
          <w:p w:rsidR="00A7082F" w:rsidRDefault="00A7082F">
            <w:pPr>
              <w:pStyle w:val="Footer"/>
              <w:jc w:val="right"/>
            </w:pPr>
            <w:r w:rsidRPr="0013654A">
              <w:t xml:space="preserve">Page </w:t>
            </w:r>
            <w:r w:rsidR="00384C0A" w:rsidRPr="0013654A">
              <w:rPr>
                <w:b/>
                <w:sz w:val="24"/>
                <w:szCs w:val="24"/>
              </w:rPr>
              <w:fldChar w:fldCharType="begin"/>
            </w:r>
            <w:r w:rsidRPr="0013654A">
              <w:rPr>
                <w:b/>
              </w:rPr>
              <w:instrText xml:space="preserve"> PAGE </w:instrText>
            </w:r>
            <w:r w:rsidR="00384C0A" w:rsidRPr="0013654A">
              <w:rPr>
                <w:b/>
                <w:sz w:val="24"/>
                <w:szCs w:val="24"/>
              </w:rPr>
              <w:fldChar w:fldCharType="separate"/>
            </w:r>
            <w:r w:rsidR="00E87141">
              <w:rPr>
                <w:b/>
                <w:noProof/>
              </w:rPr>
              <w:t>2</w:t>
            </w:r>
            <w:r w:rsidR="00384C0A" w:rsidRPr="0013654A">
              <w:rPr>
                <w:b/>
                <w:sz w:val="24"/>
                <w:szCs w:val="24"/>
              </w:rPr>
              <w:fldChar w:fldCharType="end"/>
            </w:r>
            <w:r w:rsidRPr="0013654A">
              <w:t xml:space="preserve"> of 9</w:t>
            </w:r>
          </w:p>
        </w:sdtContent>
      </w:sdt>
    </w:sdtContent>
  </w:sdt>
  <w:p w:rsidR="00A7082F" w:rsidRDefault="00A70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F33" w:rsidRDefault="00CB1F33" w:rsidP="00716F94">
      <w:pPr>
        <w:spacing w:after="0" w:line="240" w:lineRule="auto"/>
      </w:pPr>
      <w:r>
        <w:separator/>
      </w:r>
    </w:p>
  </w:footnote>
  <w:footnote w:type="continuationSeparator" w:id="0">
    <w:p w:rsidR="00CB1F33" w:rsidRDefault="00CB1F33"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F" w:rsidRPr="00716F94" w:rsidRDefault="00A7082F" w:rsidP="00484011">
    <w:pPr>
      <w:pStyle w:val="Header"/>
      <w:tabs>
        <w:tab w:val="clear" w:pos="4680"/>
      </w:tabs>
      <w:rPr>
        <w:color w:val="0033CC"/>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D35870"/>
    <w:multiLevelType w:val="hybridMultilevel"/>
    <w:tmpl w:val="8C58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5174050E"/>
    <w:multiLevelType w:val="hybridMultilevel"/>
    <w:tmpl w:val="1648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8"/>
  </w:num>
  <w:num w:numId="5">
    <w:abstractNumId w:val="12"/>
  </w:num>
  <w:num w:numId="6">
    <w:abstractNumId w:val="6"/>
  </w:num>
  <w:num w:numId="7">
    <w:abstractNumId w:val="0"/>
  </w:num>
  <w:num w:numId="8">
    <w:abstractNumId w:val="4"/>
  </w:num>
  <w:num w:numId="9">
    <w:abstractNumId w:val="7"/>
  </w:num>
  <w:num w:numId="10">
    <w:abstractNumId w:val="15"/>
  </w:num>
  <w:num w:numId="11">
    <w:abstractNumId w:val="2"/>
  </w:num>
  <w:num w:numId="12">
    <w:abstractNumId w:val="20"/>
  </w:num>
  <w:num w:numId="13">
    <w:abstractNumId w:val="5"/>
  </w:num>
  <w:num w:numId="14">
    <w:abstractNumId w:val="3"/>
  </w:num>
  <w:num w:numId="15">
    <w:abstractNumId w:val="17"/>
  </w:num>
  <w:num w:numId="16">
    <w:abstractNumId w:val="18"/>
  </w:num>
  <w:num w:numId="17">
    <w:abstractNumId w:val="19"/>
  </w:num>
  <w:num w:numId="18">
    <w:abstractNumId w:val="10"/>
  </w:num>
  <w:num w:numId="19">
    <w:abstractNumId w:val="22"/>
  </w:num>
  <w:num w:numId="20">
    <w:abstractNumId w:val="14"/>
  </w:num>
  <w:num w:numId="21">
    <w:abstractNumId w:val="16"/>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716F94"/>
    <w:rsid w:val="0000231D"/>
    <w:rsid w:val="00011A98"/>
    <w:rsid w:val="00011F8D"/>
    <w:rsid w:val="000130B4"/>
    <w:rsid w:val="00013AA4"/>
    <w:rsid w:val="00014361"/>
    <w:rsid w:val="00016D6D"/>
    <w:rsid w:val="00034DDC"/>
    <w:rsid w:val="000474FB"/>
    <w:rsid w:val="00053A92"/>
    <w:rsid w:val="00056E30"/>
    <w:rsid w:val="00057F36"/>
    <w:rsid w:val="000961FE"/>
    <w:rsid w:val="000A1F30"/>
    <w:rsid w:val="000A71DF"/>
    <w:rsid w:val="000B2CBC"/>
    <w:rsid w:val="000B40C4"/>
    <w:rsid w:val="000E6577"/>
    <w:rsid w:val="000E7A19"/>
    <w:rsid w:val="000F1309"/>
    <w:rsid w:val="000F29AE"/>
    <w:rsid w:val="00104A1B"/>
    <w:rsid w:val="001177DD"/>
    <w:rsid w:val="001254EA"/>
    <w:rsid w:val="0013461C"/>
    <w:rsid w:val="0013654A"/>
    <w:rsid w:val="001412D4"/>
    <w:rsid w:val="00144F64"/>
    <w:rsid w:val="001450CD"/>
    <w:rsid w:val="00151212"/>
    <w:rsid w:val="00151567"/>
    <w:rsid w:val="001551BE"/>
    <w:rsid w:val="00155488"/>
    <w:rsid w:val="00163E17"/>
    <w:rsid w:val="00166F9E"/>
    <w:rsid w:val="00176771"/>
    <w:rsid w:val="001807A4"/>
    <w:rsid w:val="00187870"/>
    <w:rsid w:val="00187D5A"/>
    <w:rsid w:val="001972D7"/>
    <w:rsid w:val="001A28F6"/>
    <w:rsid w:val="001A4AAA"/>
    <w:rsid w:val="001B16FE"/>
    <w:rsid w:val="001B2831"/>
    <w:rsid w:val="001B4065"/>
    <w:rsid w:val="001B5A32"/>
    <w:rsid w:val="001C0493"/>
    <w:rsid w:val="001C28AD"/>
    <w:rsid w:val="001C3972"/>
    <w:rsid w:val="001D7FCB"/>
    <w:rsid w:val="001E2B99"/>
    <w:rsid w:val="001E69B6"/>
    <w:rsid w:val="001F4DBB"/>
    <w:rsid w:val="0020003A"/>
    <w:rsid w:val="00202C9F"/>
    <w:rsid w:val="00202D07"/>
    <w:rsid w:val="0020312D"/>
    <w:rsid w:val="00206E33"/>
    <w:rsid w:val="00210519"/>
    <w:rsid w:val="00215127"/>
    <w:rsid w:val="00227259"/>
    <w:rsid w:val="002273F9"/>
    <w:rsid w:val="00241B17"/>
    <w:rsid w:val="00241C81"/>
    <w:rsid w:val="00243FA5"/>
    <w:rsid w:val="00257A1C"/>
    <w:rsid w:val="0027234C"/>
    <w:rsid w:val="00281025"/>
    <w:rsid w:val="00281795"/>
    <w:rsid w:val="002850E3"/>
    <w:rsid w:val="00287E2F"/>
    <w:rsid w:val="00291E06"/>
    <w:rsid w:val="002A1948"/>
    <w:rsid w:val="002A284F"/>
    <w:rsid w:val="002A3D74"/>
    <w:rsid w:val="002C0877"/>
    <w:rsid w:val="002C2AE2"/>
    <w:rsid w:val="002D0DCE"/>
    <w:rsid w:val="002D156B"/>
    <w:rsid w:val="002E2B10"/>
    <w:rsid w:val="002E2F20"/>
    <w:rsid w:val="002E55B6"/>
    <w:rsid w:val="002E73B0"/>
    <w:rsid w:val="002F1502"/>
    <w:rsid w:val="002F2069"/>
    <w:rsid w:val="003041AD"/>
    <w:rsid w:val="0031279F"/>
    <w:rsid w:val="00316F00"/>
    <w:rsid w:val="00321D88"/>
    <w:rsid w:val="00336D96"/>
    <w:rsid w:val="00344F07"/>
    <w:rsid w:val="003469C8"/>
    <w:rsid w:val="00355EA4"/>
    <w:rsid w:val="003635BE"/>
    <w:rsid w:val="003645D5"/>
    <w:rsid w:val="00366B5E"/>
    <w:rsid w:val="00367401"/>
    <w:rsid w:val="00371C95"/>
    <w:rsid w:val="00384C0A"/>
    <w:rsid w:val="003856F8"/>
    <w:rsid w:val="00385BB5"/>
    <w:rsid w:val="00390E29"/>
    <w:rsid w:val="00392EE6"/>
    <w:rsid w:val="00393BB4"/>
    <w:rsid w:val="003B02D9"/>
    <w:rsid w:val="003C31C9"/>
    <w:rsid w:val="003C4961"/>
    <w:rsid w:val="003C7C5D"/>
    <w:rsid w:val="003D0AD2"/>
    <w:rsid w:val="003F5913"/>
    <w:rsid w:val="004024F8"/>
    <w:rsid w:val="0041159A"/>
    <w:rsid w:val="00411653"/>
    <w:rsid w:val="004303CD"/>
    <w:rsid w:val="004305A8"/>
    <w:rsid w:val="004353D5"/>
    <w:rsid w:val="00443CA0"/>
    <w:rsid w:val="0044441C"/>
    <w:rsid w:val="00450E14"/>
    <w:rsid w:val="00462C65"/>
    <w:rsid w:val="00463A4D"/>
    <w:rsid w:val="00467B14"/>
    <w:rsid w:val="00474EDA"/>
    <w:rsid w:val="004824FA"/>
    <w:rsid w:val="00484011"/>
    <w:rsid w:val="004841F1"/>
    <w:rsid w:val="00484389"/>
    <w:rsid w:val="00494D18"/>
    <w:rsid w:val="0049745E"/>
    <w:rsid w:val="004A1222"/>
    <w:rsid w:val="004A1E3A"/>
    <w:rsid w:val="004C4464"/>
    <w:rsid w:val="004C4AEA"/>
    <w:rsid w:val="004D1DAA"/>
    <w:rsid w:val="004D4EB1"/>
    <w:rsid w:val="004E003C"/>
    <w:rsid w:val="004E0292"/>
    <w:rsid w:val="004E16EB"/>
    <w:rsid w:val="004E6665"/>
    <w:rsid w:val="004F634E"/>
    <w:rsid w:val="004F67A8"/>
    <w:rsid w:val="00502221"/>
    <w:rsid w:val="00504CC9"/>
    <w:rsid w:val="00522A50"/>
    <w:rsid w:val="00523517"/>
    <w:rsid w:val="00527225"/>
    <w:rsid w:val="0053557D"/>
    <w:rsid w:val="005369BD"/>
    <w:rsid w:val="005463DE"/>
    <w:rsid w:val="00546DC2"/>
    <w:rsid w:val="005542E8"/>
    <w:rsid w:val="00556630"/>
    <w:rsid w:val="0055686D"/>
    <w:rsid w:val="0056086B"/>
    <w:rsid w:val="00562269"/>
    <w:rsid w:val="005640F3"/>
    <w:rsid w:val="005800EE"/>
    <w:rsid w:val="005869D6"/>
    <w:rsid w:val="005A33F6"/>
    <w:rsid w:val="005A59E5"/>
    <w:rsid w:val="005B4A9A"/>
    <w:rsid w:val="005B6C4A"/>
    <w:rsid w:val="005B7440"/>
    <w:rsid w:val="005C27BB"/>
    <w:rsid w:val="005E2150"/>
    <w:rsid w:val="005E2995"/>
    <w:rsid w:val="005F3FEF"/>
    <w:rsid w:val="00600C4F"/>
    <w:rsid w:val="0060107C"/>
    <w:rsid w:val="00607F7C"/>
    <w:rsid w:val="006102DA"/>
    <w:rsid w:val="0061610E"/>
    <w:rsid w:val="006315A3"/>
    <w:rsid w:val="00641F74"/>
    <w:rsid w:val="006579A2"/>
    <w:rsid w:val="00667C89"/>
    <w:rsid w:val="006711EE"/>
    <w:rsid w:val="006809BB"/>
    <w:rsid w:val="006809FD"/>
    <w:rsid w:val="00685523"/>
    <w:rsid w:val="006901D5"/>
    <w:rsid w:val="00691D1F"/>
    <w:rsid w:val="006945E5"/>
    <w:rsid w:val="00697BAE"/>
    <w:rsid w:val="006A52B6"/>
    <w:rsid w:val="006B13AD"/>
    <w:rsid w:val="006B4DDC"/>
    <w:rsid w:val="006B5E55"/>
    <w:rsid w:val="006C4DA7"/>
    <w:rsid w:val="006C74E0"/>
    <w:rsid w:val="006D029F"/>
    <w:rsid w:val="006D12E0"/>
    <w:rsid w:val="006D241B"/>
    <w:rsid w:val="006D25A1"/>
    <w:rsid w:val="006F09A2"/>
    <w:rsid w:val="006F6856"/>
    <w:rsid w:val="006F79D8"/>
    <w:rsid w:val="00707BEB"/>
    <w:rsid w:val="007145D0"/>
    <w:rsid w:val="00716F94"/>
    <w:rsid w:val="00731A5D"/>
    <w:rsid w:val="00760E12"/>
    <w:rsid w:val="00763CF3"/>
    <w:rsid w:val="00772293"/>
    <w:rsid w:val="00783C75"/>
    <w:rsid w:val="00784619"/>
    <w:rsid w:val="0078627B"/>
    <w:rsid w:val="00794E32"/>
    <w:rsid w:val="007A0493"/>
    <w:rsid w:val="007B216E"/>
    <w:rsid w:val="007B305A"/>
    <w:rsid w:val="007E575D"/>
    <w:rsid w:val="00801A0E"/>
    <w:rsid w:val="00814F96"/>
    <w:rsid w:val="00815C7D"/>
    <w:rsid w:val="00817941"/>
    <w:rsid w:val="008261AB"/>
    <w:rsid w:val="008269AB"/>
    <w:rsid w:val="00834C91"/>
    <w:rsid w:val="00835CA7"/>
    <w:rsid w:val="008370D4"/>
    <w:rsid w:val="008414AD"/>
    <w:rsid w:val="008428D9"/>
    <w:rsid w:val="008539C3"/>
    <w:rsid w:val="00854545"/>
    <w:rsid w:val="00864A19"/>
    <w:rsid w:val="00884DB9"/>
    <w:rsid w:val="008859AB"/>
    <w:rsid w:val="008B30AA"/>
    <w:rsid w:val="008C67D2"/>
    <w:rsid w:val="008E0683"/>
    <w:rsid w:val="008E6AF8"/>
    <w:rsid w:val="008E7EA9"/>
    <w:rsid w:val="00902DD9"/>
    <w:rsid w:val="0090547F"/>
    <w:rsid w:val="00911486"/>
    <w:rsid w:val="009129CA"/>
    <w:rsid w:val="009166CE"/>
    <w:rsid w:val="009206B6"/>
    <w:rsid w:val="0092123C"/>
    <w:rsid w:val="00921A28"/>
    <w:rsid w:val="009252DC"/>
    <w:rsid w:val="009263C1"/>
    <w:rsid w:val="00941B4F"/>
    <w:rsid w:val="0094437C"/>
    <w:rsid w:val="009518C0"/>
    <w:rsid w:val="0095553F"/>
    <w:rsid w:val="00961FE3"/>
    <w:rsid w:val="00963CE3"/>
    <w:rsid w:val="00964F18"/>
    <w:rsid w:val="00974424"/>
    <w:rsid w:val="009767C8"/>
    <w:rsid w:val="00976C9B"/>
    <w:rsid w:val="00987F76"/>
    <w:rsid w:val="00993088"/>
    <w:rsid w:val="00994069"/>
    <w:rsid w:val="0099664F"/>
    <w:rsid w:val="00997D5D"/>
    <w:rsid w:val="009A0447"/>
    <w:rsid w:val="009A2CE5"/>
    <w:rsid w:val="009B4A51"/>
    <w:rsid w:val="009C28B1"/>
    <w:rsid w:val="009C61AD"/>
    <w:rsid w:val="009D373D"/>
    <w:rsid w:val="009D6EDC"/>
    <w:rsid w:val="009E1D05"/>
    <w:rsid w:val="009F7DE0"/>
    <w:rsid w:val="00A017D2"/>
    <w:rsid w:val="00A11B0C"/>
    <w:rsid w:val="00A125F0"/>
    <w:rsid w:val="00A20F84"/>
    <w:rsid w:val="00A21644"/>
    <w:rsid w:val="00A33B35"/>
    <w:rsid w:val="00A33E90"/>
    <w:rsid w:val="00A36419"/>
    <w:rsid w:val="00A578C2"/>
    <w:rsid w:val="00A7082F"/>
    <w:rsid w:val="00A72652"/>
    <w:rsid w:val="00A75D1C"/>
    <w:rsid w:val="00A809AA"/>
    <w:rsid w:val="00A849B3"/>
    <w:rsid w:val="00A8510D"/>
    <w:rsid w:val="00A86AF3"/>
    <w:rsid w:val="00A90AFF"/>
    <w:rsid w:val="00A90BDC"/>
    <w:rsid w:val="00A91662"/>
    <w:rsid w:val="00A95477"/>
    <w:rsid w:val="00A975A9"/>
    <w:rsid w:val="00A977B3"/>
    <w:rsid w:val="00A97CC4"/>
    <w:rsid w:val="00AA3192"/>
    <w:rsid w:val="00AA70E3"/>
    <w:rsid w:val="00AB0486"/>
    <w:rsid w:val="00AB251E"/>
    <w:rsid w:val="00AB3608"/>
    <w:rsid w:val="00AB47DF"/>
    <w:rsid w:val="00AC5C48"/>
    <w:rsid w:val="00AC63E3"/>
    <w:rsid w:val="00AC6565"/>
    <w:rsid w:val="00AD21C7"/>
    <w:rsid w:val="00AD4B5A"/>
    <w:rsid w:val="00AF0CF4"/>
    <w:rsid w:val="00AF2252"/>
    <w:rsid w:val="00AF3FD0"/>
    <w:rsid w:val="00B00B12"/>
    <w:rsid w:val="00B04915"/>
    <w:rsid w:val="00B06B0C"/>
    <w:rsid w:val="00B10700"/>
    <w:rsid w:val="00B110DA"/>
    <w:rsid w:val="00B1129F"/>
    <w:rsid w:val="00B11D61"/>
    <w:rsid w:val="00B12F51"/>
    <w:rsid w:val="00B1395F"/>
    <w:rsid w:val="00B16093"/>
    <w:rsid w:val="00B21051"/>
    <w:rsid w:val="00B274E6"/>
    <w:rsid w:val="00B2751E"/>
    <w:rsid w:val="00B3650C"/>
    <w:rsid w:val="00B64BFA"/>
    <w:rsid w:val="00B7018F"/>
    <w:rsid w:val="00B708AB"/>
    <w:rsid w:val="00B77F7A"/>
    <w:rsid w:val="00B85DE4"/>
    <w:rsid w:val="00B87D98"/>
    <w:rsid w:val="00B91A31"/>
    <w:rsid w:val="00BA6DB4"/>
    <w:rsid w:val="00BB6625"/>
    <w:rsid w:val="00BC3F3C"/>
    <w:rsid w:val="00BC5BB2"/>
    <w:rsid w:val="00BE738E"/>
    <w:rsid w:val="00BF11A1"/>
    <w:rsid w:val="00BF3F54"/>
    <w:rsid w:val="00C00697"/>
    <w:rsid w:val="00C0376C"/>
    <w:rsid w:val="00C06D77"/>
    <w:rsid w:val="00C14BA6"/>
    <w:rsid w:val="00C22407"/>
    <w:rsid w:val="00C25F70"/>
    <w:rsid w:val="00C33C7A"/>
    <w:rsid w:val="00C3485C"/>
    <w:rsid w:val="00C35439"/>
    <w:rsid w:val="00C44EC3"/>
    <w:rsid w:val="00C544A4"/>
    <w:rsid w:val="00C819A0"/>
    <w:rsid w:val="00CA2004"/>
    <w:rsid w:val="00CA78FC"/>
    <w:rsid w:val="00CB1F33"/>
    <w:rsid w:val="00CB334D"/>
    <w:rsid w:val="00CB3535"/>
    <w:rsid w:val="00CB56D5"/>
    <w:rsid w:val="00CB64FE"/>
    <w:rsid w:val="00CD1EA8"/>
    <w:rsid w:val="00CE1D09"/>
    <w:rsid w:val="00CF5ABD"/>
    <w:rsid w:val="00CF63CE"/>
    <w:rsid w:val="00D02038"/>
    <w:rsid w:val="00D03DD7"/>
    <w:rsid w:val="00D03F60"/>
    <w:rsid w:val="00D064E1"/>
    <w:rsid w:val="00D067C1"/>
    <w:rsid w:val="00D13B13"/>
    <w:rsid w:val="00D154A4"/>
    <w:rsid w:val="00D16E78"/>
    <w:rsid w:val="00D201D3"/>
    <w:rsid w:val="00D26A64"/>
    <w:rsid w:val="00D52B9A"/>
    <w:rsid w:val="00D5367E"/>
    <w:rsid w:val="00D84EF0"/>
    <w:rsid w:val="00D861ED"/>
    <w:rsid w:val="00D873E0"/>
    <w:rsid w:val="00D94F8B"/>
    <w:rsid w:val="00DA5988"/>
    <w:rsid w:val="00DB314C"/>
    <w:rsid w:val="00DC317C"/>
    <w:rsid w:val="00DC4FF2"/>
    <w:rsid w:val="00DC79CC"/>
    <w:rsid w:val="00DD7BCC"/>
    <w:rsid w:val="00DF168E"/>
    <w:rsid w:val="00DF5E02"/>
    <w:rsid w:val="00E134F4"/>
    <w:rsid w:val="00E23568"/>
    <w:rsid w:val="00E245B5"/>
    <w:rsid w:val="00E33E1B"/>
    <w:rsid w:val="00E34D3E"/>
    <w:rsid w:val="00E720E9"/>
    <w:rsid w:val="00E81C5E"/>
    <w:rsid w:val="00E83B3C"/>
    <w:rsid w:val="00E87141"/>
    <w:rsid w:val="00E8736B"/>
    <w:rsid w:val="00E90275"/>
    <w:rsid w:val="00E925D4"/>
    <w:rsid w:val="00E97226"/>
    <w:rsid w:val="00EC31D5"/>
    <w:rsid w:val="00EC4FFD"/>
    <w:rsid w:val="00EC5EFC"/>
    <w:rsid w:val="00ED1070"/>
    <w:rsid w:val="00ED2885"/>
    <w:rsid w:val="00EE085A"/>
    <w:rsid w:val="00EF05D2"/>
    <w:rsid w:val="00EF33CD"/>
    <w:rsid w:val="00F12924"/>
    <w:rsid w:val="00F1502C"/>
    <w:rsid w:val="00F21889"/>
    <w:rsid w:val="00F300CB"/>
    <w:rsid w:val="00F34050"/>
    <w:rsid w:val="00F42C3A"/>
    <w:rsid w:val="00F52BCC"/>
    <w:rsid w:val="00F5313F"/>
    <w:rsid w:val="00F6297E"/>
    <w:rsid w:val="00F64378"/>
    <w:rsid w:val="00F71135"/>
    <w:rsid w:val="00F76932"/>
    <w:rsid w:val="00F81A48"/>
    <w:rsid w:val="00F85D59"/>
    <w:rsid w:val="00F86A5A"/>
    <w:rsid w:val="00F9192F"/>
    <w:rsid w:val="00F93134"/>
    <w:rsid w:val="00FC0F42"/>
    <w:rsid w:val="00FC3876"/>
    <w:rsid w:val="00FD17C9"/>
    <w:rsid w:val="00FD1DF2"/>
    <w:rsid w:val="00FD2A5B"/>
    <w:rsid w:val="00FD2E5E"/>
    <w:rsid w:val="00FD6F33"/>
    <w:rsid w:val="00FD7264"/>
    <w:rsid w:val="00FE6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C4"/>
  </w:style>
  <w:style w:type="paragraph" w:styleId="Heading1">
    <w:name w:val="heading 1"/>
    <w:basedOn w:val="Normal"/>
    <w:next w:val="Normal"/>
    <w:link w:val="Heading1Char"/>
    <w:uiPriority w:val="9"/>
    <w:qFormat/>
    <w:rsid w:val="00227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B04915"/>
    <w:rPr>
      <w:sz w:val="16"/>
      <w:szCs w:val="16"/>
    </w:rPr>
  </w:style>
  <w:style w:type="paragraph" w:styleId="CommentText">
    <w:name w:val="annotation text"/>
    <w:basedOn w:val="Normal"/>
    <w:link w:val="CommentTextChar"/>
    <w:uiPriority w:val="99"/>
    <w:semiHidden/>
    <w:unhideWhenUsed/>
    <w:rsid w:val="00B04915"/>
    <w:pPr>
      <w:spacing w:line="240" w:lineRule="auto"/>
    </w:pPr>
    <w:rPr>
      <w:sz w:val="20"/>
      <w:szCs w:val="20"/>
    </w:rPr>
  </w:style>
  <w:style w:type="character" w:customStyle="1" w:styleId="CommentTextChar">
    <w:name w:val="Comment Text Char"/>
    <w:basedOn w:val="DefaultParagraphFont"/>
    <w:link w:val="CommentText"/>
    <w:uiPriority w:val="99"/>
    <w:semiHidden/>
    <w:rsid w:val="00B04915"/>
    <w:rPr>
      <w:rFonts w:eastAsiaTheme="minorEastAsia"/>
      <w:sz w:val="20"/>
      <w:szCs w:val="20"/>
    </w:rPr>
  </w:style>
  <w:style w:type="paragraph" w:styleId="NoSpacing">
    <w:name w:val="No Spacing"/>
    <w:uiPriority w:val="1"/>
    <w:qFormat/>
    <w:rsid w:val="00B04915"/>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4E0292"/>
    <w:rPr>
      <w:b/>
      <w:bCs/>
    </w:rPr>
  </w:style>
  <w:style w:type="character" w:customStyle="1" w:styleId="CommentSubjectChar">
    <w:name w:val="Comment Subject Char"/>
    <w:basedOn w:val="CommentTextChar"/>
    <w:link w:val="CommentSubject"/>
    <w:uiPriority w:val="99"/>
    <w:semiHidden/>
    <w:rsid w:val="004E0292"/>
    <w:rPr>
      <w:rFonts w:eastAsiaTheme="minorEastAsia"/>
      <w:b/>
      <w:bCs/>
      <w:sz w:val="20"/>
      <w:szCs w:val="20"/>
    </w:rPr>
  </w:style>
  <w:style w:type="character" w:customStyle="1" w:styleId="Heading1Char">
    <w:name w:val="Heading 1 Char"/>
    <w:basedOn w:val="DefaultParagraphFont"/>
    <w:link w:val="Heading1"/>
    <w:uiPriority w:val="9"/>
    <w:rsid w:val="002273F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02038"/>
    <w:rPr>
      <w:color w:val="800080" w:themeColor="followedHyperlink"/>
      <w:u w:val="single"/>
    </w:rPr>
  </w:style>
  <w:style w:type="paragraph" w:customStyle="1" w:styleId="author">
    <w:name w:val="author"/>
    <w:aliases w:val="au"/>
    <w:basedOn w:val="Normal"/>
    <w:uiPriority w:val="99"/>
    <w:rsid w:val="00B77F7A"/>
    <w:pPr>
      <w:spacing w:after="240" w:line="480" w:lineRule="atLeast"/>
    </w:pPr>
    <w:rPr>
      <w:rFonts w:ascii="Lucida" w:eastAsiaTheme="minorHAnsi" w:hAnsi="Lucida"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B04915"/>
    <w:rPr>
      <w:sz w:val="16"/>
      <w:szCs w:val="16"/>
    </w:rPr>
  </w:style>
  <w:style w:type="paragraph" w:styleId="CommentText">
    <w:name w:val="annotation text"/>
    <w:basedOn w:val="Normal"/>
    <w:link w:val="CommentTextChar"/>
    <w:uiPriority w:val="99"/>
    <w:semiHidden/>
    <w:unhideWhenUsed/>
    <w:rsid w:val="00B04915"/>
    <w:pPr>
      <w:spacing w:line="240" w:lineRule="auto"/>
    </w:pPr>
    <w:rPr>
      <w:sz w:val="20"/>
      <w:szCs w:val="20"/>
    </w:rPr>
  </w:style>
  <w:style w:type="character" w:customStyle="1" w:styleId="CommentTextChar">
    <w:name w:val="Comment Text Char"/>
    <w:basedOn w:val="DefaultParagraphFont"/>
    <w:link w:val="CommentText"/>
    <w:uiPriority w:val="99"/>
    <w:semiHidden/>
    <w:rsid w:val="00B04915"/>
    <w:rPr>
      <w:rFonts w:eastAsiaTheme="minorEastAsia"/>
      <w:sz w:val="20"/>
      <w:szCs w:val="20"/>
    </w:rPr>
  </w:style>
  <w:style w:type="paragraph" w:styleId="NoSpacing">
    <w:name w:val="No Spacing"/>
    <w:uiPriority w:val="1"/>
    <w:qFormat/>
    <w:rsid w:val="00B04915"/>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4E0292"/>
    <w:rPr>
      <w:b/>
      <w:bCs/>
    </w:rPr>
  </w:style>
  <w:style w:type="character" w:customStyle="1" w:styleId="CommentSubjectChar">
    <w:name w:val="Comment Subject Char"/>
    <w:basedOn w:val="CommentTextChar"/>
    <w:link w:val="CommentSubject"/>
    <w:uiPriority w:val="99"/>
    <w:semiHidden/>
    <w:rsid w:val="004E0292"/>
    <w:rPr>
      <w:rFonts w:eastAsiaTheme="minorEastAsia"/>
      <w:b/>
      <w:bCs/>
      <w:sz w:val="20"/>
      <w:szCs w:val="20"/>
    </w:rPr>
  </w:style>
  <w:style w:type="character" w:customStyle="1" w:styleId="Heading1Char">
    <w:name w:val="Heading 1 Char"/>
    <w:basedOn w:val="DefaultParagraphFont"/>
    <w:link w:val="Heading1"/>
    <w:uiPriority w:val="9"/>
    <w:rsid w:val="002273F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02038"/>
    <w:rPr>
      <w:color w:val="800080" w:themeColor="followedHyperlink"/>
      <w:u w:val="single"/>
    </w:rPr>
  </w:style>
  <w:style w:type="paragraph" w:customStyle="1" w:styleId="author">
    <w:name w:val="author"/>
    <w:aliases w:val="au"/>
    <w:basedOn w:val="Normal"/>
    <w:uiPriority w:val="99"/>
    <w:rsid w:val="00B77F7A"/>
    <w:pPr>
      <w:spacing w:after="240" w:line="480" w:lineRule="atLeast"/>
    </w:pPr>
    <w:rPr>
      <w:rFonts w:ascii="Lucida" w:eastAsiaTheme="minorHAnsi" w:hAnsi="Lucida"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95950256">
      <w:bodyDiv w:val="1"/>
      <w:marLeft w:val="0"/>
      <w:marRight w:val="0"/>
      <w:marTop w:val="0"/>
      <w:marBottom w:val="0"/>
      <w:divBdr>
        <w:top w:val="none" w:sz="0" w:space="0" w:color="auto"/>
        <w:left w:val="none" w:sz="0" w:space="0" w:color="auto"/>
        <w:bottom w:val="none" w:sz="0" w:space="0" w:color="auto"/>
        <w:right w:val="none" w:sz="0" w:space="0" w:color="auto"/>
      </w:divBdr>
    </w:div>
    <w:div w:id="181667736">
      <w:bodyDiv w:val="1"/>
      <w:marLeft w:val="0"/>
      <w:marRight w:val="0"/>
      <w:marTop w:val="0"/>
      <w:marBottom w:val="0"/>
      <w:divBdr>
        <w:top w:val="none" w:sz="0" w:space="0" w:color="auto"/>
        <w:left w:val="none" w:sz="0" w:space="0" w:color="auto"/>
        <w:bottom w:val="none" w:sz="0" w:space="0" w:color="auto"/>
        <w:right w:val="none" w:sz="0" w:space="0" w:color="auto"/>
      </w:divBdr>
    </w:div>
    <w:div w:id="1299451775">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ernigan1@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ls.gov/ncs/ocs/sp/nctb1349.pdf" TargetMode="External"/><Relationship Id="rId4" Type="http://schemas.openxmlformats.org/officeDocument/2006/relationships/settings" Target="settings.xml"/><Relationship Id="rId9" Type="http://schemas.openxmlformats.org/officeDocument/2006/relationships/hyperlink" Target="http://www.center-tr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EE40-5E56-4E8F-BA99-0BD6C8DA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bba9</cp:lastModifiedBy>
  <cp:revision>4</cp:revision>
  <cp:lastPrinted>2011-06-07T15:53:00Z</cp:lastPrinted>
  <dcterms:created xsi:type="dcterms:W3CDTF">2011-09-15T18:41:00Z</dcterms:created>
  <dcterms:modified xsi:type="dcterms:W3CDTF">2011-09-15T20:31:00Z</dcterms:modified>
</cp:coreProperties>
</file>