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F0" w:rsidRDefault="001D17F0">
      <w:pPr>
        <w:jc w:val="center"/>
        <w:rPr>
          <w:b/>
          <w:bCs/>
          <w:iCs/>
        </w:rPr>
      </w:pPr>
    </w:p>
    <w:p w:rsidR="00CA444B" w:rsidRDefault="00116747" w:rsidP="004C438D">
      <w:pPr>
        <w:jc w:val="center"/>
        <w:outlineLvl w:val="0"/>
        <w:rPr>
          <w:b/>
          <w:bCs/>
          <w:iCs/>
        </w:rPr>
      </w:pPr>
      <w:r>
        <w:rPr>
          <w:b/>
          <w:bCs/>
          <w:iCs/>
        </w:rPr>
        <w:t xml:space="preserve">Supporting Statement A. </w:t>
      </w:r>
    </w:p>
    <w:p w:rsidR="00CA444B" w:rsidRDefault="00CA444B" w:rsidP="004C438D">
      <w:pPr>
        <w:jc w:val="center"/>
        <w:outlineLvl w:val="0"/>
        <w:rPr>
          <w:b/>
          <w:bCs/>
          <w:iCs/>
        </w:rPr>
      </w:pPr>
    </w:p>
    <w:p w:rsidR="0003580D" w:rsidRDefault="0003580D" w:rsidP="004C438D">
      <w:pPr>
        <w:jc w:val="center"/>
        <w:outlineLvl w:val="0"/>
        <w:rPr>
          <w:b/>
          <w:bCs/>
          <w:iCs/>
        </w:rPr>
      </w:pPr>
    </w:p>
    <w:p w:rsidR="001D17F0" w:rsidRDefault="00116747" w:rsidP="004C438D">
      <w:pPr>
        <w:jc w:val="center"/>
        <w:outlineLvl w:val="0"/>
        <w:rPr>
          <w:b/>
          <w:bCs/>
          <w:iCs/>
        </w:rPr>
      </w:pPr>
      <w:r>
        <w:rPr>
          <w:b/>
          <w:bCs/>
          <w:iCs/>
        </w:rPr>
        <w:t xml:space="preserve"> </w:t>
      </w:r>
      <w:r w:rsidR="00746515">
        <w:rPr>
          <w:b/>
          <w:bCs/>
          <w:iCs/>
        </w:rPr>
        <w:t xml:space="preserve">Request </w:t>
      </w:r>
      <w:r w:rsidR="00BC432A">
        <w:rPr>
          <w:b/>
          <w:bCs/>
          <w:iCs/>
        </w:rPr>
        <w:t>for</w:t>
      </w:r>
      <w:r>
        <w:rPr>
          <w:b/>
          <w:bCs/>
          <w:iCs/>
        </w:rPr>
        <w:t xml:space="preserve"> Reinstatement</w:t>
      </w:r>
      <w:r w:rsidR="00746515">
        <w:rPr>
          <w:b/>
          <w:bCs/>
          <w:iCs/>
        </w:rPr>
        <w:t>:</w:t>
      </w:r>
      <w:r w:rsidR="001D17F0">
        <w:rPr>
          <w:b/>
          <w:bCs/>
          <w:iCs/>
        </w:rPr>
        <w:t xml:space="preserve"> </w:t>
      </w:r>
    </w:p>
    <w:p w:rsidR="001D17F0" w:rsidRDefault="001D17F0">
      <w:pPr>
        <w:jc w:val="center"/>
        <w:rPr>
          <w:b/>
          <w:bCs/>
          <w:iCs/>
        </w:rPr>
      </w:pPr>
    </w:p>
    <w:p w:rsidR="001D17F0" w:rsidRPr="001D17F0" w:rsidRDefault="001D17F0" w:rsidP="004C438D">
      <w:pPr>
        <w:jc w:val="center"/>
        <w:outlineLvl w:val="0"/>
        <w:rPr>
          <w:b/>
          <w:bCs/>
          <w:iCs/>
        </w:rPr>
      </w:pPr>
      <w:r w:rsidRPr="001D17F0">
        <w:rPr>
          <w:b/>
          <w:bCs/>
          <w:iCs/>
        </w:rPr>
        <w:t>Customer Surveys Generic Clearance</w:t>
      </w:r>
    </w:p>
    <w:p w:rsidR="001D17F0" w:rsidRPr="001D17F0" w:rsidRDefault="001D17F0">
      <w:pPr>
        <w:jc w:val="center"/>
        <w:rPr>
          <w:b/>
          <w:bCs/>
          <w:iCs/>
        </w:rPr>
      </w:pPr>
      <w:r>
        <w:rPr>
          <w:b/>
          <w:bCs/>
          <w:iCs/>
        </w:rPr>
        <w:t>f</w:t>
      </w:r>
      <w:r w:rsidRPr="001D17F0">
        <w:rPr>
          <w:b/>
          <w:bCs/>
          <w:iCs/>
        </w:rPr>
        <w:t>or the</w:t>
      </w:r>
    </w:p>
    <w:p w:rsidR="001D17F0" w:rsidRDefault="001D17F0">
      <w:pPr>
        <w:jc w:val="center"/>
        <w:rPr>
          <w:b/>
          <w:bCs/>
          <w:i/>
          <w:iCs/>
        </w:rPr>
      </w:pPr>
      <w:smartTag w:uri="urn:schemas-microsoft-com:office:smarttags" w:element="place">
        <w:smartTag w:uri="urn:schemas-microsoft-com:office:smarttags" w:element="PlaceName">
          <w:r w:rsidRPr="001D17F0">
            <w:rPr>
              <w:b/>
              <w:bCs/>
              <w:iCs/>
            </w:rPr>
            <w:t>National</w:t>
          </w:r>
        </w:smartTag>
        <w:r w:rsidRPr="001D17F0">
          <w:rPr>
            <w:b/>
            <w:bCs/>
            <w:iCs/>
          </w:rPr>
          <w:t xml:space="preserve"> </w:t>
        </w:r>
        <w:smartTag w:uri="urn:schemas-microsoft-com:office:smarttags" w:element="PlaceType">
          <w:r w:rsidRPr="001D17F0">
            <w:rPr>
              <w:b/>
              <w:bCs/>
              <w:iCs/>
            </w:rPr>
            <w:t>Center</w:t>
          </w:r>
        </w:smartTag>
      </w:smartTag>
      <w:r w:rsidRPr="001D17F0">
        <w:rPr>
          <w:b/>
          <w:bCs/>
          <w:iCs/>
        </w:rPr>
        <w:t xml:space="preserve"> for Health Statistics</w:t>
      </w:r>
      <w:r>
        <w:rPr>
          <w:b/>
          <w:bCs/>
          <w:i/>
          <w:iCs/>
        </w:rPr>
        <w:t xml:space="preserve"> </w:t>
      </w:r>
    </w:p>
    <w:p w:rsidR="001D17F0" w:rsidRDefault="001D17F0">
      <w:pPr>
        <w:jc w:val="center"/>
        <w:rPr>
          <w:b/>
          <w:bCs/>
          <w:i/>
          <w:iCs/>
        </w:rPr>
      </w:pPr>
    </w:p>
    <w:p w:rsidR="001D17F0" w:rsidRDefault="00746515">
      <w:pPr>
        <w:jc w:val="center"/>
        <w:rPr>
          <w:b/>
          <w:bCs/>
          <w:i/>
          <w:iCs/>
        </w:rPr>
      </w:pPr>
      <w:r>
        <w:rPr>
          <w:b/>
          <w:bCs/>
          <w:iCs/>
        </w:rPr>
        <w:t>OMB No. 0920-0729</w:t>
      </w:r>
    </w:p>
    <w:p w:rsidR="001D17F0" w:rsidRDefault="001D17F0">
      <w:pPr>
        <w:jc w:val="center"/>
        <w:rPr>
          <w:b/>
          <w:bCs/>
          <w:iCs/>
        </w:rPr>
      </w:pPr>
    </w:p>
    <w:p w:rsidR="001D17F0" w:rsidRDefault="0003580D">
      <w:pPr>
        <w:jc w:val="center"/>
        <w:rPr>
          <w:b/>
          <w:bCs/>
          <w:iCs/>
        </w:rPr>
      </w:pPr>
      <w:r>
        <w:rPr>
          <w:b/>
          <w:bCs/>
          <w:iCs/>
        </w:rPr>
        <w:t>(expired June 30, 2009)</w:t>
      </w:r>
    </w:p>
    <w:p w:rsidR="001D17F0" w:rsidRDefault="001D17F0">
      <w:pPr>
        <w:jc w:val="center"/>
        <w:rPr>
          <w:b/>
          <w:bCs/>
          <w:iCs/>
        </w:rPr>
      </w:pPr>
    </w:p>
    <w:p w:rsidR="001D17F0" w:rsidRDefault="001D17F0" w:rsidP="004C438D">
      <w:pPr>
        <w:jc w:val="center"/>
        <w:outlineLvl w:val="0"/>
        <w:rPr>
          <w:b/>
          <w:bCs/>
          <w:iCs/>
        </w:rPr>
      </w:pPr>
      <w:r>
        <w:rPr>
          <w:b/>
          <w:bCs/>
          <w:iCs/>
        </w:rPr>
        <w:t xml:space="preserve">Contact </w:t>
      </w:r>
      <w:r w:rsidR="00746515">
        <w:rPr>
          <w:b/>
          <w:bCs/>
          <w:iCs/>
        </w:rPr>
        <w:t>Information</w:t>
      </w:r>
    </w:p>
    <w:p w:rsidR="001D17F0" w:rsidRDefault="001D17F0">
      <w:pPr>
        <w:jc w:val="center"/>
        <w:rPr>
          <w:b/>
          <w:bCs/>
          <w:iCs/>
        </w:rPr>
      </w:pPr>
    </w:p>
    <w:p w:rsidR="001D17F0" w:rsidRDefault="00116747" w:rsidP="004C438D">
      <w:pPr>
        <w:jc w:val="center"/>
        <w:outlineLvl w:val="0"/>
        <w:rPr>
          <w:b/>
          <w:bCs/>
          <w:iCs/>
        </w:rPr>
      </w:pPr>
      <w:r>
        <w:rPr>
          <w:b/>
          <w:bCs/>
          <w:iCs/>
        </w:rPr>
        <w:t>Mary Moien</w:t>
      </w:r>
      <w:r w:rsidR="001D17F0">
        <w:rPr>
          <w:b/>
          <w:bCs/>
          <w:iCs/>
        </w:rPr>
        <w:t xml:space="preserve">, </w:t>
      </w:r>
      <w:r>
        <w:rPr>
          <w:b/>
          <w:bCs/>
          <w:iCs/>
        </w:rPr>
        <w:t>M.S.</w:t>
      </w:r>
    </w:p>
    <w:p w:rsidR="001D17F0" w:rsidRDefault="001D17F0">
      <w:pPr>
        <w:jc w:val="center"/>
        <w:rPr>
          <w:b/>
          <w:bCs/>
          <w:iCs/>
        </w:rPr>
      </w:pPr>
      <w:r>
        <w:rPr>
          <w:b/>
          <w:bCs/>
          <w:iCs/>
        </w:rPr>
        <w:t xml:space="preserve">Office of </w:t>
      </w:r>
      <w:r w:rsidR="00116747">
        <w:rPr>
          <w:b/>
          <w:bCs/>
          <w:iCs/>
        </w:rPr>
        <w:t>Planning, Budget, and Legislation</w:t>
      </w:r>
    </w:p>
    <w:p w:rsidR="001D17F0" w:rsidRDefault="001D17F0">
      <w:pPr>
        <w:jc w:val="center"/>
        <w:rPr>
          <w:b/>
          <w:bCs/>
          <w:iCs/>
        </w:rPr>
      </w:pPr>
      <w:smartTag w:uri="urn:schemas-microsoft-com:office:smarttags" w:element="place">
        <w:smartTag w:uri="urn:schemas-microsoft-com:office:smarttags" w:element="PlaceName">
          <w:r>
            <w:rPr>
              <w:b/>
              <w:bCs/>
              <w:iCs/>
            </w:rPr>
            <w:t>National</w:t>
          </w:r>
        </w:smartTag>
        <w:r>
          <w:rPr>
            <w:b/>
            <w:bCs/>
            <w:iCs/>
          </w:rPr>
          <w:t xml:space="preserve"> </w:t>
        </w:r>
        <w:smartTag w:uri="urn:schemas-microsoft-com:office:smarttags" w:element="PlaceType">
          <w:r>
            <w:rPr>
              <w:b/>
              <w:bCs/>
              <w:iCs/>
            </w:rPr>
            <w:t>Center</w:t>
          </w:r>
        </w:smartTag>
      </w:smartTag>
      <w:r>
        <w:rPr>
          <w:b/>
          <w:bCs/>
          <w:iCs/>
        </w:rPr>
        <w:t xml:space="preserve"> for Health Statistics</w:t>
      </w:r>
    </w:p>
    <w:p w:rsidR="001D17F0" w:rsidRDefault="00746515">
      <w:pPr>
        <w:jc w:val="center"/>
        <w:rPr>
          <w:b/>
          <w:bCs/>
          <w:iCs/>
        </w:rPr>
      </w:pPr>
      <w:r>
        <w:rPr>
          <w:b/>
          <w:bCs/>
          <w:iCs/>
        </w:rPr>
        <w:t xml:space="preserve">3311 Toledo Road, Room </w:t>
      </w:r>
    </w:p>
    <w:p w:rsidR="00746515" w:rsidRDefault="00746515">
      <w:pPr>
        <w:jc w:val="center"/>
        <w:rPr>
          <w:b/>
          <w:bCs/>
          <w:iCs/>
        </w:rPr>
      </w:pPr>
      <w:r>
        <w:rPr>
          <w:b/>
          <w:bCs/>
          <w:iCs/>
        </w:rPr>
        <w:t>Hyattsville, MD 20782</w:t>
      </w:r>
    </w:p>
    <w:p w:rsidR="00746515" w:rsidRDefault="001D17F0" w:rsidP="00746515">
      <w:pPr>
        <w:jc w:val="center"/>
        <w:rPr>
          <w:b/>
          <w:bCs/>
          <w:iCs/>
        </w:rPr>
      </w:pPr>
      <w:r>
        <w:rPr>
          <w:b/>
          <w:bCs/>
          <w:iCs/>
        </w:rPr>
        <w:t>301 458-</w:t>
      </w:r>
      <w:r w:rsidR="00116747">
        <w:rPr>
          <w:b/>
          <w:bCs/>
          <w:iCs/>
        </w:rPr>
        <w:t>4389</w:t>
      </w:r>
      <w:r w:rsidR="00746515" w:rsidRPr="00746515">
        <w:rPr>
          <w:b/>
          <w:bCs/>
          <w:iCs/>
        </w:rPr>
        <w:t xml:space="preserve"> </w:t>
      </w:r>
    </w:p>
    <w:p w:rsidR="00746515" w:rsidRDefault="006F0129" w:rsidP="00746515">
      <w:pPr>
        <w:jc w:val="center"/>
        <w:rPr>
          <w:b/>
          <w:bCs/>
          <w:iCs/>
        </w:rPr>
      </w:pPr>
      <w:hyperlink r:id="rId8" w:history="1">
        <w:r w:rsidR="00746515" w:rsidRPr="00492953">
          <w:rPr>
            <w:rStyle w:val="Hyperlink"/>
            <w:b/>
            <w:bCs/>
            <w:iCs/>
          </w:rPr>
          <w:t>mmoien@cdc.gov</w:t>
        </w:r>
      </w:hyperlink>
    </w:p>
    <w:p w:rsidR="00746515" w:rsidRDefault="00746515" w:rsidP="00746515">
      <w:pPr>
        <w:jc w:val="center"/>
        <w:rPr>
          <w:b/>
          <w:bCs/>
          <w:iCs/>
        </w:rPr>
      </w:pPr>
    </w:p>
    <w:p w:rsidR="00746515" w:rsidRDefault="00746515" w:rsidP="00746515">
      <w:pPr>
        <w:jc w:val="center"/>
        <w:rPr>
          <w:b/>
          <w:bCs/>
          <w:iCs/>
        </w:rPr>
      </w:pPr>
    </w:p>
    <w:p w:rsidR="00746515" w:rsidRDefault="00532573" w:rsidP="00746515">
      <w:pPr>
        <w:jc w:val="center"/>
        <w:rPr>
          <w:b/>
          <w:bCs/>
          <w:iCs/>
        </w:rPr>
      </w:pPr>
      <w:r>
        <w:rPr>
          <w:b/>
          <w:bCs/>
          <w:iCs/>
        </w:rPr>
        <w:t>January 21, 2011</w:t>
      </w:r>
    </w:p>
    <w:p w:rsidR="00517609" w:rsidRPr="00746515" w:rsidRDefault="001D17F0">
      <w:pPr>
        <w:jc w:val="center"/>
        <w:rPr>
          <w:b/>
          <w:bCs/>
          <w:iCs/>
          <w:caps/>
        </w:rPr>
      </w:pPr>
      <w:r>
        <w:rPr>
          <w:b/>
          <w:bCs/>
          <w:i/>
          <w:iCs/>
        </w:rPr>
        <w:br w:type="page"/>
      </w:r>
      <w:r w:rsidR="00517609" w:rsidRPr="00746515">
        <w:rPr>
          <w:b/>
          <w:bCs/>
          <w:iCs/>
          <w:caps/>
        </w:rPr>
        <w:lastRenderedPageBreak/>
        <w:t xml:space="preserve">Supporting Statement </w:t>
      </w:r>
      <w:r w:rsidR="00CA444B">
        <w:rPr>
          <w:b/>
          <w:bCs/>
          <w:iCs/>
          <w:caps/>
        </w:rPr>
        <w:t>A</w:t>
      </w:r>
    </w:p>
    <w:p w:rsidR="00517609" w:rsidRDefault="00517609"/>
    <w:p w:rsidR="00517609" w:rsidRDefault="0003580D" w:rsidP="00746515">
      <w:pPr>
        <w:outlineLvl w:val="0"/>
        <w:rPr>
          <w:b/>
          <w:caps/>
        </w:rPr>
      </w:pPr>
      <w:r w:rsidRPr="00746515">
        <w:rPr>
          <w:b/>
        </w:rPr>
        <w:t>Cust</w:t>
      </w:r>
      <w:r>
        <w:rPr>
          <w:b/>
        </w:rPr>
        <w:t>omer Surveys Generic Clearance for the National Center f</w:t>
      </w:r>
      <w:r w:rsidRPr="00746515">
        <w:rPr>
          <w:b/>
        </w:rPr>
        <w:t>or Health Statistics</w:t>
      </w:r>
    </w:p>
    <w:p w:rsidR="00746515" w:rsidRDefault="00746515" w:rsidP="00746515">
      <w:pPr>
        <w:outlineLvl w:val="0"/>
        <w:rPr>
          <w:b/>
          <w:caps/>
        </w:rPr>
      </w:pPr>
    </w:p>
    <w:p w:rsidR="00746515" w:rsidRPr="00746515" w:rsidRDefault="00746515" w:rsidP="00746515">
      <w:pPr>
        <w:outlineLvl w:val="0"/>
        <w:rPr>
          <w:i/>
          <w:iCs/>
        </w:rPr>
      </w:pPr>
      <w:r>
        <w:t>This is a request for reinstatement</w:t>
      </w:r>
      <w:r w:rsidR="0003580D">
        <w:t>, no change,</w:t>
      </w:r>
      <w:r>
        <w:t xml:space="preserve"> of the </w:t>
      </w:r>
      <w:r w:rsidRPr="00746515">
        <w:t>Customer Surveys Generic Clearance for the National Center for Health Statistics</w:t>
      </w:r>
      <w:r>
        <w:t xml:space="preserve"> which expired in 2009</w:t>
      </w:r>
      <w:r w:rsidR="00CA444B">
        <w:t xml:space="preserve"> (OMB No. 0920-0729, expired </w:t>
      </w:r>
      <w:r w:rsidR="0003580D">
        <w:t>06/30/2009)</w:t>
      </w:r>
      <w:r>
        <w:t>. A three-year clearance is requested.</w:t>
      </w:r>
    </w:p>
    <w:p w:rsidR="00D15044" w:rsidRDefault="00D15044" w:rsidP="00D15044">
      <w:pPr>
        <w:tabs>
          <w:tab w:val="left" w:pos="-1440"/>
        </w:tabs>
        <w:outlineLvl w:val="0"/>
      </w:pPr>
    </w:p>
    <w:p w:rsidR="00517609" w:rsidRDefault="00D15044" w:rsidP="00D15044">
      <w:pPr>
        <w:tabs>
          <w:tab w:val="left" w:pos="-1440"/>
        </w:tabs>
        <w:outlineLvl w:val="0"/>
        <w:rPr>
          <w:b/>
          <w:bCs/>
        </w:rPr>
      </w:pPr>
      <w:r w:rsidRPr="008C3AFF">
        <w:rPr>
          <w:b/>
        </w:rPr>
        <w:t>A.</w:t>
      </w:r>
      <w:r>
        <w:t xml:space="preserve"> </w:t>
      </w:r>
      <w:r w:rsidR="00517609">
        <w:rPr>
          <w:b/>
          <w:bCs/>
        </w:rPr>
        <w:t xml:space="preserve">Justification  </w:t>
      </w:r>
    </w:p>
    <w:p w:rsidR="00D15044" w:rsidRDefault="00D15044" w:rsidP="00D15044">
      <w:pPr>
        <w:tabs>
          <w:tab w:val="left" w:pos="-1440"/>
        </w:tabs>
        <w:ind w:left="360"/>
        <w:outlineLvl w:val="0"/>
        <w:rPr>
          <w:b/>
          <w:bCs/>
        </w:rPr>
      </w:pPr>
    </w:p>
    <w:p w:rsidR="00D15044" w:rsidRDefault="00D15044" w:rsidP="00D15044">
      <w:pPr>
        <w:outlineLvl w:val="0"/>
        <w:rPr>
          <w:b/>
          <w:bCs/>
        </w:rPr>
      </w:pPr>
      <w:r>
        <w:t xml:space="preserve">1.  </w:t>
      </w:r>
      <w:r>
        <w:rPr>
          <w:b/>
          <w:bCs/>
        </w:rPr>
        <w:t>Circumstances Making the Collection of Information Necessary</w:t>
      </w:r>
    </w:p>
    <w:p w:rsidR="00517609" w:rsidRDefault="00517609">
      <w:pPr>
        <w:tabs>
          <w:tab w:val="left" w:pos="-1440"/>
        </w:tabs>
        <w:rPr>
          <w:b/>
          <w:bCs/>
        </w:rPr>
      </w:pPr>
    </w:p>
    <w:p w:rsidR="00517609" w:rsidRDefault="00517609" w:rsidP="00020377">
      <w:pPr>
        <w:rPr>
          <w:bCs/>
        </w:rPr>
      </w:pPr>
      <w:r>
        <w:rPr>
          <w:bCs/>
        </w:rPr>
        <w:t xml:space="preserve">As part of a comprehensive program, the </w:t>
      </w:r>
      <w:smartTag w:uri="urn:schemas-microsoft-com:office:smarttags" w:element="place">
        <w:smartTag w:uri="urn:schemas-microsoft-com:office:smarttags" w:element="PlaceName">
          <w:r>
            <w:rPr>
              <w:bCs/>
            </w:rPr>
            <w:t>National</w:t>
          </w:r>
        </w:smartTag>
        <w:r>
          <w:rPr>
            <w:bCs/>
          </w:rPr>
          <w:t xml:space="preserve"> </w:t>
        </w:r>
        <w:smartTag w:uri="urn:schemas-microsoft-com:office:smarttags" w:element="PlaceType">
          <w:r>
            <w:rPr>
              <w:bCs/>
            </w:rPr>
            <w:t>Center</w:t>
          </w:r>
        </w:smartTag>
      </w:smartTag>
      <w:r>
        <w:rPr>
          <w:bCs/>
        </w:rPr>
        <w:t xml:space="preserve"> for Health Statistics (NCHS), </w:t>
      </w:r>
      <w:r>
        <w:t>Centers for Disease Control and Prevention,</w:t>
      </w:r>
      <w:r>
        <w:rPr>
          <w:bCs/>
        </w:rPr>
        <w:t xml:space="preserve"> </w:t>
      </w:r>
      <w:r w:rsidR="00D15044">
        <w:rPr>
          <w:bCs/>
        </w:rPr>
        <w:t>surveys</w:t>
      </w:r>
      <w:r>
        <w:rPr>
          <w:bCs/>
        </w:rPr>
        <w:t xml:space="preserve"> its customers’ satisfaction with the quality and relevance of the information it produces.  </w:t>
      </w:r>
      <w:r w:rsidR="00A630C5">
        <w:rPr>
          <w:bCs/>
        </w:rPr>
        <w:t>NCHS conducts</w:t>
      </w:r>
      <w:r>
        <w:rPr>
          <w:bCs/>
        </w:rPr>
        <w:t xml:space="preserve"> voluntary customer surveys to assess strengths in agency products and services.  Results of these surveys will be used in future planning initiatives.  </w:t>
      </w:r>
      <w:r>
        <w:t xml:space="preserve">NCHS </w:t>
      </w:r>
      <w:r w:rsidR="004961CA">
        <w:t>requests a</w:t>
      </w:r>
      <w:r w:rsidR="00A91721">
        <w:t xml:space="preserve"> three-year </w:t>
      </w:r>
      <w:r>
        <w:t xml:space="preserve">approval from the OMB </w:t>
      </w:r>
      <w:r w:rsidR="008C3AFF">
        <w:t>to reinstate the</w:t>
      </w:r>
      <w:r>
        <w:t xml:space="preserve"> generic</w:t>
      </w:r>
      <w:r w:rsidR="00BE5B79">
        <w:t xml:space="preserve"> </w:t>
      </w:r>
      <w:r>
        <w:t xml:space="preserve">clearance </w:t>
      </w:r>
      <w:r w:rsidR="008C3AFF">
        <w:t>future</w:t>
      </w:r>
      <w:r>
        <w:t xml:space="preserve"> customer surveys it plans to conduct. </w:t>
      </w:r>
      <w:r w:rsidR="00020377">
        <w:t xml:space="preserve"> </w:t>
      </w:r>
      <w:r w:rsidR="00020377" w:rsidRPr="009B3B2B">
        <w:t>NCHS is authorized to collect data under Section 306 of the Public Health Service Act (42 USC 242k)</w:t>
      </w:r>
      <w:r w:rsidR="00020377">
        <w:t xml:space="preserve"> (see Attachment A)</w:t>
      </w:r>
      <w:r w:rsidR="00020377" w:rsidRPr="009B3B2B">
        <w:t xml:space="preserve">.  </w:t>
      </w:r>
    </w:p>
    <w:p w:rsidR="00517609" w:rsidRDefault="00517609"/>
    <w:p w:rsidR="00A91721" w:rsidRDefault="00A91721">
      <w:pPr>
        <w:rPr>
          <w:u w:val="single"/>
        </w:rPr>
      </w:pPr>
      <w:r w:rsidRPr="00A91721">
        <w:rPr>
          <w:u w:val="single"/>
        </w:rPr>
        <w:t>Background</w:t>
      </w:r>
    </w:p>
    <w:p w:rsidR="00A91721" w:rsidRPr="00A91721" w:rsidRDefault="00A91721">
      <w:pPr>
        <w:rPr>
          <w:u w:val="single"/>
        </w:rPr>
      </w:pPr>
    </w:p>
    <w:p w:rsidR="00517609" w:rsidRDefault="00517609">
      <w:r>
        <w:t xml:space="preserve">NCHS, the Nation’s principal health statistics agency, compiles statistical information to guide actions and policies to improve the health of the </w:t>
      </w:r>
      <w:smartTag w:uri="urn:schemas-microsoft-com:office:smarttags" w:element="place">
        <w:smartTag w:uri="urn:schemas-microsoft-com:office:smarttags" w:element="country-region">
          <w:r>
            <w:t>U.S.</w:t>
          </w:r>
        </w:smartTag>
      </w:smartTag>
      <w:r>
        <w:t xml:space="preserve"> population. The national surveys and data systems administered by NCHS are a unique public resource for health information–-a critical element of public health and health policy. Assessment of key data users’ and policy-makers’ satisfaction with the quality and relevance of NCHS’ products and services is of prime importance in evaluating our agency’s performance. Voluntary customer surveys to ascertain strengths in agency products and services are useful tools for management in program planning.</w:t>
      </w:r>
    </w:p>
    <w:p w:rsidR="00517609" w:rsidRDefault="00517609"/>
    <w:p w:rsidR="00517609" w:rsidRDefault="00517609">
      <w:r>
        <w:t xml:space="preserve">Data will be collected using a combination of methodologies appropriate to each survey.  These may include: evaluation forms; mail surveys; focus groups; automated and electronic technology (e.g. e-mail, Web-based surveys); and telephone surveys.  </w:t>
      </w:r>
    </w:p>
    <w:p w:rsidR="00517609" w:rsidRDefault="00517609"/>
    <w:p w:rsidR="00517609" w:rsidRDefault="008C3AFF">
      <w:r>
        <w:t>NCHS</w:t>
      </w:r>
      <w:r w:rsidR="00517609">
        <w:t xml:space="preserve"> will submit to OMB individual survey requests under this generic clearance.  OMB will provide feedback on the individual requests within ten working days. </w:t>
      </w:r>
    </w:p>
    <w:p w:rsidR="00517609" w:rsidRDefault="00517609"/>
    <w:p w:rsidR="00517609" w:rsidRDefault="00517609">
      <w:bookmarkStart w:id="0" w:name="OLE_LINK1"/>
      <w:bookmarkStart w:id="1" w:name="OLE_LINK2"/>
      <w:r>
        <w:t>NCHS</w:t>
      </w:r>
      <w:r w:rsidR="00A630C5">
        <w:t>,</w:t>
      </w:r>
      <w:r>
        <w:t xml:space="preserve"> as the Nation’s principal health statistics agency, compiles statistical information to guide actions and policies to improve the health of the nation.  This is a unique public resource for health information – a critical element of public health and health policy.  These data allow NCHS to document the health status of the population and of important subgroups, identify disparities in health status and use of health care by race/ethnicity, socio-economic status, region, and other population characteristics, monitor trends in health status and health care delivery, identify health problems, support biomedical and health services research, provide information for making changes in public policies and programs, and evaluate the impact of health policies and programs.  NCHS collects data from birth and death records, medical records, interview surveys, and through direct physical exams and laboratory testing.  </w:t>
      </w:r>
    </w:p>
    <w:p w:rsidR="00517609" w:rsidRDefault="00517609"/>
    <w:p w:rsidR="00517609" w:rsidRDefault="00517609">
      <w:r>
        <w:t xml:space="preserve">Information is at the core of the NCHS mission.  It is critical that information be available to provide customers with quick and easy access to a wide range of information and data through a variety of channels. Customer satisfaction </w:t>
      </w:r>
      <w:r w:rsidR="008C3AFF">
        <w:t>and customer input are</w:t>
      </w:r>
      <w:r>
        <w:t xml:space="preserve"> critical for accomplishment of our mission as a key element of the national public health infrastructure, providing important surveillance information that helps identify and address critical health problems.  Satisfaction can be enhanced through suggestions for ways to improve our outputs and services, whether presentation of data on the Web, publications, statistical services, or other products at NCHS.</w:t>
      </w:r>
    </w:p>
    <w:bookmarkEnd w:id="0"/>
    <w:bookmarkEnd w:id="1"/>
    <w:p w:rsidR="008C3AFF" w:rsidRDefault="008C3AFF"/>
    <w:p w:rsidR="00517609" w:rsidRDefault="008C3AFF" w:rsidP="008C3AFF">
      <w:r>
        <w:t>S</w:t>
      </w:r>
      <w:r w:rsidR="00517609">
        <w:t xml:space="preserve">urveys of several groups </w:t>
      </w:r>
      <w:r>
        <w:t>are anticipated</w:t>
      </w:r>
      <w:r w:rsidR="00517609">
        <w:t xml:space="preserve">. Among these are Federal clients and policy makers; state and local officials who rely on NCHS data; the broader educational, research, and public health community; and other data users. </w:t>
      </w:r>
      <w:r>
        <w:t xml:space="preserve">Other users may </w:t>
      </w:r>
      <w:r w:rsidR="00517609">
        <w:t>incl</w:t>
      </w:r>
      <w:r>
        <w:t xml:space="preserve">ude </w:t>
      </w:r>
      <w:r w:rsidR="00517609">
        <w:t xml:space="preserve">self-selected broad-based groups of data users who register for and attend NCHS sponsored conferences </w:t>
      </w:r>
      <w:r>
        <w:t>as well as</w:t>
      </w:r>
      <w:r w:rsidR="00517609">
        <w:t xml:space="preserve"> persons who access the NCHS Web site</w:t>
      </w:r>
      <w:r w:rsidR="00C62490">
        <w:t>.</w:t>
      </w:r>
    </w:p>
    <w:p w:rsidR="00C62490" w:rsidRDefault="00C62490"/>
    <w:p w:rsidR="0003252F" w:rsidRDefault="0003252F">
      <w:r>
        <w:rPr>
          <w:u w:val="single"/>
        </w:rPr>
        <w:t>Privacy Impact Assessment</w:t>
      </w:r>
    </w:p>
    <w:p w:rsidR="0003252F" w:rsidRDefault="0003252F"/>
    <w:p w:rsidR="0003252F" w:rsidRDefault="0003252F">
      <w:r>
        <w:t xml:space="preserve">The project-specific information required for the Privacy Impact Assessment will be presented with each </w:t>
      </w:r>
      <w:r w:rsidR="00F10700">
        <w:t xml:space="preserve">specific </w:t>
      </w:r>
      <w:r>
        <w:t>project submission request.</w:t>
      </w:r>
    </w:p>
    <w:p w:rsidR="0003252F" w:rsidRPr="0003252F" w:rsidRDefault="0003252F"/>
    <w:p w:rsidR="00517609" w:rsidRDefault="00517609" w:rsidP="004C438D">
      <w:pPr>
        <w:outlineLvl w:val="0"/>
        <w:rPr>
          <w:b/>
          <w:bCs/>
        </w:rPr>
      </w:pPr>
      <w:r>
        <w:t xml:space="preserve">2.  </w:t>
      </w:r>
      <w:r>
        <w:rPr>
          <w:b/>
          <w:bCs/>
        </w:rPr>
        <w:t xml:space="preserve">Purpose and Use of the Information  </w:t>
      </w:r>
    </w:p>
    <w:p w:rsidR="00517609" w:rsidRDefault="00517609">
      <w:pPr>
        <w:rPr>
          <w:b/>
          <w:bCs/>
        </w:rPr>
      </w:pPr>
    </w:p>
    <w:p w:rsidR="00517609" w:rsidRDefault="00517609">
      <w:r>
        <w:t xml:space="preserve">NCHS places the highest priority on providing quality products and services to our customers. We will use the results of all of our customer surveys to identify strengths and weaknesses in those current products and services and to refine and improve them by implementing modifications that are practical and feasible. Information obtained in </w:t>
      </w:r>
      <w:r w:rsidR="00F10700">
        <w:t>these</w:t>
      </w:r>
      <w:r>
        <w:t xml:space="preserve"> surveys will guide NCHS management in program planning.</w:t>
      </w:r>
    </w:p>
    <w:p w:rsidR="00D15044" w:rsidRPr="008C3AFF" w:rsidRDefault="00D15044" w:rsidP="00D15044">
      <w:pPr>
        <w:pStyle w:val="NormalWeb"/>
        <w:rPr>
          <w:color w:val="000000" w:themeColor="text1"/>
        </w:rPr>
      </w:pPr>
      <w:r w:rsidRPr="008C3AFF">
        <w:rPr>
          <w:color w:val="000000" w:themeColor="text1"/>
        </w:rPr>
        <w:t xml:space="preserve">NCHS utilized the </w:t>
      </w:r>
      <w:r w:rsidR="00F10700">
        <w:rPr>
          <w:color w:val="000000" w:themeColor="text1"/>
        </w:rPr>
        <w:t>past customer survey generic c</w:t>
      </w:r>
      <w:r w:rsidRPr="008C3AFF">
        <w:rPr>
          <w:color w:val="000000" w:themeColor="text1"/>
        </w:rPr>
        <w:t xml:space="preserve">learance to conduct a number of activities </w:t>
      </w:r>
      <w:r w:rsidR="008C3AFF" w:rsidRPr="008C3AFF">
        <w:rPr>
          <w:color w:val="000000" w:themeColor="text1"/>
        </w:rPr>
        <w:t xml:space="preserve">to </w:t>
      </w:r>
      <w:r w:rsidRPr="008C3AFF">
        <w:rPr>
          <w:color w:val="000000" w:themeColor="text1"/>
        </w:rPr>
        <w:t xml:space="preserve">assess progress toward meeting its Program Assessment Rating Tool (PART) objective to "measure satisfaction of key data users and policymakers."   Surveys were conducted among 1) "reimbursable collaborators"-- agencies, mostly governmental, which funded components of NCHS surveys; 2) Data Users Conference attendees--through both focus groups during the conference and an email survey of attendees following the meeting; 3) Federal "power users" of NCHS data--agencies that use NCHS data for analysis, policy, and other purposes.  This included policy people in the Department of </w:t>
      </w:r>
      <w:r w:rsidR="008C3AFF" w:rsidRPr="008C3AFF">
        <w:rPr>
          <w:color w:val="000000" w:themeColor="text1"/>
        </w:rPr>
        <w:t>Health and Human Services</w:t>
      </w:r>
      <w:r w:rsidRPr="008C3AFF">
        <w:rPr>
          <w:color w:val="000000" w:themeColor="text1"/>
        </w:rPr>
        <w:t xml:space="preserve"> </w:t>
      </w:r>
      <w:r w:rsidR="00F10700">
        <w:rPr>
          <w:color w:val="000000" w:themeColor="text1"/>
        </w:rPr>
        <w:t xml:space="preserve">(DHHS) </w:t>
      </w:r>
      <w:r w:rsidRPr="008C3AFF">
        <w:rPr>
          <w:color w:val="000000" w:themeColor="text1"/>
        </w:rPr>
        <w:t xml:space="preserve">as well as representatives of Congressional support agencies including </w:t>
      </w:r>
      <w:r w:rsidR="00F10700">
        <w:rPr>
          <w:color w:val="000000" w:themeColor="text1"/>
        </w:rPr>
        <w:t xml:space="preserve">the </w:t>
      </w:r>
      <w:r w:rsidRPr="008C3AFF">
        <w:rPr>
          <w:color w:val="000000" w:themeColor="text1"/>
        </w:rPr>
        <w:t>C</w:t>
      </w:r>
      <w:r w:rsidR="008C3AFF" w:rsidRPr="008C3AFF">
        <w:rPr>
          <w:color w:val="000000" w:themeColor="text1"/>
        </w:rPr>
        <w:t xml:space="preserve">ongressional </w:t>
      </w:r>
      <w:r w:rsidRPr="008C3AFF">
        <w:rPr>
          <w:color w:val="000000" w:themeColor="text1"/>
        </w:rPr>
        <w:t>B</w:t>
      </w:r>
      <w:r w:rsidR="008C3AFF" w:rsidRPr="008C3AFF">
        <w:rPr>
          <w:color w:val="000000" w:themeColor="text1"/>
        </w:rPr>
        <w:t xml:space="preserve">udget </w:t>
      </w:r>
      <w:r w:rsidRPr="008C3AFF">
        <w:rPr>
          <w:color w:val="000000" w:themeColor="text1"/>
        </w:rPr>
        <w:t>O</w:t>
      </w:r>
      <w:r w:rsidR="008C3AFF" w:rsidRPr="008C3AFF">
        <w:rPr>
          <w:color w:val="000000" w:themeColor="text1"/>
        </w:rPr>
        <w:t>ffice</w:t>
      </w:r>
      <w:r w:rsidRPr="008C3AFF">
        <w:rPr>
          <w:color w:val="000000" w:themeColor="text1"/>
        </w:rPr>
        <w:t xml:space="preserve"> and </w:t>
      </w:r>
      <w:r w:rsidR="00F10700">
        <w:rPr>
          <w:color w:val="000000" w:themeColor="text1"/>
        </w:rPr>
        <w:t xml:space="preserve">the </w:t>
      </w:r>
      <w:r w:rsidRPr="008C3AFF">
        <w:rPr>
          <w:color w:val="000000" w:themeColor="text1"/>
        </w:rPr>
        <w:t>G</w:t>
      </w:r>
      <w:r w:rsidR="008C3AFF" w:rsidRPr="008C3AFF">
        <w:rPr>
          <w:color w:val="000000" w:themeColor="text1"/>
        </w:rPr>
        <w:t xml:space="preserve">eneral </w:t>
      </w:r>
      <w:r w:rsidRPr="008C3AFF">
        <w:rPr>
          <w:color w:val="000000" w:themeColor="text1"/>
        </w:rPr>
        <w:t>A</w:t>
      </w:r>
      <w:r w:rsidR="00F10700">
        <w:rPr>
          <w:color w:val="000000" w:themeColor="text1"/>
        </w:rPr>
        <w:t>ccountability</w:t>
      </w:r>
      <w:r w:rsidR="008C3AFF" w:rsidRPr="008C3AFF">
        <w:rPr>
          <w:color w:val="000000" w:themeColor="text1"/>
        </w:rPr>
        <w:t xml:space="preserve"> </w:t>
      </w:r>
      <w:r w:rsidRPr="008C3AFF">
        <w:rPr>
          <w:color w:val="000000" w:themeColor="text1"/>
        </w:rPr>
        <w:t>O</w:t>
      </w:r>
      <w:r w:rsidR="008C3AFF" w:rsidRPr="008C3AFF">
        <w:rPr>
          <w:color w:val="000000" w:themeColor="text1"/>
        </w:rPr>
        <w:t>ffice</w:t>
      </w:r>
      <w:r w:rsidRPr="008C3AFF">
        <w:rPr>
          <w:color w:val="000000" w:themeColor="text1"/>
        </w:rPr>
        <w:t>; and 4) users of the NCHS web site--both through "usability testing" at the NCHS Data Users Conference and through an internet-based survey of users of the NCHS website.  These surveys yielded valuable information about current satisfaction with NCHS products and services, as well as suggestions for future improvements.  Survey results were reported to the Department and to the Office of Management and Budget in compilation with PART procedures.  As a result of these customer survey activities, NCHS was able to obtain "actionable" information to improve products and services, and NCHS was able to effectively meet its PART objective to measure customer satisfaction.</w:t>
      </w:r>
    </w:p>
    <w:p w:rsidR="0003252F" w:rsidRDefault="00517609" w:rsidP="0003252F">
      <w:r>
        <w:t xml:space="preserve"> </w:t>
      </w:r>
      <w:r w:rsidR="0003252F">
        <w:rPr>
          <w:u w:val="single"/>
        </w:rPr>
        <w:t>Privacy Impact Assessment</w:t>
      </w:r>
    </w:p>
    <w:p w:rsidR="0003252F" w:rsidRDefault="0003252F" w:rsidP="0003252F"/>
    <w:p w:rsidR="0003252F" w:rsidRDefault="0003252F" w:rsidP="0003252F">
      <w:r>
        <w:t xml:space="preserve">The project-specific information required for the Privacy Impact Assessment will be presented with each </w:t>
      </w:r>
      <w:r w:rsidR="001F4666">
        <w:t>individual</w:t>
      </w:r>
      <w:r>
        <w:t xml:space="preserve"> project submission request.</w:t>
      </w:r>
    </w:p>
    <w:p w:rsidR="00517609" w:rsidRDefault="00517609"/>
    <w:p w:rsidR="00517609" w:rsidRDefault="00517609"/>
    <w:p w:rsidR="00517609" w:rsidRDefault="00517609" w:rsidP="004C438D">
      <w:pPr>
        <w:outlineLvl w:val="0"/>
        <w:rPr>
          <w:b/>
          <w:bCs/>
        </w:rPr>
      </w:pPr>
      <w:r>
        <w:t xml:space="preserve">3.  </w:t>
      </w:r>
      <w:r>
        <w:rPr>
          <w:b/>
          <w:bCs/>
        </w:rPr>
        <w:t>Use of Information Technology and Burden Reduction</w:t>
      </w:r>
    </w:p>
    <w:p w:rsidR="00517609" w:rsidRDefault="00517609">
      <w:r>
        <w:t xml:space="preserve"> </w:t>
      </w:r>
    </w:p>
    <w:p w:rsidR="00517609" w:rsidRDefault="00517609">
      <w:r>
        <w:t xml:space="preserve">The surveys will employ the newest information technology to collect and analyze data. They will be conducted electronically when feasible. In those cases, respondents will submit their responses electronically; and these responses will be tallied electronically and put into a database by survey software. Electronic collection will minimize the burden on survey respondents and facilitate the most rapid processing of survey results. This, in turn, provides NCHS the quickest means for making improvements based on customer feedback. In some instances, however, the most appropriate methodology will involve written or oral responses to brief questionnaires, interviews, and focus groups.   </w:t>
      </w:r>
    </w:p>
    <w:p w:rsidR="00517609" w:rsidRDefault="00517609">
      <w:bookmarkStart w:id="2" w:name="OLE_LINK5"/>
      <w:bookmarkStart w:id="3" w:name="OLE_LINK6"/>
      <w:r>
        <w:t xml:space="preserve"> </w:t>
      </w:r>
    </w:p>
    <w:p w:rsidR="00517609" w:rsidRDefault="00517609" w:rsidP="004C438D">
      <w:pPr>
        <w:outlineLvl w:val="0"/>
        <w:rPr>
          <w:b/>
          <w:bCs/>
        </w:rPr>
      </w:pPr>
      <w:r>
        <w:t xml:space="preserve">4.  </w:t>
      </w:r>
      <w:r>
        <w:rPr>
          <w:b/>
          <w:bCs/>
        </w:rPr>
        <w:t>Efforts to Identify Duplication and Use of Similar Information</w:t>
      </w:r>
    </w:p>
    <w:p w:rsidR="00517609" w:rsidRDefault="00517609">
      <w:pPr>
        <w:rPr>
          <w:b/>
          <w:bCs/>
        </w:rPr>
      </w:pPr>
      <w:r>
        <w:rPr>
          <w:b/>
          <w:bCs/>
        </w:rPr>
        <w:t xml:space="preserve"> </w:t>
      </w:r>
    </w:p>
    <w:p w:rsidR="00517609" w:rsidRDefault="001F2D4C">
      <w:r>
        <w:t>T</w:t>
      </w:r>
      <w:r w:rsidR="00517609">
        <w:t xml:space="preserve">here are no current broad-based data available on customer satisfaction with NCHS products and services. </w:t>
      </w:r>
    </w:p>
    <w:p w:rsidR="001F2D4C" w:rsidRDefault="001F2D4C"/>
    <w:bookmarkEnd w:id="2"/>
    <w:bookmarkEnd w:id="3"/>
    <w:p w:rsidR="00517609" w:rsidRDefault="00517609" w:rsidP="004C438D">
      <w:pPr>
        <w:outlineLvl w:val="0"/>
        <w:rPr>
          <w:b/>
          <w:bCs/>
        </w:rPr>
      </w:pPr>
      <w:r>
        <w:t xml:space="preserve">5.  </w:t>
      </w:r>
      <w:r>
        <w:rPr>
          <w:b/>
          <w:bCs/>
        </w:rPr>
        <w:t>Impact on Small Businesses or Other Small Entities</w:t>
      </w:r>
    </w:p>
    <w:p w:rsidR="00517609" w:rsidRDefault="00517609">
      <w:pPr>
        <w:rPr>
          <w:b/>
          <w:bCs/>
        </w:rPr>
      </w:pPr>
    </w:p>
    <w:p w:rsidR="00517609" w:rsidRDefault="00517609">
      <w:r>
        <w:t xml:space="preserve">In as much as a few small businesses may be included in the audience for some surveys, they should not be not adversely affected by the customer surveys. The number of questions will be held to the absolute minimum for the intended use of the data. Form design and the electronic data collection methodology will further minimize respondent burden.  </w:t>
      </w:r>
    </w:p>
    <w:p w:rsidR="00517609" w:rsidRDefault="00517609"/>
    <w:p w:rsidR="00517609" w:rsidRDefault="00517609" w:rsidP="004C438D">
      <w:pPr>
        <w:outlineLvl w:val="0"/>
        <w:rPr>
          <w:b/>
          <w:bCs/>
        </w:rPr>
      </w:pPr>
      <w:r>
        <w:t xml:space="preserve">6.  </w:t>
      </w:r>
      <w:r>
        <w:rPr>
          <w:b/>
          <w:bCs/>
        </w:rPr>
        <w:t>Consequences of Collecting the Information Less Frequently</w:t>
      </w:r>
    </w:p>
    <w:p w:rsidR="00517609" w:rsidRDefault="00517609">
      <w:pPr>
        <w:rPr>
          <w:b/>
          <w:bCs/>
        </w:rPr>
      </w:pPr>
    </w:p>
    <w:p w:rsidR="00517609" w:rsidRDefault="00517609">
      <w:r>
        <w:t xml:space="preserve">These surveys are appropriate vehicles to examine public perception of NCHS' ability to respond in a timely manner to the needs of its customers. Collection of information routinely and systematically enhances its utility in monitoring customer satisfaction and in identifying problems and needs so as to make changes and </w:t>
      </w:r>
      <w:r w:rsidR="004653A2">
        <w:t xml:space="preserve">improve products and services.  The planned </w:t>
      </w:r>
      <w:r>
        <w:t>surveys are expected to be one-time surveys</w:t>
      </w:r>
      <w:r w:rsidR="004653A2">
        <w:t xml:space="preserve"> or surveys updated at selected intervals</w:t>
      </w:r>
      <w:r>
        <w:t xml:space="preserve">. </w:t>
      </w:r>
      <w:r w:rsidR="00C64B34">
        <w:t xml:space="preserve">There are no legal obstacles to reduce the burden.  </w:t>
      </w:r>
    </w:p>
    <w:p w:rsidR="00517609" w:rsidRDefault="00517609">
      <w:pPr>
        <w:tabs>
          <w:tab w:val="left" w:pos="-1440"/>
        </w:tabs>
        <w:spacing w:line="360" w:lineRule="auto"/>
        <w:ind w:left="720" w:hanging="720"/>
      </w:pPr>
    </w:p>
    <w:p w:rsidR="00517609" w:rsidRDefault="00517609" w:rsidP="004C438D">
      <w:pPr>
        <w:tabs>
          <w:tab w:val="left" w:pos="-1440"/>
        </w:tabs>
        <w:spacing w:line="360" w:lineRule="auto"/>
        <w:ind w:left="720" w:hanging="720"/>
        <w:outlineLvl w:val="0"/>
        <w:rPr>
          <w:b/>
          <w:bCs/>
        </w:rPr>
      </w:pPr>
      <w:bookmarkStart w:id="4" w:name="OLE_LINK7"/>
      <w:bookmarkStart w:id="5" w:name="OLE_LINK8"/>
      <w:r>
        <w:t xml:space="preserve">7.  </w:t>
      </w:r>
      <w:r>
        <w:rPr>
          <w:b/>
          <w:bCs/>
        </w:rPr>
        <w:t xml:space="preserve">Specific Circumstances Relating to the Guidelines of 5 CFR 1320.5  </w:t>
      </w:r>
    </w:p>
    <w:p w:rsidR="0003252F" w:rsidRDefault="0003252F">
      <w:pPr>
        <w:tabs>
          <w:tab w:val="left" w:pos="-1440"/>
        </w:tabs>
        <w:spacing w:line="360" w:lineRule="auto"/>
        <w:ind w:left="720" w:hanging="720"/>
      </w:pPr>
    </w:p>
    <w:p w:rsidR="004653A2" w:rsidRDefault="004653A2">
      <w:pPr>
        <w:tabs>
          <w:tab w:val="left" w:pos="-1440"/>
        </w:tabs>
        <w:spacing w:line="360" w:lineRule="auto"/>
        <w:ind w:left="720" w:hanging="720"/>
      </w:pPr>
      <w:r>
        <w:t>This request fully complies with the regulation 5 CFR 1320.5.</w:t>
      </w:r>
    </w:p>
    <w:bookmarkEnd w:id="4"/>
    <w:bookmarkEnd w:id="5"/>
    <w:p w:rsidR="0003252F" w:rsidRDefault="0003252F" w:rsidP="004C438D">
      <w:pPr>
        <w:outlineLvl w:val="0"/>
      </w:pPr>
    </w:p>
    <w:p w:rsidR="00517609" w:rsidRDefault="00517609" w:rsidP="004C438D">
      <w:pPr>
        <w:outlineLvl w:val="0"/>
        <w:rPr>
          <w:b/>
        </w:rPr>
      </w:pPr>
      <w:r>
        <w:t xml:space="preserve">8.  </w:t>
      </w:r>
      <w:r>
        <w:rPr>
          <w:b/>
        </w:rPr>
        <w:t xml:space="preserve">Comments in Response to the Federal Register Notice and Efforts to Consult Outside Agency  </w:t>
      </w:r>
    </w:p>
    <w:p w:rsidR="00C62490" w:rsidRDefault="00C62490" w:rsidP="004C438D">
      <w:pPr>
        <w:outlineLvl w:val="0"/>
        <w:rPr>
          <w:b/>
        </w:rPr>
      </w:pPr>
    </w:p>
    <w:p w:rsidR="00C62490" w:rsidRDefault="0047053D" w:rsidP="0047053D">
      <w:pPr>
        <w:pStyle w:val="ListParagraph"/>
        <w:numPr>
          <w:ilvl w:val="0"/>
          <w:numId w:val="5"/>
        </w:numPr>
        <w:outlineLvl w:val="0"/>
      </w:pPr>
      <w:r>
        <w:t xml:space="preserve"> </w:t>
      </w:r>
      <w:r w:rsidR="00C62490">
        <w:t>Federal Register Notice</w:t>
      </w:r>
    </w:p>
    <w:p w:rsidR="00C62490" w:rsidRPr="00C62490" w:rsidRDefault="00C62490" w:rsidP="004C438D">
      <w:pPr>
        <w:outlineLvl w:val="0"/>
      </w:pPr>
    </w:p>
    <w:p w:rsidR="00DC047B" w:rsidRDefault="00517609">
      <w:r>
        <w:t xml:space="preserve">The 60-day notice was published in the </w:t>
      </w:r>
      <w:r>
        <w:rPr>
          <w:i/>
        </w:rPr>
        <w:t>Federal Register</w:t>
      </w:r>
      <w:r>
        <w:t xml:space="preserve">, Vol. </w:t>
      </w:r>
      <w:r w:rsidR="0047053D">
        <w:t>75</w:t>
      </w:r>
      <w:r>
        <w:t xml:space="preserve">, No. </w:t>
      </w:r>
      <w:r w:rsidR="0047053D">
        <w:t>197</w:t>
      </w:r>
      <w:r>
        <w:t xml:space="preserve">, </w:t>
      </w:r>
      <w:r w:rsidR="0047053D">
        <w:t>October 13</w:t>
      </w:r>
      <w:r w:rsidR="00DC047B">
        <w:t>, 20</w:t>
      </w:r>
      <w:r w:rsidR="001F2D4C">
        <w:t>10</w:t>
      </w:r>
      <w:r w:rsidR="00DC047B">
        <w:t xml:space="preserve">, pp. </w:t>
      </w:r>
      <w:r w:rsidR="0047053D">
        <w:t>62834-35</w:t>
      </w:r>
      <w:r w:rsidR="00557FA1">
        <w:t xml:space="preserve"> (see Attachment B)</w:t>
      </w:r>
      <w:r w:rsidR="00DC047B">
        <w:t xml:space="preserve">.  </w:t>
      </w:r>
      <w:r w:rsidR="0047053D">
        <w:t>No pub</w:t>
      </w:r>
      <w:r w:rsidR="00DC047B">
        <w:t>lic comments</w:t>
      </w:r>
      <w:r w:rsidR="001F2D4C">
        <w:t xml:space="preserve"> </w:t>
      </w:r>
      <w:r w:rsidR="0047053D">
        <w:t>were received.</w:t>
      </w:r>
    </w:p>
    <w:p w:rsidR="0047053D" w:rsidRDefault="0047053D"/>
    <w:p w:rsidR="00DC047B" w:rsidRDefault="00DC047B" w:rsidP="0047053D">
      <w:pPr>
        <w:pStyle w:val="ListParagraph"/>
        <w:numPr>
          <w:ilvl w:val="0"/>
          <w:numId w:val="5"/>
        </w:numPr>
      </w:pPr>
      <w:r>
        <w:t>Consultation</w:t>
      </w:r>
    </w:p>
    <w:p w:rsidR="00DC047B" w:rsidRDefault="00DC047B"/>
    <w:p w:rsidR="00517609" w:rsidRDefault="00DC047B">
      <w:pPr>
        <w:rPr>
          <w:b/>
        </w:rPr>
      </w:pPr>
      <w:r>
        <w:t xml:space="preserve">Consultations related to specific projects will be provided in </w:t>
      </w:r>
      <w:r w:rsidR="001F2D4C">
        <w:t>those respective</w:t>
      </w:r>
      <w:r>
        <w:t xml:space="preserve"> request</w:t>
      </w:r>
      <w:r w:rsidR="0003252F">
        <w:t xml:space="preserve"> submissions</w:t>
      </w:r>
      <w:r>
        <w:t xml:space="preserve">.  </w:t>
      </w:r>
    </w:p>
    <w:p w:rsidR="00517609" w:rsidRDefault="00517609"/>
    <w:p w:rsidR="00517609" w:rsidRDefault="00517609" w:rsidP="004C438D">
      <w:pPr>
        <w:outlineLvl w:val="0"/>
        <w:rPr>
          <w:b/>
          <w:bCs/>
        </w:rPr>
      </w:pPr>
      <w:r>
        <w:t xml:space="preserve">9.  </w:t>
      </w:r>
      <w:r>
        <w:rPr>
          <w:b/>
          <w:bCs/>
        </w:rPr>
        <w:t>Explanation of Any Pay</w:t>
      </w:r>
      <w:r w:rsidR="00C64B34">
        <w:rPr>
          <w:b/>
          <w:bCs/>
        </w:rPr>
        <w:t>ment</w:t>
      </w:r>
      <w:r>
        <w:rPr>
          <w:b/>
          <w:bCs/>
        </w:rPr>
        <w:t xml:space="preserve"> or Gift to Respondents  </w:t>
      </w:r>
    </w:p>
    <w:p w:rsidR="00517609" w:rsidRDefault="00517609">
      <w:pPr>
        <w:rPr>
          <w:b/>
          <w:bCs/>
        </w:rPr>
      </w:pPr>
    </w:p>
    <w:p w:rsidR="00517609" w:rsidRDefault="00517609" w:rsidP="004C438D">
      <w:pPr>
        <w:outlineLvl w:val="0"/>
      </w:pPr>
      <w:r>
        <w:t>This collection of infor</w:t>
      </w:r>
      <w:r w:rsidR="001F2D4C">
        <w:t>mation does not involve any pay</w:t>
      </w:r>
      <w:r w:rsidR="00C64B34">
        <w:t>ment</w:t>
      </w:r>
      <w:r w:rsidR="001F2D4C">
        <w:t xml:space="preserve"> </w:t>
      </w:r>
      <w:r>
        <w:t>or gift to respondents.</w:t>
      </w:r>
    </w:p>
    <w:p w:rsidR="00517609" w:rsidRDefault="00517609"/>
    <w:p w:rsidR="00517609" w:rsidRDefault="00517609" w:rsidP="004C438D">
      <w:pPr>
        <w:outlineLvl w:val="0"/>
        <w:rPr>
          <w:b/>
          <w:bCs/>
        </w:rPr>
      </w:pPr>
      <w:r>
        <w:t xml:space="preserve">10.  </w:t>
      </w:r>
      <w:r>
        <w:rPr>
          <w:b/>
          <w:bCs/>
        </w:rPr>
        <w:t xml:space="preserve">Assurance of Confidentiality Provided to Respondents  </w:t>
      </w:r>
    </w:p>
    <w:p w:rsidR="00517609" w:rsidRDefault="00517609">
      <w:pPr>
        <w:rPr>
          <w:b/>
          <w:bCs/>
        </w:rPr>
      </w:pPr>
    </w:p>
    <w:p w:rsidR="00517609" w:rsidRDefault="00517609">
      <w:r>
        <w:t>An assurance of confidentiality is provided to all respondents according to section 308 (d) of the Public Health Service Act (42 USC 242m) which states:</w:t>
      </w:r>
    </w:p>
    <w:p w:rsidR="00517609" w:rsidRDefault="00517609"/>
    <w:p w:rsidR="00517609" w:rsidRDefault="00517609">
      <w:pPr>
        <w:ind w:left="720"/>
      </w:pPr>
      <w: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517609" w:rsidRDefault="00517609">
      <w:pPr>
        <w:ind w:left="720"/>
      </w:pPr>
    </w:p>
    <w:p w:rsidR="00517609" w:rsidRDefault="00517609">
      <w:pPr>
        <w:rPr>
          <w:color w:val="000000"/>
        </w:rPr>
      </w:pPr>
      <w:r>
        <w:rPr>
          <w:color w:val="000000"/>
        </w:rPr>
        <w:t xml:space="preserve">In addition, legislation covering confidentiality is provided according to section 513 of the Confidential Information Protection and Statistical Efficiency Act (PL 107-347) which states: </w:t>
      </w:r>
    </w:p>
    <w:p w:rsidR="00517609" w:rsidRDefault="00517609">
      <w:pPr>
        <w:rPr>
          <w:color w:val="000000"/>
        </w:rPr>
      </w:pPr>
    </w:p>
    <w:p w:rsidR="00517609" w:rsidRDefault="00517609">
      <w:pPr>
        <w:ind w:left="720"/>
        <w:rPr>
          <w:color w:val="000000"/>
        </w:rPr>
      </w:pPr>
      <w:r>
        <w:rPr>
          <w:color w:val="000000"/>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w:t>
      </w:r>
      <w:r>
        <w:rPr>
          <w:bCs/>
          <w:color w:val="000000"/>
        </w:rPr>
        <w:t>class E felony</w:t>
      </w:r>
      <w:r>
        <w:rPr>
          <w:color w:val="000000"/>
        </w:rPr>
        <w:t xml:space="preserve"> and </w:t>
      </w:r>
      <w:r>
        <w:rPr>
          <w:bCs/>
          <w:color w:val="000000"/>
        </w:rPr>
        <w:t>imprisoned for not more than 5 years</w:t>
      </w:r>
      <w:r>
        <w:rPr>
          <w:color w:val="000000"/>
        </w:rPr>
        <w:t xml:space="preserve">, or fined not more than </w:t>
      </w:r>
      <w:r>
        <w:rPr>
          <w:bCs/>
          <w:color w:val="000000"/>
        </w:rPr>
        <w:t>$250,000</w:t>
      </w:r>
      <w:r>
        <w:rPr>
          <w:color w:val="000000"/>
        </w:rPr>
        <w:t>, or both.”</w:t>
      </w:r>
    </w:p>
    <w:p w:rsidR="00517609" w:rsidRDefault="00517609"/>
    <w:p w:rsidR="00C64B34" w:rsidRDefault="00C64B34" w:rsidP="00C64B34">
      <w:r>
        <w:rPr>
          <w:u w:val="single"/>
        </w:rPr>
        <w:t>Privacy Impact Assessment</w:t>
      </w:r>
    </w:p>
    <w:p w:rsidR="0003252F" w:rsidRDefault="0003252F"/>
    <w:p w:rsidR="00C64B34" w:rsidRDefault="00C64B34"/>
    <w:p w:rsidR="00517609" w:rsidRDefault="00517609">
      <w:r>
        <w:t xml:space="preserve">The data are covered under Privacy Act System of Records 09-20-0169, Users of Health Statistics.  The NCHS IRB has determined that customer satisfaction surveys do not require their review and approval.  </w:t>
      </w:r>
    </w:p>
    <w:p w:rsidR="0003252F" w:rsidRDefault="0003252F" w:rsidP="0003252F"/>
    <w:p w:rsidR="0003252F" w:rsidRDefault="0003252F" w:rsidP="0003252F">
      <w:r>
        <w:t>The project-specific information required for the Privacy Impact Assessment will be presented with each subsequent project submission request.</w:t>
      </w:r>
    </w:p>
    <w:p w:rsidR="0003252F" w:rsidRDefault="0003252F">
      <w:pPr>
        <w:rPr>
          <w:b/>
          <w:bCs/>
        </w:rPr>
      </w:pPr>
    </w:p>
    <w:p w:rsidR="00517609" w:rsidRDefault="00517609" w:rsidP="004C438D">
      <w:pPr>
        <w:outlineLvl w:val="0"/>
        <w:rPr>
          <w:b/>
          <w:bCs/>
        </w:rPr>
      </w:pPr>
      <w:r>
        <w:t xml:space="preserve">11.  </w:t>
      </w:r>
      <w:r>
        <w:rPr>
          <w:b/>
          <w:bCs/>
        </w:rPr>
        <w:t xml:space="preserve">Justification for Sensitive Questions  </w:t>
      </w:r>
    </w:p>
    <w:p w:rsidR="00DC047B" w:rsidRDefault="00DC047B"/>
    <w:p w:rsidR="00517609" w:rsidRDefault="0047053D">
      <w:r>
        <w:t>No sensitive questions are anticipated; however, a</w:t>
      </w:r>
      <w:r w:rsidR="001F2D4C">
        <w:t>ny</w:t>
      </w:r>
      <w:r w:rsidR="00517609">
        <w:t xml:space="preserve"> collection</w:t>
      </w:r>
      <w:r w:rsidR="001F2D4C">
        <w:t xml:space="preserve"> </w:t>
      </w:r>
      <w:r w:rsidR="00517609">
        <w:t>of a sensitive nature</w:t>
      </w:r>
      <w:r w:rsidR="001F2D4C">
        <w:t xml:space="preserve"> will be described in that collection submission</w:t>
      </w:r>
      <w:r w:rsidR="00517609">
        <w:t>.</w:t>
      </w:r>
    </w:p>
    <w:p w:rsidR="00517609" w:rsidRDefault="00517609"/>
    <w:p w:rsidR="00517609" w:rsidRDefault="00517609" w:rsidP="004C438D">
      <w:pPr>
        <w:widowControl/>
        <w:autoSpaceDE/>
        <w:autoSpaceDN/>
        <w:adjustRightInd/>
        <w:outlineLvl w:val="0"/>
        <w:rPr>
          <w:b/>
        </w:rPr>
      </w:pPr>
      <w:r>
        <w:t xml:space="preserve">12.  </w:t>
      </w:r>
      <w:r>
        <w:rPr>
          <w:b/>
        </w:rPr>
        <w:t xml:space="preserve">Estimates of Annualized Burden Hours and Costs  </w:t>
      </w:r>
    </w:p>
    <w:p w:rsidR="00517609" w:rsidRDefault="00517609">
      <w:pPr>
        <w:widowControl/>
        <w:autoSpaceDE/>
        <w:autoSpaceDN/>
        <w:adjustRightInd/>
        <w:rPr>
          <w:b/>
        </w:rPr>
      </w:pPr>
    </w:p>
    <w:p w:rsidR="00517609" w:rsidRDefault="00C64B34">
      <w:pPr>
        <w:widowControl/>
        <w:autoSpaceDE/>
        <w:autoSpaceDN/>
        <w:adjustRightInd/>
      </w:pPr>
      <w:r>
        <w:t>Table 1 presents the estimate of number of respondents and burden hours for surveys over the three-year period.  Specific information will be provided with</w:t>
      </w:r>
      <w:r w:rsidR="006F5771">
        <w:t xml:space="preserve"> the project submission.</w:t>
      </w:r>
    </w:p>
    <w:p w:rsidR="00517609" w:rsidRDefault="00517609">
      <w:pPr>
        <w:widowControl/>
        <w:autoSpaceDE/>
        <w:autoSpaceDN/>
        <w:adjustRightInd/>
      </w:pPr>
    </w:p>
    <w:p w:rsidR="00517609" w:rsidRDefault="00C64B34" w:rsidP="006F5771">
      <w:pPr>
        <w:widowControl/>
        <w:autoSpaceDE/>
        <w:autoSpaceDN/>
        <w:adjustRightInd/>
        <w:ind w:firstLine="810"/>
        <w:outlineLvl w:val="0"/>
      </w:pPr>
      <w:r>
        <w:rPr>
          <w:b/>
        </w:rPr>
        <w:t xml:space="preserve">Table 1. </w:t>
      </w:r>
      <w:r w:rsidR="00517609">
        <w:rPr>
          <w:b/>
        </w:rPr>
        <w:t>Estimates of Annualized Burden Hours for NCHS Customer Surveys</w:t>
      </w:r>
    </w:p>
    <w:tbl>
      <w:tblPr>
        <w:tblpPr w:leftFromText="180" w:rightFromText="180" w:vertAnchor="text" w:horzAnchor="page" w:tblpX="2401" w:tblpY="185"/>
        <w:tblW w:w="9480" w:type="dxa"/>
        <w:tblLayout w:type="fixed"/>
        <w:tblCellMar>
          <w:left w:w="120" w:type="dxa"/>
          <w:right w:w="120" w:type="dxa"/>
        </w:tblCellMar>
        <w:tblLook w:val="0000"/>
      </w:tblPr>
      <w:tblGrid>
        <w:gridCol w:w="3096"/>
        <w:gridCol w:w="1704"/>
        <w:gridCol w:w="1620"/>
        <w:gridCol w:w="1620"/>
        <w:gridCol w:w="1440"/>
      </w:tblGrid>
      <w:tr w:rsidR="00517609">
        <w:trPr>
          <w:trHeight w:val="512"/>
        </w:trPr>
        <w:tc>
          <w:tcPr>
            <w:tcW w:w="3096" w:type="dxa"/>
            <w:tcBorders>
              <w:top w:val="single" w:sz="4" w:space="0" w:color="auto"/>
              <w:left w:val="single" w:sz="4" w:space="0" w:color="auto"/>
              <w:bottom w:val="single" w:sz="4" w:space="0" w:color="auto"/>
              <w:right w:val="single" w:sz="4" w:space="0" w:color="auto"/>
            </w:tcBorders>
          </w:tcPr>
          <w:p w:rsidR="00517609" w:rsidRDefault="00517609">
            <w:pPr>
              <w:rPr>
                <w:b/>
                <w:sz w:val="21"/>
                <w:szCs w:val="21"/>
              </w:rPr>
            </w:pPr>
          </w:p>
          <w:p w:rsidR="00517609" w:rsidRDefault="00517609">
            <w:pPr>
              <w:rPr>
                <w:b/>
                <w:sz w:val="21"/>
                <w:szCs w:val="21"/>
              </w:rPr>
            </w:pPr>
          </w:p>
          <w:p w:rsidR="00517609" w:rsidRDefault="00517609">
            <w:pPr>
              <w:rPr>
                <w:b/>
                <w:sz w:val="21"/>
                <w:szCs w:val="21"/>
              </w:rPr>
            </w:pPr>
            <w:r>
              <w:rPr>
                <w:b/>
                <w:sz w:val="21"/>
                <w:szCs w:val="21"/>
              </w:rPr>
              <w:t xml:space="preserve">    Type </w:t>
            </w:r>
            <w:r w:rsidR="00D15044">
              <w:rPr>
                <w:b/>
                <w:sz w:val="21"/>
                <w:szCs w:val="21"/>
              </w:rPr>
              <w:t>of survey</w:t>
            </w:r>
          </w:p>
          <w:p w:rsidR="00517609" w:rsidRDefault="00517609">
            <w:pPr>
              <w:rPr>
                <w:b/>
                <w:sz w:val="21"/>
                <w:szCs w:val="21"/>
              </w:rPr>
            </w:pPr>
          </w:p>
        </w:tc>
        <w:tc>
          <w:tcPr>
            <w:tcW w:w="1704" w:type="dxa"/>
            <w:tcBorders>
              <w:top w:val="single" w:sz="4" w:space="0" w:color="auto"/>
              <w:left w:val="single" w:sz="4" w:space="0" w:color="auto"/>
              <w:bottom w:val="single" w:sz="4" w:space="0" w:color="auto"/>
              <w:right w:val="single" w:sz="8" w:space="0" w:color="000000"/>
            </w:tcBorders>
          </w:tcPr>
          <w:p w:rsidR="00517609" w:rsidRDefault="00517609">
            <w:pPr>
              <w:jc w:val="center"/>
              <w:rPr>
                <w:sz w:val="21"/>
                <w:szCs w:val="21"/>
              </w:rPr>
            </w:pPr>
          </w:p>
          <w:p w:rsidR="00517609" w:rsidRDefault="00517609">
            <w:pPr>
              <w:jc w:val="center"/>
              <w:rPr>
                <w:sz w:val="21"/>
                <w:szCs w:val="21"/>
              </w:rPr>
            </w:pPr>
          </w:p>
          <w:p w:rsidR="00517609" w:rsidRDefault="00517609">
            <w:pPr>
              <w:rPr>
                <w:sz w:val="21"/>
                <w:szCs w:val="21"/>
              </w:rPr>
            </w:pPr>
            <w:r>
              <w:rPr>
                <w:sz w:val="21"/>
                <w:szCs w:val="21"/>
              </w:rPr>
              <w:t xml:space="preserve"> Number of</w:t>
            </w:r>
          </w:p>
          <w:p w:rsidR="00517609" w:rsidRDefault="00517609">
            <w:pPr>
              <w:jc w:val="center"/>
              <w:rPr>
                <w:sz w:val="21"/>
                <w:szCs w:val="21"/>
              </w:rPr>
            </w:pPr>
            <w:r>
              <w:rPr>
                <w:sz w:val="21"/>
                <w:szCs w:val="21"/>
              </w:rPr>
              <w:t>Respondents</w:t>
            </w:r>
          </w:p>
        </w:tc>
        <w:tc>
          <w:tcPr>
            <w:tcW w:w="1620" w:type="dxa"/>
            <w:tcBorders>
              <w:top w:val="single" w:sz="4" w:space="0" w:color="auto"/>
              <w:left w:val="single" w:sz="8" w:space="0" w:color="000000"/>
              <w:bottom w:val="single" w:sz="4" w:space="0" w:color="auto"/>
              <w:right w:val="single" w:sz="8" w:space="0" w:color="000000"/>
            </w:tcBorders>
          </w:tcPr>
          <w:p w:rsidR="00517609" w:rsidRDefault="00517609">
            <w:pPr>
              <w:jc w:val="center"/>
              <w:rPr>
                <w:sz w:val="21"/>
                <w:szCs w:val="21"/>
              </w:rPr>
            </w:pPr>
          </w:p>
          <w:p w:rsidR="00517609" w:rsidRDefault="00517609">
            <w:pPr>
              <w:jc w:val="center"/>
              <w:rPr>
                <w:sz w:val="21"/>
                <w:szCs w:val="21"/>
              </w:rPr>
            </w:pPr>
          </w:p>
          <w:p w:rsidR="00517609" w:rsidRDefault="00517609">
            <w:pPr>
              <w:rPr>
                <w:sz w:val="21"/>
                <w:szCs w:val="21"/>
              </w:rPr>
            </w:pPr>
            <w:r>
              <w:rPr>
                <w:sz w:val="21"/>
                <w:szCs w:val="21"/>
              </w:rPr>
              <w:t>Number of</w:t>
            </w:r>
          </w:p>
          <w:p w:rsidR="00517609" w:rsidRDefault="00517609">
            <w:pPr>
              <w:jc w:val="center"/>
              <w:rPr>
                <w:sz w:val="21"/>
                <w:szCs w:val="21"/>
              </w:rPr>
            </w:pPr>
            <w:r>
              <w:rPr>
                <w:sz w:val="21"/>
                <w:szCs w:val="21"/>
              </w:rPr>
              <w:t>responses/</w:t>
            </w:r>
          </w:p>
          <w:p w:rsidR="00517609" w:rsidRDefault="00517609">
            <w:pPr>
              <w:jc w:val="center"/>
              <w:rPr>
                <w:sz w:val="21"/>
                <w:szCs w:val="21"/>
              </w:rPr>
            </w:pPr>
            <w:r>
              <w:rPr>
                <w:sz w:val="21"/>
                <w:szCs w:val="21"/>
              </w:rPr>
              <w:t>respondent</w:t>
            </w:r>
          </w:p>
        </w:tc>
        <w:tc>
          <w:tcPr>
            <w:tcW w:w="1620" w:type="dxa"/>
            <w:tcBorders>
              <w:top w:val="single" w:sz="4" w:space="0" w:color="auto"/>
              <w:left w:val="single" w:sz="8" w:space="0" w:color="000000"/>
              <w:bottom w:val="single" w:sz="4" w:space="0" w:color="auto"/>
              <w:right w:val="single" w:sz="8" w:space="0" w:color="000000"/>
            </w:tcBorders>
          </w:tcPr>
          <w:p w:rsidR="00517609" w:rsidRDefault="00517609">
            <w:pPr>
              <w:rPr>
                <w:sz w:val="21"/>
                <w:szCs w:val="21"/>
              </w:rPr>
            </w:pPr>
          </w:p>
          <w:p w:rsidR="00517609" w:rsidRDefault="00517609">
            <w:pPr>
              <w:rPr>
                <w:sz w:val="21"/>
                <w:szCs w:val="21"/>
              </w:rPr>
            </w:pPr>
          </w:p>
          <w:p w:rsidR="00517609" w:rsidRDefault="00517609">
            <w:pPr>
              <w:rPr>
                <w:sz w:val="21"/>
                <w:szCs w:val="21"/>
              </w:rPr>
            </w:pPr>
            <w:r>
              <w:rPr>
                <w:sz w:val="21"/>
                <w:szCs w:val="21"/>
              </w:rPr>
              <w:t xml:space="preserve">Average Burden/ response  </w:t>
            </w:r>
          </w:p>
          <w:p w:rsidR="00517609" w:rsidRDefault="00517609">
            <w:pPr>
              <w:rPr>
                <w:sz w:val="21"/>
                <w:szCs w:val="21"/>
              </w:rPr>
            </w:pPr>
            <w:r>
              <w:rPr>
                <w:sz w:val="21"/>
                <w:szCs w:val="21"/>
              </w:rPr>
              <w:t>(in hours)</w:t>
            </w:r>
          </w:p>
        </w:tc>
        <w:tc>
          <w:tcPr>
            <w:tcW w:w="1440" w:type="dxa"/>
            <w:tcBorders>
              <w:top w:val="single" w:sz="4" w:space="0" w:color="auto"/>
              <w:left w:val="single" w:sz="8" w:space="0" w:color="000000"/>
              <w:bottom w:val="single" w:sz="4" w:space="0" w:color="auto"/>
              <w:right w:val="single" w:sz="4" w:space="0" w:color="auto"/>
            </w:tcBorders>
          </w:tcPr>
          <w:p w:rsidR="00517609" w:rsidRDefault="00517609">
            <w:pPr>
              <w:tabs>
                <w:tab w:val="left" w:pos="1498"/>
              </w:tabs>
              <w:rPr>
                <w:sz w:val="21"/>
                <w:szCs w:val="21"/>
              </w:rPr>
            </w:pPr>
          </w:p>
          <w:p w:rsidR="00517609" w:rsidRDefault="00517609">
            <w:pPr>
              <w:tabs>
                <w:tab w:val="left" w:pos="1498"/>
              </w:tabs>
              <w:rPr>
                <w:sz w:val="21"/>
                <w:szCs w:val="21"/>
              </w:rPr>
            </w:pPr>
          </w:p>
          <w:p w:rsidR="00517609" w:rsidRDefault="00517609">
            <w:pPr>
              <w:tabs>
                <w:tab w:val="left" w:pos="1498"/>
              </w:tabs>
              <w:rPr>
                <w:sz w:val="21"/>
                <w:szCs w:val="21"/>
              </w:rPr>
            </w:pPr>
            <w:r>
              <w:rPr>
                <w:sz w:val="21"/>
                <w:szCs w:val="21"/>
              </w:rPr>
              <w:t>Response</w:t>
            </w:r>
          </w:p>
          <w:p w:rsidR="00517609" w:rsidRDefault="00517609">
            <w:pPr>
              <w:tabs>
                <w:tab w:val="left" w:pos="1498"/>
              </w:tabs>
              <w:rPr>
                <w:sz w:val="21"/>
                <w:szCs w:val="21"/>
              </w:rPr>
            </w:pPr>
            <w:r>
              <w:rPr>
                <w:sz w:val="21"/>
                <w:szCs w:val="21"/>
              </w:rPr>
              <w:t>Burden</w:t>
            </w:r>
          </w:p>
          <w:p w:rsidR="00517609" w:rsidRDefault="00517609">
            <w:pPr>
              <w:tabs>
                <w:tab w:val="left" w:pos="1498"/>
              </w:tabs>
              <w:rPr>
                <w:sz w:val="21"/>
                <w:szCs w:val="21"/>
              </w:rPr>
            </w:pPr>
            <w:r>
              <w:rPr>
                <w:sz w:val="21"/>
                <w:szCs w:val="21"/>
              </w:rPr>
              <w:t>(in hours)</w:t>
            </w:r>
          </w:p>
          <w:p w:rsidR="00517609" w:rsidRDefault="00517609">
            <w:pPr>
              <w:tabs>
                <w:tab w:val="left" w:pos="1498"/>
              </w:tabs>
              <w:rPr>
                <w:sz w:val="21"/>
                <w:szCs w:val="21"/>
              </w:rPr>
            </w:pPr>
          </w:p>
        </w:tc>
      </w:tr>
      <w:tr w:rsidR="00517609">
        <w:trPr>
          <w:trHeight w:val="685"/>
        </w:trPr>
        <w:tc>
          <w:tcPr>
            <w:tcW w:w="3096" w:type="dxa"/>
            <w:tcBorders>
              <w:top w:val="single" w:sz="7" w:space="0" w:color="000000"/>
              <w:left w:val="single" w:sz="7" w:space="0" w:color="000000"/>
              <w:bottom w:val="single" w:sz="6" w:space="0" w:color="FFFFFF"/>
              <w:right w:val="single" w:sz="6" w:space="0" w:color="FFFFFF"/>
            </w:tcBorders>
          </w:tcPr>
          <w:p w:rsidR="00517609" w:rsidRDefault="00517609">
            <w:pPr>
              <w:spacing w:line="120" w:lineRule="exact"/>
              <w:rPr>
                <w:sz w:val="21"/>
                <w:szCs w:val="21"/>
              </w:rPr>
            </w:pPr>
          </w:p>
          <w:p w:rsidR="00517609" w:rsidRDefault="00517609">
            <w:pPr>
              <w:spacing w:after="58"/>
              <w:rPr>
                <w:sz w:val="21"/>
                <w:szCs w:val="21"/>
              </w:rPr>
            </w:pPr>
            <w:r>
              <w:rPr>
                <w:sz w:val="21"/>
                <w:szCs w:val="21"/>
              </w:rPr>
              <w:t>Questionnaire for conference registrants/attendees</w:t>
            </w:r>
          </w:p>
        </w:tc>
        <w:tc>
          <w:tcPr>
            <w:tcW w:w="1704" w:type="dxa"/>
            <w:tcBorders>
              <w:top w:val="single" w:sz="4" w:space="0" w:color="auto"/>
              <w:left w:val="single" w:sz="7" w:space="0" w:color="000000"/>
              <w:bottom w:val="single" w:sz="6" w:space="0" w:color="FFFFFF"/>
              <w:right w:val="single" w:sz="6" w:space="0" w:color="FFFFFF"/>
            </w:tcBorders>
          </w:tcPr>
          <w:p w:rsidR="00517609" w:rsidRDefault="00517609">
            <w:pPr>
              <w:spacing w:after="58"/>
              <w:rPr>
                <w:sz w:val="21"/>
                <w:szCs w:val="21"/>
              </w:rPr>
            </w:pPr>
          </w:p>
          <w:p w:rsidR="00517609" w:rsidRDefault="001F2D4C">
            <w:pPr>
              <w:spacing w:after="58"/>
              <w:rPr>
                <w:sz w:val="21"/>
                <w:szCs w:val="21"/>
              </w:rPr>
            </w:pPr>
            <w:r>
              <w:rPr>
                <w:sz w:val="21"/>
                <w:szCs w:val="21"/>
              </w:rPr>
              <w:t xml:space="preserve">   3</w:t>
            </w:r>
            <w:r w:rsidR="00517609">
              <w:rPr>
                <w:sz w:val="21"/>
                <w:szCs w:val="21"/>
              </w:rPr>
              <w:t>,000</w:t>
            </w:r>
          </w:p>
        </w:tc>
        <w:tc>
          <w:tcPr>
            <w:tcW w:w="1620" w:type="dxa"/>
            <w:tcBorders>
              <w:top w:val="single" w:sz="4" w:space="0" w:color="auto"/>
              <w:left w:val="single" w:sz="7" w:space="0" w:color="000000"/>
              <w:bottom w:val="single" w:sz="6" w:space="0" w:color="FFFFFF"/>
              <w:right w:val="single" w:sz="6" w:space="0" w:color="FFFFFF"/>
            </w:tcBorders>
          </w:tcPr>
          <w:p w:rsidR="00517609" w:rsidRDefault="00517609">
            <w:pPr>
              <w:spacing w:after="58"/>
              <w:jc w:val="center"/>
              <w:rPr>
                <w:sz w:val="21"/>
                <w:szCs w:val="21"/>
              </w:rPr>
            </w:pPr>
          </w:p>
          <w:p w:rsidR="00517609" w:rsidRDefault="00517609">
            <w:pPr>
              <w:spacing w:after="58"/>
              <w:jc w:val="center"/>
              <w:rPr>
                <w:sz w:val="21"/>
                <w:szCs w:val="21"/>
              </w:rPr>
            </w:pPr>
            <w:r>
              <w:rPr>
                <w:sz w:val="21"/>
                <w:szCs w:val="21"/>
              </w:rPr>
              <w:t>1</w:t>
            </w:r>
          </w:p>
        </w:tc>
        <w:tc>
          <w:tcPr>
            <w:tcW w:w="1620" w:type="dxa"/>
            <w:tcBorders>
              <w:top w:val="single" w:sz="4" w:space="0" w:color="auto"/>
              <w:left w:val="single" w:sz="7" w:space="0" w:color="000000"/>
              <w:bottom w:val="single" w:sz="6" w:space="0" w:color="FFFFFF"/>
              <w:right w:val="single" w:sz="6" w:space="0" w:color="FFFFFF"/>
            </w:tcBorders>
          </w:tcPr>
          <w:p w:rsidR="00517609" w:rsidRDefault="00517609">
            <w:pPr>
              <w:spacing w:after="58"/>
              <w:jc w:val="center"/>
              <w:rPr>
                <w:sz w:val="21"/>
                <w:szCs w:val="21"/>
              </w:rPr>
            </w:pPr>
          </w:p>
          <w:p w:rsidR="00517609" w:rsidRDefault="00517609">
            <w:pPr>
              <w:spacing w:after="58"/>
              <w:jc w:val="center"/>
              <w:rPr>
                <w:sz w:val="21"/>
                <w:szCs w:val="21"/>
              </w:rPr>
            </w:pPr>
            <w:r>
              <w:rPr>
                <w:sz w:val="21"/>
                <w:szCs w:val="21"/>
              </w:rPr>
              <w:t>10/60</w:t>
            </w:r>
          </w:p>
        </w:tc>
        <w:tc>
          <w:tcPr>
            <w:tcW w:w="1440" w:type="dxa"/>
            <w:tcBorders>
              <w:top w:val="single" w:sz="4" w:space="0" w:color="auto"/>
              <w:left w:val="single" w:sz="7" w:space="0" w:color="000000"/>
              <w:bottom w:val="single" w:sz="6" w:space="0" w:color="FFFFFF"/>
              <w:right w:val="single" w:sz="7" w:space="0" w:color="000000"/>
            </w:tcBorders>
          </w:tcPr>
          <w:p w:rsidR="00517609" w:rsidRDefault="00517609">
            <w:pPr>
              <w:tabs>
                <w:tab w:val="left" w:pos="1498"/>
              </w:tabs>
              <w:spacing w:after="58"/>
              <w:jc w:val="center"/>
              <w:rPr>
                <w:sz w:val="21"/>
                <w:szCs w:val="21"/>
              </w:rPr>
            </w:pPr>
          </w:p>
          <w:p w:rsidR="00517609" w:rsidRDefault="001F2D4C">
            <w:pPr>
              <w:tabs>
                <w:tab w:val="left" w:pos="1498"/>
              </w:tabs>
              <w:spacing w:after="58"/>
              <w:jc w:val="center"/>
              <w:rPr>
                <w:sz w:val="21"/>
                <w:szCs w:val="21"/>
              </w:rPr>
            </w:pPr>
            <w:r>
              <w:rPr>
                <w:sz w:val="21"/>
                <w:szCs w:val="21"/>
              </w:rPr>
              <w:t>500</w:t>
            </w:r>
          </w:p>
        </w:tc>
      </w:tr>
      <w:tr w:rsidR="00517609">
        <w:trPr>
          <w:trHeight w:val="595"/>
        </w:trPr>
        <w:tc>
          <w:tcPr>
            <w:tcW w:w="3096" w:type="dxa"/>
            <w:tcBorders>
              <w:top w:val="single" w:sz="7" w:space="0" w:color="000000"/>
              <w:left w:val="single" w:sz="7" w:space="0" w:color="000000"/>
              <w:bottom w:val="single" w:sz="6" w:space="0" w:color="FFFFFF"/>
              <w:right w:val="single" w:sz="6" w:space="0" w:color="FFFFFF"/>
            </w:tcBorders>
          </w:tcPr>
          <w:p w:rsidR="00517609" w:rsidRDefault="00517609">
            <w:pPr>
              <w:spacing w:line="120" w:lineRule="exact"/>
              <w:rPr>
                <w:sz w:val="21"/>
                <w:szCs w:val="21"/>
              </w:rPr>
            </w:pPr>
          </w:p>
          <w:p w:rsidR="00517609" w:rsidRDefault="00517609">
            <w:pPr>
              <w:spacing w:after="58"/>
              <w:rPr>
                <w:sz w:val="21"/>
                <w:szCs w:val="21"/>
              </w:rPr>
            </w:pPr>
            <w:r>
              <w:rPr>
                <w:sz w:val="21"/>
                <w:szCs w:val="21"/>
              </w:rPr>
              <w:t>Focus groups</w:t>
            </w:r>
          </w:p>
        </w:tc>
        <w:tc>
          <w:tcPr>
            <w:tcW w:w="1704" w:type="dxa"/>
            <w:tcBorders>
              <w:top w:val="single" w:sz="7" w:space="0" w:color="000000"/>
              <w:left w:val="single" w:sz="7" w:space="0" w:color="000000"/>
              <w:bottom w:val="single" w:sz="6" w:space="0" w:color="FFFFFF"/>
              <w:right w:val="single" w:sz="6" w:space="0" w:color="FFFFFF"/>
            </w:tcBorders>
          </w:tcPr>
          <w:p w:rsidR="00517609" w:rsidRDefault="00517609">
            <w:pPr>
              <w:spacing w:after="58"/>
              <w:rPr>
                <w:sz w:val="21"/>
                <w:szCs w:val="21"/>
              </w:rPr>
            </w:pPr>
          </w:p>
          <w:p w:rsidR="00517609" w:rsidRDefault="001F2D4C" w:rsidP="001F2D4C">
            <w:pPr>
              <w:spacing w:after="58"/>
              <w:rPr>
                <w:sz w:val="21"/>
                <w:szCs w:val="21"/>
              </w:rPr>
            </w:pPr>
            <w:r>
              <w:rPr>
                <w:sz w:val="21"/>
                <w:szCs w:val="21"/>
              </w:rPr>
              <w:t xml:space="preserve">      24</w:t>
            </w:r>
            <w:r w:rsidR="00517609">
              <w:rPr>
                <w:sz w:val="21"/>
                <w:szCs w:val="21"/>
              </w:rPr>
              <w:t>0</w:t>
            </w:r>
          </w:p>
        </w:tc>
        <w:tc>
          <w:tcPr>
            <w:tcW w:w="1620" w:type="dxa"/>
            <w:tcBorders>
              <w:top w:val="single" w:sz="7" w:space="0" w:color="000000"/>
              <w:left w:val="single" w:sz="7" w:space="0" w:color="000000"/>
              <w:bottom w:val="single" w:sz="6" w:space="0" w:color="FFFFFF"/>
              <w:right w:val="single" w:sz="6" w:space="0" w:color="FFFFFF"/>
            </w:tcBorders>
          </w:tcPr>
          <w:p w:rsidR="00517609" w:rsidRDefault="00517609">
            <w:pPr>
              <w:spacing w:after="58"/>
              <w:jc w:val="center"/>
              <w:rPr>
                <w:sz w:val="21"/>
                <w:szCs w:val="21"/>
              </w:rPr>
            </w:pPr>
          </w:p>
          <w:p w:rsidR="00517609" w:rsidRDefault="00517609">
            <w:pPr>
              <w:spacing w:after="58"/>
              <w:jc w:val="center"/>
              <w:rPr>
                <w:sz w:val="21"/>
                <w:szCs w:val="21"/>
              </w:rPr>
            </w:pPr>
            <w:r>
              <w:rPr>
                <w:sz w:val="21"/>
                <w:szCs w:val="21"/>
              </w:rPr>
              <w:t>1</w:t>
            </w:r>
          </w:p>
        </w:tc>
        <w:tc>
          <w:tcPr>
            <w:tcW w:w="1620" w:type="dxa"/>
            <w:tcBorders>
              <w:top w:val="single" w:sz="7" w:space="0" w:color="000000"/>
              <w:left w:val="single" w:sz="7" w:space="0" w:color="000000"/>
              <w:bottom w:val="single" w:sz="6" w:space="0" w:color="FFFFFF"/>
              <w:right w:val="single" w:sz="6" w:space="0" w:color="FFFFFF"/>
            </w:tcBorders>
          </w:tcPr>
          <w:p w:rsidR="00517609" w:rsidRDefault="00517609">
            <w:pPr>
              <w:spacing w:after="58"/>
              <w:jc w:val="center"/>
              <w:rPr>
                <w:sz w:val="21"/>
                <w:szCs w:val="21"/>
              </w:rPr>
            </w:pPr>
          </w:p>
          <w:p w:rsidR="00517609" w:rsidRDefault="00517609">
            <w:pPr>
              <w:spacing w:after="58"/>
              <w:jc w:val="center"/>
              <w:rPr>
                <w:sz w:val="21"/>
                <w:szCs w:val="21"/>
              </w:rPr>
            </w:pPr>
            <w:r>
              <w:rPr>
                <w:sz w:val="21"/>
                <w:szCs w:val="21"/>
              </w:rPr>
              <w:t>1</w:t>
            </w:r>
          </w:p>
        </w:tc>
        <w:tc>
          <w:tcPr>
            <w:tcW w:w="1440" w:type="dxa"/>
            <w:tcBorders>
              <w:top w:val="single" w:sz="7" w:space="0" w:color="000000"/>
              <w:left w:val="single" w:sz="7" w:space="0" w:color="000000"/>
              <w:bottom w:val="single" w:sz="6" w:space="0" w:color="FFFFFF"/>
              <w:right w:val="single" w:sz="7" w:space="0" w:color="000000"/>
            </w:tcBorders>
          </w:tcPr>
          <w:p w:rsidR="00517609" w:rsidRDefault="00517609">
            <w:pPr>
              <w:tabs>
                <w:tab w:val="left" w:pos="1498"/>
              </w:tabs>
              <w:spacing w:after="58"/>
              <w:jc w:val="center"/>
              <w:rPr>
                <w:sz w:val="21"/>
                <w:szCs w:val="21"/>
              </w:rPr>
            </w:pPr>
          </w:p>
          <w:p w:rsidR="00517609" w:rsidRDefault="001F2D4C" w:rsidP="001F2D4C">
            <w:pPr>
              <w:tabs>
                <w:tab w:val="left" w:pos="1498"/>
              </w:tabs>
              <w:spacing w:after="58"/>
              <w:jc w:val="center"/>
              <w:rPr>
                <w:sz w:val="21"/>
                <w:szCs w:val="21"/>
              </w:rPr>
            </w:pPr>
            <w:r>
              <w:rPr>
                <w:sz w:val="21"/>
                <w:szCs w:val="21"/>
              </w:rPr>
              <w:t>240</w:t>
            </w:r>
          </w:p>
        </w:tc>
      </w:tr>
      <w:tr w:rsidR="00517609">
        <w:tc>
          <w:tcPr>
            <w:tcW w:w="3096" w:type="dxa"/>
            <w:tcBorders>
              <w:top w:val="single" w:sz="7" w:space="0" w:color="000000"/>
              <w:left w:val="single" w:sz="7" w:space="0" w:color="000000"/>
              <w:bottom w:val="single" w:sz="6" w:space="0" w:color="FFFFFF"/>
              <w:right w:val="single" w:sz="6" w:space="0" w:color="FFFFFF"/>
            </w:tcBorders>
          </w:tcPr>
          <w:p w:rsidR="00517609" w:rsidRDefault="00517609">
            <w:pPr>
              <w:spacing w:line="120" w:lineRule="exact"/>
              <w:rPr>
                <w:sz w:val="21"/>
                <w:szCs w:val="21"/>
              </w:rPr>
            </w:pPr>
          </w:p>
          <w:p w:rsidR="00517609" w:rsidRDefault="00517609">
            <w:pPr>
              <w:spacing w:after="58"/>
              <w:rPr>
                <w:sz w:val="21"/>
                <w:szCs w:val="21"/>
              </w:rPr>
            </w:pPr>
            <w:r>
              <w:rPr>
                <w:sz w:val="21"/>
                <w:szCs w:val="21"/>
              </w:rPr>
              <w:t xml:space="preserve">Web-based </w:t>
            </w:r>
          </w:p>
        </w:tc>
        <w:tc>
          <w:tcPr>
            <w:tcW w:w="1704" w:type="dxa"/>
            <w:tcBorders>
              <w:top w:val="single" w:sz="7" w:space="0" w:color="000000"/>
              <w:left w:val="single" w:sz="7" w:space="0" w:color="000000"/>
              <w:bottom w:val="single" w:sz="6" w:space="0" w:color="FFFFFF"/>
              <w:right w:val="single" w:sz="6" w:space="0" w:color="FFFFFF"/>
            </w:tcBorders>
          </w:tcPr>
          <w:p w:rsidR="00517609" w:rsidRDefault="00517609">
            <w:pPr>
              <w:spacing w:after="58"/>
              <w:rPr>
                <w:sz w:val="21"/>
                <w:szCs w:val="21"/>
              </w:rPr>
            </w:pPr>
          </w:p>
          <w:p w:rsidR="00517609" w:rsidRDefault="001F2D4C" w:rsidP="001F2D4C">
            <w:pPr>
              <w:spacing w:after="58"/>
              <w:rPr>
                <w:sz w:val="21"/>
                <w:szCs w:val="21"/>
              </w:rPr>
            </w:pPr>
            <w:r>
              <w:rPr>
                <w:sz w:val="21"/>
                <w:szCs w:val="21"/>
              </w:rPr>
              <w:t xml:space="preserve">   3</w:t>
            </w:r>
            <w:r w:rsidR="00517609">
              <w:rPr>
                <w:sz w:val="21"/>
                <w:szCs w:val="21"/>
              </w:rPr>
              <w:t>,</w:t>
            </w:r>
            <w:r>
              <w:rPr>
                <w:sz w:val="21"/>
                <w:szCs w:val="21"/>
              </w:rPr>
              <w:t>6</w:t>
            </w:r>
            <w:r w:rsidR="00517609">
              <w:rPr>
                <w:sz w:val="21"/>
                <w:szCs w:val="21"/>
              </w:rPr>
              <w:t>00</w:t>
            </w:r>
          </w:p>
        </w:tc>
        <w:tc>
          <w:tcPr>
            <w:tcW w:w="1620" w:type="dxa"/>
            <w:tcBorders>
              <w:top w:val="single" w:sz="7" w:space="0" w:color="000000"/>
              <w:left w:val="single" w:sz="7" w:space="0" w:color="000000"/>
              <w:bottom w:val="single" w:sz="6" w:space="0" w:color="FFFFFF"/>
              <w:right w:val="single" w:sz="6" w:space="0" w:color="FFFFFF"/>
            </w:tcBorders>
          </w:tcPr>
          <w:p w:rsidR="00517609" w:rsidRDefault="00517609">
            <w:pPr>
              <w:spacing w:after="58"/>
              <w:jc w:val="center"/>
              <w:rPr>
                <w:sz w:val="21"/>
                <w:szCs w:val="21"/>
              </w:rPr>
            </w:pPr>
          </w:p>
          <w:p w:rsidR="00517609" w:rsidRDefault="00517609">
            <w:pPr>
              <w:spacing w:after="58"/>
              <w:jc w:val="center"/>
              <w:rPr>
                <w:sz w:val="21"/>
                <w:szCs w:val="21"/>
              </w:rPr>
            </w:pPr>
            <w:r>
              <w:rPr>
                <w:sz w:val="21"/>
                <w:szCs w:val="21"/>
              </w:rPr>
              <w:t>1</w:t>
            </w:r>
          </w:p>
        </w:tc>
        <w:tc>
          <w:tcPr>
            <w:tcW w:w="1620" w:type="dxa"/>
            <w:tcBorders>
              <w:top w:val="single" w:sz="7" w:space="0" w:color="000000"/>
              <w:left w:val="single" w:sz="7" w:space="0" w:color="000000"/>
              <w:bottom w:val="single" w:sz="6" w:space="0" w:color="FFFFFF"/>
              <w:right w:val="single" w:sz="6" w:space="0" w:color="FFFFFF"/>
            </w:tcBorders>
          </w:tcPr>
          <w:p w:rsidR="00517609" w:rsidRDefault="00517609">
            <w:pPr>
              <w:spacing w:after="58"/>
              <w:jc w:val="center"/>
              <w:rPr>
                <w:sz w:val="21"/>
                <w:szCs w:val="21"/>
              </w:rPr>
            </w:pPr>
          </w:p>
          <w:p w:rsidR="00517609" w:rsidRDefault="00517609">
            <w:pPr>
              <w:spacing w:after="58"/>
              <w:jc w:val="center"/>
              <w:rPr>
                <w:sz w:val="21"/>
                <w:szCs w:val="21"/>
              </w:rPr>
            </w:pPr>
            <w:r>
              <w:rPr>
                <w:sz w:val="21"/>
                <w:szCs w:val="21"/>
              </w:rPr>
              <w:t>10/60</w:t>
            </w:r>
          </w:p>
        </w:tc>
        <w:tc>
          <w:tcPr>
            <w:tcW w:w="1440" w:type="dxa"/>
            <w:tcBorders>
              <w:top w:val="single" w:sz="7" w:space="0" w:color="000000"/>
              <w:left w:val="single" w:sz="7" w:space="0" w:color="000000"/>
              <w:bottom w:val="single" w:sz="6" w:space="0" w:color="FFFFFF"/>
              <w:right w:val="single" w:sz="7" w:space="0" w:color="000000"/>
            </w:tcBorders>
          </w:tcPr>
          <w:p w:rsidR="00517609" w:rsidRDefault="00517609">
            <w:pPr>
              <w:tabs>
                <w:tab w:val="left" w:pos="1498"/>
              </w:tabs>
              <w:spacing w:after="58"/>
              <w:jc w:val="center"/>
              <w:rPr>
                <w:sz w:val="21"/>
                <w:szCs w:val="21"/>
              </w:rPr>
            </w:pPr>
          </w:p>
          <w:p w:rsidR="00517609" w:rsidRDefault="001F2D4C">
            <w:pPr>
              <w:tabs>
                <w:tab w:val="left" w:pos="1498"/>
              </w:tabs>
              <w:spacing w:after="58"/>
              <w:jc w:val="center"/>
              <w:rPr>
                <w:sz w:val="21"/>
                <w:szCs w:val="21"/>
              </w:rPr>
            </w:pPr>
            <w:r>
              <w:rPr>
                <w:sz w:val="21"/>
                <w:szCs w:val="21"/>
              </w:rPr>
              <w:t>6</w:t>
            </w:r>
            <w:r w:rsidR="00517609">
              <w:rPr>
                <w:sz w:val="21"/>
                <w:szCs w:val="21"/>
              </w:rPr>
              <w:t>00</w:t>
            </w:r>
          </w:p>
        </w:tc>
      </w:tr>
      <w:tr w:rsidR="00517609">
        <w:trPr>
          <w:trHeight w:val="497"/>
        </w:trPr>
        <w:tc>
          <w:tcPr>
            <w:tcW w:w="3096" w:type="dxa"/>
            <w:tcBorders>
              <w:top w:val="single" w:sz="7" w:space="0" w:color="000000"/>
              <w:left w:val="single" w:sz="7" w:space="0" w:color="000000"/>
              <w:bottom w:val="single" w:sz="6" w:space="0" w:color="FFFFFF"/>
              <w:right w:val="single" w:sz="6" w:space="0" w:color="FFFFFF"/>
            </w:tcBorders>
          </w:tcPr>
          <w:p w:rsidR="00517609" w:rsidRDefault="00517609">
            <w:pPr>
              <w:spacing w:line="120" w:lineRule="exact"/>
              <w:rPr>
                <w:sz w:val="21"/>
                <w:szCs w:val="21"/>
              </w:rPr>
            </w:pPr>
          </w:p>
          <w:p w:rsidR="00517609" w:rsidRDefault="00517609">
            <w:pPr>
              <w:spacing w:after="58"/>
              <w:rPr>
                <w:sz w:val="21"/>
                <w:szCs w:val="21"/>
              </w:rPr>
            </w:pPr>
            <w:r>
              <w:rPr>
                <w:sz w:val="21"/>
                <w:szCs w:val="21"/>
              </w:rPr>
              <w:t>Other customer surveys</w:t>
            </w:r>
          </w:p>
        </w:tc>
        <w:tc>
          <w:tcPr>
            <w:tcW w:w="1704" w:type="dxa"/>
            <w:tcBorders>
              <w:top w:val="single" w:sz="7" w:space="0" w:color="000000"/>
              <w:left w:val="single" w:sz="7" w:space="0" w:color="000000"/>
              <w:bottom w:val="single" w:sz="6" w:space="0" w:color="FFFFFF"/>
              <w:right w:val="single" w:sz="6" w:space="0" w:color="FFFFFF"/>
            </w:tcBorders>
          </w:tcPr>
          <w:p w:rsidR="00517609" w:rsidRDefault="00517609">
            <w:pPr>
              <w:jc w:val="center"/>
              <w:rPr>
                <w:sz w:val="21"/>
                <w:szCs w:val="21"/>
              </w:rPr>
            </w:pPr>
          </w:p>
          <w:p w:rsidR="00517609" w:rsidRDefault="001F2D4C">
            <w:pPr>
              <w:rPr>
                <w:sz w:val="21"/>
                <w:szCs w:val="21"/>
              </w:rPr>
            </w:pPr>
            <w:r>
              <w:rPr>
                <w:sz w:val="21"/>
                <w:szCs w:val="21"/>
              </w:rPr>
              <w:t xml:space="preserve">   1,2</w:t>
            </w:r>
            <w:r w:rsidR="00517609">
              <w:rPr>
                <w:sz w:val="21"/>
                <w:szCs w:val="21"/>
              </w:rPr>
              <w:t>00</w:t>
            </w:r>
          </w:p>
          <w:p w:rsidR="00517609" w:rsidRDefault="00517609">
            <w:pPr>
              <w:jc w:val="center"/>
              <w:rPr>
                <w:sz w:val="21"/>
                <w:szCs w:val="21"/>
              </w:rPr>
            </w:pPr>
          </w:p>
        </w:tc>
        <w:tc>
          <w:tcPr>
            <w:tcW w:w="1620" w:type="dxa"/>
            <w:tcBorders>
              <w:top w:val="single" w:sz="7" w:space="0" w:color="000000"/>
              <w:left w:val="single" w:sz="7" w:space="0" w:color="000000"/>
              <w:bottom w:val="single" w:sz="6" w:space="0" w:color="FFFFFF"/>
              <w:right w:val="single" w:sz="6" w:space="0" w:color="FFFFFF"/>
            </w:tcBorders>
          </w:tcPr>
          <w:p w:rsidR="00517609" w:rsidRDefault="00517609">
            <w:pPr>
              <w:jc w:val="center"/>
              <w:rPr>
                <w:sz w:val="21"/>
                <w:szCs w:val="21"/>
              </w:rPr>
            </w:pPr>
          </w:p>
          <w:p w:rsidR="00517609" w:rsidRDefault="00517609">
            <w:pPr>
              <w:jc w:val="center"/>
              <w:rPr>
                <w:sz w:val="21"/>
                <w:szCs w:val="21"/>
              </w:rPr>
            </w:pPr>
            <w:r>
              <w:rPr>
                <w:sz w:val="21"/>
                <w:szCs w:val="21"/>
              </w:rPr>
              <w:t>1</w:t>
            </w:r>
          </w:p>
          <w:p w:rsidR="00517609" w:rsidRDefault="00517609">
            <w:pPr>
              <w:jc w:val="center"/>
              <w:rPr>
                <w:sz w:val="21"/>
                <w:szCs w:val="21"/>
              </w:rPr>
            </w:pPr>
          </w:p>
        </w:tc>
        <w:tc>
          <w:tcPr>
            <w:tcW w:w="1620" w:type="dxa"/>
            <w:tcBorders>
              <w:top w:val="single" w:sz="7" w:space="0" w:color="000000"/>
              <w:left w:val="single" w:sz="7" w:space="0" w:color="000000"/>
              <w:bottom w:val="single" w:sz="6" w:space="0" w:color="FFFFFF"/>
              <w:right w:val="single" w:sz="6" w:space="0" w:color="FFFFFF"/>
            </w:tcBorders>
          </w:tcPr>
          <w:p w:rsidR="00517609" w:rsidRDefault="00517609">
            <w:pPr>
              <w:jc w:val="center"/>
              <w:rPr>
                <w:sz w:val="21"/>
                <w:szCs w:val="21"/>
              </w:rPr>
            </w:pPr>
          </w:p>
          <w:p w:rsidR="00517609" w:rsidRDefault="00517609">
            <w:pPr>
              <w:jc w:val="center"/>
              <w:rPr>
                <w:sz w:val="21"/>
                <w:szCs w:val="21"/>
              </w:rPr>
            </w:pPr>
            <w:r>
              <w:rPr>
                <w:sz w:val="21"/>
                <w:szCs w:val="21"/>
              </w:rPr>
              <w:t>15/60</w:t>
            </w:r>
          </w:p>
          <w:p w:rsidR="00517609" w:rsidRDefault="00517609">
            <w:pPr>
              <w:jc w:val="center"/>
              <w:rPr>
                <w:sz w:val="21"/>
                <w:szCs w:val="21"/>
              </w:rPr>
            </w:pPr>
          </w:p>
        </w:tc>
        <w:tc>
          <w:tcPr>
            <w:tcW w:w="1440" w:type="dxa"/>
            <w:tcBorders>
              <w:top w:val="single" w:sz="7" w:space="0" w:color="000000"/>
              <w:left w:val="single" w:sz="7" w:space="0" w:color="000000"/>
              <w:bottom w:val="single" w:sz="6" w:space="0" w:color="FFFFFF"/>
              <w:right w:val="single" w:sz="7" w:space="0" w:color="000000"/>
            </w:tcBorders>
          </w:tcPr>
          <w:p w:rsidR="00517609" w:rsidRDefault="00517609">
            <w:pPr>
              <w:tabs>
                <w:tab w:val="left" w:pos="1498"/>
              </w:tabs>
              <w:jc w:val="center"/>
              <w:rPr>
                <w:sz w:val="21"/>
                <w:szCs w:val="21"/>
              </w:rPr>
            </w:pPr>
          </w:p>
          <w:p w:rsidR="00517609" w:rsidRDefault="001F2D4C">
            <w:pPr>
              <w:tabs>
                <w:tab w:val="left" w:pos="1498"/>
              </w:tabs>
              <w:jc w:val="center"/>
              <w:rPr>
                <w:sz w:val="21"/>
                <w:szCs w:val="21"/>
              </w:rPr>
            </w:pPr>
            <w:r>
              <w:rPr>
                <w:sz w:val="21"/>
                <w:szCs w:val="21"/>
              </w:rPr>
              <w:t>3</w:t>
            </w:r>
            <w:r w:rsidR="00517609">
              <w:rPr>
                <w:sz w:val="21"/>
                <w:szCs w:val="21"/>
              </w:rPr>
              <w:t>00</w:t>
            </w:r>
          </w:p>
          <w:p w:rsidR="00517609" w:rsidRDefault="00517609">
            <w:pPr>
              <w:tabs>
                <w:tab w:val="left" w:pos="1498"/>
              </w:tabs>
              <w:jc w:val="center"/>
              <w:rPr>
                <w:sz w:val="21"/>
                <w:szCs w:val="21"/>
              </w:rPr>
            </w:pPr>
          </w:p>
        </w:tc>
      </w:tr>
      <w:tr w:rsidR="00517609">
        <w:tc>
          <w:tcPr>
            <w:tcW w:w="3096" w:type="dxa"/>
            <w:tcBorders>
              <w:top w:val="single" w:sz="7" w:space="0" w:color="000000"/>
              <w:left w:val="single" w:sz="7" w:space="0" w:color="000000"/>
              <w:bottom w:val="single" w:sz="7" w:space="0" w:color="000000"/>
              <w:right w:val="single" w:sz="6" w:space="0" w:color="FFFFFF"/>
            </w:tcBorders>
          </w:tcPr>
          <w:p w:rsidR="00517609" w:rsidRDefault="00517609">
            <w:pPr>
              <w:spacing w:line="120" w:lineRule="exact"/>
              <w:rPr>
                <w:sz w:val="21"/>
                <w:szCs w:val="21"/>
              </w:rPr>
            </w:pPr>
          </w:p>
          <w:p w:rsidR="00517609" w:rsidRDefault="00517609">
            <w:pPr>
              <w:spacing w:after="58"/>
              <w:rPr>
                <w:b/>
                <w:sz w:val="21"/>
                <w:szCs w:val="21"/>
              </w:rPr>
            </w:pPr>
            <w:r>
              <w:rPr>
                <w:sz w:val="21"/>
                <w:szCs w:val="21"/>
              </w:rPr>
              <w:t xml:space="preserve">       </w:t>
            </w:r>
            <w:r>
              <w:rPr>
                <w:b/>
                <w:sz w:val="21"/>
                <w:szCs w:val="21"/>
              </w:rPr>
              <w:t xml:space="preserve">Total </w:t>
            </w:r>
          </w:p>
        </w:tc>
        <w:tc>
          <w:tcPr>
            <w:tcW w:w="1704" w:type="dxa"/>
            <w:tcBorders>
              <w:top w:val="single" w:sz="7" w:space="0" w:color="000000"/>
              <w:left w:val="single" w:sz="7" w:space="0" w:color="000000"/>
              <w:bottom w:val="single" w:sz="7" w:space="0" w:color="000000"/>
              <w:right w:val="single" w:sz="6" w:space="0" w:color="FFFFFF"/>
            </w:tcBorders>
          </w:tcPr>
          <w:p w:rsidR="00517609" w:rsidRDefault="00517609">
            <w:pPr>
              <w:spacing w:line="120" w:lineRule="exact"/>
              <w:rPr>
                <w:sz w:val="21"/>
                <w:szCs w:val="21"/>
              </w:rPr>
            </w:pPr>
          </w:p>
          <w:p w:rsidR="00517609" w:rsidRDefault="001F2D4C" w:rsidP="001F2D4C">
            <w:pPr>
              <w:spacing w:after="58"/>
              <w:rPr>
                <w:sz w:val="21"/>
                <w:szCs w:val="21"/>
              </w:rPr>
            </w:pPr>
            <w:r>
              <w:rPr>
                <w:sz w:val="21"/>
                <w:szCs w:val="21"/>
              </w:rPr>
              <w:t xml:space="preserve">   8</w:t>
            </w:r>
            <w:r w:rsidR="00517609">
              <w:rPr>
                <w:sz w:val="21"/>
                <w:szCs w:val="21"/>
              </w:rPr>
              <w:t>,</w:t>
            </w:r>
            <w:r>
              <w:rPr>
                <w:sz w:val="21"/>
                <w:szCs w:val="21"/>
              </w:rPr>
              <w:t>04</w:t>
            </w:r>
            <w:r w:rsidR="00517609">
              <w:rPr>
                <w:sz w:val="21"/>
                <w:szCs w:val="21"/>
              </w:rPr>
              <w:t>0</w:t>
            </w:r>
          </w:p>
        </w:tc>
        <w:tc>
          <w:tcPr>
            <w:tcW w:w="1620" w:type="dxa"/>
            <w:tcBorders>
              <w:top w:val="single" w:sz="7" w:space="0" w:color="000000"/>
              <w:left w:val="single" w:sz="7" w:space="0" w:color="000000"/>
              <w:bottom w:val="single" w:sz="7" w:space="0" w:color="000000"/>
              <w:right w:val="single" w:sz="6" w:space="0" w:color="FFFFFF"/>
            </w:tcBorders>
          </w:tcPr>
          <w:p w:rsidR="00517609" w:rsidRDefault="00517609">
            <w:pPr>
              <w:spacing w:line="120" w:lineRule="exact"/>
              <w:rPr>
                <w:sz w:val="21"/>
                <w:szCs w:val="21"/>
              </w:rPr>
            </w:pPr>
          </w:p>
          <w:p w:rsidR="00517609" w:rsidRDefault="00517609">
            <w:pPr>
              <w:spacing w:after="58"/>
              <w:rPr>
                <w:sz w:val="21"/>
                <w:szCs w:val="21"/>
              </w:rPr>
            </w:pPr>
            <w:r>
              <w:rPr>
                <w:sz w:val="21"/>
                <w:szCs w:val="21"/>
              </w:rPr>
              <w:t>..........</w:t>
            </w:r>
          </w:p>
        </w:tc>
        <w:tc>
          <w:tcPr>
            <w:tcW w:w="1620" w:type="dxa"/>
            <w:tcBorders>
              <w:top w:val="single" w:sz="7" w:space="0" w:color="000000"/>
              <w:left w:val="single" w:sz="7" w:space="0" w:color="000000"/>
              <w:bottom w:val="single" w:sz="7" w:space="0" w:color="000000"/>
              <w:right w:val="single" w:sz="6" w:space="0" w:color="FFFFFF"/>
            </w:tcBorders>
          </w:tcPr>
          <w:p w:rsidR="00517609" w:rsidRDefault="00517609">
            <w:pPr>
              <w:spacing w:line="120" w:lineRule="exact"/>
              <w:rPr>
                <w:sz w:val="21"/>
                <w:szCs w:val="21"/>
              </w:rPr>
            </w:pPr>
          </w:p>
          <w:p w:rsidR="00517609" w:rsidRDefault="00517609">
            <w:pPr>
              <w:spacing w:after="58"/>
              <w:rPr>
                <w:sz w:val="21"/>
                <w:szCs w:val="21"/>
              </w:rPr>
            </w:pPr>
            <w:r>
              <w:rPr>
                <w:sz w:val="21"/>
                <w:szCs w:val="21"/>
              </w:rPr>
              <w:t>........</w:t>
            </w:r>
          </w:p>
        </w:tc>
        <w:tc>
          <w:tcPr>
            <w:tcW w:w="1440" w:type="dxa"/>
            <w:tcBorders>
              <w:top w:val="single" w:sz="7" w:space="0" w:color="000000"/>
              <w:left w:val="single" w:sz="7" w:space="0" w:color="000000"/>
              <w:bottom w:val="single" w:sz="7" w:space="0" w:color="000000"/>
              <w:right w:val="single" w:sz="7" w:space="0" w:color="000000"/>
            </w:tcBorders>
          </w:tcPr>
          <w:p w:rsidR="00517609" w:rsidRDefault="00517609">
            <w:pPr>
              <w:tabs>
                <w:tab w:val="left" w:pos="1498"/>
              </w:tabs>
              <w:spacing w:after="58"/>
              <w:jc w:val="center"/>
              <w:rPr>
                <w:sz w:val="21"/>
                <w:szCs w:val="21"/>
              </w:rPr>
            </w:pPr>
          </w:p>
          <w:p w:rsidR="00517609" w:rsidRPr="00D15044" w:rsidRDefault="001F2D4C" w:rsidP="001F2D4C">
            <w:pPr>
              <w:tabs>
                <w:tab w:val="left" w:pos="1498"/>
              </w:tabs>
              <w:spacing w:after="58"/>
              <w:rPr>
                <w:sz w:val="21"/>
                <w:szCs w:val="21"/>
              </w:rPr>
            </w:pPr>
            <w:r>
              <w:rPr>
                <w:sz w:val="21"/>
                <w:szCs w:val="21"/>
              </w:rPr>
              <w:t xml:space="preserve">     1,640</w:t>
            </w:r>
          </w:p>
        </w:tc>
      </w:tr>
    </w:tbl>
    <w:p w:rsidR="00517609" w:rsidRDefault="00517609"/>
    <w:p w:rsidR="00517609" w:rsidRDefault="00517609">
      <w:pPr>
        <w:ind w:left="2160" w:firstLine="720"/>
        <w:rPr>
          <w:rFonts w:ascii="Courier New" w:hAnsi="Courier New" w:cs="Courier New"/>
        </w:rPr>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pPr>
        <w:widowControl/>
        <w:autoSpaceDE/>
        <w:autoSpaceDN/>
        <w:adjustRightInd/>
      </w:pPr>
    </w:p>
    <w:p w:rsidR="00517609" w:rsidRDefault="00517609" w:rsidP="004C438D">
      <w:pPr>
        <w:widowControl/>
        <w:autoSpaceDE/>
        <w:autoSpaceDN/>
        <w:adjustRightInd/>
        <w:outlineLvl w:val="0"/>
      </w:pPr>
      <w:r>
        <w:t xml:space="preserve">There is </w:t>
      </w:r>
      <w:r w:rsidRPr="00D15044">
        <w:rPr>
          <w:bCs/>
        </w:rPr>
        <w:t>no cost</w:t>
      </w:r>
      <w:r>
        <w:t xml:space="preserve"> to respondents other than their time to participate.  </w:t>
      </w:r>
    </w:p>
    <w:p w:rsidR="00517609" w:rsidRDefault="00517609">
      <w:pPr>
        <w:widowControl/>
        <w:autoSpaceDE/>
        <w:autoSpaceDN/>
        <w:adjustRightInd/>
      </w:pPr>
    </w:p>
    <w:p w:rsidR="00517609" w:rsidRDefault="00517609" w:rsidP="004C438D">
      <w:pPr>
        <w:widowControl/>
        <w:autoSpaceDE/>
        <w:autoSpaceDN/>
        <w:adjustRightInd/>
        <w:outlineLvl w:val="0"/>
        <w:rPr>
          <w:b/>
          <w:bCs/>
        </w:rPr>
      </w:pPr>
      <w:r>
        <w:t xml:space="preserve">13.  </w:t>
      </w:r>
      <w:r>
        <w:rPr>
          <w:b/>
          <w:bCs/>
        </w:rPr>
        <w:t>Estimate</w:t>
      </w:r>
      <w:r w:rsidR="006F5771">
        <w:rPr>
          <w:b/>
          <w:bCs/>
        </w:rPr>
        <w:t>s</w:t>
      </w:r>
      <w:r>
        <w:rPr>
          <w:b/>
          <w:bCs/>
        </w:rPr>
        <w:t xml:space="preserve"> of Other Total </w:t>
      </w:r>
      <w:r w:rsidR="006F5771">
        <w:rPr>
          <w:b/>
          <w:bCs/>
        </w:rPr>
        <w:t xml:space="preserve">Annual </w:t>
      </w:r>
      <w:r>
        <w:rPr>
          <w:b/>
          <w:bCs/>
        </w:rPr>
        <w:t xml:space="preserve">Cost Burden to Respondents or Record Keepers  </w:t>
      </w:r>
    </w:p>
    <w:p w:rsidR="00517609" w:rsidRDefault="00517609">
      <w:pPr>
        <w:widowControl/>
        <w:autoSpaceDE/>
        <w:autoSpaceDN/>
        <w:adjustRightInd/>
        <w:rPr>
          <w:b/>
          <w:bCs/>
        </w:rPr>
      </w:pPr>
    </w:p>
    <w:p w:rsidR="00517609" w:rsidRDefault="00517609" w:rsidP="004C438D">
      <w:pPr>
        <w:widowControl/>
        <w:autoSpaceDE/>
        <w:autoSpaceDN/>
        <w:adjustRightInd/>
        <w:outlineLvl w:val="0"/>
      </w:pPr>
      <w:r>
        <w:t>There are no additional costs to the respondents.</w:t>
      </w:r>
    </w:p>
    <w:p w:rsidR="00517609" w:rsidRDefault="00517609"/>
    <w:p w:rsidR="00517609" w:rsidRDefault="00517609" w:rsidP="004C438D">
      <w:pPr>
        <w:outlineLvl w:val="0"/>
        <w:rPr>
          <w:b/>
          <w:bCs/>
        </w:rPr>
      </w:pPr>
      <w:r>
        <w:t xml:space="preserve">14.  </w:t>
      </w:r>
      <w:r>
        <w:rPr>
          <w:b/>
          <w:bCs/>
        </w:rPr>
        <w:t xml:space="preserve">Annualized Cost to the Federal Government  </w:t>
      </w:r>
    </w:p>
    <w:p w:rsidR="00517609" w:rsidRDefault="00517609">
      <w:pPr>
        <w:rPr>
          <w:b/>
          <w:bCs/>
        </w:rPr>
      </w:pPr>
    </w:p>
    <w:p w:rsidR="00517609" w:rsidRDefault="00472524">
      <w:r w:rsidRPr="00472524">
        <w:t>While actual annualized costs will vary dependent on the scope of future survey submissions, it is anticipated that the costs related to staff salaries for planning and implementing the future surveys might average $100,000.</w:t>
      </w:r>
      <w:r>
        <w:t xml:space="preserve">  </w:t>
      </w:r>
    </w:p>
    <w:p w:rsidR="00472524" w:rsidRDefault="00472524"/>
    <w:p w:rsidR="00472524" w:rsidRDefault="00472524"/>
    <w:p w:rsidR="00517609" w:rsidRDefault="00517609" w:rsidP="004C438D">
      <w:pPr>
        <w:outlineLvl w:val="0"/>
        <w:rPr>
          <w:b/>
          <w:bCs/>
        </w:rPr>
      </w:pPr>
      <w:r>
        <w:lastRenderedPageBreak/>
        <w:t xml:space="preserve">15.  </w:t>
      </w:r>
      <w:r>
        <w:rPr>
          <w:b/>
          <w:bCs/>
        </w:rPr>
        <w:t xml:space="preserve">Explanation for Program Changes or Adjustments  </w:t>
      </w:r>
    </w:p>
    <w:p w:rsidR="00517609" w:rsidRDefault="00517609">
      <w:pPr>
        <w:rPr>
          <w:b/>
          <w:bCs/>
        </w:rPr>
      </w:pPr>
    </w:p>
    <w:p w:rsidR="00517609" w:rsidRDefault="00517609" w:rsidP="004C438D">
      <w:pPr>
        <w:outlineLvl w:val="0"/>
      </w:pPr>
      <w:r>
        <w:t xml:space="preserve">This is a </w:t>
      </w:r>
      <w:r w:rsidR="001F2D4C">
        <w:t>reinstatement. Burden is unchanged</w:t>
      </w:r>
      <w:r w:rsidR="006F5771">
        <w:t xml:space="preserve"> from the last approval</w:t>
      </w:r>
      <w:r>
        <w:t>.</w:t>
      </w:r>
    </w:p>
    <w:p w:rsidR="005D1028" w:rsidRDefault="005D1028" w:rsidP="004C438D">
      <w:pPr>
        <w:outlineLvl w:val="0"/>
      </w:pPr>
    </w:p>
    <w:p w:rsidR="00517609" w:rsidRDefault="00517609" w:rsidP="004C438D">
      <w:pPr>
        <w:outlineLvl w:val="0"/>
        <w:rPr>
          <w:b/>
          <w:bCs/>
        </w:rPr>
      </w:pPr>
      <w:r>
        <w:t xml:space="preserve">16.  </w:t>
      </w:r>
      <w:r>
        <w:rPr>
          <w:b/>
          <w:bCs/>
        </w:rPr>
        <w:t>Plans for Tabulation and Publication and Project Time Schedule</w:t>
      </w:r>
    </w:p>
    <w:p w:rsidR="00517609" w:rsidRDefault="00517609">
      <w:r>
        <w:rPr>
          <w:b/>
          <w:bCs/>
        </w:rPr>
        <w:t xml:space="preserve">  </w:t>
      </w:r>
      <w:r>
        <w:t xml:space="preserve"> </w:t>
      </w:r>
    </w:p>
    <w:p w:rsidR="00517609" w:rsidRDefault="00517609">
      <w:r>
        <w:t>Data collected will be analyzed to inform NCHS planning activities. This infor</w:t>
      </w:r>
      <w:r w:rsidR="006F5771">
        <w:t xml:space="preserve">mation is for internal use only.  </w:t>
      </w:r>
      <w:r w:rsidR="00906B93">
        <w:t>Summary d</w:t>
      </w:r>
      <w:r w:rsidR="006F5771">
        <w:t>ata may be provided to OMB and DHHS; however no publications are planned</w:t>
      </w:r>
      <w:r>
        <w:t>.</w:t>
      </w:r>
    </w:p>
    <w:p w:rsidR="004961CA" w:rsidRDefault="004961CA"/>
    <w:p w:rsidR="00517609" w:rsidRDefault="00517609" w:rsidP="004C438D">
      <w:pPr>
        <w:outlineLvl w:val="0"/>
      </w:pPr>
      <w:r>
        <w:t xml:space="preserve">17.  </w:t>
      </w:r>
      <w:r>
        <w:rPr>
          <w:b/>
          <w:bCs/>
        </w:rPr>
        <w:t>Reason(s) Display of OMB Expiration Date is Inappropriate</w:t>
      </w:r>
      <w:r>
        <w:t xml:space="preserve">  </w:t>
      </w:r>
    </w:p>
    <w:p w:rsidR="00517609" w:rsidRDefault="00517609"/>
    <w:p w:rsidR="00517609" w:rsidRDefault="00517609" w:rsidP="004C438D">
      <w:pPr>
        <w:outlineLvl w:val="0"/>
      </w:pPr>
      <w:r>
        <w:t>Display of OMB expiration date is appropriate.</w:t>
      </w:r>
    </w:p>
    <w:p w:rsidR="00517609" w:rsidRDefault="00517609"/>
    <w:p w:rsidR="00517609" w:rsidRDefault="00517609" w:rsidP="004C438D">
      <w:pPr>
        <w:outlineLvl w:val="0"/>
      </w:pPr>
      <w:r>
        <w:t xml:space="preserve">18.  </w:t>
      </w:r>
      <w:r>
        <w:rPr>
          <w:b/>
          <w:bCs/>
        </w:rPr>
        <w:t xml:space="preserve">Exceptions to Certification for Paperwork Reduction Act </w:t>
      </w:r>
      <w:r>
        <w:rPr>
          <w:b/>
        </w:rPr>
        <w:t>Submissions</w:t>
      </w:r>
      <w:r>
        <w:t xml:space="preserve">  </w:t>
      </w:r>
    </w:p>
    <w:p w:rsidR="00517609" w:rsidRDefault="00517609"/>
    <w:p w:rsidR="00517609" w:rsidRDefault="001B6FF2" w:rsidP="004C438D">
      <w:pPr>
        <w:outlineLvl w:val="0"/>
      </w:pPr>
      <w:r>
        <w:t xml:space="preserve">There are no exceptions to the certification. </w:t>
      </w:r>
    </w:p>
    <w:p w:rsidR="00517609" w:rsidRDefault="00517609"/>
    <w:p w:rsidR="00557FA1" w:rsidRPr="00557FA1" w:rsidRDefault="00557FA1" w:rsidP="00BC432A">
      <w:pPr>
        <w:jc w:val="center"/>
        <w:outlineLvl w:val="0"/>
      </w:pPr>
    </w:p>
    <w:sectPr w:rsidR="00557FA1" w:rsidRPr="00557FA1" w:rsidSect="004C438D">
      <w:footerReference w:type="even" r:id="rId9"/>
      <w:footerReference w:type="default" r:id="rId10"/>
      <w:endnotePr>
        <w:numFmt w:val="decimal"/>
      </w:endnotePr>
      <w:pgSz w:w="12240" w:h="15840"/>
      <w:pgMar w:top="1350" w:right="1440" w:bottom="1170" w:left="1440" w:header="1350" w:footer="117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63B" w:rsidRDefault="0055363B">
      <w:r>
        <w:separator/>
      </w:r>
    </w:p>
  </w:endnote>
  <w:endnote w:type="continuationSeparator" w:id="0">
    <w:p w:rsidR="0055363B" w:rsidRDefault="00553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0D" w:rsidRDefault="006F0129" w:rsidP="004C438D">
    <w:pPr>
      <w:pStyle w:val="Footer"/>
      <w:framePr w:wrap="around" w:vAnchor="text" w:hAnchor="margin" w:xAlign="center" w:y="1"/>
      <w:rPr>
        <w:rStyle w:val="PageNumber"/>
      </w:rPr>
    </w:pPr>
    <w:r>
      <w:rPr>
        <w:rStyle w:val="PageNumber"/>
      </w:rPr>
      <w:fldChar w:fldCharType="begin"/>
    </w:r>
    <w:r w:rsidR="0003580D">
      <w:rPr>
        <w:rStyle w:val="PageNumber"/>
      </w:rPr>
      <w:instrText xml:space="preserve">PAGE  </w:instrText>
    </w:r>
    <w:r>
      <w:rPr>
        <w:rStyle w:val="PageNumber"/>
      </w:rPr>
      <w:fldChar w:fldCharType="end"/>
    </w:r>
  </w:p>
  <w:p w:rsidR="0003580D" w:rsidRDefault="000358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80D" w:rsidRDefault="006F0129" w:rsidP="004C438D">
    <w:pPr>
      <w:pStyle w:val="Footer"/>
      <w:framePr w:wrap="around" w:vAnchor="text" w:hAnchor="margin" w:xAlign="center" w:y="1"/>
      <w:rPr>
        <w:rStyle w:val="PageNumber"/>
      </w:rPr>
    </w:pPr>
    <w:r>
      <w:rPr>
        <w:rStyle w:val="PageNumber"/>
      </w:rPr>
      <w:fldChar w:fldCharType="begin"/>
    </w:r>
    <w:r w:rsidR="0003580D">
      <w:rPr>
        <w:rStyle w:val="PageNumber"/>
      </w:rPr>
      <w:instrText xml:space="preserve">PAGE  </w:instrText>
    </w:r>
    <w:r>
      <w:rPr>
        <w:rStyle w:val="PageNumber"/>
      </w:rPr>
      <w:fldChar w:fldCharType="separate"/>
    </w:r>
    <w:r w:rsidR="00532573">
      <w:rPr>
        <w:rStyle w:val="PageNumber"/>
        <w:noProof/>
      </w:rPr>
      <w:t>7</w:t>
    </w:r>
    <w:r>
      <w:rPr>
        <w:rStyle w:val="PageNumber"/>
      </w:rPr>
      <w:fldChar w:fldCharType="end"/>
    </w:r>
  </w:p>
  <w:p w:rsidR="0003580D" w:rsidRDefault="00035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63B" w:rsidRDefault="0055363B">
      <w:r>
        <w:separator/>
      </w:r>
    </w:p>
  </w:footnote>
  <w:footnote w:type="continuationSeparator" w:id="0">
    <w:p w:rsidR="0055363B" w:rsidRDefault="00553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131F"/>
    <w:multiLevelType w:val="hybridMultilevel"/>
    <w:tmpl w:val="0FB4C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D3A9C"/>
    <w:multiLevelType w:val="hybridMultilevel"/>
    <w:tmpl w:val="C5CCA768"/>
    <w:lvl w:ilvl="0" w:tplc="C9A07974">
      <w:start w:val="10"/>
      <w:numFmt w:val="decimal"/>
      <w:lvlText w:val="%1."/>
      <w:lvlJc w:val="left"/>
      <w:pPr>
        <w:tabs>
          <w:tab w:val="num" w:pos="1440"/>
        </w:tabs>
        <w:ind w:left="1440" w:hanging="720"/>
      </w:pPr>
      <w:rPr>
        <w:rFonts w:hint="default"/>
        <w:b/>
      </w:rPr>
    </w:lvl>
    <w:lvl w:ilvl="1" w:tplc="D760313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71594D"/>
    <w:multiLevelType w:val="hybridMultilevel"/>
    <w:tmpl w:val="451484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2378AC"/>
    <w:multiLevelType w:val="hybridMultilevel"/>
    <w:tmpl w:val="198C9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984D18"/>
    <w:multiLevelType w:val="hybridMultilevel"/>
    <w:tmpl w:val="2A16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7169"/>
  </w:hdrShapeDefaults>
  <w:footnotePr>
    <w:footnote w:id="-1"/>
    <w:footnote w:id="0"/>
  </w:footnotePr>
  <w:endnotePr>
    <w:numFmt w:val="decimal"/>
    <w:endnote w:id="-1"/>
    <w:endnote w:id="0"/>
  </w:endnotePr>
  <w:compat/>
  <w:rsids>
    <w:rsidRoot w:val="00315E22"/>
    <w:rsid w:val="00020377"/>
    <w:rsid w:val="0003252F"/>
    <w:rsid w:val="0003580D"/>
    <w:rsid w:val="00037303"/>
    <w:rsid w:val="00044E29"/>
    <w:rsid w:val="00116747"/>
    <w:rsid w:val="00123887"/>
    <w:rsid w:val="00144D8C"/>
    <w:rsid w:val="001B6FF2"/>
    <w:rsid w:val="001D17F0"/>
    <w:rsid w:val="001D7E78"/>
    <w:rsid w:val="001F2D4C"/>
    <w:rsid w:val="001F4666"/>
    <w:rsid w:val="00250A35"/>
    <w:rsid w:val="00285AA6"/>
    <w:rsid w:val="00315E22"/>
    <w:rsid w:val="0039189D"/>
    <w:rsid w:val="003D0104"/>
    <w:rsid w:val="003E6BEC"/>
    <w:rsid w:val="004653A2"/>
    <w:rsid w:val="0047053D"/>
    <w:rsid w:val="00472524"/>
    <w:rsid w:val="004961CA"/>
    <w:rsid w:val="004C438D"/>
    <w:rsid w:val="004F5B86"/>
    <w:rsid w:val="00516EC9"/>
    <w:rsid w:val="00517609"/>
    <w:rsid w:val="00532573"/>
    <w:rsid w:val="0055363B"/>
    <w:rsid w:val="00557FA1"/>
    <w:rsid w:val="005D1028"/>
    <w:rsid w:val="006618E4"/>
    <w:rsid w:val="006E0FAD"/>
    <w:rsid w:val="006F0129"/>
    <w:rsid w:val="006F5771"/>
    <w:rsid w:val="007146FD"/>
    <w:rsid w:val="00746515"/>
    <w:rsid w:val="007D6482"/>
    <w:rsid w:val="0085106A"/>
    <w:rsid w:val="008C3AFF"/>
    <w:rsid w:val="00900CF7"/>
    <w:rsid w:val="00906B93"/>
    <w:rsid w:val="0093301A"/>
    <w:rsid w:val="009937D2"/>
    <w:rsid w:val="00995B05"/>
    <w:rsid w:val="00A630C5"/>
    <w:rsid w:val="00A91721"/>
    <w:rsid w:val="00AB0A1B"/>
    <w:rsid w:val="00B22997"/>
    <w:rsid w:val="00BC432A"/>
    <w:rsid w:val="00BE5B79"/>
    <w:rsid w:val="00C62490"/>
    <w:rsid w:val="00C64B34"/>
    <w:rsid w:val="00CA444B"/>
    <w:rsid w:val="00D15044"/>
    <w:rsid w:val="00DC047B"/>
    <w:rsid w:val="00E27457"/>
    <w:rsid w:val="00F10700"/>
    <w:rsid w:val="00FE6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A3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50A35"/>
    <w:pPr>
      <w:widowControl/>
      <w:autoSpaceDE/>
      <w:autoSpaceDN/>
      <w:adjustRightInd/>
    </w:pPr>
    <w:rPr>
      <w:sz w:val="20"/>
      <w:szCs w:val="20"/>
    </w:rPr>
  </w:style>
  <w:style w:type="character" w:styleId="EndnoteReference">
    <w:name w:val="endnote reference"/>
    <w:basedOn w:val="DefaultParagraphFont"/>
    <w:semiHidden/>
    <w:rsid w:val="00250A35"/>
    <w:rPr>
      <w:vertAlign w:val="superscript"/>
    </w:rPr>
  </w:style>
  <w:style w:type="paragraph" w:styleId="Footer">
    <w:name w:val="footer"/>
    <w:basedOn w:val="Normal"/>
    <w:rsid w:val="00250A35"/>
    <w:pPr>
      <w:tabs>
        <w:tab w:val="center" w:pos="4320"/>
        <w:tab w:val="right" w:pos="8640"/>
      </w:tabs>
    </w:pPr>
  </w:style>
  <w:style w:type="character" w:styleId="PageNumber">
    <w:name w:val="page number"/>
    <w:basedOn w:val="DefaultParagraphFont"/>
    <w:rsid w:val="00250A35"/>
  </w:style>
  <w:style w:type="character" w:styleId="Hyperlink">
    <w:name w:val="Hyperlink"/>
    <w:basedOn w:val="DefaultParagraphFont"/>
    <w:rsid w:val="00250A35"/>
    <w:rPr>
      <w:color w:val="800000"/>
      <w:u w:val="single"/>
    </w:rPr>
  </w:style>
  <w:style w:type="character" w:styleId="FollowedHyperlink">
    <w:name w:val="FollowedHyperlink"/>
    <w:basedOn w:val="DefaultParagraphFont"/>
    <w:rsid w:val="00250A35"/>
    <w:rPr>
      <w:color w:val="800080"/>
      <w:u w:val="single"/>
    </w:rPr>
  </w:style>
  <w:style w:type="paragraph" w:styleId="DocumentMap">
    <w:name w:val="Document Map"/>
    <w:basedOn w:val="Normal"/>
    <w:semiHidden/>
    <w:rsid w:val="004C438D"/>
    <w:pPr>
      <w:shd w:val="clear" w:color="auto" w:fill="000080"/>
    </w:pPr>
    <w:rPr>
      <w:rFonts w:ascii="Tahoma" w:hAnsi="Tahoma" w:cs="Tahoma"/>
      <w:sz w:val="20"/>
      <w:szCs w:val="20"/>
    </w:rPr>
  </w:style>
  <w:style w:type="paragraph" w:styleId="NormalWeb">
    <w:name w:val="Normal (Web)"/>
    <w:basedOn w:val="Normal"/>
    <w:rsid w:val="00D15044"/>
    <w:pPr>
      <w:widowControl/>
      <w:autoSpaceDE/>
      <w:autoSpaceDN/>
      <w:adjustRightInd/>
      <w:spacing w:before="100" w:beforeAutospacing="1" w:after="100" w:afterAutospacing="1"/>
    </w:pPr>
  </w:style>
  <w:style w:type="paragraph" w:styleId="Header">
    <w:name w:val="header"/>
    <w:basedOn w:val="Normal"/>
    <w:link w:val="HeaderChar"/>
    <w:rsid w:val="00116747"/>
    <w:pPr>
      <w:tabs>
        <w:tab w:val="center" w:pos="4680"/>
        <w:tab w:val="right" w:pos="9360"/>
      </w:tabs>
    </w:pPr>
  </w:style>
  <w:style w:type="character" w:customStyle="1" w:styleId="HeaderChar">
    <w:name w:val="Header Char"/>
    <w:basedOn w:val="DefaultParagraphFont"/>
    <w:link w:val="Header"/>
    <w:rsid w:val="00116747"/>
    <w:rPr>
      <w:sz w:val="24"/>
      <w:szCs w:val="24"/>
    </w:rPr>
  </w:style>
  <w:style w:type="paragraph" w:styleId="ListParagraph">
    <w:name w:val="List Paragraph"/>
    <w:basedOn w:val="Normal"/>
    <w:uiPriority w:val="34"/>
    <w:qFormat/>
    <w:rsid w:val="0047053D"/>
    <w:pPr>
      <w:ind w:left="720"/>
      <w:contextualSpacing/>
    </w:pPr>
  </w:style>
</w:styles>
</file>

<file path=word/webSettings.xml><?xml version="1.0" encoding="utf-8"?>
<w:webSettings xmlns:r="http://schemas.openxmlformats.org/officeDocument/2006/relationships" xmlns:w="http://schemas.openxmlformats.org/wordprocessingml/2006/main">
  <w:divs>
    <w:div w:id="948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ien@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507D-C37F-4C9D-B7DB-78D84E41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2014</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 Paperwork Reduction Act (PRA)</vt:lpstr>
    </vt:vector>
  </TitlesOfParts>
  <Company>ITSO</Company>
  <LinksUpToDate>false</LinksUpToDate>
  <CharactersWithSpaces>13824</CharactersWithSpaces>
  <SharedDoc>false</SharedDoc>
  <HLinks>
    <vt:vector size="24" baseType="variant">
      <vt:variant>
        <vt:i4>6291542</vt:i4>
      </vt:variant>
      <vt:variant>
        <vt:i4>6</vt:i4>
      </vt:variant>
      <vt:variant>
        <vt:i4>0</vt:i4>
      </vt:variant>
      <vt:variant>
        <vt:i4>5</vt:i4>
      </vt:variant>
      <vt:variant>
        <vt:lpwstr>mailto:mpalmer@cdc.gov</vt:lpwstr>
      </vt:variant>
      <vt:variant>
        <vt:lpwstr/>
      </vt:variant>
      <vt:variant>
        <vt:i4>7012440</vt:i4>
      </vt:variant>
      <vt:variant>
        <vt:i4>3</vt:i4>
      </vt:variant>
      <vt:variant>
        <vt:i4>0</vt:i4>
      </vt:variant>
      <vt:variant>
        <vt:i4>5</vt:i4>
      </vt:variant>
      <vt:variant>
        <vt:lpwstr>mailto:pbeatty@cdc.gov</vt:lpwstr>
      </vt:variant>
      <vt:variant>
        <vt:lpwstr/>
      </vt:variant>
      <vt:variant>
        <vt:i4>6291542</vt:i4>
      </vt:variant>
      <vt:variant>
        <vt:i4>0</vt:i4>
      </vt:variant>
      <vt:variant>
        <vt:i4>0</vt:i4>
      </vt:variant>
      <vt:variant>
        <vt:i4>5</vt:i4>
      </vt:variant>
      <vt:variant>
        <vt:lpwstr>mailto:mpalmer@cdc.gov</vt:lpwstr>
      </vt:variant>
      <vt:variant>
        <vt:lpwstr/>
      </vt:variant>
      <vt:variant>
        <vt:i4>7667754</vt:i4>
      </vt:variant>
      <vt:variant>
        <vt:i4>0</vt:i4>
      </vt:variant>
      <vt:variant>
        <vt:i4>0</vt:i4>
      </vt:variant>
      <vt:variant>
        <vt:i4>5</vt:i4>
      </vt:variant>
      <vt:variant>
        <vt:lpwstr>http://www.whitehouse.gov/omb/part/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(PRA)</dc:title>
  <dc:subject/>
  <dc:creator>gdp1</dc:creator>
  <cp:keywords/>
  <dc:description/>
  <cp:lastModifiedBy>ziy6</cp:lastModifiedBy>
  <cp:revision>3</cp:revision>
  <cp:lastPrinted>2010-09-28T21:04:00Z</cp:lastPrinted>
  <dcterms:created xsi:type="dcterms:W3CDTF">2010-11-30T19:19:00Z</dcterms:created>
  <dcterms:modified xsi:type="dcterms:W3CDTF">2011-01-21T18:45:00Z</dcterms:modified>
</cp:coreProperties>
</file>