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07" w:rsidRPr="004C78D5" w:rsidRDefault="005B6307">
      <w:pPr>
        <w:pStyle w:val="Title"/>
        <w:rPr>
          <w:sz w:val="32"/>
          <w:szCs w:val="32"/>
        </w:rPr>
      </w:pPr>
      <w:r w:rsidRPr="004C78D5">
        <w:rPr>
          <w:sz w:val="32"/>
          <w:szCs w:val="32"/>
        </w:rPr>
        <w:t>SUPPORTING STATEMENT</w:t>
      </w:r>
    </w:p>
    <w:p w:rsidR="005B6307" w:rsidRPr="004C78D5" w:rsidRDefault="005B6307">
      <w:pPr>
        <w:jc w:val="center"/>
        <w:rPr>
          <w:rFonts w:ascii="Times New Roman" w:hAnsi="Times New Roman"/>
          <w:b/>
          <w:bCs/>
          <w:sz w:val="32"/>
          <w:szCs w:val="32"/>
        </w:rPr>
      </w:pPr>
      <w:r w:rsidRPr="004C78D5">
        <w:rPr>
          <w:rFonts w:ascii="Times New Roman" w:hAnsi="Times New Roman"/>
          <w:b/>
          <w:bCs/>
          <w:sz w:val="32"/>
          <w:szCs w:val="32"/>
        </w:rPr>
        <w:t>FOR PAPERWORK REDUCTION ACT SUBMISSION</w:t>
      </w:r>
    </w:p>
    <w:p w:rsidR="004C78D5" w:rsidRPr="004C78D5" w:rsidRDefault="004C78D5">
      <w:pPr>
        <w:jc w:val="center"/>
        <w:rPr>
          <w:rFonts w:ascii="Times New Roman" w:hAnsi="Times New Roman"/>
          <w:b/>
          <w:bCs/>
          <w:sz w:val="32"/>
          <w:szCs w:val="32"/>
        </w:rPr>
      </w:pPr>
      <w:r w:rsidRPr="004C78D5">
        <w:rPr>
          <w:rFonts w:ascii="Times New Roman" w:hAnsi="Times New Roman"/>
          <w:b/>
          <w:sz w:val="32"/>
          <w:szCs w:val="32"/>
        </w:rPr>
        <w:t>Application for a U.S. Passport</w:t>
      </w:r>
    </w:p>
    <w:p w:rsidR="005B6307" w:rsidRPr="004C78D5" w:rsidRDefault="005B6307">
      <w:pPr>
        <w:jc w:val="center"/>
        <w:rPr>
          <w:rFonts w:ascii="Times New Roman" w:hAnsi="Times New Roman"/>
          <w:b/>
          <w:bCs/>
          <w:sz w:val="32"/>
          <w:szCs w:val="32"/>
        </w:rPr>
      </w:pPr>
      <w:r w:rsidRPr="004C78D5">
        <w:rPr>
          <w:rFonts w:ascii="Times New Roman" w:hAnsi="Times New Roman"/>
          <w:b/>
          <w:bCs/>
          <w:sz w:val="32"/>
          <w:szCs w:val="32"/>
        </w:rPr>
        <w:t>OMB #1405-0004</w:t>
      </w:r>
      <w:r w:rsidR="00417061">
        <w:rPr>
          <w:rFonts w:ascii="Times New Roman" w:hAnsi="Times New Roman"/>
          <w:b/>
          <w:bCs/>
          <w:sz w:val="32"/>
          <w:szCs w:val="32"/>
        </w:rPr>
        <w:t xml:space="preserve"> (DS-11)</w:t>
      </w:r>
    </w:p>
    <w:p w:rsidR="005B6307" w:rsidRDefault="005B6307">
      <w:pPr>
        <w:rPr>
          <w:rFonts w:ascii="Times New Roman" w:hAnsi="Times New Roman"/>
        </w:rPr>
      </w:pPr>
    </w:p>
    <w:p w:rsidR="005B6307" w:rsidRDefault="005B6307">
      <w:pPr>
        <w:pStyle w:val="Heading1"/>
      </w:pPr>
      <w:r>
        <w:t>A.  JUSTIFICATION</w:t>
      </w:r>
    </w:p>
    <w:p w:rsidR="005B6307" w:rsidRDefault="005B6307">
      <w:pPr>
        <w:jc w:val="both"/>
        <w:rPr>
          <w:rFonts w:ascii="Times New Roman" w:hAnsi="Times New Roman"/>
        </w:rPr>
      </w:pPr>
    </w:p>
    <w:p w:rsidR="005B6307" w:rsidRDefault="005B6307">
      <w:pPr>
        <w:numPr>
          <w:ilvl w:val="0"/>
          <w:numId w:val="3"/>
        </w:numPr>
        <w:tabs>
          <w:tab w:val="left" w:pos="360"/>
        </w:tabs>
        <w:jc w:val="both"/>
        <w:rPr>
          <w:rFonts w:ascii="Times New Roman" w:hAnsi="Times New Roman"/>
        </w:rPr>
      </w:pPr>
      <w:r>
        <w:rPr>
          <w:rFonts w:ascii="Times New Roman" w:hAnsi="Times New Roman"/>
        </w:rPr>
        <w:t xml:space="preserve">The Application </w:t>
      </w:r>
      <w:r w:rsidR="005F1BE8">
        <w:rPr>
          <w:rFonts w:ascii="Times New Roman" w:hAnsi="Times New Roman"/>
        </w:rPr>
        <w:t>for a</w:t>
      </w:r>
      <w:r>
        <w:rPr>
          <w:rFonts w:ascii="Times New Roman" w:hAnsi="Times New Roman"/>
        </w:rPr>
        <w:t xml:space="preserve"> </w:t>
      </w:r>
      <w:r w:rsidR="00375511">
        <w:rPr>
          <w:rFonts w:ascii="Times New Roman" w:hAnsi="Times New Roman"/>
        </w:rPr>
        <w:t>U.S.</w:t>
      </w:r>
      <w:r>
        <w:rPr>
          <w:rFonts w:ascii="Times New Roman" w:hAnsi="Times New Roman"/>
        </w:rPr>
        <w:t xml:space="preserve"> Passport (Form DS-11) is used by citizens and non-citizen nationals (hereinafter, collectively referred to as “nationals”) of the United States who are applying for a </w:t>
      </w:r>
      <w:r w:rsidR="00375511">
        <w:rPr>
          <w:rFonts w:ascii="Times New Roman" w:hAnsi="Times New Roman"/>
        </w:rPr>
        <w:t>U.S.</w:t>
      </w:r>
      <w:r>
        <w:rPr>
          <w:rFonts w:ascii="Times New Roman" w:hAnsi="Times New Roman"/>
        </w:rPr>
        <w:t xml:space="preserve"> passport (a travel document attesting to one’s identity and </w:t>
      </w:r>
      <w:r w:rsidR="00375511">
        <w:rPr>
          <w:rFonts w:ascii="Times New Roman" w:hAnsi="Times New Roman"/>
        </w:rPr>
        <w:t>U.S.</w:t>
      </w:r>
      <w:r>
        <w:rPr>
          <w:rFonts w:ascii="Times New Roman" w:hAnsi="Times New Roman"/>
        </w:rPr>
        <w:t xml:space="preserve"> nationality) and who must apply in person.  </w:t>
      </w:r>
    </w:p>
    <w:p w:rsidR="005B6307" w:rsidRDefault="005B6307">
      <w:pPr>
        <w:tabs>
          <w:tab w:val="left" w:pos="720"/>
        </w:tabs>
        <w:ind w:left="360"/>
        <w:jc w:val="both"/>
        <w:rPr>
          <w:rFonts w:ascii="Times New Roman" w:hAnsi="Times New Roman"/>
        </w:rPr>
      </w:pPr>
    </w:p>
    <w:p w:rsidR="005B6307" w:rsidRDefault="005B6307">
      <w:pPr>
        <w:pStyle w:val="BodyTextIndent"/>
      </w:pPr>
      <w:r>
        <w:t>The DS-11 solicits data necessary for Passport Services to issue a United States passport</w:t>
      </w:r>
      <w:r w:rsidR="00AE5CB5">
        <w:t xml:space="preserve"> (book and/or card format)</w:t>
      </w:r>
      <w:r>
        <w:t xml:space="preserve"> in the exercise of authorities granted to the Secretary of State in 22 United States Code (</w:t>
      </w:r>
      <w:r w:rsidR="00375511">
        <w:t>U.S.</w:t>
      </w:r>
      <w:r>
        <w:t>C</w:t>
      </w:r>
      <w:r w:rsidR="00375511">
        <w:t>.</w:t>
      </w:r>
      <w:r>
        <w:t xml:space="preserve">) Section 211a et seq. and Executive Order (EO) 11295 (August 5, 1966) for the issuance of passport to </w:t>
      </w:r>
      <w:r w:rsidR="00375511">
        <w:t>U.S.</w:t>
      </w:r>
      <w:r>
        <w:t xml:space="preserve"> nationals.  </w:t>
      </w:r>
    </w:p>
    <w:p w:rsidR="005B6307" w:rsidRDefault="005B6307">
      <w:pPr>
        <w:tabs>
          <w:tab w:val="left" w:pos="720"/>
        </w:tabs>
        <w:ind w:left="720"/>
        <w:jc w:val="both"/>
        <w:rPr>
          <w:rFonts w:ascii="Times New Roman" w:hAnsi="Times New Roman"/>
        </w:rPr>
      </w:pPr>
    </w:p>
    <w:p w:rsidR="005B6307" w:rsidRDefault="005B6307">
      <w:pPr>
        <w:tabs>
          <w:tab w:val="left" w:pos="720"/>
        </w:tabs>
        <w:ind w:left="720"/>
        <w:jc w:val="both"/>
        <w:rPr>
          <w:rFonts w:ascii="Times New Roman" w:hAnsi="Times New Roman"/>
        </w:rPr>
      </w:pPr>
      <w:r>
        <w:rPr>
          <w:rFonts w:ascii="Times New Roman" w:hAnsi="Times New Roman"/>
        </w:rPr>
        <w:t xml:space="preserve">The issuance of </w:t>
      </w:r>
      <w:r w:rsidR="00375511">
        <w:rPr>
          <w:rFonts w:ascii="Times New Roman" w:hAnsi="Times New Roman"/>
        </w:rPr>
        <w:t>U.S.</w:t>
      </w:r>
      <w:r>
        <w:rPr>
          <w:rFonts w:ascii="Times New Roman" w:hAnsi="Times New Roman"/>
        </w:rPr>
        <w:t xml:space="preserve"> passports requires the determination of identity</w:t>
      </w:r>
      <w:r w:rsidR="00126654">
        <w:rPr>
          <w:rFonts w:ascii="Times New Roman" w:hAnsi="Times New Roman"/>
        </w:rPr>
        <w:t xml:space="preserve">, </w:t>
      </w:r>
      <w:r>
        <w:rPr>
          <w:rFonts w:ascii="Times New Roman" w:hAnsi="Times New Roman"/>
        </w:rPr>
        <w:t>nationality</w:t>
      </w:r>
      <w:r w:rsidR="00126654">
        <w:rPr>
          <w:rFonts w:ascii="Times New Roman" w:hAnsi="Times New Roman"/>
        </w:rPr>
        <w:t xml:space="preserve">, and entitlement </w:t>
      </w:r>
      <w:r>
        <w:rPr>
          <w:rFonts w:ascii="Times New Roman" w:hAnsi="Times New Roman"/>
        </w:rPr>
        <w:t xml:space="preserve">with reference to the provisions of Title III of the Immigration and Nationality Act (INA) (8 </w:t>
      </w:r>
      <w:r w:rsidR="00375511">
        <w:rPr>
          <w:rFonts w:ascii="Times New Roman" w:hAnsi="Times New Roman"/>
        </w:rPr>
        <w:t>U.S.</w:t>
      </w:r>
      <w:r>
        <w:rPr>
          <w:rFonts w:ascii="Times New Roman" w:hAnsi="Times New Roman"/>
        </w:rPr>
        <w:t>C</w:t>
      </w:r>
      <w:r w:rsidR="00375511">
        <w:rPr>
          <w:rFonts w:ascii="Times New Roman" w:hAnsi="Times New Roman"/>
        </w:rPr>
        <w:t>.</w:t>
      </w:r>
      <w:r>
        <w:rPr>
          <w:rFonts w:ascii="Times New Roman" w:hAnsi="Times New Roman"/>
        </w:rPr>
        <w:t xml:space="preserve"> sections 1401-1504), the 14</w:t>
      </w:r>
      <w:r>
        <w:rPr>
          <w:rFonts w:ascii="Times New Roman" w:hAnsi="Times New Roman"/>
          <w:vertAlign w:val="superscript"/>
        </w:rPr>
        <w:t>th</w:t>
      </w:r>
      <w:r>
        <w:rPr>
          <w:rFonts w:ascii="Times New Roman" w:hAnsi="Times New Roman"/>
        </w:rPr>
        <w:t xml:space="preserve"> Amendment to the Constitution of the United States, other applicable treaties and laws</w:t>
      </w:r>
      <w:r w:rsidR="00126654">
        <w:rPr>
          <w:rFonts w:ascii="Times New Roman" w:hAnsi="Times New Roman"/>
        </w:rPr>
        <w:t>, and i</w:t>
      </w:r>
      <w:r>
        <w:rPr>
          <w:rFonts w:ascii="Times New Roman" w:hAnsi="Times New Roman"/>
        </w:rPr>
        <w:t xml:space="preserve">mplementing regulations at 22 CFR Part 50 and 51.  The specific regulations pertaining to the Application </w:t>
      </w:r>
      <w:r w:rsidR="005F1BE8">
        <w:rPr>
          <w:rFonts w:ascii="Times New Roman" w:hAnsi="Times New Roman"/>
        </w:rPr>
        <w:t>for a</w:t>
      </w:r>
      <w:r>
        <w:rPr>
          <w:rFonts w:ascii="Times New Roman" w:hAnsi="Times New Roman"/>
        </w:rPr>
        <w:t xml:space="preserve"> </w:t>
      </w:r>
      <w:r w:rsidR="00375511">
        <w:rPr>
          <w:rFonts w:ascii="Times New Roman" w:hAnsi="Times New Roman"/>
        </w:rPr>
        <w:t>U.S.</w:t>
      </w:r>
      <w:r>
        <w:rPr>
          <w:rFonts w:ascii="Times New Roman" w:hAnsi="Times New Roman"/>
        </w:rPr>
        <w:t xml:space="preserve"> Passport are at 22 CFR 51.20 and 51.21.</w:t>
      </w:r>
    </w:p>
    <w:p w:rsidR="005B6307" w:rsidRDefault="005B6307">
      <w:pPr>
        <w:tabs>
          <w:tab w:val="left" w:pos="360"/>
        </w:tabs>
        <w:ind w:left="360"/>
        <w:jc w:val="both"/>
        <w:rPr>
          <w:rFonts w:ascii="Times New Roman" w:hAnsi="Times New Roman"/>
        </w:rPr>
      </w:pPr>
    </w:p>
    <w:p w:rsidR="005B6307" w:rsidRDefault="005B6307">
      <w:pPr>
        <w:numPr>
          <w:ilvl w:val="0"/>
          <w:numId w:val="2"/>
        </w:numPr>
        <w:tabs>
          <w:tab w:val="left" w:pos="360"/>
        </w:tabs>
        <w:jc w:val="both"/>
        <w:rPr>
          <w:rFonts w:ascii="Times New Roman" w:hAnsi="Times New Roman"/>
        </w:rPr>
      </w:pPr>
      <w:r>
        <w:rPr>
          <w:rFonts w:ascii="Times New Roman" w:hAnsi="Times New Roman"/>
        </w:rPr>
        <w:t xml:space="preserve">The information collected on the DS-11 is used </w:t>
      </w:r>
      <w:r w:rsidR="00126654">
        <w:rPr>
          <w:rFonts w:ascii="Times New Roman" w:hAnsi="Times New Roman"/>
        </w:rPr>
        <w:t xml:space="preserve">primarily </w:t>
      </w:r>
      <w:r>
        <w:rPr>
          <w:rFonts w:ascii="Times New Roman" w:hAnsi="Times New Roman"/>
        </w:rPr>
        <w:t>to facilitate the issuance of passports to U</w:t>
      </w:r>
      <w:r w:rsidR="00AE5CB5">
        <w:rPr>
          <w:rFonts w:ascii="Times New Roman" w:hAnsi="Times New Roman"/>
        </w:rPr>
        <w:t>.</w:t>
      </w:r>
      <w:r>
        <w:rPr>
          <w:rFonts w:ascii="Times New Roman" w:hAnsi="Times New Roman"/>
        </w:rPr>
        <w:t>S</w:t>
      </w:r>
      <w:r w:rsidR="00AE5CB5">
        <w:rPr>
          <w:rFonts w:ascii="Times New Roman" w:hAnsi="Times New Roman"/>
        </w:rPr>
        <w:t>.</w:t>
      </w:r>
      <w:r>
        <w:rPr>
          <w:rFonts w:ascii="Times New Roman" w:hAnsi="Times New Roman"/>
        </w:rPr>
        <w:t xml:space="preserve"> nationals.  The primary purpose for soliciting the information is to establish nationality, identity, and entitlement to the issuance of a United States passport or related service, and to properly administer and enforce the laws pertaining to issuance thereof.</w:t>
      </w:r>
    </w:p>
    <w:p w:rsidR="005B6307" w:rsidRDefault="005B6307">
      <w:pPr>
        <w:tabs>
          <w:tab w:val="left" w:pos="360"/>
        </w:tabs>
        <w:ind w:left="360"/>
        <w:jc w:val="both"/>
        <w:rPr>
          <w:rFonts w:ascii="Times New Roman" w:hAnsi="Times New Roman"/>
        </w:rPr>
      </w:pPr>
    </w:p>
    <w:p w:rsidR="00376397" w:rsidRPr="00BE5FAD" w:rsidRDefault="00376397" w:rsidP="00376397">
      <w:pPr>
        <w:pStyle w:val="BodyTextIndent2"/>
        <w:tabs>
          <w:tab w:val="left" w:pos="720"/>
        </w:tabs>
        <w:ind w:left="720"/>
        <w:rPr>
          <w:bCs/>
        </w:rPr>
      </w:pPr>
      <w:r w:rsidRPr="00BE5FAD">
        <w:t>The DS-</w:t>
      </w:r>
      <w:r>
        <w:t>11</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t>11</w:t>
      </w:r>
      <w:r w:rsidRPr="00BE5FAD">
        <w:t xml:space="preserve"> may also be shared with outside users, and for uses, as provided for in the Privacy Act or set forth in the Department of State’s Prefatory Statement of Routine Uses relative to the Privacy Act (</w:t>
      </w:r>
      <w:r w:rsidRPr="00BE5FAD">
        <w:rPr>
          <w:bCs/>
        </w:rPr>
        <w:t>Public Notice 6290 of July 15, 2008) or the Department’s System of Records Notice (State-26) for passport records.</w:t>
      </w:r>
    </w:p>
    <w:p w:rsidR="00376397" w:rsidRPr="00BE5FAD" w:rsidRDefault="00376397" w:rsidP="00376397">
      <w:pPr>
        <w:pStyle w:val="BodyTextIndent2"/>
        <w:tabs>
          <w:tab w:val="clear" w:pos="360"/>
          <w:tab w:val="left" w:pos="720"/>
        </w:tabs>
        <w:ind w:left="720"/>
        <w:rPr>
          <w:bCs/>
        </w:rPr>
      </w:pPr>
    </w:p>
    <w:p w:rsidR="00376397" w:rsidRPr="00BE5FAD" w:rsidRDefault="00376397" w:rsidP="00376397">
      <w:pPr>
        <w:pStyle w:val="BodyTextIndent2"/>
        <w:tabs>
          <w:tab w:val="clear" w:pos="360"/>
          <w:tab w:val="left" w:pos="720"/>
        </w:tabs>
        <w:ind w:left="720"/>
      </w:pPr>
      <w:r w:rsidRPr="00BE5FAD">
        <w:lastRenderedPageBreak/>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rsidR="00376397" w:rsidRPr="00BE5FAD" w:rsidRDefault="00376397" w:rsidP="00376397">
      <w:pPr>
        <w:pStyle w:val="BodyTextIndent2"/>
        <w:tabs>
          <w:tab w:val="clear" w:pos="360"/>
          <w:tab w:val="left" w:pos="720"/>
        </w:tabs>
        <w:ind w:left="720"/>
      </w:pPr>
    </w:p>
    <w:p w:rsidR="005B6307" w:rsidRPr="00376397" w:rsidRDefault="00376397">
      <w:pPr>
        <w:tabs>
          <w:tab w:val="left" w:pos="360"/>
        </w:tabs>
        <w:ind w:left="720" w:hanging="720"/>
        <w:jc w:val="both"/>
        <w:rPr>
          <w:rFonts w:ascii="Times New Roman" w:hAnsi="Times New Roman"/>
          <w:bCs/>
        </w:rPr>
      </w:pPr>
      <w:r>
        <w:tab/>
      </w:r>
      <w:r>
        <w:tab/>
      </w:r>
      <w:r w:rsidRPr="00376397">
        <w:rPr>
          <w:rFonts w:ascii="Times New Roman" w:hAnsi="Times New Roman"/>
        </w:rPr>
        <w:t>Intentionally making</w:t>
      </w:r>
      <w:r w:rsidRPr="00376397">
        <w:rPr>
          <w:rFonts w:ascii="Times New Roman" w:hAnsi="Times New Roman"/>
          <w:bCs/>
        </w:rPr>
        <w:t xml:space="preserve"> a false statement on the DS-</w:t>
      </w:r>
      <w:r>
        <w:rPr>
          <w:rFonts w:ascii="Times New Roman" w:hAnsi="Times New Roman"/>
          <w:bCs/>
        </w:rPr>
        <w:t>11</w:t>
      </w:r>
      <w:r w:rsidRPr="00376397">
        <w:rPr>
          <w:rFonts w:ascii="Times New Roman" w:hAnsi="Times New Roman"/>
          <w:bCs/>
        </w:rPr>
        <w:t xml:space="preserve"> may constitute a violation of 18 U.S.C. sections 1001 and 1542.</w:t>
      </w:r>
    </w:p>
    <w:p w:rsidR="00376397" w:rsidRDefault="00376397">
      <w:pPr>
        <w:tabs>
          <w:tab w:val="left" w:pos="360"/>
        </w:tabs>
        <w:ind w:left="720" w:hanging="720"/>
        <w:jc w:val="both"/>
        <w:rPr>
          <w:rFonts w:ascii="Times New Roman" w:hAnsi="Times New Roman"/>
        </w:rPr>
      </w:pPr>
    </w:p>
    <w:p w:rsidR="004F0E4C" w:rsidRPr="00BE5FAD" w:rsidRDefault="004F0E4C" w:rsidP="004F0E4C">
      <w:pPr>
        <w:pStyle w:val="BodyTextIndent"/>
        <w:numPr>
          <w:ilvl w:val="0"/>
          <w:numId w:val="1"/>
        </w:numPr>
      </w:pPr>
      <w:r w:rsidRPr="00BE5FAD">
        <w:rPr>
          <w:bCs/>
        </w:rPr>
        <w:t xml:space="preserve">Due to current </w:t>
      </w:r>
      <w:r w:rsidRPr="00BE5FAD">
        <w:t>law, regulations, and available technology, this form cannot be submitted electronically; however we continue our efforts to improve in this area. This form is posted on the Department’s website where it can be filled out on-line and printed for submission.  With the completed application, a 2-D barcode is print</w:t>
      </w:r>
      <w:r w:rsidR="00BB751A">
        <w:t>ed</w:t>
      </w:r>
      <w:r w:rsidRPr="00BE5FAD">
        <w:t xml:space="preserve"> on each application.  This barcode is scanned by Passport Services and automatically record the applicant’s information in our system.  This process saves both Passport Services and the applicant time and reduces errors.  Efforts will also continue to investigate, test, and deploy more complete electronic options, while continuing to meet legislated requirements. </w:t>
      </w:r>
    </w:p>
    <w:p w:rsidR="005B6307" w:rsidRDefault="005B6307">
      <w:pPr>
        <w:pStyle w:val="BodyTextIndent"/>
        <w:ind w:left="360"/>
      </w:pPr>
    </w:p>
    <w:p w:rsidR="005B6307" w:rsidRDefault="005B6307">
      <w:pPr>
        <w:pStyle w:val="BodyTextIndent"/>
        <w:numPr>
          <w:ilvl w:val="0"/>
          <w:numId w:val="1"/>
        </w:numPr>
      </w:pPr>
      <w:r>
        <w:t xml:space="preserve">Aside from necessary basic self-identification data, the information requested does not duplicate information otherwise available.  The DS-11 is the sole Department of State form used by first-time applicants and individuals not eligible to use the Application for a </w:t>
      </w:r>
      <w:r w:rsidR="00375511">
        <w:t>U.S.</w:t>
      </w:r>
      <w:r>
        <w:t xml:space="preserve"> Passport by Mail (Form DS-82) to apply for a </w:t>
      </w:r>
      <w:r w:rsidR="00375511">
        <w:t>U.S.</w:t>
      </w:r>
      <w:r>
        <w:t xml:space="preserve"> passport</w:t>
      </w:r>
      <w:r w:rsidR="0015620C">
        <w:t xml:space="preserve"> book and/or passport card</w:t>
      </w:r>
      <w:r>
        <w:t xml:space="preserve">.  </w:t>
      </w:r>
    </w:p>
    <w:p w:rsidR="005B6307" w:rsidRDefault="005B6307">
      <w:pPr>
        <w:pStyle w:val="BodyTextIndent"/>
        <w:tabs>
          <w:tab w:val="clear" w:pos="720"/>
        </w:tabs>
        <w:ind w:left="0"/>
      </w:pPr>
    </w:p>
    <w:p w:rsidR="005B6307" w:rsidRDefault="005B6307">
      <w:pPr>
        <w:pStyle w:val="BodyTextIndent"/>
        <w:numPr>
          <w:ilvl w:val="0"/>
          <w:numId w:val="1"/>
        </w:numPr>
      </w:pPr>
      <w:r>
        <w:t>The collection of information does not involve small businesses or other small entities.</w:t>
      </w:r>
    </w:p>
    <w:p w:rsidR="005B6307" w:rsidRDefault="005B6307">
      <w:pPr>
        <w:pStyle w:val="BodyTextIndent"/>
        <w:tabs>
          <w:tab w:val="clear" w:pos="720"/>
        </w:tabs>
        <w:ind w:left="0"/>
      </w:pPr>
    </w:p>
    <w:p w:rsidR="005B6307" w:rsidRDefault="003354FD">
      <w:pPr>
        <w:pStyle w:val="BodyTextIndent"/>
        <w:numPr>
          <w:ilvl w:val="0"/>
          <w:numId w:val="1"/>
        </w:numPr>
      </w:pPr>
      <w:r>
        <w:rPr>
          <w:color w:val="000000"/>
        </w:rPr>
        <w:t>The information collected on the DS-11 is crucial for documenting a U.S. citizen’s request for a replacement passport and for establishing the applicant’s entitlement to a replacement U.S. passport.  Without it, applicants would be required to complete an alternative application less appropriate for the particular circumstances of the applicant.</w:t>
      </w:r>
      <w:r w:rsidR="005B6307">
        <w:t xml:space="preserve">  </w:t>
      </w:r>
    </w:p>
    <w:p w:rsidR="005B6307" w:rsidRDefault="005B6307">
      <w:pPr>
        <w:pStyle w:val="BodyTextIndent"/>
        <w:tabs>
          <w:tab w:val="clear" w:pos="720"/>
        </w:tabs>
        <w:ind w:left="0"/>
      </w:pPr>
    </w:p>
    <w:p w:rsidR="005B6307" w:rsidRDefault="005B6307">
      <w:pPr>
        <w:pStyle w:val="BodyTextIndent"/>
        <w:numPr>
          <w:ilvl w:val="0"/>
          <w:numId w:val="1"/>
        </w:numPr>
      </w:pPr>
      <w:r>
        <w:t>No such special circumstances exist.</w:t>
      </w:r>
    </w:p>
    <w:p w:rsidR="005B6307" w:rsidRDefault="005B6307">
      <w:pPr>
        <w:pStyle w:val="BodyTextIndent"/>
        <w:tabs>
          <w:tab w:val="clear" w:pos="720"/>
        </w:tabs>
        <w:ind w:left="0"/>
      </w:pPr>
    </w:p>
    <w:p w:rsidR="005B6307" w:rsidRPr="00324D0A" w:rsidRDefault="005B6307">
      <w:pPr>
        <w:pStyle w:val="BodyTextIndent"/>
        <w:numPr>
          <w:ilvl w:val="0"/>
          <w:numId w:val="1"/>
        </w:numPr>
      </w:pPr>
      <w:r w:rsidRPr="00324D0A">
        <w:t xml:space="preserve">The Department of State </w:t>
      </w:r>
      <w:r w:rsidR="00324D0A" w:rsidRPr="00324D0A">
        <w:t>did not receive any comments during the</w:t>
      </w:r>
      <w:r w:rsidRPr="00324D0A">
        <w:t xml:space="preserve"> 60-day notice to solicit public comments for the collection in the </w:t>
      </w:r>
      <w:r w:rsidRPr="00324D0A">
        <w:rPr>
          <w:i/>
          <w:iCs/>
        </w:rPr>
        <w:t>Federal Register</w:t>
      </w:r>
      <w:r w:rsidRPr="00324D0A">
        <w:t>.</w:t>
      </w:r>
    </w:p>
    <w:p w:rsidR="005B6307" w:rsidRPr="00324D0A" w:rsidRDefault="005B6307">
      <w:pPr>
        <w:pStyle w:val="BodyTextIndent"/>
        <w:tabs>
          <w:tab w:val="clear" w:pos="720"/>
        </w:tabs>
        <w:ind w:left="0"/>
      </w:pPr>
    </w:p>
    <w:p w:rsidR="005B6307" w:rsidRDefault="005B6307">
      <w:pPr>
        <w:pStyle w:val="BodyTextIndent"/>
        <w:tabs>
          <w:tab w:val="clear" w:pos="720"/>
        </w:tabs>
      </w:pPr>
      <w:r w:rsidRPr="00324D0A">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r>
        <w:t xml:space="preserve">  </w:t>
      </w:r>
    </w:p>
    <w:p w:rsidR="005B6307" w:rsidRDefault="005B6307">
      <w:pPr>
        <w:pStyle w:val="BodyTextIndent"/>
        <w:tabs>
          <w:tab w:val="clear" w:pos="720"/>
        </w:tabs>
        <w:ind w:left="0"/>
      </w:pPr>
    </w:p>
    <w:p w:rsidR="005B6307" w:rsidRDefault="005B6307">
      <w:pPr>
        <w:pStyle w:val="BodyTextIndent"/>
        <w:numPr>
          <w:ilvl w:val="0"/>
          <w:numId w:val="1"/>
        </w:numPr>
      </w:pPr>
      <w:r>
        <w:t>Not applicable.  This information collection does not provide any payment or gift to respondents.</w:t>
      </w:r>
    </w:p>
    <w:p w:rsidR="005B6307" w:rsidRDefault="005B6307">
      <w:pPr>
        <w:pStyle w:val="BodyTextIndent"/>
        <w:tabs>
          <w:tab w:val="clear" w:pos="720"/>
        </w:tabs>
        <w:ind w:left="0"/>
      </w:pPr>
    </w:p>
    <w:p w:rsidR="005B6307" w:rsidRDefault="005B6307">
      <w:pPr>
        <w:pStyle w:val="BodyTextIndent"/>
        <w:numPr>
          <w:ilvl w:val="0"/>
          <w:numId w:val="1"/>
        </w:numPr>
      </w:pPr>
      <w:r>
        <w:t>Not applicable.  This form includes a Privacy Act Statement explaining the routine uses of the information collected under the Act.</w:t>
      </w:r>
    </w:p>
    <w:p w:rsidR="005B6307" w:rsidRDefault="005B6307">
      <w:pPr>
        <w:pStyle w:val="BodyTextIndent"/>
        <w:tabs>
          <w:tab w:val="clear" w:pos="720"/>
        </w:tabs>
        <w:ind w:left="0"/>
      </w:pPr>
    </w:p>
    <w:p w:rsidR="005B6307" w:rsidRDefault="005B6307">
      <w:pPr>
        <w:pStyle w:val="BodyTextIndent"/>
        <w:numPr>
          <w:ilvl w:val="0"/>
          <w:numId w:val="1"/>
        </w:numPr>
      </w:pPr>
      <w:r>
        <w:t>Not applicable.  The DS-11 does not ask questions of a sensitive nature.</w:t>
      </w:r>
    </w:p>
    <w:p w:rsidR="005B6307" w:rsidRDefault="005B6307">
      <w:pPr>
        <w:pStyle w:val="BodyTextIndent"/>
        <w:tabs>
          <w:tab w:val="clear" w:pos="720"/>
        </w:tabs>
        <w:ind w:left="0"/>
      </w:pPr>
    </w:p>
    <w:p w:rsidR="005B6307" w:rsidRPr="001C472D" w:rsidRDefault="005B6307">
      <w:pPr>
        <w:pStyle w:val="BodyTextIndent"/>
        <w:numPr>
          <w:ilvl w:val="0"/>
          <w:numId w:val="1"/>
        </w:numPr>
      </w:pPr>
      <w:r w:rsidRPr="001C472D">
        <w:t>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small group of actual respondents.  Passport Services found that the overall average for the estimated time required for this information collection is 1</w:t>
      </w:r>
      <w:r w:rsidR="00283F94" w:rsidRPr="001C472D">
        <w:t xml:space="preserve"> </w:t>
      </w:r>
      <w:r w:rsidRPr="001C472D">
        <w:t xml:space="preserve">hour and 25 minutes per response.  Therefore the total annual burden for </w:t>
      </w:r>
      <w:r w:rsidR="00B46C89" w:rsidRPr="001C472D">
        <w:t>12</w:t>
      </w:r>
      <w:r w:rsidRPr="001C472D">
        <w:t>,</w:t>
      </w:r>
      <w:r w:rsidR="00A80AAB" w:rsidRPr="001C472D">
        <w:t>5</w:t>
      </w:r>
      <w:r w:rsidR="00B46C89" w:rsidRPr="001C472D">
        <w:t xml:space="preserve">00,000 respondents is </w:t>
      </w:r>
      <w:r w:rsidR="00886B87">
        <w:t>17,708,333</w:t>
      </w:r>
      <w:r w:rsidRPr="001C472D">
        <w:t xml:space="preserve"> hours per year.  </w:t>
      </w:r>
    </w:p>
    <w:p w:rsidR="005B6307" w:rsidRDefault="005B6307">
      <w:pPr>
        <w:pStyle w:val="BodyTextIndent"/>
        <w:tabs>
          <w:tab w:val="clear" w:pos="720"/>
        </w:tabs>
      </w:pPr>
    </w:p>
    <w:p w:rsidR="005B6307" w:rsidRPr="0039621C" w:rsidRDefault="00AE5CB5" w:rsidP="005B6307">
      <w:pPr>
        <w:pStyle w:val="BodyTextIndent"/>
        <w:numPr>
          <w:ilvl w:val="0"/>
          <w:numId w:val="1"/>
        </w:numPr>
        <w:tabs>
          <w:tab w:val="clear" w:pos="720"/>
        </w:tabs>
      </w:pPr>
      <w:r w:rsidRPr="0039621C">
        <w:rPr>
          <w:iCs/>
        </w:rPr>
        <w:t xml:space="preserve">The DS-11 makes available the option of applying for a U.S. passport book, a U.S. passport card, or both, using a single application form. </w:t>
      </w:r>
      <w:r w:rsidR="005B6307" w:rsidRPr="0039621C">
        <w:t xml:space="preserve">The current fee </w:t>
      </w:r>
      <w:r w:rsidR="00E72D7E" w:rsidRPr="0039621C">
        <w:t xml:space="preserve">when applying </w:t>
      </w:r>
      <w:r w:rsidR="00660D91" w:rsidRPr="0039621C">
        <w:t xml:space="preserve">only </w:t>
      </w:r>
      <w:r w:rsidR="00E72D7E" w:rsidRPr="0039621C">
        <w:t xml:space="preserve">for the book format passport </w:t>
      </w:r>
      <w:r w:rsidR="005B6307" w:rsidRPr="0039621C">
        <w:t>is $</w:t>
      </w:r>
      <w:r w:rsidR="00FE4248" w:rsidRPr="0039621C">
        <w:t xml:space="preserve">135 </w:t>
      </w:r>
      <w:r w:rsidR="005B6307" w:rsidRPr="0039621C">
        <w:t>for an applicant 16 years of age or older and $</w:t>
      </w:r>
      <w:r w:rsidR="00FE4248" w:rsidRPr="0039621C">
        <w:t xml:space="preserve">105 </w:t>
      </w:r>
      <w:r w:rsidR="005B6307" w:rsidRPr="0039621C">
        <w:t xml:space="preserve">for applicants under 16 years of age.  </w:t>
      </w:r>
      <w:r w:rsidR="00E72D7E" w:rsidRPr="0039621C">
        <w:t>When applying for a card format passport only, the fee for</w:t>
      </w:r>
      <w:r w:rsidR="005B6307" w:rsidRPr="0039621C">
        <w:t xml:space="preserve"> applicant</w:t>
      </w:r>
      <w:r w:rsidR="00E72D7E" w:rsidRPr="0039621C">
        <w:t>s</w:t>
      </w:r>
      <w:r w:rsidR="005B6307" w:rsidRPr="0039621C">
        <w:t xml:space="preserve"> 16 years of age or older </w:t>
      </w:r>
      <w:r w:rsidR="00E72D7E" w:rsidRPr="0039621C">
        <w:t>is</w:t>
      </w:r>
      <w:r w:rsidR="005B6307" w:rsidRPr="0039621C">
        <w:t xml:space="preserve"> $</w:t>
      </w:r>
      <w:r w:rsidR="00FE4248" w:rsidRPr="0039621C">
        <w:t>55</w:t>
      </w:r>
      <w:r w:rsidR="00E72D7E" w:rsidRPr="0039621C">
        <w:t>,</w:t>
      </w:r>
      <w:r w:rsidR="005B6307" w:rsidRPr="0039621C">
        <w:t xml:space="preserve"> </w:t>
      </w:r>
      <w:r w:rsidR="00E72D7E" w:rsidRPr="0039621C">
        <w:t xml:space="preserve">and the fee for </w:t>
      </w:r>
      <w:r w:rsidR="005B6307" w:rsidRPr="0039621C">
        <w:t xml:space="preserve">applicants under 16 years of age </w:t>
      </w:r>
      <w:r w:rsidR="00E72D7E" w:rsidRPr="0039621C">
        <w:t>is</w:t>
      </w:r>
      <w:r w:rsidR="005B6307" w:rsidRPr="0039621C">
        <w:t xml:space="preserve"> $</w:t>
      </w:r>
      <w:r w:rsidR="00FE4248" w:rsidRPr="0039621C">
        <w:t>40</w:t>
      </w:r>
      <w:r w:rsidR="005B6307" w:rsidRPr="0039621C">
        <w:t xml:space="preserve">.  If an applicant </w:t>
      </w:r>
      <w:r w:rsidR="00E72D7E" w:rsidRPr="0039621C">
        <w:t xml:space="preserve">uses the DS-11 to request both a passport book and a passport card, </w:t>
      </w:r>
      <w:r w:rsidR="00871F4D" w:rsidRPr="0039621C">
        <w:t xml:space="preserve">the fee </w:t>
      </w:r>
      <w:r w:rsidR="00E72D7E" w:rsidRPr="0039621C">
        <w:t>is</w:t>
      </w:r>
      <w:r w:rsidR="00871F4D" w:rsidRPr="0039621C">
        <w:t xml:space="preserve"> $</w:t>
      </w:r>
      <w:r w:rsidR="00FE4248" w:rsidRPr="0039621C">
        <w:t xml:space="preserve">165 </w:t>
      </w:r>
      <w:r w:rsidR="00E72D7E" w:rsidRPr="0039621C">
        <w:t>for applicants 16 years of age or older and $</w:t>
      </w:r>
      <w:r w:rsidR="00FE4248" w:rsidRPr="0039621C">
        <w:t xml:space="preserve">120 </w:t>
      </w:r>
      <w:r w:rsidR="00E72D7E" w:rsidRPr="0039621C">
        <w:t xml:space="preserve">for applicants under </w:t>
      </w:r>
      <w:r w:rsidR="005B6307" w:rsidRPr="0039621C">
        <w:t>16 years of age</w:t>
      </w:r>
      <w:r w:rsidR="00E72D7E" w:rsidRPr="0039621C">
        <w:t xml:space="preserve">.  </w:t>
      </w:r>
      <w:r w:rsidR="005B6307" w:rsidRPr="0039621C">
        <w:t xml:space="preserve"> </w:t>
      </w:r>
    </w:p>
    <w:p w:rsidR="005B6307" w:rsidRPr="0039621C" w:rsidRDefault="005B6307" w:rsidP="005B6307">
      <w:pPr>
        <w:pStyle w:val="BodyTextIndent"/>
        <w:tabs>
          <w:tab w:val="clear" w:pos="720"/>
        </w:tabs>
      </w:pPr>
    </w:p>
    <w:p w:rsidR="005B6307" w:rsidRPr="0039621C" w:rsidRDefault="005B6307">
      <w:pPr>
        <w:pStyle w:val="BodyTextIndent"/>
        <w:tabs>
          <w:tab w:val="clear" w:pos="720"/>
        </w:tabs>
      </w:pPr>
      <w:r w:rsidRPr="0039621C">
        <w:t xml:space="preserve">To properly complete and submit a DS-11 passport application, an applicant must </w:t>
      </w:r>
      <w:r w:rsidR="00E72D7E" w:rsidRPr="0039621C">
        <w:t>submit a</w:t>
      </w:r>
      <w:r w:rsidRPr="0039621C">
        <w:t xml:space="preserve"> photograph</w:t>
      </w:r>
      <w:r w:rsidR="00A528F7" w:rsidRPr="0039621C">
        <w:t xml:space="preserve"> that meets criteria specified in the instruction pages, with an average cost of $10.  </w:t>
      </w:r>
      <w:r w:rsidRPr="0039621C">
        <w:t xml:space="preserve">DS-11 applications are accepted in-person only; therefore, </w:t>
      </w:r>
      <w:r w:rsidR="00A528F7" w:rsidRPr="0039621C">
        <w:t>postage fees are not incorporated in the cost burden.</w:t>
      </w:r>
    </w:p>
    <w:p w:rsidR="005B6307" w:rsidRPr="0039621C" w:rsidRDefault="005B6307">
      <w:pPr>
        <w:pStyle w:val="BodyTextIndent"/>
        <w:tabs>
          <w:tab w:val="clear" w:pos="720"/>
        </w:tabs>
      </w:pPr>
    </w:p>
    <w:p w:rsidR="005B6307" w:rsidRPr="0039621C" w:rsidRDefault="005B6307">
      <w:pPr>
        <w:pStyle w:val="BodyTextIndent"/>
        <w:tabs>
          <w:tab w:val="clear" w:pos="720"/>
        </w:tabs>
      </w:pPr>
      <w:r w:rsidRPr="0039621C">
        <w:t xml:space="preserve">Passport Services estimates that </w:t>
      </w:r>
      <w:r w:rsidR="00B46C89" w:rsidRPr="0039621C">
        <w:t>12.</w:t>
      </w:r>
      <w:r w:rsidR="00A80AAB" w:rsidRPr="0039621C">
        <w:t>5</w:t>
      </w:r>
      <w:r w:rsidRPr="0039621C">
        <w:t xml:space="preserve"> million respondents will use the DS-11 annually to apply for a U</w:t>
      </w:r>
      <w:r w:rsidR="00A528F7" w:rsidRPr="0039621C">
        <w:t>.</w:t>
      </w:r>
      <w:r w:rsidRPr="0039621C">
        <w:t>S</w:t>
      </w:r>
      <w:r w:rsidR="00A528F7" w:rsidRPr="0039621C">
        <w:t>.</w:t>
      </w:r>
      <w:r w:rsidRPr="0039621C">
        <w:t xml:space="preserve"> passport</w:t>
      </w:r>
      <w:r w:rsidR="00A528F7" w:rsidRPr="0039621C">
        <w:t xml:space="preserve"> book, U.S. passport card, or U.S. passport book and card</w:t>
      </w:r>
      <w:r w:rsidRPr="0039621C">
        <w:t xml:space="preserve">.  </w:t>
      </w:r>
      <w:r w:rsidR="009464B9" w:rsidRPr="0039621C">
        <w:t xml:space="preserve">Additionally, </w:t>
      </w:r>
      <w:r w:rsidRPr="0039621C">
        <w:t xml:space="preserve">based on </w:t>
      </w:r>
      <w:r w:rsidR="0005085B" w:rsidRPr="0039621C">
        <w:t>demand data</w:t>
      </w:r>
      <w:r w:rsidR="004C78D5" w:rsidRPr="0039621C">
        <w:t xml:space="preserve"> from the 2009 fiscal year</w:t>
      </w:r>
      <w:r w:rsidRPr="0039621C">
        <w:t xml:space="preserve">, we estimate that </w:t>
      </w:r>
      <w:r w:rsidR="00A80AAB" w:rsidRPr="0039621C">
        <w:t xml:space="preserve">16% (2 </w:t>
      </w:r>
      <w:r w:rsidRPr="0039621C">
        <w:t>million) of all respondents using a DS-11 will request expedited services at a rate of $60 per application.</w:t>
      </w:r>
    </w:p>
    <w:p w:rsidR="005B6307" w:rsidRPr="0039621C" w:rsidRDefault="005B6307">
      <w:pPr>
        <w:pStyle w:val="BodyTextIndent"/>
        <w:tabs>
          <w:tab w:val="clear" w:pos="720"/>
        </w:tabs>
      </w:pPr>
    </w:p>
    <w:p w:rsidR="005B6307" w:rsidRPr="0039621C" w:rsidRDefault="005B6307">
      <w:pPr>
        <w:pStyle w:val="BodyTextIndent"/>
        <w:tabs>
          <w:tab w:val="clear" w:pos="720"/>
        </w:tabs>
      </w:pPr>
      <w:r w:rsidRPr="0039621C">
        <w:t xml:space="preserve">When combining all of the individual estimated cost burdens associated with the Form DS-11, the total annual cost burden for approximately </w:t>
      </w:r>
      <w:r w:rsidR="00A80AAB" w:rsidRPr="0039621C">
        <w:t>12.5</w:t>
      </w:r>
      <w:r w:rsidRPr="0039621C">
        <w:t xml:space="preserve"> million applicants is </w:t>
      </w:r>
      <w:r w:rsidR="00886B87">
        <w:rPr>
          <w:color w:val="000000"/>
        </w:rPr>
        <w:t>$1,801,8</w:t>
      </w:r>
      <w:r w:rsidR="0033124C" w:rsidRPr="0039621C">
        <w:rPr>
          <w:color w:val="000000"/>
        </w:rPr>
        <w:t>30,000</w:t>
      </w:r>
      <w:r w:rsidR="00F84C95" w:rsidRPr="0039621C">
        <w:rPr>
          <w:color w:val="000000"/>
        </w:rPr>
        <w:t>.</w:t>
      </w:r>
      <w:r w:rsidRPr="0039621C">
        <w:t xml:space="preserve">  A complete breakdown of the involved costs can be found below.</w:t>
      </w:r>
    </w:p>
    <w:p w:rsidR="005B6307" w:rsidRPr="0039621C" w:rsidRDefault="005B6307">
      <w:pPr>
        <w:pStyle w:val="BodyTextIndent"/>
        <w:tabs>
          <w:tab w:val="clear" w:pos="720"/>
        </w:tabs>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450"/>
        <w:gridCol w:w="720"/>
        <w:gridCol w:w="360"/>
        <w:gridCol w:w="1890"/>
      </w:tblGrid>
      <w:tr w:rsidR="005B6307" w:rsidRPr="0039621C" w:rsidTr="00871F4D">
        <w:tc>
          <w:tcPr>
            <w:tcW w:w="3870" w:type="dxa"/>
          </w:tcPr>
          <w:p w:rsidR="005B6307" w:rsidRPr="0039621C" w:rsidRDefault="001C472D" w:rsidP="00F84C95">
            <w:pPr>
              <w:jc w:val="center"/>
              <w:rPr>
                <w:rFonts w:ascii="Times New Roman" w:hAnsi="Times New Roman"/>
                <w:color w:val="000000"/>
              </w:rPr>
            </w:pPr>
            <w:r w:rsidRPr="0039621C">
              <w:rPr>
                <w:rFonts w:ascii="Times New Roman" w:hAnsi="Times New Roman"/>
                <w:color w:val="000000"/>
              </w:rPr>
              <w:t>7</w:t>
            </w:r>
            <w:r w:rsidR="00F84C95" w:rsidRPr="0039621C">
              <w:rPr>
                <w:rFonts w:ascii="Times New Roman" w:hAnsi="Times New Roman"/>
                <w:color w:val="000000"/>
              </w:rPr>
              <w:t>.</w:t>
            </w:r>
            <w:r w:rsidRPr="0039621C">
              <w:rPr>
                <w:rFonts w:ascii="Times New Roman" w:hAnsi="Times New Roman"/>
                <w:color w:val="000000"/>
              </w:rPr>
              <w:t>4</w:t>
            </w:r>
            <w:r w:rsidR="00F84C95" w:rsidRPr="0039621C">
              <w:rPr>
                <w:rFonts w:ascii="Times New Roman" w:hAnsi="Times New Roman"/>
                <w:color w:val="000000"/>
              </w:rPr>
              <w:t xml:space="preserve"> million</w:t>
            </w:r>
            <w:r w:rsidRPr="0039621C">
              <w:rPr>
                <w:rFonts w:ascii="Times New Roman" w:hAnsi="Times New Roman"/>
                <w:color w:val="000000"/>
              </w:rPr>
              <w:t xml:space="preserve"> </w:t>
            </w:r>
            <w:r w:rsidR="001616B9" w:rsidRPr="0039621C">
              <w:rPr>
                <w:rFonts w:ascii="Times New Roman" w:hAnsi="Times New Roman"/>
              </w:rPr>
              <w:t>– Adult Book</w:t>
            </w:r>
            <w:r w:rsidR="00A528F7" w:rsidRPr="0039621C">
              <w:rPr>
                <w:rFonts w:ascii="Times New Roman" w:hAnsi="Times New Roman"/>
              </w:rPr>
              <w:t xml:space="preserve"> Only</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FE4248">
            <w:pPr>
              <w:pStyle w:val="BodyTextIndent"/>
              <w:tabs>
                <w:tab w:val="clear" w:pos="720"/>
              </w:tabs>
              <w:ind w:left="0"/>
              <w:jc w:val="center"/>
            </w:pPr>
            <w:r w:rsidRPr="0039621C">
              <w:t>$</w:t>
            </w:r>
            <w:r w:rsidR="00FE4248" w:rsidRPr="0039621C">
              <w:t>135</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FE4248">
            <w:pPr>
              <w:pStyle w:val="BodyTextIndent"/>
              <w:tabs>
                <w:tab w:val="clear" w:pos="720"/>
              </w:tabs>
              <w:ind w:left="0"/>
              <w:jc w:val="right"/>
            </w:pPr>
            <w:r w:rsidRPr="0039621C">
              <w:t>$</w:t>
            </w:r>
            <w:r w:rsidR="00FE4248" w:rsidRPr="0039621C">
              <w:t>999</w:t>
            </w:r>
            <w:r w:rsidR="00732469" w:rsidRPr="0039621C">
              <w:rPr>
                <w:color w:val="000000"/>
              </w:rPr>
              <w:t>,</w:t>
            </w:r>
            <w:r w:rsidR="00F84C95" w:rsidRPr="0039621C">
              <w:rPr>
                <w:color w:val="000000"/>
              </w:rPr>
              <w:t>000</w:t>
            </w:r>
            <w:r w:rsidR="00732469" w:rsidRPr="0039621C">
              <w:rPr>
                <w:color w:val="000000"/>
              </w:rPr>
              <w:t>,</w:t>
            </w:r>
            <w:r w:rsidR="00F84C95" w:rsidRPr="0039621C">
              <w:rPr>
                <w:color w:val="000000"/>
              </w:rPr>
              <w:t>0</w:t>
            </w:r>
            <w:r w:rsidR="00732469" w:rsidRPr="0039621C">
              <w:rPr>
                <w:color w:val="000000"/>
              </w:rPr>
              <w:t>00</w:t>
            </w:r>
          </w:p>
        </w:tc>
      </w:tr>
      <w:tr w:rsidR="001616B9" w:rsidRPr="0039621C" w:rsidTr="00871F4D">
        <w:tc>
          <w:tcPr>
            <w:tcW w:w="3870" w:type="dxa"/>
          </w:tcPr>
          <w:p w:rsidR="001616B9" w:rsidRPr="0039621C" w:rsidRDefault="001C472D" w:rsidP="00F84C95">
            <w:pPr>
              <w:jc w:val="center"/>
              <w:rPr>
                <w:rFonts w:ascii="Times New Roman" w:hAnsi="Times New Roman"/>
                <w:color w:val="000000"/>
              </w:rPr>
            </w:pPr>
            <w:r w:rsidRPr="0039621C">
              <w:rPr>
                <w:rFonts w:ascii="Times New Roman" w:hAnsi="Times New Roman"/>
                <w:color w:val="000000"/>
              </w:rPr>
              <w:t xml:space="preserve">722,000 </w:t>
            </w:r>
            <w:r w:rsidR="001616B9" w:rsidRPr="0039621C">
              <w:rPr>
                <w:rFonts w:ascii="Times New Roman" w:hAnsi="Times New Roman"/>
              </w:rPr>
              <w:t>– Adult Card</w:t>
            </w:r>
            <w:r w:rsidR="00A528F7" w:rsidRPr="0039621C">
              <w:rPr>
                <w:rFonts w:ascii="Times New Roman" w:hAnsi="Times New Roman"/>
              </w:rPr>
              <w:t xml:space="preserve"> Only</w:t>
            </w:r>
          </w:p>
        </w:tc>
        <w:tc>
          <w:tcPr>
            <w:tcW w:w="450" w:type="dxa"/>
          </w:tcPr>
          <w:p w:rsidR="001616B9" w:rsidRPr="0039621C" w:rsidRDefault="00871F4D">
            <w:pPr>
              <w:pStyle w:val="BodyTextIndent"/>
              <w:tabs>
                <w:tab w:val="clear" w:pos="720"/>
              </w:tabs>
              <w:ind w:left="0"/>
            </w:pPr>
            <w:r w:rsidRPr="0039621C">
              <w:t>X</w:t>
            </w:r>
          </w:p>
        </w:tc>
        <w:tc>
          <w:tcPr>
            <w:tcW w:w="720" w:type="dxa"/>
          </w:tcPr>
          <w:p w:rsidR="001616B9" w:rsidRPr="0039621C" w:rsidRDefault="00871F4D" w:rsidP="00FE4248">
            <w:pPr>
              <w:pStyle w:val="BodyTextIndent"/>
              <w:tabs>
                <w:tab w:val="clear" w:pos="720"/>
              </w:tabs>
              <w:ind w:left="0"/>
              <w:jc w:val="center"/>
            </w:pPr>
            <w:r w:rsidRPr="0039621C">
              <w:t>$</w:t>
            </w:r>
            <w:r w:rsidR="00FE4248" w:rsidRPr="0039621C">
              <w:t>55</w:t>
            </w:r>
          </w:p>
        </w:tc>
        <w:tc>
          <w:tcPr>
            <w:tcW w:w="360" w:type="dxa"/>
          </w:tcPr>
          <w:p w:rsidR="001616B9" w:rsidRPr="0039621C" w:rsidRDefault="00871F4D">
            <w:pPr>
              <w:pStyle w:val="BodyTextIndent"/>
              <w:tabs>
                <w:tab w:val="clear" w:pos="720"/>
              </w:tabs>
              <w:ind w:left="0"/>
              <w:jc w:val="center"/>
            </w:pPr>
            <w:r w:rsidRPr="0039621C">
              <w:t>=</w:t>
            </w:r>
          </w:p>
        </w:tc>
        <w:tc>
          <w:tcPr>
            <w:tcW w:w="1890" w:type="dxa"/>
          </w:tcPr>
          <w:p w:rsidR="001616B9" w:rsidRPr="0039621C" w:rsidRDefault="00732469" w:rsidP="00FE4248">
            <w:pPr>
              <w:pStyle w:val="BodyTextIndent"/>
              <w:tabs>
                <w:tab w:val="clear" w:pos="720"/>
              </w:tabs>
              <w:ind w:left="0"/>
              <w:jc w:val="right"/>
            </w:pPr>
            <w:r w:rsidRPr="0039621C">
              <w:t>$</w:t>
            </w:r>
            <w:r w:rsidR="00FE4248" w:rsidRPr="0039621C">
              <w:t>39,710</w:t>
            </w:r>
            <w:r w:rsidRPr="0039621C">
              <w:t>,</w:t>
            </w:r>
            <w:r w:rsidR="00F84C95" w:rsidRPr="0039621C">
              <w:t>000</w:t>
            </w:r>
          </w:p>
        </w:tc>
      </w:tr>
      <w:tr w:rsidR="001616B9" w:rsidRPr="0039621C" w:rsidTr="00871F4D">
        <w:tc>
          <w:tcPr>
            <w:tcW w:w="3870" w:type="dxa"/>
          </w:tcPr>
          <w:p w:rsidR="001616B9" w:rsidRPr="0039621C" w:rsidRDefault="001C472D" w:rsidP="00B017D6">
            <w:pPr>
              <w:jc w:val="center"/>
              <w:rPr>
                <w:rFonts w:ascii="Times New Roman" w:hAnsi="Times New Roman"/>
                <w:color w:val="000000"/>
              </w:rPr>
            </w:pPr>
            <w:r w:rsidRPr="0039621C">
              <w:rPr>
                <w:rFonts w:ascii="Times New Roman" w:hAnsi="Times New Roman"/>
                <w:color w:val="000000"/>
              </w:rPr>
              <w:t>1</w:t>
            </w:r>
            <w:r w:rsidR="00F84C95" w:rsidRPr="0039621C">
              <w:rPr>
                <w:rFonts w:ascii="Times New Roman" w:hAnsi="Times New Roman"/>
                <w:color w:val="000000"/>
              </w:rPr>
              <w:t xml:space="preserve"> million</w:t>
            </w:r>
            <w:r w:rsidRPr="0039621C">
              <w:rPr>
                <w:rFonts w:ascii="Times New Roman" w:hAnsi="Times New Roman"/>
                <w:color w:val="000000"/>
              </w:rPr>
              <w:t xml:space="preserve"> </w:t>
            </w:r>
            <w:r w:rsidR="001616B9" w:rsidRPr="0039621C">
              <w:rPr>
                <w:rFonts w:ascii="Times New Roman" w:hAnsi="Times New Roman"/>
              </w:rPr>
              <w:t xml:space="preserve">– Adult Book </w:t>
            </w:r>
            <w:r w:rsidR="00A528F7" w:rsidRPr="0039621C">
              <w:rPr>
                <w:rFonts w:ascii="Times New Roman" w:hAnsi="Times New Roman"/>
              </w:rPr>
              <w:t xml:space="preserve">+ </w:t>
            </w:r>
            <w:r w:rsidR="001616B9" w:rsidRPr="0039621C">
              <w:rPr>
                <w:rFonts w:ascii="Times New Roman" w:hAnsi="Times New Roman"/>
              </w:rPr>
              <w:t>Card</w:t>
            </w:r>
          </w:p>
        </w:tc>
        <w:tc>
          <w:tcPr>
            <w:tcW w:w="450" w:type="dxa"/>
          </w:tcPr>
          <w:p w:rsidR="001616B9" w:rsidRPr="0039621C" w:rsidRDefault="00871F4D">
            <w:pPr>
              <w:pStyle w:val="BodyTextIndent"/>
              <w:tabs>
                <w:tab w:val="clear" w:pos="720"/>
              </w:tabs>
              <w:ind w:left="0"/>
            </w:pPr>
            <w:r w:rsidRPr="0039621C">
              <w:t>X</w:t>
            </w:r>
          </w:p>
        </w:tc>
        <w:tc>
          <w:tcPr>
            <w:tcW w:w="720" w:type="dxa"/>
          </w:tcPr>
          <w:p w:rsidR="001616B9" w:rsidRPr="0039621C" w:rsidRDefault="00871F4D" w:rsidP="00FE4248">
            <w:pPr>
              <w:pStyle w:val="BodyTextIndent"/>
              <w:tabs>
                <w:tab w:val="clear" w:pos="720"/>
              </w:tabs>
              <w:ind w:left="0"/>
              <w:jc w:val="center"/>
            </w:pPr>
            <w:r w:rsidRPr="0039621C">
              <w:t>$</w:t>
            </w:r>
            <w:r w:rsidR="00FE4248" w:rsidRPr="0039621C">
              <w:t>165</w:t>
            </w:r>
          </w:p>
        </w:tc>
        <w:tc>
          <w:tcPr>
            <w:tcW w:w="360" w:type="dxa"/>
          </w:tcPr>
          <w:p w:rsidR="001616B9" w:rsidRPr="0039621C" w:rsidRDefault="00871F4D">
            <w:pPr>
              <w:pStyle w:val="BodyTextIndent"/>
              <w:tabs>
                <w:tab w:val="clear" w:pos="720"/>
              </w:tabs>
              <w:ind w:left="0"/>
              <w:jc w:val="center"/>
            </w:pPr>
            <w:r w:rsidRPr="0039621C">
              <w:t>=</w:t>
            </w:r>
          </w:p>
        </w:tc>
        <w:tc>
          <w:tcPr>
            <w:tcW w:w="1890" w:type="dxa"/>
          </w:tcPr>
          <w:p w:rsidR="001616B9" w:rsidRPr="0039621C" w:rsidRDefault="00732469" w:rsidP="00FE4248">
            <w:pPr>
              <w:pStyle w:val="BodyTextIndent"/>
              <w:tabs>
                <w:tab w:val="clear" w:pos="720"/>
              </w:tabs>
              <w:ind w:left="0"/>
              <w:jc w:val="right"/>
            </w:pPr>
            <w:r w:rsidRPr="0039621C">
              <w:t>$</w:t>
            </w:r>
            <w:r w:rsidR="00FE4248" w:rsidRPr="0039621C">
              <w:t>165</w:t>
            </w:r>
            <w:r w:rsidR="00F84C95" w:rsidRPr="0039621C">
              <w:t>,000,000</w:t>
            </w:r>
          </w:p>
        </w:tc>
      </w:tr>
      <w:tr w:rsidR="005B6307" w:rsidRPr="0039621C" w:rsidTr="00871F4D">
        <w:tc>
          <w:tcPr>
            <w:tcW w:w="3870" w:type="dxa"/>
          </w:tcPr>
          <w:p w:rsidR="005B6307" w:rsidRPr="0039621C" w:rsidRDefault="00F84C95" w:rsidP="00B017D6">
            <w:pPr>
              <w:jc w:val="center"/>
              <w:rPr>
                <w:rFonts w:ascii="Times New Roman" w:hAnsi="Times New Roman"/>
                <w:color w:val="000000"/>
              </w:rPr>
            </w:pPr>
            <w:r w:rsidRPr="0039621C">
              <w:rPr>
                <w:rFonts w:ascii="Times New Roman" w:hAnsi="Times New Roman"/>
                <w:color w:val="000000"/>
              </w:rPr>
              <w:t>3 million</w:t>
            </w:r>
            <w:r w:rsidR="001C472D" w:rsidRPr="0039621C">
              <w:rPr>
                <w:rFonts w:ascii="Times New Roman" w:hAnsi="Times New Roman"/>
                <w:color w:val="000000"/>
              </w:rPr>
              <w:t xml:space="preserve"> </w:t>
            </w:r>
            <w:r w:rsidR="00871F4D" w:rsidRPr="0039621C">
              <w:rPr>
                <w:rFonts w:ascii="Times New Roman" w:hAnsi="Times New Roman"/>
              </w:rPr>
              <w:t>– Minor Book</w:t>
            </w:r>
            <w:r w:rsidR="00A528F7" w:rsidRPr="0039621C">
              <w:rPr>
                <w:rFonts w:ascii="Times New Roman" w:hAnsi="Times New Roman"/>
              </w:rPr>
              <w:t xml:space="preserve"> Only</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871F4D">
            <w:pPr>
              <w:pStyle w:val="BodyTextIndent"/>
              <w:tabs>
                <w:tab w:val="clear" w:pos="720"/>
              </w:tabs>
              <w:ind w:left="0"/>
              <w:jc w:val="center"/>
            </w:pPr>
            <w:r w:rsidRPr="0039621C">
              <w:t>$</w:t>
            </w:r>
            <w:r w:rsidR="00FE4248" w:rsidRPr="0039621C">
              <w:t>105</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33124C">
            <w:pPr>
              <w:pStyle w:val="BodyTextIndent"/>
              <w:tabs>
                <w:tab w:val="clear" w:pos="720"/>
              </w:tabs>
              <w:ind w:left="0"/>
              <w:jc w:val="right"/>
            </w:pPr>
            <w:r w:rsidRPr="0039621C">
              <w:t>$</w:t>
            </w:r>
            <w:r w:rsidR="0033124C" w:rsidRPr="0039621C">
              <w:t>315</w:t>
            </w:r>
            <w:r w:rsidR="00F84C95" w:rsidRPr="0039621C">
              <w:t>,000,000</w:t>
            </w:r>
          </w:p>
        </w:tc>
      </w:tr>
      <w:tr w:rsidR="00871F4D" w:rsidRPr="0039621C" w:rsidTr="00871F4D">
        <w:tc>
          <w:tcPr>
            <w:tcW w:w="3870" w:type="dxa"/>
          </w:tcPr>
          <w:p w:rsidR="00871F4D" w:rsidRPr="0039621C" w:rsidRDefault="00F84C95" w:rsidP="00F84C95">
            <w:pPr>
              <w:jc w:val="center"/>
              <w:rPr>
                <w:rFonts w:ascii="Times New Roman" w:hAnsi="Times New Roman"/>
                <w:color w:val="000000"/>
              </w:rPr>
            </w:pPr>
            <w:r w:rsidRPr="0039621C">
              <w:rPr>
                <w:rFonts w:ascii="Times New Roman" w:hAnsi="Times New Roman"/>
                <w:color w:val="000000"/>
              </w:rPr>
              <w:t>215,000</w:t>
            </w:r>
            <w:r w:rsidR="00871F4D" w:rsidRPr="0039621C">
              <w:rPr>
                <w:rFonts w:ascii="Times New Roman" w:hAnsi="Times New Roman"/>
              </w:rPr>
              <w:t xml:space="preserve"> – Minor Card</w:t>
            </w:r>
            <w:r w:rsidR="00A528F7" w:rsidRPr="0039621C">
              <w:rPr>
                <w:rFonts w:ascii="Times New Roman" w:hAnsi="Times New Roman"/>
              </w:rPr>
              <w:t xml:space="preserve"> Only</w:t>
            </w:r>
          </w:p>
        </w:tc>
        <w:tc>
          <w:tcPr>
            <w:tcW w:w="450" w:type="dxa"/>
          </w:tcPr>
          <w:p w:rsidR="00871F4D" w:rsidRPr="0039621C" w:rsidRDefault="00871F4D">
            <w:pPr>
              <w:pStyle w:val="BodyTextIndent"/>
              <w:tabs>
                <w:tab w:val="clear" w:pos="720"/>
              </w:tabs>
              <w:ind w:left="0"/>
            </w:pPr>
            <w:r w:rsidRPr="0039621C">
              <w:t>X</w:t>
            </w:r>
          </w:p>
        </w:tc>
        <w:tc>
          <w:tcPr>
            <w:tcW w:w="720" w:type="dxa"/>
          </w:tcPr>
          <w:p w:rsidR="00871F4D" w:rsidRPr="0039621C" w:rsidRDefault="00871F4D" w:rsidP="00FE4248">
            <w:pPr>
              <w:pStyle w:val="BodyTextIndent"/>
              <w:tabs>
                <w:tab w:val="clear" w:pos="720"/>
              </w:tabs>
              <w:ind w:left="0"/>
              <w:jc w:val="center"/>
            </w:pPr>
            <w:r w:rsidRPr="0039621C">
              <w:t>$</w:t>
            </w:r>
            <w:r w:rsidR="00FE4248" w:rsidRPr="0039621C">
              <w:t>40</w:t>
            </w:r>
          </w:p>
        </w:tc>
        <w:tc>
          <w:tcPr>
            <w:tcW w:w="360" w:type="dxa"/>
          </w:tcPr>
          <w:p w:rsidR="00871F4D" w:rsidRPr="0039621C" w:rsidRDefault="00871F4D">
            <w:pPr>
              <w:pStyle w:val="BodyTextIndent"/>
              <w:tabs>
                <w:tab w:val="clear" w:pos="720"/>
              </w:tabs>
              <w:ind w:left="0"/>
              <w:jc w:val="center"/>
            </w:pPr>
            <w:r w:rsidRPr="0039621C">
              <w:t>=</w:t>
            </w:r>
          </w:p>
        </w:tc>
        <w:tc>
          <w:tcPr>
            <w:tcW w:w="1890" w:type="dxa"/>
          </w:tcPr>
          <w:p w:rsidR="00871F4D" w:rsidRPr="0039621C" w:rsidRDefault="00F84C95" w:rsidP="0033124C">
            <w:pPr>
              <w:pStyle w:val="BodyTextIndent"/>
              <w:tabs>
                <w:tab w:val="clear" w:pos="720"/>
              </w:tabs>
              <w:ind w:left="0"/>
              <w:jc w:val="right"/>
            </w:pPr>
            <w:r w:rsidRPr="0039621C">
              <w:t>$</w:t>
            </w:r>
            <w:r w:rsidR="0033124C" w:rsidRPr="0039621C">
              <w:t>8,600</w:t>
            </w:r>
            <w:r w:rsidRPr="0039621C">
              <w:t>,000</w:t>
            </w:r>
          </w:p>
        </w:tc>
      </w:tr>
      <w:tr w:rsidR="00871F4D" w:rsidRPr="0039621C" w:rsidTr="00871F4D">
        <w:tc>
          <w:tcPr>
            <w:tcW w:w="3870" w:type="dxa"/>
          </w:tcPr>
          <w:p w:rsidR="00871F4D" w:rsidRPr="0039621C" w:rsidRDefault="00F84C95" w:rsidP="00F84C95">
            <w:pPr>
              <w:jc w:val="center"/>
              <w:rPr>
                <w:rFonts w:ascii="Times New Roman" w:hAnsi="Times New Roman"/>
                <w:color w:val="000000"/>
              </w:rPr>
            </w:pPr>
            <w:r w:rsidRPr="0039621C">
              <w:rPr>
                <w:rFonts w:ascii="Times New Roman" w:hAnsi="Times New Roman"/>
                <w:color w:val="000000"/>
              </w:rPr>
              <w:t>246,000</w:t>
            </w:r>
            <w:r w:rsidR="00871F4D" w:rsidRPr="0039621C">
              <w:rPr>
                <w:rFonts w:ascii="Times New Roman" w:hAnsi="Times New Roman"/>
              </w:rPr>
              <w:t xml:space="preserve"> – Minor Book</w:t>
            </w:r>
            <w:r w:rsidR="00660D91" w:rsidRPr="0039621C">
              <w:rPr>
                <w:rFonts w:ascii="Times New Roman" w:hAnsi="Times New Roman"/>
              </w:rPr>
              <w:t xml:space="preserve"> </w:t>
            </w:r>
            <w:r w:rsidR="00A528F7" w:rsidRPr="0039621C">
              <w:rPr>
                <w:rFonts w:ascii="Times New Roman" w:hAnsi="Times New Roman"/>
              </w:rPr>
              <w:t>+</w:t>
            </w:r>
            <w:r w:rsidR="00660D91" w:rsidRPr="0039621C">
              <w:rPr>
                <w:rFonts w:ascii="Times New Roman" w:hAnsi="Times New Roman"/>
              </w:rPr>
              <w:t xml:space="preserve"> </w:t>
            </w:r>
            <w:r w:rsidR="00871F4D" w:rsidRPr="0039621C">
              <w:rPr>
                <w:rFonts w:ascii="Times New Roman" w:hAnsi="Times New Roman"/>
              </w:rPr>
              <w:t>Card</w:t>
            </w:r>
          </w:p>
        </w:tc>
        <w:tc>
          <w:tcPr>
            <w:tcW w:w="450" w:type="dxa"/>
          </w:tcPr>
          <w:p w:rsidR="00871F4D" w:rsidRPr="0039621C" w:rsidRDefault="00871F4D">
            <w:pPr>
              <w:pStyle w:val="BodyTextIndent"/>
              <w:tabs>
                <w:tab w:val="clear" w:pos="720"/>
              </w:tabs>
              <w:ind w:left="0"/>
            </w:pPr>
            <w:r w:rsidRPr="0039621C">
              <w:t>X</w:t>
            </w:r>
          </w:p>
        </w:tc>
        <w:tc>
          <w:tcPr>
            <w:tcW w:w="720" w:type="dxa"/>
          </w:tcPr>
          <w:p w:rsidR="00871F4D" w:rsidRPr="0039621C" w:rsidRDefault="00871F4D" w:rsidP="00871F4D">
            <w:pPr>
              <w:pStyle w:val="BodyTextIndent"/>
              <w:tabs>
                <w:tab w:val="clear" w:pos="720"/>
                <w:tab w:val="left" w:pos="375"/>
              </w:tabs>
              <w:ind w:left="0"/>
              <w:jc w:val="center"/>
            </w:pPr>
            <w:r w:rsidRPr="0039621C">
              <w:t>$</w:t>
            </w:r>
            <w:r w:rsidR="00FE4248" w:rsidRPr="0039621C">
              <w:t>120</w:t>
            </w:r>
          </w:p>
        </w:tc>
        <w:tc>
          <w:tcPr>
            <w:tcW w:w="360" w:type="dxa"/>
          </w:tcPr>
          <w:p w:rsidR="00871F4D" w:rsidRPr="0039621C" w:rsidRDefault="00871F4D">
            <w:pPr>
              <w:pStyle w:val="BodyTextIndent"/>
              <w:tabs>
                <w:tab w:val="clear" w:pos="720"/>
              </w:tabs>
              <w:ind w:left="0"/>
              <w:jc w:val="center"/>
            </w:pPr>
            <w:r w:rsidRPr="0039621C">
              <w:t>=</w:t>
            </w:r>
          </w:p>
        </w:tc>
        <w:tc>
          <w:tcPr>
            <w:tcW w:w="1890" w:type="dxa"/>
          </w:tcPr>
          <w:p w:rsidR="00871F4D" w:rsidRPr="0039621C" w:rsidRDefault="00F84C95" w:rsidP="0033124C">
            <w:pPr>
              <w:pStyle w:val="BodyTextIndent"/>
              <w:tabs>
                <w:tab w:val="clear" w:pos="720"/>
              </w:tabs>
              <w:ind w:left="0"/>
              <w:jc w:val="right"/>
            </w:pPr>
            <w:r w:rsidRPr="0039621C">
              <w:t>$</w:t>
            </w:r>
            <w:r w:rsidR="0033124C" w:rsidRPr="0039621C">
              <w:t>29,520</w:t>
            </w:r>
            <w:r w:rsidRPr="0039621C">
              <w:t>,000</w:t>
            </w:r>
          </w:p>
        </w:tc>
      </w:tr>
      <w:tr w:rsidR="005B6307" w:rsidRPr="0039621C" w:rsidTr="00871F4D">
        <w:tc>
          <w:tcPr>
            <w:tcW w:w="3870" w:type="dxa"/>
          </w:tcPr>
          <w:p w:rsidR="005B6307" w:rsidRPr="0039621C" w:rsidRDefault="00A80AAB" w:rsidP="00F84C95">
            <w:pPr>
              <w:pStyle w:val="BodyTextIndent"/>
              <w:tabs>
                <w:tab w:val="clear" w:pos="720"/>
              </w:tabs>
              <w:ind w:left="0"/>
              <w:jc w:val="center"/>
            </w:pPr>
            <w:r w:rsidRPr="0039621C">
              <w:t xml:space="preserve">12.5 </w:t>
            </w:r>
            <w:r w:rsidR="005B6307" w:rsidRPr="0039621C">
              <w:t>million – Photo</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A528F7">
            <w:pPr>
              <w:pStyle w:val="BodyTextIndent"/>
              <w:tabs>
                <w:tab w:val="clear" w:pos="720"/>
              </w:tabs>
              <w:ind w:left="0"/>
              <w:jc w:val="center"/>
            </w:pPr>
            <w:r w:rsidRPr="0039621C">
              <w:t>$</w:t>
            </w:r>
            <w:r w:rsidR="00A528F7" w:rsidRPr="0039621C">
              <w:t>10</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A80AAB" w:rsidP="00A528F7">
            <w:pPr>
              <w:pStyle w:val="BodyTextIndent"/>
              <w:tabs>
                <w:tab w:val="clear" w:pos="720"/>
              </w:tabs>
              <w:ind w:left="0"/>
              <w:jc w:val="right"/>
            </w:pPr>
            <w:r w:rsidRPr="0039621C">
              <w:t>$</w:t>
            </w:r>
            <w:r w:rsidR="00A528F7" w:rsidRPr="0039621C">
              <w:t>125</w:t>
            </w:r>
            <w:r w:rsidR="005B6307" w:rsidRPr="0039621C">
              <w:t>,</w:t>
            </w:r>
            <w:r w:rsidRPr="0039621C">
              <w:t>5</w:t>
            </w:r>
            <w:r w:rsidR="005B6307" w:rsidRPr="0039621C">
              <w:t>00,000</w:t>
            </w:r>
          </w:p>
        </w:tc>
      </w:tr>
      <w:tr w:rsidR="005B6307" w:rsidRPr="0039621C" w:rsidTr="00871F4D">
        <w:tc>
          <w:tcPr>
            <w:tcW w:w="3870" w:type="dxa"/>
          </w:tcPr>
          <w:p w:rsidR="005B6307" w:rsidRPr="0039621C" w:rsidRDefault="001616B9" w:rsidP="00C926F3">
            <w:pPr>
              <w:pStyle w:val="BodyTextIndent"/>
              <w:tabs>
                <w:tab w:val="clear" w:pos="720"/>
              </w:tabs>
              <w:ind w:left="0"/>
              <w:jc w:val="center"/>
            </w:pPr>
            <w:r w:rsidRPr="0039621C">
              <w:t>2</w:t>
            </w:r>
            <w:r w:rsidR="005B6307" w:rsidRPr="0039621C">
              <w:t xml:space="preserve"> million – Expedite</w:t>
            </w:r>
            <w:r w:rsidR="00C926F3" w:rsidRPr="0039621C">
              <w:t xml:space="preserve"> Service</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871F4D">
            <w:pPr>
              <w:pStyle w:val="BodyTextIndent"/>
              <w:tabs>
                <w:tab w:val="clear" w:pos="720"/>
              </w:tabs>
              <w:ind w:left="0"/>
              <w:jc w:val="center"/>
            </w:pPr>
            <w:r w:rsidRPr="0039621C">
              <w:t>$60</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F84C95">
            <w:pPr>
              <w:pStyle w:val="BodyTextIndent"/>
              <w:tabs>
                <w:tab w:val="clear" w:pos="720"/>
              </w:tabs>
              <w:ind w:left="0"/>
              <w:jc w:val="right"/>
            </w:pPr>
            <w:r w:rsidRPr="0039621C">
              <w:t>$</w:t>
            </w:r>
            <w:r w:rsidR="00F84C95" w:rsidRPr="0039621C">
              <w:t>120</w:t>
            </w:r>
            <w:r w:rsidRPr="0039621C">
              <w:t>,000,000</w:t>
            </w:r>
          </w:p>
        </w:tc>
      </w:tr>
      <w:tr w:rsidR="005B6307" w:rsidRPr="0039621C" w:rsidTr="00871F4D">
        <w:tc>
          <w:tcPr>
            <w:tcW w:w="3870" w:type="dxa"/>
          </w:tcPr>
          <w:p w:rsidR="005B6307" w:rsidRPr="0039621C" w:rsidRDefault="005B6307">
            <w:pPr>
              <w:pStyle w:val="BodyTextIndent"/>
              <w:tabs>
                <w:tab w:val="clear" w:pos="720"/>
              </w:tabs>
              <w:ind w:left="0"/>
              <w:jc w:val="left"/>
            </w:pPr>
          </w:p>
        </w:tc>
        <w:tc>
          <w:tcPr>
            <w:tcW w:w="450" w:type="dxa"/>
          </w:tcPr>
          <w:p w:rsidR="005B6307" w:rsidRPr="0039621C" w:rsidRDefault="005B6307">
            <w:pPr>
              <w:pStyle w:val="BodyTextIndent"/>
              <w:tabs>
                <w:tab w:val="clear" w:pos="720"/>
              </w:tabs>
              <w:ind w:left="0"/>
            </w:pPr>
          </w:p>
        </w:tc>
        <w:tc>
          <w:tcPr>
            <w:tcW w:w="720" w:type="dxa"/>
          </w:tcPr>
          <w:p w:rsidR="005B6307" w:rsidRPr="0039621C" w:rsidRDefault="005B6307" w:rsidP="00871F4D">
            <w:pPr>
              <w:pStyle w:val="BodyTextIndent"/>
              <w:tabs>
                <w:tab w:val="clear" w:pos="720"/>
              </w:tabs>
              <w:ind w:left="0"/>
              <w:jc w:val="center"/>
            </w:pPr>
          </w:p>
        </w:tc>
        <w:tc>
          <w:tcPr>
            <w:tcW w:w="360" w:type="dxa"/>
          </w:tcPr>
          <w:p w:rsidR="005B6307" w:rsidRPr="0039621C" w:rsidRDefault="005B6307">
            <w:pPr>
              <w:pStyle w:val="BodyTextIndent"/>
              <w:tabs>
                <w:tab w:val="clear" w:pos="720"/>
              </w:tabs>
              <w:ind w:left="0"/>
              <w:jc w:val="center"/>
            </w:pPr>
          </w:p>
        </w:tc>
        <w:tc>
          <w:tcPr>
            <w:tcW w:w="1890" w:type="dxa"/>
          </w:tcPr>
          <w:p w:rsidR="005B6307" w:rsidRPr="0039621C" w:rsidRDefault="005B6307">
            <w:pPr>
              <w:pStyle w:val="BodyTextIndent"/>
              <w:tabs>
                <w:tab w:val="clear" w:pos="720"/>
              </w:tabs>
              <w:ind w:left="0"/>
              <w:jc w:val="right"/>
            </w:pPr>
          </w:p>
        </w:tc>
      </w:tr>
      <w:tr w:rsidR="005B6307" w:rsidRPr="0039621C" w:rsidTr="00871F4D">
        <w:tc>
          <w:tcPr>
            <w:tcW w:w="3870" w:type="dxa"/>
          </w:tcPr>
          <w:p w:rsidR="005B6307" w:rsidRPr="0039621C" w:rsidRDefault="005B6307">
            <w:pPr>
              <w:pStyle w:val="BodyTextIndent"/>
              <w:tabs>
                <w:tab w:val="clear" w:pos="720"/>
              </w:tabs>
              <w:ind w:left="0"/>
              <w:jc w:val="left"/>
              <w:rPr>
                <w:b/>
              </w:rPr>
            </w:pPr>
            <w:r w:rsidRPr="0039621C">
              <w:rPr>
                <w:b/>
              </w:rPr>
              <w:t>Total</w:t>
            </w:r>
          </w:p>
        </w:tc>
        <w:tc>
          <w:tcPr>
            <w:tcW w:w="450" w:type="dxa"/>
          </w:tcPr>
          <w:p w:rsidR="005B6307" w:rsidRPr="0039621C" w:rsidRDefault="005B6307">
            <w:pPr>
              <w:pStyle w:val="BodyTextIndent"/>
              <w:tabs>
                <w:tab w:val="clear" w:pos="720"/>
              </w:tabs>
              <w:ind w:left="0"/>
              <w:rPr>
                <w:b/>
              </w:rPr>
            </w:pPr>
          </w:p>
        </w:tc>
        <w:tc>
          <w:tcPr>
            <w:tcW w:w="720" w:type="dxa"/>
          </w:tcPr>
          <w:p w:rsidR="005B6307" w:rsidRPr="0039621C" w:rsidRDefault="005B6307" w:rsidP="00871F4D">
            <w:pPr>
              <w:pStyle w:val="BodyTextIndent"/>
              <w:tabs>
                <w:tab w:val="clear" w:pos="720"/>
              </w:tabs>
              <w:ind w:left="0"/>
              <w:jc w:val="center"/>
              <w:rPr>
                <w:b/>
              </w:rPr>
            </w:pPr>
          </w:p>
        </w:tc>
        <w:tc>
          <w:tcPr>
            <w:tcW w:w="360" w:type="dxa"/>
          </w:tcPr>
          <w:p w:rsidR="005B6307" w:rsidRPr="0039621C" w:rsidRDefault="005B6307">
            <w:pPr>
              <w:pStyle w:val="BodyTextIndent"/>
              <w:tabs>
                <w:tab w:val="clear" w:pos="720"/>
              </w:tabs>
              <w:ind w:left="0"/>
              <w:jc w:val="center"/>
              <w:rPr>
                <w:b/>
              </w:rPr>
            </w:pPr>
          </w:p>
        </w:tc>
        <w:tc>
          <w:tcPr>
            <w:tcW w:w="1890" w:type="dxa"/>
          </w:tcPr>
          <w:p w:rsidR="005B6307" w:rsidRPr="0039621C" w:rsidRDefault="00886B87" w:rsidP="00B017D6">
            <w:pPr>
              <w:jc w:val="right"/>
              <w:rPr>
                <w:rFonts w:ascii="Times New Roman" w:hAnsi="Times New Roman"/>
                <w:b/>
                <w:color w:val="000000"/>
              </w:rPr>
            </w:pPr>
            <w:r>
              <w:rPr>
                <w:rFonts w:ascii="Times New Roman" w:hAnsi="Times New Roman"/>
                <w:color w:val="000000"/>
              </w:rPr>
              <w:t>$1,801,8</w:t>
            </w:r>
            <w:r w:rsidR="0033124C" w:rsidRPr="0039621C">
              <w:rPr>
                <w:rFonts w:ascii="Times New Roman" w:hAnsi="Times New Roman"/>
                <w:color w:val="000000"/>
              </w:rPr>
              <w:t>30,000</w:t>
            </w:r>
          </w:p>
        </w:tc>
      </w:tr>
    </w:tbl>
    <w:p w:rsidR="0033124C" w:rsidRPr="0039621C" w:rsidRDefault="0033124C" w:rsidP="0033124C">
      <w:pPr>
        <w:jc w:val="both"/>
        <w:rPr>
          <w:rFonts w:ascii="Calibri" w:hAnsi="Calibri"/>
          <w:color w:val="000000"/>
          <w:sz w:val="22"/>
          <w:szCs w:val="22"/>
        </w:rPr>
      </w:pPr>
    </w:p>
    <w:p w:rsidR="005B6307" w:rsidRPr="0039621C" w:rsidRDefault="005B6307">
      <w:pPr>
        <w:pStyle w:val="BodyTextIndent"/>
        <w:tabs>
          <w:tab w:val="clear" w:pos="720"/>
        </w:tabs>
      </w:pPr>
    </w:p>
    <w:p w:rsidR="005B6307" w:rsidRPr="0039621C" w:rsidRDefault="005B6307">
      <w:pPr>
        <w:pStyle w:val="BodyTextIndent"/>
        <w:tabs>
          <w:tab w:val="clear" w:pos="720"/>
        </w:tabs>
      </w:pPr>
    </w:p>
    <w:p w:rsidR="005B6307" w:rsidRPr="0039621C" w:rsidRDefault="005B6307">
      <w:pPr>
        <w:pStyle w:val="BodyTextIndent"/>
        <w:numPr>
          <w:ilvl w:val="0"/>
          <w:numId w:val="1"/>
        </w:numPr>
      </w:pPr>
      <w:r w:rsidRPr="0039621C">
        <w:t xml:space="preserve">Passport Services estimates we will issue </w:t>
      </w:r>
      <w:r w:rsidR="000A40B7" w:rsidRPr="0039621C">
        <w:t>12.5</w:t>
      </w:r>
      <w:r w:rsidRPr="0039621C">
        <w:t xml:space="preserve"> million passports annually during each of the next three years through the use of the DS-11.  This equates to 7</w:t>
      </w:r>
      <w:r w:rsidR="000A40B7" w:rsidRPr="0039621C">
        <w:t>3</w:t>
      </w:r>
      <w:r w:rsidRPr="0039621C">
        <w:t xml:space="preserve">% of our total issuance system wide.  Passport Services’ total operating budget including equipment, overhead, printing, and support staff employed for this information collection is </w:t>
      </w:r>
      <w:r w:rsidR="0088338E" w:rsidRPr="0039621C">
        <w:t>$934,360.</w:t>
      </w:r>
    </w:p>
    <w:p w:rsidR="005B6307" w:rsidRPr="0039621C" w:rsidRDefault="005B6307">
      <w:pPr>
        <w:pStyle w:val="BodyTextIndent"/>
        <w:tabs>
          <w:tab w:val="clear" w:pos="720"/>
        </w:tabs>
      </w:pPr>
    </w:p>
    <w:p w:rsidR="00C200B3" w:rsidRPr="00324D0A" w:rsidRDefault="005B6307" w:rsidP="00242C67">
      <w:pPr>
        <w:pStyle w:val="BodyTextIndent"/>
        <w:numPr>
          <w:ilvl w:val="0"/>
          <w:numId w:val="1"/>
        </w:numPr>
      </w:pPr>
      <w:r w:rsidRPr="0039621C">
        <w:t>The adjustment</w:t>
      </w:r>
      <w:r w:rsidR="00375511" w:rsidRPr="0039621C">
        <w:t>s</w:t>
      </w:r>
      <w:r w:rsidRPr="0039621C">
        <w:t xml:space="preserve"> indicated </w:t>
      </w:r>
      <w:r w:rsidR="00C200B3" w:rsidRPr="0039621C">
        <w:t>reflect</w:t>
      </w:r>
      <w:r w:rsidR="0096033B" w:rsidRPr="0039621C">
        <w:t xml:space="preserve"> </w:t>
      </w:r>
      <w:r w:rsidR="00AD56C1" w:rsidRPr="0039621C">
        <w:t xml:space="preserve">the Departments recent revised schedule of fees that went into effect July 13, 2010.  The adjustments also show </w:t>
      </w:r>
      <w:r w:rsidRPr="0039621C">
        <w:t xml:space="preserve">a </w:t>
      </w:r>
      <w:r w:rsidR="00375511" w:rsidRPr="0039621C">
        <w:t xml:space="preserve">decrease </w:t>
      </w:r>
      <w:r w:rsidRPr="0039621C">
        <w:t xml:space="preserve">in the number of respondents from </w:t>
      </w:r>
      <w:r w:rsidR="00375511" w:rsidRPr="0039621C">
        <w:t>1</w:t>
      </w:r>
      <w:r w:rsidRPr="0039621C">
        <w:t>6,</w:t>
      </w:r>
      <w:r w:rsidR="00375511" w:rsidRPr="0039621C">
        <w:t>100</w:t>
      </w:r>
      <w:r w:rsidRPr="0039621C">
        <w:t xml:space="preserve">,000 to </w:t>
      </w:r>
      <w:r w:rsidR="00375511" w:rsidRPr="0039621C">
        <w:t>12</w:t>
      </w:r>
      <w:r w:rsidRPr="0039621C">
        <w:t>,</w:t>
      </w:r>
      <w:r w:rsidR="00375511" w:rsidRPr="0039621C">
        <w:t>500</w:t>
      </w:r>
      <w:r w:rsidRPr="0039621C">
        <w:t>,000 respondents</w:t>
      </w:r>
      <w:r w:rsidR="00C200B3" w:rsidRPr="0039621C">
        <w:t>.</w:t>
      </w:r>
      <w:r w:rsidRPr="0039621C">
        <w:t xml:space="preserve"> </w:t>
      </w:r>
      <w:r w:rsidR="00375511" w:rsidRPr="0039621C">
        <w:t xml:space="preserve"> The </w:t>
      </w:r>
      <w:r w:rsidR="00C200B3" w:rsidRPr="0039621C">
        <w:t xml:space="preserve">number of respondents was </w:t>
      </w:r>
      <w:r w:rsidR="00375511" w:rsidRPr="0039621C">
        <w:t xml:space="preserve">last </w:t>
      </w:r>
      <w:r w:rsidR="00E8292C" w:rsidRPr="0039621C">
        <w:t>update</w:t>
      </w:r>
      <w:r w:rsidR="00C200B3" w:rsidRPr="0039621C">
        <w:t>d in December 2007</w:t>
      </w:r>
      <w:r w:rsidR="00375511" w:rsidRPr="0039621C">
        <w:t xml:space="preserve"> </w:t>
      </w:r>
      <w:r w:rsidR="00C200B3" w:rsidRPr="0039621C">
        <w:t>(</w:t>
      </w:r>
      <w:r w:rsidR="009B6738" w:rsidRPr="0039621C">
        <w:t>ICR Reference Number 200710-1405-00</w:t>
      </w:r>
      <w:r w:rsidR="00606C2E" w:rsidRPr="0039621C">
        <w:t>2</w:t>
      </w:r>
      <w:r w:rsidR="00C200B3" w:rsidRPr="0039621C">
        <w:t>).</w:t>
      </w:r>
      <w:r w:rsidR="00375511" w:rsidRPr="0039621C">
        <w:t xml:space="preserve"> </w:t>
      </w:r>
      <w:r w:rsidR="00C200B3" w:rsidRPr="0039621C">
        <w:t xml:space="preserve"> The number provided </w:t>
      </w:r>
      <w:r w:rsidR="001E70A5" w:rsidRPr="0039621C">
        <w:t xml:space="preserve">at that time </w:t>
      </w:r>
      <w:r w:rsidR="00E8292C" w:rsidRPr="0039621C">
        <w:t xml:space="preserve">was based on a demand survey </w:t>
      </w:r>
      <w:r w:rsidR="00C200B3" w:rsidRPr="0039621C">
        <w:t xml:space="preserve">conducted </w:t>
      </w:r>
      <w:r w:rsidR="00E8292C" w:rsidRPr="0039621C">
        <w:t xml:space="preserve">prior to implementation of the </w:t>
      </w:r>
      <w:r w:rsidR="00375511" w:rsidRPr="0039621C">
        <w:t>Western Hemisphere Travel Initiative</w:t>
      </w:r>
      <w:r w:rsidR="0096033B" w:rsidRPr="0039621C">
        <w:t xml:space="preserve"> (WHTI)</w:t>
      </w:r>
      <w:r w:rsidR="00375511" w:rsidRPr="0039621C">
        <w:t>.</w:t>
      </w:r>
      <w:r w:rsidRPr="0039621C">
        <w:t xml:space="preserve">  </w:t>
      </w:r>
      <w:r w:rsidR="00C200B3" w:rsidRPr="0039621C">
        <w:t>T</w:t>
      </w:r>
      <w:r w:rsidR="00E8292C" w:rsidRPr="0039621C">
        <w:t xml:space="preserve">he projections </w:t>
      </w:r>
      <w:r w:rsidR="00C200B3" w:rsidRPr="0039621C">
        <w:t xml:space="preserve">significantly </w:t>
      </w:r>
      <w:r w:rsidR="001E70A5" w:rsidRPr="0039621C">
        <w:t>exceeded</w:t>
      </w:r>
      <w:r w:rsidR="00C200B3" w:rsidRPr="0039621C">
        <w:t xml:space="preserve"> the actual demand observed through the final phase of WHTI in 2009.  Demand </w:t>
      </w:r>
      <w:r w:rsidR="001E70A5" w:rsidRPr="0039621C">
        <w:t>decreased sharply in 2008 and continues</w:t>
      </w:r>
      <w:r w:rsidR="001E70A5" w:rsidRPr="00324D0A">
        <w:t xml:space="preserve"> to remain stead</w:t>
      </w:r>
      <w:r w:rsidR="00833648" w:rsidRPr="00324D0A">
        <w:t>y</w:t>
      </w:r>
      <w:r w:rsidR="00C200B3" w:rsidRPr="00324D0A">
        <w:t>.  The annual number of respondents projected to use the DS-11 was adjusted to reflect the actual demand.</w:t>
      </w:r>
    </w:p>
    <w:p w:rsidR="00C200B3" w:rsidRPr="00324D0A" w:rsidRDefault="00C200B3" w:rsidP="00C200B3">
      <w:pPr>
        <w:pStyle w:val="ListParagraph"/>
      </w:pPr>
    </w:p>
    <w:p w:rsidR="005B6307" w:rsidRDefault="001E70A5" w:rsidP="00242C67">
      <w:pPr>
        <w:pStyle w:val="BodyTextIndent"/>
        <w:tabs>
          <w:tab w:val="clear" w:pos="720"/>
        </w:tabs>
      </w:pPr>
      <w:r w:rsidRPr="00324D0A">
        <w:t xml:space="preserve">The Department notes its discovery </w:t>
      </w:r>
      <w:r w:rsidR="005457E9" w:rsidRPr="00324D0A">
        <w:t xml:space="preserve">of </w:t>
      </w:r>
      <w:r w:rsidRPr="00324D0A">
        <w:t>a procedural oversight regarding this collection.  As stated previously, burden data for this collection was last updated in December 2007.  Subsequent to that update, the Department of State published a revised schedule of fees that raised the fee associated with the DS-11 for applicants requesting issuance of a passport book.  (Public Notice 6082, January 29, 2008.</w:t>
      </w:r>
      <w:r w:rsidR="000B1C0A" w:rsidRPr="00324D0A">
        <w:t>)</w:t>
      </w:r>
      <w:r w:rsidRPr="00324D0A">
        <w:t xml:space="preserve">  The fee for a U.S. passport book increased from </w:t>
      </w:r>
      <w:r w:rsidR="00242C67" w:rsidRPr="00324D0A">
        <w:t xml:space="preserve">$97 to $100 </w:t>
      </w:r>
      <w:r w:rsidR="00833648" w:rsidRPr="00324D0A">
        <w:t xml:space="preserve">for adults and from </w:t>
      </w:r>
      <w:r w:rsidR="00242C67" w:rsidRPr="00324D0A">
        <w:t>$82 to $85</w:t>
      </w:r>
      <w:r w:rsidR="00833648" w:rsidRPr="00324D0A">
        <w:t xml:space="preserve"> for minors</w:t>
      </w:r>
      <w:r w:rsidR="00242C67" w:rsidRPr="00324D0A">
        <w:t xml:space="preserve">.  </w:t>
      </w:r>
      <w:r w:rsidR="00833648" w:rsidRPr="00324D0A">
        <w:t>Upon publication of the final rule, the Department of State failed to recalculate and update the fee burden currently inventoried as a result of the increased fee for passport books.  The error was noted by the Department during preparations to submit this package in accordance with the Paperwork Reduction Act.</w:t>
      </w:r>
      <w:r w:rsidR="00833648">
        <w:t xml:space="preserve">  </w:t>
      </w:r>
    </w:p>
    <w:p w:rsidR="0029564D" w:rsidRDefault="0029564D" w:rsidP="00242C67">
      <w:pPr>
        <w:pStyle w:val="BodyTextIndent"/>
        <w:tabs>
          <w:tab w:val="clear" w:pos="720"/>
        </w:tabs>
      </w:pPr>
    </w:p>
    <w:p w:rsidR="0029564D" w:rsidRDefault="0029564D" w:rsidP="00242C67">
      <w:pPr>
        <w:pStyle w:val="BodyTextIndent"/>
        <w:tabs>
          <w:tab w:val="clear" w:pos="720"/>
        </w:tabs>
      </w:pPr>
      <w:r>
        <w:t>On July 13, 2010 the Department</w:t>
      </w:r>
      <w:r w:rsidRPr="0029564D">
        <w:t xml:space="preserve"> </w:t>
      </w:r>
      <w:r>
        <w:t xml:space="preserve">implemented a new </w:t>
      </w:r>
      <w:r w:rsidRPr="00324D0A">
        <w:t xml:space="preserve">schedule of fees that raised the fee associated with the </w:t>
      </w:r>
      <w:r>
        <w:t xml:space="preserve">passports, including the </w:t>
      </w:r>
      <w:r w:rsidRPr="00324D0A">
        <w:t>DS-11</w:t>
      </w:r>
      <w:r>
        <w:t xml:space="preserve">.  </w:t>
      </w:r>
      <w:r w:rsidRPr="00324D0A">
        <w:t>The fee for a U.S. passport book increased from $</w:t>
      </w:r>
      <w:r>
        <w:t xml:space="preserve">100 </w:t>
      </w:r>
      <w:r w:rsidRPr="00324D0A">
        <w:t>to $1</w:t>
      </w:r>
      <w:r>
        <w:t>35</w:t>
      </w:r>
      <w:r w:rsidRPr="00324D0A">
        <w:t xml:space="preserve"> for adults and from $8</w:t>
      </w:r>
      <w:r>
        <w:t>5</w:t>
      </w:r>
      <w:r w:rsidRPr="00324D0A">
        <w:t xml:space="preserve"> to $</w:t>
      </w:r>
      <w:r>
        <w:t>10</w:t>
      </w:r>
      <w:r w:rsidRPr="00324D0A">
        <w:t>5 for minors.</w:t>
      </w:r>
      <w:r w:rsidR="004B0538">
        <w:t xml:space="preserve">  The fee for a U.S. passport card was raised from $45 to $55 for adults and from $35 to $40.</w:t>
      </w:r>
      <w:r w:rsidR="008116BB">
        <w:t xml:space="preserve">  The fee for both passport book and card for adults increased from $120 to $165.  For minors the fee for both passport book and card was raised from $95 to $120.</w:t>
      </w:r>
    </w:p>
    <w:p w:rsidR="006B5FD2" w:rsidRPr="00B51E44" w:rsidRDefault="006B5FD2" w:rsidP="00242C67">
      <w:pPr>
        <w:pStyle w:val="BodyTextIndent"/>
        <w:tabs>
          <w:tab w:val="clear" w:pos="720"/>
        </w:tabs>
      </w:pPr>
    </w:p>
    <w:p w:rsidR="00CD65C4" w:rsidRPr="00CD65C4" w:rsidRDefault="00CD65C4" w:rsidP="00CD65C4">
      <w:pPr>
        <w:pStyle w:val="BodyTextIndent"/>
      </w:pPr>
      <w:r w:rsidRPr="00CD65C4">
        <w:t>On December 22, 2010 the State Department released a routine press release announcing the DS-11 form would henceforth use the word "parent" instead of "mother" or "father" to provide a gender-neutral description of a child's parents and in recognition of different types of families.  The announcement was then widely reported by different media outlets.  Subsequently, The Secretary of State decided it would be best to partially retain the “mother/father” designation on the DS-11 form.  The Department has now modified Form DS-11 to read “Mother/Father/Parent” in lieu of “Parent 1/Parent 2.”</w:t>
      </w:r>
    </w:p>
    <w:p w:rsidR="00324D0A" w:rsidRDefault="00324D0A" w:rsidP="00242C67">
      <w:pPr>
        <w:pStyle w:val="BodyTextIndent"/>
        <w:tabs>
          <w:tab w:val="clear" w:pos="720"/>
        </w:tabs>
      </w:pPr>
    </w:p>
    <w:p w:rsidR="005B6307" w:rsidRDefault="005B6307" w:rsidP="00324D0A">
      <w:pPr>
        <w:pStyle w:val="BodyTextIndent"/>
        <w:tabs>
          <w:tab w:val="clear" w:pos="720"/>
        </w:tabs>
        <w:ind w:left="0"/>
      </w:pPr>
    </w:p>
    <w:p w:rsidR="005B6307" w:rsidRDefault="005B6307">
      <w:pPr>
        <w:pStyle w:val="BodyTextIndent"/>
        <w:numPr>
          <w:ilvl w:val="0"/>
          <w:numId w:val="1"/>
        </w:numPr>
      </w:pPr>
      <w:r>
        <w:lastRenderedPageBreak/>
        <w:t xml:space="preserve">Quantitative summaries of Department of State passport activities are published periodically on the Department of State website at </w:t>
      </w:r>
      <w:hyperlink r:id="rId6" w:history="1">
        <w:r>
          <w:rPr>
            <w:rStyle w:val="Hyperlink"/>
          </w:rPr>
          <w:t>www.travel.state.gov</w:t>
        </w:r>
      </w:hyperlink>
      <w:r>
        <w:t xml:space="preserve">.  Such summaries do not involve the use of complex analytical techniques.  </w:t>
      </w:r>
    </w:p>
    <w:p w:rsidR="005B6307" w:rsidRDefault="005B6307">
      <w:pPr>
        <w:pStyle w:val="BodyTextIndent"/>
        <w:tabs>
          <w:tab w:val="clear" w:pos="720"/>
        </w:tabs>
        <w:ind w:left="0"/>
      </w:pPr>
    </w:p>
    <w:p w:rsidR="005B6307" w:rsidRDefault="005B6307">
      <w:pPr>
        <w:pStyle w:val="BodyTextIndent"/>
        <w:numPr>
          <w:ilvl w:val="0"/>
          <w:numId w:val="1"/>
        </w:numPr>
      </w:pPr>
      <w:r>
        <w:t>Not applicable.  Expiration date for OMB approval will be displayed.</w:t>
      </w:r>
    </w:p>
    <w:p w:rsidR="005B6307" w:rsidRDefault="005B6307">
      <w:pPr>
        <w:pStyle w:val="BodyTextIndent"/>
        <w:tabs>
          <w:tab w:val="clear" w:pos="720"/>
        </w:tabs>
        <w:ind w:left="0"/>
      </w:pPr>
    </w:p>
    <w:p w:rsidR="005B6307" w:rsidRDefault="005B6307">
      <w:pPr>
        <w:pStyle w:val="BodyTextIndent"/>
        <w:numPr>
          <w:ilvl w:val="0"/>
          <w:numId w:val="1"/>
        </w:numPr>
      </w:pPr>
      <w:r>
        <w:t>The Department is not requesting any exceptions to the certification statement.</w:t>
      </w:r>
    </w:p>
    <w:p w:rsidR="005B6307" w:rsidRDefault="005B6307">
      <w:pPr>
        <w:pStyle w:val="BodyTextIndent"/>
        <w:tabs>
          <w:tab w:val="clear" w:pos="720"/>
        </w:tabs>
        <w:ind w:left="0"/>
      </w:pPr>
    </w:p>
    <w:p w:rsidR="005B6307" w:rsidRDefault="005B6307">
      <w:pPr>
        <w:pStyle w:val="Heading1"/>
      </w:pPr>
      <w:r>
        <w:t>B.</w:t>
      </w:r>
      <w:r>
        <w:tab/>
        <w:t>Collection of Information Employing Statistical Methods</w:t>
      </w:r>
    </w:p>
    <w:p w:rsidR="005B6307" w:rsidRDefault="005B6307">
      <w:pPr>
        <w:rPr>
          <w:rFonts w:ascii="Times New Roman" w:hAnsi="Times New Roman"/>
        </w:rPr>
      </w:pPr>
    </w:p>
    <w:p w:rsidR="005B6307" w:rsidRDefault="005B6307">
      <w:pPr>
        <w:rPr>
          <w:rFonts w:ascii="Times New Roman" w:hAnsi="Times New Roman"/>
        </w:rPr>
      </w:pPr>
      <w:r>
        <w:rPr>
          <w:rFonts w:ascii="Times New Roman" w:hAnsi="Times New Roman"/>
        </w:rPr>
        <w:tab/>
        <w:t>This collection does not employ statistical methods.</w:t>
      </w:r>
    </w:p>
    <w:p w:rsidR="005B6307" w:rsidRDefault="005B6307">
      <w:pPr>
        <w:rPr>
          <w:rFonts w:ascii="Times New Roman" w:hAnsi="Times New Roman"/>
        </w:rPr>
      </w:pPr>
    </w:p>
    <w:sectPr w:rsidR="005B6307" w:rsidSect="007046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0B73D9"/>
    <w:multiLevelType w:val="hybridMultilevel"/>
    <w:tmpl w:val="1E4225C2"/>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363DD"/>
    <w:multiLevelType w:val="hybridMultilevel"/>
    <w:tmpl w:val="CCBAB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1F29E9"/>
    <w:rsid w:val="000058D7"/>
    <w:rsid w:val="0005085B"/>
    <w:rsid w:val="00090533"/>
    <w:rsid w:val="000A10AE"/>
    <w:rsid w:val="000A40B7"/>
    <w:rsid w:val="000B1C0A"/>
    <w:rsid w:val="000B22C2"/>
    <w:rsid w:val="000E7AC6"/>
    <w:rsid w:val="00126654"/>
    <w:rsid w:val="0015620C"/>
    <w:rsid w:val="001616B9"/>
    <w:rsid w:val="00165534"/>
    <w:rsid w:val="00185F59"/>
    <w:rsid w:val="001C472D"/>
    <w:rsid w:val="001C5878"/>
    <w:rsid w:val="001E70A5"/>
    <w:rsid w:val="001F29E9"/>
    <w:rsid w:val="00242C67"/>
    <w:rsid w:val="002560C3"/>
    <w:rsid w:val="0028144A"/>
    <w:rsid w:val="00283F94"/>
    <w:rsid w:val="0029564D"/>
    <w:rsid w:val="002E4AB4"/>
    <w:rsid w:val="00324D0A"/>
    <w:rsid w:val="0033124C"/>
    <w:rsid w:val="003354FD"/>
    <w:rsid w:val="00375511"/>
    <w:rsid w:val="00376397"/>
    <w:rsid w:val="00385F97"/>
    <w:rsid w:val="0039621C"/>
    <w:rsid w:val="00417061"/>
    <w:rsid w:val="004863C5"/>
    <w:rsid w:val="004B0538"/>
    <w:rsid w:val="004B7DD6"/>
    <w:rsid w:val="004C40F5"/>
    <w:rsid w:val="004C512A"/>
    <w:rsid w:val="004C78D5"/>
    <w:rsid w:val="004F0E4C"/>
    <w:rsid w:val="005038BB"/>
    <w:rsid w:val="005117E9"/>
    <w:rsid w:val="00526334"/>
    <w:rsid w:val="00530765"/>
    <w:rsid w:val="00530EA3"/>
    <w:rsid w:val="00534CAA"/>
    <w:rsid w:val="005457E9"/>
    <w:rsid w:val="0059382C"/>
    <w:rsid w:val="005B6307"/>
    <w:rsid w:val="005D65A6"/>
    <w:rsid w:val="005E528B"/>
    <w:rsid w:val="005F1BE8"/>
    <w:rsid w:val="005F4A53"/>
    <w:rsid w:val="00606C2E"/>
    <w:rsid w:val="00660D91"/>
    <w:rsid w:val="00684021"/>
    <w:rsid w:val="006A5348"/>
    <w:rsid w:val="006B5FD2"/>
    <w:rsid w:val="006C52CA"/>
    <w:rsid w:val="00704606"/>
    <w:rsid w:val="00711051"/>
    <w:rsid w:val="00711744"/>
    <w:rsid w:val="00724435"/>
    <w:rsid w:val="00732469"/>
    <w:rsid w:val="007E2F18"/>
    <w:rsid w:val="008116BB"/>
    <w:rsid w:val="00833648"/>
    <w:rsid w:val="0086343A"/>
    <w:rsid w:val="00871F4D"/>
    <w:rsid w:val="0088338E"/>
    <w:rsid w:val="00886B87"/>
    <w:rsid w:val="008A2F87"/>
    <w:rsid w:val="008B4E80"/>
    <w:rsid w:val="008D2B35"/>
    <w:rsid w:val="008E08DF"/>
    <w:rsid w:val="009127ED"/>
    <w:rsid w:val="0091649B"/>
    <w:rsid w:val="009464B9"/>
    <w:rsid w:val="0096033B"/>
    <w:rsid w:val="009702B3"/>
    <w:rsid w:val="0097778B"/>
    <w:rsid w:val="00983A7E"/>
    <w:rsid w:val="00984E2D"/>
    <w:rsid w:val="009B6738"/>
    <w:rsid w:val="00A22C4B"/>
    <w:rsid w:val="00A2399C"/>
    <w:rsid w:val="00A4701A"/>
    <w:rsid w:val="00A528F7"/>
    <w:rsid w:val="00A615F3"/>
    <w:rsid w:val="00A630EF"/>
    <w:rsid w:val="00A80AAB"/>
    <w:rsid w:val="00A8667C"/>
    <w:rsid w:val="00AC1E91"/>
    <w:rsid w:val="00AD0F5A"/>
    <w:rsid w:val="00AD56C1"/>
    <w:rsid w:val="00AD7BE7"/>
    <w:rsid w:val="00AE0103"/>
    <w:rsid w:val="00AE5CB5"/>
    <w:rsid w:val="00B017D6"/>
    <w:rsid w:val="00B113AC"/>
    <w:rsid w:val="00B1632C"/>
    <w:rsid w:val="00B347C4"/>
    <w:rsid w:val="00B46C89"/>
    <w:rsid w:val="00B51E44"/>
    <w:rsid w:val="00B56E01"/>
    <w:rsid w:val="00B7350B"/>
    <w:rsid w:val="00BA5300"/>
    <w:rsid w:val="00BB73A4"/>
    <w:rsid w:val="00BB751A"/>
    <w:rsid w:val="00BC0082"/>
    <w:rsid w:val="00C11DE6"/>
    <w:rsid w:val="00C200B3"/>
    <w:rsid w:val="00C43DAF"/>
    <w:rsid w:val="00C926F3"/>
    <w:rsid w:val="00C95A72"/>
    <w:rsid w:val="00CB4FDC"/>
    <w:rsid w:val="00CD65C4"/>
    <w:rsid w:val="00D919C3"/>
    <w:rsid w:val="00DA4E8F"/>
    <w:rsid w:val="00DA7914"/>
    <w:rsid w:val="00E14048"/>
    <w:rsid w:val="00E72D7E"/>
    <w:rsid w:val="00E8292C"/>
    <w:rsid w:val="00EB66FD"/>
    <w:rsid w:val="00EE59BE"/>
    <w:rsid w:val="00F75763"/>
    <w:rsid w:val="00F84C95"/>
    <w:rsid w:val="00FE4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06"/>
    <w:rPr>
      <w:rFonts w:ascii="Tw Cen MT" w:hAnsi="Tw Cen MT"/>
      <w:sz w:val="24"/>
      <w:szCs w:val="24"/>
    </w:rPr>
  </w:style>
  <w:style w:type="paragraph" w:styleId="Heading1">
    <w:name w:val="heading 1"/>
    <w:basedOn w:val="Normal"/>
    <w:next w:val="Normal"/>
    <w:qFormat/>
    <w:rsid w:val="00704606"/>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04606"/>
    <w:pPr>
      <w:tabs>
        <w:tab w:val="left" w:pos="720"/>
      </w:tabs>
      <w:ind w:left="720"/>
      <w:jc w:val="both"/>
    </w:pPr>
    <w:rPr>
      <w:rFonts w:ascii="Times New Roman" w:hAnsi="Times New Roman"/>
    </w:rPr>
  </w:style>
  <w:style w:type="paragraph" w:styleId="BodyTextIndent2">
    <w:name w:val="Body Text Indent 2"/>
    <w:basedOn w:val="Normal"/>
    <w:semiHidden/>
    <w:rsid w:val="00704606"/>
    <w:pPr>
      <w:tabs>
        <w:tab w:val="left" w:pos="360"/>
      </w:tabs>
      <w:ind w:left="360"/>
      <w:jc w:val="both"/>
    </w:pPr>
    <w:rPr>
      <w:rFonts w:ascii="Times New Roman" w:hAnsi="Times New Roman"/>
    </w:rPr>
  </w:style>
  <w:style w:type="paragraph" w:styleId="Title">
    <w:name w:val="Title"/>
    <w:basedOn w:val="Normal"/>
    <w:qFormat/>
    <w:rsid w:val="00704606"/>
    <w:pPr>
      <w:jc w:val="center"/>
    </w:pPr>
    <w:rPr>
      <w:rFonts w:ascii="Times New Roman" w:hAnsi="Times New Roman"/>
      <w:b/>
      <w:bCs/>
    </w:rPr>
  </w:style>
  <w:style w:type="character" w:styleId="Hyperlink">
    <w:name w:val="Hyperlink"/>
    <w:basedOn w:val="DefaultParagraphFont"/>
    <w:semiHidden/>
    <w:rsid w:val="00704606"/>
    <w:rPr>
      <w:color w:val="0000FF"/>
      <w:u w:val="single"/>
    </w:rPr>
  </w:style>
  <w:style w:type="paragraph" w:styleId="ListParagraph">
    <w:name w:val="List Paragraph"/>
    <w:basedOn w:val="Normal"/>
    <w:uiPriority w:val="34"/>
    <w:qFormat/>
    <w:rsid w:val="005B6307"/>
    <w:pPr>
      <w:ind w:left="720"/>
      <w:contextualSpacing/>
    </w:pPr>
  </w:style>
  <w:style w:type="paragraph" w:styleId="BalloonText">
    <w:name w:val="Balloon Text"/>
    <w:basedOn w:val="Normal"/>
    <w:link w:val="BalloonTextChar"/>
    <w:uiPriority w:val="99"/>
    <w:semiHidden/>
    <w:unhideWhenUsed/>
    <w:rsid w:val="00A528F7"/>
    <w:rPr>
      <w:rFonts w:ascii="Tahoma" w:hAnsi="Tahoma" w:cs="Tahoma"/>
      <w:sz w:val="16"/>
      <w:szCs w:val="16"/>
    </w:rPr>
  </w:style>
  <w:style w:type="character" w:customStyle="1" w:styleId="BalloonTextChar">
    <w:name w:val="Balloon Text Char"/>
    <w:basedOn w:val="DefaultParagraphFont"/>
    <w:link w:val="BalloonText"/>
    <w:uiPriority w:val="99"/>
    <w:semiHidden/>
    <w:rsid w:val="00A528F7"/>
    <w:rPr>
      <w:rFonts w:ascii="Tahoma" w:hAnsi="Tahoma" w:cs="Tahoma"/>
      <w:sz w:val="16"/>
      <w:szCs w:val="16"/>
    </w:rPr>
  </w:style>
  <w:style w:type="character" w:styleId="CommentReference">
    <w:name w:val="annotation reference"/>
    <w:basedOn w:val="DefaultParagraphFont"/>
    <w:uiPriority w:val="99"/>
    <w:semiHidden/>
    <w:unhideWhenUsed/>
    <w:rsid w:val="005457E9"/>
    <w:rPr>
      <w:sz w:val="16"/>
      <w:szCs w:val="16"/>
    </w:rPr>
  </w:style>
  <w:style w:type="paragraph" w:styleId="CommentText">
    <w:name w:val="annotation text"/>
    <w:basedOn w:val="Normal"/>
    <w:link w:val="CommentTextChar"/>
    <w:uiPriority w:val="99"/>
    <w:semiHidden/>
    <w:unhideWhenUsed/>
    <w:rsid w:val="005457E9"/>
    <w:rPr>
      <w:sz w:val="20"/>
      <w:szCs w:val="20"/>
    </w:rPr>
  </w:style>
  <w:style w:type="character" w:customStyle="1" w:styleId="CommentTextChar">
    <w:name w:val="Comment Text Char"/>
    <w:basedOn w:val="DefaultParagraphFont"/>
    <w:link w:val="CommentText"/>
    <w:uiPriority w:val="99"/>
    <w:semiHidden/>
    <w:rsid w:val="005457E9"/>
    <w:rPr>
      <w:rFonts w:ascii="Tw Cen MT" w:hAnsi="Tw Cen MT"/>
    </w:rPr>
  </w:style>
  <w:style w:type="paragraph" w:styleId="CommentSubject">
    <w:name w:val="annotation subject"/>
    <w:basedOn w:val="CommentText"/>
    <w:next w:val="CommentText"/>
    <w:link w:val="CommentSubjectChar"/>
    <w:uiPriority w:val="99"/>
    <w:semiHidden/>
    <w:unhideWhenUsed/>
    <w:rsid w:val="005457E9"/>
    <w:rPr>
      <w:b/>
      <w:bCs/>
    </w:rPr>
  </w:style>
  <w:style w:type="character" w:customStyle="1" w:styleId="CommentSubjectChar">
    <w:name w:val="Comment Subject Char"/>
    <w:basedOn w:val="CommentTextChar"/>
    <w:link w:val="CommentSubject"/>
    <w:uiPriority w:val="99"/>
    <w:semiHidden/>
    <w:rsid w:val="005457E9"/>
    <w:rPr>
      <w:b/>
      <w:bCs/>
    </w:rPr>
  </w:style>
  <w:style w:type="character" w:customStyle="1" w:styleId="BodyTextIndentChar">
    <w:name w:val="Body Text Indent Char"/>
    <w:basedOn w:val="DefaultParagraphFont"/>
    <w:link w:val="BodyTextIndent"/>
    <w:semiHidden/>
    <w:rsid w:val="00711051"/>
    <w:rPr>
      <w:sz w:val="24"/>
      <w:szCs w:val="24"/>
    </w:rPr>
  </w:style>
  <w:style w:type="paragraph" w:styleId="Header">
    <w:name w:val="header"/>
    <w:basedOn w:val="Normal"/>
    <w:link w:val="HeaderChar"/>
    <w:semiHidden/>
    <w:rsid w:val="00376397"/>
    <w:pPr>
      <w:tabs>
        <w:tab w:val="center" w:pos="4320"/>
        <w:tab w:val="right" w:pos="8640"/>
      </w:tabs>
      <w:spacing w:after="120"/>
    </w:pPr>
    <w:rPr>
      <w:rFonts w:ascii="Times New Roman" w:hAnsi="Times New Roman"/>
      <w:szCs w:val="20"/>
    </w:rPr>
  </w:style>
  <w:style w:type="character" w:customStyle="1" w:styleId="HeaderChar">
    <w:name w:val="Header Char"/>
    <w:basedOn w:val="DefaultParagraphFont"/>
    <w:link w:val="Header"/>
    <w:semiHidden/>
    <w:rsid w:val="00376397"/>
    <w:rPr>
      <w:sz w:val="24"/>
    </w:rPr>
  </w:style>
</w:styles>
</file>

<file path=word/webSettings.xml><?xml version="1.0" encoding="utf-8"?>
<w:webSettings xmlns:r="http://schemas.openxmlformats.org/officeDocument/2006/relationships" xmlns:w="http://schemas.openxmlformats.org/wordprocessingml/2006/main">
  <w:divs>
    <w:div w:id="200943280">
      <w:bodyDiv w:val="1"/>
      <w:marLeft w:val="0"/>
      <w:marRight w:val="0"/>
      <w:marTop w:val="0"/>
      <w:marBottom w:val="0"/>
      <w:divBdr>
        <w:top w:val="none" w:sz="0" w:space="0" w:color="auto"/>
        <w:left w:val="none" w:sz="0" w:space="0" w:color="auto"/>
        <w:bottom w:val="none" w:sz="0" w:space="0" w:color="auto"/>
        <w:right w:val="none" w:sz="0" w:space="0" w:color="auto"/>
      </w:divBdr>
      <w:divsChild>
        <w:div w:id="2127117233">
          <w:marLeft w:val="167"/>
          <w:marRight w:val="0"/>
          <w:marTop w:val="0"/>
          <w:marBottom w:val="0"/>
          <w:divBdr>
            <w:top w:val="none" w:sz="0" w:space="0" w:color="auto"/>
            <w:left w:val="none" w:sz="0" w:space="0" w:color="auto"/>
            <w:bottom w:val="none" w:sz="0" w:space="0" w:color="auto"/>
            <w:right w:val="none" w:sz="0" w:space="0" w:color="auto"/>
          </w:divBdr>
          <w:divsChild>
            <w:div w:id="2090619619">
              <w:marLeft w:val="0"/>
              <w:marRight w:val="0"/>
              <w:marTop w:val="0"/>
              <w:marBottom w:val="0"/>
              <w:divBdr>
                <w:top w:val="none" w:sz="0" w:space="0" w:color="auto"/>
                <w:left w:val="none" w:sz="0" w:space="0" w:color="auto"/>
                <w:bottom w:val="none" w:sz="0" w:space="0" w:color="auto"/>
                <w:right w:val="none" w:sz="0" w:space="0" w:color="auto"/>
              </w:divBdr>
              <w:divsChild>
                <w:div w:id="934510357">
                  <w:marLeft w:val="0"/>
                  <w:marRight w:val="0"/>
                  <w:marTop w:val="318"/>
                  <w:marBottom w:val="0"/>
                  <w:divBdr>
                    <w:top w:val="none" w:sz="0" w:space="0" w:color="auto"/>
                    <w:left w:val="none" w:sz="0" w:space="0" w:color="auto"/>
                    <w:bottom w:val="none" w:sz="0" w:space="0" w:color="auto"/>
                    <w:right w:val="none" w:sz="0" w:space="0" w:color="auto"/>
                  </w:divBdr>
                  <w:divsChild>
                    <w:div w:id="1256866275">
                      <w:marLeft w:val="0"/>
                      <w:marRight w:val="251"/>
                      <w:marTop w:val="0"/>
                      <w:marBottom w:val="0"/>
                      <w:divBdr>
                        <w:top w:val="none" w:sz="0" w:space="0" w:color="auto"/>
                        <w:left w:val="none" w:sz="0" w:space="0" w:color="auto"/>
                        <w:bottom w:val="none" w:sz="0" w:space="0" w:color="auto"/>
                        <w:right w:val="none" w:sz="0" w:space="0" w:color="auto"/>
                      </w:divBdr>
                      <w:divsChild>
                        <w:div w:id="918294457">
                          <w:marLeft w:val="0"/>
                          <w:marRight w:val="0"/>
                          <w:marTop w:val="0"/>
                          <w:marBottom w:val="0"/>
                          <w:divBdr>
                            <w:top w:val="none" w:sz="0" w:space="0" w:color="auto"/>
                            <w:left w:val="none" w:sz="0" w:space="0" w:color="auto"/>
                            <w:bottom w:val="none" w:sz="0" w:space="0" w:color="auto"/>
                            <w:right w:val="none" w:sz="0" w:space="0" w:color="auto"/>
                          </w:divBdr>
                          <w:divsChild>
                            <w:div w:id="428240875">
                              <w:marLeft w:val="0"/>
                              <w:marRight w:val="0"/>
                              <w:marTop w:val="0"/>
                              <w:marBottom w:val="0"/>
                              <w:divBdr>
                                <w:top w:val="none" w:sz="0" w:space="0" w:color="auto"/>
                                <w:left w:val="none" w:sz="0" w:space="0" w:color="auto"/>
                                <w:bottom w:val="none" w:sz="0" w:space="0" w:color="auto"/>
                                <w:right w:val="none" w:sz="0" w:space="0" w:color="auto"/>
                              </w:divBdr>
                              <w:divsChild>
                                <w:div w:id="8233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3741">
      <w:bodyDiv w:val="1"/>
      <w:marLeft w:val="0"/>
      <w:marRight w:val="0"/>
      <w:marTop w:val="0"/>
      <w:marBottom w:val="0"/>
      <w:divBdr>
        <w:top w:val="none" w:sz="0" w:space="0" w:color="auto"/>
        <w:left w:val="none" w:sz="0" w:space="0" w:color="auto"/>
        <w:bottom w:val="none" w:sz="0" w:space="0" w:color="auto"/>
        <w:right w:val="none" w:sz="0" w:space="0" w:color="auto"/>
      </w:divBdr>
    </w:div>
    <w:div w:id="295306664">
      <w:bodyDiv w:val="1"/>
      <w:marLeft w:val="0"/>
      <w:marRight w:val="0"/>
      <w:marTop w:val="0"/>
      <w:marBottom w:val="0"/>
      <w:divBdr>
        <w:top w:val="none" w:sz="0" w:space="0" w:color="auto"/>
        <w:left w:val="none" w:sz="0" w:space="0" w:color="auto"/>
        <w:bottom w:val="none" w:sz="0" w:space="0" w:color="auto"/>
        <w:right w:val="none" w:sz="0" w:space="0" w:color="auto"/>
      </w:divBdr>
    </w:div>
    <w:div w:id="318197924">
      <w:bodyDiv w:val="1"/>
      <w:marLeft w:val="0"/>
      <w:marRight w:val="0"/>
      <w:marTop w:val="0"/>
      <w:marBottom w:val="0"/>
      <w:divBdr>
        <w:top w:val="none" w:sz="0" w:space="0" w:color="auto"/>
        <w:left w:val="none" w:sz="0" w:space="0" w:color="auto"/>
        <w:bottom w:val="none" w:sz="0" w:space="0" w:color="auto"/>
        <w:right w:val="none" w:sz="0" w:space="0" w:color="auto"/>
      </w:divBdr>
    </w:div>
    <w:div w:id="478767036">
      <w:bodyDiv w:val="1"/>
      <w:marLeft w:val="0"/>
      <w:marRight w:val="0"/>
      <w:marTop w:val="0"/>
      <w:marBottom w:val="0"/>
      <w:divBdr>
        <w:top w:val="none" w:sz="0" w:space="0" w:color="auto"/>
        <w:left w:val="none" w:sz="0" w:space="0" w:color="auto"/>
        <w:bottom w:val="none" w:sz="0" w:space="0" w:color="auto"/>
        <w:right w:val="none" w:sz="0" w:space="0" w:color="auto"/>
      </w:divBdr>
    </w:div>
    <w:div w:id="522986121">
      <w:bodyDiv w:val="1"/>
      <w:marLeft w:val="0"/>
      <w:marRight w:val="0"/>
      <w:marTop w:val="0"/>
      <w:marBottom w:val="0"/>
      <w:divBdr>
        <w:top w:val="none" w:sz="0" w:space="0" w:color="auto"/>
        <w:left w:val="none" w:sz="0" w:space="0" w:color="auto"/>
        <w:bottom w:val="none" w:sz="0" w:space="0" w:color="auto"/>
        <w:right w:val="none" w:sz="0" w:space="0" w:color="auto"/>
      </w:divBdr>
    </w:div>
    <w:div w:id="635186834">
      <w:bodyDiv w:val="1"/>
      <w:marLeft w:val="0"/>
      <w:marRight w:val="0"/>
      <w:marTop w:val="0"/>
      <w:marBottom w:val="0"/>
      <w:divBdr>
        <w:top w:val="none" w:sz="0" w:space="0" w:color="auto"/>
        <w:left w:val="none" w:sz="0" w:space="0" w:color="auto"/>
        <w:bottom w:val="none" w:sz="0" w:space="0" w:color="auto"/>
        <w:right w:val="none" w:sz="0" w:space="0" w:color="auto"/>
      </w:divBdr>
    </w:div>
    <w:div w:id="675039183">
      <w:bodyDiv w:val="1"/>
      <w:marLeft w:val="0"/>
      <w:marRight w:val="0"/>
      <w:marTop w:val="0"/>
      <w:marBottom w:val="0"/>
      <w:divBdr>
        <w:top w:val="none" w:sz="0" w:space="0" w:color="auto"/>
        <w:left w:val="none" w:sz="0" w:space="0" w:color="auto"/>
        <w:bottom w:val="none" w:sz="0" w:space="0" w:color="auto"/>
        <w:right w:val="none" w:sz="0" w:space="0" w:color="auto"/>
      </w:divBdr>
    </w:div>
    <w:div w:id="797186131">
      <w:bodyDiv w:val="1"/>
      <w:marLeft w:val="0"/>
      <w:marRight w:val="0"/>
      <w:marTop w:val="0"/>
      <w:marBottom w:val="0"/>
      <w:divBdr>
        <w:top w:val="none" w:sz="0" w:space="0" w:color="auto"/>
        <w:left w:val="none" w:sz="0" w:space="0" w:color="auto"/>
        <w:bottom w:val="none" w:sz="0" w:space="0" w:color="auto"/>
        <w:right w:val="none" w:sz="0" w:space="0" w:color="auto"/>
      </w:divBdr>
    </w:div>
    <w:div w:id="968054184">
      <w:bodyDiv w:val="1"/>
      <w:marLeft w:val="0"/>
      <w:marRight w:val="0"/>
      <w:marTop w:val="0"/>
      <w:marBottom w:val="0"/>
      <w:divBdr>
        <w:top w:val="none" w:sz="0" w:space="0" w:color="auto"/>
        <w:left w:val="none" w:sz="0" w:space="0" w:color="auto"/>
        <w:bottom w:val="none" w:sz="0" w:space="0" w:color="auto"/>
        <w:right w:val="none" w:sz="0" w:space="0" w:color="auto"/>
      </w:divBdr>
    </w:div>
    <w:div w:id="1005669168">
      <w:bodyDiv w:val="1"/>
      <w:marLeft w:val="0"/>
      <w:marRight w:val="0"/>
      <w:marTop w:val="0"/>
      <w:marBottom w:val="0"/>
      <w:divBdr>
        <w:top w:val="none" w:sz="0" w:space="0" w:color="auto"/>
        <w:left w:val="none" w:sz="0" w:space="0" w:color="auto"/>
        <w:bottom w:val="none" w:sz="0" w:space="0" w:color="auto"/>
        <w:right w:val="none" w:sz="0" w:space="0" w:color="auto"/>
      </w:divBdr>
    </w:div>
    <w:div w:id="1114400195">
      <w:bodyDiv w:val="1"/>
      <w:marLeft w:val="0"/>
      <w:marRight w:val="0"/>
      <w:marTop w:val="0"/>
      <w:marBottom w:val="0"/>
      <w:divBdr>
        <w:top w:val="none" w:sz="0" w:space="0" w:color="auto"/>
        <w:left w:val="none" w:sz="0" w:space="0" w:color="auto"/>
        <w:bottom w:val="none" w:sz="0" w:space="0" w:color="auto"/>
        <w:right w:val="none" w:sz="0" w:space="0" w:color="auto"/>
      </w:divBdr>
    </w:div>
    <w:div w:id="1211963176">
      <w:bodyDiv w:val="1"/>
      <w:marLeft w:val="0"/>
      <w:marRight w:val="0"/>
      <w:marTop w:val="0"/>
      <w:marBottom w:val="0"/>
      <w:divBdr>
        <w:top w:val="none" w:sz="0" w:space="0" w:color="auto"/>
        <w:left w:val="none" w:sz="0" w:space="0" w:color="auto"/>
        <w:bottom w:val="none" w:sz="0" w:space="0" w:color="auto"/>
        <w:right w:val="none" w:sz="0" w:space="0" w:color="auto"/>
      </w:divBdr>
    </w:div>
    <w:div w:id="1215509035">
      <w:bodyDiv w:val="1"/>
      <w:marLeft w:val="0"/>
      <w:marRight w:val="0"/>
      <w:marTop w:val="0"/>
      <w:marBottom w:val="0"/>
      <w:divBdr>
        <w:top w:val="none" w:sz="0" w:space="0" w:color="auto"/>
        <w:left w:val="none" w:sz="0" w:space="0" w:color="auto"/>
        <w:bottom w:val="none" w:sz="0" w:space="0" w:color="auto"/>
        <w:right w:val="none" w:sz="0" w:space="0" w:color="auto"/>
      </w:divBdr>
    </w:div>
    <w:div w:id="1465733729">
      <w:bodyDiv w:val="1"/>
      <w:marLeft w:val="0"/>
      <w:marRight w:val="0"/>
      <w:marTop w:val="0"/>
      <w:marBottom w:val="0"/>
      <w:divBdr>
        <w:top w:val="none" w:sz="0" w:space="0" w:color="auto"/>
        <w:left w:val="none" w:sz="0" w:space="0" w:color="auto"/>
        <w:bottom w:val="none" w:sz="0" w:space="0" w:color="auto"/>
        <w:right w:val="none" w:sz="0" w:space="0" w:color="auto"/>
      </w:divBdr>
    </w:div>
    <w:div w:id="1501963496">
      <w:bodyDiv w:val="1"/>
      <w:marLeft w:val="0"/>
      <w:marRight w:val="0"/>
      <w:marTop w:val="0"/>
      <w:marBottom w:val="0"/>
      <w:divBdr>
        <w:top w:val="none" w:sz="0" w:space="0" w:color="auto"/>
        <w:left w:val="none" w:sz="0" w:space="0" w:color="auto"/>
        <w:bottom w:val="none" w:sz="0" w:space="0" w:color="auto"/>
        <w:right w:val="none" w:sz="0" w:space="0" w:color="auto"/>
      </w:divBdr>
    </w:div>
    <w:div w:id="1710297638">
      <w:bodyDiv w:val="1"/>
      <w:marLeft w:val="0"/>
      <w:marRight w:val="0"/>
      <w:marTop w:val="0"/>
      <w:marBottom w:val="0"/>
      <w:divBdr>
        <w:top w:val="none" w:sz="0" w:space="0" w:color="auto"/>
        <w:left w:val="none" w:sz="0" w:space="0" w:color="auto"/>
        <w:bottom w:val="none" w:sz="0" w:space="0" w:color="auto"/>
        <w:right w:val="none" w:sz="0" w:space="0" w:color="auto"/>
      </w:divBdr>
    </w:div>
    <w:div w:id="1853949979">
      <w:bodyDiv w:val="1"/>
      <w:marLeft w:val="0"/>
      <w:marRight w:val="0"/>
      <w:marTop w:val="0"/>
      <w:marBottom w:val="0"/>
      <w:divBdr>
        <w:top w:val="none" w:sz="0" w:space="0" w:color="auto"/>
        <w:left w:val="none" w:sz="0" w:space="0" w:color="auto"/>
        <w:bottom w:val="none" w:sz="0" w:space="0" w:color="auto"/>
        <w:right w:val="none" w:sz="0" w:space="0" w:color="auto"/>
      </w:divBdr>
    </w:div>
    <w:div w:id="1972862000">
      <w:bodyDiv w:val="1"/>
      <w:marLeft w:val="0"/>
      <w:marRight w:val="0"/>
      <w:marTop w:val="0"/>
      <w:marBottom w:val="0"/>
      <w:divBdr>
        <w:top w:val="none" w:sz="0" w:space="0" w:color="auto"/>
        <w:left w:val="none" w:sz="0" w:space="0" w:color="auto"/>
        <w:bottom w:val="none" w:sz="0" w:space="0" w:color="auto"/>
        <w:right w:val="none" w:sz="0" w:space="0" w:color="auto"/>
      </w:divBdr>
    </w:div>
    <w:div w:id="1982270755">
      <w:bodyDiv w:val="1"/>
      <w:marLeft w:val="0"/>
      <w:marRight w:val="0"/>
      <w:marTop w:val="0"/>
      <w:marBottom w:val="0"/>
      <w:divBdr>
        <w:top w:val="none" w:sz="0" w:space="0" w:color="auto"/>
        <w:left w:val="none" w:sz="0" w:space="0" w:color="auto"/>
        <w:bottom w:val="none" w:sz="0" w:space="0" w:color="auto"/>
        <w:right w:val="none" w:sz="0" w:space="0" w:color="auto"/>
      </w:divBdr>
      <w:divsChild>
        <w:div w:id="984814663">
          <w:marLeft w:val="167"/>
          <w:marRight w:val="0"/>
          <w:marTop w:val="0"/>
          <w:marBottom w:val="0"/>
          <w:divBdr>
            <w:top w:val="none" w:sz="0" w:space="0" w:color="auto"/>
            <w:left w:val="none" w:sz="0" w:space="0" w:color="auto"/>
            <w:bottom w:val="none" w:sz="0" w:space="0" w:color="auto"/>
            <w:right w:val="none" w:sz="0" w:space="0" w:color="auto"/>
          </w:divBdr>
          <w:divsChild>
            <w:div w:id="940333874">
              <w:marLeft w:val="0"/>
              <w:marRight w:val="0"/>
              <w:marTop w:val="0"/>
              <w:marBottom w:val="0"/>
              <w:divBdr>
                <w:top w:val="none" w:sz="0" w:space="0" w:color="auto"/>
                <w:left w:val="none" w:sz="0" w:space="0" w:color="auto"/>
                <w:bottom w:val="none" w:sz="0" w:space="0" w:color="auto"/>
                <w:right w:val="none" w:sz="0" w:space="0" w:color="auto"/>
              </w:divBdr>
              <w:divsChild>
                <w:div w:id="1110854329">
                  <w:marLeft w:val="0"/>
                  <w:marRight w:val="0"/>
                  <w:marTop w:val="318"/>
                  <w:marBottom w:val="0"/>
                  <w:divBdr>
                    <w:top w:val="none" w:sz="0" w:space="0" w:color="auto"/>
                    <w:left w:val="none" w:sz="0" w:space="0" w:color="auto"/>
                    <w:bottom w:val="none" w:sz="0" w:space="0" w:color="auto"/>
                    <w:right w:val="none" w:sz="0" w:space="0" w:color="auto"/>
                  </w:divBdr>
                  <w:divsChild>
                    <w:div w:id="1206943247">
                      <w:marLeft w:val="0"/>
                      <w:marRight w:val="251"/>
                      <w:marTop w:val="0"/>
                      <w:marBottom w:val="0"/>
                      <w:divBdr>
                        <w:top w:val="none" w:sz="0" w:space="0" w:color="auto"/>
                        <w:left w:val="none" w:sz="0" w:space="0" w:color="auto"/>
                        <w:bottom w:val="none" w:sz="0" w:space="0" w:color="auto"/>
                        <w:right w:val="none" w:sz="0" w:space="0" w:color="auto"/>
                      </w:divBdr>
                      <w:divsChild>
                        <w:div w:id="2086566752">
                          <w:marLeft w:val="0"/>
                          <w:marRight w:val="0"/>
                          <w:marTop w:val="0"/>
                          <w:marBottom w:val="0"/>
                          <w:divBdr>
                            <w:top w:val="none" w:sz="0" w:space="0" w:color="auto"/>
                            <w:left w:val="none" w:sz="0" w:space="0" w:color="auto"/>
                            <w:bottom w:val="none" w:sz="0" w:space="0" w:color="auto"/>
                            <w:right w:val="none" w:sz="0" w:space="0" w:color="auto"/>
                          </w:divBdr>
                          <w:divsChild>
                            <w:div w:id="934360655">
                              <w:marLeft w:val="0"/>
                              <w:marRight w:val="0"/>
                              <w:marTop w:val="0"/>
                              <w:marBottom w:val="0"/>
                              <w:divBdr>
                                <w:top w:val="none" w:sz="0" w:space="0" w:color="auto"/>
                                <w:left w:val="none" w:sz="0" w:space="0" w:color="auto"/>
                                <w:bottom w:val="none" w:sz="0" w:space="0" w:color="auto"/>
                                <w:right w:val="none" w:sz="0" w:space="0" w:color="auto"/>
                              </w:divBdr>
                              <w:divsChild>
                                <w:div w:id="8251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vel.stat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739B-CB5C-433C-9A65-8ACCC848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1809</Words>
  <Characters>9705</Characters>
  <Application>Microsoft Office Word</Application>
  <DocSecurity>0</DocSecurity>
  <Lines>236</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11420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DicksonMA</dc:creator>
  <cp:keywords/>
  <dc:description/>
  <cp:lastModifiedBy>ciupekra</cp:lastModifiedBy>
  <cp:revision>7</cp:revision>
  <cp:lastPrinted>2010-05-19T15:40:00Z</cp:lastPrinted>
  <dcterms:created xsi:type="dcterms:W3CDTF">2011-01-18T18:05:00Z</dcterms:created>
  <dcterms:modified xsi:type="dcterms:W3CDTF">2011-02-08T13:31:00Z</dcterms:modified>
</cp:coreProperties>
</file>