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6C" w:rsidRPr="00E27AC8" w:rsidRDefault="00663A6C" w:rsidP="0005177B">
      <w:pPr>
        <w:pStyle w:val="BodyText3"/>
        <w:spacing w:after="0"/>
        <w:rPr>
          <w:rFonts w:ascii="Calibri" w:hAnsi="Calibri" w:cs="Arial"/>
          <w:b/>
          <w:bCs/>
          <w:sz w:val="22"/>
          <w:szCs w:val="22"/>
        </w:rPr>
      </w:pPr>
      <w:r w:rsidRPr="00E27AC8">
        <w:rPr>
          <w:rFonts w:ascii="Calibri" w:hAnsi="Calibri" w:cs="Arial"/>
          <w:b/>
          <w:bCs/>
          <w:sz w:val="22"/>
          <w:szCs w:val="22"/>
        </w:rPr>
        <w:t xml:space="preserve">Memorandum </w:t>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Pr>
          <w:rFonts w:ascii="Calibri" w:hAnsi="Calibri" w:cs="Arial"/>
          <w:b/>
          <w:bCs/>
          <w:sz w:val="22"/>
          <w:szCs w:val="22"/>
        </w:rPr>
        <w:tab/>
      </w:r>
      <w:r w:rsidRPr="00E27AC8">
        <w:rPr>
          <w:rFonts w:ascii="Calibri" w:hAnsi="Calibri" w:cs="Arial"/>
          <w:b/>
          <w:bCs/>
          <w:sz w:val="22"/>
          <w:szCs w:val="22"/>
        </w:rPr>
        <w:t xml:space="preserve">United States Department of Education </w:t>
      </w:r>
    </w:p>
    <w:p w:rsidR="00663A6C" w:rsidRPr="00E27AC8" w:rsidRDefault="00663A6C" w:rsidP="0005177B">
      <w:pPr>
        <w:pStyle w:val="BodyText3"/>
        <w:spacing w:after="0"/>
        <w:rPr>
          <w:rFonts w:ascii="Calibri" w:hAnsi="Calibri" w:cs="Arial"/>
          <w:b/>
          <w:bCs/>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Type">
        <w:smartTag w:uri="urn:schemas-microsoft-com:office:smarttags" w:element="place">
          <w:smartTag w:uri="urn:schemas-microsoft-com:office:smarttags" w:element="PlaceType">
            <w:r w:rsidRPr="00E27AC8">
              <w:rPr>
                <w:rFonts w:ascii="Calibri" w:hAnsi="Calibri" w:cs="Arial"/>
                <w:b/>
                <w:bCs/>
                <w:sz w:val="22"/>
                <w:szCs w:val="22"/>
              </w:rPr>
              <w:t>Institute</w:t>
            </w:r>
          </w:smartTag>
          <w:r w:rsidRPr="00E27AC8">
            <w:rPr>
              <w:rFonts w:ascii="Calibri" w:hAnsi="Calibri" w:cs="Arial"/>
              <w:b/>
              <w:bCs/>
              <w:sz w:val="22"/>
              <w:szCs w:val="22"/>
            </w:rPr>
            <w:t xml:space="preserve"> of </w:t>
          </w:r>
          <w:smartTag w:uri="urn:schemas-microsoft-com:office:smarttags" w:element="PlaceName">
            <w:r w:rsidRPr="00E27AC8">
              <w:rPr>
                <w:rFonts w:ascii="Calibri" w:hAnsi="Calibri" w:cs="Arial"/>
                <w:b/>
                <w:bCs/>
                <w:sz w:val="22"/>
                <w:szCs w:val="22"/>
              </w:rPr>
              <w:t>Education</w:t>
            </w:r>
          </w:smartTag>
        </w:smartTag>
      </w:smartTag>
      <w:r w:rsidRPr="00E27AC8">
        <w:rPr>
          <w:rFonts w:ascii="Calibri" w:hAnsi="Calibri" w:cs="Arial"/>
          <w:b/>
          <w:bCs/>
          <w:sz w:val="22"/>
          <w:szCs w:val="22"/>
        </w:rPr>
        <w:t xml:space="preserve"> Sciences</w:t>
      </w:r>
    </w:p>
    <w:p w:rsidR="00663A6C" w:rsidRPr="00E27AC8" w:rsidRDefault="00663A6C" w:rsidP="0005177B">
      <w:pPr>
        <w:pStyle w:val="BodyText3"/>
        <w:pBdr>
          <w:bottom w:val="single" w:sz="24" w:space="1" w:color="auto"/>
        </w:pBdr>
        <w:spacing w:after="0"/>
        <w:rPr>
          <w:rFonts w:ascii="Calibri" w:hAnsi="Calibri" w:cs="Arial"/>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
        <w:smartTag w:uri="urn:schemas-microsoft-com:office:smarttags" w:element="PlaceName">
          <w:r w:rsidRPr="00E27AC8">
            <w:rPr>
              <w:rFonts w:ascii="Calibri" w:hAnsi="Calibri" w:cs="Arial"/>
              <w:b/>
              <w:bCs/>
              <w:sz w:val="22"/>
              <w:szCs w:val="22"/>
            </w:rPr>
            <w:t>National</w:t>
          </w:r>
        </w:smartTag>
        <w:r w:rsidRPr="00E27AC8">
          <w:rPr>
            <w:rFonts w:ascii="Calibri" w:hAnsi="Calibri" w:cs="Arial"/>
            <w:b/>
            <w:bCs/>
            <w:sz w:val="22"/>
            <w:szCs w:val="22"/>
          </w:rPr>
          <w:t xml:space="preserve"> </w:t>
        </w:r>
        <w:smartTag w:uri="urn:schemas-microsoft-com:office:smarttags" w:element="place">
          <w:r w:rsidRPr="00E27AC8">
            <w:rPr>
              <w:rFonts w:ascii="Calibri" w:hAnsi="Calibri" w:cs="Arial"/>
              <w:b/>
              <w:bCs/>
              <w:sz w:val="22"/>
              <w:szCs w:val="22"/>
            </w:rPr>
            <w:t>Center</w:t>
          </w:r>
        </w:smartTag>
      </w:smartTag>
      <w:r w:rsidRPr="00E27AC8">
        <w:rPr>
          <w:rFonts w:ascii="Calibri" w:hAnsi="Calibri" w:cs="Arial"/>
          <w:b/>
          <w:bCs/>
          <w:sz w:val="22"/>
          <w:szCs w:val="22"/>
        </w:rPr>
        <w:t xml:space="preserve"> for Education Statistics</w:t>
      </w:r>
    </w:p>
    <w:p w:rsidR="00663A6C" w:rsidRPr="00E27AC8" w:rsidRDefault="00663A6C" w:rsidP="0005177B">
      <w:pPr>
        <w:pBdr>
          <w:bottom w:val="single" w:sz="24" w:space="1" w:color="auto"/>
        </w:pBdr>
        <w:spacing w:line="240" w:lineRule="auto"/>
        <w:rPr>
          <w:rFonts w:cs="Arial"/>
        </w:rPr>
      </w:pPr>
    </w:p>
    <w:p w:rsidR="00663A6C" w:rsidRPr="00D34BB0" w:rsidRDefault="00663A6C" w:rsidP="0005177B">
      <w:pPr>
        <w:spacing w:line="240" w:lineRule="auto"/>
        <w:rPr>
          <w:rFonts w:ascii="Cambria" w:hAnsi="Cambria" w:cs="Arial"/>
        </w:rPr>
      </w:pPr>
      <w:r w:rsidRPr="00D34BB0">
        <w:rPr>
          <w:rFonts w:ascii="Cambria" w:hAnsi="Cambria" w:cs="Arial"/>
        </w:rPr>
        <w:t>DATE:</w:t>
      </w:r>
      <w:r w:rsidRPr="00D34BB0">
        <w:rPr>
          <w:rFonts w:ascii="Cambria" w:hAnsi="Cambria" w:cs="Arial"/>
        </w:rPr>
        <w:tab/>
      </w:r>
      <w:r w:rsidRPr="00D34BB0">
        <w:rPr>
          <w:rFonts w:ascii="Cambria" w:hAnsi="Cambria" w:cs="Arial"/>
        </w:rPr>
        <w:tab/>
        <w:t xml:space="preserve">February </w:t>
      </w:r>
      <w:r>
        <w:rPr>
          <w:rFonts w:ascii="Cambria" w:hAnsi="Cambria" w:cs="Arial"/>
        </w:rPr>
        <w:t>22</w:t>
      </w:r>
      <w:r w:rsidRPr="00D34BB0">
        <w:rPr>
          <w:rFonts w:ascii="Cambria" w:hAnsi="Cambria" w:cs="Arial"/>
        </w:rPr>
        <w:t>, 201</w:t>
      </w:r>
      <w:r>
        <w:rPr>
          <w:rFonts w:ascii="Cambria" w:hAnsi="Cambria" w:cs="Arial"/>
        </w:rPr>
        <w:t>1</w:t>
      </w:r>
    </w:p>
    <w:p w:rsidR="00663A6C" w:rsidRPr="00D34BB0" w:rsidRDefault="00663A6C" w:rsidP="0005177B">
      <w:pPr>
        <w:spacing w:line="240" w:lineRule="auto"/>
        <w:rPr>
          <w:rFonts w:ascii="Cambria" w:hAnsi="Cambria" w:cs="Arial"/>
        </w:rPr>
      </w:pPr>
      <w:r w:rsidRPr="00D34BB0">
        <w:rPr>
          <w:rFonts w:ascii="Cambria" w:hAnsi="Cambria" w:cs="Arial"/>
        </w:rPr>
        <w:t>TO:</w:t>
      </w:r>
      <w:r w:rsidRPr="00D34BB0">
        <w:rPr>
          <w:rFonts w:ascii="Cambria" w:hAnsi="Cambria" w:cs="Arial"/>
        </w:rPr>
        <w:tab/>
      </w:r>
      <w:r w:rsidRPr="00D34BB0">
        <w:rPr>
          <w:rFonts w:ascii="Cambria" w:hAnsi="Cambria" w:cs="Arial"/>
        </w:rPr>
        <w:tab/>
        <w:t>Shelly Martinez, OMB</w:t>
      </w:r>
    </w:p>
    <w:p w:rsidR="00663A6C" w:rsidRPr="00D34BB0" w:rsidRDefault="00663A6C" w:rsidP="0005177B">
      <w:pPr>
        <w:spacing w:line="240" w:lineRule="auto"/>
        <w:rPr>
          <w:rFonts w:ascii="Cambria" w:hAnsi="Cambria" w:cs="Arial"/>
        </w:rPr>
      </w:pPr>
      <w:r w:rsidRPr="00D34BB0">
        <w:rPr>
          <w:rFonts w:ascii="Cambria" w:hAnsi="Cambria" w:cs="Arial"/>
        </w:rPr>
        <w:t>FROM:</w:t>
      </w:r>
      <w:r w:rsidRPr="00D34BB0">
        <w:rPr>
          <w:rFonts w:ascii="Cambria" w:hAnsi="Cambria" w:cs="Arial"/>
        </w:rPr>
        <w:tab/>
      </w:r>
      <w:r w:rsidRPr="00D34BB0">
        <w:rPr>
          <w:rFonts w:ascii="Cambria" w:hAnsi="Cambria" w:cs="Arial"/>
        </w:rPr>
        <w:tab/>
        <w:t>Dana Kelly, NCES</w:t>
      </w:r>
    </w:p>
    <w:p w:rsidR="00663A6C" w:rsidRPr="00D34BB0" w:rsidRDefault="00663A6C" w:rsidP="0005177B">
      <w:pPr>
        <w:spacing w:line="240" w:lineRule="auto"/>
        <w:rPr>
          <w:rFonts w:ascii="Cambria" w:hAnsi="Cambria" w:cs="Arial"/>
        </w:rPr>
      </w:pPr>
      <w:r w:rsidRPr="00D34BB0">
        <w:rPr>
          <w:rFonts w:ascii="Cambria" w:hAnsi="Cambria" w:cs="Arial"/>
        </w:rPr>
        <w:t>THROUGH:</w:t>
      </w:r>
      <w:r w:rsidRPr="00D34BB0">
        <w:rPr>
          <w:rFonts w:ascii="Cambria" w:hAnsi="Cambria" w:cs="Arial"/>
        </w:rPr>
        <w:tab/>
        <w:t>Kashka Kubzdela, NCES</w:t>
      </w:r>
    </w:p>
    <w:p w:rsidR="00663A6C" w:rsidRPr="00D34BB0" w:rsidRDefault="00663A6C" w:rsidP="0005177B">
      <w:pPr>
        <w:pStyle w:val="question"/>
        <w:numPr>
          <w:ilvl w:val="0"/>
          <w:numId w:val="0"/>
        </w:numPr>
        <w:tabs>
          <w:tab w:val="left" w:pos="0"/>
        </w:tabs>
        <w:spacing w:before="0" w:after="0" w:line="240" w:lineRule="auto"/>
        <w:ind w:left="1440" w:hanging="1440"/>
        <w:rPr>
          <w:rFonts w:ascii="Cambria" w:hAnsi="Cambria"/>
        </w:rPr>
      </w:pPr>
      <w:r w:rsidRPr="00D34BB0">
        <w:rPr>
          <w:rFonts w:ascii="Cambria" w:hAnsi="Cambria"/>
        </w:rPr>
        <w:t>RE:</w:t>
      </w:r>
      <w:r w:rsidRPr="00D34BB0">
        <w:rPr>
          <w:rFonts w:ascii="Cambria" w:hAnsi="Cambria"/>
        </w:rPr>
        <w:tab/>
        <w:t xml:space="preserve">PISA 2012 Field Test </w:t>
      </w:r>
      <w:r>
        <w:rPr>
          <w:rFonts w:ascii="Cambria" w:hAnsi="Cambria"/>
        </w:rPr>
        <w:t xml:space="preserve">and </w:t>
      </w:r>
      <w:r w:rsidRPr="00D34BB0">
        <w:rPr>
          <w:rFonts w:ascii="Cambria" w:hAnsi="Cambria"/>
        </w:rPr>
        <w:t>Recruitment</w:t>
      </w:r>
      <w:r>
        <w:rPr>
          <w:rFonts w:ascii="Cambria" w:hAnsi="Cambria"/>
        </w:rPr>
        <w:t xml:space="preserve"> </w:t>
      </w:r>
      <w:r w:rsidRPr="00D34BB0">
        <w:rPr>
          <w:rFonts w:ascii="Cambria" w:hAnsi="Cambria"/>
        </w:rPr>
        <w:t>Change Request (OMB# 1850-0755</w:t>
      </w:r>
      <w:r>
        <w:rPr>
          <w:rFonts w:ascii="Cambria" w:hAnsi="Cambria"/>
        </w:rPr>
        <w:t xml:space="preserve"> v.11</w:t>
      </w:r>
      <w:r w:rsidRPr="00D34BB0">
        <w:rPr>
          <w:rFonts w:ascii="Cambria" w:hAnsi="Cambria"/>
        </w:rPr>
        <w:t>)</w:t>
      </w:r>
    </w:p>
    <w:p w:rsidR="00663A6C" w:rsidRPr="00D34BB0" w:rsidRDefault="00663A6C" w:rsidP="0005177B">
      <w:pPr>
        <w:pStyle w:val="question"/>
        <w:numPr>
          <w:ilvl w:val="0"/>
          <w:numId w:val="0"/>
        </w:numPr>
        <w:tabs>
          <w:tab w:val="left" w:pos="0"/>
        </w:tabs>
        <w:spacing w:before="0" w:after="0" w:line="240" w:lineRule="auto"/>
        <w:ind w:left="1296" w:hanging="1296"/>
        <w:rPr>
          <w:rFonts w:ascii="Cambria" w:hAnsi="Cambria"/>
        </w:rPr>
      </w:pPr>
    </w:p>
    <w:p w:rsidR="00663A6C" w:rsidRPr="00D34BB0" w:rsidRDefault="00663A6C" w:rsidP="0005177B">
      <w:pPr>
        <w:pStyle w:val="question"/>
        <w:numPr>
          <w:ilvl w:val="0"/>
          <w:numId w:val="0"/>
        </w:numPr>
        <w:tabs>
          <w:tab w:val="left" w:pos="0"/>
        </w:tabs>
        <w:spacing w:before="0" w:after="0" w:line="240" w:lineRule="auto"/>
        <w:ind w:left="1296" w:hanging="1296"/>
        <w:rPr>
          <w:rFonts w:ascii="Cambria" w:hAnsi="Cambria"/>
        </w:rPr>
      </w:pPr>
    </w:p>
    <w:p w:rsidR="00663A6C" w:rsidRDefault="00663A6C" w:rsidP="0005177B">
      <w:pPr>
        <w:spacing w:line="240" w:lineRule="auto"/>
        <w:rPr>
          <w:rFonts w:ascii="Cambria" w:hAnsi="Cambria"/>
        </w:rPr>
      </w:pPr>
      <w:r w:rsidRPr="00D34BB0">
        <w:rPr>
          <w:rFonts w:ascii="Cambria" w:hAnsi="Cambria"/>
        </w:rPr>
        <w:t xml:space="preserve">The PISA 2012 Field Test </w:t>
      </w:r>
      <w:r>
        <w:rPr>
          <w:rFonts w:ascii="Cambria" w:hAnsi="Cambria"/>
        </w:rPr>
        <w:t xml:space="preserve">and </w:t>
      </w:r>
      <w:r w:rsidRPr="00D34BB0">
        <w:rPr>
          <w:rFonts w:ascii="Cambria" w:hAnsi="Cambria"/>
        </w:rPr>
        <w:t>Recruitment OMB clearance request was approved on November 22, 2010</w:t>
      </w:r>
      <w:r>
        <w:rPr>
          <w:rFonts w:ascii="Cambria" w:hAnsi="Cambria"/>
        </w:rPr>
        <w:t xml:space="preserve"> (1850-0755 v.10)</w:t>
      </w:r>
      <w:r w:rsidRPr="00D34BB0">
        <w:rPr>
          <w:rFonts w:ascii="Cambria" w:hAnsi="Cambria"/>
        </w:rPr>
        <w:t>. The PISA 2012 field test design</w:t>
      </w:r>
      <w:r>
        <w:rPr>
          <w:rFonts w:ascii="Cambria" w:hAnsi="Cambria"/>
        </w:rPr>
        <w:t xml:space="preserve"> </w:t>
      </w:r>
      <w:r w:rsidRPr="00D34BB0">
        <w:rPr>
          <w:rFonts w:ascii="Cambria" w:hAnsi="Cambria"/>
        </w:rPr>
        <w:t>and costs have not changed since the approv</w:t>
      </w:r>
      <w:r>
        <w:rPr>
          <w:rFonts w:ascii="Cambria" w:hAnsi="Cambria"/>
        </w:rPr>
        <w:t xml:space="preserve">al, but some of the burden estimates and recruitment materials have, and the field test questionnaires have been finalized with approval from the </w:t>
      </w:r>
      <w:r w:rsidRPr="00BB304B">
        <w:rPr>
          <w:rFonts w:ascii="Cambria" w:hAnsi="Cambria"/>
        </w:rPr>
        <w:t>international consortium</w:t>
      </w:r>
      <w:r w:rsidRPr="00D34BB0">
        <w:rPr>
          <w:rFonts w:ascii="Cambria" w:hAnsi="Cambria"/>
        </w:rPr>
        <w:t xml:space="preserve">. </w:t>
      </w:r>
      <w:r>
        <w:rPr>
          <w:rFonts w:ascii="Cambria" w:hAnsi="Cambria"/>
        </w:rPr>
        <w:t xml:space="preserve">We therefore seek OMB’s approval for these changes: </w:t>
      </w:r>
    </w:p>
    <w:p w:rsidR="00663A6C" w:rsidRDefault="00663A6C" w:rsidP="00BB304B">
      <w:pPr>
        <w:pStyle w:val="ListParagraph"/>
        <w:numPr>
          <w:ilvl w:val="0"/>
          <w:numId w:val="11"/>
        </w:numPr>
        <w:spacing w:before="240" w:after="120" w:line="240" w:lineRule="auto"/>
        <w:rPr>
          <w:rFonts w:ascii="Cambria" w:hAnsi="Cambria"/>
        </w:rPr>
      </w:pPr>
      <w:r>
        <w:rPr>
          <w:rFonts w:ascii="Cambria" w:hAnsi="Cambria"/>
        </w:rPr>
        <w:t>T</w:t>
      </w:r>
      <w:r w:rsidRPr="00BB304B">
        <w:rPr>
          <w:rFonts w:ascii="Cambria" w:hAnsi="Cambria"/>
        </w:rPr>
        <w:t xml:space="preserve">he international consortium that manages </w:t>
      </w:r>
      <w:smartTag w:uri="urn:schemas-microsoft-com:office:smarttags" w:element="place">
        <w:r w:rsidRPr="00BB304B">
          <w:rPr>
            <w:rFonts w:ascii="Cambria" w:hAnsi="Cambria"/>
          </w:rPr>
          <w:t>PISA</w:t>
        </w:r>
      </w:smartTag>
      <w:r w:rsidRPr="00BB304B">
        <w:rPr>
          <w:rFonts w:ascii="Cambria" w:hAnsi="Cambria"/>
        </w:rPr>
        <w:t xml:space="preserve"> is estimating the field-test version of the School Questionnaire to take 40 minutes rather than </w:t>
      </w:r>
      <w:r>
        <w:rPr>
          <w:rFonts w:ascii="Cambria" w:hAnsi="Cambria"/>
        </w:rPr>
        <w:t xml:space="preserve">the originally estimated </w:t>
      </w:r>
      <w:r w:rsidRPr="00BB304B">
        <w:rPr>
          <w:rFonts w:ascii="Cambria" w:hAnsi="Cambria"/>
        </w:rPr>
        <w:t xml:space="preserve">30 minutes. We fully expect the main study version of the school questionnaire to take 30 minutes, but the </w:t>
      </w:r>
      <w:r>
        <w:rPr>
          <w:rFonts w:ascii="Cambria" w:hAnsi="Cambria"/>
        </w:rPr>
        <w:t xml:space="preserve">increased </w:t>
      </w:r>
      <w:r w:rsidRPr="00BB304B">
        <w:rPr>
          <w:rFonts w:ascii="Cambria" w:hAnsi="Cambria"/>
        </w:rPr>
        <w:t xml:space="preserve">length of the field test version means that our burden estimate for school administrators completing the questionnaire </w:t>
      </w:r>
      <w:r>
        <w:rPr>
          <w:rFonts w:ascii="Cambria" w:hAnsi="Cambria"/>
        </w:rPr>
        <w:t xml:space="preserve">increased by 13 hours total (from 41 to </w:t>
      </w:r>
      <w:r w:rsidRPr="00BB304B">
        <w:rPr>
          <w:rFonts w:ascii="Cambria" w:hAnsi="Cambria"/>
        </w:rPr>
        <w:t>54 hours</w:t>
      </w:r>
      <w:r>
        <w:rPr>
          <w:rFonts w:ascii="Cambria" w:hAnsi="Cambria"/>
        </w:rPr>
        <w:t>)</w:t>
      </w:r>
      <w:r w:rsidRPr="00BB304B">
        <w:rPr>
          <w:rFonts w:ascii="Cambria" w:hAnsi="Cambria"/>
        </w:rPr>
        <w:t>. An updated burden table is provide</w:t>
      </w:r>
      <w:r>
        <w:rPr>
          <w:rFonts w:ascii="Cambria" w:hAnsi="Cambria"/>
        </w:rPr>
        <w:t>d</w:t>
      </w:r>
      <w:r w:rsidRPr="00BB304B">
        <w:rPr>
          <w:rFonts w:ascii="Cambria" w:hAnsi="Cambria"/>
        </w:rPr>
        <w:t xml:space="preserve"> in attachment 1</w:t>
      </w:r>
      <w:r>
        <w:rPr>
          <w:rFonts w:ascii="Cambria" w:hAnsi="Cambria"/>
        </w:rPr>
        <w:t xml:space="preserve"> (changes are shown in red)</w:t>
      </w:r>
      <w:r w:rsidRPr="00BB304B">
        <w:rPr>
          <w:rFonts w:ascii="Cambria" w:hAnsi="Cambria"/>
        </w:rPr>
        <w:t xml:space="preserve">. </w:t>
      </w:r>
    </w:p>
    <w:p w:rsidR="00663A6C" w:rsidRPr="00BB304B" w:rsidRDefault="00663A6C" w:rsidP="00BB304B">
      <w:pPr>
        <w:pStyle w:val="ListParagraph"/>
        <w:numPr>
          <w:ilvl w:val="0"/>
          <w:numId w:val="11"/>
        </w:numPr>
        <w:spacing w:before="240" w:after="120" w:line="240" w:lineRule="auto"/>
        <w:rPr>
          <w:rFonts w:ascii="Cambria" w:hAnsi="Cambria"/>
        </w:rPr>
      </w:pPr>
      <w:r>
        <w:rPr>
          <w:rFonts w:ascii="Cambria" w:hAnsi="Cambria"/>
        </w:rPr>
        <w:t>T</w:t>
      </w:r>
      <w:r w:rsidRPr="00BB304B">
        <w:rPr>
          <w:rFonts w:ascii="Cambria" w:hAnsi="Cambria"/>
        </w:rPr>
        <w:t>he final field test student a</w:t>
      </w:r>
      <w:r>
        <w:rPr>
          <w:rFonts w:ascii="Cambria" w:hAnsi="Cambria"/>
        </w:rPr>
        <w:t>nd school questionnaire items</w:t>
      </w:r>
      <w:r w:rsidRPr="00BB304B">
        <w:rPr>
          <w:rFonts w:ascii="Cambria" w:hAnsi="Cambria"/>
        </w:rPr>
        <w:t xml:space="preserve"> </w:t>
      </w:r>
      <w:r>
        <w:rPr>
          <w:rFonts w:ascii="Cambria" w:hAnsi="Cambria"/>
        </w:rPr>
        <w:t>have by</w:t>
      </w:r>
      <w:r w:rsidRPr="00BB304B">
        <w:rPr>
          <w:rFonts w:ascii="Cambria" w:hAnsi="Cambria"/>
        </w:rPr>
        <w:t xml:space="preserve"> now </w:t>
      </w:r>
      <w:r>
        <w:rPr>
          <w:rFonts w:ascii="Cambria" w:hAnsi="Cambria"/>
        </w:rPr>
        <w:t xml:space="preserve">been approved by the </w:t>
      </w:r>
      <w:r w:rsidRPr="00BB304B">
        <w:rPr>
          <w:rFonts w:ascii="Cambria" w:hAnsi="Cambria"/>
        </w:rPr>
        <w:t xml:space="preserve">international consortium and are provided in attachment 2. </w:t>
      </w:r>
      <w:r>
        <w:rPr>
          <w:rFonts w:ascii="Cambria" w:hAnsi="Cambria"/>
        </w:rPr>
        <w:t xml:space="preserve"> There will be one school questionnaire and four forms of the student questionnaire so that alternative item formats and topics can be field-tested. Attachment 3 provides a summary of how the final field test questionnaire items compare to the versions included in the original submission. </w:t>
      </w:r>
    </w:p>
    <w:p w:rsidR="00663A6C" w:rsidRPr="00BB304B" w:rsidRDefault="00663A6C" w:rsidP="00BB304B">
      <w:pPr>
        <w:pStyle w:val="ListParagraph"/>
        <w:numPr>
          <w:ilvl w:val="0"/>
          <w:numId w:val="11"/>
        </w:numPr>
        <w:spacing w:before="240" w:after="120" w:line="240" w:lineRule="auto"/>
        <w:rPr>
          <w:rFonts w:ascii="Cambria" w:hAnsi="Cambria"/>
        </w:rPr>
      </w:pPr>
      <w:r>
        <w:rPr>
          <w:rFonts w:ascii="Cambria" w:hAnsi="Cambria"/>
        </w:rPr>
        <w:t>Final recruitment materials are provided in attachment 4. Some revisions were made a</w:t>
      </w:r>
      <w:r w:rsidRPr="00BB304B">
        <w:rPr>
          <w:rFonts w:ascii="Cambria" w:hAnsi="Cambria"/>
        </w:rPr>
        <w:t xml:space="preserve">s a result of focus groups with principals and students (conducted under OMB# 1850-0803). </w:t>
      </w:r>
    </w:p>
    <w:p w:rsidR="00663A6C" w:rsidRPr="00BB304B" w:rsidRDefault="00663A6C" w:rsidP="00BB304B">
      <w:pPr>
        <w:pStyle w:val="ListParagraph"/>
        <w:numPr>
          <w:ilvl w:val="0"/>
          <w:numId w:val="11"/>
        </w:numPr>
        <w:spacing w:before="240" w:after="120" w:line="240" w:lineRule="auto"/>
        <w:rPr>
          <w:rFonts w:ascii="Cambria" w:hAnsi="Cambria"/>
        </w:rPr>
      </w:pPr>
      <w:r>
        <w:rPr>
          <w:rFonts w:ascii="Cambria" w:hAnsi="Cambria"/>
        </w:rPr>
        <w:t>T</w:t>
      </w:r>
      <w:r w:rsidRPr="00BB304B">
        <w:rPr>
          <w:rFonts w:ascii="Cambria" w:hAnsi="Cambria"/>
        </w:rPr>
        <w:t>he PISA School Coordinator Manual</w:t>
      </w:r>
      <w:r>
        <w:rPr>
          <w:rFonts w:ascii="Cambria" w:hAnsi="Cambria"/>
        </w:rPr>
        <w:t xml:space="preserve"> </w:t>
      </w:r>
      <w:r w:rsidRPr="00BB304B">
        <w:rPr>
          <w:rFonts w:ascii="Cambria" w:hAnsi="Cambria"/>
        </w:rPr>
        <w:t>explain</w:t>
      </w:r>
      <w:r>
        <w:rPr>
          <w:rFonts w:ascii="Cambria" w:hAnsi="Cambria"/>
        </w:rPr>
        <w:t>ing</w:t>
      </w:r>
      <w:r w:rsidRPr="00BB304B">
        <w:rPr>
          <w:rFonts w:ascii="Cambria" w:hAnsi="Cambria"/>
        </w:rPr>
        <w:t xml:space="preserve"> the internationally-prescribed procedures that the school staff person designated as the school coordinator for </w:t>
      </w:r>
      <w:smartTag w:uri="urn:schemas-microsoft-com:office:smarttags" w:element="place">
        <w:r w:rsidRPr="00BB304B">
          <w:rPr>
            <w:rFonts w:ascii="Cambria" w:hAnsi="Cambria"/>
          </w:rPr>
          <w:t>PISA</w:t>
        </w:r>
      </w:smartTag>
      <w:r w:rsidRPr="00BB304B">
        <w:rPr>
          <w:rFonts w:ascii="Cambria" w:hAnsi="Cambria"/>
        </w:rPr>
        <w:t xml:space="preserve"> must follow</w:t>
      </w:r>
      <w:r>
        <w:rPr>
          <w:rFonts w:ascii="Cambria" w:hAnsi="Cambria"/>
        </w:rPr>
        <w:t xml:space="preserve"> has been </w:t>
      </w:r>
      <w:r w:rsidRPr="00BB304B">
        <w:rPr>
          <w:rFonts w:ascii="Cambria" w:hAnsi="Cambria"/>
        </w:rPr>
        <w:t xml:space="preserve">provided by the international consortium that manages </w:t>
      </w:r>
      <w:smartTag w:uri="urn:schemas-microsoft-com:office:smarttags" w:element="place">
        <w:r w:rsidRPr="00BB304B">
          <w:rPr>
            <w:rFonts w:ascii="Cambria" w:hAnsi="Cambria"/>
          </w:rPr>
          <w:t>PISA</w:t>
        </w:r>
      </w:smartTag>
      <w:r w:rsidRPr="00BB304B">
        <w:rPr>
          <w:rFonts w:ascii="Cambria" w:hAnsi="Cambria"/>
        </w:rPr>
        <w:t xml:space="preserve"> and adapted by NCES to the </w:t>
      </w:r>
      <w:smartTag w:uri="urn:schemas-microsoft-com:office:smarttags" w:element="place">
        <w:r w:rsidRPr="00BB304B">
          <w:rPr>
            <w:rFonts w:ascii="Cambria" w:hAnsi="Cambria"/>
          </w:rPr>
          <w:t>U.S.</w:t>
        </w:r>
      </w:smartTag>
      <w:r w:rsidRPr="00BB304B">
        <w:rPr>
          <w:rFonts w:ascii="Cambria" w:hAnsi="Cambria"/>
        </w:rPr>
        <w:t xml:space="preserve"> context</w:t>
      </w:r>
      <w:r>
        <w:rPr>
          <w:rFonts w:ascii="Cambria" w:hAnsi="Cambria"/>
        </w:rPr>
        <w:t xml:space="preserve"> (see</w:t>
      </w:r>
      <w:r w:rsidRPr="00BB304B">
        <w:rPr>
          <w:rFonts w:ascii="Cambria" w:hAnsi="Cambria"/>
        </w:rPr>
        <w:t xml:space="preserve"> attachment </w:t>
      </w:r>
      <w:r>
        <w:rPr>
          <w:rFonts w:ascii="Cambria" w:hAnsi="Cambria"/>
        </w:rPr>
        <w:t>5)</w:t>
      </w:r>
      <w:r w:rsidRPr="00BB304B">
        <w:rPr>
          <w:rFonts w:ascii="Cambria" w:hAnsi="Cambria"/>
        </w:rPr>
        <w:t xml:space="preserve">. </w:t>
      </w:r>
    </w:p>
    <w:p w:rsidR="00663A6C" w:rsidRPr="00D34BB0" w:rsidRDefault="00663A6C" w:rsidP="0005177B">
      <w:pPr>
        <w:spacing w:line="240" w:lineRule="auto"/>
        <w:rPr>
          <w:rFonts w:ascii="Cambria" w:hAnsi="Cambria"/>
        </w:rPr>
      </w:pPr>
      <w:r w:rsidRPr="00D34BB0">
        <w:rPr>
          <w:rFonts w:ascii="Cambria" w:hAnsi="Cambria"/>
        </w:rPr>
        <w:t xml:space="preserve">This memo first describes the status of the questionnaires and then describes changes to materials. </w:t>
      </w:r>
    </w:p>
    <w:p w:rsidR="00663A6C" w:rsidRPr="00D34BB0" w:rsidRDefault="00663A6C" w:rsidP="0005177B">
      <w:pPr>
        <w:spacing w:line="240" w:lineRule="auto"/>
        <w:rPr>
          <w:rFonts w:ascii="Cambria" w:hAnsi="Cambria"/>
          <w:u w:val="single"/>
        </w:rPr>
      </w:pPr>
      <w:r w:rsidRPr="00D34BB0">
        <w:rPr>
          <w:rFonts w:ascii="Cambria" w:hAnsi="Cambria"/>
          <w:u w:val="single"/>
        </w:rPr>
        <w:t>Questionnaires</w:t>
      </w:r>
    </w:p>
    <w:p w:rsidR="00663A6C" w:rsidRDefault="00663A6C" w:rsidP="0005177B">
      <w:pPr>
        <w:spacing w:line="240" w:lineRule="auto"/>
        <w:rPr>
          <w:rFonts w:ascii="Cambria" w:hAnsi="Cambria"/>
        </w:rPr>
      </w:pPr>
      <w:r w:rsidRPr="00D34BB0">
        <w:rPr>
          <w:rFonts w:ascii="Cambria" w:hAnsi="Cambria"/>
        </w:rPr>
        <w:t xml:space="preserve">The school and student questionnaire included in the initial clearance request were the questionnaires administered in PISA 2003.  The 2003 instruments were included because (a) the international versions of the PISA 2012 Field Test questionnaires were not available at the time of the original submission and (b) it was expected that the school and student questionnaires for the 2012 field test would be very much like questionnaires administered in PISA 2003 because like PISA 2003, PISA 2012 focuses on mathematics. </w:t>
      </w:r>
      <w:r>
        <w:rPr>
          <w:rFonts w:ascii="Cambria" w:hAnsi="Cambria"/>
        </w:rPr>
        <w:t xml:space="preserve">The original clearance request indicated expected changes to the 2003 questionnaires, such as which items we expected would be eliminated, the kinds of new item types we expected would be developed by the international consortium, and new topics we expected to see in the final questionnaires.. </w:t>
      </w:r>
    </w:p>
    <w:p w:rsidR="00663A6C" w:rsidRPr="00D34BB0" w:rsidRDefault="00663A6C" w:rsidP="0005177B">
      <w:pPr>
        <w:spacing w:line="240" w:lineRule="auto"/>
        <w:rPr>
          <w:rFonts w:ascii="Cambria" w:hAnsi="Cambria"/>
        </w:rPr>
      </w:pPr>
      <w:r w:rsidRPr="00D34BB0">
        <w:rPr>
          <w:rFonts w:ascii="Cambria" w:hAnsi="Cambria"/>
        </w:rPr>
        <w:t xml:space="preserve">In September 2010, NCES shared </w:t>
      </w:r>
      <w:r w:rsidRPr="009B04E1">
        <w:rPr>
          <w:rFonts w:ascii="Cambria" w:hAnsi="Cambria"/>
          <w:i/>
        </w:rPr>
        <w:t>draft</w:t>
      </w:r>
      <w:r w:rsidRPr="00D34BB0">
        <w:rPr>
          <w:rFonts w:ascii="Cambria" w:hAnsi="Cambria"/>
        </w:rPr>
        <w:t xml:space="preserve"> PISA 2012 Field Test questionnaires (international versions) with </w:t>
      </w:r>
      <w:r>
        <w:rPr>
          <w:rFonts w:ascii="Cambria" w:hAnsi="Cambria"/>
        </w:rPr>
        <w:t>OMB</w:t>
      </w:r>
      <w:r w:rsidRPr="00D34BB0">
        <w:rPr>
          <w:rFonts w:ascii="Cambria" w:hAnsi="Cambria"/>
        </w:rPr>
        <w:t xml:space="preserve">. </w:t>
      </w:r>
      <w:r>
        <w:rPr>
          <w:rFonts w:ascii="Cambria" w:hAnsi="Cambria"/>
        </w:rPr>
        <w:t>The draft questionnaires included many new items not administered in 2003; some new items reflect new topics to be addressed by PISA 2012 and others are new item formats. The draft questionnaires</w:t>
      </w:r>
      <w:r w:rsidRPr="00D34BB0">
        <w:rPr>
          <w:rFonts w:ascii="Cambria" w:hAnsi="Cambria"/>
        </w:rPr>
        <w:t xml:space="preserve"> were reviewed by the international Questionnaire Expert Group and </w:t>
      </w:r>
      <w:r>
        <w:rPr>
          <w:rFonts w:ascii="Cambria" w:hAnsi="Cambria"/>
        </w:rPr>
        <w:t>participating</w:t>
      </w:r>
      <w:r w:rsidRPr="00D34BB0">
        <w:rPr>
          <w:rFonts w:ascii="Cambria" w:hAnsi="Cambria"/>
        </w:rPr>
        <w:t xml:space="preserve"> countries in October and November </w:t>
      </w:r>
      <w:r>
        <w:rPr>
          <w:rFonts w:ascii="Cambria" w:hAnsi="Cambria"/>
        </w:rPr>
        <w:t xml:space="preserve">2010, </w:t>
      </w:r>
      <w:r w:rsidRPr="00D34BB0">
        <w:rPr>
          <w:rFonts w:ascii="Cambria" w:hAnsi="Cambria"/>
        </w:rPr>
        <w:t xml:space="preserve">and final international versions were prepared by the international consortium based on that feedback. In December 2010, the international consortium released the final international versions of the questionnaires. NCES has adapted them to the </w:t>
      </w:r>
      <w:smartTag w:uri="urn:schemas-microsoft-com:office:smarttags" w:element="place">
        <w:r w:rsidRPr="00D34BB0">
          <w:rPr>
            <w:rFonts w:ascii="Cambria" w:hAnsi="Cambria"/>
          </w:rPr>
          <w:t>U.S.</w:t>
        </w:r>
      </w:smartTag>
      <w:r w:rsidRPr="00D34BB0">
        <w:rPr>
          <w:rFonts w:ascii="Cambria" w:hAnsi="Cambria"/>
        </w:rPr>
        <w:t xml:space="preserve"> context and the international consortium has approved the </w:t>
      </w:r>
      <w:smartTag w:uri="urn:schemas-microsoft-com:office:smarttags" w:element="place">
        <w:r w:rsidRPr="00D34BB0">
          <w:rPr>
            <w:rFonts w:ascii="Cambria" w:hAnsi="Cambria"/>
          </w:rPr>
          <w:t>U.S.</w:t>
        </w:r>
      </w:smartTag>
      <w:r w:rsidRPr="00D34BB0">
        <w:rPr>
          <w:rFonts w:ascii="Cambria" w:hAnsi="Cambria"/>
        </w:rPr>
        <w:t xml:space="preserve"> versions. </w:t>
      </w:r>
    </w:p>
    <w:p w:rsidR="00663A6C" w:rsidRDefault="00663A6C" w:rsidP="0005177B">
      <w:pPr>
        <w:spacing w:line="240" w:lineRule="auto"/>
        <w:rPr>
          <w:rFonts w:ascii="Cambria" w:hAnsi="Cambria"/>
        </w:rPr>
      </w:pPr>
      <w:r w:rsidRPr="00D34BB0">
        <w:rPr>
          <w:rFonts w:ascii="Cambria" w:hAnsi="Cambria"/>
        </w:rPr>
        <w:t>To aid OMB’s review</w:t>
      </w:r>
      <w:r w:rsidRPr="00D715E8">
        <w:rPr>
          <w:rFonts w:ascii="Cambria" w:hAnsi="Cambria"/>
        </w:rPr>
        <w:t xml:space="preserve"> </w:t>
      </w:r>
      <w:r>
        <w:rPr>
          <w:rFonts w:ascii="Cambria" w:hAnsi="Cambria"/>
        </w:rPr>
        <w:t>of t</w:t>
      </w:r>
      <w:r w:rsidRPr="00D34BB0">
        <w:rPr>
          <w:rFonts w:ascii="Cambria" w:hAnsi="Cambria"/>
        </w:rPr>
        <w:t>he final U.S. versions of the PIS</w:t>
      </w:r>
      <w:r>
        <w:rPr>
          <w:rFonts w:ascii="Cambria" w:hAnsi="Cambria"/>
        </w:rPr>
        <w:t>A 2012 Field Test questionnaire items (provided in attachment 2),</w:t>
      </w:r>
      <w:r w:rsidRPr="00D34BB0">
        <w:rPr>
          <w:rFonts w:ascii="Cambria" w:hAnsi="Cambria"/>
        </w:rPr>
        <w:t xml:space="preserve"> </w:t>
      </w:r>
      <w:r>
        <w:rPr>
          <w:rFonts w:ascii="Cambria" w:hAnsi="Cambria"/>
        </w:rPr>
        <w:t xml:space="preserve">in attachment 3 </w:t>
      </w:r>
      <w:r w:rsidRPr="00D34BB0">
        <w:rPr>
          <w:rFonts w:ascii="Cambria" w:hAnsi="Cambria"/>
        </w:rPr>
        <w:t>we show how the final versions compare w</w:t>
      </w:r>
      <w:r>
        <w:rPr>
          <w:rFonts w:ascii="Cambria" w:hAnsi="Cambria"/>
        </w:rPr>
        <w:t xml:space="preserve">ith the PISA 2003 questionnaire items. We show, for each instrument, which items are the same as those that were administered in 2003, which items used in 2003 have been revised (including a side-by-side with the 2003 version), which items were not administered in 2003 (but may have been administered in 2000, 2006 or 2009), and which 2003 items have been eliminated. </w:t>
      </w:r>
    </w:p>
    <w:p w:rsidR="00663A6C" w:rsidRPr="00D34BB0" w:rsidRDefault="00663A6C" w:rsidP="0005177B">
      <w:pPr>
        <w:spacing w:line="240" w:lineRule="auto"/>
        <w:rPr>
          <w:rFonts w:ascii="Cambria" w:hAnsi="Cambria"/>
          <w:u w:val="single"/>
        </w:rPr>
      </w:pPr>
      <w:r w:rsidRPr="00D34BB0">
        <w:rPr>
          <w:rFonts w:ascii="Cambria" w:hAnsi="Cambria"/>
          <w:u w:val="single"/>
        </w:rPr>
        <w:t xml:space="preserve">Recruitment </w:t>
      </w:r>
      <w:r>
        <w:rPr>
          <w:rFonts w:ascii="Cambria" w:hAnsi="Cambria"/>
          <w:u w:val="single"/>
        </w:rPr>
        <w:t xml:space="preserve">and Other </w:t>
      </w:r>
      <w:r w:rsidRPr="00D34BB0">
        <w:rPr>
          <w:rFonts w:ascii="Cambria" w:hAnsi="Cambria"/>
          <w:u w:val="single"/>
        </w:rPr>
        <w:t>Materials</w:t>
      </w:r>
      <w:r>
        <w:rPr>
          <w:rFonts w:ascii="Cambria" w:hAnsi="Cambria"/>
          <w:u w:val="single"/>
        </w:rPr>
        <w:t xml:space="preserve"> for Participants</w:t>
      </w:r>
    </w:p>
    <w:p w:rsidR="00663A6C" w:rsidRPr="00D34BB0" w:rsidRDefault="00663A6C" w:rsidP="002D7950">
      <w:pPr>
        <w:pStyle w:val="SL-FlLftSgl"/>
        <w:rPr>
          <w:rFonts w:ascii="Cambria" w:hAnsi="Cambria"/>
          <w:sz w:val="22"/>
          <w:szCs w:val="22"/>
        </w:rPr>
      </w:pPr>
      <w:r>
        <w:rPr>
          <w:rFonts w:ascii="Cambria" w:hAnsi="Cambria"/>
          <w:sz w:val="22"/>
          <w:szCs w:val="22"/>
        </w:rPr>
        <w:t>R</w:t>
      </w:r>
      <w:r w:rsidRPr="00D34BB0">
        <w:rPr>
          <w:rFonts w:ascii="Cambria" w:hAnsi="Cambria"/>
          <w:sz w:val="22"/>
          <w:szCs w:val="22"/>
        </w:rPr>
        <w:t xml:space="preserve">ecruitment </w:t>
      </w:r>
      <w:r>
        <w:rPr>
          <w:rFonts w:ascii="Cambria" w:hAnsi="Cambria"/>
          <w:sz w:val="22"/>
          <w:szCs w:val="22"/>
        </w:rPr>
        <w:t>materials included in the original submission have been refined based on</w:t>
      </w:r>
      <w:r w:rsidRPr="00D34BB0">
        <w:rPr>
          <w:rFonts w:ascii="Cambria" w:hAnsi="Cambria"/>
          <w:sz w:val="22"/>
          <w:szCs w:val="22"/>
        </w:rPr>
        <w:t xml:space="preserve"> a review of the materials b</w:t>
      </w:r>
      <w:r>
        <w:rPr>
          <w:rFonts w:ascii="Cambria" w:hAnsi="Cambria"/>
          <w:sz w:val="22"/>
          <w:szCs w:val="22"/>
        </w:rPr>
        <w:t xml:space="preserve">y our contractor’s (Westat) subcontractor, Hager Sharp (the organization that also worked with NAEP to develop improved recruitment materials for grade 12 NAEP), </w:t>
      </w:r>
      <w:r w:rsidRPr="00D34BB0">
        <w:rPr>
          <w:rFonts w:ascii="Cambria" w:hAnsi="Cambria"/>
          <w:sz w:val="22"/>
          <w:szCs w:val="22"/>
        </w:rPr>
        <w:t>and the focus group with school principals held in November 2010</w:t>
      </w:r>
      <w:r>
        <w:rPr>
          <w:rFonts w:ascii="Cambria" w:hAnsi="Cambria"/>
          <w:sz w:val="22"/>
          <w:szCs w:val="22"/>
        </w:rPr>
        <w:t xml:space="preserve"> (conducted under OMB# 1850-0803)</w:t>
      </w:r>
      <w:r w:rsidRPr="00D34BB0">
        <w:rPr>
          <w:rFonts w:ascii="Cambria" w:hAnsi="Cambria"/>
          <w:sz w:val="22"/>
          <w:szCs w:val="22"/>
        </w:rPr>
        <w:t xml:space="preserve">.  Hager Sharp reviewed the materials to make them more consistent in terminology, make it clear that they referred to the PISA field test,  and to be better able to be used together or </w:t>
      </w:r>
      <w:r>
        <w:rPr>
          <w:rFonts w:ascii="Cambria" w:hAnsi="Cambria"/>
          <w:sz w:val="22"/>
          <w:szCs w:val="22"/>
        </w:rPr>
        <w:t>as a stand-</w:t>
      </w:r>
      <w:r w:rsidRPr="00D34BB0">
        <w:rPr>
          <w:rFonts w:ascii="Cambria" w:hAnsi="Cambria"/>
          <w:sz w:val="22"/>
          <w:szCs w:val="22"/>
        </w:rPr>
        <w:t xml:space="preserve">alone.  The principals gave their reactions to the materials, some as representatives of schools that had participated in previous rounds of </w:t>
      </w:r>
      <w:smartTag w:uri="urn:schemas-microsoft-com:office:smarttags" w:element="place">
        <w:r w:rsidRPr="00D34BB0">
          <w:rPr>
            <w:rFonts w:ascii="Cambria" w:hAnsi="Cambria"/>
            <w:sz w:val="22"/>
            <w:szCs w:val="22"/>
          </w:rPr>
          <w:t>PISA</w:t>
        </w:r>
      </w:smartTag>
      <w:r w:rsidRPr="00D34BB0">
        <w:rPr>
          <w:rFonts w:ascii="Cambria" w:hAnsi="Cambria"/>
          <w:sz w:val="22"/>
          <w:szCs w:val="22"/>
        </w:rPr>
        <w:t xml:space="preserve">.  During the focus group, principals were asked to review and comment on PISA 2012 recruitment materials, including a letter to principals, frequently asked questions (FAQ), and the PISA 2012 brochure.  Based on comments received, the following documents were revised to simplify them, make them more appealing to potential respondents, and </w:t>
      </w:r>
      <w:r>
        <w:rPr>
          <w:rFonts w:ascii="Cambria" w:hAnsi="Cambria"/>
          <w:sz w:val="22"/>
          <w:szCs w:val="22"/>
        </w:rPr>
        <w:t xml:space="preserve">to </w:t>
      </w:r>
      <w:r w:rsidRPr="00D34BB0">
        <w:rPr>
          <w:rFonts w:ascii="Cambria" w:hAnsi="Cambria"/>
          <w:sz w:val="22"/>
          <w:szCs w:val="22"/>
        </w:rPr>
        <w:t>highlight the international nature of the study and the importance of participation.</w:t>
      </w:r>
    </w:p>
    <w:p w:rsidR="00663A6C" w:rsidRPr="00D34BB0" w:rsidRDefault="00663A6C" w:rsidP="002D7950">
      <w:pPr>
        <w:pStyle w:val="SL-FlLftSgl"/>
        <w:rPr>
          <w:rFonts w:ascii="Cambria" w:hAnsi="Cambria"/>
          <w:sz w:val="22"/>
          <w:szCs w:val="22"/>
        </w:rPr>
      </w:pPr>
    </w:p>
    <w:p w:rsidR="00663A6C" w:rsidRPr="00D34BB0" w:rsidRDefault="00663A6C" w:rsidP="002D7950">
      <w:pPr>
        <w:pStyle w:val="SL-FlLftSgl"/>
        <w:numPr>
          <w:ilvl w:val="0"/>
          <w:numId w:val="7"/>
        </w:numPr>
        <w:rPr>
          <w:rFonts w:ascii="Cambria" w:hAnsi="Cambria"/>
          <w:sz w:val="22"/>
          <w:szCs w:val="22"/>
        </w:rPr>
      </w:pPr>
      <w:r w:rsidRPr="00F43DD6">
        <w:rPr>
          <w:rFonts w:ascii="Cambria" w:hAnsi="Cambria"/>
          <w:sz w:val="22"/>
          <w:szCs w:val="22"/>
          <w:u w:val="single"/>
        </w:rPr>
        <w:t>School Letter</w:t>
      </w:r>
      <w:r w:rsidRPr="00F43DD6">
        <w:rPr>
          <w:rFonts w:ascii="Cambria" w:hAnsi="Cambria"/>
          <w:sz w:val="22"/>
          <w:szCs w:val="22"/>
        </w:rPr>
        <w:t>.</w:t>
      </w:r>
      <w:r w:rsidRPr="00D34BB0">
        <w:rPr>
          <w:rFonts w:ascii="Cambria" w:hAnsi="Cambria"/>
          <w:sz w:val="22"/>
          <w:szCs w:val="22"/>
        </w:rPr>
        <w:t xml:space="preserve">  The school letter was reduced to a single page based on the advice of the focus groups principals. The text was </w:t>
      </w:r>
      <w:r>
        <w:rPr>
          <w:rFonts w:ascii="Cambria" w:hAnsi="Cambria"/>
          <w:sz w:val="22"/>
          <w:szCs w:val="22"/>
        </w:rPr>
        <w:t>edited</w:t>
      </w:r>
      <w:r w:rsidRPr="00D34BB0">
        <w:rPr>
          <w:rFonts w:ascii="Cambria" w:hAnsi="Cambria"/>
          <w:sz w:val="22"/>
          <w:szCs w:val="22"/>
        </w:rPr>
        <w:t xml:space="preserve"> to better engage the interest of school principals. For example, the opening sentence of the letter was changed from “I am writing to inform you about the upcoming Program for International Student Assessment (PISA 2012)” to “I am pleased to inform you that your school has the opportunity to be part of the upcoming Program for International Student Assessment (PISA 2012).”  Other text was simplified to both engage principals and clearly communicate the importance of the study.  The confidentiality language was placed in italics at the bottom of the letter because principals said they found the legal language interrupted the flow of the letter and distracted them. School letters were tailored to provide specific information to schools depending on whether they were a computer and paper/pencil assessment school or a computer-based assessment only school. School letters also reflected the financial incentives a school would receive based on whether they were a control or experiment school in the field trial’s incentive experiment</w:t>
      </w:r>
      <w:r>
        <w:rPr>
          <w:rFonts w:ascii="Cambria" w:hAnsi="Cambria"/>
          <w:sz w:val="22"/>
          <w:szCs w:val="22"/>
        </w:rPr>
        <w:t>; the versions used for schools participating in each of the modes or the treatment condition are</w:t>
      </w:r>
      <w:r w:rsidRPr="00D34BB0">
        <w:rPr>
          <w:rFonts w:ascii="Cambria" w:hAnsi="Cambria"/>
          <w:sz w:val="22"/>
          <w:szCs w:val="22"/>
        </w:rPr>
        <w:t xml:space="preserve"> attached to this memorandum. </w:t>
      </w:r>
      <w:r>
        <w:rPr>
          <w:rFonts w:ascii="Cambria" w:hAnsi="Cambria"/>
          <w:sz w:val="22"/>
          <w:szCs w:val="22"/>
        </w:rPr>
        <w:t xml:space="preserve">The state and district letters updated with contractor contact information are also provided. </w:t>
      </w:r>
    </w:p>
    <w:p w:rsidR="00663A6C" w:rsidRPr="00D34BB0" w:rsidRDefault="00663A6C" w:rsidP="002D7950">
      <w:pPr>
        <w:pStyle w:val="SL-FlLftSgl"/>
        <w:rPr>
          <w:rFonts w:ascii="Cambria" w:hAnsi="Cambria"/>
          <w:sz w:val="22"/>
          <w:szCs w:val="22"/>
        </w:rPr>
      </w:pPr>
    </w:p>
    <w:p w:rsidR="00663A6C" w:rsidRPr="00D34BB0" w:rsidRDefault="00663A6C" w:rsidP="002D7950">
      <w:pPr>
        <w:pStyle w:val="SL-FlLftSgl"/>
        <w:numPr>
          <w:ilvl w:val="0"/>
          <w:numId w:val="7"/>
        </w:numPr>
        <w:rPr>
          <w:rFonts w:ascii="Cambria" w:hAnsi="Cambria"/>
          <w:sz w:val="22"/>
          <w:szCs w:val="22"/>
        </w:rPr>
      </w:pPr>
      <w:r w:rsidRPr="00F43DD6">
        <w:rPr>
          <w:rFonts w:ascii="Cambria" w:hAnsi="Cambria"/>
          <w:sz w:val="22"/>
          <w:szCs w:val="22"/>
          <w:u w:val="single"/>
        </w:rPr>
        <w:t>Frequently Asked Questions (FAQ) for schools</w:t>
      </w:r>
      <w:r w:rsidRPr="00D34BB0">
        <w:rPr>
          <w:rFonts w:ascii="Cambria" w:hAnsi="Cambria"/>
          <w:sz w:val="22"/>
          <w:szCs w:val="22"/>
        </w:rPr>
        <w:t xml:space="preserve">.  </w:t>
      </w:r>
      <w:r>
        <w:rPr>
          <w:rFonts w:ascii="Cambria" w:hAnsi="Cambria"/>
          <w:sz w:val="22"/>
          <w:szCs w:val="22"/>
        </w:rPr>
        <w:t xml:space="preserve">A brief description of </w:t>
      </w:r>
      <w:smartTag w:uri="urn:schemas-microsoft-com:office:smarttags" w:element="place">
        <w:r>
          <w:rPr>
            <w:rFonts w:ascii="Cambria" w:hAnsi="Cambria"/>
            <w:sz w:val="22"/>
            <w:szCs w:val="22"/>
          </w:rPr>
          <w:t>PISA</w:t>
        </w:r>
      </w:smartTag>
      <w:r>
        <w:rPr>
          <w:rFonts w:ascii="Cambria" w:hAnsi="Cambria"/>
          <w:sz w:val="22"/>
          <w:szCs w:val="22"/>
        </w:rPr>
        <w:t xml:space="preserve"> was added to the beginning of the FAQ. Language in the</w:t>
      </w:r>
      <w:r w:rsidRPr="00D34BB0">
        <w:rPr>
          <w:rFonts w:ascii="Cambria" w:hAnsi="Cambria"/>
          <w:sz w:val="22"/>
          <w:szCs w:val="22"/>
        </w:rPr>
        <w:t xml:space="preserve"> FAQ was revised to </w:t>
      </w:r>
      <w:r>
        <w:rPr>
          <w:rFonts w:ascii="Cambria" w:hAnsi="Cambria"/>
          <w:sz w:val="22"/>
          <w:szCs w:val="22"/>
        </w:rPr>
        <w:t>clarify the amount of time required of students and to explain school selection</w:t>
      </w:r>
      <w:r w:rsidRPr="00D34BB0">
        <w:rPr>
          <w:rFonts w:ascii="Cambria" w:hAnsi="Cambria"/>
          <w:sz w:val="22"/>
          <w:szCs w:val="22"/>
        </w:rPr>
        <w:t xml:space="preserve">. The FAQ also </w:t>
      </w:r>
      <w:r>
        <w:rPr>
          <w:rFonts w:ascii="Cambria" w:hAnsi="Cambria"/>
          <w:sz w:val="22"/>
          <w:szCs w:val="22"/>
        </w:rPr>
        <w:t>now explains</w:t>
      </w:r>
      <w:r w:rsidRPr="00D34BB0">
        <w:rPr>
          <w:rFonts w:ascii="Cambria" w:hAnsi="Cambria"/>
          <w:sz w:val="22"/>
          <w:szCs w:val="22"/>
        </w:rPr>
        <w:t xml:space="preserve"> that students </w:t>
      </w:r>
      <w:r>
        <w:rPr>
          <w:rFonts w:ascii="Cambria" w:hAnsi="Cambria"/>
          <w:sz w:val="22"/>
          <w:szCs w:val="22"/>
        </w:rPr>
        <w:t>are</w:t>
      </w:r>
      <w:r w:rsidRPr="00D34BB0">
        <w:rPr>
          <w:rFonts w:ascii="Cambria" w:hAnsi="Cambria"/>
          <w:sz w:val="22"/>
          <w:szCs w:val="22"/>
        </w:rPr>
        <w:t xml:space="preserve"> participating in a field test to help prepare for PISA 2012. </w:t>
      </w:r>
    </w:p>
    <w:p w:rsidR="00663A6C" w:rsidRPr="00D34BB0" w:rsidRDefault="00663A6C" w:rsidP="002D7950">
      <w:pPr>
        <w:pStyle w:val="SL-FlLftSgl"/>
        <w:rPr>
          <w:rFonts w:ascii="Cambria" w:hAnsi="Cambria"/>
          <w:sz w:val="22"/>
          <w:szCs w:val="22"/>
        </w:rPr>
      </w:pPr>
    </w:p>
    <w:p w:rsidR="00663A6C" w:rsidRPr="00D34BB0" w:rsidRDefault="00663A6C" w:rsidP="002D7950">
      <w:pPr>
        <w:pStyle w:val="SL-FlLftSgl"/>
        <w:numPr>
          <w:ilvl w:val="0"/>
          <w:numId w:val="7"/>
        </w:numPr>
        <w:rPr>
          <w:rFonts w:ascii="Cambria" w:hAnsi="Cambria"/>
          <w:sz w:val="22"/>
          <w:szCs w:val="22"/>
        </w:rPr>
      </w:pPr>
      <w:r w:rsidRPr="00F43DD6">
        <w:rPr>
          <w:rFonts w:ascii="Cambria" w:hAnsi="Cambria"/>
          <w:sz w:val="22"/>
          <w:szCs w:val="22"/>
          <w:u w:val="single"/>
        </w:rPr>
        <w:t>PISA 2012 Brochure</w:t>
      </w:r>
      <w:r w:rsidRPr="00D34BB0">
        <w:rPr>
          <w:rFonts w:ascii="Cambria" w:hAnsi="Cambria"/>
          <w:sz w:val="22"/>
          <w:szCs w:val="22"/>
        </w:rPr>
        <w:t>.  The list of participating countries was updated to accurately reflect PISA 2012 participants.</w:t>
      </w:r>
      <w:r>
        <w:rPr>
          <w:rFonts w:ascii="Cambria" w:hAnsi="Cambria"/>
          <w:sz w:val="22"/>
          <w:szCs w:val="22"/>
        </w:rPr>
        <w:t xml:space="preserve"> The list of endorsing organizations was deleted.</w:t>
      </w:r>
    </w:p>
    <w:p w:rsidR="00663A6C" w:rsidRPr="00D34BB0" w:rsidRDefault="00663A6C" w:rsidP="002D7950">
      <w:pPr>
        <w:pStyle w:val="SL-FlLftSgl"/>
        <w:rPr>
          <w:rFonts w:ascii="Cambria" w:hAnsi="Cambria"/>
          <w:sz w:val="22"/>
          <w:szCs w:val="22"/>
        </w:rPr>
      </w:pPr>
    </w:p>
    <w:p w:rsidR="00663A6C" w:rsidRPr="00F43DD6" w:rsidRDefault="00663A6C" w:rsidP="00F43DD6">
      <w:pPr>
        <w:pStyle w:val="SL-FlLftSgl"/>
        <w:numPr>
          <w:ilvl w:val="0"/>
          <w:numId w:val="8"/>
        </w:numPr>
        <w:rPr>
          <w:rFonts w:ascii="Cambria" w:hAnsi="Cambria"/>
          <w:sz w:val="22"/>
          <w:szCs w:val="22"/>
        </w:rPr>
      </w:pPr>
      <w:r w:rsidRPr="00F43DD6">
        <w:rPr>
          <w:rFonts w:ascii="Cambria" w:hAnsi="Cambria"/>
          <w:sz w:val="22"/>
          <w:szCs w:val="22"/>
          <w:u w:val="single"/>
        </w:rPr>
        <w:t>Summary of Activities for School Coordinators</w:t>
      </w:r>
      <w:r>
        <w:rPr>
          <w:rFonts w:ascii="Cambria" w:hAnsi="Cambria"/>
          <w:sz w:val="22"/>
          <w:szCs w:val="22"/>
        </w:rPr>
        <w:t>. This</w:t>
      </w:r>
      <w:r w:rsidRPr="00D34BB0">
        <w:rPr>
          <w:rFonts w:ascii="Cambria" w:hAnsi="Cambria"/>
          <w:sz w:val="22"/>
          <w:szCs w:val="22"/>
        </w:rPr>
        <w:t xml:space="preserve"> was </w:t>
      </w:r>
      <w:r>
        <w:rPr>
          <w:rFonts w:ascii="Cambria" w:hAnsi="Cambria"/>
          <w:sz w:val="22"/>
          <w:szCs w:val="22"/>
        </w:rPr>
        <w:t>reoriented and reformatted</w:t>
      </w:r>
      <w:r w:rsidRPr="00D34BB0">
        <w:rPr>
          <w:rFonts w:ascii="Cambria" w:hAnsi="Cambria"/>
          <w:sz w:val="22"/>
          <w:szCs w:val="22"/>
        </w:rPr>
        <w:t xml:space="preserve"> as a “</w:t>
      </w:r>
      <w:r>
        <w:rPr>
          <w:rFonts w:ascii="Cambria" w:hAnsi="Cambria"/>
          <w:sz w:val="22"/>
          <w:szCs w:val="22"/>
        </w:rPr>
        <w:t>t</w:t>
      </w:r>
      <w:r w:rsidRPr="00D34BB0">
        <w:rPr>
          <w:rFonts w:ascii="Cambria" w:hAnsi="Cambria"/>
          <w:sz w:val="22"/>
          <w:szCs w:val="22"/>
        </w:rPr>
        <w:t xml:space="preserve">imeline of activities” to show the content of what was previously presented in a Word document without dates. Several versions were created so that the timeline would accurately describe the process in schools being assessed under different assessment and incentive schemes.  There were 4 timelines created to account for the incentive experiment ($800 for schools and $200 for school coordinators versus $200 for schools and $100 for school coordinators), and the mode of data collection in the schools (paper and pencil assessment only versus paper and pencil and computer-based assessment or computer based only).  </w:t>
      </w:r>
      <w:r>
        <w:rPr>
          <w:rFonts w:ascii="Cambria" w:hAnsi="Cambria"/>
          <w:sz w:val="22"/>
          <w:szCs w:val="22"/>
        </w:rPr>
        <w:t>The version used for schools participating in both modes and the treatment condition is</w:t>
      </w:r>
      <w:r w:rsidRPr="00D34BB0">
        <w:rPr>
          <w:rFonts w:ascii="Cambria" w:hAnsi="Cambria"/>
          <w:sz w:val="22"/>
          <w:szCs w:val="22"/>
        </w:rPr>
        <w:t xml:space="preserve"> attached to this memorandum.</w:t>
      </w:r>
    </w:p>
    <w:p w:rsidR="00663A6C" w:rsidRPr="00D34BB0" w:rsidRDefault="00663A6C" w:rsidP="002D7950">
      <w:pPr>
        <w:pStyle w:val="SL-FlLftSgl"/>
        <w:rPr>
          <w:rFonts w:ascii="Cambria" w:hAnsi="Cambria"/>
          <w:sz w:val="22"/>
          <w:szCs w:val="22"/>
        </w:rPr>
      </w:pPr>
    </w:p>
    <w:p w:rsidR="00663A6C" w:rsidRPr="00D34BB0" w:rsidRDefault="00663A6C" w:rsidP="002D7950">
      <w:pPr>
        <w:pStyle w:val="SL-FlLftSgl"/>
        <w:numPr>
          <w:ilvl w:val="0"/>
          <w:numId w:val="8"/>
        </w:numPr>
        <w:rPr>
          <w:rFonts w:ascii="Cambria" w:hAnsi="Cambria"/>
          <w:sz w:val="22"/>
          <w:szCs w:val="22"/>
        </w:rPr>
      </w:pPr>
      <w:r w:rsidRPr="00F43DD6">
        <w:rPr>
          <w:rFonts w:ascii="Cambria" w:hAnsi="Cambria"/>
          <w:sz w:val="22"/>
          <w:szCs w:val="22"/>
          <w:u w:val="single"/>
        </w:rPr>
        <w:t>Certificate of Volunteer Service</w:t>
      </w:r>
      <w:r>
        <w:rPr>
          <w:rFonts w:ascii="Cambria" w:hAnsi="Cambria"/>
          <w:sz w:val="22"/>
          <w:szCs w:val="22"/>
        </w:rPr>
        <w:t xml:space="preserve"> for students</w:t>
      </w:r>
      <w:r w:rsidRPr="00D34BB0">
        <w:rPr>
          <w:rFonts w:ascii="Cambria" w:hAnsi="Cambria"/>
          <w:sz w:val="22"/>
          <w:szCs w:val="22"/>
        </w:rPr>
        <w:t xml:space="preserve">: </w:t>
      </w:r>
      <w:r>
        <w:rPr>
          <w:rFonts w:ascii="Cambria" w:hAnsi="Cambria"/>
          <w:sz w:val="22"/>
          <w:szCs w:val="22"/>
        </w:rPr>
        <w:t xml:space="preserve">This certificate will be provided to students to document that they will receive credit for volunteer service for having participated. It is an important recruiting device and well received by students. </w:t>
      </w:r>
      <w:r w:rsidRPr="00D34BB0">
        <w:rPr>
          <w:rFonts w:ascii="Cambria" w:hAnsi="Cambria"/>
          <w:sz w:val="22"/>
          <w:szCs w:val="22"/>
        </w:rPr>
        <w:t xml:space="preserve"> </w:t>
      </w:r>
    </w:p>
    <w:p w:rsidR="00663A6C" w:rsidRPr="00D34BB0" w:rsidRDefault="00663A6C" w:rsidP="002D7950">
      <w:pPr>
        <w:pStyle w:val="SL-FlLftSgl"/>
        <w:ind w:left="720"/>
        <w:rPr>
          <w:rFonts w:ascii="Cambria" w:hAnsi="Cambria"/>
          <w:sz w:val="22"/>
          <w:szCs w:val="22"/>
        </w:rPr>
      </w:pPr>
    </w:p>
    <w:p w:rsidR="00663A6C" w:rsidRPr="002E14E3" w:rsidRDefault="00663A6C" w:rsidP="002E14E3">
      <w:pPr>
        <w:pStyle w:val="SL-FlLftSgl"/>
        <w:rPr>
          <w:rFonts w:ascii="Cambria" w:hAnsi="Cambria"/>
          <w:sz w:val="22"/>
          <w:szCs w:val="22"/>
        </w:rPr>
      </w:pPr>
    </w:p>
    <w:p w:rsidR="00663A6C" w:rsidRPr="00D34BB0" w:rsidRDefault="00663A6C" w:rsidP="002D7950">
      <w:pPr>
        <w:pStyle w:val="SL-FlLftSgl"/>
        <w:numPr>
          <w:ilvl w:val="0"/>
          <w:numId w:val="8"/>
        </w:numPr>
        <w:rPr>
          <w:rFonts w:ascii="Cambria" w:hAnsi="Cambria"/>
          <w:sz w:val="22"/>
          <w:szCs w:val="22"/>
        </w:rPr>
      </w:pPr>
      <w:r w:rsidRPr="002E14E3">
        <w:rPr>
          <w:rFonts w:ascii="Cambria" w:hAnsi="Cambria"/>
          <w:sz w:val="22"/>
          <w:szCs w:val="22"/>
          <w:u w:val="single"/>
        </w:rPr>
        <w:t>Student Invitation</w:t>
      </w:r>
      <w:r>
        <w:rPr>
          <w:rFonts w:ascii="Cambria" w:hAnsi="Cambria"/>
          <w:sz w:val="22"/>
          <w:szCs w:val="22"/>
        </w:rPr>
        <w:t xml:space="preserve">: This will be used to inform students about their selection for the assessment. </w:t>
      </w:r>
    </w:p>
    <w:p w:rsidR="00663A6C" w:rsidRPr="00D34BB0" w:rsidRDefault="00663A6C" w:rsidP="002D7950">
      <w:pPr>
        <w:pStyle w:val="SL-FlLftSgl"/>
        <w:rPr>
          <w:rFonts w:ascii="Cambria" w:hAnsi="Cambria"/>
          <w:sz w:val="22"/>
          <w:szCs w:val="22"/>
        </w:rPr>
      </w:pPr>
    </w:p>
    <w:p w:rsidR="00663A6C" w:rsidRDefault="00663A6C" w:rsidP="0040416E">
      <w:pPr>
        <w:pStyle w:val="question"/>
        <w:numPr>
          <w:ilvl w:val="0"/>
          <w:numId w:val="0"/>
        </w:numPr>
        <w:tabs>
          <w:tab w:val="left" w:pos="0"/>
        </w:tabs>
        <w:spacing w:before="0" w:after="0" w:line="240" w:lineRule="auto"/>
        <w:rPr>
          <w:rFonts w:ascii="Cambria" w:hAnsi="Cambria"/>
        </w:rPr>
      </w:pPr>
      <w:r w:rsidRPr="00D34BB0">
        <w:rPr>
          <w:rFonts w:ascii="Cambria" w:hAnsi="Cambria"/>
        </w:rPr>
        <w:t>A focus group with students, also conducted</w:t>
      </w:r>
      <w:r>
        <w:rPr>
          <w:rFonts w:ascii="Cambria" w:hAnsi="Cambria"/>
        </w:rPr>
        <w:t xml:space="preserve"> under OMB# 1850-0803,</w:t>
      </w:r>
      <w:r w:rsidRPr="00D34BB0">
        <w:rPr>
          <w:rFonts w:ascii="Cambria" w:hAnsi="Cambria"/>
        </w:rPr>
        <w:t xml:space="preserve"> suggested the usefulness of other materials </w:t>
      </w:r>
      <w:r>
        <w:rPr>
          <w:rFonts w:ascii="Cambria" w:hAnsi="Cambria"/>
        </w:rPr>
        <w:t>in the recruiting phase</w:t>
      </w:r>
      <w:r w:rsidRPr="00D34BB0">
        <w:rPr>
          <w:rFonts w:ascii="Cambria" w:hAnsi="Cambria"/>
        </w:rPr>
        <w:t xml:space="preserve">. </w:t>
      </w:r>
    </w:p>
    <w:p w:rsidR="00663A6C" w:rsidRPr="00D34BB0" w:rsidRDefault="00663A6C" w:rsidP="0040416E">
      <w:pPr>
        <w:pStyle w:val="question"/>
        <w:numPr>
          <w:ilvl w:val="0"/>
          <w:numId w:val="0"/>
        </w:numPr>
        <w:tabs>
          <w:tab w:val="left" w:pos="0"/>
        </w:tabs>
        <w:spacing w:before="0" w:after="0" w:line="240" w:lineRule="auto"/>
        <w:rPr>
          <w:rFonts w:ascii="Cambria" w:hAnsi="Cambria"/>
        </w:rPr>
      </w:pPr>
    </w:p>
    <w:p w:rsidR="00663A6C" w:rsidRDefault="00663A6C" w:rsidP="00F43DD6">
      <w:pPr>
        <w:pStyle w:val="question"/>
        <w:numPr>
          <w:ilvl w:val="0"/>
          <w:numId w:val="10"/>
        </w:numPr>
        <w:tabs>
          <w:tab w:val="left" w:pos="0"/>
        </w:tabs>
        <w:spacing w:before="0" w:after="0" w:line="240" w:lineRule="auto"/>
        <w:rPr>
          <w:rFonts w:ascii="Cambria" w:hAnsi="Cambria"/>
        </w:rPr>
      </w:pPr>
      <w:r w:rsidRPr="0033568E">
        <w:rPr>
          <w:rFonts w:ascii="Cambria" w:hAnsi="Cambria"/>
          <w:u w:val="single"/>
        </w:rPr>
        <w:t>A Powerpoint presentation to orient sampled students to PISA</w:t>
      </w:r>
      <w:r w:rsidRPr="00D34BB0">
        <w:rPr>
          <w:rFonts w:ascii="Cambria" w:hAnsi="Cambria"/>
        </w:rPr>
        <w:t xml:space="preserve">. Feedback from the student focus group suggested ways that a similar Powerpoint presentation used by NAEP (provided in the focus group clearance request) could be adapted to PISA. </w:t>
      </w:r>
      <w:r>
        <w:rPr>
          <w:rFonts w:ascii="Cambria" w:hAnsi="Cambria"/>
        </w:rPr>
        <w:t xml:space="preserve">The </w:t>
      </w:r>
      <w:r w:rsidRPr="008A7870">
        <w:rPr>
          <w:rFonts w:ascii="Cambria" w:hAnsi="Cambria"/>
        </w:rPr>
        <w:t xml:space="preserve">Powerpoint presentation </w:t>
      </w:r>
      <w:r>
        <w:rPr>
          <w:rFonts w:ascii="Cambria" w:hAnsi="Cambria"/>
        </w:rPr>
        <w:t xml:space="preserve">developed for PISA </w:t>
      </w:r>
      <w:r w:rsidRPr="008A7870">
        <w:rPr>
          <w:rFonts w:ascii="Cambria" w:hAnsi="Cambria"/>
        </w:rPr>
        <w:t>aims to help students understand what PISA is and encouraging them to participate. It will be made available to schools if they wish to use it with their students. The Powerpoint includes an embedded video clip that is attached as a separate file; when provided to schools it will be possible to simply click on the video clip</w:t>
      </w:r>
      <w:r w:rsidRPr="00D34BB0">
        <w:rPr>
          <w:rFonts w:ascii="Cambria" w:hAnsi="Cambria"/>
        </w:rPr>
        <w:t>.</w:t>
      </w:r>
    </w:p>
    <w:p w:rsidR="00663A6C" w:rsidRPr="00D34BB0" w:rsidRDefault="00663A6C" w:rsidP="00F43DD6">
      <w:pPr>
        <w:pStyle w:val="question"/>
        <w:numPr>
          <w:ilvl w:val="0"/>
          <w:numId w:val="0"/>
        </w:numPr>
        <w:tabs>
          <w:tab w:val="left" w:pos="0"/>
        </w:tabs>
        <w:spacing w:before="0" w:after="0" w:line="240" w:lineRule="auto"/>
        <w:ind w:left="720"/>
        <w:rPr>
          <w:rFonts w:ascii="Cambria" w:hAnsi="Cambria"/>
        </w:rPr>
      </w:pPr>
    </w:p>
    <w:p w:rsidR="00663A6C" w:rsidRDefault="00663A6C" w:rsidP="00F43DD6">
      <w:pPr>
        <w:pStyle w:val="question"/>
        <w:numPr>
          <w:ilvl w:val="0"/>
          <w:numId w:val="10"/>
        </w:numPr>
        <w:tabs>
          <w:tab w:val="left" w:pos="0"/>
        </w:tabs>
        <w:spacing w:before="0" w:after="0" w:line="240" w:lineRule="auto"/>
        <w:rPr>
          <w:rFonts w:ascii="Cambria" w:hAnsi="Cambria"/>
        </w:rPr>
      </w:pPr>
      <w:r>
        <w:rPr>
          <w:rFonts w:ascii="Cambria" w:hAnsi="Cambria"/>
        </w:rPr>
        <w:t>F</w:t>
      </w:r>
      <w:r w:rsidRPr="0033568E">
        <w:rPr>
          <w:rFonts w:ascii="Cambria" w:hAnsi="Cambria"/>
          <w:u w:val="single"/>
        </w:rPr>
        <w:t>AQs for students.</w:t>
      </w:r>
      <w:r>
        <w:rPr>
          <w:rFonts w:ascii="Cambria" w:hAnsi="Cambria"/>
        </w:rPr>
        <w:t xml:space="preserve"> </w:t>
      </w:r>
      <w:r w:rsidRPr="00D34BB0">
        <w:rPr>
          <w:rFonts w:ascii="Cambria" w:hAnsi="Cambria"/>
        </w:rPr>
        <w:t xml:space="preserve">Feedback from the students in the focus group suggested that students are keen to understand more about PISA, particularly how schools and students are sampled, and that they would appreciate getting a tangible document that describes PISA that would help them make a decision about participation. </w:t>
      </w:r>
      <w:r>
        <w:rPr>
          <w:rFonts w:ascii="Cambria" w:hAnsi="Cambria"/>
        </w:rPr>
        <w:t xml:space="preserve">A </w:t>
      </w:r>
      <w:r w:rsidRPr="008A7870">
        <w:rPr>
          <w:rFonts w:ascii="Cambria" w:hAnsi="Cambria"/>
        </w:rPr>
        <w:t>short PISA “FAQ” sheet was developed specifically for students, by adapting information taken largely from other materials (what is PISA, how long does it take, etc.)</w:t>
      </w:r>
      <w:r w:rsidRPr="00D34BB0">
        <w:rPr>
          <w:rFonts w:ascii="Cambria" w:hAnsi="Cambria"/>
        </w:rPr>
        <w:t>.</w:t>
      </w:r>
    </w:p>
    <w:p w:rsidR="00663A6C" w:rsidRPr="008A7870" w:rsidRDefault="00663A6C" w:rsidP="00D715E8">
      <w:pPr>
        <w:pStyle w:val="ListParagraph"/>
        <w:rPr>
          <w:rFonts w:ascii="Cambria" w:eastAsia="Times New Roman" w:hAnsi="Cambria" w:cs="Arial"/>
        </w:rPr>
      </w:pPr>
    </w:p>
    <w:p w:rsidR="00663A6C" w:rsidRPr="00087732" w:rsidRDefault="00663A6C" w:rsidP="00DF4FC0">
      <w:pPr>
        <w:spacing w:after="0" w:line="240" w:lineRule="auto"/>
        <w:jc w:val="center"/>
        <w:rPr>
          <w:rFonts w:ascii="Cambria" w:hAnsi="Cambria" w:cs="Arial"/>
        </w:rPr>
      </w:pPr>
      <w:r w:rsidRPr="008A7870">
        <w:rPr>
          <w:rFonts w:ascii="Cambria" w:eastAsia="Times New Roman" w:hAnsi="Cambria" w:cs="Arial"/>
        </w:rPr>
        <w:br w:type="page"/>
      </w:r>
      <w:r w:rsidRPr="00087732">
        <w:rPr>
          <w:rFonts w:ascii="Cambria" w:hAnsi="Cambria"/>
          <w:b/>
        </w:rPr>
        <w:t>Attachment 1:</w:t>
      </w:r>
    </w:p>
    <w:p w:rsidR="00663A6C" w:rsidRPr="00087732" w:rsidRDefault="00663A6C" w:rsidP="00DF4FC0">
      <w:pPr>
        <w:spacing w:after="0" w:line="240" w:lineRule="auto"/>
        <w:jc w:val="center"/>
        <w:rPr>
          <w:rFonts w:ascii="Cambria" w:hAnsi="Cambria"/>
          <w:b/>
        </w:rPr>
      </w:pPr>
      <w:r w:rsidRPr="00087732">
        <w:rPr>
          <w:rFonts w:ascii="Cambria" w:hAnsi="Cambria"/>
          <w:b/>
        </w:rPr>
        <w:t>Updated Burden Table</w:t>
      </w:r>
    </w:p>
    <w:p w:rsidR="00663A6C" w:rsidRDefault="00663A6C" w:rsidP="00DF4FC0">
      <w:pPr>
        <w:pStyle w:val="TT-TableTitle"/>
      </w:pPr>
      <w:r>
        <w:t>Table A-3.</w:t>
      </w:r>
      <w:r>
        <w:tab/>
        <w:t>Burden estimates for PISA 2012 field trial and main study (revised)</w:t>
      </w:r>
    </w:p>
    <w:tbl>
      <w:tblPr>
        <w:tblW w:w="5000" w:type="pct"/>
        <w:tblLook w:val="00A0"/>
      </w:tblPr>
      <w:tblGrid>
        <w:gridCol w:w="3486"/>
        <w:gridCol w:w="1107"/>
        <w:gridCol w:w="1107"/>
        <w:gridCol w:w="1309"/>
        <w:gridCol w:w="1107"/>
        <w:gridCol w:w="1196"/>
        <w:gridCol w:w="1128"/>
      </w:tblGrid>
      <w:tr w:rsidR="00663A6C" w:rsidRPr="006A6C0E" w:rsidTr="0038072E">
        <w:trPr>
          <w:trHeight w:val="780"/>
        </w:trPr>
        <w:tc>
          <w:tcPr>
            <w:tcW w:w="1670" w:type="pct"/>
            <w:tcBorders>
              <w:top w:val="single" w:sz="8" w:space="0" w:color="auto"/>
              <w:left w:val="single" w:sz="8" w:space="0" w:color="auto"/>
              <w:bottom w:val="single" w:sz="8" w:space="0" w:color="auto"/>
              <w:right w:val="single" w:sz="8" w:space="0" w:color="auto"/>
            </w:tcBorders>
            <w:vAlign w:val="bottom"/>
          </w:tcPr>
          <w:p w:rsidR="00663A6C" w:rsidRPr="006A6C0E" w:rsidRDefault="00663A6C" w:rsidP="00DF4FC0">
            <w:pPr>
              <w:spacing w:after="0" w:line="240" w:lineRule="auto"/>
              <w:rPr>
                <w:rFonts w:ascii="Franklin Gothic Medium" w:hAnsi="Franklin Gothic Medium" w:cs="Arial"/>
                <w:b/>
                <w:bCs/>
                <w:sz w:val="16"/>
                <w:szCs w:val="16"/>
              </w:rPr>
            </w:pPr>
            <w:r w:rsidRPr="006A6C0E">
              <w:rPr>
                <w:rFonts w:ascii="Franklin Gothic Medium" w:hAnsi="Franklin Gothic Medium" w:cs="Arial"/>
                <w:b/>
                <w:bCs/>
                <w:sz w:val="16"/>
                <w:szCs w:val="16"/>
              </w:rPr>
              <w:t> </w:t>
            </w:r>
          </w:p>
        </w:tc>
        <w:tc>
          <w:tcPr>
            <w:tcW w:w="530" w:type="pct"/>
            <w:tcBorders>
              <w:top w:val="single" w:sz="8" w:space="0" w:color="auto"/>
              <w:left w:val="nil"/>
              <w:bottom w:val="single" w:sz="8" w:space="0" w:color="auto"/>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Sample</w:t>
            </w:r>
          </w:p>
        </w:tc>
        <w:tc>
          <w:tcPr>
            <w:tcW w:w="530" w:type="pct"/>
            <w:tcBorders>
              <w:top w:val="single" w:sz="8" w:space="0" w:color="auto"/>
              <w:left w:val="nil"/>
              <w:bottom w:val="single" w:sz="8" w:space="0" w:color="auto"/>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Expected response rate</w:t>
            </w:r>
          </w:p>
        </w:tc>
        <w:tc>
          <w:tcPr>
            <w:tcW w:w="627" w:type="pct"/>
            <w:tcBorders>
              <w:top w:val="single" w:sz="8" w:space="0" w:color="auto"/>
              <w:left w:val="nil"/>
              <w:bottom w:val="single" w:sz="8" w:space="0" w:color="auto"/>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Number of respondents</w:t>
            </w:r>
          </w:p>
        </w:tc>
        <w:tc>
          <w:tcPr>
            <w:tcW w:w="530" w:type="pct"/>
            <w:tcBorders>
              <w:top w:val="single" w:sz="8" w:space="0" w:color="auto"/>
              <w:left w:val="nil"/>
              <w:bottom w:val="single" w:sz="8" w:space="0" w:color="auto"/>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Number of responses</w:t>
            </w:r>
          </w:p>
        </w:tc>
        <w:tc>
          <w:tcPr>
            <w:tcW w:w="573" w:type="pct"/>
            <w:tcBorders>
              <w:top w:val="single" w:sz="8" w:space="0" w:color="auto"/>
              <w:left w:val="nil"/>
              <w:bottom w:val="single" w:sz="8" w:space="0" w:color="auto"/>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Per respondent (minutes)</w:t>
            </w:r>
          </w:p>
        </w:tc>
        <w:tc>
          <w:tcPr>
            <w:tcW w:w="541" w:type="pct"/>
            <w:tcBorders>
              <w:top w:val="single" w:sz="8" w:space="0" w:color="auto"/>
              <w:left w:val="nil"/>
              <w:bottom w:val="single" w:sz="8" w:space="0" w:color="auto"/>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Total burden (hours)</w:t>
            </w:r>
          </w:p>
        </w:tc>
      </w:tr>
      <w:tr w:rsidR="00663A6C" w:rsidRPr="006A6C0E" w:rsidTr="0038072E">
        <w:trPr>
          <w:trHeight w:val="285"/>
        </w:trPr>
        <w:tc>
          <w:tcPr>
            <w:tcW w:w="5000" w:type="pct"/>
            <w:gridSpan w:val="7"/>
            <w:tcBorders>
              <w:top w:val="single" w:sz="8" w:space="0" w:color="auto"/>
              <w:left w:val="single" w:sz="8" w:space="0" w:color="auto"/>
              <w:bottom w:val="single" w:sz="8" w:space="0" w:color="auto"/>
              <w:right w:val="single" w:sz="8" w:space="0" w:color="000000"/>
            </w:tcBorders>
            <w:shd w:val="clear" w:color="000000" w:fill="C0C0C0"/>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FIELD TRIAL</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sz w:val="16"/>
                <w:szCs w:val="16"/>
              </w:rPr>
            </w:pPr>
            <w:r w:rsidRPr="006A6C0E">
              <w:rPr>
                <w:rFonts w:ascii="Franklin Gothic Medium" w:hAnsi="Franklin Gothic Medium" w:cs="Arial"/>
                <w:b/>
                <w:bCs/>
                <w:sz w:val="16"/>
                <w:szCs w:val="16"/>
              </w:rPr>
              <w:t>Student</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paper-and-pencil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1,512</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10</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202</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Paper-and-pencil test booklet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1,512</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120</w:t>
            </w:r>
          </w:p>
        </w:tc>
        <w:tc>
          <w:tcPr>
            <w:tcW w:w="541" w:type="pct"/>
            <w:tcBorders>
              <w:top w:val="nil"/>
              <w:left w:val="nil"/>
              <w:bottom w:val="single" w:sz="8" w:space="0" w:color="C0C0C0"/>
              <w:right w:val="single" w:sz="8" w:space="0" w:color="auto"/>
            </w:tcBorders>
            <w:shd w:val="clear" w:color="000000" w:fill="FFFFFF"/>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2,420</w:t>
            </w:r>
          </w:p>
        </w:tc>
      </w:tr>
      <w:tr w:rsidR="00663A6C" w:rsidRPr="006A6C0E" w:rsidTr="0038072E">
        <w:trPr>
          <w:trHeight w:val="52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(computer-based assessment)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2,406</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1,925</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1,925</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10</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321</w:t>
            </w:r>
          </w:p>
        </w:tc>
      </w:tr>
      <w:tr w:rsidR="00663A6C" w:rsidRPr="006A6C0E" w:rsidTr="0038072E">
        <w:trPr>
          <w:trHeight w:val="52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in addition to paper-and-pencil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756</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605</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605</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404</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only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1,650</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1,320</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1,320</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880</w:t>
            </w:r>
          </w:p>
        </w:tc>
      </w:tr>
      <w:tr w:rsidR="00663A6C" w:rsidRPr="009B466F" w:rsidTr="0038072E">
        <w:trPr>
          <w:trHeight w:val="285"/>
        </w:trPr>
        <w:tc>
          <w:tcPr>
            <w:tcW w:w="1670" w:type="pct"/>
            <w:tcBorders>
              <w:top w:val="nil"/>
              <w:left w:val="single" w:sz="8" w:space="0" w:color="auto"/>
              <w:bottom w:val="single" w:sz="8" w:space="0" w:color="C0C0C0"/>
              <w:right w:val="nil"/>
            </w:tcBorders>
            <w:vAlign w:val="bottom"/>
          </w:tcPr>
          <w:p w:rsidR="00663A6C" w:rsidRPr="009B466F" w:rsidRDefault="00663A6C" w:rsidP="00DF4FC0">
            <w:pPr>
              <w:spacing w:after="0" w:line="240" w:lineRule="auto"/>
              <w:rPr>
                <w:rFonts w:ascii="Franklin Gothic Medium" w:hAnsi="Franklin Gothic Medium" w:cs="Arial"/>
                <w:sz w:val="16"/>
                <w:szCs w:val="16"/>
              </w:rPr>
            </w:pPr>
            <w:r w:rsidRPr="009B466F">
              <w:rPr>
                <w:rFonts w:ascii="Franklin Gothic Medium" w:hAnsi="Franklin Gothic Medium" w:cs="Arial"/>
                <w:sz w:val="16"/>
                <w:szCs w:val="16"/>
              </w:rPr>
              <w:t xml:space="preserve"> Financial Literacy background items </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302</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0.80</w:t>
            </w:r>
          </w:p>
        </w:tc>
        <w:tc>
          <w:tcPr>
            <w:tcW w:w="627"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242</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242</w:t>
            </w:r>
          </w:p>
        </w:tc>
        <w:tc>
          <w:tcPr>
            <w:tcW w:w="573"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5</w:t>
            </w:r>
          </w:p>
        </w:tc>
        <w:tc>
          <w:tcPr>
            <w:tcW w:w="541" w:type="pct"/>
            <w:tcBorders>
              <w:top w:val="nil"/>
              <w:left w:val="nil"/>
              <w:bottom w:val="single" w:sz="8" w:space="0" w:color="C0C0C0"/>
              <w:right w:val="single" w:sz="8" w:space="0" w:color="auto"/>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21</w:t>
            </w:r>
          </w:p>
        </w:tc>
      </w:tr>
      <w:tr w:rsidR="00663A6C" w:rsidRPr="009B466F" w:rsidTr="0038072E">
        <w:trPr>
          <w:trHeight w:val="285"/>
        </w:trPr>
        <w:tc>
          <w:tcPr>
            <w:tcW w:w="1670" w:type="pct"/>
            <w:tcBorders>
              <w:top w:val="nil"/>
              <w:left w:val="single" w:sz="8" w:space="0" w:color="auto"/>
              <w:bottom w:val="single" w:sz="8" w:space="0" w:color="C0C0C0"/>
              <w:right w:val="nil"/>
            </w:tcBorders>
            <w:vAlign w:val="bottom"/>
          </w:tcPr>
          <w:p w:rsidR="00663A6C" w:rsidRPr="009B466F" w:rsidRDefault="00663A6C" w:rsidP="00DF4FC0">
            <w:pPr>
              <w:spacing w:after="0" w:line="240" w:lineRule="auto"/>
              <w:rPr>
                <w:rFonts w:ascii="Franklin Gothic Medium" w:hAnsi="Franklin Gothic Medium" w:cs="Arial"/>
                <w:sz w:val="16"/>
                <w:szCs w:val="16"/>
              </w:rPr>
            </w:pPr>
            <w:r w:rsidRPr="009B466F">
              <w:rPr>
                <w:rFonts w:ascii="Franklin Gothic Medium" w:hAnsi="Franklin Gothic Medium" w:cs="Arial"/>
                <w:sz w:val="16"/>
                <w:szCs w:val="16"/>
              </w:rPr>
              <w:t xml:space="preserve"> Core Questionnaire </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1,512</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0.80</w:t>
            </w:r>
          </w:p>
        </w:tc>
        <w:tc>
          <w:tcPr>
            <w:tcW w:w="627"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1,210</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1,210</w:t>
            </w:r>
          </w:p>
        </w:tc>
        <w:tc>
          <w:tcPr>
            <w:tcW w:w="573"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30</w:t>
            </w:r>
          </w:p>
        </w:tc>
        <w:tc>
          <w:tcPr>
            <w:tcW w:w="541" w:type="pct"/>
            <w:tcBorders>
              <w:top w:val="nil"/>
              <w:left w:val="nil"/>
              <w:bottom w:val="single" w:sz="8" w:space="0" w:color="C0C0C0"/>
              <w:right w:val="single" w:sz="8" w:space="0" w:color="auto"/>
            </w:tcBorders>
            <w:shd w:val="clear" w:color="000000" w:fill="FFFFFF"/>
            <w:vAlign w:val="bottom"/>
          </w:tcPr>
          <w:p w:rsidR="00663A6C" w:rsidRPr="009B466F" w:rsidRDefault="00663A6C" w:rsidP="00DF4FC0">
            <w:pPr>
              <w:spacing w:after="0"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605</w:t>
            </w:r>
          </w:p>
        </w:tc>
      </w:tr>
      <w:tr w:rsidR="00663A6C" w:rsidRPr="001F6D48" w:rsidTr="0038072E">
        <w:trPr>
          <w:trHeight w:val="285"/>
        </w:trPr>
        <w:tc>
          <w:tcPr>
            <w:tcW w:w="1670" w:type="pct"/>
            <w:tcBorders>
              <w:top w:val="nil"/>
              <w:left w:val="single" w:sz="8" w:space="0" w:color="auto"/>
              <w:bottom w:val="single" w:sz="8" w:space="0" w:color="C0C0C0"/>
              <w:right w:val="nil"/>
            </w:tcBorders>
            <w:vAlign w:val="bottom"/>
          </w:tcPr>
          <w:p w:rsidR="00663A6C" w:rsidRPr="001F6D48" w:rsidRDefault="00663A6C" w:rsidP="00DF4FC0">
            <w:pPr>
              <w:spacing w:after="0" w:line="240" w:lineRule="auto"/>
              <w:rPr>
                <w:rFonts w:ascii="Franklin Gothic Medium" w:hAnsi="Franklin Gothic Medium" w:cs="Arial"/>
                <w:b/>
                <w:i/>
                <w:iCs/>
                <w:sz w:val="16"/>
                <w:szCs w:val="16"/>
              </w:rPr>
            </w:pPr>
            <w:r w:rsidRPr="001F6D48">
              <w:rPr>
                <w:rFonts w:ascii="Franklin Gothic Medium" w:hAnsi="Franklin Gothic Medium" w:cs="Arial"/>
                <w:b/>
                <w:i/>
                <w:iCs/>
                <w:sz w:val="16"/>
                <w:szCs w:val="16"/>
              </w:rPr>
              <w:t xml:space="preserve"> Total Student Burden Field Trial </w:t>
            </w:r>
          </w:p>
        </w:tc>
        <w:tc>
          <w:tcPr>
            <w:tcW w:w="530" w:type="pct"/>
            <w:tcBorders>
              <w:top w:val="nil"/>
              <w:left w:val="nil"/>
              <w:bottom w:val="single" w:sz="8" w:space="0" w:color="C0C0C0"/>
              <w:right w:val="nil"/>
            </w:tcBorders>
            <w:vAlign w:val="bottom"/>
          </w:tcPr>
          <w:p w:rsidR="00663A6C" w:rsidRPr="001F6D48" w:rsidRDefault="00663A6C" w:rsidP="00DF4FC0">
            <w:pPr>
              <w:spacing w:after="0" w:line="240" w:lineRule="auto"/>
              <w:rPr>
                <w:rFonts w:ascii="Franklin Gothic Medium" w:hAnsi="Franklin Gothic Medium" w:cs="Arial"/>
                <w:b/>
                <w:sz w:val="16"/>
                <w:szCs w:val="16"/>
              </w:rPr>
            </w:pPr>
            <w:r w:rsidRPr="001F6D48">
              <w:rPr>
                <w:rFonts w:ascii="Franklin Gothic Medium" w:hAnsi="Franklin Gothic Medium" w:cs="Arial"/>
                <w:b/>
                <w:sz w:val="16"/>
                <w:szCs w:val="16"/>
              </w:rPr>
              <w:t> </w:t>
            </w:r>
          </w:p>
        </w:tc>
        <w:tc>
          <w:tcPr>
            <w:tcW w:w="530" w:type="pct"/>
            <w:tcBorders>
              <w:top w:val="nil"/>
              <w:left w:val="nil"/>
              <w:bottom w:val="single" w:sz="8" w:space="0" w:color="C0C0C0"/>
              <w:right w:val="nil"/>
            </w:tcBorders>
            <w:vAlign w:val="bottom"/>
          </w:tcPr>
          <w:p w:rsidR="00663A6C" w:rsidRPr="001F6D48" w:rsidRDefault="00663A6C" w:rsidP="00DF4FC0">
            <w:pPr>
              <w:spacing w:after="0" w:line="240" w:lineRule="auto"/>
              <w:rPr>
                <w:rFonts w:ascii="Franklin Gothic Medium" w:hAnsi="Franklin Gothic Medium" w:cs="Arial"/>
                <w:b/>
                <w:sz w:val="16"/>
                <w:szCs w:val="16"/>
              </w:rPr>
            </w:pPr>
            <w:r w:rsidRPr="001F6D48">
              <w:rPr>
                <w:rFonts w:ascii="Franklin Gothic Medium" w:hAnsi="Franklin Gothic Medium" w:cs="Arial"/>
                <w:b/>
                <w:sz w:val="16"/>
                <w:szCs w:val="16"/>
              </w:rPr>
              <w:t> </w:t>
            </w:r>
          </w:p>
        </w:tc>
        <w:tc>
          <w:tcPr>
            <w:tcW w:w="627" w:type="pct"/>
            <w:tcBorders>
              <w:top w:val="nil"/>
              <w:left w:val="nil"/>
              <w:bottom w:val="single" w:sz="8" w:space="0" w:color="C0C0C0"/>
              <w:right w:val="nil"/>
            </w:tcBorders>
            <w:vAlign w:val="bottom"/>
          </w:tcPr>
          <w:p w:rsidR="00663A6C" w:rsidRPr="001F6D48" w:rsidRDefault="00663A6C" w:rsidP="00DF4FC0">
            <w:pPr>
              <w:spacing w:after="0" w:line="240" w:lineRule="auto"/>
              <w:jc w:val="center"/>
              <w:rPr>
                <w:rFonts w:ascii="Franklin Gothic Medium" w:hAnsi="Franklin Gothic Medium" w:cs="Arial"/>
                <w:b/>
                <w:sz w:val="16"/>
                <w:szCs w:val="16"/>
              </w:rPr>
            </w:pPr>
            <w:r w:rsidRPr="001F6D48">
              <w:rPr>
                <w:rFonts w:ascii="Franklin Gothic Medium" w:hAnsi="Franklin Gothic Medium" w:cs="Arial"/>
                <w:b/>
                <w:sz w:val="16"/>
                <w:szCs w:val="16"/>
              </w:rPr>
              <w:t>1</w:t>
            </w:r>
            <w:r>
              <w:rPr>
                <w:rFonts w:ascii="Franklin Gothic Medium" w:hAnsi="Franklin Gothic Medium" w:cs="Arial"/>
                <w:b/>
                <w:sz w:val="16"/>
                <w:szCs w:val="16"/>
              </w:rPr>
              <w:t>,</w:t>
            </w:r>
            <w:r w:rsidRPr="001F6D48">
              <w:rPr>
                <w:rFonts w:ascii="Franklin Gothic Medium" w:hAnsi="Franklin Gothic Medium" w:cs="Arial"/>
                <w:b/>
                <w:sz w:val="16"/>
                <w:szCs w:val="16"/>
              </w:rPr>
              <w:t>210</w:t>
            </w:r>
          </w:p>
        </w:tc>
        <w:tc>
          <w:tcPr>
            <w:tcW w:w="530" w:type="pct"/>
            <w:tcBorders>
              <w:top w:val="nil"/>
              <w:left w:val="nil"/>
              <w:bottom w:val="single" w:sz="8" w:space="0" w:color="C0C0C0"/>
              <w:right w:val="nil"/>
            </w:tcBorders>
            <w:vAlign w:val="bottom"/>
          </w:tcPr>
          <w:p w:rsidR="00663A6C" w:rsidRPr="001F6D48" w:rsidRDefault="00663A6C" w:rsidP="00DF4FC0">
            <w:pPr>
              <w:spacing w:after="0" w:line="240" w:lineRule="auto"/>
              <w:jc w:val="center"/>
              <w:rPr>
                <w:rFonts w:ascii="Franklin Gothic Medium" w:hAnsi="Franklin Gothic Medium" w:cs="Arial"/>
                <w:b/>
                <w:sz w:val="16"/>
                <w:szCs w:val="16"/>
              </w:rPr>
            </w:pPr>
            <w:r w:rsidRPr="001F6D48">
              <w:rPr>
                <w:rFonts w:ascii="Franklin Gothic Medium" w:hAnsi="Franklin Gothic Medium" w:cs="Arial"/>
                <w:b/>
                <w:sz w:val="16"/>
                <w:szCs w:val="16"/>
              </w:rPr>
              <w:t>1,452</w:t>
            </w:r>
          </w:p>
        </w:tc>
        <w:tc>
          <w:tcPr>
            <w:tcW w:w="573" w:type="pct"/>
            <w:tcBorders>
              <w:top w:val="nil"/>
              <w:left w:val="nil"/>
              <w:bottom w:val="single" w:sz="8" w:space="0" w:color="C0C0C0"/>
              <w:right w:val="nil"/>
            </w:tcBorders>
            <w:vAlign w:val="bottom"/>
          </w:tcPr>
          <w:p w:rsidR="00663A6C" w:rsidRPr="001F6D48" w:rsidRDefault="00663A6C" w:rsidP="00DF4FC0">
            <w:pPr>
              <w:spacing w:after="0" w:line="240" w:lineRule="auto"/>
              <w:jc w:val="center"/>
              <w:rPr>
                <w:rFonts w:ascii="Franklin Gothic Medium" w:hAnsi="Franklin Gothic Medium" w:cs="Arial"/>
                <w:b/>
                <w:sz w:val="16"/>
                <w:szCs w:val="16"/>
              </w:rPr>
            </w:pPr>
          </w:p>
        </w:tc>
        <w:tc>
          <w:tcPr>
            <w:tcW w:w="541" w:type="pct"/>
            <w:tcBorders>
              <w:top w:val="nil"/>
              <w:left w:val="nil"/>
              <w:bottom w:val="single" w:sz="8" w:space="0" w:color="C0C0C0"/>
              <w:right w:val="single" w:sz="8" w:space="0" w:color="auto"/>
            </w:tcBorders>
            <w:vAlign w:val="bottom"/>
          </w:tcPr>
          <w:p w:rsidR="00663A6C" w:rsidRPr="001F6D48" w:rsidRDefault="00663A6C" w:rsidP="00DF4FC0">
            <w:pPr>
              <w:spacing w:after="0" w:line="240" w:lineRule="auto"/>
              <w:jc w:val="center"/>
              <w:rPr>
                <w:rFonts w:ascii="Franklin Gothic Medium" w:hAnsi="Franklin Gothic Medium" w:cs="Arial"/>
                <w:b/>
                <w:i/>
                <w:iCs/>
                <w:sz w:val="16"/>
                <w:szCs w:val="16"/>
              </w:rPr>
            </w:pPr>
            <w:r w:rsidRPr="001F6D48">
              <w:rPr>
                <w:rFonts w:ascii="Franklin Gothic Medium" w:hAnsi="Franklin Gothic Medium" w:cs="Arial"/>
                <w:b/>
                <w:i/>
                <w:iCs/>
                <w:sz w:val="16"/>
                <w:szCs w:val="16"/>
              </w:rPr>
              <w:t>626</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School Administrator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FF0000"/>
                <w:sz w:val="16"/>
                <w:szCs w:val="16"/>
              </w:rPr>
            </w:pPr>
            <w:r w:rsidRPr="006A6C0E">
              <w:rPr>
                <w:rFonts w:ascii="Franklin Gothic Medium" w:hAnsi="Franklin Gothic Medium" w:cs="Arial"/>
                <w:color w:val="FF0000"/>
                <w:sz w:val="16"/>
                <w:szCs w:val="16"/>
              </w:rPr>
              <w:t>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Questionnaire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124</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000000"/>
                <w:sz w:val="16"/>
                <w:szCs w:val="16"/>
              </w:rPr>
            </w:pPr>
            <w:r>
              <w:rPr>
                <w:rFonts w:ascii="Franklin Gothic Medium" w:hAnsi="Franklin Gothic Medium" w:cs="Arial"/>
                <w:color w:val="000000"/>
                <w:sz w:val="16"/>
                <w:szCs w:val="16"/>
              </w:rPr>
              <w:t>0.65</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81</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81</w:t>
            </w:r>
          </w:p>
        </w:tc>
        <w:tc>
          <w:tcPr>
            <w:tcW w:w="573" w:type="pct"/>
            <w:tcBorders>
              <w:top w:val="nil"/>
              <w:left w:val="nil"/>
              <w:bottom w:val="single" w:sz="8" w:space="0" w:color="C0C0C0"/>
              <w:right w:val="nil"/>
            </w:tcBorders>
            <w:vAlign w:val="bottom"/>
          </w:tcPr>
          <w:p w:rsidR="00663A6C" w:rsidRPr="0034363F" w:rsidRDefault="00663A6C" w:rsidP="00DF4FC0">
            <w:pPr>
              <w:spacing w:after="0" w:line="240" w:lineRule="auto"/>
              <w:jc w:val="center"/>
              <w:rPr>
                <w:rFonts w:ascii="Franklin Gothic Medium" w:hAnsi="Franklin Gothic Medium" w:cs="Arial"/>
                <w:color w:val="C00000"/>
                <w:sz w:val="16"/>
                <w:szCs w:val="16"/>
              </w:rPr>
            </w:pPr>
            <w:r>
              <w:rPr>
                <w:rFonts w:ascii="Franklin Gothic Medium" w:hAnsi="Franklin Gothic Medium" w:cs="Arial"/>
                <w:color w:val="C00000"/>
                <w:sz w:val="16"/>
                <w:szCs w:val="16"/>
              </w:rPr>
              <w:t>4</w:t>
            </w:r>
            <w:r w:rsidRPr="0034363F">
              <w:rPr>
                <w:rFonts w:ascii="Franklin Gothic Medium" w:hAnsi="Franklin Gothic Medium" w:cs="Arial"/>
                <w:color w:val="C00000"/>
                <w:sz w:val="16"/>
                <w:szCs w:val="16"/>
              </w:rPr>
              <w:t>0</w:t>
            </w:r>
          </w:p>
        </w:tc>
        <w:tc>
          <w:tcPr>
            <w:tcW w:w="541" w:type="pct"/>
            <w:tcBorders>
              <w:top w:val="nil"/>
              <w:left w:val="nil"/>
              <w:bottom w:val="single" w:sz="8" w:space="0" w:color="C0C0C0"/>
              <w:right w:val="single" w:sz="8" w:space="0" w:color="auto"/>
            </w:tcBorders>
            <w:vAlign w:val="bottom"/>
          </w:tcPr>
          <w:p w:rsidR="00663A6C" w:rsidRPr="0034363F" w:rsidRDefault="00663A6C" w:rsidP="00DF4FC0">
            <w:pPr>
              <w:spacing w:after="0" w:line="240" w:lineRule="auto"/>
              <w:jc w:val="center"/>
              <w:rPr>
                <w:rFonts w:ascii="Franklin Gothic Medium" w:hAnsi="Franklin Gothic Medium" w:cs="Arial"/>
                <w:color w:val="C00000"/>
                <w:sz w:val="16"/>
                <w:szCs w:val="16"/>
              </w:rPr>
            </w:pPr>
            <w:r>
              <w:rPr>
                <w:rFonts w:ascii="Franklin Gothic Medium" w:hAnsi="Franklin Gothic Medium" w:cs="Arial"/>
                <w:color w:val="C00000"/>
                <w:sz w:val="16"/>
                <w:szCs w:val="16"/>
              </w:rPr>
              <w:t>54</w:t>
            </w:r>
          </w:p>
        </w:tc>
      </w:tr>
      <w:tr w:rsidR="00663A6C" w:rsidRPr="006A6C0E" w:rsidTr="0038072E">
        <w:trPr>
          <w:trHeight w:val="285"/>
        </w:trPr>
        <w:tc>
          <w:tcPr>
            <w:tcW w:w="2200" w:type="pct"/>
            <w:gridSpan w:val="2"/>
            <w:tcBorders>
              <w:top w:val="single" w:sz="8" w:space="0" w:color="C0C0C0"/>
              <w:left w:val="single" w:sz="8" w:space="0" w:color="auto"/>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Recruitment and Pre-Assessment Activity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663A6C" w:rsidRPr="009B466F" w:rsidTr="0038072E">
        <w:trPr>
          <w:trHeight w:val="285"/>
        </w:trPr>
        <w:tc>
          <w:tcPr>
            <w:tcW w:w="1670" w:type="pct"/>
            <w:tcBorders>
              <w:top w:val="nil"/>
              <w:left w:val="single" w:sz="8" w:space="0" w:color="auto"/>
              <w:bottom w:val="single" w:sz="8" w:space="0" w:color="C0C0C0"/>
              <w:right w:val="nil"/>
            </w:tcBorders>
            <w:vAlign w:val="bottom"/>
          </w:tcPr>
          <w:p w:rsidR="00663A6C" w:rsidRPr="009B466F" w:rsidRDefault="00663A6C" w:rsidP="00DF4FC0">
            <w:pPr>
              <w:spacing w:after="0" w:line="240" w:lineRule="auto"/>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 xml:space="preserve"> School Administrator </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1.00</w:t>
            </w:r>
          </w:p>
        </w:tc>
        <w:tc>
          <w:tcPr>
            <w:tcW w:w="627"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573"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90</w:t>
            </w:r>
          </w:p>
        </w:tc>
        <w:tc>
          <w:tcPr>
            <w:tcW w:w="541" w:type="pct"/>
            <w:tcBorders>
              <w:top w:val="nil"/>
              <w:left w:val="nil"/>
              <w:bottom w:val="single" w:sz="8" w:space="0" w:color="C0C0C0"/>
              <w:right w:val="single" w:sz="8" w:space="0" w:color="auto"/>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186</w:t>
            </w:r>
          </w:p>
        </w:tc>
      </w:tr>
      <w:tr w:rsidR="00663A6C" w:rsidRPr="009B466F" w:rsidTr="0038072E">
        <w:trPr>
          <w:trHeight w:val="285"/>
        </w:trPr>
        <w:tc>
          <w:tcPr>
            <w:tcW w:w="1670" w:type="pct"/>
            <w:tcBorders>
              <w:top w:val="nil"/>
              <w:left w:val="single" w:sz="8" w:space="0" w:color="auto"/>
              <w:bottom w:val="single" w:sz="8" w:space="0" w:color="C0C0C0"/>
              <w:right w:val="nil"/>
            </w:tcBorders>
            <w:vAlign w:val="bottom"/>
          </w:tcPr>
          <w:p w:rsidR="00663A6C" w:rsidRPr="009B466F" w:rsidRDefault="00663A6C" w:rsidP="00DF4FC0">
            <w:pPr>
              <w:spacing w:after="0" w:line="240" w:lineRule="auto"/>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 xml:space="preserve"> School Coordinator </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0.65</w:t>
            </w:r>
          </w:p>
        </w:tc>
        <w:tc>
          <w:tcPr>
            <w:tcW w:w="627"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81</w:t>
            </w:r>
          </w:p>
        </w:tc>
        <w:tc>
          <w:tcPr>
            <w:tcW w:w="530"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81</w:t>
            </w:r>
          </w:p>
        </w:tc>
        <w:tc>
          <w:tcPr>
            <w:tcW w:w="573" w:type="pct"/>
            <w:tcBorders>
              <w:top w:val="nil"/>
              <w:left w:val="nil"/>
              <w:bottom w:val="single" w:sz="8" w:space="0" w:color="C0C0C0"/>
              <w:right w:val="nil"/>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240</w:t>
            </w:r>
          </w:p>
        </w:tc>
        <w:tc>
          <w:tcPr>
            <w:tcW w:w="541" w:type="pct"/>
            <w:tcBorders>
              <w:top w:val="nil"/>
              <w:left w:val="nil"/>
              <w:bottom w:val="single" w:sz="8" w:space="0" w:color="C0C0C0"/>
              <w:right w:val="single" w:sz="8" w:space="0" w:color="auto"/>
            </w:tcBorders>
            <w:vAlign w:val="bottom"/>
          </w:tcPr>
          <w:p w:rsidR="00663A6C" w:rsidRPr="009B466F" w:rsidRDefault="00663A6C" w:rsidP="00DF4FC0">
            <w:pPr>
              <w:spacing w:after="0"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323</w:t>
            </w:r>
          </w:p>
        </w:tc>
      </w:tr>
      <w:tr w:rsidR="00663A6C" w:rsidRPr="009B466F" w:rsidTr="0038072E">
        <w:trPr>
          <w:trHeight w:val="285"/>
        </w:trPr>
        <w:tc>
          <w:tcPr>
            <w:tcW w:w="1670" w:type="pct"/>
            <w:tcBorders>
              <w:top w:val="nil"/>
              <w:left w:val="single" w:sz="8" w:space="0" w:color="auto"/>
              <w:bottom w:val="single" w:sz="8" w:space="0" w:color="auto"/>
              <w:right w:val="nil"/>
            </w:tcBorders>
            <w:vAlign w:val="bottom"/>
          </w:tcPr>
          <w:p w:rsidR="00663A6C" w:rsidRPr="009B466F" w:rsidRDefault="00663A6C" w:rsidP="00DF4FC0">
            <w:pPr>
              <w:spacing w:after="0" w:line="240" w:lineRule="auto"/>
              <w:rPr>
                <w:rFonts w:ascii="Franklin Gothic Medium" w:hAnsi="Franklin Gothic Medium" w:cs="Arial"/>
                <w:b/>
                <w:i/>
                <w:iCs/>
                <w:sz w:val="16"/>
                <w:szCs w:val="16"/>
              </w:rPr>
            </w:pPr>
            <w:r w:rsidRPr="009B466F">
              <w:rPr>
                <w:rFonts w:ascii="Franklin Gothic Medium" w:hAnsi="Franklin Gothic Medium" w:cs="Arial"/>
                <w:b/>
                <w:i/>
                <w:iCs/>
                <w:sz w:val="16"/>
                <w:szCs w:val="16"/>
              </w:rPr>
              <w:t xml:space="preserve"> Total School Burden Field Trial </w:t>
            </w:r>
          </w:p>
        </w:tc>
        <w:tc>
          <w:tcPr>
            <w:tcW w:w="530" w:type="pct"/>
            <w:tcBorders>
              <w:top w:val="nil"/>
              <w:left w:val="nil"/>
              <w:bottom w:val="single" w:sz="8" w:space="0" w:color="auto"/>
              <w:right w:val="nil"/>
            </w:tcBorders>
            <w:vAlign w:val="bottom"/>
          </w:tcPr>
          <w:p w:rsidR="00663A6C" w:rsidRPr="009B466F" w:rsidRDefault="00663A6C" w:rsidP="00DF4FC0">
            <w:pPr>
              <w:spacing w:after="0" w:line="240" w:lineRule="auto"/>
              <w:jc w:val="center"/>
              <w:rPr>
                <w:rFonts w:ascii="Franklin Gothic Medium" w:hAnsi="Franklin Gothic Medium" w:cs="Arial"/>
                <w:b/>
                <w:i/>
                <w:iCs/>
                <w:sz w:val="16"/>
                <w:szCs w:val="16"/>
              </w:rPr>
            </w:pPr>
          </w:p>
        </w:tc>
        <w:tc>
          <w:tcPr>
            <w:tcW w:w="530" w:type="pct"/>
            <w:tcBorders>
              <w:top w:val="nil"/>
              <w:left w:val="nil"/>
              <w:bottom w:val="single" w:sz="8" w:space="0" w:color="auto"/>
              <w:right w:val="nil"/>
            </w:tcBorders>
            <w:vAlign w:val="bottom"/>
          </w:tcPr>
          <w:p w:rsidR="00663A6C" w:rsidRPr="009B466F" w:rsidRDefault="00663A6C" w:rsidP="00DF4FC0">
            <w:pPr>
              <w:spacing w:after="0" w:line="240" w:lineRule="auto"/>
              <w:jc w:val="center"/>
              <w:rPr>
                <w:rFonts w:ascii="Franklin Gothic Medium" w:hAnsi="Franklin Gothic Medium" w:cs="Arial"/>
                <w:b/>
                <w:i/>
                <w:iCs/>
                <w:sz w:val="16"/>
                <w:szCs w:val="16"/>
              </w:rPr>
            </w:pPr>
          </w:p>
        </w:tc>
        <w:tc>
          <w:tcPr>
            <w:tcW w:w="627" w:type="pct"/>
            <w:tcBorders>
              <w:top w:val="nil"/>
              <w:left w:val="nil"/>
              <w:bottom w:val="single" w:sz="8" w:space="0" w:color="auto"/>
              <w:right w:val="nil"/>
            </w:tcBorders>
            <w:vAlign w:val="bottom"/>
          </w:tcPr>
          <w:p w:rsidR="00663A6C" w:rsidRPr="009B466F" w:rsidRDefault="00663A6C" w:rsidP="00DF4FC0">
            <w:pPr>
              <w:spacing w:after="0"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205</w:t>
            </w:r>
          </w:p>
        </w:tc>
        <w:tc>
          <w:tcPr>
            <w:tcW w:w="530" w:type="pct"/>
            <w:tcBorders>
              <w:top w:val="nil"/>
              <w:left w:val="nil"/>
              <w:bottom w:val="single" w:sz="8" w:space="0" w:color="auto"/>
              <w:right w:val="nil"/>
            </w:tcBorders>
            <w:vAlign w:val="bottom"/>
          </w:tcPr>
          <w:p w:rsidR="00663A6C" w:rsidRPr="009B466F" w:rsidRDefault="00663A6C" w:rsidP="00DF4FC0">
            <w:pPr>
              <w:spacing w:after="0"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286</w:t>
            </w:r>
          </w:p>
        </w:tc>
        <w:tc>
          <w:tcPr>
            <w:tcW w:w="573" w:type="pct"/>
            <w:tcBorders>
              <w:top w:val="nil"/>
              <w:left w:val="nil"/>
              <w:bottom w:val="single" w:sz="8" w:space="0" w:color="auto"/>
              <w:right w:val="nil"/>
            </w:tcBorders>
            <w:vAlign w:val="bottom"/>
          </w:tcPr>
          <w:p w:rsidR="00663A6C" w:rsidRPr="009B466F" w:rsidRDefault="00663A6C" w:rsidP="00DF4FC0">
            <w:pPr>
              <w:spacing w:after="0" w:line="240" w:lineRule="auto"/>
              <w:jc w:val="center"/>
              <w:rPr>
                <w:rFonts w:ascii="Franklin Gothic Medium" w:hAnsi="Franklin Gothic Medium" w:cs="Arial"/>
                <w:b/>
                <w:i/>
                <w:iCs/>
                <w:sz w:val="16"/>
                <w:szCs w:val="16"/>
              </w:rPr>
            </w:pPr>
          </w:p>
        </w:tc>
        <w:tc>
          <w:tcPr>
            <w:tcW w:w="541" w:type="pct"/>
            <w:tcBorders>
              <w:top w:val="nil"/>
              <w:left w:val="nil"/>
              <w:bottom w:val="single" w:sz="8" w:space="0" w:color="auto"/>
              <w:right w:val="single" w:sz="8" w:space="0" w:color="auto"/>
            </w:tcBorders>
            <w:vAlign w:val="bottom"/>
          </w:tcPr>
          <w:p w:rsidR="00663A6C" w:rsidRPr="0034363F" w:rsidRDefault="00663A6C" w:rsidP="00DF4FC0">
            <w:pPr>
              <w:spacing w:after="0" w:line="240" w:lineRule="auto"/>
              <w:jc w:val="center"/>
              <w:rPr>
                <w:rFonts w:ascii="Franklin Gothic Medium" w:hAnsi="Franklin Gothic Medium" w:cs="Arial"/>
                <w:b/>
                <w:i/>
                <w:iCs/>
                <w:color w:val="C00000"/>
                <w:sz w:val="16"/>
                <w:szCs w:val="16"/>
              </w:rPr>
            </w:pPr>
            <w:r w:rsidRPr="0034363F">
              <w:rPr>
                <w:rFonts w:ascii="Franklin Gothic Medium" w:hAnsi="Franklin Gothic Medium" w:cs="Arial"/>
                <w:b/>
                <w:i/>
                <w:iCs/>
                <w:color w:val="C00000"/>
                <w:sz w:val="16"/>
                <w:szCs w:val="16"/>
              </w:rPr>
              <w:t>563</w:t>
            </w:r>
          </w:p>
        </w:tc>
      </w:tr>
      <w:tr w:rsidR="00663A6C" w:rsidRPr="006A6C0E" w:rsidTr="0038072E">
        <w:trPr>
          <w:trHeight w:val="285"/>
        </w:trPr>
        <w:tc>
          <w:tcPr>
            <w:tcW w:w="5000" w:type="pct"/>
            <w:gridSpan w:val="7"/>
            <w:tcBorders>
              <w:top w:val="single" w:sz="8" w:space="0" w:color="auto"/>
              <w:left w:val="single" w:sz="8" w:space="0" w:color="auto"/>
              <w:bottom w:val="single" w:sz="8" w:space="0" w:color="auto"/>
              <w:right w:val="single" w:sz="8" w:space="0" w:color="000000"/>
            </w:tcBorders>
            <w:shd w:val="pct25" w:color="000000" w:fill="C0C0C0"/>
            <w:vAlign w:val="bottom"/>
          </w:tcPr>
          <w:p w:rsidR="00663A6C" w:rsidRPr="006A6C0E" w:rsidRDefault="00663A6C" w:rsidP="00DF4FC0">
            <w:pPr>
              <w:spacing w:after="0" w:line="240" w:lineRule="auto"/>
              <w:jc w:val="center"/>
              <w:rPr>
                <w:rFonts w:ascii="Franklin Gothic Medium" w:hAnsi="Franklin Gothic Medium" w:cs="Arial"/>
                <w:b/>
                <w:bCs/>
                <w:i/>
                <w:iCs/>
                <w:sz w:val="16"/>
                <w:szCs w:val="16"/>
              </w:rPr>
            </w:pPr>
            <w:r w:rsidRPr="006A6C0E">
              <w:rPr>
                <w:rFonts w:ascii="Franklin Gothic Medium" w:hAnsi="Franklin Gothic Medium" w:cs="Arial"/>
                <w:b/>
                <w:bCs/>
                <w:i/>
                <w:iCs/>
                <w:sz w:val="16"/>
                <w:szCs w:val="16"/>
              </w:rPr>
              <w:t xml:space="preserve"> MAIN STUDY—Based on core + international options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Student </w:t>
            </w:r>
          </w:p>
        </w:tc>
        <w:tc>
          <w:tcPr>
            <w:tcW w:w="530" w:type="pct"/>
            <w:tcBorders>
              <w:top w:val="nil"/>
              <w:left w:val="nil"/>
              <w:bottom w:val="single" w:sz="8" w:space="0" w:color="C0C0C0"/>
              <w:right w:val="nil"/>
            </w:tcBorders>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c>
          <w:tcPr>
            <w:tcW w:w="530" w:type="pct"/>
            <w:tcBorders>
              <w:top w:val="nil"/>
              <w:left w:val="nil"/>
              <w:bottom w:val="single" w:sz="8" w:space="0" w:color="C0C0C0"/>
              <w:right w:val="nil"/>
            </w:tcBorders>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c>
          <w:tcPr>
            <w:tcW w:w="573" w:type="pct"/>
            <w:tcBorders>
              <w:top w:val="nil"/>
              <w:left w:val="nil"/>
              <w:bottom w:val="single" w:sz="8" w:space="0" w:color="C0C0C0"/>
              <w:right w:val="nil"/>
            </w:tcBorders>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8,000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1,134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Paper-and-pencil test booklet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8,000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120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13,600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Core Questionnaire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8,000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6,800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6,800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30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3,400 </w:t>
            </w:r>
          </w:p>
        </w:tc>
      </w:tr>
      <w:tr w:rsidR="00663A6C" w:rsidRPr="006A6C0E" w:rsidTr="0038072E">
        <w:trPr>
          <w:trHeight w:val="31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Financial Literacy background items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1,412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1,200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1,200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5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100 </w:t>
            </w:r>
          </w:p>
        </w:tc>
      </w:tr>
      <w:tr w:rsidR="00663A6C" w:rsidRPr="006A6C0E" w:rsidTr="0038072E">
        <w:trPr>
          <w:trHeight w:val="52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(computer-based assessment)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2,353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334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2,353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40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1,334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Total Student Burden Main Study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6,800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8,000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3,500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School Administrator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FF0000"/>
                <w:sz w:val="16"/>
                <w:szCs w:val="16"/>
              </w:rPr>
            </w:pPr>
            <w:r w:rsidRPr="006A6C0E">
              <w:rPr>
                <w:rFonts w:ascii="Franklin Gothic Medium" w:hAnsi="Franklin Gothic Medium" w:cs="Arial"/>
                <w:color w:val="FF0000"/>
                <w:sz w:val="16"/>
                <w:szCs w:val="16"/>
              </w:rPr>
              <w:t>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Questionnaire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000000"/>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30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83 </w:t>
            </w:r>
          </w:p>
        </w:tc>
      </w:tr>
      <w:tr w:rsidR="00663A6C" w:rsidRPr="006A6C0E" w:rsidTr="0038072E">
        <w:trPr>
          <w:trHeight w:val="315"/>
        </w:trPr>
        <w:tc>
          <w:tcPr>
            <w:tcW w:w="2200" w:type="pct"/>
            <w:gridSpan w:val="2"/>
            <w:tcBorders>
              <w:top w:val="single" w:sz="8" w:space="0" w:color="C0C0C0"/>
              <w:left w:val="single" w:sz="8" w:space="0" w:color="auto"/>
              <w:bottom w:val="single" w:sz="8" w:space="0" w:color="C0C0C0"/>
              <w:right w:val="nil"/>
            </w:tcBorders>
            <w:vAlign w:val="bottom"/>
          </w:tcPr>
          <w:p w:rsidR="00663A6C" w:rsidRPr="006A6C0E" w:rsidRDefault="00663A6C" w:rsidP="00DF4FC0">
            <w:pPr>
              <w:spacing w:after="0"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Recruitment and Pre-Assessment Activity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School Administrator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 </w:t>
            </w:r>
            <w:r>
              <w:rPr>
                <w:rFonts w:ascii="Franklin Gothic Medium" w:hAnsi="Franklin Gothic Medium" w:cs="Arial"/>
                <w:color w:val="000000"/>
                <w:sz w:val="16"/>
                <w:szCs w:val="16"/>
              </w:rPr>
              <w:t>.00</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90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291 </w:t>
            </w:r>
          </w:p>
        </w:tc>
      </w:tr>
      <w:tr w:rsidR="00663A6C" w:rsidRPr="006A6C0E" w:rsidTr="0038072E">
        <w:trPr>
          <w:trHeight w:val="285"/>
        </w:trPr>
        <w:tc>
          <w:tcPr>
            <w:tcW w:w="1670" w:type="pct"/>
            <w:tcBorders>
              <w:top w:val="nil"/>
              <w:left w:val="single" w:sz="8" w:space="0" w:color="auto"/>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School Coordinator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000000"/>
                <w:sz w:val="16"/>
                <w:szCs w:val="16"/>
              </w:rPr>
              <w:t xml:space="preserve"> </w:t>
            </w:r>
          </w:p>
        </w:tc>
        <w:tc>
          <w:tcPr>
            <w:tcW w:w="627"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530"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573" w:type="pct"/>
            <w:tcBorders>
              <w:top w:val="nil"/>
              <w:left w:val="nil"/>
              <w:bottom w:val="single" w:sz="8" w:space="0" w:color="C0C0C0"/>
              <w:right w:val="nil"/>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240 </w:t>
            </w:r>
          </w:p>
        </w:tc>
        <w:tc>
          <w:tcPr>
            <w:tcW w:w="541" w:type="pct"/>
            <w:tcBorders>
              <w:top w:val="nil"/>
              <w:left w:val="nil"/>
              <w:bottom w:val="single" w:sz="8" w:space="0" w:color="C0C0C0"/>
              <w:right w:val="single" w:sz="8" w:space="0" w:color="auto"/>
            </w:tcBorders>
            <w:vAlign w:val="bottom"/>
          </w:tcPr>
          <w:p w:rsidR="00663A6C" w:rsidRPr="006A6C0E" w:rsidRDefault="00663A6C" w:rsidP="00DF4FC0">
            <w:pPr>
              <w:spacing w:after="0"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660 </w:t>
            </w:r>
          </w:p>
        </w:tc>
      </w:tr>
      <w:tr w:rsidR="00663A6C" w:rsidRPr="006A6C0E" w:rsidTr="0038072E">
        <w:trPr>
          <w:trHeight w:val="285"/>
        </w:trPr>
        <w:tc>
          <w:tcPr>
            <w:tcW w:w="1670" w:type="pct"/>
            <w:tcBorders>
              <w:top w:val="nil"/>
              <w:left w:val="single" w:sz="8" w:space="0" w:color="auto"/>
              <w:bottom w:val="single" w:sz="8" w:space="0" w:color="auto"/>
              <w:right w:val="nil"/>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Total School Burden Main Study </w:t>
            </w:r>
          </w:p>
        </w:tc>
        <w:tc>
          <w:tcPr>
            <w:tcW w:w="530" w:type="pct"/>
            <w:tcBorders>
              <w:top w:val="nil"/>
              <w:left w:val="nil"/>
              <w:bottom w:val="single" w:sz="8" w:space="0" w:color="auto"/>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30" w:type="pct"/>
            <w:tcBorders>
              <w:top w:val="nil"/>
              <w:left w:val="nil"/>
              <w:bottom w:val="single" w:sz="8" w:space="0" w:color="auto"/>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627" w:type="pct"/>
            <w:tcBorders>
              <w:top w:val="nil"/>
              <w:left w:val="nil"/>
              <w:bottom w:val="single" w:sz="8" w:space="0" w:color="auto"/>
              <w:right w:val="nil"/>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359 </w:t>
            </w:r>
          </w:p>
        </w:tc>
        <w:tc>
          <w:tcPr>
            <w:tcW w:w="530" w:type="pct"/>
            <w:tcBorders>
              <w:top w:val="nil"/>
              <w:left w:val="nil"/>
              <w:bottom w:val="single" w:sz="8" w:space="0" w:color="auto"/>
              <w:right w:val="nil"/>
            </w:tcBorders>
            <w:vAlign w:val="bottom"/>
          </w:tcPr>
          <w:p w:rsidR="00663A6C" w:rsidRPr="006A6C0E" w:rsidRDefault="00663A6C" w:rsidP="00DF4FC0">
            <w:pPr>
              <w:spacing w:after="0"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8,524 </w:t>
            </w:r>
          </w:p>
        </w:tc>
        <w:tc>
          <w:tcPr>
            <w:tcW w:w="573" w:type="pct"/>
            <w:tcBorders>
              <w:top w:val="nil"/>
              <w:left w:val="nil"/>
              <w:bottom w:val="single" w:sz="8" w:space="0" w:color="auto"/>
              <w:right w:val="nil"/>
            </w:tcBorders>
            <w:vAlign w:val="bottom"/>
          </w:tcPr>
          <w:p w:rsidR="00663A6C" w:rsidRPr="006A6C0E" w:rsidRDefault="00663A6C" w:rsidP="00DF4FC0">
            <w:pPr>
              <w:spacing w:after="0"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541" w:type="pct"/>
            <w:tcBorders>
              <w:top w:val="nil"/>
              <w:left w:val="nil"/>
              <w:bottom w:val="single" w:sz="8" w:space="0" w:color="auto"/>
              <w:right w:val="single" w:sz="8" w:space="0" w:color="auto"/>
            </w:tcBorders>
            <w:vAlign w:val="bottom"/>
          </w:tcPr>
          <w:p w:rsidR="00663A6C" w:rsidRPr="006A6C0E" w:rsidRDefault="00663A6C" w:rsidP="00DF4FC0">
            <w:pPr>
              <w:spacing w:after="0" w:line="240" w:lineRule="auto"/>
              <w:rPr>
                <w:rFonts w:ascii="Franklin Gothic Medium" w:hAnsi="Franklin Gothic Medium" w:cs="Arial"/>
                <w:i/>
                <w:iCs/>
                <w:color w:val="000000"/>
                <w:sz w:val="16"/>
                <w:szCs w:val="16"/>
              </w:rPr>
            </w:pPr>
            <w:r w:rsidRPr="006A6C0E">
              <w:rPr>
                <w:rFonts w:ascii="Franklin Gothic Medium" w:hAnsi="Franklin Gothic Medium" w:cs="Arial"/>
                <w:i/>
                <w:iCs/>
                <w:color w:val="000000"/>
                <w:sz w:val="16"/>
                <w:szCs w:val="16"/>
              </w:rPr>
              <w:t xml:space="preserve">          4,534 </w:t>
            </w:r>
          </w:p>
        </w:tc>
      </w:tr>
    </w:tbl>
    <w:p w:rsidR="00663A6C" w:rsidRPr="0038072E" w:rsidRDefault="00663A6C" w:rsidP="0038072E">
      <w:pPr>
        <w:spacing w:after="0"/>
        <w:ind w:left="540" w:hanging="540"/>
        <w:rPr>
          <w:color w:val="000000"/>
        </w:rPr>
      </w:pPr>
      <w:r>
        <w:rPr>
          <w:color w:val="000000"/>
          <w:sz w:val="16"/>
          <w:szCs w:val="16"/>
        </w:rPr>
        <w:t>NOTES:</w:t>
      </w:r>
      <w:r>
        <w:rPr>
          <w:color w:val="000000"/>
          <w:sz w:val="16"/>
          <w:szCs w:val="16"/>
        </w:rPr>
        <w:tab/>
        <w:t xml:space="preserve">Total student burden does not include time for cognitive assessment and its associated instructions. </w:t>
      </w:r>
    </w:p>
    <w:sectPr w:rsidR="00663A6C" w:rsidRPr="0038072E" w:rsidSect="0038072E">
      <w:foot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A6C" w:rsidRDefault="00663A6C" w:rsidP="00E324FA">
      <w:pPr>
        <w:spacing w:after="0" w:line="240" w:lineRule="auto"/>
      </w:pPr>
      <w:r>
        <w:separator/>
      </w:r>
    </w:p>
  </w:endnote>
  <w:endnote w:type="continuationSeparator" w:id="0">
    <w:p w:rsidR="00663A6C" w:rsidRDefault="00663A6C" w:rsidP="00E3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6C" w:rsidRDefault="00663A6C">
    <w:pPr>
      <w:pStyle w:val="Footer"/>
      <w:jc w:val="center"/>
    </w:pPr>
    <w:fldSimple w:instr=" PAGE   \* MERGEFORMAT ">
      <w:r>
        <w:rPr>
          <w:noProof/>
        </w:rPr>
        <w:t>3</w:t>
      </w:r>
    </w:fldSimple>
  </w:p>
  <w:p w:rsidR="00663A6C" w:rsidRDefault="00663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A6C" w:rsidRDefault="00663A6C" w:rsidP="00E324FA">
      <w:pPr>
        <w:spacing w:after="0" w:line="240" w:lineRule="auto"/>
      </w:pPr>
      <w:r>
        <w:separator/>
      </w:r>
    </w:p>
  </w:footnote>
  <w:footnote w:type="continuationSeparator" w:id="0">
    <w:p w:rsidR="00663A6C" w:rsidRDefault="00663A6C" w:rsidP="00E32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9A"/>
    <w:multiLevelType w:val="hybridMultilevel"/>
    <w:tmpl w:val="4868208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D703A0"/>
    <w:multiLevelType w:val="hybridMultilevel"/>
    <w:tmpl w:val="6B8684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8A539F"/>
    <w:multiLevelType w:val="hybridMultilevel"/>
    <w:tmpl w:val="CF5A69E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7569D6"/>
    <w:multiLevelType w:val="hybridMultilevel"/>
    <w:tmpl w:val="F5C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D04AE"/>
    <w:multiLevelType w:val="hybridMultilevel"/>
    <w:tmpl w:val="794CF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415199"/>
    <w:multiLevelType w:val="hybridMultilevel"/>
    <w:tmpl w:val="329E5E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A60429"/>
    <w:multiLevelType w:val="hybridMultilevel"/>
    <w:tmpl w:val="69A08E12"/>
    <w:lvl w:ilvl="0" w:tplc="AF480392">
      <w:start w:val="8"/>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1BED09D8"/>
    <w:multiLevelType w:val="hybridMultilevel"/>
    <w:tmpl w:val="AD5C49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C9327C"/>
    <w:multiLevelType w:val="hybridMultilevel"/>
    <w:tmpl w:val="02668310"/>
    <w:lvl w:ilvl="0" w:tplc="AA88A40C">
      <w:start w:val="1"/>
      <w:numFmt w:val="decimal"/>
      <w:lvlText w:val="%1."/>
      <w:lvlJc w:val="left"/>
      <w:pPr>
        <w:ind w:left="1560" w:hanging="12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C24DBB"/>
    <w:multiLevelType w:val="hybridMultilevel"/>
    <w:tmpl w:val="3E9EB8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CE33D9"/>
    <w:multiLevelType w:val="hybridMultilevel"/>
    <w:tmpl w:val="CB38C5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4B49B1"/>
    <w:multiLevelType w:val="hybridMultilevel"/>
    <w:tmpl w:val="938E52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980776"/>
    <w:multiLevelType w:val="hybridMultilevel"/>
    <w:tmpl w:val="79180186"/>
    <w:lvl w:ilvl="0" w:tplc="B50C0F5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16">
    <w:nsid w:val="323A1A7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266B99"/>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6672CD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B1A7566"/>
    <w:multiLevelType w:val="hybridMultilevel"/>
    <w:tmpl w:val="A334B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E711D00"/>
    <w:multiLevelType w:val="hybridMultilevel"/>
    <w:tmpl w:val="AB3EF4AA"/>
    <w:lvl w:ilvl="0" w:tplc="5DD66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59B5B09"/>
    <w:multiLevelType w:val="hybridMultilevel"/>
    <w:tmpl w:val="5BC6583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C31130B"/>
    <w:multiLevelType w:val="hybridMultilevel"/>
    <w:tmpl w:val="62387B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0A6070"/>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81235C7"/>
    <w:multiLevelType w:val="hybridMultilevel"/>
    <w:tmpl w:val="1A7A3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BB0280"/>
    <w:multiLevelType w:val="hybridMultilevel"/>
    <w:tmpl w:val="CA5CE2C4"/>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0D76E4"/>
    <w:multiLevelType w:val="hybridMultilevel"/>
    <w:tmpl w:val="9872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AF77AB"/>
    <w:multiLevelType w:val="hybridMultilevel"/>
    <w:tmpl w:val="A7F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9E4EB7"/>
    <w:multiLevelType w:val="hybridMultilevel"/>
    <w:tmpl w:val="69D45B0E"/>
    <w:lvl w:ilvl="0" w:tplc="826015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4F65EFD"/>
    <w:multiLevelType w:val="hybridMultilevel"/>
    <w:tmpl w:val="D946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39637C"/>
    <w:multiLevelType w:val="hybridMultilevel"/>
    <w:tmpl w:val="9A2403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EF13336"/>
    <w:multiLevelType w:val="hybridMultilevel"/>
    <w:tmpl w:val="CC82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0"/>
  </w:num>
  <w:num w:numId="4">
    <w:abstractNumId w:val="1"/>
  </w:num>
  <w:num w:numId="5">
    <w:abstractNumId w:val="11"/>
  </w:num>
  <w:num w:numId="6">
    <w:abstractNumId w:val="15"/>
  </w:num>
  <w:num w:numId="7">
    <w:abstractNumId w:val="27"/>
  </w:num>
  <w:num w:numId="8">
    <w:abstractNumId w:val="4"/>
  </w:num>
  <w:num w:numId="9">
    <w:abstractNumId w:val="24"/>
  </w:num>
  <w:num w:numId="10">
    <w:abstractNumId w:val="5"/>
  </w:num>
  <w:num w:numId="11">
    <w:abstractNumId w:val="29"/>
  </w:num>
  <w:num w:numId="12">
    <w:abstractNumId w:val="18"/>
  </w:num>
  <w:num w:numId="13">
    <w:abstractNumId w:val="16"/>
  </w:num>
  <w:num w:numId="14">
    <w:abstractNumId w:val="19"/>
  </w:num>
  <w:num w:numId="15">
    <w:abstractNumId w:val="12"/>
  </w:num>
  <w:num w:numId="16">
    <w:abstractNumId w:val="23"/>
  </w:num>
  <w:num w:numId="17">
    <w:abstractNumId w:val="17"/>
  </w:num>
  <w:num w:numId="18">
    <w:abstractNumId w:val="22"/>
  </w:num>
  <w:num w:numId="19">
    <w:abstractNumId w:val="7"/>
  </w:num>
  <w:num w:numId="20">
    <w:abstractNumId w:val="25"/>
  </w:num>
  <w:num w:numId="21">
    <w:abstractNumId w:val="3"/>
  </w:num>
  <w:num w:numId="22">
    <w:abstractNumId w:val="30"/>
  </w:num>
  <w:num w:numId="23">
    <w:abstractNumId w:val="2"/>
  </w:num>
  <w:num w:numId="24">
    <w:abstractNumId w:val="6"/>
  </w:num>
  <w:num w:numId="25">
    <w:abstractNumId w:val="8"/>
  </w:num>
  <w:num w:numId="26">
    <w:abstractNumId w:val="14"/>
  </w:num>
  <w:num w:numId="27">
    <w:abstractNumId w:val="28"/>
  </w:num>
  <w:num w:numId="28">
    <w:abstractNumId w:val="21"/>
  </w:num>
  <w:num w:numId="29">
    <w:abstractNumId w:val="20"/>
  </w:num>
  <w:num w:numId="30">
    <w:abstractNumId w:val="0"/>
  </w:num>
  <w:num w:numId="31">
    <w:abstractNumId w:val="9"/>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7E9"/>
    <w:rsid w:val="0000407C"/>
    <w:rsid w:val="0002033D"/>
    <w:rsid w:val="0005177B"/>
    <w:rsid w:val="000707BC"/>
    <w:rsid w:val="00087732"/>
    <w:rsid w:val="000C562F"/>
    <w:rsid w:val="000D2DF9"/>
    <w:rsid w:val="000D52E9"/>
    <w:rsid w:val="000D544E"/>
    <w:rsid w:val="000D760F"/>
    <w:rsid w:val="000D7B21"/>
    <w:rsid w:val="000E3986"/>
    <w:rsid w:val="00100C11"/>
    <w:rsid w:val="001031EB"/>
    <w:rsid w:val="001370FB"/>
    <w:rsid w:val="00151BC3"/>
    <w:rsid w:val="00152EFF"/>
    <w:rsid w:val="0015648E"/>
    <w:rsid w:val="00173DD7"/>
    <w:rsid w:val="00191597"/>
    <w:rsid w:val="001A1C09"/>
    <w:rsid w:val="001A1C63"/>
    <w:rsid w:val="001D3219"/>
    <w:rsid w:val="001F6D48"/>
    <w:rsid w:val="002079D3"/>
    <w:rsid w:val="00223A59"/>
    <w:rsid w:val="0022685E"/>
    <w:rsid w:val="00242775"/>
    <w:rsid w:val="002536D7"/>
    <w:rsid w:val="00255963"/>
    <w:rsid w:val="00261562"/>
    <w:rsid w:val="00282450"/>
    <w:rsid w:val="002871AE"/>
    <w:rsid w:val="00293E24"/>
    <w:rsid w:val="00297CF9"/>
    <w:rsid w:val="002A2958"/>
    <w:rsid w:val="002A3EC3"/>
    <w:rsid w:val="002A4F64"/>
    <w:rsid w:val="002D7042"/>
    <w:rsid w:val="002D7950"/>
    <w:rsid w:val="002E035F"/>
    <w:rsid w:val="002E0BF5"/>
    <w:rsid w:val="002E14E3"/>
    <w:rsid w:val="002E2C28"/>
    <w:rsid w:val="002E3BAD"/>
    <w:rsid w:val="002F2083"/>
    <w:rsid w:val="002F2BA8"/>
    <w:rsid w:val="002F507C"/>
    <w:rsid w:val="00302246"/>
    <w:rsid w:val="003157AD"/>
    <w:rsid w:val="0033568E"/>
    <w:rsid w:val="00341CDE"/>
    <w:rsid w:val="0034363F"/>
    <w:rsid w:val="003547E9"/>
    <w:rsid w:val="0038072E"/>
    <w:rsid w:val="003A6619"/>
    <w:rsid w:val="0040416E"/>
    <w:rsid w:val="00437E57"/>
    <w:rsid w:val="0047079B"/>
    <w:rsid w:val="00480159"/>
    <w:rsid w:val="00482878"/>
    <w:rsid w:val="00494ECA"/>
    <w:rsid w:val="004C0969"/>
    <w:rsid w:val="004F6278"/>
    <w:rsid w:val="00502A5C"/>
    <w:rsid w:val="005126EC"/>
    <w:rsid w:val="00533227"/>
    <w:rsid w:val="00534DD3"/>
    <w:rsid w:val="00560C43"/>
    <w:rsid w:val="005679E2"/>
    <w:rsid w:val="005724C6"/>
    <w:rsid w:val="005A62EA"/>
    <w:rsid w:val="005C4C88"/>
    <w:rsid w:val="005D36D0"/>
    <w:rsid w:val="005E783A"/>
    <w:rsid w:val="00622E1F"/>
    <w:rsid w:val="006513D8"/>
    <w:rsid w:val="006626A9"/>
    <w:rsid w:val="00663A6C"/>
    <w:rsid w:val="00665E56"/>
    <w:rsid w:val="006809D8"/>
    <w:rsid w:val="00693E95"/>
    <w:rsid w:val="006A6C0E"/>
    <w:rsid w:val="006B3CE3"/>
    <w:rsid w:val="006B62D6"/>
    <w:rsid w:val="006D2AED"/>
    <w:rsid w:val="006E09DB"/>
    <w:rsid w:val="006F0744"/>
    <w:rsid w:val="006F4055"/>
    <w:rsid w:val="007231B3"/>
    <w:rsid w:val="00726AF1"/>
    <w:rsid w:val="007341A2"/>
    <w:rsid w:val="00763F95"/>
    <w:rsid w:val="00770771"/>
    <w:rsid w:val="00777028"/>
    <w:rsid w:val="00791469"/>
    <w:rsid w:val="007A36DC"/>
    <w:rsid w:val="007C48EC"/>
    <w:rsid w:val="007D0CB9"/>
    <w:rsid w:val="007D3567"/>
    <w:rsid w:val="007D45E1"/>
    <w:rsid w:val="007F2350"/>
    <w:rsid w:val="007F5895"/>
    <w:rsid w:val="00805B1B"/>
    <w:rsid w:val="00813AD3"/>
    <w:rsid w:val="00817BCD"/>
    <w:rsid w:val="00821A1B"/>
    <w:rsid w:val="00832597"/>
    <w:rsid w:val="008326E8"/>
    <w:rsid w:val="0084134A"/>
    <w:rsid w:val="00847A18"/>
    <w:rsid w:val="00861014"/>
    <w:rsid w:val="00883144"/>
    <w:rsid w:val="0088614D"/>
    <w:rsid w:val="00886FAC"/>
    <w:rsid w:val="008A7870"/>
    <w:rsid w:val="008C1A45"/>
    <w:rsid w:val="0092433B"/>
    <w:rsid w:val="00927637"/>
    <w:rsid w:val="00932FB6"/>
    <w:rsid w:val="009457F9"/>
    <w:rsid w:val="00960E59"/>
    <w:rsid w:val="00990F9C"/>
    <w:rsid w:val="00992333"/>
    <w:rsid w:val="009932D5"/>
    <w:rsid w:val="00993AE3"/>
    <w:rsid w:val="009A1395"/>
    <w:rsid w:val="009B04E1"/>
    <w:rsid w:val="009B435A"/>
    <w:rsid w:val="009B466F"/>
    <w:rsid w:val="009C21C9"/>
    <w:rsid w:val="009E05E4"/>
    <w:rsid w:val="009E1D25"/>
    <w:rsid w:val="009F726E"/>
    <w:rsid w:val="00A11A79"/>
    <w:rsid w:val="00A22C23"/>
    <w:rsid w:val="00A416AD"/>
    <w:rsid w:val="00A517B9"/>
    <w:rsid w:val="00A51B56"/>
    <w:rsid w:val="00A54CEC"/>
    <w:rsid w:val="00A560D1"/>
    <w:rsid w:val="00A719A5"/>
    <w:rsid w:val="00A72EE8"/>
    <w:rsid w:val="00A734DC"/>
    <w:rsid w:val="00A871C6"/>
    <w:rsid w:val="00A96C3F"/>
    <w:rsid w:val="00AD07DC"/>
    <w:rsid w:val="00AD69F9"/>
    <w:rsid w:val="00AE0C9B"/>
    <w:rsid w:val="00AE627D"/>
    <w:rsid w:val="00AF37ED"/>
    <w:rsid w:val="00AF6686"/>
    <w:rsid w:val="00AF698A"/>
    <w:rsid w:val="00B004E2"/>
    <w:rsid w:val="00B05C27"/>
    <w:rsid w:val="00B075C6"/>
    <w:rsid w:val="00B104E2"/>
    <w:rsid w:val="00B305D1"/>
    <w:rsid w:val="00B33000"/>
    <w:rsid w:val="00B72010"/>
    <w:rsid w:val="00B722E9"/>
    <w:rsid w:val="00BB304B"/>
    <w:rsid w:val="00BB705E"/>
    <w:rsid w:val="00BB72E5"/>
    <w:rsid w:val="00BD3466"/>
    <w:rsid w:val="00BF2F89"/>
    <w:rsid w:val="00C14120"/>
    <w:rsid w:val="00C15ACF"/>
    <w:rsid w:val="00C434B7"/>
    <w:rsid w:val="00C86C0C"/>
    <w:rsid w:val="00C93098"/>
    <w:rsid w:val="00CA07A0"/>
    <w:rsid w:val="00CA296E"/>
    <w:rsid w:val="00CA562F"/>
    <w:rsid w:val="00CE76D6"/>
    <w:rsid w:val="00CF07C0"/>
    <w:rsid w:val="00D10D5C"/>
    <w:rsid w:val="00D14E2D"/>
    <w:rsid w:val="00D33E15"/>
    <w:rsid w:val="00D34BB0"/>
    <w:rsid w:val="00D47FEC"/>
    <w:rsid w:val="00D551F4"/>
    <w:rsid w:val="00D715E8"/>
    <w:rsid w:val="00D71A99"/>
    <w:rsid w:val="00D72584"/>
    <w:rsid w:val="00D857B8"/>
    <w:rsid w:val="00D85A1C"/>
    <w:rsid w:val="00D94DC9"/>
    <w:rsid w:val="00DF4FC0"/>
    <w:rsid w:val="00E2209C"/>
    <w:rsid w:val="00E27AC8"/>
    <w:rsid w:val="00E324FA"/>
    <w:rsid w:val="00E42278"/>
    <w:rsid w:val="00E518FC"/>
    <w:rsid w:val="00E743C5"/>
    <w:rsid w:val="00E81C7D"/>
    <w:rsid w:val="00E87C0E"/>
    <w:rsid w:val="00EA4D4A"/>
    <w:rsid w:val="00F20C42"/>
    <w:rsid w:val="00F30FFE"/>
    <w:rsid w:val="00F344FD"/>
    <w:rsid w:val="00F41E0E"/>
    <w:rsid w:val="00F427AF"/>
    <w:rsid w:val="00F43DD6"/>
    <w:rsid w:val="00F47446"/>
    <w:rsid w:val="00F90A08"/>
    <w:rsid w:val="00FA7536"/>
    <w:rsid w:val="00FD3200"/>
    <w:rsid w:val="00FE4848"/>
    <w:rsid w:val="00FF0E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99"/>
    <w:qFormat/>
    <w:rsid w:val="00FF0E0D"/>
    <w:pPr>
      <w:ind w:left="720"/>
      <w:contextualSpacing/>
    </w:p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b/>
      <w:bCs/>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
    <w:name w:val="Body text"/>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0">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s>
</file>

<file path=word/webSettings.xml><?xml version="1.0" encoding="utf-8"?>
<w:webSettings xmlns:r="http://schemas.openxmlformats.org/officeDocument/2006/relationships" xmlns:w="http://schemas.openxmlformats.org/wordprocessingml/2006/main">
  <w:divs>
    <w:div w:id="1443839705">
      <w:marLeft w:val="0"/>
      <w:marRight w:val="0"/>
      <w:marTop w:val="0"/>
      <w:marBottom w:val="0"/>
      <w:divBdr>
        <w:top w:val="none" w:sz="0" w:space="0" w:color="auto"/>
        <w:left w:val="none" w:sz="0" w:space="0" w:color="auto"/>
        <w:bottom w:val="none" w:sz="0" w:space="0" w:color="auto"/>
        <w:right w:val="none" w:sz="0" w:space="0" w:color="auto"/>
      </w:divBdr>
    </w:div>
    <w:div w:id="1443839706">
      <w:marLeft w:val="0"/>
      <w:marRight w:val="0"/>
      <w:marTop w:val="0"/>
      <w:marBottom w:val="0"/>
      <w:divBdr>
        <w:top w:val="none" w:sz="0" w:space="0" w:color="auto"/>
        <w:left w:val="none" w:sz="0" w:space="0" w:color="auto"/>
        <w:bottom w:val="none" w:sz="0" w:space="0" w:color="auto"/>
        <w:right w:val="none" w:sz="0" w:space="0" w:color="auto"/>
      </w:divBdr>
      <w:divsChild>
        <w:div w:id="1443839708">
          <w:marLeft w:val="0"/>
          <w:marRight w:val="0"/>
          <w:marTop w:val="0"/>
          <w:marBottom w:val="0"/>
          <w:divBdr>
            <w:top w:val="none" w:sz="0" w:space="0" w:color="auto"/>
            <w:left w:val="none" w:sz="0" w:space="0" w:color="auto"/>
            <w:bottom w:val="none" w:sz="0" w:space="0" w:color="auto"/>
            <w:right w:val="none" w:sz="0" w:space="0" w:color="auto"/>
          </w:divBdr>
        </w:div>
      </w:divsChild>
    </w:div>
    <w:div w:id="1443839707">
      <w:marLeft w:val="0"/>
      <w:marRight w:val="0"/>
      <w:marTop w:val="0"/>
      <w:marBottom w:val="0"/>
      <w:divBdr>
        <w:top w:val="none" w:sz="0" w:space="0" w:color="auto"/>
        <w:left w:val="none" w:sz="0" w:space="0" w:color="auto"/>
        <w:bottom w:val="none" w:sz="0" w:space="0" w:color="auto"/>
        <w:right w:val="none" w:sz="0" w:space="0" w:color="auto"/>
      </w:divBdr>
      <w:divsChild>
        <w:div w:id="1443839710">
          <w:marLeft w:val="0"/>
          <w:marRight w:val="0"/>
          <w:marTop w:val="0"/>
          <w:marBottom w:val="0"/>
          <w:divBdr>
            <w:top w:val="none" w:sz="0" w:space="0" w:color="auto"/>
            <w:left w:val="none" w:sz="0" w:space="0" w:color="auto"/>
            <w:bottom w:val="none" w:sz="0" w:space="0" w:color="auto"/>
            <w:right w:val="none" w:sz="0" w:space="0" w:color="auto"/>
          </w:divBdr>
        </w:div>
      </w:divsChild>
    </w:div>
    <w:div w:id="1443839709">
      <w:marLeft w:val="0"/>
      <w:marRight w:val="0"/>
      <w:marTop w:val="0"/>
      <w:marBottom w:val="0"/>
      <w:divBdr>
        <w:top w:val="none" w:sz="0" w:space="0" w:color="auto"/>
        <w:left w:val="none" w:sz="0" w:space="0" w:color="auto"/>
        <w:bottom w:val="none" w:sz="0" w:space="0" w:color="auto"/>
        <w:right w:val="none" w:sz="0" w:space="0" w:color="auto"/>
      </w:divBdr>
    </w:div>
    <w:div w:id="1443839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392</TotalTime>
  <Pages>4</Pages>
  <Words>1901</Words>
  <Characters>10836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Westat</dc:creator>
  <cp:keywords/>
  <dc:description/>
  <cp:lastModifiedBy>#Administrator</cp:lastModifiedBy>
  <cp:revision>16</cp:revision>
  <cp:lastPrinted>2011-02-02T14:25:00Z</cp:lastPrinted>
  <dcterms:created xsi:type="dcterms:W3CDTF">2011-02-04T14:05:00Z</dcterms:created>
  <dcterms:modified xsi:type="dcterms:W3CDTF">2011-03-15T12:57:00Z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