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40A2" w:rsidRPr="00933665" w:rsidRDefault="00BB40A2" w:rsidP="00933665">
      <w:pPr>
        <w:jc w:val="center"/>
        <w:rPr>
          <w:rFonts w:ascii="Times New Roman" w:hAnsi="Times New Roman"/>
          <w:b/>
          <w:noProof/>
          <w:szCs w:val="22"/>
        </w:rPr>
      </w:pPr>
      <w:r>
        <w:rPr>
          <w:rFonts w:ascii="Times New Roman" w:hAnsi="Times New Roman"/>
          <w:b/>
          <w:noProof/>
          <w:szCs w:val="22"/>
        </w:rPr>
        <w:t xml:space="preserve">PISA 2012 Field Test: </w:t>
      </w:r>
      <w:r w:rsidRPr="00933665">
        <w:rPr>
          <w:rFonts w:ascii="Times New Roman" w:hAnsi="Times New Roman"/>
          <w:b/>
          <w:noProof/>
          <w:szCs w:val="22"/>
        </w:rPr>
        <w:t>Financial Literacy Non-Cognitive Items</w:t>
      </w:r>
    </w:p>
    <w:p w:rsidR="00BB40A2" w:rsidRDefault="00BB40A2">
      <w:pPr>
        <w:rPr>
          <w:rFonts w:ascii="Times New Roman" w:hAnsi="Times New Roman"/>
          <w:noProof/>
          <w:szCs w:val="22"/>
        </w:rPr>
      </w:pPr>
    </w:p>
    <w:p w:rsidR="00BB40A2" w:rsidRDefault="00BB40A2">
      <w:pPr>
        <w:rPr>
          <w:rFonts w:ascii="Times New Roman" w:hAnsi="Times New Roman"/>
          <w:szCs w:val="22"/>
        </w:rPr>
      </w:pPr>
      <w:r w:rsidRPr="00933665">
        <w:rPr>
          <w:rFonts w:ascii="Times New Roman" w:hAnsi="Times New Roman"/>
          <w:noProof/>
          <w:szCs w:val="22"/>
        </w:rPr>
        <w:t xml:space="preserve">As described in the original clearance request, </w:t>
      </w:r>
      <w:r>
        <w:rPr>
          <w:rFonts w:ascii="Times New Roman" w:hAnsi="Times New Roman"/>
          <w:noProof/>
          <w:szCs w:val="22"/>
        </w:rPr>
        <w:t xml:space="preserve">in 2012 </w:t>
      </w:r>
      <w:r w:rsidRPr="00933665">
        <w:rPr>
          <w:rFonts w:ascii="Times New Roman" w:hAnsi="Times New Roman"/>
          <w:noProof/>
          <w:szCs w:val="22"/>
        </w:rPr>
        <w:t>PISA will include</w:t>
      </w:r>
      <w:r>
        <w:rPr>
          <w:rFonts w:ascii="Times New Roman" w:hAnsi="Times New Roman"/>
          <w:noProof/>
          <w:szCs w:val="22"/>
        </w:rPr>
        <w:t xml:space="preserve"> for the first time</w:t>
      </w:r>
      <w:r w:rsidRPr="00933665">
        <w:rPr>
          <w:rFonts w:ascii="Times New Roman" w:hAnsi="Times New Roman"/>
          <w:noProof/>
          <w:szCs w:val="22"/>
        </w:rPr>
        <w:t xml:space="preserve"> an a</w:t>
      </w:r>
      <w:r>
        <w:rPr>
          <w:rFonts w:ascii="Times New Roman" w:hAnsi="Times New Roman"/>
          <w:noProof/>
          <w:szCs w:val="22"/>
        </w:rPr>
        <w:t>ssessment of students’ financial literacy</w:t>
      </w:r>
      <w:r w:rsidRPr="00933665">
        <w:rPr>
          <w:rFonts w:ascii="Times New Roman" w:hAnsi="Times New Roman"/>
          <w:noProof/>
          <w:szCs w:val="22"/>
        </w:rPr>
        <w:t>. The United States will field-test this component and depending on the outcome of the field test and availability of funding, may participate in this component in the main study. In the field test there will be two test booklets that include, at the end</w:t>
      </w:r>
      <w:r>
        <w:rPr>
          <w:rFonts w:ascii="Times New Roman" w:hAnsi="Times New Roman"/>
          <w:noProof/>
          <w:szCs w:val="22"/>
        </w:rPr>
        <w:t>, after the cognitive items</w:t>
      </w:r>
      <w:r w:rsidRPr="00933665">
        <w:rPr>
          <w:rFonts w:ascii="Times New Roman" w:hAnsi="Times New Roman"/>
          <w:noProof/>
          <w:szCs w:val="22"/>
        </w:rPr>
        <w:t>, 5 minutes of non-cognitive items</w:t>
      </w:r>
      <w:r>
        <w:rPr>
          <w:rFonts w:ascii="Times New Roman" w:hAnsi="Times New Roman"/>
          <w:noProof/>
          <w:szCs w:val="22"/>
        </w:rPr>
        <w:t xml:space="preserve"> (accounted for in burden estimates provided in the original clearance)</w:t>
      </w:r>
      <w:r w:rsidRPr="00933665">
        <w:rPr>
          <w:rFonts w:ascii="Times New Roman" w:hAnsi="Times New Roman"/>
          <w:noProof/>
          <w:szCs w:val="22"/>
        </w:rPr>
        <w:t xml:space="preserve">. Each booklet will include a different set of non-cognitive items that address some combination of the following issues related to students’ financial literacy: </w:t>
      </w:r>
      <w:r w:rsidRPr="00933665">
        <w:rPr>
          <w:rFonts w:ascii="Times New Roman" w:hAnsi="Times New Roman"/>
          <w:szCs w:val="22"/>
        </w:rPr>
        <w:t>access to information and education; access to money and financial products; attitudes towards and confidence about financial matters; and spending and saving behaviour</w:t>
      </w:r>
      <w:r>
        <w:rPr>
          <w:rFonts w:ascii="Times New Roman" w:hAnsi="Times New Roman"/>
          <w:szCs w:val="22"/>
        </w:rPr>
        <w:t xml:space="preserve">. </w:t>
      </w:r>
      <w:r>
        <w:rPr>
          <w:rFonts w:ascii="Times New Roman" w:hAnsi="Times New Roman"/>
          <w:noProof/>
          <w:szCs w:val="22"/>
        </w:rPr>
        <w:t>Students who take a financial literacy test booklet will also complete the normal PISA student questionnaire.</w:t>
      </w:r>
    </w:p>
    <w:p w:rsidR="00BB40A2" w:rsidRDefault="00BB40A2">
      <w:pPr>
        <w:rPr>
          <w:rFonts w:ascii="Times New Roman" w:hAnsi="Times New Roman"/>
          <w:szCs w:val="22"/>
        </w:rPr>
      </w:pPr>
    </w:p>
    <w:p w:rsidR="00BB40A2" w:rsidRDefault="00BB40A2">
      <w:pPr>
        <w:rPr>
          <w:rFonts w:ascii="Times New Roman" w:hAnsi="Times New Roman"/>
          <w:noProof/>
          <w:szCs w:val="22"/>
        </w:rPr>
      </w:pPr>
      <w:r>
        <w:rPr>
          <w:rFonts w:ascii="Times New Roman" w:hAnsi="Times New Roman"/>
          <w:szCs w:val="22"/>
        </w:rPr>
        <w:t xml:space="preserve">The U.S. versions of the financial literacy non-cognitive items, which have been approved by the PISA international consortium, are attached. Below, are excerpts from the </w:t>
      </w:r>
      <w:r w:rsidRPr="00933665">
        <w:rPr>
          <w:rFonts w:ascii="Times New Roman" w:hAnsi="Times New Roman"/>
          <w:i/>
          <w:noProof/>
          <w:szCs w:val="22"/>
        </w:rPr>
        <w:t>PISA 2012 Financial Literacy Framework</w:t>
      </w:r>
      <w:r>
        <w:rPr>
          <w:rFonts w:ascii="Times New Roman" w:hAnsi="Times New Roman"/>
          <w:noProof/>
          <w:szCs w:val="22"/>
        </w:rPr>
        <w:t xml:space="preserve"> (ED/PISA/GB(2010)21), which describe in more detail the non-cognitive factors that will be addresed through these items. </w:t>
      </w:r>
    </w:p>
    <w:p w:rsidR="00BB40A2" w:rsidRDefault="00BB40A2">
      <w:pPr>
        <w:rPr>
          <w:rFonts w:ascii="Times New Roman" w:hAnsi="Times New Roman"/>
          <w:noProof/>
          <w:szCs w:val="22"/>
        </w:rPr>
      </w:pPr>
    </w:p>
    <w:p w:rsidR="00BB40A2" w:rsidRPr="00E17C23" w:rsidRDefault="00BB40A2">
      <w:pPr>
        <w:rPr>
          <w:rFonts w:ascii="Times New Roman" w:hAnsi="Times New Roman"/>
          <w:noProof/>
          <w:szCs w:val="22"/>
          <w:u w:val="single"/>
        </w:rPr>
      </w:pPr>
      <w:r w:rsidRPr="00E17C23">
        <w:rPr>
          <w:rFonts w:ascii="Times New Roman" w:hAnsi="Times New Roman"/>
          <w:szCs w:val="22"/>
          <w:u w:val="single"/>
        </w:rPr>
        <w:t xml:space="preserve">Excerpts from the </w:t>
      </w:r>
      <w:r w:rsidRPr="00E17C23">
        <w:rPr>
          <w:rFonts w:ascii="Times New Roman" w:hAnsi="Times New Roman"/>
          <w:i/>
          <w:noProof/>
          <w:szCs w:val="22"/>
          <w:u w:val="single"/>
        </w:rPr>
        <w:t>PISA 2012 Financial Literacy Framework</w:t>
      </w:r>
      <w:r w:rsidRPr="00E17C23">
        <w:rPr>
          <w:rFonts w:ascii="Times New Roman" w:hAnsi="Times New Roman"/>
          <w:noProof/>
          <w:szCs w:val="22"/>
          <w:u w:val="single"/>
        </w:rPr>
        <w:t xml:space="preserve"> (ED/PISA/GB(2010)21):</w:t>
      </w:r>
    </w:p>
    <w:p w:rsidR="00BB40A2" w:rsidRPr="00933665" w:rsidRDefault="00BB40A2" w:rsidP="00933665">
      <w:pPr>
        <w:pStyle w:val="Heading3"/>
      </w:pPr>
      <w:bookmarkStart w:id="0" w:name="_Toc266701281"/>
      <w:bookmarkStart w:id="1" w:name="_Toc272659350"/>
      <w:bookmarkStart w:id="2" w:name="_Toc274094332"/>
      <w:bookmarkStart w:id="3" w:name="_Toc274740437"/>
      <w:bookmarkStart w:id="4" w:name="_Toc274819142"/>
      <w:r w:rsidRPr="00933665">
        <w:t>Non-cognitive factors</w:t>
      </w:r>
      <w:bookmarkEnd w:id="0"/>
      <w:bookmarkEnd w:id="1"/>
      <w:bookmarkEnd w:id="2"/>
      <w:bookmarkEnd w:id="3"/>
      <w:bookmarkEnd w:id="4"/>
    </w:p>
    <w:p w:rsidR="00BB40A2" w:rsidRPr="00933665" w:rsidRDefault="00BB40A2" w:rsidP="00933665">
      <w:pPr>
        <w:pStyle w:val="Num-DocParagraph"/>
      </w:pPr>
      <w:r w:rsidRPr="00933665">
        <w:fldChar w:fldCharType="begin"/>
      </w:r>
      <w:r w:rsidRPr="00933665">
        <w:instrText xml:space="preserve"> MACROBUTTON NUMBERING </w:instrText>
      </w:r>
      <w:fldSimple w:instr=" SEQ  dpara">
        <w:r>
          <w:rPr>
            <w:noProof/>
          </w:rPr>
          <w:instrText>1</w:instrText>
        </w:r>
      </w:fldSimple>
      <w:r w:rsidRPr="00933665">
        <w:instrText>.</w:instrText>
      </w:r>
      <w:r w:rsidRPr="00933665">
        <w:tab/>
      </w:r>
      <w:r w:rsidRPr="00933665">
        <w:fldChar w:fldCharType="end"/>
      </w:r>
      <w:r w:rsidRPr="00933665">
        <w:t xml:space="preserve">The PISA working definition of financial literacy includes the non-cognitive terms </w:t>
      </w:r>
      <w:r w:rsidRPr="00933665">
        <w:rPr>
          <w:i/>
          <w:iCs/>
        </w:rPr>
        <w:t>motivation</w:t>
      </w:r>
      <w:r w:rsidRPr="00933665">
        <w:t xml:space="preserve"> and </w:t>
      </w:r>
      <w:r w:rsidRPr="00933665">
        <w:rPr>
          <w:i/>
          <w:iCs/>
        </w:rPr>
        <w:t>confidence</w:t>
      </w:r>
      <w:r w:rsidRPr="00933665">
        <w:t xml:space="preserve">, attitudes which, according to some, have a great influence on money management behaviour </w:t>
      </w:r>
      <w:r w:rsidRPr="00933665">
        <w:fldChar w:fldCharType="begin"/>
      </w:r>
      <w:r w:rsidRPr="00933665">
        <w:instrText xml:space="preserve"> ADDIN EN.CITE &lt;EndNote&gt;&lt;Cite&gt;&lt;Author&gt;Johnson&lt;/Author&gt;&lt;Year&gt;2010&lt;/Year&gt;&lt;RecNum&gt;300&lt;/RecNum&gt;&lt;record&gt;&lt;rec-number&gt;300&lt;/rec-number&gt;&lt;foreign-keys&gt;&lt;key app="EN" db-id="zswa2rdxjp00tqe2zaqp2srbf25sd5drvz52"&gt;300&lt;/key&gt;&lt;/foreign-keys&gt;&lt;ref-type name="Conference Paper"&gt;47&lt;/ref-type&gt;&lt;contributors&gt;&lt;authors&gt;&lt;author&gt;Johnson, C.&lt;/author&gt;&lt;author&gt;Staten, M. &lt;/author&gt;&lt;/authors&gt;&lt;/contributors&gt;&lt;titles&gt;&lt;title&gt;Do inter-temporal preferences trump financial education courses in driving borrowing and payment behaviour?  &lt;/title&gt;&lt;secondary-title&gt;1st Annual Boulder Conference on Consumer Financial Decision Making&lt;/secondary-title&gt;&lt;/titles&gt;&lt;dates&gt;&lt;year&gt;2010&lt;/year&gt;&lt;pub-dates&gt;&lt;date&gt;June 29, 2010&lt;/date&gt;&lt;/pub-dates&gt;&lt;/dates&gt;&lt;pub-location&gt;Boulder, CO.&lt;/pub-location&gt;&lt;urls&gt;&lt;/urls&gt;&lt;/record&gt;&lt;/Cite&gt;&lt;/EndNote&gt;</w:instrText>
      </w:r>
      <w:r w:rsidRPr="00933665">
        <w:fldChar w:fldCharType="separate"/>
      </w:r>
      <w:r w:rsidRPr="00933665">
        <w:rPr>
          <w:noProof/>
        </w:rPr>
        <w:t>(Johnson &amp; Staten, 2010)</w:t>
      </w:r>
      <w:r w:rsidRPr="00933665">
        <w:fldChar w:fldCharType="end"/>
      </w:r>
      <w:r w:rsidRPr="00933665">
        <w:t>. PISA conceives of financial attitudes and experiences as indicators of financial literacy in their own right. Attitudes and behaviour are also of interest in terms of their interactions with the cognitive elements of financial literacy. Further, information collected about the financial attitudes and behaviour of 15-year-olds will also potentially constitute useful baseline data for any longitudinal investigation of the financial literacy and financial behaviour of adults.</w:t>
      </w:r>
    </w:p>
    <w:p w:rsidR="00BB40A2" w:rsidRPr="00933665" w:rsidRDefault="00BB40A2" w:rsidP="00933665">
      <w:pPr>
        <w:pStyle w:val="Num-DocParagraph"/>
      </w:pPr>
      <w:r w:rsidRPr="00933665">
        <w:fldChar w:fldCharType="begin"/>
      </w:r>
      <w:r w:rsidRPr="00933665">
        <w:instrText xml:space="preserve"> MACROBUTTON NUMBERING </w:instrText>
      </w:r>
      <w:fldSimple w:instr=" SEQ  dpara">
        <w:r>
          <w:rPr>
            <w:noProof/>
          </w:rPr>
          <w:instrText>2</w:instrText>
        </w:r>
      </w:fldSimple>
      <w:r w:rsidRPr="00933665">
        <w:instrText>.</w:instrText>
      </w:r>
      <w:r w:rsidRPr="00933665">
        <w:tab/>
      </w:r>
      <w:r w:rsidRPr="00933665">
        <w:fldChar w:fldCharType="end"/>
      </w:r>
      <w:r w:rsidRPr="00933665">
        <w:t>The financial literacy expert group identified four non-cognitive factors for focused attention: access to information and education; access to money and financial products; attitudes towards and confidence about financial matters; and spending and saving behaviour.</w:t>
      </w:r>
    </w:p>
    <w:p w:rsidR="00BB40A2" w:rsidRPr="00933665" w:rsidRDefault="00BB40A2" w:rsidP="00933665">
      <w:pPr>
        <w:pStyle w:val="Heading4"/>
      </w:pPr>
      <w:r w:rsidRPr="00933665">
        <w:t>Access to information and education</w:t>
      </w:r>
    </w:p>
    <w:p w:rsidR="00BB40A2" w:rsidRPr="00933665" w:rsidRDefault="00BB40A2" w:rsidP="00933665">
      <w:pPr>
        <w:pStyle w:val="Num-DocParagraph"/>
      </w:pPr>
      <w:r w:rsidRPr="00933665">
        <w:fldChar w:fldCharType="begin"/>
      </w:r>
      <w:r w:rsidRPr="00933665">
        <w:instrText xml:space="preserve"> MACROBUTTON NUMBERING </w:instrText>
      </w:r>
      <w:fldSimple w:instr=" SEQ  dpara">
        <w:r>
          <w:rPr>
            <w:noProof/>
          </w:rPr>
          <w:instrText>3</w:instrText>
        </w:r>
      </w:fldSimple>
      <w:r w:rsidRPr="00933665">
        <w:instrText>.</w:instrText>
      </w:r>
      <w:r w:rsidRPr="00933665">
        <w:tab/>
      </w:r>
      <w:r w:rsidRPr="00933665">
        <w:fldChar w:fldCharType="end"/>
      </w:r>
      <w:r w:rsidRPr="00933665">
        <w:t>There are various sources of financial information available to students, including friends, parents or other family members, the media and financial institutions. It is useful for policy makers to know which sources of information are accessed most frequently and to ascertain whether higher levels of financial literacy are associated with particular sources of information. Policy makers can also use this information to ascertain how well messages about financial issues are being communicated, and where to target new interventions.</w:t>
      </w:r>
    </w:p>
    <w:p w:rsidR="00BB40A2" w:rsidRPr="00933665" w:rsidRDefault="00BB40A2" w:rsidP="00933665">
      <w:pPr>
        <w:pStyle w:val="Num-DocParagraph"/>
      </w:pPr>
      <w:r w:rsidRPr="00933665">
        <w:fldChar w:fldCharType="begin"/>
      </w:r>
      <w:r w:rsidRPr="00933665">
        <w:instrText xml:space="preserve"> MACROBUTTON NUMBERING </w:instrText>
      </w:r>
      <w:fldSimple w:instr=" SEQ  dpara">
        <w:r>
          <w:rPr>
            <w:noProof/>
          </w:rPr>
          <w:instrText>4</w:instrText>
        </w:r>
      </w:fldSimple>
      <w:r w:rsidRPr="00933665">
        <w:instrText>.</w:instrText>
      </w:r>
      <w:r w:rsidRPr="00933665">
        <w:tab/>
      </w:r>
      <w:r w:rsidRPr="00933665">
        <w:fldChar w:fldCharType="end"/>
      </w:r>
      <w:r w:rsidRPr="00933665">
        <w:t>The education and training received by students also varies within and across countries. The extent to which there is a link between levels of financial literacy and financial education inside and outside schools is likely to particularly useful in shaping policy for improving financial literacy.</w:t>
      </w:r>
    </w:p>
    <w:p w:rsidR="00BB40A2" w:rsidRPr="00933665" w:rsidRDefault="00BB40A2" w:rsidP="00933665">
      <w:pPr>
        <w:pStyle w:val="Heading4"/>
      </w:pPr>
      <w:r w:rsidRPr="00933665">
        <w:t>Access to money and financial products</w:t>
      </w:r>
    </w:p>
    <w:p w:rsidR="00BB40A2" w:rsidRPr="00933665" w:rsidRDefault="00BB40A2" w:rsidP="00933665">
      <w:pPr>
        <w:pStyle w:val="Num-DocParagraph"/>
      </w:pPr>
      <w:r w:rsidRPr="00933665">
        <w:fldChar w:fldCharType="begin"/>
      </w:r>
      <w:r w:rsidRPr="00933665">
        <w:instrText xml:space="preserve"> MACROBUTTON NUMBERING </w:instrText>
      </w:r>
      <w:fldSimple w:instr=" SEQ  dpara">
        <w:r>
          <w:rPr>
            <w:noProof/>
          </w:rPr>
          <w:instrText>5</w:instrText>
        </w:r>
      </w:fldSimple>
      <w:r w:rsidRPr="00933665">
        <w:instrText>.</w:instrText>
      </w:r>
      <w:r w:rsidRPr="00933665">
        <w:tab/>
      </w:r>
      <w:r w:rsidRPr="00933665">
        <w:fldChar w:fldCharType="end"/>
      </w:r>
      <w:r w:rsidRPr="00933665">
        <w:t>Students who have had greater personal experience dealing with financial matters might be expected to perform better on the cognitive assessment. Those who regularly make decisions about how to manage their own money are likely to know more about financial matters, even if they have not had specific instruction, than those who do not. That experience may come from earning money, from using financial products such as credit and debit cards, and from dealing with the banking system. A key policy question in this area is, “To what extent do real-life experiences of the financial world influence young people’s financial literacy?”</w:t>
      </w:r>
    </w:p>
    <w:p w:rsidR="00BB40A2" w:rsidRPr="00933665" w:rsidRDefault="00BB40A2" w:rsidP="00933665">
      <w:pPr>
        <w:pStyle w:val="Heading4"/>
      </w:pPr>
      <w:r w:rsidRPr="00933665">
        <w:t>Attitudes towards and confidence about financial matters</w:t>
      </w:r>
    </w:p>
    <w:p w:rsidR="00BB40A2" w:rsidRPr="00933665" w:rsidRDefault="00BB40A2" w:rsidP="00933665">
      <w:pPr>
        <w:pStyle w:val="Num-DocParagraph"/>
      </w:pPr>
      <w:r w:rsidRPr="00933665">
        <w:fldChar w:fldCharType="begin"/>
      </w:r>
      <w:r w:rsidRPr="00933665">
        <w:instrText xml:space="preserve"> MACROBUTTON NUMBERING </w:instrText>
      </w:r>
      <w:fldSimple w:instr=" SEQ  dpara">
        <w:r>
          <w:rPr>
            <w:noProof/>
          </w:rPr>
          <w:instrText>6</w:instrText>
        </w:r>
      </w:fldSimple>
      <w:r w:rsidRPr="00933665">
        <w:instrText>.</w:instrText>
      </w:r>
      <w:r w:rsidRPr="00933665">
        <w:tab/>
      </w:r>
      <w:r w:rsidRPr="00933665">
        <w:fldChar w:fldCharType="end"/>
      </w:r>
      <w:r w:rsidRPr="00933665">
        <w:t xml:space="preserve">Attitudes are considered important constituents of financial literacy. Moreover, individual preferences are important determinants of financial behaviour and can interact with financial literacy. It is hypothesised that research from behavioural psychology may yield interesting results with regard to financial literacy, and better inform policy makers trying to improve the efficiency of programmes. The following areas in particular have been identified for investigation: </w:t>
      </w:r>
    </w:p>
    <w:p w:rsidR="00BB40A2" w:rsidRPr="00933665" w:rsidRDefault="00BB40A2" w:rsidP="00933665">
      <w:pPr>
        <w:pStyle w:val="ListBullet"/>
      </w:pPr>
      <w:r w:rsidRPr="00933665">
        <w:t xml:space="preserve">Risk tolerance: willingness to accept the possibility of a loss in order to achieve greater gain </w:t>
      </w:r>
      <w:r w:rsidRPr="00933665">
        <w:fldChar w:fldCharType="begin"/>
      </w:r>
      <w:r w:rsidRPr="00933665">
        <w:instrText xml:space="preserve"> ADDIN EN.CITE &lt;EndNote&gt;&lt;Cite&gt;&lt;Author&gt;Barsky&lt;/Author&gt;&lt;Year&gt;1997&lt;/Year&gt;&lt;RecNum&gt;298&lt;/RecNum&gt;&lt;record&gt;&lt;rec-number&gt;298&lt;/rec-number&gt;&lt;foreign-keys&gt;&lt;key app="EN" db-id="zswa2rdxjp00tqe2zaqp2srbf25sd5drvz52"&gt;298&lt;/key&gt;&lt;/foreign-keys&gt;&lt;ref-type name="Journal Article"&gt;17&lt;/ref-type&gt;&lt;contributors&gt;&lt;authors&gt;&lt;author&gt;Barsky, R. B.&lt;/author&gt;&lt;author&gt;Juster, F. T.&lt;/author&gt;&lt;author&gt;Kimball, M. S.&lt;/author&gt;&lt;author&gt;Shapiro, M. D&lt;/author&gt;&lt;/authors&gt;&lt;/contributors&gt;&lt;titles&gt;&lt;title&gt;Preference parameters and behavioural heterogeneity: An experimental approach in the health and retirement study&lt;/title&gt;&lt;secondary-title&gt;Quarterly Journal of Economics&lt;/secondary-title&gt;&lt;/titles&gt;&lt;periodical&gt;&lt;full-title&gt;Quarterly Journal of Economics&lt;/full-title&gt;&lt;/periodical&gt;&lt;pages&gt;537-539&lt;/pages&gt;&lt;volume&gt;11&lt;/volume&gt;&lt;dates&gt;&lt;year&gt;1997&lt;/year&gt;&lt;/dates&gt;&lt;urls&gt;&lt;/urls&gt;&lt;/record&gt;&lt;/Cite&gt;&lt;Cite&gt;&lt;Author&gt;Holt&lt;/Author&gt;&lt;Year&gt;2002&lt;/Year&gt;&lt;RecNum&gt;299&lt;/RecNum&gt;&lt;record&gt;&lt;rec-number&gt;299&lt;/rec-number&gt;&lt;foreign-keys&gt;&lt;key app="EN" db-id="zswa2rdxjp00tqe2zaqp2srbf25sd5drvz52"&gt;299&lt;/key&gt;&lt;/foreign-keys&gt;&lt;ref-type name="Journal Article"&gt;17&lt;/ref-type&gt;&lt;contributors&gt;&lt;authors&gt;&lt;author&gt;Holt, C.&lt;/author&gt;&lt;author&gt;Laury, S.&lt;/author&gt;&lt;/authors&gt;&lt;/contributors&gt;&lt;titles&gt;&lt;title&gt;Risk aversion and incentive effects&lt;/title&gt;&lt;secondary-title&gt;American Economic Review&lt;/secondary-title&gt;&lt;/titles&gt;&lt;periodical&gt;&lt;full-title&gt;American Economic Review&lt;/full-title&gt;&lt;/periodical&gt;&lt;pages&gt;1644-1655&lt;/pages&gt;&lt;volume&gt;95&lt;/volume&gt;&lt;dates&gt;&lt;year&gt;2002&lt;/year&gt;&lt;/dates&gt;&lt;urls&gt;&lt;/urls&gt;&lt;/record&gt;&lt;/Cite&gt;&lt;/EndNote&gt;</w:instrText>
      </w:r>
      <w:r w:rsidRPr="00933665">
        <w:fldChar w:fldCharType="separate"/>
      </w:r>
      <w:r w:rsidRPr="00933665">
        <w:rPr>
          <w:noProof/>
        </w:rPr>
        <w:t>(Barsky, Juster, Kimball, &amp; Shapiro, 1997; Holt &amp; Laury, 2002)</w:t>
      </w:r>
      <w:r w:rsidRPr="00933665">
        <w:fldChar w:fldCharType="end"/>
      </w:r>
      <w:r w:rsidRPr="00933665">
        <w:t>;</w:t>
      </w:r>
    </w:p>
    <w:p w:rsidR="00BB40A2" w:rsidRPr="00933665" w:rsidRDefault="00BB40A2" w:rsidP="00933665">
      <w:pPr>
        <w:pStyle w:val="ListBullet"/>
      </w:pPr>
      <w:r w:rsidRPr="00933665">
        <w:t xml:space="preserve">Time sensitivity: willingness to trade immediate reward for greater gain at a future date </w:t>
      </w:r>
      <w:r w:rsidRPr="00933665">
        <w:fldChar w:fldCharType="begin"/>
      </w:r>
      <w:r w:rsidRPr="00933665">
        <w:instrText xml:space="preserve"> ADDIN EN.CITE &lt;EndNote&gt;&lt;Cite&gt;&lt;Author&gt;Barsky&lt;/Author&gt;&lt;Year&gt;1997&lt;/Year&gt;&lt;RecNum&gt;298&lt;/RecNum&gt;&lt;record&gt;&lt;rec-number&gt;298&lt;/rec-number&gt;&lt;foreign-keys&gt;&lt;key app="EN" db-id="zswa2rdxjp00tqe2zaqp2srbf25sd5drvz52"&gt;298&lt;/key&gt;&lt;/foreign-keys&gt;&lt;ref-type name="Journal Article"&gt;17&lt;/ref-type&gt;&lt;contributors&gt;&lt;authors&gt;&lt;author&gt;Barsky, R. B.&lt;/author&gt;&lt;author&gt;Juster, F. T.&lt;/author&gt;&lt;author&gt;Kimball, M. S.&lt;/author&gt;&lt;author&gt;Shapiro, M. D&lt;/author&gt;&lt;/authors&gt;&lt;/contributors&gt;&lt;titles&gt;&lt;title&gt;Preference parameters and behavioural heterogeneity: An experimental approach in the health and retirement study&lt;/title&gt;&lt;secondary-title&gt;Quarterly Journal of Economics&lt;/secondary-title&gt;&lt;/titles&gt;&lt;periodical&gt;&lt;full-title&gt;Quarterly Journal of Economics&lt;/full-title&gt;&lt;/periodical&gt;&lt;pages&gt;537-539&lt;/pages&gt;&lt;volume&gt;11&lt;/volume&gt;&lt;dates&gt;&lt;year&gt;1997&lt;/year&gt;&lt;/dates&gt;&lt;urls&gt;&lt;/urls&gt;&lt;/record&gt;&lt;/Cite&gt;&lt;Cite&gt;&lt;Author&gt;Holt&lt;/Author&gt;&lt;Year&gt;2002&lt;/Year&gt;&lt;RecNum&gt;299&lt;/RecNum&gt;&lt;record&gt;&lt;rec-number&gt;299&lt;/rec-number&gt;&lt;foreign-keys&gt;&lt;key app="EN" db-id="zswa2rdxjp00tqe2zaqp2srbf25sd5drvz52"&gt;299&lt;/key&gt;&lt;/foreign-keys&gt;&lt;ref-type name="Journal Article"&gt;17&lt;/ref-type&gt;&lt;contributors&gt;&lt;authors&gt;&lt;author&gt;Holt, C.&lt;/author&gt;&lt;author&gt;Laury, S.&lt;/author&gt;&lt;/authors&gt;&lt;/contributors&gt;&lt;titles&gt;&lt;title&gt;Risk aversion and incentive effects&lt;/title&gt;&lt;secondary-title&gt;American Economic Review&lt;/secondary-title&gt;&lt;/titles&gt;&lt;periodical&gt;&lt;full-title&gt;American Economic Review&lt;/full-title&gt;&lt;/periodical&gt;&lt;pages&gt;1644-1655&lt;/pages&gt;&lt;volume&gt;95&lt;/volume&gt;&lt;dates&gt;&lt;year&gt;2002&lt;/year&gt;&lt;/dates&gt;&lt;urls&gt;&lt;/urls&gt;&lt;/record&gt;&lt;/Cite&gt;&lt;/EndNote&gt;</w:instrText>
      </w:r>
      <w:r w:rsidRPr="00933665">
        <w:fldChar w:fldCharType="separate"/>
      </w:r>
      <w:r w:rsidRPr="00933665">
        <w:rPr>
          <w:noProof/>
        </w:rPr>
        <w:t xml:space="preserve">(Barsky, </w:t>
      </w:r>
      <w:r w:rsidRPr="00933665">
        <w:rPr>
          <w:i/>
          <w:noProof/>
        </w:rPr>
        <w:t>et al</w:t>
      </w:r>
      <w:r w:rsidRPr="00933665">
        <w:rPr>
          <w:noProof/>
        </w:rPr>
        <w:t>., 1997; Holt &amp; Laury, 2002)</w:t>
      </w:r>
      <w:r w:rsidRPr="00933665">
        <w:fldChar w:fldCharType="end"/>
      </w:r>
      <w:r w:rsidRPr="00933665">
        <w:t>;</w:t>
      </w:r>
    </w:p>
    <w:p w:rsidR="00BB40A2" w:rsidRPr="00933665" w:rsidRDefault="00BB40A2" w:rsidP="00933665">
      <w:pPr>
        <w:pStyle w:val="ListBullet"/>
      </w:pPr>
      <w:r w:rsidRPr="00933665">
        <w:t xml:space="preserve">Locus of control: belief that the individuals are in control of matters that affect them </w:t>
      </w:r>
      <w:r w:rsidRPr="00933665">
        <w:fldChar w:fldCharType="begin"/>
      </w:r>
      <w:r w:rsidRPr="00933665">
        <w:instrText xml:space="preserve"> ADDIN EN.CITE &lt;EndNote&gt;&lt;Cite&gt;&lt;Author&gt;Rotter&lt;/Author&gt;&lt;Year&gt;1966&lt;/Year&gt;&lt;RecNum&gt;301&lt;/RecNum&gt;&lt;record&gt;&lt;rec-number&gt;301&lt;/rec-number&gt;&lt;foreign-keys&gt;&lt;key app="EN" db-id="zswa2rdxjp00tqe2zaqp2srbf25sd5drvz52"&gt;301&lt;/key&gt;&lt;/foreign-keys&gt;&lt;ref-type name="Journal Article"&gt;17&lt;/ref-type&gt;&lt;contributors&gt;&lt;authors&gt;&lt;author&gt;Rotter, J. B.&lt;/author&gt;&lt;/authors&gt;&lt;/contributors&gt;&lt;titles&gt;&lt;title&gt;Generalized expectancies for internal versus external control of reinforcement&lt;/title&gt;&lt;secondary-title&gt;Psychological Monographs&lt;/secondary-title&gt;&lt;/titles&gt;&lt;volume&gt;80 &lt;/volume&gt;&lt;number&gt;1, Whole No. 609&lt;/number&gt;&lt;dates&gt;&lt;year&gt;1966&lt;/year&gt;&lt;/dates&gt;&lt;urls&gt;&lt;/urls&gt;&lt;/record&gt;&lt;/Cite&gt;&lt;/EndNote&gt;</w:instrText>
      </w:r>
      <w:r w:rsidRPr="00933665">
        <w:fldChar w:fldCharType="separate"/>
      </w:r>
      <w:r w:rsidRPr="00933665">
        <w:rPr>
          <w:noProof/>
        </w:rPr>
        <w:t>(Rotter, 1966)</w:t>
      </w:r>
      <w:r w:rsidRPr="00933665">
        <w:fldChar w:fldCharType="end"/>
      </w:r>
      <w:r w:rsidRPr="00933665">
        <w:t>;</w:t>
      </w:r>
    </w:p>
    <w:p w:rsidR="00BB40A2" w:rsidRPr="00933665" w:rsidRDefault="00BB40A2" w:rsidP="00933665">
      <w:pPr>
        <w:pStyle w:val="ListBullet"/>
      </w:pPr>
      <w:r w:rsidRPr="00933665">
        <w:t>Fatalism: belief that bad things are more likely to happen to oneself than to others; and</w:t>
      </w:r>
    </w:p>
    <w:p w:rsidR="00BB40A2" w:rsidRPr="00933665" w:rsidRDefault="00BB40A2" w:rsidP="00933665">
      <w:pPr>
        <w:pStyle w:val="ListBullet"/>
      </w:pPr>
      <w:r w:rsidRPr="00933665">
        <w:t>General confidence in financial matters: belief that the individual has enough knowledge and understanding to carry out financial transactions successfully.</w:t>
      </w:r>
    </w:p>
    <w:p w:rsidR="00BB40A2" w:rsidRPr="00933665" w:rsidRDefault="00BB40A2" w:rsidP="00933665">
      <w:pPr>
        <w:pStyle w:val="Heading4"/>
      </w:pPr>
      <w:r w:rsidRPr="00933665">
        <w:t>Spending and saving behaviour</w:t>
      </w:r>
    </w:p>
    <w:p w:rsidR="00BB40A2" w:rsidRPr="00933665" w:rsidRDefault="00BB40A2" w:rsidP="00933665">
      <w:pPr>
        <w:pStyle w:val="Num-DocParagraph"/>
      </w:pPr>
      <w:r w:rsidRPr="00933665">
        <w:fldChar w:fldCharType="begin"/>
      </w:r>
      <w:r w:rsidRPr="00933665">
        <w:instrText xml:space="preserve"> MACROBUTTON NUMBERING </w:instrText>
      </w:r>
      <w:fldSimple w:instr=" SEQ  dpara">
        <w:r>
          <w:rPr>
            <w:noProof/>
          </w:rPr>
          <w:instrText>7</w:instrText>
        </w:r>
      </w:fldSimple>
      <w:r w:rsidRPr="00933665">
        <w:instrText>.</w:instrText>
      </w:r>
      <w:r w:rsidRPr="00933665">
        <w:tab/>
      </w:r>
      <w:r w:rsidRPr="00933665">
        <w:fldChar w:fldCharType="end"/>
      </w:r>
      <w:r w:rsidRPr="00933665">
        <w:t xml:space="preserve">While items on the cognitive assessment will test students’ ability to make particular spending and savings decisions, it is also useful to have some measure of what their actual behaviour is: that is, how students save and spend in practice. PISA financial literacy could provide important evidence on the relationship between financial literacy knowledge and financial behaviour, by looking at the relationship between 15-year-olds’ reported behaviour and their results on the cognitive financial literacy assessment. </w:t>
      </w:r>
    </w:p>
    <w:p w:rsidR="00BB40A2" w:rsidRPr="00933665" w:rsidRDefault="00BB40A2" w:rsidP="00933665">
      <w:pPr>
        <w:pStyle w:val="Heading3"/>
      </w:pPr>
      <w:bookmarkStart w:id="5" w:name="_Toc274094338"/>
      <w:bookmarkStart w:id="6" w:name="_Toc274740443"/>
      <w:bookmarkStart w:id="7" w:name="_Toc274819148"/>
      <w:r w:rsidRPr="00933665">
        <w:t>Collecting data about financial attitudes and experience</w:t>
      </w:r>
      <w:bookmarkEnd w:id="5"/>
      <w:bookmarkEnd w:id="6"/>
      <w:bookmarkEnd w:id="7"/>
    </w:p>
    <w:p w:rsidR="00BB40A2" w:rsidRPr="00933665" w:rsidRDefault="00BB40A2" w:rsidP="00933665">
      <w:pPr>
        <w:pStyle w:val="Num-DocParagraph"/>
      </w:pPr>
      <w:r w:rsidRPr="00933665">
        <w:fldChar w:fldCharType="begin"/>
      </w:r>
      <w:r w:rsidRPr="00933665">
        <w:instrText xml:space="preserve"> MACROBUTTON NUMBERING </w:instrText>
      </w:r>
      <w:fldSimple w:instr=" SEQ  dpara">
        <w:r>
          <w:rPr>
            <w:noProof/>
          </w:rPr>
          <w:instrText>8</w:instrText>
        </w:r>
      </w:fldSimple>
      <w:r w:rsidRPr="00933665">
        <w:instrText>.</w:instrText>
      </w:r>
      <w:r w:rsidRPr="00933665">
        <w:tab/>
      </w:r>
      <w:r w:rsidRPr="00933665">
        <w:fldChar w:fldCharType="end"/>
      </w:r>
      <w:r w:rsidRPr="00933665">
        <w:t xml:space="preserve">Information about non-cognitive factors related to financial literacy will be collected in a short student questionnaire at the end of the cognitive assessment of financial literacy. Items will address the four key areas identified for inclusion by the financial literacy expert group: </w:t>
      </w:r>
      <w:r w:rsidRPr="00933665">
        <w:rPr>
          <w:i/>
          <w:iCs/>
        </w:rPr>
        <w:t>access to information and education</w:t>
      </w:r>
      <w:r w:rsidRPr="00933665">
        <w:t xml:space="preserve">; </w:t>
      </w:r>
      <w:r w:rsidRPr="00933665">
        <w:rPr>
          <w:i/>
          <w:iCs/>
        </w:rPr>
        <w:t>access to money and financial products</w:t>
      </w:r>
      <w:r w:rsidRPr="00933665">
        <w:t xml:space="preserve">; </w:t>
      </w:r>
      <w:r w:rsidRPr="00933665">
        <w:rPr>
          <w:i/>
          <w:iCs/>
        </w:rPr>
        <w:t>attitudes towards and confidence about financial matters</w:t>
      </w:r>
      <w:r w:rsidRPr="00933665">
        <w:t xml:space="preserve">; and </w:t>
      </w:r>
      <w:r w:rsidRPr="00933665">
        <w:rPr>
          <w:i/>
          <w:iCs/>
        </w:rPr>
        <w:t>spending and saving behaviour</w:t>
      </w:r>
      <w:r w:rsidRPr="00933665">
        <w:t>. The questionnaire will comprise a small set of questions that explore the range and types of students’ interest in and experience with financial matters.</w:t>
      </w:r>
    </w:p>
    <w:p w:rsidR="00BB40A2" w:rsidRPr="00933665" w:rsidRDefault="00BB40A2" w:rsidP="00933665">
      <w:pPr>
        <w:pStyle w:val="Num-DocParagraph"/>
      </w:pPr>
      <w:r w:rsidRPr="00933665">
        <w:fldChar w:fldCharType="begin"/>
      </w:r>
      <w:r w:rsidRPr="00933665">
        <w:instrText xml:space="preserve"> MACROBUTTON NUMBERING </w:instrText>
      </w:r>
      <w:fldSimple w:instr=" SEQ  dpara">
        <w:r>
          <w:rPr>
            <w:noProof/>
          </w:rPr>
          <w:instrText>9</w:instrText>
        </w:r>
      </w:fldSimple>
      <w:r w:rsidRPr="00933665">
        <w:instrText>.</w:instrText>
      </w:r>
      <w:r w:rsidRPr="00933665">
        <w:tab/>
      </w:r>
      <w:r w:rsidRPr="00933665">
        <w:fldChar w:fldCharType="end"/>
      </w:r>
      <w:r w:rsidRPr="00933665">
        <w:t>The questions for the short questionnaire will be based on existing national surveys of financial literacy, and will also include some questions adapted from recognised protocols for attitudes and behaviours from behavioural psychology. Additional information that is pertinent to understanding the distribution of financial literacy will be drawn from the standard PISA background questionnaires. In particular, data about the student’s home situation (family socio-economic status in particular) and school experience may be relevant to understanding the financial literacy results.</w:t>
      </w:r>
    </w:p>
    <w:p w:rsidR="00BB40A2" w:rsidRPr="00933665" w:rsidRDefault="00BB40A2" w:rsidP="00933665">
      <w:pPr>
        <w:pStyle w:val="TQFHeadingP2009"/>
        <w:rPr>
          <w:sz w:val="22"/>
          <w:szCs w:val="22"/>
          <w:lang w:val="en-US"/>
        </w:rPr>
      </w:pPr>
      <w:r w:rsidRPr="00933665">
        <w:rPr>
          <w:sz w:val="22"/>
          <w:szCs w:val="22"/>
          <w:lang w:val="en-US"/>
        </w:rPr>
        <w:t xml:space="preserve">Financial Literacy Booklet 1: </w:t>
      </w:r>
      <w:r w:rsidRPr="00933665">
        <w:rPr>
          <w:sz w:val="22"/>
          <w:szCs w:val="22"/>
          <w:lang w:val="en-US"/>
        </w:rPr>
        <w:br/>
        <w:t xml:space="preserve">Questions about your experience with financial issues </w:t>
      </w:r>
    </w:p>
    <w:tbl>
      <w:tblPr>
        <w:tblW w:w="8609" w:type="dxa"/>
        <w:tblLayout w:type="fixed"/>
        <w:tblLook w:val="00A0"/>
      </w:tblPr>
      <w:tblGrid>
        <w:gridCol w:w="667"/>
        <w:gridCol w:w="8"/>
        <w:gridCol w:w="3793"/>
        <w:gridCol w:w="1035"/>
        <w:gridCol w:w="582"/>
        <w:gridCol w:w="453"/>
        <w:gridCol w:w="384"/>
        <w:gridCol w:w="650"/>
        <w:gridCol w:w="187"/>
        <w:gridCol w:w="850"/>
      </w:tblGrid>
      <w:tr w:rsidR="00BB40A2" w:rsidRPr="00933665" w:rsidTr="0060788C">
        <w:trPr>
          <w:cantSplit/>
        </w:trPr>
        <w:tc>
          <w:tcPr>
            <w:tcW w:w="667" w:type="dxa"/>
          </w:tcPr>
          <w:p w:rsidR="00BB40A2" w:rsidRPr="00933665" w:rsidRDefault="00BB40A2" w:rsidP="0060788C">
            <w:pPr>
              <w:pStyle w:val="TQFQuestionP2009"/>
              <w:jc w:val="right"/>
              <w:rPr>
                <w:sz w:val="22"/>
                <w:szCs w:val="22"/>
                <w:lang w:val="en-US"/>
              </w:rPr>
            </w:pPr>
            <w:r w:rsidRPr="00933665">
              <w:rPr>
                <w:sz w:val="22"/>
                <w:szCs w:val="22"/>
                <w:lang w:val="en-US"/>
              </w:rPr>
              <w:t>Q1</w:t>
            </w:r>
          </w:p>
        </w:tc>
        <w:tc>
          <w:tcPr>
            <w:tcW w:w="7092" w:type="dxa"/>
            <w:gridSpan w:val="8"/>
          </w:tcPr>
          <w:p w:rsidR="00BB40A2" w:rsidRPr="00933665" w:rsidRDefault="00BB40A2" w:rsidP="0060788C">
            <w:pPr>
              <w:pStyle w:val="TQFQuestionP2009"/>
              <w:jc w:val="left"/>
              <w:rPr>
                <w:sz w:val="22"/>
                <w:szCs w:val="22"/>
                <w:lang w:val="en-US"/>
              </w:rPr>
            </w:pPr>
            <w:r w:rsidRPr="00933665">
              <w:rPr>
                <w:sz w:val="22"/>
                <w:szCs w:val="22"/>
                <w:lang w:val="en-US"/>
              </w:rPr>
              <w:t>Have you ever learned how to manage money in a class?</w:t>
            </w:r>
          </w:p>
        </w:tc>
        <w:tc>
          <w:tcPr>
            <w:tcW w:w="850" w:type="dxa"/>
            <w:tcMar>
              <w:left w:w="28" w:type="dxa"/>
              <w:right w:w="28" w:type="dxa"/>
            </w:tcMar>
          </w:tcPr>
          <w:p w:rsidR="00BB40A2" w:rsidRPr="00933665" w:rsidRDefault="00BB40A2" w:rsidP="0060788C">
            <w:pPr>
              <w:pStyle w:val="TQFQuestionP2009"/>
              <w:jc w:val="center"/>
              <w:rPr>
                <w:rStyle w:val="ItemLabelP2012"/>
                <w:sz w:val="22"/>
                <w:szCs w:val="22"/>
                <w:lang w:val="en-US" w:eastAsia="en-US"/>
              </w:rPr>
            </w:pPr>
            <w:r w:rsidRPr="00933665">
              <w:rPr>
                <w:rStyle w:val="ItemLabelP2012"/>
                <w:szCs w:val="22"/>
                <w:lang w:val="en-US" w:eastAsia="en-US"/>
              </w:rPr>
              <w:t>FQ001Q01</w:t>
            </w:r>
          </w:p>
        </w:tc>
      </w:tr>
      <w:tr w:rsidR="00BB40A2" w:rsidRPr="00933665" w:rsidTr="0060788C">
        <w:trPr>
          <w:cantSplit/>
        </w:trPr>
        <w:tc>
          <w:tcPr>
            <w:tcW w:w="667" w:type="dxa"/>
          </w:tcPr>
          <w:p w:rsidR="00BB40A2" w:rsidRPr="00933665" w:rsidRDefault="00BB40A2" w:rsidP="0060788C">
            <w:pPr>
              <w:pStyle w:val="TQFInstructionPenP2009"/>
              <w:rPr>
                <w:szCs w:val="22"/>
                <w:lang w:val="en-US"/>
              </w:rPr>
            </w:pPr>
          </w:p>
        </w:tc>
        <w:tc>
          <w:tcPr>
            <w:tcW w:w="5418" w:type="dxa"/>
            <w:gridSpan w:val="4"/>
            <w:vAlign w:val="center"/>
          </w:tcPr>
          <w:p w:rsidR="00BB40A2" w:rsidRPr="00933665" w:rsidRDefault="00BB40A2" w:rsidP="0060788C">
            <w:pPr>
              <w:pStyle w:val="TQFInstructionPenP2009"/>
              <w:rPr>
                <w:szCs w:val="22"/>
                <w:lang w:val="en-US"/>
              </w:rPr>
            </w:pPr>
            <w:r w:rsidRPr="00933665">
              <w:rPr>
                <w:szCs w:val="22"/>
                <w:lang w:val="en-US"/>
              </w:rPr>
              <w:t>(Please check one box in each row.)</w:t>
            </w:r>
          </w:p>
        </w:tc>
        <w:tc>
          <w:tcPr>
            <w:tcW w:w="837" w:type="dxa"/>
            <w:gridSpan w:val="2"/>
            <w:vAlign w:val="bottom"/>
          </w:tcPr>
          <w:p w:rsidR="00BB40A2" w:rsidRPr="00933665" w:rsidRDefault="00BB40A2" w:rsidP="0060788C">
            <w:pPr>
              <w:pStyle w:val="TQFInstructionPenP2009"/>
              <w:jc w:val="center"/>
              <w:rPr>
                <w:szCs w:val="22"/>
                <w:lang w:val="en-US"/>
              </w:rPr>
            </w:pPr>
          </w:p>
        </w:tc>
        <w:tc>
          <w:tcPr>
            <w:tcW w:w="837" w:type="dxa"/>
            <w:gridSpan w:val="2"/>
            <w:vAlign w:val="bottom"/>
          </w:tcPr>
          <w:p w:rsidR="00BB40A2" w:rsidRPr="00933665" w:rsidRDefault="00BB40A2" w:rsidP="0060788C">
            <w:pPr>
              <w:pStyle w:val="TQFInstructionPenP2009"/>
              <w:jc w:val="center"/>
              <w:rPr>
                <w:szCs w:val="22"/>
                <w:lang w:val="en-US"/>
              </w:rPr>
            </w:pPr>
            <w:r w:rsidRPr="00933665">
              <w:rPr>
                <w:szCs w:val="22"/>
                <w:lang w:val="en-US"/>
              </w:rPr>
              <w:t>Yes</w:t>
            </w:r>
          </w:p>
        </w:tc>
        <w:tc>
          <w:tcPr>
            <w:tcW w:w="850" w:type="dxa"/>
            <w:vAlign w:val="bottom"/>
          </w:tcPr>
          <w:p w:rsidR="00BB40A2" w:rsidRPr="00933665" w:rsidRDefault="00BB40A2" w:rsidP="0060788C">
            <w:pPr>
              <w:pStyle w:val="TQFInstructionPenP2009"/>
              <w:jc w:val="center"/>
              <w:rPr>
                <w:szCs w:val="22"/>
                <w:lang w:val="en-US"/>
              </w:rPr>
            </w:pPr>
            <w:r w:rsidRPr="00933665">
              <w:rPr>
                <w:szCs w:val="22"/>
                <w:lang w:val="en-US"/>
              </w:rPr>
              <w:t>No</w:t>
            </w:r>
          </w:p>
        </w:tc>
      </w:tr>
      <w:tr w:rsidR="00BB40A2" w:rsidRPr="00933665" w:rsidTr="0060788C">
        <w:trPr>
          <w:cantSplit/>
        </w:trPr>
        <w:tc>
          <w:tcPr>
            <w:tcW w:w="667" w:type="dxa"/>
          </w:tcPr>
          <w:p w:rsidR="00BB40A2" w:rsidRPr="00933665" w:rsidRDefault="00BB40A2" w:rsidP="0060788C">
            <w:pPr>
              <w:pStyle w:val="TQFItemIndexP2009"/>
              <w:rPr>
                <w:lang w:val="en-US"/>
              </w:rPr>
            </w:pPr>
            <w:r w:rsidRPr="00933665">
              <w:rPr>
                <w:lang w:val="en-US"/>
              </w:rPr>
              <w:t>a)</w:t>
            </w:r>
          </w:p>
        </w:tc>
        <w:tc>
          <w:tcPr>
            <w:tcW w:w="5418" w:type="dxa"/>
            <w:gridSpan w:val="4"/>
            <w:vAlign w:val="center"/>
          </w:tcPr>
          <w:p w:rsidR="00BB40A2" w:rsidRPr="00933665" w:rsidRDefault="00BB40A2" w:rsidP="0060788C">
            <w:pPr>
              <w:pStyle w:val="TQFItemtextP2009"/>
              <w:rPr>
                <w:szCs w:val="22"/>
                <w:lang w:val="en-US"/>
              </w:rPr>
            </w:pPr>
            <w:r w:rsidRPr="00933665">
              <w:rPr>
                <w:szCs w:val="22"/>
                <w:lang w:val="en-US"/>
              </w:rPr>
              <w:t>At school, in a subject or course specifically about managing money</w:t>
            </w:r>
          </w:p>
        </w:tc>
        <w:tc>
          <w:tcPr>
            <w:tcW w:w="837" w:type="dxa"/>
            <w:gridSpan w:val="2"/>
            <w:vAlign w:val="center"/>
          </w:tcPr>
          <w:p w:rsidR="00BB40A2" w:rsidRPr="00933665" w:rsidRDefault="00BB40A2" w:rsidP="0060788C">
            <w:pPr>
              <w:pStyle w:val="CategoryHeader"/>
              <w:keepNext/>
              <w:rPr>
                <w:i w:val="0"/>
                <w:szCs w:val="22"/>
                <w:lang w:val="en-US"/>
              </w:rPr>
            </w:pPr>
          </w:p>
        </w:tc>
        <w:tc>
          <w:tcPr>
            <w:tcW w:w="837" w:type="dxa"/>
            <w:gridSpan w:val="2"/>
            <w:vAlign w:val="center"/>
          </w:tcPr>
          <w:p w:rsidR="00BB40A2" w:rsidRPr="00933665" w:rsidRDefault="00BB40A2" w:rsidP="0060788C">
            <w:pPr>
              <w:pStyle w:val="CategoryHeader"/>
              <w:keepNext/>
              <w:rPr>
                <w:i w:val="0"/>
                <w:szCs w:val="22"/>
                <w:lang w:val="en-US"/>
              </w:rPr>
            </w:pPr>
            <w:r w:rsidRPr="00933665">
              <w:rPr>
                <w:rStyle w:val="TQFBOXP2009"/>
                <w:i w:val="0"/>
                <w:szCs w:val="22"/>
                <w:lang w:val="en-US"/>
              </w:rPr>
              <w:sym w:font="Wingdings" w:char="F06E"/>
            </w:r>
            <w:r w:rsidRPr="00933665">
              <w:rPr>
                <w:i w:val="0"/>
                <w:szCs w:val="22"/>
                <w:vertAlign w:val="subscript"/>
                <w:lang w:val="en-US"/>
              </w:rPr>
              <w:t>1</w:t>
            </w:r>
          </w:p>
        </w:tc>
        <w:tc>
          <w:tcPr>
            <w:tcW w:w="850" w:type="dxa"/>
            <w:vAlign w:val="center"/>
          </w:tcPr>
          <w:p w:rsidR="00BB40A2" w:rsidRPr="00933665" w:rsidRDefault="00BB40A2" w:rsidP="0060788C">
            <w:pPr>
              <w:pStyle w:val="CategoryHeader"/>
              <w:keepNext/>
              <w:rPr>
                <w:i w:val="0"/>
                <w:szCs w:val="22"/>
                <w:lang w:val="en-US"/>
              </w:rPr>
            </w:pPr>
            <w:r w:rsidRPr="00933665">
              <w:rPr>
                <w:rStyle w:val="TQFBOXP2009"/>
                <w:i w:val="0"/>
                <w:szCs w:val="22"/>
                <w:lang w:val="en-US"/>
              </w:rPr>
              <w:sym w:font="Wingdings" w:char="F06E"/>
            </w:r>
            <w:r w:rsidRPr="00933665">
              <w:rPr>
                <w:i w:val="0"/>
                <w:szCs w:val="22"/>
                <w:vertAlign w:val="subscript"/>
                <w:lang w:val="en-US"/>
              </w:rPr>
              <w:t>2</w:t>
            </w:r>
          </w:p>
        </w:tc>
      </w:tr>
      <w:tr w:rsidR="00BB40A2" w:rsidRPr="00933665" w:rsidTr="0060788C">
        <w:trPr>
          <w:cantSplit/>
        </w:trPr>
        <w:tc>
          <w:tcPr>
            <w:tcW w:w="667" w:type="dxa"/>
          </w:tcPr>
          <w:p w:rsidR="00BB40A2" w:rsidRPr="00933665" w:rsidRDefault="00BB40A2" w:rsidP="0060788C">
            <w:pPr>
              <w:pStyle w:val="TQFItemIndexP2009"/>
              <w:rPr>
                <w:lang w:val="en-US"/>
              </w:rPr>
            </w:pPr>
            <w:r w:rsidRPr="00933665">
              <w:rPr>
                <w:lang w:val="en-US"/>
              </w:rPr>
              <w:t>b)</w:t>
            </w:r>
          </w:p>
        </w:tc>
        <w:tc>
          <w:tcPr>
            <w:tcW w:w="5418" w:type="dxa"/>
            <w:gridSpan w:val="4"/>
            <w:vAlign w:val="center"/>
          </w:tcPr>
          <w:p w:rsidR="00BB40A2" w:rsidRPr="00933665" w:rsidRDefault="00BB40A2" w:rsidP="0060788C">
            <w:pPr>
              <w:pStyle w:val="TQFItemtextP2009"/>
              <w:rPr>
                <w:szCs w:val="22"/>
                <w:lang w:val="en-US"/>
              </w:rPr>
            </w:pPr>
            <w:r w:rsidRPr="00933665">
              <w:rPr>
                <w:szCs w:val="22"/>
                <w:lang w:val="en-US"/>
              </w:rPr>
              <w:t>At school as part of another subject or class</w:t>
            </w:r>
          </w:p>
        </w:tc>
        <w:tc>
          <w:tcPr>
            <w:tcW w:w="837" w:type="dxa"/>
            <w:gridSpan w:val="2"/>
            <w:vAlign w:val="center"/>
          </w:tcPr>
          <w:p w:rsidR="00BB40A2" w:rsidRPr="00933665" w:rsidRDefault="00BB40A2" w:rsidP="0060788C">
            <w:pPr>
              <w:pStyle w:val="TQFItemtextP2009"/>
              <w:jc w:val="center"/>
              <w:rPr>
                <w:szCs w:val="22"/>
                <w:lang w:val="en-US"/>
              </w:rPr>
            </w:pPr>
          </w:p>
        </w:tc>
        <w:tc>
          <w:tcPr>
            <w:tcW w:w="837" w:type="dxa"/>
            <w:gridSpan w:val="2"/>
            <w:vAlign w:val="center"/>
          </w:tcPr>
          <w:p w:rsidR="00BB40A2" w:rsidRPr="00933665" w:rsidRDefault="00BB40A2" w:rsidP="0060788C">
            <w:pPr>
              <w:pStyle w:val="TQFItemtextP2009"/>
              <w:jc w:val="center"/>
              <w:rPr>
                <w:szCs w:val="22"/>
                <w:lang w:val="en-US"/>
              </w:rPr>
            </w:pPr>
            <w:r w:rsidRPr="00933665">
              <w:rPr>
                <w:rStyle w:val="TQFBOXP2009"/>
                <w:szCs w:val="22"/>
                <w:lang w:val="en-US"/>
              </w:rPr>
              <w:sym w:font="Wingdings" w:char="F06E"/>
            </w:r>
            <w:r w:rsidRPr="00933665">
              <w:rPr>
                <w:szCs w:val="22"/>
                <w:vertAlign w:val="subscript"/>
                <w:lang w:val="en-US"/>
              </w:rPr>
              <w:t>1</w:t>
            </w:r>
          </w:p>
        </w:tc>
        <w:tc>
          <w:tcPr>
            <w:tcW w:w="850" w:type="dxa"/>
            <w:vAlign w:val="center"/>
          </w:tcPr>
          <w:p w:rsidR="00BB40A2" w:rsidRPr="00933665" w:rsidRDefault="00BB40A2" w:rsidP="0060788C">
            <w:pPr>
              <w:pStyle w:val="TQFItemtextP2009"/>
              <w:jc w:val="center"/>
              <w:rPr>
                <w:szCs w:val="22"/>
                <w:lang w:val="en-US"/>
              </w:rPr>
            </w:pPr>
            <w:r w:rsidRPr="00933665">
              <w:rPr>
                <w:rStyle w:val="TQFBOXP2009"/>
                <w:szCs w:val="22"/>
                <w:lang w:val="en-US"/>
              </w:rPr>
              <w:sym w:font="Wingdings" w:char="F06E"/>
            </w:r>
            <w:r w:rsidRPr="00933665">
              <w:rPr>
                <w:szCs w:val="22"/>
                <w:vertAlign w:val="subscript"/>
                <w:lang w:val="en-US"/>
              </w:rPr>
              <w:t>2</w:t>
            </w:r>
          </w:p>
        </w:tc>
      </w:tr>
      <w:tr w:rsidR="00BB40A2" w:rsidRPr="00933665" w:rsidTr="0060788C">
        <w:trPr>
          <w:cantSplit/>
        </w:trPr>
        <w:tc>
          <w:tcPr>
            <w:tcW w:w="667" w:type="dxa"/>
          </w:tcPr>
          <w:p w:rsidR="00BB40A2" w:rsidRPr="00933665" w:rsidRDefault="00BB40A2" w:rsidP="0060788C">
            <w:pPr>
              <w:pStyle w:val="TQFItemIndexP2009"/>
              <w:rPr>
                <w:lang w:val="en-US"/>
              </w:rPr>
            </w:pPr>
            <w:r w:rsidRPr="00933665">
              <w:rPr>
                <w:lang w:val="en-US"/>
              </w:rPr>
              <w:t>c)</w:t>
            </w:r>
          </w:p>
        </w:tc>
        <w:tc>
          <w:tcPr>
            <w:tcW w:w="5418" w:type="dxa"/>
            <w:gridSpan w:val="4"/>
            <w:vAlign w:val="center"/>
          </w:tcPr>
          <w:p w:rsidR="00BB40A2" w:rsidRPr="00933665" w:rsidRDefault="00BB40A2" w:rsidP="0060788C">
            <w:pPr>
              <w:pStyle w:val="TQFItemtextP2009"/>
              <w:rPr>
                <w:szCs w:val="22"/>
                <w:lang w:val="en-US"/>
              </w:rPr>
            </w:pPr>
            <w:r w:rsidRPr="00933665">
              <w:rPr>
                <w:szCs w:val="22"/>
                <w:lang w:val="en-US"/>
              </w:rPr>
              <w:t>In an activity outside school</w:t>
            </w:r>
          </w:p>
        </w:tc>
        <w:tc>
          <w:tcPr>
            <w:tcW w:w="837" w:type="dxa"/>
            <w:gridSpan w:val="2"/>
            <w:vAlign w:val="center"/>
          </w:tcPr>
          <w:p w:rsidR="00BB40A2" w:rsidRPr="00933665" w:rsidRDefault="00BB40A2" w:rsidP="0060788C">
            <w:pPr>
              <w:pStyle w:val="TQFItemtextP2009"/>
              <w:jc w:val="center"/>
              <w:rPr>
                <w:szCs w:val="22"/>
                <w:lang w:val="en-US"/>
              </w:rPr>
            </w:pPr>
          </w:p>
        </w:tc>
        <w:tc>
          <w:tcPr>
            <w:tcW w:w="837" w:type="dxa"/>
            <w:gridSpan w:val="2"/>
            <w:vAlign w:val="center"/>
          </w:tcPr>
          <w:p w:rsidR="00BB40A2" w:rsidRPr="00933665" w:rsidRDefault="00BB40A2" w:rsidP="0060788C">
            <w:pPr>
              <w:pStyle w:val="TQFItemtextP2009"/>
              <w:jc w:val="center"/>
              <w:rPr>
                <w:szCs w:val="22"/>
                <w:lang w:val="en-US"/>
              </w:rPr>
            </w:pPr>
            <w:r w:rsidRPr="00933665">
              <w:rPr>
                <w:rStyle w:val="TQFBOXP2009"/>
                <w:szCs w:val="22"/>
                <w:lang w:val="en-US"/>
              </w:rPr>
              <w:sym w:font="Wingdings" w:char="F06E"/>
            </w:r>
            <w:r w:rsidRPr="00933665">
              <w:rPr>
                <w:szCs w:val="22"/>
                <w:vertAlign w:val="subscript"/>
                <w:lang w:val="en-US"/>
              </w:rPr>
              <w:t>1</w:t>
            </w:r>
          </w:p>
        </w:tc>
        <w:tc>
          <w:tcPr>
            <w:tcW w:w="850" w:type="dxa"/>
            <w:vAlign w:val="center"/>
          </w:tcPr>
          <w:p w:rsidR="00BB40A2" w:rsidRPr="00933665" w:rsidRDefault="00BB40A2" w:rsidP="0060788C">
            <w:pPr>
              <w:pStyle w:val="TQFItemtextP2009"/>
              <w:jc w:val="center"/>
              <w:rPr>
                <w:szCs w:val="22"/>
                <w:lang w:val="en-US"/>
              </w:rPr>
            </w:pPr>
            <w:r w:rsidRPr="00933665">
              <w:rPr>
                <w:rStyle w:val="TQFBOXP2009"/>
                <w:szCs w:val="22"/>
                <w:lang w:val="en-US"/>
              </w:rPr>
              <w:sym w:font="Wingdings" w:char="F06E"/>
            </w:r>
            <w:r w:rsidRPr="00933665">
              <w:rPr>
                <w:szCs w:val="22"/>
                <w:vertAlign w:val="subscript"/>
                <w:lang w:val="en-US"/>
              </w:rPr>
              <w:t>2</w:t>
            </w:r>
          </w:p>
        </w:tc>
      </w:tr>
      <w:tr w:rsidR="00BB40A2" w:rsidRPr="00933665" w:rsidTr="0060788C">
        <w:trPr>
          <w:cantSplit/>
        </w:trPr>
        <w:tc>
          <w:tcPr>
            <w:tcW w:w="675" w:type="dxa"/>
            <w:gridSpan w:val="2"/>
          </w:tcPr>
          <w:p w:rsidR="00BB40A2" w:rsidRPr="00933665" w:rsidRDefault="00BB40A2" w:rsidP="0060788C">
            <w:pPr>
              <w:pStyle w:val="TQFQuestionP2009"/>
              <w:jc w:val="right"/>
              <w:rPr>
                <w:sz w:val="22"/>
                <w:szCs w:val="22"/>
                <w:lang w:val="en-US"/>
              </w:rPr>
            </w:pPr>
            <w:r w:rsidRPr="00933665">
              <w:rPr>
                <w:sz w:val="22"/>
                <w:szCs w:val="22"/>
                <w:lang w:val="en-US"/>
              </w:rPr>
              <w:t>Q2</w:t>
            </w:r>
          </w:p>
        </w:tc>
        <w:tc>
          <w:tcPr>
            <w:tcW w:w="6897" w:type="dxa"/>
            <w:gridSpan w:val="6"/>
          </w:tcPr>
          <w:p w:rsidR="00BB40A2" w:rsidRPr="00933665" w:rsidRDefault="00BB40A2" w:rsidP="0060788C">
            <w:pPr>
              <w:pStyle w:val="TQFQuestionP2009"/>
              <w:jc w:val="left"/>
              <w:rPr>
                <w:sz w:val="22"/>
                <w:szCs w:val="22"/>
                <w:lang w:val="en-US"/>
              </w:rPr>
            </w:pPr>
            <w:r w:rsidRPr="00933665">
              <w:rPr>
                <w:sz w:val="22"/>
                <w:szCs w:val="22"/>
                <w:lang w:val="en-US"/>
              </w:rPr>
              <w:t>How often do you discuss money (e.g. talk about spending, saving, banking, investment) with these people?</w:t>
            </w:r>
          </w:p>
        </w:tc>
        <w:tc>
          <w:tcPr>
            <w:tcW w:w="1035" w:type="dxa"/>
            <w:gridSpan w:val="2"/>
            <w:tcMar>
              <w:left w:w="28" w:type="dxa"/>
              <w:right w:w="28" w:type="dxa"/>
            </w:tcMar>
          </w:tcPr>
          <w:p w:rsidR="00BB40A2" w:rsidRPr="00933665" w:rsidRDefault="00BB40A2" w:rsidP="0060788C">
            <w:pPr>
              <w:pStyle w:val="TQFQuestionP2009"/>
              <w:jc w:val="center"/>
              <w:rPr>
                <w:sz w:val="16"/>
                <w:szCs w:val="16"/>
                <w:lang w:val="en-US"/>
              </w:rPr>
            </w:pPr>
            <w:r w:rsidRPr="00933665">
              <w:rPr>
                <w:rStyle w:val="ItemLabelP2012"/>
                <w:lang w:val="en-US" w:eastAsia="en-US"/>
              </w:rPr>
              <w:t>FQ001Q02</w:t>
            </w:r>
          </w:p>
        </w:tc>
      </w:tr>
      <w:tr w:rsidR="00BB40A2" w:rsidRPr="00933665" w:rsidTr="0060788C">
        <w:trPr>
          <w:cantSplit/>
        </w:trPr>
        <w:tc>
          <w:tcPr>
            <w:tcW w:w="675" w:type="dxa"/>
            <w:gridSpan w:val="2"/>
            <w:vAlign w:val="bottom"/>
          </w:tcPr>
          <w:p w:rsidR="00BB40A2" w:rsidRPr="00933665" w:rsidRDefault="00BB40A2" w:rsidP="0060788C">
            <w:pPr>
              <w:pStyle w:val="TQFInstructionPenP2009"/>
              <w:rPr>
                <w:szCs w:val="22"/>
                <w:lang w:val="en-US"/>
              </w:rPr>
            </w:pPr>
          </w:p>
        </w:tc>
        <w:tc>
          <w:tcPr>
            <w:tcW w:w="3793" w:type="dxa"/>
            <w:vAlign w:val="center"/>
          </w:tcPr>
          <w:p w:rsidR="00BB40A2" w:rsidRPr="00933665" w:rsidRDefault="00BB40A2" w:rsidP="0060788C">
            <w:pPr>
              <w:pStyle w:val="TQFInstructionPenP2009"/>
              <w:rPr>
                <w:szCs w:val="22"/>
                <w:lang w:val="en-US"/>
              </w:rPr>
            </w:pPr>
            <w:r w:rsidRPr="00933665">
              <w:rPr>
                <w:szCs w:val="22"/>
                <w:lang w:val="en-US"/>
              </w:rPr>
              <w:t>(Please check one box in each row.)</w:t>
            </w:r>
          </w:p>
        </w:tc>
        <w:tc>
          <w:tcPr>
            <w:tcW w:w="1035" w:type="dxa"/>
            <w:vAlign w:val="bottom"/>
          </w:tcPr>
          <w:p w:rsidR="00BB40A2" w:rsidRPr="00933665" w:rsidRDefault="00BB40A2" w:rsidP="0060788C">
            <w:pPr>
              <w:pStyle w:val="TQFInstructionPenP2009"/>
              <w:jc w:val="center"/>
              <w:rPr>
                <w:szCs w:val="22"/>
                <w:lang w:val="en-US"/>
              </w:rPr>
            </w:pPr>
            <w:r w:rsidRPr="00933665">
              <w:rPr>
                <w:szCs w:val="22"/>
                <w:lang w:val="en-US"/>
              </w:rPr>
              <w:t>Never or hardly ever</w:t>
            </w:r>
          </w:p>
        </w:tc>
        <w:tc>
          <w:tcPr>
            <w:tcW w:w="1035" w:type="dxa"/>
            <w:gridSpan w:val="2"/>
            <w:vAlign w:val="bottom"/>
          </w:tcPr>
          <w:p w:rsidR="00BB40A2" w:rsidRPr="00933665" w:rsidRDefault="00BB40A2" w:rsidP="0060788C">
            <w:pPr>
              <w:pStyle w:val="TQFInstructionPenP2009"/>
              <w:jc w:val="center"/>
              <w:rPr>
                <w:szCs w:val="22"/>
                <w:lang w:val="en-US"/>
              </w:rPr>
            </w:pPr>
            <w:r w:rsidRPr="00933665">
              <w:rPr>
                <w:szCs w:val="22"/>
                <w:lang w:val="en-US"/>
              </w:rPr>
              <w:t>Once or twice a month</w:t>
            </w:r>
          </w:p>
        </w:tc>
        <w:tc>
          <w:tcPr>
            <w:tcW w:w="1034" w:type="dxa"/>
            <w:gridSpan w:val="2"/>
            <w:vAlign w:val="bottom"/>
          </w:tcPr>
          <w:p w:rsidR="00BB40A2" w:rsidRPr="00933665" w:rsidRDefault="00BB40A2" w:rsidP="0060788C">
            <w:pPr>
              <w:pStyle w:val="TQFInstructionPenP2009"/>
              <w:jc w:val="center"/>
              <w:rPr>
                <w:szCs w:val="22"/>
                <w:lang w:val="en-US"/>
              </w:rPr>
            </w:pPr>
            <w:r w:rsidRPr="00933665">
              <w:rPr>
                <w:szCs w:val="22"/>
                <w:lang w:val="en-US"/>
              </w:rPr>
              <w:t>Once or twice a week</w:t>
            </w:r>
          </w:p>
        </w:tc>
        <w:tc>
          <w:tcPr>
            <w:tcW w:w="1035" w:type="dxa"/>
            <w:gridSpan w:val="2"/>
          </w:tcPr>
          <w:p w:rsidR="00BB40A2" w:rsidRPr="00933665" w:rsidRDefault="00BB40A2" w:rsidP="0060788C">
            <w:pPr>
              <w:pStyle w:val="TQFInstructionPenP2009"/>
              <w:jc w:val="center"/>
              <w:rPr>
                <w:szCs w:val="22"/>
                <w:lang w:val="en-US"/>
              </w:rPr>
            </w:pPr>
            <w:r w:rsidRPr="00933665">
              <w:rPr>
                <w:szCs w:val="22"/>
                <w:lang w:val="en-US"/>
              </w:rPr>
              <w:t>Almost every day</w:t>
            </w:r>
          </w:p>
        </w:tc>
      </w:tr>
      <w:tr w:rsidR="00BB40A2" w:rsidRPr="00933665" w:rsidTr="0060788C">
        <w:trPr>
          <w:cantSplit/>
        </w:trPr>
        <w:tc>
          <w:tcPr>
            <w:tcW w:w="675" w:type="dxa"/>
            <w:gridSpan w:val="2"/>
          </w:tcPr>
          <w:p w:rsidR="00BB40A2" w:rsidRPr="00933665" w:rsidRDefault="00BB40A2" w:rsidP="0060788C">
            <w:pPr>
              <w:pStyle w:val="TQFItemIndexP2009"/>
              <w:rPr>
                <w:lang w:val="en-US"/>
              </w:rPr>
            </w:pPr>
            <w:r w:rsidRPr="00933665">
              <w:rPr>
                <w:lang w:val="en-US"/>
              </w:rPr>
              <w:t>a)</w:t>
            </w:r>
          </w:p>
        </w:tc>
        <w:tc>
          <w:tcPr>
            <w:tcW w:w="3793" w:type="dxa"/>
            <w:vAlign w:val="center"/>
          </w:tcPr>
          <w:p w:rsidR="00BB40A2" w:rsidRPr="00933665" w:rsidRDefault="00BB40A2" w:rsidP="0060788C">
            <w:pPr>
              <w:pStyle w:val="TQFItemtextP2009"/>
              <w:rPr>
                <w:szCs w:val="22"/>
                <w:lang w:val="en-US"/>
              </w:rPr>
            </w:pPr>
            <w:r w:rsidRPr="00933665">
              <w:rPr>
                <w:szCs w:val="22"/>
                <w:lang w:val="en-US"/>
              </w:rPr>
              <w:t>Parents/guardians or other adult relations</w:t>
            </w:r>
          </w:p>
        </w:tc>
        <w:tc>
          <w:tcPr>
            <w:tcW w:w="1035" w:type="dxa"/>
            <w:vAlign w:val="center"/>
          </w:tcPr>
          <w:p w:rsidR="00BB40A2" w:rsidRPr="00933665" w:rsidRDefault="00BB40A2" w:rsidP="0060788C">
            <w:pPr>
              <w:pStyle w:val="TQFItemtextP2009"/>
              <w:jc w:val="center"/>
              <w:rPr>
                <w:szCs w:val="22"/>
                <w:lang w:val="en-US"/>
              </w:rPr>
            </w:pPr>
            <w:r w:rsidRPr="00933665">
              <w:rPr>
                <w:rStyle w:val="TQFBOXP2009"/>
                <w:szCs w:val="22"/>
                <w:lang w:val="en-US"/>
              </w:rPr>
              <w:sym w:font="Wingdings" w:char="F06E"/>
            </w:r>
            <w:r w:rsidRPr="00933665">
              <w:rPr>
                <w:szCs w:val="22"/>
                <w:vertAlign w:val="subscript"/>
                <w:lang w:val="en-US"/>
              </w:rPr>
              <w:t>1</w:t>
            </w:r>
          </w:p>
        </w:tc>
        <w:tc>
          <w:tcPr>
            <w:tcW w:w="1035" w:type="dxa"/>
            <w:gridSpan w:val="2"/>
            <w:vAlign w:val="center"/>
          </w:tcPr>
          <w:p w:rsidR="00BB40A2" w:rsidRPr="00933665" w:rsidRDefault="00BB40A2" w:rsidP="0060788C">
            <w:pPr>
              <w:pStyle w:val="TQFItemtextP2009"/>
              <w:jc w:val="center"/>
              <w:rPr>
                <w:szCs w:val="22"/>
                <w:lang w:val="en-US"/>
              </w:rPr>
            </w:pPr>
            <w:r w:rsidRPr="00933665">
              <w:rPr>
                <w:rStyle w:val="TQFBOXP2009"/>
                <w:szCs w:val="22"/>
                <w:lang w:val="en-US"/>
              </w:rPr>
              <w:sym w:font="Wingdings" w:char="F06E"/>
            </w:r>
            <w:r w:rsidRPr="00933665">
              <w:rPr>
                <w:szCs w:val="22"/>
                <w:vertAlign w:val="subscript"/>
                <w:lang w:val="en-US"/>
              </w:rPr>
              <w:t>2</w:t>
            </w:r>
          </w:p>
        </w:tc>
        <w:tc>
          <w:tcPr>
            <w:tcW w:w="1034" w:type="dxa"/>
            <w:gridSpan w:val="2"/>
            <w:vAlign w:val="center"/>
          </w:tcPr>
          <w:p w:rsidR="00BB40A2" w:rsidRPr="00933665" w:rsidRDefault="00BB40A2" w:rsidP="0060788C">
            <w:pPr>
              <w:pStyle w:val="TQFItemtextP2009"/>
              <w:jc w:val="center"/>
              <w:rPr>
                <w:szCs w:val="22"/>
                <w:lang w:val="en-US"/>
              </w:rPr>
            </w:pPr>
            <w:r w:rsidRPr="00933665">
              <w:rPr>
                <w:rStyle w:val="TQFBOXP2009"/>
                <w:szCs w:val="22"/>
                <w:lang w:val="en-US"/>
              </w:rPr>
              <w:sym w:font="Wingdings" w:char="F06E"/>
            </w:r>
            <w:r w:rsidRPr="00933665">
              <w:rPr>
                <w:szCs w:val="22"/>
                <w:vertAlign w:val="subscript"/>
                <w:lang w:val="en-US"/>
              </w:rPr>
              <w:t>3</w:t>
            </w:r>
          </w:p>
        </w:tc>
        <w:tc>
          <w:tcPr>
            <w:tcW w:w="1035" w:type="dxa"/>
            <w:gridSpan w:val="2"/>
            <w:vAlign w:val="center"/>
          </w:tcPr>
          <w:p w:rsidR="00BB40A2" w:rsidRPr="00933665" w:rsidRDefault="00BB40A2" w:rsidP="0060788C">
            <w:pPr>
              <w:pStyle w:val="TQFItemtextP2009"/>
              <w:jc w:val="center"/>
              <w:rPr>
                <w:szCs w:val="22"/>
                <w:lang w:val="en-US"/>
              </w:rPr>
            </w:pPr>
            <w:r w:rsidRPr="00933665">
              <w:rPr>
                <w:rStyle w:val="TQFBOXP2009"/>
                <w:szCs w:val="22"/>
                <w:lang w:val="en-US"/>
              </w:rPr>
              <w:sym w:font="Wingdings" w:char="F06E"/>
            </w:r>
            <w:r w:rsidRPr="00933665">
              <w:rPr>
                <w:szCs w:val="22"/>
                <w:vertAlign w:val="subscript"/>
                <w:lang w:val="en-US"/>
              </w:rPr>
              <w:t>4</w:t>
            </w:r>
          </w:p>
        </w:tc>
      </w:tr>
      <w:tr w:rsidR="00BB40A2" w:rsidRPr="00933665" w:rsidTr="0060788C">
        <w:trPr>
          <w:cantSplit/>
        </w:trPr>
        <w:tc>
          <w:tcPr>
            <w:tcW w:w="675" w:type="dxa"/>
            <w:gridSpan w:val="2"/>
          </w:tcPr>
          <w:p w:rsidR="00BB40A2" w:rsidRPr="00933665" w:rsidRDefault="00BB40A2" w:rsidP="0060788C">
            <w:pPr>
              <w:pStyle w:val="TQFItemIndexP2009"/>
              <w:rPr>
                <w:lang w:val="en-US"/>
              </w:rPr>
            </w:pPr>
            <w:r w:rsidRPr="00933665">
              <w:rPr>
                <w:lang w:val="en-US"/>
              </w:rPr>
              <w:t>b)</w:t>
            </w:r>
          </w:p>
        </w:tc>
        <w:tc>
          <w:tcPr>
            <w:tcW w:w="3793" w:type="dxa"/>
            <w:vAlign w:val="center"/>
          </w:tcPr>
          <w:p w:rsidR="00BB40A2" w:rsidRPr="00933665" w:rsidRDefault="00BB40A2" w:rsidP="0060788C">
            <w:pPr>
              <w:pStyle w:val="TQFItemtextP2009"/>
              <w:rPr>
                <w:szCs w:val="22"/>
                <w:lang w:val="en-US"/>
              </w:rPr>
            </w:pPr>
            <w:r w:rsidRPr="00933665">
              <w:rPr>
                <w:szCs w:val="22"/>
                <w:lang w:val="en-US"/>
              </w:rPr>
              <w:t>Brothers or sisters (including step-brothers and sisters)</w:t>
            </w:r>
          </w:p>
        </w:tc>
        <w:tc>
          <w:tcPr>
            <w:tcW w:w="1035" w:type="dxa"/>
            <w:vAlign w:val="center"/>
          </w:tcPr>
          <w:p w:rsidR="00BB40A2" w:rsidRPr="00933665" w:rsidRDefault="00BB40A2" w:rsidP="0060788C">
            <w:pPr>
              <w:pStyle w:val="TQFItemtextP2009"/>
              <w:jc w:val="center"/>
              <w:rPr>
                <w:szCs w:val="22"/>
                <w:lang w:val="en-US"/>
              </w:rPr>
            </w:pPr>
            <w:r w:rsidRPr="00933665">
              <w:rPr>
                <w:rStyle w:val="TQFBOXP2009"/>
                <w:szCs w:val="22"/>
                <w:lang w:val="en-US"/>
              </w:rPr>
              <w:sym w:font="Wingdings" w:char="F06E"/>
            </w:r>
            <w:r w:rsidRPr="00933665">
              <w:rPr>
                <w:szCs w:val="22"/>
                <w:vertAlign w:val="subscript"/>
                <w:lang w:val="en-US"/>
              </w:rPr>
              <w:t>1</w:t>
            </w:r>
          </w:p>
        </w:tc>
        <w:tc>
          <w:tcPr>
            <w:tcW w:w="1035" w:type="dxa"/>
            <w:gridSpan w:val="2"/>
            <w:vAlign w:val="center"/>
          </w:tcPr>
          <w:p w:rsidR="00BB40A2" w:rsidRPr="00933665" w:rsidRDefault="00BB40A2" w:rsidP="0060788C">
            <w:pPr>
              <w:pStyle w:val="TQFItemtextP2009"/>
              <w:jc w:val="center"/>
              <w:rPr>
                <w:szCs w:val="22"/>
                <w:lang w:val="en-US"/>
              </w:rPr>
            </w:pPr>
            <w:r w:rsidRPr="00933665">
              <w:rPr>
                <w:rStyle w:val="TQFBOXP2009"/>
                <w:szCs w:val="22"/>
                <w:lang w:val="en-US"/>
              </w:rPr>
              <w:sym w:font="Wingdings" w:char="F06E"/>
            </w:r>
            <w:r w:rsidRPr="00933665">
              <w:rPr>
                <w:szCs w:val="22"/>
                <w:vertAlign w:val="subscript"/>
                <w:lang w:val="en-US"/>
              </w:rPr>
              <w:t>2</w:t>
            </w:r>
          </w:p>
        </w:tc>
        <w:tc>
          <w:tcPr>
            <w:tcW w:w="1034" w:type="dxa"/>
            <w:gridSpan w:val="2"/>
            <w:vAlign w:val="center"/>
          </w:tcPr>
          <w:p w:rsidR="00BB40A2" w:rsidRPr="00933665" w:rsidRDefault="00BB40A2" w:rsidP="0060788C">
            <w:pPr>
              <w:pStyle w:val="TQFItemtextP2009"/>
              <w:jc w:val="center"/>
              <w:rPr>
                <w:szCs w:val="22"/>
                <w:lang w:val="en-US"/>
              </w:rPr>
            </w:pPr>
            <w:r w:rsidRPr="00933665">
              <w:rPr>
                <w:rStyle w:val="TQFBOXP2009"/>
                <w:szCs w:val="22"/>
                <w:lang w:val="en-US"/>
              </w:rPr>
              <w:sym w:font="Wingdings" w:char="F06E"/>
            </w:r>
            <w:r w:rsidRPr="00933665">
              <w:rPr>
                <w:szCs w:val="22"/>
                <w:vertAlign w:val="subscript"/>
                <w:lang w:val="en-US"/>
              </w:rPr>
              <w:t>3</w:t>
            </w:r>
          </w:p>
        </w:tc>
        <w:tc>
          <w:tcPr>
            <w:tcW w:w="1035" w:type="dxa"/>
            <w:gridSpan w:val="2"/>
            <w:vAlign w:val="center"/>
          </w:tcPr>
          <w:p w:rsidR="00BB40A2" w:rsidRPr="00933665" w:rsidRDefault="00BB40A2" w:rsidP="0060788C">
            <w:pPr>
              <w:pStyle w:val="TQFItemtextP2009"/>
              <w:jc w:val="center"/>
              <w:rPr>
                <w:szCs w:val="22"/>
                <w:lang w:val="en-US"/>
              </w:rPr>
            </w:pPr>
            <w:r w:rsidRPr="00933665">
              <w:rPr>
                <w:rStyle w:val="TQFBOXP2009"/>
                <w:szCs w:val="22"/>
                <w:lang w:val="en-US"/>
              </w:rPr>
              <w:sym w:font="Wingdings" w:char="F06E"/>
            </w:r>
            <w:r w:rsidRPr="00933665">
              <w:rPr>
                <w:szCs w:val="22"/>
                <w:vertAlign w:val="subscript"/>
                <w:lang w:val="en-US"/>
              </w:rPr>
              <w:t>4</w:t>
            </w:r>
          </w:p>
        </w:tc>
      </w:tr>
      <w:tr w:rsidR="00BB40A2" w:rsidRPr="00933665" w:rsidTr="0060788C">
        <w:trPr>
          <w:cantSplit/>
        </w:trPr>
        <w:tc>
          <w:tcPr>
            <w:tcW w:w="675" w:type="dxa"/>
            <w:gridSpan w:val="2"/>
          </w:tcPr>
          <w:p w:rsidR="00BB40A2" w:rsidRPr="00933665" w:rsidRDefault="00BB40A2" w:rsidP="0060788C">
            <w:pPr>
              <w:pStyle w:val="TQFItemIndexP2009"/>
              <w:rPr>
                <w:lang w:val="en-US"/>
              </w:rPr>
            </w:pPr>
            <w:r w:rsidRPr="00933665">
              <w:rPr>
                <w:lang w:val="en-US"/>
              </w:rPr>
              <w:t>c)</w:t>
            </w:r>
          </w:p>
        </w:tc>
        <w:tc>
          <w:tcPr>
            <w:tcW w:w="3793" w:type="dxa"/>
            <w:vAlign w:val="center"/>
          </w:tcPr>
          <w:p w:rsidR="00BB40A2" w:rsidRPr="00933665" w:rsidRDefault="00BB40A2" w:rsidP="0060788C">
            <w:pPr>
              <w:pStyle w:val="TQFItemtextP2009"/>
              <w:rPr>
                <w:szCs w:val="22"/>
                <w:lang w:val="en-US"/>
              </w:rPr>
            </w:pPr>
            <w:r w:rsidRPr="00933665">
              <w:rPr>
                <w:szCs w:val="22"/>
                <w:lang w:val="en-US"/>
              </w:rPr>
              <w:t>Friends</w:t>
            </w:r>
          </w:p>
        </w:tc>
        <w:tc>
          <w:tcPr>
            <w:tcW w:w="1035" w:type="dxa"/>
            <w:vAlign w:val="center"/>
          </w:tcPr>
          <w:p w:rsidR="00BB40A2" w:rsidRPr="00933665" w:rsidRDefault="00BB40A2" w:rsidP="0060788C">
            <w:pPr>
              <w:pStyle w:val="TQFItemtextP2009"/>
              <w:jc w:val="center"/>
              <w:rPr>
                <w:szCs w:val="22"/>
                <w:lang w:val="en-US"/>
              </w:rPr>
            </w:pPr>
            <w:r w:rsidRPr="00933665">
              <w:rPr>
                <w:rStyle w:val="TQFBOXP2009"/>
                <w:szCs w:val="22"/>
                <w:lang w:val="en-US"/>
              </w:rPr>
              <w:sym w:font="Wingdings" w:char="F06E"/>
            </w:r>
            <w:r w:rsidRPr="00933665">
              <w:rPr>
                <w:szCs w:val="22"/>
                <w:vertAlign w:val="subscript"/>
                <w:lang w:val="en-US"/>
              </w:rPr>
              <w:t>1</w:t>
            </w:r>
          </w:p>
        </w:tc>
        <w:tc>
          <w:tcPr>
            <w:tcW w:w="1035" w:type="dxa"/>
            <w:gridSpan w:val="2"/>
            <w:vAlign w:val="center"/>
          </w:tcPr>
          <w:p w:rsidR="00BB40A2" w:rsidRPr="00933665" w:rsidRDefault="00BB40A2" w:rsidP="0060788C">
            <w:pPr>
              <w:pStyle w:val="TQFItemtextP2009"/>
              <w:jc w:val="center"/>
              <w:rPr>
                <w:szCs w:val="22"/>
                <w:lang w:val="en-US"/>
              </w:rPr>
            </w:pPr>
            <w:r w:rsidRPr="00933665">
              <w:rPr>
                <w:rStyle w:val="TQFBOXP2009"/>
                <w:szCs w:val="22"/>
                <w:lang w:val="en-US"/>
              </w:rPr>
              <w:sym w:font="Wingdings" w:char="F06E"/>
            </w:r>
            <w:r w:rsidRPr="00933665">
              <w:rPr>
                <w:szCs w:val="22"/>
                <w:vertAlign w:val="subscript"/>
                <w:lang w:val="en-US"/>
              </w:rPr>
              <w:t>2</w:t>
            </w:r>
          </w:p>
        </w:tc>
        <w:tc>
          <w:tcPr>
            <w:tcW w:w="1034" w:type="dxa"/>
            <w:gridSpan w:val="2"/>
            <w:vAlign w:val="center"/>
          </w:tcPr>
          <w:p w:rsidR="00BB40A2" w:rsidRPr="00933665" w:rsidRDefault="00BB40A2" w:rsidP="0060788C">
            <w:pPr>
              <w:pStyle w:val="TQFItemtextP2009"/>
              <w:jc w:val="center"/>
              <w:rPr>
                <w:szCs w:val="22"/>
                <w:lang w:val="en-US"/>
              </w:rPr>
            </w:pPr>
            <w:r w:rsidRPr="00933665">
              <w:rPr>
                <w:rStyle w:val="TQFBOXP2009"/>
                <w:szCs w:val="22"/>
                <w:lang w:val="en-US"/>
              </w:rPr>
              <w:sym w:font="Wingdings" w:char="F06E"/>
            </w:r>
            <w:r w:rsidRPr="00933665">
              <w:rPr>
                <w:szCs w:val="22"/>
                <w:vertAlign w:val="subscript"/>
                <w:lang w:val="en-US"/>
              </w:rPr>
              <w:t>3</w:t>
            </w:r>
          </w:p>
        </w:tc>
        <w:tc>
          <w:tcPr>
            <w:tcW w:w="1035" w:type="dxa"/>
            <w:gridSpan w:val="2"/>
            <w:vAlign w:val="center"/>
          </w:tcPr>
          <w:p w:rsidR="00BB40A2" w:rsidRPr="00933665" w:rsidRDefault="00BB40A2" w:rsidP="0060788C">
            <w:pPr>
              <w:pStyle w:val="TQFItemtextP2009"/>
              <w:jc w:val="center"/>
              <w:rPr>
                <w:szCs w:val="22"/>
                <w:lang w:val="en-US"/>
              </w:rPr>
            </w:pPr>
            <w:r w:rsidRPr="00933665">
              <w:rPr>
                <w:rStyle w:val="TQFBOXP2009"/>
                <w:szCs w:val="22"/>
                <w:lang w:val="en-US"/>
              </w:rPr>
              <w:sym w:font="Wingdings" w:char="F06E"/>
            </w:r>
            <w:r w:rsidRPr="00933665">
              <w:rPr>
                <w:szCs w:val="22"/>
                <w:vertAlign w:val="subscript"/>
                <w:lang w:val="en-US"/>
              </w:rPr>
              <w:t>4</w:t>
            </w:r>
          </w:p>
        </w:tc>
      </w:tr>
    </w:tbl>
    <w:p w:rsidR="00BB40A2" w:rsidRPr="00933665" w:rsidRDefault="00BB40A2" w:rsidP="00933665">
      <w:pPr>
        <w:pStyle w:val="stemP2012"/>
        <w:spacing w:after="0"/>
        <w:rPr>
          <w:lang w:val="en-US"/>
        </w:rPr>
      </w:pPr>
    </w:p>
    <w:tbl>
      <w:tblPr>
        <w:tblW w:w="8607" w:type="dxa"/>
        <w:tblLayout w:type="fixed"/>
        <w:tblLook w:val="00A0"/>
      </w:tblPr>
      <w:tblGrid>
        <w:gridCol w:w="670"/>
        <w:gridCol w:w="7072"/>
        <w:gridCol w:w="865"/>
      </w:tblGrid>
      <w:tr w:rsidR="00BB40A2" w:rsidRPr="00933665" w:rsidTr="0060788C">
        <w:trPr>
          <w:cantSplit/>
        </w:trPr>
        <w:tc>
          <w:tcPr>
            <w:tcW w:w="670" w:type="dxa"/>
          </w:tcPr>
          <w:p w:rsidR="00BB40A2" w:rsidRPr="00933665" w:rsidRDefault="00BB40A2" w:rsidP="0060788C">
            <w:pPr>
              <w:pStyle w:val="TQFQuestionP2009"/>
              <w:jc w:val="right"/>
              <w:rPr>
                <w:sz w:val="22"/>
                <w:szCs w:val="22"/>
                <w:lang w:val="en-US"/>
              </w:rPr>
            </w:pPr>
            <w:r w:rsidRPr="00933665">
              <w:rPr>
                <w:sz w:val="22"/>
                <w:szCs w:val="22"/>
                <w:lang w:val="en-US"/>
              </w:rPr>
              <w:t>Q3</w:t>
            </w:r>
          </w:p>
        </w:tc>
        <w:tc>
          <w:tcPr>
            <w:tcW w:w="7072" w:type="dxa"/>
          </w:tcPr>
          <w:p w:rsidR="00BB40A2" w:rsidRPr="00933665" w:rsidRDefault="00BB40A2" w:rsidP="0060788C">
            <w:pPr>
              <w:pStyle w:val="TQFQuestionP2009"/>
              <w:jc w:val="left"/>
              <w:rPr>
                <w:sz w:val="22"/>
                <w:szCs w:val="22"/>
                <w:lang w:val="en-US"/>
              </w:rPr>
            </w:pPr>
            <w:r w:rsidRPr="00933665">
              <w:rPr>
                <w:sz w:val="22"/>
                <w:szCs w:val="22"/>
                <w:lang w:val="en-US"/>
              </w:rPr>
              <w:t>If you don’t have enough money to buy something you really want (e.g. an item of clothing, sports equipment), what are you most likely to do?</w:t>
            </w:r>
          </w:p>
        </w:tc>
        <w:tc>
          <w:tcPr>
            <w:tcW w:w="865" w:type="dxa"/>
            <w:tcMar>
              <w:left w:w="28" w:type="dxa"/>
              <w:right w:w="28" w:type="dxa"/>
            </w:tcMar>
          </w:tcPr>
          <w:p w:rsidR="00BB40A2" w:rsidRPr="00933665" w:rsidRDefault="00BB40A2" w:rsidP="0060788C">
            <w:pPr>
              <w:pStyle w:val="TQFQuestionP2009"/>
              <w:jc w:val="center"/>
              <w:rPr>
                <w:sz w:val="16"/>
                <w:szCs w:val="16"/>
                <w:lang w:val="en-US"/>
              </w:rPr>
            </w:pPr>
            <w:r w:rsidRPr="00933665">
              <w:rPr>
                <w:rStyle w:val="ItemLabelP2012"/>
                <w:lang w:val="en-US" w:eastAsia="en-US"/>
              </w:rPr>
              <w:t>FQ001Q11</w:t>
            </w:r>
          </w:p>
        </w:tc>
      </w:tr>
      <w:tr w:rsidR="00BB40A2" w:rsidRPr="00933665" w:rsidTr="0060788C">
        <w:trPr>
          <w:cantSplit/>
        </w:trPr>
        <w:tc>
          <w:tcPr>
            <w:tcW w:w="670" w:type="dxa"/>
            <w:vAlign w:val="bottom"/>
          </w:tcPr>
          <w:p w:rsidR="00BB40A2" w:rsidRPr="00933665" w:rsidRDefault="00BB40A2" w:rsidP="0060788C">
            <w:pPr>
              <w:pStyle w:val="TQFInstructionPenP2009"/>
              <w:rPr>
                <w:szCs w:val="22"/>
                <w:lang w:val="en-US"/>
              </w:rPr>
            </w:pPr>
          </w:p>
        </w:tc>
        <w:tc>
          <w:tcPr>
            <w:tcW w:w="7072" w:type="dxa"/>
            <w:vAlign w:val="center"/>
          </w:tcPr>
          <w:p w:rsidR="00BB40A2" w:rsidRPr="00933665" w:rsidRDefault="00BB40A2" w:rsidP="0060788C">
            <w:pPr>
              <w:pStyle w:val="TQFInstructionPenP2009"/>
              <w:rPr>
                <w:szCs w:val="22"/>
                <w:lang w:val="en-US"/>
              </w:rPr>
            </w:pPr>
            <w:r w:rsidRPr="00933665">
              <w:rPr>
                <w:szCs w:val="22"/>
                <w:lang w:val="en-US"/>
              </w:rPr>
              <w:t>(Please check only one box.)</w:t>
            </w:r>
          </w:p>
        </w:tc>
        <w:tc>
          <w:tcPr>
            <w:tcW w:w="865" w:type="dxa"/>
          </w:tcPr>
          <w:p w:rsidR="00BB40A2" w:rsidRPr="00933665" w:rsidRDefault="00BB40A2" w:rsidP="0060788C">
            <w:pPr>
              <w:pStyle w:val="TQFInstructionPenP2009"/>
              <w:jc w:val="center"/>
              <w:rPr>
                <w:szCs w:val="22"/>
                <w:lang w:val="en-US"/>
              </w:rPr>
            </w:pPr>
          </w:p>
        </w:tc>
      </w:tr>
      <w:tr w:rsidR="00BB40A2" w:rsidRPr="00933665" w:rsidTr="0060788C">
        <w:trPr>
          <w:cantSplit/>
        </w:trPr>
        <w:tc>
          <w:tcPr>
            <w:tcW w:w="670" w:type="dxa"/>
          </w:tcPr>
          <w:p w:rsidR="00BB40A2" w:rsidRPr="00933665" w:rsidRDefault="00BB40A2" w:rsidP="0060788C">
            <w:pPr>
              <w:pStyle w:val="TQFItemIndexP2009"/>
              <w:rPr>
                <w:lang w:val="en-US"/>
              </w:rPr>
            </w:pPr>
            <w:r w:rsidRPr="00933665">
              <w:rPr>
                <w:lang w:val="en-US"/>
              </w:rPr>
              <w:t>a)</w:t>
            </w:r>
          </w:p>
        </w:tc>
        <w:tc>
          <w:tcPr>
            <w:tcW w:w="7072" w:type="dxa"/>
            <w:vAlign w:val="center"/>
          </w:tcPr>
          <w:p w:rsidR="00BB40A2" w:rsidRPr="00933665" w:rsidRDefault="00BB40A2" w:rsidP="0060788C">
            <w:pPr>
              <w:pStyle w:val="TQFItemtextP2009"/>
              <w:rPr>
                <w:szCs w:val="22"/>
                <w:lang w:val="en-US"/>
              </w:rPr>
            </w:pPr>
            <w:r w:rsidRPr="00933665">
              <w:rPr>
                <w:szCs w:val="22"/>
                <w:lang w:val="en-US"/>
              </w:rPr>
              <w:t>Buy it with money that really should be used for something else</w:t>
            </w:r>
          </w:p>
        </w:tc>
        <w:tc>
          <w:tcPr>
            <w:tcW w:w="865" w:type="dxa"/>
            <w:vAlign w:val="center"/>
          </w:tcPr>
          <w:p w:rsidR="00BB40A2" w:rsidRPr="00933665" w:rsidRDefault="00BB40A2" w:rsidP="0060788C">
            <w:pPr>
              <w:pStyle w:val="TQFItemtextP2009"/>
              <w:jc w:val="center"/>
              <w:rPr>
                <w:szCs w:val="22"/>
                <w:lang w:val="en-US"/>
              </w:rPr>
            </w:pPr>
            <w:r w:rsidRPr="00933665">
              <w:rPr>
                <w:rStyle w:val="TQFBOXP2009"/>
                <w:szCs w:val="22"/>
                <w:lang w:val="en-US"/>
              </w:rPr>
              <w:sym w:font="Wingdings" w:char="F06E"/>
            </w:r>
            <w:r w:rsidRPr="00933665">
              <w:rPr>
                <w:szCs w:val="22"/>
                <w:vertAlign w:val="subscript"/>
                <w:lang w:val="en-US"/>
              </w:rPr>
              <w:t>1</w:t>
            </w:r>
          </w:p>
        </w:tc>
      </w:tr>
      <w:tr w:rsidR="00BB40A2" w:rsidRPr="00933665" w:rsidTr="0060788C">
        <w:trPr>
          <w:cantSplit/>
        </w:trPr>
        <w:tc>
          <w:tcPr>
            <w:tcW w:w="670" w:type="dxa"/>
          </w:tcPr>
          <w:p w:rsidR="00BB40A2" w:rsidRPr="00933665" w:rsidRDefault="00BB40A2" w:rsidP="0060788C">
            <w:pPr>
              <w:pStyle w:val="TQFItemIndexP2009"/>
              <w:rPr>
                <w:lang w:val="en-US"/>
              </w:rPr>
            </w:pPr>
            <w:r w:rsidRPr="00933665">
              <w:rPr>
                <w:lang w:val="en-US"/>
              </w:rPr>
              <w:t>b)</w:t>
            </w:r>
          </w:p>
        </w:tc>
        <w:tc>
          <w:tcPr>
            <w:tcW w:w="7072" w:type="dxa"/>
            <w:vAlign w:val="center"/>
          </w:tcPr>
          <w:p w:rsidR="00BB40A2" w:rsidRPr="00933665" w:rsidRDefault="00BB40A2" w:rsidP="0060788C">
            <w:pPr>
              <w:pStyle w:val="TQFItemtextP2009"/>
              <w:rPr>
                <w:szCs w:val="22"/>
                <w:lang w:val="en-US"/>
              </w:rPr>
            </w:pPr>
            <w:r w:rsidRPr="00933665">
              <w:rPr>
                <w:szCs w:val="22"/>
                <w:lang w:val="en-US"/>
              </w:rPr>
              <w:t>Try to borrow money from a family member</w:t>
            </w:r>
          </w:p>
        </w:tc>
        <w:tc>
          <w:tcPr>
            <w:tcW w:w="865" w:type="dxa"/>
            <w:vAlign w:val="center"/>
          </w:tcPr>
          <w:p w:rsidR="00BB40A2" w:rsidRPr="00933665" w:rsidRDefault="00BB40A2" w:rsidP="0060788C">
            <w:pPr>
              <w:pStyle w:val="TQFItemtextP2009"/>
              <w:jc w:val="center"/>
              <w:rPr>
                <w:szCs w:val="22"/>
                <w:lang w:val="en-US"/>
              </w:rPr>
            </w:pPr>
            <w:r w:rsidRPr="00933665">
              <w:rPr>
                <w:rStyle w:val="TQFBOXP2009"/>
                <w:szCs w:val="22"/>
                <w:lang w:val="en-US"/>
              </w:rPr>
              <w:sym w:font="Wingdings" w:char="F06E"/>
            </w:r>
            <w:r w:rsidRPr="00933665">
              <w:rPr>
                <w:szCs w:val="22"/>
                <w:vertAlign w:val="subscript"/>
                <w:lang w:val="en-US"/>
              </w:rPr>
              <w:t>2</w:t>
            </w:r>
          </w:p>
        </w:tc>
      </w:tr>
      <w:tr w:rsidR="00BB40A2" w:rsidRPr="00933665" w:rsidTr="0060788C">
        <w:trPr>
          <w:cantSplit/>
        </w:trPr>
        <w:tc>
          <w:tcPr>
            <w:tcW w:w="670" w:type="dxa"/>
          </w:tcPr>
          <w:p w:rsidR="00BB40A2" w:rsidRPr="00933665" w:rsidRDefault="00BB40A2" w:rsidP="0060788C">
            <w:pPr>
              <w:pStyle w:val="TQFItemIndexP2009"/>
              <w:rPr>
                <w:lang w:val="en-US"/>
              </w:rPr>
            </w:pPr>
            <w:r w:rsidRPr="00933665">
              <w:rPr>
                <w:lang w:val="en-US"/>
              </w:rPr>
              <w:t>c)</w:t>
            </w:r>
          </w:p>
        </w:tc>
        <w:tc>
          <w:tcPr>
            <w:tcW w:w="7072" w:type="dxa"/>
            <w:vAlign w:val="center"/>
          </w:tcPr>
          <w:p w:rsidR="00BB40A2" w:rsidRPr="00933665" w:rsidRDefault="00BB40A2" w:rsidP="0060788C">
            <w:pPr>
              <w:pStyle w:val="TQFItemtextP2009"/>
              <w:rPr>
                <w:szCs w:val="22"/>
                <w:lang w:val="en-US"/>
              </w:rPr>
            </w:pPr>
            <w:r w:rsidRPr="00933665">
              <w:rPr>
                <w:szCs w:val="22"/>
                <w:lang w:val="en-US"/>
              </w:rPr>
              <w:t>Try to borrow money from a friend</w:t>
            </w:r>
          </w:p>
        </w:tc>
        <w:tc>
          <w:tcPr>
            <w:tcW w:w="865" w:type="dxa"/>
            <w:vAlign w:val="center"/>
          </w:tcPr>
          <w:p w:rsidR="00BB40A2" w:rsidRPr="00933665" w:rsidRDefault="00BB40A2" w:rsidP="0060788C">
            <w:pPr>
              <w:pStyle w:val="TQFItemtextP2009"/>
              <w:jc w:val="center"/>
              <w:rPr>
                <w:szCs w:val="22"/>
                <w:lang w:val="en-US"/>
              </w:rPr>
            </w:pPr>
            <w:r w:rsidRPr="00933665">
              <w:rPr>
                <w:rStyle w:val="TQFBOXP2009"/>
                <w:szCs w:val="22"/>
                <w:lang w:val="en-US"/>
              </w:rPr>
              <w:sym w:font="Wingdings" w:char="F06E"/>
            </w:r>
            <w:r w:rsidRPr="00933665">
              <w:rPr>
                <w:szCs w:val="22"/>
                <w:vertAlign w:val="subscript"/>
                <w:lang w:val="en-US"/>
              </w:rPr>
              <w:t>3</w:t>
            </w:r>
          </w:p>
        </w:tc>
      </w:tr>
      <w:tr w:rsidR="00BB40A2" w:rsidRPr="00933665" w:rsidTr="0060788C">
        <w:trPr>
          <w:cantSplit/>
        </w:trPr>
        <w:tc>
          <w:tcPr>
            <w:tcW w:w="670" w:type="dxa"/>
          </w:tcPr>
          <w:p w:rsidR="00BB40A2" w:rsidRPr="00933665" w:rsidRDefault="00BB40A2" w:rsidP="0060788C">
            <w:pPr>
              <w:pStyle w:val="TQFItemIndexP2009"/>
              <w:rPr>
                <w:lang w:val="en-US"/>
              </w:rPr>
            </w:pPr>
            <w:r w:rsidRPr="00933665">
              <w:rPr>
                <w:lang w:val="en-US"/>
              </w:rPr>
              <w:t>d)</w:t>
            </w:r>
          </w:p>
        </w:tc>
        <w:tc>
          <w:tcPr>
            <w:tcW w:w="7072" w:type="dxa"/>
            <w:vAlign w:val="center"/>
          </w:tcPr>
          <w:p w:rsidR="00BB40A2" w:rsidRPr="00933665" w:rsidRDefault="00BB40A2" w:rsidP="0060788C">
            <w:pPr>
              <w:pStyle w:val="TQFItemtextP2009"/>
              <w:rPr>
                <w:szCs w:val="22"/>
                <w:lang w:val="en-US"/>
              </w:rPr>
            </w:pPr>
            <w:r w:rsidRPr="00933665">
              <w:rPr>
                <w:szCs w:val="22"/>
                <w:lang w:val="en-US"/>
              </w:rPr>
              <w:t>Save up to buy it</w:t>
            </w:r>
          </w:p>
        </w:tc>
        <w:tc>
          <w:tcPr>
            <w:tcW w:w="865" w:type="dxa"/>
            <w:vAlign w:val="center"/>
          </w:tcPr>
          <w:p w:rsidR="00BB40A2" w:rsidRPr="00933665" w:rsidRDefault="00BB40A2" w:rsidP="0060788C">
            <w:pPr>
              <w:pStyle w:val="TQFItemtextP2009"/>
              <w:jc w:val="center"/>
              <w:rPr>
                <w:rStyle w:val="TQFBOXP2009"/>
                <w:szCs w:val="22"/>
                <w:lang w:val="en-US"/>
              </w:rPr>
            </w:pPr>
            <w:r w:rsidRPr="00933665">
              <w:rPr>
                <w:rStyle w:val="TQFBOXP2009"/>
                <w:szCs w:val="22"/>
                <w:lang w:val="en-US"/>
              </w:rPr>
              <w:sym w:font="Wingdings" w:char="F06E"/>
            </w:r>
            <w:r w:rsidRPr="00933665">
              <w:rPr>
                <w:szCs w:val="22"/>
                <w:vertAlign w:val="subscript"/>
                <w:lang w:val="en-US"/>
              </w:rPr>
              <w:t>4</w:t>
            </w:r>
          </w:p>
        </w:tc>
      </w:tr>
      <w:tr w:rsidR="00BB40A2" w:rsidRPr="00933665" w:rsidTr="0060788C">
        <w:trPr>
          <w:cantSplit/>
        </w:trPr>
        <w:tc>
          <w:tcPr>
            <w:tcW w:w="670" w:type="dxa"/>
          </w:tcPr>
          <w:p w:rsidR="00BB40A2" w:rsidRPr="00933665" w:rsidRDefault="00BB40A2" w:rsidP="0060788C">
            <w:pPr>
              <w:pStyle w:val="TQFItemIndexP2009"/>
              <w:rPr>
                <w:lang w:val="en-US"/>
              </w:rPr>
            </w:pPr>
            <w:r w:rsidRPr="00933665">
              <w:rPr>
                <w:lang w:val="en-US"/>
              </w:rPr>
              <w:t>e)</w:t>
            </w:r>
          </w:p>
        </w:tc>
        <w:tc>
          <w:tcPr>
            <w:tcW w:w="7072" w:type="dxa"/>
            <w:vAlign w:val="center"/>
          </w:tcPr>
          <w:p w:rsidR="00BB40A2" w:rsidRPr="00933665" w:rsidRDefault="00BB40A2" w:rsidP="0060788C">
            <w:pPr>
              <w:pStyle w:val="TQFItemtextP2009"/>
              <w:rPr>
                <w:szCs w:val="22"/>
                <w:lang w:val="en-US"/>
              </w:rPr>
            </w:pPr>
            <w:r w:rsidRPr="00933665">
              <w:rPr>
                <w:szCs w:val="22"/>
                <w:lang w:val="en-US"/>
              </w:rPr>
              <w:t>Not buy it</w:t>
            </w:r>
          </w:p>
        </w:tc>
        <w:tc>
          <w:tcPr>
            <w:tcW w:w="865" w:type="dxa"/>
            <w:vAlign w:val="center"/>
          </w:tcPr>
          <w:p w:rsidR="00BB40A2" w:rsidRPr="00933665" w:rsidRDefault="00BB40A2" w:rsidP="0060788C">
            <w:pPr>
              <w:pStyle w:val="TQFItemtextP2009"/>
              <w:jc w:val="center"/>
              <w:rPr>
                <w:szCs w:val="22"/>
                <w:lang w:val="en-US"/>
              </w:rPr>
            </w:pPr>
            <w:r w:rsidRPr="00933665">
              <w:rPr>
                <w:rStyle w:val="TQFBOXP2009"/>
                <w:szCs w:val="22"/>
                <w:lang w:val="en-US"/>
              </w:rPr>
              <w:sym w:font="Wingdings" w:char="F06E"/>
            </w:r>
            <w:r w:rsidRPr="00933665">
              <w:rPr>
                <w:szCs w:val="22"/>
                <w:vertAlign w:val="subscript"/>
                <w:lang w:val="en-US"/>
              </w:rPr>
              <w:t>5</w:t>
            </w:r>
          </w:p>
        </w:tc>
      </w:tr>
    </w:tbl>
    <w:p w:rsidR="00BB40A2" w:rsidRPr="00933665" w:rsidRDefault="00BB40A2" w:rsidP="00933665">
      <w:pPr>
        <w:pStyle w:val="TQFHeadingP2009"/>
        <w:rPr>
          <w:sz w:val="22"/>
          <w:szCs w:val="22"/>
          <w:lang w:val="en-US"/>
        </w:rPr>
      </w:pPr>
      <w:r w:rsidRPr="00933665">
        <w:rPr>
          <w:sz w:val="22"/>
          <w:szCs w:val="22"/>
          <w:lang w:val="en-US"/>
        </w:rPr>
        <w:t xml:space="preserve">Financial Literacy Booklet 2: </w:t>
      </w:r>
      <w:r w:rsidRPr="00933665">
        <w:rPr>
          <w:sz w:val="22"/>
          <w:szCs w:val="22"/>
          <w:lang w:val="en-US"/>
        </w:rPr>
        <w:br/>
        <w:t xml:space="preserve">Questions about your experience with financial issues </w:t>
      </w:r>
    </w:p>
    <w:tbl>
      <w:tblPr>
        <w:tblW w:w="8607" w:type="dxa"/>
        <w:tblLayout w:type="fixed"/>
        <w:tblLook w:val="00A0"/>
      </w:tblPr>
      <w:tblGrid>
        <w:gridCol w:w="619"/>
        <w:gridCol w:w="40"/>
        <w:gridCol w:w="6247"/>
        <w:gridCol w:w="851"/>
        <w:gridCol w:w="850"/>
      </w:tblGrid>
      <w:tr w:rsidR="00BB40A2" w:rsidRPr="00933665" w:rsidTr="0060788C">
        <w:trPr>
          <w:cantSplit/>
        </w:trPr>
        <w:tc>
          <w:tcPr>
            <w:tcW w:w="619" w:type="dxa"/>
          </w:tcPr>
          <w:p w:rsidR="00BB40A2" w:rsidRPr="00933665" w:rsidRDefault="00BB40A2" w:rsidP="0060788C">
            <w:pPr>
              <w:pStyle w:val="TQFQuestionP2009"/>
              <w:jc w:val="right"/>
              <w:rPr>
                <w:sz w:val="22"/>
                <w:szCs w:val="22"/>
                <w:lang w:val="en-US"/>
              </w:rPr>
            </w:pPr>
            <w:r w:rsidRPr="00933665">
              <w:rPr>
                <w:sz w:val="22"/>
                <w:szCs w:val="22"/>
                <w:lang w:val="en-US"/>
              </w:rPr>
              <w:t>Q1</w:t>
            </w:r>
          </w:p>
        </w:tc>
        <w:tc>
          <w:tcPr>
            <w:tcW w:w="7138" w:type="dxa"/>
            <w:gridSpan w:val="3"/>
          </w:tcPr>
          <w:p w:rsidR="00BB40A2" w:rsidRPr="00933665" w:rsidRDefault="00BB40A2" w:rsidP="0060788C">
            <w:pPr>
              <w:pStyle w:val="TQFQuestionP2009"/>
              <w:jc w:val="left"/>
              <w:rPr>
                <w:sz w:val="22"/>
                <w:szCs w:val="22"/>
                <w:lang w:val="en-US"/>
              </w:rPr>
            </w:pPr>
            <w:r w:rsidRPr="00933665">
              <w:rPr>
                <w:sz w:val="22"/>
                <w:szCs w:val="22"/>
                <w:lang w:val="en-US"/>
              </w:rPr>
              <w:t>Do you get money from any of these sources?</w:t>
            </w:r>
          </w:p>
        </w:tc>
        <w:tc>
          <w:tcPr>
            <w:tcW w:w="850" w:type="dxa"/>
            <w:tcMar>
              <w:left w:w="28" w:type="dxa"/>
              <w:right w:w="28" w:type="dxa"/>
            </w:tcMar>
          </w:tcPr>
          <w:p w:rsidR="00BB40A2" w:rsidRPr="00933665" w:rsidRDefault="00BB40A2" w:rsidP="0060788C">
            <w:pPr>
              <w:pStyle w:val="TQFQuestionP2009"/>
              <w:jc w:val="center"/>
              <w:rPr>
                <w:sz w:val="16"/>
                <w:szCs w:val="16"/>
                <w:lang w:val="en-US"/>
              </w:rPr>
            </w:pPr>
            <w:r w:rsidRPr="00933665">
              <w:rPr>
                <w:rStyle w:val="ItemLabelP2012"/>
                <w:lang w:val="en-US" w:eastAsia="en-US"/>
              </w:rPr>
              <w:t>FQ001Q04</w:t>
            </w:r>
          </w:p>
        </w:tc>
      </w:tr>
      <w:tr w:rsidR="00BB40A2" w:rsidRPr="00933665" w:rsidTr="0060788C">
        <w:trPr>
          <w:cantSplit/>
        </w:trPr>
        <w:tc>
          <w:tcPr>
            <w:tcW w:w="619" w:type="dxa"/>
            <w:vAlign w:val="bottom"/>
          </w:tcPr>
          <w:p w:rsidR="00BB40A2" w:rsidRPr="00933665" w:rsidRDefault="00BB40A2" w:rsidP="0060788C">
            <w:pPr>
              <w:pStyle w:val="TQFInstructionPenP2009"/>
              <w:rPr>
                <w:szCs w:val="22"/>
                <w:lang w:val="en-US"/>
              </w:rPr>
            </w:pPr>
          </w:p>
        </w:tc>
        <w:tc>
          <w:tcPr>
            <w:tcW w:w="6288" w:type="dxa"/>
            <w:gridSpan w:val="2"/>
            <w:vAlign w:val="center"/>
          </w:tcPr>
          <w:p w:rsidR="00BB40A2" w:rsidRPr="00933665" w:rsidRDefault="00BB40A2" w:rsidP="0060788C">
            <w:pPr>
              <w:pStyle w:val="TQFInstructionPenP2009"/>
              <w:rPr>
                <w:szCs w:val="22"/>
                <w:lang w:val="en-US"/>
              </w:rPr>
            </w:pPr>
            <w:r w:rsidRPr="00933665">
              <w:rPr>
                <w:szCs w:val="22"/>
                <w:lang w:val="en-US"/>
              </w:rPr>
              <w:t>(Please check one box in each row.)</w:t>
            </w:r>
          </w:p>
        </w:tc>
        <w:tc>
          <w:tcPr>
            <w:tcW w:w="850" w:type="dxa"/>
            <w:vAlign w:val="bottom"/>
          </w:tcPr>
          <w:p w:rsidR="00BB40A2" w:rsidRPr="00933665" w:rsidRDefault="00BB40A2" w:rsidP="0060788C">
            <w:pPr>
              <w:pStyle w:val="TQFInstructionPenP2009"/>
              <w:jc w:val="center"/>
              <w:rPr>
                <w:szCs w:val="22"/>
                <w:lang w:val="en-US"/>
              </w:rPr>
            </w:pPr>
            <w:r w:rsidRPr="00933665">
              <w:rPr>
                <w:szCs w:val="22"/>
                <w:lang w:val="en-US"/>
              </w:rPr>
              <w:t>Yes</w:t>
            </w:r>
          </w:p>
        </w:tc>
        <w:tc>
          <w:tcPr>
            <w:tcW w:w="850" w:type="dxa"/>
            <w:vAlign w:val="bottom"/>
          </w:tcPr>
          <w:p w:rsidR="00BB40A2" w:rsidRPr="00933665" w:rsidRDefault="00BB40A2" w:rsidP="0060788C">
            <w:pPr>
              <w:pStyle w:val="TQFInstructionPenP2009"/>
              <w:jc w:val="center"/>
              <w:rPr>
                <w:szCs w:val="22"/>
                <w:lang w:val="en-US"/>
              </w:rPr>
            </w:pPr>
            <w:r w:rsidRPr="00933665">
              <w:rPr>
                <w:szCs w:val="22"/>
                <w:lang w:val="en-US"/>
              </w:rPr>
              <w:t>No</w:t>
            </w:r>
          </w:p>
        </w:tc>
      </w:tr>
      <w:tr w:rsidR="00BB40A2" w:rsidRPr="00933665" w:rsidTr="0060788C">
        <w:trPr>
          <w:cantSplit/>
        </w:trPr>
        <w:tc>
          <w:tcPr>
            <w:tcW w:w="619" w:type="dxa"/>
          </w:tcPr>
          <w:p w:rsidR="00BB40A2" w:rsidRPr="00933665" w:rsidRDefault="00BB40A2" w:rsidP="0060788C">
            <w:pPr>
              <w:pStyle w:val="TQFItemIndexP2009"/>
              <w:rPr>
                <w:lang w:val="en-US"/>
              </w:rPr>
            </w:pPr>
            <w:r w:rsidRPr="00933665">
              <w:rPr>
                <w:lang w:val="en-US"/>
              </w:rPr>
              <w:t>a)</w:t>
            </w:r>
          </w:p>
        </w:tc>
        <w:tc>
          <w:tcPr>
            <w:tcW w:w="6288" w:type="dxa"/>
            <w:gridSpan w:val="2"/>
            <w:vAlign w:val="center"/>
          </w:tcPr>
          <w:p w:rsidR="00BB40A2" w:rsidRPr="00933665" w:rsidRDefault="00BB40A2" w:rsidP="0060788C">
            <w:pPr>
              <w:pStyle w:val="TQFItemtextP2009"/>
              <w:rPr>
                <w:szCs w:val="22"/>
                <w:lang w:val="en-US"/>
              </w:rPr>
            </w:pPr>
            <w:r w:rsidRPr="00933665">
              <w:rPr>
                <w:szCs w:val="22"/>
                <w:lang w:val="en-US"/>
              </w:rPr>
              <w:t>My parents/guardians, as a regular allowance or spending money</w:t>
            </w:r>
          </w:p>
        </w:tc>
        <w:tc>
          <w:tcPr>
            <w:tcW w:w="850" w:type="dxa"/>
            <w:vAlign w:val="center"/>
          </w:tcPr>
          <w:p w:rsidR="00BB40A2" w:rsidRPr="00933665" w:rsidRDefault="00BB40A2" w:rsidP="0060788C">
            <w:pPr>
              <w:pStyle w:val="TQFItemtextP2009"/>
              <w:jc w:val="center"/>
              <w:rPr>
                <w:szCs w:val="22"/>
                <w:lang w:val="en-US"/>
              </w:rPr>
            </w:pPr>
            <w:r w:rsidRPr="00933665">
              <w:rPr>
                <w:rStyle w:val="TQFBOXP2009"/>
                <w:szCs w:val="22"/>
                <w:lang w:val="en-US"/>
              </w:rPr>
              <w:sym w:font="Wingdings" w:char="F06E"/>
            </w:r>
            <w:r w:rsidRPr="00933665">
              <w:rPr>
                <w:szCs w:val="22"/>
                <w:vertAlign w:val="subscript"/>
                <w:lang w:val="en-US"/>
              </w:rPr>
              <w:t>1</w:t>
            </w:r>
          </w:p>
        </w:tc>
        <w:tc>
          <w:tcPr>
            <w:tcW w:w="850" w:type="dxa"/>
            <w:vAlign w:val="center"/>
          </w:tcPr>
          <w:p w:rsidR="00BB40A2" w:rsidRPr="00933665" w:rsidRDefault="00BB40A2" w:rsidP="0060788C">
            <w:pPr>
              <w:pStyle w:val="TQFItemtextP2009"/>
              <w:jc w:val="center"/>
              <w:rPr>
                <w:szCs w:val="22"/>
                <w:lang w:val="en-US"/>
              </w:rPr>
            </w:pPr>
            <w:r w:rsidRPr="00933665">
              <w:rPr>
                <w:rStyle w:val="TQFBOXP2009"/>
                <w:szCs w:val="22"/>
                <w:lang w:val="en-US"/>
              </w:rPr>
              <w:sym w:font="Wingdings" w:char="F06E"/>
            </w:r>
            <w:r w:rsidRPr="00933665">
              <w:rPr>
                <w:szCs w:val="22"/>
                <w:vertAlign w:val="subscript"/>
                <w:lang w:val="en-US"/>
              </w:rPr>
              <w:t>2</w:t>
            </w:r>
          </w:p>
        </w:tc>
      </w:tr>
      <w:tr w:rsidR="00BB40A2" w:rsidRPr="00933665" w:rsidTr="0060788C">
        <w:trPr>
          <w:cantSplit/>
        </w:trPr>
        <w:tc>
          <w:tcPr>
            <w:tcW w:w="619" w:type="dxa"/>
          </w:tcPr>
          <w:p w:rsidR="00BB40A2" w:rsidRPr="00933665" w:rsidRDefault="00BB40A2" w:rsidP="0060788C">
            <w:pPr>
              <w:pStyle w:val="TQFItemIndexP2009"/>
              <w:rPr>
                <w:lang w:val="en-US"/>
              </w:rPr>
            </w:pPr>
            <w:r w:rsidRPr="00933665">
              <w:rPr>
                <w:lang w:val="en-US"/>
              </w:rPr>
              <w:t>b)</w:t>
            </w:r>
          </w:p>
        </w:tc>
        <w:tc>
          <w:tcPr>
            <w:tcW w:w="6288" w:type="dxa"/>
            <w:gridSpan w:val="2"/>
            <w:vAlign w:val="center"/>
          </w:tcPr>
          <w:p w:rsidR="00BB40A2" w:rsidRPr="00933665" w:rsidRDefault="00BB40A2" w:rsidP="0060788C">
            <w:pPr>
              <w:pStyle w:val="TQFItemtextP2009"/>
              <w:rPr>
                <w:szCs w:val="22"/>
                <w:lang w:val="en-US"/>
              </w:rPr>
            </w:pPr>
            <w:r w:rsidRPr="00933665">
              <w:rPr>
                <w:szCs w:val="22"/>
                <w:lang w:val="en-US"/>
              </w:rPr>
              <w:t>My parents/guardians, from time to time</w:t>
            </w:r>
          </w:p>
        </w:tc>
        <w:tc>
          <w:tcPr>
            <w:tcW w:w="850" w:type="dxa"/>
            <w:vAlign w:val="center"/>
          </w:tcPr>
          <w:p w:rsidR="00BB40A2" w:rsidRPr="00933665" w:rsidRDefault="00BB40A2" w:rsidP="0060788C">
            <w:pPr>
              <w:pStyle w:val="TQFItemtextP2009"/>
              <w:jc w:val="center"/>
              <w:rPr>
                <w:szCs w:val="22"/>
                <w:lang w:val="en-US"/>
              </w:rPr>
            </w:pPr>
            <w:r w:rsidRPr="00933665">
              <w:rPr>
                <w:rStyle w:val="TQFBOXP2009"/>
                <w:szCs w:val="22"/>
                <w:lang w:val="en-US"/>
              </w:rPr>
              <w:sym w:font="Wingdings" w:char="F06E"/>
            </w:r>
            <w:r w:rsidRPr="00933665">
              <w:rPr>
                <w:szCs w:val="22"/>
                <w:vertAlign w:val="subscript"/>
                <w:lang w:val="en-US"/>
              </w:rPr>
              <w:t>1</w:t>
            </w:r>
          </w:p>
        </w:tc>
        <w:tc>
          <w:tcPr>
            <w:tcW w:w="850" w:type="dxa"/>
            <w:vAlign w:val="center"/>
          </w:tcPr>
          <w:p w:rsidR="00BB40A2" w:rsidRPr="00933665" w:rsidRDefault="00BB40A2" w:rsidP="0060788C">
            <w:pPr>
              <w:pStyle w:val="TQFItemtextP2009"/>
              <w:jc w:val="center"/>
              <w:rPr>
                <w:szCs w:val="22"/>
                <w:lang w:val="en-US"/>
              </w:rPr>
            </w:pPr>
            <w:r w:rsidRPr="00933665">
              <w:rPr>
                <w:rStyle w:val="TQFBOXP2009"/>
                <w:szCs w:val="22"/>
                <w:lang w:val="en-US"/>
              </w:rPr>
              <w:sym w:font="Wingdings" w:char="F06E"/>
            </w:r>
            <w:r w:rsidRPr="00933665">
              <w:rPr>
                <w:szCs w:val="22"/>
                <w:vertAlign w:val="subscript"/>
                <w:lang w:val="en-US"/>
              </w:rPr>
              <w:t>2</w:t>
            </w:r>
          </w:p>
        </w:tc>
      </w:tr>
      <w:tr w:rsidR="00BB40A2" w:rsidRPr="00933665" w:rsidTr="0060788C">
        <w:trPr>
          <w:cantSplit/>
        </w:trPr>
        <w:tc>
          <w:tcPr>
            <w:tcW w:w="619" w:type="dxa"/>
          </w:tcPr>
          <w:p w:rsidR="00BB40A2" w:rsidRPr="00933665" w:rsidRDefault="00BB40A2" w:rsidP="0060788C">
            <w:pPr>
              <w:pStyle w:val="TQFItemIndexP2009"/>
              <w:rPr>
                <w:lang w:val="en-US"/>
              </w:rPr>
            </w:pPr>
            <w:r w:rsidRPr="00933665">
              <w:rPr>
                <w:lang w:val="en-US"/>
              </w:rPr>
              <w:t>c)</w:t>
            </w:r>
          </w:p>
        </w:tc>
        <w:tc>
          <w:tcPr>
            <w:tcW w:w="6288" w:type="dxa"/>
            <w:gridSpan w:val="2"/>
            <w:vAlign w:val="center"/>
          </w:tcPr>
          <w:p w:rsidR="00BB40A2" w:rsidRPr="00933665" w:rsidRDefault="00BB40A2" w:rsidP="0060788C">
            <w:pPr>
              <w:pStyle w:val="TQFItemtextP2009"/>
              <w:rPr>
                <w:szCs w:val="22"/>
                <w:lang w:val="en-US"/>
              </w:rPr>
            </w:pPr>
            <w:r w:rsidRPr="00933665">
              <w:rPr>
                <w:szCs w:val="22"/>
                <w:lang w:val="en-US"/>
              </w:rPr>
              <w:t>A regular part-time job outside school hours</w:t>
            </w:r>
          </w:p>
        </w:tc>
        <w:tc>
          <w:tcPr>
            <w:tcW w:w="850" w:type="dxa"/>
            <w:vAlign w:val="center"/>
          </w:tcPr>
          <w:p w:rsidR="00BB40A2" w:rsidRPr="00933665" w:rsidRDefault="00BB40A2" w:rsidP="0060788C">
            <w:pPr>
              <w:pStyle w:val="TQFItemtextP2009"/>
              <w:jc w:val="center"/>
              <w:rPr>
                <w:szCs w:val="22"/>
                <w:lang w:val="en-US"/>
              </w:rPr>
            </w:pPr>
            <w:r w:rsidRPr="00933665">
              <w:rPr>
                <w:rStyle w:val="TQFBOXP2009"/>
                <w:szCs w:val="22"/>
                <w:lang w:val="en-US"/>
              </w:rPr>
              <w:sym w:font="Wingdings" w:char="F06E"/>
            </w:r>
            <w:r w:rsidRPr="00933665">
              <w:rPr>
                <w:szCs w:val="22"/>
                <w:vertAlign w:val="subscript"/>
                <w:lang w:val="en-US"/>
              </w:rPr>
              <w:t>1</w:t>
            </w:r>
          </w:p>
        </w:tc>
        <w:tc>
          <w:tcPr>
            <w:tcW w:w="850" w:type="dxa"/>
            <w:vAlign w:val="center"/>
          </w:tcPr>
          <w:p w:rsidR="00BB40A2" w:rsidRPr="00933665" w:rsidRDefault="00BB40A2" w:rsidP="0060788C">
            <w:pPr>
              <w:pStyle w:val="TQFItemtextP2009"/>
              <w:jc w:val="center"/>
              <w:rPr>
                <w:szCs w:val="22"/>
                <w:lang w:val="en-US"/>
              </w:rPr>
            </w:pPr>
            <w:r w:rsidRPr="00933665">
              <w:rPr>
                <w:rStyle w:val="TQFBOXP2009"/>
                <w:szCs w:val="22"/>
                <w:lang w:val="en-US"/>
              </w:rPr>
              <w:sym w:font="Wingdings" w:char="F06E"/>
            </w:r>
            <w:r w:rsidRPr="00933665">
              <w:rPr>
                <w:szCs w:val="22"/>
                <w:vertAlign w:val="subscript"/>
                <w:lang w:val="en-US"/>
              </w:rPr>
              <w:t>2</w:t>
            </w:r>
          </w:p>
        </w:tc>
      </w:tr>
      <w:tr w:rsidR="00BB40A2" w:rsidRPr="00933665" w:rsidTr="0060788C">
        <w:trPr>
          <w:cantSplit/>
        </w:trPr>
        <w:tc>
          <w:tcPr>
            <w:tcW w:w="619" w:type="dxa"/>
          </w:tcPr>
          <w:p w:rsidR="00BB40A2" w:rsidRPr="00933665" w:rsidRDefault="00BB40A2" w:rsidP="0060788C">
            <w:pPr>
              <w:pStyle w:val="TQFItemIndexP2009"/>
              <w:rPr>
                <w:lang w:val="en-US"/>
              </w:rPr>
            </w:pPr>
            <w:r w:rsidRPr="00933665">
              <w:rPr>
                <w:lang w:val="en-US"/>
              </w:rPr>
              <w:t>d)</w:t>
            </w:r>
          </w:p>
        </w:tc>
        <w:tc>
          <w:tcPr>
            <w:tcW w:w="6288" w:type="dxa"/>
            <w:gridSpan w:val="2"/>
            <w:vAlign w:val="center"/>
          </w:tcPr>
          <w:p w:rsidR="00BB40A2" w:rsidRPr="00933665" w:rsidRDefault="00BB40A2" w:rsidP="0060788C">
            <w:pPr>
              <w:pStyle w:val="TQFItemtextP2009"/>
              <w:rPr>
                <w:szCs w:val="22"/>
                <w:lang w:val="en-US"/>
              </w:rPr>
            </w:pPr>
            <w:r w:rsidRPr="00933665">
              <w:rPr>
                <w:szCs w:val="22"/>
                <w:lang w:val="en-US"/>
              </w:rPr>
              <w:t>A job during school vacations or a summer job</w:t>
            </w:r>
          </w:p>
        </w:tc>
        <w:tc>
          <w:tcPr>
            <w:tcW w:w="850" w:type="dxa"/>
            <w:vAlign w:val="center"/>
          </w:tcPr>
          <w:p w:rsidR="00BB40A2" w:rsidRPr="00933665" w:rsidRDefault="00BB40A2" w:rsidP="0060788C">
            <w:pPr>
              <w:pStyle w:val="TQFItemtextP2009"/>
              <w:jc w:val="center"/>
              <w:rPr>
                <w:rStyle w:val="TQFBOXP2009"/>
                <w:szCs w:val="22"/>
                <w:lang w:val="en-US"/>
              </w:rPr>
            </w:pPr>
            <w:r w:rsidRPr="00933665">
              <w:rPr>
                <w:rStyle w:val="TQFBOXP2009"/>
                <w:szCs w:val="22"/>
                <w:lang w:val="en-US"/>
              </w:rPr>
              <w:sym w:font="Wingdings" w:char="F06E"/>
            </w:r>
            <w:r w:rsidRPr="00933665">
              <w:rPr>
                <w:szCs w:val="22"/>
                <w:vertAlign w:val="subscript"/>
                <w:lang w:val="en-US"/>
              </w:rPr>
              <w:t>1</w:t>
            </w:r>
          </w:p>
        </w:tc>
        <w:tc>
          <w:tcPr>
            <w:tcW w:w="850" w:type="dxa"/>
            <w:vAlign w:val="center"/>
          </w:tcPr>
          <w:p w:rsidR="00BB40A2" w:rsidRPr="00933665" w:rsidRDefault="00BB40A2" w:rsidP="0060788C">
            <w:pPr>
              <w:pStyle w:val="TQFItemtextP2009"/>
              <w:jc w:val="center"/>
              <w:rPr>
                <w:rStyle w:val="TQFBOXP2009"/>
                <w:szCs w:val="22"/>
                <w:lang w:val="en-US"/>
              </w:rPr>
            </w:pPr>
            <w:r w:rsidRPr="00933665">
              <w:rPr>
                <w:rStyle w:val="TQFBOXP2009"/>
                <w:szCs w:val="22"/>
                <w:lang w:val="en-US"/>
              </w:rPr>
              <w:sym w:font="Wingdings" w:char="F06E"/>
            </w:r>
            <w:r w:rsidRPr="00933665">
              <w:rPr>
                <w:szCs w:val="22"/>
                <w:vertAlign w:val="subscript"/>
                <w:lang w:val="en-US"/>
              </w:rPr>
              <w:t>2</w:t>
            </w:r>
          </w:p>
        </w:tc>
      </w:tr>
      <w:tr w:rsidR="00BB40A2" w:rsidRPr="00933665" w:rsidTr="0060788C">
        <w:trPr>
          <w:cantSplit/>
        </w:trPr>
        <w:tc>
          <w:tcPr>
            <w:tcW w:w="619" w:type="dxa"/>
          </w:tcPr>
          <w:p w:rsidR="00BB40A2" w:rsidRPr="00933665" w:rsidRDefault="00BB40A2" w:rsidP="0060788C">
            <w:pPr>
              <w:pStyle w:val="TQFItemIndexP2009"/>
              <w:rPr>
                <w:lang w:val="en-US"/>
              </w:rPr>
            </w:pPr>
            <w:r w:rsidRPr="00933665">
              <w:rPr>
                <w:lang w:val="en-US"/>
              </w:rPr>
              <w:t>e)</w:t>
            </w:r>
          </w:p>
        </w:tc>
        <w:tc>
          <w:tcPr>
            <w:tcW w:w="6288" w:type="dxa"/>
            <w:gridSpan w:val="2"/>
            <w:vAlign w:val="center"/>
          </w:tcPr>
          <w:p w:rsidR="00BB40A2" w:rsidRPr="00933665" w:rsidRDefault="00BB40A2" w:rsidP="0060788C">
            <w:pPr>
              <w:pStyle w:val="TQFItemtextP2009"/>
              <w:rPr>
                <w:szCs w:val="22"/>
                <w:lang w:val="en-US"/>
              </w:rPr>
            </w:pPr>
            <w:r w:rsidRPr="00933665">
              <w:rPr>
                <w:szCs w:val="22"/>
                <w:lang w:val="en-US"/>
              </w:rPr>
              <w:t>Working in a family business</w:t>
            </w:r>
          </w:p>
        </w:tc>
        <w:tc>
          <w:tcPr>
            <w:tcW w:w="850" w:type="dxa"/>
            <w:vAlign w:val="center"/>
          </w:tcPr>
          <w:p w:rsidR="00BB40A2" w:rsidRPr="00933665" w:rsidRDefault="00BB40A2" w:rsidP="0060788C">
            <w:pPr>
              <w:pStyle w:val="TQFItemtextP2009"/>
              <w:jc w:val="center"/>
              <w:rPr>
                <w:szCs w:val="22"/>
                <w:lang w:val="en-US"/>
              </w:rPr>
            </w:pPr>
            <w:r w:rsidRPr="00933665">
              <w:rPr>
                <w:rStyle w:val="TQFBOXP2009"/>
                <w:szCs w:val="22"/>
                <w:lang w:val="en-US"/>
              </w:rPr>
              <w:sym w:font="Wingdings" w:char="F06E"/>
            </w:r>
            <w:r w:rsidRPr="00933665">
              <w:rPr>
                <w:szCs w:val="22"/>
                <w:vertAlign w:val="subscript"/>
                <w:lang w:val="en-US"/>
              </w:rPr>
              <w:t>1</w:t>
            </w:r>
          </w:p>
        </w:tc>
        <w:tc>
          <w:tcPr>
            <w:tcW w:w="850" w:type="dxa"/>
            <w:vAlign w:val="center"/>
          </w:tcPr>
          <w:p w:rsidR="00BB40A2" w:rsidRPr="00933665" w:rsidRDefault="00BB40A2" w:rsidP="0060788C">
            <w:pPr>
              <w:pStyle w:val="TQFItemtextP2009"/>
              <w:jc w:val="center"/>
              <w:rPr>
                <w:szCs w:val="22"/>
                <w:lang w:val="en-US"/>
              </w:rPr>
            </w:pPr>
            <w:r w:rsidRPr="00933665">
              <w:rPr>
                <w:rStyle w:val="TQFBOXP2009"/>
                <w:szCs w:val="22"/>
                <w:lang w:val="en-US"/>
              </w:rPr>
              <w:sym w:font="Wingdings" w:char="F06E"/>
            </w:r>
            <w:r w:rsidRPr="00933665">
              <w:rPr>
                <w:szCs w:val="22"/>
                <w:vertAlign w:val="subscript"/>
                <w:lang w:val="en-US"/>
              </w:rPr>
              <w:t>2</w:t>
            </w:r>
          </w:p>
        </w:tc>
      </w:tr>
      <w:tr w:rsidR="00BB40A2" w:rsidRPr="00933665" w:rsidTr="0060788C">
        <w:trPr>
          <w:cantSplit/>
        </w:trPr>
        <w:tc>
          <w:tcPr>
            <w:tcW w:w="619" w:type="dxa"/>
          </w:tcPr>
          <w:p w:rsidR="00BB40A2" w:rsidRPr="00933665" w:rsidRDefault="00BB40A2" w:rsidP="0060788C">
            <w:pPr>
              <w:pStyle w:val="TQFItemIndexP2009"/>
              <w:rPr>
                <w:lang w:val="en-US"/>
              </w:rPr>
            </w:pPr>
            <w:r w:rsidRPr="00933665">
              <w:rPr>
                <w:lang w:val="en-US"/>
              </w:rPr>
              <w:t>f)</w:t>
            </w:r>
          </w:p>
        </w:tc>
        <w:tc>
          <w:tcPr>
            <w:tcW w:w="6288" w:type="dxa"/>
            <w:gridSpan w:val="2"/>
            <w:vAlign w:val="center"/>
          </w:tcPr>
          <w:p w:rsidR="00BB40A2" w:rsidRPr="00933665" w:rsidRDefault="00BB40A2" w:rsidP="0060788C">
            <w:pPr>
              <w:pStyle w:val="TQFItemtextP2009"/>
              <w:rPr>
                <w:szCs w:val="22"/>
                <w:lang w:val="en-US"/>
              </w:rPr>
            </w:pPr>
            <w:r w:rsidRPr="00933665">
              <w:rPr>
                <w:szCs w:val="22"/>
                <w:lang w:val="en-US"/>
              </w:rPr>
              <w:t>Occasional jobs outside home (e.g. babysitting or gardening)</w:t>
            </w:r>
          </w:p>
        </w:tc>
        <w:tc>
          <w:tcPr>
            <w:tcW w:w="850" w:type="dxa"/>
            <w:vAlign w:val="center"/>
          </w:tcPr>
          <w:p w:rsidR="00BB40A2" w:rsidRPr="00933665" w:rsidRDefault="00BB40A2" w:rsidP="0060788C">
            <w:pPr>
              <w:pStyle w:val="TQFItemtextP2009"/>
              <w:jc w:val="center"/>
              <w:rPr>
                <w:szCs w:val="22"/>
                <w:lang w:val="en-US"/>
              </w:rPr>
            </w:pPr>
            <w:r w:rsidRPr="00933665">
              <w:rPr>
                <w:rStyle w:val="TQFBOXP2009"/>
                <w:szCs w:val="22"/>
                <w:lang w:val="en-US"/>
              </w:rPr>
              <w:sym w:font="Wingdings" w:char="F06E"/>
            </w:r>
            <w:r w:rsidRPr="00933665">
              <w:rPr>
                <w:szCs w:val="22"/>
                <w:vertAlign w:val="subscript"/>
                <w:lang w:val="en-US"/>
              </w:rPr>
              <w:t>1</w:t>
            </w:r>
          </w:p>
        </w:tc>
        <w:tc>
          <w:tcPr>
            <w:tcW w:w="850" w:type="dxa"/>
            <w:vAlign w:val="center"/>
          </w:tcPr>
          <w:p w:rsidR="00BB40A2" w:rsidRPr="00933665" w:rsidRDefault="00BB40A2" w:rsidP="0060788C">
            <w:pPr>
              <w:pStyle w:val="TQFItemtextP2009"/>
              <w:jc w:val="center"/>
              <w:rPr>
                <w:szCs w:val="22"/>
                <w:lang w:val="en-US"/>
              </w:rPr>
            </w:pPr>
            <w:r w:rsidRPr="00933665">
              <w:rPr>
                <w:rStyle w:val="TQFBOXP2009"/>
                <w:szCs w:val="22"/>
                <w:lang w:val="en-US"/>
              </w:rPr>
              <w:sym w:font="Wingdings" w:char="F06E"/>
            </w:r>
            <w:r w:rsidRPr="00933665">
              <w:rPr>
                <w:szCs w:val="22"/>
                <w:vertAlign w:val="subscript"/>
                <w:lang w:val="en-US"/>
              </w:rPr>
              <w:t>2</w:t>
            </w:r>
          </w:p>
        </w:tc>
      </w:tr>
      <w:tr w:rsidR="00BB40A2" w:rsidRPr="00933665" w:rsidTr="0060788C">
        <w:trPr>
          <w:cantSplit/>
        </w:trPr>
        <w:tc>
          <w:tcPr>
            <w:tcW w:w="619" w:type="dxa"/>
          </w:tcPr>
          <w:p w:rsidR="00BB40A2" w:rsidRPr="00933665" w:rsidRDefault="00BB40A2" w:rsidP="0060788C">
            <w:pPr>
              <w:pStyle w:val="TQFItemIndexP2009"/>
              <w:rPr>
                <w:lang w:val="en-US"/>
              </w:rPr>
            </w:pPr>
            <w:r w:rsidRPr="00933665">
              <w:rPr>
                <w:lang w:val="en-US"/>
              </w:rPr>
              <w:t>g)</w:t>
            </w:r>
          </w:p>
        </w:tc>
        <w:tc>
          <w:tcPr>
            <w:tcW w:w="6288" w:type="dxa"/>
            <w:gridSpan w:val="2"/>
            <w:vAlign w:val="center"/>
          </w:tcPr>
          <w:p w:rsidR="00BB40A2" w:rsidRPr="00933665" w:rsidRDefault="00BB40A2" w:rsidP="0060788C">
            <w:pPr>
              <w:pStyle w:val="TQFItemtextP2009"/>
              <w:rPr>
                <w:szCs w:val="22"/>
                <w:lang w:val="en-US"/>
              </w:rPr>
            </w:pPr>
            <w:r w:rsidRPr="00933665">
              <w:rPr>
                <w:szCs w:val="22"/>
                <w:lang w:val="en-US"/>
              </w:rPr>
              <w:t>Gifts of money from friends or relatives</w:t>
            </w:r>
          </w:p>
        </w:tc>
        <w:tc>
          <w:tcPr>
            <w:tcW w:w="850" w:type="dxa"/>
            <w:vAlign w:val="center"/>
          </w:tcPr>
          <w:p w:rsidR="00BB40A2" w:rsidRPr="00933665" w:rsidRDefault="00BB40A2" w:rsidP="0060788C">
            <w:pPr>
              <w:pStyle w:val="TQFItemtextP2009"/>
              <w:jc w:val="center"/>
              <w:rPr>
                <w:szCs w:val="22"/>
                <w:lang w:val="en-US"/>
              </w:rPr>
            </w:pPr>
            <w:r w:rsidRPr="00933665">
              <w:rPr>
                <w:rStyle w:val="TQFBOXP2009"/>
                <w:szCs w:val="22"/>
                <w:lang w:val="en-US"/>
              </w:rPr>
              <w:sym w:font="Wingdings" w:char="F06E"/>
            </w:r>
            <w:r w:rsidRPr="00933665">
              <w:rPr>
                <w:szCs w:val="22"/>
                <w:vertAlign w:val="subscript"/>
                <w:lang w:val="en-US"/>
              </w:rPr>
              <w:t>1</w:t>
            </w:r>
          </w:p>
        </w:tc>
        <w:tc>
          <w:tcPr>
            <w:tcW w:w="850" w:type="dxa"/>
            <w:vAlign w:val="center"/>
          </w:tcPr>
          <w:p w:rsidR="00BB40A2" w:rsidRPr="00933665" w:rsidRDefault="00BB40A2" w:rsidP="0060788C">
            <w:pPr>
              <w:pStyle w:val="TQFItemtextP2009"/>
              <w:jc w:val="center"/>
              <w:rPr>
                <w:szCs w:val="22"/>
                <w:lang w:val="en-US"/>
              </w:rPr>
            </w:pPr>
            <w:r w:rsidRPr="00933665">
              <w:rPr>
                <w:rStyle w:val="TQFBOXP2009"/>
                <w:szCs w:val="22"/>
                <w:lang w:val="en-US"/>
              </w:rPr>
              <w:sym w:font="Wingdings" w:char="F06E"/>
            </w:r>
            <w:r w:rsidRPr="00933665">
              <w:rPr>
                <w:szCs w:val="22"/>
                <w:vertAlign w:val="subscript"/>
                <w:lang w:val="en-US"/>
              </w:rPr>
              <w:t>2</w:t>
            </w:r>
          </w:p>
        </w:tc>
      </w:tr>
      <w:tr w:rsidR="00BB40A2" w:rsidRPr="00933665" w:rsidTr="0060788C">
        <w:trPr>
          <w:cantSplit/>
        </w:trPr>
        <w:tc>
          <w:tcPr>
            <w:tcW w:w="619" w:type="dxa"/>
          </w:tcPr>
          <w:p w:rsidR="00BB40A2" w:rsidRPr="00933665" w:rsidRDefault="00BB40A2" w:rsidP="0060788C">
            <w:pPr>
              <w:pStyle w:val="TQFItemIndexP2009"/>
              <w:rPr>
                <w:lang w:val="en-US"/>
              </w:rPr>
            </w:pPr>
            <w:r w:rsidRPr="00933665">
              <w:rPr>
                <w:lang w:val="en-US"/>
              </w:rPr>
              <w:t>h)</w:t>
            </w:r>
          </w:p>
        </w:tc>
        <w:tc>
          <w:tcPr>
            <w:tcW w:w="6288" w:type="dxa"/>
            <w:gridSpan w:val="2"/>
            <w:vAlign w:val="center"/>
          </w:tcPr>
          <w:p w:rsidR="00BB40A2" w:rsidRPr="00933665" w:rsidRDefault="00BB40A2" w:rsidP="0060788C">
            <w:pPr>
              <w:pStyle w:val="TQFItemtextP2009"/>
              <w:rPr>
                <w:szCs w:val="22"/>
                <w:lang w:val="en-US"/>
              </w:rPr>
            </w:pPr>
            <w:r w:rsidRPr="00933665">
              <w:rPr>
                <w:szCs w:val="22"/>
                <w:lang w:val="en-US"/>
              </w:rPr>
              <w:t>Selling things (e.g. at local markets , on eBay, or Craig’s List)</w:t>
            </w:r>
          </w:p>
        </w:tc>
        <w:tc>
          <w:tcPr>
            <w:tcW w:w="850" w:type="dxa"/>
            <w:vAlign w:val="center"/>
          </w:tcPr>
          <w:p w:rsidR="00BB40A2" w:rsidRPr="00933665" w:rsidRDefault="00BB40A2" w:rsidP="0060788C">
            <w:pPr>
              <w:pStyle w:val="TQFItemtextP2009"/>
              <w:jc w:val="center"/>
              <w:rPr>
                <w:szCs w:val="22"/>
                <w:lang w:val="en-US"/>
              </w:rPr>
            </w:pPr>
            <w:r w:rsidRPr="00933665">
              <w:rPr>
                <w:rStyle w:val="TQFBOXP2009"/>
                <w:szCs w:val="22"/>
                <w:lang w:val="en-US"/>
              </w:rPr>
              <w:sym w:font="Wingdings" w:char="F06E"/>
            </w:r>
            <w:r w:rsidRPr="00933665">
              <w:rPr>
                <w:szCs w:val="22"/>
                <w:vertAlign w:val="subscript"/>
                <w:lang w:val="en-US"/>
              </w:rPr>
              <w:t>1</w:t>
            </w:r>
          </w:p>
        </w:tc>
        <w:tc>
          <w:tcPr>
            <w:tcW w:w="850" w:type="dxa"/>
            <w:vAlign w:val="center"/>
          </w:tcPr>
          <w:p w:rsidR="00BB40A2" w:rsidRPr="00933665" w:rsidRDefault="00BB40A2" w:rsidP="0060788C">
            <w:pPr>
              <w:pStyle w:val="TQFItemtextP2009"/>
              <w:jc w:val="center"/>
              <w:rPr>
                <w:szCs w:val="22"/>
                <w:lang w:val="en-US"/>
              </w:rPr>
            </w:pPr>
            <w:r w:rsidRPr="00933665">
              <w:rPr>
                <w:rStyle w:val="TQFBOXP2009"/>
                <w:szCs w:val="22"/>
                <w:lang w:val="en-US"/>
              </w:rPr>
              <w:sym w:font="Wingdings" w:char="F06E"/>
            </w:r>
            <w:r w:rsidRPr="00933665">
              <w:rPr>
                <w:szCs w:val="22"/>
                <w:vertAlign w:val="subscript"/>
                <w:lang w:val="en-US"/>
              </w:rPr>
              <w:t>2</w:t>
            </w:r>
          </w:p>
        </w:tc>
      </w:tr>
      <w:tr w:rsidR="00BB40A2" w:rsidRPr="00933665" w:rsidTr="0060788C">
        <w:trPr>
          <w:cantSplit/>
        </w:trPr>
        <w:tc>
          <w:tcPr>
            <w:tcW w:w="659" w:type="dxa"/>
            <w:gridSpan w:val="2"/>
          </w:tcPr>
          <w:p w:rsidR="00BB40A2" w:rsidRPr="00933665" w:rsidRDefault="00BB40A2" w:rsidP="0060788C">
            <w:pPr>
              <w:pStyle w:val="TQFQuestionP2009"/>
              <w:jc w:val="right"/>
              <w:rPr>
                <w:sz w:val="22"/>
                <w:szCs w:val="22"/>
                <w:lang w:val="en-US"/>
              </w:rPr>
            </w:pPr>
            <w:r w:rsidRPr="00933665">
              <w:rPr>
                <w:sz w:val="22"/>
                <w:szCs w:val="22"/>
                <w:lang w:val="en-US"/>
              </w:rPr>
              <w:t>Q2</w:t>
            </w:r>
          </w:p>
        </w:tc>
        <w:tc>
          <w:tcPr>
            <w:tcW w:w="7099" w:type="dxa"/>
            <w:gridSpan w:val="2"/>
          </w:tcPr>
          <w:p w:rsidR="00BB40A2" w:rsidRPr="00933665" w:rsidRDefault="00BB40A2" w:rsidP="0060788C">
            <w:pPr>
              <w:pStyle w:val="TQFQuestionP2009"/>
              <w:jc w:val="left"/>
              <w:rPr>
                <w:sz w:val="22"/>
                <w:szCs w:val="22"/>
                <w:lang w:val="en-US"/>
              </w:rPr>
            </w:pPr>
            <w:r w:rsidRPr="00933665">
              <w:rPr>
                <w:sz w:val="22"/>
                <w:szCs w:val="22"/>
                <w:lang w:val="en-US"/>
              </w:rPr>
              <w:t>Which of these statements about saving money best applies to you?</w:t>
            </w:r>
          </w:p>
        </w:tc>
        <w:tc>
          <w:tcPr>
            <w:tcW w:w="849" w:type="dxa"/>
            <w:tcMar>
              <w:left w:w="28" w:type="dxa"/>
              <w:right w:w="28" w:type="dxa"/>
            </w:tcMar>
          </w:tcPr>
          <w:p w:rsidR="00BB40A2" w:rsidRPr="00933665" w:rsidRDefault="00BB40A2" w:rsidP="0060788C">
            <w:pPr>
              <w:pStyle w:val="TQFQuestionP2009"/>
              <w:jc w:val="center"/>
              <w:rPr>
                <w:sz w:val="16"/>
                <w:szCs w:val="16"/>
                <w:lang w:val="en-US"/>
              </w:rPr>
            </w:pPr>
            <w:r w:rsidRPr="00933665">
              <w:rPr>
                <w:rStyle w:val="ItemLabelP2012"/>
                <w:lang w:val="en-US" w:eastAsia="en-US"/>
              </w:rPr>
              <w:t>FQ001Q10</w:t>
            </w:r>
          </w:p>
        </w:tc>
      </w:tr>
      <w:tr w:rsidR="00BB40A2" w:rsidRPr="00933665" w:rsidTr="0060788C">
        <w:trPr>
          <w:cantSplit/>
        </w:trPr>
        <w:tc>
          <w:tcPr>
            <w:tcW w:w="659" w:type="dxa"/>
            <w:gridSpan w:val="2"/>
            <w:vAlign w:val="bottom"/>
          </w:tcPr>
          <w:p w:rsidR="00BB40A2" w:rsidRPr="00933665" w:rsidRDefault="00BB40A2" w:rsidP="0060788C">
            <w:pPr>
              <w:pStyle w:val="TQFInstructionPenP2009"/>
              <w:rPr>
                <w:szCs w:val="22"/>
                <w:lang w:val="en-US"/>
              </w:rPr>
            </w:pPr>
          </w:p>
        </w:tc>
        <w:tc>
          <w:tcPr>
            <w:tcW w:w="7099" w:type="dxa"/>
            <w:gridSpan w:val="2"/>
            <w:vAlign w:val="center"/>
          </w:tcPr>
          <w:p w:rsidR="00BB40A2" w:rsidRPr="00933665" w:rsidRDefault="00BB40A2" w:rsidP="0060788C">
            <w:pPr>
              <w:pStyle w:val="TQFInstructionPenP2009"/>
              <w:rPr>
                <w:szCs w:val="22"/>
                <w:lang w:val="en-US"/>
              </w:rPr>
            </w:pPr>
            <w:r w:rsidRPr="00933665">
              <w:rPr>
                <w:szCs w:val="22"/>
                <w:lang w:val="en-US"/>
              </w:rPr>
              <w:t>(Please check only one box.)</w:t>
            </w:r>
          </w:p>
        </w:tc>
        <w:tc>
          <w:tcPr>
            <w:tcW w:w="849" w:type="dxa"/>
            <w:vAlign w:val="bottom"/>
          </w:tcPr>
          <w:p w:rsidR="00BB40A2" w:rsidRPr="00933665" w:rsidRDefault="00BB40A2" w:rsidP="0060788C">
            <w:pPr>
              <w:pStyle w:val="TQFInstructionPenP2009"/>
              <w:jc w:val="center"/>
              <w:rPr>
                <w:szCs w:val="22"/>
                <w:lang w:val="en-US"/>
              </w:rPr>
            </w:pPr>
          </w:p>
        </w:tc>
      </w:tr>
      <w:tr w:rsidR="00BB40A2" w:rsidRPr="00933665" w:rsidTr="0060788C">
        <w:trPr>
          <w:cantSplit/>
        </w:trPr>
        <w:tc>
          <w:tcPr>
            <w:tcW w:w="659" w:type="dxa"/>
            <w:gridSpan w:val="2"/>
          </w:tcPr>
          <w:p w:rsidR="00BB40A2" w:rsidRPr="00933665" w:rsidRDefault="00BB40A2" w:rsidP="0060788C">
            <w:pPr>
              <w:pStyle w:val="TQFItemIndexP2009"/>
              <w:rPr>
                <w:lang w:val="en-US"/>
              </w:rPr>
            </w:pPr>
            <w:r w:rsidRPr="00933665">
              <w:rPr>
                <w:lang w:val="en-US"/>
              </w:rPr>
              <w:t>a)</w:t>
            </w:r>
          </w:p>
        </w:tc>
        <w:tc>
          <w:tcPr>
            <w:tcW w:w="7099" w:type="dxa"/>
            <w:gridSpan w:val="2"/>
            <w:vAlign w:val="center"/>
          </w:tcPr>
          <w:p w:rsidR="00BB40A2" w:rsidRPr="00933665" w:rsidRDefault="00BB40A2" w:rsidP="0060788C">
            <w:pPr>
              <w:pStyle w:val="TQFItemtextP2009"/>
              <w:rPr>
                <w:szCs w:val="22"/>
                <w:lang w:val="en-US"/>
              </w:rPr>
            </w:pPr>
            <w:r w:rsidRPr="00933665">
              <w:rPr>
                <w:szCs w:val="22"/>
                <w:lang w:val="en-US"/>
              </w:rPr>
              <w:t>I save the same amount of money each week or month</w:t>
            </w:r>
          </w:p>
        </w:tc>
        <w:tc>
          <w:tcPr>
            <w:tcW w:w="849" w:type="dxa"/>
            <w:vAlign w:val="center"/>
          </w:tcPr>
          <w:p w:rsidR="00BB40A2" w:rsidRPr="00933665" w:rsidRDefault="00BB40A2" w:rsidP="0060788C">
            <w:pPr>
              <w:pStyle w:val="TQFItemtextP2009"/>
              <w:jc w:val="center"/>
              <w:rPr>
                <w:szCs w:val="22"/>
                <w:lang w:val="en-US"/>
              </w:rPr>
            </w:pPr>
            <w:r w:rsidRPr="00933665">
              <w:rPr>
                <w:rStyle w:val="TQFBOXP2009"/>
                <w:szCs w:val="22"/>
                <w:lang w:val="en-US"/>
              </w:rPr>
              <w:sym w:font="Wingdings" w:char="F06E"/>
            </w:r>
            <w:r w:rsidRPr="00933665">
              <w:rPr>
                <w:szCs w:val="22"/>
                <w:vertAlign w:val="subscript"/>
                <w:lang w:val="en-US"/>
              </w:rPr>
              <w:t>1</w:t>
            </w:r>
          </w:p>
        </w:tc>
      </w:tr>
      <w:tr w:rsidR="00BB40A2" w:rsidRPr="00933665" w:rsidTr="0060788C">
        <w:trPr>
          <w:cantSplit/>
        </w:trPr>
        <w:tc>
          <w:tcPr>
            <w:tcW w:w="659" w:type="dxa"/>
            <w:gridSpan w:val="2"/>
          </w:tcPr>
          <w:p w:rsidR="00BB40A2" w:rsidRPr="00933665" w:rsidRDefault="00BB40A2" w:rsidP="0060788C">
            <w:pPr>
              <w:pStyle w:val="TQFItemIndexP2009"/>
              <w:rPr>
                <w:lang w:val="en-US"/>
              </w:rPr>
            </w:pPr>
            <w:r w:rsidRPr="00933665">
              <w:rPr>
                <w:lang w:val="en-US"/>
              </w:rPr>
              <w:t>b)</w:t>
            </w:r>
          </w:p>
        </w:tc>
        <w:tc>
          <w:tcPr>
            <w:tcW w:w="7099" w:type="dxa"/>
            <w:gridSpan w:val="2"/>
            <w:vAlign w:val="center"/>
          </w:tcPr>
          <w:p w:rsidR="00BB40A2" w:rsidRPr="00933665" w:rsidRDefault="00BB40A2" w:rsidP="0060788C">
            <w:pPr>
              <w:pStyle w:val="TQFItemtextP2009"/>
              <w:rPr>
                <w:szCs w:val="22"/>
                <w:lang w:val="en-US"/>
              </w:rPr>
            </w:pPr>
            <w:r w:rsidRPr="00933665">
              <w:rPr>
                <w:szCs w:val="22"/>
                <w:lang w:val="en-US"/>
              </w:rPr>
              <w:t>I save some money each week or month, but the amount varies</w:t>
            </w:r>
          </w:p>
        </w:tc>
        <w:tc>
          <w:tcPr>
            <w:tcW w:w="849" w:type="dxa"/>
            <w:vAlign w:val="center"/>
          </w:tcPr>
          <w:p w:rsidR="00BB40A2" w:rsidRPr="00933665" w:rsidRDefault="00BB40A2" w:rsidP="0060788C">
            <w:pPr>
              <w:pStyle w:val="TQFItemtextP2009"/>
              <w:jc w:val="center"/>
              <w:rPr>
                <w:szCs w:val="22"/>
                <w:lang w:val="en-US"/>
              </w:rPr>
            </w:pPr>
            <w:r w:rsidRPr="00933665">
              <w:rPr>
                <w:rStyle w:val="TQFBOXP2009"/>
                <w:szCs w:val="22"/>
                <w:lang w:val="en-US"/>
              </w:rPr>
              <w:sym w:font="Wingdings" w:char="F06E"/>
            </w:r>
            <w:r w:rsidRPr="00933665">
              <w:rPr>
                <w:szCs w:val="22"/>
                <w:vertAlign w:val="subscript"/>
                <w:lang w:val="en-US"/>
              </w:rPr>
              <w:t>2</w:t>
            </w:r>
          </w:p>
        </w:tc>
      </w:tr>
      <w:tr w:rsidR="00BB40A2" w:rsidRPr="00933665" w:rsidTr="0060788C">
        <w:trPr>
          <w:cantSplit/>
        </w:trPr>
        <w:tc>
          <w:tcPr>
            <w:tcW w:w="659" w:type="dxa"/>
            <w:gridSpan w:val="2"/>
          </w:tcPr>
          <w:p w:rsidR="00BB40A2" w:rsidRPr="00933665" w:rsidRDefault="00BB40A2" w:rsidP="0060788C">
            <w:pPr>
              <w:pStyle w:val="TQFItemIndexP2009"/>
              <w:rPr>
                <w:lang w:val="en-US"/>
              </w:rPr>
            </w:pPr>
            <w:r w:rsidRPr="00933665">
              <w:rPr>
                <w:lang w:val="en-US"/>
              </w:rPr>
              <w:t>c)</w:t>
            </w:r>
          </w:p>
        </w:tc>
        <w:tc>
          <w:tcPr>
            <w:tcW w:w="7099" w:type="dxa"/>
            <w:gridSpan w:val="2"/>
            <w:vAlign w:val="center"/>
          </w:tcPr>
          <w:p w:rsidR="00BB40A2" w:rsidRPr="00933665" w:rsidRDefault="00BB40A2" w:rsidP="0060788C">
            <w:pPr>
              <w:pStyle w:val="TQFItemtextP2009"/>
              <w:rPr>
                <w:szCs w:val="22"/>
                <w:lang w:val="en-US"/>
              </w:rPr>
            </w:pPr>
            <w:r w:rsidRPr="00933665">
              <w:rPr>
                <w:szCs w:val="22"/>
                <w:lang w:val="en-US"/>
              </w:rPr>
              <w:t>I save money only when I have some to spare</w:t>
            </w:r>
          </w:p>
        </w:tc>
        <w:tc>
          <w:tcPr>
            <w:tcW w:w="849" w:type="dxa"/>
            <w:vAlign w:val="center"/>
          </w:tcPr>
          <w:p w:rsidR="00BB40A2" w:rsidRPr="00933665" w:rsidRDefault="00BB40A2" w:rsidP="0060788C">
            <w:pPr>
              <w:pStyle w:val="TQFItemtextP2009"/>
              <w:jc w:val="center"/>
              <w:rPr>
                <w:szCs w:val="22"/>
                <w:lang w:val="en-US"/>
              </w:rPr>
            </w:pPr>
            <w:r w:rsidRPr="00933665">
              <w:rPr>
                <w:rStyle w:val="TQFBOXP2009"/>
                <w:szCs w:val="22"/>
                <w:lang w:val="en-US"/>
              </w:rPr>
              <w:sym w:font="Wingdings" w:char="F06E"/>
            </w:r>
            <w:r w:rsidRPr="00933665">
              <w:rPr>
                <w:szCs w:val="22"/>
                <w:vertAlign w:val="subscript"/>
                <w:lang w:val="en-US"/>
              </w:rPr>
              <w:t>3</w:t>
            </w:r>
          </w:p>
        </w:tc>
      </w:tr>
      <w:tr w:rsidR="00BB40A2" w:rsidRPr="00933665" w:rsidTr="0060788C">
        <w:trPr>
          <w:cantSplit/>
        </w:trPr>
        <w:tc>
          <w:tcPr>
            <w:tcW w:w="659" w:type="dxa"/>
            <w:gridSpan w:val="2"/>
          </w:tcPr>
          <w:p w:rsidR="00BB40A2" w:rsidRPr="00933665" w:rsidRDefault="00BB40A2" w:rsidP="0060788C">
            <w:pPr>
              <w:pStyle w:val="TQFItemIndexP2009"/>
              <w:rPr>
                <w:lang w:val="en-US"/>
              </w:rPr>
            </w:pPr>
            <w:r w:rsidRPr="00933665">
              <w:rPr>
                <w:lang w:val="en-US"/>
              </w:rPr>
              <w:t>d)</w:t>
            </w:r>
          </w:p>
        </w:tc>
        <w:tc>
          <w:tcPr>
            <w:tcW w:w="7099" w:type="dxa"/>
            <w:gridSpan w:val="2"/>
            <w:vAlign w:val="center"/>
          </w:tcPr>
          <w:p w:rsidR="00BB40A2" w:rsidRPr="00933665" w:rsidRDefault="00BB40A2" w:rsidP="0060788C">
            <w:pPr>
              <w:pStyle w:val="TQFItemtextP2009"/>
              <w:rPr>
                <w:szCs w:val="22"/>
                <w:lang w:val="en-US"/>
              </w:rPr>
            </w:pPr>
            <w:r w:rsidRPr="00933665">
              <w:rPr>
                <w:szCs w:val="22"/>
                <w:lang w:val="en-US"/>
              </w:rPr>
              <w:t>I save money only when I want to buy something</w:t>
            </w:r>
          </w:p>
        </w:tc>
        <w:tc>
          <w:tcPr>
            <w:tcW w:w="849" w:type="dxa"/>
            <w:vAlign w:val="center"/>
          </w:tcPr>
          <w:p w:rsidR="00BB40A2" w:rsidRPr="00933665" w:rsidRDefault="00BB40A2" w:rsidP="0060788C">
            <w:pPr>
              <w:pStyle w:val="TQFItemtextP2009"/>
              <w:jc w:val="center"/>
              <w:rPr>
                <w:rStyle w:val="TQFBOXP2009"/>
                <w:szCs w:val="22"/>
                <w:lang w:val="en-US"/>
              </w:rPr>
            </w:pPr>
            <w:r w:rsidRPr="00933665">
              <w:rPr>
                <w:rStyle w:val="TQFBOXP2009"/>
                <w:szCs w:val="22"/>
                <w:lang w:val="en-US"/>
              </w:rPr>
              <w:sym w:font="Wingdings" w:char="F06E"/>
            </w:r>
            <w:r w:rsidRPr="00933665">
              <w:rPr>
                <w:szCs w:val="22"/>
                <w:vertAlign w:val="subscript"/>
                <w:lang w:val="en-US"/>
              </w:rPr>
              <w:t>4</w:t>
            </w:r>
          </w:p>
        </w:tc>
      </w:tr>
      <w:tr w:rsidR="00BB40A2" w:rsidRPr="00933665" w:rsidTr="0060788C">
        <w:trPr>
          <w:cantSplit/>
        </w:trPr>
        <w:tc>
          <w:tcPr>
            <w:tcW w:w="659" w:type="dxa"/>
            <w:gridSpan w:val="2"/>
          </w:tcPr>
          <w:p w:rsidR="00BB40A2" w:rsidRPr="00933665" w:rsidRDefault="00BB40A2" w:rsidP="0060788C">
            <w:pPr>
              <w:pStyle w:val="TQFItemIndexP2009"/>
              <w:rPr>
                <w:lang w:val="en-US"/>
              </w:rPr>
            </w:pPr>
            <w:r w:rsidRPr="00933665">
              <w:rPr>
                <w:lang w:val="en-US"/>
              </w:rPr>
              <w:t>e)</w:t>
            </w:r>
          </w:p>
        </w:tc>
        <w:tc>
          <w:tcPr>
            <w:tcW w:w="7099" w:type="dxa"/>
            <w:gridSpan w:val="2"/>
            <w:vAlign w:val="center"/>
          </w:tcPr>
          <w:p w:rsidR="00BB40A2" w:rsidRPr="00933665" w:rsidRDefault="00BB40A2" w:rsidP="0060788C">
            <w:pPr>
              <w:pStyle w:val="TQFItemtextP2009"/>
              <w:rPr>
                <w:szCs w:val="22"/>
                <w:lang w:val="en-US"/>
              </w:rPr>
            </w:pPr>
            <w:r w:rsidRPr="00933665">
              <w:rPr>
                <w:szCs w:val="22"/>
                <w:lang w:val="en-US"/>
              </w:rPr>
              <w:t>I do not save any money</w:t>
            </w:r>
          </w:p>
        </w:tc>
        <w:tc>
          <w:tcPr>
            <w:tcW w:w="849" w:type="dxa"/>
            <w:vAlign w:val="center"/>
          </w:tcPr>
          <w:p w:rsidR="00BB40A2" w:rsidRPr="00933665" w:rsidRDefault="00BB40A2" w:rsidP="0060788C">
            <w:pPr>
              <w:pStyle w:val="TQFItemtextP2009"/>
              <w:jc w:val="center"/>
              <w:rPr>
                <w:szCs w:val="22"/>
                <w:lang w:val="en-US"/>
              </w:rPr>
            </w:pPr>
            <w:r w:rsidRPr="00933665">
              <w:rPr>
                <w:rStyle w:val="TQFBOXP2009"/>
                <w:szCs w:val="22"/>
                <w:lang w:val="en-US"/>
              </w:rPr>
              <w:sym w:font="Wingdings" w:char="F06E"/>
            </w:r>
            <w:r w:rsidRPr="00933665">
              <w:rPr>
                <w:szCs w:val="22"/>
                <w:vertAlign w:val="subscript"/>
                <w:lang w:val="en-US"/>
              </w:rPr>
              <w:t>5</w:t>
            </w:r>
          </w:p>
        </w:tc>
      </w:tr>
      <w:tr w:rsidR="00BB40A2" w:rsidRPr="00933665" w:rsidTr="0060788C">
        <w:trPr>
          <w:cantSplit/>
        </w:trPr>
        <w:tc>
          <w:tcPr>
            <w:tcW w:w="659" w:type="dxa"/>
            <w:gridSpan w:val="2"/>
          </w:tcPr>
          <w:p w:rsidR="00BB40A2" w:rsidRPr="00933665" w:rsidRDefault="00BB40A2" w:rsidP="0060788C">
            <w:pPr>
              <w:pStyle w:val="TQFItemIndexP2009"/>
              <w:rPr>
                <w:lang w:val="en-US"/>
              </w:rPr>
            </w:pPr>
            <w:r w:rsidRPr="00933665">
              <w:rPr>
                <w:lang w:val="en-US"/>
              </w:rPr>
              <w:t>f)</w:t>
            </w:r>
          </w:p>
        </w:tc>
        <w:tc>
          <w:tcPr>
            <w:tcW w:w="7099" w:type="dxa"/>
            <w:gridSpan w:val="2"/>
            <w:vAlign w:val="center"/>
          </w:tcPr>
          <w:p w:rsidR="00BB40A2" w:rsidRPr="00933665" w:rsidRDefault="00BB40A2" w:rsidP="0060788C">
            <w:pPr>
              <w:pStyle w:val="TQFItemtextP2009"/>
              <w:rPr>
                <w:szCs w:val="22"/>
                <w:lang w:val="en-US"/>
              </w:rPr>
            </w:pPr>
            <w:r w:rsidRPr="00933665">
              <w:rPr>
                <w:szCs w:val="22"/>
                <w:lang w:val="en-US"/>
              </w:rPr>
              <w:t>I have no money so I do not save</w:t>
            </w:r>
          </w:p>
        </w:tc>
        <w:tc>
          <w:tcPr>
            <w:tcW w:w="849" w:type="dxa"/>
            <w:vAlign w:val="center"/>
          </w:tcPr>
          <w:p w:rsidR="00BB40A2" w:rsidRPr="00933665" w:rsidRDefault="00BB40A2" w:rsidP="0060788C">
            <w:pPr>
              <w:pStyle w:val="TQFItemtextP2009"/>
              <w:jc w:val="center"/>
              <w:rPr>
                <w:szCs w:val="22"/>
                <w:lang w:val="en-US"/>
              </w:rPr>
            </w:pPr>
            <w:r w:rsidRPr="00933665">
              <w:rPr>
                <w:rStyle w:val="TQFBOXP2009"/>
                <w:szCs w:val="22"/>
                <w:lang w:val="en-US"/>
              </w:rPr>
              <w:sym w:font="Wingdings" w:char="F06E"/>
            </w:r>
            <w:r w:rsidRPr="00933665">
              <w:rPr>
                <w:szCs w:val="22"/>
                <w:vertAlign w:val="subscript"/>
                <w:lang w:val="en-US"/>
              </w:rPr>
              <w:t>6</w:t>
            </w:r>
          </w:p>
        </w:tc>
      </w:tr>
    </w:tbl>
    <w:p w:rsidR="00BB40A2" w:rsidRPr="00933665" w:rsidRDefault="00BB40A2" w:rsidP="00933665">
      <w:pPr>
        <w:pStyle w:val="stemP2012"/>
        <w:keepNext w:val="0"/>
        <w:spacing w:after="0"/>
        <w:rPr>
          <w:lang w:val="en-US"/>
        </w:rPr>
      </w:pPr>
    </w:p>
    <w:tbl>
      <w:tblPr>
        <w:tblW w:w="8607" w:type="dxa"/>
        <w:tblLayout w:type="fixed"/>
        <w:tblLook w:val="00A0"/>
      </w:tblPr>
      <w:tblGrid>
        <w:gridCol w:w="634"/>
        <w:gridCol w:w="4845"/>
        <w:gridCol w:w="236"/>
        <w:gridCol w:w="968"/>
        <w:gridCol w:w="968"/>
        <w:gridCol w:w="956"/>
      </w:tblGrid>
      <w:tr w:rsidR="00BB40A2" w:rsidRPr="00933665" w:rsidTr="0060788C">
        <w:trPr>
          <w:cantSplit/>
        </w:trPr>
        <w:tc>
          <w:tcPr>
            <w:tcW w:w="634" w:type="dxa"/>
          </w:tcPr>
          <w:p w:rsidR="00BB40A2" w:rsidRPr="00933665" w:rsidRDefault="00BB40A2" w:rsidP="0060788C">
            <w:pPr>
              <w:pStyle w:val="TQFQuestionP2009"/>
              <w:jc w:val="right"/>
              <w:rPr>
                <w:sz w:val="22"/>
                <w:szCs w:val="22"/>
                <w:lang w:val="en-US"/>
              </w:rPr>
            </w:pPr>
            <w:r w:rsidRPr="00933665">
              <w:rPr>
                <w:sz w:val="22"/>
                <w:szCs w:val="22"/>
                <w:lang w:val="en-US"/>
              </w:rPr>
              <w:t>Q3</w:t>
            </w:r>
          </w:p>
        </w:tc>
        <w:tc>
          <w:tcPr>
            <w:tcW w:w="7017" w:type="dxa"/>
            <w:gridSpan w:val="4"/>
          </w:tcPr>
          <w:p w:rsidR="00BB40A2" w:rsidRPr="00933665" w:rsidRDefault="00BB40A2" w:rsidP="0060788C">
            <w:pPr>
              <w:pStyle w:val="TQFQuestionP2009"/>
              <w:jc w:val="left"/>
              <w:rPr>
                <w:sz w:val="22"/>
                <w:szCs w:val="22"/>
                <w:lang w:val="en-US"/>
              </w:rPr>
            </w:pPr>
            <w:r w:rsidRPr="00933665">
              <w:rPr>
                <w:sz w:val="22"/>
                <w:szCs w:val="22"/>
                <w:lang w:val="en-US"/>
              </w:rPr>
              <w:t>Do you have any of the following?</w:t>
            </w:r>
          </w:p>
        </w:tc>
        <w:tc>
          <w:tcPr>
            <w:tcW w:w="956" w:type="dxa"/>
            <w:tcMar>
              <w:left w:w="28" w:type="dxa"/>
              <w:right w:w="28" w:type="dxa"/>
            </w:tcMar>
          </w:tcPr>
          <w:p w:rsidR="00BB40A2" w:rsidRPr="00933665" w:rsidRDefault="00BB40A2" w:rsidP="0060788C">
            <w:pPr>
              <w:pStyle w:val="TQFQuestionP2009"/>
              <w:jc w:val="center"/>
              <w:rPr>
                <w:rStyle w:val="ItemLabelP2012"/>
                <w:lang w:val="en-US" w:eastAsia="en-US"/>
              </w:rPr>
            </w:pPr>
            <w:r w:rsidRPr="00933665">
              <w:rPr>
                <w:rStyle w:val="ItemLabelP2012"/>
                <w:lang w:val="en-US" w:eastAsia="en-US"/>
              </w:rPr>
              <w:t>FQ001Q06</w:t>
            </w:r>
          </w:p>
        </w:tc>
      </w:tr>
      <w:tr w:rsidR="00BB40A2" w:rsidRPr="00933665" w:rsidTr="0060788C">
        <w:trPr>
          <w:cantSplit/>
        </w:trPr>
        <w:tc>
          <w:tcPr>
            <w:tcW w:w="634" w:type="dxa"/>
          </w:tcPr>
          <w:p w:rsidR="00BB40A2" w:rsidRPr="00933665" w:rsidRDefault="00BB40A2" w:rsidP="0060788C">
            <w:pPr>
              <w:pStyle w:val="TQFInstructionPenP2009"/>
              <w:rPr>
                <w:szCs w:val="22"/>
                <w:lang w:val="en-US"/>
              </w:rPr>
            </w:pPr>
          </w:p>
        </w:tc>
        <w:tc>
          <w:tcPr>
            <w:tcW w:w="4845" w:type="dxa"/>
            <w:vAlign w:val="center"/>
          </w:tcPr>
          <w:p w:rsidR="00BB40A2" w:rsidRPr="00933665" w:rsidRDefault="00BB40A2" w:rsidP="0060788C">
            <w:pPr>
              <w:pStyle w:val="TQFInstructionPenP2009"/>
              <w:rPr>
                <w:szCs w:val="22"/>
                <w:lang w:val="en-US"/>
              </w:rPr>
            </w:pPr>
            <w:r w:rsidRPr="00933665">
              <w:rPr>
                <w:szCs w:val="22"/>
                <w:lang w:val="en-US"/>
              </w:rPr>
              <w:t>(Please check one box in each row.)</w:t>
            </w:r>
          </w:p>
        </w:tc>
        <w:tc>
          <w:tcPr>
            <w:tcW w:w="236" w:type="dxa"/>
            <w:vAlign w:val="bottom"/>
          </w:tcPr>
          <w:p w:rsidR="00BB40A2" w:rsidRPr="00933665" w:rsidRDefault="00BB40A2" w:rsidP="0060788C">
            <w:pPr>
              <w:pStyle w:val="TQFInstructionPenP2009"/>
              <w:jc w:val="center"/>
              <w:rPr>
                <w:szCs w:val="22"/>
                <w:lang w:val="en-US"/>
              </w:rPr>
            </w:pPr>
          </w:p>
        </w:tc>
        <w:tc>
          <w:tcPr>
            <w:tcW w:w="968" w:type="dxa"/>
            <w:vAlign w:val="bottom"/>
          </w:tcPr>
          <w:p w:rsidR="00BB40A2" w:rsidRPr="00933665" w:rsidRDefault="00BB40A2" w:rsidP="0060788C">
            <w:pPr>
              <w:pStyle w:val="TQFInstructionPenP2009"/>
              <w:jc w:val="center"/>
              <w:rPr>
                <w:szCs w:val="22"/>
                <w:lang w:val="en-US"/>
              </w:rPr>
            </w:pPr>
            <w:r w:rsidRPr="00933665">
              <w:rPr>
                <w:szCs w:val="22"/>
                <w:lang w:val="en-US"/>
              </w:rPr>
              <w:t>Yes</w:t>
            </w:r>
          </w:p>
        </w:tc>
        <w:tc>
          <w:tcPr>
            <w:tcW w:w="968" w:type="dxa"/>
            <w:vAlign w:val="bottom"/>
          </w:tcPr>
          <w:p w:rsidR="00BB40A2" w:rsidRPr="00933665" w:rsidRDefault="00BB40A2" w:rsidP="0060788C">
            <w:pPr>
              <w:pStyle w:val="TQFInstructionPenP2009"/>
              <w:jc w:val="center"/>
              <w:rPr>
                <w:szCs w:val="22"/>
                <w:lang w:val="en-US"/>
              </w:rPr>
            </w:pPr>
            <w:r w:rsidRPr="00933665">
              <w:rPr>
                <w:szCs w:val="22"/>
                <w:lang w:val="en-US"/>
              </w:rPr>
              <w:t>No</w:t>
            </w:r>
          </w:p>
        </w:tc>
        <w:tc>
          <w:tcPr>
            <w:tcW w:w="956" w:type="dxa"/>
          </w:tcPr>
          <w:p w:rsidR="00BB40A2" w:rsidRPr="00933665" w:rsidRDefault="00BB40A2" w:rsidP="0060788C">
            <w:pPr>
              <w:pStyle w:val="TQFInstructionPenP2009"/>
              <w:jc w:val="center"/>
              <w:rPr>
                <w:szCs w:val="22"/>
                <w:lang w:val="en-US"/>
              </w:rPr>
            </w:pPr>
            <w:r w:rsidRPr="00933665">
              <w:rPr>
                <w:szCs w:val="22"/>
                <w:lang w:val="en-US"/>
              </w:rPr>
              <w:t>I don’t know what it is</w:t>
            </w:r>
          </w:p>
        </w:tc>
      </w:tr>
      <w:tr w:rsidR="00BB40A2" w:rsidRPr="00933665" w:rsidTr="0060788C">
        <w:trPr>
          <w:cantSplit/>
        </w:trPr>
        <w:tc>
          <w:tcPr>
            <w:tcW w:w="634" w:type="dxa"/>
          </w:tcPr>
          <w:p w:rsidR="00BB40A2" w:rsidRPr="00933665" w:rsidRDefault="00BB40A2" w:rsidP="0060788C">
            <w:pPr>
              <w:pStyle w:val="TQFItemIndexP2009"/>
              <w:rPr>
                <w:lang w:val="en-US"/>
              </w:rPr>
            </w:pPr>
            <w:r w:rsidRPr="00933665">
              <w:rPr>
                <w:lang w:val="en-US"/>
              </w:rPr>
              <w:t>a)</w:t>
            </w:r>
          </w:p>
        </w:tc>
        <w:tc>
          <w:tcPr>
            <w:tcW w:w="4845" w:type="dxa"/>
            <w:vAlign w:val="center"/>
          </w:tcPr>
          <w:p w:rsidR="00BB40A2" w:rsidRPr="00933665" w:rsidRDefault="00BB40A2" w:rsidP="0060788C">
            <w:pPr>
              <w:pStyle w:val="TQFItemtextP2009"/>
              <w:rPr>
                <w:szCs w:val="22"/>
                <w:lang w:val="en-US"/>
              </w:rPr>
            </w:pPr>
            <w:r w:rsidRPr="00933665">
              <w:rPr>
                <w:szCs w:val="22"/>
                <w:lang w:val="en-US"/>
              </w:rPr>
              <w:t>Bank account</w:t>
            </w:r>
          </w:p>
        </w:tc>
        <w:tc>
          <w:tcPr>
            <w:tcW w:w="236" w:type="dxa"/>
            <w:vAlign w:val="center"/>
          </w:tcPr>
          <w:p w:rsidR="00BB40A2" w:rsidRPr="00933665" w:rsidRDefault="00BB40A2" w:rsidP="0060788C">
            <w:pPr>
              <w:pStyle w:val="CategoryHeader"/>
              <w:keepNext/>
              <w:rPr>
                <w:i w:val="0"/>
                <w:szCs w:val="22"/>
                <w:lang w:val="en-US"/>
              </w:rPr>
            </w:pPr>
          </w:p>
        </w:tc>
        <w:tc>
          <w:tcPr>
            <w:tcW w:w="968" w:type="dxa"/>
            <w:vAlign w:val="center"/>
          </w:tcPr>
          <w:p w:rsidR="00BB40A2" w:rsidRPr="00933665" w:rsidRDefault="00BB40A2" w:rsidP="0060788C">
            <w:pPr>
              <w:pStyle w:val="CategoryHeader"/>
              <w:keepNext/>
              <w:rPr>
                <w:i w:val="0"/>
                <w:szCs w:val="22"/>
                <w:lang w:val="en-US"/>
              </w:rPr>
            </w:pPr>
            <w:r w:rsidRPr="00933665">
              <w:rPr>
                <w:rStyle w:val="TQFBOXP2009"/>
                <w:i w:val="0"/>
                <w:szCs w:val="22"/>
                <w:lang w:val="en-US"/>
              </w:rPr>
              <w:sym w:font="Wingdings" w:char="F06E"/>
            </w:r>
            <w:r w:rsidRPr="00933665">
              <w:rPr>
                <w:i w:val="0"/>
                <w:szCs w:val="22"/>
                <w:vertAlign w:val="subscript"/>
                <w:lang w:val="en-US"/>
              </w:rPr>
              <w:t>1</w:t>
            </w:r>
          </w:p>
        </w:tc>
        <w:tc>
          <w:tcPr>
            <w:tcW w:w="968" w:type="dxa"/>
            <w:vAlign w:val="center"/>
          </w:tcPr>
          <w:p w:rsidR="00BB40A2" w:rsidRPr="00933665" w:rsidRDefault="00BB40A2" w:rsidP="0060788C">
            <w:pPr>
              <w:pStyle w:val="CategoryHeader"/>
              <w:keepNext/>
              <w:rPr>
                <w:i w:val="0"/>
                <w:szCs w:val="22"/>
                <w:lang w:val="en-US"/>
              </w:rPr>
            </w:pPr>
            <w:r w:rsidRPr="00933665">
              <w:rPr>
                <w:rStyle w:val="TQFBOXP2009"/>
                <w:i w:val="0"/>
                <w:szCs w:val="22"/>
                <w:lang w:val="en-US"/>
              </w:rPr>
              <w:sym w:font="Wingdings" w:char="F06E"/>
            </w:r>
            <w:r w:rsidRPr="00933665">
              <w:rPr>
                <w:i w:val="0"/>
                <w:szCs w:val="22"/>
                <w:vertAlign w:val="subscript"/>
                <w:lang w:val="en-US"/>
              </w:rPr>
              <w:t>2</w:t>
            </w:r>
          </w:p>
        </w:tc>
        <w:tc>
          <w:tcPr>
            <w:tcW w:w="956" w:type="dxa"/>
            <w:vAlign w:val="center"/>
          </w:tcPr>
          <w:p w:rsidR="00BB40A2" w:rsidRPr="00933665" w:rsidRDefault="00BB40A2" w:rsidP="0060788C">
            <w:pPr>
              <w:pStyle w:val="CategoryHeader"/>
              <w:keepNext/>
              <w:rPr>
                <w:i w:val="0"/>
                <w:szCs w:val="22"/>
                <w:lang w:val="en-US"/>
              </w:rPr>
            </w:pPr>
            <w:r w:rsidRPr="00933665">
              <w:rPr>
                <w:rStyle w:val="TQFBOXP2009"/>
                <w:i w:val="0"/>
                <w:szCs w:val="22"/>
                <w:lang w:val="en-US"/>
              </w:rPr>
              <w:sym w:font="Wingdings" w:char="F06E"/>
            </w:r>
            <w:r w:rsidRPr="00933665">
              <w:rPr>
                <w:i w:val="0"/>
                <w:szCs w:val="22"/>
                <w:vertAlign w:val="subscript"/>
                <w:lang w:val="en-US"/>
              </w:rPr>
              <w:t>3</w:t>
            </w:r>
          </w:p>
        </w:tc>
      </w:tr>
      <w:tr w:rsidR="00BB40A2" w:rsidRPr="00933665" w:rsidTr="0060788C">
        <w:trPr>
          <w:cantSplit/>
        </w:trPr>
        <w:tc>
          <w:tcPr>
            <w:tcW w:w="634" w:type="dxa"/>
          </w:tcPr>
          <w:p w:rsidR="00BB40A2" w:rsidRPr="00933665" w:rsidRDefault="00BB40A2" w:rsidP="0060788C">
            <w:pPr>
              <w:pStyle w:val="TQFItemIndexP2009"/>
              <w:rPr>
                <w:lang w:val="en-US"/>
              </w:rPr>
            </w:pPr>
            <w:r w:rsidRPr="00933665">
              <w:rPr>
                <w:lang w:val="en-US"/>
              </w:rPr>
              <w:t>b)</w:t>
            </w:r>
          </w:p>
        </w:tc>
        <w:tc>
          <w:tcPr>
            <w:tcW w:w="4845" w:type="dxa"/>
            <w:vAlign w:val="center"/>
          </w:tcPr>
          <w:p w:rsidR="00BB40A2" w:rsidRPr="00933665" w:rsidRDefault="00BB40A2" w:rsidP="0060788C">
            <w:pPr>
              <w:pStyle w:val="TQFItemtextP2009"/>
              <w:rPr>
                <w:szCs w:val="22"/>
                <w:lang w:val="en-US"/>
              </w:rPr>
            </w:pPr>
            <w:r w:rsidRPr="00933665">
              <w:rPr>
                <w:szCs w:val="22"/>
                <w:lang w:val="en-US"/>
              </w:rPr>
              <w:t>Pre-paid debit card</w:t>
            </w:r>
          </w:p>
        </w:tc>
        <w:tc>
          <w:tcPr>
            <w:tcW w:w="236" w:type="dxa"/>
            <w:vAlign w:val="center"/>
          </w:tcPr>
          <w:p w:rsidR="00BB40A2" w:rsidRPr="00933665" w:rsidRDefault="00BB40A2" w:rsidP="0060788C">
            <w:pPr>
              <w:pStyle w:val="TQFItemtextP2009"/>
              <w:jc w:val="center"/>
              <w:rPr>
                <w:szCs w:val="22"/>
                <w:lang w:val="en-US"/>
              </w:rPr>
            </w:pPr>
          </w:p>
        </w:tc>
        <w:tc>
          <w:tcPr>
            <w:tcW w:w="968" w:type="dxa"/>
            <w:vAlign w:val="center"/>
          </w:tcPr>
          <w:p w:rsidR="00BB40A2" w:rsidRPr="00933665" w:rsidRDefault="00BB40A2" w:rsidP="0060788C">
            <w:pPr>
              <w:pStyle w:val="TQFItemtextP2009"/>
              <w:jc w:val="center"/>
              <w:rPr>
                <w:szCs w:val="22"/>
                <w:lang w:val="en-US"/>
              </w:rPr>
            </w:pPr>
            <w:r w:rsidRPr="00933665">
              <w:rPr>
                <w:rStyle w:val="TQFBOXP2009"/>
                <w:szCs w:val="22"/>
                <w:lang w:val="en-US"/>
              </w:rPr>
              <w:sym w:font="Wingdings" w:char="F06E"/>
            </w:r>
            <w:r w:rsidRPr="00933665">
              <w:rPr>
                <w:szCs w:val="22"/>
                <w:vertAlign w:val="subscript"/>
                <w:lang w:val="en-US"/>
              </w:rPr>
              <w:t>1</w:t>
            </w:r>
          </w:p>
        </w:tc>
        <w:tc>
          <w:tcPr>
            <w:tcW w:w="968" w:type="dxa"/>
            <w:vAlign w:val="center"/>
          </w:tcPr>
          <w:p w:rsidR="00BB40A2" w:rsidRPr="00933665" w:rsidRDefault="00BB40A2" w:rsidP="0060788C">
            <w:pPr>
              <w:pStyle w:val="TQFItemtextP2009"/>
              <w:jc w:val="center"/>
              <w:rPr>
                <w:szCs w:val="22"/>
                <w:lang w:val="en-US"/>
              </w:rPr>
            </w:pPr>
            <w:r w:rsidRPr="00933665">
              <w:rPr>
                <w:rStyle w:val="TQFBOXP2009"/>
                <w:szCs w:val="22"/>
                <w:lang w:val="en-US"/>
              </w:rPr>
              <w:sym w:font="Wingdings" w:char="F06E"/>
            </w:r>
            <w:r w:rsidRPr="00933665">
              <w:rPr>
                <w:szCs w:val="22"/>
                <w:vertAlign w:val="subscript"/>
                <w:lang w:val="en-US"/>
              </w:rPr>
              <w:t>2</w:t>
            </w:r>
          </w:p>
        </w:tc>
        <w:tc>
          <w:tcPr>
            <w:tcW w:w="956" w:type="dxa"/>
            <w:vAlign w:val="center"/>
          </w:tcPr>
          <w:p w:rsidR="00BB40A2" w:rsidRPr="00933665" w:rsidRDefault="00BB40A2" w:rsidP="0060788C">
            <w:pPr>
              <w:pStyle w:val="TQFItemtextP2009"/>
              <w:jc w:val="center"/>
              <w:rPr>
                <w:szCs w:val="22"/>
                <w:lang w:val="en-US"/>
              </w:rPr>
            </w:pPr>
            <w:r w:rsidRPr="00933665">
              <w:rPr>
                <w:rStyle w:val="TQFBOXP2009"/>
                <w:szCs w:val="22"/>
                <w:lang w:val="en-US"/>
              </w:rPr>
              <w:sym w:font="Wingdings" w:char="F06E"/>
            </w:r>
            <w:r w:rsidRPr="00933665">
              <w:rPr>
                <w:szCs w:val="22"/>
                <w:vertAlign w:val="subscript"/>
                <w:lang w:val="en-US"/>
              </w:rPr>
              <w:t>3</w:t>
            </w:r>
          </w:p>
        </w:tc>
      </w:tr>
      <w:tr w:rsidR="00BB40A2" w:rsidRPr="00933665" w:rsidTr="0060788C">
        <w:trPr>
          <w:cantSplit/>
        </w:trPr>
        <w:tc>
          <w:tcPr>
            <w:tcW w:w="634" w:type="dxa"/>
          </w:tcPr>
          <w:p w:rsidR="00BB40A2" w:rsidRPr="00933665" w:rsidRDefault="00BB40A2" w:rsidP="0060788C">
            <w:pPr>
              <w:pStyle w:val="TQFItemIndexP2009"/>
              <w:rPr>
                <w:lang w:val="en-US"/>
              </w:rPr>
            </w:pPr>
            <w:r w:rsidRPr="00933665">
              <w:rPr>
                <w:lang w:val="en-US"/>
              </w:rPr>
              <w:t>c)</w:t>
            </w:r>
          </w:p>
        </w:tc>
        <w:tc>
          <w:tcPr>
            <w:tcW w:w="4845" w:type="dxa"/>
            <w:vAlign w:val="center"/>
          </w:tcPr>
          <w:p w:rsidR="00BB40A2" w:rsidRPr="00933665" w:rsidRDefault="00BB40A2" w:rsidP="0060788C">
            <w:pPr>
              <w:pStyle w:val="TQFItemtextP2009"/>
              <w:rPr>
                <w:szCs w:val="22"/>
                <w:lang w:val="en-US"/>
              </w:rPr>
            </w:pPr>
            <w:r w:rsidRPr="00933665">
              <w:rPr>
                <w:szCs w:val="22"/>
                <w:lang w:val="en-US"/>
              </w:rPr>
              <w:t>A way of saving money at home (e.g. a piggy bank)</w:t>
            </w:r>
          </w:p>
        </w:tc>
        <w:tc>
          <w:tcPr>
            <w:tcW w:w="236" w:type="dxa"/>
            <w:vAlign w:val="center"/>
          </w:tcPr>
          <w:p w:rsidR="00BB40A2" w:rsidRPr="00933665" w:rsidRDefault="00BB40A2" w:rsidP="0060788C">
            <w:pPr>
              <w:pStyle w:val="TQFItemtextP2009"/>
              <w:jc w:val="center"/>
              <w:rPr>
                <w:szCs w:val="22"/>
                <w:lang w:val="en-US"/>
              </w:rPr>
            </w:pPr>
          </w:p>
        </w:tc>
        <w:tc>
          <w:tcPr>
            <w:tcW w:w="968" w:type="dxa"/>
            <w:vAlign w:val="center"/>
          </w:tcPr>
          <w:p w:rsidR="00BB40A2" w:rsidRPr="00933665" w:rsidRDefault="00BB40A2" w:rsidP="0060788C">
            <w:pPr>
              <w:pStyle w:val="TQFItemtextP2009"/>
              <w:jc w:val="center"/>
              <w:rPr>
                <w:szCs w:val="22"/>
                <w:lang w:val="en-US"/>
              </w:rPr>
            </w:pPr>
            <w:r w:rsidRPr="00933665">
              <w:rPr>
                <w:rStyle w:val="TQFBOXP2009"/>
                <w:szCs w:val="22"/>
                <w:lang w:val="en-US"/>
              </w:rPr>
              <w:sym w:font="Wingdings" w:char="F06E"/>
            </w:r>
            <w:r w:rsidRPr="00933665">
              <w:rPr>
                <w:szCs w:val="22"/>
                <w:vertAlign w:val="subscript"/>
                <w:lang w:val="en-US"/>
              </w:rPr>
              <w:t>1</w:t>
            </w:r>
          </w:p>
        </w:tc>
        <w:tc>
          <w:tcPr>
            <w:tcW w:w="968" w:type="dxa"/>
            <w:vAlign w:val="center"/>
          </w:tcPr>
          <w:p w:rsidR="00BB40A2" w:rsidRPr="00933665" w:rsidRDefault="00BB40A2" w:rsidP="0060788C">
            <w:pPr>
              <w:pStyle w:val="TQFItemtextP2009"/>
              <w:jc w:val="center"/>
              <w:rPr>
                <w:szCs w:val="22"/>
                <w:lang w:val="en-US"/>
              </w:rPr>
            </w:pPr>
            <w:r w:rsidRPr="00933665">
              <w:rPr>
                <w:rStyle w:val="TQFBOXP2009"/>
                <w:szCs w:val="22"/>
                <w:lang w:val="en-US"/>
              </w:rPr>
              <w:sym w:font="Wingdings" w:char="F06E"/>
            </w:r>
            <w:r w:rsidRPr="00933665">
              <w:rPr>
                <w:szCs w:val="22"/>
                <w:vertAlign w:val="subscript"/>
                <w:lang w:val="en-US"/>
              </w:rPr>
              <w:t>2</w:t>
            </w:r>
          </w:p>
        </w:tc>
        <w:tc>
          <w:tcPr>
            <w:tcW w:w="956" w:type="dxa"/>
            <w:vAlign w:val="center"/>
          </w:tcPr>
          <w:p w:rsidR="00BB40A2" w:rsidRPr="00933665" w:rsidRDefault="00BB40A2" w:rsidP="0060788C">
            <w:pPr>
              <w:pStyle w:val="TQFItemtextP2009"/>
              <w:jc w:val="center"/>
              <w:rPr>
                <w:szCs w:val="22"/>
                <w:lang w:val="en-US"/>
              </w:rPr>
            </w:pPr>
            <w:r w:rsidRPr="00933665">
              <w:rPr>
                <w:rStyle w:val="TQFBOXP2009"/>
                <w:szCs w:val="22"/>
                <w:lang w:val="en-US"/>
              </w:rPr>
              <w:sym w:font="Wingdings" w:char="F06E"/>
            </w:r>
            <w:r w:rsidRPr="00933665">
              <w:rPr>
                <w:szCs w:val="22"/>
                <w:vertAlign w:val="subscript"/>
                <w:lang w:val="en-US"/>
              </w:rPr>
              <w:t>3</w:t>
            </w:r>
          </w:p>
        </w:tc>
      </w:tr>
    </w:tbl>
    <w:p w:rsidR="00BB40A2" w:rsidRPr="00933665" w:rsidRDefault="00BB40A2">
      <w:pPr>
        <w:rPr>
          <w:szCs w:val="22"/>
        </w:rPr>
      </w:pPr>
    </w:p>
    <w:sectPr w:rsidR="00BB40A2" w:rsidRPr="00933665" w:rsidSect="00E17C23">
      <w:footerReference w:type="default" r:id="rId7"/>
      <w:pgSz w:w="12240" w:h="15840"/>
      <w:pgMar w:top="1008" w:right="1008" w:bottom="1008" w:left="100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40A2" w:rsidRDefault="00BB40A2" w:rsidP="00933665">
      <w:r>
        <w:separator/>
      </w:r>
    </w:p>
  </w:endnote>
  <w:endnote w:type="continuationSeparator" w:id="0">
    <w:p w:rsidR="00BB40A2" w:rsidRDefault="00BB40A2" w:rsidP="0093366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40A2" w:rsidRDefault="00BB40A2">
    <w:pPr>
      <w:pStyle w:val="Footer"/>
      <w:jc w:val="right"/>
    </w:pPr>
    <w:fldSimple w:instr=" PAGE   \* MERGEFORMAT ">
      <w:r>
        <w:rPr>
          <w:noProof/>
        </w:rPr>
        <w:t>1</w:t>
      </w:r>
    </w:fldSimple>
  </w:p>
  <w:p w:rsidR="00BB40A2" w:rsidRDefault="00BB40A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40A2" w:rsidRDefault="00BB40A2" w:rsidP="00933665">
      <w:r>
        <w:separator/>
      </w:r>
    </w:p>
  </w:footnote>
  <w:footnote w:type="continuationSeparator" w:id="0">
    <w:p w:rsidR="00BB40A2" w:rsidRDefault="00BB40A2" w:rsidP="0093366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48FE977E"/>
    <w:lvl w:ilvl="0">
      <w:start w:val="1"/>
      <w:numFmt w:val="bullet"/>
      <w:lvlText w:val=""/>
      <w:lvlJc w:val="left"/>
      <w:pPr>
        <w:tabs>
          <w:tab w:val="num" w:pos="360"/>
        </w:tabs>
        <w:ind w:left="360" w:hanging="360"/>
      </w:pPr>
      <w:rPr>
        <w:rFonts w:ascii="Symbol" w:hAnsi="Symbol" w:hint="default"/>
      </w:rPr>
    </w:lvl>
  </w:abstractNum>
  <w:abstractNum w:abstractNumId="1">
    <w:nsid w:val="07F90F62"/>
    <w:multiLevelType w:val="singleLevel"/>
    <w:tmpl w:val="41606694"/>
    <w:lvl w:ilvl="0">
      <w:start w:val="1"/>
      <w:numFmt w:val="bullet"/>
      <w:pStyle w:val="ListBullet"/>
      <w:lvlText w:val="·"/>
      <w:lvlJc w:val="left"/>
      <w:pPr>
        <w:tabs>
          <w:tab w:val="num" w:pos="850"/>
        </w:tabs>
        <w:ind w:left="850" w:hanging="408"/>
      </w:pPr>
      <w:rPr>
        <w:rFonts w:ascii="Symbol" w:hAnsi="Symbol" w:hint="default"/>
        <w:b w:val="0"/>
        <w:i w:val="0"/>
        <w:sz w:val="22"/>
      </w:rPr>
    </w:lvl>
  </w:abstractNum>
  <w:num w:numId="1">
    <w:abstractNumId w:val="0"/>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3"/>
  <w:defaultTabStop w:val="720"/>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33665"/>
    <w:rsid w:val="000C42F1"/>
    <w:rsid w:val="00180B2F"/>
    <w:rsid w:val="00191526"/>
    <w:rsid w:val="002C7577"/>
    <w:rsid w:val="00522E4E"/>
    <w:rsid w:val="0060788C"/>
    <w:rsid w:val="006D1041"/>
    <w:rsid w:val="007074C8"/>
    <w:rsid w:val="007D101C"/>
    <w:rsid w:val="00800DA0"/>
    <w:rsid w:val="00933665"/>
    <w:rsid w:val="00A55B75"/>
    <w:rsid w:val="00BB40A2"/>
    <w:rsid w:val="00C703EE"/>
    <w:rsid w:val="00CD7DB3"/>
    <w:rsid w:val="00DF0621"/>
    <w:rsid w:val="00E17C23"/>
    <w:rsid w:val="00FB3E01"/>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3665"/>
    <w:rPr>
      <w:rFonts w:ascii="Arial" w:eastAsia="Times New Roman" w:hAnsi="Arial"/>
      <w:szCs w:val="24"/>
      <w:lang w:val="en-GB"/>
    </w:rPr>
  </w:style>
  <w:style w:type="paragraph" w:styleId="Heading3">
    <w:name w:val="heading 3"/>
    <w:aliases w:val="N H3,Numbered - 3"/>
    <w:basedOn w:val="Normal"/>
    <w:next w:val="Num-DocParagraph"/>
    <w:link w:val="Heading3Char"/>
    <w:uiPriority w:val="99"/>
    <w:qFormat/>
    <w:rsid w:val="00933665"/>
    <w:pPr>
      <w:keepNext/>
      <w:tabs>
        <w:tab w:val="left" w:pos="850"/>
        <w:tab w:val="left" w:pos="1191"/>
        <w:tab w:val="left" w:pos="1531"/>
      </w:tabs>
      <w:spacing w:before="240" w:after="240"/>
      <w:jc w:val="both"/>
      <w:outlineLvl w:val="2"/>
    </w:pPr>
    <w:rPr>
      <w:rFonts w:ascii="Times New Roman" w:hAnsi="Times New Roman"/>
      <w:b/>
      <w:bCs/>
      <w:i/>
      <w:iCs/>
      <w:szCs w:val="22"/>
      <w:lang w:eastAsia="zh-CN"/>
    </w:rPr>
  </w:style>
  <w:style w:type="paragraph" w:styleId="Heading4">
    <w:name w:val="heading 4"/>
    <w:basedOn w:val="Normal"/>
    <w:next w:val="Num-DocParagraph"/>
    <w:link w:val="Heading4Char"/>
    <w:uiPriority w:val="99"/>
    <w:qFormat/>
    <w:rsid w:val="00933665"/>
    <w:pPr>
      <w:keepNext/>
      <w:tabs>
        <w:tab w:val="left" w:pos="850"/>
        <w:tab w:val="left" w:pos="1191"/>
        <w:tab w:val="left" w:pos="1531"/>
      </w:tabs>
      <w:spacing w:before="240" w:after="240"/>
      <w:jc w:val="both"/>
      <w:outlineLvl w:val="3"/>
    </w:pPr>
    <w:rPr>
      <w:rFonts w:ascii="Times New Roman" w:hAnsi="Times New Roman"/>
      <w:i/>
      <w:iCs/>
      <w:szCs w:val="22"/>
      <w:lang w:eastAsia="zh-CN"/>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N H3 Char,Numbered - 3 Char"/>
    <w:basedOn w:val="DefaultParagraphFont"/>
    <w:link w:val="Heading3"/>
    <w:uiPriority w:val="99"/>
    <w:locked/>
    <w:rsid w:val="00933665"/>
    <w:rPr>
      <w:rFonts w:ascii="Times New Roman" w:hAnsi="Times New Roman" w:cs="Times New Roman"/>
      <w:b/>
      <w:bCs/>
      <w:i/>
      <w:iCs/>
      <w:lang w:val="en-GB" w:eastAsia="zh-CN"/>
    </w:rPr>
  </w:style>
  <w:style w:type="character" w:customStyle="1" w:styleId="Heading4Char">
    <w:name w:val="Heading 4 Char"/>
    <w:basedOn w:val="DefaultParagraphFont"/>
    <w:link w:val="Heading4"/>
    <w:uiPriority w:val="99"/>
    <w:locked/>
    <w:rsid w:val="00933665"/>
    <w:rPr>
      <w:rFonts w:ascii="Times New Roman" w:hAnsi="Times New Roman" w:cs="Times New Roman"/>
      <w:i/>
      <w:iCs/>
      <w:lang w:val="en-GB" w:eastAsia="zh-CN"/>
    </w:rPr>
  </w:style>
  <w:style w:type="paragraph" w:customStyle="1" w:styleId="TQFInstructionPenP2009">
    <w:name w:val="TQF_Instruction_Pen_P2009"/>
    <w:uiPriority w:val="99"/>
    <w:rsid w:val="00933665"/>
    <w:pPr>
      <w:keepNext/>
      <w:spacing w:before="60" w:after="60"/>
    </w:pPr>
    <w:rPr>
      <w:rFonts w:ascii="Times" w:eastAsia="Times New Roman" w:hAnsi="Times"/>
      <w:i/>
      <w:szCs w:val="20"/>
      <w:lang w:val="en-AU"/>
    </w:rPr>
  </w:style>
  <w:style w:type="paragraph" w:customStyle="1" w:styleId="TQFItemtextP2009">
    <w:name w:val="TQF_Item_text_P2009"/>
    <w:uiPriority w:val="99"/>
    <w:rsid w:val="00933665"/>
    <w:pPr>
      <w:keepNext/>
      <w:spacing w:before="80" w:after="80"/>
    </w:pPr>
    <w:rPr>
      <w:rFonts w:ascii="Times" w:eastAsia="Times New Roman" w:hAnsi="Times"/>
      <w:szCs w:val="24"/>
      <w:lang w:val="en-GB"/>
    </w:rPr>
  </w:style>
  <w:style w:type="character" w:customStyle="1" w:styleId="TQFBOXP2009">
    <w:name w:val="TQF_BOX_P2009"/>
    <w:basedOn w:val="DefaultParagraphFont"/>
    <w:uiPriority w:val="99"/>
    <w:rsid w:val="00933665"/>
    <w:rPr>
      <w:rFonts w:cs="Times New Roman"/>
      <w:b/>
      <w:bCs/>
      <w:outline/>
    </w:rPr>
  </w:style>
  <w:style w:type="paragraph" w:customStyle="1" w:styleId="TQFItemIndexP2009">
    <w:name w:val="TQF_Item_Index_P2009"/>
    <w:uiPriority w:val="99"/>
    <w:rsid w:val="00933665"/>
    <w:pPr>
      <w:spacing w:before="80" w:after="80"/>
      <w:jc w:val="right"/>
    </w:pPr>
    <w:rPr>
      <w:rFonts w:ascii="Times" w:eastAsia="Times New Roman" w:hAnsi="Times"/>
      <w:lang w:val="en-GB"/>
    </w:rPr>
  </w:style>
  <w:style w:type="paragraph" w:customStyle="1" w:styleId="CategoryHeader">
    <w:name w:val="Category Header"/>
    <w:uiPriority w:val="99"/>
    <w:semiHidden/>
    <w:rsid w:val="00933665"/>
    <w:pPr>
      <w:spacing w:before="200" w:after="60"/>
      <w:jc w:val="center"/>
    </w:pPr>
    <w:rPr>
      <w:rFonts w:ascii="Times" w:eastAsia="Times New Roman" w:hAnsi="Times"/>
      <w:i/>
      <w:szCs w:val="20"/>
      <w:lang w:val="en-AU"/>
    </w:rPr>
  </w:style>
  <w:style w:type="paragraph" w:customStyle="1" w:styleId="TQFHeadingP2009">
    <w:name w:val="TQF_Heading_P2009"/>
    <w:uiPriority w:val="99"/>
    <w:rsid w:val="00933665"/>
    <w:pPr>
      <w:pageBreakBefore/>
      <w:jc w:val="center"/>
    </w:pPr>
    <w:rPr>
      <w:rFonts w:ascii="Arial" w:eastAsia="Times New Roman" w:hAnsi="Arial" w:cs="Arial"/>
      <w:b/>
      <w:sz w:val="28"/>
      <w:szCs w:val="28"/>
      <w:lang w:val="en-GB"/>
    </w:rPr>
  </w:style>
  <w:style w:type="paragraph" w:customStyle="1" w:styleId="TQFQuestionP2009">
    <w:name w:val="TQF_Question_P2009"/>
    <w:next w:val="Normal"/>
    <w:uiPriority w:val="99"/>
    <w:rsid w:val="00933665"/>
    <w:pPr>
      <w:keepNext/>
      <w:tabs>
        <w:tab w:val="right" w:pos="8280"/>
      </w:tabs>
      <w:spacing w:before="480" w:after="120"/>
      <w:jc w:val="both"/>
      <w:outlineLvl w:val="1"/>
    </w:pPr>
    <w:rPr>
      <w:rFonts w:ascii="Arial" w:eastAsia="Times New Roman" w:hAnsi="Arial" w:cs="Arial"/>
      <w:b/>
      <w:bCs/>
      <w:sz w:val="24"/>
      <w:szCs w:val="24"/>
      <w:lang w:val="en-GB"/>
    </w:rPr>
  </w:style>
  <w:style w:type="character" w:customStyle="1" w:styleId="ItemLabelP2012">
    <w:name w:val="ItemLabel_P2012"/>
    <w:basedOn w:val="DefaultParagraphFont"/>
    <w:uiPriority w:val="99"/>
    <w:rsid w:val="00933665"/>
    <w:rPr>
      <w:rFonts w:ascii="Arial" w:hAnsi="Arial" w:cs="Times New Roman"/>
      <w:i/>
      <w:iCs/>
      <w:color w:val="808080"/>
      <w:position w:val="8"/>
      <w:sz w:val="16"/>
      <w:szCs w:val="16"/>
      <w:u w:val="none"/>
      <w:lang w:val="en-GB"/>
    </w:rPr>
  </w:style>
  <w:style w:type="paragraph" w:customStyle="1" w:styleId="stemP2012">
    <w:name w:val="stem_P2012"/>
    <w:link w:val="stemP2012Char"/>
    <w:uiPriority w:val="99"/>
    <w:rsid w:val="00933665"/>
    <w:pPr>
      <w:keepNext/>
      <w:spacing w:after="220"/>
    </w:pPr>
    <w:rPr>
      <w:rFonts w:ascii="Arial" w:eastAsia="Times New Roman" w:hAnsi="Arial" w:cs="Arial"/>
      <w:lang w:val="en-GB"/>
    </w:rPr>
  </w:style>
  <w:style w:type="character" w:customStyle="1" w:styleId="stemP2012Char">
    <w:name w:val="stem_P2012 Char"/>
    <w:basedOn w:val="DefaultParagraphFont"/>
    <w:link w:val="stemP2012"/>
    <w:uiPriority w:val="99"/>
    <w:locked/>
    <w:rsid w:val="00933665"/>
    <w:rPr>
      <w:rFonts w:ascii="Arial" w:hAnsi="Arial" w:cs="Arial"/>
      <w:sz w:val="22"/>
      <w:szCs w:val="22"/>
      <w:lang w:val="en-GB" w:eastAsia="en-US" w:bidi="ar-SA"/>
    </w:rPr>
  </w:style>
  <w:style w:type="paragraph" w:styleId="ListBullet">
    <w:name w:val="List Bullet"/>
    <w:basedOn w:val="Normal"/>
    <w:uiPriority w:val="99"/>
    <w:rsid w:val="00933665"/>
    <w:pPr>
      <w:numPr>
        <w:numId w:val="3"/>
      </w:numPr>
      <w:spacing w:after="240"/>
      <w:jc w:val="both"/>
    </w:pPr>
    <w:rPr>
      <w:rFonts w:ascii="Times New Roman" w:hAnsi="Times New Roman"/>
      <w:szCs w:val="22"/>
      <w:lang w:eastAsia="zh-CN"/>
    </w:rPr>
  </w:style>
  <w:style w:type="paragraph" w:customStyle="1" w:styleId="Num-DocParagraph">
    <w:name w:val="Num-Doc Paragraph"/>
    <w:basedOn w:val="TQFItemtextP2009"/>
    <w:link w:val="Num-DocParagraphChar"/>
    <w:uiPriority w:val="99"/>
    <w:rsid w:val="00933665"/>
    <w:pPr>
      <w:keepNext w:val="0"/>
      <w:tabs>
        <w:tab w:val="left" w:pos="850"/>
        <w:tab w:val="left" w:pos="1191"/>
        <w:tab w:val="left" w:pos="1531"/>
      </w:tabs>
      <w:spacing w:before="0" w:after="240"/>
      <w:jc w:val="both"/>
    </w:pPr>
    <w:rPr>
      <w:rFonts w:ascii="Times New Roman" w:hAnsi="Times New Roman"/>
      <w:szCs w:val="22"/>
      <w:lang w:eastAsia="zh-CN"/>
    </w:rPr>
  </w:style>
  <w:style w:type="character" w:customStyle="1" w:styleId="Num-DocParagraphChar">
    <w:name w:val="Num-Doc Paragraph Char"/>
    <w:basedOn w:val="DefaultParagraphFont"/>
    <w:link w:val="Num-DocParagraph"/>
    <w:uiPriority w:val="99"/>
    <w:locked/>
    <w:rsid w:val="00933665"/>
    <w:rPr>
      <w:rFonts w:ascii="Times New Roman" w:hAnsi="Times New Roman" w:cs="Times New Roman"/>
      <w:lang w:val="en-GB" w:eastAsia="zh-CN"/>
    </w:rPr>
  </w:style>
  <w:style w:type="paragraph" w:styleId="BodyText">
    <w:name w:val="Body Text"/>
    <w:basedOn w:val="Normal"/>
    <w:link w:val="BodyTextChar"/>
    <w:uiPriority w:val="99"/>
    <w:rsid w:val="00933665"/>
    <w:pPr>
      <w:spacing w:after="120"/>
    </w:pPr>
  </w:style>
  <w:style w:type="character" w:customStyle="1" w:styleId="BodyTextChar">
    <w:name w:val="Body Text Char"/>
    <w:basedOn w:val="DefaultParagraphFont"/>
    <w:link w:val="BodyText"/>
    <w:uiPriority w:val="99"/>
    <w:locked/>
    <w:rsid w:val="00933665"/>
    <w:rPr>
      <w:rFonts w:ascii="Arial" w:hAnsi="Arial" w:cs="Times New Roman"/>
      <w:sz w:val="24"/>
      <w:szCs w:val="24"/>
      <w:lang w:val="en-GB"/>
    </w:rPr>
  </w:style>
  <w:style w:type="paragraph" w:styleId="Header">
    <w:name w:val="header"/>
    <w:basedOn w:val="Normal"/>
    <w:link w:val="HeaderChar"/>
    <w:uiPriority w:val="99"/>
    <w:semiHidden/>
    <w:rsid w:val="00933665"/>
    <w:pPr>
      <w:tabs>
        <w:tab w:val="center" w:pos="4680"/>
        <w:tab w:val="right" w:pos="9360"/>
      </w:tabs>
    </w:pPr>
  </w:style>
  <w:style w:type="character" w:customStyle="1" w:styleId="HeaderChar">
    <w:name w:val="Header Char"/>
    <w:basedOn w:val="DefaultParagraphFont"/>
    <w:link w:val="Header"/>
    <w:uiPriority w:val="99"/>
    <w:semiHidden/>
    <w:locked/>
    <w:rsid w:val="00933665"/>
    <w:rPr>
      <w:rFonts w:ascii="Arial" w:hAnsi="Arial" w:cs="Times New Roman"/>
      <w:sz w:val="24"/>
      <w:szCs w:val="24"/>
      <w:lang w:val="en-GB"/>
    </w:rPr>
  </w:style>
  <w:style w:type="paragraph" w:styleId="Footer">
    <w:name w:val="footer"/>
    <w:basedOn w:val="Normal"/>
    <w:link w:val="FooterChar"/>
    <w:uiPriority w:val="99"/>
    <w:rsid w:val="00933665"/>
    <w:pPr>
      <w:tabs>
        <w:tab w:val="center" w:pos="4680"/>
        <w:tab w:val="right" w:pos="9360"/>
      </w:tabs>
    </w:pPr>
  </w:style>
  <w:style w:type="character" w:customStyle="1" w:styleId="FooterChar">
    <w:name w:val="Footer Char"/>
    <w:basedOn w:val="DefaultParagraphFont"/>
    <w:link w:val="Footer"/>
    <w:uiPriority w:val="99"/>
    <w:locked/>
    <w:rsid w:val="00933665"/>
    <w:rPr>
      <w:rFonts w:ascii="Arial" w:hAnsi="Arial" w:cs="Times New Roman"/>
      <w:sz w:val="24"/>
      <w:szCs w:val="24"/>
      <w:lang w:val="en-GB"/>
    </w:rPr>
  </w:style>
  <w:style w:type="paragraph" w:customStyle="1" w:styleId="Biblio-Entry">
    <w:name w:val="Biblio-Entry"/>
    <w:basedOn w:val="BodyText"/>
    <w:uiPriority w:val="99"/>
    <w:rsid w:val="002C7577"/>
    <w:pPr>
      <w:tabs>
        <w:tab w:val="left" w:pos="850"/>
        <w:tab w:val="left" w:pos="1191"/>
        <w:tab w:val="left" w:pos="1531"/>
      </w:tabs>
      <w:spacing w:after="240"/>
      <w:ind w:left="567" w:hanging="567"/>
    </w:pPr>
    <w:rPr>
      <w:rFonts w:ascii="Times New Roman" w:hAnsi="Times New Roman"/>
      <w:szCs w:val="22"/>
      <w:lang w:eastAsia="zh-CN"/>
    </w:rPr>
  </w:style>
  <w:style w:type="character" w:styleId="Hyperlink">
    <w:name w:val="Hyperlink"/>
    <w:basedOn w:val="DefaultParagraphFont"/>
    <w:uiPriority w:val="99"/>
    <w:rsid w:val="002C7577"/>
    <w:rPr>
      <w:rFonts w:cs="Times New Roman"/>
      <w:color w:val="1E66AC"/>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3</Pages>
  <Words>2122</Words>
  <Characters>12097</Characters>
  <Application>Microsoft Office Outlook</Application>
  <DocSecurity>0</DocSecurity>
  <Lines>0</Lines>
  <Paragraphs>0</Paragraphs>
  <ScaleCrop>false</ScaleCrop>
  <Company>U.S. Department of Education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PISA 2012 Field Test: Financial Literacy Non-Cognitive Items</dc:title>
  <dc:subject/>
  <dc:creator>Authorised User</dc:creator>
  <cp:keywords/>
  <dc:description/>
  <cp:lastModifiedBy>#Administrator</cp:lastModifiedBy>
  <cp:revision>2</cp:revision>
  <cp:lastPrinted>2011-03-03T18:30:00Z</cp:lastPrinted>
  <dcterms:created xsi:type="dcterms:W3CDTF">2011-03-15T17:07:00Z</dcterms:created>
  <dcterms:modified xsi:type="dcterms:W3CDTF">2011-03-15T17:07:00Z</dcterms:modified>
</cp:coreProperties>
</file>