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E5F" w:rsidRDefault="00155B7C">
      <w:pPr>
        <w:spacing w:after="0" w:line="240" w:lineRule="auto"/>
        <w:jc w:val="center"/>
        <w:rPr>
          <w:b/>
          <w:sz w:val="28"/>
        </w:rPr>
      </w:pPr>
      <w:r w:rsidRPr="00155B7C">
        <w:rPr>
          <w:b/>
          <w:sz w:val="28"/>
          <w:szCs w:val="28"/>
        </w:rPr>
        <w:t>SRS MEMO</w:t>
      </w:r>
    </w:p>
    <w:p w:rsidR="00041E5F" w:rsidRDefault="00041E5F">
      <w:pPr>
        <w:spacing w:after="0" w:line="240" w:lineRule="auto"/>
        <w:jc w:val="center"/>
        <w:rPr>
          <w:b/>
          <w:sz w:val="28"/>
        </w:rPr>
      </w:pPr>
    </w:p>
    <w:p w:rsidR="00041E5F" w:rsidRDefault="00041E5F">
      <w:pPr>
        <w:spacing w:after="0" w:line="240" w:lineRule="auto"/>
        <w:jc w:val="center"/>
        <w:rPr>
          <w:b/>
          <w:sz w:val="24"/>
        </w:rPr>
      </w:pPr>
    </w:p>
    <w:p w:rsidR="00041E5F" w:rsidRDefault="000D51DA">
      <w:pPr>
        <w:tabs>
          <w:tab w:val="left" w:pos="1080"/>
        </w:tabs>
        <w:spacing w:after="0" w:line="240" w:lineRule="auto"/>
        <w:rPr>
          <w:sz w:val="24"/>
        </w:rPr>
      </w:pPr>
      <w:r w:rsidRPr="000D51DA">
        <w:rPr>
          <w:b/>
          <w:sz w:val="24"/>
        </w:rPr>
        <w:t>Date:</w:t>
      </w:r>
      <w:r w:rsidRPr="000D51DA">
        <w:rPr>
          <w:sz w:val="24"/>
        </w:rPr>
        <w:t xml:space="preserve"> </w:t>
      </w:r>
      <w:r w:rsidRPr="000D51DA">
        <w:rPr>
          <w:sz w:val="24"/>
        </w:rPr>
        <w:tab/>
        <w:t>September 28, 2010</w:t>
      </w:r>
    </w:p>
    <w:p w:rsidR="00155B7C" w:rsidRPr="00155B7C" w:rsidRDefault="00155B7C" w:rsidP="00995542">
      <w:pPr>
        <w:tabs>
          <w:tab w:val="left" w:pos="1080"/>
        </w:tabs>
        <w:spacing w:after="0" w:line="240" w:lineRule="auto"/>
        <w:rPr>
          <w:sz w:val="24"/>
          <w:szCs w:val="24"/>
        </w:rPr>
      </w:pPr>
    </w:p>
    <w:p w:rsidR="00041E5F" w:rsidRDefault="000D51DA">
      <w:pPr>
        <w:tabs>
          <w:tab w:val="left" w:pos="1080"/>
        </w:tabs>
        <w:spacing w:after="0" w:line="240" w:lineRule="auto"/>
        <w:rPr>
          <w:sz w:val="24"/>
        </w:rPr>
      </w:pPr>
      <w:r w:rsidRPr="000D51DA">
        <w:rPr>
          <w:b/>
          <w:sz w:val="24"/>
        </w:rPr>
        <w:t>To:</w:t>
      </w:r>
      <w:r w:rsidRPr="000D51DA">
        <w:rPr>
          <w:sz w:val="24"/>
        </w:rPr>
        <w:tab/>
        <w:t>Shelly Martinez, Office of Management and Budget</w:t>
      </w:r>
    </w:p>
    <w:p w:rsidR="00155B7C" w:rsidRDefault="00155B7C" w:rsidP="00995542">
      <w:pPr>
        <w:tabs>
          <w:tab w:val="left" w:pos="1080"/>
        </w:tabs>
        <w:spacing w:after="0" w:line="240" w:lineRule="auto"/>
        <w:rPr>
          <w:sz w:val="24"/>
          <w:szCs w:val="24"/>
        </w:rPr>
      </w:pPr>
    </w:p>
    <w:p w:rsidR="00041E5F" w:rsidRDefault="000D51DA">
      <w:pPr>
        <w:tabs>
          <w:tab w:val="left" w:pos="1080"/>
        </w:tabs>
        <w:spacing w:after="0" w:line="240" w:lineRule="auto"/>
        <w:ind w:left="1080" w:hanging="1080"/>
        <w:rPr>
          <w:sz w:val="24"/>
        </w:rPr>
      </w:pPr>
      <w:r w:rsidRPr="000D51DA">
        <w:rPr>
          <w:b/>
          <w:sz w:val="24"/>
        </w:rPr>
        <w:t>From:</w:t>
      </w:r>
      <w:r w:rsidRPr="000D51DA">
        <w:rPr>
          <w:sz w:val="24"/>
        </w:rPr>
        <w:t xml:space="preserve"> </w:t>
      </w:r>
      <w:r w:rsidRPr="000D51DA">
        <w:rPr>
          <w:sz w:val="24"/>
        </w:rPr>
        <w:tab/>
        <w:t xml:space="preserve">Kelly Kang, </w:t>
      </w:r>
      <w:r w:rsidR="002B7E93" w:rsidRPr="00155B7C">
        <w:rPr>
          <w:sz w:val="24"/>
          <w:szCs w:val="24"/>
        </w:rPr>
        <w:t xml:space="preserve">Human Resources Statistics, </w:t>
      </w:r>
      <w:r w:rsidRPr="000D51DA">
        <w:rPr>
          <w:sz w:val="24"/>
        </w:rPr>
        <w:t xml:space="preserve">Division of Science Resource Statistics, National </w:t>
      </w:r>
      <w:r w:rsidR="007B1E65" w:rsidRPr="00155B7C">
        <w:rPr>
          <w:sz w:val="24"/>
          <w:szCs w:val="24"/>
        </w:rPr>
        <w:t xml:space="preserve"> </w:t>
      </w:r>
      <w:r w:rsidRPr="000D51DA">
        <w:rPr>
          <w:sz w:val="24"/>
        </w:rPr>
        <w:t>Science Foundation</w:t>
      </w:r>
    </w:p>
    <w:p w:rsidR="00155B7C" w:rsidRDefault="00155B7C" w:rsidP="00995542">
      <w:pPr>
        <w:tabs>
          <w:tab w:val="left" w:pos="1080"/>
        </w:tabs>
        <w:spacing w:after="0" w:line="240" w:lineRule="auto"/>
        <w:ind w:left="720" w:hanging="720"/>
        <w:rPr>
          <w:sz w:val="24"/>
          <w:szCs w:val="24"/>
        </w:rPr>
      </w:pPr>
    </w:p>
    <w:p w:rsidR="007B1E65" w:rsidRPr="00155B7C" w:rsidRDefault="000D51DA" w:rsidP="00995542">
      <w:pPr>
        <w:tabs>
          <w:tab w:val="left" w:pos="1080"/>
        </w:tabs>
        <w:spacing w:after="0" w:line="240" w:lineRule="auto"/>
        <w:ind w:left="1080" w:hanging="1080"/>
        <w:rPr>
          <w:sz w:val="24"/>
          <w:szCs w:val="24"/>
        </w:rPr>
      </w:pPr>
      <w:r w:rsidRPr="000D51DA">
        <w:rPr>
          <w:b/>
          <w:sz w:val="24"/>
          <w:szCs w:val="24"/>
        </w:rPr>
        <w:t>Subject</w:t>
      </w:r>
      <w:r w:rsidRPr="000D51DA">
        <w:rPr>
          <w:b/>
          <w:sz w:val="24"/>
        </w:rPr>
        <w:t>:</w:t>
      </w:r>
      <w:r w:rsidRPr="000D51DA">
        <w:rPr>
          <w:sz w:val="24"/>
        </w:rPr>
        <w:tab/>
        <w:t>Request for Approval of Non-Substantive Changes to the NSF-NIH Survey of Graduate Students and Postdoctorates in Science and Engineering (GSS)</w:t>
      </w:r>
    </w:p>
    <w:p w:rsidR="00041E5F" w:rsidRDefault="00041E5F">
      <w:pPr>
        <w:spacing w:after="0" w:line="240" w:lineRule="auto"/>
        <w:rPr>
          <w:sz w:val="24"/>
        </w:rPr>
      </w:pPr>
    </w:p>
    <w:p w:rsidR="00041E5F" w:rsidRDefault="00041E5F">
      <w:pPr>
        <w:spacing w:after="0" w:line="240" w:lineRule="auto"/>
        <w:rPr>
          <w:sz w:val="24"/>
        </w:rPr>
      </w:pPr>
    </w:p>
    <w:p w:rsidR="00155B7C" w:rsidRDefault="000D51DA" w:rsidP="00155B7C">
      <w:pPr>
        <w:spacing w:after="0" w:line="240" w:lineRule="auto"/>
        <w:rPr>
          <w:sz w:val="24"/>
          <w:szCs w:val="24"/>
        </w:rPr>
      </w:pPr>
      <w:r w:rsidRPr="000D51DA">
        <w:rPr>
          <w:sz w:val="24"/>
        </w:rPr>
        <w:t xml:space="preserve">The National Science Foundation requests approval of a non-substantive change to the GSS survey.  For the 2010 cycle, NSF proposes adding items regarding postdoctoral appointments that were piloted in a subsample of schools during the 2009 data collection.  All but two of the proposed postdoc items are substantively similar to the items asked about graduate students, including questions on race/ethnicity,  and sources and mechanisms of financial support. The exceptions are a question about the unit’s definition of a postdoc position and a question on the origin of the doctoral degree, neither of which is applicable for graduate students.  </w:t>
      </w:r>
    </w:p>
    <w:p w:rsidR="00155B7C" w:rsidRDefault="00155B7C" w:rsidP="00155B7C">
      <w:pPr>
        <w:spacing w:after="0" w:line="240" w:lineRule="auto"/>
        <w:rPr>
          <w:sz w:val="24"/>
          <w:szCs w:val="24"/>
        </w:rPr>
      </w:pPr>
    </w:p>
    <w:p w:rsidR="00041E5F" w:rsidRDefault="000D51DA">
      <w:pPr>
        <w:spacing w:after="0" w:line="240" w:lineRule="auto"/>
        <w:rPr>
          <w:sz w:val="24"/>
        </w:rPr>
      </w:pPr>
      <w:r w:rsidRPr="000D51DA">
        <w:rPr>
          <w:sz w:val="24"/>
        </w:rPr>
        <w:t>A description of the pilot study that was conducted to test these questions follows, along with a description of the proposed changes.</w:t>
      </w:r>
    </w:p>
    <w:p w:rsidR="00155B7C" w:rsidRDefault="00155B7C" w:rsidP="00155B7C">
      <w:pPr>
        <w:spacing w:after="0" w:line="240" w:lineRule="auto"/>
        <w:rPr>
          <w:rFonts w:asciiTheme="minorHAnsi" w:hAnsiTheme="minorHAnsi"/>
          <w:sz w:val="24"/>
          <w:szCs w:val="24"/>
        </w:rPr>
      </w:pPr>
    </w:p>
    <w:p w:rsidR="00041E5F" w:rsidRDefault="000D51DA">
      <w:pPr>
        <w:spacing w:after="0" w:line="240" w:lineRule="auto"/>
        <w:rPr>
          <w:rFonts w:asciiTheme="minorHAnsi" w:hAnsiTheme="minorHAnsi"/>
          <w:b/>
          <w:sz w:val="24"/>
        </w:rPr>
      </w:pPr>
      <w:r w:rsidRPr="000D51DA">
        <w:rPr>
          <w:rFonts w:asciiTheme="minorHAnsi" w:hAnsiTheme="minorHAnsi"/>
          <w:b/>
          <w:sz w:val="24"/>
        </w:rPr>
        <w:t>Results of 2009 Postdoc Pilot Study</w:t>
      </w:r>
    </w:p>
    <w:p w:rsidR="00155B7C" w:rsidRDefault="00155B7C" w:rsidP="00155B7C">
      <w:pPr>
        <w:pStyle w:val="BodyText"/>
        <w:spacing w:after="0"/>
        <w:rPr>
          <w:rFonts w:asciiTheme="minorHAnsi" w:hAnsiTheme="minorHAnsi"/>
        </w:rPr>
      </w:pPr>
    </w:p>
    <w:p w:rsidR="00041E5F" w:rsidRDefault="000D51DA">
      <w:pPr>
        <w:pStyle w:val="BodyText"/>
        <w:spacing w:after="0"/>
        <w:rPr>
          <w:rFonts w:asciiTheme="minorHAnsi" w:hAnsiTheme="minorHAnsi"/>
        </w:rPr>
      </w:pPr>
      <w:r w:rsidRPr="000D51DA">
        <w:rPr>
          <w:rFonts w:asciiTheme="minorHAnsi" w:hAnsiTheme="minorHAnsi"/>
        </w:rPr>
        <w:t>The purpose of the Postdoc Pilot Study was to improve the procedures currently used in the GSS to collect information on postdocs. The specific objectives of the Postdoc Pilot included the following:</w:t>
      </w:r>
    </w:p>
    <w:p w:rsidR="00155B7C" w:rsidRDefault="00155B7C" w:rsidP="00155B7C">
      <w:pPr>
        <w:pStyle w:val="BodyText"/>
        <w:spacing w:after="0"/>
        <w:rPr>
          <w:rFonts w:asciiTheme="minorHAnsi" w:hAnsiTheme="minorHAnsi"/>
          <w:b/>
          <w:bCs/>
          <w:i/>
          <w:iCs/>
        </w:rPr>
      </w:pPr>
    </w:p>
    <w:p w:rsidR="00041E5F" w:rsidRDefault="000D51DA">
      <w:pPr>
        <w:pStyle w:val="BodyText"/>
        <w:numPr>
          <w:ilvl w:val="0"/>
          <w:numId w:val="11"/>
        </w:numPr>
        <w:spacing w:after="0"/>
        <w:rPr>
          <w:rFonts w:asciiTheme="minorHAnsi" w:hAnsiTheme="minorHAnsi"/>
        </w:rPr>
      </w:pPr>
      <w:r w:rsidRPr="000D51DA">
        <w:rPr>
          <w:rFonts w:asciiTheme="minorHAnsi" w:hAnsiTheme="minorHAnsi"/>
          <w:b/>
          <w:i/>
        </w:rPr>
        <w:t>Objective 1.</w:t>
      </w:r>
      <w:r w:rsidRPr="000D51DA">
        <w:rPr>
          <w:rFonts w:asciiTheme="minorHAnsi" w:hAnsiTheme="minorHAnsi"/>
        </w:rPr>
        <w:t xml:space="preserve"> Determine the best methods for identifying the person at a school who is most knowledgeable about postdocs and nonfaculty researchers (NFRs)</w:t>
      </w:r>
    </w:p>
    <w:p w:rsidR="00155B7C" w:rsidRDefault="00155B7C" w:rsidP="00155B7C">
      <w:pPr>
        <w:pStyle w:val="BodyText"/>
        <w:spacing w:after="0"/>
        <w:rPr>
          <w:rFonts w:asciiTheme="minorHAnsi" w:hAnsiTheme="minorHAnsi"/>
          <w:b/>
          <w:bCs/>
          <w:i/>
          <w:iCs/>
        </w:rPr>
      </w:pPr>
    </w:p>
    <w:p w:rsidR="00041E5F" w:rsidRDefault="000D51DA">
      <w:pPr>
        <w:pStyle w:val="BodyText"/>
        <w:numPr>
          <w:ilvl w:val="0"/>
          <w:numId w:val="11"/>
        </w:numPr>
        <w:spacing w:after="0"/>
        <w:rPr>
          <w:rFonts w:asciiTheme="minorHAnsi" w:hAnsiTheme="minorHAnsi"/>
        </w:rPr>
      </w:pPr>
      <w:r w:rsidRPr="000D51DA">
        <w:rPr>
          <w:rFonts w:asciiTheme="minorHAnsi" w:hAnsiTheme="minorHAnsi"/>
          <w:b/>
          <w:i/>
        </w:rPr>
        <w:t>Objective 2.</w:t>
      </w:r>
      <w:r w:rsidRPr="000D51DA">
        <w:rPr>
          <w:rFonts w:asciiTheme="minorHAnsi" w:hAnsiTheme="minorHAnsi"/>
        </w:rPr>
        <w:t xml:space="preserve"> Identify the common characteristics of a postdoc position across institutions and develop the best operational definition of a postdoc position</w:t>
      </w:r>
    </w:p>
    <w:p w:rsidR="00155B7C" w:rsidRDefault="00155B7C" w:rsidP="00155B7C">
      <w:pPr>
        <w:pStyle w:val="BodyText"/>
        <w:spacing w:after="0"/>
        <w:rPr>
          <w:rFonts w:asciiTheme="minorHAnsi" w:hAnsiTheme="minorHAnsi"/>
          <w:b/>
          <w:bCs/>
          <w:i/>
          <w:iCs/>
        </w:rPr>
      </w:pPr>
    </w:p>
    <w:p w:rsidR="00041E5F" w:rsidRDefault="000D51DA">
      <w:pPr>
        <w:pStyle w:val="BodyText"/>
        <w:numPr>
          <w:ilvl w:val="0"/>
          <w:numId w:val="11"/>
        </w:numPr>
        <w:spacing w:after="0"/>
        <w:rPr>
          <w:rFonts w:asciiTheme="minorHAnsi" w:hAnsiTheme="minorHAnsi"/>
        </w:rPr>
      </w:pPr>
      <w:r w:rsidRPr="000D51DA">
        <w:rPr>
          <w:rFonts w:asciiTheme="minorHAnsi" w:hAnsiTheme="minorHAnsi"/>
          <w:b/>
          <w:i/>
        </w:rPr>
        <w:t>Objective 3.</w:t>
      </w:r>
      <w:r w:rsidRPr="000D51DA">
        <w:rPr>
          <w:rFonts w:asciiTheme="minorHAnsi" w:hAnsiTheme="minorHAnsi"/>
        </w:rPr>
        <w:t xml:space="preserve"> Determine whether schools can reliably report additional data about postdocs beyond what is currently collected on the GSS, e.g. race/ethnicity, detailed funding, and origin of doctoral degree </w:t>
      </w:r>
    </w:p>
    <w:p w:rsidR="00155B7C" w:rsidRPr="00155B7C" w:rsidRDefault="00155B7C" w:rsidP="00155B7C">
      <w:pPr>
        <w:pStyle w:val="BodyText"/>
        <w:spacing w:after="0"/>
        <w:rPr>
          <w:rFonts w:asciiTheme="minorHAnsi" w:hAnsiTheme="minorHAnsi"/>
        </w:rPr>
      </w:pPr>
    </w:p>
    <w:p w:rsidR="00041E5F" w:rsidRDefault="000D51DA">
      <w:pPr>
        <w:pStyle w:val="BodyText"/>
        <w:numPr>
          <w:ilvl w:val="0"/>
          <w:numId w:val="11"/>
        </w:numPr>
        <w:spacing w:after="0"/>
        <w:rPr>
          <w:rFonts w:asciiTheme="minorHAnsi" w:hAnsiTheme="minorHAnsi"/>
        </w:rPr>
      </w:pPr>
      <w:r w:rsidRPr="000D51DA">
        <w:rPr>
          <w:rFonts w:asciiTheme="minorHAnsi" w:hAnsiTheme="minorHAnsi"/>
          <w:b/>
          <w:i/>
        </w:rPr>
        <w:t>Objective 4.</w:t>
      </w:r>
      <w:r w:rsidRPr="000D51DA">
        <w:rPr>
          <w:rFonts w:asciiTheme="minorHAnsi" w:hAnsiTheme="minorHAnsi"/>
        </w:rPr>
        <w:t xml:space="preserve"> Implement methods to reduce underreporting of postdoc data in the GSS.</w:t>
      </w:r>
    </w:p>
    <w:p w:rsidR="00155B7C" w:rsidRDefault="00155B7C" w:rsidP="00155B7C">
      <w:pPr>
        <w:pStyle w:val="BodyText"/>
        <w:spacing w:after="0"/>
        <w:rPr>
          <w:rFonts w:asciiTheme="minorHAnsi" w:hAnsiTheme="minorHAnsi"/>
        </w:rPr>
      </w:pPr>
    </w:p>
    <w:p w:rsidR="00041E5F" w:rsidRDefault="000D51DA">
      <w:pPr>
        <w:pStyle w:val="BodyText"/>
        <w:spacing w:after="0"/>
        <w:rPr>
          <w:rFonts w:asciiTheme="minorHAnsi" w:hAnsiTheme="minorHAnsi"/>
        </w:rPr>
      </w:pPr>
      <w:r w:rsidRPr="000D51DA">
        <w:rPr>
          <w:rFonts w:asciiTheme="minorHAnsi" w:hAnsiTheme="minorHAnsi"/>
        </w:rPr>
        <w:lastRenderedPageBreak/>
        <w:t>A detailed set of postdoc questions was developed during two rounds of cognitive and usability testing.   A sample of 74 institutions participated in the pilot, completing a version of the GSS web survey that contained the new postdoc items. In all, there were 870 reporting units within the participating schools. (A copy of the question that has historically been asked about postdocs can be found in Appendix A; screenshots of the 2010 postdoc items can be found in Appendix B.)</w:t>
      </w:r>
    </w:p>
    <w:p w:rsidR="00155B7C" w:rsidRDefault="00155B7C" w:rsidP="00155B7C">
      <w:pPr>
        <w:pStyle w:val="BodyText"/>
        <w:spacing w:after="0"/>
        <w:rPr>
          <w:rFonts w:asciiTheme="minorHAnsi" w:hAnsiTheme="minorHAnsi"/>
        </w:rPr>
      </w:pPr>
    </w:p>
    <w:p w:rsidR="00046083" w:rsidRDefault="000D51DA" w:rsidP="00155B7C">
      <w:pPr>
        <w:pStyle w:val="BodyText"/>
        <w:spacing w:after="0"/>
        <w:rPr>
          <w:rFonts w:asciiTheme="minorHAnsi" w:hAnsiTheme="minorHAnsi"/>
        </w:rPr>
      </w:pPr>
      <w:r w:rsidRPr="000D51DA">
        <w:rPr>
          <w:rFonts w:asciiTheme="minorHAnsi" w:hAnsiTheme="minorHAnsi"/>
        </w:rPr>
        <w:t xml:space="preserve">The results of the pilot study suggest that, for the most part, schools can answer the new postdoc questions.   The demographic </w:t>
      </w:r>
      <w:r w:rsidR="00FE73FF">
        <w:rPr>
          <w:rFonts w:asciiTheme="minorHAnsi" w:hAnsiTheme="minorHAnsi"/>
        </w:rPr>
        <w:t>items</w:t>
      </w:r>
      <w:r w:rsidRPr="000D51DA">
        <w:rPr>
          <w:rFonts w:asciiTheme="minorHAnsi" w:hAnsiTheme="minorHAnsi"/>
        </w:rPr>
        <w:t xml:space="preserve"> (Question A) appear to be the easiest to complete and have the least amount of item nonresponse; 96.7 percent of reporting units were able to supply these data.   The financial support </w:t>
      </w:r>
      <w:r w:rsidR="00FE73FF">
        <w:rPr>
          <w:rFonts w:asciiTheme="minorHAnsi" w:hAnsiTheme="minorHAnsi"/>
        </w:rPr>
        <w:t>items</w:t>
      </w:r>
      <w:r w:rsidRPr="000D51DA">
        <w:rPr>
          <w:rFonts w:asciiTheme="minorHAnsi" w:hAnsiTheme="minorHAnsi"/>
        </w:rPr>
        <w:t xml:space="preserve"> (Question B) were answered by 90.8 percent of reporting units.  </w:t>
      </w:r>
      <w:r w:rsidR="00046083" w:rsidRPr="00046083">
        <w:rPr>
          <w:sz w:val="22"/>
          <w:szCs w:val="22"/>
        </w:rPr>
        <w:t>On</w:t>
      </w:r>
      <w:r w:rsidR="00046083" w:rsidRPr="00155B7C">
        <w:rPr>
          <w:rFonts w:asciiTheme="minorHAnsi" w:hAnsiTheme="minorHAnsi"/>
        </w:rPr>
        <w:t xml:space="preserve"> </w:t>
      </w:r>
      <w:r w:rsidR="000A526A" w:rsidRPr="00155B7C">
        <w:rPr>
          <w:rFonts w:asciiTheme="minorHAnsi" w:hAnsiTheme="minorHAnsi"/>
        </w:rPr>
        <w:t xml:space="preserve">doctoral degree </w:t>
      </w:r>
      <w:r w:rsidR="00A2724D" w:rsidRPr="00155B7C">
        <w:rPr>
          <w:rFonts w:asciiTheme="minorHAnsi" w:hAnsiTheme="minorHAnsi"/>
        </w:rPr>
        <w:t>type</w:t>
      </w:r>
      <w:r w:rsidRPr="000D51DA">
        <w:rPr>
          <w:rFonts w:asciiTheme="minorHAnsi" w:hAnsiTheme="minorHAnsi"/>
        </w:rPr>
        <w:t xml:space="preserve"> </w:t>
      </w:r>
      <w:r w:rsidR="00FE73FF">
        <w:rPr>
          <w:rFonts w:asciiTheme="minorHAnsi" w:hAnsiTheme="minorHAnsi"/>
        </w:rPr>
        <w:t>item</w:t>
      </w:r>
      <w:r w:rsidRPr="000D51DA">
        <w:rPr>
          <w:rFonts w:asciiTheme="minorHAnsi" w:hAnsiTheme="minorHAnsi"/>
        </w:rPr>
        <w:t xml:space="preserve">s </w:t>
      </w:r>
      <w:r w:rsidR="00FE73FF">
        <w:rPr>
          <w:rFonts w:asciiTheme="minorHAnsi" w:hAnsiTheme="minorHAnsi"/>
        </w:rPr>
        <w:t xml:space="preserve">(Questions </w:t>
      </w:r>
      <w:r w:rsidRPr="000D51DA">
        <w:rPr>
          <w:rFonts w:asciiTheme="minorHAnsi" w:hAnsiTheme="minorHAnsi"/>
        </w:rPr>
        <w:t>C1 and C2</w:t>
      </w:r>
      <w:r w:rsidR="00FE73FF">
        <w:rPr>
          <w:rFonts w:asciiTheme="minorHAnsi" w:hAnsiTheme="minorHAnsi"/>
        </w:rPr>
        <w:t>)</w:t>
      </w:r>
      <w:r w:rsidRPr="000D51DA">
        <w:rPr>
          <w:rFonts w:asciiTheme="minorHAnsi" w:hAnsiTheme="minorHAnsi"/>
        </w:rPr>
        <w:t>, it was difficult to distinguish between true zeros and missing values given the format of the questions in the pilot study, which was similar to the format historically used in the GSS for such questions. Respondents may leave a cell blank rather than typing a zero. These</w:t>
      </w:r>
      <w:r w:rsidR="00046083" w:rsidRPr="00155B7C">
        <w:rPr>
          <w:rFonts w:asciiTheme="minorHAnsi" w:hAnsiTheme="minorHAnsi"/>
        </w:rPr>
        <w:t xml:space="preserve"> </w:t>
      </w:r>
      <w:r w:rsidR="000A526A" w:rsidRPr="00155B7C">
        <w:rPr>
          <w:rFonts w:asciiTheme="minorHAnsi" w:hAnsiTheme="minorHAnsi"/>
        </w:rPr>
        <w:t>two</w:t>
      </w:r>
      <w:r w:rsidRPr="000D51DA">
        <w:rPr>
          <w:rFonts w:asciiTheme="minorHAnsi" w:hAnsiTheme="minorHAnsi"/>
        </w:rPr>
        <w:t xml:space="preserve"> items are being modified from the pilot format to a format similar to </w:t>
      </w:r>
      <w:r w:rsidR="000A526A" w:rsidRPr="00155B7C">
        <w:rPr>
          <w:rFonts w:asciiTheme="minorHAnsi" w:hAnsiTheme="minorHAnsi"/>
        </w:rPr>
        <w:t xml:space="preserve">doctoral degree origin </w:t>
      </w:r>
      <w:r w:rsidR="00FE73FF">
        <w:rPr>
          <w:rFonts w:asciiTheme="minorHAnsi" w:hAnsiTheme="minorHAnsi"/>
        </w:rPr>
        <w:t>item (Q</w:t>
      </w:r>
      <w:r w:rsidRPr="000D51DA">
        <w:rPr>
          <w:rFonts w:asciiTheme="minorHAnsi" w:hAnsiTheme="minorHAnsi"/>
        </w:rPr>
        <w:t>uestion C3</w:t>
      </w:r>
      <w:r w:rsidR="00FE73FF">
        <w:rPr>
          <w:rFonts w:asciiTheme="minorHAnsi" w:hAnsiTheme="minorHAnsi"/>
        </w:rPr>
        <w:t>)</w:t>
      </w:r>
      <w:r w:rsidRPr="000D51DA">
        <w:rPr>
          <w:rFonts w:asciiTheme="minorHAnsi" w:hAnsiTheme="minorHAnsi"/>
        </w:rPr>
        <w:t xml:space="preserve"> to ensure the ability to distinguish between true zeros and missing data.</w:t>
      </w:r>
    </w:p>
    <w:p w:rsidR="00041E5F" w:rsidRDefault="00041E5F">
      <w:pPr>
        <w:pStyle w:val="BodyText"/>
        <w:spacing w:after="0"/>
        <w:rPr>
          <w:rFonts w:asciiTheme="minorHAnsi" w:hAnsiTheme="minorHAnsi"/>
        </w:rPr>
      </w:pPr>
    </w:p>
    <w:p w:rsidR="00041E5F" w:rsidRDefault="000D51DA">
      <w:pPr>
        <w:pStyle w:val="BodyText"/>
        <w:spacing w:after="0"/>
        <w:rPr>
          <w:rFonts w:asciiTheme="minorHAnsi" w:hAnsiTheme="minorHAnsi"/>
        </w:rPr>
      </w:pPr>
      <w:r w:rsidRPr="000D51DA">
        <w:rPr>
          <w:rFonts w:asciiTheme="minorHAnsi" w:hAnsiTheme="minorHAnsi"/>
        </w:rPr>
        <w:t xml:space="preserve">The results of the pilot also suggest that providing the option of appointing a separate postdoc coordinator was a valuable addition. Exactly half of the 74 pilot schools chose to designate a postdoc coordinator. From the debriefing interviews, Student Coordinators and Postdoc Coordinators seemed pleased with the arrangements. None of the schools that had designated a postdoc coordinator asked to change back to having only a school coordinator. </w:t>
      </w:r>
    </w:p>
    <w:p w:rsidR="00155B7C" w:rsidRPr="00155B7C" w:rsidRDefault="00155B7C" w:rsidP="00155B7C">
      <w:pPr>
        <w:pStyle w:val="BodyText"/>
        <w:spacing w:after="0"/>
        <w:rPr>
          <w:rFonts w:asciiTheme="minorHAnsi" w:hAnsiTheme="minorHAnsi"/>
        </w:rPr>
      </w:pPr>
    </w:p>
    <w:p w:rsidR="00041E5F" w:rsidRDefault="000D51DA">
      <w:pPr>
        <w:pStyle w:val="BodyText"/>
        <w:spacing w:after="0"/>
        <w:rPr>
          <w:rFonts w:asciiTheme="minorHAnsi" w:hAnsiTheme="minorHAnsi"/>
        </w:rPr>
      </w:pPr>
      <w:r w:rsidRPr="000D51DA">
        <w:rPr>
          <w:rFonts w:asciiTheme="minorHAnsi" w:hAnsiTheme="minorHAnsi"/>
        </w:rPr>
        <w:t>Postdoc coordinators had higher response rates (</w:t>
      </w:r>
      <w:r w:rsidR="00693681" w:rsidRPr="00155B7C">
        <w:rPr>
          <w:rFonts w:asciiTheme="minorHAnsi" w:hAnsiTheme="minorHAnsi"/>
        </w:rPr>
        <w:t>9</w:t>
      </w:r>
      <w:r w:rsidR="00D739AC" w:rsidRPr="00155B7C">
        <w:rPr>
          <w:rFonts w:asciiTheme="minorHAnsi" w:hAnsiTheme="minorHAnsi"/>
        </w:rPr>
        <w:t>7.3</w:t>
      </w:r>
      <w:r w:rsidRPr="000D51DA">
        <w:rPr>
          <w:rFonts w:asciiTheme="minorHAnsi" w:hAnsiTheme="minorHAnsi"/>
        </w:rPr>
        <w:t>%) compared to school coordinators (</w:t>
      </w:r>
      <w:r w:rsidR="00D739AC" w:rsidRPr="00155B7C">
        <w:rPr>
          <w:rFonts w:asciiTheme="minorHAnsi" w:hAnsiTheme="minorHAnsi"/>
        </w:rPr>
        <w:t>86.5</w:t>
      </w:r>
      <w:r w:rsidRPr="000D51DA">
        <w:rPr>
          <w:rFonts w:asciiTheme="minorHAnsi" w:hAnsiTheme="minorHAnsi"/>
        </w:rPr>
        <w:t>%) to the postdoc section. Having a postdoc coordinator may also result in more comprehensive coverage of postdocs in an institution. For small schools</w:t>
      </w:r>
      <w:r w:rsidR="00290862">
        <w:rPr>
          <w:rFonts w:asciiTheme="minorHAnsi" w:hAnsiTheme="minorHAnsi"/>
        </w:rPr>
        <w:t xml:space="preserve"> (those with less than </w:t>
      </w:r>
      <w:r w:rsidR="00FE73FF">
        <w:rPr>
          <w:rFonts w:asciiTheme="minorHAnsi" w:hAnsiTheme="minorHAnsi"/>
        </w:rPr>
        <w:t>10</w:t>
      </w:r>
      <w:r w:rsidR="00290862">
        <w:rPr>
          <w:rFonts w:asciiTheme="minorHAnsi" w:hAnsiTheme="minorHAnsi"/>
        </w:rPr>
        <w:t xml:space="preserve"> units reporting postdoc</w:t>
      </w:r>
      <w:r w:rsidR="00FE73FF">
        <w:rPr>
          <w:rFonts w:asciiTheme="minorHAnsi" w:hAnsiTheme="minorHAnsi"/>
        </w:rPr>
        <w:t>s</w:t>
      </w:r>
      <w:r w:rsidR="00290862">
        <w:rPr>
          <w:rFonts w:asciiTheme="minorHAnsi" w:hAnsiTheme="minorHAnsi"/>
        </w:rPr>
        <w:t>)</w:t>
      </w:r>
      <w:r w:rsidRPr="000D51DA">
        <w:rPr>
          <w:rFonts w:asciiTheme="minorHAnsi" w:hAnsiTheme="minorHAnsi"/>
        </w:rPr>
        <w:t xml:space="preserve"> designating a postdoc coordinator was associated with a larger net increase in units per school reported to have postdocs (2.5) compared to a net increase of about 0.5 per school if postdocs were reported by school coordinators.  Similarly, small schools with postdoc coordinators reported 30% more postdocs than in the previous year compared to a </w:t>
      </w:r>
      <w:r w:rsidR="00693681" w:rsidRPr="00155B7C">
        <w:rPr>
          <w:rFonts w:asciiTheme="minorHAnsi" w:hAnsiTheme="minorHAnsi"/>
        </w:rPr>
        <w:t>1</w:t>
      </w:r>
      <w:r w:rsidR="00D739AC" w:rsidRPr="00155B7C">
        <w:rPr>
          <w:rFonts w:asciiTheme="minorHAnsi" w:hAnsiTheme="minorHAnsi"/>
        </w:rPr>
        <w:t>2</w:t>
      </w:r>
      <w:r w:rsidRPr="000D51DA">
        <w:rPr>
          <w:rFonts w:asciiTheme="minorHAnsi" w:hAnsiTheme="minorHAnsi"/>
        </w:rPr>
        <w:t xml:space="preserve">% increase for school coordinators.  </w:t>
      </w:r>
    </w:p>
    <w:p w:rsidR="00155B7C" w:rsidRPr="00155B7C" w:rsidRDefault="00155B7C" w:rsidP="00155B7C">
      <w:pPr>
        <w:pStyle w:val="BodyText"/>
        <w:spacing w:after="0"/>
        <w:rPr>
          <w:rFonts w:asciiTheme="minorHAnsi" w:hAnsiTheme="minorHAnsi"/>
        </w:rPr>
      </w:pPr>
    </w:p>
    <w:p w:rsidR="00041E5F" w:rsidRDefault="000D51DA">
      <w:pPr>
        <w:spacing w:after="0" w:line="240" w:lineRule="auto"/>
        <w:rPr>
          <w:rFonts w:asciiTheme="minorHAnsi" w:hAnsiTheme="minorHAnsi"/>
          <w:b/>
          <w:sz w:val="24"/>
        </w:rPr>
      </w:pPr>
      <w:r w:rsidRPr="000D51DA">
        <w:rPr>
          <w:rFonts w:asciiTheme="minorHAnsi" w:hAnsiTheme="minorHAnsi"/>
          <w:b/>
          <w:sz w:val="24"/>
        </w:rPr>
        <w:t>Proposed Changes to the GSS 2010 Instrument</w:t>
      </w:r>
    </w:p>
    <w:p w:rsidR="00155B7C" w:rsidRPr="00155B7C" w:rsidRDefault="00155B7C" w:rsidP="00155B7C">
      <w:pPr>
        <w:spacing w:after="0" w:line="240" w:lineRule="auto"/>
        <w:rPr>
          <w:rFonts w:asciiTheme="minorHAnsi" w:hAnsiTheme="minorHAnsi"/>
          <w:b/>
          <w:sz w:val="24"/>
          <w:szCs w:val="24"/>
        </w:rPr>
      </w:pPr>
    </w:p>
    <w:p w:rsidR="00041E5F" w:rsidRDefault="000D51DA">
      <w:pPr>
        <w:spacing w:after="0" w:line="240" w:lineRule="auto"/>
        <w:rPr>
          <w:rFonts w:asciiTheme="minorHAnsi" w:hAnsiTheme="minorHAnsi"/>
          <w:sz w:val="24"/>
        </w:rPr>
      </w:pPr>
      <w:r w:rsidRPr="000D51DA">
        <w:rPr>
          <w:rFonts w:asciiTheme="minorHAnsi" w:hAnsiTheme="minorHAnsi"/>
          <w:sz w:val="24"/>
        </w:rPr>
        <w:t>For the 2010 data collection NSF plans to implement the questions piloted in 2009 with the exception of two minor modifications listed below.</w:t>
      </w:r>
    </w:p>
    <w:p w:rsidR="00155B7C" w:rsidRPr="00155B7C" w:rsidRDefault="00155B7C" w:rsidP="00155B7C">
      <w:pPr>
        <w:spacing w:after="0" w:line="240" w:lineRule="auto"/>
        <w:rPr>
          <w:rFonts w:asciiTheme="minorHAnsi" w:hAnsiTheme="minorHAnsi"/>
          <w:sz w:val="24"/>
          <w:szCs w:val="24"/>
        </w:rPr>
      </w:pPr>
    </w:p>
    <w:p w:rsidR="00041E5F" w:rsidRDefault="000D51DA">
      <w:pPr>
        <w:pStyle w:val="ListParagraph"/>
        <w:numPr>
          <w:ilvl w:val="0"/>
          <w:numId w:val="12"/>
        </w:numPr>
        <w:spacing w:after="0" w:line="240" w:lineRule="auto"/>
        <w:rPr>
          <w:rFonts w:asciiTheme="minorHAnsi" w:hAnsiTheme="minorHAnsi"/>
          <w:sz w:val="24"/>
        </w:rPr>
      </w:pPr>
      <w:r w:rsidRPr="000D51DA">
        <w:rPr>
          <w:rFonts w:asciiTheme="minorHAnsi" w:hAnsiTheme="minorHAnsi"/>
          <w:sz w:val="24"/>
        </w:rPr>
        <w:t xml:space="preserve">For </w:t>
      </w:r>
      <w:r w:rsidR="000A526A" w:rsidRPr="00155B7C">
        <w:rPr>
          <w:rFonts w:asciiTheme="minorHAnsi" w:hAnsiTheme="minorHAnsi"/>
          <w:sz w:val="24"/>
          <w:szCs w:val="24"/>
        </w:rPr>
        <w:t>question B</w:t>
      </w:r>
      <w:r w:rsidRPr="000D51DA">
        <w:rPr>
          <w:rFonts w:asciiTheme="minorHAnsi" w:hAnsiTheme="minorHAnsi"/>
          <w:sz w:val="24"/>
        </w:rPr>
        <w:t xml:space="preserve"> “Financial Support”, </w:t>
      </w:r>
      <w:r w:rsidR="0068513D">
        <w:rPr>
          <w:rFonts w:asciiTheme="minorHAnsi" w:hAnsiTheme="minorHAnsi"/>
          <w:sz w:val="24"/>
        </w:rPr>
        <w:t xml:space="preserve">what had been </w:t>
      </w:r>
      <w:r w:rsidRPr="000D51DA">
        <w:rPr>
          <w:rFonts w:asciiTheme="minorHAnsi" w:hAnsiTheme="minorHAnsi"/>
          <w:sz w:val="24"/>
        </w:rPr>
        <w:t xml:space="preserve">line N </w:t>
      </w:r>
      <w:r w:rsidR="0068513D">
        <w:rPr>
          <w:rFonts w:asciiTheme="minorHAnsi" w:hAnsiTheme="minorHAnsi"/>
          <w:sz w:val="24"/>
        </w:rPr>
        <w:t>in the pilot, “Unknown, not stated, or personal resources” has been split into two separate categories, line N: “Personal resources” and line O: “Unknown or not stated.”</w:t>
      </w:r>
    </w:p>
    <w:p w:rsidR="00155B7C" w:rsidRPr="00155B7C" w:rsidRDefault="00155B7C" w:rsidP="00155B7C">
      <w:pPr>
        <w:pStyle w:val="ListParagraph"/>
        <w:spacing w:after="0" w:line="240" w:lineRule="auto"/>
        <w:rPr>
          <w:rFonts w:asciiTheme="minorHAnsi" w:hAnsiTheme="minorHAnsi"/>
          <w:sz w:val="24"/>
          <w:szCs w:val="24"/>
        </w:rPr>
      </w:pPr>
    </w:p>
    <w:p w:rsidR="00041E5F" w:rsidRDefault="000D51DA">
      <w:pPr>
        <w:pStyle w:val="ListParagraph"/>
        <w:numPr>
          <w:ilvl w:val="0"/>
          <w:numId w:val="12"/>
        </w:numPr>
        <w:spacing w:after="0" w:line="240" w:lineRule="auto"/>
        <w:rPr>
          <w:sz w:val="24"/>
        </w:rPr>
      </w:pPr>
      <w:r w:rsidRPr="000D51DA">
        <w:rPr>
          <w:rFonts w:asciiTheme="minorHAnsi" w:hAnsiTheme="minorHAnsi"/>
          <w:sz w:val="24"/>
        </w:rPr>
        <w:t xml:space="preserve">The format of </w:t>
      </w:r>
      <w:r w:rsidR="000A526A" w:rsidRPr="00155B7C">
        <w:rPr>
          <w:rFonts w:asciiTheme="minorHAnsi" w:hAnsiTheme="minorHAnsi"/>
          <w:sz w:val="24"/>
          <w:szCs w:val="24"/>
        </w:rPr>
        <w:t xml:space="preserve">doctoral degree type </w:t>
      </w:r>
      <w:r w:rsidR="00D739AC" w:rsidRPr="00155B7C">
        <w:rPr>
          <w:rFonts w:asciiTheme="minorHAnsi" w:hAnsiTheme="minorHAnsi"/>
          <w:sz w:val="24"/>
          <w:szCs w:val="24"/>
        </w:rPr>
        <w:t>q</w:t>
      </w:r>
      <w:r w:rsidR="000F55C7" w:rsidRPr="00155B7C">
        <w:rPr>
          <w:rFonts w:asciiTheme="minorHAnsi" w:hAnsiTheme="minorHAnsi"/>
          <w:sz w:val="24"/>
          <w:szCs w:val="24"/>
        </w:rPr>
        <w:t>uestions</w:t>
      </w:r>
      <w:r w:rsidRPr="000D51DA">
        <w:rPr>
          <w:rFonts w:asciiTheme="minorHAnsi" w:hAnsiTheme="minorHAnsi"/>
          <w:sz w:val="24"/>
        </w:rPr>
        <w:t xml:space="preserve"> C1 and C2 will be changed to appear</w:t>
      </w:r>
      <w:r w:rsidRPr="000D51DA">
        <w:rPr>
          <w:sz w:val="24"/>
        </w:rPr>
        <w:t xml:space="preserve"> similar to C3.</w:t>
      </w:r>
    </w:p>
    <w:p w:rsidR="00995542" w:rsidRPr="00995542" w:rsidRDefault="00995542" w:rsidP="00995542">
      <w:pPr>
        <w:spacing w:after="0" w:line="240" w:lineRule="auto"/>
        <w:rPr>
          <w:sz w:val="24"/>
          <w:szCs w:val="24"/>
        </w:rPr>
      </w:pPr>
    </w:p>
    <w:p w:rsidR="00D739AC" w:rsidRDefault="000D51DA" w:rsidP="00155B7C">
      <w:pPr>
        <w:spacing w:after="0" w:line="240" w:lineRule="auto"/>
        <w:rPr>
          <w:sz w:val="24"/>
          <w:szCs w:val="24"/>
        </w:rPr>
      </w:pPr>
      <w:r w:rsidRPr="000D51DA">
        <w:rPr>
          <w:sz w:val="24"/>
        </w:rPr>
        <w:t xml:space="preserve">In advance of the survey, RTI (the contractor conducting the GSS) will send a letter to the presidents of participating schools advising them of the additional questions regarding postdocs and asking them whether or not they would like to appoint a </w:t>
      </w:r>
      <w:r w:rsidR="00D739AC" w:rsidRPr="00155B7C">
        <w:rPr>
          <w:sz w:val="24"/>
          <w:szCs w:val="24"/>
        </w:rPr>
        <w:t xml:space="preserve">separate </w:t>
      </w:r>
      <w:r w:rsidRPr="000D51DA">
        <w:rPr>
          <w:sz w:val="24"/>
        </w:rPr>
        <w:t>postdoc coordinator for their school.</w:t>
      </w:r>
    </w:p>
    <w:p w:rsidR="00155B7C" w:rsidRPr="00155B7C" w:rsidRDefault="00155B7C" w:rsidP="00155B7C">
      <w:pPr>
        <w:spacing w:after="0" w:line="240" w:lineRule="auto"/>
        <w:rPr>
          <w:sz w:val="24"/>
        </w:rPr>
      </w:pPr>
    </w:p>
    <w:p w:rsidR="00901D8D" w:rsidRDefault="000D51DA" w:rsidP="00155B7C">
      <w:pPr>
        <w:spacing w:after="0" w:line="240" w:lineRule="auto"/>
        <w:rPr>
          <w:sz w:val="24"/>
        </w:rPr>
      </w:pPr>
      <w:r w:rsidRPr="000D51DA">
        <w:rPr>
          <w:sz w:val="24"/>
        </w:rPr>
        <w:t>Appendix A shows the screen shot for the information gathered on postdocs in the 2008 and 2009 GSS.</w:t>
      </w:r>
    </w:p>
    <w:p w:rsidR="00155B7C" w:rsidRPr="00155B7C" w:rsidRDefault="00155B7C" w:rsidP="00155B7C">
      <w:pPr>
        <w:spacing w:after="0" w:line="240" w:lineRule="auto"/>
        <w:rPr>
          <w:sz w:val="24"/>
          <w:szCs w:val="24"/>
        </w:rPr>
      </w:pPr>
    </w:p>
    <w:p w:rsidR="00901D8D" w:rsidRDefault="000D51DA" w:rsidP="00155B7C">
      <w:pPr>
        <w:spacing w:after="0" w:line="240" w:lineRule="auto"/>
        <w:rPr>
          <w:b/>
        </w:rPr>
      </w:pPr>
      <w:r w:rsidRPr="000D51DA">
        <w:rPr>
          <w:sz w:val="24"/>
        </w:rPr>
        <w:t>Appendix B shows the proposed screen shots for the 2010</w:t>
      </w:r>
      <w:r w:rsidR="00FB7F0E" w:rsidRPr="00155B7C">
        <w:rPr>
          <w:sz w:val="24"/>
          <w:szCs w:val="24"/>
        </w:rPr>
        <w:t xml:space="preserve"> </w:t>
      </w:r>
      <w:r w:rsidR="00D739AC" w:rsidRPr="00155B7C">
        <w:rPr>
          <w:sz w:val="24"/>
          <w:szCs w:val="24"/>
        </w:rPr>
        <w:t>postdoc data</w:t>
      </w:r>
      <w:r w:rsidRPr="000D51DA">
        <w:rPr>
          <w:sz w:val="24"/>
        </w:rPr>
        <w:t xml:space="preserve"> collection.  Minor changes remain to be made to questions C1 and C2 to change the format to resemble Question C3 so that the categories will sum to the total.</w:t>
      </w:r>
      <w:r w:rsidRPr="000D51DA">
        <w:br w:type="page"/>
      </w:r>
    </w:p>
    <w:p w:rsidR="00041E5F" w:rsidRDefault="000C12CA">
      <w:pPr>
        <w:pStyle w:val="AppHeading1"/>
        <w:ind w:left="-180"/>
      </w:pPr>
      <w:bookmarkStart w:id="0" w:name="_Toc262485071"/>
      <w:bookmarkStart w:id="1" w:name="_Toc262737262"/>
      <w:r w:rsidRPr="00D42358">
        <w:lastRenderedPageBreak/>
        <w:t xml:space="preserve">Appendix </w:t>
      </w:r>
      <w:r w:rsidR="009332E8">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 o:spid="_x0000_s1026" type="#_x0000_t136" style="position:absolute;left:0;text-align:left;margin-left:0;margin-top:0;width:543.8pt;height:217.5pt;rotation:315;z-index:-251658752;mso-position-horizontal:center;mso-position-horizontal-relative:margin;mso-position-vertical:center;mso-position-vertical-relative:margin" o:allowincell="f" fillcolor="white [3212]" stroked="f">
            <v:textpath style="font-family:&quot;Times New Roman&quot;;font-size:1pt" string="DRAFT"/>
            <w10:wrap anchorx="margin" anchory="margin"/>
          </v:shape>
        </w:pict>
      </w:r>
      <w:r w:rsidR="00FA0C6B">
        <w:t>A</w:t>
      </w:r>
      <w:r>
        <w:t xml:space="preserve"> – </w:t>
      </w:r>
      <w:r w:rsidR="002B7E93">
        <w:t>Screenshot of postdoc q</w:t>
      </w:r>
      <w:r>
        <w:t>uestion</w:t>
      </w:r>
      <w:r w:rsidR="002B7E93">
        <w:t>s</w:t>
      </w:r>
      <w:r>
        <w:t xml:space="preserve"> </w:t>
      </w:r>
      <w:r w:rsidR="002B7E93">
        <w:t xml:space="preserve">in the </w:t>
      </w:r>
      <w:r>
        <w:t>200</w:t>
      </w:r>
      <w:r w:rsidR="00FB7F0E">
        <w:t>9</w:t>
      </w:r>
      <w:r>
        <w:t xml:space="preserve"> GSS</w:t>
      </w:r>
      <w:bookmarkEnd w:id="0"/>
      <w:bookmarkEnd w:id="1"/>
    </w:p>
    <w:p w:rsidR="000C12CA" w:rsidRDefault="000C12CA" w:rsidP="008A6764"/>
    <w:p w:rsidR="000C12CA" w:rsidRDefault="00DC5D21" w:rsidP="00155B7C">
      <w:pPr>
        <w:ind w:left="-180"/>
        <w:sectPr w:rsidR="000C12CA" w:rsidSect="00D054B4">
          <w:footnotePr>
            <w:numFmt w:val="lowerLetter"/>
          </w:footnotePr>
          <w:endnotePr>
            <w:numFmt w:val="lowerLetter"/>
          </w:endnotePr>
          <w:pgSz w:w="12240" w:h="15840" w:code="1"/>
          <w:pgMar w:top="1440" w:right="1440" w:bottom="1440" w:left="1440" w:header="720" w:footer="720" w:gutter="0"/>
          <w:pgNumType w:start="1"/>
          <w:cols w:space="720"/>
          <w:docGrid w:linePitch="299"/>
        </w:sectPr>
      </w:pPr>
      <w:r>
        <w:drawing>
          <wp:inline distT="0" distB="0" distL="0" distR="0">
            <wp:extent cx="6299889" cy="3390900"/>
            <wp:effectExtent l="19050" t="0" r="5661" b="0"/>
            <wp:docPr id="1" name="Picture 1" descr="CropperCaptur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rCapture[45]"/>
                    <pic:cNvPicPr>
                      <a:picLocks noChangeAspect="1" noChangeArrowheads="1"/>
                    </pic:cNvPicPr>
                  </pic:nvPicPr>
                  <pic:blipFill>
                    <a:blip r:embed="rId8" cstate="print"/>
                    <a:srcRect/>
                    <a:stretch>
                      <a:fillRect/>
                    </a:stretch>
                  </pic:blipFill>
                  <pic:spPr bwMode="auto">
                    <a:xfrm>
                      <a:off x="0" y="0"/>
                      <a:ext cx="6299889" cy="3390900"/>
                    </a:xfrm>
                    <a:prstGeom prst="rect">
                      <a:avLst/>
                    </a:prstGeom>
                    <a:noFill/>
                    <a:ln w="9525">
                      <a:noFill/>
                      <a:miter lim="800000"/>
                      <a:headEnd/>
                      <a:tailEnd/>
                    </a:ln>
                  </pic:spPr>
                </pic:pic>
              </a:graphicData>
            </a:graphic>
          </wp:inline>
        </w:drawing>
      </w:r>
    </w:p>
    <w:p w:rsidR="00041E5F" w:rsidRDefault="000C12CA">
      <w:pPr>
        <w:pStyle w:val="AppHeading1"/>
        <w:ind w:left="-180" w:right="-720"/>
      </w:pPr>
      <w:bookmarkStart w:id="2" w:name="_Toc262485079"/>
      <w:bookmarkStart w:id="3" w:name="_Toc262737264"/>
      <w:r>
        <w:lastRenderedPageBreak/>
        <w:t xml:space="preserve">Appendix </w:t>
      </w:r>
      <w:r w:rsidR="00FA0C6B">
        <w:t>B</w:t>
      </w:r>
      <w:r>
        <w:t xml:space="preserve"> –</w:t>
      </w:r>
      <w:r w:rsidR="002B7E93">
        <w:t xml:space="preserve"> </w:t>
      </w:r>
      <w:r>
        <w:t>Screenshots</w:t>
      </w:r>
      <w:bookmarkEnd w:id="2"/>
      <w:bookmarkEnd w:id="3"/>
      <w:r w:rsidR="002B7E93">
        <w:t xml:space="preserve"> of proposed postdoc questions in the 2010 GSS</w:t>
      </w:r>
    </w:p>
    <w:p w:rsidR="000C12CA" w:rsidRDefault="000C12CA" w:rsidP="00155B7C">
      <w:pPr>
        <w:ind w:left="-180"/>
      </w:pPr>
    </w:p>
    <w:p w:rsidR="006C084B" w:rsidRDefault="006C084B" w:rsidP="00BF5BF6">
      <w:pPr>
        <w:ind w:left="-270"/>
      </w:pPr>
      <w:r w:rsidRPr="006C084B">
        <w:drawing>
          <wp:inline distT="0" distB="0" distL="0" distR="0">
            <wp:extent cx="6505575" cy="6051036"/>
            <wp:effectExtent l="1905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6512735" cy="6057696"/>
                    </a:xfrm>
                    <a:prstGeom prst="rect">
                      <a:avLst/>
                    </a:prstGeom>
                    <a:noFill/>
                    <a:ln w="9525">
                      <a:noFill/>
                      <a:miter lim="800000"/>
                      <a:headEnd/>
                      <a:tailEnd/>
                    </a:ln>
                  </pic:spPr>
                </pic:pic>
              </a:graphicData>
            </a:graphic>
          </wp:inline>
        </w:drawing>
      </w:r>
    </w:p>
    <w:p w:rsidR="006C084B" w:rsidRDefault="006C084B" w:rsidP="006C084B">
      <w:pPr>
        <w:ind w:hanging="180"/>
      </w:pPr>
    </w:p>
    <w:p w:rsidR="000C12CA" w:rsidRDefault="006C084B" w:rsidP="00BF5BF6">
      <w:pPr>
        <w:ind w:hanging="180"/>
      </w:pPr>
      <w:r w:rsidRPr="006C084B">
        <w:lastRenderedPageBreak/>
        <w:drawing>
          <wp:inline distT="0" distB="0" distL="0" distR="0">
            <wp:extent cx="6343650" cy="7319596"/>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343650" cy="7319596"/>
                    </a:xfrm>
                    <a:prstGeom prst="rect">
                      <a:avLst/>
                    </a:prstGeom>
                    <a:noFill/>
                    <a:ln w="9525">
                      <a:noFill/>
                      <a:miter lim="800000"/>
                      <a:headEnd/>
                      <a:tailEnd/>
                    </a:ln>
                  </pic:spPr>
                </pic:pic>
              </a:graphicData>
            </a:graphic>
          </wp:inline>
        </w:drawing>
      </w:r>
      <w:r w:rsidR="000C12CA">
        <w:br w:type="page"/>
      </w:r>
    </w:p>
    <w:p w:rsidR="006C084B" w:rsidRDefault="006C084B" w:rsidP="006C084B">
      <w:pPr>
        <w:ind w:left="-180"/>
      </w:pPr>
      <w:r w:rsidRPr="006C084B">
        <w:lastRenderedPageBreak/>
        <w:drawing>
          <wp:inline distT="0" distB="0" distL="0" distR="0">
            <wp:extent cx="6248400" cy="8602313"/>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249965" cy="8604468"/>
                    </a:xfrm>
                    <a:prstGeom prst="rect">
                      <a:avLst/>
                    </a:prstGeom>
                    <a:noFill/>
                    <a:ln w="9525">
                      <a:noFill/>
                      <a:miter lim="800000"/>
                      <a:headEnd/>
                      <a:tailEnd/>
                    </a:ln>
                  </pic:spPr>
                </pic:pic>
              </a:graphicData>
            </a:graphic>
          </wp:inline>
        </w:drawing>
      </w:r>
    </w:p>
    <w:p w:rsidR="000C12CA" w:rsidRDefault="00DC5D21" w:rsidP="00155B7C">
      <w:pPr>
        <w:ind w:left="-180"/>
      </w:pPr>
      <w:r>
        <w:lastRenderedPageBreak/>
        <w:drawing>
          <wp:inline distT="0" distB="0" distL="0" distR="0">
            <wp:extent cx="6172200" cy="7230014"/>
            <wp:effectExtent l="19050" t="0" r="0" b="0"/>
            <wp:docPr id="14" name="Picture 18" descr="pdc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dc_13"/>
                    <pic:cNvPicPr>
                      <a:picLocks noChangeAspect="1" noChangeArrowheads="1"/>
                    </pic:cNvPicPr>
                  </pic:nvPicPr>
                  <pic:blipFill>
                    <a:blip r:embed="rId12" cstate="print"/>
                    <a:srcRect l="23206" t="9386" r="10633" b="23375"/>
                    <a:stretch>
                      <a:fillRect/>
                    </a:stretch>
                  </pic:blipFill>
                  <pic:spPr bwMode="auto">
                    <a:xfrm>
                      <a:off x="0" y="0"/>
                      <a:ext cx="6172200" cy="7230014"/>
                    </a:xfrm>
                    <a:prstGeom prst="rect">
                      <a:avLst/>
                    </a:prstGeom>
                    <a:noFill/>
                    <a:ln w="9525">
                      <a:noFill/>
                      <a:miter lim="800000"/>
                      <a:headEnd/>
                      <a:tailEnd/>
                    </a:ln>
                  </pic:spPr>
                </pic:pic>
              </a:graphicData>
            </a:graphic>
          </wp:inline>
        </w:drawing>
      </w:r>
    </w:p>
    <w:p w:rsidR="000C12CA" w:rsidRPr="000C12CA" w:rsidRDefault="000C12CA" w:rsidP="008A6764"/>
    <w:sectPr w:rsidR="000C12CA" w:rsidRPr="000C12CA" w:rsidSect="00C40C8D">
      <w:footerReference w:type="default" r:id="rId13"/>
      <w:pgSz w:w="12240" w:h="15840"/>
      <w:pgMar w:top="99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09B" w:rsidRDefault="006F009B" w:rsidP="008A6764">
      <w:r>
        <w:separator/>
      </w:r>
    </w:p>
  </w:endnote>
  <w:endnote w:type="continuationSeparator" w:id="0">
    <w:p w:rsidR="006F009B" w:rsidRDefault="006F009B" w:rsidP="008A67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E5F" w:rsidRDefault="009332E8">
    <w:pPr>
      <w:pStyle w:val="Footer"/>
      <w:rPr>
        <w:rStyle w:val="PageNumber"/>
        <w:rFonts w:eastAsia="Calibri" w:cs="Arial"/>
        <w:szCs w:val="22"/>
      </w:rPr>
    </w:pPr>
    <w:r>
      <w:rPr>
        <w:rStyle w:val="PageNumber"/>
      </w:rPr>
      <w:fldChar w:fldCharType="begin"/>
    </w:r>
    <w:r w:rsidR="000C12CA">
      <w:rPr>
        <w:rStyle w:val="PageNumber"/>
      </w:rPr>
      <w:instrText xml:space="preserve">PAGE  </w:instrText>
    </w:r>
    <w:r>
      <w:rPr>
        <w:rStyle w:val="PageNumber"/>
      </w:rPr>
      <w:fldChar w:fldCharType="separate"/>
    </w:r>
    <w:r w:rsidR="00691698">
      <w:rPr>
        <w:rStyle w:val="PageNumber"/>
      </w:rPr>
      <w:t>5</w:t>
    </w:r>
    <w:r>
      <w:rPr>
        <w:rStyle w:val="PageNumber"/>
      </w:rPr>
      <w:fldChar w:fldCharType="end"/>
    </w:r>
  </w:p>
  <w:p w:rsidR="00041E5F" w:rsidRDefault="00041E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09B" w:rsidRDefault="006F009B" w:rsidP="008A6764">
      <w:r>
        <w:separator/>
      </w:r>
    </w:p>
  </w:footnote>
  <w:footnote w:type="continuationSeparator" w:id="0">
    <w:p w:rsidR="006F009B" w:rsidRDefault="006F009B" w:rsidP="008A67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74B"/>
    <w:multiLevelType w:val="hybridMultilevel"/>
    <w:tmpl w:val="B3323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106D8"/>
    <w:multiLevelType w:val="hybridMultilevel"/>
    <w:tmpl w:val="82F0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F7288F"/>
    <w:multiLevelType w:val="hybridMultilevel"/>
    <w:tmpl w:val="50B0DDD0"/>
    <w:lvl w:ilvl="0" w:tplc="480EB7B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nsid w:val="30811474"/>
    <w:multiLevelType w:val="hybridMultilevel"/>
    <w:tmpl w:val="F208C10C"/>
    <w:lvl w:ilvl="0" w:tplc="B4CA4490">
      <w:start w:val="1"/>
      <w:numFmt w:val="bullet"/>
      <w:pStyle w:val="Bulletsround"/>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C91F07"/>
    <w:multiLevelType w:val="hybridMultilevel"/>
    <w:tmpl w:val="0BD44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BC11BB"/>
    <w:multiLevelType w:val="hybridMultilevel"/>
    <w:tmpl w:val="C922A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C8016E"/>
    <w:multiLevelType w:val="hybridMultilevel"/>
    <w:tmpl w:val="20C69178"/>
    <w:lvl w:ilvl="0" w:tplc="480EB7B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
    <w:nsid w:val="56566313"/>
    <w:multiLevelType w:val="hybridMultilevel"/>
    <w:tmpl w:val="D7601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C223BD"/>
    <w:multiLevelType w:val="hybridMultilevel"/>
    <w:tmpl w:val="91283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E554D6"/>
    <w:multiLevelType w:val="hybridMultilevel"/>
    <w:tmpl w:val="9E22E7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A4A634F"/>
    <w:multiLevelType w:val="hybridMultilevel"/>
    <w:tmpl w:val="54C0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A649B3"/>
    <w:multiLevelType w:val="hybridMultilevel"/>
    <w:tmpl w:val="32EA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3"/>
  </w:num>
  <w:num w:numId="4">
    <w:abstractNumId w:val="6"/>
  </w:num>
  <w:num w:numId="5">
    <w:abstractNumId w:val="2"/>
  </w:num>
  <w:num w:numId="6">
    <w:abstractNumId w:val="8"/>
  </w:num>
  <w:num w:numId="7">
    <w:abstractNumId w:val="7"/>
  </w:num>
  <w:num w:numId="8">
    <w:abstractNumId w:val="0"/>
  </w:num>
  <w:num w:numId="9">
    <w:abstractNumId w:val="11"/>
  </w:num>
  <w:num w:numId="10">
    <w:abstractNumId w:val="4"/>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numFmt w:val="lowerLetter"/>
    <w:footnote w:id="-1"/>
    <w:footnote w:id="0"/>
  </w:footnotePr>
  <w:endnotePr>
    <w:numFmt w:val="lowerLetter"/>
    <w:endnote w:id="-1"/>
    <w:endnote w:id="0"/>
  </w:endnotePr>
  <w:compat/>
  <w:rsids>
    <w:rsidRoot w:val="000C12CA"/>
    <w:rsid w:val="00041E5F"/>
    <w:rsid w:val="00046083"/>
    <w:rsid w:val="00085760"/>
    <w:rsid w:val="000A526A"/>
    <w:rsid w:val="000C12CA"/>
    <w:rsid w:val="000D51DA"/>
    <w:rsid w:val="000E1988"/>
    <w:rsid w:val="000F55C7"/>
    <w:rsid w:val="00115EFC"/>
    <w:rsid w:val="00133DE1"/>
    <w:rsid w:val="00155B7C"/>
    <w:rsid w:val="001A574B"/>
    <w:rsid w:val="00230C21"/>
    <w:rsid w:val="00233244"/>
    <w:rsid w:val="002350DB"/>
    <w:rsid w:val="00290862"/>
    <w:rsid w:val="002B7E93"/>
    <w:rsid w:val="002D5B68"/>
    <w:rsid w:val="002E7D66"/>
    <w:rsid w:val="00372E7C"/>
    <w:rsid w:val="003A42F1"/>
    <w:rsid w:val="003E6E72"/>
    <w:rsid w:val="00416474"/>
    <w:rsid w:val="00471108"/>
    <w:rsid w:val="004D6AA1"/>
    <w:rsid w:val="005A1CC2"/>
    <w:rsid w:val="0062460D"/>
    <w:rsid w:val="0068513D"/>
    <w:rsid w:val="0069020C"/>
    <w:rsid w:val="00691698"/>
    <w:rsid w:val="00693681"/>
    <w:rsid w:val="006B617E"/>
    <w:rsid w:val="006C084B"/>
    <w:rsid w:val="006F009B"/>
    <w:rsid w:val="007B1E65"/>
    <w:rsid w:val="008101A6"/>
    <w:rsid w:val="00832E65"/>
    <w:rsid w:val="008A6764"/>
    <w:rsid w:val="008D20D9"/>
    <w:rsid w:val="00901D8D"/>
    <w:rsid w:val="009332E8"/>
    <w:rsid w:val="009452E9"/>
    <w:rsid w:val="00994436"/>
    <w:rsid w:val="0099522D"/>
    <w:rsid w:val="00995542"/>
    <w:rsid w:val="009B407F"/>
    <w:rsid w:val="009B4B0D"/>
    <w:rsid w:val="009D14F3"/>
    <w:rsid w:val="00A2724D"/>
    <w:rsid w:val="00AC6701"/>
    <w:rsid w:val="00AF320B"/>
    <w:rsid w:val="00B97497"/>
    <w:rsid w:val="00BF5BF6"/>
    <w:rsid w:val="00C05D73"/>
    <w:rsid w:val="00C40C8D"/>
    <w:rsid w:val="00C9161E"/>
    <w:rsid w:val="00CA7DAE"/>
    <w:rsid w:val="00CE5B24"/>
    <w:rsid w:val="00D054B4"/>
    <w:rsid w:val="00D07453"/>
    <w:rsid w:val="00D5757E"/>
    <w:rsid w:val="00D739AC"/>
    <w:rsid w:val="00D80B23"/>
    <w:rsid w:val="00D9431D"/>
    <w:rsid w:val="00DC5D21"/>
    <w:rsid w:val="00E978EC"/>
    <w:rsid w:val="00EE0549"/>
    <w:rsid w:val="00F12D70"/>
    <w:rsid w:val="00F17732"/>
    <w:rsid w:val="00F403CA"/>
    <w:rsid w:val="00FA0C6B"/>
    <w:rsid w:val="00FA6CAB"/>
    <w:rsid w:val="00FB7F0E"/>
    <w:rsid w:val="00FE73FF"/>
    <w:rsid w:val="00FF02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62"/>
    <w:pPr>
      <w:spacing w:after="200" w:line="276" w:lineRule="auto"/>
    </w:pPr>
    <w:rPr>
      <w:noProof/>
      <w:sz w:val="22"/>
      <w:szCs w:val="22"/>
    </w:rPr>
  </w:style>
  <w:style w:type="paragraph" w:styleId="Heading1">
    <w:name w:val="heading 1"/>
    <w:basedOn w:val="Normal"/>
    <w:next w:val="Normal"/>
    <w:link w:val="Heading1Char"/>
    <w:uiPriority w:val="9"/>
    <w:qFormat/>
    <w:rsid w:val="00290862"/>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rsid w:val="00290862"/>
    <w:pPr>
      <w:spacing w:after="0" w:line="240" w:lineRule="auto"/>
    </w:pPr>
    <w:rPr>
      <w:rFonts w:ascii="Times New Roman" w:eastAsia="MS Mincho" w:hAnsi="Times New Roman" w:cs="Times New Roman"/>
      <w:i/>
      <w:sz w:val="18"/>
      <w:szCs w:val="20"/>
    </w:rPr>
  </w:style>
  <w:style w:type="character" w:customStyle="1" w:styleId="HeaderChar">
    <w:name w:val="Header Char"/>
    <w:basedOn w:val="DefaultParagraphFont"/>
    <w:link w:val="Header"/>
    <w:rsid w:val="000C12CA"/>
    <w:rPr>
      <w:rFonts w:ascii="Times New Roman" w:eastAsia="MS Mincho" w:hAnsi="Times New Roman" w:cs="Times New Roman"/>
      <w:i/>
      <w:noProof/>
      <w:sz w:val="18"/>
    </w:rPr>
  </w:style>
  <w:style w:type="paragraph" w:customStyle="1" w:styleId="AppHeading1">
    <w:name w:val="App Heading 1"/>
    <w:basedOn w:val="Heading1"/>
    <w:rsid w:val="00290862"/>
    <w:pPr>
      <w:spacing w:before="0" w:after="300" w:line="300" w:lineRule="auto"/>
    </w:pPr>
    <w:rPr>
      <w:rFonts w:ascii="Arial" w:eastAsia="MS Mincho" w:hAnsi="Arial"/>
      <w:bCs w:val="0"/>
      <w:kern w:val="28"/>
      <w:sz w:val="28"/>
      <w:szCs w:val="28"/>
    </w:rPr>
  </w:style>
  <w:style w:type="character" w:customStyle="1" w:styleId="Heading1Char">
    <w:name w:val="Heading 1 Char"/>
    <w:basedOn w:val="DefaultParagraphFont"/>
    <w:link w:val="Heading1"/>
    <w:uiPriority w:val="9"/>
    <w:rsid w:val="000C12CA"/>
    <w:rPr>
      <w:rFonts w:ascii="Cambria" w:eastAsia="Times New Roman" w:hAnsi="Cambria" w:cs="Times New Roman"/>
      <w:b/>
      <w:bCs/>
      <w:noProof/>
      <w:kern w:val="32"/>
      <w:sz w:val="32"/>
      <w:szCs w:val="32"/>
    </w:rPr>
  </w:style>
  <w:style w:type="paragraph" w:styleId="Footer">
    <w:name w:val="footer"/>
    <w:basedOn w:val="Normal"/>
    <w:next w:val="Normal"/>
    <w:link w:val="FooterChar1"/>
    <w:rsid w:val="00290862"/>
    <w:pPr>
      <w:pBdr>
        <w:top w:val="single" w:sz="4" w:space="1" w:color="auto"/>
      </w:pBdr>
      <w:tabs>
        <w:tab w:val="center" w:pos="5400"/>
        <w:tab w:val="right" w:pos="10800"/>
      </w:tabs>
      <w:spacing w:after="0" w:line="240" w:lineRule="auto"/>
      <w:jc w:val="center"/>
    </w:pPr>
    <w:rPr>
      <w:rFonts w:ascii="Times New Roman" w:eastAsia="MS Mincho" w:hAnsi="Times New Roman" w:cs="Times New Roman"/>
      <w:sz w:val="18"/>
      <w:szCs w:val="20"/>
    </w:rPr>
  </w:style>
  <w:style w:type="character" w:customStyle="1" w:styleId="FooterChar">
    <w:name w:val="Footer Char"/>
    <w:basedOn w:val="DefaultParagraphFont"/>
    <w:link w:val="Footer"/>
    <w:uiPriority w:val="99"/>
    <w:semiHidden/>
    <w:rsid w:val="000C12CA"/>
  </w:style>
  <w:style w:type="character" w:customStyle="1" w:styleId="FooterChar1">
    <w:name w:val="Footer Char1"/>
    <w:basedOn w:val="DefaultParagraphFont"/>
    <w:link w:val="Footer"/>
    <w:rsid w:val="000C12CA"/>
    <w:rPr>
      <w:rFonts w:ascii="Times New Roman" w:eastAsia="MS Mincho" w:hAnsi="Times New Roman" w:cs="Times New Roman"/>
      <w:noProof/>
      <w:sz w:val="18"/>
    </w:rPr>
  </w:style>
  <w:style w:type="character" w:styleId="PageNumber">
    <w:name w:val="page number"/>
    <w:basedOn w:val="DefaultParagraphFont"/>
    <w:rsid w:val="000C12CA"/>
    <w:rPr>
      <w:rFonts w:ascii="Verdana" w:hAnsi="Verdana"/>
      <w:b/>
      <w:sz w:val="20"/>
    </w:rPr>
  </w:style>
  <w:style w:type="paragraph" w:styleId="ListParagraph">
    <w:name w:val="List Paragraph"/>
    <w:basedOn w:val="Normal"/>
    <w:uiPriority w:val="34"/>
    <w:qFormat/>
    <w:rsid w:val="00290862"/>
    <w:pPr>
      <w:ind w:left="720"/>
    </w:pPr>
  </w:style>
  <w:style w:type="paragraph" w:customStyle="1" w:styleId="Bulletsround">
    <w:name w:val="Bullets round"/>
    <w:basedOn w:val="Normal"/>
    <w:link w:val="BulletsroundChar"/>
    <w:rsid w:val="00290862"/>
    <w:pPr>
      <w:numPr>
        <w:numId w:val="3"/>
      </w:numPr>
      <w:tabs>
        <w:tab w:val="clear" w:pos="720"/>
      </w:tabs>
      <w:spacing w:after="120" w:line="300" w:lineRule="exact"/>
      <w:ind w:left="360"/>
    </w:pPr>
    <w:rPr>
      <w:rFonts w:ascii="Times New Roman" w:eastAsia="Times New Roman" w:hAnsi="Times New Roman" w:cs="Times New Roman"/>
      <w:szCs w:val="24"/>
    </w:rPr>
  </w:style>
  <w:style w:type="paragraph" w:styleId="BodyText">
    <w:name w:val="Body Text"/>
    <w:basedOn w:val="Normal"/>
    <w:link w:val="BodyTextChar"/>
    <w:rsid w:val="0029086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46083"/>
    <w:rPr>
      <w:rFonts w:ascii="Times New Roman" w:eastAsia="Times New Roman" w:hAnsi="Times New Roman" w:cs="Times New Roman"/>
      <w:noProof/>
      <w:sz w:val="24"/>
      <w:szCs w:val="24"/>
    </w:rPr>
  </w:style>
  <w:style w:type="character" w:customStyle="1" w:styleId="BulletsroundChar">
    <w:name w:val="Bullets round Char"/>
    <w:basedOn w:val="DefaultParagraphFont"/>
    <w:link w:val="Bulletsround"/>
    <w:rsid w:val="00046083"/>
    <w:rPr>
      <w:rFonts w:ascii="Times New Roman" w:eastAsia="Times New Roman" w:hAnsi="Times New Roman" w:cs="Times New Roman"/>
      <w:noProof/>
      <w:sz w:val="22"/>
      <w:szCs w:val="24"/>
    </w:rPr>
  </w:style>
  <w:style w:type="paragraph" w:customStyle="1" w:styleId="ParaIndented">
    <w:name w:val="ParaIndented"/>
    <w:basedOn w:val="Normal"/>
    <w:link w:val="ParaIndentedChar"/>
    <w:rsid w:val="00290862"/>
    <w:pPr>
      <w:spacing w:after="300" w:line="300" w:lineRule="auto"/>
      <w:ind w:firstLine="720"/>
    </w:pPr>
    <w:rPr>
      <w:rFonts w:ascii="Times New Roman" w:eastAsia="MS Mincho" w:hAnsi="Times New Roman" w:cs="Times New Roman"/>
      <w:sz w:val="24"/>
      <w:szCs w:val="20"/>
    </w:rPr>
  </w:style>
  <w:style w:type="character" w:customStyle="1" w:styleId="ParaIndentedChar">
    <w:name w:val="ParaIndented Char"/>
    <w:basedOn w:val="DefaultParagraphFont"/>
    <w:link w:val="ParaIndented"/>
    <w:rsid w:val="00046083"/>
    <w:rPr>
      <w:rFonts w:ascii="Times New Roman" w:eastAsia="MS Mincho" w:hAnsi="Times New Roman" w:cs="Times New Roman"/>
      <w:noProof/>
      <w:sz w:val="24"/>
    </w:rPr>
  </w:style>
  <w:style w:type="character" w:styleId="Hyperlink">
    <w:name w:val="Hyperlink"/>
    <w:basedOn w:val="DefaultParagraphFont"/>
    <w:uiPriority w:val="99"/>
    <w:semiHidden/>
    <w:unhideWhenUsed/>
    <w:rsid w:val="002350DB"/>
    <w:rPr>
      <w:color w:val="0000FF"/>
      <w:u w:val="single"/>
    </w:rPr>
  </w:style>
  <w:style w:type="paragraph" w:styleId="PlainText">
    <w:name w:val="Plain Text"/>
    <w:basedOn w:val="Normal"/>
    <w:link w:val="PlainTextChar"/>
    <w:uiPriority w:val="99"/>
    <w:unhideWhenUsed/>
    <w:rsid w:val="002908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350DB"/>
    <w:rPr>
      <w:rFonts w:ascii="Consolas" w:hAnsi="Consolas"/>
      <w:noProof/>
      <w:sz w:val="21"/>
      <w:szCs w:val="21"/>
    </w:rPr>
  </w:style>
  <w:style w:type="character" w:styleId="CommentReference">
    <w:name w:val="annotation reference"/>
    <w:basedOn w:val="DefaultParagraphFont"/>
    <w:uiPriority w:val="99"/>
    <w:semiHidden/>
    <w:unhideWhenUsed/>
    <w:rsid w:val="00233244"/>
    <w:rPr>
      <w:sz w:val="16"/>
      <w:szCs w:val="16"/>
    </w:rPr>
  </w:style>
  <w:style w:type="paragraph" w:styleId="CommentText">
    <w:name w:val="annotation text"/>
    <w:basedOn w:val="Normal"/>
    <w:link w:val="CommentTextChar"/>
    <w:uiPriority w:val="99"/>
    <w:unhideWhenUsed/>
    <w:rsid w:val="00290862"/>
    <w:rPr>
      <w:sz w:val="20"/>
      <w:szCs w:val="20"/>
    </w:rPr>
  </w:style>
  <w:style w:type="character" w:customStyle="1" w:styleId="CommentTextChar">
    <w:name w:val="Comment Text Char"/>
    <w:basedOn w:val="DefaultParagraphFont"/>
    <w:link w:val="CommentText"/>
    <w:uiPriority w:val="99"/>
    <w:rsid w:val="00233244"/>
    <w:rPr>
      <w:noProof/>
    </w:rPr>
  </w:style>
  <w:style w:type="paragraph" w:styleId="CommentSubject">
    <w:name w:val="annotation subject"/>
    <w:basedOn w:val="CommentText"/>
    <w:next w:val="CommentText"/>
    <w:link w:val="CommentSubjectChar"/>
    <w:uiPriority w:val="99"/>
    <w:semiHidden/>
    <w:unhideWhenUsed/>
    <w:rsid w:val="00290862"/>
    <w:rPr>
      <w:b/>
      <w:bCs/>
    </w:rPr>
  </w:style>
  <w:style w:type="character" w:customStyle="1" w:styleId="CommentSubjectChar">
    <w:name w:val="Comment Subject Char"/>
    <w:basedOn w:val="CommentTextChar"/>
    <w:link w:val="CommentSubject"/>
    <w:uiPriority w:val="99"/>
    <w:semiHidden/>
    <w:rsid w:val="00233244"/>
    <w:rPr>
      <w:b/>
      <w:bCs/>
    </w:rPr>
  </w:style>
  <w:style w:type="paragraph" w:styleId="Revision">
    <w:name w:val="Revision"/>
    <w:hidden/>
    <w:uiPriority w:val="99"/>
    <w:semiHidden/>
    <w:rsid w:val="00233244"/>
    <w:rPr>
      <w:sz w:val="22"/>
      <w:szCs w:val="22"/>
    </w:rPr>
  </w:style>
  <w:style w:type="paragraph" w:styleId="BalloonText">
    <w:name w:val="Balloon Text"/>
    <w:basedOn w:val="Normal"/>
    <w:link w:val="BalloonTextChar"/>
    <w:uiPriority w:val="99"/>
    <w:semiHidden/>
    <w:unhideWhenUsed/>
    <w:rsid w:val="00290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244"/>
    <w:rPr>
      <w:rFonts w:ascii="Tahoma" w:hAnsi="Tahoma" w:cs="Tahoma"/>
      <w:noProof/>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92926-0B21-477E-9D72-76B87AD70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pgreen</dc:creator>
  <cp:keywords/>
  <dc:description/>
  <cp:lastModifiedBy>splimpto</cp:lastModifiedBy>
  <cp:revision>2</cp:revision>
  <cp:lastPrinted>2010-09-28T20:51:00Z</cp:lastPrinted>
  <dcterms:created xsi:type="dcterms:W3CDTF">2010-10-01T13:30:00Z</dcterms:created>
  <dcterms:modified xsi:type="dcterms:W3CDTF">2010-10-01T13:30:00Z</dcterms:modified>
</cp:coreProperties>
</file>