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11" w:rsidRDefault="00CC5319" w:rsidP="00E91A5E">
      <w:pPr>
        <w:jc w:val="center"/>
        <w:rPr>
          <w:b/>
        </w:rPr>
      </w:pPr>
      <w:r>
        <w:rPr>
          <w:b/>
        </w:rPr>
        <w:t>SUPPORTING STATEMENT FOR</w:t>
      </w:r>
      <w:r w:rsidR="00927DF8">
        <w:rPr>
          <w:b/>
        </w:rPr>
        <w:t xml:space="preserve"> PROPOSED </w:t>
      </w:r>
      <w:r w:rsidR="003B180A">
        <w:rPr>
          <w:b/>
        </w:rPr>
        <w:t>SHORT-TERM BORROWING</w:t>
      </w:r>
      <w:r w:rsidR="009C79AE">
        <w:rPr>
          <w:b/>
        </w:rPr>
        <w:t>S</w:t>
      </w:r>
      <w:r w:rsidR="003B180A">
        <w:rPr>
          <w:b/>
        </w:rPr>
        <w:t xml:space="preserve"> DISCLOSURE RULES</w:t>
      </w:r>
      <w:r w:rsidR="000628D4">
        <w:rPr>
          <w:b/>
        </w:rPr>
        <w:t xml:space="preserve"> </w:t>
      </w:r>
    </w:p>
    <w:p w:rsidR="00EB3830" w:rsidRDefault="00EB3830" w:rsidP="00EB3830"/>
    <w:p w:rsidR="00EB3830" w:rsidRDefault="00EB3830" w:rsidP="00EB3830">
      <w:r>
        <w:tab/>
        <w:t xml:space="preserve">This supporting statement is part of a submission under the Paperwork Reduction Act of 1995, 44 U.S.C. §3501 </w:t>
      </w:r>
      <w:r w:rsidRPr="008838A5">
        <w:rPr>
          <w:u w:val="single"/>
        </w:rPr>
        <w:t>et seq</w:t>
      </w:r>
      <w:r>
        <w:t>.</w:t>
      </w:r>
      <w:r w:rsidR="003B180A">
        <w:t>, and consists of this supporting statement and Release No. 33-</w:t>
      </w:r>
      <w:r w:rsidR="00112D9A">
        <w:t>9143</w:t>
      </w:r>
      <w:r w:rsidR="003B180A">
        <w:t xml:space="preserve"> (September 17, 2010).</w:t>
      </w:r>
    </w:p>
    <w:p w:rsidR="00B91B31" w:rsidRDefault="00B91B31" w:rsidP="00B91B31"/>
    <w:p w:rsidR="00B91B31" w:rsidRPr="00B91B31" w:rsidRDefault="00B91B31" w:rsidP="00B91B31">
      <w:pPr>
        <w:pStyle w:val="ListParagraph"/>
        <w:numPr>
          <w:ilvl w:val="0"/>
          <w:numId w:val="27"/>
        </w:numPr>
        <w:rPr>
          <w:b/>
          <w:u w:val="single"/>
        </w:rPr>
      </w:pPr>
      <w:r w:rsidRPr="00B91B31">
        <w:rPr>
          <w:b/>
          <w:u w:val="single"/>
        </w:rPr>
        <w:t>JUSTI</w:t>
      </w:r>
      <w:r w:rsidR="003404FA">
        <w:rPr>
          <w:b/>
          <w:u w:val="single"/>
        </w:rPr>
        <w:t>FI</w:t>
      </w:r>
      <w:r w:rsidRPr="00B91B31">
        <w:rPr>
          <w:b/>
          <w:u w:val="single"/>
        </w:rPr>
        <w:t>CATION</w:t>
      </w:r>
    </w:p>
    <w:p w:rsidR="00B91B31" w:rsidRDefault="00B91B31" w:rsidP="00B91B31">
      <w:pPr>
        <w:pStyle w:val="ListParagraph"/>
        <w:ind w:left="1080"/>
        <w:rPr>
          <w:b/>
          <w:u w:val="single"/>
        </w:rPr>
      </w:pPr>
    </w:p>
    <w:p w:rsidR="00B91B31" w:rsidRDefault="00B91B31" w:rsidP="00B91B31">
      <w:pPr>
        <w:rPr>
          <w:b/>
        </w:rPr>
      </w:pPr>
      <w:r>
        <w:rPr>
          <w:b/>
        </w:rPr>
        <w:t>1.</w:t>
      </w:r>
      <w:r>
        <w:rPr>
          <w:b/>
        </w:rPr>
        <w:tab/>
      </w:r>
      <w:r w:rsidRPr="00B91B31">
        <w:rPr>
          <w:b/>
        </w:rPr>
        <w:t>CIRCUM</w:t>
      </w:r>
      <w:r w:rsidR="00427887">
        <w:rPr>
          <w:b/>
        </w:rPr>
        <w:t>S</w:t>
      </w:r>
      <w:r w:rsidRPr="00B91B31">
        <w:rPr>
          <w:b/>
        </w:rPr>
        <w:t>TANCES MAKING THE COLLECTION OF INFORMAT</w:t>
      </w:r>
      <w:r>
        <w:rPr>
          <w:b/>
        </w:rPr>
        <w:t>I</w:t>
      </w:r>
      <w:r w:rsidRPr="00B91B31">
        <w:rPr>
          <w:b/>
        </w:rPr>
        <w:t>ON</w:t>
      </w:r>
    </w:p>
    <w:p w:rsidR="00B91B31" w:rsidRPr="00B91B31" w:rsidRDefault="00B91B31" w:rsidP="00B91B31">
      <w:pPr>
        <w:rPr>
          <w:b/>
          <w:u w:val="single"/>
        </w:rPr>
      </w:pPr>
      <w:r>
        <w:rPr>
          <w:b/>
        </w:rPr>
        <w:tab/>
        <w:t>NECESSARY</w:t>
      </w:r>
    </w:p>
    <w:p w:rsidR="00AE4A47" w:rsidRDefault="00AE4A47" w:rsidP="00B91B31"/>
    <w:p w:rsidR="00430202" w:rsidRDefault="008214EE" w:rsidP="00EB3830">
      <w:r>
        <w:tab/>
        <w:t xml:space="preserve">In </w:t>
      </w:r>
      <w:r w:rsidR="00EE5A8C">
        <w:t>Securities Act Release 33</w:t>
      </w:r>
      <w:r>
        <w:t>-</w:t>
      </w:r>
      <w:r w:rsidR="00856F06">
        <w:t>9143</w:t>
      </w:r>
      <w:r>
        <w:t>,</w:t>
      </w:r>
      <w:r w:rsidR="005615E4">
        <w:rPr>
          <w:rStyle w:val="FootnoteReference"/>
        </w:rPr>
        <w:footnoteReference w:id="1"/>
      </w:r>
      <w:r>
        <w:t xml:space="preserve"> the </w:t>
      </w:r>
      <w:r w:rsidR="00597DEE">
        <w:t xml:space="preserve">Securities and Exchange </w:t>
      </w:r>
      <w:r>
        <w:t xml:space="preserve">Commission </w:t>
      </w:r>
      <w:r w:rsidR="00597DEE">
        <w:t xml:space="preserve">(the “Commission”) </w:t>
      </w:r>
      <w:r>
        <w:t xml:space="preserve">proposed amendments to the </w:t>
      </w:r>
      <w:r w:rsidR="003D2179">
        <w:t>Item 303</w:t>
      </w:r>
      <w:r w:rsidR="00D3143F">
        <w:rPr>
          <w:rStyle w:val="FootnoteReference"/>
        </w:rPr>
        <w:footnoteReference w:id="2"/>
      </w:r>
      <w:r w:rsidR="003D2179">
        <w:t xml:space="preserve"> of Regulation S-K</w:t>
      </w:r>
      <w:r w:rsidR="00C21047" w:rsidRPr="00211369">
        <w:t>,</w:t>
      </w:r>
      <w:r w:rsidR="00D3143F" w:rsidRPr="00211369">
        <w:rPr>
          <w:rStyle w:val="FootnoteReference"/>
        </w:rPr>
        <w:footnoteReference w:id="3"/>
      </w:r>
      <w:r w:rsidR="00587ABF" w:rsidRPr="00211369">
        <w:t xml:space="preserve"> and</w:t>
      </w:r>
      <w:r w:rsidR="00C21047" w:rsidRPr="00211369">
        <w:t xml:space="preserve"> </w:t>
      </w:r>
      <w:r w:rsidR="003D2179" w:rsidRPr="00211369">
        <w:t>Forms</w:t>
      </w:r>
      <w:r w:rsidR="003D2179">
        <w:t xml:space="preserve"> 8-</w:t>
      </w:r>
      <w:r w:rsidR="003D2179" w:rsidRPr="00211369">
        <w:t>K</w:t>
      </w:r>
      <w:r w:rsidR="00C21047" w:rsidRPr="00211369">
        <w:t>,</w:t>
      </w:r>
      <w:r w:rsidR="00926558" w:rsidRPr="00211369">
        <w:rPr>
          <w:rStyle w:val="FootnoteReference"/>
        </w:rPr>
        <w:footnoteReference w:id="4"/>
      </w:r>
      <w:r w:rsidR="003D2179" w:rsidRPr="00211369">
        <w:t xml:space="preserve"> and 20-F</w:t>
      </w:r>
      <w:r w:rsidR="00926558" w:rsidRPr="00211369">
        <w:rPr>
          <w:rStyle w:val="FootnoteReference"/>
        </w:rPr>
        <w:footnoteReference w:id="5"/>
      </w:r>
      <w:r w:rsidR="00B13012" w:rsidRPr="00211369">
        <w:t xml:space="preserve"> </w:t>
      </w:r>
      <w:r w:rsidR="005615E4" w:rsidRPr="00211369">
        <w:t>under the Securities Exchange Act of 1934 (the “Exchange Act”)</w:t>
      </w:r>
      <w:r w:rsidR="005615E4" w:rsidRPr="00211369">
        <w:rPr>
          <w:rStyle w:val="FootnoteReference"/>
        </w:rPr>
        <w:footnoteReference w:id="6"/>
      </w:r>
      <w:r w:rsidR="003D2179" w:rsidRPr="00211369">
        <w:t xml:space="preserve"> </w:t>
      </w:r>
      <w:r w:rsidR="00B13012" w:rsidRPr="00211369">
        <w:t xml:space="preserve">to </w:t>
      </w:r>
      <w:r w:rsidR="003D2179" w:rsidRPr="00211369">
        <w:t>enhance the</w:t>
      </w:r>
      <w:r w:rsidR="003D2179">
        <w:t xml:space="preserve"> disclosure that companies provide about short-term borrowings in order to provide more useful disclosure to investors about liquidity and short-term financings and to enhance investor understanding of issuers’ liquidity.</w:t>
      </w:r>
      <w:r w:rsidR="00C01100">
        <w:t xml:space="preserve"> </w:t>
      </w:r>
    </w:p>
    <w:p w:rsidR="001939B5" w:rsidRDefault="001939B5" w:rsidP="00EB3830"/>
    <w:p w:rsidR="00DD6359" w:rsidRDefault="003725A0" w:rsidP="00EB3830">
      <w:r>
        <w:tab/>
        <w:t>Securities Act Release 33-</w:t>
      </w:r>
      <w:r w:rsidR="00856F06">
        <w:t>9143</w:t>
      </w:r>
      <w:r w:rsidR="001939B5">
        <w:t xml:space="preserve"> proposes amendments that would affect</w:t>
      </w:r>
      <w:r>
        <w:t xml:space="preserve"> certain regulations, schedules and forms adopted under the Securities Act of 1933 (the “Securities Act”),</w:t>
      </w:r>
      <w:r w:rsidR="00937D45">
        <w:rPr>
          <w:rStyle w:val="FootnoteReference"/>
        </w:rPr>
        <w:footnoteReference w:id="7"/>
      </w:r>
      <w:r>
        <w:t xml:space="preserve"> the Exchange Act and the Investment Company Act of 1940 (the “Investment Company Act”) that contain “collection of information” requirements within the meaning of the Paperwork Reduction Act of 1995. </w:t>
      </w:r>
      <w:r w:rsidR="001939B5">
        <w:t xml:space="preserve"> </w:t>
      </w:r>
      <w:r>
        <w:t>These regulations, schedules and forms set forth the disclosure requirements for periodic and current reports, registration statements, and proxy and information statements filed with the Commission by companies to help investors make informed investment decisions</w:t>
      </w:r>
      <w:r w:rsidR="00FA6A71">
        <w:t xml:space="preserve"> in registered offerings and secondary market transactions and informed decisions in voting their securities</w:t>
      </w:r>
      <w:r>
        <w:t>.</w:t>
      </w:r>
      <w:r w:rsidR="00FA6A71">
        <w:t xml:space="preserve"> Thus, these collections of information are necessary for the Commission to carry out the provisions of the Securities Act, Exchange Act and Investment Company Act. </w:t>
      </w:r>
      <w:r>
        <w:t xml:space="preserve">  </w:t>
      </w:r>
      <w:r w:rsidR="00DD6359">
        <w:t>The titles for the collection of information are:</w:t>
      </w:r>
    </w:p>
    <w:p w:rsidR="00DD6359" w:rsidRDefault="00DD6359" w:rsidP="00EB3830"/>
    <w:p w:rsidR="00DD6359" w:rsidRDefault="00DD6359" w:rsidP="00DD6359">
      <w:pPr>
        <w:tabs>
          <w:tab w:val="left" w:pos="1440"/>
        </w:tabs>
        <w:ind w:left="1440" w:hanging="720"/>
      </w:pPr>
      <w:r>
        <w:t>(1)</w:t>
      </w:r>
      <w:r>
        <w:tab/>
        <w:t>“Regulation S-K” (OMB Control No. 3235-0071);</w:t>
      </w:r>
      <w:r w:rsidR="000E4CCD">
        <w:rPr>
          <w:rStyle w:val="FootnoteReference"/>
        </w:rPr>
        <w:footnoteReference w:id="8"/>
      </w:r>
      <w:r>
        <w:t xml:space="preserve"> </w:t>
      </w:r>
    </w:p>
    <w:p w:rsidR="00DD6359" w:rsidRDefault="00DD6359" w:rsidP="00DD6359">
      <w:pPr>
        <w:tabs>
          <w:tab w:val="left" w:pos="1440"/>
        </w:tabs>
        <w:ind w:left="1440" w:hanging="720"/>
      </w:pPr>
      <w:r>
        <w:lastRenderedPageBreak/>
        <w:t>(2)</w:t>
      </w:r>
      <w:r>
        <w:tab/>
        <w:t>“Form 10-K” (OMB Control No. 3235-0063);</w:t>
      </w:r>
    </w:p>
    <w:p w:rsidR="00DD6359" w:rsidRDefault="00DD6359" w:rsidP="00DD6359">
      <w:pPr>
        <w:tabs>
          <w:tab w:val="left" w:pos="1440"/>
        </w:tabs>
        <w:ind w:left="1440" w:hanging="720"/>
      </w:pPr>
      <w:r>
        <w:t>(3)</w:t>
      </w:r>
      <w:r>
        <w:tab/>
        <w:t>“Form 10-Q” (OMB Control No. 3235-0070);</w:t>
      </w:r>
    </w:p>
    <w:p w:rsidR="00DD6359" w:rsidRDefault="00DD6359" w:rsidP="00DD6359">
      <w:pPr>
        <w:tabs>
          <w:tab w:val="left" w:pos="1440"/>
        </w:tabs>
        <w:ind w:left="1440" w:hanging="720"/>
      </w:pPr>
      <w:r>
        <w:t>(4)</w:t>
      </w:r>
      <w:r>
        <w:tab/>
        <w:t>“Form 8-K” (OMB Control No. 3235-0060);</w:t>
      </w:r>
      <w:r w:rsidR="00364B38">
        <w:rPr>
          <w:vertAlign w:val="superscript"/>
        </w:rPr>
        <w:t>(8)</w:t>
      </w:r>
    </w:p>
    <w:p w:rsidR="00DD6359" w:rsidRDefault="00DD6359" w:rsidP="00DD6359">
      <w:pPr>
        <w:tabs>
          <w:tab w:val="left" w:pos="1440"/>
        </w:tabs>
        <w:ind w:left="1440" w:hanging="720"/>
      </w:pPr>
      <w:r>
        <w:t>(5)</w:t>
      </w:r>
      <w:r>
        <w:tab/>
        <w:t>“Form 20-F” (OMB Control No. 3235-0288);</w:t>
      </w:r>
    </w:p>
    <w:p w:rsidR="00DD6359" w:rsidRDefault="00DD6359" w:rsidP="00DD6359">
      <w:pPr>
        <w:tabs>
          <w:tab w:val="left" w:pos="1440"/>
        </w:tabs>
        <w:ind w:left="1440" w:hanging="720"/>
      </w:pPr>
      <w:r>
        <w:t>(6)</w:t>
      </w:r>
      <w:r>
        <w:tab/>
        <w:t>“Form 10” (OMB Control No. 3235-0064);</w:t>
      </w:r>
    </w:p>
    <w:p w:rsidR="00DD6359" w:rsidRDefault="00DD6359" w:rsidP="00DD6359">
      <w:pPr>
        <w:tabs>
          <w:tab w:val="left" w:pos="1440"/>
        </w:tabs>
        <w:ind w:left="1440" w:hanging="720"/>
      </w:pPr>
      <w:r>
        <w:t>(7)</w:t>
      </w:r>
      <w:r>
        <w:tab/>
        <w:t>“Form S-1” (OMB Control No. 3235-0065);</w:t>
      </w:r>
    </w:p>
    <w:p w:rsidR="00DD6359" w:rsidRDefault="00DD6359" w:rsidP="00DD6359">
      <w:pPr>
        <w:tabs>
          <w:tab w:val="left" w:pos="1440"/>
        </w:tabs>
        <w:ind w:left="1440" w:hanging="720"/>
      </w:pPr>
      <w:r>
        <w:t>(8)</w:t>
      </w:r>
      <w:r>
        <w:tab/>
        <w:t>“Form F-1” (OMB Control No. 3235-0258);</w:t>
      </w:r>
    </w:p>
    <w:p w:rsidR="00DD6359" w:rsidRDefault="00DD6359" w:rsidP="00DD6359">
      <w:pPr>
        <w:tabs>
          <w:tab w:val="left" w:pos="1440"/>
        </w:tabs>
        <w:ind w:left="1440" w:hanging="720"/>
      </w:pPr>
      <w:r>
        <w:t>(9)</w:t>
      </w:r>
      <w:r>
        <w:tab/>
        <w:t>“Form S-4” (OMB Control No. 3235-0324);</w:t>
      </w:r>
    </w:p>
    <w:p w:rsidR="00DD6359" w:rsidRDefault="00DD6359" w:rsidP="00DD6359">
      <w:pPr>
        <w:tabs>
          <w:tab w:val="left" w:pos="1440"/>
        </w:tabs>
        <w:ind w:left="1440" w:hanging="720"/>
      </w:pPr>
      <w:r>
        <w:t>(10)</w:t>
      </w:r>
      <w:r>
        <w:tab/>
        <w:t>“Form F-4” (OMB Control No. 3235-0325);</w:t>
      </w:r>
    </w:p>
    <w:p w:rsidR="00DD6359" w:rsidRDefault="00DD6359" w:rsidP="00DD6359">
      <w:pPr>
        <w:tabs>
          <w:tab w:val="left" w:pos="1440"/>
        </w:tabs>
        <w:ind w:left="1440" w:hanging="720"/>
      </w:pPr>
      <w:r>
        <w:t>(11)</w:t>
      </w:r>
      <w:r>
        <w:tab/>
        <w:t xml:space="preserve">“Proxy Statements – Regulation 14A (Commission Rules 14a-1 through 14a-15) and Schedule 14A” (OMB Control No. 3235-0059); </w:t>
      </w:r>
    </w:p>
    <w:p w:rsidR="00DD6359" w:rsidRDefault="00DD6359" w:rsidP="00DD6359">
      <w:pPr>
        <w:tabs>
          <w:tab w:val="left" w:pos="1440"/>
        </w:tabs>
        <w:ind w:left="1440" w:hanging="720"/>
      </w:pPr>
      <w:r>
        <w:t>(12)</w:t>
      </w:r>
      <w:r>
        <w:tab/>
        <w:t>“Information Statements – Regulation 14C (Commission Rules 14c-1 through 14c-7) and Schedule 14C” (OMB Control No. 3235-0057); and</w:t>
      </w:r>
    </w:p>
    <w:p w:rsidR="001939B5" w:rsidRDefault="00DD6359" w:rsidP="00DD6359">
      <w:pPr>
        <w:tabs>
          <w:tab w:val="left" w:pos="1440"/>
        </w:tabs>
        <w:ind w:left="1440" w:hanging="720"/>
      </w:pPr>
      <w:r>
        <w:t>(13)</w:t>
      </w:r>
      <w:r>
        <w:tab/>
        <w:t>“Form N-2” (OMB Control No. 3235-0026).</w:t>
      </w:r>
    </w:p>
    <w:p w:rsidR="00EB3830" w:rsidRDefault="008B1CFB" w:rsidP="00EB3830">
      <w:r>
        <w:tab/>
      </w:r>
    </w:p>
    <w:p w:rsidR="00EB3830" w:rsidRDefault="00EB3830" w:rsidP="00EB3830">
      <w:r w:rsidRPr="00E230A6">
        <w:rPr>
          <w:b/>
        </w:rPr>
        <w:t>2.</w:t>
      </w:r>
      <w:r>
        <w:tab/>
      </w:r>
      <w:r w:rsidRPr="00E230A6">
        <w:rPr>
          <w:b/>
        </w:rPr>
        <w:t xml:space="preserve">PURPOSE </w:t>
      </w:r>
      <w:r w:rsidR="008048ED">
        <w:rPr>
          <w:b/>
        </w:rPr>
        <w:t xml:space="preserve">AND USE OF THE </w:t>
      </w:r>
      <w:r w:rsidRPr="00E230A6">
        <w:rPr>
          <w:b/>
        </w:rPr>
        <w:t>INFORMATION COLLECTION</w:t>
      </w:r>
    </w:p>
    <w:p w:rsidR="00E230A6" w:rsidRDefault="00E230A6" w:rsidP="00EB3830"/>
    <w:p w:rsidR="00554064" w:rsidRDefault="00132751" w:rsidP="00554064">
      <w:r>
        <w:tab/>
      </w:r>
      <w:r w:rsidR="00927DF8">
        <w:t xml:space="preserve">The purpose of the information collection in the </w:t>
      </w:r>
      <w:r w:rsidR="005615E4">
        <w:t xml:space="preserve">proposed </w:t>
      </w:r>
      <w:r w:rsidR="00927DF8">
        <w:t>amendments is</w:t>
      </w:r>
      <w:r w:rsidR="00F93542">
        <w:t xml:space="preserve"> to </w:t>
      </w:r>
      <w:r w:rsidR="00690D44">
        <w:t xml:space="preserve">enhance the disclosure that companies provide about short-term borrowings in order to provide more useful disclosure to investors about liquidity and short-term financings and to enhance investor understanding of </w:t>
      </w:r>
      <w:r w:rsidR="00F3681E">
        <w:t>a company’s</w:t>
      </w:r>
      <w:r w:rsidR="00690D44">
        <w:t xml:space="preserve"> liquidity</w:t>
      </w:r>
      <w:r w:rsidR="00F3681E">
        <w:t xml:space="preserve"> profile</w:t>
      </w:r>
      <w:r w:rsidR="00690D44">
        <w:t>.</w:t>
      </w:r>
      <w:r w:rsidR="005545D2">
        <w:t xml:space="preserve">  Specifically, the amendments would require a public company </w:t>
      </w:r>
      <w:r w:rsidR="00F52DA2">
        <w:t xml:space="preserve">that is required to provide disclosure under Item 303 of Regulation S-K </w:t>
      </w:r>
      <w:r w:rsidR="005545D2">
        <w:t xml:space="preserve">to provide a comprehensive explanation of its short-term borrowings, including quantitative and qualitative information. </w:t>
      </w:r>
      <w:r w:rsidR="00F52DA2">
        <w:t xml:space="preserve">This would </w:t>
      </w:r>
      <w:r w:rsidR="005545D2">
        <w:t>codify the substantive disclosures called for by Item VII of Industry Guide 3,</w:t>
      </w:r>
      <w:r w:rsidR="00F52DA2">
        <w:rPr>
          <w:rStyle w:val="FootnoteReference"/>
        </w:rPr>
        <w:footnoteReference w:id="9"/>
      </w:r>
      <w:r w:rsidR="005545D2">
        <w:t xml:space="preserve"> which is </w:t>
      </w:r>
      <w:r w:rsidR="00F52DA2">
        <w:t xml:space="preserve">currently only </w:t>
      </w:r>
      <w:r w:rsidR="005545D2">
        <w:t>applicable to bank holding companies</w:t>
      </w:r>
      <w:r w:rsidR="00F52DA2">
        <w:t>.</w:t>
      </w:r>
      <w:r w:rsidR="005545D2">
        <w:t xml:space="preserve">  </w:t>
      </w:r>
      <w:r w:rsidR="005615E4">
        <w:t xml:space="preserve"> </w:t>
      </w:r>
      <w:r w:rsidR="00554064" w:rsidRPr="00C34FF9">
        <w:t xml:space="preserve">The proposed amendments are intended to enhance disclosure in MD&amp;A relating to registrants’ liquidity profile by highlighting and expanding disclosure requirements for short-term borrowings.  The proposed amendments to Form 8-K, which would conform the disclosure requirements in the Form to </w:t>
      </w:r>
      <w:r w:rsidR="00554064">
        <w:t xml:space="preserve">refer to </w:t>
      </w:r>
      <w:r w:rsidR="00554064" w:rsidRPr="00C34FF9">
        <w:t>the proposed amendments to Regulation S-K, are intended to continue to provide real-time disclosure in connection with these topics.  These amendments are being proposed to increase transparency in the presentation of registrants’ borrowing and funding activities and exposure to liquidity risks in connection with that activity.  This increased transparency in areas of increasing importance to investors is intended to maintain investor confidence in the full and fair disclosure required of all registrants.</w:t>
      </w:r>
    </w:p>
    <w:p w:rsidR="000E7515" w:rsidRDefault="000E7515">
      <w:pPr>
        <w:rPr>
          <w:b/>
        </w:rPr>
      </w:pPr>
      <w:r>
        <w:rPr>
          <w:b/>
        </w:rPr>
        <w:br w:type="page"/>
      </w:r>
    </w:p>
    <w:p w:rsidR="00E91A5E" w:rsidRDefault="00E91A5E" w:rsidP="00597DEE">
      <w:pPr>
        <w:ind w:left="720" w:hanging="720"/>
        <w:rPr>
          <w:b/>
        </w:rPr>
      </w:pPr>
    </w:p>
    <w:p w:rsidR="008048ED" w:rsidRPr="001721BD" w:rsidRDefault="00EB3830" w:rsidP="001721BD">
      <w:pPr>
        <w:rPr>
          <w:b/>
        </w:rPr>
      </w:pPr>
      <w:r w:rsidRPr="001721BD">
        <w:rPr>
          <w:b/>
        </w:rPr>
        <w:t>3.</w:t>
      </w:r>
      <w:r w:rsidRPr="001721BD">
        <w:rPr>
          <w:b/>
        </w:rPr>
        <w:tab/>
      </w:r>
      <w:r w:rsidR="008048ED" w:rsidRPr="001721BD">
        <w:rPr>
          <w:b/>
        </w:rPr>
        <w:t>C</w:t>
      </w:r>
      <w:r w:rsidR="001721BD" w:rsidRPr="001721BD">
        <w:rPr>
          <w:b/>
        </w:rPr>
        <w:t xml:space="preserve">ONSIDERATION </w:t>
      </w:r>
      <w:r w:rsidR="008048ED" w:rsidRPr="001721BD">
        <w:rPr>
          <w:b/>
        </w:rPr>
        <w:t>G</w:t>
      </w:r>
      <w:r w:rsidR="001721BD" w:rsidRPr="001721BD">
        <w:rPr>
          <w:b/>
        </w:rPr>
        <w:t>IVEN</w:t>
      </w:r>
      <w:r w:rsidR="008048ED" w:rsidRPr="001721BD">
        <w:rPr>
          <w:b/>
        </w:rPr>
        <w:t xml:space="preserve"> </w:t>
      </w:r>
      <w:r w:rsidR="001721BD" w:rsidRPr="001721BD">
        <w:rPr>
          <w:b/>
        </w:rPr>
        <w:t>TO</w:t>
      </w:r>
      <w:r w:rsidR="008048ED" w:rsidRPr="001721BD">
        <w:rPr>
          <w:b/>
        </w:rPr>
        <w:t xml:space="preserve"> I</w:t>
      </w:r>
      <w:r w:rsidR="001721BD" w:rsidRPr="001721BD">
        <w:rPr>
          <w:b/>
        </w:rPr>
        <w:t>NFORMATION</w:t>
      </w:r>
      <w:r w:rsidR="008048ED" w:rsidRPr="001721BD">
        <w:rPr>
          <w:b/>
        </w:rPr>
        <w:t xml:space="preserve"> T</w:t>
      </w:r>
      <w:r w:rsidR="001721BD" w:rsidRPr="001721BD">
        <w:rPr>
          <w:b/>
        </w:rPr>
        <w:t>ECHN</w:t>
      </w:r>
      <w:r w:rsidR="001C27FE">
        <w:rPr>
          <w:b/>
        </w:rPr>
        <w:t>O</w:t>
      </w:r>
      <w:r w:rsidR="001721BD" w:rsidRPr="001721BD">
        <w:rPr>
          <w:b/>
        </w:rPr>
        <w:t>LOGY</w:t>
      </w:r>
    </w:p>
    <w:p w:rsidR="00EB3830" w:rsidRDefault="00EB3830" w:rsidP="00EB3830"/>
    <w:p w:rsidR="0038021B" w:rsidRDefault="0038021B" w:rsidP="00EB3830">
      <w:r>
        <w:tab/>
        <w:t>All of the above forms are filed electronically with the Commission using the Commission’s Electronic Data Gathering and Retrieval (EDGAR) system.</w:t>
      </w:r>
    </w:p>
    <w:p w:rsidR="00C47EAB" w:rsidRDefault="00C47EAB" w:rsidP="00EB3830"/>
    <w:p w:rsidR="0017404E" w:rsidRDefault="00EB3830" w:rsidP="0017404E">
      <w:pPr>
        <w:numPr>
          <w:ilvl w:val="0"/>
          <w:numId w:val="1"/>
        </w:numPr>
        <w:tabs>
          <w:tab w:val="clear" w:pos="1080"/>
          <w:tab w:val="num" w:pos="0"/>
          <w:tab w:val="left" w:pos="720"/>
        </w:tabs>
        <w:ind w:left="0" w:firstLine="0"/>
        <w:rPr>
          <w:b/>
        </w:rPr>
      </w:pPr>
      <w:r w:rsidRPr="0017404E">
        <w:rPr>
          <w:b/>
        </w:rPr>
        <w:t>DUPLICATION</w:t>
      </w:r>
      <w:r w:rsidR="00877F53">
        <w:rPr>
          <w:b/>
        </w:rPr>
        <w:t xml:space="preserve"> OF INFORMATION</w:t>
      </w:r>
    </w:p>
    <w:p w:rsidR="0017404E" w:rsidRPr="0017404E" w:rsidRDefault="0017404E" w:rsidP="0017404E">
      <w:pPr>
        <w:tabs>
          <w:tab w:val="left" w:pos="720"/>
        </w:tabs>
        <w:rPr>
          <w:b/>
        </w:rPr>
      </w:pPr>
    </w:p>
    <w:p w:rsidR="00D92D51" w:rsidRDefault="0038021B" w:rsidP="0038021B">
      <w:pPr>
        <w:tabs>
          <w:tab w:val="left" w:pos="720"/>
        </w:tabs>
      </w:pPr>
      <w:r>
        <w:tab/>
        <w:t>We are not aware of any rules that conflict with or substantially duplicate the proposed rules.</w:t>
      </w:r>
      <w:r w:rsidR="005545D2">
        <w:t xml:space="preserve"> </w:t>
      </w:r>
      <w:r w:rsidR="008471D7">
        <w:t xml:space="preserve"> </w:t>
      </w:r>
    </w:p>
    <w:p w:rsidR="00C47EAB" w:rsidRDefault="00C47EAB" w:rsidP="0038021B">
      <w:pPr>
        <w:tabs>
          <w:tab w:val="left" w:pos="720"/>
        </w:tabs>
      </w:pPr>
    </w:p>
    <w:p w:rsidR="0038021B" w:rsidRDefault="00D92D51" w:rsidP="0038021B">
      <w:pPr>
        <w:tabs>
          <w:tab w:val="left" w:pos="720"/>
        </w:tabs>
      </w:pPr>
      <w:r>
        <w:tab/>
        <w:t xml:space="preserve">The proposed new requirements for short-term borrowings disclosures would provide specific, additional information that would be complementary to existing MD&amp;A disclosure requirements.  </w:t>
      </w:r>
      <w:r w:rsidR="008471D7">
        <w:t xml:space="preserve">As </w:t>
      </w:r>
      <w:r w:rsidR="00583ED6">
        <w:t>noted above,</w:t>
      </w:r>
      <w:r w:rsidR="008471D7">
        <w:t xml:space="preserve"> </w:t>
      </w:r>
      <w:r w:rsidR="00583ED6">
        <w:t xml:space="preserve">bank holding companies are subject to the provisions of </w:t>
      </w:r>
      <w:r>
        <w:t xml:space="preserve">Item VII of </w:t>
      </w:r>
      <w:r w:rsidR="00583ED6">
        <w:t xml:space="preserve">Guide 3, which call for disclosure on an annual basis of some of the information covered by the new requirements. </w:t>
      </w:r>
      <w:r w:rsidR="00F41E95">
        <w:t xml:space="preserve"> As discussed in the Proposing Release, </w:t>
      </w:r>
      <w:r w:rsidR="00583ED6">
        <w:t xml:space="preserve">if the proposed rule is adopted, the Commission would authorize its staff to amend </w:t>
      </w:r>
      <w:r w:rsidR="008471D7" w:rsidRPr="0039224D">
        <w:t>Guide 3</w:t>
      </w:r>
      <w:r w:rsidR="00583ED6">
        <w:t xml:space="preserve"> to eliminate </w:t>
      </w:r>
      <w:r>
        <w:t>Item VII in its</w:t>
      </w:r>
      <w:r w:rsidR="00583ED6">
        <w:t xml:space="preserve"> entirety.</w:t>
      </w:r>
      <w:r w:rsidR="00F41E95">
        <w:rPr>
          <w:rStyle w:val="FootnoteReference"/>
        </w:rPr>
        <w:footnoteReference w:id="10"/>
      </w:r>
      <w:r w:rsidR="008471D7">
        <w:t xml:space="preserve"> </w:t>
      </w:r>
      <w:r w:rsidR="008471D7" w:rsidRPr="0039224D">
        <w:t xml:space="preserve"> </w:t>
      </w:r>
    </w:p>
    <w:p w:rsidR="00EB3830" w:rsidRDefault="00EB3830" w:rsidP="00EB3830">
      <w:pPr>
        <w:tabs>
          <w:tab w:val="left" w:pos="720"/>
        </w:tabs>
      </w:pPr>
    </w:p>
    <w:p w:rsidR="00EB3830" w:rsidRPr="0017404E" w:rsidRDefault="00877F53" w:rsidP="00EB3830">
      <w:pPr>
        <w:numPr>
          <w:ilvl w:val="0"/>
          <w:numId w:val="1"/>
        </w:numPr>
        <w:tabs>
          <w:tab w:val="clear" w:pos="1080"/>
        </w:tabs>
        <w:ind w:left="0" w:firstLine="0"/>
        <w:rPr>
          <w:b/>
        </w:rPr>
      </w:pPr>
      <w:r>
        <w:rPr>
          <w:b/>
        </w:rPr>
        <w:t xml:space="preserve">REDUCING THE </w:t>
      </w:r>
      <w:r w:rsidR="004B4636">
        <w:rPr>
          <w:b/>
        </w:rPr>
        <w:t xml:space="preserve">BURDEN ON SMALL </w:t>
      </w:r>
      <w:r>
        <w:rPr>
          <w:b/>
        </w:rPr>
        <w:t>ENTITIES</w:t>
      </w:r>
    </w:p>
    <w:p w:rsidR="00E374A9" w:rsidRDefault="00E374A9" w:rsidP="00E374A9"/>
    <w:p w:rsidR="00A55F9B" w:rsidRDefault="00E374A9" w:rsidP="00A55F9B">
      <w:pPr>
        <w:ind w:firstLine="720"/>
      </w:pPr>
      <w:r>
        <w:t>The proposed amendments would apply to all companies</w:t>
      </w:r>
      <w:r w:rsidR="00F74ED8">
        <w:t>,</w:t>
      </w:r>
      <w:r w:rsidR="00F74ED8" w:rsidRPr="00F74ED8">
        <w:t xml:space="preserve"> </w:t>
      </w:r>
      <w:r w:rsidR="00F74ED8">
        <w:t>including small entities,</w:t>
      </w:r>
      <w:r>
        <w:t xml:space="preserve"> </w:t>
      </w:r>
      <w:r w:rsidR="00E7573E">
        <w:t xml:space="preserve">that are required to provide </w:t>
      </w:r>
      <w:r w:rsidR="00F74ED8">
        <w:t xml:space="preserve">MD&amp;A disclosure or disclosure pursuant to Items 2.03 and 2.04 of Form 8-K.  </w:t>
      </w:r>
      <w:r w:rsidR="00ED1BD0">
        <w:t>The disclosure standards do not vary based on the size of the issuer</w:t>
      </w:r>
      <w:r w:rsidR="00F74ED8">
        <w:t>, except that smaller reporting companies would benefit from the proposed exclusion from expanded interim reporting of short-term borrowings and would provide two years of annual data rather than three</w:t>
      </w:r>
      <w:r w:rsidR="00ED1BD0">
        <w:t xml:space="preserve">.  </w:t>
      </w:r>
    </w:p>
    <w:p w:rsidR="001846D8" w:rsidRDefault="001846D8" w:rsidP="00A55F9B">
      <w:pPr>
        <w:ind w:firstLine="720"/>
      </w:pPr>
    </w:p>
    <w:p w:rsidR="00C34FF9" w:rsidRDefault="00A55F9B" w:rsidP="00A55F9B">
      <w:pPr>
        <w:ind w:firstLine="720"/>
      </w:pPr>
      <w:r>
        <w:t>The data underlying the proposed short-term borrowings disclosure should be available from a company’s books and records and tracked with existing internal controls without a significant incremental burden imposed on small entities, except to the extent that it doesn’t track the data on a monthly basis, as proposed in the rule.</w:t>
      </w:r>
      <w:r w:rsidRPr="00A55F9B">
        <w:t xml:space="preserve"> </w:t>
      </w:r>
      <w:r>
        <w:t>Thus, the collection and calculation of short-term borrowing data in the form proposed may ha</w:t>
      </w:r>
      <w:r w:rsidR="00103F52">
        <w:t>ve a cost impact on registrants</w:t>
      </w:r>
      <w:r>
        <w:t xml:space="preserve"> </w:t>
      </w:r>
      <w:r w:rsidR="00103F52">
        <w:t>(</w:t>
      </w:r>
      <w:r>
        <w:t>including small entities</w:t>
      </w:r>
      <w:r w:rsidR="00103F52">
        <w:t>)</w:t>
      </w:r>
      <w:r>
        <w:t xml:space="preserve"> that do not currently maintain information technology systems for the collection of the required data.  </w:t>
      </w:r>
    </w:p>
    <w:p w:rsidR="00A55F9B" w:rsidRDefault="00A55F9B" w:rsidP="00A55F9B">
      <w:pPr>
        <w:ind w:firstLine="720"/>
      </w:pPr>
    </w:p>
    <w:p w:rsidR="00EB3830" w:rsidRPr="0017404E" w:rsidRDefault="00EB3830" w:rsidP="00EB3830">
      <w:pPr>
        <w:numPr>
          <w:ilvl w:val="0"/>
          <w:numId w:val="1"/>
        </w:numPr>
        <w:tabs>
          <w:tab w:val="clear" w:pos="1080"/>
        </w:tabs>
        <w:ind w:left="0" w:firstLine="0"/>
        <w:rPr>
          <w:b/>
        </w:rPr>
      </w:pPr>
      <w:r w:rsidRPr="0017404E">
        <w:rPr>
          <w:b/>
        </w:rPr>
        <w:t xml:space="preserve">CONSEQUENCES OF </w:t>
      </w:r>
      <w:r w:rsidR="00877F53">
        <w:rPr>
          <w:b/>
        </w:rPr>
        <w:t>NOT CONDUCTING</w:t>
      </w:r>
      <w:r w:rsidRPr="0017404E">
        <w:rPr>
          <w:b/>
        </w:rPr>
        <w:t xml:space="preserve"> COLLECTION</w:t>
      </w:r>
    </w:p>
    <w:p w:rsidR="00EB3830" w:rsidRDefault="00EB3830" w:rsidP="00EB3830"/>
    <w:p w:rsidR="00ED1BD0" w:rsidRDefault="00EB3343" w:rsidP="00ED1BD0">
      <w:pPr>
        <w:ind w:firstLine="720"/>
      </w:pPr>
      <w:r>
        <w:rPr>
          <w:bCs/>
          <w:color w:val="000000"/>
        </w:rPr>
        <w:t xml:space="preserve">The regulations, forms and schedules set forth the disclosure requirements for periodic and current reports, registration statements, and proxy and information statements filed by companies to help investors make informed investment and voting decisions.  Less frequent collection would deprive investors of access to information that is important to their investment and voting decisions.  </w:t>
      </w:r>
    </w:p>
    <w:p w:rsidR="0005316B" w:rsidRDefault="0005316B" w:rsidP="00EB3830"/>
    <w:p w:rsidR="00877F53" w:rsidRDefault="00877F53" w:rsidP="00EB3830"/>
    <w:p w:rsidR="00EB3830" w:rsidRPr="0017404E" w:rsidRDefault="00877F53" w:rsidP="00EB3830">
      <w:pPr>
        <w:numPr>
          <w:ilvl w:val="0"/>
          <w:numId w:val="1"/>
        </w:numPr>
        <w:tabs>
          <w:tab w:val="clear" w:pos="1080"/>
        </w:tabs>
        <w:ind w:left="0" w:firstLine="0"/>
        <w:rPr>
          <w:b/>
        </w:rPr>
      </w:pPr>
      <w:r>
        <w:rPr>
          <w:b/>
        </w:rPr>
        <w:lastRenderedPageBreak/>
        <w:t>SPECIAL CIRCUMSTANCES</w:t>
      </w:r>
    </w:p>
    <w:p w:rsidR="00EB3830" w:rsidRDefault="00EB3830" w:rsidP="00EB3830"/>
    <w:p w:rsidR="00C428FD" w:rsidRDefault="00C428FD" w:rsidP="00C428FD">
      <w:pPr>
        <w:ind w:left="720"/>
      </w:pPr>
      <w:r>
        <w:t>N</w:t>
      </w:r>
      <w:r w:rsidR="009446CA">
        <w:t>ot applicable</w:t>
      </w:r>
      <w:r>
        <w:t>.</w:t>
      </w:r>
    </w:p>
    <w:p w:rsidR="00C47EAB" w:rsidRDefault="00C47EAB" w:rsidP="00EB3830"/>
    <w:p w:rsidR="00EB3830" w:rsidRPr="0017404E" w:rsidRDefault="00EB3830" w:rsidP="00EB3830">
      <w:pPr>
        <w:numPr>
          <w:ilvl w:val="0"/>
          <w:numId w:val="1"/>
        </w:numPr>
        <w:tabs>
          <w:tab w:val="clear" w:pos="1080"/>
        </w:tabs>
        <w:ind w:left="0" w:firstLine="0"/>
        <w:rPr>
          <w:b/>
        </w:rPr>
      </w:pPr>
      <w:r w:rsidRPr="0017404E">
        <w:rPr>
          <w:b/>
        </w:rPr>
        <w:t>CONSULTATION</w:t>
      </w:r>
      <w:r w:rsidR="003404FA">
        <w:rPr>
          <w:b/>
        </w:rPr>
        <w:t>S</w:t>
      </w:r>
      <w:r w:rsidRPr="0017404E">
        <w:rPr>
          <w:b/>
        </w:rPr>
        <w:t xml:space="preserve"> </w:t>
      </w:r>
      <w:r w:rsidR="00877F53">
        <w:rPr>
          <w:b/>
        </w:rPr>
        <w:t xml:space="preserve">WITH PERSONS </w:t>
      </w:r>
      <w:r w:rsidRPr="0017404E">
        <w:rPr>
          <w:b/>
        </w:rPr>
        <w:t>OUTSIDE THE AGENCY</w:t>
      </w:r>
    </w:p>
    <w:p w:rsidR="00C428FD" w:rsidRDefault="00C428FD" w:rsidP="00C428FD"/>
    <w:p w:rsidR="0035043A" w:rsidRPr="0035043A" w:rsidRDefault="0035043A" w:rsidP="0035043A">
      <w:pPr>
        <w:ind w:left="720" w:firstLine="720"/>
        <w:rPr>
          <w:color w:val="000000" w:themeColor="text1"/>
        </w:rPr>
      </w:pPr>
      <w:r w:rsidRPr="0035043A">
        <w:rPr>
          <w:color w:val="000000" w:themeColor="text1"/>
        </w:rPr>
        <w:t>The Commission has issued a proposing release soliciting comment on the new “collection of information” requirements and associated paperwork burdens.  A copy of the proposing release is attached.  In response to the solicitation for comment in the proposing release, registrants, investors, and other market participants provide comments.  In addition, the Commission and staff participate in ongoing dialogue with representatives of various market participants through public conferences, roundtables and meetings.  The Commission will consider all comments received prior to publishing the final rule as required by 1320.11(f)</w:t>
      </w:r>
      <w:r w:rsidR="003E0CF9">
        <w:t xml:space="preserve">.  The public can review comments at </w:t>
      </w:r>
      <w:hyperlink r:id="rId8" w:history="1">
        <w:r w:rsidR="003E0CF9">
          <w:rPr>
            <w:rStyle w:val="Hyperlink"/>
          </w:rPr>
          <w:t>http://www.sec.gov/comments/s7-22-10/s72210.shtml</w:t>
        </w:r>
      </w:hyperlink>
      <w:r w:rsidRPr="0035043A">
        <w:rPr>
          <w:color w:val="000000" w:themeColor="text1"/>
        </w:rPr>
        <w:t>.</w:t>
      </w:r>
    </w:p>
    <w:p w:rsidR="00F41E95" w:rsidRDefault="00F41E95" w:rsidP="00C47EAB"/>
    <w:p w:rsidR="00EB3830" w:rsidRPr="0017404E" w:rsidRDefault="003404FA" w:rsidP="00EB3830">
      <w:pPr>
        <w:numPr>
          <w:ilvl w:val="0"/>
          <w:numId w:val="1"/>
        </w:numPr>
        <w:tabs>
          <w:tab w:val="clear" w:pos="1080"/>
        </w:tabs>
        <w:ind w:left="0" w:firstLine="0"/>
        <w:rPr>
          <w:b/>
        </w:rPr>
      </w:pPr>
      <w:r>
        <w:rPr>
          <w:b/>
        </w:rPr>
        <w:t>PAYMENT OR GIFT</w:t>
      </w:r>
      <w:r w:rsidR="009446CA">
        <w:rPr>
          <w:b/>
        </w:rPr>
        <w:t xml:space="preserve"> TO RESPONDENTS</w:t>
      </w:r>
    </w:p>
    <w:p w:rsidR="00C428FD" w:rsidRDefault="00C428FD" w:rsidP="00C428FD"/>
    <w:p w:rsidR="00C428FD" w:rsidRDefault="00C428FD" w:rsidP="00C428FD">
      <w:pPr>
        <w:ind w:left="720"/>
      </w:pPr>
      <w:r>
        <w:t>Not applicable.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CONFIDENTIALITY</w:t>
      </w:r>
    </w:p>
    <w:p w:rsidR="00C428FD" w:rsidRDefault="00C428FD" w:rsidP="00C428FD">
      <w:pPr>
        <w:ind w:left="720"/>
      </w:pPr>
    </w:p>
    <w:p w:rsidR="003E2479" w:rsidRDefault="003E2479" w:rsidP="003E2479">
      <w:pPr>
        <w:ind w:firstLine="720"/>
      </w:pPr>
      <w:r>
        <w:t>The information in each of the collections of information discussed above is made publicly available.</w:t>
      </w:r>
    </w:p>
    <w:p w:rsidR="00EB3830" w:rsidRDefault="00EB3830" w:rsidP="00EB3830"/>
    <w:p w:rsidR="00EB3830" w:rsidRPr="0017404E" w:rsidRDefault="00877F53" w:rsidP="00EB3830">
      <w:pPr>
        <w:numPr>
          <w:ilvl w:val="0"/>
          <w:numId w:val="1"/>
        </w:numPr>
        <w:tabs>
          <w:tab w:val="clear" w:pos="1080"/>
        </w:tabs>
        <w:ind w:left="0" w:firstLine="0"/>
        <w:rPr>
          <w:b/>
        </w:rPr>
      </w:pPr>
      <w:r>
        <w:rPr>
          <w:b/>
        </w:rPr>
        <w:t>S</w:t>
      </w:r>
      <w:r w:rsidR="00EB3830" w:rsidRPr="0017404E">
        <w:rPr>
          <w:b/>
        </w:rPr>
        <w:t xml:space="preserve">ENSITIVE </w:t>
      </w:r>
      <w:r w:rsidR="009446CA">
        <w:rPr>
          <w:b/>
        </w:rPr>
        <w:t>QUESTIONS</w:t>
      </w:r>
    </w:p>
    <w:p w:rsidR="003E2479" w:rsidRDefault="003E2479" w:rsidP="003E2479"/>
    <w:p w:rsidR="003E2479" w:rsidRDefault="003E2479" w:rsidP="003E2479">
      <w:pPr>
        <w:ind w:left="720"/>
      </w:pPr>
      <w:r>
        <w:t>Not applicable.</w:t>
      </w:r>
    </w:p>
    <w:p w:rsidR="00EB3830" w:rsidRDefault="00EB3830" w:rsidP="00EB3830"/>
    <w:p w:rsidR="00EB3830" w:rsidRPr="0017404E" w:rsidRDefault="00854ABC" w:rsidP="00854ABC">
      <w:pPr>
        <w:rPr>
          <w:b/>
        </w:rPr>
      </w:pPr>
      <w:r w:rsidRPr="0017404E">
        <w:rPr>
          <w:b/>
        </w:rPr>
        <w:t>12/13.</w:t>
      </w:r>
      <w:r w:rsidRPr="0017404E">
        <w:rPr>
          <w:b/>
        </w:rPr>
        <w:tab/>
      </w:r>
      <w:r w:rsidR="009446CA">
        <w:rPr>
          <w:b/>
        </w:rPr>
        <w:t>ESTIMATES OF HOUR</w:t>
      </w:r>
      <w:r w:rsidR="003404FA">
        <w:rPr>
          <w:b/>
        </w:rPr>
        <w:t xml:space="preserve"> </w:t>
      </w:r>
      <w:r w:rsidR="00877F53">
        <w:rPr>
          <w:b/>
        </w:rPr>
        <w:t xml:space="preserve">AND </w:t>
      </w:r>
      <w:r w:rsidR="00EB3830" w:rsidRPr="0017404E">
        <w:rPr>
          <w:b/>
        </w:rPr>
        <w:t xml:space="preserve">COST </w:t>
      </w:r>
      <w:r w:rsidR="009446CA">
        <w:rPr>
          <w:b/>
        </w:rPr>
        <w:t>BURDEN</w:t>
      </w:r>
    </w:p>
    <w:p w:rsidR="003404FA" w:rsidRPr="003404FA" w:rsidRDefault="003404FA" w:rsidP="00854ABC">
      <w:pPr>
        <w:rPr>
          <w:b/>
        </w:rPr>
      </w:pPr>
    </w:p>
    <w:p w:rsidR="00013E58" w:rsidRDefault="003E2479" w:rsidP="00013E58">
      <w:r>
        <w:tab/>
        <w:t xml:space="preserve">The paperwork burden estimates associated with the proposal include the </w:t>
      </w:r>
      <w:r w:rsidR="007E0276">
        <w:t>burdens attributable to preparing and reporting information to the Commission</w:t>
      </w:r>
      <w:r>
        <w:t xml:space="preserve"> and retaining records</w:t>
      </w:r>
      <w:r w:rsidR="007E0276">
        <w:t>, but do not include the burden associated with using such information for other purposes</w:t>
      </w:r>
      <w:r>
        <w:t>.  These estimates represent the average burden for all companies, both large and small.</w:t>
      </w:r>
      <w:r w:rsidR="00E630A6">
        <w:t xml:space="preserve">  </w:t>
      </w:r>
      <w:r w:rsidR="00013E58" w:rsidRPr="0039224D">
        <w:t xml:space="preserve">As discussed </w:t>
      </w:r>
      <w:r w:rsidR="00013E58">
        <w:t>in the Proposing R</w:t>
      </w:r>
      <w:r w:rsidR="00013E58" w:rsidRPr="0039224D">
        <w:t xml:space="preserve">elease, the time required to prepare the proposed disclosures could vary significantly depending on, among other factors, the nature of the registrant’s business, its capital structure, its </w:t>
      </w:r>
      <w:r w:rsidR="00103F52">
        <w:t xml:space="preserve">existing </w:t>
      </w:r>
      <w:r w:rsidR="00013E58" w:rsidRPr="0039224D">
        <w:t>internal controls and disclosure controls systems</w:t>
      </w:r>
      <w:r w:rsidR="008471D7">
        <w:t xml:space="preserve"> and</w:t>
      </w:r>
      <w:r w:rsidR="00013E58" w:rsidRPr="0039224D">
        <w:t xml:space="preserve"> its </w:t>
      </w:r>
      <w:r w:rsidR="00103F52">
        <w:t xml:space="preserve">existing </w:t>
      </w:r>
      <w:r w:rsidR="00013E58" w:rsidRPr="0039224D">
        <w:t>risk management systems.</w:t>
      </w:r>
      <w:r w:rsidR="00F41E95">
        <w:rPr>
          <w:rStyle w:val="FootnoteReference"/>
        </w:rPr>
        <w:footnoteReference w:id="11"/>
      </w:r>
      <w:r w:rsidR="00013E58" w:rsidRPr="0039224D">
        <w:t xml:space="preserve">  In addition, the estimates do not distinguish between registrants that are bank holding companies and other registrants.  Although bank holding companies and other companies that currently provide Guide 3 disclosure would already collect and disclose on an annual basis some of the information covered by the new requirements, the new requirements are not identical </w:t>
      </w:r>
      <w:r w:rsidR="00013E58" w:rsidRPr="0039224D">
        <w:lastRenderedPageBreak/>
        <w:t>to the provisions of Guide 3.  Accordingly, for purposes of the estimates, we assume that bank holding companies would have the same burden as other registrants, although they might not actually incur additional expenses for those portions of the new requirements that are the same as the existing provisions of Guide 3.</w:t>
      </w:r>
      <w:r w:rsidR="008471D7">
        <w:t xml:space="preserve"> </w:t>
      </w:r>
    </w:p>
    <w:p w:rsidR="00013E58" w:rsidRDefault="00013E58" w:rsidP="00B743C0"/>
    <w:p w:rsidR="002B7E13" w:rsidRDefault="00013E58" w:rsidP="00013E58">
      <w:pPr>
        <w:ind w:firstLine="720"/>
      </w:pPr>
      <w:r w:rsidRPr="0039224D">
        <w:t xml:space="preserve">We derived the estimates by estimating the total amount of time it would take a company to implement systems to capture the data, implement related disclosure controls and procedures, prepare and review the disclosure pursuant to the proposed short-term borrowings requirements.  </w:t>
      </w:r>
      <w:r>
        <w:t>As discussed in the Proposing Release, w</w:t>
      </w:r>
      <w:r w:rsidRPr="0039224D">
        <w:t>e first estimated the total amount of time it would take a company to prepare and review the proposed disclosure for each form, using the estimates for comparable disclosure requirements as a starting point.  Because we believe that the proposed rules would impose an increased burden on companies in connection with the implementation of data gathering systems and the implementation of related disclosure controls and procedures as compared to those comparable disclosure r</w:t>
      </w:r>
      <w:r>
        <w:t xml:space="preserve">equirements, we added hours to those </w:t>
      </w:r>
      <w:r w:rsidRPr="0039224D">
        <w:t>estimates, to reflect our best estimate of the additional time needed to implement the new systems.</w:t>
      </w:r>
      <w:r w:rsidR="00601F70" w:rsidRPr="00601F70">
        <w:t xml:space="preserve"> </w:t>
      </w:r>
      <w:r w:rsidR="00601F70">
        <w:t xml:space="preserve">The burdens have been calculated by multiplying the estimated number of annual responses we believe will be generated by the estimated average number of hours each entity will spend complying with the requirements of the rules.  </w:t>
      </w:r>
    </w:p>
    <w:p w:rsidR="00013E58" w:rsidRDefault="00013E58" w:rsidP="002B7E13">
      <w:pPr>
        <w:ind w:firstLine="720"/>
      </w:pPr>
    </w:p>
    <w:p w:rsidR="005F6BAB" w:rsidRDefault="00E630A6" w:rsidP="00601F70">
      <w:pPr>
        <w:ind w:firstLine="720"/>
      </w:pPr>
      <w:r>
        <w:t>For each estimate, we calculate that a portion of the burden will be carried by the company internally, and the other portion will be carried by outside professionals retained by the company.  The portion of the burden carried by the company internally is reflected in hour</w:t>
      </w:r>
      <w:r w:rsidR="00224AD7">
        <w:t>s</w:t>
      </w:r>
      <w:r>
        <w:t xml:space="preserve">, while the portion of the burden carried by outside professionals </w:t>
      </w:r>
      <w:r w:rsidR="000F7914">
        <w:t xml:space="preserve">retained by the company </w:t>
      </w:r>
      <w:r>
        <w:t>is reflected as a cost</w:t>
      </w:r>
      <w:r w:rsidR="000F7914">
        <w:t xml:space="preserve">.  </w:t>
      </w:r>
      <w:r w:rsidR="005F6BAB">
        <w:t>For Exchange Act reports (other than Form 20-F) and proxy and information statements, we estimate that 75% of the burden of preparation is carried by the company internally and that 25% of the burden of preparation is carried by outside professionals retained by the company at an average cost of $400 per hour.</w:t>
      </w:r>
      <w:r w:rsidR="005F6BAB">
        <w:rPr>
          <w:rStyle w:val="FootnoteReference"/>
        </w:rPr>
        <w:footnoteReference w:id="12"/>
      </w:r>
      <w:r w:rsidR="00013E58">
        <w:t xml:space="preserve"> </w:t>
      </w:r>
      <w:r w:rsidR="005F6BAB">
        <w:t xml:space="preserve"> For registration statements, we estimate that 25% of the burden of preparation is carried by the company internally and that 75% of the burden of preparation is carried by outside professionals retained by the company at an average cost of $400 per hour.  </w:t>
      </w:r>
    </w:p>
    <w:p w:rsidR="00D2030B" w:rsidRDefault="00570BE8" w:rsidP="00441872">
      <w:r>
        <w:tab/>
      </w:r>
    </w:p>
    <w:p w:rsidR="00601F70" w:rsidRDefault="006F7827" w:rsidP="00C47EAB">
      <w:pPr>
        <w:ind w:firstLine="720"/>
      </w:pPr>
      <w:r>
        <w:t xml:space="preserve">Tables 1 and 2 below illustrate the incremental annual compliance burden of the collection of information in hours and in cost under the proposed amendments for annual reports, proxy and information statements, quarterly reports and current reports on Form 8-K under the Exchange Act (Table 1) and for registration statements under the Securities Act and Exchange Act (Table 2).  </w:t>
      </w:r>
    </w:p>
    <w:p w:rsidR="00601F70" w:rsidRDefault="00601F70" w:rsidP="00C47EAB">
      <w:pPr>
        <w:ind w:firstLine="720"/>
      </w:pPr>
    </w:p>
    <w:p w:rsidR="00013E58" w:rsidRDefault="006F7827" w:rsidP="00C47EAB">
      <w:pPr>
        <w:ind w:firstLine="720"/>
      </w:pPr>
      <w:r>
        <w:t xml:space="preserve">There is no change to the estimated burden of the collection of information under Regulation S-K because the burdens that Regulation S-K imposes are reflected in our revised estimates for the forms. </w:t>
      </w:r>
      <w:r w:rsidR="00013E58">
        <w:t xml:space="preserve"> </w:t>
      </w:r>
      <w:r w:rsidR="00013E58">
        <w:rPr>
          <w:rFonts w:eastAsia="Calibri"/>
        </w:rPr>
        <w:t xml:space="preserve">We also estimate that the amendments to the </w:t>
      </w:r>
      <w:r w:rsidR="00013E58">
        <w:t xml:space="preserve">definition </w:t>
      </w:r>
      <w:r w:rsidR="00013E58">
        <w:lastRenderedPageBreak/>
        <w:t>of “direct financial obligation” for purposes of disclosure requirements in Items 2.03 and 2.04 of Form 8-K would not increase existing disclosure burdens for filings of Form 8-K.  We assume that the proposed change in the definition would not substantially change the existing scope of the disclosure requirement, and, therefore, the proposed amendments would not increase the number of Form 8-K filings nor add incremental costs and burdens to the existing disclosure burden under Form 8-K.</w:t>
      </w:r>
    </w:p>
    <w:p w:rsidR="006F7827" w:rsidRDefault="006F7827" w:rsidP="006F7827">
      <w:pPr>
        <w:keepNext/>
        <w:ind w:firstLine="720"/>
        <w:outlineLvl w:val="0"/>
      </w:pPr>
    </w:p>
    <w:p w:rsidR="00B743C0" w:rsidRPr="009E10EC" w:rsidRDefault="00B743C0" w:rsidP="000E7515">
      <w:pPr>
        <w:rPr>
          <w:b/>
          <w:color w:val="000000"/>
          <w:sz w:val="22"/>
          <w:szCs w:val="22"/>
        </w:rPr>
      </w:pPr>
      <w:r w:rsidRPr="009E10EC">
        <w:rPr>
          <w:b/>
          <w:color w:val="000000"/>
          <w:sz w:val="22"/>
          <w:szCs w:val="22"/>
        </w:rPr>
        <w:t xml:space="preserve">Table 1: Calculation of Incremental Burden Estimates for </w:t>
      </w:r>
      <w:r w:rsidR="00441872" w:rsidRPr="009E10EC">
        <w:rPr>
          <w:b/>
          <w:color w:val="000000"/>
          <w:sz w:val="22"/>
          <w:szCs w:val="22"/>
        </w:rPr>
        <w:t xml:space="preserve">Annual Reports, Quarterly reports and </w:t>
      </w:r>
      <w:r w:rsidRPr="009E10EC">
        <w:rPr>
          <w:b/>
          <w:color w:val="000000"/>
          <w:sz w:val="22"/>
          <w:szCs w:val="22"/>
        </w:rPr>
        <w:t xml:space="preserve">Proxy and Information Statements </w:t>
      </w:r>
    </w:p>
    <w:p w:rsidR="00441872" w:rsidRPr="00441872" w:rsidRDefault="00441872" w:rsidP="00441872">
      <w:pPr>
        <w:pStyle w:val="Default"/>
      </w:pPr>
    </w:p>
    <w:tbl>
      <w:tblPr>
        <w:tblW w:w="5539"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079"/>
        <w:gridCol w:w="1260"/>
        <w:gridCol w:w="1531"/>
        <w:gridCol w:w="1379"/>
        <w:gridCol w:w="1501"/>
        <w:gridCol w:w="1440"/>
        <w:gridCol w:w="1621"/>
      </w:tblGrid>
      <w:tr w:rsidR="009E10EC" w:rsidRPr="009E10EC" w:rsidTr="00BE2175">
        <w:tc>
          <w:tcPr>
            <w:tcW w:w="550" w:type="pct"/>
          </w:tcPr>
          <w:p w:rsidR="00441872" w:rsidRPr="009E10EC" w:rsidRDefault="00441872" w:rsidP="001F7C23">
            <w:pPr>
              <w:jc w:val="center"/>
              <w:rPr>
                <w:sz w:val="22"/>
                <w:szCs w:val="22"/>
              </w:rPr>
            </w:pPr>
          </w:p>
        </w:tc>
        <w:tc>
          <w:tcPr>
            <w:tcW w:w="642" w:type="pct"/>
          </w:tcPr>
          <w:p w:rsidR="00441872" w:rsidRPr="009E10EC" w:rsidRDefault="00441872" w:rsidP="00441872">
            <w:pPr>
              <w:jc w:val="center"/>
              <w:rPr>
                <w:sz w:val="22"/>
                <w:szCs w:val="22"/>
              </w:rPr>
            </w:pPr>
            <w:r w:rsidRPr="009E10EC">
              <w:rPr>
                <w:sz w:val="22"/>
                <w:szCs w:val="22"/>
              </w:rPr>
              <w:t>Annual Responses</w:t>
            </w:r>
          </w:p>
        </w:tc>
        <w:tc>
          <w:tcPr>
            <w:tcW w:w="780" w:type="pct"/>
          </w:tcPr>
          <w:p w:rsidR="00441872" w:rsidRPr="009E10EC" w:rsidRDefault="00441872" w:rsidP="001F7C23">
            <w:pPr>
              <w:jc w:val="center"/>
              <w:rPr>
                <w:sz w:val="22"/>
                <w:szCs w:val="22"/>
              </w:rPr>
            </w:pPr>
            <w:r w:rsidRPr="009E10EC">
              <w:rPr>
                <w:sz w:val="22"/>
                <w:szCs w:val="22"/>
              </w:rPr>
              <w:t>Incremental Burden Hours/Form</w:t>
            </w:r>
            <w:r w:rsidR="00BE2175" w:rsidRPr="009D152E">
              <w:rPr>
                <w:sz w:val="22"/>
                <w:szCs w:val="22"/>
                <w:vertAlign w:val="superscript"/>
              </w:rPr>
              <w:t>(</w:t>
            </w:r>
            <w:r w:rsidR="00BE2175">
              <w:rPr>
                <w:sz w:val="22"/>
                <w:szCs w:val="22"/>
                <w:vertAlign w:val="superscript"/>
              </w:rPr>
              <w:t>4</w:t>
            </w:r>
            <w:r w:rsidR="00BE2175" w:rsidRPr="009D152E">
              <w:rPr>
                <w:sz w:val="22"/>
                <w:szCs w:val="22"/>
                <w:vertAlign w:val="superscript"/>
              </w:rPr>
              <w:t>)</w:t>
            </w:r>
          </w:p>
        </w:tc>
        <w:tc>
          <w:tcPr>
            <w:tcW w:w="703" w:type="pct"/>
          </w:tcPr>
          <w:p w:rsidR="00441872" w:rsidRPr="009E10EC" w:rsidRDefault="00441872" w:rsidP="001F7C23">
            <w:pPr>
              <w:jc w:val="center"/>
              <w:rPr>
                <w:sz w:val="22"/>
                <w:szCs w:val="22"/>
              </w:rPr>
            </w:pPr>
            <w:r w:rsidRPr="009E10EC">
              <w:rPr>
                <w:sz w:val="22"/>
                <w:szCs w:val="22"/>
              </w:rPr>
              <w:t>Total Incremental Burden Hours</w:t>
            </w:r>
          </w:p>
        </w:tc>
        <w:tc>
          <w:tcPr>
            <w:tcW w:w="765" w:type="pct"/>
          </w:tcPr>
          <w:p w:rsidR="00441872" w:rsidRPr="009E10EC" w:rsidRDefault="00441872" w:rsidP="001F7C23">
            <w:pPr>
              <w:jc w:val="center"/>
              <w:rPr>
                <w:b/>
                <w:sz w:val="22"/>
                <w:szCs w:val="22"/>
              </w:rPr>
            </w:pPr>
            <w:r w:rsidRPr="009E10EC">
              <w:rPr>
                <w:b/>
                <w:sz w:val="22"/>
                <w:szCs w:val="22"/>
              </w:rPr>
              <w:t>75% Company</w:t>
            </w:r>
          </w:p>
        </w:tc>
        <w:tc>
          <w:tcPr>
            <w:tcW w:w="734" w:type="pct"/>
          </w:tcPr>
          <w:p w:rsidR="00441872" w:rsidRPr="009E10EC" w:rsidRDefault="00441872" w:rsidP="001F7C23">
            <w:pPr>
              <w:jc w:val="center"/>
              <w:rPr>
                <w:sz w:val="22"/>
                <w:szCs w:val="22"/>
              </w:rPr>
            </w:pPr>
            <w:r w:rsidRPr="009E10EC">
              <w:rPr>
                <w:sz w:val="22"/>
                <w:szCs w:val="22"/>
              </w:rPr>
              <w:t>25% Professional</w:t>
            </w:r>
          </w:p>
        </w:tc>
        <w:tc>
          <w:tcPr>
            <w:tcW w:w="826" w:type="pct"/>
          </w:tcPr>
          <w:p w:rsidR="00441872" w:rsidRPr="009E10EC" w:rsidRDefault="00441872" w:rsidP="001F7C23">
            <w:pPr>
              <w:rPr>
                <w:b/>
                <w:sz w:val="22"/>
                <w:szCs w:val="22"/>
              </w:rPr>
            </w:pPr>
            <w:r w:rsidRPr="009E10EC">
              <w:rPr>
                <w:b/>
                <w:sz w:val="22"/>
                <w:szCs w:val="22"/>
              </w:rPr>
              <w:t>Professional Costs</w:t>
            </w:r>
          </w:p>
        </w:tc>
      </w:tr>
      <w:tr w:rsidR="009E10EC" w:rsidRPr="009E10EC" w:rsidTr="00BE2175">
        <w:trPr>
          <w:trHeight w:val="350"/>
        </w:trPr>
        <w:tc>
          <w:tcPr>
            <w:tcW w:w="550" w:type="pct"/>
          </w:tcPr>
          <w:p w:rsidR="00441872" w:rsidRPr="009E10EC" w:rsidRDefault="00441872" w:rsidP="001F7C23">
            <w:pPr>
              <w:rPr>
                <w:sz w:val="22"/>
                <w:szCs w:val="22"/>
              </w:rPr>
            </w:pPr>
          </w:p>
        </w:tc>
        <w:tc>
          <w:tcPr>
            <w:tcW w:w="642" w:type="pct"/>
          </w:tcPr>
          <w:p w:rsidR="00441872" w:rsidRPr="009E10EC" w:rsidRDefault="00441872" w:rsidP="001F7C23">
            <w:pPr>
              <w:rPr>
                <w:sz w:val="22"/>
                <w:szCs w:val="22"/>
              </w:rPr>
            </w:pPr>
            <w:r w:rsidRPr="009E10EC">
              <w:rPr>
                <w:sz w:val="22"/>
                <w:szCs w:val="22"/>
              </w:rPr>
              <w:t>(A)</w:t>
            </w:r>
          </w:p>
        </w:tc>
        <w:tc>
          <w:tcPr>
            <w:tcW w:w="780" w:type="pct"/>
          </w:tcPr>
          <w:p w:rsidR="00441872" w:rsidRPr="009E10EC" w:rsidRDefault="00441872" w:rsidP="001F7C23">
            <w:pPr>
              <w:rPr>
                <w:sz w:val="22"/>
                <w:szCs w:val="22"/>
              </w:rPr>
            </w:pPr>
            <w:r w:rsidRPr="009E10EC">
              <w:rPr>
                <w:sz w:val="22"/>
                <w:szCs w:val="22"/>
              </w:rPr>
              <w:t>(B)</w:t>
            </w:r>
          </w:p>
        </w:tc>
        <w:tc>
          <w:tcPr>
            <w:tcW w:w="703" w:type="pct"/>
          </w:tcPr>
          <w:p w:rsidR="00441872" w:rsidRPr="009E10EC" w:rsidRDefault="00441872" w:rsidP="001F7C23">
            <w:pPr>
              <w:rPr>
                <w:sz w:val="22"/>
                <w:szCs w:val="22"/>
              </w:rPr>
            </w:pPr>
            <w:r w:rsidRPr="009E10EC">
              <w:rPr>
                <w:sz w:val="22"/>
                <w:szCs w:val="22"/>
              </w:rPr>
              <w:t>(C)=(A)*(B)</w:t>
            </w:r>
          </w:p>
        </w:tc>
        <w:tc>
          <w:tcPr>
            <w:tcW w:w="765" w:type="pct"/>
          </w:tcPr>
          <w:p w:rsidR="00441872" w:rsidRPr="009E10EC" w:rsidRDefault="00441872" w:rsidP="001F7C23">
            <w:pPr>
              <w:rPr>
                <w:b/>
                <w:sz w:val="22"/>
                <w:szCs w:val="22"/>
              </w:rPr>
            </w:pPr>
            <w:r w:rsidRPr="009E10EC">
              <w:rPr>
                <w:b/>
                <w:sz w:val="22"/>
                <w:szCs w:val="22"/>
              </w:rPr>
              <w:t>(D)=(C)*0.75</w:t>
            </w:r>
          </w:p>
        </w:tc>
        <w:tc>
          <w:tcPr>
            <w:tcW w:w="734" w:type="pct"/>
          </w:tcPr>
          <w:p w:rsidR="00441872" w:rsidRPr="009E10EC" w:rsidRDefault="00441872" w:rsidP="001F7C23">
            <w:pPr>
              <w:rPr>
                <w:sz w:val="22"/>
                <w:szCs w:val="22"/>
              </w:rPr>
            </w:pPr>
            <w:r w:rsidRPr="009E10EC">
              <w:rPr>
                <w:sz w:val="22"/>
                <w:szCs w:val="22"/>
              </w:rPr>
              <w:t>(E)=(C)*0.25</w:t>
            </w:r>
          </w:p>
        </w:tc>
        <w:tc>
          <w:tcPr>
            <w:tcW w:w="826" w:type="pct"/>
          </w:tcPr>
          <w:p w:rsidR="00441872" w:rsidRPr="009E10EC" w:rsidRDefault="00441872" w:rsidP="001F7C23">
            <w:pPr>
              <w:rPr>
                <w:b/>
                <w:sz w:val="22"/>
                <w:szCs w:val="22"/>
              </w:rPr>
            </w:pPr>
            <w:r w:rsidRPr="009E10EC">
              <w:rPr>
                <w:b/>
                <w:sz w:val="22"/>
                <w:szCs w:val="22"/>
              </w:rPr>
              <w:t>(F)=(E)*$400</w:t>
            </w:r>
          </w:p>
        </w:tc>
      </w:tr>
      <w:tr w:rsidR="009E10EC" w:rsidRPr="009E10EC" w:rsidTr="00BE2175">
        <w:tc>
          <w:tcPr>
            <w:tcW w:w="550" w:type="pct"/>
          </w:tcPr>
          <w:p w:rsidR="00441872" w:rsidRPr="009E10EC" w:rsidRDefault="00441872" w:rsidP="001F7C23">
            <w:pPr>
              <w:rPr>
                <w:sz w:val="22"/>
                <w:szCs w:val="22"/>
              </w:rPr>
            </w:pPr>
            <w:r w:rsidRPr="009E10EC">
              <w:rPr>
                <w:sz w:val="22"/>
                <w:szCs w:val="22"/>
              </w:rPr>
              <w:t>10-K</w:t>
            </w:r>
          </w:p>
        </w:tc>
        <w:tc>
          <w:tcPr>
            <w:tcW w:w="642" w:type="pct"/>
          </w:tcPr>
          <w:p w:rsidR="00441872" w:rsidRPr="009E10EC" w:rsidRDefault="00441872" w:rsidP="001F7C23">
            <w:pPr>
              <w:rPr>
                <w:sz w:val="22"/>
                <w:szCs w:val="22"/>
              </w:rPr>
            </w:pPr>
            <w:r w:rsidRPr="009E10EC">
              <w:rPr>
                <w:sz w:val="22"/>
                <w:szCs w:val="22"/>
              </w:rPr>
              <w:t>13,545</w:t>
            </w:r>
          </w:p>
        </w:tc>
        <w:tc>
          <w:tcPr>
            <w:tcW w:w="780" w:type="pct"/>
          </w:tcPr>
          <w:p w:rsidR="00441872" w:rsidRPr="009E10EC" w:rsidRDefault="00441872" w:rsidP="001F7C23">
            <w:pPr>
              <w:rPr>
                <w:sz w:val="22"/>
                <w:szCs w:val="22"/>
              </w:rPr>
            </w:pPr>
            <w:r w:rsidRPr="009E10EC">
              <w:rPr>
                <w:sz w:val="22"/>
                <w:szCs w:val="22"/>
              </w:rPr>
              <w:t>40</w:t>
            </w:r>
          </w:p>
        </w:tc>
        <w:tc>
          <w:tcPr>
            <w:tcW w:w="703" w:type="pct"/>
          </w:tcPr>
          <w:p w:rsidR="00441872" w:rsidRPr="009E10EC" w:rsidRDefault="00441872" w:rsidP="001F7C23">
            <w:pPr>
              <w:rPr>
                <w:sz w:val="22"/>
                <w:szCs w:val="22"/>
              </w:rPr>
            </w:pPr>
            <w:r w:rsidRPr="009E10EC">
              <w:rPr>
                <w:sz w:val="22"/>
                <w:szCs w:val="22"/>
              </w:rPr>
              <w:t>541,800</w:t>
            </w:r>
          </w:p>
        </w:tc>
        <w:tc>
          <w:tcPr>
            <w:tcW w:w="765" w:type="pct"/>
          </w:tcPr>
          <w:p w:rsidR="00441872" w:rsidRPr="009E10EC" w:rsidRDefault="00441872" w:rsidP="001F7C23">
            <w:pPr>
              <w:rPr>
                <w:b/>
                <w:sz w:val="22"/>
                <w:szCs w:val="22"/>
              </w:rPr>
            </w:pPr>
            <w:r w:rsidRPr="009E10EC">
              <w:rPr>
                <w:b/>
                <w:sz w:val="22"/>
                <w:szCs w:val="22"/>
              </w:rPr>
              <w:t>406,350</w:t>
            </w:r>
          </w:p>
        </w:tc>
        <w:tc>
          <w:tcPr>
            <w:tcW w:w="734" w:type="pct"/>
          </w:tcPr>
          <w:p w:rsidR="00441872" w:rsidRPr="009E10EC" w:rsidRDefault="00441872" w:rsidP="001F7C23">
            <w:pPr>
              <w:rPr>
                <w:sz w:val="22"/>
                <w:szCs w:val="22"/>
              </w:rPr>
            </w:pPr>
            <w:r w:rsidRPr="009E10EC">
              <w:rPr>
                <w:sz w:val="22"/>
                <w:szCs w:val="22"/>
              </w:rPr>
              <w:t>135,450</w:t>
            </w:r>
          </w:p>
        </w:tc>
        <w:tc>
          <w:tcPr>
            <w:tcW w:w="826" w:type="pct"/>
          </w:tcPr>
          <w:p w:rsidR="00441872" w:rsidRPr="009E10EC" w:rsidRDefault="00441872" w:rsidP="001F7C23">
            <w:pPr>
              <w:rPr>
                <w:b/>
                <w:sz w:val="22"/>
                <w:szCs w:val="22"/>
              </w:rPr>
            </w:pPr>
            <w:r w:rsidRPr="009E10EC">
              <w:rPr>
                <w:b/>
                <w:sz w:val="22"/>
                <w:szCs w:val="22"/>
              </w:rPr>
              <w:t>$54,180,000</w:t>
            </w:r>
          </w:p>
        </w:tc>
      </w:tr>
      <w:tr w:rsidR="009E10EC" w:rsidRPr="009E10EC" w:rsidTr="00BE2175">
        <w:tc>
          <w:tcPr>
            <w:tcW w:w="550" w:type="pct"/>
          </w:tcPr>
          <w:p w:rsidR="00441872" w:rsidRPr="009E10EC" w:rsidRDefault="00441872" w:rsidP="001F7C23">
            <w:pPr>
              <w:rPr>
                <w:sz w:val="22"/>
                <w:szCs w:val="22"/>
              </w:rPr>
            </w:pPr>
            <w:r w:rsidRPr="009E10EC">
              <w:rPr>
                <w:sz w:val="22"/>
                <w:szCs w:val="22"/>
              </w:rPr>
              <w:t>20-F</w:t>
            </w:r>
          </w:p>
        </w:tc>
        <w:tc>
          <w:tcPr>
            <w:tcW w:w="642" w:type="pct"/>
          </w:tcPr>
          <w:p w:rsidR="00441872" w:rsidRPr="009E10EC" w:rsidRDefault="00441872" w:rsidP="001F7C23">
            <w:pPr>
              <w:rPr>
                <w:sz w:val="22"/>
                <w:szCs w:val="22"/>
              </w:rPr>
            </w:pPr>
            <w:r w:rsidRPr="009E10EC">
              <w:rPr>
                <w:sz w:val="22"/>
                <w:szCs w:val="22"/>
              </w:rPr>
              <w:t>942</w:t>
            </w:r>
          </w:p>
        </w:tc>
        <w:tc>
          <w:tcPr>
            <w:tcW w:w="780" w:type="pct"/>
          </w:tcPr>
          <w:p w:rsidR="00441872" w:rsidRPr="009E10EC" w:rsidRDefault="00441872" w:rsidP="001F7C23">
            <w:pPr>
              <w:rPr>
                <w:sz w:val="22"/>
                <w:szCs w:val="22"/>
              </w:rPr>
            </w:pPr>
            <w:r w:rsidRPr="009E10EC">
              <w:rPr>
                <w:sz w:val="22"/>
                <w:szCs w:val="22"/>
              </w:rPr>
              <w:t>30</w:t>
            </w:r>
          </w:p>
        </w:tc>
        <w:tc>
          <w:tcPr>
            <w:tcW w:w="703" w:type="pct"/>
          </w:tcPr>
          <w:p w:rsidR="00441872" w:rsidRPr="009E10EC" w:rsidRDefault="00441872" w:rsidP="001F7C23">
            <w:pPr>
              <w:rPr>
                <w:sz w:val="22"/>
                <w:szCs w:val="22"/>
              </w:rPr>
            </w:pPr>
            <w:r w:rsidRPr="009E10EC">
              <w:rPr>
                <w:sz w:val="22"/>
                <w:szCs w:val="22"/>
              </w:rPr>
              <w:t>28,260</w:t>
            </w:r>
          </w:p>
        </w:tc>
        <w:tc>
          <w:tcPr>
            <w:tcW w:w="765" w:type="pct"/>
          </w:tcPr>
          <w:p w:rsidR="00441872" w:rsidRPr="00202E14" w:rsidRDefault="00441872" w:rsidP="009D152E">
            <w:pPr>
              <w:rPr>
                <w:b/>
                <w:sz w:val="22"/>
                <w:szCs w:val="22"/>
                <w:vertAlign w:val="superscript"/>
              </w:rPr>
            </w:pPr>
            <w:r w:rsidRPr="009E10EC">
              <w:rPr>
                <w:b/>
                <w:sz w:val="22"/>
                <w:szCs w:val="22"/>
              </w:rPr>
              <w:t>7,065</w:t>
            </w:r>
            <w:r w:rsidR="00202E14">
              <w:rPr>
                <w:b/>
                <w:sz w:val="22"/>
                <w:szCs w:val="22"/>
                <w:vertAlign w:val="superscript"/>
              </w:rPr>
              <w:t>(</w:t>
            </w:r>
            <w:r w:rsidR="009D152E">
              <w:rPr>
                <w:b/>
                <w:sz w:val="22"/>
                <w:szCs w:val="22"/>
                <w:vertAlign w:val="superscript"/>
              </w:rPr>
              <w:t>5</w:t>
            </w:r>
            <w:r w:rsidR="00202E14">
              <w:rPr>
                <w:b/>
                <w:sz w:val="22"/>
                <w:szCs w:val="22"/>
                <w:vertAlign w:val="superscript"/>
              </w:rPr>
              <w:t>)</w:t>
            </w:r>
          </w:p>
        </w:tc>
        <w:tc>
          <w:tcPr>
            <w:tcW w:w="734" w:type="pct"/>
          </w:tcPr>
          <w:p w:rsidR="00441872" w:rsidRPr="00202E14" w:rsidRDefault="00441872" w:rsidP="009D152E">
            <w:pPr>
              <w:rPr>
                <w:sz w:val="22"/>
                <w:szCs w:val="22"/>
                <w:vertAlign w:val="superscript"/>
              </w:rPr>
            </w:pPr>
            <w:r w:rsidRPr="009E10EC">
              <w:rPr>
                <w:sz w:val="22"/>
                <w:szCs w:val="22"/>
              </w:rPr>
              <w:t>21,195</w:t>
            </w:r>
            <w:r w:rsidR="00202E14">
              <w:rPr>
                <w:sz w:val="22"/>
                <w:szCs w:val="22"/>
                <w:vertAlign w:val="superscript"/>
              </w:rPr>
              <w:t>(</w:t>
            </w:r>
            <w:r w:rsidR="009D152E">
              <w:rPr>
                <w:sz w:val="22"/>
                <w:szCs w:val="22"/>
                <w:vertAlign w:val="superscript"/>
              </w:rPr>
              <w:t>5</w:t>
            </w:r>
            <w:r w:rsidR="00202E14">
              <w:rPr>
                <w:sz w:val="22"/>
                <w:szCs w:val="22"/>
                <w:vertAlign w:val="superscript"/>
              </w:rPr>
              <w:t>)</w:t>
            </w:r>
          </w:p>
        </w:tc>
        <w:tc>
          <w:tcPr>
            <w:tcW w:w="826" w:type="pct"/>
          </w:tcPr>
          <w:p w:rsidR="00441872" w:rsidRPr="009E10EC" w:rsidRDefault="00441872" w:rsidP="001F7C23">
            <w:pPr>
              <w:rPr>
                <w:b/>
                <w:sz w:val="22"/>
                <w:szCs w:val="22"/>
              </w:rPr>
            </w:pPr>
            <w:r w:rsidRPr="009E10EC">
              <w:rPr>
                <w:b/>
                <w:sz w:val="22"/>
                <w:szCs w:val="22"/>
              </w:rPr>
              <w:t>$8,478,000</w:t>
            </w:r>
          </w:p>
        </w:tc>
      </w:tr>
      <w:tr w:rsidR="009E10EC" w:rsidRPr="009E10EC" w:rsidTr="00BE2175">
        <w:tc>
          <w:tcPr>
            <w:tcW w:w="550" w:type="pct"/>
          </w:tcPr>
          <w:p w:rsidR="00441872" w:rsidRPr="009E10EC" w:rsidRDefault="00441872" w:rsidP="001F7C23">
            <w:pPr>
              <w:rPr>
                <w:sz w:val="22"/>
                <w:szCs w:val="22"/>
              </w:rPr>
            </w:pPr>
            <w:r w:rsidRPr="009E10EC">
              <w:rPr>
                <w:sz w:val="22"/>
                <w:szCs w:val="22"/>
              </w:rPr>
              <w:t>10-Q</w:t>
            </w:r>
          </w:p>
        </w:tc>
        <w:tc>
          <w:tcPr>
            <w:tcW w:w="642" w:type="pct"/>
          </w:tcPr>
          <w:p w:rsidR="00441872" w:rsidRPr="009E10EC" w:rsidRDefault="00441872" w:rsidP="009703A5">
            <w:pPr>
              <w:rPr>
                <w:sz w:val="22"/>
                <w:szCs w:val="22"/>
              </w:rPr>
            </w:pPr>
            <w:r w:rsidRPr="009E10EC">
              <w:rPr>
                <w:sz w:val="22"/>
                <w:szCs w:val="22"/>
              </w:rPr>
              <w:t>28,84</w:t>
            </w:r>
            <w:r w:rsidR="009703A5" w:rsidRPr="009E10EC">
              <w:rPr>
                <w:sz w:val="22"/>
                <w:szCs w:val="22"/>
              </w:rPr>
              <w:t xml:space="preserve">2 </w:t>
            </w:r>
            <w:r w:rsidR="009703A5" w:rsidRPr="009E10EC">
              <w:rPr>
                <w:sz w:val="22"/>
                <w:szCs w:val="22"/>
                <w:vertAlign w:val="superscript"/>
              </w:rPr>
              <w:t>(1)</w:t>
            </w:r>
          </w:p>
        </w:tc>
        <w:tc>
          <w:tcPr>
            <w:tcW w:w="780" w:type="pct"/>
          </w:tcPr>
          <w:p w:rsidR="00441872" w:rsidRPr="009E10EC" w:rsidRDefault="00441872" w:rsidP="001F7C23">
            <w:pPr>
              <w:rPr>
                <w:sz w:val="22"/>
                <w:szCs w:val="22"/>
              </w:rPr>
            </w:pPr>
            <w:r w:rsidRPr="009E10EC">
              <w:rPr>
                <w:sz w:val="22"/>
                <w:szCs w:val="22"/>
              </w:rPr>
              <w:t>20</w:t>
            </w:r>
          </w:p>
        </w:tc>
        <w:tc>
          <w:tcPr>
            <w:tcW w:w="703" w:type="pct"/>
          </w:tcPr>
          <w:p w:rsidR="00441872" w:rsidRPr="009E10EC" w:rsidRDefault="00441872" w:rsidP="001F7C23">
            <w:pPr>
              <w:rPr>
                <w:sz w:val="22"/>
                <w:szCs w:val="22"/>
              </w:rPr>
            </w:pPr>
            <w:r w:rsidRPr="009E10EC">
              <w:rPr>
                <w:sz w:val="22"/>
                <w:szCs w:val="22"/>
              </w:rPr>
              <w:t>574,840</w:t>
            </w:r>
          </w:p>
        </w:tc>
        <w:tc>
          <w:tcPr>
            <w:tcW w:w="765" w:type="pct"/>
          </w:tcPr>
          <w:p w:rsidR="00441872" w:rsidRPr="009E10EC" w:rsidRDefault="00441872" w:rsidP="001F7C23">
            <w:pPr>
              <w:rPr>
                <w:b/>
                <w:sz w:val="22"/>
                <w:szCs w:val="22"/>
              </w:rPr>
            </w:pPr>
            <w:r w:rsidRPr="009E10EC">
              <w:rPr>
                <w:b/>
                <w:sz w:val="22"/>
                <w:szCs w:val="22"/>
              </w:rPr>
              <w:t>431,130</w:t>
            </w:r>
          </w:p>
        </w:tc>
        <w:tc>
          <w:tcPr>
            <w:tcW w:w="734" w:type="pct"/>
          </w:tcPr>
          <w:p w:rsidR="00441872" w:rsidRPr="009E10EC" w:rsidRDefault="00441872" w:rsidP="001F7C23">
            <w:pPr>
              <w:rPr>
                <w:sz w:val="22"/>
                <w:szCs w:val="22"/>
              </w:rPr>
            </w:pPr>
            <w:r w:rsidRPr="009E10EC">
              <w:rPr>
                <w:sz w:val="22"/>
                <w:szCs w:val="22"/>
              </w:rPr>
              <w:t>143,710</w:t>
            </w:r>
          </w:p>
        </w:tc>
        <w:tc>
          <w:tcPr>
            <w:tcW w:w="826" w:type="pct"/>
          </w:tcPr>
          <w:p w:rsidR="00441872" w:rsidRPr="009E10EC" w:rsidRDefault="00441872" w:rsidP="001F7C23">
            <w:pPr>
              <w:rPr>
                <w:b/>
                <w:sz w:val="22"/>
                <w:szCs w:val="22"/>
              </w:rPr>
            </w:pPr>
            <w:r w:rsidRPr="009E10EC">
              <w:rPr>
                <w:b/>
                <w:sz w:val="22"/>
                <w:szCs w:val="22"/>
              </w:rPr>
              <w:t>$57,484,000</w:t>
            </w:r>
          </w:p>
        </w:tc>
      </w:tr>
      <w:tr w:rsidR="009E10EC" w:rsidRPr="009E10EC" w:rsidTr="00BE2175">
        <w:tc>
          <w:tcPr>
            <w:tcW w:w="550" w:type="pct"/>
          </w:tcPr>
          <w:p w:rsidR="00441872" w:rsidRPr="009E10EC" w:rsidRDefault="00441872" w:rsidP="001F7C23">
            <w:pPr>
              <w:rPr>
                <w:sz w:val="22"/>
                <w:szCs w:val="22"/>
              </w:rPr>
            </w:pPr>
            <w:r w:rsidRPr="009E10EC">
              <w:rPr>
                <w:sz w:val="22"/>
                <w:szCs w:val="22"/>
              </w:rPr>
              <w:t>SCH 14A</w:t>
            </w:r>
          </w:p>
        </w:tc>
        <w:tc>
          <w:tcPr>
            <w:tcW w:w="642" w:type="pct"/>
          </w:tcPr>
          <w:p w:rsidR="00441872" w:rsidRPr="009E10EC" w:rsidRDefault="00441872" w:rsidP="009D152E">
            <w:pPr>
              <w:rPr>
                <w:sz w:val="22"/>
                <w:szCs w:val="22"/>
                <w:vertAlign w:val="superscript"/>
              </w:rPr>
            </w:pPr>
            <w:r w:rsidRPr="009E10EC">
              <w:rPr>
                <w:sz w:val="22"/>
                <w:szCs w:val="22"/>
              </w:rPr>
              <w:t>365</w:t>
            </w:r>
            <w:r w:rsidR="009703A5" w:rsidRPr="009E10EC">
              <w:rPr>
                <w:sz w:val="22"/>
                <w:szCs w:val="22"/>
              </w:rPr>
              <w:t xml:space="preserve"> </w:t>
            </w:r>
            <w:r w:rsidR="009703A5" w:rsidRPr="009E10EC">
              <w:rPr>
                <w:sz w:val="22"/>
                <w:szCs w:val="22"/>
                <w:vertAlign w:val="superscript"/>
              </w:rPr>
              <w:t>(</w:t>
            </w:r>
            <w:r w:rsidR="009D152E">
              <w:rPr>
                <w:sz w:val="22"/>
                <w:szCs w:val="22"/>
                <w:vertAlign w:val="superscript"/>
              </w:rPr>
              <w:t>2</w:t>
            </w:r>
            <w:r w:rsidR="009703A5" w:rsidRPr="009E10EC">
              <w:rPr>
                <w:sz w:val="22"/>
                <w:szCs w:val="22"/>
                <w:vertAlign w:val="superscript"/>
              </w:rPr>
              <w:t>)</w:t>
            </w:r>
          </w:p>
        </w:tc>
        <w:tc>
          <w:tcPr>
            <w:tcW w:w="780" w:type="pct"/>
          </w:tcPr>
          <w:p w:rsidR="00441872" w:rsidRPr="009E10EC" w:rsidRDefault="00441872" w:rsidP="001F7C23">
            <w:pPr>
              <w:rPr>
                <w:sz w:val="22"/>
                <w:szCs w:val="22"/>
              </w:rPr>
            </w:pPr>
            <w:r w:rsidRPr="009E10EC">
              <w:rPr>
                <w:sz w:val="22"/>
                <w:szCs w:val="22"/>
              </w:rPr>
              <w:t>30</w:t>
            </w:r>
          </w:p>
        </w:tc>
        <w:tc>
          <w:tcPr>
            <w:tcW w:w="703" w:type="pct"/>
          </w:tcPr>
          <w:p w:rsidR="00441872" w:rsidRPr="009E10EC" w:rsidRDefault="00441872" w:rsidP="001F7C23">
            <w:pPr>
              <w:rPr>
                <w:sz w:val="22"/>
                <w:szCs w:val="22"/>
              </w:rPr>
            </w:pPr>
            <w:r w:rsidRPr="009E10EC">
              <w:rPr>
                <w:sz w:val="22"/>
                <w:szCs w:val="22"/>
              </w:rPr>
              <w:t>10,950</w:t>
            </w:r>
          </w:p>
        </w:tc>
        <w:tc>
          <w:tcPr>
            <w:tcW w:w="765" w:type="pct"/>
          </w:tcPr>
          <w:p w:rsidR="00441872" w:rsidRPr="009E10EC" w:rsidRDefault="00441872" w:rsidP="001F7C23">
            <w:pPr>
              <w:rPr>
                <w:b/>
                <w:sz w:val="22"/>
                <w:szCs w:val="22"/>
              </w:rPr>
            </w:pPr>
            <w:r w:rsidRPr="009E10EC">
              <w:rPr>
                <w:b/>
                <w:sz w:val="22"/>
                <w:szCs w:val="22"/>
              </w:rPr>
              <w:t>8,212.5</w:t>
            </w:r>
          </w:p>
        </w:tc>
        <w:tc>
          <w:tcPr>
            <w:tcW w:w="734" w:type="pct"/>
          </w:tcPr>
          <w:p w:rsidR="00441872" w:rsidRPr="009E10EC" w:rsidRDefault="00441872" w:rsidP="001F7C23">
            <w:pPr>
              <w:rPr>
                <w:sz w:val="22"/>
                <w:szCs w:val="22"/>
              </w:rPr>
            </w:pPr>
            <w:r w:rsidRPr="009E10EC">
              <w:rPr>
                <w:sz w:val="22"/>
                <w:szCs w:val="22"/>
              </w:rPr>
              <w:t>2,737.5</w:t>
            </w:r>
          </w:p>
        </w:tc>
        <w:tc>
          <w:tcPr>
            <w:tcW w:w="826" w:type="pct"/>
          </w:tcPr>
          <w:p w:rsidR="00441872" w:rsidRPr="009E10EC" w:rsidRDefault="00441872" w:rsidP="001F7C23">
            <w:pPr>
              <w:rPr>
                <w:b/>
                <w:sz w:val="22"/>
                <w:szCs w:val="22"/>
              </w:rPr>
            </w:pPr>
            <w:r w:rsidRPr="009E10EC">
              <w:rPr>
                <w:b/>
                <w:sz w:val="22"/>
                <w:szCs w:val="22"/>
              </w:rPr>
              <w:t>$1,095,000</w:t>
            </w:r>
          </w:p>
        </w:tc>
      </w:tr>
      <w:tr w:rsidR="009E10EC" w:rsidRPr="009E10EC" w:rsidTr="00BE2175">
        <w:tc>
          <w:tcPr>
            <w:tcW w:w="550" w:type="pct"/>
          </w:tcPr>
          <w:p w:rsidR="00441872" w:rsidRPr="009E10EC" w:rsidRDefault="00441872" w:rsidP="001F7C23">
            <w:pPr>
              <w:rPr>
                <w:sz w:val="22"/>
                <w:szCs w:val="22"/>
              </w:rPr>
            </w:pPr>
            <w:r w:rsidRPr="009E10EC">
              <w:rPr>
                <w:sz w:val="22"/>
                <w:szCs w:val="22"/>
              </w:rPr>
              <w:t>SCH 14C</w:t>
            </w:r>
          </w:p>
        </w:tc>
        <w:tc>
          <w:tcPr>
            <w:tcW w:w="642" w:type="pct"/>
          </w:tcPr>
          <w:p w:rsidR="00441872" w:rsidRPr="009E10EC" w:rsidRDefault="00441872" w:rsidP="009D152E">
            <w:pPr>
              <w:rPr>
                <w:sz w:val="22"/>
                <w:szCs w:val="22"/>
              </w:rPr>
            </w:pPr>
            <w:r w:rsidRPr="009E10EC">
              <w:rPr>
                <w:sz w:val="22"/>
                <w:szCs w:val="22"/>
              </w:rPr>
              <w:t>34</w:t>
            </w:r>
            <w:r w:rsidR="009703A5" w:rsidRPr="009E10EC">
              <w:rPr>
                <w:sz w:val="22"/>
                <w:szCs w:val="22"/>
              </w:rPr>
              <w:t xml:space="preserve"> </w:t>
            </w:r>
            <w:r w:rsidR="009703A5" w:rsidRPr="009E10EC">
              <w:rPr>
                <w:sz w:val="22"/>
                <w:szCs w:val="22"/>
                <w:vertAlign w:val="superscript"/>
              </w:rPr>
              <w:t>(</w:t>
            </w:r>
            <w:r w:rsidR="009D152E">
              <w:rPr>
                <w:sz w:val="22"/>
                <w:szCs w:val="22"/>
                <w:vertAlign w:val="superscript"/>
              </w:rPr>
              <w:t>3</w:t>
            </w:r>
            <w:r w:rsidR="009703A5" w:rsidRPr="009E10EC">
              <w:rPr>
                <w:sz w:val="22"/>
                <w:szCs w:val="22"/>
                <w:vertAlign w:val="superscript"/>
              </w:rPr>
              <w:t>)</w:t>
            </w:r>
          </w:p>
        </w:tc>
        <w:tc>
          <w:tcPr>
            <w:tcW w:w="780" w:type="pct"/>
          </w:tcPr>
          <w:p w:rsidR="00441872" w:rsidRPr="009E10EC" w:rsidRDefault="00441872" w:rsidP="001F7C23">
            <w:pPr>
              <w:rPr>
                <w:sz w:val="22"/>
                <w:szCs w:val="22"/>
              </w:rPr>
            </w:pPr>
            <w:r w:rsidRPr="009E10EC">
              <w:rPr>
                <w:sz w:val="22"/>
                <w:szCs w:val="22"/>
              </w:rPr>
              <w:t>30</w:t>
            </w:r>
          </w:p>
        </w:tc>
        <w:tc>
          <w:tcPr>
            <w:tcW w:w="703" w:type="pct"/>
          </w:tcPr>
          <w:p w:rsidR="00441872" w:rsidRPr="009E10EC" w:rsidRDefault="00441872" w:rsidP="001F7C23">
            <w:pPr>
              <w:rPr>
                <w:sz w:val="22"/>
                <w:szCs w:val="22"/>
              </w:rPr>
            </w:pPr>
            <w:r w:rsidRPr="009E10EC">
              <w:rPr>
                <w:sz w:val="22"/>
                <w:szCs w:val="22"/>
              </w:rPr>
              <w:t>1,020</w:t>
            </w:r>
          </w:p>
        </w:tc>
        <w:tc>
          <w:tcPr>
            <w:tcW w:w="765" w:type="pct"/>
          </w:tcPr>
          <w:p w:rsidR="00441872" w:rsidRPr="009E10EC" w:rsidRDefault="00441872" w:rsidP="001F7C23">
            <w:pPr>
              <w:rPr>
                <w:b/>
                <w:sz w:val="22"/>
                <w:szCs w:val="22"/>
              </w:rPr>
            </w:pPr>
            <w:r w:rsidRPr="009E10EC">
              <w:rPr>
                <w:b/>
                <w:sz w:val="22"/>
                <w:szCs w:val="22"/>
              </w:rPr>
              <w:t>765</w:t>
            </w:r>
          </w:p>
        </w:tc>
        <w:tc>
          <w:tcPr>
            <w:tcW w:w="734" w:type="pct"/>
          </w:tcPr>
          <w:p w:rsidR="00441872" w:rsidRPr="009E10EC" w:rsidRDefault="00441872" w:rsidP="001F7C23">
            <w:pPr>
              <w:rPr>
                <w:sz w:val="22"/>
                <w:szCs w:val="22"/>
              </w:rPr>
            </w:pPr>
            <w:r w:rsidRPr="009E10EC">
              <w:rPr>
                <w:sz w:val="22"/>
                <w:szCs w:val="22"/>
              </w:rPr>
              <w:t>255</w:t>
            </w:r>
          </w:p>
        </w:tc>
        <w:tc>
          <w:tcPr>
            <w:tcW w:w="826" w:type="pct"/>
          </w:tcPr>
          <w:p w:rsidR="00441872" w:rsidRPr="009E10EC" w:rsidRDefault="00441872" w:rsidP="001F7C23">
            <w:pPr>
              <w:rPr>
                <w:b/>
                <w:sz w:val="22"/>
                <w:szCs w:val="22"/>
              </w:rPr>
            </w:pPr>
            <w:r w:rsidRPr="009E10EC">
              <w:rPr>
                <w:b/>
                <w:sz w:val="22"/>
                <w:szCs w:val="22"/>
              </w:rPr>
              <w:t>$102,000</w:t>
            </w:r>
          </w:p>
        </w:tc>
      </w:tr>
    </w:tbl>
    <w:p w:rsidR="006F7827" w:rsidRPr="009E10EC" w:rsidRDefault="006F7827" w:rsidP="006F7827">
      <w:pPr>
        <w:rPr>
          <w:sz w:val="22"/>
          <w:szCs w:val="22"/>
          <w:vertAlign w:val="superscript"/>
        </w:rPr>
      </w:pPr>
      <w:r w:rsidRPr="009E10EC">
        <w:rPr>
          <w:sz w:val="22"/>
          <w:szCs w:val="22"/>
          <w:vertAlign w:val="superscript"/>
        </w:rPr>
        <w:t>___________________</w:t>
      </w:r>
    </w:p>
    <w:p w:rsidR="00B743C0" w:rsidRDefault="009703A5" w:rsidP="009E10EC">
      <w:pPr>
        <w:ind w:right="-720"/>
        <w:rPr>
          <w:sz w:val="22"/>
          <w:szCs w:val="22"/>
        </w:rPr>
      </w:pPr>
      <w:r w:rsidRPr="009E10EC">
        <w:rPr>
          <w:sz w:val="22"/>
          <w:szCs w:val="22"/>
          <w:vertAlign w:val="superscript"/>
        </w:rPr>
        <w:t>(1)</w:t>
      </w:r>
      <w:r w:rsidR="006F7827" w:rsidRPr="009E10EC">
        <w:rPr>
          <w:sz w:val="22"/>
          <w:szCs w:val="22"/>
          <w:vertAlign w:val="superscript"/>
        </w:rPr>
        <w:t xml:space="preserve"> </w:t>
      </w:r>
      <w:r w:rsidR="006F7827" w:rsidRPr="009E10EC">
        <w:rPr>
          <w:sz w:val="22"/>
          <w:szCs w:val="22"/>
        </w:rPr>
        <w:t>The proposed amendments will impact only the Forms 10-Q that are filed by registrants that are not smaller reporting companies.  Accordingly, for purposes of estimating the incremental burden and cost for Form 10-Q, we reduced the total number of annual responses for Form 10-Q (</w:t>
      </w:r>
      <w:r w:rsidR="00096998" w:rsidRPr="009E10EC">
        <w:rPr>
          <w:sz w:val="22"/>
          <w:szCs w:val="22"/>
        </w:rPr>
        <w:t>32,462</w:t>
      </w:r>
      <w:r w:rsidR="006F7827" w:rsidRPr="009E10EC">
        <w:rPr>
          <w:sz w:val="22"/>
          <w:szCs w:val="22"/>
        </w:rPr>
        <w:t xml:space="preserve"> filings) </w:t>
      </w:r>
      <w:r w:rsidR="00096998" w:rsidRPr="009E10EC">
        <w:rPr>
          <w:sz w:val="22"/>
          <w:szCs w:val="22"/>
        </w:rPr>
        <w:t xml:space="preserve">by the number of filings that we estimate are attributable to smaller reporting companies (1,240 smaller reporting companies </w:t>
      </w:r>
      <w:r w:rsidR="00096998" w:rsidRPr="009E10EC">
        <w:rPr>
          <w:i/>
          <w:sz w:val="22"/>
          <w:szCs w:val="22"/>
        </w:rPr>
        <w:t>times</w:t>
      </w:r>
      <w:r w:rsidR="00096998" w:rsidRPr="009E10EC">
        <w:rPr>
          <w:sz w:val="22"/>
          <w:szCs w:val="22"/>
        </w:rPr>
        <w:t xml:space="preserve"> 3 Form 10-Q filings per year = 3,720) </w:t>
      </w:r>
      <w:r w:rsidR="006F7827" w:rsidRPr="009E10EC">
        <w:rPr>
          <w:sz w:val="22"/>
          <w:szCs w:val="22"/>
        </w:rPr>
        <w:t xml:space="preserve">to equal our estimate of the number of annual responses filed by </w:t>
      </w:r>
      <w:r w:rsidR="00096998" w:rsidRPr="009E10EC">
        <w:rPr>
          <w:sz w:val="22"/>
          <w:szCs w:val="22"/>
        </w:rPr>
        <w:t xml:space="preserve">all other </w:t>
      </w:r>
      <w:r w:rsidR="006F7827" w:rsidRPr="009E10EC">
        <w:rPr>
          <w:sz w:val="22"/>
          <w:szCs w:val="22"/>
        </w:rPr>
        <w:t>companies (</w:t>
      </w:r>
      <w:r w:rsidR="00096998" w:rsidRPr="009E10EC">
        <w:rPr>
          <w:sz w:val="22"/>
          <w:szCs w:val="22"/>
        </w:rPr>
        <w:t xml:space="preserve">32,462 </w:t>
      </w:r>
      <w:r w:rsidR="00096998" w:rsidRPr="009E10EC">
        <w:rPr>
          <w:i/>
          <w:sz w:val="22"/>
          <w:szCs w:val="22"/>
        </w:rPr>
        <w:t>minus</w:t>
      </w:r>
      <w:r w:rsidR="00096998" w:rsidRPr="009E10EC">
        <w:rPr>
          <w:sz w:val="22"/>
          <w:szCs w:val="22"/>
        </w:rPr>
        <w:t xml:space="preserve"> 3,720 = </w:t>
      </w:r>
      <w:r w:rsidRPr="009E10EC">
        <w:rPr>
          <w:sz w:val="22"/>
          <w:szCs w:val="22"/>
        </w:rPr>
        <w:t>28,842 fi</w:t>
      </w:r>
      <w:r w:rsidR="006F7827" w:rsidRPr="009E10EC">
        <w:rPr>
          <w:sz w:val="22"/>
          <w:szCs w:val="22"/>
        </w:rPr>
        <w:t>lings</w:t>
      </w:r>
      <w:r w:rsidRPr="009E10EC">
        <w:rPr>
          <w:sz w:val="22"/>
          <w:szCs w:val="22"/>
        </w:rPr>
        <w:t>)</w:t>
      </w:r>
      <w:r w:rsidR="006F7827" w:rsidRPr="009E10EC">
        <w:rPr>
          <w:sz w:val="22"/>
          <w:szCs w:val="22"/>
        </w:rPr>
        <w:t>.</w:t>
      </w:r>
    </w:p>
    <w:p w:rsidR="009E10EC" w:rsidRPr="009E10EC" w:rsidRDefault="009E10EC" w:rsidP="009E10EC">
      <w:pPr>
        <w:ind w:right="-720"/>
        <w:rPr>
          <w:sz w:val="22"/>
          <w:szCs w:val="22"/>
        </w:rPr>
      </w:pPr>
    </w:p>
    <w:p w:rsidR="009703A5" w:rsidRDefault="009703A5" w:rsidP="00B743C0">
      <w:pPr>
        <w:rPr>
          <w:sz w:val="22"/>
          <w:szCs w:val="22"/>
        </w:rPr>
      </w:pPr>
      <w:r w:rsidRPr="009E10EC">
        <w:rPr>
          <w:sz w:val="22"/>
          <w:szCs w:val="22"/>
          <w:vertAlign w:val="superscript"/>
        </w:rPr>
        <w:t>(2)</w:t>
      </w:r>
      <w:r w:rsidR="002C46ED" w:rsidRPr="009E10EC">
        <w:rPr>
          <w:sz w:val="22"/>
          <w:szCs w:val="22"/>
        </w:rPr>
        <w:t xml:space="preserve">  We believe that only a minimal number of Schedules 14A will need to include the proposed disclosure (rather than incorporating it by reference from a period</w:t>
      </w:r>
      <w:r w:rsidR="00B82B6F">
        <w:rPr>
          <w:sz w:val="22"/>
          <w:szCs w:val="22"/>
        </w:rPr>
        <w:t>ic</w:t>
      </w:r>
      <w:r w:rsidR="002C46ED" w:rsidRPr="009E10EC">
        <w:rPr>
          <w:sz w:val="22"/>
          <w:szCs w:val="22"/>
        </w:rPr>
        <w:t xml:space="preserve"> report).  Accordingly, for purposes of estimating the incremental burden and cost for Schedule 14A, we reduced the total number of annual responses for Schedule 14A (7,300 filings) </w:t>
      </w:r>
      <w:r w:rsidR="009E1214" w:rsidRPr="009E10EC">
        <w:rPr>
          <w:sz w:val="22"/>
          <w:szCs w:val="22"/>
        </w:rPr>
        <w:t xml:space="preserve">to a number equal to 5% of the total number of annual responses (365 filings).  </w:t>
      </w:r>
      <w:r w:rsidR="002C46ED" w:rsidRPr="009E10EC">
        <w:rPr>
          <w:sz w:val="22"/>
          <w:szCs w:val="22"/>
        </w:rPr>
        <w:t xml:space="preserve">   </w:t>
      </w:r>
    </w:p>
    <w:p w:rsidR="009E10EC" w:rsidRPr="009E10EC" w:rsidRDefault="009E10EC" w:rsidP="00B743C0">
      <w:pPr>
        <w:rPr>
          <w:sz w:val="22"/>
          <w:szCs w:val="22"/>
        </w:rPr>
      </w:pPr>
    </w:p>
    <w:p w:rsidR="009703A5" w:rsidRDefault="009703A5" w:rsidP="00B743C0">
      <w:pPr>
        <w:rPr>
          <w:sz w:val="22"/>
          <w:szCs w:val="22"/>
        </w:rPr>
      </w:pPr>
      <w:r w:rsidRPr="009E10EC">
        <w:rPr>
          <w:sz w:val="22"/>
          <w:szCs w:val="22"/>
          <w:vertAlign w:val="superscript"/>
        </w:rPr>
        <w:t>(3)</w:t>
      </w:r>
      <w:r w:rsidR="009E1214" w:rsidRPr="009E10EC">
        <w:rPr>
          <w:sz w:val="22"/>
          <w:szCs w:val="22"/>
        </w:rPr>
        <w:t xml:space="preserve">  We believe that only a minimal number of Schedules 14C will need to include the proposed disclosure (rather than incorporating it by reference from a period report).  Accordingly, for purposes of estimating the incremental burden and cost for Schedule 14C, we reduced the total number of annual responses for Schedule 14C (680 filings) to a number equal to 5% of the total number of annual responses (34 filings).     </w:t>
      </w:r>
    </w:p>
    <w:p w:rsidR="009D152E" w:rsidRDefault="009D152E" w:rsidP="00B743C0">
      <w:pPr>
        <w:rPr>
          <w:sz w:val="22"/>
          <w:szCs w:val="22"/>
        </w:rPr>
      </w:pPr>
    </w:p>
    <w:p w:rsidR="009D152E" w:rsidRPr="000F0B9D" w:rsidRDefault="009D152E" w:rsidP="009D152E">
      <w:pPr>
        <w:rPr>
          <w:b/>
          <w:sz w:val="22"/>
          <w:szCs w:val="22"/>
        </w:rPr>
      </w:pPr>
      <w:r w:rsidRPr="00202E14">
        <w:rPr>
          <w:sz w:val="22"/>
          <w:szCs w:val="22"/>
          <w:vertAlign w:val="superscript"/>
        </w:rPr>
        <w:t>(</w:t>
      </w:r>
      <w:r>
        <w:rPr>
          <w:sz w:val="22"/>
          <w:szCs w:val="22"/>
          <w:vertAlign w:val="superscript"/>
        </w:rPr>
        <w:t>4</w:t>
      </w:r>
      <w:r w:rsidRPr="00202E14">
        <w:rPr>
          <w:sz w:val="22"/>
          <w:szCs w:val="22"/>
          <w:vertAlign w:val="superscript"/>
        </w:rPr>
        <w:t>)</w:t>
      </w:r>
      <w:r w:rsidRPr="000F0B9D">
        <w:rPr>
          <w:sz w:val="22"/>
          <w:szCs w:val="22"/>
          <w:vertAlign w:val="superscript"/>
        </w:rPr>
        <w:t xml:space="preserve">  </w:t>
      </w:r>
      <w:r w:rsidR="000F0B9D" w:rsidRPr="000F0B9D">
        <w:rPr>
          <w:sz w:val="22"/>
          <w:szCs w:val="22"/>
        </w:rPr>
        <w:t>The proposed amendments to Form 8-K will not result in an increase in burden hours nor an increase in the cost burden for services of outside professionals for filings of Form 8-K.</w:t>
      </w:r>
      <w:r w:rsidR="000F0B9D">
        <w:rPr>
          <w:sz w:val="22"/>
          <w:szCs w:val="22"/>
        </w:rPr>
        <w:t xml:space="preserve"> Accordingly, no PRA submission is </w:t>
      </w:r>
      <w:r w:rsidR="00DE54AA">
        <w:rPr>
          <w:sz w:val="22"/>
          <w:szCs w:val="22"/>
        </w:rPr>
        <w:t xml:space="preserve">being made with respect to Form 8-K in connection with the Proposing Release. </w:t>
      </w:r>
      <w:r w:rsidR="000F0B9D">
        <w:rPr>
          <w:sz w:val="22"/>
          <w:szCs w:val="22"/>
        </w:rPr>
        <w:t xml:space="preserve"> </w:t>
      </w:r>
    </w:p>
    <w:p w:rsidR="00202E14" w:rsidRDefault="00202E14" w:rsidP="00B743C0">
      <w:pPr>
        <w:rPr>
          <w:sz w:val="22"/>
          <w:szCs w:val="22"/>
        </w:rPr>
      </w:pPr>
    </w:p>
    <w:p w:rsidR="00202E14" w:rsidRPr="00202E14" w:rsidRDefault="00202E14" w:rsidP="00B743C0">
      <w:pPr>
        <w:rPr>
          <w:b/>
          <w:sz w:val="22"/>
          <w:szCs w:val="22"/>
        </w:rPr>
      </w:pPr>
      <w:r w:rsidRPr="00202E14">
        <w:rPr>
          <w:sz w:val="22"/>
          <w:szCs w:val="22"/>
          <w:vertAlign w:val="superscript"/>
        </w:rPr>
        <w:t>(</w:t>
      </w:r>
      <w:r w:rsidR="009D152E">
        <w:rPr>
          <w:sz w:val="22"/>
          <w:szCs w:val="22"/>
          <w:vertAlign w:val="superscript"/>
        </w:rPr>
        <w:t>5</w:t>
      </w:r>
      <w:r w:rsidRPr="00202E14">
        <w:rPr>
          <w:sz w:val="22"/>
          <w:szCs w:val="22"/>
          <w:vertAlign w:val="superscript"/>
        </w:rPr>
        <w:t xml:space="preserve">) </w:t>
      </w:r>
      <w:r w:rsidR="00C8491C">
        <w:rPr>
          <w:sz w:val="22"/>
          <w:szCs w:val="22"/>
          <w:vertAlign w:val="superscript"/>
        </w:rPr>
        <w:t xml:space="preserve"> </w:t>
      </w:r>
      <w:r>
        <w:rPr>
          <w:sz w:val="22"/>
          <w:szCs w:val="22"/>
        </w:rPr>
        <w:t xml:space="preserve">For purposes of Form 20-F, we have assumed that 75% of the burden is carried by outside professionals, and </w:t>
      </w:r>
      <w:r w:rsidR="004971BD">
        <w:rPr>
          <w:sz w:val="22"/>
          <w:szCs w:val="22"/>
        </w:rPr>
        <w:t>25% of the burden is carried by the company</w:t>
      </w:r>
      <w:r w:rsidR="005C3265">
        <w:rPr>
          <w:sz w:val="22"/>
          <w:szCs w:val="22"/>
        </w:rPr>
        <w:t xml:space="preserve">, because we assume that foreign private issuers rely more heavily on outside counsel for preparation of the form. </w:t>
      </w:r>
    </w:p>
    <w:p w:rsidR="00441872" w:rsidRPr="009E10EC" w:rsidRDefault="00441872" w:rsidP="00441872">
      <w:pPr>
        <w:rPr>
          <w:b/>
          <w:sz w:val="22"/>
          <w:szCs w:val="22"/>
        </w:rPr>
      </w:pPr>
      <w:r w:rsidRPr="009E10EC">
        <w:rPr>
          <w:b/>
          <w:sz w:val="22"/>
          <w:szCs w:val="22"/>
        </w:rPr>
        <w:t>Table 2</w:t>
      </w:r>
      <w:r w:rsidR="000E7515">
        <w:rPr>
          <w:b/>
          <w:sz w:val="22"/>
          <w:szCs w:val="22"/>
        </w:rPr>
        <w:t>:</w:t>
      </w:r>
      <w:r w:rsidR="009703A5" w:rsidRPr="009E10EC">
        <w:rPr>
          <w:b/>
          <w:sz w:val="22"/>
          <w:szCs w:val="22"/>
        </w:rPr>
        <w:t xml:space="preserve"> </w:t>
      </w:r>
      <w:r w:rsidR="00FE5B95">
        <w:rPr>
          <w:b/>
          <w:sz w:val="22"/>
          <w:szCs w:val="22"/>
        </w:rPr>
        <w:t xml:space="preserve">Calculation of </w:t>
      </w:r>
      <w:r w:rsidRPr="009E10EC">
        <w:rPr>
          <w:b/>
          <w:sz w:val="22"/>
          <w:szCs w:val="22"/>
        </w:rPr>
        <w:t xml:space="preserve">Incremental </w:t>
      </w:r>
      <w:r w:rsidR="00FE5B95">
        <w:rPr>
          <w:b/>
          <w:sz w:val="22"/>
          <w:szCs w:val="22"/>
        </w:rPr>
        <w:t>B</w:t>
      </w:r>
      <w:r w:rsidRPr="009E10EC">
        <w:rPr>
          <w:b/>
          <w:sz w:val="22"/>
          <w:szCs w:val="22"/>
        </w:rPr>
        <w:t>urden</w:t>
      </w:r>
      <w:r w:rsidR="00FE5B95">
        <w:rPr>
          <w:b/>
          <w:sz w:val="22"/>
          <w:szCs w:val="22"/>
        </w:rPr>
        <w:t xml:space="preserve"> Estimates for Registration S</w:t>
      </w:r>
      <w:r w:rsidRPr="009E10EC">
        <w:rPr>
          <w:b/>
          <w:sz w:val="22"/>
          <w:szCs w:val="22"/>
        </w:rPr>
        <w:t>tatements</w:t>
      </w:r>
    </w:p>
    <w:p w:rsidR="00441872" w:rsidRPr="009E10EC" w:rsidRDefault="00441872" w:rsidP="00441872">
      <w:pPr>
        <w:ind w:left="-360"/>
        <w:rPr>
          <w:sz w:val="22"/>
          <w:szCs w:val="22"/>
        </w:rPr>
      </w:pPr>
    </w:p>
    <w:tbl>
      <w:tblPr>
        <w:tblW w:w="5539"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69"/>
        <w:gridCol w:w="1350"/>
        <w:gridCol w:w="1352"/>
        <w:gridCol w:w="1376"/>
        <w:gridCol w:w="1503"/>
        <w:gridCol w:w="1440"/>
        <w:gridCol w:w="1621"/>
      </w:tblGrid>
      <w:tr w:rsidR="009E10EC" w:rsidRPr="009E10EC" w:rsidTr="009E10EC">
        <w:trPr>
          <w:trHeight w:val="728"/>
        </w:trPr>
        <w:tc>
          <w:tcPr>
            <w:tcW w:w="596" w:type="pct"/>
          </w:tcPr>
          <w:p w:rsidR="00441872" w:rsidRPr="009E10EC" w:rsidRDefault="00441872" w:rsidP="001F7C23">
            <w:pPr>
              <w:jc w:val="center"/>
              <w:rPr>
                <w:sz w:val="22"/>
                <w:szCs w:val="22"/>
              </w:rPr>
            </w:pPr>
          </w:p>
        </w:tc>
        <w:tc>
          <w:tcPr>
            <w:tcW w:w="688" w:type="pct"/>
          </w:tcPr>
          <w:p w:rsidR="00441872" w:rsidRPr="009E10EC" w:rsidRDefault="00441872" w:rsidP="00441872">
            <w:pPr>
              <w:jc w:val="center"/>
              <w:rPr>
                <w:sz w:val="22"/>
                <w:szCs w:val="22"/>
              </w:rPr>
            </w:pPr>
            <w:r w:rsidRPr="009E10EC">
              <w:rPr>
                <w:sz w:val="22"/>
                <w:szCs w:val="22"/>
              </w:rPr>
              <w:t>Annual Responses</w:t>
            </w:r>
          </w:p>
        </w:tc>
        <w:tc>
          <w:tcPr>
            <w:tcW w:w="689" w:type="pct"/>
          </w:tcPr>
          <w:p w:rsidR="00441872" w:rsidRPr="009E10EC" w:rsidRDefault="00441872" w:rsidP="001F7C23">
            <w:pPr>
              <w:jc w:val="center"/>
              <w:rPr>
                <w:sz w:val="22"/>
                <w:szCs w:val="22"/>
              </w:rPr>
            </w:pPr>
            <w:r w:rsidRPr="009E10EC">
              <w:rPr>
                <w:sz w:val="22"/>
                <w:szCs w:val="22"/>
              </w:rPr>
              <w:t>Incremental Burden Hours/Form</w:t>
            </w:r>
          </w:p>
        </w:tc>
        <w:tc>
          <w:tcPr>
            <w:tcW w:w="701" w:type="pct"/>
          </w:tcPr>
          <w:p w:rsidR="00441872" w:rsidRPr="009E10EC" w:rsidRDefault="00441872" w:rsidP="001F7C23">
            <w:pPr>
              <w:jc w:val="center"/>
              <w:rPr>
                <w:sz w:val="22"/>
                <w:szCs w:val="22"/>
              </w:rPr>
            </w:pPr>
            <w:r w:rsidRPr="009E10EC">
              <w:rPr>
                <w:sz w:val="22"/>
                <w:szCs w:val="22"/>
              </w:rPr>
              <w:t>Total Incremental Burden Hours</w:t>
            </w:r>
          </w:p>
        </w:tc>
        <w:tc>
          <w:tcPr>
            <w:tcW w:w="766" w:type="pct"/>
          </w:tcPr>
          <w:p w:rsidR="00441872" w:rsidRPr="009E10EC" w:rsidRDefault="00441872" w:rsidP="001F7C23">
            <w:pPr>
              <w:jc w:val="center"/>
              <w:rPr>
                <w:b/>
                <w:sz w:val="22"/>
                <w:szCs w:val="22"/>
              </w:rPr>
            </w:pPr>
            <w:r w:rsidRPr="009E10EC">
              <w:rPr>
                <w:b/>
                <w:sz w:val="22"/>
                <w:szCs w:val="22"/>
              </w:rPr>
              <w:t>25% Company</w:t>
            </w:r>
          </w:p>
        </w:tc>
        <w:tc>
          <w:tcPr>
            <w:tcW w:w="734" w:type="pct"/>
          </w:tcPr>
          <w:p w:rsidR="00441872" w:rsidRPr="009E10EC" w:rsidRDefault="00441872" w:rsidP="001F7C23">
            <w:pPr>
              <w:jc w:val="center"/>
              <w:rPr>
                <w:sz w:val="22"/>
                <w:szCs w:val="22"/>
              </w:rPr>
            </w:pPr>
            <w:r w:rsidRPr="009E10EC">
              <w:rPr>
                <w:sz w:val="22"/>
                <w:szCs w:val="22"/>
              </w:rPr>
              <w:t>75% Professional</w:t>
            </w:r>
          </w:p>
        </w:tc>
        <w:tc>
          <w:tcPr>
            <w:tcW w:w="826" w:type="pct"/>
          </w:tcPr>
          <w:p w:rsidR="00441872" w:rsidRPr="009E10EC" w:rsidRDefault="00441872" w:rsidP="001F7C23">
            <w:pPr>
              <w:rPr>
                <w:b/>
                <w:sz w:val="22"/>
                <w:szCs w:val="22"/>
              </w:rPr>
            </w:pPr>
            <w:r w:rsidRPr="009E10EC">
              <w:rPr>
                <w:b/>
                <w:sz w:val="22"/>
                <w:szCs w:val="22"/>
              </w:rPr>
              <w:t>Professional Costs</w:t>
            </w:r>
          </w:p>
        </w:tc>
      </w:tr>
      <w:tr w:rsidR="009E10EC" w:rsidRPr="009E10EC" w:rsidTr="009E10EC">
        <w:trPr>
          <w:trHeight w:val="439"/>
        </w:trPr>
        <w:tc>
          <w:tcPr>
            <w:tcW w:w="596" w:type="pct"/>
          </w:tcPr>
          <w:p w:rsidR="00441872" w:rsidRPr="009E10EC" w:rsidRDefault="00441872" w:rsidP="001F7C23">
            <w:pPr>
              <w:rPr>
                <w:sz w:val="22"/>
                <w:szCs w:val="22"/>
              </w:rPr>
            </w:pPr>
          </w:p>
        </w:tc>
        <w:tc>
          <w:tcPr>
            <w:tcW w:w="688" w:type="pct"/>
          </w:tcPr>
          <w:p w:rsidR="00441872" w:rsidRPr="009E10EC" w:rsidRDefault="00441872" w:rsidP="001F7C23">
            <w:pPr>
              <w:rPr>
                <w:sz w:val="22"/>
                <w:szCs w:val="22"/>
              </w:rPr>
            </w:pPr>
            <w:r w:rsidRPr="009E10EC">
              <w:rPr>
                <w:sz w:val="22"/>
                <w:szCs w:val="22"/>
              </w:rPr>
              <w:t>(A)</w:t>
            </w:r>
          </w:p>
        </w:tc>
        <w:tc>
          <w:tcPr>
            <w:tcW w:w="689" w:type="pct"/>
          </w:tcPr>
          <w:p w:rsidR="00441872" w:rsidRPr="009E10EC" w:rsidRDefault="00441872" w:rsidP="001F7C23">
            <w:pPr>
              <w:rPr>
                <w:sz w:val="22"/>
                <w:szCs w:val="22"/>
              </w:rPr>
            </w:pPr>
            <w:r w:rsidRPr="009E10EC">
              <w:rPr>
                <w:sz w:val="22"/>
                <w:szCs w:val="22"/>
              </w:rPr>
              <w:t>(B)</w:t>
            </w:r>
          </w:p>
        </w:tc>
        <w:tc>
          <w:tcPr>
            <w:tcW w:w="701" w:type="pct"/>
          </w:tcPr>
          <w:p w:rsidR="00441872" w:rsidRPr="009E10EC" w:rsidRDefault="00441872" w:rsidP="001F7C23">
            <w:pPr>
              <w:rPr>
                <w:sz w:val="22"/>
                <w:szCs w:val="22"/>
              </w:rPr>
            </w:pPr>
            <w:r w:rsidRPr="009E10EC">
              <w:rPr>
                <w:sz w:val="22"/>
                <w:szCs w:val="22"/>
              </w:rPr>
              <w:t>(C)=(A)*(B)</w:t>
            </w:r>
          </w:p>
        </w:tc>
        <w:tc>
          <w:tcPr>
            <w:tcW w:w="766" w:type="pct"/>
          </w:tcPr>
          <w:p w:rsidR="00441872" w:rsidRPr="009E10EC" w:rsidRDefault="00441872" w:rsidP="001F7C23">
            <w:pPr>
              <w:rPr>
                <w:b/>
                <w:sz w:val="22"/>
                <w:szCs w:val="22"/>
              </w:rPr>
            </w:pPr>
            <w:r w:rsidRPr="009E10EC">
              <w:rPr>
                <w:b/>
                <w:sz w:val="22"/>
                <w:szCs w:val="22"/>
              </w:rPr>
              <w:t>(D)=(C)*0.25</w:t>
            </w:r>
          </w:p>
        </w:tc>
        <w:tc>
          <w:tcPr>
            <w:tcW w:w="734" w:type="pct"/>
          </w:tcPr>
          <w:p w:rsidR="00441872" w:rsidRPr="009E10EC" w:rsidRDefault="00441872" w:rsidP="001F7C23">
            <w:pPr>
              <w:rPr>
                <w:sz w:val="22"/>
                <w:szCs w:val="22"/>
              </w:rPr>
            </w:pPr>
            <w:r w:rsidRPr="009E10EC">
              <w:rPr>
                <w:sz w:val="22"/>
                <w:szCs w:val="22"/>
              </w:rPr>
              <w:t>(E)=(C)*0.75</w:t>
            </w:r>
          </w:p>
        </w:tc>
        <w:tc>
          <w:tcPr>
            <w:tcW w:w="826" w:type="pct"/>
          </w:tcPr>
          <w:p w:rsidR="00441872" w:rsidRPr="009E10EC" w:rsidRDefault="00441872" w:rsidP="001F7C23">
            <w:pPr>
              <w:rPr>
                <w:b/>
                <w:sz w:val="22"/>
                <w:szCs w:val="22"/>
              </w:rPr>
            </w:pPr>
            <w:r w:rsidRPr="009E10EC">
              <w:rPr>
                <w:b/>
                <w:sz w:val="22"/>
                <w:szCs w:val="22"/>
              </w:rPr>
              <w:t>(F)=(E)*$400</w:t>
            </w:r>
          </w:p>
        </w:tc>
      </w:tr>
      <w:tr w:rsidR="009E10EC" w:rsidRPr="009E10EC" w:rsidTr="009E10EC">
        <w:trPr>
          <w:trHeight w:val="498"/>
        </w:trPr>
        <w:tc>
          <w:tcPr>
            <w:tcW w:w="596" w:type="pct"/>
          </w:tcPr>
          <w:p w:rsidR="00441872" w:rsidRPr="00E04A05" w:rsidRDefault="00441872" w:rsidP="001F7C23">
            <w:pPr>
              <w:rPr>
                <w:sz w:val="22"/>
                <w:szCs w:val="22"/>
                <w:vertAlign w:val="superscript"/>
              </w:rPr>
            </w:pPr>
            <w:r w:rsidRPr="009E10EC">
              <w:rPr>
                <w:sz w:val="22"/>
                <w:szCs w:val="22"/>
              </w:rPr>
              <w:t>S-1</w:t>
            </w:r>
            <w:r w:rsidR="00E04A05">
              <w:rPr>
                <w:sz w:val="22"/>
                <w:szCs w:val="22"/>
                <w:vertAlign w:val="superscript"/>
              </w:rPr>
              <w:t>(1)</w:t>
            </w:r>
          </w:p>
        </w:tc>
        <w:tc>
          <w:tcPr>
            <w:tcW w:w="688" w:type="pct"/>
          </w:tcPr>
          <w:p w:rsidR="00441872" w:rsidRPr="009E10EC" w:rsidRDefault="00E04A05" w:rsidP="001F7C23">
            <w:pPr>
              <w:rPr>
                <w:sz w:val="22"/>
                <w:szCs w:val="22"/>
              </w:rPr>
            </w:pPr>
            <w:r>
              <w:rPr>
                <w:sz w:val="22"/>
                <w:szCs w:val="22"/>
              </w:rPr>
              <w:t>768</w:t>
            </w:r>
          </w:p>
        </w:tc>
        <w:tc>
          <w:tcPr>
            <w:tcW w:w="689" w:type="pct"/>
          </w:tcPr>
          <w:p w:rsidR="00441872" w:rsidRPr="009E10EC" w:rsidRDefault="00441872" w:rsidP="001F7C23">
            <w:pPr>
              <w:rPr>
                <w:sz w:val="22"/>
                <w:szCs w:val="22"/>
              </w:rPr>
            </w:pPr>
            <w:r w:rsidRPr="009E10EC">
              <w:rPr>
                <w:sz w:val="22"/>
                <w:szCs w:val="22"/>
              </w:rPr>
              <w:t>35</w:t>
            </w:r>
          </w:p>
        </w:tc>
        <w:tc>
          <w:tcPr>
            <w:tcW w:w="701" w:type="pct"/>
          </w:tcPr>
          <w:p w:rsidR="00441872" w:rsidRPr="009E10EC" w:rsidRDefault="00E04A05" w:rsidP="001F7C23">
            <w:pPr>
              <w:rPr>
                <w:sz w:val="22"/>
                <w:szCs w:val="22"/>
              </w:rPr>
            </w:pPr>
            <w:r>
              <w:rPr>
                <w:sz w:val="22"/>
                <w:szCs w:val="22"/>
              </w:rPr>
              <w:t>26</w:t>
            </w:r>
            <w:r w:rsidR="00441872" w:rsidRPr="009E10EC">
              <w:rPr>
                <w:sz w:val="22"/>
                <w:szCs w:val="22"/>
              </w:rPr>
              <w:t>,880</w:t>
            </w:r>
          </w:p>
        </w:tc>
        <w:tc>
          <w:tcPr>
            <w:tcW w:w="766" w:type="pct"/>
          </w:tcPr>
          <w:p w:rsidR="00441872" w:rsidRPr="009E10EC" w:rsidRDefault="00344E63" w:rsidP="00344E63">
            <w:pPr>
              <w:rPr>
                <w:b/>
                <w:sz w:val="22"/>
                <w:szCs w:val="22"/>
              </w:rPr>
            </w:pPr>
            <w:r>
              <w:rPr>
                <w:b/>
                <w:sz w:val="22"/>
                <w:szCs w:val="22"/>
              </w:rPr>
              <w:t>6</w:t>
            </w:r>
            <w:r w:rsidR="00441872" w:rsidRPr="009E10EC">
              <w:rPr>
                <w:b/>
                <w:sz w:val="22"/>
                <w:szCs w:val="22"/>
              </w:rPr>
              <w:t>,</w:t>
            </w:r>
            <w:r>
              <w:rPr>
                <w:b/>
                <w:sz w:val="22"/>
                <w:szCs w:val="22"/>
              </w:rPr>
              <w:t>7</w:t>
            </w:r>
            <w:r w:rsidR="00441872" w:rsidRPr="009E10EC">
              <w:rPr>
                <w:b/>
                <w:sz w:val="22"/>
                <w:szCs w:val="22"/>
              </w:rPr>
              <w:t>20</w:t>
            </w:r>
          </w:p>
        </w:tc>
        <w:tc>
          <w:tcPr>
            <w:tcW w:w="734" w:type="pct"/>
          </w:tcPr>
          <w:p w:rsidR="00441872" w:rsidRPr="009E10EC" w:rsidRDefault="00344E63" w:rsidP="00344E63">
            <w:pPr>
              <w:rPr>
                <w:sz w:val="22"/>
                <w:szCs w:val="22"/>
              </w:rPr>
            </w:pPr>
            <w:r>
              <w:rPr>
                <w:color w:val="000000"/>
                <w:sz w:val="22"/>
                <w:szCs w:val="22"/>
              </w:rPr>
              <w:t>2</w:t>
            </w:r>
            <w:r w:rsidR="00441872" w:rsidRPr="009E10EC">
              <w:rPr>
                <w:color w:val="000000"/>
                <w:sz w:val="22"/>
                <w:szCs w:val="22"/>
              </w:rPr>
              <w:t>0,</w:t>
            </w:r>
            <w:r>
              <w:rPr>
                <w:color w:val="000000"/>
                <w:sz w:val="22"/>
                <w:szCs w:val="22"/>
              </w:rPr>
              <w:t>1</w:t>
            </w:r>
            <w:r w:rsidR="00441872" w:rsidRPr="009E10EC">
              <w:rPr>
                <w:color w:val="000000"/>
                <w:sz w:val="22"/>
                <w:szCs w:val="22"/>
              </w:rPr>
              <w:t>60</w:t>
            </w:r>
          </w:p>
        </w:tc>
        <w:tc>
          <w:tcPr>
            <w:tcW w:w="826" w:type="pct"/>
          </w:tcPr>
          <w:p w:rsidR="00441872" w:rsidRPr="009E10EC" w:rsidRDefault="00344E63" w:rsidP="00344E63">
            <w:pPr>
              <w:rPr>
                <w:b/>
                <w:sz w:val="22"/>
                <w:szCs w:val="22"/>
              </w:rPr>
            </w:pPr>
            <w:r>
              <w:rPr>
                <w:b/>
                <w:sz w:val="22"/>
                <w:szCs w:val="22"/>
              </w:rPr>
              <w:t>$8</w:t>
            </w:r>
            <w:r w:rsidR="00441872" w:rsidRPr="009E10EC">
              <w:rPr>
                <w:b/>
                <w:sz w:val="22"/>
                <w:szCs w:val="22"/>
              </w:rPr>
              <w:t>,</w:t>
            </w:r>
            <w:r>
              <w:rPr>
                <w:b/>
                <w:sz w:val="22"/>
                <w:szCs w:val="22"/>
              </w:rPr>
              <w:t>0</w:t>
            </w:r>
            <w:r w:rsidR="00441872" w:rsidRPr="009E10EC">
              <w:rPr>
                <w:b/>
                <w:sz w:val="22"/>
                <w:szCs w:val="22"/>
              </w:rPr>
              <w:t>64,000</w:t>
            </w:r>
          </w:p>
        </w:tc>
      </w:tr>
      <w:tr w:rsidR="009E10EC" w:rsidRPr="009E10EC" w:rsidTr="009E10EC">
        <w:trPr>
          <w:trHeight w:val="483"/>
        </w:trPr>
        <w:tc>
          <w:tcPr>
            <w:tcW w:w="596" w:type="pct"/>
          </w:tcPr>
          <w:p w:rsidR="00441872" w:rsidRPr="009E10EC" w:rsidRDefault="00441872" w:rsidP="001F7C23">
            <w:pPr>
              <w:rPr>
                <w:sz w:val="22"/>
                <w:szCs w:val="22"/>
              </w:rPr>
            </w:pPr>
            <w:r w:rsidRPr="009E10EC">
              <w:rPr>
                <w:sz w:val="22"/>
                <w:szCs w:val="22"/>
              </w:rPr>
              <w:t>F-1</w:t>
            </w:r>
          </w:p>
        </w:tc>
        <w:tc>
          <w:tcPr>
            <w:tcW w:w="688" w:type="pct"/>
          </w:tcPr>
          <w:p w:rsidR="00441872" w:rsidRPr="009E10EC" w:rsidRDefault="00441872" w:rsidP="001F7C23">
            <w:pPr>
              <w:rPr>
                <w:sz w:val="22"/>
                <w:szCs w:val="22"/>
              </w:rPr>
            </w:pPr>
            <w:r w:rsidRPr="009E10EC">
              <w:rPr>
                <w:sz w:val="22"/>
                <w:szCs w:val="22"/>
              </w:rPr>
              <w:t>42</w:t>
            </w:r>
          </w:p>
        </w:tc>
        <w:tc>
          <w:tcPr>
            <w:tcW w:w="689" w:type="pct"/>
          </w:tcPr>
          <w:p w:rsidR="00441872" w:rsidRPr="009E10EC" w:rsidRDefault="00441872" w:rsidP="001F7C23">
            <w:pPr>
              <w:rPr>
                <w:sz w:val="22"/>
                <w:szCs w:val="22"/>
              </w:rPr>
            </w:pPr>
            <w:r w:rsidRPr="009E10EC">
              <w:rPr>
                <w:sz w:val="22"/>
                <w:szCs w:val="22"/>
              </w:rPr>
              <w:t>35</w:t>
            </w:r>
          </w:p>
        </w:tc>
        <w:tc>
          <w:tcPr>
            <w:tcW w:w="701" w:type="pct"/>
          </w:tcPr>
          <w:p w:rsidR="00441872" w:rsidRPr="009E10EC" w:rsidRDefault="00441872" w:rsidP="001F7C23">
            <w:pPr>
              <w:rPr>
                <w:sz w:val="22"/>
                <w:szCs w:val="22"/>
              </w:rPr>
            </w:pPr>
            <w:r w:rsidRPr="009E10EC">
              <w:rPr>
                <w:sz w:val="22"/>
                <w:szCs w:val="22"/>
              </w:rPr>
              <w:t>1,470</w:t>
            </w:r>
          </w:p>
        </w:tc>
        <w:tc>
          <w:tcPr>
            <w:tcW w:w="766" w:type="pct"/>
          </w:tcPr>
          <w:p w:rsidR="00441872" w:rsidRPr="009E10EC" w:rsidRDefault="00441872" w:rsidP="001F7C23">
            <w:pPr>
              <w:rPr>
                <w:b/>
                <w:sz w:val="22"/>
                <w:szCs w:val="22"/>
              </w:rPr>
            </w:pPr>
            <w:r w:rsidRPr="009E10EC">
              <w:rPr>
                <w:b/>
                <w:sz w:val="22"/>
                <w:szCs w:val="22"/>
              </w:rPr>
              <w:t>367.5</w:t>
            </w:r>
          </w:p>
        </w:tc>
        <w:tc>
          <w:tcPr>
            <w:tcW w:w="734" w:type="pct"/>
          </w:tcPr>
          <w:p w:rsidR="00441872" w:rsidRPr="009E10EC" w:rsidRDefault="00441872" w:rsidP="001F7C23">
            <w:pPr>
              <w:rPr>
                <w:sz w:val="22"/>
                <w:szCs w:val="22"/>
              </w:rPr>
            </w:pPr>
            <w:r w:rsidRPr="009E10EC">
              <w:rPr>
                <w:color w:val="000000"/>
                <w:sz w:val="22"/>
                <w:szCs w:val="22"/>
              </w:rPr>
              <w:t>1,102.5</w:t>
            </w:r>
          </w:p>
        </w:tc>
        <w:tc>
          <w:tcPr>
            <w:tcW w:w="826" w:type="pct"/>
          </w:tcPr>
          <w:p w:rsidR="00441872" w:rsidRPr="009E10EC" w:rsidRDefault="00441872" w:rsidP="001F7C23">
            <w:pPr>
              <w:rPr>
                <w:b/>
                <w:sz w:val="22"/>
                <w:szCs w:val="22"/>
              </w:rPr>
            </w:pPr>
            <w:r w:rsidRPr="009E10EC">
              <w:rPr>
                <w:b/>
                <w:sz w:val="22"/>
                <w:szCs w:val="22"/>
              </w:rPr>
              <w:t>$441,000</w:t>
            </w:r>
          </w:p>
        </w:tc>
      </w:tr>
      <w:tr w:rsidR="009E10EC" w:rsidRPr="009E10EC" w:rsidTr="009E10EC">
        <w:trPr>
          <w:trHeight w:val="498"/>
        </w:trPr>
        <w:tc>
          <w:tcPr>
            <w:tcW w:w="596" w:type="pct"/>
          </w:tcPr>
          <w:p w:rsidR="00441872" w:rsidRPr="009E10EC" w:rsidRDefault="00441872" w:rsidP="001F7C23">
            <w:pPr>
              <w:rPr>
                <w:sz w:val="22"/>
                <w:szCs w:val="22"/>
              </w:rPr>
            </w:pPr>
            <w:r w:rsidRPr="009E10EC">
              <w:rPr>
                <w:sz w:val="22"/>
                <w:szCs w:val="22"/>
              </w:rPr>
              <w:t>S-4</w:t>
            </w:r>
          </w:p>
        </w:tc>
        <w:tc>
          <w:tcPr>
            <w:tcW w:w="688" w:type="pct"/>
          </w:tcPr>
          <w:p w:rsidR="00441872" w:rsidRPr="009E10EC" w:rsidRDefault="00441872" w:rsidP="001F7C23">
            <w:pPr>
              <w:rPr>
                <w:sz w:val="22"/>
                <w:szCs w:val="22"/>
              </w:rPr>
            </w:pPr>
            <w:r w:rsidRPr="009E10EC">
              <w:rPr>
                <w:sz w:val="22"/>
                <w:szCs w:val="22"/>
              </w:rPr>
              <w:t>619</w:t>
            </w:r>
          </w:p>
        </w:tc>
        <w:tc>
          <w:tcPr>
            <w:tcW w:w="689" w:type="pct"/>
          </w:tcPr>
          <w:p w:rsidR="00441872" w:rsidRPr="009E10EC" w:rsidRDefault="00441872" w:rsidP="001F7C23">
            <w:pPr>
              <w:rPr>
                <w:sz w:val="22"/>
                <w:szCs w:val="22"/>
              </w:rPr>
            </w:pPr>
            <w:r w:rsidRPr="009E10EC">
              <w:rPr>
                <w:sz w:val="22"/>
                <w:szCs w:val="22"/>
              </w:rPr>
              <w:t>35</w:t>
            </w:r>
          </w:p>
        </w:tc>
        <w:tc>
          <w:tcPr>
            <w:tcW w:w="701" w:type="pct"/>
          </w:tcPr>
          <w:p w:rsidR="00441872" w:rsidRPr="009E10EC" w:rsidRDefault="00441872" w:rsidP="001F7C23">
            <w:pPr>
              <w:rPr>
                <w:sz w:val="22"/>
                <w:szCs w:val="22"/>
              </w:rPr>
            </w:pPr>
            <w:r w:rsidRPr="009E10EC">
              <w:rPr>
                <w:sz w:val="22"/>
                <w:szCs w:val="22"/>
              </w:rPr>
              <w:t>21,665</w:t>
            </w:r>
          </w:p>
        </w:tc>
        <w:tc>
          <w:tcPr>
            <w:tcW w:w="766" w:type="pct"/>
          </w:tcPr>
          <w:p w:rsidR="00441872" w:rsidRPr="009E10EC" w:rsidRDefault="00441872" w:rsidP="001F7C23">
            <w:pPr>
              <w:rPr>
                <w:b/>
                <w:sz w:val="22"/>
                <w:szCs w:val="22"/>
              </w:rPr>
            </w:pPr>
            <w:r w:rsidRPr="009E10EC">
              <w:rPr>
                <w:b/>
                <w:sz w:val="22"/>
                <w:szCs w:val="22"/>
              </w:rPr>
              <w:t>5416.25</w:t>
            </w:r>
          </w:p>
        </w:tc>
        <w:tc>
          <w:tcPr>
            <w:tcW w:w="734" w:type="pct"/>
          </w:tcPr>
          <w:p w:rsidR="00441872" w:rsidRPr="009E10EC" w:rsidRDefault="00441872" w:rsidP="001F7C23">
            <w:pPr>
              <w:rPr>
                <w:sz w:val="22"/>
                <w:szCs w:val="22"/>
              </w:rPr>
            </w:pPr>
            <w:r w:rsidRPr="009E10EC">
              <w:rPr>
                <w:sz w:val="22"/>
                <w:szCs w:val="22"/>
              </w:rPr>
              <w:t>16,248.75</w:t>
            </w:r>
          </w:p>
        </w:tc>
        <w:tc>
          <w:tcPr>
            <w:tcW w:w="826" w:type="pct"/>
          </w:tcPr>
          <w:p w:rsidR="00441872" w:rsidRPr="009E10EC" w:rsidRDefault="00441872" w:rsidP="001F7C23">
            <w:pPr>
              <w:rPr>
                <w:b/>
                <w:sz w:val="22"/>
                <w:szCs w:val="22"/>
              </w:rPr>
            </w:pPr>
            <w:r w:rsidRPr="009E10EC">
              <w:rPr>
                <w:b/>
                <w:sz w:val="22"/>
                <w:szCs w:val="22"/>
              </w:rPr>
              <w:t>$6,499,500</w:t>
            </w:r>
          </w:p>
        </w:tc>
      </w:tr>
      <w:tr w:rsidR="009E10EC" w:rsidRPr="009E10EC" w:rsidTr="009E10EC">
        <w:trPr>
          <w:trHeight w:val="483"/>
        </w:trPr>
        <w:tc>
          <w:tcPr>
            <w:tcW w:w="596" w:type="pct"/>
          </w:tcPr>
          <w:p w:rsidR="00441872" w:rsidRPr="009E10EC" w:rsidRDefault="00441872" w:rsidP="001F7C23">
            <w:pPr>
              <w:rPr>
                <w:sz w:val="22"/>
                <w:szCs w:val="22"/>
              </w:rPr>
            </w:pPr>
            <w:r w:rsidRPr="009E10EC">
              <w:rPr>
                <w:sz w:val="22"/>
                <w:szCs w:val="22"/>
              </w:rPr>
              <w:t>F-4</w:t>
            </w:r>
          </w:p>
        </w:tc>
        <w:tc>
          <w:tcPr>
            <w:tcW w:w="688" w:type="pct"/>
          </w:tcPr>
          <w:p w:rsidR="00441872" w:rsidRPr="009E10EC" w:rsidRDefault="00441872" w:rsidP="001F7C23">
            <w:pPr>
              <w:rPr>
                <w:sz w:val="22"/>
                <w:szCs w:val="22"/>
              </w:rPr>
            </w:pPr>
            <w:r w:rsidRPr="009E10EC">
              <w:rPr>
                <w:sz w:val="22"/>
                <w:szCs w:val="22"/>
              </w:rPr>
              <w:t>68</w:t>
            </w:r>
          </w:p>
        </w:tc>
        <w:tc>
          <w:tcPr>
            <w:tcW w:w="689" w:type="pct"/>
          </w:tcPr>
          <w:p w:rsidR="00441872" w:rsidRPr="009E10EC" w:rsidRDefault="00441872" w:rsidP="001F7C23">
            <w:pPr>
              <w:rPr>
                <w:sz w:val="22"/>
                <w:szCs w:val="22"/>
              </w:rPr>
            </w:pPr>
            <w:r w:rsidRPr="009E10EC">
              <w:rPr>
                <w:sz w:val="22"/>
                <w:szCs w:val="22"/>
              </w:rPr>
              <w:t>35</w:t>
            </w:r>
          </w:p>
        </w:tc>
        <w:tc>
          <w:tcPr>
            <w:tcW w:w="701" w:type="pct"/>
          </w:tcPr>
          <w:p w:rsidR="00441872" w:rsidRPr="009E10EC" w:rsidRDefault="00441872" w:rsidP="001F7C23">
            <w:pPr>
              <w:rPr>
                <w:sz w:val="22"/>
                <w:szCs w:val="22"/>
              </w:rPr>
            </w:pPr>
            <w:r w:rsidRPr="009E10EC">
              <w:rPr>
                <w:sz w:val="22"/>
                <w:szCs w:val="22"/>
              </w:rPr>
              <w:t>2,380</w:t>
            </w:r>
          </w:p>
        </w:tc>
        <w:tc>
          <w:tcPr>
            <w:tcW w:w="766" w:type="pct"/>
          </w:tcPr>
          <w:p w:rsidR="00441872" w:rsidRPr="009E10EC" w:rsidRDefault="00441872" w:rsidP="001F7C23">
            <w:pPr>
              <w:rPr>
                <w:b/>
                <w:sz w:val="22"/>
                <w:szCs w:val="22"/>
              </w:rPr>
            </w:pPr>
            <w:r w:rsidRPr="009E10EC">
              <w:rPr>
                <w:b/>
                <w:sz w:val="22"/>
                <w:szCs w:val="22"/>
              </w:rPr>
              <w:t>595</w:t>
            </w:r>
          </w:p>
        </w:tc>
        <w:tc>
          <w:tcPr>
            <w:tcW w:w="734" w:type="pct"/>
          </w:tcPr>
          <w:p w:rsidR="00441872" w:rsidRPr="009E10EC" w:rsidRDefault="00441872" w:rsidP="001F7C23">
            <w:pPr>
              <w:rPr>
                <w:sz w:val="22"/>
                <w:szCs w:val="22"/>
              </w:rPr>
            </w:pPr>
            <w:r w:rsidRPr="009E10EC">
              <w:rPr>
                <w:sz w:val="22"/>
                <w:szCs w:val="22"/>
              </w:rPr>
              <w:t>1,785</w:t>
            </w:r>
          </w:p>
        </w:tc>
        <w:tc>
          <w:tcPr>
            <w:tcW w:w="826" w:type="pct"/>
          </w:tcPr>
          <w:p w:rsidR="00441872" w:rsidRPr="009E10EC" w:rsidRDefault="00441872" w:rsidP="001F7C23">
            <w:pPr>
              <w:rPr>
                <w:b/>
                <w:sz w:val="22"/>
                <w:szCs w:val="22"/>
              </w:rPr>
            </w:pPr>
            <w:r w:rsidRPr="009E10EC">
              <w:rPr>
                <w:b/>
                <w:sz w:val="22"/>
                <w:szCs w:val="22"/>
              </w:rPr>
              <w:t>$714,000</w:t>
            </w:r>
          </w:p>
        </w:tc>
      </w:tr>
      <w:tr w:rsidR="009E10EC" w:rsidRPr="009E10EC" w:rsidTr="009E10EC">
        <w:trPr>
          <w:trHeight w:val="483"/>
        </w:trPr>
        <w:tc>
          <w:tcPr>
            <w:tcW w:w="596" w:type="pct"/>
          </w:tcPr>
          <w:p w:rsidR="00441872" w:rsidRPr="009E10EC" w:rsidRDefault="00441872" w:rsidP="001F7C23">
            <w:pPr>
              <w:rPr>
                <w:sz w:val="22"/>
                <w:szCs w:val="22"/>
              </w:rPr>
            </w:pPr>
            <w:r w:rsidRPr="009E10EC">
              <w:rPr>
                <w:sz w:val="22"/>
                <w:szCs w:val="22"/>
              </w:rPr>
              <w:t>10</w:t>
            </w:r>
          </w:p>
        </w:tc>
        <w:tc>
          <w:tcPr>
            <w:tcW w:w="688" w:type="pct"/>
          </w:tcPr>
          <w:p w:rsidR="00441872" w:rsidRPr="009E10EC" w:rsidRDefault="00441872" w:rsidP="001F7C23">
            <w:pPr>
              <w:rPr>
                <w:sz w:val="22"/>
                <w:szCs w:val="22"/>
              </w:rPr>
            </w:pPr>
            <w:r w:rsidRPr="009E10EC">
              <w:rPr>
                <w:sz w:val="22"/>
                <w:szCs w:val="22"/>
              </w:rPr>
              <w:t>238</w:t>
            </w:r>
          </w:p>
        </w:tc>
        <w:tc>
          <w:tcPr>
            <w:tcW w:w="689" w:type="pct"/>
          </w:tcPr>
          <w:p w:rsidR="00441872" w:rsidRPr="009E10EC" w:rsidRDefault="00441872" w:rsidP="001F7C23">
            <w:pPr>
              <w:rPr>
                <w:sz w:val="22"/>
                <w:szCs w:val="22"/>
              </w:rPr>
            </w:pPr>
            <w:r w:rsidRPr="009E10EC">
              <w:rPr>
                <w:sz w:val="22"/>
                <w:szCs w:val="22"/>
              </w:rPr>
              <w:t>35</w:t>
            </w:r>
          </w:p>
        </w:tc>
        <w:tc>
          <w:tcPr>
            <w:tcW w:w="701" w:type="pct"/>
          </w:tcPr>
          <w:p w:rsidR="00441872" w:rsidRPr="009E10EC" w:rsidRDefault="00441872" w:rsidP="001F7C23">
            <w:pPr>
              <w:rPr>
                <w:sz w:val="22"/>
                <w:szCs w:val="22"/>
              </w:rPr>
            </w:pPr>
            <w:r w:rsidRPr="009E10EC">
              <w:rPr>
                <w:sz w:val="22"/>
                <w:szCs w:val="22"/>
              </w:rPr>
              <w:t>8,330</w:t>
            </w:r>
          </w:p>
        </w:tc>
        <w:tc>
          <w:tcPr>
            <w:tcW w:w="766" w:type="pct"/>
          </w:tcPr>
          <w:p w:rsidR="00441872" w:rsidRPr="009E10EC" w:rsidRDefault="00441872" w:rsidP="001F7C23">
            <w:pPr>
              <w:rPr>
                <w:b/>
                <w:sz w:val="22"/>
                <w:szCs w:val="22"/>
              </w:rPr>
            </w:pPr>
            <w:r w:rsidRPr="009E10EC">
              <w:rPr>
                <w:b/>
                <w:sz w:val="22"/>
                <w:szCs w:val="22"/>
              </w:rPr>
              <w:t>2,082.5</w:t>
            </w:r>
          </w:p>
        </w:tc>
        <w:tc>
          <w:tcPr>
            <w:tcW w:w="734" w:type="pct"/>
          </w:tcPr>
          <w:p w:rsidR="00441872" w:rsidRPr="009E10EC" w:rsidRDefault="00441872" w:rsidP="001F7C23">
            <w:pPr>
              <w:rPr>
                <w:sz w:val="22"/>
                <w:szCs w:val="22"/>
              </w:rPr>
            </w:pPr>
            <w:r w:rsidRPr="009E10EC">
              <w:rPr>
                <w:sz w:val="22"/>
                <w:szCs w:val="22"/>
              </w:rPr>
              <w:t>6,247.5</w:t>
            </w:r>
          </w:p>
        </w:tc>
        <w:tc>
          <w:tcPr>
            <w:tcW w:w="826" w:type="pct"/>
          </w:tcPr>
          <w:p w:rsidR="00441872" w:rsidRPr="009E10EC" w:rsidRDefault="00441872" w:rsidP="001F7C23">
            <w:pPr>
              <w:rPr>
                <w:b/>
                <w:sz w:val="22"/>
                <w:szCs w:val="22"/>
              </w:rPr>
            </w:pPr>
            <w:r w:rsidRPr="009E10EC">
              <w:rPr>
                <w:b/>
                <w:sz w:val="22"/>
                <w:szCs w:val="22"/>
              </w:rPr>
              <w:t>$2,499,000</w:t>
            </w:r>
          </w:p>
        </w:tc>
      </w:tr>
      <w:tr w:rsidR="009E10EC" w:rsidRPr="009E10EC" w:rsidTr="009E10EC">
        <w:trPr>
          <w:trHeight w:val="377"/>
        </w:trPr>
        <w:tc>
          <w:tcPr>
            <w:tcW w:w="596" w:type="pct"/>
          </w:tcPr>
          <w:p w:rsidR="00441872" w:rsidRPr="009E10EC" w:rsidRDefault="00441872" w:rsidP="001F7C23">
            <w:pPr>
              <w:rPr>
                <w:sz w:val="22"/>
                <w:szCs w:val="22"/>
              </w:rPr>
            </w:pPr>
            <w:r w:rsidRPr="009E10EC">
              <w:rPr>
                <w:sz w:val="22"/>
                <w:szCs w:val="22"/>
              </w:rPr>
              <w:t>N-2</w:t>
            </w:r>
          </w:p>
        </w:tc>
        <w:tc>
          <w:tcPr>
            <w:tcW w:w="688" w:type="pct"/>
          </w:tcPr>
          <w:p w:rsidR="00441872" w:rsidRPr="009E10EC" w:rsidRDefault="00441872" w:rsidP="00E04A05">
            <w:pPr>
              <w:rPr>
                <w:sz w:val="22"/>
                <w:szCs w:val="22"/>
              </w:rPr>
            </w:pPr>
            <w:r w:rsidRPr="009E10EC">
              <w:rPr>
                <w:sz w:val="22"/>
                <w:szCs w:val="22"/>
              </w:rPr>
              <w:t>29</w:t>
            </w:r>
            <w:r w:rsidR="009703A5" w:rsidRPr="009E10EC">
              <w:rPr>
                <w:sz w:val="22"/>
                <w:szCs w:val="22"/>
              </w:rPr>
              <w:t xml:space="preserve"> </w:t>
            </w:r>
            <w:r w:rsidR="009703A5" w:rsidRPr="009E10EC">
              <w:rPr>
                <w:sz w:val="22"/>
                <w:szCs w:val="22"/>
                <w:vertAlign w:val="superscript"/>
              </w:rPr>
              <w:t>(</w:t>
            </w:r>
            <w:r w:rsidR="00E04A05">
              <w:rPr>
                <w:sz w:val="22"/>
                <w:szCs w:val="22"/>
                <w:vertAlign w:val="superscript"/>
              </w:rPr>
              <w:t>2</w:t>
            </w:r>
            <w:r w:rsidR="009703A5" w:rsidRPr="009E10EC">
              <w:rPr>
                <w:sz w:val="22"/>
                <w:szCs w:val="22"/>
                <w:vertAlign w:val="superscript"/>
              </w:rPr>
              <w:t>)</w:t>
            </w:r>
          </w:p>
        </w:tc>
        <w:tc>
          <w:tcPr>
            <w:tcW w:w="689" w:type="pct"/>
          </w:tcPr>
          <w:p w:rsidR="00441872" w:rsidRPr="009E10EC" w:rsidRDefault="00441872" w:rsidP="001F7C23">
            <w:pPr>
              <w:rPr>
                <w:sz w:val="22"/>
                <w:szCs w:val="22"/>
              </w:rPr>
            </w:pPr>
            <w:r w:rsidRPr="009E10EC">
              <w:rPr>
                <w:sz w:val="22"/>
                <w:szCs w:val="22"/>
              </w:rPr>
              <w:t>35</w:t>
            </w:r>
          </w:p>
        </w:tc>
        <w:tc>
          <w:tcPr>
            <w:tcW w:w="701" w:type="pct"/>
          </w:tcPr>
          <w:p w:rsidR="00441872" w:rsidRPr="009E10EC" w:rsidRDefault="00441872" w:rsidP="001F7C23">
            <w:pPr>
              <w:rPr>
                <w:sz w:val="22"/>
                <w:szCs w:val="22"/>
              </w:rPr>
            </w:pPr>
            <w:r w:rsidRPr="009E10EC">
              <w:rPr>
                <w:sz w:val="22"/>
                <w:szCs w:val="22"/>
              </w:rPr>
              <w:t>1,015</w:t>
            </w:r>
          </w:p>
        </w:tc>
        <w:tc>
          <w:tcPr>
            <w:tcW w:w="766" w:type="pct"/>
          </w:tcPr>
          <w:p w:rsidR="00441872" w:rsidRPr="009E10EC" w:rsidRDefault="00441872" w:rsidP="001F7C23">
            <w:pPr>
              <w:rPr>
                <w:b/>
                <w:sz w:val="22"/>
                <w:szCs w:val="22"/>
              </w:rPr>
            </w:pPr>
            <w:r w:rsidRPr="009E10EC">
              <w:rPr>
                <w:b/>
                <w:sz w:val="22"/>
                <w:szCs w:val="22"/>
              </w:rPr>
              <w:t>253.75</w:t>
            </w:r>
          </w:p>
        </w:tc>
        <w:tc>
          <w:tcPr>
            <w:tcW w:w="734" w:type="pct"/>
          </w:tcPr>
          <w:p w:rsidR="00441872" w:rsidRPr="009E10EC" w:rsidRDefault="00441872" w:rsidP="001F7C23">
            <w:pPr>
              <w:rPr>
                <w:sz w:val="22"/>
                <w:szCs w:val="22"/>
              </w:rPr>
            </w:pPr>
            <w:r w:rsidRPr="009E10EC">
              <w:rPr>
                <w:sz w:val="22"/>
                <w:szCs w:val="22"/>
              </w:rPr>
              <w:t>761.25</w:t>
            </w:r>
          </w:p>
        </w:tc>
        <w:tc>
          <w:tcPr>
            <w:tcW w:w="826" w:type="pct"/>
          </w:tcPr>
          <w:p w:rsidR="00441872" w:rsidRPr="009E10EC" w:rsidRDefault="00441872" w:rsidP="001F7C23">
            <w:pPr>
              <w:rPr>
                <w:b/>
                <w:sz w:val="22"/>
                <w:szCs w:val="22"/>
              </w:rPr>
            </w:pPr>
            <w:r w:rsidRPr="009E10EC">
              <w:rPr>
                <w:b/>
                <w:sz w:val="22"/>
                <w:szCs w:val="22"/>
              </w:rPr>
              <w:t>$304,500</w:t>
            </w:r>
          </w:p>
        </w:tc>
      </w:tr>
    </w:tbl>
    <w:p w:rsidR="00D113D2" w:rsidRPr="009E10EC" w:rsidRDefault="00D113D2" w:rsidP="00B743C0">
      <w:pPr>
        <w:rPr>
          <w:sz w:val="22"/>
          <w:szCs w:val="22"/>
          <w:vertAlign w:val="superscript"/>
        </w:rPr>
      </w:pPr>
      <w:r w:rsidRPr="009E10EC">
        <w:rPr>
          <w:sz w:val="22"/>
          <w:szCs w:val="22"/>
          <w:vertAlign w:val="superscript"/>
        </w:rPr>
        <w:t>___________________</w:t>
      </w:r>
    </w:p>
    <w:p w:rsidR="00E04A05" w:rsidRPr="00C04378" w:rsidRDefault="009703A5" w:rsidP="00B743C0">
      <w:pPr>
        <w:rPr>
          <w:sz w:val="20"/>
          <w:szCs w:val="20"/>
          <w:vertAlign w:val="superscript"/>
        </w:rPr>
      </w:pPr>
      <w:r w:rsidRPr="00C04378">
        <w:rPr>
          <w:sz w:val="20"/>
          <w:szCs w:val="20"/>
          <w:vertAlign w:val="superscript"/>
        </w:rPr>
        <w:t xml:space="preserve">(1) </w:t>
      </w:r>
      <w:r w:rsidR="00D113D2" w:rsidRPr="00C04378">
        <w:rPr>
          <w:sz w:val="20"/>
          <w:szCs w:val="20"/>
          <w:vertAlign w:val="superscript"/>
        </w:rPr>
        <w:t xml:space="preserve"> </w:t>
      </w:r>
      <w:r w:rsidR="00E04A05" w:rsidRPr="00C04378">
        <w:rPr>
          <w:sz w:val="20"/>
          <w:szCs w:val="20"/>
        </w:rPr>
        <w:t>Due to a change in the approved estimates for Form S-1, the estimated program change has been recalculated and differs from the amounts set forth in the Proposing Release.  The approved estimate of annual responses has been reduced from 1,168 to 768.  The estimated time burden and cost burden attributable to the program change have been adjusted accordingly.  Note that the original estimate of incremental burden hours per Form S-1 associated with the program change (35 hours) has not been changed.</w:t>
      </w:r>
    </w:p>
    <w:p w:rsidR="006F7827" w:rsidRPr="00C04378" w:rsidRDefault="00E04A05" w:rsidP="00B743C0">
      <w:pPr>
        <w:rPr>
          <w:sz w:val="20"/>
          <w:szCs w:val="20"/>
        </w:rPr>
      </w:pPr>
      <w:r w:rsidRPr="00C04378">
        <w:rPr>
          <w:sz w:val="20"/>
          <w:szCs w:val="20"/>
          <w:vertAlign w:val="superscript"/>
        </w:rPr>
        <w:t xml:space="preserve">(2)  </w:t>
      </w:r>
      <w:r w:rsidR="00D113D2" w:rsidRPr="00C04378">
        <w:rPr>
          <w:sz w:val="20"/>
          <w:szCs w:val="20"/>
        </w:rPr>
        <w:t xml:space="preserve">The </w:t>
      </w:r>
      <w:r w:rsidR="006F7827" w:rsidRPr="00C04378">
        <w:rPr>
          <w:sz w:val="20"/>
          <w:szCs w:val="20"/>
        </w:rPr>
        <w:t xml:space="preserve">proposed </w:t>
      </w:r>
      <w:r w:rsidR="007E52F1" w:rsidRPr="00C04378">
        <w:rPr>
          <w:sz w:val="20"/>
          <w:szCs w:val="20"/>
        </w:rPr>
        <w:t xml:space="preserve">amendments will impact only the Forms N-2 that are filed by business development companies.  Accordingly, for purposes of estimating the incremental burden and cost for Form N-2, we reduced the total number </w:t>
      </w:r>
      <w:r w:rsidR="006F7827" w:rsidRPr="00C04378">
        <w:rPr>
          <w:sz w:val="20"/>
          <w:szCs w:val="20"/>
        </w:rPr>
        <w:t>of annual responses for Form N-2 (205 filings) to equal our estimate of the number of annual responses filed by business development companies (29 filings, which is</w:t>
      </w:r>
      <w:r w:rsidR="007E52F1" w:rsidRPr="00C04378">
        <w:rPr>
          <w:sz w:val="20"/>
          <w:szCs w:val="20"/>
        </w:rPr>
        <w:t xml:space="preserve"> the number of Forms N-2 filed in 2009 by</w:t>
      </w:r>
      <w:r w:rsidR="006F7827" w:rsidRPr="00C04378">
        <w:rPr>
          <w:sz w:val="20"/>
          <w:szCs w:val="20"/>
        </w:rPr>
        <w:t xml:space="preserve"> business development companies)</w:t>
      </w:r>
      <w:r w:rsidR="007E52F1" w:rsidRPr="00C04378">
        <w:rPr>
          <w:sz w:val="20"/>
          <w:szCs w:val="20"/>
        </w:rPr>
        <w:t>.</w:t>
      </w:r>
    </w:p>
    <w:p w:rsidR="00FE5B95" w:rsidRDefault="007E52F1" w:rsidP="00840A58">
      <w:r w:rsidRPr="006F7827">
        <w:rPr>
          <w:sz w:val="18"/>
          <w:szCs w:val="18"/>
        </w:rPr>
        <w:t xml:space="preserve"> </w:t>
      </w:r>
    </w:p>
    <w:p w:rsidR="00825434" w:rsidRDefault="00733269" w:rsidP="00825434">
      <w:pPr>
        <w:ind w:firstLine="720"/>
      </w:pPr>
      <w:r>
        <w:t>Table</w:t>
      </w:r>
      <w:r w:rsidR="0044059C">
        <w:t>s</w:t>
      </w:r>
      <w:r>
        <w:t xml:space="preserve"> </w:t>
      </w:r>
      <w:r w:rsidR="002F0AD2">
        <w:t>3</w:t>
      </w:r>
      <w:r w:rsidR="0044059C">
        <w:t xml:space="preserve">A and </w:t>
      </w:r>
      <w:r w:rsidR="002F0AD2">
        <w:t>3</w:t>
      </w:r>
      <w:r w:rsidR="0044059C">
        <w:t>B</w:t>
      </w:r>
      <w:r>
        <w:t xml:space="preserve"> </w:t>
      </w:r>
      <w:r w:rsidR="003D3DE0">
        <w:t xml:space="preserve">below </w:t>
      </w:r>
      <w:r>
        <w:t xml:space="preserve">illustrate the </w:t>
      </w:r>
      <w:r w:rsidR="008E197C">
        <w:t xml:space="preserve">changes to the </w:t>
      </w:r>
      <w:r>
        <w:t>total annual compliance burden of the collection of information in hours and cost</w:t>
      </w:r>
      <w:r w:rsidR="00840A58">
        <w:t xml:space="preserve"> per response</w:t>
      </w:r>
      <w:r w:rsidR="00C62452">
        <w:t>, respectively</w:t>
      </w:r>
      <w:r>
        <w:t>. The total estimated burdens were calculated by adding the incremental burdens to the exi</w:t>
      </w:r>
      <w:r w:rsidR="004B66F4">
        <w:t>s</w:t>
      </w:r>
      <w:r>
        <w:t>ting burdens.</w:t>
      </w:r>
      <w:r w:rsidR="002F0AD2">
        <w:t xml:space="preserve">  </w:t>
      </w:r>
      <w:r w:rsidR="00840A58">
        <w:t>Then, t</w:t>
      </w:r>
      <w:r w:rsidR="002F0AD2">
        <w:t xml:space="preserve">he </w:t>
      </w:r>
      <w:r w:rsidR="00983C8B">
        <w:t>requested</w:t>
      </w:r>
      <w:r w:rsidR="002F0AD2">
        <w:t xml:space="preserve"> burden</w:t>
      </w:r>
      <w:r w:rsidR="00BE2DD5">
        <w:t>s</w:t>
      </w:r>
      <w:r w:rsidR="002F0AD2">
        <w:t xml:space="preserve"> </w:t>
      </w:r>
      <w:r w:rsidR="00BE2DD5">
        <w:t>and costs per response</w:t>
      </w:r>
      <w:r w:rsidR="00825434">
        <w:rPr>
          <w:rStyle w:val="FootnoteReference"/>
        </w:rPr>
        <w:footnoteReference w:id="13"/>
      </w:r>
      <w:r w:rsidR="00BE2DD5">
        <w:t xml:space="preserve"> were calculated by dividing the </w:t>
      </w:r>
      <w:r w:rsidR="00983C8B">
        <w:t xml:space="preserve">requested burden </w:t>
      </w:r>
      <w:r w:rsidR="00BE2DD5">
        <w:t xml:space="preserve">estimates by the number of annual responses. </w:t>
      </w:r>
      <w:r>
        <w:t xml:space="preserve">  </w:t>
      </w:r>
      <w:r w:rsidR="00D15B71">
        <w:t xml:space="preserve">As </w:t>
      </w:r>
      <w:r w:rsidR="00840A58">
        <w:t>indicated in the tables</w:t>
      </w:r>
      <w:r w:rsidR="00D15B71">
        <w:t xml:space="preserve">, we do not anticipate a change in the </w:t>
      </w:r>
      <w:r w:rsidR="00840A58">
        <w:t xml:space="preserve">estimated </w:t>
      </w:r>
      <w:r w:rsidR="00D15B71">
        <w:t>number of annual responses</w:t>
      </w:r>
      <w:r w:rsidR="00840A58">
        <w:t xml:space="preserve"> as a result of the proposed </w:t>
      </w:r>
      <w:r w:rsidR="00D81018">
        <w:t>amendments</w:t>
      </w:r>
      <w:r w:rsidR="00983C8B">
        <w:t>, and accordingly, the number of annual responses used in the calculation equals the estimates of annual responses currently approved by OMB</w:t>
      </w:r>
      <w:r w:rsidR="00D15B71">
        <w:t xml:space="preserve">. </w:t>
      </w:r>
    </w:p>
    <w:p w:rsidR="00733269" w:rsidRPr="009E10EC" w:rsidRDefault="00733269" w:rsidP="00C04378">
      <w:pPr>
        <w:rPr>
          <w:b/>
          <w:color w:val="000000"/>
          <w:sz w:val="22"/>
          <w:szCs w:val="22"/>
        </w:rPr>
      </w:pPr>
      <w:r w:rsidRPr="009E10EC">
        <w:rPr>
          <w:b/>
          <w:color w:val="000000"/>
          <w:sz w:val="22"/>
          <w:szCs w:val="22"/>
        </w:rPr>
        <w:t xml:space="preserve">Table </w:t>
      </w:r>
      <w:r w:rsidR="002F0AD2">
        <w:rPr>
          <w:b/>
          <w:color w:val="000000"/>
          <w:sz w:val="22"/>
          <w:szCs w:val="22"/>
        </w:rPr>
        <w:t>3</w:t>
      </w:r>
      <w:r w:rsidR="0044059C">
        <w:rPr>
          <w:b/>
          <w:color w:val="000000"/>
          <w:sz w:val="22"/>
          <w:szCs w:val="22"/>
        </w:rPr>
        <w:t>A</w:t>
      </w:r>
      <w:r w:rsidRPr="009E10EC">
        <w:rPr>
          <w:b/>
          <w:color w:val="000000"/>
          <w:sz w:val="22"/>
          <w:szCs w:val="22"/>
        </w:rPr>
        <w:t xml:space="preserve">: </w:t>
      </w:r>
      <w:r w:rsidR="00FE5B95">
        <w:rPr>
          <w:b/>
          <w:color w:val="000000"/>
          <w:sz w:val="22"/>
          <w:szCs w:val="22"/>
        </w:rPr>
        <w:t xml:space="preserve">Calculation of </w:t>
      </w:r>
      <w:r>
        <w:rPr>
          <w:b/>
          <w:color w:val="000000"/>
          <w:sz w:val="22"/>
          <w:szCs w:val="22"/>
        </w:rPr>
        <w:t>Hour</w:t>
      </w:r>
      <w:r w:rsidR="00FE5B95">
        <w:rPr>
          <w:b/>
          <w:color w:val="000000"/>
          <w:sz w:val="22"/>
          <w:szCs w:val="22"/>
        </w:rPr>
        <w:t>s Per Response</w:t>
      </w:r>
      <w:r w:rsidR="000F0B9D">
        <w:rPr>
          <w:b/>
          <w:color w:val="000000"/>
          <w:sz w:val="22"/>
          <w:szCs w:val="22"/>
        </w:rPr>
        <w:t xml:space="preserve"> </w:t>
      </w:r>
    </w:p>
    <w:p w:rsidR="00733269" w:rsidRPr="00441872" w:rsidRDefault="00733269" w:rsidP="00733269">
      <w:pPr>
        <w:pStyle w:val="Default"/>
      </w:pPr>
    </w:p>
    <w:tbl>
      <w:tblPr>
        <w:tblW w:w="5437"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810"/>
        <w:gridCol w:w="1079"/>
        <w:gridCol w:w="992"/>
        <w:gridCol w:w="1441"/>
        <w:gridCol w:w="1664"/>
        <w:gridCol w:w="1966"/>
        <w:gridCol w:w="1678"/>
      </w:tblGrid>
      <w:tr w:rsidR="002F0AD2" w:rsidRPr="004256C9" w:rsidTr="00C04378">
        <w:trPr>
          <w:trHeight w:val="1052"/>
        </w:trPr>
        <w:tc>
          <w:tcPr>
            <w:tcW w:w="421" w:type="pct"/>
          </w:tcPr>
          <w:p w:rsidR="002F0AD2" w:rsidRDefault="002F0AD2" w:rsidP="001F7C23">
            <w:pPr>
              <w:jc w:val="center"/>
              <w:rPr>
                <w:sz w:val="18"/>
                <w:szCs w:val="18"/>
              </w:rPr>
            </w:pPr>
            <w:r w:rsidRPr="002F0AD2">
              <w:rPr>
                <w:sz w:val="18"/>
                <w:szCs w:val="18"/>
              </w:rPr>
              <w:lastRenderedPageBreak/>
              <w:t>Form</w:t>
            </w:r>
            <w:r w:rsidR="000F0B9D" w:rsidRPr="000F0B9D">
              <w:rPr>
                <w:sz w:val="16"/>
                <w:szCs w:val="16"/>
                <w:vertAlign w:val="superscript"/>
              </w:rPr>
              <w:t>(1)</w:t>
            </w:r>
          </w:p>
          <w:p w:rsidR="002F0AD2" w:rsidRPr="002F0AD2" w:rsidRDefault="002F0AD2" w:rsidP="001F7C23">
            <w:pPr>
              <w:jc w:val="center"/>
              <w:rPr>
                <w:sz w:val="18"/>
                <w:szCs w:val="18"/>
              </w:rPr>
            </w:pPr>
          </w:p>
        </w:tc>
        <w:tc>
          <w:tcPr>
            <w:tcW w:w="560" w:type="pct"/>
          </w:tcPr>
          <w:p w:rsidR="002F0AD2" w:rsidRPr="008D03F3" w:rsidRDefault="002F0AD2" w:rsidP="001F7C23">
            <w:pPr>
              <w:jc w:val="center"/>
              <w:rPr>
                <w:b/>
                <w:sz w:val="18"/>
                <w:szCs w:val="18"/>
              </w:rPr>
            </w:pPr>
            <w:r w:rsidRPr="008D03F3">
              <w:rPr>
                <w:b/>
                <w:sz w:val="18"/>
                <w:szCs w:val="18"/>
              </w:rPr>
              <w:t>Existing Annual Responses</w:t>
            </w:r>
          </w:p>
          <w:p w:rsidR="008D03F3" w:rsidRPr="008D03F3" w:rsidRDefault="008D03F3" w:rsidP="001F7C23">
            <w:pPr>
              <w:jc w:val="center"/>
              <w:rPr>
                <w:b/>
                <w:sz w:val="18"/>
                <w:szCs w:val="18"/>
              </w:rPr>
            </w:pPr>
          </w:p>
        </w:tc>
        <w:tc>
          <w:tcPr>
            <w:tcW w:w="515" w:type="pct"/>
          </w:tcPr>
          <w:p w:rsidR="002F0AD2" w:rsidRPr="002F0AD2" w:rsidRDefault="002F0AD2" w:rsidP="000C6FEB">
            <w:pPr>
              <w:rPr>
                <w:sz w:val="18"/>
                <w:szCs w:val="18"/>
              </w:rPr>
            </w:pPr>
            <w:r w:rsidRPr="002F0AD2">
              <w:rPr>
                <w:sz w:val="18"/>
                <w:szCs w:val="18"/>
              </w:rPr>
              <w:t xml:space="preserve">Increase (Decrease) in Annual Responses </w:t>
            </w:r>
          </w:p>
        </w:tc>
        <w:tc>
          <w:tcPr>
            <w:tcW w:w="748" w:type="pct"/>
          </w:tcPr>
          <w:p w:rsidR="002F0AD2" w:rsidRDefault="002F0AD2" w:rsidP="00E11940">
            <w:pPr>
              <w:jc w:val="center"/>
              <w:rPr>
                <w:sz w:val="18"/>
                <w:szCs w:val="18"/>
              </w:rPr>
            </w:pPr>
            <w:r w:rsidRPr="002F0AD2">
              <w:rPr>
                <w:sz w:val="18"/>
                <w:szCs w:val="18"/>
              </w:rPr>
              <w:t>Current Burden</w:t>
            </w:r>
            <w:r w:rsidR="00BE2821" w:rsidRPr="002F0AD2">
              <w:rPr>
                <w:sz w:val="18"/>
                <w:szCs w:val="18"/>
              </w:rPr>
              <w:t xml:space="preserve"> Hours</w:t>
            </w:r>
            <w:r w:rsidRPr="002F0AD2">
              <w:rPr>
                <w:sz w:val="18"/>
                <w:szCs w:val="18"/>
              </w:rPr>
              <w:t xml:space="preserve"> </w:t>
            </w:r>
          </w:p>
          <w:p w:rsidR="00840A58" w:rsidRPr="002F0AD2" w:rsidRDefault="00840A58" w:rsidP="00E11940">
            <w:pPr>
              <w:jc w:val="center"/>
              <w:rPr>
                <w:sz w:val="18"/>
                <w:szCs w:val="18"/>
              </w:rPr>
            </w:pPr>
          </w:p>
        </w:tc>
        <w:tc>
          <w:tcPr>
            <w:tcW w:w="864" w:type="pct"/>
          </w:tcPr>
          <w:p w:rsidR="002F0AD2" w:rsidRDefault="00983C8B" w:rsidP="000C6FEB">
            <w:pPr>
              <w:jc w:val="center"/>
              <w:rPr>
                <w:sz w:val="18"/>
                <w:szCs w:val="18"/>
              </w:rPr>
            </w:pPr>
            <w:r>
              <w:rPr>
                <w:sz w:val="18"/>
                <w:szCs w:val="18"/>
              </w:rPr>
              <w:t xml:space="preserve">Program Change: </w:t>
            </w:r>
            <w:r w:rsidR="002F0AD2" w:rsidRPr="002F0AD2">
              <w:rPr>
                <w:sz w:val="18"/>
                <w:szCs w:val="18"/>
              </w:rPr>
              <w:t>Increase (Decrease) in Burden Hours</w:t>
            </w:r>
            <w:r>
              <w:rPr>
                <w:sz w:val="18"/>
                <w:szCs w:val="18"/>
              </w:rPr>
              <w:t xml:space="preserve"> </w:t>
            </w:r>
          </w:p>
          <w:p w:rsidR="00840A58" w:rsidRPr="002F0AD2" w:rsidRDefault="00840A58" w:rsidP="00840A58">
            <w:pPr>
              <w:jc w:val="center"/>
              <w:rPr>
                <w:sz w:val="18"/>
                <w:szCs w:val="18"/>
              </w:rPr>
            </w:pPr>
          </w:p>
        </w:tc>
        <w:tc>
          <w:tcPr>
            <w:tcW w:w="1021" w:type="pct"/>
          </w:tcPr>
          <w:p w:rsidR="002F0AD2" w:rsidRDefault="00983C8B" w:rsidP="003D1F68">
            <w:pPr>
              <w:jc w:val="center"/>
              <w:rPr>
                <w:b/>
                <w:sz w:val="18"/>
                <w:szCs w:val="18"/>
              </w:rPr>
            </w:pPr>
            <w:r>
              <w:rPr>
                <w:b/>
                <w:sz w:val="18"/>
                <w:szCs w:val="18"/>
              </w:rPr>
              <w:t>Requested</w:t>
            </w:r>
            <w:r w:rsidR="002F0AD2" w:rsidRPr="002F0AD2">
              <w:rPr>
                <w:b/>
                <w:sz w:val="18"/>
                <w:szCs w:val="18"/>
              </w:rPr>
              <w:t xml:space="preserve"> Burden Hours</w:t>
            </w:r>
          </w:p>
          <w:p w:rsidR="002F0AD2" w:rsidRPr="002F0AD2" w:rsidRDefault="002F0AD2" w:rsidP="00840A58">
            <w:pPr>
              <w:jc w:val="center"/>
              <w:rPr>
                <w:b/>
                <w:sz w:val="18"/>
                <w:szCs w:val="18"/>
              </w:rPr>
            </w:pPr>
          </w:p>
        </w:tc>
        <w:tc>
          <w:tcPr>
            <w:tcW w:w="871" w:type="pct"/>
          </w:tcPr>
          <w:p w:rsidR="002F0AD2" w:rsidRDefault="00983C8B" w:rsidP="00983C8B">
            <w:pPr>
              <w:rPr>
                <w:b/>
                <w:sz w:val="18"/>
                <w:szCs w:val="18"/>
              </w:rPr>
            </w:pPr>
            <w:r>
              <w:rPr>
                <w:b/>
                <w:sz w:val="18"/>
                <w:szCs w:val="18"/>
              </w:rPr>
              <w:t>Requested</w:t>
            </w:r>
            <w:r w:rsidR="002F0AD2">
              <w:rPr>
                <w:b/>
                <w:sz w:val="18"/>
                <w:szCs w:val="18"/>
              </w:rPr>
              <w:t xml:space="preserve"> Burden per Response</w:t>
            </w:r>
          </w:p>
          <w:p w:rsidR="002F0AD2" w:rsidRPr="002F0AD2" w:rsidRDefault="002F0AD2" w:rsidP="00840A58">
            <w:pPr>
              <w:jc w:val="center"/>
              <w:rPr>
                <w:b/>
                <w:sz w:val="18"/>
                <w:szCs w:val="18"/>
              </w:rPr>
            </w:pPr>
          </w:p>
        </w:tc>
      </w:tr>
      <w:tr w:rsidR="00840A58" w:rsidRPr="004256C9" w:rsidTr="00C04378">
        <w:trPr>
          <w:trHeight w:val="287"/>
        </w:trPr>
        <w:tc>
          <w:tcPr>
            <w:tcW w:w="421" w:type="pct"/>
          </w:tcPr>
          <w:p w:rsidR="00840A58" w:rsidRPr="002F0AD2" w:rsidRDefault="00840A58" w:rsidP="001F7C23">
            <w:pPr>
              <w:jc w:val="center"/>
              <w:rPr>
                <w:sz w:val="18"/>
                <w:szCs w:val="18"/>
              </w:rPr>
            </w:pPr>
          </w:p>
        </w:tc>
        <w:tc>
          <w:tcPr>
            <w:tcW w:w="560" w:type="pct"/>
          </w:tcPr>
          <w:p w:rsidR="00840A58" w:rsidRPr="008D03F3" w:rsidRDefault="00840A58" w:rsidP="001F7C23">
            <w:pPr>
              <w:jc w:val="center"/>
              <w:rPr>
                <w:b/>
                <w:sz w:val="18"/>
                <w:szCs w:val="18"/>
              </w:rPr>
            </w:pPr>
            <w:r w:rsidRPr="008D03F3">
              <w:rPr>
                <w:b/>
                <w:sz w:val="18"/>
                <w:szCs w:val="18"/>
              </w:rPr>
              <w:t>(A)</w:t>
            </w:r>
          </w:p>
        </w:tc>
        <w:tc>
          <w:tcPr>
            <w:tcW w:w="515" w:type="pct"/>
          </w:tcPr>
          <w:p w:rsidR="00840A58" w:rsidRPr="002F0AD2" w:rsidRDefault="00840A58" w:rsidP="000C6FEB">
            <w:pPr>
              <w:rPr>
                <w:sz w:val="18"/>
                <w:szCs w:val="18"/>
              </w:rPr>
            </w:pPr>
          </w:p>
        </w:tc>
        <w:tc>
          <w:tcPr>
            <w:tcW w:w="748" w:type="pct"/>
          </w:tcPr>
          <w:p w:rsidR="00840A58" w:rsidRPr="002F0AD2" w:rsidRDefault="00840A58" w:rsidP="00E11940">
            <w:pPr>
              <w:jc w:val="center"/>
              <w:rPr>
                <w:sz w:val="18"/>
                <w:szCs w:val="18"/>
              </w:rPr>
            </w:pPr>
            <w:r>
              <w:rPr>
                <w:sz w:val="18"/>
                <w:szCs w:val="18"/>
              </w:rPr>
              <w:t>(B)</w:t>
            </w:r>
          </w:p>
        </w:tc>
        <w:tc>
          <w:tcPr>
            <w:tcW w:w="864" w:type="pct"/>
          </w:tcPr>
          <w:p w:rsidR="00840A58" w:rsidRPr="002F0AD2" w:rsidRDefault="00840A58" w:rsidP="000C6FEB">
            <w:pPr>
              <w:jc w:val="center"/>
              <w:rPr>
                <w:sz w:val="18"/>
                <w:szCs w:val="18"/>
              </w:rPr>
            </w:pPr>
            <w:r>
              <w:rPr>
                <w:sz w:val="18"/>
                <w:szCs w:val="18"/>
              </w:rPr>
              <w:t>(C)</w:t>
            </w:r>
          </w:p>
        </w:tc>
        <w:tc>
          <w:tcPr>
            <w:tcW w:w="1021" w:type="pct"/>
          </w:tcPr>
          <w:p w:rsidR="00840A58" w:rsidRPr="002F0AD2" w:rsidRDefault="00840A58" w:rsidP="003D1F68">
            <w:pPr>
              <w:jc w:val="center"/>
              <w:rPr>
                <w:b/>
                <w:sz w:val="18"/>
                <w:szCs w:val="18"/>
              </w:rPr>
            </w:pPr>
            <w:r>
              <w:rPr>
                <w:b/>
                <w:sz w:val="18"/>
                <w:szCs w:val="18"/>
              </w:rPr>
              <w:t>(D) = (B) + (C)</w:t>
            </w:r>
          </w:p>
        </w:tc>
        <w:tc>
          <w:tcPr>
            <w:tcW w:w="871" w:type="pct"/>
          </w:tcPr>
          <w:p w:rsidR="00840A58" w:rsidRDefault="00840A58" w:rsidP="002F0AD2">
            <w:pPr>
              <w:jc w:val="center"/>
              <w:rPr>
                <w:b/>
                <w:sz w:val="18"/>
                <w:szCs w:val="18"/>
              </w:rPr>
            </w:pPr>
            <w:r>
              <w:rPr>
                <w:b/>
                <w:sz w:val="18"/>
                <w:szCs w:val="18"/>
              </w:rPr>
              <w:t>(E) = (D)/(A)</w:t>
            </w:r>
          </w:p>
        </w:tc>
      </w:tr>
      <w:tr w:rsidR="002F0AD2" w:rsidRPr="004256C9" w:rsidTr="00C04378">
        <w:tc>
          <w:tcPr>
            <w:tcW w:w="421" w:type="pct"/>
          </w:tcPr>
          <w:p w:rsidR="002F0AD2" w:rsidRPr="002F0AD2" w:rsidRDefault="002F0AD2" w:rsidP="001F7C23">
            <w:pPr>
              <w:rPr>
                <w:sz w:val="18"/>
                <w:szCs w:val="18"/>
              </w:rPr>
            </w:pPr>
            <w:r w:rsidRPr="002F0AD2">
              <w:rPr>
                <w:sz w:val="18"/>
                <w:szCs w:val="18"/>
              </w:rPr>
              <w:t>10-K</w:t>
            </w:r>
          </w:p>
        </w:tc>
        <w:tc>
          <w:tcPr>
            <w:tcW w:w="560" w:type="pct"/>
          </w:tcPr>
          <w:p w:rsidR="002F0AD2" w:rsidRPr="008D03F3" w:rsidRDefault="002F0AD2" w:rsidP="001F7C23">
            <w:pPr>
              <w:rPr>
                <w:b/>
                <w:sz w:val="18"/>
                <w:szCs w:val="18"/>
              </w:rPr>
            </w:pPr>
            <w:r w:rsidRPr="008D03F3">
              <w:rPr>
                <w:b/>
                <w:sz w:val="18"/>
                <w:szCs w:val="18"/>
              </w:rPr>
              <w:t>13,545</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21,363,548</w:t>
            </w:r>
          </w:p>
        </w:tc>
        <w:tc>
          <w:tcPr>
            <w:tcW w:w="864" w:type="pct"/>
          </w:tcPr>
          <w:p w:rsidR="002F0AD2" w:rsidRPr="002F0AD2" w:rsidRDefault="002F0AD2" w:rsidP="00D83F0A">
            <w:pPr>
              <w:rPr>
                <w:sz w:val="18"/>
                <w:szCs w:val="18"/>
              </w:rPr>
            </w:pPr>
            <w:r w:rsidRPr="002F0AD2">
              <w:rPr>
                <w:sz w:val="18"/>
                <w:szCs w:val="18"/>
              </w:rPr>
              <w:t>406,350</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21,769,898.00</w:t>
            </w:r>
          </w:p>
        </w:tc>
        <w:tc>
          <w:tcPr>
            <w:tcW w:w="871" w:type="pct"/>
          </w:tcPr>
          <w:p w:rsidR="002F0AD2" w:rsidRPr="002F0AD2" w:rsidRDefault="005E6185" w:rsidP="00D43125">
            <w:pPr>
              <w:jc w:val="right"/>
              <w:rPr>
                <w:b/>
                <w:color w:val="000000"/>
                <w:sz w:val="18"/>
                <w:szCs w:val="18"/>
              </w:rPr>
            </w:pPr>
            <w:r w:rsidRPr="005E6185">
              <w:rPr>
                <w:b/>
                <w:color w:val="000000"/>
                <w:sz w:val="18"/>
                <w:szCs w:val="18"/>
              </w:rPr>
              <w:t>1607.22761</w:t>
            </w:r>
            <w:r>
              <w:rPr>
                <w:b/>
                <w:color w:val="000000"/>
                <w:sz w:val="18"/>
                <w:szCs w:val="18"/>
              </w:rPr>
              <w:t>1</w:t>
            </w:r>
          </w:p>
        </w:tc>
      </w:tr>
      <w:tr w:rsidR="002F0AD2" w:rsidRPr="004256C9" w:rsidTr="00C04378">
        <w:tc>
          <w:tcPr>
            <w:tcW w:w="421" w:type="pct"/>
          </w:tcPr>
          <w:p w:rsidR="002F0AD2" w:rsidRPr="002F0AD2" w:rsidRDefault="002F0AD2" w:rsidP="001F7C23">
            <w:pPr>
              <w:rPr>
                <w:sz w:val="18"/>
                <w:szCs w:val="18"/>
              </w:rPr>
            </w:pPr>
            <w:r w:rsidRPr="002F0AD2">
              <w:rPr>
                <w:sz w:val="18"/>
                <w:szCs w:val="18"/>
              </w:rPr>
              <w:t>20-F</w:t>
            </w:r>
          </w:p>
        </w:tc>
        <w:tc>
          <w:tcPr>
            <w:tcW w:w="560" w:type="pct"/>
          </w:tcPr>
          <w:p w:rsidR="002F0AD2" w:rsidRPr="008D03F3" w:rsidRDefault="002F0AD2" w:rsidP="001F7C23">
            <w:pPr>
              <w:rPr>
                <w:b/>
                <w:sz w:val="18"/>
                <w:szCs w:val="18"/>
              </w:rPr>
            </w:pPr>
            <w:r w:rsidRPr="008D03F3">
              <w:rPr>
                <w:b/>
                <w:sz w:val="18"/>
                <w:szCs w:val="18"/>
              </w:rPr>
              <w:t>942</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622,907</w:t>
            </w:r>
          </w:p>
        </w:tc>
        <w:tc>
          <w:tcPr>
            <w:tcW w:w="864" w:type="pct"/>
          </w:tcPr>
          <w:p w:rsidR="002F0AD2" w:rsidRPr="002F0AD2" w:rsidRDefault="002F0AD2" w:rsidP="001F7C23">
            <w:pPr>
              <w:rPr>
                <w:sz w:val="18"/>
                <w:szCs w:val="18"/>
              </w:rPr>
            </w:pPr>
            <w:r w:rsidRPr="002F0AD2">
              <w:rPr>
                <w:sz w:val="18"/>
                <w:szCs w:val="18"/>
              </w:rPr>
              <w:t>7,065</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629,972.00</w:t>
            </w:r>
          </w:p>
        </w:tc>
        <w:tc>
          <w:tcPr>
            <w:tcW w:w="871" w:type="pct"/>
          </w:tcPr>
          <w:p w:rsidR="002F0AD2" w:rsidRPr="002F0AD2" w:rsidRDefault="005E6185" w:rsidP="00D43125">
            <w:pPr>
              <w:jc w:val="right"/>
              <w:rPr>
                <w:b/>
                <w:color w:val="000000"/>
                <w:sz w:val="18"/>
                <w:szCs w:val="18"/>
              </w:rPr>
            </w:pPr>
            <w:r>
              <w:rPr>
                <w:b/>
                <w:color w:val="000000"/>
                <w:sz w:val="18"/>
                <w:szCs w:val="18"/>
              </w:rPr>
              <w:t>668.7600</w:t>
            </w:r>
          </w:p>
        </w:tc>
      </w:tr>
      <w:tr w:rsidR="002F0AD2" w:rsidRPr="004256C9" w:rsidTr="00C04378">
        <w:tc>
          <w:tcPr>
            <w:tcW w:w="421" w:type="pct"/>
          </w:tcPr>
          <w:p w:rsidR="002F0AD2" w:rsidRPr="002F0AD2" w:rsidRDefault="002F0AD2" w:rsidP="001F7C23">
            <w:pPr>
              <w:rPr>
                <w:sz w:val="18"/>
                <w:szCs w:val="18"/>
              </w:rPr>
            </w:pPr>
            <w:r w:rsidRPr="002F0AD2">
              <w:rPr>
                <w:sz w:val="18"/>
                <w:szCs w:val="18"/>
              </w:rPr>
              <w:t>10-Q</w:t>
            </w:r>
          </w:p>
        </w:tc>
        <w:tc>
          <w:tcPr>
            <w:tcW w:w="560" w:type="pct"/>
          </w:tcPr>
          <w:p w:rsidR="002F0AD2" w:rsidRPr="008D03F3" w:rsidRDefault="002F0AD2" w:rsidP="001F7C23">
            <w:pPr>
              <w:rPr>
                <w:b/>
                <w:sz w:val="18"/>
                <w:szCs w:val="18"/>
              </w:rPr>
            </w:pPr>
            <w:r w:rsidRPr="008D03F3">
              <w:rPr>
                <w:b/>
                <w:sz w:val="18"/>
                <w:szCs w:val="18"/>
              </w:rPr>
              <w:t>32,462</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4,559,793</w:t>
            </w:r>
          </w:p>
        </w:tc>
        <w:tc>
          <w:tcPr>
            <w:tcW w:w="864" w:type="pct"/>
          </w:tcPr>
          <w:p w:rsidR="002F0AD2" w:rsidRPr="002F0AD2" w:rsidRDefault="002F0AD2" w:rsidP="00825434">
            <w:pPr>
              <w:rPr>
                <w:sz w:val="18"/>
                <w:szCs w:val="18"/>
              </w:rPr>
            </w:pPr>
            <w:r w:rsidRPr="002F0AD2">
              <w:rPr>
                <w:sz w:val="18"/>
                <w:szCs w:val="18"/>
              </w:rPr>
              <w:t>431,130</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4,990,923.00</w:t>
            </w:r>
          </w:p>
        </w:tc>
        <w:tc>
          <w:tcPr>
            <w:tcW w:w="871" w:type="pct"/>
          </w:tcPr>
          <w:p w:rsidR="002F0AD2" w:rsidRPr="002F0AD2" w:rsidRDefault="005E6185">
            <w:pPr>
              <w:jc w:val="right"/>
              <w:rPr>
                <w:b/>
                <w:color w:val="000000"/>
                <w:sz w:val="18"/>
                <w:szCs w:val="18"/>
              </w:rPr>
            </w:pPr>
            <w:r>
              <w:rPr>
                <w:b/>
                <w:color w:val="000000"/>
                <w:sz w:val="18"/>
                <w:szCs w:val="18"/>
              </w:rPr>
              <w:t>153.746626</w:t>
            </w:r>
          </w:p>
        </w:tc>
      </w:tr>
      <w:tr w:rsidR="002F0AD2" w:rsidRPr="004256C9" w:rsidTr="00C04378">
        <w:tc>
          <w:tcPr>
            <w:tcW w:w="421" w:type="pct"/>
          </w:tcPr>
          <w:p w:rsidR="002F0AD2" w:rsidRPr="002F0AD2" w:rsidRDefault="002F0AD2" w:rsidP="001F7C23">
            <w:pPr>
              <w:rPr>
                <w:sz w:val="18"/>
                <w:szCs w:val="18"/>
              </w:rPr>
            </w:pPr>
            <w:r w:rsidRPr="002F0AD2">
              <w:rPr>
                <w:sz w:val="18"/>
                <w:szCs w:val="18"/>
              </w:rPr>
              <w:t>14A</w:t>
            </w:r>
          </w:p>
        </w:tc>
        <w:tc>
          <w:tcPr>
            <w:tcW w:w="560" w:type="pct"/>
          </w:tcPr>
          <w:p w:rsidR="002F0AD2" w:rsidRPr="008D03F3" w:rsidRDefault="002F0AD2" w:rsidP="001F7C23">
            <w:pPr>
              <w:rPr>
                <w:b/>
                <w:sz w:val="18"/>
                <w:szCs w:val="18"/>
              </w:rPr>
            </w:pPr>
            <w:r w:rsidRPr="008D03F3">
              <w:rPr>
                <w:b/>
                <w:sz w:val="18"/>
                <w:szCs w:val="18"/>
              </w:rPr>
              <w:t>7,300</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671,970</w:t>
            </w:r>
          </w:p>
        </w:tc>
        <w:tc>
          <w:tcPr>
            <w:tcW w:w="864" w:type="pct"/>
          </w:tcPr>
          <w:p w:rsidR="002F0AD2" w:rsidRPr="002F0AD2" w:rsidRDefault="002F0AD2" w:rsidP="00825434">
            <w:pPr>
              <w:rPr>
                <w:sz w:val="18"/>
                <w:szCs w:val="18"/>
              </w:rPr>
            </w:pPr>
            <w:r w:rsidRPr="002F0AD2">
              <w:rPr>
                <w:sz w:val="18"/>
                <w:szCs w:val="18"/>
              </w:rPr>
              <w:t>8,212.50</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680,182.50</w:t>
            </w:r>
          </w:p>
        </w:tc>
        <w:tc>
          <w:tcPr>
            <w:tcW w:w="871" w:type="pct"/>
          </w:tcPr>
          <w:p w:rsidR="002F0AD2" w:rsidRPr="002F0AD2" w:rsidRDefault="005619EB" w:rsidP="00D43125">
            <w:pPr>
              <w:jc w:val="right"/>
              <w:rPr>
                <w:b/>
                <w:color w:val="000000"/>
                <w:sz w:val="18"/>
                <w:szCs w:val="18"/>
              </w:rPr>
            </w:pPr>
            <w:r>
              <w:rPr>
                <w:b/>
                <w:color w:val="000000"/>
                <w:sz w:val="18"/>
                <w:szCs w:val="18"/>
              </w:rPr>
              <w:t>93.17568</w:t>
            </w:r>
          </w:p>
        </w:tc>
      </w:tr>
      <w:tr w:rsidR="002F0AD2" w:rsidRPr="004256C9" w:rsidTr="00C04378">
        <w:tc>
          <w:tcPr>
            <w:tcW w:w="421" w:type="pct"/>
          </w:tcPr>
          <w:p w:rsidR="002F0AD2" w:rsidRPr="002F0AD2" w:rsidRDefault="002F0AD2" w:rsidP="001F7C23">
            <w:pPr>
              <w:rPr>
                <w:sz w:val="18"/>
                <w:szCs w:val="18"/>
              </w:rPr>
            </w:pPr>
            <w:r w:rsidRPr="002F0AD2">
              <w:rPr>
                <w:sz w:val="18"/>
                <w:szCs w:val="18"/>
              </w:rPr>
              <w:t>14C</w:t>
            </w:r>
          </w:p>
        </w:tc>
        <w:tc>
          <w:tcPr>
            <w:tcW w:w="560" w:type="pct"/>
          </w:tcPr>
          <w:p w:rsidR="002F0AD2" w:rsidRPr="008D03F3" w:rsidRDefault="002F0AD2" w:rsidP="001F7C23">
            <w:pPr>
              <w:rPr>
                <w:b/>
                <w:sz w:val="18"/>
                <w:szCs w:val="18"/>
              </w:rPr>
            </w:pPr>
            <w:r w:rsidRPr="008D03F3">
              <w:rPr>
                <w:b/>
                <w:sz w:val="18"/>
                <w:szCs w:val="18"/>
              </w:rPr>
              <w:t>680</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63,152</w:t>
            </w:r>
          </w:p>
        </w:tc>
        <w:tc>
          <w:tcPr>
            <w:tcW w:w="864" w:type="pct"/>
          </w:tcPr>
          <w:p w:rsidR="002F0AD2" w:rsidRPr="002F0AD2" w:rsidRDefault="002F0AD2" w:rsidP="00825434">
            <w:pPr>
              <w:rPr>
                <w:sz w:val="18"/>
                <w:szCs w:val="18"/>
              </w:rPr>
            </w:pPr>
            <w:r w:rsidRPr="002F0AD2">
              <w:rPr>
                <w:sz w:val="18"/>
                <w:szCs w:val="18"/>
              </w:rPr>
              <w:t>765</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63,917.00</w:t>
            </w:r>
          </w:p>
        </w:tc>
        <w:tc>
          <w:tcPr>
            <w:tcW w:w="871" w:type="pct"/>
          </w:tcPr>
          <w:p w:rsidR="002F0AD2" w:rsidRPr="002F0AD2" w:rsidRDefault="005619EB" w:rsidP="00D43125">
            <w:pPr>
              <w:jc w:val="right"/>
              <w:rPr>
                <w:b/>
                <w:color w:val="000000"/>
                <w:sz w:val="18"/>
                <w:szCs w:val="18"/>
              </w:rPr>
            </w:pPr>
            <w:r>
              <w:rPr>
                <w:b/>
                <w:color w:val="000000"/>
                <w:sz w:val="18"/>
                <w:szCs w:val="18"/>
              </w:rPr>
              <w:t>93.9955</w:t>
            </w:r>
          </w:p>
        </w:tc>
      </w:tr>
      <w:tr w:rsidR="002F0AD2" w:rsidRPr="004256C9" w:rsidTr="00C04378">
        <w:tc>
          <w:tcPr>
            <w:tcW w:w="421" w:type="pct"/>
          </w:tcPr>
          <w:p w:rsidR="002F0AD2" w:rsidRPr="002F0AD2" w:rsidRDefault="002F0AD2" w:rsidP="00C04378">
            <w:pPr>
              <w:rPr>
                <w:sz w:val="18"/>
                <w:szCs w:val="18"/>
              </w:rPr>
            </w:pPr>
            <w:r w:rsidRPr="002F0AD2">
              <w:rPr>
                <w:sz w:val="18"/>
                <w:szCs w:val="18"/>
              </w:rPr>
              <w:t>S-1</w:t>
            </w:r>
            <w:r w:rsidR="00C04378" w:rsidRPr="009E10EC">
              <w:rPr>
                <w:sz w:val="22"/>
                <w:szCs w:val="22"/>
                <w:vertAlign w:val="superscript"/>
              </w:rPr>
              <w:t>(</w:t>
            </w:r>
            <w:r w:rsidR="00C04378">
              <w:rPr>
                <w:sz w:val="22"/>
                <w:szCs w:val="22"/>
                <w:vertAlign w:val="superscript"/>
              </w:rPr>
              <w:t>2</w:t>
            </w:r>
            <w:r w:rsidR="00C04378" w:rsidRPr="009E10EC">
              <w:rPr>
                <w:sz w:val="22"/>
                <w:szCs w:val="22"/>
                <w:vertAlign w:val="superscript"/>
              </w:rPr>
              <w:t xml:space="preserve">)  </w:t>
            </w:r>
          </w:p>
        </w:tc>
        <w:tc>
          <w:tcPr>
            <w:tcW w:w="560" w:type="pct"/>
          </w:tcPr>
          <w:p w:rsidR="002F0AD2" w:rsidRPr="008D03F3" w:rsidRDefault="00C04378" w:rsidP="001F7C23">
            <w:pPr>
              <w:rPr>
                <w:b/>
                <w:sz w:val="18"/>
                <w:szCs w:val="18"/>
              </w:rPr>
            </w:pPr>
            <w:r>
              <w:rPr>
                <w:b/>
                <w:sz w:val="18"/>
                <w:szCs w:val="18"/>
              </w:rPr>
              <w:t>7</w:t>
            </w:r>
            <w:r w:rsidR="002F0AD2" w:rsidRPr="008D03F3">
              <w:rPr>
                <w:b/>
                <w:sz w:val="18"/>
                <w:szCs w:val="18"/>
              </w:rPr>
              <w:t>68</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5E0B65" w:rsidP="00825434">
            <w:pPr>
              <w:rPr>
                <w:sz w:val="18"/>
                <w:szCs w:val="18"/>
              </w:rPr>
            </w:pPr>
            <w:r>
              <w:rPr>
                <w:sz w:val="18"/>
                <w:szCs w:val="18"/>
              </w:rPr>
              <w:t>186,414</w:t>
            </w:r>
          </w:p>
        </w:tc>
        <w:tc>
          <w:tcPr>
            <w:tcW w:w="864" w:type="pct"/>
          </w:tcPr>
          <w:p w:rsidR="002F0AD2" w:rsidRPr="002F0AD2" w:rsidRDefault="005E0B65" w:rsidP="005E0B65">
            <w:pPr>
              <w:rPr>
                <w:sz w:val="18"/>
                <w:szCs w:val="18"/>
              </w:rPr>
            </w:pPr>
            <w:r>
              <w:rPr>
                <w:sz w:val="18"/>
                <w:szCs w:val="18"/>
              </w:rPr>
              <w:t>6</w:t>
            </w:r>
            <w:r w:rsidR="002F0AD2" w:rsidRPr="002F0AD2">
              <w:rPr>
                <w:sz w:val="18"/>
                <w:szCs w:val="18"/>
              </w:rPr>
              <w:t>,</w:t>
            </w:r>
            <w:r>
              <w:rPr>
                <w:sz w:val="18"/>
                <w:szCs w:val="18"/>
              </w:rPr>
              <w:t>7</w:t>
            </w:r>
            <w:r w:rsidR="002F0AD2" w:rsidRPr="002F0AD2">
              <w:rPr>
                <w:sz w:val="18"/>
                <w:szCs w:val="18"/>
              </w:rPr>
              <w:t>20</w:t>
            </w:r>
          </w:p>
        </w:tc>
        <w:tc>
          <w:tcPr>
            <w:tcW w:w="1021" w:type="pct"/>
            <w:vAlign w:val="bottom"/>
          </w:tcPr>
          <w:p w:rsidR="002F0AD2" w:rsidRPr="002F0AD2" w:rsidRDefault="005E0B65">
            <w:pPr>
              <w:jc w:val="right"/>
              <w:rPr>
                <w:b/>
                <w:color w:val="000000"/>
                <w:sz w:val="18"/>
                <w:szCs w:val="18"/>
              </w:rPr>
            </w:pPr>
            <w:r>
              <w:rPr>
                <w:b/>
                <w:color w:val="000000"/>
                <w:sz w:val="18"/>
                <w:szCs w:val="18"/>
              </w:rPr>
              <w:t>193,134</w:t>
            </w:r>
            <w:r w:rsidR="002F0AD2" w:rsidRPr="002F0AD2">
              <w:rPr>
                <w:b/>
                <w:color w:val="000000"/>
                <w:sz w:val="18"/>
                <w:szCs w:val="18"/>
              </w:rPr>
              <w:t>.00</w:t>
            </w:r>
          </w:p>
        </w:tc>
        <w:tc>
          <w:tcPr>
            <w:tcW w:w="871" w:type="pct"/>
          </w:tcPr>
          <w:p w:rsidR="002F0AD2" w:rsidRPr="002F0AD2" w:rsidRDefault="005B0E8E" w:rsidP="005E0B65">
            <w:pPr>
              <w:jc w:val="right"/>
              <w:rPr>
                <w:b/>
                <w:color w:val="000000"/>
                <w:sz w:val="18"/>
                <w:szCs w:val="18"/>
              </w:rPr>
            </w:pPr>
            <w:r>
              <w:rPr>
                <w:b/>
                <w:color w:val="000000"/>
                <w:sz w:val="18"/>
                <w:szCs w:val="18"/>
              </w:rPr>
              <w:t>2</w:t>
            </w:r>
            <w:r w:rsidR="005E0B65">
              <w:rPr>
                <w:b/>
                <w:color w:val="000000"/>
                <w:sz w:val="18"/>
                <w:szCs w:val="18"/>
              </w:rPr>
              <w:t>5</w:t>
            </w:r>
            <w:r>
              <w:rPr>
                <w:b/>
                <w:color w:val="000000"/>
                <w:sz w:val="18"/>
                <w:szCs w:val="18"/>
              </w:rPr>
              <w:t>1.</w:t>
            </w:r>
            <w:r w:rsidR="005E0B65">
              <w:rPr>
                <w:b/>
                <w:color w:val="000000"/>
                <w:sz w:val="18"/>
                <w:szCs w:val="18"/>
              </w:rPr>
              <w:t>4765625</w:t>
            </w:r>
          </w:p>
        </w:tc>
      </w:tr>
      <w:tr w:rsidR="002F0AD2" w:rsidRPr="004256C9" w:rsidTr="00C04378">
        <w:tc>
          <w:tcPr>
            <w:tcW w:w="421" w:type="pct"/>
          </w:tcPr>
          <w:p w:rsidR="002F0AD2" w:rsidRPr="002F0AD2" w:rsidRDefault="002F0AD2" w:rsidP="001F7C23">
            <w:pPr>
              <w:rPr>
                <w:sz w:val="18"/>
                <w:szCs w:val="18"/>
              </w:rPr>
            </w:pPr>
            <w:r w:rsidRPr="002F0AD2">
              <w:rPr>
                <w:sz w:val="18"/>
                <w:szCs w:val="18"/>
              </w:rPr>
              <w:t>F-1</w:t>
            </w:r>
          </w:p>
        </w:tc>
        <w:tc>
          <w:tcPr>
            <w:tcW w:w="560" w:type="pct"/>
          </w:tcPr>
          <w:p w:rsidR="002F0AD2" w:rsidRPr="008D03F3" w:rsidRDefault="002F0AD2" w:rsidP="001F7C23">
            <w:pPr>
              <w:rPr>
                <w:b/>
                <w:sz w:val="18"/>
                <w:szCs w:val="18"/>
              </w:rPr>
            </w:pPr>
            <w:r w:rsidRPr="008D03F3">
              <w:rPr>
                <w:b/>
                <w:sz w:val="18"/>
                <w:szCs w:val="18"/>
              </w:rPr>
              <w:t>42</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18,975</w:t>
            </w:r>
          </w:p>
        </w:tc>
        <w:tc>
          <w:tcPr>
            <w:tcW w:w="864" w:type="pct"/>
          </w:tcPr>
          <w:p w:rsidR="002F0AD2" w:rsidRPr="002F0AD2" w:rsidRDefault="002F0AD2" w:rsidP="00825434">
            <w:pPr>
              <w:rPr>
                <w:sz w:val="18"/>
                <w:szCs w:val="18"/>
              </w:rPr>
            </w:pPr>
            <w:r w:rsidRPr="002F0AD2">
              <w:rPr>
                <w:sz w:val="18"/>
                <w:szCs w:val="18"/>
              </w:rPr>
              <w:t>367.50</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19,342.50</w:t>
            </w:r>
          </w:p>
        </w:tc>
        <w:tc>
          <w:tcPr>
            <w:tcW w:w="871" w:type="pct"/>
          </w:tcPr>
          <w:p w:rsidR="002F0AD2" w:rsidRPr="002F0AD2" w:rsidRDefault="005B0E8E" w:rsidP="00D43125">
            <w:pPr>
              <w:jc w:val="right"/>
              <w:rPr>
                <w:b/>
                <w:color w:val="000000"/>
                <w:sz w:val="18"/>
                <w:szCs w:val="18"/>
              </w:rPr>
            </w:pPr>
            <w:r>
              <w:rPr>
                <w:b/>
                <w:color w:val="000000"/>
                <w:sz w:val="18"/>
                <w:szCs w:val="18"/>
              </w:rPr>
              <w:t>460.535</w:t>
            </w:r>
            <w:r w:rsidR="00D64680">
              <w:rPr>
                <w:b/>
                <w:color w:val="000000"/>
                <w:sz w:val="18"/>
                <w:szCs w:val="18"/>
              </w:rPr>
              <w:t>71429</w:t>
            </w:r>
          </w:p>
        </w:tc>
      </w:tr>
      <w:tr w:rsidR="002F0AD2" w:rsidRPr="004256C9" w:rsidTr="00C04378">
        <w:tc>
          <w:tcPr>
            <w:tcW w:w="421" w:type="pct"/>
          </w:tcPr>
          <w:p w:rsidR="002F0AD2" w:rsidRPr="002F0AD2" w:rsidRDefault="002F0AD2" w:rsidP="001F7C23">
            <w:pPr>
              <w:rPr>
                <w:sz w:val="18"/>
                <w:szCs w:val="18"/>
              </w:rPr>
            </w:pPr>
            <w:r w:rsidRPr="002F0AD2">
              <w:rPr>
                <w:sz w:val="18"/>
                <w:szCs w:val="18"/>
              </w:rPr>
              <w:t>S-4</w:t>
            </w:r>
          </w:p>
        </w:tc>
        <w:tc>
          <w:tcPr>
            <w:tcW w:w="560" w:type="pct"/>
          </w:tcPr>
          <w:p w:rsidR="002F0AD2" w:rsidRPr="008D03F3" w:rsidRDefault="002F0AD2" w:rsidP="001F7C23">
            <w:pPr>
              <w:rPr>
                <w:b/>
                <w:sz w:val="18"/>
                <w:szCs w:val="18"/>
              </w:rPr>
            </w:pPr>
            <w:r w:rsidRPr="008D03F3">
              <w:rPr>
                <w:b/>
                <w:sz w:val="18"/>
                <w:szCs w:val="18"/>
              </w:rPr>
              <w:t>619</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631,805</w:t>
            </w:r>
          </w:p>
        </w:tc>
        <w:tc>
          <w:tcPr>
            <w:tcW w:w="864" w:type="pct"/>
          </w:tcPr>
          <w:p w:rsidR="002F0AD2" w:rsidRPr="002F0AD2" w:rsidRDefault="002F0AD2" w:rsidP="00825434">
            <w:pPr>
              <w:rPr>
                <w:sz w:val="18"/>
                <w:szCs w:val="18"/>
              </w:rPr>
            </w:pPr>
            <w:r w:rsidRPr="002F0AD2">
              <w:rPr>
                <w:sz w:val="18"/>
                <w:szCs w:val="18"/>
              </w:rPr>
              <w:t>5416.25</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637,221.25</w:t>
            </w:r>
          </w:p>
        </w:tc>
        <w:tc>
          <w:tcPr>
            <w:tcW w:w="871" w:type="pct"/>
          </w:tcPr>
          <w:p w:rsidR="002F0AD2" w:rsidRPr="002F0AD2" w:rsidRDefault="00D37BCB" w:rsidP="00D43125">
            <w:pPr>
              <w:jc w:val="right"/>
              <w:rPr>
                <w:b/>
                <w:color w:val="000000"/>
                <w:sz w:val="18"/>
                <w:szCs w:val="18"/>
              </w:rPr>
            </w:pPr>
            <w:r>
              <w:rPr>
                <w:b/>
                <w:color w:val="000000"/>
                <w:sz w:val="18"/>
                <w:szCs w:val="18"/>
              </w:rPr>
              <w:t>1029.436</w:t>
            </w:r>
          </w:p>
        </w:tc>
      </w:tr>
      <w:tr w:rsidR="002F0AD2" w:rsidRPr="004256C9" w:rsidTr="00C04378">
        <w:tc>
          <w:tcPr>
            <w:tcW w:w="421" w:type="pct"/>
          </w:tcPr>
          <w:p w:rsidR="002F0AD2" w:rsidRPr="002F0AD2" w:rsidRDefault="002F0AD2" w:rsidP="001F7C23">
            <w:pPr>
              <w:rPr>
                <w:sz w:val="18"/>
                <w:szCs w:val="18"/>
              </w:rPr>
            </w:pPr>
            <w:r w:rsidRPr="002F0AD2">
              <w:rPr>
                <w:sz w:val="18"/>
                <w:szCs w:val="18"/>
              </w:rPr>
              <w:t>F-4</w:t>
            </w:r>
          </w:p>
        </w:tc>
        <w:tc>
          <w:tcPr>
            <w:tcW w:w="560" w:type="pct"/>
          </w:tcPr>
          <w:p w:rsidR="002F0AD2" w:rsidRPr="008D03F3" w:rsidRDefault="002F0AD2" w:rsidP="001F7C23">
            <w:pPr>
              <w:rPr>
                <w:b/>
                <w:sz w:val="18"/>
                <w:szCs w:val="18"/>
              </w:rPr>
            </w:pPr>
            <w:r w:rsidRPr="008D03F3">
              <w:rPr>
                <w:b/>
                <w:sz w:val="18"/>
                <w:szCs w:val="18"/>
              </w:rPr>
              <w:t>68</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24,627</w:t>
            </w:r>
          </w:p>
        </w:tc>
        <w:tc>
          <w:tcPr>
            <w:tcW w:w="864" w:type="pct"/>
          </w:tcPr>
          <w:p w:rsidR="002F0AD2" w:rsidRPr="002F0AD2" w:rsidRDefault="002F0AD2" w:rsidP="00825434">
            <w:pPr>
              <w:rPr>
                <w:sz w:val="18"/>
                <w:szCs w:val="18"/>
              </w:rPr>
            </w:pPr>
            <w:r w:rsidRPr="002F0AD2">
              <w:rPr>
                <w:sz w:val="18"/>
                <w:szCs w:val="18"/>
              </w:rPr>
              <w:t>595</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25,222.00</w:t>
            </w:r>
          </w:p>
        </w:tc>
        <w:tc>
          <w:tcPr>
            <w:tcW w:w="871" w:type="pct"/>
          </w:tcPr>
          <w:p w:rsidR="002F0AD2" w:rsidRPr="002F0AD2" w:rsidRDefault="00435123" w:rsidP="00D43125">
            <w:pPr>
              <w:jc w:val="right"/>
              <w:rPr>
                <w:b/>
                <w:color w:val="000000"/>
                <w:sz w:val="18"/>
                <w:szCs w:val="18"/>
              </w:rPr>
            </w:pPr>
            <w:r>
              <w:rPr>
                <w:b/>
                <w:color w:val="000000"/>
                <w:sz w:val="18"/>
                <w:szCs w:val="18"/>
              </w:rPr>
              <w:t>370.911</w:t>
            </w:r>
            <w:r w:rsidR="00C578DD">
              <w:rPr>
                <w:b/>
                <w:color w:val="000000"/>
                <w:sz w:val="18"/>
                <w:szCs w:val="18"/>
              </w:rPr>
              <w:t>765</w:t>
            </w:r>
          </w:p>
        </w:tc>
      </w:tr>
      <w:tr w:rsidR="002F0AD2" w:rsidRPr="004256C9" w:rsidTr="00C04378">
        <w:tc>
          <w:tcPr>
            <w:tcW w:w="421" w:type="pct"/>
          </w:tcPr>
          <w:p w:rsidR="002F0AD2" w:rsidRPr="002F0AD2" w:rsidRDefault="002F0AD2" w:rsidP="001F7C23">
            <w:pPr>
              <w:rPr>
                <w:sz w:val="18"/>
                <w:szCs w:val="18"/>
              </w:rPr>
            </w:pPr>
            <w:r w:rsidRPr="002F0AD2">
              <w:rPr>
                <w:sz w:val="18"/>
                <w:szCs w:val="18"/>
              </w:rPr>
              <w:t>10</w:t>
            </w:r>
          </w:p>
        </w:tc>
        <w:tc>
          <w:tcPr>
            <w:tcW w:w="560" w:type="pct"/>
          </w:tcPr>
          <w:p w:rsidR="002F0AD2" w:rsidRPr="008D03F3" w:rsidRDefault="002F0AD2" w:rsidP="001F7C23">
            <w:pPr>
              <w:rPr>
                <w:b/>
                <w:sz w:val="18"/>
                <w:szCs w:val="18"/>
              </w:rPr>
            </w:pPr>
            <w:r w:rsidRPr="008D03F3">
              <w:rPr>
                <w:b/>
                <w:sz w:val="18"/>
                <w:szCs w:val="18"/>
              </w:rPr>
              <w:t>238</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12,801</w:t>
            </w:r>
          </w:p>
        </w:tc>
        <w:tc>
          <w:tcPr>
            <w:tcW w:w="864" w:type="pct"/>
          </w:tcPr>
          <w:p w:rsidR="002F0AD2" w:rsidRPr="002F0AD2" w:rsidRDefault="002F0AD2" w:rsidP="00825434">
            <w:pPr>
              <w:rPr>
                <w:sz w:val="18"/>
                <w:szCs w:val="18"/>
              </w:rPr>
            </w:pPr>
            <w:r w:rsidRPr="002F0AD2">
              <w:rPr>
                <w:sz w:val="18"/>
                <w:szCs w:val="18"/>
              </w:rPr>
              <w:t>2,082.50</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14,883.50</w:t>
            </w:r>
          </w:p>
        </w:tc>
        <w:tc>
          <w:tcPr>
            <w:tcW w:w="871" w:type="pct"/>
          </w:tcPr>
          <w:p w:rsidR="002F0AD2" w:rsidRPr="002F0AD2" w:rsidRDefault="00435123" w:rsidP="00D43125">
            <w:pPr>
              <w:jc w:val="right"/>
              <w:rPr>
                <w:b/>
                <w:color w:val="000000"/>
                <w:sz w:val="18"/>
                <w:szCs w:val="18"/>
              </w:rPr>
            </w:pPr>
            <w:r>
              <w:rPr>
                <w:b/>
                <w:color w:val="000000"/>
                <w:sz w:val="18"/>
                <w:szCs w:val="18"/>
              </w:rPr>
              <w:t>62.535</w:t>
            </w:r>
            <w:r w:rsidR="00D43125">
              <w:rPr>
                <w:b/>
                <w:color w:val="000000"/>
                <w:sz w:val="18"/>
                <w:szCs w:val="18"/>
              </w:rPr>
              <w:t>815</w:t>
            </w:r>
          </w:p>
        </w:tc>
      </w:tr>
      <w:tr w:rsidR="002F0AD2" w:rsidRPr="004256C9" w:rsidTr="00C04378">
        <w:tc>
          <w:tcPr>
            <w:tcW w:w="421" w:type="pct"/>
          </w:tcPr>
          <w:p w:rsidR="002F0AD2" w:rsidRPr="002F0AD2" w:rsidRDefault="002F0AD2" w:rsidP="001F7C23">
            <w:pPr>
              <w:rPr>
                <w:sz w:val="18"/>
                <w:szCs w:val="18"/>
              </w:rPr>
            </w:pPr>
            <w:r w:rsidRPr="002F0AD2">
              <w:rPr>
                <w:sz w:val="18"/>
                <w:szCs w:val="18"/>
              </w:rPr>
              <w:t>N-2</w:t>
            </w:r>
          </w:p>
        </w:tc>
        <w:tc>
          <w:tcPr>
            <w:tcW w:w="560" w:type="pct"/>
          </w:tcPr>
          <w:p w:rsidR="002F0AD2" w:rsidRPr="008D03F3" w:rsidRDefault="002F0AD2" w:rsidP="001F7C23">
            <w:pPr>
              <w:rPr>
                <w:b/>
                <w:sz w:val="18"/>
                <w:szCs w:val="18"/>
              </w:rPr>
            </w:pPr>
            <w:r w:rsidRPr="008D03F3">
              <w:rPr>
                <w:b/>
                <w:sz w:val="18"/>
                <w:szCs w:val="18"/>
              </w:rPr>
              <w:t>205</w:t>
            </w:r>
          </w:p>
        </w:tc>
        <w:tc>
          <w:tcPr>
            <w:tcW w:w="515" w:type="pct"/>
          </w:tcPr>
          <w:p w:rsidR="002F0AD2" w:rsidRPr="002F0AD2" w:rsidRDefault="008D03F3" w:rsidP="001F7C23">
            <w:pPr>
              <w:rPr>
                <w:sz w:val="18"/>
                <w:szCs w:val="18"/>
              </w:rPr>
            </w:pPr>
            <w:r>
              <w:rPr>
                <w:sz w:val="18"/>
                <w:szCs w:val="18"/>
              </w:rPr>
              <w:t>—</w:t>
            </w:r>
          </w:p>
        </w:tc>
        <w:tc>
          <w:tcPr>
            <w:tcW w:w="748" w:type="pct"/>
          </w:tcPr>
          <w:p w:rsidR="002F0AD2" w:rsidRPr="002F0AD2" w:rsidRDefault="002F0AD2" w:rsidP="00825434">
            <w:pPr>
              <w:rPr>
                <w:sz w:val="18"/>
                <w:szCs w:val="18"/>
              </w:rPr>
            </w:pPr>
            <w:r w:rsidRPr="002F0AD2">
              <w:rPr>
                <w:sz w:val="18"/>
                <w:szCs w:val="18"/>
              </w:rPr>
              <w:t>87,083</w:t>
            </w:r>
          </w:p>
        </w:tc>
        <w:tc>
          <w:tcPr>
            <w:tcW w:w="864" w:type="pct"/>
          </w:tcPr>
          <w:p w:rsidR="002F0AD2" w:rsidRPr="002F0AD2" w:rsidRDefault="002F0AD2" w:rsidP="00825434">
            <w:pPr>
              <w:rPr>
                <w:sz w:val="18"/>
                <w:szCs w:val="18"/>
              </w:rPr>
            </w:pPr>
            <w:r w:rsidRPr="002F0AD2">
              <w:rPr>
                <w:sz w:val="18"/>
                <w:szCs w:val="18"/>
              </w:rPr>
              <w:t>253.75</w:t>
            </w:r>
          </w:p>
        </w:tc>
        <w:tc>
          <w:tcPr>
            <w:tcW w:w="1021" w:type="pct"/>
            <w:vAlign w:val="bottom"/>
          </w:tcPr>
          <w:p w:rsidR="002F0AD2" w:rsidRPr="002F0AD2" w:rsidRDefault="002F0AD2">
            <w:pPr>
              <w:jc w:val="right"/>
              <w:rPr>
                <w:b/>
                <w:color w:val="000000"/>
                <w:sz w:val="18"/>
                <w:szCs w:val="18"/>
              </w:rPr>
            </w:pPr>
            <w:r w:rsidRPr="002F0AD2">
              <w:rPr>
                <w:b/>
                <w:color w:val="000000"/>
                <w:sz w:val="18"/>
                <w:szCs w:val="18"/>
              </w:rPr>
              <w:t>87,336.75</w:t>
            </w:r>
          </w:p>
        </w:tc>
        <w:tc>
          <w:tcPr>
            <w:tcW w:w="871" w:type="pct"/>
          </w:tcPr>
          <w:p w:rsidR="002F0AD2" w:rsidRPr="002F0AD2" w:rsidRDefault="00435123" w:rsidP="00D43125">
            <w:pPr>
              <w:jc w:val="right"/>
              <w:rPr>
                <w:b/>
                <w:color w:val="000000"/>
                <w:sz w:val="18"/>
                <w:szCs w:val="18"/>
              </w:rPr>
            </w:pPr>
            <w:r>
              <w:rPr>
                <w:b/>
                <w:color w:val="000000"/>
                <w:sz w:val="18"/>
                <w:szCs w:val="18"/>
              </w:rPr>
              <w:t>42</w:t>
            </w:r>
            <w:r w:rsidR="00F02F74">
              <w:rPr>
                <w:b/>
                <w:color w:val="000000"/>
                <w:sz w:val="18"/>
                <w:szCs w:val="18"/>
              </w:rPr>
              <w:t>6</w:t>
            </w:r>
            <w:r>
              <w:rPr>
                <w:b/>
                <w:color w:val="000000"/>
                <w:sz w:val="18"/>
                <w:szCs w:val="18"/>
              </w:rPr>
              <w:t>.</w:t>
            </w:r>
            <w:r w:rsidR="00F02F74">
              <w:rPr>
                <w:b/>
                <w:color w:val="000000"/>
                <w:sz w:val="18"/>
                <w:szCs w:val="18"/>
              </w:rPr>
              <w:t>03292</w:t>
            </w:r>
            <w:r w:rsidR="00D43125">
              <w:rPr>
                <w:b/>
                <w:color w:val="000000"/>
                <w:sz w:val="18"/>
                <w:szCs w:val="18"/>
              </w:rPr>
              <w:t>6</w:t>
            </w:r>
          </w:p>
        </w:tc>
      </w:tr>
    </w:tbl>
    <w:p w:rsidR="000F0B9D" w:rsidRDefault="000F0B9D" w:rsidP="000F0B9D">
      <w:pPr>
        <w:rPr>
          <w:sz w:val="22"/>
          <w:szCs w:val="22"/>
          <w:vertAlign w:val="superscript"/>
        </w:rPr>
      </w:pPr>
      <w:r w:rsidRPr="009E10EC">
        <w:rPr>
          <w:sz w:val="22"/>
          <w:szCs w:val="22"/>
          <w:vertAlign w:val="superscript"/>
        </w:rPr>
        <w:t>___________________</w:t>
      </w:r>
    </w:p>
    <w:p w:rsidR="000F0B9D" w:rsidRPr="00C04378" w:rsidRDefault="000F0B9D" w:rsidP="000F0B9D">
      <w:pPr>
        <w:rPr>
          <w:sz w:val="20"/>
          <w:szCs w:val="20"/>
        </w:rPr>
      </w:pPr>
      <w:r w:rsidRPr="00C04378">
        <w:rPr>
          <w:sz w:val="20"/>
          <w:szCs w:val="20"/>
          <w:vertAlign w:val="superscript"/>
        </w:rPr>
        <w:t xml:space="preserve">(1)  </w:t>
      </w:r>
      <w:r w:rsidR="00DE54AA" w:rsidRPr="00C04378">
        <w:rPr>
          <w:sz w:val="20"/>
          <w:szCs w:val="20"/>
        </w:rPr>
        <w:t xml:space="preserve">The proposed amendments to Form 8-K will not result in an increase in burden hours nor an increase in the cost burden for services of outside professionals for filings of Form 8-K. Accordingly, no PRA submission is being made with respect to Form 8-K in connection with the Proposing Release.  </w:t>
      </w:r>
      <w:r w:rsidRPr="00C04378">
        <w:rPr>
          <w:sz w:val="20"/>
          <w:szCs w:val="20"/>
        </w:rPr>
        <w:t xml:space="preserve">  </w:t>
      </w:r>
    </w:p>
    <w:p w:rsidR="000F0B9D" w:rsidRDefault="00C04378" w:rsidP="000F0B9D">
      <w:pPr>
        <w:rPr>
          <w:sz w:val="20"/>
          <w:szCs w:val="20"/>
        </w:rPr>
      </w:pPr>
      <w:r w:rsidRPr="00C04378">
        <w:rPr>
          <w:sz w:val="20"/>
          <w:szCs w:val="20"/>
          <w:vertAlign w:val="superscript"/>
        </w:rPr>
        <w:t xml:space="preserve">(2) </w:t>
      </w:r>
      <w:r w:rsidR="00E1374F">
        <w:rPr>
          <w:sz w:val="20"/>
          <w:szCs w:val="20"/>
        </w:rPr>
        <w:t xml:space="preserve"> As discussed in </w:t>
      </w:r>
      <w:r w:rsidR="009D28F3">
        <w:rPr>
          <w:sz w:val="20"/>
          <w:szCs w:val="20"/>
        </w:rPr>
        <w:t>N</w:t>
      </w:r>
      <w:r w:rsidR="00E1374F">
        <w:rPr>
          <w:sz w:val="20"/>
          <w:szCs w:val="20"/>
        </w:rPr>
        <w:t>ote 1 to Table 2 above, due to</w:t>
      </w:r>
      <w:r w:rsidRPr="00C04378">
        <w:rPr>
          <w:sz w:val="20"/>
          <w:szCs w:val="20"/>
        </w:rPr>
        <w:t xml:space="preserve"> a change in the approved estimates for Form S-1, the estimated program change has been recalculated and differs from the amounts set forth in the Proposing Release.  Note that the original estimate of incremental burden hours per Form S-1 associated with the program change (35 hours) has not been changed.</w:t>
      </w:r>
    </w:p>
    <w:p w:rsidR="00C04378" w:rsidRPr="00C04378" w:rsidRDefault="00C04378" w:rsidP="000F0B9D">
      <w:pPr>
        <w:rPr>
          <w:sz w:val="20"/>
          <w:szCs w:val="20"/>
          <w:vertAlign w:val="superscript"/>
        </w:rPr>
      </w:pPr>
    </w:p>
    <w:p w:rsidR="0044059C" w:rsidRPr="009E10EC" w:rsidRDefault="0044059C" w:rsidP="0044059C">
      <w:pPr>
        <w:pStyle w:val="CM120"/>
        <w:ind w:left="720" w:hanging="720"/>
        <w:rPr>
          <w:b/>
          <w:color w:val="000000"/>
          <w:sz w:val="22"/>
          <w:szCs w:val="22"/>
        </w:rPr>
      </w:pPr>
      <w:r w:rsidRPr="009E10EC">
        <w:rPr>
          <w:b/>
          <w:color w:val="000000"/>
          <w:sz w:val="22"/>
          <w:szCs w:val="22"/>
        </w:rPr>
        <w:t xml:space="preserve">Table </w:t>
      </w:r>
      <w:r w:rsidR="002F0AD2">
        <w:rPr>
          <w:b/>
          <w:color w:val="000000"/>
          <w:sz w:val="22"/>
          <w:szCs w:val="22"/>
        </w:rPr>
        <w:t>3</w:t>
      </w:r>
      <w:r w:rsidR="007D472E">
        <w:rPr>
          <w:b/>
          <w:color w:val="000000"/>
          <w:sz w:val="22"/>
          <w:szCs w:val="22"/>
        </w:rPr>
        <w:t>B</w:t>
      </w:r>
      <w:r w:rsidRPr="009E10EC">
        <w:rPr>
          <w:b/>
          <w:color w:val="000000"/>
          <w:sz w:val="22"/>
          <w:szCs w:val="22"/>
        </w:rPr>
        <w:t xml:space="preserve">: </w:t>
      </w:r>
      <w:r w:rsidR="00FE5B95">
        <w:rPr>
          <w:b/>
          <w:color w:val="000000"/>
          <w:sz w:val="22"/>
          <w:szCs w:val="22"/>
        </w:rPr>
        <w:t>Calculation</w:t>
      </w:r>
      <w:r>
        <w:rPr>
          <w:b/>
          <w:color w:val="000000"/>
          <w:sz w:val="22"/>
          <w:szCs w:val="22"/>
        </w:rPr>
        <w:t xml:space="preserve"> of </w:t>
      </w:r>
      <w:r w:rsidR="007D472E">
        <w:rPr>
          <w:b/>
          <w:color w:val="000000"/>
          <w:sz w:val="22"/>
          <w:szCs w:val="22"/>
        </w:rPr>
        <w:t>Cost</w:t>
      </w:r>
      <w:r>
        <w:rPr>
          <w:b/>
          <w:color w:val="000000"/>
          <w:sz w:val="22"/>
          <w:szCs w:val="22"/>
        </w:rPr>
        <w:t xml:space="preserve"> </w:t>
      </w:r>
      <w:r w:rsidR="00FE5B95">
        <w:rPr>
          <w:b/>
          <w:color w:val="000000"/>
          <w:sz w:val="22"/>
          <w:szCs w:val="22"/>
        </w:rPr>
        <w:t>Per Response</w:t>
      </w:r>
    </w:p>
    <w:p w:rsidR="00967E8B" w:rsidRPr="00BE2DD5" w:rsidRDefault="00967E8B" w:rsidP="009E10EC">
      <w:pPr>
        <w:ind w:firstLine="720"/>
        <w:rPr>
          <w:sz w:val="18"/>
          <w:szCs w:val="18"/>
        </w:rPr>
      </w:pPr>
    </w:p>
    <w:tbl>
      <w:tblPr>
        <w:tblW w:w="5539"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811"/>
        <w:gridCol w:w="1081"/>
        <w:gridCol w:w="1079"/>
        <w:gridCol w:w="1529"/>
        <w:gridCol w:w="1531"/>
        <w:gridCol w:w="1890"/>
        <w:gridCol w:w="1890"/>
      </w:tblGrid>
      <w:tr w:rsidR="00BE2DD5" w:rsidRPr="00BE2DD5" w:rsidTr="00983C8B">
        <w:tc>
          <w:tcPr>
            <w:tcW w:w="413" w:type="pct"/>
          </w:tcPr>
          <w:p w:rsidR="00BE2DD5" w:rsidRPr="00BE2DD5" w:rsidRDefault="00BE2DD5" w:rsidP="00BA5722">
            <w:pPr>
              <w:jc w:val="center"/>
              <w:rPr>
                <w:sz w:val="18"/>
                <w:szCs w:val="18"/>
              </w:rPr>
            </w:pPr>
            <w:r w:rsidRPr="00BE2DD5">
              <w:rPr>
                <w:sz w:val="18"/>
                <w:szCs w:val="18"/>
              </w:rPr>
              <w:t>Form</w:t>
            </w:r>
            <w:r w:rsidR="000F0B9D" w:rsidRPr="000F0B9D">
              <w:rPr>
                <w:sz w:val="16"/>
                <w:szCs w:val="16"/>
                <w:vertAlign w:val="superscript"/>
              </w:rPr>
              <w:t>(1)</w:t>
            </w:r>
          </w:p>
        </w:tc>
        <w:tc>
          <w:tcPr>
            <w:tcW w:w="551" w:type="pct"/>
          </w:tcPr>
          <w:p w:rsidR="00BE2DD5" w:rsidRPr="00BE2DD5" w:rsidRDefault="00BE2DD5" w:rsidP="00BA5722">
            <w:pPr>
              <w:jc w:val="center"/>
              <w:rPr>
                <w:b/>
                <w:sz w:val="18"/>
                <w:szCs w:val="18"/>
              </w:rPr>
            </w:pPr>
            <w:r w:rsidRPr="00BE2DD5">
              <w:rPr>
                <w:b/>
                <w:sz w:val="18"/>
                <w:szCs w:val="18"/>
              </w:rPr>
              <w:t>Existing Annual Responses</w:t>
            </w:r>
          </w:p>
          <w:p w:rsidR="00BE2DD5" w:rsidRPr="00BE2DD5" w:rsidRDefault="00BE2DD5" w:rsidP="00BA5722">
            <w:pPr>
              <w:jc w:val="center"/>
              <w:rPr>
                <w:b/>
                <w:sz w:val="18"/>
                <w:szCs w:val="18"/>
              </w:rPr>
            </w:pPr>
          </w:p>
        </w:tc>
        <w:tc>
          <w:tcPr>
            <w:tcW w:w="550" w:type="pct"/>
          </w:tcPr>
          <w:p w:rsidR="00BE2DD5" w:rsidRPr="00BE2DD5" w:rsidRDefault="00BE2DD5" w:rsidP="00BE2DD5">
            <w:pPr>
              <w:rPr>
                <w:sz w:val="18"/>
                <w:szCs w:val="18"/>
              </w:rPr>
            </w:pPr>
            <w:r w:rsidRPr="002F0AD2">
              <w:rPr>
                <w:sz w:val="18"/>
                <w:szCs w:val="18"/>
              </w:rPr>
              <w:t>Increase (Decrease) in Annual Responses</w:t>
            </w:r>
          </w:p>
        </w:tc>
        <w:tc>
          <w:tcPr>
            <w:tcW w:w="779" w:type="pct"/>
          </w:tcPr>
          <w:p w:rsidR="00BE2DD5" w:rsidRPr="00BE2DD5" w:rsidRDefault="00BE2DD5" w:rsidP="00BE2821">
            <w:pPr>
              <w:rPr>
                <w:sz w:val="18"/>
                <w:szCs w:val="18"/>
              </w:rPr>
            </w:pPr>
            <w:r w:rsidRPr="00BE2DD5">
              <w:rPr>
                <w:sz w:val="18"/>
                <w:szCs w:val="18"/>
              </w:rPr>
              <w:t xml:space="preserve">Current </w:t>
            </w:r>
            <w:r w:rsidR="00BE2821" w:rsidRPr="00BE2DD5">
              <w:rPr>
                <w:sz w:val="18"/>
                <w:szCs w:val="18"/>
              </w:rPr>
              <w:t xml:space="preserve">Cost </w:t>
            </w:r>
            <w:r w:rsidRPr="00BE2DD5">
              <w:rPr>
                <w:sz w:val="18"/>
                <w:szCs w:val="18"/>
              </w:rPr>
              <w:t>Burden</w:t>
            </w:r>
            <w:r w:rsidR="00983C8B" w:rsidRPr="00BE2DD5">
              <w:rPr>
                <w:sz w:val="18"/>
                <w:szCs w:val="18"/>
              </w:rPr>
              <w:t xml:space="preserve"> </w:t>
            </w:r>
          </w:p>
        </w:tc>
        <w:tc>
          <w:tcPr>
            <w:tcW w:w="780" w:type="pct"/>
          </w:tcPr>
          <w:p w:rsidR="00BE2DD5" w:rsidRPr="00BE2DD5" w:rsidRDefault="00983C8B" w:rsidP="00BA5722">
            <w:pPr>
              <w:rPr>
                <w:sz w:val="18"/>
                <w:szCs w:val="18"/>
              </w:rPr>
            </w:pPr>
            <w:r>
              <w:rPr>
                <w:sz w:val="18"/>
                <w:szCs w:val="18"/>
              </w:rPr>
              <w:t xml:space="preserve">Program Change: </w:t>
            </w:r>
            <w:r w:rsidR="00BE2DD5" w:rsidRPr="00BE2DD5">
              <w:rPr>
                <w:sz w:val="18"/>
                <w:szCs w:val="18"/>
              </w:rPr>
              <w:t>Increase (Decrease) in Cost Burden</w:t>
            </w:r>
          </w:p>
        </w:tc>
        <w:tc>
          <w:tcPr>
            <w:tcW w:w="963" w:type="pct"/>
          </w:tcPr>
          <w:p w:rsidR="00BE2DD5" w:rsidRDefault="00983C8B" w:rsidP="0002248C">
            <w:pPr>
              <w:rPr>
                <w:b/>
                <w:sz w:val="18"/>
                <w:szCs w:val="18"/>
              </w:rPr>
            </w:pPr>
            <w:r>
              <w:rPr>
                <w:b/>
                <w:sz w:val="18"/>
                <w:szCs w:val="18"/>
              </w:rPr>
              <w:t>Requested</w:t>
            </w:r>
            <w:r w:rsidR="00BE2DD5" w:rsidRPr="00BE2DD5">
              <w:rPr>
                <w:b/>
                <w:sz w:val="18"/>
                <w:szCs w:val="18"/>
              </w:rPr>
              <w:t xml:space="preserve"> Cost Burden</w:t>
            </w:r>
          </w:p>
          <w:p w:rsidR="00BE2DD5" w:rsidRPr="00BE2DD5" w:rsidRDefault="00BE2DD5" w:rsidP="0002248C">
            <w:pPr>
              <w:rPr>
                <w:b/>
                <w:sz w:val="18"/>
                <w:szCs w:val="18"/>
                <w:vertAlign w:val="superscript"/>
              </w:rPr>
            </w:pPr>
          </w:p>
        </w:tc>
        <w:tc>
          <w:tcPr>
            <w:tcW w:w="963" w:type="pct"/>
          </w:tcPr>
          <w:p w:rsidR="00BE2DD5" w:rsidRDefault="00BE2DD5" w:rsidP="00BE2DD5">
            <w:pPr>
              <w:jc w:val="center"/>
              <w:rPr>
                <w:b/>
                <w:sz w:val="18"/>
                <w:szCs w:val="18"/>
              </w:rPr>
            </w:pPr>
            <w:r>
              <w:rPr>
                <w:b/>
                <w:sz w:val="18"/>
                <w:szCs w:val="18"/>
              </w:rPr>
              <w:t>Proposed Cost per Response</w:t>
            </w:r>
          </w:p>
          <w:p w:rsidR="00BE2DD5" w:rsidRPr="00BE2DD5" w:rsidRDefault="00BE2DD5" w:rsidP="00BE2DD5">
            <w:pPr>
              <w:rPr>
                <w:b/>
                <w:sz w:val="18"/>
                <w:szCs w:val="18"/>
              </w:rPr>
            </w:pPr>
          </w:p>
        </w:tc>
      </w:tr>
      <w:tr w:rsidR="00840A58" w:rsidRPr="00BE2DD5" w:rsidTr="00983C8B">
        <w:tc>
          <w:tcPr>
            <w:tcW w:w="413" w:type="pct"/>
          </w:tcPr>
          <w:p w:rsidR="00840A58" w:rsidRPr="00BE2DD5" w:rsidRDefault="00840A58" w:rsidP="00BA5722">
            <w:pPr>
              <w:rPr>
                <w:sz w:val="18"/>
                <w:szCs w:val="18"/>
              </w:rPr>
            </w:pPr>
          </w:p>
        </w:tc>
        <w:tc>
          <w:tcPr>
            <w:tcW w:w="551" w:type="pct"/>
          </w:tcPr>
          <w:p w:rsidR="00840A58" w:rsidRPr="008D03F3" w:rsidRDefault="00840A58" w:rsidP="00C21047">
            <w:pPr>
              <w:jc w:val="center"/>
              <w:rPr>
                <w:b/>
                <w:sz w:val="18"/>
                <w:szCs w:val="18"/>
              </w:rPr>
            </w:pPr>
            <w:r w:rsidRPr="008D03F3">
              <w:rPr>
                <w:b/>
                <w:sz w:val="18"/>
                <w:szCs w:val="18"/>
              </w:rPr>
              <w:t>(A)</w:t>
            </w:r>
          </w:p>
        </w:tc>
        <w:tc>
          <w:tcPr>
            <w:tcW w:w="550" w:type="pct"/>
          </w:tcPr>
          <w:p w:rsidR="00840A58" w:rsidRPr="002F0AD2" w:rsidRDefault="00840A58" w:rsidP="00C21047">
            <w:pPr>
              <w:rPr>
                <w:sz w:val="18"/>
                <w:szCs w:val="18"/>
              </w:rPr>
            </w:pPr>
          </w:p>
        </w:tc>
        <w:tc>
          <w:tcPr>
            <w:tcW w:w="779" w:type="pct"/>
          </w:tcPr>
          <w:p w:rsidR="00840A58" w:rsidRPr="002F0AD2" w:rsidRDefault="00840A58" w:rsidP="00C21047">
            <w:pPr>
              <w:jc w:val="center"/>
              <w:rPr>
                <w:sz w:val="18"/>
                <w:szCs w:val="18"/>
              </w:rPr>
            </w:pPr>
            <w:r>
              <w:rPr>
                <w:sz w:val="18"/>
                <w:szCs w:val="18"/>
              </w:rPr>
              <w:t>(B)</w:t>
            </w:r>
          </w:p>
        </w:tc>
        <w:tc>
          <w:tcPr>
            <w:tcW w:w="780" w:type="pct"/>
          </w:tcPr>
          <w:p w:rsidR="00840A58" w:rsidRPr="002F0AD2" w:rsidRDefault="00840A58" w:rsidP="00C21047">
            <w:pPr>
              <w:jc w:val="center"/>
              <w:rPr>
                <w:sz w:val="18"/>
                <w:szCs w:val="18"/>
              </w:rPr>
            </w:pPr>
            <w:r>
              <w:rPr>
                <w:sz w:val="18"/>
                <w:szCs w:val="18"/>
              </w:rPr>
              <w:t>(C)</w:t>
            </w:r>
          </w:p>
        </w:tc>
        <w:tc>
          <w:tcPr>
            <w:tcW w:w="963" w:type="pct"/>
          </w:tcPr>
          <w:p w:rsidR="00840A58" w:rsidRPr="002F0AD2" w:rsidRDefault="00840A58" w:rsidP="00C21047">
            <w:pPr>
              <w:jc w:val="center"/>
              <w:rPr>
                <w:b/>
                <w:sz w:val="18"/>
                <w:szCs w:val="18"/>
              </w:rPr>
            </w:pPr>
            <w:r>
              <w:rPr>
                <w:b/>
                <w:sz w:val="18"/>
                <w:szCs w:val="18"/>
              </w:rPr>
              <w:t>(D) = (B) + (C)</w:t>
            </w:r>
          </w:p>
        </w:tc>
        <w:tc>
          <w:tcPr>
            <w:tcW w:w="963" w:type="pct"/>
          </w:tcPr>
          <w:p w:rsidR="00840A58" w:rsidRDefault="00840A58" w:rsidP="00C21047">
            <w:pPr>
              <w:jc w:val="center"/>
              <w:rPr>
                <w:b/>
                <w:sz w:val="18"/>
                <w:szCs w:val="18"/>
              </w:rPr>
            </w:pPr>
            <w:r>
              <w:rPr>
                <w:b/>
                <w:sz w:val="18"/>
                <w:szCs w:val="18"/>
              </w:rPr>
              <w:t>(E) = (D)/(A)</w:t>
            </w:r>
          </w:p>
        </w:tc>
      </w:tr>
      <w:tr w:rsidR="008D03F3" w:rsidRPr="00BE2DD5" w:rsidTr="00983C8B">
        <w:tc>
          <w:tcPr>
            <w:tcW w:w="413" w:type="pct"/>
          </w:tcPr>
          <w:p w:rsidR="008D03F3" w:rsidRPr="00BE2DD5" w:rsidRDefault="008D03F3" w:rsidP="00BA5722">
            <w:pPr>
              <w:rPr>
                <w:sz w:val="18"/>
                <w:szCs w:val="18"/>
              </w:rPr>
            </w:pPr>
            <w:r w:rsidRPr="00BE2DD5">
              <w:rPr>
                <w:sz w:val="18"/>
                <w:szCs w:val="18"/>
              </w:rPr>
              <w:t>10-K</w:t>
            </w:r>
          </w:p>
        </w:tc>
        <w:tc>
          <w:tcPr>
            <w:tcW w:w="551" w:type="pct"/>
          </w:tcPr>
          <w:p w:rsidR="008D03F3" w:rsidRPr="00BE2DD5" w:rsidRDefault="008D03F3" w:rsidP="00BA5722">
            <w:pPr>
              <w:rPr>
                <w:b/>
                <w:sz w:val="18"/>
                <w:szCs w:val="18"/>
              </w:rPr>
            </w:pPr>
            <w:r w:rsidRPr="00BE2DD5">
              <w:rPr>
                <w:b/>
                <w:sz w:val="18"/>
                <w:szCs w:val="18"/>
              </w:rPr>
              <w:t>13,545</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E840B7">
            <w:pPr>
              <w:rPr>
                <w:sz w:val="18"/>
                <w:szCs w:val="18"/>
              </w:rPr>
            </w:pPr>
            <w:r w:rsidRPr="00BE2DD5">
              <w:rPr>
                <w:sz w:val="18"/>
                <w:szCs w:val="18"/>
              </w:rPr>
              <w:t>$2,848,473,000</w:t>
            </w:r>
          </w:p>
        </w:tc>
        <w:tc>
          <w:tcPr>
            <w:tcW w:w="780" w:type="pct"/>
          </w:tcPr>
          <w:p w:rsidR="008D03F3" w:rsidRPr="00BE2DD5" w:rsidRDefault="008D03F3" w:rsidP="00825434">
            <w:pPr>
              <w:rPr>
                <w:sz w:val="18"/>
                <w:szCs w:val="18"/>
              </w:rPr>
            </w:pPr>
            <w:r w:rsidRPr="00BE2DD5">
              <w:rPr>
                <w:sz w:val="18"/>
                <w:szCs w:val="18"/>
              </w:rPr>
              <w:t>$54,180,000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$2,902,653,000 </w:t>
            </w:r>
          </w:p>
        </w:tc>
        <w:tc>
          <w:tcPr>
            <w:tcW w:w="963" w:type="pct"/>
          </w:tcPr>
          <w:p w:rsidR="008D03F3" w:rsidRPr="00BE2DD5" w:rsidRDefault="00F57014" w:rsidP="00D43125">
            <w:pPr>
              <w:jc w:val="right"/>
              <w:rPr>
                <w:b/>
                <w:color w:val="000000"/>
                <w:sz w:val="18"/>
                <w:szCs w:val="18"/>
              </w:rPr>
            </w:pPr>
            <w:r>
              <w:rPr>
                <w:b/>
                <w:color w:val="000000"/>
                <w:sz w:val="18"/>
                <w:szCs w:val="18"/>
              </w:rPr>
              <w:t>$214,297.00996</w:t>
            </w:r>
          </w:p>
        </w:tc>
      </w:tr>
      <w:tr w:rsidR="008D03F3" w:rsidRPr="00BE2DD5" w:rsidTr="00983C8B">
        <w:tc>
          <w:tcPr>
            <w:tcW w:w="413" w:type="pct"/>
          </w:tcPr>
          <w:p w:rsidR="008D03F3" w:rsidRPr="00BE2DD5" w:rsidRDefault="008D03F3" w:rsidP="00BA5722">
            <w:pPr>
              <w:rPr>
                <w:sz w:val="18"/>
                <w:szCs w:val="18"/>
              </w:rPr>
            </w:pPr>
            <w:r w:rsidRPr="00BE2DD5">
              <w:rPr>
                <w:sz w:val="18"/>
                <w:szCs w:val="18"/>
              </w:rPr>
              <w:t>20-F</w:t>
            </w:r>
          </w:p>
        </w:tc>
        <w:tc>
          <w:tcPr>
            <w:tcW w:w="551" w:type="pct"/>
          </w:tcPr>
          <w:p w:rsidR="008D03F3" w:rsidRPr="00BE2DD5" w:rsidRDefault="008D03F3" w:rsidP="00BA5722">
            <w:pPr>
              <w:rPr>
                <w:b/>
                <w:sz w:val="18"/>
                <w:szCs w:val="18"/>
              </w:rPr>
            </w:pPr>
            <w:r w:rsidRPr="00BE2DD5">
              <w:rPr>
                <w:b/>
                <w:sz w:val="18"/>
                <w:szCs w:val="18"/>
              </w:rPr>
              <w:t>942</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$743,089,980</w:t>
            </w:r>
          </w:p>
        </w:tc>
        <w:tc>
          <w:tcPr>
            <w:tcW w:w="780" w:type="pct"/>
          </w:tcPr>
          <w:p w:rsidR="008D03F3" w:rsidRPr="00BE2DD5" w:rsidRDefault="008D03F3" w:rsidP="00825434">
            <w:pPr>
              <w:rPr>
                <w:sz w:val="18"/>
                <w:szCs w:val="18"/>
              </w:rPr>
            </w:pPr>
            <w:r w:rsidRPr="00BE2DD5">
              <w:rPr>
                <w:sz w:val="18"/>
                <w:szCs w:val="18"/>
              </w:rPr>
              <w:t>$8,478,000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$751,567,980 </w:t>
            </w:r>
          </w:p>
        </w:tc>
        <w:tc>
          <w:tcPr>
            <w:tcW w:w="963" w:type="pct"/>
          </w:tcPr>
          <w:p w:rsidR="008D03F3" w:rsidRPr="00BE2DD5" w:rsidRDefault="00F57014" w:rsidP="00D43125">
            <w:pPr>
              <w:jc w:val="right"/>
              <w:rPr>
                <w:b/>
                <w:color w:val="000000"/>
                <w:sz w:val="18"/>
                <w:szCs w:val="18"/>
              </w:rPr>
            </w:pPr>
            <w:r>
              <w:rPr>
                <w:b/>
                <w:color w:val="000000"/>
                <w:sz w:val="18"/>
                <w:szCs w:val="18"/>
              </w:rPr>
              <w:t>$797,842.8662</w:t>
            </w:r>
          </w:p>
        </w:tc>
      </w:tr>
      <w:tr w:rsidR="008D03F3" w:rsidRPr="00BE2DD5" w:rsidTr="00983C8B">
        <w:tc>
          <w:tcPr>
            <w:tcW w:w="413" w:type="pct"/>
          </w:tcPr>
          <w:p w:rsidR="008D03F3" w:rsidRPr="00BE2DD5" w:rsidRDefault="008D03F3" w:rsidP="00BA5722">
            <w:pPr>
              <w:rPr>
                <w:sz w:val="18"/>
                <w:szCs w:val="18"/>
              </w:rPr>
            </w:pPr>
            <w:r w:rsidRPr="00BE2DD5">
              <w:rPr>
                <w:sz w:val="18"/>
                <w:szCs w:val="18"/>
              </w:rPr>
              <w:t>10-Q</w:t>
            </w:r>
          </w:p>
        </w:tc>
        <w:tc>
          <w:tcPr>
            <w:tcW w:w="551" w:type="pct"/>
          </w:tcPr>
          <w:p w:rsidR="008D03F3" w:rsidRPr="00BE2DD5" w:rsidRDefault="008D03F3" w:rsidP="00BA5722">
            <w:pPr>
              <w:rPr>
                <w:b/>
                <w:sz w:val="18"/>
                <w:szCs w:val="18"/>
              </w:rPr>
            </w:pPr>
            <w:r w:rsidRPr="00BE2DD5">
              <w:rPr>
                <w:b/>
                <w:sz w:val="18"/>
                <w:szCs w:val="18"/>
              </w:rPr>
              <w:t>32,462</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$607,972,400</w:t>
            </w:r>
          </w:p>
        </w:tc>
        <w:tc>
          <w:tcPr>
            <w:tcW w:w="780" w:type="pct"/>
          </w:tcPr>
          <w:p w:rsidR="008D03F3" w:rsidRPr="00BE2DD5" w:rsidRDefault="008D03F3" w:rsidP="00825434">
            <w:pPr>
              <w:rPr>
                <w:sz w:val="18"/>
                <w:szCs w:val="18"/>
              </w:rPr>
            </w:pPr>
            <w:r w:rsidRPr="00BE2DD5">
              <w:rPr>
                <w:sz w:val="18"/>
                <w:szCs w:val="18"/>
              </w:rPr>
              <w:t>$57,484,000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$665,456,400 </w:t>
            </w:r>
          </w:p>
        </w:tc>
        <w:tc>
          <w:tcPr>
            <w:tcW w:w="963" w:type="pct"/>
          </w:tcPr>
          <w:p w:rsidR="008D03F3" w:rsidRPr="00BE2DD5" w:rsidRDefault="00F57014" w:rsidP="00D43125">
            <w:pPr>
              <w:jc w:val="right"/>
              <w:rPr>
                <w:b/>
                <w:color w:val="000000"/>
                <w:sz w:val="18"/>
                <w:szCs w:val="18"/>
              </w:rPr>
            </w:pPr>
            <w:r>
              <w:rPr>
                <w:b/>
                <w:color w:val="000000"/>
                <w:sz w:val="18"/>
                <w:szCs w:val="18"/>
              </w:rPr>
              <w:t>$20,499.5502433</w:t>
            </w:r>
          </w:p>
        </w:tc>
      </w:tr>
      <w:tr w:rsidR="008D03F3" w:rsidRPr="00BE2DD5" w:rsidTr="00983C8B">
        <w:tc>
          <w:tcPr>
            <w:tcW w:w="413" w:type="pct"/>
          </w:tcPr>
          <w:p w:rsidR="008D03F3" w:rsidRPr="00BE2DD5" w:rsidRDefault="008D03F3" w:rsidP="00BA5722">
            <w:pPr>
              <w:rPr>
                <w:sz w:val="18"/>
                <w:szCs w:val="18"/>
              </w:rPr>
            </w:pPr>
            <w:r w:rsidRPr="00BE2DD5">
              <w:rPr>
                <w:sz w:val="18"/>
                <w:szCs w:val="18"/>
              </w:rPr>
              <w:t>14A</w:t>
            </w:r>
          </w:p>
        </w:tc>
        <w:tc>
          <w:tcPr>
            <w:tcW w:w="551" w:type="pct"/>
          </w:tcPr>
          <w:p w:rsidR="008D03F3" w:rsidRPr="00BE2DD5" w:rsidRDefault="008D03F3" w:rsidP="00BA5722">
            <w:pPr>
              <w:rPr>
                <w:b/>
                <w:sz w:val="18"/>
                <w:szCs w:val="18"/>
              </w:rPr>
            </w:pPr>
            <w:r w:rsidRPr="00BE2DD5">
              <w:rPr>
                <w:b/>
                <w:sz w:val="18"/>
                <w:szCs w:val="18"/>
              </w:rPr>
              <w:t>7,300</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$79,214,887</w:t>
            </w:r>
          </w:p>
        </w:tc>
        <w:tc>
          <w:tcPr>
            <w:tcW w:w="780" w:type="pct"/>
          </w:tcPr>
          <w:p w:rsidR="008D03F3" w:rsidRPr="00BE2DD5" w:rsidRDefault="008D03F3" w:rsidP="00825434">
            <w:pPr>
              <w:rPr>
                <w:sz w:val="18"/>
                <w:szCs w:val="18"/>
              </w:rPr>
            </w:pPr>
            <w:r w:rsidRPr="00BE2DD5">
              <w:rPr>
                <w:sz w:val="18"/>
                <w:szCs w:val="18"/>
              </w:rPr>
              <w:t>$1,095,000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$80,309,887 </w:t>
            </w:r>
          </w:p>
        </w:tc>
        <w:tc>
          <w:tcPr>
            <w:tcW w:w="963" w:type="pct"/>
          </w:tcPr>
          <w:p w:rsidR="008D03F3" w:rsidRPr="00BE2DD5" w:rsidRDefault="00AD3F56" w:rsidP="00D43125">
            <w:pPr>
              <w:jc w:val="right"/>
              <w:rPr>
                <w:b/>
                <w:color w:val="000000"/>
                <w:sz w:val="18"/>
                <w:szCs w:val="18"/>
              </w:rPr>
            </w:pPr>
            <w:r>
              <w:rPr>
                <w:b/>
                <w:color w:val="000000"/>
                <w:sz w:val="18"/>
                <w:szCs w:val="18"/>
              </w:rPr>
              <w:t>$11,001.35438</w:t>
            </w:r>
          </w:p>
        </w:tc>
      </w:tr>
      <w:tr w:rsidR="008D03F3" w:rsidRPr="00BE2DD5" w:rsidTr="00983C8B">
        <w:tc>
          <w:tcPr>
            <w:tcW w:w="413" w:type="pct"/>
          </w:tcPr>
          <w:p w:rsidR="008D03F3" w:rsidRPr="00BE2DD5" w:rsidRDefault="008D03F3" w:rsidP="00BA5722">
            <w:pPr>
              <w:rPr>
                <w:sz w:val="18"/>
                <w:szCs w:val="18"/>
              </w:rPr>
            </w:pPr>
            <w:r w:rsidRPr="00BE2DD5">
              <w:rPr>
                <w:sz w:val="18"/>
                <w:szCs w:val="18"/>
              </w:rPr>
              <w:t>14C</w:t>
            </w:r>
          </w:p>
        </w:tc>
        <w:tc>
          <w:tcPr>
            <w:tcW w:w="551" w:type="pct"/>
          </w:tcPr>
          <w:p w:rsidR="008D03F3" w:rsidRPr="00BE2DD5" w:rsidRDefault="008D03F3" w:rsidP="00BA5722">
            <w:pPr>
              <w:rPr>
                <w:b/>
                <w:sz w:val="18"/>
                <w:szCs w:val="18"/>
              </w:rPr>
            </w:pPr>
            <w:r w:rsidRPr="00BE2DD5">
              <w:rPr>
                <w:b/>
                <w:sz w:val="18"/>
                <w:szCs w:val="18"/>
              </w:rPr>
              <w:t>680</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$7,393,639</w:t>
            </w:r>
          </w:p>
        </w:tc>
        <w:tc>
          <w:tcPr>
            <w:tcW w:w="780" w:type="pct"/>
          </w:tcPr>
          <w:p w:rsidR="008D03F3" w:rsidRPr="00BE2DD5" w:rsidRDefault="008D03F3" w:rsidP="00825434">
            <w:pPr>
              <w:rPr>
                <w:sz w:val="18"/>
                <w:szCs w:val="18"/>
              </w:rPr>
            </w:pPr>
            <w:r w:rsidRPr="00BE2DD5">
              <w:rPr>
                <w:sz w:val="18"/>
                <w:szCs w:val="18"/>
              </w:rPr>
              <w:t>$102,000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$7,495,639 </w:t>
            </w:r>
          </w:p>
        </w:tc>
        <w:tc>
          <w:tcPr>
            <w:tcW w:w="963" w:type="pct"/>
          </w:tcPr>
          <w:p w:rsidR="008D03F3" w:rsidRPr="00BE2DD5" w:rsidRDefault="00682ABB" w:rsidP="00D43125">
            <w:pPr>
              <w:jc w:val="right"/>
              <w:rPr>
                <w:b/>
                <w:color w:val="000000"/>
                <w:sz w:val="18"/>
                <w:szCs w:val="18"/>
              </w:rPr>
            </w:pPr>
            <w:r>
              <w:rPr>
                <w:b/>
                <w:color w:val="000000"/>
                <w:sz w:val="18"/>
                <w:szCs w:val="18"/>
              </w:rPr>
              <w:t>$11,022.998</w:t>
            </w:r>
            <w:r w:rsidR="008E43CB">
              <w:rPr>
                <w:b/>
                <w:color w:val="000000"/>
                <w:sz w:val="18"/>
                <w:szCs w:val="18"/>
              </w:rPr>
              <w:t>5</w:t>
            </w:r>
          </w:p>
        </w:tc>
      </w:tr>
      <w:tr w:rsidR="008D03F3" w:rsidRPr="00BE2DD5" w:rsidTr="00983C8B">
        <w:tc>
          <w:tcPr>
            <w:tcW w:w="413" w:type="pct"/>
          </w:tcPr>
          <w:p w:rsidR="008D03F3" w:rsidRPr="00BE2DD5" w:rsidRDefault="008D03F3" w:rsidP="00BA5722">
            <w:pPr>
              <w:rPr>
                <w:sz w:val="18"/>
                <w:szCs w:val="18"/>
              </w:rPr>
            </w:pPr>
            <w:r w:rsidRPr="00BE2DD5">
              <w:rPr>
                <w:sz w:val="18"/>
                <w:szCs w:val="18"/>
              </w:rPr>
              <w:t>S-1</w:t>
            </w:r>
            <w:r w:rsidR="00E1374F" w:rsidRPr="00C04378">
              <w:rPr>
                <w:sz w:val="20"/>
                <w:szCs w:val="20"/>
                <w:vertAlign w:val="superscript"/>
              </w:rPr>
              <w:t xml:space="preserve">(2) </w:t>
            </w:r>
            <w:r w:rsidR="00E1374F">
              <w:rPr>
                <w:sz w:val="20"/>
                <w:szCs w:val="20"/>
              </w:rPr>
              <w:t xml:space="preserve"> </w:t>
            </w:r>
          </w:p>
        </w:tc>
        <w:tc>
          <w:tcPr>
            <w:tcW w:w="551" w:type="pct"/>
          </w:tcPr>
          <w:p w:rsidR="008D03F3" w:rsidRPr="00BE2DD5" w:rsidRDefault="00E1374F" w:rsidP="00BA5722">
            <w:pPr>
              <w:rPr>
                <w:b/>
                <w:sz w:val="18"/>
                <w:szCs w:val="18"/>
              </w:rPr>
            </w:pPr>
            <w:r>
              <w:rPr>
                <w:b/>
                <w:sz w:val="18"/>
                <w:szCs w:val="18"/>
              </w:rPr>
              <w:t>768</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w:t>
            </w:r>
            <w:r w:rsidR="00965E49" w:rsidRPr="00965E49">
              <w:rPr>
                <w:sz w:val="18"/>
                <w:szCs w:val="18"/>
              </w:rPr>
              <w:t>223,697,200</w:t>
            </w:r>
          </w:p>
        </w:tc>
        <w:tc>
          <w:tcPr>
            <w:tcW w:w="780" w:type="pct"/>
          </w:tcPr>
          <w:p w:rsidR="008D03F3" w:rsidRPr="00BE2DD5" w:rsidRDefault="008D03F3" w:rsidP="00825434">
            <w:pPr>
              <w:rPr>
                <w:sz w:val="18"/>
                <w:szCs w:val="18"/>
              </w:rPr>
            </w:pPr>
            <w:r w:rsidRPr="00BE2DD5">
              <w:rPr>
                <w:sz w:val="18"/>
                <w:szCs w:val="18"/>
              </w:rPr>
              <w:t>$</w:t>
            </w:r>
            <w:r w:rsidR="00965E49" w:rsidRPr="00965E49">
              <w:rPr>
                <w:sz w:val="18"/>
                <w:szCs w:val="18"/>
              </w:rPr>
              <w:t>8,064,000</w:t>
            </w:r>
          </w:p>
        </w:tc>
        <w:tc>
          <w:tcPr>
            <w:tcW w:w="963" w:type="pct"/>
            <w:vAlign w:val="bottom"/>
          </w:tcPr>
          <w:p w:rsidR="008D03F3" w:rsidRPr="00BE2DD5" w:rsidRDefault="008D03F3" w:rsidP="00965E49">
            <w:pPr>
              <w:jc w:val="right"/>
              <w:rPr>
                <w:b/>
                <w:color w:val="000000"/>
                <w:sz w:val="18"/>
                <w:szCs w:val="18"/>
              </w:rPr>
            </w:pPr>
            <w:r w:rsidRPr="00BE2DD5">
              <w:rPr>
                <w:b/>
                <w:color w:val="000000"/>
                <w:sz w:val="18"/>
                <w:szCs w:val="18"/>
              </w:rPr>
              <w:t>$</w:t>
            </w:r>
            <w:r w:rsidR="00965E49">
              <w:rPr>
                <w:b/>
                <w:color w:val="000000"/>
                <w:sz w:val="18"/>
                <w:szCs w:val="18"/>
              </w:rPr>
              <w:t>231,761</w:t>
            </w:r>
            <w:r w:rsidRPr="00BE2DD5">
              <w:rPr>
                <w:b/>
                <w:color w:val="000000"/>
                <w:sz w:val="18"/>
                <w:szCs w:val="18"/>
              </w:rPr>
              <w:t>,</w:t>
            </w:r>
            <w:r w:rsidR="00965E49">
              <w:rPr>
                <w:b/>
                <w:color w:val="000000"/>
                <w:sz w:val="18"/>
                <w:szCs w:val="18"/>
              </w:rPr>
              <w:t>2</w:t>
            </w:r>
            <w:r w:rsidRPr="00BE2DD5">
              <w:rPr>
                <w:b/>
                <w:color w:val="000000"/>
                <w:sz w:val="18"/>
                <w:szCs w:val="18"/>
              </w:rPr>
              <w:t xml:space="preserve">00 </w:t>
            </w:r>
          </w:p>
        </w:tc>
        <w:tc>
          <w:tcPr>
            <w:tcW w:w="963" w:type="pct"/>
          </w:tcPr>
          <w:p w:rsidR="008D03F3" w:rsidRPr="00BE2DD5" w:rsidRDefault="00FF5755" w:rsidP="00965E49">
            <w:pPr>
              <w:jc w:val="right"/>
              <w:rPr>
                <w:b/>
                <w:color w:val="000000"/>
                <w:sz w:val="18"/>
                <w:szCs w:val="18"/>
              </w:rPr>
            </w:pPr>
            <w:r>
              <w:rPr>
                <w:b/>
                <w:color w:val="000000"/>
                <w:sz w:val="18"/>
                <w:szCs w:val="18"/>
              </w:rPr>
              <w:t>$</w:t>
            </w:r>
            <w:r w:rsidR="00965E49">
              <w:rPr>
                <w:b/>
                <w:color w:val="000000"/>
                <w:sz w:val="18"/>
                <w:szCs w:val="18"/>
              </w:rPr>
              <w:t>301</w:t>
            </w:r>
            <w:r>
              <w:rPr>
                <w:b/>
                <w:color w:val="000000"/>
                <w:sz w:val="18"/>
                <w:szCs w:val="18"/>
              </w:rPr>
              <w:t>,</w:t>
            </w:r>
            <w:r w:rsidR="00965E49">
              <w:rPr>
                <w:b/>
                <w:color w:val="000000"/>
                <w:sz w:val="18"/>
                <w:szCs w:val="18"/>
              </w:rPr>
              <w:t>77</w:t>
            </w:r>
            <w:r>
              <w:rPr>
                <w:b/>
                <w:color w:val="000000"/>
                <w:sz w:val="18"/>
                <w:szCs w:val="18"/>
              </w:rPr>
              <w:t>2.</w:t>
            </w:r>
            <w:r w:rsidR="00965E49">
              <w:rPr>
                <w:b/>
                <w:color w:val="000000"/>
                <w:sz w:val="18"/>
                <w:szCs w:val="18"/>
              </w:rPr>
              <w:t>395833</w:t>
            </w:r>
          </w:p>
        </w:tc>
      </w:tr>
      <w:tr w:rsidR="008D03F3" w:rsidRPr="00BE2DD5" w:rsidTr="00983C8B">
        <w:tc>
          <w:tcPr>
            <w:tcW w:w="413" w:type="pct"/>
          </w:tcPr>
          <w:p w:rsidR="008D03F3" w:rsidRPr="00BE2DD5" w:rsidRDefault="008D03F3" w:rsidP="00BA5722">
            <w:pPr>
              <w:rPr>
                <w:sz w:val="18"/>
                <w:szCs w:val="18"/>
              </w:rPr>
            </w:pPr>
            <w:r w:rsidRPr="00BE2DD5">
              <w:rPr>
                <w:sz w:val="18"/>
                <w:szCs w:val="18"/>
              </w:rPr>
              <w:t>F-1</w:t>
            </w:r>
          </w:p>
        </w:tc>
        <w:tc>
          <w:tcPr>
            <w:tcW w:w="551" w:type="pct"/>
          </w:tcPr>
          <w:p w:rsidR="008D03F3" w:rsidRPr="00BE2DD5" w:rsidRDefault="008D03F3" w:rsidP="00BA5722">
            <w:pPr>
              <w:rPr>
                <w:b/>
                <w:sz w:val="18"/>
                <w:szCs w:val="18"/>
              </w:rPr>
            </w:pPr>
            <w:r w:rsidRPr="00BE2DD5">
              <w:rPr>
                <w:b/>
                <w:sz w:val="18"/>
                <w:szCs w:val="18"/>
              </w:rPr>
              <w:t>42</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$22,757,400</w:t>
            </w:r>
          </w:p>
        </w:tc>
        <w:tc>
          <w:tcPr>
            <w:tcW w:w="780" w:type="pct"/>
          </w:tcPr>
          <w:p w:rsidR="008D03F3" w:rsidRPr="00BE2DD5" w:rsidRDefault="008D03F3" w:rsidP="00825434">
            <w:pPr>
              <w:rPr>
                <w:sz w:val="18"/>
                <w:szCs w:val="18"/>
              </w:rPr>
            </w:pPr>
            <w:r w:rsidRPr="00BE2DD5">
              <w:rPr>
                <w:sz w:val="18"/>
                <w:szCs w:val="18"/>
              </w:rPr>
              <w:t>$441,000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$23,198,400 </w:t>
            </w:r>
          </w:p>
        </w:tc>
        <w:tc>
          <w:tcPr>
            <w:tcW w:w="963" w:type="pct"/>
          </w:tcPr>
          <w:p w:rsidR="008D03F3" w:rsidRPr="00BE2DD5" w:rsidRDefault="004502C8" w:rsidP="00D43125">
            <w:pPr>
              <w:jc w:val="right"/>
              <w:rPr>
                <w:b/>
                <w:color w:val="000000"/>
                <w:sz w:val="18"/>
                <w:szCs w:val="18"/>
              </w:rPr>
            </w:pPr>
            <w:r>
              <w:rPr>
                <w:b/>
                <w:color w:val="000000"/>
                <w:sz w:val="18"/>
                <w:szCs w:val="18"/>
              </w:rPr>
              <w:t>$552,342.8571</w:t>
            </w:r>
          </w:p>
        </w:tc>
      </w:tr>
      <w:tr w:rsidR="008D03F3" w:rsidRPr="00BE2DD5" w:rsidTr="00983C8B">
        <w:tc>
          <w:tcPr>
            <w:tcW w:w="413" w:type="pct"/>
          </w:tcPr>
          <w:p w:rsidR="008D03F3" w:rsidRPr="00BE2DD5" w:rsidRDefault="008D03F3" w:rsidP="00BA5722">
            <w:pPr>
              <w:rPr>
                <w:sz w:val="18"/>
                <w:szCs w:val="18"/>
              </w:rPr>
            </w:pPr>
            <w:r w:rsidRPr="00BE2DD5">
              <w:rPr>
                <w:sz w:val="18"/>
                <w:szCs w:val="18"/>
              </w:rPr>
              <w:t>S-4</w:t>
            </w:r>
          </w:p>
        </w:tc>
        <w:tc>
          <w:tcPr>
            <w:tcW w:w="551" w:type="pct"/>
          </w:tcPr>
          <w:p w:rsidR="008D03F3" w:rsidRPr="00BE2DD5" w:rsidRDefault="008D03F3" w:rsidP="00BA5722">
            <w:pPr>
              <w:rPr>
                <w:b/>
                <w:sz w:val="18"/>
                <w:szCs w:val="18"/>
              </w:rPr>
            </w:pPr>
            <w:r w:rsidRPr="00BE2DD5">
              <w:rPr>
                <w:b/>
                <w:sz w:val="18"/>
                <w:szCs w:val="18"/>
              </w:rPr>
              <w:t>619</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$758,167,801</w:t>
            </w:r>
          </w:p>
        </w:tc>
        <w:tc>
          <w:tcPr>
            <w:tcW w:w="780" w:type="pct"/>
          </w:tcPr>
          <w:p w:rsidR="008D03F3" w:rsidRPr="00BE2DD5" w:rsidRDefault="008D03F3" w:rsidP="00825434">
            <w:pPr>
              <w:rPr>
                <w:sz w:val="18"/>
                <w:szCs w:val="18"/>
              </w:rPr>
            </w:pPr>
            <w:r w:rsidRPr="00BE2DD5">
              <w:rPr>
                <w:sz w:val="18"/>
                <w:szCs w:val="18"/>
              </w:rPr>
              <w:t>$6,499,500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$764,667,301 </w:t>
            </w:r>
          </w:p>
        </w:tc>
        <w:tc>
          <w:tcPr>
            <w:tcW w:w="963" w:type="pct"/>
          </w:tcPr>
          <w:p w:rsidR="008D03F3" w:rsidRPr="00BE2DD5" w:rsidRDefault="004502C8" w:rsidP="00D43125">
            <w:pPr>
              <w:jc w:val="right"/>
              <w:rPr>
                <w:b/>
                <w:color w:val="000000"/>
                <w:sz w:val="18"/>
                <w:szCs w:val="18"/>
              </w:rPr>
            </w:pPr>
            <w:r>
              <w:rPr>
                <w:b/>
                <w:color w:val="000000"/>
                <w:sz w:val="18"/>
                <w:szCs w:val="18"/>
              </w:rPr>
              <w:t>$1,235,326.819</w:t>
            </w:r>
          </w:p>
        </w:tc>
      </w:tr>
      <w:tr w:rsidR="008D03F3" w:rsidRPr="00BE2DD5" w:rsidTr="00983C8B">
        <w:tc>
          <w:tcPr>
            <w:tcW w:w="413" w:type="pct"/>
          </w:tcPr>
          <w:p w:rsidR="008D03F3" w:rsidRPr="00BE2DD5" w:rsidRDefault="008D03F3" w:rsidP="00BA5722">
            <w:pPr>
              <w:rPr>
                <w:sz w:val="18"/>
                <w:szCs w:val="18"/>
              </w:rPr>
            </w:pPr>
            <w:r w:rsidRPr="00BE2DD5">
              <w:rPr>
                <w:sz w:val="18"/>
                <w:szCs w:val="18"/>
              </w:rPr>
              <w:t>F-4</w:t>
            </w:r>
          </w:p>
        </w:tc>
        <w:tc>
          <w:tcPr>
            <w:tcW w:w="551" w:type="pct"/>
          </w:tcPr>
          <w:p w:rsidR="008D03F3" w:rsidRPr="00BE2DD5" w:rsidRDefault="008D03F3" w:rsidP="00BA5722">
            <w:pPr>
              <w:rPr>
                <w:b/>
                <w:sz w:val="18"/>
                <w:szCs w:val="18"/>
              </w:rPr>
            </w:pPr>
            <w:r w:rsidRPr="00BE2DD5">
              <w:rPr>
                <w:b/>
                <w:sz w:val="18"/>
                <w:szCs w:val="18"/>
              </w:rPr>
              <w:t>68</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$29,551,800</w:t>
            </w:r>
          </w:p>
        </w:tc>
        <w:tc>
          <w:tcPr>
            <w:tcW w:w="780" w:type="pct"/>
          </w:tcPr>
          <w:p w:rsidR="008D03F3" w:rsidRPr="00BE2DD5" w:rsidRDefault="008D03F3" w:rsidP="00825434">
            <w:pPr>
              <w:rPr>
                <w:sz w:val="18"/>
                <w:szCs w:val="18"/>
              </w:rPr>
            </w:pPr>
            <w:r w:rsidRPr="00BE2DD5">
              <w:rPr>
                <w:sz w:val="18"/>
                <w:szCs w:val="18"/>
              </w:rPr>
              <w:t>$714,000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$30,265,800 </w:t>
            </w:r>
          </w:p>
        </w:tc>
        <w:tc>
          <w:tcPr>
            <w:tcW w:w="963" w:type="pct"/>
          </w:tcPr>
          <w:p w:rsidR="008D03F3" w:rsidRPr="00BE2DD5" w:rsidRDefault="004502C8" w:rsidP="00D43125">
            <w:pPr>
              <w:jc w:val="right"/>
              <w:rPr>
                <w:b/>
                <w:color w:val="000000"/>
                <w:sz w:val="18"/>
                <w:szCs w:val="18"/>
              </w:rPr>
            </w:pPr>
            <w:r>
              <w:rPr>
                <w:b/>
                <w:color w:val="000000"/>
                <w:sz w:val="18"/>
                <w:szCs w:val="18"/>
              </w:rPr>
              <w:t>$</w:t>
            </w:r>
            <w:r w:rsidR="00DA46C7">
              <w:rPr>
                <w:b/>
                <w:color w:val="000000"/>
                <w:sz w:val="18"/>
                <w:szCs w:val="18"/>
              </w:rPr>
              <w:t>445,085.294</w:t>
            </w:r>
          </w:p>
        </w:tc>
      </w:tr>
      <w:tr w:rsidR="008D03F3" w:rsidRPr="00BE2DD5" w:rsidTr="00983C8B">
        <w:tc>
          <w:tcPr>
            <w:tcW w:w="413" w:type="pct"/>
          </w:tcPr>
          <w:p w:rsidR="008D03F3" w:rsidRPr="00BE2DD5" w:rsidRDefault="008D03F3" w:rsidP="00BA5722">
            <w:pPr>
              <w:rPr>
                <w:sz w:val="18"/>
                <w:szCs w:val="18"/>
              </w:rPr>
            </w:pPr>
            <w:r w:rsidRPr="00BE2DD5">
              <w:rPr>
                <w:sz w:val="18"/>
                <w:szCs w:val="18"/>
              </w:rPr>
              <w:t>10</w:t>
            </w:r>
          </w:p>
        </w:tc>
        <w:tc>
          <w:tcPr>
            <w:tcW w:w="551" w:type="pct"/>
          </w:tcPr>
          <w:p w:rsidR="008D03F3" w:rsidRPr="00BE2DD5" w:rsidRDefault="008D03F3" w:rsidP="00BA5722">
            <w:pPr>
              <w:rPr>
                <w:b/>
                <w:sz w:val="18"/>
                <w:szCs w:val="18"/>
              </w:rPr>
            </w:pPr>
            <w:r w:rsidRPr="00BE2DD5">
              <w:rPr>
                <w:b/>
                <w:sz w:val="18"/>
                <w:szCs w:val="18"/>
              </w:rPr>
              <w:t>238</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$15,362,400</w:t>
            </w:r>
          </w:p>
        </w:tc>
        <w:tc>
          <w:tcPr>
            <w:tcW w:w="780" w:type="pct"/>
          </w:tcPr>
          <w:p w:rsidR="008D03F3" w:rsidRPr="00BE2DD5" w:rsidRDefault="008D03F3" w:rsidP="00825434">
            <w:pPr>
              <w:rPr>
                <w:sz w:val="18"/>
                <w:szCs w:val="18"/>
              </w:rPr>
            </w:pPr>
            <w:r w:rsidRPr="00BE2DD5">
              <w:rPr>
                <w:sz w:val="18"/>
                <w:szCs w:val="18"/>
              </w:rPr>
              <w:t>$2,499,000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$17,861,400 </w:t>
            </w:r>
          </w:p>
        </w:tc>
        <w:tc>
          <w:tcPr>
            <w:tcW w:w="963" w:type="pct"/>
          </w:tcPr>
          <w:p w:rsidR="008D03F3" w:rsidRPr="00BE2DD5" w:rsidRDefault="004502C8" w:rsidP="00D43125">
            <w:pPr>
              <w:jc w:val="right"/>
              <w:rPr>
                <w:b/>
                <w:color w:val="000000"/>
                <w:sz w:val="18"/>
                <w:szCs w:val="18"/>
              </w:rPr>
            </w:pPr>
            <w:r>
              <w:rPr>
                <w:b/>
                <w:color w:val="000000"/>
                <w:sz w:val="18"/>
                <w:szCs w:val="18"/>
              </w:rPr>
              <w:t>$</w:t>
            </w:r>
            <w:r w:rsidR="002D29AD">
              <w:rPr>
                <w:b/>
                <w:color w:val="000000"/>
                <w:sz w:val="18"/>
                <w:szCs w:val="18"/>
              </w:rPr>
              <w:t>75,047.89916</w:t>
            </w:r>
          </w:p>
        </w:tc>
      </w:tr>
      <w:tr w:rsidR="008D03F3" w:rsidRPr="00BE2DD5" w:rsidTr="00983C8B">
        <w:tc>
          <w:tcPr>
            <w:tcW w:w="413" w:type="pct"/>
          </w:tcPr>
          <w:p w:rsidR="008D03F3" w:rsidRPr="00BE2DD5" w:rsidRDefault="008D03F3" w:rsidP="00BA5722">
            <w:pPr>
              <w:rPr>
                <w:sz w:val="18"/>
                <w:szCs w:val="18"/>
              </w:rPr>
            </w:pPr>
            <w:r w:rsidRPr="00BE2DD5">
              <w:rPr>
                <w:sz w:val="18"/>
                <w:szCs w:val="18"/>
              </w:rPr>
              <w:t>N-2</w:t>
            </w:r>
          </w:p>
        </w:tc>
        <w:tc>
          <w:tcPr>
            <w:tcW w:w="551" w:type="pct"/>
          </w:tcPr>
          <w:p w:rsidR="008D03F3" w:rsidRPr="00BE2DD5" w:rsidRDefault="008D03F3" w:rsidP="00BA5722">
            <w:pPr>
              <w:rPr>
                <w:b/>
                <w:sz w:val="18"/>
                <w:szCs w:val="18"/>
              </w:rPr>
            </w:pPr>
            <w:r w:rsidRPr="00BE2DD5">
              <w:rPr>
                <w:b/>
                <w:sz w:val="18"/>
                <w:szCs w:val="18"/>
              </w:rPr>
              <w:t>205</w:t>
            </w:r>
          </w:p>
        </w:tc>
        <w:tc>
          <w:tcPr>
            <w:tcW w:w="550" w:type="pct"/>
          </w:tcPr>
          <w:p w:rsidR="008D03F3" w:rsidRPr="002F0AD2" w:rsidRDefault="008D03F3" w:rsidP="00825434">
            <w:pPr>
              <w:rPr>
                <w:sz w:val="18"/>
                <w:szCs w:val="18"/>
              </w:rPr>
            </w:pPr>
            <w:r>
              <w:rPr>
                <w:sz w:val="18"/>
                <w:szCs w:val="18"/>
              </w:rPr>
              <w:t>—</w:t>
            </w:r>
          </w:p>
        </w:tc>
        <w:tc>
          <w:tcPr>
            <w:tcW w:w="779" w:type="pct"/>
          </w:tcPr>
          <w:p w:rsidR="008D03F3" w:rsidRPr="00BE2DD5" w:rsidRDefault="008D03F3" w:rsidP="00BA5722">
            <w:pPr>
              <w:rPr>
                <w:sz w:val="18"/>
                <w:szCs w:val="18"/>
              </w:rPr>
            </w:pPr>
            <w:r w:rsidRPr="00BE2DD5">
              <w:rPr>
                <w:sz w:val="18"/>
                <w:szCs w:val="18"/>
              </w:rPr>
              <w:t>$4,269,600</w:t>
            </w:r>
          </w:p>
        </w:tc>
        <w:tc>
          <w:tcPr>
            <w:tcW w:w="780" w:type="pct"/>
          </w:tcPr>
          <w:p w:rsidR="008D03F3" w:rsidRPr="00BE2DD5" w:rsidRDefault="008D03F3" w:rsidP="00825434">
            <w:pPr>
              <w:rPr>
                <w:sz w:val="18"/>
                <w:szCs w:val="18"/>
              </w:rPr>
            </w:pPr>
            <w:r w:rsidRPr="00BE2DD5">
              <w:rPr>
                <w:sz w:val="18"/>
                <w:szCs w:val="18"/>
              </w:rPr>
              <w:t>$304,500</w:t>
            </w:r>
          </w:p>
        </w:tc>
        <w:tc>
          <w:tcPr>
            <w:tcW w:w="963" w:type="pct"/>
            <w:vAlign w:val="bottom"/>
          </w:tcPr>
          <w:p w:rsidR="008D03F3" w:rsidRPr="00BE2DD5" w:rsidRDefault="008D03F3">
            <w:pPr>
              <w:jc w:val="right"/>
              <w:rPr>
                <w:b/>
                <w:color w:val="000000"/>
                <w:sz w:val="18"/>
                <w:szCs w:val="18"/>
              </w:rPr>
            </w:pPr>
            <w:r w:rsidRPr="00BE2DD5">
              <w:rPr>
                <w:b/>
                <w:color w:val="000000"/>
                <w:sz w:val="18"/>
                <w:szCs w:val="18"/>
              </w:rPr>
              <w:t xml:space="preserve">$4,574,100 </w:t>
            </w:r>
          </w:p>
        </w:tc>
        <w:tc>
          <w:tcPr>
            <w:tcW w:w="963" w:type="pct"/>
          </w:tcPr>
          <w:p w:rsidR="008D03F3" w:rsidRPr="00BE2DD5" w:rsidRDefault="004502C8" w:rsidP="00D43125">
            <w:pPr>
              <w:jc w:val="right"/>
              <w:rPr>
                <w:b/>
                <w:color w:val="000000"/>
                <w:sz w:val="18"/>
                <w:szCs w:val="18"/>
              </w:rPr>
            </w:pPr>
            <w:r>
              <w:rPr>
                <w:b/>
                <w:color w:val="000000"/>
                <w:sz w:val="18"/>
                <w:szCs w:val="18"/>
              </w:rPr>
              <w:t>$</w:t>
            </w:r>
            <w:r w:rsidR="002D29AD">
              <w:rPr>
                <w:b/>
                <w:color w:val="000000"/>
                <w:sz w:val="18"/>
                <w:szCs w:val="18"/>
              </w:rPr>
              <w:t>22,312.682</w:t>
            </w:r>
          </w:p>
        </w:tc>
      </w:tr>
    </w:tbl>
    <w:p w:rsidR="000F0B9D" w:rsidRDefault="000F0B9D" w:rsidP="000F0B9D">
      <w:pPr>
        <w:rPr>
          <w:sz w:val="22"/>
          <w:szCs w:val="22"/>
          <w:vertAlign w:val="superscript"/>
        </w:rPr>
      </w:pPr>
      <w:r w:rsidRPr="009E10EC">
        <w:rPr>
          <w:sz w:val="22"/>
          <w:szCs w:val="22"/>
          <w:vertAlign w:val="superscript"/>
        </w:rPr>
        <w:t>___________________</w:t>
      </w:r>
    </w:p>
    <w:p w:rsidR="000F0B9D" w:rsidRPr="00E1374F" w:rsidRDefault="000F0B9D" w:rsidP="000F0B9D">
      <w:pPr>
        <w:rPr>
          <w:sz w:val="20"/>
          <w:szCs w:val="20"/>
        </w:rPr>
      </w:pPr>
      <w:r w:rsidRPr="00E1374F">
        <w:rPr>
          <w:sz w:val="20"/>
          <w:szCs w:val="20"/>
          <w:vertAlign w:val="superscript"/>
        </w:rPr>
        <w:t xml:space="preserve">(1)  </w:t>
      </w:r>
      <w:r w:rsidR="00DE54AA" w:rsidRPr="00E1374F">
        <w:rPr>
          <w:sz w:val="20"/>
          <w:szCs w:val="20"/>
        </w:rPr>
        <w:t xml:space="preserve">The proposed amendments to Form 8-K will not result in an increase in burden hours nor an increase in the cost burden for services of outside professionals for filings of Form 8-K. Accordingly, no PRA submission is being made with respect to Form 8-K in connection with the Proposing Release.  </w:t>
      </w:r>
    </w:p>
    <w:p w:rsidR="00C04378" w:rsidRDefault="00E1374F">
      <w:pPr>
        <w:rPr>
          <w:sz w:val="22"/>
          <w:szCs w:val="22"/>
        </w:rPr>
      </w:pPr>
      <w:r w:rsidRPr="00C04378">
        <w:rPr>
          <w:sz w:val="20"/>
          <w:szCs w:val="20"/>
          <w:vertAlign w:val="superscript"/>
        </w:rPr>
        <w:t xml:space="preserve">(2) </w:t>
      </w:r>
      <w:r>
        <w:rPr>
          <w:sz w:val="20"/>
          <w:szCs w:val="20"/>
        </w:rPr>
        <w:t xml:space="preserve"> As discussed in </w:t>
      </w:r>
      <w:r w:rsidR="009D28F3">
        <w:rPr>
          <w:sz w:val="20"/>
          <w:szCs w:val="20"/>
        </w:rPr>
        <w:t>N</w:t>
      </w:r>
      <w:r>
        <w:rPr>
          <w:sz w:val="20"/>
          <w:szCs w:val="20"/>
        </w:rPr>
        <w:t>ote 1 to Table 2 above, due to</w:t>
      </w:r>
      <w:r w:rsidRPr="00C04378">
        <w:rPr>
          <w:sz w:val="20"/>
          <w:szCs w:val="20"/>
        </w:rPr>
        <w:t xml:space="preserve"> a change in the approved estimates for Form S-1, the estimated program change has been recalculated and differs from the amounts set forth in the Proposing Release.  Note that the original estimate of incremental burden hours per Form S-1 associated with the program change (35 hours) has not been changed.</w:t>
      </w:r>
      <w:r w:rsidR="00C04378">
        <w:rPr>
          <w:sz w:val="22"/>
          <w:szCs w:val="22"/>
        </w:rPr>
        <w:br w:type="page"/>
      </w:r>
    </w:p>
    <w:p w:rsidR="00454ED6" w:rsidRPr="00AC1D71" w:rsidRDefault="00454ED6" w:rsidP="002B7E13">
      <w:pPr>
        <w:ind w:firstLine="720"/>
        <w:rPr>
          <w:sz w:val="18"/>
          <w:szCs w:val="18"/>
        </w:rPr>
      </w:pPr>
    </w:p>
    <w:p w:rsidR="00854ABC" w:rsidRPr="00B91B31" w:rsidRDefault="00854ABC" w:rsidP="005C156C">
      <w:pPr>
        <w:numPr>
          <w:ilvl w:val="0"/>
          <w:numId w:val="2"/>
        </w:numPr>
        <w:tabs>
          <w:tab w:val="clear" w:pos="1080"/>
          <w:tab w:val="num" w:pos="720"/>
        </w:tabs>
        <w:ind w:left="720"/>
        <w:rPr>
          <w:b/>
        </w:rPr>
      </w:pPr>
      <w:r w:rsidRPr="00B91B31">
        <w:rPr>
          <w:b/>
        </w:rPr>
        <w:t>COST</w:t>
      </w:r>
      <w:r w:rsidR="003404FA">
        <w:rPr>
          <w:b/>
        </w:rPr>
        <w:t>S</w:t>
      </w:r>
      <w:r w:rsidRPr="00B91B31">
        <w:rPr>
          <w:b/>
        </w:rPr>
        <w:t xml:space="preserve"> TO FEDERAL GOVERNMENT</w:t>
      </w:r>
    </w:p>
    <w:p w:rsidR="00547AD4" w:rsidRDefault="00547AD4" w:rsidP="00547AD4"/>
    <w:p w:rsidR="00547AD4" w:rsidRDefault="00547AD4" w:rsidP="00547AD4">
      <w:pPr>
        <w:ind w:left="720"/>
      </w:pPr>
      <w:r>
        <w:t xml:space="preserve">We estimate costs to the federal government will be </w:t>
      </w:r>
      <w:r w:rsidR="00DA1369">
        <w:t xml:space="preserve">approximately </w:t>
      </w:r>
      <w:r>
        <w:t>$50,000.</w:t>
      </w:r>
    </w:p>
    <w:p w:rsidR="00854ABC" w:rsidRDefault="00854ABC" w:rsidP="00854ABC"/>
    <w:p w:rsidR="00854ABC" w:rsidRPr="00B91B31" w:rsidRDefault="00877F53" w:rsidP="00854ABC">
      <w:pPr>
        <w:numPr>
          <w:ilvl w:val="0"/>
          <w:numId w:val="2"/>
        </w:numPr>
        <w:tabs>
          <w:tab w:val="clear" w:pos="1080"/>
          <w:tab w:val="num" w:pos="0"/>
        </w:tabs>
        <w:ind w:left="0" w:firstLine="0"/>
        <w:rPr>
          <w:b/>
        </w:rPr>
      </w:pPr>
      <w:r w:rsidRPr="00B91B31">
        <w:rPr>
          <w:b/>
        </w:rPr>
        <w:t>REASON FOR</w:t>
      </w:r>
      <w:r w:rsidR="003404FA">
        <w:rPr>
          <w:b/>
        </w:rPr>
        <w:t xml:space="preserve"> CHANGE</w:t>
      </w:r>
      <w:r w:rsidR="009446CA">
        <w:rPr>
          <w:b/>
        </w:rPr>
        <w:t xml:space="preserve"> IN BURDEN</w:t>
      </w:r>
    </w:p>
    <w:p w:rsidR="0039224D" w:rsidRDefault="0039224D" w:rsidP="0039224D"/>
    <w:p w:rsidR="002B6CD5" w:rsidRDefault="00C97590" w:rsidP="00005784">
      <w:pPr>
        <w:ind w:firstLine="720"/>
      </w:pPr>
      <w:r>
        <w:t xml:space="preserve">We anticipate that the proposed new requirements </w:t>
      </w:r>
      <w:r w:rsidRPr="00041DB0">
        <w:t>w</w:t>
      </w:r>
      <w:r>
        <w:t>ill increase the burdens and costs by re</w:t>
      </w:r>
      <w:r w:rsidR="00BE2821">
        <w:t xml:space="preserve">quiring public companies to provide </w:t>
      </w:r>
      <w:r w:rsidR="00005784">
        <w:t xml:space="preserve">annual and quarterly </w:t>
      </w:r>
      <w:r>
        <w:t>disclosure</w:t>
      </w:r>
      <w:r w:rsidR="00005784">
        <w:t xml:space="preserve"> of the total, average and maximum amounts of short-term borrowings ou</w:t>
      </w:r>
      <w:r w:rsidR="00BE2821">
        <w:t>tstanding during the period, together with</w:t>
      </w:r>
      <w:r w:rsidR="00005784">
        <w:t xml:space="preserve"> a narrative discussion and analysi</w:t>
      </w:r>
      <w:r w:rsidR="002B6CD5">
        <w:t>s of those</w:t>
      </w:r>
      <w:r w:rsidR="00BE2821">
        <w:t xml:space="preserve"> short-term borrowings</w:t>
      </w:r>
      <w:r w:rsidR="00005784">
        <w:t>.</w:t>
      </w:r>
      <w:r w:rsidR="00BE2821">
        <w:t xml:space="preserve">  </w:t>
      </w:r>
    </w:p>
    <w:p w:rsidR="002B6CD5" w:rsidRDefault="002B6CD5" w:rsidP="00005784">
      <w:pPr>
        <w:ind w:firstLine="720"/>
      </w:pPr>
    </w:p>
    <w:p w:rsidR="0039224D" w:rsidRDefault="002B6CD5" w:rsidP="00005784">
      <w:pPr>
        <w:ind w:firstLine="720"/>
      </w:pPr>
      <w:r>
        <w:t xml:space="preserve">Table 4 below illustrates the changes in cost and hour burdens from the burden estimates currently approved by OMB.  Columns (A) and (B) represent the most recent burden estimates submitted to OMB.  Columns (C) and (D) represent the new burden estimates under the proposed </w:t>
      </w:r>
      <w:r w:rsidR="00D81018">
        <w:t>amendments</w:t>
      </w:r>
      <w:r>
        <w:t xml:space="preserve">.  Columns (E) and (F) represent the program change, which encompasses the change in the burden estimates attributable to the proposed </w:t>
      </w:r>
      <w:r w:rsidR="00D81018">
        <w:t>amendments</w:t>
      </w:r>
      <w:r>
        <w:t xml:space="preserve">. </w:t>
      </w:r>
      <w:r w:rsidR="00005784">
        <w:t xml:space="preserve"> </w:t>
      </w:r>
    </w:p>
    <w:p w:rsidR="002B6CD5" w:rsidRDefault="002B6CD5" w:rsidP="00005784">
      <w:pPr>
        <w:ind w:firstLine="720"/>
      </w:pPr>
    </w:p>
    <w:p w:rsidR="002B6CD5" w:rsidRPr="005D0803" w:rsidRDefault="00795336" w:rsidP="00005784">
      <w:pPr>
        <w:ind w:firstLine="720"/>
        <w:rPr>
          <w:b/>
          <w:sz w:val="22"/>
          <w:szCs w:val="22"/>
        </w:rPr>
      </w:pPr>
      <w:r w:rsidRPr="005D0803">
        <w:rPr>
          <w:b/>
          <w:sz w:val="22"/>
          <w:szCs w:val="22"/>
        </w:rPr>
        <w:t>Table 4</w:t>
      </w:r>
      <w:r w:rsidR="005D0803" w:rsidRPr="005D0803">
        <w:rPr>
          <w:b/>
          <w:sz w:val="22"/>
          <w:szCs w:val="22"/>
        </w:rPr>
        <w:t xml:space="preserve">: Change in Burden </w:t>
      </w:r>
      <w:r w:rsidR="00DD5FCB">
        <w:rPr>
          <w:b/>
          <w:sz w:val="22"/>
          <w:szCs w:val="22"/>
        </w:rPr>
        <w:t>From Current Estimates</w:t>
      </w:r>
      <w:r w:rsidR="005D0803" w:rsidRPr="005D0803">
        <w:rPr>
          <w:b/>
          <w:sz w:val="22"/>
          <w:szCs w:val="22"/>
        </w:rPr>
        <w:t xml:space="preserve"> </w:t>
      </w:r>
    </w:p>
    <w:p w:rsidR="002B6CD5" w:rsidRDefault="002B6CD5" w:rsidP="00005784">
      <w:pPr>
        <w:ind w:firstLine="720"/>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7"/>
        <w:gridCol w:w="1114"/>
        <w:gridCol w:w="1479"/>
        <w:gridCol w:w="1251"/>
        <w:gridCol w:w="1479"/>
        <w:gridCol w:w="1092"/>
        <w:gridCol w:w="1538"/>
      </w:tblGrid>
      <w:tr w:rsidR="002B6CD5" w:rsidTr="002B6CD5">
        <w:trPr>
          <w:tblHeader/>
        </w:trPr>
        <w:tc>
          <w:tcPr>
            <w:tcW w:w="1240" w:type="dxa"/>
          </w:tcPr>
          <w:p w:rsidR="002B6CD5" w:rsidRDefault="002B6CD5" w:rsidP="002B6CD5">
            <w:pPr>
              <w:rPr>
                <w:sz w:val="20"/>
              </w:rPr>
            </w:pPr>
          </w:p>
        </w:tc>
        <w:tc>
          <w:tcPr>
            <w:tcW w:w="2598" w:type="dxa"/>
            <w:gridSpan w:val="2"/>
          </w:tcPr>
          <w:p w:rsidR="002B6CD5" w:rsidRDefault="002B6CD5" w:rsidP="002B6CD5">
            <w:pPr>
              <w:jc w:val="center"/>
              <w:rPr>
                <w:sz w:val="20"/>
              </w:rPr>
            </w:pPr>
            <w:r>
              <w:rPr>
                <w:sz w:val="20"/>
              </w:rPr>
              <w:t>Current Burden</w:t>
            </w:r>
          </w:p>
        </w:tc>
        <w:tc>
          <w:tcPr>
            <w:tcW w:w="2698" w:type="dxa"/>
            <w:gridSpan w:val="2"/>
          </w:tcPr>
          <w:p w:rsidR="002B6CD5" w:rsidRDefault="00795336" w:rsidP="002B6CD5">
            <w:pPr>
              <w:jc w:val="center"/>
              <w:rPr>
                <w:sz w:val="20"/>
              </w:rPr>
            </w:pPr>
            <w:r>
              <w:rPr>
                <w:sz w:val="20"/>
              </w:rPr>
              <w:t>Change</w:t>
            </w:r>
            <w:r w:rsidR="002B6CD5">
              <w:rPr>
                <w:sz w:val="20"/>
              </w:rPr>
              <w:t xml:space="preserve"> in Burden</w:t>
            </w:r>
          </w:p>
        </w:tc>
        <w:tc>
          <w:tcPr>
            <w:tcW w:w="2644" w:type="dxa"/>
            <w:gridSpan w:val="2"/>
          </w:tcPr>
          <w:p w:rsidR="002B6CD5" w:rsidRDefault="002B6CD5" w:rsidP="002B6CD5">
            <w:pPr>
              <w:jc w:val="center"/>
              <w:rPr>
                <w:sz w:val="20"/>
              </w:rPr>
            </w:pPr>
            <w:r>
              <w:rPr>
                <w:sz w:val="20"/>
              </w:rPr>
              <w:t>Program Change</w:t>
            </w:r>
          </w:p>
        </w:tc>
      </w:tr>
      <w:tr w:rsidR="002B6CD5" w:rsidTr="002B6CD5">
        <w:trPr>
          <w:cantSplit/>
        </w:trPr>
        <w:tc>
          <w:tcPr>
            <w:tcW w:w="1240" w:type="dxa"/>
          </w:tcPr>
          <w:p w:rsidR="002B6CD5" w:rsidRDefault="002B6CD5" w:rsidP="002B6CD5">
            <w:pPr>
              <w:rPr>
                <w:sz w:val="20"/>
              </w:rPr>
            </w:pPr>
          </w:p>
        </w:tc>
        <w:tc>
          <w:tcPr>
            <w:tcW w:w="1116" w:type="dxa"/>
          </w:tcPr>
          <w:p w:rsidR="002B6CD5" w:rsidRDefault="002B6CD5" w:rsidP="002B6CD5">
            <w:pPr>
              <w:jc w:val="center"/>
              <w:rPr>
                <w:sz w:val="20"/>
              </w:rPr>
            </w:pPr>
            <w:r>
              <w:rPr>
                <w:sz w:val="20"/>
              </w:rPr>
              <w:t>Burden Hours</w:t>
            </w:r>
          </w:p>
          <w:p w:rsidR="002B6CD5" w:rsidRDefault="002B6CD5" w:rsidP="002B6CD5">
            <w:pPr>
              <w:jc w:val="center"/>
              <w:rPr>
                <w:sz w:val="20"/>
              </w:rPr>
            </w:pPr>
            <w:r>
              <w:rPr>
                <w:sz w:val="20"/>
              </w:rPr>
              <w:t>(A)</w:t>
            </w:r>
          </w:p>
        </w:tc>
        <w:tc>
          <w:tcPr>
            <w:tcW w:w="1482" w:type="dxa"/>
          </w:tcPr>
          <w:p w:rsidR="002B6CD5" w:rsidRDefault="002B6CD5" w:rsidP="002B6CD5">
            <w:pPr>
              <w:jc w:val="center"/>
              <w:rPr>
                <w:sz w:val="20"/>
              </w:rPr>
            </w:pPr>
            <w:r>
              <w:rPr>
                <w:sz w:val="20"/>
              </w:rPr>
              <w:t>Cost</w:t>
            </w:r>
          </w:p>
          <w:p w:rsidR="002B6CD5" w:rsidRDefault="002B6CD5" w:rsidP="002B6CD5">
            <w:pPr>
              <w:jc w:val="center"/>
              <w:rPr>
                <w:sz w:val="20"/>
              </w:rPr>
            </w:pPr>
          </w:p>
          <w:p w:rsidR="002B6CD5" w:rsidRDefault="002B6CD5" w:rsidP="002B6CD5">
            <w:pPr>
              <w:jc w:val="center"/>
              <w:rPr>
                <w:sz w:val="20"/>
              </w:rPr>
            </w:pPr>
            <w:r>
              <w:rPr>
                <w:sz w:val="20"/>
              </w:rPr>
              <w:t>(B)</w:t>
            </w:r>
          </w:p>
        </w:tc>
        <w:tc>
          <w:tcPr>
            <w:tcW w:w="1216" w:type="dxa"/>
          </w:tcPr>
          <w:p w:rsidR="002B6CD5" w:rsidRDefault="002B6CD5" w:rsidP="002B6CD5">
            <w:pPr>
              <w:jc w:val="center"/>
              <w:rPr>
                <w:sz w:val="20"/>
              </w:rPr>
            </w:pPr>
            <w:r>
              <w:rPr>
                <w:sz w:val="20"/>
              </w:rPr>
              <w:t>Burden Hours</w:t>
            </w:r>
          </w:p>
          <w:p w:rsidR="002B6CD5" w:rsidRDefault="002B6CD5" w:rsidP="002B6CD5">
            <w:pPr>
              <w:jc w:val="center"/>
              <w:rPr>
                <w:sz w:val="20"/>
              </w:rPr>
            </w:pPr>
            <w:r>
              <w:rPr>
                <w:sz w:val="20"/>
              </w:rPr>
              <w:t>(C)</w:t>
            </w:r>
          </w:p>
        </w:tc>
        <w:tc>
          <w:tcPr>
            <w:tcW w:w="1482" w:type="dxa"/>
          </w:tcPr>
          <w:p w:rsidR="002B6CD5" w:rsidRDefault="002B6CD5" w:rsidP="002B6CD5">
            <w:pPr>
              <w:jc w:val="center"/>
              <w:rPr>
                <w:sz w:val="20"/>
              </w:rPr>
            </w:pPr>
            <w:r>
              <w:rPr>
                <w:sz w:val="20"/>
              </w:rPr>
              <w:t>Costs</w:t>
            </w:r>
          </w:p>
          <w:p w:rsidR="002B6CD5" w:rsidRDefault="002B6CD5" w:rsidP="002B6CD5">
            <w:pPr>
              <w:jc w:val="center"/>
              <w:rPr>
                <w:sz w:val="20"/>
              </w:rPr>
            </w:pPr>
          </w:p>
          <w:p w:rsidR="002B6CD5" w:rsidRDefault="002B6CD5" w:rsidP="002B6CD5">
            <w:pPr>
              <w:jc w:val="center"/>
              <w:rPr>
                <w:sz w:val="20"/>
              </w:rPr>
            </w:pPr>
            <w:r>
              <w:rPr>
                <w:sz w:val="20"/>
              </w:rPr>
              <w:t>(D)</w:t>
            </w:r>
          </w:p>
        </w:tc>
        <w:tc>
          <w:tcPr>
            <w:tcW w:w="1097" w:type="dxa"/>
          </w:tcPr>
          <w:p w:rsidR="002B6CD5" w:rsidRDefault="002B6CD5" w:rsidP="002B6CD5">
            <w:pPr>
              <w:jc w:val="center"/>
              <w:rPr>
                <w:sz w:val="20"/>
              </w:rPr>
            </w:pPr>
            <w:r>
              <w:rPr>
                <w:sz w:val="20"/>
              </w:rPr>
              <w:t>Burden Hours</w:t>
            </w:r>
          </w:p>
          <w:p w:rsidR="002B6CD5" w:rsidRDefault="002B6CD5" w:rsidP="002B6CD5">
            <w:pPr>
              <w:jc w:val="center"/>
              <w:rPr>
                <w:sz w:val="20"/>
              </w:rPr>
            </w:pPr>
            <w:r>
              <w:rPr>
                <w:sz w:val="20"/>
              </w:rPr>
              <w:t>(E)</w:t>
            </w:r>
          </w:p>
        </w:tc>
        <w:tc>
          <w:tcPr>
            <w:tcW w:w="1547" w:type="dxa"/>
          </w:tcPr>
          <w:p w:rsidR="002B6CD5" w:rsidRDefault="002B6CD5" w:rsidP="002B6CD5">
            <w:pPr>
              <w:jc w:val="center"/>
              <w:rPr>
                <w:sz w:val="20"/>
              </w:rPr>
            </w:pPr>
            <w:r>
              <w:rPr>
                <w:sz w:val="20"/>
              </w:rPr>
              <w:t>Cost</w:t>
            </w:r>
          </w:p>
          <w:p w:rsidR="002B6CD5" w:rsidRDefault="002B6CD5" w:rsidP="002B6CD5">
            <w:pPr>
              <w:jc w:val="center"/>
              <w:rPr>
                <w:sz w:val="20"/>
              </w:rPr>
            </w:pPr>
          </w:p>
          <w:p w:rsidR="002B6CD5" w:rsidRDefault="002B6CD5" w:rsidP="002B6CD5">
            <w:pPr>
              <w:jc w:val="center"/>
              <w:rPr>
                <w:sz w:val="20"/>
              </w:rPr>
            </w:pPr>
            <w:r>
              <w:rPr>
                <w:sz w:val="20"/>
              </w:rPr>
              <w:t>(F)</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10-K</w:t>
            </w:r>
          </w:p>
        </w:tc>
        <w:tc>
          <w:tcPr>
            <w:tcW w:w="1116" w:type="dxa"/>
          </w:tcPr>
          <w:p w:rsidR="00D15B71" w:rsidRPr="002F0AD2" w:rsidRDefault="00D15B71" w:rsidP="002B6CD5">
            <w:pPr>
              <w:rPr>
                <w:sz w:val="18"/>
                <w:szCs w:val="18"/>
              </w:rPr>
            </w:pPr>
            <w:r w:rsidRPr="002F0AD2">
              <w:rPr>
                <w:sz w:val="18"/>
                <w:szCs w:val="18"/>
              </w:rPr>
              <w:t>21,363,548</w:t>
            </w:r>
          </w:p>
        </w:tc>
        <w:tc>
          <w:tcPr>
            <w:tcW w:w="1482" w:type="dxa"/>
          </w:tcPr>
          <w:p w:rsidR="00D15B71" w:rsidRPr="00BE2DD5" w:rsidRDefault="00D15B71" w:rsidP="002B6CD5">
            <w:pPr>
              <w:rPr>
                <w:sz w:val="18"/>
                <w:szCs w:val="18"/>
              </w:rPr>
            </w:pPr>
            <w:r w:rsidRPr="00BE2DD5">
              <w:rPr>
                <w:sz w:val="18"/>
                <w:szCs w:val="18"/>
              </w:rPr>
              <w:t>$2,848,473,000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21,769,898.00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$2,902,653,000 </w:t>
            </w:r>
          </w:p>
        </w:tc>
        <w:tc>
          <w:tcPr>
            <w:tcW w:w="1097" w:type="dxa"/>
          </w:tcPr>
          <w:p w:rsidR="00D15B71" w:rsidRPr="002F0AD2" w:rsidRDefault="00D15B71" w:rsidP="00C21047">
            <w:pPr>
              <w:rPr>
                <w:sz w:val="18"/>
                <w:szCs w:val="18"/>
              </w:rPr>
            </w:pPr>
            <w:r w:rsidRPr="002F0AD2">
              <w:rPr>
                <w:sz w:val="18"/>
                <w:szCs w:val="18"/>
              </w:rPr>
              <w:t>406,350</w:t>
            </w:r>
          </w:p>
        </w:tc>
        <w:tc>
          <w:tcPr>
            <w:tcW w:w="1547" w:type="dxa"/>
          </w:tcPr>
          <w:p w:rsidR="00D15B71" w:rsidRPr="00BE2DD5" w:rsidRDefault="00D15B71" w:rsidP="00C21047">
            <w:pPr>
              <w:rPr>
                <w:sz w:val="18"/>
                <w:szCs w:val="18"/>
              </w:rPr>
            </w:pPr>
            <w:r w:rsidRPr="00BE2DD5">
              <w:rPr>
                <w:sz w:val="18"/>
                <w:szCs w:val="18"/>
              </w:rPr>
              <w:t>$54,180,000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20-F</w:t>
            </w:r>
          </w:p>
        </w:tc>
        <w:tc>
          <w:tcPr>
            <w:tcW w:w="1116" w:type="dxa"/>
          </w:tcPr>
          <w:p w:rsidR="00D15B71" w:rsidRPr="002F0AD2" w:rsidRDefault="00D15B71" w:rsidP="002B6CD5">
            <w:pPr>
              <w:rPr>
                <w:sz w:val="18"/>
                <w:szCs w:val="18"/>
              </w:rPr>
            </w:pPr>
            <w:r w:rsidRPr="002F0AD2">
              <w:rPr>
                <w:sz w:val="18"/>
                <w:szCs w:val="18"/>
              </w:rPr>
              <w:t>622,907</w:t>
            </w:r>
          </w:p>
        </w:tc>
        <w:tc>
          <w:tcPr>
            <w:tcW w:w="1482" w:type="dxa"/>
          </w:tcPr>
          <w:p w:rsidR="00D15B71" w:rsidRPr="00BE2DD5" w:rsidRDefault="00D15B71" w:rsidP="002B6CD5">
            <w:pPr>
              <w:rPr>
                <w:sz w:val="18"/>
                <w:szCs w:val="18"/>
              </w:rPr>
            </w:pPr>
            <w:r w:rsidRPr="00BE2DD5">
              <w:rPr>
                <w:sz w:val="18"/>
                <w:szCs w:val="18"/>
              </w:rPr>
              <w:t>$743,089,980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629,972.00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$751,567,980 </w:t>
            </w:r>
          </w:p>
        </w:tc>
        <w:tc>
          <w:tcPr>
            <w:tcW w:w="1097" w:type="dxa"/>
          </w:tcPr>
          <w:p w:rsidR="00D15B71" w:rsidRPr="002F0AD2" w:rsidRDefault="00D15B71" w:rsidP="00C21047">
            <w:pPr>
              <w:rPr>
                <w:sz w:val="18"/>
                <w:szCs w:val="18"/>
              </w:rPr>
            </w:pPr>
            <w:r w:rsidRPr="002F0AD2">
              <w:rPr>
                <w:sz w:val="18"/>
                <w:szCs w:val="18"/>
              </w:rPr>
              <w:t>7,065</w:t>
            </w:r>
          </w:p>
        </w:tc>
        <w:tc>
          <w:tcPr>
            <w:tcW w:w="1547" w:type="dxa"/>
          </w:tcPr>
          <w:p w:rsidR="00D15B71" w:rsidRPr="00BE2DD5" w:rsidRDefault="00D15B71" w:rsidP="00C21047">
            <w:pPr>
              <w:rPr>
                <w:sz w:val="18"/>
                <w:szCs w:val="18"/>
              </w:rPr>
            </w:pPr>
            <w:r w:rsidRPr="00BE2DD5">
              <w:rPr>
                <w:sz w:val="18"/>
                <w:szCs w:val="18"/>
              </w:rPr>
              <w:t>$8,478,000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10-Q</w:t>
            </w:r>
          </w:p>
        </w:tc>
        <w:tc>
          <w:tcPr>
            <w:tcW w:w="1116" w:type="dxa"/>
          </w:tcPr>
          <w:p w:rsidR="00D15B71" w:rsidRPr="002F0AD2" w:rsidRDefault="00D15B71" w:rsidP="002B6CD5">
            <w:pPr>
              <w:rPr>
                <w:sz w:val="18"/>
                <w:szCs w:val="18"/>
              </w:rPr>
            </w:pPr>
            <w:r w:rsidRPr="002F0AD2">
              <w:rPr>
                <w:sz w:val="18"/>
                <w:szCs w:val="18"/>
              </w:rPr>
              <w:t>4,559,793</w:t>
            </w:r>
          </w:p>
        </w:tc>
        <w:tc>
          <w:tcPr>
            <w:tcW w:w="1482" w:type="dxa"/>
          </w:tcPr>
          <w:p w:rsidR="00D15B71" w:rsidRPr="00BE2DD5" w:rsidRDefault="00D15B71" w:rsidP="002B6CD5">
            <w:pPr>
              <w:rPr>
                <w:sz w:val="18"/>
                <w:szCs w:val="18"/>
              </w:rPr>
            </w:pPr>
            <w:r w:rsidRPr="00BE2DD5">
              <w:rPr>
                <w:sz w:val="18"/>
                <w:szCs w:val="18"/>
              </w:rPr>
              <w:t>$607,972,400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4,990,923.00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$665,456,400 </w:t>
            </w:r>
          </w:p>
        </w:tc>
        <w:tc>
          <w:tcPr>
            <w:tcW w:w="1097" w:type="dxa"/>
          </w:tcPr>
          <w:p w:rsidR="00D15B71" w:rsidRPr="002F0AD2" w:rsidRDefault="00D15B71" w:rsidP="00C21047">
            <w:pPr>
              <w:rPr>
                <w:sz w:val="18"/>
                <w:szCs w:val="18"/>
              </w:rPr>
            </w:pPr>
            <w:r w:rsidRPr="002F0AD2">
              <w:rPr>
                <w:sz w:val="18"/>
                <w:szCs w:val="18"/>
              </w:rPr>
              <w:t>431,130</w:t>
            </w:r>
          </w:p>
        </w:tc>
        <w:tc>
          <w:tcPr>
            <w:tcW w:w="1547" w:type="dxa"/>
          </w:tcPr>
          <w:p w:rsidR="00D15B71" w:rsidRPr="00BE2DD5" w:rsidRDefault="00D15B71" w:rsidP="00C21047">
            <w:pPr>
              <w:rPr>
                <w:sz w:val="18"/>
                <w:szCs w:val="18"/>
              </w:rPr>
            </w:pPr>
            <w:r w:rsidRPr="00BE2DD5">
              <w:rPr>
                <w:sz w:val="18"/>
                <w:szCs w:val="18"/>
              </w:rPr>
              <w:t>$57,484,000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8-K</w:t>
            </w:r>
          </w:p>
        </w:tc>
        <w:tc>
          <w:tcPr>
            <w:tcW w:w="1116" w:type="dxa"/>
          </w:tcPr>
          <w:p w:rsidR="00D15B71" w:rsidRPr="002F0AD2" w:rsidRDefault="00D15B71" w:rsidP="002B6CD5">
            <w:pPr>
              <w:rPr>
                <w:sz w:val="18"/>
                <w:szCs w:val="18"/>
              </w:rPr>
            </w:pPr>
            <w:r w:rsidRPr="002F0AD2">
              <w:rPr>
                <w:sz w:val="18"/>
                <w:szCs w:val="18"/>
              </w:rPr>
              <w:t>493,436</w:t>
            </w:r>
          </w:p>
        </w:tc>
        <w:tc>
          <w:tcPr>
            <w:tcW w:w="1482" w:type="dxa"/>
          </w:tcPr>
          <w:p w:rsidR="00D15B71" w:rsidRPr="00BE2DD5" w:rsidRDefault="00D15B71" w:rsidP="002B6CD5">
            <w:pPr>
              <w:rPr>
                <w:sz w:val="18"/>
                <w:szCs w:val="18"/>
              </w:rPr>
            </w:pPr>
            <w:r w:rsidRPr="00BE2DD5">
              <w:rPr>
                <w:sz w:val="18"/>
                <w:szCs w:val="18"/>
              </w:rPr>
              <w:t>$65,791,500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493,436.00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$65,791,500 </w:t>
            </w:r>
          </w:p>
        </w:tc>
        <w:tc>
          <w:tcPr>
            <w:tcW w:w="1097" w:type="dxa"/>
          </w:tcPr>
          <w:p w:rsidR="00D15B71" w:rsidRPr="002F0AD2" w:rsidRDefault="00D15B71" w:rsidP="00C21047">
            <w:pPr>
              <w:rPr>
                <w:sz w:val="18"/>
                <w:szCs w:val="18"/>
              </w:rPr>
            </w:pPr>
            <w:r>
              <w:rPr>
                <w:sz w:val="18"/>
                <w:szCs w:val="18"/>
              </w:rPr>
              <w:t>—</w:t>
            </w:r>
          </w:p>
        </w:tc>
        <w:tc>
          <w:tcPr>
            <w:tcW w:w="1547" w:type="dxa"/>
          </w:tcPr>
          <w:p w:rsidR="00D15B71" w:rsidRPr="00BE2DD5" w:rsidRDefault="00D15B71" w:rsidP="00C21047">
            <w:pPr>
              <w:rPr>
                <w:sz w:val="18"/>
                <w:szCs w:val="18"/>
              </w:rPr>
            </w:pPr>
            <w:r>
              <w:rPr>
                <w:sz w:val="18"/>
                <w:szCs w:val="18"/>
              </w:rPr>
              <w:t>—</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14A</w:t>
            </w:r>
          </w:p>
        </w:tc>
        <w:tc>
          <w:tcPr>
            <w:tcW w:w="1116" w:type="dxa"/>
          </w:tcPr>
          <w:p w:rsidR="00D15B71" w:rsidRPr="002F0AD2" w:rsidRDefault="00D15B71" w:rsidP="002B6CD5">
            <w:pPr>
              <w:rPr>
                <w:sz w:val="18"/>
                <w:szCs w:val="18"/>
              </w:rPr>
            </w:pPr>
            <w:r w:rsidRPr="002F0AD2">
              <w:rPr>
                <w:sz w:val="18"/>
                <w:szCs w:val="18"/>
              </w:rPr>
              <w:t>671,970</w:t>
            </w:r>
          </w:p>
        </w:tc>
        <w:tc>
          <w:tcPr>
            <w:tcW w:w="1482" w:type="dxa"/>
          </w:tcPr>
          <w:p w:rsidR="00D15B71" w:rsidRPr="00BE2DD5" w:rsidRDefault="00D15B71" w:rsidP="002B6CD5">
            <w:pPr>
              <w:rPr>
                <w:sz w:val="18"/>
                <w:szCs w:val="18"/>
              </w:rPr>
            </w:pPr>
            <w:r w:rsidRPr="00BE2DD5">
              <w:rPr>
                <w:sz w:val="18"/>
                <w:szCs w:val="18"/>
              </w:rPr>
              <w:t>$79,214,887</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680,182.50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$80,309,887 </w:t>
            </w:r>
          </w:p>
        </w:tc>
        <w:tc>
          <w:tcPr>
            <w:tcW w:w="1097" w:type="dxa"/>
          </w:tcPr>
          <w:p w:rsidR="00D15B71" w:rsidRPr="002F0AD2" w:rsidRDefault="00D15B71" w:rsidP="00C21047">
            <w:pPr>
              <w:rPr>
                <w:sz w:val="18"/>
                <w:szCs w:val="18"/>
              </w:rPr>
            </w:pPr>
            <w:r w:rsidRPr="002F0AD2">
              <w:rPr>
                <w:sz w:val="18"/>
                <w:szCs w:val="18"/>
              </w:rPr>
              <w:t>8,212.50</w:t>
            </w:r>
          </w:p>
        </w:tc>
        <w:tc>
          <w:tcPr>
            <w:tcW w:w="1547" w:type="dxa"/>
          </w:tcPr>
          <w:p w:rsidR="00D15B71" w:rsidRPr="00BE2DD5" w:rsidRDefault="00D15B71" w:rsidP="00C21047">
            <w:pPr>
              <w:rPr>
                <w:sz w:val="18"/>
                <w:szCs w:val="18"/>
              </w:rPr>
            </w:pPr>
            <w:r w:rsidRPr="00BE2DD5">
              <w:rPr>
                <w:sz w:val="18"/>
                <w:szCs w:val="18"/>
              </w:rPr>
              <w:t>$1,095,000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14C</w:t>
            </w:r>
          </w:p>
        </w:tc>
        <w:tc>
          <w:tcPr>
            <w:tcW w:w="1116" w:type="dxa"/>
          </w:tcPr>
          <w:p w:rsidR="00D15B71" w:rsidRPr="002F0AD2" w:rsidRDefault="00D15B71" w:rsidP="002B6CD5">
            <w:pPr>
              <w:rPr>
                <w:sz w:val="18"/>
                <w:szCs w:val="18"/>
              </w:rPr>
            </w:pPr>
            <w:r w:rsidRPr="002F0AD2">
              <w:rPr>
                <w:sz w:val="18"/>
                <w:szCs w:val="18"/>
              </w:rPr>
              <w:t>63,152</w:t>
            </w:r>
          </w:p>
        </w:tc>
        <w:tc>
          <w:tcPr>
            <w:tcW w:w="1482" w:type="dxa"/>
          </w:tcPr>
          <w:p w:rsidR="00D15B71" w:rsidRPr="00BE2DD5" w:rsidRDefault="00D15B71" w:rsidP="002B6CD5">
            <w:pPr>
              <w:rPr>
                <w:sz w:val="18"/>
                <w:szCs w:val="18"/>
              </w:rPr>
            </w:pPr>
            <w:r w:rsidRPr="00BE2DD5">
              <w:rPr>
                <w:sz w:val="18"/>
                <w:szCs w:val="18"/>
              </w:rPr>
              <w:t>$7,393,639</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63,917.00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$7,495,639 </w:t>
            </w:r>
          </w:p>
        </w:tc>
        <w:tc>
          <w:tcPr>
            <w:tcW w:w="1097" w:type="dxa"/>
          </w:tcPr>
          <w:p w:rsidR="00D15B71" w:rsidRPr="002F0AD2" w:rsidRDefault="00D15B71" w:rsidP="00C21047">
            <w:pPr>
              <w:rPr>
                <w:sz w:val="18"/>
                <w:szCs w:val="18"/>
              </w:rPr>
            </w:pPr>
            <w:r w:rsidRPr="002F0AD2">
              <w:rPr>
                <w:sz w:val="18"/>
                <w:szCs w:val="18"/>
              </w:rPr>
              <w:t>765</w:t>
            </w:r>
          </w:p>
        </w:tc>
        <w:tc>
          <w:tcPr>
            <w:tcW w:w="1547" w:type="dxa"/>
          </w:tcPr>
          <w:p w:rsidR="00D15B71" w:rsidRPr="00BE2DD5" w:rsidRDefault="00D15B71" w:rsidP="00C21047">
            <w:pPr>
              <w:rPr>
                <w:sz w:val="18"/>
                <w:szCs w:val="18"/>
              </w:rPr>
            </w:pPr>
            <w:r w:rsidRPr="00BE2DD5">
              <w:rPr>
                <w:sz w:val="18"/>
                <w:szCs w:val="18"/>
              </w:rPr>
              <w:t>$102,000</w:t>
            </w:r>
          </w:p>
        </w:tc>
      </w:tr>
      <w:tr w:rsidR="00D15B71" w:rsidTr="00C21047">
        <w:trPr>
          <w:cantSplit/>
        </w:trPr>
        <w:tc>
          <w:tcPr>
            <w:tcW w:w="1240" w:type="dxa"/>
          </w:tcPr>
          <w:p w:rsidR="00D15B71" w:rsidRPr="00BE2DD5" w:rsidRDefault="00D15B71" w:rsidP="00965E49">
            <w:pPr>
              <w:rPr>
                <w:sz w:val="18"/>
                <w:szCs w:val="18"/>
              </w:rPr>
            </w:pPr>
            <w:r w:rsidRPr="00BE2DD5">
              <w:rPr>
                <w:sz w:val="18"/>
                <w:szCs w:val="18"/>
              </w:rPr>
              <w:t>S-1</w:t>
            </w:r>
            <w:r w:rsidR="00965E49" w:rsidRPr="00C04378">
              <w:rPr>
                <w:sz w:val="20"/>
                <w:szCs w:val="20"/>
                <w:vertAlign w:val="superscript"/>
              </w:rPr>
              <w:t>(</w:t>
            </w:r>
            <w:r w:rsidR="00965E49">
              <w:rPr>
                <w:sz w:val="20"/>
                <w:szCs w:val="20"/>
                <w:vertAlign w:val="superscript"/>
              </w:rPr>
              <w:t>1</w:t>
            </w:r>
            <w:r w:rsidR="00965E49" w:rsidRPr="00C04378">
              <w:rPr>
                <w:sz w:val="20"/>
                <w:szCs w:val="20"/>
                <w:vertAlign w:val="superscript"/>
              </w:rPr>
              <w:t xml:space="preserve">) </w:t>
            </w:r>
            <w:r w:rsidR="00965E49">
              <w:rPr>
                <w:sz w:val="20"/>
                <w:szCs w:val="20"/>
              </w:rPr>
              <w:t xml:space="preserve"> </w:t>
            </w:r>
          </w:p>
        </w:tc>
        <w:tc>
          <w:tcPr>
            <w:tcW w:w="1116" w:type="dxa"/>
          </w:tcPr>
          <w:p w:rsidR="00D15B71" w:rsidRPr="002F0AD2" w:rsidRDefault="00B60C14" w:rsidP="002B6CD5">
            <w:pPr>
              <w:rPr>
                <w:sz w:val="18"/>
                <w:szCs w:val="18"/>
              </w:rPr>
            </w:pPr>
            <w:r>
              <w:rPr>
                <w:sz w:val="18"/>
                <w:szCs w:val="18"/>
              </w:rPr>
              <w:t>186,414</w:t>
            </w:r>
          </w:p>
        </w:tc>
        <w:tc>
          <w:tcPr>
            <w:tcW w:w="1482" w:type="dxa"/>
          </w:tcPr>
          <w:p w:rsidR="00D15B71" w:rsidRPr="00BE2DD5" w:rsidRDefault="00B60C14" w:rsidP="002B6CD5">
            <w:pPr>
              <w:rPr>
                <w:sz w:val="18"/>
                <w:szCs w:val="18"/>
              </w:rPr>
            </w:pPr>
            <w:r w:rsidRPr="00BE2DD5">
              <w:rPr>
                <w:sz w:val="18"/>
                <w:szCs w:val="18"/>
              </w:rPr>
              <w:t>$</w:t>
            </w:r>
            <w:r w:rsidRPr="00965E49">
              <w:rPr>
                <w:sz w:val="18"/>
                <w:szCs w:val="18"/>
              </w:rPr>
              <w:t>223,697,200</w:t>
            </w:r>
          </w:p>
        </w:tc>
        <w:tc>
          <w:tcPr>
            <w:tcW w:w="1216" w:type="dxa"/>
            <w:vAlign w:val="bottom"/>
          </w:tcPr>
          <w:p w:rsidR="00D15B71" w:rsidRPr="00D15B71" w:rsidRDefault="00B60C14" w:rsidP="00C21047">
            <w:pPr>
              <w:jc w:val="right"/>
              <w:rPr>
                <w:color w:val="000000"/>
                <w:sz w:val="18"/>
                <w:szCs w:val="18"/>
              </w:rPr>
            </w:pPr>
            <w:r w:rsidRPr="00B60C14">
              <w:rPr>
                <w:color w:val="000000"/>
                <w:sz w:val="18"/>
                <w:szCs w:val="18"/>
              </w:rPr>
              <w:t>193,134.00</w:t>
            </w:r>
          </w:p>
        </w:tc>
        <w:tc>
          <w:tcPr>
            <w:tcW w:w="1482" w:type="dxa"/>
            <w:vAlign w:val="bottom"/>
          </w:tcPr>
          <w:p w:rsidR="00D15B71" w:rsidRPr="002B6CD5" w:rsidRDefault="00B60C14" w:rsidP="00C21047">
            <w:pPr>
              <w:jc w:val="right"/>
              <w:rPr>
                <w:color w:val="000000"/>
                <w:sz w:val="18"/>
                <w:szCs w:val="18"/>
              </w:rPr>
            </w:pPr>
            <w:r w:rsidRPr="00B60C14">
              <w:rPr>
                <w:color w:val="000000"/>
                <w:sz w:val="18"/>
                <w:szCs w:val="18"/>
              </w:rPr>
              <w:t>$231,761,200</w:t>
            </w:r>
          </w:p>
        </w:tc>
        <w:tc>
          <w:tcPr>
            <w:tcW w:w="1097" w:type="dxa"/>
          </w:tcPr>
          <w:p w:rsidR="00D15B71" w:rsidRPr="002F0AD2" w:rsidRDefault="00B60C14" w:rsidP="00C21047">
            <w:pPr>
              <w:rPr>
                <w:sz w:val="18"/>
                <w:szCs w:val="18"/>
              </w:rPr>
            </w:pPr>
            <w:r>
              <w:rPr>
                <w:sz w:val="18"/>
                <w:szCs w:val="18"/>
              </w:rPr>
              <w:t>6</w:t>
            </w:r>
            <w:r w:rsidRPr="002F0AD2">
              <w:rPr>
                <w:sz w:val="18"/>
                <w:szCs w:val="18"/>
              </w:rPr>
              <w:t>,</w:t>
            </w:r>
            <w:r>
              <w:rPr>
                <w:sz w:val="18"/>
                <w:szCs w:val="18"/>
              </w:rPr>
              <w:t>7</w:t>
            </w:r>
            <w:r w:rsidRPr="002F0AD2">
              <w:rPr>
                <w:sz w:val="18"/>
                <w:szCs w:val="18"/>
              </w:rPr>
              <w:t>20</w:t>
            </w:r>
          </w:p>
        </w:tc>
        <w:tc>
          <w:tcPr>
            <w:tcW w:w="1547" w:type="dxa"/>
          </w:tcPr>
          <w:p w:rsidR="00D15B71" w:rsidRPr="00BE2DD5" w:rsidRDefault="00B60C14" w:rsidP="00B60C14">
            <w:pPr>
              <w:rPr>
                <w:sz w:val="18"/>
                <w:szCs w:val="18"/>
              </w:rPr>
            </w:pPr>
            <w:r w:rsidRPr="00BE2DD5">
              <w:rPr>
                <w:sz w:val="18"/>
                <w:szCs w:val="18"/>
              </w:rPr>
              <w:t>$</w:t>
            </w:r>
            <w:r w:rsidRPr="00965E49">
              <w:rPr>
                <w:sz w:val="18"/>
                <w:szCs w:val="18"/>
              </w:rPr>
              <w:t>8,064,000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F-1</w:t>
            </w:r>
          </w:p>
        </w:tc>
        <w:tc>
          <w:tcPr>
            <w:tcW w:w="1116" w:type="dxa"/>
          </w:tcPr>
          <w:p w:rsidR="00D15B71" w:rsidRPr="002F0AD2" w:rsidRDefault="00D15B71" w:rsidP="002B6CD5">
            <w:pPr>
              <w:rPr>
                <w:sz w:val="18"/>
                <w:szCs w:val="18"/>
              </w:rPr>
            </w:pPr>
            <w:r w:rsidRPr="002F0AD2">
              <w:rPr>
                <w:sz w:val="18"/>
                <w:szCs w:val="18"/>
              </w:rPr>
              <w:t>18,975</w:t>
            </w:r>
          </w:p>
        </w:tc>
        <w:tc>
          <w:tcPr>
            <w:tcW w:w="1482" w:type="dxa"/>
          </w:tcPr>
          <w:p w:rsidR="00D15B71" w:rsidRPr="00BE2DD5" w:rsidRDefault="00D15B71" w:rsidP="002B6CD5">
            <w:pPr>
              <w:rPr>
                <w:sz w:val="18"/>
                <w:szCs w:val="18"/>
              </w:rPr>
            </w:pPr>
            <w:r w:rsidRPr="00BE2DD5">
              <w:rPr>
                <w:sz w:val="18"/>
                <w:szCs w:val="18"/>
              </w:rPr>
              <w:t>$22,757,400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19,342.50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$23,198,400 </w:t>
            </w:r>
          </w:p>
        </w:tc>
        <w:tc>
          <w:tcPr>
            <w:tcW w:w="1097" w:type="dxa"/>
          </w:tcPr>
          <w:p w:rsidR="00D15B71" w:rsidRPr="002F0AD2" w:rsidRDefault="00D15B71" w:rsidP="00C21047">
            <w:pPr>
              <w:rPr>
                <w:sz w:val="18"/>
                <w:szCs w:val="18"/>
              </w:rPr>
            </w:pPr>
            <w:r w:rsidRPr="002F0AD2">
              <w:rPr>
                <w:sz w:val="18"/>
                <w:szCs w:val="18"/>
              </w:rPr>
              <w:t>367.50</w:t>
            </w:r>
          </w:p>
        </w:tc>
        <w:tc>
          <w:tcPr>
            <w:tcW w:w="1547" w:type="dxa"/>
          </w:tcPr>
          <w:p w:rsidR="00D15B71" w:rsidRPr="00BE2DD5" w:rsidRDefault="00D15B71" w:rsidP="00C21047">
            <w:pPr>
              <w:rPr>
                <w:sz w:val="18"/>
                <w:szCs w:val="18"/>
              </w:rPr>
            </w:pPr>
            <w:r w:rsidRPr="00BE2DD5">
              <w:rPr>
                <w:sz w:val="18"/>
                <w:szCs w:val="18"/>
              </w:rPr>
              <w:t>$441,000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S-4</w:t>
            </w:r>
          </w:p>
        </w:tc>
        <w:tc>
          <w:tcPr>
            <w:tcW w:w="1116" w:type="dxa"/>
          </w:tcPr>
          <w:p w:rsidR="00D15B71" w:rsidRPr="002F0AD2" w:rsidRDefault="00D15B71" w:rsidP="002B6CD5">
            <w:pPr>
              <w:rPr>
                <w:sz w:val="18"/>
                <w:szCs w:val="18"/>
              </w:rPr>
            </w:pPr>
            <w:r w:rsidRPr="002F0AD2">
              <w:rPr>
                <w:sz w:val="18"/>
                <w:szCs w:val="18"/>
              </w:rPr>
              <w:t>631,805</w:t>
            </w:r>
          </w:p>
        </w:tc>
        <w:tc>
          <w:tcPr>
            <w:tcW w:w="1482" w:type="dxa"/>
          </w:tcPr>
          <w:p w:rsidR="00D15B71" w:rsidRPr="00BE2DD5" w:rsidRDefault="00D15B71" w:rsidP="002B6CD5">
            <w:pPr>
              <w:rPr>
                <w:sz w:val="18"/>
                <w:szCs w:val="18"/>
              </w:rPr>
            </w:pPr>
            <w:r w:rsidRPr="00BE2DD5">
              <w:rPr>
                <w:sz w:val="18"/>
                <w:szCs w:val="18"/>
              </w:rPr>
              <w:t>$758,167,801</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637,221.25</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$764,667,301 </w:t>
            </w:r>
          </w:p>
        </w:tc>
        <w:tc>
          <w:tcPr>
            <w:tcW w:w="1097" w:type="dxa"/>
          </w:tcPr>
          <w:p w:rsidR="00D15B71" w:rsidRPr="002F0AD2" w:rsidRDefault="00D15B71" w:rsidP="00C21047">
            <w:pPr>
              <w:rPr>
                <w:sz w:val="18"/>
                <w:szCs w:val="18"/>
              </w:rPr>
            </w:pPr>
            <w:r w:rsidRPr="002F0AD2">
              <w:rPr>
                <w:sz w:val="18"/>
                <w:szCs w:val="18"/>
              </w:rPr>
              <w:t>5416.25</w:t>
            </w:r>
          </w:p>
        </w:tc>
        <w:tc>
          <w:tcPr>
            <w:tcW w:w="1547" w:type="dxa"/>
          </w:tcPr>
          <w:p w:rsidR="00D15B71" w:rsidRPr="00BE2DD5" w:rsidRDefault="00D15B71" w:rsidP="00C21047">
            <w:pPr>
              <w:rPr>
                <w:sz w:val="18"/>
                <w:szCs w:val="18"/>
              </w:rPr>
            </w:pPr>
            <w:r w:rsidRPr="00BE2DD5">
              <w:rPr>
                <w:sz w:val="18"/>
                <w:szCs w:val="18"/>
              </w:rPr>
              <w:t>$6,499,500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F-4</w:t>
            </w:r>
          </w:p>
        </w:tc>
        <w:tc>
          <w:tcPr>
            <w:tcW w:w="1116" w:type="dxa"/>
          </w:tcPr>
          <w:p w:rsidR="00D15B71" w:rsidRPr="002F0AD2" w:rsidRDefault="00D15B71" w:rsidP="002B6CD5">
            <w:pPr>
              <w:rPr>
                <w:sz w:val="18"/>
                <w:szCs w:val="18"/>
              </w:rPr>
            </w:pPr>
            <w:r w:rsidRPr="002F0AD2">
              <w:rPr>
                <w:sz w:val="18"/>
                <w:szCs w:val="18"/>
              </w:rPr>
              <w:t>24,627</w:t>
            </w:r>
          </w:p>
        </w:tc>
        <w:tc>
          <w:tcPr>
            <w:tcW w:w="1482" w:type="dxa"/>
          </w:tcPr>
          <w:p w:rsidR="00D15B71" w:rsidRPr="00BE2DD5" w:rsidRDefault="00D15B71" w:rsidP="002B6CD5">
            <w:pPr>
              <w:rPr>
                <w:sz w:val="18"/>
                <w:szCs w:val="18"/>
              </w:rPr>
            </w:pPr>
            <w:r w:rsidRPr="00BE2DD5">
              <w:rPr>
                <w:sz w:val="18"/>
                <w:szCs w:val="18"/>
              </w:rPr>
              <w:t>$29,551,800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25,222.00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$30,265,800 </w:t>
            </w:r>
          </w:p>
        </w:tc>
        <w:tc>
          <w:tcPr>
            <w:tcW w:w="1097" w:type="dxa"/>
          </w:tcPr>
          <w:p w:rsidR="00D15B71" w:rsidRPr="002F0AD2" w:rsidRDefault="00D15B71" w:rsidP="00C21047">
            <w:pPr>
              <w:rPr>
                <w:sz w:val="18"/>
                <w:szCs w:val="18"/>
              </w:rPr>
            </w:pPr>
            <w:r w:rsidRPr="002F0AD2">
              <w:rPr>
                <w:sz w:val="18"/>
                <w:szCs w:val="18"/>
              </w:rPr>
              <w:t>595</w:t>
            </w:r>
          </w:p>
        </w:tc>
        <w:tc>
          <w:tcPr>
            <w:tcW w:w="1547" w:type="dxa"/>
          </w:tcPr>
          <w:p w:rsidR="00D15B71" w:rsidRPr="00BE2DD5" w:rsidRDefault="00D15B71" w:rsidP="00C21047">
            <w:pPr>
              <w:rPr>
                <w:sz w:val="18"/>
                <w:szCs w:val="18"/>
              </w:rPr>
            </w:pPr>
            <w:r w:rsidRPr="00BE2DD5">
              <w:rPr>
                <w:sz w:val="18"/>
                <w:szCs w:val="18"/>
              </w:rPr>
              <w:t>$714,000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10</w:t>
            </w:r>
          </w:p>
        </w:tc>
        <w:tc>
          <w:tcPr>
            <w:tcW w:w="1116" w:type="dxa"/>
          </w:tcPr>
          <w:p w:rsidR="00D15B71" w:rsidRPr="002F0AD2" w:rsidRDefault="00D15B71" w:rsidP="002B6CD5">
            <w:pPr>
              <w:rPr>
                <w:sz w:val="18"/>
                <w:szCs w:val="18"/>
              </w:rPr>
            </w:pPr>
            <w:r w:rsidRPr="002F0AD2">
              <w:rPr>
                <w:sz w:val="18"/>
                <w:szCs w:val="18"/>
              </w:rPr>
              <w:t>12,801</w:t>
            </w:r>
          </w:p>
        </w:tc>
        <w:tc>
          <w:tcPr>
            <w:tcW w:w="1482" w:type="dxa"/>
          </w:tcPr>
          <w:p w:rsidR="00D15B71" w:rsidRPr="00BE2DD5" w:rsidRDefault="00D15B71" w:rsidP="002B6CD5">
            <w:pPr>
              <w:rPr>
                <w:sz w:val="18"/>
                <w:szCs w:val="18"/>
              </w:rPr>
            </w:pPr>
            <w:r w:rsidRPr="00BE2DD5">
              <w:rPr>
                <w:sz w:val="18"/>
                <w:szCs w:val="18"/>
              </w:rPr>
              <w:t>$15,362,400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14,883.50</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$17,861,400 </w:t>
            </w:r>
          </w:p>
        </w:tc>
        <w:tc>
          <w:tcPr>
            <w:tcW w:w="1097" w:type="dxa"/>
          </w:tcPr>
          <w:p w:rsidR="00D15B71" w:rsidRPr="002F0AD2" w:rsidRDefault="00D15B71" w:rsidP="00C21047">
            <w:pPr>
              <w:rPr>
                <w:sz w:val="18"/>
                <w:szCs w:val="18"/>
              </w:rPr>
            </w:pPr>
            <w:r w:rsidRPr="002F0AD2">
              <w:rPr>
                <w:sz w:val="18"/>
                <w:szCs w:val="18"/>
              </w:rPr>
              <w:t>2,082.50</w:t>
            </w:r>
          </w:p>
        </w:tc>
        <w:tc>
          <w:tcPr>
            <w:tcW w:w="1547" w:type="dxa"/>
          </w:tcPr>
          <w:p w:rsidR="00D15B71" w:rsidRPr="00BE2DD5" w:rsidRDefault="00D15B71" w:rsidP="00C21047">
            <w:pPr>
              <w:rPr>
                <w:sz w:val="18"/>
                <w:szCs w:val="18"/>
              </w:rPr>
            </w:pPr>
            <w:r w:rsidRPr="00BE2DD5">
              <w:rPr>
                <w:sz w:val="18"/>
                <w:szCs w:val="18"/>
              </w:rPr>
              <w:t>$2,499,000</w:t>
            </w:r>
          </w:p>
        </w:tc>
      </w:tr>
      <w:tr w:rsidR="00D15B71" w:rsidTr="00C21047">
        <w:trPr>
          <w:cantSplit/>
        </w:trPr>
        <w:tc>
          <w:tcPr>
            <w:tcW w:w="1240" w:type="dxa"/>
          </w:tcPr>
          <w:p w:rsidR="00D15B71" w:rsidRPr="00BE2DD5" w:rsidRDefault="00D15B71" w:rsidP="002B6CD5">
            <w:pPr>
              <w:rPr>
                <w:sz w:val="18"/>
                <w:szCs w:val="18"/>
              </w:rPr>
            </w:pPr>
            <w:r w:rsidRPr="00BE2DD5">
              <w:rPr>
                <w:sz w:val="18"/>
                <w:szCs w:val="18"/>
              </w:rPr>
              <w:t>N-2</w:t>
            </w:r>
          </w:p>
        </w:tc>
        <w:tc>
          <w:tcPr>
            <w:tcW w:w="1116" w:type="dxa"/>
          </w:tcPr>
          <w:p w:rsidR="00D15B71" w:rsidRPr="002F0AD2" w:rsidRDefault="00D15B71" w:rsidP="002B6CD5">
            <w:pPr>
              <w:rPr>
                <w:sz w:val="18"/>
                <w:szCs w:val="18"/>
              </w:rPr>
            </w:pPr>
            <w:r w:rsidRPr="002F0AD2">
              <w:rPr>
                <w:sz w:val="18"/>
                <w:szCs w:val="18"/>
              </w:rPr>
              <w:t>87,083</w:t>
            </w:r>
          </w:p>
        </w:tc>
        <w:tc>
          <w:tcPr>
            <w:tcW w:w="1482" w:type="dxa"/>
          </w:tcPr>
          <w:p w:rsidR="00D15B71" w:rsidRPr="00BE2DD5" w:rsidRDefault="00D15B71" w:rsidP="002B6CD5">
            <w:pPr>
              <w:rPr>
                <w:sz w:val="18"/>
                <w:szCs w:val="18"/>
              </w:rPr>
            </w:pPr>
            <w:r w:rsidRPr="00BE2DD5">
              <w:rPr>
                <w:sz w:val="18"/>
                <w:szCs w:val="18"/>
              </w:rPr>
              <w:t>$4,269,600</w:t>
            </w:r>
          </w:p>
        </w:tc>
        <w:tc>
          <w:tcPr>
            <w:tcW w:w="1216" w:type="dxa"/>
            <w:vAlign w:val="bottom"/>
          </w:tcPr>
          <w:p w:rsidR="00D15B71" w:rsidRPr="00D15B71" w:rsidRDefault="00D15B71" w:rsidP="00C21047">
            <w:pPr>
              <w:jc w:val="right"/>
              <w:rPr>
                <w:color w:val="000000"/>
                <w:sz w:val="18"/>
                <w:szCs w:val="18"/>
              </w:rPr>
            </w:pPr>
            <w:r w:rsidRPr="00D15B71">
              <w:rPr>
                <w:color w:val="000000"/>
                <w:sz w:val="18"/>
                <w:szCs w:val="18"/>
              </w:rPr>
              <w:t>87,336.75</w:t>
            </w:r>
          </w:p>
        </w:tc>
        <w:tc>
          <w:tcPr>
            <w:tcW w:w="1482" w:type="dxa"/>
            <w:vAlign w:val="bottom"/>
          </w:tcPr>
          <w:p w:rsidR="00D15B71" w:rsidRPr="002B6CD5" w:rsidRDefault="00D15B71" w:rsidP="00C21047">
            <w:pPr>
              <w:jc w:val="right"/>
              <w:rPr>
                <w:color w:val="000000"/>
                <w:sz w:val="18"/>
                <w:szCs w:val="18"/>
              </w:rPr>
            </w:pPr>
            <w:r w:rsidRPr="002B6CD5">
              <w:rPr>
                <w:color w:val="000000"/>
                <w:sz w:val="18"/>
                <w:szCs w:val="18"/>
              </w:rPr>
              <w:t xml:space="preserve">$4,574,100 </w:t>
            </w:r>
          </w:p>
        </w:tc>
        <w:tc>
          <w:tcPr>
            <w:tcW w:w="1097" w:type="dxa"/>
          </w:tcPr>
          <w:p w:rsidR="00D15B71" w:rsidRPr="002F0AD2" w:rsidRDefault="00D15B71" w:rsidP="00C21047">
            <w:pPr>
              <w:rPr>
                <w:sz w:val="18"/>
                <w:szCs w:val="18"/>
              </w:rPr>
            </w:pPr>
            <w:r w:rsidRPr="002F0AD2">
              <w:rPr>
                <w:sz w:val="18"/>
                <w:szCs w:val="18"/>
              </w:rPr>
              <w:t>253.75</w:t>
            </w:r>
          </w:p>
        </w:tc>
        <w:tc>
          <w:tcPr>
            <w:tcW w:w="1547" w:type="dxa"/>
          </w:tcPr>
          <w:p w:rsidR="00D15B71" w:rsidRPr="00BE2DD5" w:rsidRDefault="00D15B71" w:rsidP="00C21047">
            <w:pPr>
              <w:rPr>
                <w:sz w:val="18"/>
                <w:szCs w:val="18"/>
              </w:rPr>
            </w:pPr>
            <w:r w:rsidRPr="00BE2DD5">
              <w:rPr>
                <w:sz w:val="18"/>
                <w:szCs w:val="18"/>
              </w:rPr>
              <w:t>$304,500</w:t>
            </w:r>
          </w:p>
        </w:tc>
      </w:tr>
    </w:tbl>
    <w:p w:rsidR="002B6CD5" w:rsidRDefault="00965E49" w:rsidP="00965E49">
      <w:r>
        <w:t>___________</w:t>
      </w:r>
    </w:p>
    <w:p w:rsidR="0039224D" w:rsidRDefault="00965E49" w:rsidP="00854ABC">
      <w:pPr>
        <w:rPr>
          <w:sz w:val="20"/>
          <w:szCs w:val="20"/>
        </w:rPr>
      </w:pPr>
      <w:r w:rsidRPr="00C04378">
        <w:rPr>
          <w:sz w:val="20"/>
          <w:szCs w:val="20"/>
          <w:vertAlign w:val="superscript"/>
        </w:rPr>
        <w:t>(</w:t>
      </w:r>
      <w:r>
        <w:rPr>
          <w:sz w:val="20"/>
          <w:szCs w:val="20"/>
          <w:vertAlign w:val="superscript"/>
        </w:rPr>
        <w:t>1</w:t>
      </w:r>
      <w:r w:rsidRPr="00C04378">
        <w:rPr>
          <w:sz w:val="20"/>
          <w:szCs w:val="20"/>
          <w:vertAlign w:val="superscript"/>
        </w:rPr>
        <w:t xml:space="preserve">) </w:t>
      </w:r>
      <w:r>
        <w:rPr>
          <w:sz w:val="20"/>
          <w:szCs w:val="20"/>
        </w:rPr>
        <w:t xml:space="preserve"> As discussed in </w:t>
      </w:r>
      <w:r w:rsidR="009D28F3">
        <w:rPr>
          <w:sz w:val="20"/>
          <w:szCs w:val="20"/>
        </w:rPr>
        <w:t>N</w:t>
      </w:r>
      <w:r>
        <w:rPr>
          <w:sz w:val="20"/>
          <w:szCs w:val="20"/>
        </w:rPr>
        <w:t>ote 1 to Table 2 above, due to</w:t>
      </w:r>
      <w:r w:rsidRPr="00C04378">
        <w:rPr>
          <w:sz w:val="20"/>
          <w:szCs w:val="20"/>
        </w:rPr>
        <w:t xml:space="preserve"> a change in the approved estimates for Form S-1, the estimated program change has been recalculated and differs from the amounts set forth in the Proposing Release.  Note that the original estimate of incremental burden hours per Form S-1 associated with the program change (35 hours) has not been changed.</w:t>
      </w:r>
    </w:p>
    <w:p w:rsidR="00965E49" w:rsidRDefault="00965E49" w:rsidP="00854ABC"/>
    <w:p w:rsidR="00854ABC" w:rsidRDefault="009446CA" w:rsidP="00854ABC">
      <w:pPr>
        <w:numPr>
          <w:ilvl w:val="0"/>
          <w:numId w:val="2"/>
        </w:numPr>
        <w:tabs>
          <w:tab w:val="clear" w:pos="1080"/>
          <w:tab w:val="num" w:pos="0"/>
        </w:tabs>
        <w:ind w:left="0" w:firstLine="0"/>
        <w:rPr>
          <w:b/>
        </w:rPr>
      </w:pPr>
      <w:r>
        <w:rPr>
          <w:b/>
        </w:rPr>
        <w:t>INFORMATION COLLECTION PLANNED FOR STATISTICAL</w:t>
      </w:r>
    </w:p>
    <w:p w:rsidR="009446CA" w:rsidRPr="00B91B31" w:rsidRDefault="009446CA" w:rsidP="009446CA">
      <w:pPr>
        <w:ind w:left="720"/>
        <w:rPr>
          <w:b/>
        </w:rPr>
      </w:pPr>
      <w:r>
        <w:rPr>
          <w:b/>
        </w:rPr>
        <w:t>PURPOSES</w:t>
      </w:r>
    </w:p>
    <w:p w:rsidR="00854ABC" w:rsidRDefault="00854ABC" w:rsidP="00854ABC"/>
    <w:p w:rsidR="00D76092" w:rsidRDefault="00D76092" w:rsidP="00D76092">
      <w:pPr>
        <w:ind w:left="720"/>
      </w:pPr>
      <w:r>
        <w:t>Not applicable.</w:t>
      </w:r>
    </w:p>
    <w:p w:rsidR="00D76092" w:rsidRDefault="00D76092" w:rsidP="00854ABC"/>
    <w:p w:rsidR="00854ABC" w:rsidRPr="00B91B31" w:rsidRDefault="00854ABC" w:rsidP="007C6A87">
      <w:pPr>
        <w:numPr>
          <w:ilvl w:val="0"/>
          <w:numId w:val="2"/>
        </w:numPr>
        <w:tabs>
          <w:tab w:val="clear" w:pos="1080"/>
          <w:tab w:val="num" w:pos="720"/>
        </w:tabs>
        <w:ind w:left="720"/>
        <w:rPr>
          <w:b/>
        </w:rPr>
      </w:pPr>
      <w:r w:rsidRPr="00B91B31">
        <w:rPr>
          <w:b/>
        </w:rPr>
        <w:t>DISPLAY</w:t>
      </w:r>
      <w:r w:rsidR="00877F53" w:rsidRPr="00B91B31">
        <w:rPr>
          <w:b/>
        </w:rPr>
        <w:t xml:space="preserve"> OF OMB APPROVAL DATE</w:t>
      </w:r>
    </w:p>
    <w:p w:rsidR="00854ABC" w:rsidRDefault="00854ABC" w:rsidP="00854ABC"/>
    <w:p w:rsidR="00D76092" w:rsidRDefault="00D76092" w:rsidP="00D76092">
      <w:pPr>
        <w:ind w:left="720"/>
      </w:pPr>
      <w:r>
        <w:t>Not applicable.</w:t>
      </w:r>
    </w:p>
    <w:p w:rsidR="00D76092" w:rsidRDefault="00D76092" w:rsidP="00854ABC"/>
    <w:p w:rsidR="00854ABC" w:rsidRPr="00B91B31" w:rsidRDefault="00854ABC" w:rsidP="00854ABC">
      <w:pPr>
        <w:numPr>
          <w:ilvl w:val="0"/>
          <w:numId w:val="2"/>
        </w:numPr>
        <w:tabs>
          <w:tab w:val="clear" w:pos="1080"/>
          <w:tab w:val="num" w:pos="0"/>
        </w:tabs>
        <w:ind w:left="0" w:firstLine="0"/>
        <w:rPr>
          <w:b/>
        </w:rPr>
      </w:pPr>
      <w:r w:rsidRPr="00B91B31">
        <w:rPr>
          <w:b/>
        </w:rPr>
        <w:t>EXCEPTIONS TO CERTIFICATION</w:t>
      </w:r>
      <w:r w:rsidR="00B91B31">
        <w:rPr>
          <w:b/>
        </w:rPr>
        <w:t xml:space="preserve"> FOR PAPERWORK REDUCTION</w:t>
      </w:r>
    </w:p>
    <w:p w:rsidR="00B91B31" w:rsidRPr="00B91B31" w:rsidRDefault="00B91B31" w:rsidP="00B91B31">
      <w:pPr>
        <w:ind w:left="720"/>
        <w:rPr>
          <w:b/>
        </w:rPr>
      </w:pPr>
      <w:r>
        <w:rPr>
          <w:b/>
        </w:rPr>
        <w:t xml:space="preserve">ACT </w:t>
      </w:r>
      <w:r w:rsidRPr="00B91B31">
        <w:rPr>
          <w:b/>
        </w:rPr>
        <w:t>SUBMISSIONS</w:t>
      </w:r>
    </w:p>
    <w:p w:rsidR="00B91B31" w:rsidRDefault="00B91B31" w:rsidP="00B91B31">
      <w:pPr>
        <w:ind w:left="720"/>
      </w:pPr>
    </w:p>
    <w:p w:rsidR="00D76092" w:rsidRDefault="00D76092" w:rsidP="00D76092">
      <w:pPr>
        <w:ind w:left="720"/>
      </w:pPr>
      <w:r>
        <w:t>Not applicable.</w:t>
      </w:r>
    </w:p>
    <w:p w:rsidR="00D76092" w:rsidRDefault="00D76092" w:rsidP="00854ABC"/>
    <w:p w:rsidR="00854ABC" w:rsidRPr="00B91B31" w:rsidRDefault="00854ABC" w:rsidP="00B91B31">
      <w:pPr>
        <w:ind w:left="720" w:hanging="720"/>
        <w:rPr>
          <w:b/>
        </w:rPr>
      </w:pPr>
      <w:r w:rsidRPr="00B91B31">
        <w:rPr>
          <w:b/>
        </w:rPr>
        <w:t>B.</w:t>
      </w:r>
      <w:r w:rsidRPr="00B91B31">
        <w:rPr>
          <w:b/>
        </w:rPr>
        <w:tab/>
      </w:r>
      <w:r w:rsidR="00B91B31" w:rsidRPr="00B91B31">
        <w:rPr>
          <w:b/>
        </w:rPr>
        <w:t>S</w:t>
      </w:r>
      <w:r w:rsidRPr="00B91B31">
        <w:rPr>
          <w:b/>
        </w:rPr>
        <w:t>TATISTICAL METHODS</w:t>
      </w:r>
    </w:p>
    <w:p w:rsidR="00DE13DC" w:rsidRPr="00EB3830" w:rsidRDefault="00DE13DC" w:rsidP="00854ABC"/>
    <w:p w:rsidR="00EB3830" w:rsidRPr="00D76092" w:rsidRDefault="00D76092" w:rsidP="00EB3830">
      <w:r>
        <w:rPr>
          <w:b/>
        </w:rPr>
        <w:tab/>
      </w:r>
      <w:r w:rsidRPr="00D76092">
        <w:t>Not applicable.</w:t>
      </w:r>
    </w:p>
    <w:sectPr w:rsidR="00EB3830" w:rsidRPr="00D76092" w:rsidSect="003C16F3">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756" w:rsidRDefault="00727756">
      <w:r>
        <w:separator/>
      </w:r>
    </w:p>
  </w:endnote>
  <w:endnote w:type="continuationSeparator" w:id="0">
    <w:p w:rsidR="00727756" w:rsidRDefault="00727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05" w:rsidRDefault="004116A9" w:rsidP="00123EDE">
    <w:pPr>
      <w:pStyle w:val="Footer"/>
      <w:framePr w:wrap="around" w:vAnchor="text" w:hAnchor="margin" w:xAlign="center" w:y="1"/>
      <w:rPr>
        <w:rStyle w:val="PageNumber"/>
      </w:rPr>
    </w:pPr>
    <w:r>
      <w:rPr>
        <w:rStyle w:val="PageNumber"/>
      </w:rPr>
      <w:fldChar w:fldCharType="begin"/>
    </w:r>
    <w:r w:rsidR="00E04A05">
      <w:rPr>
        <w:rStyle w:val="PageNumber"/>
      </w:rPr>
      <w:instrText xml:space="preserve">PAGE  </w:instrText>
    </w:r>
    <w:r>
      <w:rPr>
        <w:rStyle w:val="PageNumber"/>
      </w:rPr>
      <w:fldChar w:fldCharType="end"/>
    </w:r>
  </w:p>
  <w:p w:rsidR="00E04A05" w:rsidRDefault="00E04A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05" w:rsidRDefault="004116A9" w:rsidP="00123EDE">
    <w:pPr>
      <w:pStyle w:val="Footer"/>
      <w:framePr w:wrap="around" w:vAnchor="text" w:hAnchor="margin" w:xAlign="center" w:y="1"/>
      <w:rPr>
        <w:rStyle w:val="PageNumber"/>
      </w:rPr>
    </w:pPr>
    <w:r>
      <w:rPr>
        <w:rStyle w:val="PageNumber"/>
      </w:rPr>
      <w:fldChar w:fldCharType="begin"/>
    </w:r>
    <w:r w:rsidR="00E04A05">
      <w:rPr>
        <w:rStyle w:val="PageNumber"/>
      </w:rPr>
      <w:instrText xml:space="preserve">PAGE  </w:instrText>
    </w:r>
    <w:r>
      <w:rPr>
        <w:rStyle w:val="PageNumber"/>
      </w:rPr>
      <w:fldChar w:fldCharType="separate"/>
    </w:r>
    <w:r w:rsidR="001C27FE">
      <w:rPr>
        <w:rStyle w:val="PageNumber"/>
        <w:noProof/>
      </w:rPr>
      <w:t>3</w:t>
    </w:r>
    <w:r>
      <w:rPr>
        <w:rStyle w:val="PageNumber"/>
      </w:rPr>
      <w:fldChar w:fldCharType="end"/>
    </w:r>
  </w:p>
  <w:p w:rsidR="00E04A05" w:rsidRDefault="00E04A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756" w:rsidRDefault="00727756">
      <w:r>
        <w:separator/>
      </w:r>
    </w:p>
  </w:footnote>
  <w:footnote w:type="continuationSeparator" w:id="0">
    <w:p w:rsidR="00727756" w:rsidRDefault="00727756">
      <w:r>
        <w:continuationSeparator/>
      </w:r>
    </w:p>
  </w:footnote>
  <w:footnote w:id="1">
    <w:p w:rsidR="00E04A05" w:rsidRPr="00587ABF" w:rsidRDefault="00E04A05" w:rsidP="004864E3">
      <w:pPr>
        <w:pStyle w:val="FootnoteText"/>
        <w:spacing w:after="120"/>
      </w:pPr>
      <w:r>
        <w:rPr>
          <w:rStyle w:val="FootnoteReference"/>
        </w:rPr>
        <w:footnoteRef/>
      </w:r>
      <w:r>
        <w:t xml:space="preserve"> </w:t>
      </w:r>
      <w:r>
        <w:tab/>
        <w:t>Release No. 33-9143 (Sept. 17, 2010) [75 FR 59866</w:t>
      </w:r>
      <w:r w:rsidRPr="00587ABF">
        <w:t>](“Proposing Release”)</w:t>
      </w:r>
    </w:p>
  </w:footnote>
  <w:footnote w:id="2">
    <w:p w:rsidR="00E04A05" w:rsidRDefault="00E04A05" w:rsidP="00D3143F">
      <w:pPr>
        <w:pStyle w:val="FootnoteText"/>
        <w:spacing w:after="120"/>
      </w:pPr>
      <w:r>
        <w:rPr>
          <w:rStyle w:val="FootnoteReference"/>
        </w:rPr>
        <w:footnoteRef/>
      </w:r>
      <w:r>
        <w:t xml:space="preserve"> </w:t>
      </w:r>
      <w:r>
        <w:tab/>
        <w:t>17 CFR 229.303.</w:t>
      </w:r>
    </w:p>
  </w:footnote>
  <w:footnote w:id="3">
    <w:p w:rsidR="00E04A05" w:rsidRPr="00D3143F" w:rsidRDefault="00E04A05" w:rsidP="00D3143F">
      <w:pPr>
        <w:pStyle w:val="FootnoteText"/>
        <w:spacing w:after="120"/>
      </w:pPr>
      <w:r>
        <w:rPr>
          <w:rStyle w:val="FootnoteReference"/>
        </w:rPr>
        <w:footnoteRef/>
      </w:r>
      <w:r>
        <w:t xml:space="preserve"> </w:t>
      </w:r>
      <w:r>
        <w:tab/>
        <w:t xml:space="preserve">17 CFR 229.10 </w:t>
      </w:r>
      <w:r>
        <w:rPr>
          <w:u w:val="single"/>
        </w:rPr>
        <w:t>et</w:t>
      </w:r>
      <w:r>
        <w:t xml:space="preserve"> </w:t>
      </w:r>
      <w:r>
        <w:rPr>
          <w:u w:val="single"/>
        </w:rPr>
        <w:t>al</w:t>
      </w:r>
      <w:r>
        <w:t>.</w:t>
      </w:r>
    </w:p>
  </w:footnote>
  <w:footnote w:id="4">
    <w:p w:rsidR="00E04A05" w:rsidRDefault="00E04A05" w:rsidP="00BA0B31">
      <w:pPr>
        <w:pStyle w:val="FootnoteText"/>
        <w:spacing w:after="120"/>
        <w:ind w:left="720" w:hanging="720"/>
      </w:pPr>
      <w:r>
        <w:rPr>
          <w:rStyle w:val="FootnoteReference"/>
        </w:rPr>
        <w:footnoteRef/>
      </w:r>
      <w:r>
        <w:t xml:space="preserve"> </w:t>
      </w:r>
      <w:r>
        <w:tab/>
        <w:t xml:space="preserve">17 CFR 249.308.  </w:t>
      </w:r>
    </w:p>
  </w:footnote>
  <w:footnote w:id="5">
    <w:p w:rsidR="00E04A05" w:rsidRDefault="00E04A05" w:rsidP="00480947">
      <w:pPr>
        <w:pStyle w:val="FootnoteText"/>
        <w:spacing w:after="120"/>
      </w:pPr>
      <w:r>
        <w:rPr>
          <w:rStyle w:val="FootnoteReference"/>
        </w:rPr>
        <w:footnoteRef/>
      </w:r>
      <w:r>
        <w:t xml:space="preserve"> </w:t>
      </w:r>
      <w:r>
        <w:tab/>
        <w:t>17 CFR 249.220f.</w:t>
      </w:r>
    </w:p>
  </w:footnote>
  <w:footnote w:id="6">
    <w:p w:rsidR="00E04A05" w:rsidRDefault="00E04A05" w:rsidP="004864E3">
      <w:pPr>
        <w:pStyle w:val="FootnoteText"/>
        <w:spacing w:after="120"/>
      </w:pPr>
      <w:r>
        <w:rPr>
          <w:rStyle w:val="FootnoteReference"/>
        </w:rPr>
        <w:footnoteRef/>
      </w:r>
      <w:r>
        <w:t xml:space="preserve"> </w:t>
      </w:r>
      <w:r>
        <w:tab/>
        <w:t xml:space="preserve">15 U.S.C. </w:t>
      </w:r>
      <w:r>
        <w:rPr>
          <w:color w:val="000000"/>
          <w:sz w:val="22"/>
          <w:szCs w:val="22"/>
        </w:rPr>
        <w:t>§78a</w:t>
      </w:r>
      <w:r w:rsidRPr="001A3F11">
        <w:rPr>
          <w:color w:val="000000"/>
          <w:sz w:val="22"/>
          <w:szCs w:val="22"/>
        </w:rPr>
        <w:t xml:space="preserve"> </w:t>
      </w:r>
      <w:r w:rsidRPr="00F43227">
        <w:rPr>
          <w:color w:val="000000"/>
          <w:sz w:val="22"/>
          <w:szCs w:val="22"/>
          <w:u w:val="single"/>
        </w:rPr>
        <w:t>et</w:t>
      </w:r>
      <w:r w:rsidRPr="00F43227">
        <w:rPr>
          <w:color w:val="000000"/>
          <w:sz w:val="22"/>
          <w:szCs w:val="22"/>
        </w:rPr>
        <w:t xml:space="preserve"> </w:t>
      </w:r>
      <w:r w:rsidRPr="00F43227">
        <w:rPr>
          <w:color w:val="000000"/>
          <w:sz w:val="22"/>
          <w:szCs w:val="22"/>
          <w:u w:val="single"/>
        </w:rPr>
        <w:t>seq</w:t>
      </w:r>
      <w:r w:rsidRPr="00F43227">
        <w:rPr>
          <w:color w:val="000000"/>
          <w:sz w:val="22"/>
          <w:szCs w:val="22"/>
        </w:rPr>
        <w:t>.</w:t>
      </w:r>
    </w:p>
  </w:footnote>
  <w:footnote w:id="7">
    <w:p w:rsidR="00E04A05" w:rsidRDefault="00E04A05" w:rsidP="00D3143F">
      <w:pPr>
        <w:pStyle w:val="FootnoteText"/>
        <w:spacing w:after="120"/>
      </w:pPr>
      <w:r>
        <w:rPr>
          <w:rStyle w:val="FootnoteReference"/>
        </w:rPr>
        <w:footnoteRef/>
      </w:r>
      <w:r>
        <w:t xml:space="preserve"> </w:t>
      </w:r>
      <w:r>
        <w:tab/>
        <w:t xml:space="preserve">15 U.S.C. </w:t>
      </w:r>
      <w:r>
        <w:rPr>
          <w:color w:val="000000"/>
          <w:sz w:val="22"/>
          <w:szCs w:val="22"/>
        </w:rPr>
        <w:t>§</w:t>
      </w:r>
      <w:r>
        <w:t>77a – 77mm.</w:t>
      </w:r>
    </w:p>
  </w:footnote>
  <w:footnote w:id="8">
    <w:p w:rsidR="00E04A05" w:rsidRDefault="00E04A05" w:rsidP="000E4CCD">
      <w:pPr>
        <w:pStyle w:val="FootnoteText"/>
        <w:spacing w:before="120" w:after="120"/>
        <w:ind w:left="720" w:hanging="720"/>
      </w:pPr>
      <w:r>
        <w:rPr>
          <w:rStyle w:val="FootnoteReference"/>
        </w:rPr>
        <w:footnoteRef/>
      </w:r>
      <w:r>
        <w:t xml:space="preserve"> </w:t>
      </w:r>
      <w:r>
        <w:tab/>
        <w:t>The paperwork burden from Regulation S-K and the Industry Guides is imposed through the forms that are subject to the disclosures in Regulation S-K and the Industry Guides and is reflected in the analysis of those forms.  To avoid a Paperwork Reduction Act inventory reflecting duplicative burdens, for administrative convenience, we estimate the burdens imposed by each of Regulation S-K and the Industry Guides to be a total of one hour.  The proposed amendments to Form 8-K will not result in an increase in burden hours nor an increase in the cost burden for services of outside professionals for filings of Form 8-K.</w:t>
      </w:r>
    </w:p>
  </w:footnote>
  <w:footnote w:id="9">
    <w:p w:rsidR="00E04A05" w:rsidRDefault="00E04A05" w:rsidP="00F52DA2">
      <w:pPr>
        <w:pStyle w:val="FootnoteText"/>
        <w:spacing w:after="120"/>
      </w:pPr>
      <w:r>
        <w:rPr>
          <w:rStyle w:val="FootnoteReference"/>
        </w:rPr>
        <w:footnoteRef/>
      </w:r>
      <w:r>
        <w:t xml:space="preserve"> </w:t>
      </w:r>
      <w:r>
        <w:tab/>
        <w:t>17 CFR 229.801, Item VII.</w:t>
      </w:r>
    </w:p>
  </w:footnote>
  <w:footnote w:id="10">
    <w:p w:rsidR="00E04A05" w:rsidRPr="00F41E95" w:rsidRDefault="00E04A05">
      <w:pPr>
        <w:pStyle w:val="FootnoteText"/>
      </w:pPr>
      <w:r>
        <w:rPr>
          <w:rStyle w:val="FootnoteReference"/>
        </w:rPr>
        <w:footnoteRef/>
      </w:r>
      <w:r>
        <w:t xml:space="preserve"> </w:t>
      </w:r>
      <w:r>
        <w:tab/>
      </w:r>
      <w:r>
        <w:rPr>
          <w:u w:val="single"/>
        </w:rPr>
        <w:t>See</w:t>
      </w:r>
      <w:r>
        <w:t xml:space="preserve"> Proposing Release, </w:t>
      </w:r>
      <w:r w:rsidRPr="00587ABF">
        <w:rPr>
          <w:u w:val="single"/>
        </w:rPr>
        <w:t>supra</w:t>
      </w:r>
      <w:r w:rsidRPr="00587ABF">
        <w:t xml:space="preserve"> note 1, at 59868 n.21</w:t>
      </w:r>
      <w:r>
        <w:t>.</w:t>
      </w:r>
    </w:p>
  </w:footnote>
  <w:footnote w:id="11">
    <w:p w:rsidR="00E04A05" w:rsidRPr="00587ABF" w:rsidRDefault="00E04A05">
      <w:pPr>
        <w:pStyle w:val="FootnoteText"/>
      </w:pPr>
      <w:r>
        <w:rPr>
          <w:rStyle w:val="FootnoteReference"/>
        </w:rPr>
        <w:footnoteRef/>
      </w:r>
      <w:r>
        <w:t xml:space="preserve"> </w:t>
      </w:r>
      <w:r>
        <w:tab/>
      </w:r>
      <w:r w:rsidRPr="00FB7BE7">
        <w:rPr>
          <w:u w:val="single"/>
        </w:rPr>
        <w:t>See</w:t>
      </w:r>
      <w:r>
        <w:t xml:space="preserve"> </w:t>
      </w:r>
      <w:r w:rsidRPr="00FB7BE7">
        <w:t>Proposing</w:t>
      </w:r>
      <w:r>
        <w:t xml:space="preserve"> Release </w:t>
      </w:r>
      <w:r w:rsidRPr="00587ABF">
        <w:rPr>
          <w:u w:val="single"/>
        </w:rPr>
        <w:t>supra</w:t>
      </w:r>
      <w:r w:rsidRPr="00587ABF">
        <w:t xml:space="preserve"> note 1, at 59880 and 59884-59885.</w:t>
      </w:r>
    </w:p>
    <w:p w:rsidR="00E04A05" w:rsidRPr="00587ABF" w:rsidRDefault="00E04A05">
      <w:pPr>
        <w:pStyle w:val="FootnoteText"/>
      </w:pPr>
    </w:p>
  </w:footnote>
  <w:footnote w:id="12">
    <w:p w:rsidR="00E04A05" w:rsidRDefault="00E04A05" w:rsidP="005F6BAB">
      <w:pPr>
        <w:pStyle w:val="FootnoteText"/>
        <w:tabs>
          <w:tab w:val="left" w:pos="90"/>
        </w:tabs>
        <w:spacing w:after="120" w:line="276" w:lineRule="auto"/>
        <w:ind w:left="720" w:hanging="720"/>
      </w:pPr>
      <w:r>
        <w:rPr>
          <w:rStyle w:val="FootnoteReference"/>
        </w:rPr>
        <w:footnoteRef/>
      </w:r>
      <w:r>
        <w:tab/>
        <w:t>For Form 20-F, we estimate that 25% of the burden is carried by the company and 75% by outside professionals because we assume that foreign private issuers rely more heavily on outside counsel for preparation of the Form.</w:t>
      </w:r>
    </w:p>
  </w:footnote>
  <w:footnote w:id="13">
    <w:p w:rsidR="00E04A05" w:rsidRDefault="00E04A05" w:rsidP="003406B7">
      <w:pPr>
        <w:pStyle w:val="FootnoteText"/>
        <w:ind w:left="720" w:hanging="720"/>
      </w:pPr>
      <w:r>
        <w:rPr>
          <w:rStyle w:val="FootnoteReference"/>
        </w:rPr>
        <w:footnoteRef/>
      </w:r>
      <w:r>
        <w:t xml:space="preserve">  </w:t>
      </w:r>
      <w:r>
        <w:tab/>
        <w:t>A</w:t>
      </w:r>
      <w:r w:rsidRPr="009E10EC">
        <w:t xml:space="preserve">s </w:t>
      </w:r>
      <w:r>
        <w:t>reflected in the footnotes to Tables 1 and 2</w:t>
      </w:r>
      <w:r w:rsidRPr="009E10EC">
        <w:t xml:space="preserve">, the </w:t>
      </w:r>
      <w:r>
        <w:t>increase in burden</w:t>
      </w:r>
      <w:r w:rsidRPr="009E10EC">
        <w:t xml:space="preserve"> </w:t>
      </w:r>
      <w:r>
        <w:t xml:space="preserve">hours and costs for Form 10-Q, Schedules 14A and C and Form N-2 will impact only </w:t>
      </w:r>
      <w:r w:rsidRPr="009E10EC">
        <w:t xml:space="preserve">(1) Forms 10-Q that are </w:t>
      </w:r>
      <w:r>
        <w:t>filed by</w:t>
      </w:r>
      <w:r w:rsidRPr="009E10EC">
        <w:t xml:space="preserve"> companies that are not smaller reporting companies</w:t>
      </w:r>
      <w:r>
        <w:t>,</w:t>
      </w:r>
      <w:r w:rsidRPr="009E10EC">
        <w:t xml:space="preserve"> (2) Schedules 14A and 14C that are filed by companies that are required to include MD&amp;A in that filing, and (3) Form</w:t>
      </w:r>
      <w:r>
        <w:t>s</w:t>
      </w:r>
      <w:r w:rsidRPr="009E10EC">
        <w:t xml:space="preserve"> N-2 that are</w:t>
      </w:r>
      <w:r>
        <w:t xml:space="preserve"> filed by</w:t>
      </w:r>
      <w:r w:rsidRPr="009E10EC">
        <w:t xml:space="preserve"> companies that are business development companies.  Table</w:t>
      </w:r>
      <w:r>
        <w:t xml:space="preserve">s </w:t>
      </w:r>
      <w:r w:rsidRPr="009E10EC">
        <w:t>3</w:t>
      </w:r>
      <w:r>
        <w:t>A and 3B</w:t>
      </w:r>
      <w:r w:rsidRPr="009E10EC">
        <w:t xml:space="preserve"> below distribute the incremental burden and cost estimates for the forms submitted by those filers </w:t>
      </w:r>
      <w:r>
        <w:t>across</w:t>
      </w:r>
      <w:r w:rsidRPr="009E10EC">
        <w:t xml:space="preserve"> the total number of </w:t>
      </w:r>
      <w:r>
        <w:t>annual responses (</w:t>
      </w:r>
      <w:r w:rsidRPr="009E10EC">
        <w:t xml:space="preserve">submitted by all companies) to estimate the </w:t>
      </w:r>
      <w:r>
        <w:t xml:space="preserve">hour </w:t>
      </w:r>
      <w:r w:rsidRPr="009E10EC">
        <w:t xml:space="preserve">burden and cost per </w:t>
      </w:r>
      <w:r>
        <w:t>response</w:t>
      </w:r>
      <w:r w:rsidRPr="009E10EC">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60"/>
    <w:multiLevelType w:val="hybridMultilevel"/>
    <w:tmpl w:val="F7BA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A1A26"/>
    <w:multiLevelType w:val="hybridMultilevel"/>
    <w:tmpl w:val="D1B4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EB6B7F"/>
    <w:multiLevelType w:val="hybridMultilevel"/>
    <w:tmpl w:val="3CE23AA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295AE3"/>
    <w:multiLevelType w:val="hybridMultilevel"/>
    <w:tmpl w:val="9FB0B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52935"/>
    <w:multiLevelType w:val="hybridMultilevel"/>
    <w:tmpl w:val="44A4D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45428"/>
    <w:multiLevelType w:val="hybridMultilevel"/>
    <w:tmpl w:val="8A2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75DCF"/>
    <w:multiLevelType w:val="hybridMultilevel"/>
    <w:tmpl w:val="BE6E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B08A7"/>
    <w:multiLevelType w:val="hybridMultilevel"/>
    <w:tmpl w:val="9D72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B2AF4"/>
    <w:multiLevelType w:val="hybridMultilevel"/>
    <w:tmpl w:val="040829EE"/>
    <w:lvl w:ilvl="0" w:tplc="61EE503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71341"/>
    <w:multiLevelType w:val="hybridMultilevel"/>
    <w:tmpl w:val="BD08830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C21DD"/>
    <w:multiLevelType w:val="hybridMultilevel"/>
    <w:tmpl w:val="B396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9425F"/>
    <w:multiLevelType w:val="hybridMultilevel"/>
    <w:tmpl w:val="60A614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912941"/>
    <w:multiLevelType w:val="hybridMultilevel"/>
    <w:tmpl w:val="B8C630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F4053C"/>
    <w:multiLevelType w:val="hybridMultilevel"/>
    <w:tmpl w:val="F32A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13551"/>
    <w:multiLevelType w:val="hybridMultilevel"/>
    <w:tmpl w:val="3A14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56988"/>
    <w:multiLevelType w:val="hybridMultilevel"/>
    <w:tmpl w:val="A3683DCC"/>
    <w:lvl w:ilvl="0" w:tplc="F85C99EC">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F678EB"/>
    <w:multiLevelType w:val="hybridMultilevel"/>
    <w:tmpl w:val="4B822CD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B2021"/>
    <w:multiLevelType w:val="hybridMultilevel"/>
    <w:tmpl w:val="7A162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B39E0"/>
    <w:multiLevelType w:val="hybridMultilevel"/>
    <w:tmpl w:val="FE54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154C24"/>
    <w:multiLevelType w:val="hybridMultilevel"/>
    <w:tmpl w:val="BDB8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910DF9"/>
    <w:multiLevelType w:val="hybridMultilevel"/>
    <w:tmpl w:val="E9D41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F194D"/>
    <w:multiLevelType w:val="hybridMultilevel"/>
    <w:tmpl w:val="0A54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727301"/>
    <w:multiLevelType w:val="hybridMultilevel"/>
    <w:tmpl w:val="68B8C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F21632"/>
    <w:multiLevelType w:val="hybridMultilevel"/>
    <w:tmpl w:val="C0CCC7DE"/>
    <w:lvl w:ilvl="0" w:tplc="2AFA0186">
      <w:start w:val="4"/>
      <w:numFmt w:val="decimal"/>
      <w:lvlText w:val="%1."/>
      <w:lvlJc w:val="left"/>
      <w:pPr>
        <w:tabs>
          <w:tab w:val="num" w:pos="1080"/>
        </w:tabs>
        <w:ind w:left="1080" w:hanging="720"/>
      </w:pPr>
      <w:rPr>
        <w:rFonts w:hint="default"/>
      </w:rPr>
    </w:lvl>
    <w:lvl w:ilvl="1" w:tplc="1A6E6148">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4D3130"/>
    <w:multiLevelType w:val="hybridMultilevel"/>
    <w:tmpl w:val="883E3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854B12"/>
    <w:multiLevelType w:val="hybridMultilevel"/>
    <w:tmpl w:val="CABE8CC0"/>
    <w:lvl w:ilvl="0" w:tplc="C326FC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18"/>
  </w:num>
  <w:num w:numId="4">
    <w:abstractNumId w:val="25"/>
  </w:num>
  <w:num w:numId="5">
    <w:abstractNumId w:val="4"/>
  </w:num>
  <w:num w:numId="6">
    <w:abstractNumId w:val="1"/>
  </w:num>
  <w:num w:numId="7">
    <w:abstractNumId w:val="22"/>
  </w:num>
  <w:num w:numId="8">
    <w:abstractNumId w:val="0"/>
  </w:num>
  <w:num w:numId="9">
    <w:abstractNumId w:val="26"/>
  </w:num>
  <w:num w:numId="10">
    <w:abstractNumId w:val="24"/>
  </w:num>
  <w:num w:numId="11">
    <w:abstractNumId w:val="19"/>
  </w:num>
  <w:num w:numId="12">
    <w:abstractNumId w:val="8"/>
  </w:num>
  <w:num w:numId="13">
    <w:abstractNumId w:val="6"/>
  </w:num>
  <w:num w:numId="14">
    <w:abstractNumId w:val="7"/>
  </w:num>
  <w:num w:numId="15">
    <w:abstractNumId w:val="5"/>
  </w:num>
  <w:num w:numId="16">
    <w:abstractNumId w:val="3"/>
  </w:num>
  <w:num w:numId="17">
    <w:abstractNumId w:val="10"/>
  </w:num>
  <w:num w:numId="18">
    <w:abstractNumId w:val="14"/>
  </w:num>
  <w:num w:numId="19">
    <w:abstractNumId w:val="13"/>
  </w:num>
  <w:num w:numId="20">
    <w:abstractNumId w:val="21"/>
  </w:num>
  <w:num w:numId="21">
    <w:abstractNumId w:val="17"/>
  </w:num>
  <w:num w:numId="22">
    <w:abstractNumId w:val="9"/>
  </w:num>
  <w:num w:numId="23">
    <w:abstractNumId w:val="11"/>
  </w:num>
  <w:num w:numId="24">
    <w:abstractNumId w:val="20"/>
  </w:num>
  <w:num w:numId="25">
    <w:abstractNumId w:val="16"/>
  </w:num>
  <w:num w:numId="26">
    <w:abstractNumId w:val="2"/>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rsids>
    <w:rsidRoot w:val="00EB3830"/>
    <w:rsid w:val="00000253"/>
    <w:rsid w:val="00001147"/>
    <w:rsid w:val="00001C32"/>
    <w:rsid w:val="00002730"/>
    <w:rsid w:val="00002F5D"/>
    <w:rsid w:val="0000359C"/>
    <w:rsid w:val="0000546B"/>
    <w:rsid w:val="00005784"/>
    <w:rsid w:val="000061B6"/>
    <w:rsid w:val="000065C8"/>
    <w:rsid w:val="000069B7"/>
    <w:rsid w:val="00010A10"/>
    <w:rsid w:val="00010B71"/>
    <w:rsid w:val="00010DBA"/>
    <w:rsid w:val="00011779"/>
    <w:rsid w:val="00011C41"/>
    <w:rsid w:val="0001230D"/>
    <w:rsid w:val="00013E58"/>
    <w:rsid w:val="00014078"/>
    <w:rsid w:val="000163A0"/>
    <w:rsid w:val="00016B59"/>
    <w:rsid w:val="000170BF"/>
    <w:rsid w:val="00017D7D"/>
    <w:rsid w:val="0002050B"/>
    <w:rsid w:val="00021A24"/>
    <w:rsid w:val="0002248C"/>
    <w:rsid w:val="00025991"/>
    <w:rsid w:val="000259AE"/>
    <w:rsid w:val="00027264"/>
    <w:rsid w:val="000274B7"/>
    <w:rsid w:val="000316A1"/>
    <w:rsid w:val="00031867"/>
    <w:rsid w:val="00031916"/>
    <w:rsid w:val="000345DC"/>
    <w:rsid w:val="00036753"/>
    <w:rsid w:val="00036869"/>
    <w:rsid w:val="00037C1A"/>
    <w:rsid w:val="0004583A"/>
    <w:rsid w:val="00045C4B"/>
    <w:rsid w:val="00046FC3"/>
    <w:rsid w:val="000506C9"/>
    <w:rsid w:val="00051168"/>
    <w:rsid w:val="0005277A"/>
    <w:rsid w:val="00052825"/>
    <w:rsid w:val="000530FE"/>
    <w:rsid w:val="0005316B"/>
    <w:rsid w:val="00054483"/>
    <w:rsid w:val="000574C7"/>
    <w:rsid w:val="00061C30"/>
    <w:rsid w:val="0006217C"/>
    <w:rsid w:val="000628D4"/>
    <w:rsid w:val="00063233"/>
    <w:rsid w:val="00063A90"/>
    <w:rsid w:val="00064E2D"/>
    <w:rsid w:val="00065486"/>
    <w:rsid w:val="000658EB"/>
    <w:rsid w:val="000661EB"/>
    <w:rsid w:val="00066380"/>
    <w:rsid w:val="000670F1"/>
    <w:rsid w:val="00070411"/>
    <w:rsid w:val="000718F3"/>
    <w:rsid w:val="0007483D"/>
    <w:rsid w:val="00074CA9"/>
    <w:rsid w:val="000752E3"/>
    <w:rsid w:val="00075618"/>
    <w:rsid w:val="000757FF"/>
    <w:rsid w:val="00075874"/>
    <w:rsid w:val="000770D1"/>
    <w:rsid w:val="00084D84"/>
    <w:rsid w:val="000859DB"/>
    <w:rsid w:val="00086C08"/>
    <w:rsid w:val="000928EA"/>
    <w:rsid w:val="00092CD4"/>
    <w:rsid w:val="00092E66"/>
    <w:rsid w:val="00092FD1"/>
    <w:rsid w:val="000935DA"/>
    <w:rsid w:val="00093FA0"/>
    <w:rsid w:val="0009617E"/>
    <w:rsid w:val="00096998"/>
    <w:rsid w:val="00096BBB"/>
    <w:rsid w:val="000A02F9"/>
    <w:rsid w:val="000A323B"/>
    <w:rsid w:val="000A375E"/>
    <w:rsid w:val="000A429C"/>
    <w:rsid w:val="000A5807"/>
    <w:rsid w:val="000A583F"/>
    <w:rsid w:val="000A5931"/>
    <w:rsid w:val="000A59F6"/>
    <w:rsid w:val="000A69F1"/>
    <w:rsid w:val="000A7F4B"/>
    <w:rsid w:val="000B0020"/>
    <w:rsid w:val="000B05AC"/>
    <w:rsid w:val="000B0E94"/>
    <w:rsid w:val="000B0EDD"/>
    <w:rsid w:val="000B1055"/>
    <w:rsid w:val="000B2487"/>
    <w:rsid w:val="000B24A1"/>
    <w:rsid w:val="000B24CB"/>
    <w:rsid w:val="000B4283"/>
    <w:rsid w:val="000B49D2"/>
    <w:rsid w:val="000B4C67"/>
    <w:rsid w:val="000B5198"/>
    <w:rsid w:val="000B581A"/>
    <w:rsid w:val="000C082E"/>
    <w:rsid w:val="000C0AB1"/>
    <w:rsid w:val="000C1C50"/>
    <w:rsid w:val="000C1EB2"/>
    <w:rsid w:val="000C30BF"/>
    <w:rsid w:val="000C3451"/>
    <w:rsid w:val="000C3458"/>
    <w:rsid w:val="000C3A29"/>
    <w:rsid w:val="000C44A2"/>
    <w:rsid w:val="000C4AAE"/>
    <w:rsid w:val="000C5685"/>
    <w:rsid w:val="000C6FEB"/>
    <w:rsid w:val="000C7126"/>
    <w:rsid w:val="000C764E"/>
    <w:rsid w:val="000C7AB6"/>
    <w:rsid w:val="000D16C8"/>
    <w:rsid w:val="000D190B"/>
    <w:rsid w:val="000D24EC"/>
    <w:rsid w:val="000D2732"/>
    <w:rsid w:val="000D2995"/>
    <w:rsid w:val="000D3741"/>
    <w:rsid w:val="000D3AD5"/>
    <w:rsid w:val="000D3E9B"/>
    <w:rsid w:val="000D464F"/>
    <w:rsid w:val="000D62D2"/>
    <w:rsid w:val="000D6BDC"/>
    <w:rsid w:val="000D74BD"/>
    <w:rsid w:val="000E227A"/>
    <w:rsid w:val="000E38C8"/>
    <w:rsid w:val="000E3AD7"/>
    <w:rsid w:val="000E4CCD"/>
    <w:rsid w:val="000E5221"/>
    <w:rsid w:val="000E5F83"/>
    <w:rsid w:val="000E7515"/>
    <w:rsid w:val="000F0B9D"/>
    <w:rsid w:val="000F1F3C"/>
    <w:rsid w:val="000F21DF"/>
    <w:rsid w:val="000F24D9"/>
    <w:rsid w:val="000F3660"/>
    <w:rsid w:val="000F5026"/>
    <w:rsid w:val="000F5EF6"/>
    <w:rsid w:val="000F6035"/>
    <w:rsid w:val="000F648D"/>
    <w:rsid w:val="000F6A3E"/>
    <w:rsid w:val="000F6BB8"/>
    <w:rsid w:val="000F722E"/>
    <w:rsid w:val="000F756F"/>
    <w:rsid w:val="000F7914"/>
    <w:rsid w:val="000F7A7A"/>
    <w:rsid w:val="00101B6B"/>
    <w:rsid w:val="00101F6C"/>
    <w:rsid w:val="001024FB"/>
    <w:rsid w:val="00103F52"/>
    <w:rsid w:val="00104E11"/>
    <w:rsid w:val="0010555A"/>
    <w:rsid w:val="00105694"/>
    <w:rsid w:val="001059B0"/>
    <w:rsid w:val="00106000"/>
    <w:rsid w:val="0010679B"/>
    <w:rsid w:val="00107106"/>
    <w:rsid w:val="0011144C"/>
    <w:rsid w:val="00112D9A"/>
    <w:rsid w:val="0011363D"/>
    <w:rsid w:val="0011458F"/>
    <w:rsid w:val="00114D32"/>
    <w:rsid w:val="00115B9E"/>
    <w:rsid w:val="0011683C"/>
    <w:rsid w:val="00121C29"/>
    <w:rsid w:val="0012215D"/>
    <w:rsid w:val="00123DEF"/>
    <w:rsid w:val="00123EDE"/>
    <w:rsid w:val="0012454B"/>
    <w:rsid w:val="00124AA5"/>
    <w:rsid w:val="00124BE5"/>
    <w:rsid w:val="00125430"/>
    <w:rsid w:val="00125576"/>
    <w:rsid w:val="00127245"/>
    <w:rsid w:val="001304FE"/>
    <w:rsid w:val="00131510"/>
    <w:rsid w:val="00131764"/>
    <w:rsid w:val="00132751"/>
    <w:rsid w:val="00134B9F"/>
    <w:rsid w:val="001366F7"/>
    <w:rsid w:val="0013774B"/>
    <w:rsid w:val="00140135"/>
    <w:rsid w:val="0014091B"/>
    <w:rsid w:val="001423B6"/>
    <w:rsid w:val="0014510A"/>
    <w:rsid w:val="00145612"/>
    <w:rsid w:val="001503CF"/>
    <w:rsid w:val="00151F6C"/>
    <w:rsid w:val="00152975"/>
    <w:rsid w:val="00152C18"/>
    <w:rsid w:val="00152D33"/>
    <w:rsid w:val="00153857"/>
    <w:rsid w:val="00153B71"/>
    <w:rsid w:val="00153DCF"/>
    <w:rsid w:val="001557EC"/>
    <w:rsid w:val="00155B1C"/>
    <w:rsid w:val="00155FD9"/>
    <w:rsid w:val="0015677D"/>
    <w:rsid w:val="00156B59"/>
    <w:rsid w:val="00157E58"/>
    <w:rsid w:val="0016008D"/>
    <w:rsid w:val="001622F8"/>
    <w:rsid w:val="001629E2"/>
    <w:rsid w:val="0016396D"/>
    <w:rsid w:val="0016792C"/>
    <w:rsid w:val="001701B6"/>
    <w:rsid w:val="0017066A"/>
    <w:rsid w:val="00170838"/>
    <w:rsid w:val="00170949"/>
    <w:rsid w:val="00170CDE"/>
    <w:rsid w:val="00171080"/>
    <w:rsid w:val="001718FF"/>
    <w:rsid w:val="00171D6E"/>
    <w:rsid w:val="001721BD"/>
    <w:rsid w:val="00172FC0"/>
    <w:rsid w:val="001738CA"/>
    <w:rsid w:val="00173C3A"/>
    <w:rsid w:val="0017404E"/>
    <w:rsid w:val="00174346"/>
    <w:rsid w:val="001751FC"/>
    <w:rsid w:val="00175A50"/>
    <w:rsid w:val="00175DA9"/>
    <w:rsid w:val="00175E67"/>
    <w:rsid w:val="00176066"/>
    <w:rsid w:val="001770DC"/>
    <w:rsid w:val="00180119"/>
    <w:rsid w:val="00180247"/>
    <w:rsid w:val="001812C1"/>
    <w:rsid w:val="00181615"/>
    <w:rsid w:val="001821F4"/>
    <w:rsid w:val="001846D8"/>
    <w:rsid w:val="0018486B"/>
    <w:rsid w:val="0018508F"/>
    <w:rsid w:val="00185392"/>
    <w:rsid w:val="0018563A"/>
    <w:rsid w:val="001859D7"/>
    <w:rsid w:val="001860CE"/>
    <w:rsid w:val="00186C74"/>
    <w:rsid w:val="00190C37"/>
    <w:rsid w:val="0019152F"/>
    <w:rsid w:val="0019191D"/>
    <w:rsid w:val="00192D4D"/>
    <w:rsid w:val="001939B5"/>
    <w:rsid w:val="00193E60"/>
    <w:rsid w:val="001943E4"/>
    <w:rsid w:val="00194562"/>
    <w:rsid w:val="001950C1"/>
    <w:rsid w:val="00195166"/>
    <w:rsid w:val="0019524A"/>
    <w:rsid w:val="0019589E"/>
    <w:rsid w:val="00196D08"/>
    <w:rsid w:val="001971D1"/>
    <w:rsid w:val="001977AD"/>
    <w:rsid w:val="00197A71"/>
    <w:rsid w:val="001A03DF"/>
    <w:rsid w:val="001A0544"/>
    <w:rsid w:val="001A4372"/>
    <w:rsid w:val="001A463E"/>
    <w:rsid w:val="001A48F5"/>
    <w:rsid w:val="001A7802"/>
    <w:rsid w:val="001B2F21"/>
    <w:rsid w:val="001B4DCF"/>
    <w:rsid w:val="001B5D6E"/>
    <w:rsid w:val="001B61A8"/>
    <w:rsid w:val="001B6CAC"/>
    <w:rsid w:val="001B6FD6"/>
    <w:rsid w:val="001B7034"/>
    <w:rsid w:val="001C1BE5"/>
    <w:rsid w:val="001C27FE"/>
    <w:rsid w:val="001C340C"/>
    <w:rsid w:val="001C573F"/>
    <w:rsid w:val="001C61D0"/>
    <w:rsid w:val="001C6C50"/>
    <w:rsid w:val="001D1EC0"/>
    <w:rsid w:val="001D54FA"/>
    <w:rsid w:val="001D5FF3"/>
    <w:rsid w:val="001D6A4E"/>
    <w:rsid w:val="001D7C71"/>
    <w:rsid w:val="001E01AA"/>
    <w:rsid w:val="001E05FF"/>
    <w:rsid w:val="001E0D0B"/>
    <w:rsid w:val="001E6479"/>
    <w:rsid w:val="001E765F"/>
    <w:rsid w:val="001F1D38"/>
    <w:rsid w:val="001F240E"/>
    <w:rsid w:val="001F2E00"/>
    <w:rsid w:val="001F3C9B"/>
    <w:rsid w:val="001F3F1C"/>
    <w:rsid w:val="001F40FE"/>
    <w:rsid w:val="001F4730"/>
    <w:rsid w:val="001F5DB6"/>
    <w:rsid w:val="001F6812"/>
    <w:rsid w:val="001F6BC5"/>
    <w:rsid w:val="001F7C23"/>
    <w:rsid w:val="0020134A"/>
    <w:rsid w:val="0020197E"/>
    <w:rsid w:val="00201DAE"/>
    <w:rsid w:val="00201F56"/>
    <w:rsid w:val="00202E14"/>
    <w:rsid w:val="00203E20"/>
    <w:rsid w:val="002042F9"/>
    <w:rsid w:val="00204C1D"/>
    <w:rsid w:val="002059B3"/>
    <w:rsid w:val="002067E4"/>
    <w:rsid w:val="00211369"/>
    <w:rsid w:val="00211FB7"/>
    <w:rsid w:val="002123FC"/>
    <w:rsid w:val="0021291D"/>
    <w:rsid w:val="00212EAB"/>
    <w:rsid w:val="00213523"/>
    <w:rsid w:val="00213AA6"/>
    <w:rsid w:val="002178D3"/>
    <w:rsid w:val="00220909"/>
    <w:rsid w:val="00221BAD"/>
    <w:rsid w:val="0022274A"/>
    <w:rsid w:val="00222AEE"/>
    <w:rsid w:val="00222E42"/>
    <w:rsid w:val="00224441"/>
    <w:rsid w:val="00224483"/>
    <w:rsid w:val="00224AD7"/>
    <w:rsid w:val="0022596E"/>
    <w:rsid w:val="002273EA"/>
    <w:rsid w:val="00230164"/>
    <w:rsid w:val="00231773"/>
    <w:rsid w:val="002336FE"/>
    <w:rsid w:val="002343B8"/>
    <w:rsid w:val="00235613"/>
    <w:rsid w:val="00235A90"/>
    <w:rsid w:val="00235EBF"/>
    <w:rsid w:val="00237DAC"/>
    <w:rsid w:val="00241CBF"/>
    <w:rsid w:val="002424AB"/>
    <w:rsid w:val="00242AAD"/>
    <w:rsid w:val="00242C34"/>
    <w:rsid w:val="00242D7C"/>
    <w:rsid w:val="0024357B"/>
    <w:rsid w:val="00243FA2"/>
    <w:rsid w:val="00244A56"/>
    <w:rsid w:val="00244F59"/>
    <w:rsid w:val="002468F3"/>
    <w:rsid w:val="00247D02"/>
    <w:rsid w:val="00250FF6"/>
    <w:rsid w:val="00252A76"/>
    <w:rsid w:val="00260F54"/>
    <w:rsid w:val="002618B8"/>
    <w:rsid w:val="00263ACE"/>
    <w:rsid w:val="00263C05"/>
    <w:rsid w:val="00264CC8"/>
    <w:rsid w:val="0026501F"/>
    <w:rsid w:val="00265E46"/>
    <w:rsid w:val="00267B79"/>
    <w:rsid w:val="00267CA0"/>
    <w:rsid w:val="002716B6"/>
    <w:rsid w:val="00271AEC"/>
    <w:rsid w:val="00274E60"/>
    <w:rsid w:val="0027537E"/>
    <w:rsid w:val="00275A7D"/>
    <w:rsid w:val="00276F9A"/>
    <w:rsid w:val="002824E4"/>
    <w:rsid w:val="00282774"/>
    <w:rsid w:val="002912CF"/>
    <w:rsid w:val="00294EC9"/>
    <w:rsid w:val="002973A9"/>
    <w:rsid w:val="002A1D35"/>
    <w:rsid w:val="002A2706"/>
    <w:rsid w:val="002A2A7D"/>
    <w:rsid w:val="002A3522"/>
    <w:rsid w:val="002A4D67"/>
    <w:rsid w:val="002A5336"/>
    <w:rsid w:val="002A56B5"/>
    <w:rsid w:val="002A7E7E"/>
    <w:rsid w:val="002B0DC8"/>
    <w:rsid w:val="002B1F6A"/>
    <w:rsid w:val="002B3444"/>
    <w:rsid w:val="002B5745"/>
    <w:rsid w:val="002B59D9"/>
    <w:rsid w:val="002B5CD2"/>
    <w:rsid w:val="002B6CD5"/>
    <w:rsid w:val="002B7E13"/>
    <w:rsid w:val="002C2051"/>
    <w:rsid w:val="002C263B"/>
    <w:rsid w:val="002C3AA0"/>
    <w:rsid w:val="002C46ED"/>
    <w:rsid w:val="002C4B0E"/>
    <w:rsid w:val="002C5620"/>
    <w:rsid w:val="002C67E6"/>
    <w:rsid w:val="002D065C"/>
    <w:rsid w:val="002D078C"/>
    <w:rsid w:val="002D0B8F"/>
    <w:rsid w:val="002D1568"/>
    <w:rsid w:val="002D29AD"/>
    <w:rsid w:val="002D560B"/>
    <w:rsid w:val="002D78A4"/>
    <w:rsid w:val="002E02F0"/>
    <w:rsid w:val="002E05A9"/>
    <w:rsid w:val="002E2B9F"/>
    <w:rsid w:val="002E311F"/>
    <w:rsid w:val="002E480F"/>
    <w:rsid w:val="002E5437"/>
    <w:rsid w:val="002E6853"/>
    <w:rsid w:val="002F0AD2"/>
    <w:rsid w:val="002F0FC9"/>
    <w:rsid w:val="002F159D"/>
    <w:rsid w:val="002F3E6B"/>
    <w:rsid w:val="002F428B"/>
    <w:rsid w:val="002F6EE3"/>
    <w:rsid w:val="00300683"/>
    <w:rsid w:val="00300C8B"/>
    <w:rsid w:val="00300D98"/>
    <w:rsid w:val="00301818"/>
    <w:rsid w:val="003029AB"/>
    <w:rsid w:val="003047E9"/>
    <w:rsid w:val="00305830"/>
    <w:rsid w:val="00305A69"/>
    <w:rsid w:val="003070B5"/>
    <w:rsid w:val="00307E7E"/>
    <w:rsid w:val="0031115C"/>
    <w:rsid w:val="00311B3A"/>
    <w:rsid w:val="00313699"/>
    <w:rsid w:val="003147E9"/>
    <w:rsid w:val="00315373"/>
    <w:rsid w:val="00315FBA"/>
    <w:rsid w:val="003161D9"/>
    <w:rsid w:val="0031656D"/>
    <w:rsid w:val="00316847"/>
    <w:rsid w:val="00317AD7"/>
    <w:rsid w:val="00320621"/>
    <w:rsid w:val="00321741"/>
    <w:rsid w:val="00321F13"/>
    <w:rsid w:val="003220D7"/>
    <w:rsid w:val="003223CD"/>
    <w:rsid w:val="00323008"/>
    <w:rsid w:val="00323617"/>
    <w:rsid w:val="00323F9C"/>
    <w:rsid w:val="00324A38"/>
    <w:rsid w:val="003317B6"/>
    <w:rsid w:val="00331D99"/>
    <w:rsid w:val="00333836"/>
    <w:rsid w:val="00333838"/>
    <w:rsid w:val="00333CA7"/>
    <w:rsid w:val="00333ED5"/>
    <w:rsid w:val="00335061"/>
    <w:rsid w:val="0033523E"/>
    <w:rsid w:val="003359D8"/>
    <w:rsid w:val="0033640E"/>
    <w:rsid w:val="00336540"/>
    <w:rsid w:val="00340080"/>
    <w:rsid w:val="003401BB"/>
    <w:rsid w:val="003404FA"/>
    <w:rsid w:val="003406B7"/>
    <w:rsid w:val="00340A07"/>
    <w:rsid w:val="00343D6E"/>
    <w:rsid w:val="00343F01"/>
    <w:rsid w:val="003440BE"/>
    <w:rsid w:val="00344493"/>
    <w:rsid w:val="003446DE"/>
    <w:rsid w:val="00344E63"/>
    <w:rsid w:val="00345950"/>
    <w:rsid w:val="00347487"/>
    <w:rsid w:val="00347E43"/>
    <w:rsid w:val="0035043A"/>
    <w:rsid w:val="003506C9"/>
    <w:rsid w:val="00350A4B"/>
    <w:rsid w:val="00351827"/>
    <w:rsid w:val="00351B8E"/>
    <w:rsid w:val="00352B92"/>
    <w:rsid w:val="003531DA"/>
    <w:rsid w:val="00354904"/>
    <w:rsid w:val="00354F21"/>
    <w:rsid w:val="0035667E"/>
    <w:rsid w:val="003567F5"/>
    <w:rsid w:val="00357F20"/>
    <w:rsid w:val="00360123"/>
    <w:rsid w:val="00360C3A"/>
    <w:rsid w:val="003611A2"/>
    <w:rsid w:val="00361876"/>
    <w:rsid w:val="00363E9D"/>
    <w:rsid w:val="0036443B"/>
    <w:rsid w:val="00364B38"/>
    <w:rsid w:val="003724CB"/>
    <w:rsid w:val="003725A0"/>
    <w:rsid w:val="00372A6F"/>
    <w:rsid w:val="00372CFE"/>
    <w:rsid w:val="003739EC"/>
    <w:rsid w:val="00373AAF"/>
    <w:rsid w:val="003741AA"/>
    <w:rsid w:val="00374F81"/>
    <w:rsid w:val="003753AC"/>
    <w:rsid w:val="00377483"/>
    <w:rsid w:val="0038021B"/>
    <w:rsid w:val="00380553"/>
    <w:rsid w:val="00381965"/>
    <w:rsid w:val="0038453B"/>
    <w:rsid w:val="003858C8"/>
    <w:rsid w:val="0038596D"/>
    <w:rsid w:val="00385CA0"/>
    <w:rsid w:val="003860BF"/>
    <w:rsid w:val="003865FB"/>
    <w:rsid w:val="0039060E"/>
    <w:rsid w:val="00390710"/>
    <w:rsid w:val="00391238"/>
    <w:rsid w:val="003916F1"/>
    <w:rsid w:val="00391D04"/>
    <w:rsid w:val="00391F6E"/>
    <w:rsid w:val="0039214D"/>
    <w:rsid w:val="0039224D"/>
    <w:rsid w:val="003925A1"/>
    <w:rsid w:val="00392799"/>
    <w:rsid w:val="00393FD5"/>
    <w:rsid w:val="00395D63"/>
    <w:rsid w:val="003966B8"/>
    <w:rsid w:val="003A11BD"/>
    <w:rsid w:val="003A2394"/>
    <w:rsid w:val="003A2589"/>
    <w:rsid w:val="003A2EB5"/>
    <w:rsid w:val="003A47A5"/>
    <w:rsid w:val="003A4AFC"/>
    <w:rsid w:val="003A4B5A"/>
    <w:rsid w:val="003A521F"/>
    <w:rsid w:val="003A66DE"/>
    <w:rsid w:val="003A675B"/>
    <w:rsid w:val="003A6DB5"/>
    <w:rsid w:val="003B0FA4"/>
    <w:rsid w:val="003B14E3"/>
    <w:rsid w:val="003B164A"/>
    <w:rsid w:val="003B180A"/>
    <w:rsid w:val="003B182F"/>
    <w:rsid w:val="003B1BDD"/>
    <w:rsid w:val="003B308B"/>
    <w:rsid w:val="003B5237"/>
    <w:rsid w:val="003B66A3"/>
    <w:rsid w:val="003B77F5"/>
    <w:rsid w:val="003B7CF8"/>
    <w:rsid w:val="003C16F3"/>
    <w:rsid w:val="003C38B9"/>
    <w:rsid w:val="003C5314"/>
    <w:rsid w:val="003C5350"/>
    <w:rsid w:val="003C5DE6"/>
    <w:rsid w:val="003C6205"/>
    <w:rsid w:val="003D0234"/>
    <w:rsid w:val="003D03FC"/>
    <w:rsid w:val="003D1F68"/>
    <w:rsid w:val="003D2179"/>
    <w:rsid w:val="003D398C"/>
    <w:rsid w:val="003D3DE0"/>
    <w:rsid w:val="003D4ED9"/>
    <w:rsid w:val="003D735F"/>
    <w:rsid w:val="003E0CF9"/>
    <w:rsid w:val="003E1699"/>
    <w:rsid w:val="003E1C22"/>
    <w:rsid w:val="003E2479"/>
    <w:rsid w:val="003E2E2F"/>
    <w:rsid w:val="003E51A2"/>
    <w:rsid w:val="003E6749"/>
    <w:rsid w:val="003F08FA"/>
    <w:rsid w:val="003F0DCE"/>
    <w:rsid w:val="003F1EC6"/>
    <w:rsid w:val="003F1F29"/>
    <w:rsid w:val="003F49B7"/>
    <w:rsid w:val="003F50B8"/>
    <w:rsid w:val="003F5BE0"/>
    <w:rsid w:val="00400F2C"/>
    <w:rsid w:val="004015A3"/>
    <w:rsid w:val="00402999"/>
    <w:rsid w:val="00403E69"/>
    <w:rsid w:val="0040432F"/>
    <w:rsid w:val="00404804"/>
    <w:rsid w:val="00405374"/>
    <w:rsid w:val="004057B7"/>
    <w:rsid w:val="0040588E"/>
    <w:rsid w:val="004058D8"/>
    <w:rsid w:val="00410257"/>
    <w:rsid w:val="00410686"/>
    <w:rsid w:val="00411497"/>
    <w:rsid w:val="004116A9"/>
    <w:rsid w:val="004118A9"/>
    <w:rsid w:val="00412CEA"/>
    <w:rsid w:val="004158FB"/>
    <w:rsid w:val="00416F2A"/>
    <w:rsid w:val="004175AA"/>
    <w:rsid w:val="00420E80"/>
    <w:rsid w:val="00422D7A"/>
    <w:rsid w:val="004238BC"/>
    <w:rsid w:val="004240B7"/>
    <w:rsid w:val="00424169"/>
    <w:rsid w:val="00424B52"/>
    <w:rsid w:val="00424F24"/>
    <w:rsid w:val="004256C9"/>
    <w:rsid w:val="004269D5"/>
    <w:rsid w:val="00426D77"/>
    <w:rsid w:val="00427687"/>
    <w:rsid w:val="00427887"/>
    <w:rsid w:val="00430202"/>
    <w:rsid w:val="00431146"/>
    <w:rsid w:val="00433FA7"/>
    <w:rsid w:val="004344A5"/>
    <w:rsid w:val="0043477A"/>
    <w:rsid w:val="00435123"/>
    <w:rsid w:val="00436008"/>
    <w:rsid w:val="004376F1"/>
    <w:rsid w:val="0044059C"/>
    <w:rsid w:val="004406CA"/>
    <w:rsid w:val="00441872"/>
    <w:rsid w:val="00442B41"/>
    <w:rsid w:val="004430F8"/>
    <w:rsid w:val="00443808"/>
    <w:rsid w:val="00444853"/>
    <w:rsid w:val="004449D8"/>
    <w:rsid w:val="00445DAF"/>
    <w:rsid w:val="00445F55"/>
    <w:rsid w:val="00446AF8"/>
    <w:rsid w:val="00447496"/>
    <w:rsid w:val="004502C8"/>
    <w:rsid w:val="0045055A"/>
    <w:rsid w:val="0045071C"/>
    <w:rsid w:val="00453148"/>
    <w:rsid w:val="00453396"/>
    <w:rsid w:val="00454160"/>
    <w:rsid w:val="00454ED6"/>
    <w:rsid w:val="004569FF"/>
    <w:rsid w:val="00456B57"/>
    <w:rsid w:val="00456B96"/>
    <w:rsid w:val="00460A04"/>
    <w:rsid w:val="00460DE0"/>
    <w:rsid w:val="00460FD0"/>
    <w:rsid w:val="004614C8"/>
    <w:rsid w:val="004625CC"/>
    <w:rsid w:val="004639AF"/>
    <w:rsid w:val="00463C47"/>
    <w:rsid w:val="004647B4"/>
    <w:rsid w:val="004650AD"/>
    <w:rsid w:val="004653BE"/>
    <w:rsid w:val="00465E13"/>
    <w:rsid w:val="00465E1A"/>
    <w:rsid w:val="004660A6"/>
    <w:rsid w:val="004664EA"/>
    <w:rsid w:val="004672B0"/>
    <w:rsid w:val="00472CDA"/>
    <w:rsid w:val="00472D95"/>
    <w:rsid w:val="004754A0"/>
    <w:rsid w:val="00475564"/>
    <w:rsid w:val="004756FC"/>
    <w:rsid w:val="004805F8"/>
    <w:rsid w:val="00480947"/>
    <w:rsid w:val="004829D7"/>
    <w:rsid w:val="00482A0F"/>
    <w:rsid w:val="00483B38"/>
    <w:rsid w:val="00483CF3"/>
    <w:rsid w:val="00483DD7"/>
    <w:rsid w:val="00485D9A"/>
    <w:rsid w:val="004864E3"/>
    <w:rsid w:val="00487577"/>
    <w:rsid w:val="0049134B"/>
    <w:rsid w:val="00493C26"/>
    <w:rsid w:val="00494270"/>
    <w:rsid w:val="00494FF7"/>
    <w:rsid w:val="00495770"/>
    <w:rsid w:val="00495FA6"/>
    <w:rsid w:val="004971BD"/>
    <w:rsid w:val="00497A24"/>
    <w:rsid w:val="004A08BD"/>
    <w:rsid w:val="004A4ADE"/>
    <w:rsid w:val="004A53E8"/>
    <w:rsid w:val="004A595B"/>
    <w:rsid w:val="004A5E69"/>
    <w:rsid w:val="004A600B"/>
    <w:rsid w:val="004A6224"/>
    <w:rsid w:val="004A64AD"/>
    <w:rsid w:val="004A6E71"/>
    <w:rsid w:val="004A75AD"/>
    <w:rsid w:val="004A75DD"/>
    <w:rsid w:val="004A7A9E"/>
    <w:rsid w:val="004A7DAA"/>
    <w:rsid w:val="004B364E"/>
    <w:rsid w:val="004B3853"/>
    <w:rsid w:val="004B3D12"/>
    <w:rsid w:val="004B446C"/>
    <w:rsid w:val="004B4636"/>
    <w:rsid w:val="004B46D9"/>
    <w:rsid w:val="004B5427"/>
    <w:rsid w:val="004B59AA"/>
    <w:rsid w:val="004B619D"/>
    <w:rsid w:val="004B66F4"/>
    <w:rsid w:val="004B6C7F"/>
    <w:rsid w:val="004B6F77"/>
    <w:rsid w:val="004C0660"/>
    <w:rsid w:val="004C076B"/>
    <w:rsid w:val="004C6CB3"/>
    <w:rsid w:val="004C798D"/>
    <w:rsid w:val="004D0F32"/>
    <w:rsid w:val="004D27DA"/>
    <w:rsid w:val="004D535B"/>
    <w:rsid w:val="004D5603"/>
    <w:rsid w:val="004D5643"/>
    <w:rsid w:val="004E0818"/>
    <w:rsid w:val="004E0862"/>
    <w:rsid w:val="004E2A0B"/>
    <w:rsid w:val="004E4587"/>
    <w:rsid w:val="004E547D"/>
    <w:rsid w:val="004E5F85"/>
    <w:rsid w:val="004E6CB1"/>
    <w:rsid w:val="004E73B4"/>
    <w:rsid w:val="004E7FDB"/>
    <w:rsid w:val="004F037B"/>
    <w:rsid w:val="004F1ADD"/>
    <w:rsid w:val="004F1DFF"/>
    <w:rsid w:val="004F1E2D"/>
    <w:rsid w:val="004F1F88"/>
    <w:rsid w:val="004F538E"/>
    <w:rsid w:val="004F599A"/>
    <w:rsid w:val="004F5FD1"/>
    <w:rsid w:val="004F66CB"/>
    <w:rsid w:val="004F72CD"/>
    <w:rsid w:val="00501F8B"/>
    <w:rsid w:val="00502136"/>
    <w:rsid w:val="005021EA"/>
    <w:rsid w:val="005036BE"/>
    <w:rsid w:val="0050435B"/>
    <w:rsid w:val="00507476"/>
    <w:rsid w:val="00507780"/>
    <w:rsid w:val="00510410"/>
    <w:rsid w:val="00513F62"/>
    <w:rsid w:val="00514CCB"/>
    <w:rsid w:val="00517239"/>
    <w:rsid w:val="005178CF"/>
    <w:rsid w:val="00521E5B"/>
    <w:rsid w:val="0052449E"/>
    <w:rsid w:val="00525CE5"/>
    <w:rsid w:val="00526FFD"/>
    <w:rsid w:val="00532B7F"/>
    <w:rsid w:val="00532D54"/>
    <w:rsid w:val="00533875"/>
    <w:rsid w:val="005339A8"/>
    <w:rsid w:val="00533FB5"/>
    <w:rsid w:val="005348C1"/>
    <w:rsid w:val="00534A18"/>
    <w:rsid w:val="00534E3B"/>
    <w:rsid w:val="00535715"/>
    <w:rsid w:val="005365CB"/>
    <w:rsid w:val="005367EF"/>
    <w:rsid w:val="00537117"/>
    <w:rsid w:val="0054165A"/>
    <w:rsid w:val="00542076"/>
    <w:rsid w:val="00543597"/>
    <w:rsid w:val="0054447B"/>
    <w:rsid w:val="00546D9B"/>
    <w:rsid w:val="00547AD4"/>
    <w:rsid w:val="0055029F"/>
    <w:rsid w:val="00550492"/>
    <w:rsid w:val="00551399"/>
    <w:rsid w:val="00553618"/>
    <w:rsid w:val="00554064"/>
    <w:rsid w:val="005545D2"/>
    <w:rsid w:val="00554F09"/>
    <w:rsid w:val="00556DA4"/>
    <w:rsid w:val="0055725F"/>
    <w:rsid w:val="00557947"/>
    <w:rsid w:val="00560A91"/>
    <w:rsid w:val="00560DD0"/>
    <w:rsid w:val="005613D4"/>
    <w:rsid w:val="005615E4"/>
    <w:rsid w:val="005616C2"/>
    <w:rsid w:val="005619EB"/>
    <w:rsid w:val="00561C1F"/>
    <w:rsid w:val="00562CDF"/>
    <w:rsid w:val="00563AE0"/>
    <w:rsid w:val="0056443C"/>
    <w:rsid w:val="00564D82"/>
    <w:rsid w:val="00565CEF"/>
    <w:rsid w:val="005660C2"/>
    <w:rsid w:val="00566316"/>
    <w:rsid w:val="005668DC"/>
    <w:rsid w:val="00566D34"/>
    <w:rsid w:val="00570155"/>
    <w:rsid w:val="00570BE8"/>
    <w:rsid w:val="00571AAC"/>
    <w:rsid w:val="00572627"/>
    <w:rsid w:val="00574D3B"/>
    <w:rsid w:val="005750A1"/>
    <w:rsid w:val="005754E8"/>
    <w:rsid w:val="00575BAD"/>
    <w:rsid w:val="00581B9C"/>
    <w:rsid w:val="00582EDE"/>
    <w:rsid w:val="00583ED6"/>
    <w:rsid w:val="00585FD4"/>
    <w:rsid w:val="005877BB"/>
    <w:rsid w:val="00587ABF"/>
    <w:rsid w:val="00587BA7"/>
    <w:rsid w:val="00592E70"/>
    <w:rsid w:val="005940D8"/>
    <w:rsid w:val="005945EE"/>
    <w:rsid w:val="005947DA"/>
    <w:rsid w:val="00594B07"/>
    <w:rsid w:val="00595CEC"/>
    <w:rsid w:val="00596EEB"/>
    <w:rsid w:val="00597DEE"/>
    <w:rsid w:val="005A003D"/>
    <w:rsid w:val="005A4532"/>
    <w:rsid w:val="005A5ADB"/>
    <w:rsid w:val="005A61D7"/>
    <w:rsid w:val="005A6B0B"/>
    <w:rsid w:val="005A6BD0"/>
    <w:rsid w:val="005A6DC2"/>
    <w:rsid w:val="005A6F68"/>
    <w:rsid w:val="005A76C5"/>
    <w:rsid w:val="005A7E4C"/>
    <w:rsid w:val="005B0E8E"/>
    <w:rsid w:val="005B0EF8"/>
    <w:rsid w:val="005B1F55"/>
    <w:rsid w:val="005B482A"/>
    <w:rsid w:val="005B5263"/>
    <w:rsid w:val="005B56D3"/>
    <w:rsid w:val="005B5D6B"/>
    <w:rsid w:val="005B74C2"/>
    <w:rsid w:val="005C06C5"/>
    <w:rsid w:val="005C06CA"/>
    <w:rsid w:val="005C07E2"/>
    <w:rsid w:val="005C0CC9"/>
    <w:rsid w:val="005C0CE2"/>
    <w:rsid w:val="005C156C"/>
    <w:rsid w:val="005C2C9E"/>
    <w:rsid w:val="005C3265"/>
    <w:rsid w:val="005C5546"/>
    <w:rsid w:val="005C74B8"/>
    <w:rsid w:val="005C7A55"/>
    <w:rsid w:val="005D0371"/>
    <w:rsid w:val="005D05D2"/>
    <w:rsid w:val="005D0803"/>
    <w:rsid w:val="005D10A9"/>
    <w:rsid w:val="005D175C"/>
    <w:rsid w:val="005D243D"/>
    <w:rsid w:val="005D2B56"/>
    <w:rsid w:val="005D4CB7"/>
    <w:rsid w:val="005D4D13"/>
    <w:rsid w:val="005D55E6"/>
    <w:rsid w:val="005D57A8"/>
    <w:rsid w:val="005D6077"/>
    <w:rsid w:val="005D60C5"/>
    <w:rsid w:val="005D6843"/>
    <w:rsid w:val="005E0B65"/>
    <w:rsid w:val="005E2288"/>
    <w:rsid w:val="005E4224"/>
    <w:rsid w:val="005E430B"/>
    <w:rsid w:val="005E50D2"/>
    <w:rsid w:val="005E5B3D"/>
    <w:rsid w:val="005E5EB6"/>
    <w:rsid w:val="005E5F48"/>
    <w:rsid w:val="005E6185"/>
    <w:rsid w:val="005F2A6C"/>
    <w:rsid w:val="005F2AB7"/>
    <w:rsid w:val="005F3D2E"/>
    <w:rsid w:val="005F6BAB"/>
    <w:rsid w:val="005F7350"/>
    <w:rsid w:val="005F7C3A"/>
    <w:rsid w:val="00600004"/>
    <w:rsid w:val="006011A9"/>
    <w:rsid w:val="00601F70"/>
    <w:rsid w:val="006038C7"/>
    <w:rsid w:val="006061DE"/>
    <w:rsid w:val="00606E56"/>
    <w:rsid w:val="00606EC5"/>
    <w:rsid w:val="00610796"/>
    <w:rsid w:val="00610892"/>
    <w:rsid w:val="006112B6"/>
    <w:rsid w:val="00613173"/>
    <w:rsid w:val="0061466F"/>
    <w:rsid w:val="00614BB6"/>
    <w:rsid w:val="00615BD2"/>
    <w:rsid w:val="006168D6"/>
    <w:rsid w:val="0061700D"/>
    <w:rsid w:val="006172DC"/>
    <w:rsid w:val="00617429"/>
    <w:rsid w:val="0062036D"/>
    <w:rsid w:val="00620E59"/>
    <w:rsid w:val="006211A5"/>
    <w:rsid w:val="0062164C"/>
    <w:rsid w:val="00621C18"/>
    <w:rsid w:val="00622456"/>
    <w:rsid w:val="00624D9E"/>
    <w:rsid w:val="00625D29"/>
    <w:rsid w:val="006261DC"/>
    <w:rsid w:val="00626202"/>
    <w:rsid w:val="006274FC"/>
    <w:rsid w:val="0063119A"/>
    <w:rsid w:val="00632CFD"/>
    <w:rsid w:val="00633C34"/>
    <w:rsid w:val="00633F4F"/>
    <w:rsid w:val="00634FD9"/>
    <w:rsid w:val="006358A9"/>
    <w:rsid w:val="00636E8B"/>
    <w:rsid w:val="00641348"/>
    <w:rsid w:val="0064265A"/>
    <w:rsid w:val="0064330A"/>
    <w:rsid w:val="00643C76"/>
    <w:rsid w:val="00644A15"/>
    <w:rsid w:val="00644D5F"/>
    <w:rsid w:val="006470B7"/>
    <w:rsid w:val="006507CC"/>
    <w:rsid w:val="00650EA9"/>
    <w:rsid w:val="006527D6"/>
    <w:rsid w:val="00652958"/>
    <w:rsid w:val="00652966"/>
    <w:rsid w:val="00652C8C"/>
    <w:rsid w:val="0065460D"/>
    <w:rsid w:val="00655460"/>
    <w:rsid w:val="00656DB1"/>
    <w:rsid w:val="00660D0F"/>
    <w:rsid w:val="0066166C"/>
    <w:rsid w:val="006616A3"/>
    <w:rsid w:val="00662CB2"/>
    <w:rsid w:val="00664275"/>
    <w:rsid w:val="00665567"/>
    <w:rsid w:val="00667CF5"/>
    <w:rsid w:val="00673902"/>
    <w:rsid w:val="00674BCE"/>
    <w:rsid w:val="00675764"/>
    <w:rsid w:val="006757C8"/>
    <w:rsid w:val="00681E45"/>
    <w:rsid w:val="006822FA"/>
    <w:rsid w:val="00682324"/>
    <w:rsid w:val="00682ABB"/>
    <w:rsid w:val="00684CF5"/>
    <w:rsid w:val="006863E1"/>
    <w:rsid w:val="00687FEC"/>
    <w:rsid w:val="006903B4"/>
    <w:rsid w:val="00690D44"/>
    <w:rsid w:val="00691A98"/>
    <w:rsid w:val="00691AB4"/>
    <w:rsid w:val="00691AD2"/>
    <w:rsid w:val="00692AB2"/>
    <w:rsid w:val="00692D78"/>
    <w:rsid w:val="00694C9E"/>
    <w:rsid w:val="006963E6"/>
    <w:rsid w:val="006965D2"/>
    <w:rsid w:val="00696D82"/>
    <w:rsid w:val="006979CE"/>
    <w:rsid w:val="006A0BEC"/>
    <w:rsid w:val="006A1C1F"/>
    <w:rsid w:val="006A5EC5"/>
    <w:rsid w:val="006A63AB"/>
    <w:rsid w:val="006A7835"/>
    <w:rsid w:val="006B0906"/>
    <w:rsid w:val="006B11A8"/>
    <w:rsid w:val="006B1C91"/>
    <w:rsid w:val="006B2330"/>
    <w:rsid w:val="006B4B83"/>
    <w:rsid w:val="006B4E47"/>
    <w:rsid w:val="006B4EF5"/>
    <w:rsid w:val="006B5E31"/>
    <w:rsid w:val="006C0D5C"/>
    <w:rsid w:val="006C28DD"/>
    <w:rsid w:val="006C4467"/>
    <w:rsid w:val="006C4C83"/>
    <w:rsid w:val="006C50C5"/>
    <w:rsid w:val="006C63C6"/>
    <w:rsid w:val="006C720D"/>
    <w:rsid w:val="006C79C0"/>
    <w:rsid w:val="006D155B"/>
    <w:rsid w:val="006D1A47"/>
    <w:rsid w:val="006D2DF6"/>
    <w:rsid w:val="006D2DFB"/>
    <w:rsid w:val="006E385D"/>
    <w:rsid w:val="006E4819"/>
    <w:rsid w:val="006E4D59"/>
    <w:rsid w:val="006E6E42"/>
    <w:rsid w:val="006E7B77"/>
    <w:rsid w:val="006F07E1"/>
    <w:rsid w:val="006F1B63"/>
    <w:rsid w:val="006F1D22"/>
    <w:rsid w:val="006F337D"/>
    <w:rsid w:val="006F34A0"/>
    <w:rsid w:val="006F4EE0"/>
    <w:rsid w:val="006F5FFF"/>
    <w:rsid w:val="006F70B5"/>
    <w:rsid w:val="006F73D7"/>
    <w:rsid w:val="006F7827"/>
    <w:rsid w:val="007020EE"/>
    <w:rsid w:val="0070297E"/>
    <w:rsid w:val="00702FD2"/>
    <w:rsid w:val="007031B0"/>
    <w:rsid w:val="007040B1"/>
    <w:rsid w:val="0070438D"/>
    <w:rsid w:val="0070458B"/>
    <w:rsid w:val="0070524C"/>
    <w:rsid w:val="00711361"/>
    <w:rsid w:val="007120B0"/>
    <w:rsid w:val="0071299B"/>
    <w:rsid w:val="0071348D"/>
    <w:rsid w:val="007141AB"/>
    <w:rsid w:val="00714794"/>
    <w:rsid w:val="00714F31"/>
    <w:rsid w:val="00715272"/>
    <w:rsid w:val="007155E9"/>
    <w:rsid w:val="00715944"/>
    <w:rsid w:val="0071639B"/>
    <w:rsid w:val="00716C7A"/>
    <w:rsid w:val="00720BCF"/>
    <w:rsid w:val="007212CC"/>
    <w:rsid w:val="007216EE"/>
    <w:rsid w:val="0072209E"/>
    <w:rsid w:val="00723248"/>
    <w:rsid w:val="00724F00"/>
    <w:rsid w:val="00727756"/>
    <w:rsid w:val="00727D44"/>
    <w:rsid w:val="00731477"/>
    <w:rsid w:val="00733269"/>
    <w:rsid w:val="007332D6"/>
    <w:rsid w:val="007348A3"/>
    <w:rsid w:val="00735900"/>
    <w:rsid w:val="007360DF"/>
    <w:rsid w:val="007375C3"/>
    <w:rsid w:val="00737661"/>
    <w:rsid w:val="007411B3"/>
    <w:rsid w:val="00741219"/>
    <w:rsid w:val="00741460"/>
    <w:rsid w:val="00743A9A"/>
    <w:rsid w:val="00743B0D"/>
    <w:rsid w:val="00744326"/>
    <w:rsid w:val="00744B5A"/>
    <w:rsid w:val="00745787"/>
    <w:rsid w:val="00745B88"/>
    <w:rsid w:val="0074781E"/>
    <w:rsid w:val="00747B20"/>
    <w:rsid w:val="0075040C"/>
    <w:rsid w:val="00753398"/>
    <w:rsid w:val="00753721"/>
    <w:rsid w:val="00756849"/>
    <w:rsid w:val="007568B8"/>
    <w:rsid w:val="00760410"/>
    <w:rsid w:val="007604D3"/>
    <w:rsid w:val="0076066C"/>
    <w:rsid w:val="0076099F"/>
    <w:rsid w:val="00760C2D"/>
    <w:rsid w:val="00761417"/>
    <w:rsid w:val="007615D3"/>
    <w:rsid w:val="007621B8"/>
    <w:rsid w:val="00762539"/>
    <w:rsid w:val="00762EB4"/>
    <w:rsid w:val="007651BD"/>
    <w:rsid w:val="00765B1D"/>
    <w:rsid w:val="00765CB9"/>
    <w:rsid w:val="00767058"/>
    <w:rsid w:val="007675E3"/>
    <w:rsid w:val="00770B8D"/>
    <w:rsid w:val="00770C33"/>
    <w:rsid w:val="00771898"/>
    <w:rsid w:val="00771C32"/>
    <w:rsid w:val="007739D8"/>
    <w:rsid w:val="00773F4B"/>
    <w:rsid w:val="0077598D"/>
    <w:rsid w:val="00776638"/>
    <w:rsid w:val="007771CD"/>
    <w:rsid w:val="00780F66"/>
    <w:rsid w:val="007818A3"/>
    <w:rsid w:val="007821E4"/>
    <w:rsid w:val="00783D18"/>
    <w:rsid w:val="0078414B"/>
    <w:rsid w:val="00784490"/>
    <w:rsid w:val="00785EA6"/>
    <w:rsid w:val="0078730C"/>
    <w:rsid w:val="00791D0E"/>
    <w:rsid w:val="00792893"/>
    <w:rsid w:val="0079465C"/>
    <w:rsid w:val="00795336"/>
    <w:rsid w:val="007A2516"/>
    <w:rsid w:val="007A3CC6"/>
    <w:rsid w:val="007A5BC0"/>
    <w:rsid w:val="007A637D"/>
    <w:rsid w:val="007A67F3"/>
    <w:rsid w:val="007B0B30"/>
    <w:rsid w:val="007B151A"/>
    <w:rsid w:val="007B3734"/>
    <w:rsid w:val="007B48D1"/>
    <w:rsid w:val="007B56DC"/>
    <w:rsid w:val="007B5DFA"/>
    <w:rsid w:val="007B6C1A"/>
    <w:rsid w:val="007B7219"/>
    <w:rsid w:val="007C0262"/>
    <w:rsid w:val="007C0992"/>
    <w:rsid w:val="007C0CEA"/>
    <w:rsid w:val="007C1AA2"/>
    <w:rsid w:val="007C2BAD"/>
    <w:rsid w:val="007C55F3"/>
    <w:rsid w:val="007C5714"/>
    <w:rsid w:val="007C6A87"/>
    <w:rsid w:val="007C7D01"/>
    <w:rsid w:val="007D0920"/>
    <w:rsid w:val="007D0926"/>
    <w:rsid w:val="007D3614"/>
    <w:rsid w:val="007D3DC9"/>
    <w:rsid w:val="007D3DEA"/>
    <w:rsid w:val="007D472E"/>
    <w:rsid w:val="007D501D"/>
    <w:rsid w:val="007D62E4"/>
    <w:rsid w:val="007D66B0"/>
    <w:rsid w:val="007D7343"/>
    <w:rsid w:val="007D7F1C"/>
    <w:rsid w:val="007E01D0"/>
    <w:rsid w:val="007E0276"/>
    <w:rsid w:val="007E0A96"/>
    <w:rsid w:val="007E1E07"/>
    <w:rsid w:val="007E4341"/>
    <w:rsid w:val="007E49C2"/>
    <w:rsid w:val="007E52F1"/>
    <w:rsid w:val="007E5A65"/>
    <w:rsid w:val="007E5D3D"/>
    <w:rsid w:val="007E61B7"/>
    <w:rsid w:val="007E7EA0"/>
    <w:rsid w:val="007F0FC7"/>
    <w:rsid w:val="007F1CEB"/>
    <w:rsid w:val="007F2384"/>
    <w:rsid w:val="007F2B5A"/>
    <w:rsid w:val="007F2DED"/>
    <w:rsid w:val="007F4617"/>
    <w:rsid w:val="007F4CF0"/>
    <w:rsid w:val="007F7296"/>
    <w:rsid w:val="008020EB"/>
    <w:rsid w:val="00803FC4"/>
    <w:rsid w:val="008048ED"/>
    <w:rsid w:val="00805777"/>
    <w:rsid w:val="00814583"/>
    <w:rsid w:val="008148F3"/>
    <w:rsid w:val="008151B7"/>
    <w:rsid w:val="00820C9C"/>
    <w:rsid w:val="00820D7F"/>
    <w:rsid w:val="008214EE"/>
    <w:rsid w:val="00823404"/>
    <w:rsid w:val="008252E6"/>
    <w:rsid w:val="00825434"/>
    <w:rsid w:val="00825ACE"/>
    <w:rsid w:val="00826BDD"/>
    <w:rsid w:val="00826DF8"/>
    <w:rsid w:val="0082727E"/>
    <w:rsid w:val="00827311"/>
    <w:rsid w:val="00830205"/>
    <w:rsid w:val="00831132"/>
    <w:rsid w:val="0083232C"/>
    <w:rsid w:val="008325FD"/>
    <w:rsid w:val="00832936"/>
    <w:rsid w:val="00832BC7"/>
    <w:rsid w:val="00833228"/>
    <w:rsid w:val="00833C40"/>
    <w:rsid w:val="00834C30"/>
    <w:rsid w:val="00835EE4"/>
    <w:rsid w:val="00835F9D"/>
    <w:rsid w:val="00836268"/>
    <w:rsid w:val="0083681E"/>
    <w:rsid w:val="00836888"/>
    <w:rsid w:val="00837B76"/>
    <w:rsid w:val="00840A58"/>
    <w:rsid w:val="00841321"/>
    <w:rsid w:val="00841F1C"/>
    <w:rsid w:val="00844ED2"/>
    <w:rsid w:val="008454A6"/>
    <w:rsid w:val="008471D7"/>
    <w:rsid w:val="008506F0"/>
    <w:rsid w:val="00852A9B"/>
    <w:rsid w:val="008536CD"/>
    <w:rsid w:val="00853EB5"/>
    <w:rsid w:val="00854ABC"/>
    <w:rsid w:val="00856F06"/>
    <w:rsid w:val="00856FF2"/>
    <w:rsid w:val="00857550"/>
    <w:rsid w:val="00860340"/>
    <w:rsid w:val="0086168F"/>
    <w:rsid w:val="00861849"/>
    <w:rsid w:val="008621A1"/>
    <w:rsid w:val="008626E4"/>
    <w:rsid w:val="00862B13"/>
    <w:rsid w:val="00863F73"/>
    <w:rsid w:val="00864C78"/>
    <w:rsid w:val="00864F35"/>
    <w:rsid w:val="008715B6"/>
    <w:rsid w:val="0087275E"/>
    <w:rsid w:val="00875035"/>
    <w:rsid w:val="00875351"/>
    <w:rsid w:val="0087636F"/>
    <w:rsid w:val="00876572"/>
    <w:rsid w:val="008766D9"/>
    <w:rsid w:val="008778E1"/>
    <w:rsid w:val="00877AC1"/>
    <w:rsid w:val="00877F53"/>
    <w:rsid w:val="00880D60"/>
    <w:rsid w:val="0088169B"/>
    <w:rsid w:val="008821CA"/>
    <w:rsid w:val="00883821"/>
    <w:rsid w:val="008838A5"/>
    <w:rsid w:val="008844F6"/>
    <w:rsid w:val="00884E3D"/>
    <w:rsid w:val="00886DAD"/>
    <w:rsid w:val="00886DEA"/>
    <w:rsid w:val="00887137"/>
    <w:rsid w:val="00887339"/>
    <w:rsid w:val="00887A65"/>
    <w:rsid w:val="00887FE9"/>
    <w:rsid w:val="00891D7E"/>
    <w:rsid w:val="008923AA"/>
    <w:rsid w:val="00892512"/>
    <w:rsid w:val="008946CD"/>
    <w:rsid w:val="008946E4"/>
    <w:rsid w:val="00894871"/>
    <w:rsid w:val="008954C2"/>
    <w:rsid w:val="00895794"/>
    <w:rsid w:val="00895AF5"/>
    <w:rsid w:val="00896B65"/>
    <w:rsid w:val="008A0415"/>
    <w:rsid w:val="008A0C89"/>
    <w:rsid w:val="008A0C97"/>
    <w:rsid w:val="008A53BA"/>
    <w:rsid w:val="008A789C"/>
    <w:rsid w:val="008B0039"/>
    <w:rsid w:val="008B08BE"/>
    <w:rsid w:val="008B11D4"/>
    <w:rsid w:val="008B147B"/>
    <w:rsid w:val="008B17B3"/>
    <w:rsid w:val="008B1925"/>
    <w:rsid w:val="008B1B7C"/>
    <w:rsid w:val="008B1C4C"/>
    <w:rsid w:val="008B1CFB"/>
    <w:rsid w:val="008B32EA"/>
    <w:rsid w:val="008B3707"/>
    <w:rsid w:val="008B4260"/>
    <w:rsid w:val="008B42CE"/>
    <w:rsid w:val="008B5304"/>
    <w:rsid w:val="008B54D6"/>
    <w:rsid w:val="008B6D68"/>
    <w:rsid w:val="008B7859"/>
    <w:rsid w:val="008C0DFB"/>
    <w:rsid w:val="008C0F0F"/>
    <w:rsid w:val="008C1509"/>
    <w:rsid w:val="008C25FD"/>
    <w:rsid w:val="008C45DD"/>
    <w:rsid w:val="008C4972"/>
    <w:rsid w:val="008C7241"/>
    <w:rsid w:val="008C7880"/>
    <w:rsid w:val="008C7E76"/>
    <w:rsid w:val="008C7ECC"/>
    <w:rsid w:val="008D03F3"/>
    <w:rsid w:val="008D2DA1"/>
    <w:rsid w:val="008D3982"/>
    <w:rsid w:val="008D3E85"/>
    <w:rsid w:val="008D48AE"/>
    <w:rsid w:val="008D54CF"/>
    <w:rsid w:val="008D5DBA"/>
    <w:rsid w:val="008D77EA"/>
    <w:rsid w:val="008E197C"/>
    <w:rsid w:val="008E1AD3"/>
    <w:rsid w:val="008E1F58"/>
    <w:rsid w:val="008E34A9"/>
    <w:rsid w:val="008E3B3D"/>
    <w:rsid w:val="008E43CB"/>
    <w:rsid w:val="008E5001"/>
    <w:rsid w:val="008E6A92"/>
    <w:rsid w:val="008E7D95"/>
    <w:rsid w:val="008F052E"/>
    <w:rsid w:val="008F0B0B"/>
    <w:rsid w:val="008F1729"/>
    <w:rsid w:val="008F2235"/>
    <w:rsid w:val="008F2612"/>
    <w:rsid w:val="008F2A53"/>
    <w:rsid w:val="008F3491"/>
    <w:rsid w:val="008F3497"/>
    <w:rsid w:val="008F3AE2"/>
    <w:rsid w:val="008F3EF7"/>
    <w:rsid w:val="008F3F7E"/>
    <w:rsid w:val="008F5307"/>
    <w:rsid w:val="008F575C"/>
    <w:rsid w:val="008F59B8"/>
    <w:rsid w:val="008F7017"/>
    <w:rsid w:val="009000F2"/>
    <w:rsid w:val="00901C83"/>
    <w:rsid w:val="00901F36"/>
    <w:rsid w:val="009039DA"/>
    <w:rsid w:val="0090460A"/>
    <w:rsid w:val="00905B9E"/>
    <w:rsid w:val="00905E29"/>
    <w:rsid w:val="00906CD6"/>
    <w:rsid w:val="00910FB5"/>
    <w:rsid w:val="00911C21"/>
    <w:rsid w:val="0091632B"/>
    <w:rsid w:val="00921A1A"/>
    <w:rsid w:val="00923562"/>
    <w:rsid w:val="00923BFF"/>
    <w:rsid w:val="00924461"/>
    <w:rsid w:val="009249CB"/>
    <w:rsid w:val="00924CB4"/>
    <w:rsid w:val="00926558"/>
    <w:rsid w:val="00927DF8"/>
    <w:rsid w:val="00931AEE"/>
    <w:rsid w:val="00931D2C"/>
    <w:rsid w:val="00932891"/>
    <w:rsid w:val="00936CBE"/>
    <w:rsid w:val="00937D45"/>
    <w:rsid w:val="00941005"/>
    <w:rsid w:val="00941E92"/>
    <w:rsid w:val="00942420"/>
    <w:rsid w:val="00942FA1"/>
    <w:rsid w:val="00943398"/>
    <w:rsid w:val="00943AEF"/>
    <w:rsid w:val="0094403D"/>
    <w:rsid w:val="009440C8"/>
    <w:rsid w:val="0094438E"/>
    <w:rsid w:val="009446CA"/>
    <w:rsid w:val="00944F1D"/>
    <w:rsid w:val="00946215"/>
    <w:rsid w:val="00950383"/>
    <w:rsid w:val="00951A14"/>
    <w:rsid w:val="00954A40"/>
    <w:rsid w:val="00955F4F"/>
    <w:rsid w:val="0096148D"/>
    <w:rsid w:val="00961E71"/>
    <w:rsid w:val="009620D3"/>
    <w:rsid w:val="009624B5"/>
    <w:rsid w:val="009634CC"/>
    <w:rsid w:val="00965E49"/>
    <w:rsid w:val="009671B5"/>
    <w:rsid w:val="009673C2"/>
    <w:rsid w:val="00967546"/>
    <w:rsid w:val="00967E8B"/>
    <w:rsid w:val="009703A5"/>
    <w:rsid w:val="009728A0"/>
    <w:rsid w:val="009729F3"/>
    <w:rsid w:val="00974543"/>
    <w:rsid w:val="00974647"/>
    <w:rsid w:val="00975A2B"/>
    <w:rsid w:val="00976629"/>
    <w:rsid w:val="0097665B"/>
    <w:rsid w:val="009767E8"/>
    <w:rsid w:val="009769CA"/>
    <w:rsid w:val="0097769E"/>
    <w:rsid w:val="009806D1"/>
    <w:rsid w:val="00980AA1"/>
    <w:rsid w:val="009820B9"/>
    <w:rsid w:val="00982C83"/>
    <w:rsid w:val="00983168"/>
    <w:rsid w:val="00983B25"/>
    <w:rsid w:val="00983C8B"/>
    <w:rsid w:val="00983CBB"/>
    <w:rsid w:val="00986351"/>
    <w:rsid w:val="00986F59"/>
    <w:rsid w:val="00986FFE"/>
    <w:rsid w:val="00987D78"/>
    <w:rsid w:val="0099440C"/>
    <w:rsid w:val="00995117"/>
    <w:rsid w:val="009979C4"/>
    <w:rsid w:val="009A068D"/>
    <w:rsid w:val="009A0761"/>
    <w:rsid w:val="009A14E0"/>
    <w:rsid w:val="009A2D4B"/>
    <w:rsid w:val="009A3250"/>
    <w:rsid w:val="009A418B"/>
    <w:rsid w:val="009A4296"/>
    <w:rsid w:val="009B1517"/>
    <w:rsid w:val="009B3FCF"/>
    <w:rsid w:val="009B5DCE"/>
    <w:rsid w:val="009B613A"/>
    <w:rsid w:val="009C05A0"/>
    <w:rsid w:val="009C26AC"/>
    <w:rsid w:val="009C3E62"/>
    <w:rsid w:val="009C4B31"/>
    <w:rsid w:val="009C50D0"/>
    <w:rsid w:val="009C689F"/>
    <w:rsid w:val="009C7329"/>
    <w:rsid w:val="009C79AE"/>
    <w:rsid w:val="009D0C55"/>
    <w:rsid w:val="009D152E"/>
    <w:rsid w:val="009D28F3"/>
    <w:rsid w:val="009D2AFC"/>
    <w:rsid w:val="009D3043"/>
    <w:rsid w:val="009D44BA"/>
    <w:rsid w:val="009D559B"/>
    <w:rsid w:val="009D5C3B"/>
    <w:rsid w:val="009D6275"/>
    <w:rsid w:val="009D6BDD"/>
    <w:rsid w:val="009E10EC"/>
    <w:rsid w:val="009E1214"/>
    <w:rsid w:val="009E2F50"/>
    <w:rsid w:val="009E3CC0"/>
    <w:rsid w:val="009E4A82"/>
    <w:rsid w:val="009E6E21"/>
    <w:rsid w:val="009E7887"/>
    <w:rsid w:val="009E7A23"/>
    <w:rsid w:val="009F126E"/>
    <w:rsid w:val="009F127D"/>
    <w:rsid w:val="009F1B0C"/>
    <w:rsid w:val="009F1E58"/>
    <w:rsid w:val="009F2078"/>
    <w:rsid w:val="009F294E"/>
    <w:rsid w:val="009F3511"/>
    <w:rsid w:val="009F4774"/>
    <w:rsid w:val="009F5146"/>
    <w:rsid w:val="009F6479"/>
    <w:rsid w:val="009F737D"/>
    <w:rsid w:val="00A01537"/>
    <w:rsid w:val="00A0254D"/>
    <w:rsid w:val="00A03533"/>
    <w:rsid w:val="00A03FF2"/>
    <w:rsid w:val="00A04155"/>
    <w:rsid w:val="00A0471B"/>
    <w:rsid w:val="00A04CDB"/>
    <w:rsid w:val="00A050E0"/>
    <w:rsid w:val="00A0664E"/>
    <w:rsid w:val="00A07BB9"/>
    <w:rsid w:val="00A12845"/>
    <w:rsid w:val="00A13218"/>
    <w:rsid w:val="00A14961"/>
    <w:rsid w:val="00A16015"/>
    <w:rsid w:val="00A16C18"/>
    <w:rsid w:val="00A174D4"/>
    <w:rsid w:val="00A208B7"/>
    <w:rsid w:val="00A20976"/>
    <w:rsid w:val="00A209EF"/>
    <w:rsid w:val="00A227B4"/>
    <w:rsid w:val="00A22B3D"/>
    <w:rsid w:val="00A23253"/>
    <w:rsid w:val="00A2372F"/>
    <w:rsid w:val="00A24414"/>
    <w:rsid w:val="00A3056C"/>
    <w:rsid w:val="00A30F38"/>
    <w:rsid w:val="00A31267"/>
    <w:rsid w:val="00A32B8D"/>
    <w:rsid w:val="00A3316E"/>
    <w:rsid w:val="00A33C2E"/>
    <w:rsid w:val="00A40BB9"/>
    <w:rsid w:val="00A43DB5"/>
    <w:rsid w:val="00A43FB3"/>
    <w:rsid w:val="00A44814"/>
    <w:rsid w:val="00A453FB"/>
    <w:rsid w:val="00A45BF8"/>
    <w:rsid w:val="00A50C01"/>
    <w:rsid w:val="00A512B3"/>
    <w:rsid w:val="00A54287"/>
    <w:rsid w:val="00A55476"/>
    <w:rsid w:val="00A55F9B"/>
    <w:rsid w:val="00A560BE"/>
    <w:rsid w:val="00A561B0"/>
    <w:rsid w:val="00A57BDD"/>
    <w:rsid w:val="00A60571"/>
    <w:rsid w:val="00A61E1F"/>
    <w:rsid w:val="00A62C9C"/>
    <w:rsid w:val="00A62CEC"/>
    <w:rsid w:val="00A647DB"/>
    <w:rsid w:val="00A64CEC"/>
    <w:rsid w:val="00A65C6E"/>
    <w:rsid w:val="00A65C7E"/>
    <w:rsid w:val="00A66A1B"/>
    <w:rsid w:val="00A67FF8"/>
    <w:rsid w:val="00A70A79"/>
    <w:rsid w:val="00A711CE"/>
    <w:rsid w:val="00A7193E"/>
    <w:rsid w:val="00A724C8"/>
    <w:rsid w:val="00A735EE"/>
    <w:rsid w:val="00A739AD"/>
    <w:rsid w:val="00A74543"/>
    <w:rsid w:val="00A74764"/>
    <w:rsid w:val="00A762D4"/>
    <w:rsid w:val="00A772E0"/>
    <w:rsid w:val="00A77CCD"/>
    <w:rsid w:val="00A77EED"/>
    <w:rsid w:val="00A81887"/>
    <w:rsid w:val="00A824A0"/>
    <w:rsid w:val="00A824E3"/>
    <w:rsid w:val="00A827FF"/>
    <w:rsid w:val="00A833C8"/>
    <w:rsid w:val="00A83C15"/>
    <w:rsid w:val="00A87F17"/>
    <w:rsid w:val="00A912B6"/>
    <w:rsid w:val="00A92447"/>
    <w:rsid w:val="00A95465"/>
    <w:rsid w:val="00A95C51"/>
    <w:rsid w:val="00A964CA"/>
    <w:rsid w:val="00A9775A"/>
    <w:rsid w:val="00A977F4"/>
    <w:rsid w:val="00A97B83"/>
    <w:rsid w:val="00AA3284"/>
    <w:rsid w:val="00AA4836"/>
    <w:rsid w:val="00AA5073"/>
    <w:rsid w:val="00AA66B9"/>
    <w:rsid w:val="00AA77DD"/>
    <w:rsid w:val="00AA7EE3"/>
    <w:rsid w:val="00AB07A1"/>
    <w:rsid w:val="00AB1134"/>
    <w:rsid w:val="00AB11B7"/>
    <w:rsid w:val="00AB1476"/>
    <w:rsid w:val="00AB223B"/>
    <w:rsid w:val="00AB311A"/>
    <w:rsid w:val="00AB5B26"/>
    <w:rsid w:val="00AB7926"/>
    <w:rsid w:val="00AC06B2"/>
    <w:rsid w:val="00AC1D71"/>
    <w:rsid w:val="00AC4084"/>
    <w:rsid w:val="00AC4F15"/>
    <w:rsid w:val="00AC4FB5"/>
    <w:rsid w:val="00AC5B50"/>
    <w:rsid w:val="00AC6079"/>
    <w:rsid w:val="00AC6E72"/>
    <w:rsid w:val="00AC71F7"/>
    <w:rsid w:val="00AD1BF8"/>
    <w:rsid w:val="00AD1E38"/>
    <w:rsid w:val="00AD3F56"/>
    <w:rsid w:val="00AD5CE0"/>
    <w:rsid w:val="00AD5FCF"/>
    <w:rsid w:val="00AE04E2"/>
    <w:rsid w:val="00AE086A"/>
    <w:rsid w:val="00AE0B09"/>
    <w:rsid w:val="00AE0E5C"/>
    <w:rsid w:val="00AE1775"/>
    <w:rsid w:val="00AE2757"/>
    <w:rsid w:val="00AE4A47"/>
    <w:rsid w:val="00AE4A59"/>
    <w:rsid w:val="00AE4BC2"/>
    <w:rsid w:val="00AE5838"/>
    <w:rsid w:val="00AF00B6"/>
    <w:rsid w:val="00AF06E0"/>
    <w:rsid w:val="00AF2076"/>
    <w:rsid w:val="00AF2520"/>
    <w:rsid w:val="00AF441E"/>
    <w:rsid w:val="00AF4942"/>
    <w:rsid w:val="00B00B5A"/>
    <w:rsid w:val="00B02DD4"/>
    <w:rsid w:val="00B039E2"/>
    <w:rsid w:val="00B03BDB"/>
    <w:rsid w:val="00B06B6F"/>
    <w:rsid w:val="00B06F2D"/>
    <w:rsid w:val="00B07526"/>
    <w:rsid w:val="00B07C37"/>
    <w:rsid w:val="00B1001C"/>
    <w:rsid w:val="00B102A5"/>
    <w:rsid w:val="00B1230F"/>
    <w:rsid w:val="00B123A9"/>
    <w:rsid w:val="00B12908"/>
    <w:rsid w:val="00B13012"/>
    <w:rsid w:val="00B154B0"/>
    <w:rsid w:val="00B169BD"/>
    <w:rsid w:val="00B1752F"/>
    <w:rsid w:val="00B2021C"/>
    <w:rsid w:val="00B20E96"/>
    <w:rsid w:val="00B2155B"/>
    <w:rsid w:val="00B215E2"/>
    <w:rsid w:val="00B2340F"/>
    <w:rsid w:val="00B25208"/>
    <w:rsid w:val="00B25421"/>
    <w:rsid w:val="00B25594"/>
    <w:rsid w:val="00B26CBB"/>
    <w:rsid w:val="00B27F7C"/>
    <w:rsid w:val="00B312C1"/>
    <w:rsid w:val="00B31492"/>
    <w:rsid w:val="00B31BEB"/>
    <w:rsid w:val="00B32405"/>
    <w:rsid w:val="00B362E8"/>
    <w:rsid w:val="00B4058C"/>
    <w:rsid w:val="00B4083F"/>
    <w:rsid w:val="00B46512"/>
    <w:rsid w:val="00B50CDD"/>
    <w:rsid w:val="00B52FFB"/>
    <w:rsid w:val="00B55096"/>
    <w:rsid w:val="00B5560B"/>
    <w:rsid w:val="00B56905"/>
    <w:rsid w:val="00B6061C"/>
    <w:rsid w:val="00B60C14"/>
    <w:rsid w:val="00B611C2"/>
    <w:rsid w:val="00B61D5D"/>
    <w:rsid w:val="00B64989"/>
    <w:rsid w:val="00B64DA1"/>
    <w:rsid w:val="00B6517D"/>
    <w:rsid w:val="00B662E8"/>
    <w:rsid w:val="00B66632"/>
    <w:rsid w:val="00B71883"/>
    <w:rsid w:val="00B728B0"/>
    <w:rsid w:val="00B73782"/>
    <w:rsid w:val="00B7403E"/>
    <w:rsid w:val="00B74045"/>
    <w:rsid w:val="00B7413D"/>
    <w:rsid w:val="00B7423A"/>
    <w:rsid w:val="00B74347"/>
    <w:rsid w:val="00B743C0"/>
    <w:rsid w:val="00B76573"/>
    <w:rsid w:val="00B775CD"/>
    <w:rsid w:val="00B7799E"/>
    <w:rsid w:val="00B80161"/>
    <w:rsid w:val="00B81B62"/>
    <w:rsid w:val="00B82B6F"/>
    <w:rsid w:val="00B84FD4"/>
    <w:rsid w:val="00B853BB"/>
    <w:rsid w:val="00B85646"/>
    <w:rsid w:val="00B859E0"/>
    <w:rsid w:val="00B86BF8"/>
    <w:rsid w:val="00B87E80"/>
    <w:rsid w:val="00B90A5B"/>
    <w:rsid w:val="00B90F45"/>
    <w:rsid w:val="00B91B31"/>
    <w:rsid w:val="00B91CD2"/>
    <w:rsid w:val="00B941AC"/>
    <w:rsid w:val="00B945E8"/>
    <w:rsid w:val="00B95367"/>
    <w:rsid w:val="00BA06EF"/>
    <w:rsid w:val="00BA0B31"/>
    <w:rsid w:val="00BA10FC"/>
    <w:rsid w:val="00BA1F69"/>
    <w:rsid w:val="00BA20C7"/>
    <w:rsid w:val="00BA2303"/>
    <w:rsid w:val="00BA246A"/>
    <w:rsid w:val="00BA2AAA"/>
    <w:rsid w:val="00BA2DE0"/>
    <w:rsid w:val="00BA39DD"/>
    <w:rsid w:val="00BA3C6D"/>
    <w:rsid w:val="00BA41C5"/>
    <w:rsid w:val="00BA4E48"/>
    <w:rsid w:val="00BA570B"/>
    <w:rsid w:val="00BA5722"/>
    <w:rsid w:val="00BA7DB4"/>
    <w:rsid w:val="00BB073A"/>
    <w:rsid w:val="00BB115D"/>
    <w:rsid w:val="00BB26FD"/>
    <w:rsid w:val="00BB2A3B"/>
    <w:rsid w:val="00BB47A7"/>
    <w:rsid w:val="00BB4C75"/>
    <w:rsid w:val="00BB4E28"/>
    <w:rsid w:val="00BB5619"/>
    <w:rsid w:val="00BB56BE"/>
    <w:rsid w:val="00BB5941"/>
    <w:rsid w:val="00BB67ED"/>
    <w:rsid w:val="00BC0646"/>
    <w:rsid w:val="00BC3A58"/>
    <w:rsid w:val="00BC3A78"/>
    <w:rsid w:val="00BC41E5"/>
    <w:rsid w:val="00BC581C"/>
    <w:rsid w:val="00BC618D"/>
    <w:rsid w:val="00BD0182"/>
    <w:rsid w:val="00BD056B"/>
    <w:rsid w:val="00BD0850"/>
    <w:rsid w:val="00BD0A97"/>
    <w:rsid w:val="00BD0D6B"/>
    <w:rsid w:val="00BD2001"/>
    <w:rsid w:val="00BD22F7"/>
    <w:rsid w:val="00BD3986"/>
    <w:rsid w:val="00BD3A8E"/>
    <w:rsid w:val="00BD4CE7"/>
    <w:rsid w:val="00BD61D4"/>
    <w:rsid w:val="00BD6D15"/>
    <w:rsid w:val="00BD796A"/>
    <w:rsid w:val="00BE2175"/>
    <w:rsid w:val="00BE24B6"/>
    <w:rsid w:val="00BE2821"/>
    <w:rsid w:val="00BE2DD5"/>
    <w:rsid w:val="00BE30A7"/>
    <w:rsid w:val="00BE3799"/>
    <w:rsid w:val="00BE37F3"/>
    <w:rsid w:val="00BE4361"/>
    <w:rsid w:val="00BE4907"/>
    <w:rsid w:val="00BF0847"/>
    <w:rsid w:val="00BF12C0"/>
    <w:rsid w:val="00BF2C6A"/>
    <w:rsid w:val="00BF3C4C"/>
    <w:rsid w:val="00BF6351"/>
    <w:rsid w:val="00C01100"/>
    <w:rsid w:val="00C017B3"/>
    <w:rsid w:val="00C01899"/>
    <w:rsid w:val="00C029AC"/>
    <w:rsid w:val="00C03B0C"/>
    <w:rsid w:val="00C03FDD"/>
    <w:rsid w:val="00C04378"/>
    <w:rsid w:val="00C05488"/>
    <w:rsid w:val="00C05976"/>
    <w:rsid w:val="00C05F02"/>
    <w:rsid w:val="00C063B9"/>
    <w:rsid w:val="00C06645"/>
    <w:rsid w:val="00C0753D"/>
    <w:rsid w:val="00C1034A"/>
    <w:rsid w:val="00C10414"/>
    <w:rsid w:val="00C1280C"/>
    <w:rsid w:val="00C12F16"/>
    <w:rsid w:val="00C14FE6"/>
    <w:rsid w:val="00C15269"/>
    <w:rsid w:val="00C153D2"/>
    <w:rsid w:val="00C15E87"/>
    <w:rsid w:val="00C16359"/>
    <w:rsid w:val="00C1665F"/>
    <w:rsid w:val="00C169E0"/>
    <w:rsid w:val="00C1734C"/>
    <w:rsid w:val="00C173EF"/>
    <w:rsid w:val="00C21047"/>
    <w:rsid w:val="00C218C0"/>
    <w:rsid w:val="00C21933"/>
    <w:rsid w:val="00C21D0A"/>
    <w:rsid w:val="00C22F62"/>
    <w:rsid w:val="00C24BFB"/>
    <w:rsid w:val="00C25D0D"/>
    <w:rsid w:val="00C26755"/>
    <w:rsid w:val="00C26F5B"/>
    <w:rsid w:val="00C275DC"/>
    <w:rsid w:val="00C27724"/>
    <w:rsid w:val="00C30D0A"/>
    <w:rsid w:val="00C31BD0"/>
    <w:rsid w:val="00C32CAE"/>
    <w:rsid w:val="00C335DF"/>
    <w:rsid w:val="00C33C73"/>
    <w:rsid w:val="00C34FF9"/>
    <w:rsid w:val="00C355AA"/>
    <w:rsid w:val="00C36656"/>
    <w:rsid w:val="00C36F7F"/>
    <w:rsid w:val="00C37177"/>
    <w:rsid w:val="00C37AA7"/>
    <w:rsid w:val="00C37E1D"/>
    <w:rsid w:val="00C37E97"/>
    <w:rsid w:val="00C410E8"/>
    <w:rsid w:val="00C413DE"/>
    <w:rsid w:val="00C41F1B"/>
    <w:rsid w:val="00C42358"/>
    <w:rsid w:val="00C428FD"/>
    <w:rsid w:val="00C43061"/>
    <w:rsid w:val="00C45EF5"/>
    <w:rsid w:val="00C47865"/>
    <w:rsid w:val="00C47963"/>
    <w:rsid w:val="00C47EAB"/>
    <w:rsid w:val="00C51591"/>
    <w:rsid w:val="00C520A6"/>
    <w:rsid w:val="00C5377A"/>
    <w:rsid w:val="00C541CF"/>
    <w:rsid w:val="00C568DD"/>
    <w:rsid w:val="00C56E28"/>
    <w:rsid w:val="00C578DD"/>
    <w:rsid w:val="00C57F05"/>
    <w:rsid w:val="00C62452"/>
    <w:rsid w:val="00C6251E"/>
    <w:rsid w:val="00C6297E"/>
    <w:rsid w:val="00C62CE7"/>
    <w:rsid w:val="00C643D4"/>
    <w:rsid w:val="00C64EF3"/>
    <w:rsid w:val="00C6678D"/>
    <w:rsid w:val="00C66C74"/>
    <w:rsid w:val="00C66DA0"/>
    <w:rsid w:val="00C70253"/>
    <w:rsid w:val="00C731FF"/>
    <w:rsid w:val="00C73317"/>
    <w:rsid w:val="00C7438F"/>
    <w:rsid w:val="00C74B5D"/>
    <w:rsid w:val="00C74BB9"/>
    <w:rsid w:val="00C75CD7"/>
    <w:rsid w:val="00C75E93"/>
    <w:rsid w:val="00C77479"/>
    <w:rsid w:val="00C77D0D"/>
    <w:rsid w:val="00C814B9"/>
    <w:rsid w:val="00C8290A"/>
    <w:rsid w:val="00C8378A"/>
    <w:rsid w:val="00C8491C"/>
    <w:rsid w:val="00C861C0"/>
    <w:rsid w:val="00C8651F"/>
    <w:rsid w:val="00C8737A"/>
    <w:rsid w:val="00C87DB4"/>
    <w:rsid w:val="00C9031B"/>
    <w:rsid w:val="00C9125A"/>
    <w:rsid w:val="00C91885"/>
    <w:rsid w:val="00C919F3"/>
    <w:rsid w:val="00C954FF"/>
    <w:rsid w:val="00C963D3"/>
    <w:rsid w:val="00C97590"/>
    <w:rsid w:val="00C97A16"/>
    <w:rsid w:val="00CA1AC1"/>
    <w:rsid w:val="00CA3D54"/>
    <w:rsid w:val="00CA4245"/>
    <w:rsid w:val="00CA50CD"/>
    <w:rsid w:val="00CA7A7E"/>
    <w:rsid w:val="00CA7C81"/>
    <w:rsid w:val="00CA7DA1"/>
    <w:rsid w:val="00CB0A37"/>
    <w:rsid w:val="00CB49F0"/>
    <w:rsid w:val="00CB4E99"/>
    <w:rsid w:val="00CB65A4"/>
    <w:rsid w:val="00CB68B6"/>
    <w:rsid w:val="00CB77FF"/>
    <w:rsid w:val="00CC0871"/>
    <w:rsid w:val="00CC0BC1"/>
    <w:rsid w:val="00CC2588"/>
    <w:rsid w:val="00CC3FDA"/>
    <w:rsid w:val="00CC4710"/>
    <w:rsid w:val="00CC5222"/>
    <w:rsid w:val="00CC5319"/>
    <w:rsid w:val="00CC6BAC"/>
    <w:rsid w:val="00CC6BC5"/>
    <w:rsid w:val="00CD0B01"/>
    <w:rsid w:val="00CD1784"/>
    <w:rsid w:val="00CD1CA4"/>
    <w:rsid w:val="00CD4880"/>
    <w:rsid w:val="00CD5299"/>
    <w:rsid w:val="00CD5765"/>
    <w:rsid w:val="00CD6982"/>
    <w:rsid w:val="00CE083B"/>
    <w:rsid w:val="00CE10D0"/>
    <w:rsid w:val="00CE1525"/>
    <w:rsid w:val="00CE1CE5"/>
    <w:rsid w:val="00CE2C6B"/>
    <w:rsid w:val="00CE448E"/>
    <w:rsid w:val="00CE4827"/>
    <w:rsid w:val="00CE482D"/>
    <w:rsid w:val="00CE4877"/>
    <w:rsid w:val="00CE4884"/>
    <w:rsid w:val="00CE495D"/>
    <w:rsid w:val="00CE4D90"/>
    <w:rsid w:val="00CE670A"/>
    <w:rsid w:val="00CE6BD7"/>
    <w:rsid w:val="00CE6CBD"/>
    <w:rsid w:val="00CE712B"/>
    <w:rsid w:val="00CF0E27"/>
    <w:rsid w:val="00CF1967"/>
    <w:rsid w:val="00CF2C74"/>
    <w:rsid w:val="00CF3393"/>
    <w:rsid w:val="00CF3E7F"/>
    <w:rsid w:val="00CF443B"/>
    <w:rsid w:val="00CF529E"/>
    <w:rsid w:val="00CF5863"/>
    <w:rsid w:val="00CF5AE5"/>
    <w:rsid w:val="00CF6EE6"/>
    <w:rsid w:val="00CF7CE2"/>
    <w:rsid w:val="00D00C7B"/>
    <w:rsid w:val="00D0184C"/>
    <w:rsid w:val="00D0271C"/>
    <w:rsid w:val="00D0307C"/>
    <w:rsid w:val="00D05CD2"/>
    <w:rsid w:val="00D063EC"/>
    <w:rsid w:val="00D06F68"/>
    <w:rsid w:val="00D07073"/>
    <w:rsid w:val="00D07E1B"/>
    <w:rsid w:val="00D10AA9"/>
    <w:rsid w:val="00D10C9D"/>
    <w:rsid w:val="00D113D2"/>
    <w:rsid w:val="00D11959"/>
    <w:rsid w:val="00D127A6"/>
    <w:rsid w:val="00D13C69"/>
    <w:rsid w:val="00D14363"/>
    <w:rsid w:val="00D15B71"/>
    <w:rsid w:val="00D162AB"/>
    <w:rsid w:val="00D170A1"/>
    <w:rsid w:val="00D17E00"/>
    <w:rsid w:val="00D2030B"/>
    <w:rsid w:val="00D204A6"/>
    <w:rsid w:val="00D214F3"/>
    <w:rsid w:val="00D21765"/>
    <w:rsid w:val="00D217BA"/>
    <w:rsid w:val="00D21970"/>
    <w:rsid w:val="00D21E82"/>
    <w:rsid w:val="00D22E15"/>
    <w:rsid w:val="00D27E58"/>
    <w:rsid w:val="00D3143F"/>
    <w:rsid w:val="00D314E6"/>
    <w:rsid w:val="00D31598"/>
    <w:rsid w:val="00D31F4A"/>
    <w:rsid w:val="00D3325C"/>
    <w:rsid w:val="00D35099"/>
    <w:rsid w:val="00D35396"/>
    <w:rsid w:val="00D3547F"/>
    <w:rsid w:val="00D35738"/>
    <w:rsid w:val="00D35ED7"/>
    <w:rsid w:val="00D36C32"/>
    <w:rsid w:val="00D36FD7"/>
    <w:rsid w:val="00D3735D"/>
    <w:rsid w:val="00D37BCB"/>
    <w:rsid w:val="00D37C5F"/>
    <w:rsid w:val="00D411CE"/>
    <w:rsid w:val="00D42FD9"/>
    <w:rsid w:val="00D43125"/>
    <w:rsid w:val="00D4317B"/>
    <w:rsid w:val="00D44658"/>
    <w:rsid w:val="00D46354"/>
    <w:rsid w:val="00D46AAF"/>
    <w:rsid w:val="00D513C2"/>
    <w:rsid w:val="00D5164F"/>
    <w:rsid w:val="00D5170B"/>
    <w:rsid w:val="00D51BD1"/>
    <w:rsid w:val="00D533C3"/>
    <w:rsid w:val="00D54018"/>
    <w:rsid w:val="00D5444D"/>
    <w:rsid w:val="00D57BC0"/>
    <w:rsid w:val="00D57CF3"/>
    <w:rsid w:val="00D60BDE"/>
    <w:rsid w:val="00D61F70"/>
    <w:rsid w:val="00D62AD4"/>
    <w:rsid w:val="00D64680"/>
    <w:rsid w:val="00D648C3"/>
    <w:rsid w:val="00D6560C"/>
    <w:rsid w:val="00D66A8E"/>
    <w:rsid w:val="00D67B7D"/>
    <w:rsid w:val="00D701B5"/>
    <w:rsid w:val="00D73855"/>
    <w:rsid w:val="00D739C3"/>
    <w:rsid w:val="00D739D4"/>
    <w:rsid w:val="00D74B40"/>
    <w:rsid w:val="00D76092"/>
    <w:rsid w:val="00D76943"/>
    <w:rsid w:val="00D77CE9"/>
    <w:rsid w:val="00D8015A"/>
    <w:rsid w:val="00D81018"/>
    <w:rsid w:val="00D83941"/>
    <w:rsid w:val="00D83CD2"/>
    <w:rsid w:val="00D83F0A"/>
    <w:rsid w:val="00D852DB"/>
    <w:rsid w:val="00D86502"/>
    <w:rsid w:val="00D86572"/>
    <w:rsid w:val="00D90D9B"/>
    <w:rsid w:val="00D916CE"/>
    <w:rsid w:val="00D92D51"/>
    <w:rsid w:val="00D92F8D"/>
    <w:rsid w:val="00D94214"/>
    <w:rsid w:val="00D942C8"/>
    <w:rsid w:val="00D94C5D"/>
    <w:rsid w:val="00D94D73"/>
    <w:rsid w:val="00D97C12"/>
    <w:rsid w:val="00DA004F"/>
    <w:rsid w:val="00DA1369"/>
    <w:rsid w:val="00DA2187"/>
    <w:rsid w:val="00DA3485"/>
    <w:rsid w:val="00DA4141"/>
    <w:rsid w:val="00DA46C7"/>
    <w:rsid w:val="00DA56D7"/>
    <w:rsid w:val="00DA7FA1"/>
    <w:rsid w:val="00DB148F"/>
    <w:rsid w:val="00DB254D"/>
    <w:rsid w:val="00DB289D"/>
    <w:rsid w:val="00DB2C3C"/>
    <w:rsid w:val="00DB2DDC"/>
    <w:rsid w:val="00DB374D"/>
    <w:rsid w:val="00DB3CBE"/>
    <w:rsid w:val="00DB4389"/>
    <w:rsid w:val="00DB485C"/>
    <w:rsid w:val="00DB4F81"/>
    <w:rsid w:val="00DB548E"/>
    <w:rsid w:val="00DB59F9"/>
    <w:rsid w:val="00DB626F"/>
    <w:rsid w:val="00DB7EDC"/>
    <w:rsid w:val="00DC0708"/>
    <w:rsid w:val="00DC17B4"/>
    <w:rsid w:val="00DC23D1"/>
    <w:rsid w:val="00DC3897"/>
    <w:rsid w:val="00DC3EB0"/>
    <w:rsid w:val="00DC40B0"/>
    <w:rsid w:val="00DC417B"/>
    <w:rsid w:val="00DC41A8"/>
    <w:rsid w:val="00DC5021"/>
    <w:rsid w:val="00DC5667"/>
    <w:rsid w:val="00DC77E6"/>
    <w:rsid w:val="00DC7A28"/>
    <w:rsid w:val="00DC7AA4"/>
    <w:rsid w:val="00DD177E"/>
    <w:rsid w:val="00DD1DC9"/>
    <w:rsid w:val="00DD2DB4"/>
    <w:rsid w:val="00DD33F7"/>
    <w:rsid w:val="00DD36EE"/>
    <w:rsid w:val="00DD42CB"/>
    <w:rsid w:val="00DD5E1B"/>
    <w:rsid w:val="00DD5FCB"/>
    <w:rsid w:val="00DD6359"/>
    <w:rsid w:val="00DD6F39"/>
    <w:rsid w:val="00DE0251"/>
    <w:rsid w:val="00DE13DC"/>
    <w:rsid w:val="00DE2444"/>
    <w:rsid w:val="00DE340A"/>
    <w:rsid w:val="00DE3614"/>
    <w:rsid w:val="00DE54AA"/>
    <w:rsid w:val="00DE5E7A"/>
    <w:rsid w:val="00DE6F6B"/>
    <w:rsid w:val="00DE7370"/>
    <w:rsid w:val="00DE7972"/>
    <w:rsid w:val="00DF0D02"/>
    <w:rsid w:val="00DF1533"/>
    <w:rsid w:val="00DF1D4F"/>
    <w:rsid w:val="00DF2280"/>
    <w:rsid w:val="00DF3B62"/>
    <w:rsid w:val="00DF4ECB"/>
    <w:rsid w:val="00DF5492"/>
    <w:rsid w:val="00DF5A9F"/>
    <w:rsid w:val="00E00362"/>
    <w:rsid w:val="00E00430"/>
    <w:rsid w:val="00E02CB9"/>
    <w:rsid w:val="00E046BB"/>
    <w:rsid w:val="00E04A05"/>
    <w:rsid w:val="00E04C60"/>
    <w:rsid w:val="00E05606"/>
    <w:rsid w:val="00E05891"/>
    <w:rsid w:val="00E05C65"/>
    <w:rsid w:val="00E0607A"/>
    <w:rsid w:val="00E07115"/>
    <w:rsid w:val="00E1134B"/>
    <w:rsid w:val="00E1177F"/>
    <w:rsid w:val="00E11915"/>
    <w:rsid w:val="00E11940"/>
    <w:rsid w:val="00E11DC6"/>
    <w:rsid w:val="00E1374F"/>
    <w:rsid w:val="00E13996"/>
    <w:rsid w:val="00E14BAC"/>
    <w:rsid w:val="00E169DD"/>
    <w:rsid w:val="00E20EC1"/>
    <w:rsid w:val="00E22435"/>
    <w:rsid w:val="00E2275F"/>
    <w:rsid w:val="00E230A6"/>
    <w:rsid w:val="00E23B3A"/>
    <w:rsid w:val="00E268CC"/>
    <w:rsid w:val="00E26B87"/>
    <w:rsid w:val="00E27689"/>
    <w:rsid w:val="00E321DE"/>
    <w:rsid w:val="00E3229F"/>
    <w:rsid w:val="00E352F3"/>
    <w:rsid w:val="00E358A3"/>
    <w:rsid w:val="00E374A9"/>
    <w:rsid w:val="00E37665"/>
    <w:rsid w:val="00E41B05"/>
    <w:rsid w:val="00E423CD"/>
    <w:rsid w:val="00E43056"/>
    <w:rsid w:val="00E432D8"/>
    <w:rsid w:val="00E44934"/>
    <w:rsid w:val="00E453F5"/>
    <w:rsid w:val="00E461FF"/>
    <w:rsid w:val="00E4719E"/>
    <w:rsid w:val="00E47277"/>
    <w:rsid w:val="00E506A6"/>
    <w:rsid w:val="00E532EF"/>
    <w:rsid w:val="00E53A33"/>
    <w:rsid w:val="00E544F4"/>
    <w:rsid w:val="00E5510F"/>
    <w:rsid w:val="00E57120"/>
    <w:rsid w:val="00E5723B"/>
    <w:rsid w:val="00E57A5C"/>
    <w:rsid w:val="00E60A5A"/>
    <w:rsid w:val="00E60CBF"/>
    <w:rsid w:val="00E60F1A"/>
    <w:rsid w:val="00E621D2"/>
    <w:rsid w:val="00E630A6"/>
    <w:rsid w:val="00E634C6"/>
    <w:rsid w:val="00E67173"/>
    <w:rsid w:val="00E71447"/>
    <w:rsid w:val="00E729C1"/>
    <w:rsid w:val="00E7573E"/>
    <w:rsid w:val="00E76137"/>
    <w:rsid w:val="00E76C64"/>
    <w:rsid w:val="00E774DD"/>
    <w:rsid w:val="00E7762F"/>
    <w:rsid w:val="00E8236F"/>
    <w:rsid w:val="00E82FFC"/>
    <w:rsid w:val="00E83663"/>
    <w:rsid w:val="00E836AC"/>
    <w:rsid w:val="00E838BC"/>
    <w:rsid w:val="00E840B7"/>
    <w:rsid w:val="00E84D60"/>
    <w:rsid w:val="00E8669E"/>
    <w:rsid w:val="00E86DD8"/>
    <w:rsid w:val="00E902FF"/>
    <w:rsid w:val="00E9065E"/>
    <w:rsid w:val="00E919F9"/>
    <w:rsid w:val="00E91A5E"/>
    <w:rsid w:val="00E92E37"/>
    <w:rsid w:val="00E93167"/>
    <w:rsid w:val="00E93332"/>
    <w:rsid w:val="00E937D3"/>
    <w:rsid w:val="00E9418F"/>
    <w:rsid w:val="00E9618F"/>
    <w:rsid w:val="00E96F05"/>
    <w:rsid w:val="00E96FA2"/>
    <w:rsid w:val="00EA1762"/>
    <w:rsid w:val="00EA1A37"/>
    <w:rsid w:val="00EA34B1"/>
    <w:rsid w:val="00EA3E49"/>
    <w:rsid w:val="00EA7C6C"/>
    <w:rsid w:val="00EB19B1"/>
    <w:rsid w:val="00EB2857"/>
    <w:rsid w:val="00EB3343"/>
    <w:rsid w:val="00EB3830"/>
    <w:rsid w:val="00EB3B4F"/>
    <w:rsid w:val="00EB3F9B"/>
    <w:rsid w:val="00EB4A0F"/>
    <w:rsid w:val="00EC1B38"/>
    <w:rsid w:val="00EC2BF2"/>
    <w:rsid w:val="00EC2EA6"/>
    <w:rsid w:val="00EC35F9"/>
    <w:rsid w:val="00EC3BF5"/>
    <w:rsid w:val="00EC4036"/>
    <w:rsid w:val="00EC5604"/>
    <w:rsid w:val="00EC5E7F"/>
    <w:rsid w:val="00EC6EA3"/>
    <w:rsid w:val="00EC7AFE"/>
    <w:rsid w:val="00ED0269"/>
    <w:rsid w:val="00ED1BD0"/>
    <w:rsid w:val="00ED48FC"/>
    <w:rsid w:val="00ED53BE"/>
    <w:rsid w:val="00ED6880"/>
    <w:rsid w:val="00EE1872"/>
    <w:rsid w:val="00EE18BD"/>
    <w:rsid w:val="00EE1A2B"/>
    <w:rsid w:val="00EE38FF"/>
    <w:rsid w:val="00EE3E65"/>
    <w:rsid w:val="00EE458E"/>
    <w:rsid w:val="00EE4C8A"/>
    <w:rsid w:val="00EE4D4A"/>
    <w:rsid w:val="00EE5A8C"/>
    <w:rsid w:val="00EE747C"/>
    <w:rsid w:val="00EE74C4"/>
    <w:rsid w:val="00EE7F7D"/>
    <w:rsid w:val="00EF08AA"/>
    <w:rsid w:val="00EF264B"/>
    <w:rsid w:val="00EF304F"/>
    <w:rsid w:val="00EF5E0B"/>
    <w:rsid w:val="00EF5EFA"/>
    <w:rsid w:val="00EF6357"/>
    <w:rsid w:val="00EF7101"/>
    <w:rsid w:val="00EF7822"/>
    <w:rsid w:val="00F00140"/>
    <w:rsid w:val="00F00338"/>
    <w:rsid w:val="00F00F2C"/>
    <w:rsid w:val="00F013FF"/>
    <w:rsid w:val="00F02B4B"/>
    <w:rsid w:val="00F02BD7"/>
    <w:rsid w:val="00F02CC7"/>
    <w:rsid w:val="00F02F74"/>
    <w:rsid w:val="00F06494"/>
    <w:rsid w:val="00F06A47"/>
    <w:rsid w:val="00F07A3F"/>
    <w:rsid w:val="00F101D0"/>
    <w:rsid w:val="00F10AFD"/>
    <w:rsid w:val="00F12A5D"/>
    <w:rsid w:val="00F12A5F"/>
    <w:rsid w:val="00F12B95"/>
    <w:rsid w:val="00F16191"/>
    <w:rsid w:val="00F17790"/>
    <w:rsid w:val="00F17925"/>
    <w:rsid w:val="00F17A67"/>
    <w:rsid w:val="00F21E55"/>
    <w:rsid w:val="00F21FA5"/>
    <w:rsid w:val="00F2238E"/>
    <w:rsid w:val="00F22AFB"/>
    <w:rsid w:val="00F251B8"/>
    <w:rsid w:val="00F2558E"/>
    <w:rsid w:val="00F27053"/>
    <w:rsid w:val="00F279F6"/>
    <w:rsid w:val="00F30556"/>
    <w:rsid w:val="00F30C3C"/>
    <w:rsid w:val="00F32FF5"/>
    <w:rsid w:val="00F33768"/>
    <w:rsid w:val="00F3529A"/>
    <w:rsid w:val="00F3681E"/>
    <w:rsid w:val="00F40792"/>
    <w:rsid w:val="00F40805"/>
    <w:rsid w:val="00F41496"/>
    <w:rsid w:val="00F41E95"/>
    <w:rsid w:val="00F43227"/>
    <w:rsid w:val="00F4462C"/>
    <w:rsid w:val="00F44AE4"/>
    <w:rsid w:val="00F46552"/>
    <w:rsid w:val="00F508AF"/>
    <w:rsid w:val="00F511C6"/>
    <w:rsid w:val="00F52B8E"/>
    <w:rsid w:val="00F52DA2"/>
    <w:rsid w:val="00F548B3"/>
    <w:rsid w:val="00F54E69"/>
    <w:rsid w:val="00F54F7F"/>
    <w:rsid w:val="00F550C4"/>
    <w:rsid w:val="00F5581A"/>
    <w:rsid w:val="00F55AA6"/>
    <w:rsid w:val="00F57014"/>
    <w:rsid w:val="00F579F8"/>
    <w:rsid w:val="00F611D8"/>
    <w:rsid w:val="00F61B4A"/>
    <w:rsid w:val="00F61CEB"/>
    <w:rsid w:val="00F62CBB"/>
    <w:rsid w:val="00F635DC"/>
    <w:rsid w:val="00F640A3"/>
    <w:rsid w:val="00F64221"/>
    <w:rsid w:val="00F64325"/>
    <w:rsid w:val="00F6534B"/>
    <w:rsid w:val="00F65818"/>
    <w:rsid w:val="00F7118B"/>
    <w:rsid w:val="00F71D17"/>
    <w:rsid w:val="00F72325"/>
    <w:rsid w:val="00F7328E"/>
    <w:rsid w:val="00F73FA8"/>
    <w:rsid w:val="00F74428"/>
    <w:rsid w:val="00F74629"/>
    <w:rsid w:val="00F7499C"/>
    <w:rsid w:val="00F74ED8"/>
    <w:rsid w:val="00F758CE"/>
    <w:rsid w:val="00F76172"/>
    <w:rsid w:val="00F76DEB"/>
    <w:rsid w:val="00F90342"/>
    <w:rsid w:val="00F9101D"/>
    <w:rsid w:val="00F93542"/>
    <w:rsid w:val="00F94750"/>
    <w:rsid w:val="00F9518E"/>
    <w:rsid w:val="00F95A09"/>
    <w:rsid w:val="00F95CB6"/>
    <w:rsid w:val="00F97035"/>
    <w:rsid w:val="00FA098F"/>
    <w:rsid w:val="00FA28C1"/>
    <w:rsid w:val="00FA28EE"/>
    <w:rsid w:val="00FA2FED"/>
    <w:rsid w:val="00FA43F7"/>
    <w:rsid w:val="00FA6A71"/>
    <w:rsid w:val="00FA6ECD"/>
    <w:rsid w:val="00FA7AA8"/>
    <w:rsid w:val="00FB1699"/>
    <w:rsid w:val="00FB1E11"/>
    <w:rsid w:val="00FB2736"/>
    <w:rsid w:val="00FB3DB0"/>
    <w:rsid w:val="00FB41F6"/>
    <w:rsid w:val="00FB4E8E"/>
    <w:rsid w:val="00FB6526"/>
    <w:rsid w:val="00FB681A"/>
    <w:rsid w:val="00FB6F16"/>
    <w:rsid w:val="00FB7BE7"/>
    <w:rsid w:val="00FC0B90"/>
    <w:rsid w:val="00FC0D98"/>
    <w:rsid w:val="00FC19DD"/>
    <w:rsid w:val="00FC37F4"/>
    <w:rsid w:val="00FC48CB"/>
    <w:rsid w:val="00FC5312"/>
    <w:rsid w:val="00FD0E41"/>
    <w:rsid w:val="00FD12F8"/>
    <w:rsid w:val="00FD202F"/>
    <w:rsid w:val="00FD7691"/>
    <w:rsid w:val="00FE0E76"/>
    <w:rsid w:val="00FE1DE2"/>
    <w:rsid w:val="00FE235D"/>
    <w:rsid w:val="00FE2490"/>
    <w:rsid w:val="00FE24C3"/>
    <w:rsid w:val="00FE2D52"/>
    <w:rsid w:val="00FE33EC"/>
    <w:rsid w:val="00FE4ED0"/>
    <w:rsid w:val="00FE5B95"/>
    <w:rsid w:val="00FE7E57"/>
    <w:rsid w:val="00FF1094"/>
    <w:rsid w:val="00FF1394"/>
    <w:rsid w:val="00FF18AD"/>
    <w:rsid w:val="00FF2F91"/>
    <w:rsid w:val="00FF34F2"/>
    <w:rsid w:val="00FF5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C9E"/>
    <w:rPr>
      <w:sz w:val="24"/>
      <w:szCs w:val="24"/>
    </w:rPr>
  </w:style>
  <w:style w:type="paragraph" w:styleId="Heading1">
    <w:name w:val="heading 1"/>
    <w:basedOn w:val="Normal"/>
    <w:next w:val="Normal"/>
    <w:qFormat/>
    <w:rsid w:val="00944F1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Left0Firstline0">
    <w:name w:val="Style Heading 1 + Bold Left:  0&quot; First line:  0&quot;"/>
    <w:basedOn w:val="Heading1"/>
    <w:rsid w:val="00944F1D"/>
    <w:pPr>
      <w:widowControl w:val="0"/>
      <w:tabs>
        <w:tab w:val="left" w:pos="720"/>
      </w:tabs>
      <w:overflowPunct w:val="0"/>
      <w:autoSpaceDE w:val="0"/>
      <w:autoSpaceDN w:val="0"/>
      <w:adjustRightInd w:val="0"/>
      <w:textAlignment w:val="baseline"/>
    </w:pPr>
    <w:rPr>
      <w:rFonts w:ascii="Times New Roman" w:hAnsi="Times New Roman" w:cs="Times New Roman"/>
      <w:sz w:val="24"/>
      <w:szCs w:val="20"/>
    </w:rPr>
  </w:style>
  <w:style w:type="table" w:styleId="TableGrid">
    <w:name w:val="Table Grid"/>
    <w:basedOn w:val="TableNormal"/>
    <w:rsid w:val="0054447B"/>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C16F3"/>
    <w:pPr>
      <w:tabs>
        <w:tab w:val="center" w:pos="4320"/>
        <w:tab w:val="right" w:pos="8640"/>
      </w:tabs>
    </w:pPr>
  </w:style>
  <w:style w:type="character" w:styleId="PageNumber">
    <w:name w:val="page number"/>
    <w:basedOn w:val="DefaultParagraphFont"/>
    <w:rsid w:val="003C16F3"/>
  </w:style>
  <w:style w:type="paragraph" w:styleId="FootnoteText">
    <w:name w:val="footnote text"/>
    <w:aliases w:val="fn,Footnote Text Char1,Footnote Text Char Char,Footnote Text Char Char Char,Footnote Text Char Char Char Char Char Char Char Char Char Char Char Char Char Char Char Char Char,Footnote Text Char1 Char Char,Footnote Text Char Char Char Char"/>
    <w:basedOn w:val="Normal"/>
    <w:link w:val="FootnoteTextChar"/>
    <w:semiHidden/>
    <w:rsid w:val="00BF3C4C"/>
    <w:rPr>
      <w:sz w:val="20"/>
      <w:szCs w:val="20"/>
    </w:rPr>
  </w:style>
  <w:style w:type="character" w:styleId="FootnoteReference">
    <w:name w:val="footnote reference"/>
    <w:basedOn w:val="DefaultParagraphFont"/>
    <w:semiHidden/>
    <w:qFormat/>
    <w:rsid w:val="00BF3C4C"/>
    <w:rPr>
      <w:vertAlign w:val="superscript"/>
    </w:rPr>
  </w:style>
  <w:style w:type="paragraph" w:styleId="BalloonText">
    <w:name w:val="Balloon Text"/>
    <w:basedOn w:val="Normal"/>
    <w:semiHidden/>
    <w:rsid w:val="008C45DD"/>
    <w:rPr>
      <w:rFonts w:ascii="Tahoma" w:hAnsi="Tahoma" w:cs="Tahoma"/>
      <w:sz w:val="16"/>
      <w:szCs w:val="16"/>
    </w:rPr>
  </w:style>
  <w:style w:type="character" w:customStyle="1" w:styleId="FootnoteTextChar">
    <w:name w:val="Footnote Text Char"/>
    <w:aliases w:val="fn Char,Footnote Text Char1 Char,Footnote Text Char Char Char1,Footnote Text Char Char Char Char1,Footnote Text Char Char Char Char Char Char Char Char Char Char Char Char Char Char Char Char Char Char"/>
    <w:basedOn w:val="DefaultParagraphFont"/>
    <w:link w:val="FootnoteText"/>
    <w:rsid w:val="00B13012"/>
    <w:rPr>
      <w:lang w:val="en-US" w:eastAsia="en-US" w:bidi="ar-SA"/>
    </w:rPr>
  </w:style>
  <w:style w:type="paragraph" w:customStyle="1" w:styleId="Default">
    <w:name w:val="Default"/>
    <w:rsid w:val="00B743C0"/>
    <w:pPr>
      <w:autoSpaceDE w:val="0"/>
      <w:autoSpaceDN w:val="0"/>
      <w:adjustRightInd w:val="0"/>
    </w:pPr>
    <w:rPr>
      <w:color w:val="000000"/>
      <w:sz w:val="24"/>
      <w:szCs w:val="24"/>
    </w:rPr>
  </w:style>
  <w:style w:type="paragraph" w:customStyle="1" w:styleId="CM120">
    <w:name w:val="CM120"/>
    <w:basedOn w:val="Default"/>
    <w:next w:val="Default"/>
    <w:rsid w:val="00B743C0"/>
    <w:rPr>
      <w:color w:val="auto"/>
    </w:rPr>
  </w:style>
  <w:style w:type="paragraph" w:styleId="Header">
    <w:name w:val="header"/>
    <w:basedOn w:val="Normal"/>
    <w:link w:val="HeaderChar"/>
    <w:uiPriority w:val="99"/>
    <w:rsid w:val="00DA1369"/>
    <w:pPr>
      <w:tabs>
        <w:tab w:val="center" w:pos="4680"/>
        <w:tab w:val="right" w:pos="9360"/>
      </w:tabs>
    </w:pPr>
  </w:style>
  <w:style w:type="character" w:customStyle="1" w:styleId="HeaderChar">
    <w:name w:val="Header Char"/>
    <w:basedOn w:val="DefaultParagraphFont"/>
    <w:link w:val="Header"/>
    <w:uiPriority w:val="99"/>
    <w:rsid w:val="00DA1369"/>
    <w:rPr>
      <w:sz w:val="24"/>
      <w:szCs w:val="24"/>
    </w:rPr>
  </w:style>
  <w:style w:type="paragraph" w:styleId="ListParagraph">
    <w:name w:val="List Paragraph"/>
    <w:basedOn w:val="Normal"/>
    <w:uiPriority w:val="34"/>
    <w:qFormat/>
    <w:rsid w:val="0039224D"/>
    <w:pPr>
      <w:ind w:left="720"/>
      <w:contextualSpacing/>
    </w:pPr>
  </w:style>
  <w:style w:type="character" w:styleId="Hyperlink">
    <w:name w:val="Hyperlink"/>
    <w:basedOn w:val="DefaultParagraphFont"/>
    <w:uiPriority w:val="99"/>
    <w:unhideWhenUsed/>
    <w:rsid w:val="003E0CF9"/>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6253274">
      <w:bodyDiv w:val="1"/>
      <w:marLeft w:val="0"/>
      <w:marRight w:val="0"/>
      <w:marTop w:val="0"/>
      <w:marBottom w:val="0"/>
      <w:divBdr>
        <w:top w:val="none" w:sz="0" w:space="0" w:color="auto"/>
        <w:left w:val="none" w:sz="0" w:space="0" w:color="auto"/>
        <w:bottom w:val="none" w:sz="0" w:space="0" w:color="auto"/>
        <w:right w:val="none" w:sz="0" w:space="0" w:color="auto"/>
      </w:divBdr>
    </w:div>
    <w:div w:id="17853532">
      <w:bodyDiv w:val="1"/>
      <w:marLeft w:val="0"/>
      <w:marRight w:val="0"/>
      <w:marTop w:val="0"/>
      <w:marBottom w:val="0"/>
      <w:divBdr>
        <w:top w:val="none" w:sz="0" w:space="0" w:color="auto"/>
        <w:left w:val="none" w:sz="0" w:space="0" w:color="auto"/>
        <w:bottom w:val="none" w:sz="0" w:space="0" w:color="auto"/>
        <w:right w:val="none" w:sz="0" w:space="0" w:color="auto"/>
      </w:divBdr>
    </w:div>
    <w:div w:id="48769325">
      <w:bodyDiv w:val="1"/>
      <w:marLeft w:val="0"/>
      <w:marRight w:val="0"/>
      <w:marTop w:val="0"/>
      <w:marBottom w:val="0"/>
      <w:divBdr>
        <w:top w:val="none" w:sz="0" w:space="0" w:color="auto"/>
        <w:left w:val="none" w:sz="0" w:space="0" w:color="auto"/>
        <w:bottom w:val="none" w:sz="0" w:space="0" w:color="auto"/>
        <w:right w:val="none" w:sz="0" w:space="0" w:color="auto"/>
      </w:divBdr>
    </w:div>
    <w:div w:id="83065697">
      <w:bodyDiv w:val="1"/>
      <w:marLeft w:val="0"/>
      <w:marRight w:val="0"/>
      <w:marTop w:val="0"/>
      <w:marBottom w:val="0"/>
      <w:divBdr>
        <w:top w:val="none" w:sz="0" w:space="0" w:color="auto"/>
        <w:left w:val="none" w:sz="0" w:space="0" w:color="auto"/>
        <w:bottom w:val="none" w:sz="0" w:space="0" w:color="auto"/>
        <w:right w:val="none" w:sz="0" w:space="0" w:color="auto"/>
      </w:divBdr>
    </w:div>
    <w:div w:id="122970388">
      <w:bodyDiv w:val="1"/>
      <w:marLeft w:val="0"/>
      <w:marRight w:val="0"/>
      <w:marTop w:val="0"/>
      <w:marBottom w:val="0"/>
      <w:divBdr>
        <w:top w:val="none" w:sz="0" w:space="0" w:color="auto"/>
        <w:left w:val="none" w:sz="0" w:space="0" w:color="auto"/>
        <w:bottom w:val="none" w:sz="0" w:space="0" w:color="auto"/>
        <w:right w:val="none" w:sz="0" w:space="0" w:color="auto"/>
      </w:divBdr>
    </w:div>
    <w:div w:id="178666850">
      <w:bodyDiv w:val="1"/>
      <w:marLeft w:val="0"/>
      <w:marRight w:val="0"/>
      <w:marTop w:val="0"/>
      <w:marBottom w:val="0"/>
      <w:divBdr>
        <w:top w:val="none" w:sz="0" w:space="0" w:color="auto"/>
        <w:left w:val="none" w:sz="0" w:space="0" w:color="auto"/>
        <w:bottom w:val="none" w:sz="0" w:space="0" w:color="auto"/>
        <w:right w:val="none" w:sz="0" w:space="0" w:color="auto"/>
      </w:divBdr>
    </w:div>
    <w:div w:id="290986687">
      <w:bodyDiv w:val="1"/>
      <w:marLeft w:val="0"/>
      <w:marRight w:val="0"/>
      <w:marTop w:val="0"/>
      <w:marBottom w:val="0"/>
      <w:divBdr>
        <w:top w:val="none" w:sz="0" w:space="0" w:color="auto"/>
        <w:left w:val="none" w:sz="0" w:space="0" w:color="auto"/>
        <w:bottom w:val="none" w:sz="0" w:space="0" w:color="auto"/>
        <w:right w:val="none" w:sz="0" w:space="0" w:color="auto"/>
      </w:divBdr>
    </w:div>
    <w:div w:id="317464161">
      <w:bodyDiv w:val="1"/>
      <w:marLeft w:val="0"/>
      <w:marRight w:val="0"/>
      <w:marTop w:val="0"/>
      <w:marBottom w:val="0"/>
      <w:divBdr>
        <w:top w:val="none" w:sz="0" w:space="0" w:color="auto"/>
        <w:left w:val="none" w:sz="0" w:space="0" w:color="auto"/>
        <w:bottom w:val="none" w:sz="0" w:space="0" w:color="auto"/>
        <w:right w:val="none" w:sz="0" w:space="0" w:color="auto"/>
      </w:divBdr>
    </w:div>
    <w:div w:id="362289376">
      <w:bodyDiv w:val="1"/>
      <w:marLeft w:val="0"/>
      <w:marRight w:val="0"/>
      <w:marTop w:val="0"/>
      <w:marBottom w:val="0"/>
      <w:divBdr>
        <w:top w:val="none" w:sz="0" w:space="0" w:color="auto"/>
        <w:left w:val="none" w:sz="0" w:space="0" w:color="auto"/>
        <w:bottom w:val="none" w:sz="0" w:space="0" w:color="auto"/>
        <w:right w:val="none" w:sz="0" w:space="0" w:color="auto"/>
      </w:divBdr>
    </w:div>
    <w:div w:id="368340969">
      <w:bodyDiv w:val="1"/>
      <w:marLeft w:val="0"/>
      <w:marRight w:val="0"/>
      <w:marTop w:val="0"/>
      <w:marBottom w:val="0"/>
      <w:divBdr>
        <w:top w:val="none" w:sz="0" w:space="0" w:color="auto"/>
        <w:left w:val="none" w:sz="0" w:space="0" w:color="auto"/>
        <w:bottom w:val="none" w:sz="0" w:space="0" w:color="auto"/>
        <w:right w:val="none" w:sz="0" w:space="0" w:color="auto"/>
      </w:divBdr>
    </w:div>
    <w:div w:id="381944927">
      <w:bodyDiv w:val="1"/>
      <w:marLeft w:val="0"/>
      <w:marRight w:val="0"/>
      <w:marTop w:val="0"/>
      <w:marBottom w:val="0"/>
      <w:divBdr>
        <w:top w:val="none" w:sz="0" w:space="0" w:color="auto"/>
        <w:left w:val="none" w:sz="0" w:space="0" w:color="auto"/>
        <w:bottom w:val="none" w:sz="0" w:space="0" w:color="auto"/>
        <w:right w:val="none" w:sz="0" w:space="0" w:color="auto"/>
      </w:divBdr>
    </w:div>
    <w:div w:id="414321318">
      <w:bodyDiv w:val="1"/>
      <w:marLeft w:val="0"/>
      <w:marRight w:val="0"/>
      <w:marTop w:val="0"/>
      <w:marBottom w:val="0"/>
      <w:divBdr>
        <w:top w:val="none" w:sz="0" w:space="0" w:color="auto"/>
        <w:left w:val="none" w:sz="0" w:space="0" w:color="auto"/>
        <w:bottom w:val="none" w:sz="0" w:space="0" w:color="auto"/>
        <w:right w:val="none" w:sz="0" w:space="0" w:color="auto"/>
      </w:divBdr>
    </w:div>
    <w:div w:id="443111481">
      <w:bodyDiv w:val="1"/>
      <w:marLeft w:val="0"/>
      <w:marRight w:val="0"/>
      <w:marTop w:val="0"/>
      <w:marBottom w:val="0"/>
      <w:divBdr>
        <w:top w:val="none" w:sz="0" w:space="0" w:color="auto"/>
        <w:left w:val="none" w:sz="0" w:space="0" w:color="auto"/>
        <w:bottom w:val="none" w:sz="0" w:space="0" w:color="auto"/>
        <w:right w:val="none" w:sz="0" w:space="0" w:color="auto"/>
      </w:divBdr>
    </w:div>
    <w:div w:id="504440617">
      <w:bodyDiv w:val="1"/>
      <w:marLeft w:val="0"/>
      <w:marRight w:val="0"/>
      <w:marTop w:val="0"/>
      <w:marBottom w:val="0"/>
      <w:divBdr>
        <w:top w:val="none" w:sz="0" w:space="0" w:color="auto"/>
        <w:left w:val="none" w:sz="0" w:space="0" w:color="auto"/>
        <w:bottom w:val="none" w:sz="0" w:space="0" w:color="auto"/>
        <w:right w:val="none" w:sz="0" w:space="0" w:color="auto"/>
      </w:divBdr>
    </w:div>
    <w:div w:id="733313558">
      <w:bodyDiv w:val="1"/>
      <w:marLeft w:val="0"/>
      <w:marRight w:val="0"/>
      <w:marTop w:val="0"/>
      <w:marBottom w:val="0"/>
      <w:divBdr>
        <w:top w:val="none" w:sz="0" w:space="0" w:color="auto"/>
        <w:left w:val="none" w:sz="0" w:space="0" w:color="auto"/>
        <w:bottom w:val="none" w:sz="0" w:space="0" w:color="auto"/>
        <w:right w:val="none" w:sz="0" w:space="0" w:color="auto"/>
      </w:divBdr>
    </w:div>
    <w:div w:id="771128847">
      <w:bodyDiv w:val="1"/>
      <w:marLeft w:val="0"/>
      <w:marRight w:val="0"/>
      <w:marTop w:val="0"/>
      <w:marBottom w:val="0"/>
      <w:divBdr>
        <w:top w:val="none" w:sz="0" w:space="0" w:color="auto"/>
        <w:left w:val="none" w:sz="0" w:space="0" w:color="auto"/>
        <w:bottom w:val="none" w:sz="0" w:space="0" w:color="auto"/>
        <w:right w:val="none" w:sz="0" w:space="0" w:color="auto"/>
      </w:divBdr>
    </w:div>
    <w:div w:id="801734256">
      <w:bodyDiv w:val="1"/>
      <w:marLeft w:val="0"/>
      <w:marRight w:val="0"/>
      <w:marTop w:val="0"/>
      <w:marBottom w:val="0"/>
      <w:divBdr>
        <w:top w:val="none" w:sz="0" w:space="0" w:color="auto"/>
        <w:left w:val="none" w:sz="0" w:space="0" w:color="auto"/>
        <w:bottom w:val="none" w:sz="0" w:space="0" w:color="auto"/>
        <w:right w:val="none" w:sz="0" w:space="0" w:color="auto"/>
      </w:divBdr>
    </w:div>
    <w:div w:id="930354491">
      <w:bodyDiv w:val="1"/>
      <w:marLeft w:val="0"/>
      <w:marRight w:val="0"/>
      <w:marTop w:val="0"/>
      <w:marBottom w:val="0"/>
      <w:divBdr>
        <w:top w:val="none" w:sz="0" w:space="0" w:color="auto"/>
        <w:left w:val="none" w:sz="0" w:space="0" w:color="auto"/>
        <w:bottom w:val="none" w:sz="0" w:space="0" w:color="auto"/>
        <w:right w:val="none" w:sz="0" w:space="0" w:color="auto"/>
      </w:divBdr>
    </w:div>
    <w:div w:id="994457038">
      <w:bodyDiv w:val="1"/>
      <w:marLeft w:val="0"/>
      <w:marRight w:val="0"/>
      <w:marTop w:val="0"/>
      <w:marBottom w:val="0"/>
      <w:divBdr>
        <w:top w:val="none" w:sz="0" w:space="0" w:color="auto"/>
        <w:left w:val="none" w:sz="0" w:space="0" w:color="auto"/>
        <w:bottom w:val="none" w:sz="0" w:space="0" w:color="auto"/>
        <w:right w:val="none" w:sz="0" w:space="0" w:color="auto"/>
      </w:divBdr>
    </w:div>
    <w:div w:id="1029254968">
      <w:bodyDiv w:val="1"/>
      <w:marLeft w:val="0"/>
      <w:marRight w:val="0"/>
      <w:marTop w:val="0"/>
      <w:marBottom w:val="0"/>
      <w:divBdr>
        <w:top w:val="none" w:sz="0" w:space="0" w:color="auto"/>
        <w:left w:val="none" w:sz="0" w:space="0" w:color="auto"/>
        <w:bottom w:val="none" w:sz="0" w:space="0" w:color="auto"/>
        <w:right w:val="none" w:sz="0" w:space="0" w:color="auto"/>
      </w:divBdr>
    </w:div>
    <w:div w:id="1063918048">
      <w:bodyDiv w:val="1"/>
      <w:marLeft w:val="0"/>
      <w:marRight w:val="0"/>
      <w:marTop w:val="0"/>
      <w:marBottom w:val="0"/>
      <w:divBdr>
        <w:top w:val="none" w:sz="0" w:space="0" w:color="auto"/>
        <w:left w:val="none" w:sz="0" w:space="0" w:color="auto"/>
        <w:bottom w:val="none" w:sz="0" w:space="0" w:color="auto"/>
        <w:right w:val="none" w:sz="0" w:space="0" w:color="auto"/>
      </w:divBdr>
    </w:div>
    <w:div w:id="1217350903">
      <w:bodyDiv w:val="1"/>
      <w:marLeft w:val="0"/>
      <w:marRight w:val="0"/>
      <w:marTop w:val="0"/>
      <w:marBottom w:val="0"/>
      <w:divBdr>
        <w:top w:val="none" w:sz="0" w:space="0" w:color="auto"/>
        <w:left w:val="none" w:sz="0" w:space="0" w:color="auto"/>
        <w:bottom w:val="none" w:sz="0" w:space="0" w:color="auto"/>
        <w:right w:val="none" w:sz="0" w:space="0" w:color="auto"/>
      </w:divBdr>
    </w:div>
    <w:div w:id="1352339254">
      <w:bodyDiv w:val="1"/>
      <w:marLeft w:val="0"/>
      <w:marRight w:val="0"/>
      <w:marTop w:val="0"/>
      <w:marBottom w:val="0"/>
      <w:divBdr>
        <w:top w:val="none" w:sz="0" w:space="0" w:color="auto"/>
        <w:left w:val="none" w:sz="0" w:space="0" w:color="auto"/>
        <w:bottom w:val="none" w:sz="0" w:space="0" w:color="auto"/>
        <w:right w:val="none" w:sz="0" w:space="0" w:color="auto"/>
      </w:divBdr>
    </w:div>
    <w:div w:id="1390302017">
      <w:bodyDiv w:val="1"/>
      <w:marLeft w:val="0"/>
      <w:marRight w:val="0"/>
      <w:marTop w:val="0"/>
      <w:marBottom w:val="0"/>
      <w:divBdr>
        <w:top w:val="none" w:sz="0" w:space="0" w:color="auto"/>
        <w:left w:val="none" w:sz="0" w:space="0" w:color="auto"/>
        <w:bottom w:val="none" w:sz="0" w:space="0" w:color="auto"/>
        <w:right w:val="none" w:sz="0" w:space="0" w:color="auto"/>
      </w:divBdr>
    </w:div>
    <w:div w:id="1405183154">
      <w:bodyDiv w:val="1"/>
      <w:marLeft w:val="0"/>
      <w:marRight w:val="0"/>
      <w:marTop w:val="0"/>
      <w:marBottom w:val="0"/>
      <w:divBdr>
        <w:top w:val="none" w:sz="0" w:space="0" w:color="auto"/>
        <w:left w:val="none" w:sz="0" w:space="0" w:color="auto"/>
        <w:bottom w:val="none" w:sz="0" w:space="0" w:color="auto"/>
        <w:right w:val="none" w:sz="0" w:space="0" w:color="auto"/>
      </w:divBdr>
    </w:div>
    <w:div w:id="1436292005">
      <w:bodyDiv w:val="1"/>
      <w:marLeft w:val="0"/>
      <w:marRight w:val="0"/>
      <w:marTop w:val="0"/>
      <w:marBottom w:val="0"/>
      <w:divBdr>
        <w:top w:val="none" w:sz="0" w:space="0" w:color="auto"/>
        <w:left w:val="none" w:sz="0" w:space="0" w:color="auto"/>
        <w:bottom w:val="none" w:sz="0" w:space="0" w:color="auto"/>
        <w:right w:val="none" w:sz="0" w:space="0" w:color="auto"/>
      </w:divBdr>
    </w:div>
    <w:div w:id="1554341189">
      <w:bodyDiv w:val="1"/>
      <w:marLeft w:val="0"/>
      <w:marRight w:val="0"/>
      <w:marTop w:val="0"/>
      <w:marBottom w:val="0"/>
      <w:divBdr>
        <w:top w:val="none" w:sz="0" w:space="0" w:color="auto"/>
        <w:left w:val="none" w:sz="0" w:space="0" w:color="auto"/>
        <w:bottom w:val="none" w:sz="0" w:space="0" w:color="auto"/>
        <w:right w:val="none" w:sz="0" w:space="0" w:color="auto"/>
      </w:divBdr>
    </w:div>
    <w:div w:id="1556895565">
      <w:bodyDiv w:val="1"/>
      <w:marLeft w:val="0"/>
      <w:marRight w:val="0"/>
      <w:marTop w:val="0"/>
      <w:marBottom w:val="0"/>
      <w:divBdr>
        <w:top w:val="none" w:sz="0" w:space="0" w:color="auto"/>
        <w:left w:val="none" w:sz="0" w:space="0" w:color="auto"/>
        <w:bottom w:val="none" w:sz="0" w:space="0" w:color="auto"/>
        <w:right w:val="none" w:sz="0" w:space="0" w:color="auto"/>
      </w:divBdr>
    </w:div>
    <w:div w:id="1687247389">
      <w:bodyDiv w:val="1"/>
      <w:marLeft w:val="0"/>
      <w:marRight w:val="0"/>
      <w:marTop w:val="0"/>
      <w:marBottom w:val="0"/>
      <w:divBdr>
        <w:top w:val="none" w:sz="0" w:space="0" w:color="auto"/>
        <w:left w:val="none" w:sz="0" w:space="0" w:color="auto"/>
        <w:bottom w:val="none" w:sz="0" w:space="0" w:color="auto"/>
        <w:right w:val="none" w:sz="0" w:space="0" w:color="auto"/>
      </w:divBdr>
    </w:div>
    <w:div w:id="1718312982">
      <w:bodyDiv w:val="1"/>
      <w:marLeft w:val="0"/>
      <w:marRight w:val="0"/>
      <w:marTop w:val="0"/>
      <w:marBottom w:val="0"/>
      <w:divBdr>
        <w:top w:val="none" w:sz="0" w:space="0" w:color="auto"/>
        <w:left w:val="none" w:sz="0" w:space="0" w:color="auto"/>
        <w:bottom w:val="none" w:sz="0" w:space="0" w:color="auto"/>
        <w:right w:val="none" w:sz="0" w:space="0" w:color="auto"/>
      </w:divBdr>
    </w:div>
    <w:div w:id="1924336004">
      <w:bodyDiv w:val="1"/>
      <w:marLeft w:val="0"/>
      <w:marRight w:val="0"/>
      <w:marTop w:val="0"/>
      <w:marBottom w:val="0"/>
      <w:divBdr>
        <w:top w:val="none" w:sz="0" w:space="0" w:color="auto"/>
        <w:left w:val="none" w:sz="0" w:space="0" w:color="auto"/>
        <w:bottom w:val="none" w:sz="0" w:space="0" w:color="auto"/>
        <w:right w:val="none" w:sz="0" w:space="0" w:color="auto"/>
      </w:divBdr>
    </w:div>
    <w:div w:id="1927765924">
      <w:bodyDiv w:val="1"/>
      <w:marLeft w:val="0"/>
      <w:marRight w:val="0"/>
      <w:marTop w:val="0"/>
      <w:marBottom w:val="0"/>
      <w:divBdr>
        <w:top w:val="none" w:sz="0" w:space="0" w:color="auto"/>
        <w:left w:val="none" w:sz="0" w:space="0" w:color="auto"/>
        <w:bottom w:val="none" w:sz="0" w:space="0" w:color="auto"/>
        <w:right w:val="none" w:sz="0" w:space="0" w:color="auto"/>
      </w:divBdr>
    </w:div>
    <w:div w:id="2074771343">
      <w:bodyDiv w:val="1"/>
      <w:marLeft w:val="0"/>
      <w:marRight w:val="0"/>
      <w:marTop w:val="0"/>
      <w:marBottom w:val="0"/>
      <w:divBdr>
        <w:top w:val="none" w:sz="0" w:space="0" w:color="auto"/>
        <w:left w:val="none" w:sz="0" w:space="0" w:color="auto"/>
        <w:bottom w:val="none" w:sz="0" w:space="0" w:color="auto"/>
        <w:right w:val="none" w:sz="0" w:space="0" w:color="auto"/>
      </w:divBdr>
    </w:div>
    <w:div w:id="2110008763">
      <w:bodyDiv w:val="1"/>
      <w:marLeft w:val="0"/>
      <w:marRight w:val="0"/>
      <w:marTop w:val="0"/>
      <w:marBottom w:val="0"/>
      <w:divBdr>
        <w:top w:val="none" w:sz="0" w:space="0" w:color="auto"/>
        <w:left w:val="none" w:sz="0" w:space="0" w:color="auto"/>
        <w:bottom w:val="none" w:sz="0" w:space="0" w:color="auto"/>
        <w:right w:val="none" w:sz="0" w:space="0" w:color="auto"/>
      </w:divBdr>
    </w:div>
    <w:div w:id="2119719723">
      <w:bodyDiv w:val="1"/>
      <w:marLeft w:val="0"/>
      <w:marRight w:val="0"/>
      <w:marTop w:val="0"/>
      <w:marBottom w:val="0"/>
      <w:divBdr>
        <w:top w:val="none" w:sz="0" w:space="0" w:color="auto"/>
        <w:left w:val="none" w:sz="0" w:space="0" w:color="auto"/>
        <w:bottom w:val="none" w:sz="0" w:space="0" w:color="auto"/>
        <w:right w:val="none" w:sz="0" w:space="0" w:color="auto"/>
      </w:divBdr>
    </w:div>
    <w:div w:id="2127846662">
      <w:bodyDiv w:val="1"/>
      <w:marLeft w:val="0"/>
      <w:marRight w:val="0"/>
      <w:marTop w:val="0"/>
      <w:marBottom w:val="0"/>
      <w:divBdr>
        <w:top w:val="none" w:sz="0" w:space="0" w:color="auto"/>
        <w:left w:val="none" w:sz="0" w:space="0" w:color="auto"/>
        <w:bottom w:val="none" w:sz="0" w:space="0" w:color="auto"/>
        <w:right w:val="none" w:sz="0" w:space="0" w:color="auto"/>
      </w:divBdr>
    </w:div>
    <w:div w:id="2145000281">
      <w:bodyDiv w:val="1"/>
      <w:marLeft w:val="0"/>
      <w:marRight w:val="0"/>
      <w:marTop w:val="0"/>
      <w:marBottom w:val="0"/>
      <w:divBdr>
        <w:top w:val="none" w:sz="0" w:space="0" w:color="auto"/>
        <w:left w:val="none" w:sz="0" w:space="0" w:color="auto"/>
        <w:bottom w:val="none" w:sz="0" w:space="0" w:color="auto"/>
        <w:right w:val="none" w:sz="0" w:space="0" w:color="auto"/>
      </w:divBdr>
    </w:div>
    <w:div w:id="21460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22-10/s72210.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0F8F6C6-4C87-4427-883A-F536DB21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3351</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“FORM 8-K” </vt:lpstr>
    </vt:vector>
  </TitlesOfParts>
  <Company>SEC</Company>
  <LinksUpToDate>false</LinksUpToDate>
  <CharactersWithSpaces>22802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8-K” </dc:title>
  <dc:subject/>
  <dc:creator>alemane</dc:creator>
  <cp:keywords/>
  <dc:description/>
  <cp:lastModifiedBy>crawleyp</cp:lastModifiedBy>
  <cp:revision>7</cp:revision>
  <cp:lastPrinted>2011-01-21T19:32:00Z</cp:lastPrinted>
  <dcterms:created xsi:type="dcterms:W3CDTF">2010-12-06T17:02:00Z</dcterms:created>
  <dcterms:modified xsi:type="dcterms:W3CDTF">2011-02-16T20:40:00Z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gFAAXJDLFUo5N7tIl6qoo10tlOXXImCBx0wA5N/Blsq4K/vfjQok56xDoTYCqUnpUIFYRyzZNBu2B3oO
OpnW//TDO25+238mYt3lNDPBpBAfLflDxLGSGerTyqeGg9zLkcealqRVTPwGXmYoBJyieGw0aTK5
+KeYQwXxR4rfz3ZisaTphwHKscd6BVZnMBDJXCQkD2qCixEiz+fCM4A+dQ+0xyezjSbalLSdd5rm
VeHs2Fa7zvSKvKkhM</vt:lpwstr>
  </property>
  <property fmtid="{D5CDD505-2E9C-101B-9397-08002B2CF9AE}" pid="3" name="MAIL_MSG_ID2">
    <vt:lpwstr>rT3idaouaqh6pb4NE+FiLNt2VfyMRxxgCqVvXZKx6LVcL5ddY3A6P+YEEej
ECpu1huCVu1BrnhlMynIzCe8jP/9CNeR5aihEQ==</vt:lpwstr>
  </property>
  <property fmtid="{D5CDD505-2E9C-101B-9397-08002B2CF9AE}" pid="4" name="RESPONSE_SENDER_NAME">
    <vt:lpwstr>sAAA2RgG6J6jCJ2ZB0M+7MZejVUxu6xHXJDkVUGcVhsz1fo=</vt:lpwstr>
  </property>
  <property fmtid="{D5CDD505-2E9C-101B-9397-08002B2CF9AE}" pid="5" name="EMAIL_OWNER_ADDRESS">
    <vt:lpwstr>sAAAGYoQX4c3X/I0X77w18bwoZkO8h1X9taokbefkesvrfY=</vt:lpwstr>
  </property>
</Properties>
</file>