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28" w:rsidRPr="001667FD" w:rsidRDefault="00AF5A84" w:rsidP="001667FD">
      <w:pPr>
        <w:jc w:val="center"/>
      </w:pPr>
      <w:r w:rsidRPr="001667FD">
        <w:t>20</w:t>
      </w:r>
      <w:r w:rsidR="002A4FA7" w:rsidRPr="001667FD">
        <w:t>11</w:t>
      </w:r>
      <w:r w:rsidR="00C446AD" w:rsidRPr="001667FD">
        <w:t xml:space="preserve"> SUPPORTING STATEMENT</w:t>
      </w:r>
    </w:p>
    <w:p w:rsidR="00C446AD" w:rsidRPr="001667FD" w:rsidRDefault="00C446AD" w:rsidP="001667FD">
      <w:pPr>
        <w:jc w:val="center"/>
      </w:pPr>
      <w:r w:rsidRPr="001667FD">
        <w:t>FRUIT AND VEGETABLE MARKETING ORDERS</w:t>
      </w:r>
    </w:p>
    <w:p w:rsidR="005F55E1" w:rsidRDefault="002A4FA7" w:rsidP="001667FD">
      <w:pPr>
        <w:jc w:val="center"/>
      </w:pPr>
      <w:r w:rsidRPr="001667FD">
        <w:t xml:space="preserve">NATIONAL </w:t>
      </w:r>
      <w:r w:rsidR="00494848" w:rsidRPr="001667FD">
        <w:t>MARKETING AGREEMENT</w:t>
      </w:r>
      <w:r w:rsidR="00286BBA" w:rsidRPr="001667FD">
        <w:t xml:space="preserve"> REGULATING </w:t>
      </w:r>
    </w:p>
    <w:p w:rsidR="00C446AD" w:rsidRPr="001667FD" w:rsidRDefault="00286BBA" w:rsidP="001667FD">
      <w:pPr>
        <w:jc w:val="center"/>
      </w:pPr>
      <w:r w:rsidRPr="001667FD">
        <w:t>LEAFY GREEN VEGETABLES</w:t>
      </w:r>
    </w:p>
    <w:p w:rsidR="00C446AD" w:rsidRPr="001667FD" w:rsidRDefault="00C446AD" w:rsidP="001667FD">
      <w:pPr>
        <w:jc w:val="center"/>
      </w:pPr>
      <w:r w:rsidRPr="001667FD">
        <w:t>OMB N</w:t>
      </w:r>
      <w:r w:rsidR="00000FCE" w:rsidRPr="001667FD">
        <w:t>o</w:t>
      </w:r>
      <w:r w:rsidR="00494848" w:rsidRPr="001667FD">
        <w:t>. 0581-NEW</w:t>
      </w:r>
    </w:p>
    <w:p w:rsidR="00C446AD" w:rsidRPr="001667FD" w:rsidRDefault="00C446AD" w:rsidP="001667FD">
      <w:pPr>
        <w:jc w:val="center"/>
      </w:pPr>
    </w:p>
    <w:p w:rsidR="00C446AD" w:rsidRPr="001667FD" w:rsidRDefault="00282EE5" w:rsidP="001667FD">
      <w:pPr>
        <w:numPr>
          <w:ilvl w:val="0"/>
          <w:numId w:val="2"/>
        </w:numPr>
        <w:tabs>
          <w:tab w:val="clear" w:pos="720"/>
        </w:tabs>
        <w:ind w:left="0" w:firstLine="0"/>
      </w:pPr>
      <w:r w:rsidRPr="001667FD">
        <w:rPr>
          <w:b/>
          <w:u w:val="single"/>
        </w:rPr>
        <w:t>JUSTIFICATION</w:t>
      </w:r>
      <w:r w:rsidRPr="001667FD">
        <w:t xml:space="preserve"> </w:t>
      </w:r>
    </w:p>
    <w:p w:rsidR="00C446AD" w:rsidRPr="001667FD" w:rsidRDefault="00C446AD" w:rsidP="001667FD"/>
    <w:p w:rsidR="00ED6C51" w:rsidRPr="001667FD" w:rsidRDefault="00ED6C51" w:rsidP="001667FD">
      <w:pPr>
        <w:numPr>
          <w:ilvl w:val="0"/>
          <w:numId w:val="3"/>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rsidR="00ED6C51" w:rsidRPr="001667FD" w:rsidRDefault="00ED6C51" w:rsidP="001667FD">
      <w:pPr>
        <w:rPr>
          <w:b/>
        </w:rPr>
      </w:pPr>
    </w:p>
    <w:p w:rsidR="00D14F6F" w:rsidRPr="001667FD" w:rsidRDefault="00822753" w:rsidP="001667FD">
      <w:pPr>
        <w:ind w:left="720" w:firstLine="720"/>
      </w:pPr>
      <w:r w:rsidRPr="001667FD">
        <w:t xml:space="preserve">Under the Agricultural Marketing Agreement Act of 1937 (7 U.S.C. § 601 </w:t>
      </w:r>
      <w:r w:rsidRPr="001667FD">
        <w:rPr>
          <w:i/>
        </w:rPr>
        <w:t>et seq.</w:t>
      </w:r>
      <w:r w:rsidR="007128AE" w:rsidRPr="001667FD">
        <w:t>; Act</w:t>
      </w:r>
      <w:r w:rsidRPr="001667FD">
        <w:t>), the U</w:t>
      </w:r>
      <w:r w:rsidR="002975BC" w:rsidRPr="001667FD">
        <w:t>. S. Department of A</w:t>
      </w:r>
      <w:r w:rsidR="007128AE" w:rsidRPr="001667FD">
        <w:t>griculture (USDA</w:t>
      </w:r>
      <w:r w:rsidR="002975BC" w:rsidRPr="001667FD">
        <w:t xml:space="preserve">) has authority to promulgate and oversee marketing </w:t>
      </w:r>
      <w:r w:rsidR="00AA36E5" w:rsidRPr="001667FD">
        <w:t>agreements</w:t>
      </w:r>
      <w:r w:rsidR="00E6621C" w:rsidRPr="001667FD">
        <w:t xml:space="preserve"> </w:t>
      </w:r>
      <w:r w:rsidR="00E400AA" w:rsidRPr="001667FD">
        <w:t>to regulate the handling of any</w:t>
      </w:r>
      <w:r w:rsidR="00D14F6F" w:rsidRPr="001667FD">
        <w:t xml:space="preserve"> agricultural commodity</w:t>
      </w:r>
      <w:r w:rsidR="00E400AA" w:rsidRPr="001667FD">
        <w:t xml:space="preserve"> </w:t>
      </w:r>
      <w:r w:rsidR="00F47B5C" w:rsidRPr="001667FD">
        <w:t>placed in</w:t>
      </w:r>
      <w:r w:rsidR="00E400AA" w:rsidRPr="001667FD">
        <w:t xml:space="preserve"> interstate or foreign commerce</w:t>
      </w:r>
      <w:r w:rsidR="00D0577C" w:rsidRPr="001667FD">
        <w:t>.  Section 608</w:t>
      </w:r>
      <w:r w:rsidR="002975BC" w:rsidRPr="001667FD">
        <w:t xml:space="preserve">d(1) of the Act provides that information necessary to </w:t>
      </w:r>
      <w:r w:rsidR="00D14F6F" w:rsidRPr="001667FD">
        <w:t>determine the extent to which a marketing</w:t>
      </w:r>
      <w:r w:rsidR="002975BC" w:rsidRPr="001667FD">
        <w:t xml:space="preserve"> </w:t>
      </w:r>
      <w:r w:rsidR="00D14F6F" w:rsidRPr="001667FD">
        <w:t>a</w:t>
      </w:r>
      <w:r w:rsidR="00E6621C" w:rsidRPr="001667FD">
        <w:t>greement</w:t>
      </w:r>
      <w:r w:rsidR="002975BC" w:rsidRPr="001667FD">
        <w:t xml:space="preserve"> has effectuated the declared policy of the Act shall be furnished at the request of</w:t>
      </w:r>
      <w:r w:rsidR="008F4F3F" w:rsidRPr="001667FD">
        <w:t xml:space="preserve"> the Secretary of Agriculture (Secretary</w:t>
      </w:r>
      <w:r w:rsidR="002975BC" w:rsidRPr="001667FD">
        <w:t>).</w:t>
      </w:r>
      <w:r w:rsidR="002660AA" w:rsidRPr="001667FD">
        <w:t xml:space="preserve">  </w:t>
      </w:r>
      <w:r w:rsidR="001D1F59" w:rsidRPr="001667FD">
        <w:t xml:space="preserve">These </w:t>
      </w:r>
      <w:r w:rsidR="00D14F6F" w:rsidRPr="001667FD">
        <w:t>a</w:t>
      </w:r>
      <w:r w:rsidR="00FF12F7" w:rsidRPr="001667FD">
        <w:t>greements</w:t>
      </w:r>
      <w:r w:rsidR="001D1F59" w:rsidRPr="001667FD">
        <w:t xml:space="preserve"> apply</w:t>
      </w:r>
      <w:r w:rsidR="00413CBE" w:rsidRPr="001667FD">
        <w:t xml:space="preserve"> to</w:t>
      </w:r>
      <w:r w:rsidR="00FF12F7" w:rsidRPr="001667FD">
        <w:t xml:space="preserve"> processors, producers, </w:t>
      </w:r>
      <w:r w:rsidR="00D14F6F" w:rsidRPr="001667FD">
        <w:t>associations</w:t>
      </w:r>
      <w:r w:rsidR="00FF12F7" w:rsidRPr="001667FD">
        <w:t>, and others engaged in the handling</w:t>
      </w:r>
      <w:r w:rsidR="00F83CE2" w:rsidRPr="001667FD">
        <w:t xml:space="preserve"> of the commodity, who are parties</w:t>
      </w:r>
      <w:r w:rsidR="00FF12F7" w:rsidRPr="001667FD">
        <w:t xml:space="preserve"> to </w:t>
      </w:r>
      <w:r w:rsidR="00D14F6F" w:rsidRPr="001667FD">
        <w:t>a marketing a</w:t>
      </w:r>
      <w:r w:rsidR="00827EA9">
        <w:t>greement.</w:t>
      </w:r>
    </w:p>
    <w:p w:rsidR="005F55E1" w:rsidRDefault="005F55E1" w:rsidP="001667FD">
      <w:pPr>
        <w:ind w:left="720" w:firstLine="720"/>
      </w:pPr>
    </w:p>
    <w:p w:rsidR="00827EA9" w:rsidRDefault="00827EA9" w:rsidP="001667FD">
      <w:pPr>
        <w:ind w:left="720" w:firstLine="720"/>
      </w:pPr>
      <w:r w:rsidRPr="00E44F26">
        <w:t>In September 2006, a multi-state Escherichia coli (E. coli) incident linked to fresh spinach grown in California</w:t>
      </w:r>
      <w:r>
        <w:t>’</w:t>
      </w:r>
      <w:r w:rsidRPr="00E44F26">
        <w:t>s Salinas Valley resulted in the Food and Drug Administration</w:t>
      </w:r>
      <w:r>
        <w:t>’</w:t>
      </w:r>
      <w:r w:rsidRPr="00E44F26">
        <w:t xml:space="preserve">s (FDA) largest recall ever for leafy green products.  </w:t>
      </w:r>
      <w:r>
        <w:t xml:space="preserve">A representative group of the U.S. produce industry subsequently proposed the formation of a </w:t>
      </w:r>
      <w:r w:rsidR="00D14F6F" w:rsidRPr="001667FD">
        <w:t xml:space="preserve">national marketing agreement regulating leafy green vegetables </w:t>
      </w:r>
      <w:r w:rsidR="000809FB">
        <w:t>to the USDA</w:t>
      </w:r>
      <w:r>
        <w:t>.</w:t>
      </w:r>
    </w:p>
    <w:p w:rsidR="005F55E1" w:rsidRDefault="005F55E1" w:rsidP="001667FD">
      <w:pPr>
        <w:ind w:left="720" w:firstLine="720"/>
      </w:pPr>
    </w:p>
    <w:p w:rsidR="00D14F6F" w:rsidRPr="001667FD" w:rsidRDefault="00827EA9" w:rsidP="001667FD">
      <w:pPr>
        <w:ind w:left="720" w:firstLine="720"/>
      </w:pPr>
      <w:r>
        <w:t xml:space="preserve">If implemented </w:t>
      </w:r>
      <w:r w:rsidR="000809FB">
        <w:t>following</w:t>
      </w:r>
      <w:r>
        <w:t xml:space="preserve"> an extensive rulemaking and public-comment process, the marketing agreement for leafy green vegetables </w:t>
      </w:r>
      <w:r w:rsidRPr="00DF4633">
        <w:rPr>
          <w:color w:val="000000" w:themeColor="text1"/>
        </w:rPr>
        <w:t xml:space="preserve">would </w:t>
      </w:r>
      <w:r w:rsidR="00AF4611">
        <w:rPr>
          <w:color w:val="000000" w:themeColor="text1"/>
        </w:rPr>
        <w:t xml:space="preserve">establish a comprehensive food safety program that is accessible to all leafy green operations, </w:t>
      </w:r>
      <w:r w:rsidRPr="00DF4633">
        <w:rPr>
          <w:color w:val="000000" w:themeColor="text1"/>
        </w:rPr>
        <w:t>help</w:t>
      </w:r>
      <w:r w:rsidR="00AF4611">
        <w:rPr>
          <w:color w:val="000000" w:themeColor="text1"/>
        </w:rPr>
        <w:t>ing</w:t>
      </w:r>
      <w:r w:rsidRPr="00DF4633">
        <w:rPr>
          <w:color w:val="000000" w:themeColor="text1"/>
        </w:rPr>
        <w:t xml:space="preserve"> minimize the risk of food-borne contamination in cabbage, lettuce, spinach, and related vegetables.  </w:t>
      </w:r>
      <w:r>
        <w:rPr>
          <w:color w:val="000000" w:themeColor="text1"/>
        </w:rPr>
        <w:t>H</w:t>
      </w:r>
      <w:r w:rsidRPr="00A26C7E">
        <w:rPr>
          <w:color w:val="000000" w:themeColor="text1"/>
        </w:rPr>
        <w:t>andlers who choose to sign the agreement would certify that they are adhering to Good Handling Practices and Good Manufacturing Practices and are sourcing only from producers who employ Good Agricultural Practices.</w:t>
      </w:r>
      <w:r w:rsidR="00D14F6F" w:rsidRPr="001667FD">
        <w:t xml:space="preserve">  </w:t>
      </w:r>
      <w:r w:rsidR="004B7A34" w:rsidRPr="001667FD">
        <w:t>The Agricultural Marketing Service (</w:t>
      </w:r>
      <w:r w:rsidR="00D14F6F" w:rsidRPr="001667FD">
        <w:t>AMS</w:t>
      </w:r>
      <w:r w:rsidR="004B7A34" w:rsidRPr="001667FD">
        <w:t>)</w:t>
      </w:r>
      <w:r w:rsidR="00D14F6F" w:rsidRPr="001667FD">
        <w:t xml:space="preserve"> would </w:t>
      </w:r>
      <w:r w:rsidR="004B7A34" w:rsidRPr="001667FD">
        <w:t xml:space="preserve">oversee the proposed </w:t>
      </w:r>
      <w:r w:rsidR="000809FB">
        <w:t>marketing a</w:t>
      </w:r>
      <w:r w:rsidR="00D14F6F" w:rsidRPr="001667FD">
        <w:t>greement</w:t>
      </w:r>
      <w:r w:rsidR="00657AAB" w:rsidRPr="001667FD">
        <w:t xml:space="preserve"> through a National Leafy Green Vegetable Board (Board)</w:t>
      </w:r>
      <w:r w:rsidR="00D14F6F" w:rsidRPr="001667FD">
        <w:t>, and any administrative rules and regulations issued under the proposed program.</w:t>
      </w:r>
    </w:p>
    <w:p w:rsidR="005F55E1" w:rsidRDefault="005F55E1" w:rsidP="001667FD">
      <w:pPr>
        <w:ind w:left="720" w:firstLine="720"/>
      </w:pPr>
    </w:p>
    <w:p w:rsidR="00800DCE" w:rsidRDefault="00827EA9" w:rsidP="001667FD">
      <w:pPr>
        <w:ind w:left="720" w:firstLine="720"/>
      </w:pPr>
      <w:r>
        <w:t>U</w:t>
      </w:r>
      <w:r w:rsidR="00AB6A37" w:rsidRPr="001667FD">
        <w:t>nd</w:t>
      </w:r>
      <w:r w:rsidR="00F47B5C" w:rsidRPr="001667FD">
        <w:t>er this program,</w:t>
      </w:r>
      <w:r w:rsidR="00AB6A37" w:rsidRPr="001667FD">
        <w:t xml:space="preserve"> handlers would have the option of signing the </w:t>
      </w:r>
      <w:r w:rsidR="00893B55">
        <w:t>marketing a</w:t>
      </w:r>
      <w:r w:rsidR="00AB6A37" w:rsidRPr="001667FD">
        <w:t>greement.  Th</w:t>
      </w:r>
      <w:r w:rsidR="00AF4611">
        <w:t>e</w:t>
      </w:r>
      <w:r w:rsidR="00AB6A37" w:rsidRPr="001667FD">
        <w:t xml:space="preserve"> information</w:t>
      </w:r>
      <w:r w:rsidR="00AF4611">
        <w:t xml:space="preserve"> contained in the related forms </w:t>
      </w:r>
      <w:r w:rsidR="00AB6A37" w:rsidRPr="001667FD">
        <w:t>is</w:t>
      </w:r>
      <w:r w:rsidR="00800DCE" w:rsidRPr="001667FD">
        <w:t xml:space="preserve"> essential to carry</w:t>
      </w:r>
      <w:r w:rsidR="00AB6A37" w:rsidRPr="001667FD">
        <w:t>ing</w:t>
      </w:r>
      <w:r w:rsidR="00800DCE" w:rsidRPr="001667FD">
        <w:t xml:space="preserve"> out the intent of the Act, provid</w:t>
      </w:r>
      <w:r w:rsidR="00AB6A37" w:rsidRPr="001667FD">
        <w:t>ing</w:t>
      </w:r>
      <w:r w:rsidR="00800DCE" w:rsidRPr="001667FD">
        <w:t xml:space="preserve"> the </w:t>
      </w:r>
      <w:r w:rsidR="00AB6A37" w:rsidRPr="001667FD">
        <w:t>signatory handlers</w:t>
      </w:r>
      <w:r w:rsidR="00800DCE" w:rsidRPr="001667FD">
        <w:t xml:space="preserve"> the type of service they request, and administer</w:t>
      </w:r>
      <w:r w:rsidR="00AB6A37" w:rsidRPr="001667FD">
        <w:t>ing</w:t>
      </w:r>
      <w:r w:rsidR="00800DCE" w:rsidRPr="001667FD">
        <w:t xml:space="preserve"> </w:t>
      </w:r>
      <w:r w:rsidR="00657AAB" w:rsidRPr="001667FD">
        <w:t xml:space="preserve">the </w:t>
      </w:r>
      <w:r w:rsidR="00893B55">
        <w:t>marketing a</w:t>
      </w:r>
      <w:r w:rsidR="00AB6A37" w:rsidRPr="001667FD">
        <w:t>greement</w:t>
      </w:r>
      <w:r w:rsidR="00800DCE" w:rsidRPr="001667FD">
        <w:t>.</w:t>
      </w:r>
    </w:p>
    <w:p w:rsidR="00827EA9" w:rsidRPr="001667FD" w:rsidRDefault="00827EA9" w:rsidP="001667FD">
      <w:pPr>
        <w:ind w:left="720" w:firstLine="720"/>
      </w:pPr>
    </w:p>
    <w:p w:rsidR="00B87537" w:rsidRPr="001667FD" w:rsidRDefault="00B87537" w:rsidP="001667FD">
      <w:pPr>
        <w:numPr>
          <w:ilvl w:val="0"/>
          <w:numId w:val="3"/>
        </w:numPr>
        <w:tabs>
          <w:tab w:val="clear" w:pos="720"/>
        </w:tabs>
        <w:ind w:hanging="720"/>
        <w:rPr>
          <w:b/>
        </w:rPr>
      </w:pPr>
      <w:r w:rsidRPr="001667FD">
        <w:rPr>
          <w:b/>
        </w:rPr>
        <w:lastRenderedPageBreak/>
        <w:t>INDICATE HOW, BY WHOM, HOW FREQUENTLY, AND FOR WHAT PURPOSE THE INFORMATION IS TO BE USED.  EXCEPT FOR A NEW COLLECTION, INDICATE THE ACTUAL USE THE AGENCY HAS MADE OF THE INFORMATION RECEIVED FROM THE CURRENT COLLECTION.</w:t>
      </w:r>
    </w:p>
    <w:p w:rsidR="00B87537" w:rsidRPr="001667FD" w:rsidRDefault="00B87537" w:rsidP="001667FD">
      <w:pPr>
        <w:rPr>
          <w:b/>
        </w:rPr>
      </w:pPr>
    </w:p>
    <w:p w:rsidR="00137F42" w:rsidRDefault="00137F42" w:rsidP="001667FD">
      <w:pPr>
        <w:ind w:left="720" w:firstLine="720"/>
      </w:pPr>
      <w:r w:rsidRPr="001667FD">
        <w:t xml:space="preserve">The </w:t>
      </w:r>
      <w:r w:rsidR="00893B55">
        <w:t>marketing a</w:t>
      </w:r>
      <w:r w:rsidRPr="001667FD">
        <w:t xml:space="preserve">greement, and the rules and regulations issued thereunder, </w:t>
      </w:r>
      <w:r w:rsidR="00893B55">
        <w:t>would authorize</w:t>
      </w:r>
      <w:r w:rsidRPr="001667FD">
        <w:t xml:space="preserve"> the </w:t>
      </w:r>
      <w:r w:rsidR="00657AAB" w:rsidRPr="001667FD">
        <w:t>Board</w:t>
      </w:r>
      <w:r w:rsidR="00E9211C">
        <w:t xml:space="preserve"> to collect certain information </w:t>
      </w:r>
      <w:r w:rsidRPr="001667FD">
        <w:t xml:space="preserve">from </w:t>
      </w:r>
      <w:r w:rsidR="00893B55">
        <w:t xml:space="preserve">product </w:t>
      </w:r>
      <w:r w:rsidRPr="001667FD">
        <w:t>handlers</w:t>
      </w:r>
      <w:r w:rsidR="00E9211C">
        <w:t xml:space="preserve">.  </w:t>
      </w:r>
      <w:r w:rsidRPr="001667FD">
        <w:t xml:space="preserve">(7 CFR § 970).  The </w:t>
      </w:r>
      <w:r w:rsidR="00983760" w:rsidRPr="001667FD">
        <w:t>Board</w:t>
      </w:r>
      <w:r w:rsidRPr="001667FD">
        <w:t xml:space="preserve"> </w:t>
      </w:r>
      <w:r w:rsidR="000809FB">
        <w:t xml:space="preserve">would </w:t>
      </w:r>
      <w:r w:rsidRPr="001667FD">
        <w:t xml:space="preserve">use the </w:t>
      </w:r>
      <w:r w:rsidR="00657AAB" w:rsidRPr="001667FD">
        <w:t xml:space="preserve">following </w:t>
      </w:r>
      <w:r w:rsidR="00893B55">
        <w:t>Fruit and Vegetable Programs (</w:t>
      </w:r>
      <w:r w:rsidR="00657AAB" w:rsidRPr="001667FD">
        <w:t>FV</w:t>
      </w:r>
      <w:r w:rsidR="00893B55">
        <w:t>)</w:t>
      </w:r>
      <w:r w:rsidRPr="001667FD">
        <w:t xml:space="preserve"> forms to collect such data:</w:t>
      </w:r>
      <w:bookmarkStart w:id="0" w:name="OLE_LINK3"/>
      <w:bookmarkStart w:id="1" w:name="OLE_LINK4"/>
    </w:p>
    <w:p w:rsidR="001667FD" w:rsidRPr="001667FD" w:rsidRDefault="001667FD" w:rsidP="001667FD">
      <w:pPr>
        <w:ind w:left="720" w:firstLine="720"/>
      </w:pPr>
    </w:p>
    <w:p w:rsidR="00DE4019" w:rsidRDefault="00DE4019" w:rsidP="001667FD">
      <w:pPr>
        <w:pStyle w:val="ListParagraph"/>
        <w:numPr>
          <w:ilvl w:val="0"/>
          <w:numId w:val="27"/>
        </w:numPr>
        <w:ind w:left="1080"/>
      </w:pPr>
      <w:bookmarkStart w:id="2" w:name="_GoBack"/>
      <w:r w:rsidRPr="001667FD">
        <w:rPr>
          <w:b/>
          <w:u w:val="single"/>
        </w:rPr>
        <w:t>National Marketing Agreement Regulating Leafy Green Vegetables; FV-</w:t>
      </w:r>
      <w:r w:rsidR="0036021A">
        <w:rPr>
          <w:b/>
          <w:u w:val="single"/>
        </w:rPr>
        <w:t>307</w:t>
      </w:r>
      <w:r w:rsidR="00D05FFA">
        <w:rPr>
          <w:b/>
          <w:u w:val="single"/>
        </w:rPr>
        <w:t xml:space="preserve"> (§ 900.14</w:t>
      </w:r>
      <w:r w:rsidRPr="001667FD">
        <w:rPr>
          <w:b/>
          <w:u w:val="single"/>
        </w:rPr>
        <w:t>)</w:t>
      </w:r>
      <w:r w:rsidRPr="00095D80">
        <w:rPr>
          <w:b/>
        </w:rPr>
        <w:t>:</w:t>
      </w:r>
      <w:r w:rsidRPr="001667FD">
        <w:t xml:space="preserve">  Handlers would sign this </w:t>
      </w:r>
      <w:r w:rsidR="00657AAB" w:rsidRPr="001667FD">
        <w:t>A</w:t>
      </w:r>
      <w:r w:rsidRPr="001667FD">
        <w:t>greement to indicate their willingness to comply with provisions</w:t>
      </w:r>
      <w:r w:rsidR="00E9211C">
        <w:t xml:space="preserve"> of the proposed program</w:t>
      </w:r>
      <w:r w:rsidRPr="001667FD">
        <w:t xml:space="preserve">.  Signed agreements would </w:t>
      </w:r>
      <w:r w:rsidR="00657AAB" w:rsidRPr="001667FD">
        <w:t>be delivered to the Secretary</w:t>
      </w:r>
      <w:r w:rsidRPr="001667FD">
        <w:t xml:space="preserve">.  </w:t>
      </w:r>
      <w:r w:rsidR="00657AAB" w:rsidRPr="001667FD">
        <w:t xml:space="preserve">The </w:t>
      </w:r>
      <w:r w:rsidRPr="001667FD">
        <w:t>USDA would use this information to verify compliance</w:t>
      </w:r>
      <w:r w:rsidR="00657AAB" w:rsidRPr="001667FD">
        <w:t xml:space="preserve"> with</w:t>
      </w:r>
      <w:r w:rsidRPr="001667FD">
        <w:t xml:space="preserve"> the </w:t>
      </w:r>
      <w:r w:rsidR="00657AAB" w:rsidRPr="001667FD">
        <w:t>A</w:t>
      </w:r>
      <w:r w:rsidRPr="001667FD">
        <w:t xml:space="preserve">greement.  </w:t>
      </w:r>
    </w:p>
    <w:p w:rsidR="005F55E1" w:rsidRPr="001667FD" w:rsidRDefault="005F55E1" w:rsidP="005F55E1">
      <w:pPr>
        <w:pStyle w:val="ListParagraph"/>
        <w:ind w:left="1080"/>
      </w:pPr>
    </w:p>
    <w:p w:rsidR="00DE4019" w:rsidRDefault="00DE4019" w:rsidP="001667FD">
      <w:pPr>
        <w:pStyle w:val="ListParagraph"/>
        <w:numPr>
          <w:ilvl w:val="0"/>
          <w:numId w:val="27"/>
        </w:numPr>
        <w:ind w:left="1080"/>
      </w:pPr>
      <w:r w:rsidRPr="001667FD">
        <w:rPr>
          <w:b/>
          <w:u w:val="single"/>
        </w:rPr>
        <w:t>Certificate of Resolution; FV-</w:t>
      </w:r>
      <w:r w:rsidR="0036021A">
        <w:rPr>
          <w:b/>
          <w:u w:val="single"/>
        </w:rPr>
        <w:t>308</w:t>
      </w:r>
      <w:r w:rsidR="00D05FFA">
        <w:rPr>
          <w:b/>
          <w:u w:val="single"/>
        </w:rPr>
        <w:t>A (§ 900.14</w:t>
      </w:r>
      <w:r w:rsidRPr="001667FD">
        <w:rPr>
          <w:b/>
          <w:u w:val="single"/>
        </w:rPr>
        <w:t>)</w:t>
      </w:r>
      <w:r w:rsidRPr="00095D80">
        <w:rPr>
          <w:b/>
        </w:rPr>
        <w:t>:</w:t>
      </w:r>
      <w:r w:rsidRPr="001667FD">
        <w:t xml:space="preserve">  Corporation</w:t>
      </w:r>
      <w:r w:rsidR="00846254" w:rsidRPr="001667FD">
        <w:t xml:space="preserve"> handers</w:t>
      </w:r>
      <w:r w:rsidRPr="001667FD">
        <w:t xml:space="preserve"> would file this form with the Board to verify that the corporation voted to become a party to the </w:t>
      </w:r>
      <w:r w:rsidR="001079B5">
        <w:t>a</w:t>
      </w:r>
      <w:r w:rsidRPr="001667FD">
        <w:t xml:space="preserve">greement.  The Board would use this information for compliance purposes.  </w:t>
      </w:r>
    </w:p>
    <w:p w:rsidR="005F55E1" w:rsidRPr="001667FD" w:rsidRDefault="005F55E1" w:rsidP="005F55E1"/>
    <w:p w:rsidR="00DE4019" w:rsidRDefault="00DE4019" w:rsidP="001667FD">
      <w:pPr>
        <w:pStyle w:val="ListParagraph"/>
        <w:numPr>
          <w:ilvl w:val="0"/>
          <w:numId w:val="27"/>
        </w:numPr>
        <w:ind w:left="1080"/>
      </w:pPr>
      <w:r w:rsidRPr="001667FD">
        <w:rPr>
          <w:b/>
          <w:u w:val="single"/>
        </w:rPr>
        <w:t>National Leafy Green Vegetable Board Nomination Form by Producer/</w:t>
      </w:r>
      <w:r w:rsidR="00E9211C">
        <w:rPr>
          <w:b/>
          <w:u w:val="single"/>
        </w:rPr>
        <w:t xml:space="preserve">Signatory </w:t>
      </w:r>
      <w:r w:rsidRPr="001667FD">
        <w:rPr>
          <w:b/>
          <w:u w:val="single"/>
        </w:rPr>
        <w:t>Handler; FV-</w:t>
      </w:r>
      <w:r w:rsidR="0036021A">
        <w:rPr>
          <w:b/>
          <w:u w:val="single"/>
        </w:rPr>
        <w:t>309</w:t>
      </w:r>
      <w:r w:rsidRPr="001667FD">
        <w:rPr>
          <w:b/>
          <w:u w:val="single"/>
        </w:rPr>
        <w:t xml:space="preserve"> (§</w:t>
      </w:r>
      <w:r w:rsidR="00D05FFA">
        <w:rPr>
          <w:b/>
          <w:u w:val="single"/>
        </w:rPr>
        <w:t>§</w:t>
      </w:r>
      <w:r w:rsidR="0029055B">
        <w:rPr>
          <w:b/>
          <w:u w:val="single"/>
        </w:rPr>
        <w:t xml:space="preserve"> </w:t>
      </w:r>
      <w:bookmarkStart w:id="3" w:name="OLE_LINK5"/>
      <w:bookmarkStart w:id="4" w:name="OLE_LINK6"/>
      <w:r w:rsidR="0029055B">
        <w:rPr>
          <w:b/>
          <w:u w:val="single"/>
        </w:rPr>
        <w:t>970.40, 970.42</w:t>
      </w:r>
      <w:bookmarkEnd w:id="3"/>
      <w:bookmarkEnd w:id="4"/>
      <w:r w:rsidR="0029055B">
        <w:rPr>
          <w:b/>
          <w:u w:val="single"/>
        </w:rPr>
        <w:t>,</w:t>
      </w:r>
      <w:r w:rsidRPr="001667FD">
        <w:rPr>
          <w:b/>
          <w:u w:val="single"/>
        </w:rPr>
        <w:t xml:space="preserve"> 970.</w:t>
      </w:r>
      <w:r w:rsidR="00BC37F3">
        <w:rPr>
          <w:b/>
          <w:u w:val="single"/>
        </w:rPr>
        <w:t>44</w:t>
      </w:r>
      <w:r w:rsidR="00D05FFA">
        <w:rPr>
          <w:b/>
          <w:u w:val="single"/>
        </w:rPr>
        <w:t>(a), (c), 970.45</w:t>
      </w:r>
      <w:r w:rsidRPr="001667FD">
        <w:rPr>
          <w:b/>
          <w:u w:val="single"/>
        </w:rPr>
        <w:t>)</w:t>
      </w:r>
      <w:r w:rsidRPr="00095D80">
        <w:rPr>
          <w:b/>
        </w:rPr>
        <w:t>:</w:t>
      </w:r>
      <w:r w:rsidRPr="001667FD">
        <w:t xml:space="preserve">  Producers and </w:t>
      </w:r>
      <w:r w:rsidR="00E9211C">
        <w:t xml:space="preserve">signatory </w:t>
      </w:r>
      <w:r w:rsidRPr="001667FD">
        <w:t xml:space="preserve">handlers would use this form to nominate </w:t>
      </w:r>
      <w:r w:rsidR="00E9211C">
        <w:t xml:space="preserve">themselves or </w:t>
      </w:r>
      <w:r w:rsidRPr="001667FD">
        <w:t xml:space="preserve">other producers or handlers to serve on the Board.  AMS would use this information to document and oversee the </w:t>
      </w:r>
      <w:r w:rsidR="00BB22FD" w:rsidRPr="001667FD">
        <w:t xml:space="preserve">Board </w:t>
      </w:r>
      <w:r w:rsidRPr="001667FD">
        <w:t>selection process.</w:t>
      </w:r>
    </w:p>
    <w:p w:rsidR="005F55E1" w:rsidRPr="001667FD" w:rsidRDefault="005F55E1" w:rsidP="005F55E1"/>
    <w:p w:rsidR="00DE4019" w:rsidRDefault="00DE4019" w:rsidP="001667FD">
      <w:pPr>
        <w:pStyle w:val="ListParagraph"/>
        <w:numPr>
          <w:ilvl w:val="0"/>
          <w:numId w:val="27"/>
        </w:numPr>
        <w:ind w:left="1080"/>
      </w:pPr>
      <w:r w:rsidRPr="001667FD">
        <w:rPr>
          <w:b/>
          <w:u w:val="single"/>
        </w:rPr>
        <w:t>National Leafy Green Vegetable Board Nomination Form by General Public; FV-</w:t>
      </w:r>
      <w:r w:rsidR="0036021A">
        <w:rPr>
          <w:b/>
          <w:u w:val="single"/>
        </w:rPr>
        <w:t>310</w:t>
      </w:r>
      <w:r w:rsidRPr="001667FD">
        <w:rPr>
          <w:b/>
          <w:u w:val="single"/>
        </w:rPr>
        <w:t xml:space="preserve"> (§</w:t>
      </w:r>
      <w:r w:rsidR="00D05FFA">
        <w:rPr>
          <w:b/>
          <w:u w:val="single"/>
        </w:rPr>
        <w:t>§</w:t>
      </w:r>
      <w:r w:rsidR="0029055B">
        <w:rPr>
          <w:b/>
          <w:u w:val="single"/>
        </w:rPr>
        <w:t xml:space="preserve"> 970.40, 970.42, </w:t>
      </w:r>
      <w:r w:rsidRPr="001667FD">
        <w:rPr>
          <w:b/>
          <w:u w:val="single"/>
        </w:rPr>
        <w:t>970.</w:t>
      </w:r>
      <w:r w:rsidR="00BC37F3">
        <w:rPr>
          <w:b/>
          <w:u w:val="single"/>
        </w:rPr>
        <w:t>44</w:t>
      </w:r>
      <w:r w:rsidR="00D05FFA">
        <w:rPr>
          <w:b/>
          <w:u w:val="single"/>
        </w:rPr>
        <w:t>(b), (c), 970.45</w:t>
      </w:r>
      <w:r w:rsidRPr="001667FD">
        <w:rPr>
          <w:b/>
          <w:u w:val="single"/>
        </w:rPr>
        <w:t>)</w:t>
      </w:r>
      <w:r w:rsidRPr="00095D80">
        <w:rPr>
          <w:b/>
        </w:rPr>
        <w:t>:</w:t>
      </w:r>
      <w:r w:rsidRPr="001667FD">
        <w:t xml:space="preserve">  This form would be used by members of the general public to nominate </w:t>
      </w:r>
      <w:r w:rsidR="00E9211C">
        <w:t xml:space="preserve">themselves or other persons from the public to serve as a </w:t>
      </w:r>
      <w:r w:rsidRPr="001667FD">
        <w:t xml:space="preserve">retailer, foodservice </w:t>
      </w:r>
      <w:r w:rsidR="00E9211C">
        <w:t>operator</w:t>
      </w:r>
      <w:r w:rsidRPr="001667FD">
        <w:t>, or public</w:t>
      </w:r>
      <w:r w:rsidR="00E9211C">
        <w:t xml:space="preserve"> member or alternate member to </w:t>
      </w:r>
      <w:r w:rsidRPr="001667FD">
        <w:t>positions on the Board.  Nominations would be made to the Secretary of Agriculture, who makes the selections.</w:t>
      </w:r>
    </w:p>
    <w:p w:rsidR="005F55E1" w:rsidRPr="001667FD" w:rsidRDefault="005F55E1" w:rsidP="005F55E1"/>
    <w:p w:rsidR="00013CF0" w:rsidRDefault="00013CF0" w:rsidP="001667FD">
      <w:pPr>
        <w:pStyle w:val="ListParagraph"/>
        <w:numPr>
          <w:ilvl w:val="0"/>
          <w:numId w:val="27"/>
        </w:numPr>
        <w:ind w:left="1080"/>
      </w:pPr>
      <w:r w:rsidRPr="001667FD">
        <w:rPr>
          <w:b/>
          <w:u w:val="single"/>
        </w:rPr>
        <w:t>National Leafy Green Vegetable Board Background Information; FV-</w:t>
      </w:r>
      <w:r w:rsidR="0036021A">
        <w:rPr>
          <w:b/>
          <w:u w:val="single"/>
        </w:rPr>
        <w:t>311</w:t>
      </w:r>
      <w:r w:rsidRPr="001667FD">
        <w:rPr>
          <w:b/>
          <w:u w:val="single"/>
        </w:rPr>
        <w:t xml:space="preserve"> (§</w:t>
      </w:r>
      <w:r w:rsidR="00D05FFA">
        <w:rPr>
          <w:b/>
          <w:u w:val="single"/>
        </w:rPr>
        <w:t>§</w:t>
      </w:r>
      <w:r w:rsidRPr="001667FD">
        <w:rPr>
          <w:b/>
          <w:u w:val="single"/>
        </w:rPr>
        <w:t xml:space="preserve"> </w:t>
      </w:r>
      <w:r w:rsidR="00D05FFA">
        <w:rPr>
          <w:b/>
          <w:u w:val="single"/>
        </w:rPr>
        <w:t xml:space="preserve">970.40, </w:t>
      </w:r>
      <w:r w:rsidRPr="001667FD">
        <w:rPr>
          <w:b/>
          <w:u w:val="single"/>
        </w:rPr>
        <w:t>970.</w:t>
      </w:r>
      <w:r w:rsidR="00D05FFA">
        <w:rPr>
          <w:b/>
          <w:u w:val="single"/>
        </w:rPr>
        <w:t>42, 970.43, 970.44</w:t>
      </w:r>
      <w:r w:rsidR="0029055B">
        <w:rPr>
          <w:b/>
          <w:u w:val="single"/>
        </w:rPr>
        <w:t>(a), (b), (c)</w:t>
      </w:r>
      <w:r w:rsidR="00D05FFA">
        <w:rPr>
          <w:b/>
          <w:u w:val="single"/>
        </w:rPr>
        <w:t>, 970.45</w:t>
      </w:r>
      <w:r w:rsidRPr="001667FD">
        <w:rPr>
          <w:b/>
          <w:u w:val="single"/>
        </w:rPr>
        <w:t>)</w:t>
      </w:r>
      <w:r w:rsidRPr="00095D80">
        <w:rPr>
          <w:b/>
        </w:rPr>
        <w:t>:</w:t>
      </w:r>
      <w:r w:rsidR="00AB3AEB" w:rsidRPr="001667FD">
        <w:t xml:space="preserve">  This form </w:t>
      </w:r>
      <w:r w:rsidR="008141A3" w:rsidRPr="001667FD">
        <w:t>would be</w:t>
      </w:r>
      <w:r w:rsidR="00AB3AEB" w:rsidRPr="001667FD">
        <w:t xml:space="preserve"> used by </w:t>
      </w:r>
      <w:r w:rsidR="00E9211C">
        <w:t xml:space="preserve">nominated </w:t>
      </w:r>
      <w:r w:rsidR="008141A3" w:rsidRPr="001667FD">
        <w:t>candidates</w:t>
      </w:r>
      <w:r w:rsidR="00AB3AEB" w:rsidRPr="001667FD">
        <w:t xml:space="preserve"> to </w:t>
      </w:r>
      <w:r w:rsidR="008141A3" w:rsidRPr="001667FD">
        <w:t>provide their qualifications to serve on the</w:t>
      </w:r>
      <w:r w:rsidR="00AB3AEB" w:rsidRPr="001667FD">
        <w:t xml:space="preserve"> Board.  </w:t>
      </w:r>
      <w:r w:rsidR="00821E4E" w:rsidRPr="001667FD">
        <w:t xml:space="preserve">The </w:t>
      </w:r>
      <w:r w:rsidR="009A4FF9" w:rsidRPr="001667FD">
        <w:t>USDA</w:t>
      </w:r>
      <w:r w:rsidR="008141A3" w:rsidRPr="001667FD">
        <w:t xml:space="preserve"> would</w:t>
      </w:r>
      <w:r w:rsidR="00821E4E" w:rsidRPr="001667FD">
        <w:t xml:space="preserve"> use this information </w:t>
      </w:r>
      <w:r w:rsidR="009A4FF9" w:rsidRPr="001667FD">
        <w:t>in the</w:t>
      </w:r>
      <w:r w:rsidR="00821E4E" w:rsidRPr="001667FD">
        <w:t xml:space="preserve"> select</w:t>
      </w:r>
      <w:r w:rsidR="009A4FF9" w:rsidRPr="001667FD">
        <w:t>ion</w:t>
      </w:r>
      <w:r w:rsidR="00E9211C">
        <w:t xml:space="preserve"> and appointment</w:t>
      </w:r>
      <w:r w:rsidR="009A4FF9" w:rsidRPr="001667FD">
        <w:t xml:space="preserve"> process</w:t>
      </w:r>
      <w:r w:rsidR="00821E4E" w:rsidRPr="001667FD">
        <w:t>.</w:t>
      </w:r>
    </w:p>
    <w:p w:rsidR="005F55E1" w:rsidRPr="001667FD" w:rsidRDefault="005F55E1" w:rsidP="005F55E1"/>
    <w:p w:rsidR="00DE4019" w:rsidRDefault="00DE4019" w:rsidP="001667FD">
      <w:pPr>
        <w:pStyle w:val="ListParagraph"/>
        <w:numPr>
          <w:ilvl w:val="0"/>
          <w:numId w:val="27"/>
        </w:numPr>
        <w:ind w:left="1080"/>
      </w:pPr>
      <w:r w:rsidRPr="001667FD">
        <w:rPr>
          <w:b/>
          <w:u w:val="single"/>
        </w:rPr>
        <w:t>National Leafy Green Vegetable Technical Review Committee/Research and Development Committee Nomination Form by Producer/Handler; FV-</w:t>
      </w:r>
      <w:r w:rsidR="0036021A">
        <w:rPr>
          <w:b/>
          <w:u w:val="single"/>
        </w:rPr>
        <w:t>312</w:t>
      </w:r>
      <w:r w:rsidRPr="001667FD">
        <w:rPr>
          <w:b/>
          <w:u w:val="single"/>
        </w:rPr>
        <w:t xml:space="preserve"> (§</w:t>
      </w:r>
      <w:r w:rsidR="00BC37F3">
        <w:rPr>
          <w:b/>
          <w:u w:val="single"/>
        </w:rPr>
        <w:t>§</w:t>
      </w:r>
      <w:r w:rsidRPr="001667FD">
        <w:rPr>
          <w:b/>
          <w:u w:val="single"/>
        </w:rPr>
        <w:t xml:space="preserve"> 970.</w:t>
      </w:r>
      <w:r w:rsidR="00BC37F3">
        <w:rPr>
          <w:b/>
          <w:u w:val="single"/>
        </w:rPr>
        <w:t>46, 970.47</w:t>
      </w:r>
      <w:r w:rsidRPr="001667FD">
        <w:rPr>
          <w:b/>
          <w:u w:val="single"/>
        </w:rPr>
        <w:t>)</w:t>
      </w:r>
      <w:r w:rsidRPr="00095D80">
        <w:rPr>
          <w:b/>
        </w:rPr>
        <w:t>:</w:t>
      </w:r>
      <w:r w:rsidRPr="001667FD">
        <w:t xml:space="preserve">  Producers and </w:t>
      </w:r>
      <w:r w:rsidR="006C19D0">
        <w:t xml:space="preserve">signatory </w:t>
      </w:r>
      <w:r w:rsidRPr="001667FD">
        <w:t xml:space="preserve">handlers would use this form to nominate persons to serve on the Board’s Technical Review </w:t>
      </w:r>
      <w:r w:rsidR="006C19D0">
        <w:t xml:space="preserve">Committee or the </w:t>
      </w:r>
      <w:r w:rsidRPr="001667FD">
        <w:t xml:space="preserve">Research and Development Committee.  The Board, which oversees both committees, </w:t>
      </w:r>
      <w:r w:rsidR="009A4FF9" w:rsidRPr="001667FD">
        <w:t>would use</w:t>
      </w:r>
      <w:r w:rsidRPr="001667FD">
        <w:t xml:space="preserve"> this information to make committee selections.</w:t>
      </w:r>
    </w:p>
    <w:p w:rsidR="005F55E1" w:rsidRPr="001667FD" w:rsidRDefault="005F55E1" w:rsidP="005F55E1"/>
    <w:p w:rsidR="00821E4E" w:rsidRDefault="00821E4E" w:rsidP="001667FD">
      <w:pPr>
        <w:pStyle w:val="ListParagraph"/>
        <w:numPr>
          <w:ilvl w:val="0"/>
          <w:numId w:val="27"/>
        </w:numPr>
        <w:ind w:left="1080"/>
      </w:pPr>
      <w:r w:rsidRPr="001667FD">
        <w:rPr>
          <w:b/>
          <w:u w:val="single"/>
        </w:rPr>
        <w:lastRenderedPageBreak/>
        <w:t>National Leafy Green Vegetable Technical Review Committee/Research and Development Committee Background Information; FV-</w:t>
      </w:r>
      <w:r w:rsidR="0036021A">
        <w:rPr>
          <w:b/>
          <w:u w:val="single"/>
        </w:rPr>
        <w:t>313</w:t>
      </w:r>
      <w:r w:rsidRPr="001667FD">
        <w:rPr>
          <w:b/>
          <w:u w:val="single"/>
        </w:rPr>
        <w:t xml:space="preserve"> (§</w:t>
      </w:r>
      <w:r w:rsidR="00BC37F3">
        <w:rPr>
          <w:b/>
          <w:u w:val="single"/>
        </w:rPr>
        <w:t>§</w:t>
      </w:r>
      <w:r w:rsidRPr="001667FD">
        <w:rPr>
          <w:b/>
          <w:u w:val="single"/>
        </w:rPr>
        <w:t xml:space="preserve"> </w:t>
      </w:r>
      <w:r w:rsidR="0029055B">
        <w:rPr>
          <w:b/>
          <w:u w:val="single"/>
        </w:rPr>
        <w:t xml:space="preserve">970.40, 970.42, </w:t>
      </w:r>
      <w:r w:rsidRPr="001667FD">
        <w:rPr>
          <w:b/>
          <w:u w:val="single"/>
        </w:rPr>
        <w:t>970.</w:t>
      </w:r>
      <w:r w:rsidR="00BC37F3">
        <w:rPr>
          <w:b/>
          <w:u w:val="single"/>
        </w:rPr>
        <w:t>46, 970.47</w:t>
      </w:r>
      <w:r w:rsidRPr="001667FD">
        <w:rPr>
          <w:b/>
          <w:u w:val="single"/>
        </w:rPr>
        <w:t>)</w:t>
      </w:r>
      <w:r w:rsidRPr="00095D80">
        <w:rPr>
          <w:b/>
        </w:rPr>
        <w:t>:</w:t>
      </w:r>
      <w:r w:rsidRPr="001667FD">
        <w:t xml:space="preserve">  </w:t>
      </w:r>
      <w:r w:rsidR="00DE4019" w:rsidRPr="001667FD">
        <w:t>Candidates who are nominated to the Board’s</w:t>
      </w:r>
      <w:r w:rsidRPr="001667FD">
        <w:t xml:space="preserve"> Technical Review </w:t>
      </w:r>
      <w:r w:rsidR="006C19D0">
        <w:t xml:space="preserve">Committee or the </w:t>
      </w:r>
      <w:r w:rsidRPr="001667FD">
        <w:t xml:space="preserve">Research and Development </w:t>
      </w:r>
      <w:r w:rsidR="006C19D0">
        <w:t>C</w:t>
      </w:r>
      <w:r w:rsidRPr="001667FD">
        <w:t xml:space="preserve">ommittee </w:t>
      </w:r>
      <w:r w:rsidR="00DE4019" w:rsidRPr="001667FD">
        <w:t xml:space="preserve">would </w:t>
      </w:r>
      <w:r w:rsidRPr="001667FD">
        <w:t xml:space="preserve">complete this application to </w:t>
      </w:r>
      <w:r w:rsidR="00DE4019" w:rsidRPr="001667FD">
        <w:t xml:space="preserve">provide their </w:t>
      </w:r>
      <w:r w:rsidR="005F55E1">
        <w:t>q</w:t>
      </w:r>
      <w:r w:rsidR="00DE4019" w:rsidRPr="001667FD">
        <w:t xml:space="preserve">ualifications for serving on </w:t>
      </w:r>
      <w:r w:rsidR="006C19D0">
        <w:t xml:space="preserve">one of </w:t>
      </w:r>
      <w:r w:rsidR="00DE4019" w:rsidRPr="001667FD">
        <w:t>the committees</w:t>
      </w:r>
      <w:r w:rsidRPr="001667FD">
        <w:t xml:space="preserve">.  The </w:t>
      </w:r>
      <w:r w:rsidR="00DE4019" w:rsidRPr="001667FD">
        <w:t xml:space="preserve">Board would </w:t>
      </w:r>
      <w:r w:rsidRPr="001667FD">
        <w:t>use this information to select members.</w:t>
      </w:r>
    </w:p>
    <w:bookmarkEnd w:id="0"/>
    <w:bookmarkEnd w:id="1"/>
    <w:bookmarkEnd w:id="2"/>
    <w:p w:rsidR="001667FD" w:rsidRPr="001667FD" w:rsidRDefault="001667FD" w:rsidP="001667FD"/>
    <w:p w:rsidR="00447AB6" w:rsidRPr="001667FD" w:rsidRDefault="00117305" w:rsidP="00191CC1">
      <w:pPr>
        <w:numPr>
          <w:ilvl w:val="0"/>
          <w:numId w:val="3"/>
        </w:numPr>
        <w:tabs>
          <w:tab w:val="clear" w:pos="720"/>
        </w:tabs>
        <w:ind w:hanging="720"/>
        <w:rPr>
          <w:b/>
        </w:rPr>
      </w:pPr>
      <w:r w:rsidRPr="001667FD">
        <w:rPr>
          <w:b/>
        </w:rPr>
        <w:t>DESCRIBE WHETHER, AND TO WHAT EXTENT, THE COLLECTION OF INFORMATION</w:t>
      </w:r>
      <w:r w:rsidR="000D384F" w:rsidRPr="001667FD">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93B55" w:rsidRDefault="00893B55" w:rsidP="00191CC1">
      <w:pPr>
        <w:ind w:left="720" w:firstLine="720"/>
      </w:pPr>
    </w:p>
    <w:p w:rsidR="00191CC1" w:rsidRDefault="00893B55" w:rsidP="00191CC1">
      <w:pPr>
        <w:spacing w:after="240"/>
        <w:ind w:left="720" w:firstLine="720"/>
      </w:pPr>
      <w:r>
        <w:t xml:space="preserve">Upon approval, these forms will be used to submit information directly to the Board that administers the proposed marketing agreement.  The Board </w:t>
      </w:r>
      <w:r w:rsidR="007F3961">
        <w:t>would not be</w:t>
      </w:r>
      <w:r>
        <w:t xml:space="preserve"> part of a Federal agency, but</w:t>
      </w:r>
      <w:r w:rsidR="00A648F8">
        <w:t xml:space="preserve"> would be</w:t>
      </w:r>
      <w:r>
        <w:t xml:space="preserve"> an industry commodity entity that operates under Federal authority and oversight.</w:t>
      </w:r>
    </w:p>
    <w:p w:rsidR="00191CC1" w:rsidRDefault="00893B55" w:rsidP="00191CC1">
      <w:pPr>
        <w:spacing w:after="240"/>
        <w:ind w:left="720" w:firstLine="720"/>
      </w:pPr>
      <w:r>
        <w:t xml:space="preserve">The availability and submission of forms electronically would </w:t>
      </w:r>
      <w:r w:rsidR="005557BC">
        <w:t>be</w:t>
      </w:r>
      <w:r>
        <w:t xml:space="preserve"> at the discretion of the Board</w:t>
      </w:r>
      <w:r w:rsidR="005557BC">
        <w:t xml:space="preserve"> once it is established</w:t>
      </w:r>
      <w:r>
        <w:t xml:space="preserve">.  </w:t>
      </w:r>
      <w:r w:rsidR="005557BC">
        <w:t xml:space="preserve">Among </w:t>
      </w:r>
      <w:r w:rsidR="007F3961">
        <w:t xml:space="preserve">similar organizations that </w:t>
      </w:r>
      <w:r w:rsidR="005557BC">
        <w:t>currently exist</w:t>
      </w:r>
      <w:r>
        <w:t xml:space="preserve">, </w:t>
      </w:r>
      <w:r w:rsidR="007F3961">
        <w:t xml:space="preserve">most </w:t>
      </w:r>
      <w:r w:rsidR="005557BC">
        <w:t>form</w:t>
      </w:r>
      <w:r>
        <w:t>s are transmitted by fax and mail</w:t>
      </w:r>
      <w:r w:rsidR="007F3961">
        <w:t xml:space="preserve"> to accommodate a wide population of responding growers and handlers.</w:t>
      </w:r>
    </w:p>
    <w:p w:rsidR="001667FD" w:rsidRPr="001667FD" w:rsidRDefault="005557BC" w:rsidP="00191CC1">
      <w:pPr>
        <w:spacing w:after="240"/>
        <w:ind w:left="720" w:firstLine="720"/>
      </w:pPr>
      <w:r>
        <w:t xml:space="preserve">Information collections would be periodically reviewed by the </w:t>
      </w:r>
      <w:r w:rsidR="00893B55">
        <w:t>Board to ensure that they are understood by industry members, are easy to complete, and place as small a burden as possible on the respondents.</w:t>
      </w:r>
    </w:p>
    <w:p w:rsidR="003E7469" w:rsidRPr="001667FD" w:rsidRDefault="00A0422A" w:rsidP="001667FD">
      <w:pPr>
        <w:numPr>
          <w:ilvl w:val="0"/>
          <w:numId w:val="3"/>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rsidR="00A0422A" w:rsidRPr="001667FD" w:rsidRDefault="00A0422A" w:rsidP="001667FD">
      <w:pPr>
        <w:rPr>
          <w:b/>
        </w:rPr>
      </w:pPr>
    </w:p>
    <w:p w:rsidR="00473413" w:rsidRDefault="00473413" w:rsidP="00473413">
      <w:pPr>
        <w:ind w:left="720" w:firstLine="720"/>
      </w:pPr>
      <w:r>
        <w:t>The Board would periodically review the i</w:t>
      </w:r>
      <w:r w:rsidRPr="001667FD">
        <w:t>nformation collection forms to ensure that they are understood by industry members, are easy to complete, and place as small a burden as possible on the person supplying the information.</w:t>
      </w:r>
    </w:p>
    <w:p w:rsidR="005F55E1" w:rsidRDefault="005F55E1" w:rsidP="00473413">
      <w:pPr>
        <w:ind w:left="720" w:firstLine="720"/>
      </w:pPr>
    </w:p>
    <w:p w:rsidR="00F56EB4" w:rsidRDefault="00FE7817" w:rsidP="001667FD">
      <w:pPr>
        <w:ind w:left="720" w:firstLine="720"/>
      </w:pPr>
      <w:r>
        <w:t xml:space="preserve">In response to the </w:t>
      </w:r>
      <w:r w:rsidRPr="00FE7817">
        <w:t>2</w:t>
      </w:r>
      <w:r w:rsidR="00473413" w:rsidRPr="00FE7817">
        <w:t>006 E.</w:t>
      </w:r>
      <w:r w:rsidRPr="00FE7817">
        <w:t xml:space="preserve"> c</w:t>
      </w:r>
      <w:r w:rsidR="00473413" w:rsidRPr="00FE7817">
        <w:t>oli incident</w:t>
      </w:r>
      <w:r w:rsidR="00473413">
        <w:t>, California established a marketing agreement on the State level and formed a committee that locally administers the program</w:t>
      </w:r>
      <w:r w:rsidRPr="00FE7817">
        <w:t xml:space="preserve"> </w:t>
      </w:r>
      <w:r>
        <w:t>that became effective in February 2007</w:t>
      </w:r>
      <w:r w:rsidR="00473413">
        <w:t xml:space="preserve">.  </w:t>
      </w:r>
      <w:r>
        <w:t xml:space="preserve">In October 2007, a similar program was implemented in Arizona.  </w:t>
      </w:r>
      <w:r w:rsidR="00473413">
        <w:t xml:space="preserve">Any national </w:t>
      </w:r>
      <w:r w:rsidR="00F56EB4">
        <w:t>marketing agreement</w:t>
      </w:r>
      <w:r w:rsidR="00473413">
        <w:t xml:space="preserve"> on the Federal level would replace the existing State program</w:t>
      </w:r>
      <w:r>
        <w:t>s, as t</w:t>
      </w:r>
      <w:r w:rsidR="00757F18">
        <w:t>he Federal program would have b</w:t>
      </w:r>
      <w:r w:rsidR="006F708E">
        <w:t xml:space="preserve">roader </w:t>
      </w:r>
      <w:r w:rsidR="00757F18">
        <w:t>authority to regulate for Good Manufacturing Practices and would authorize audits at production and handling facilities outside of the production area</w:t>
      </w:r>
      <w:r w:rsidR="00F56EB4">
        <w:t xml:space="preserve"> (i.e., the United States)</w:t>
      </w:r>
      <w:r w:rsidR="00757F18">
        <w:t xml:space="preserve">, something that </w:t>
      </w:r>
      <w:r>
        <w:t xml:space="preserve">the Arizona and </w:t>
      </w:r>
      <w:r w:rsidR="00757F18">
        <w:t xml:space="preserve">California marketing </w:t>
      </w:r>
      <w:r w:rsidR="0050279C">
        <w:t>agreement</w:t>
      </w:r>
      <w:r>
        <w:t>s</w:t>
      </w:r>
      <w:r w:rsidR="0050279C">
        <w:t xml:space="preserve"> </w:t>
      </w:r>
      <w:r w:rsidR="00757F18">
        <w:t>cannot</w:t>
      </w:r>
      <w:r>
        <w:t xml:space="preserve"> do</w:t>
      </w:r>
      <w:r w:rsidR="00757F18">
        <w:t>.</w:t>
      </w:r>
      <w:r>
        <w:t xml:space="preserve">  </w:t>
      </w:r>
    </w:p>
    <w:p w:rsidR="005F55E1" w:rsidRDefault="005F55E1" w:rsidP="001667FD">
      <w:pPr>
        <w:ind w:left="720" w:firstLine="720"/>
      </w:pPr>
    </w:p>
    <w:p w:rsidR="00A0422A" w:rsidRDefault="00DF71E5" w:rsidP="00F56EB4">
      <w:pPr>
        <w:ind w:left="720" w:firstLine="720"/>
      </w:pPr>
      <w:r>
        <w:t>USDA and the newly appointed Board would use these initial</w:t>
      </w:r>
      <w:r w:rsidR="00F56EB4">
        <w:t xml:space="preserve"> </w:t>
      </w:r>
      <w:r w:rsidR="006F708E">
        <w:t xml:space="preserve">seven </w:t>
      </w:r>
      <w:r w:rsidR="00F56EB4">
        <w:t>Federal forms in this information collection.  Consequently, the information needs are unique to the Federal program and do not exist on the State s</w:t>
      </w:r>
      <w:r w:rsidR="00A70BA1">
        <w:t xml:space="preserve">ide.  There would </w:t>
      </w:r>
      <w:r w:rsidR="00F56EB4">
        <w:t xml:space="preserve">be no duplication in effort among the companion marketing agreements.  Once established, however, the Federal Board would create new forms and would then work to ensure </w:t>
      </w:r>
      <w:r w:rsidR="00473413">
        <w:t>an efficient and non-duplicative collection of information from industry members.</w:t>
      </w:r>
    </w:p>
    <w:p w:rsidR="001667FD" w:rsidRPr="001667FD" w:rsidRDefault="001667FD" w:rsidP="001667FD">
      <w:pPr>
        <w:ind w:left="720" w:firstLine="720"/>
      </w:pPr>
    </w:p>
    <w:p w:rsidR="00A0422A" w:rsidRPr="001667FD" w:rsidRDefault="007223F5" w:rsidP="001667FD">
      <w:pPr>
        <w:numPr>
          <w:ilvl w:val="0"/>
          <w:numId w:val="3"/>
        </w:numPr>
        <w:tabs>
          <w:tab w:val="clear" w:pos="720"/>
        </w:tabs>
        <w:ind w:hanging="720"/>
        <w:rPr>
          <w:b/>
        </w:rPr>
      </w:pPr>
      <w:bookmarkStart w:id="5" w:name="OLE_LINK1"/>
      <w:bookmarkStart w:id="6" w:name="OLE_LINK2"/>
      <w:r w:rsidRPr="001667FD">
        <w:rPr>
          <w:b/>
        </w:rPr>
        <w:t>IF THE COLLEC</w:t>
      </w:r>
      <w:r w:rsidR="00435169" w:rsidRPr="001667FD">
        <w:rPr>
          <w:b/>
        </w:rPr>
        <w:t xml:space="preserve">TION OF INFORMATION </w:t>
      </w:r>
      <w:r w:rsidRPr="001667FD">
        <w:rPr>
          <w:b/>
        </w:rPr>
        <w:t xml:space="preserve">HAS SIGNIFICANT </w:t>
      </w:r>
      <w:bookmarkEnd w:id="5"/>
      <w:bookmarkEnd w:id="6"/>
      <w:r w:rsidRPr="001667FD">
        <w:rPr>
          <w:b/>
        </w:rPr>
        <w:t xml:space="preserve">IMPACT ON A SUBSTANTIAL NUMBER OF SMALL BUSINESSES </w:t>
      </w:r>
      <w:r w:rsidR="007E6020" w:rsidRPr="001667FD">
        <w:rPr>
          <w:b/>
        </w:rPr>
        <w:t>OR OTHER SMALL ENTITIES (ITEM 15 OF THE PAPERWORK REDUCTION ACT SUBMISSION FORM), DE</w:t>
      </w:r>
      <w:r w:rsidR="00046C34" w:rsidRPr="001667FD">
        <w:rPr>
          <w:b/>
        </w:rPr>
        <w:t>S</w:t>
      </w:r>
      <w:r w:rsidR="007E6020" w:rsidRPr="001667FD">
        <w:rPr>
          <w:b/>
        </w:rPr>
        <w:t>CRIBE THE METHODS USED TO MINIMIZE BURDEN.</w:t>
      </w:r>
      <w:r w:rsidRPr="001667FD">
        <w:rPr>
          <w:b/>
        </w:rPr>
        <w:t xml:space="preserve"> </w:t>
      </w:r>
    </w:p>
    <w:p w:rsidR="00C57F88" w:rsidRPr="001667FD" w:rsidRDefault="00C57F88" w:rsidP="001667FD">
      <w:pPr>
        <w:rPr>
          <w:b/>
        </w:rPr>
      </w:pPr>
    </w:p>
    <w:p w:rsidR="00C57F88" w:rsidRDefault="00046C34" w:rsidP="001667FD">
      <w:pPr>
        <w:ind w:left="720" w:firstLine="720"/>
      </w:pPr>
      <w:r w:rsidRPr="001667FD">
        <w:t>The</w:t>
      </w:r>
      <w:r w:rsidR="00EA0E21" w:rsidRPr="001667FD">
        <w:t xml:space="preserve"> </w:t>
      </w:r>
      <w:r w:rsidR="00760F65" w:rsidRPr="001667FD">
        <w:t xml:space="preserve">information </w:t>
      </w:r>
      <w:r w:rsidRPr="001667FD">
        <w:t>being co</w:t>
      </w:r>
      <w:r w:rsidR="00760F65" w:rsidRPr="001667FD">
        <w:t>llect</w:t>
      </w:r>
      <w:r w:rsidRPr="001667FD">
        <w:t>ed</w:t>
      </w:r>
      <w:r w:rsidR="00760F65" w:rsidRPr="001667FD">
        <w:t xml:space="preserve"> has been reduced to the minimum requirements of the </w:t>
      </w:r>
      <w:r w:rsidR="00B67203">
        <w:t>marketing agreement</w:t>
      </w:r>
      <w:r w:rsidR="004E1AEF" w:rsidRPr="001667FD">
        <w:t>.  The form</w:t>
      </w:r>
      <w:r w:rsidR="00BA1F6F">
        <w:t>s</w:t>
      </w:r>
      <w:r w:rsidR="004E1AEF" w:rsidRPr="001667FD">
        <w:t xml:space="preserve"> require a minimal amount of information</w:t>
      </w:r>
      <w:r w:rsidR="00760F65" w:rsidRPr="001667FD">
        <w:t xml:space="preserve">, </w:t>
      </w:r>
      <w:r w:rsidR="004E1AEF" w:rsidRPr="001667FD">
        <w:t xml:space="preserve">which </w:t>
      </w:r>
      <w:r w:rsidR="00760F65" w:rsidRPr="001667FD">
        <w:t>can be supplied without data processing equipment or</w:t>
      </w:r>
      <w:r w:rsidR="007B2529" w:rsidRPr="001667FD">
        <w:t xml:space="preserve"> a trained statistical staff.  The primary sources of data </w:t>
      </w:r>
      <w:r w:rsidR="00BA1F6F">
        <w:t xml:space="preserve">respondents </w:t>
      </w:r>
      <w:r w:rsidR="007B2529" w:rsidRPr="001667FD">
        <w:t xml:space="preserve">use to complete the form are routinely </w:t>
      </w:r>
      <w:r w:rsidR="00BA1F6F">
        <w:t xml:space="preserve">available </w:t>
      </w:r>
      <w:r w:rsidR="007B2529" w:rsidRPr="001667FD">
        <w:t xml:space="preserve">in </w:t>
      </w:r>
      <w:r w:rsidR="00BA1F6F">
        <w:t>their individual</w:t>
      </w:r>
      <w:r w:rsidR="007B2529" w:rsidRPr="001667FD">
        <w:t xml:space="preserve"> business transactions.  </w:t>
      </w:r>
      <w:r w:rsidR="004E1AEF" w:rsidRPr="001667FD">
        <w:t xml:space="preserve">Thus, the information collection and reporting burden is relatively small.  </w:t>
      </w:r>
      <w:r w:rsidR="00BA1F6F">
        <w:t xml:space="preserve">Based on information presented at the hearing, it is estimated that 89 percent of the potential signatories to the marketing agreement are considered small businesses as defined by the Small Business Administration.  </w:t>
      </w:r>
      <w:r w:rsidR="007B2529" w:rsidRPr="001667FD">
        <w:t>Requiring the same reporting requirements for all</w:t>
      </w:r>
      <w:r w:rsidR="004E1AEF" w:rsidRPr="001667FD">
        <w:t xml:space="preserve"> eligible</w:t>
      </w:r>
      <w:r w:rsidR="007B2529" w:rsidRPr="001667FD">
        <w:t xml:space="preserve"> handlers will not significantly disadvantage any handler that is smaller than </w:t>
      </w:r>
      <w:r w:rsidR="00C01921" w:rsidRPr="001667FD">
        <w:t xml:space="preserve">the </w:t>
      </w:r>
      <w:r w:rsidR="007B2529" w:rsidRPr="001667FD">
        <w:t>industry average.</w:t>
      </w:r>
    </w:p>
    <w:p w:rsidR="001667FD" w:rsidRPr="001667FD" w:rsidRDefault="001667FD" w:rsidP="001667FD">
      <w:pPr>
        <w:ind w:left="720" w:firstLine="720"/>
      </w:pPr>
    </w:p>
    <w:p w:rsidR="007B2529" w:rsidRPr="001667FD" w:rsidRDefault="007B2529" w:rsidP="001667FD">
      <w:pPr>
        <w:numPr>
          <w:ilvl w:val="0"/>
          <w:numId w:val="3"/>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rsidR="00D75092" w:rsidRPr="001667FD" w:rsidRDefault="00D75092" w:rsidP="001667FD">
      <w:pPr>
        <w:rPr>
          <w:b/>
        </w:rPr>
      </w:pPr>
    </w:p>
    <w:p w:rsidR="001667FD" w:rsidRPr="001667FD" w:rsidRDefault="00A832D5" w:rsidP="00A832D5">
      <w:pPr>
        <w:widowControl w:val="0"/>
        <w:autoSpaceDE w:val="0"/>
        <w:autoSpaceDN w:val="0"/>
        <w:adjustRightInd w:val="0"/>
        <w:spacing w:after="240"/>
        <w:ind w:left="360" w:firstLine="720"/>
      </w:pPr>
      <w:r>
        <w:t xml:space="preserve">Unlike marketing orders, which apply to all product handlers once a marketing order is approved in an industry referendum, marketing agreements apply only to those handlers who voluntarily sign the marketing agreement, which is one of the seven forms in this information collection.  Thus, the marketing agreement is the enforcement mechanism for this program that helps ensure the safety of leafy greens in the United States.  </w:t>
      </w:r>
      <w:r w:rsidRPr="00A832D5">
        <w:t>If this information collection w</w:t>
      </w:r>
      <w:r w:rsidR="006541BF">
        <w:t>ere</w:t>
      </w:r>
      <w:r w:rsidRPr="00A832D5">
        <w:t xml:space="preserve"> not conducted, not only would the Secretary lose </w:t>
      </w:r>
      <w:r w:rsidR="006D231D">
        <w:t>the</w:t>
      </w:r>
      <w:r w:rsidRPr="00A832D5">
        <w:t xml:space="preserve"> ability to administer the </w:t>
      </w:r>
      <w:r w:rsidR="003036B8">
        <w:t>marketing agreement</w:t>
      </w:r>
      <w:r w:rsidRPr="00A832D5">
        <w:t>, but the Board</w:t>
      </w:r>
      <w:r w:rsidR="006D231D">
        <w:t xml:space="preserve"> </w:t>
      </w:r>
      <w:r w:rsidRPr="00A832D5">
        <w:t>would have no way to monitor industr</w:t>
      </w:r>
      <w:r w:rsidR="003036B8">
        <w:t>y compliance with the proposed national program.</w:t>
      </w:r>
    </w:p>
    <w:p w:rsidR="00215A44" w:rsidRPr="001667FD" w:rsidRDefault="00215A44" w:rsidP="001667FD">
      <w:pPr>
        <w:numPr>
          <w:ilvl w:val="0"/>
          <w:numId w:val="3"/>
        </w:numPr>
        <w:tabs>
          <w:tab w:val="clear" w:pos="720"/>
        </w:tabs>
        <w:ind w:hanging="720"/>
        <w:rPr>
          <w:b/>
        </w:rPr>
      </w:pPr>
      <w:r w:rsidRPr="001667FD">
        <w:rPr>
          <w:b/>
        </w:rPr>
        <w:t>EXPLAIN ANY SPECIAL CIRCUMSTANCES THAT WOULD CAUSE AN INFORMATION COLLECTION</w:t>
      </w:r>
      <w:r w:rsidR="00282EE5" w:rsidRPr="001667FD">
        <w:rPr>
          <w:b/>
        </w:rPr>
        <w:t xml:space="preserve"> TO BE CONDUCTED IN A MANNER:</w:t>
      </w:r>
    </w:p>
    <w:p w:rsidR="00282EE5" w:rsidRPr="001667FD" w:rsidRDefault="00282EE5" w:rsidP="001667FD">
      <w:pPr>
        <w:ind w:left="720"/>
        <w:rPr>
          <w:b/>
        </w:rPr>
      </w:pPr>
    </w:p>
    <w:p w:rsidR="00215A44" w:rsidRPr="001667FD" w:rsidRDefault="00215A44" w:rsidP="001667FD">
      <w:pPr>
        <w:pStyle w:val="ListParagraph"/>
        <w:numPr>
          <w:ilvl w:val="0"/>
          <w:numId w:val="22"/>
        </w:numPr>
        <w:ind w:hanging="720"/>
        <w:rPr>
          <w:b/>
        </w:rPr>
      </w:pPr>
      <w:r w:rsidRPr="001667FD">
        <w:rPr>
          <w:b/>
        </w:rPr>
        <w:t>REQUIRING RESPONDENTS TO REPORT INFORMATION TO THE AGENCY MORE OFTEN THAN QUARTERLY;</w:t>
      </w:r>
    </w:p>
    <w:p w:rsidR="00F004FD" w:rsidRPr="001667FD" w:rsidRDefault="00F004FD" w:rsidP="001667FD">
      <w:pPr>
        <w:pStyle w:val="ListParagraph"/>
        <w:ind w:left="1440"/>
        <w:rPr>
          <w:b/>
        </w:rPr>
      </w:pPr>
    </w:p>
    <w:p w:rsidR="001667FD" w:rsidRDefault="00C6657E" w:rsidP="00C6657E">
      <w:pPr>
        <w:pStyle w:val="ListParagraph"/>
        <w:spacing w:after="240"/>
        <w:ind w:left="360" w:firstLine="720"/>
      </w:pPr>
      <w:r>
        <w:t xml:space="preserve">None of the seven forms in this information collection requires responses more </w:t>
      </w:r>
      <w:r w:rsidR="007C0495">
        <w:t xml:space="preserve">often </w:t>
      </w:r>
      <w:r>
        <w:t>than once annually.  The forms are essentially start-up forms for the proposed program and address handlers’ voluntary adherence to the regulations and initial nominations to the Board that locally administers the marketing agreement under Federal oversight.</w:t>
      </w:r>
    </w:p>
    <w:p w:rsidR="00C6657E" w:rsidRPr="001667FD" w:rsidRDefault="00C6657E" w:rsidP="00C6657E">
      <w:pPr>
        <w:pStyle w:val="ListParagraph"/>
        <w:spacing w:after="240"/>
        <w:ind w:left="360" w:firstLine="720"/>
      </w:pPr>
    </w:p>
    <w:p w:rsidR="00215A44" w:rsidRPr="001667FD" w:rsidRDefault="000873FB" w:rsidP="001667FD">
      <w:pPr>
        <w:pStyle w:val="ListParagraph"/>
        <w:numPr>
          <w:ilvl w:val="0"/>
          <w:numId w:val="21"/>
        </w:numPr>
        <w:ind w:hanging="720"/>
        <w:rPr>
          <w:b/>
        </w:rPr>
      </w:pPr>
      <w:r w:rsidRPr="001667FD">
        <w:rPr>
          <w:b/>
        </w:rPr>
        <w:t>REQUIRING</w:t>
      </w:r>
      <w:r w:rsidR="00215A44" w:rsidRPr="001667FD">
        <w:rPr>
          <w:b/>
        </w:rPr>
        <w:t xml:space="preserve"> RESPONDENTS TO PREPARE A WRITTEN RESPONSE TO A COLLECTION OF INFORMATION IN FEWER THAN 30 DAYS AFTER RECEIPT OF IT; </w:t>
      </w:r>
    </w:p>
    <w:p w:rsidR="00215A44" w:rsidRPr="001667FD" w:rsidRDefault="00215A44" w:rsidP="001667FD">
      <w:pPr>
        <w:ind w:left="1440" w:hanging="720"/>
        <w:rPr>
          <w:b/>
        </w:rPr>
      </w:pPr>
    </w:p>
    <w:p w:rsidR="00215A44" w:rsidRPr="001667FD" w:rsidRDefault="00215A44" w:rsidP="001667FD">
      <w:pPr>
        <w:pStyle w:val="ListParagraph"/>
        <w:numPr>
          <w:ilvl w:val="0"/>
          <w:numId w:val="20"/>
        </w:numPr>
        <w:ind w:hanging="720"/>
        <w:rPr>
          <w:b/>
        </w:rPr>
      </w:pPr>
      <w:r w:rsidRPr="001667FD">
        <w:rPr>
          <w:b/>
        </w:rPr>
        <w:t>REQUIRING RESPONDENTS TO SUBMIT MORE THAN AN ORIGINAL AND TWO COPIES OF ANY DOCUMENT;</w:t>
      </w:r>
    </w:p>
    <w:p w:rsidR="00215A44" w:rsidRPr="001667FD" w:rsidRDefault="00215A44" w:rsidP="001667FD">
      <w:pPr>
        <w:ind w:left="1440" w:hanging="720"/>
        <w:rPr>
          <w:b/>
        </w:rPr>
      </w:pPr>
    </w:p>
    <w:p w:rsidR="00215A44" w:rsidRPr="001667FD" w:rsidRDefault="00215A44" w:rsidP="001667FD">
      <w:pPr>
        <w:pStyle w:val="ListParagraph"/>
        <w:numPr>
          <w:ilvl w:val="0"/>
          <w:numId w:val="19"/>
        </w:numPr>
        <w:ind w:hanging="720"/>
        <w:rPr>
          <w:b/>
        </w:rPr>
      </w:pPr>
      <w:r w:rsidRPr="001667FD">
        <w:rPr>
          <w:b/>
        </w:rPr>
        <w:t>REQUIRING RESPONDENTS TO RETAIN RECORDS, OTHER THAN HEALTH, MEDICAL, GOVERNMENT, CONTRACT, GRANT-IN-AID, OR TAX RECORDS FOR MORE THAN 3 YEARS;</w:t>
      </w:r>
    </w:p>
    <w:p w:rsidR="00215A44" w:rsidRPr="001667FD" w:rsidRDefault="00215A44" w:rsidP="001667FD">
      <w:pPr>
        <w:ind w:left="1440" w:hanging="720"/>
        <w:rPr>
          <w:b/>
        </w:rPr>
      </w:pPr>
    </w:p>
    <w:p w:rsidR="00215A44" w:rsidRPr="001667FD" w:rsidRDefault="00215A44" w:rsidP="001667FD">
      <w:pPr>
        <w:pStyle w:val="ListParagraph"/>
        <w:numPr>
          <w:ilvl w:val="0"/>
          <w:numId w:val="18"/>
        </w:numPr>
        <w:ind w:hanging="720"/>
        <w:rPr>
          <w:b/>
        </w:rPr>
      </w:pPr>
      <w:r w:rsidRPr="001667FD">
        <w:rPr>
          <w:b/>
        </w:rPr>
        <w:t>IN CONNECTION WITH A STATISTICAL SURVEY, THAT IS  NOT DESIGNED TO PRODUCE VALID AND RELIABLE RESULTS THAT CAN BE GENERALIZED TO THE UNIVERSE OF STUDY;</w:t>
      </w:r>
    </w:p>
    <w:p w:rsidR="00215A44" w:rsidRPr="001667FD" w:rsidRDefault="00215A44" w:rsidP="001667FD">
      <w:pPr>
        <w:ind w:left="1440" w:hanging="720"/>
        <w:rPr>
          <w:b/>
        </w:rPr>
      </w:pPr>
    </w:p>
    <w:p w:rsidR="00215A44" w:rsidRPr="001667FD" w:rsidRDefault="00215A44" w:rsidP="001667FD">
      <w:pPr>
        <w:pStyle w:val="ListParagraph"/>
        <w:numPr>
          <w:ilvl w:val="0"/>
          <w:numId w:val="17"/>
        </w:numPr>
        <w:ind w:left="1440" w:hanging="720"/>
        <w:rPr>
          <w:b/>
        </w:rPr>
      </w:pPr>
      <w:r w:rsidRPr="001667FD">
        <w:rPr>
          <w:b/>
        </w:rPr>
        <w:t>REQUIRING THE USE OF A STATISTICAL DATA CLASSIFICATION THAT HAS NOT BEEN REVIEWED AND APPROVED BY OMB;</w:t>
      </w:r>
    </w:p>
    <w:p w:rsidR="00215A44" w:rsidRPr="001667FD" w:rsidRDefault="00215A44" w:rsidP="001667FD">
      <w:pPr>
        <w:ind w:left="1440" w:hanging="720"/>
        <w:rPr>
          <w:b/>
        </w:rPr>
      </w:pPr>
    </w:p>
    <w:p w:rsidR="00215A44" w:rsidRPr="001667FD" w:rsidRDefault="00215A44" w:rsidP="001667FD">
      <w:pPr>
        <w:pStyle w:val="ListParagraph"/>
        <w:numPr>
          <w:ilvl w:val="0"/>
          <w:numId w:val="16"/>
        </w:numPr>
        <w:ind w:left="1440" w:hanging="720"/>
        <w:rPr>
          <w:b/>
        </w:rPr>
      </w:pPr>
      <w:r w:rsidRPr="001667FD">
        <w:rPr>
          <w:b/>
        </w:rPr>
        <w:t>THAT INCLUDES A PLEDGE OF CONFIDENTIALITY THAT IS NOT SUPPORTED BY AUTHORITY ESTABLISHED IN STATU</w:t>
      </w:r>
      <w:r w:rsidR="00F50E82" w:rsidRPr="001667FD">
        <w:rPr>
          <w:b/>
        </w:rPr>
        <w:t>T</w:t>
      </w:r>
      <w:r w:rsidRPr="001667FD">
        <w:rPr>
          <w:b/>
        </w:rPr>
        <w:t>E OR REGULATION, THAT IS NOT SUPPORTED BY DISCLOSURE AND DATA SECURITY POLICIES THAT ARE CONSISTENT WITH THE PLEDGE, OR WHICH UNNECESSARILY IMPEDES SHARING OF DATA WITH OTHER AGENCIES FOR COMPATIBLE CONFIDENTIAL USE; OR</w:t>
      </w:r>
    </w:p>
    <w:p w:rsidR="00215A44" w:rsidRPr="001667FD" w:rsidRDefault="00215A44" w:rsidP="001667FD">
      <w:pPr>
        <w:ind w:left="1440" w:hanging="720"/>
        <w:rPr>
          <w:b/>
        </w:rPr>
      </w:pPr>
    </w:p>
    <w:p w:rsidR="00215A44" w:rsidRPr="001667FD" w:rsidRDefault="00215A44" w:rsidP="001667FD">
      <w:pPr>
        <w:pStyle w:val="ListParagraph"/>
        <w:numPr>
          <w:ilvl w:val="0"/>
          <w:numId w:val="13"/>
        </w:numPr>
        <w:ind w:hanging="720"/>
        <w:rPr>
          <w:b/>
        </w:rPr>
      </w:pPr>
      <w:r w:rsidRPr="001667FD">
        <w:rPr>
          <w:b/>
        </w:rPr>
        <w:t xml:space="preserve">REQUIRING RESPONDENTS TO SUBMIT </w:t>
      </w:r>
      <w:r w:rsidR="003C639E" w:rsidRPr="001667FD">
        <w:rPr>
          <w:b/>
        </w:rPr>
        <w:t>PROPRIETARY</w:t>
      </w:r>
      <w:r w:rsidRPr="001667FD">
        <w:rPr>
          <w:b/>
        </w:rPr>
        <w:t xml:space="preserve"> TRADE SECRET OR OTHER CONFIDENTIAL INFORMATION UNLESS THE AGENCY CAN DEMONSTRATE THAT IT HAS INSTITUTED PROCEDURES TO PROTECT THE INFORMATION’S CONFIDENTIALITY TO THE EXTENT PERMITTED BY LAW.</w:t>
      </w:r>
    </w:p>
    <w:p w:rsidR="00215A44" w:rsidRPr="001667FD" w:rsidRDefault="00215A44" w:rsidP="001667FD">
      <w:pPr>
        <w:ind w:left="1440" w:hanging="720"/>
        <w:rPr>
          <w:b/>
        </w:rPr>
      </w:pPr>
    </w:p>
    <w:p w:rsidR="00215A44" w:rsidRDefault="00314860" w:rsidP="001667FD">
      <w:pPr>
        <w:ind w:left="720" w:firstLine="720"/>
      </w:pPr>
      <w:r w:rsidRPr="001667FD">
        <w:t xml:space="preserve">There are no other special circumstances.  The collection of information is conducted in a manner </w:t>
      </w:r>
      <w:r w:rsidR="00696327" w:rsidRPr="001667FD">
        <w:t xml:space="preserve">consistent </w:t>
      </w:r>
      <w:r w:rsidRPr="001667FD">
        <w:t xml:space="preserve">with the guidelines in 5 CFR </w:t>
      </w:r>
      <w:r w:rsidR="00696327" w:rsidRPr="001667FD">
        <w:t xml:space="preserve">section </w:t>
      </w:r>
      <w:r w:rsidRPr="001667FD">
        <w:t>1320.6.</w:t>
      </w:r>
    </w:p>
    <w:p w:rsidR="001667FD" w:rsidRPr="001667FD" w:rsidRDefault="001667FD" w:rsidP="001667FD">
      <w:pPr>
        <w:ind w:left="720" w:firstLine="720"/>
      </w:pPr>
    </w:p>
    <w:p w:rsidR="00B611B9" w:rsidRPr="001667FD" w:rsidRDefault="00215A44" w:rsidP="001667FD">
      <w:pPr>
        <w:numPr>
          <w:ilvl w:val="0"/>
          <w:numId w:val="3"/>
        </w:numPr>
        <w:tabs>
          <w:tab w:val="clear" w:pos="720"/>
        </w:tabs>
        <w:ind w:hanging="720"/>
        <w:rPr>
          <w:b/>
        </w:rPr>
      </w:pPr>
      <w:r w:rsidRPr="001667FD">
        <w:rPr>
          <w:b/>
        </w:rPr>
        <w:t xml:space="preserve">IF APPLICABLE, PROVIDE A COPY AND IDENTIFY THE DATE AND PAGE NUMBER OF PUBLICATION IN THE FEDERAL REGISTER OF THE AGENCY’S NOTICE REQUIRED </w:t>
      </w:r>
      <w:r w:rsidR="00B611B9" w:rsidRPr="001667FD">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11B9" w:rsidRPr="001667FD" w:rsidRDefault="00B611B9" w:rsidP="001667FD">
      <w:pPr>
        <w:rPr>
          <w:b/>
        </w:rPr>
      </w:pPr>
    </w:p>
    <w:p w:rsidR="00B611B9" w:rsidRDefault="00846254" w:rsidP="001667FD">
      <w:pPr>
        <w:ind w:left="720" w:firstLine="720"/>
      </w:pPr>
      <w:r w:rsidRPr="001667FD">
        <w:t xml:space="preserve">On </w:t>
      </w:r>
      <w:r w:rsidR="009E503B">
        <w:t xml:space="preserve">April </w:t>
      </w:r>
      <w:r w:rsidRPr="001667FD">
        <w:t>[</w:t>
      </w:r>
      <w:r w:rsidRPr="001667FD">
        <w:rPr>
          <w:color w:val="FF0000"/>
        </w:rPr>
        <w:t>date</w:t>
      </w:r>
      <w:r w:rsidRPr="001667FD">
        <w:t xml:space="preserve">], 2011, USDA published a Recommended Decision on this marketing agreement in the Federal Register.  This document contained material on the Information Collection process and certain forms to be used under the program, and </w:t>
      </w:r>
      <w:r w:rsidR="00314860" w:rsidRPr="001667FD">
        <w:t>invit</w:t>
      </w:r>
      <w:r w:rsidRPr="001667FD">
        <w:t>ed</w:t>
      </w:r>
      <w:r w:rsidR="00B611B9" w:rsidRPr="001667FD">
        <w:t xml:space="preserve"> comments from interested persons through </w:t>
      </w:r>
      <w:r w:rsidR="009E503B">
        <w:t xml:space="preserve">June </w:t>
      </w:r>
      <w:r w:rsidRPr="001667FD">
        <w:t>[</w:t>
      </w:r>
      <w:r w:rsidRPr="001667FD">
        <w:rPr>
          <w:color w:val="FF0000"/>
        </w:rPr>
        <w:t>date</w:t>
      </w:r>
      <w:r w:rsidRPr="001667FD">
        <w:t xml:space="preserve">], </w:t>
      </w:r>
      <w:r w:rsidR="00B06C26" w:rsidRPr="001667FD">
        <w:t>20</w:t>
      </w:r>
      <w:r w:rsidRPr="001667FD">
        <w:t>11</w:t>
      </w:r>
      <w:r w:rsidR="00B611B9" w:rsidRPr="001667FD">
        <w:t xml:space="preserve">.  </w:t>
      </w:r>
      <w:r w:rsidR="00046C34" w:rsidRPr="001667FD">
        <w:t xml:space="preserve">(Vol. </w:t>
      </w:r>
      <w:r w:rsidRPr="001667FD">
        <w:rPr>
          <w:color w:val="FF0000"/>
        </w:rPr>
        <w:t>--</w:t>
      </w:r>
      <w:r w:rsidR="00046C34" w:rsidRPr="001667FD">
        <w:t xml:space="preserve">, No. </w:t>
      </w:r>
      <w:r w:rsidRPr="001667FD">
        <w:rPr>
          <w:color w:val="FF0000"/>
        </w:rPr>
        <w:t>---</w:t>
      </w:r>
      <w:r w:rsidR="00046C34" w:rsidRPr="001667FD">
        <w:t xml:space="preserve">, </w:t>
      </w:r>
      <w:r w:rsidRPr="001667FD">
        <w:t>Page</w:t>
      </w:r>
      <w:r w:rsidR="00046C34" w:rsidRPr="001667FD">
        <w:t xml:space="preserve"> </w:t>
      </w:r>
      <w:r w:rsidRPr="001667FD">
        <w:rPr>
          <w:color w:val="FF0000"/>
        </w:rPr>
        <w:t>-------</w:t>
      </w:r>
      <w:r w:rsidR="00046C34" w:rsidRPr="001667FD">
        <w:t xml:space="preserve">).  </w:t>
      </w:r>
      <w:r w:rsidR="00EE04E1">
        <w:t>[</w:t>
      </w:r>
      <w:r w:rsidR="00EE04E1" w:rsidRPr="00EE04E1">
        <w:rPr>
          <w:color w:val="FF0000"/>
        </w:rPr>
        <w:t>Number</w:t>
      </w:r>
      <w:r w:rsidR="00EE04E1">
        <w:t>]</w:t>
      </w:r>
      <w:r w:rsidR="00B611B9" w:rsidRPr="001667FD">
        <w:t xml:space="preserve"> comments were received</w:t>
      </w:r>
      <w:r w:rsidR="00282EE5" w:rsidRPr="001667FD">
        <w:t>.</w:t>
      </w:r>
    </w:p>
    <w:p w:rsidR="001667FD" w:rsidRPr="001667FD" w:rsidRDefault="001667FD" w:rsidP="001667FD">
      <w:pPr>
        <w:ind w:left="720" w:firstLine="720"/>
      </w:pPr>
    </w:p>
    <w:p w:rsidR="00B611B9" w:rsidRPr="001667FD" w:rsidRDefault="00B611B9" w:rsidP="001667FD">
      <w:pPr>
        <w:pStyle w:val="ListParagraph"/>
        <w:numPr>
          <w:ilvl w:val="0"/>
          <w:numId w:val="12"/>
        </w:numPr>
        <w:ind w:left="1440" w:hanging="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611B9" w:rsidRPr="001667FD" w:rsidRDefault="00B611B9" w:rsidP="001667FD">
      <w:pPr>
        <w:ind w:left="1440" w:hanging="720"/>
        <w:rPr>
          <w:b/>
        </w:rPr>
      </w:pPr>
    </w:p>
    <w:p w:rsidR="00B611B9" w:rsidRPr="001667FD" w:rsidRDefault="00B611B9" w:rsidP="001667FD">
      <w:pPr>
        <w:pStyle w:val="ListParagraph"/>
        <w:numPr>
          <w:ilvl w:val="0"/>
          <w:numId w:val="12"/>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460C" w:rsidRPr="001667FD" w:rsidRDefault="0058460C" w:rsidP="001667FD">
      <w:pPr>
        <w:rPr>
          <w:b/>
        </w:rPr>
      </w:pPr>
    </w:p>
    <w:p w:rsidR="007C05F3" w:rsidRDefault="006F3127" w:rsidP="000902C5">
      <w:pPr>
        <w:ind w:left="720" w:firstLine="720"/>
      </w:pPr>
      <w:r>
        <w:t xml:space="preserve">In October 2007, AMS published an Advanced Notice of Proposed Rulemaking (ANPR) in the Federal Register (72 FR 56678) in response to the industry’s expressed interest </w:t>
      </w:r>
      <w:r w:rsidR="00816DBC">
        <w:t>in</w:t>
      </w:r>
      <w:r>
        <w:t xml:space="preserve"> a national marketing agreement for leafy green vegetables.  The ANPR resulted in the submission and AMS’ consideration of 3,500 public comments on the need and level of support for a nationwide regulatory program for Good Agriculture Practices, Good Handling Practices and Good Manufacturing Practices.  AMS, at the request of industry, then conducted a hearing in seven U.S. cities in September and October 2009</w:t>
      </w:r>
      <w:r w:rsidR="00BD77B8">
        <w:t xml:space="preserve"> to gather additional evidence </w:t>
      </w:r>
      <w:r w:rsidR="00816DBC">
        <w:t xml:space="preserve">from producers, handlers and other interested parties </w:t>
      </w:r>
      <w:r w:rsidR="00BD77B8">
        <w:t xml:space="preserve">on </w:t>
      </w:r>
      <w:r w:rsidR="00816DBC">
        <w:t xml:space="preserve">the proposed marketing agreement.  Since the close of the hearings and while AMS drafted the Recommended Decision, AMS has been prohibited from publically discussing </w:t>
      </w:r>
      <w:r w:rsidR="000902C5">
        <w:t>the merits of the proposed program or indicating whether it plans to endorse or reject the industry proposal for a national marketing agreement for leafy green vegetables</w:t>
      </w:r>
      <w:r w:rsidR="00816DBC" w:rsidRPr="00816DBC">
        <w:t xml:space="preserve"> </w:t>
      </w:r>
      <w:r w:rsidR="00816DBC">
        <w:t xml:space="preserve">due to </w:t>
      </w:r>
      <w:r w:rsidR="00816DBC" w:rsidRPr="000902C5">
        <w:rPr>
          <w:i/>
        </w:rPr>
        <w:t>ex parte</w:t>
      </w:r>
      <w:r w:rsidR="00816DBC">
        <w:t xml:space="preserve"> rules</w:t>
      </w:r>
      <w:r w:rsidR="000902C5">
        <w:t>.  The creation and content of the initial seven</w:t>
      </w:r>
      <w:r w:rsidR="00D72E93">
        <w:t xml:space="preserve"> forms was based on AMS</w:t>
      </w:r>
      <w:r w:rsidR="000902C5">
        <w:t xml:space="preserve">’ </w:t>
      </w:r>
      <w:r w:rsidR="00816DBC">
        <w:t xml:space="preserve">consideration of the comments and evidence, as well as its </w:t>
      </w:r>
      <w:r w:rsidR="000902C5">
        <w:t xml:space="preserve">experience </w:t>
      </w:r>
      <w:r w:rsidR="00D72E93">
        <w:t>in</w:t>
      </w:r>
      <w:r w:rsidR="000902C5">
        <w:t xml:space="preserve"> estab</w:t>
      </w:r>
      <w:r w:rsidR="00816DBC">
        <w:t>lishing new programs</w:t>
      </w:r>
      <w:r w:rsidR="000902C5">
        <w:t>.</w:t>
      </w:r>
      <w:r w:rsidR="007C05F3">
        <w:t xml:space="preserve">  Use and content of the forms has been discussed with the following individuals internal to AMS’ Fruit and Vegetable Marketing Order Administration Branch:</w:t>
      </w:r>
    </w:p>
    <w:p w:rsidR="007C05F3" w:rsidRDefault="007C05F3" w:rsidP="000902C5">
      <w:pPr>
        <w:ind w:left="720" w:firstLine="720"/>
      </w:pPr>
    </w:p>
    <w:p w:rsidR="007C05F3" w:rsidRDefault="007C05F3" w:rsidP="007C05F3">
      <w:pPr>
        <w:pStyle w:val="ListParagraph"/>
        <w:numPr>
          <w:ilvl w:val="0"/>
          <w:numId w:val="29"/>
        </w:numPr>
      </w:pPr>
      <w:r>
        <w:t>Sue Coleman, Northwest Marketing Field Office, Portland, OR; Phone: (503) 326-2724</w:t>
      </w:r>
    </w:p>
    <w:p w:rsidR="007C05F3" w:rsidRDefault="007C05F3" w:rsidP="007C05F3">
      <w:pPr>
        <w:pStyle w:val="ListParagraph"/>
        <w:numPr>
          <w:ilvl w:val="0"/>
          <w:numId w:val="29"/>
        </w:numPr>
      </w:pPr>
      <w:r>
        <w:t>Melissa Schmaedick, Northwest Marketing Field Office, Portland, OR; Phone: (503) 326-2724</w:t>
      </w:r>
    </w:p>
    <w:p w:rsidR="007C05F3" w:rsidRDefault="007C05F3" w:rsidP="007C05F3">
      <w:pPr>
        <w:pStyle w:val="ListParagraph"/>
        <w:numPr>
          <w:ilvl w:val="0"/>
          <w:numId w:val="29"/>
        </w:numPr>
      </w:pPr>
      <w:r>
        <w:t>Antoinette Carter, Washington, D.C.; Phone: (202) 720-2491</w:t>
      </w:r>
    </w:p>
    <w:p w:rsidR="0019598D" w:rsidRPr="001667FD" w:rsidRDefault="0019598D" w:rsidP="001667FD">
      <w:pPr>
        <w:ind w:left="720" w:firstLine="720"/>
      </w:pPr>
    </w:p>
    <w:p w:rsidR="00B017C4" w:rsidRPr="001667FD" w:rsidRDefault="00800F70" w:rsidP="001667FD">
      <w:pPr>
        <w:ind w:left="720" w:hanging="720"/>
        <w:rPr>
          <w:b/>
        </w:rPr>
      </w:pPr>
      <w:r w:rsidRPr="001667FD">
        <w:rPr>
          <w:b/>
        </w:rPr>
        <w:t>9.</w:t>
      </w:r>
      <w:r w:rsidR="00B017C4" w:rsidRPr="001667FD">
        <w:rPr>
          <w:b/>
        </w:rPr>
        <w:tab/>
        <w:t xml:space="preserve">EXPLAIN ANY DECISION TO </w:t>
      </w:r>
      <w:r w:rsidR="00690796" w:rsidRPr="001667FD">
        <w:rPr>
          <w:b/>
        </w:rPr>
        <w:t xml:space="preserve">PROVIDE PAYMENT OR GIFT TO </w:t>
      </w:r>
      <w:r w:rsidR="00B017C4" w:rsidRPr="001667FD">
        <w:rPr>
          <w:b/>
        </w:rPr>
        <w:t>RESPOND</w:t>
      </w:r>
      <w:r w:rsidR="00B26E5A" w:rsidRPr="001667FD">
        <w:rPr>
          <w:b/>
        </w:rPr>
        <w:t>ENTS, OTHER THAN REMUN</w:t>
      </w:r>
      <w:r w:rsidR="00B017C4" w:rsidRPr="001667FD">
        <w:rPr>
          <w:b/>
        </w:rPr>
        <w:t>ERATI</w:t>
      </w:r>
      <w:r w:rsidR="00690796" w:rsidRPr="001667FD">
        <w:rPr>
          <w:b/>
        </w:rPr>
        <w:t>ON OF CONTRACTORS OR GRANTEES.</w:t>
      </w:r>
    </w:p>
    <w:p w:rsidR="00B017C4" w:rsidRPr="001667FD" w:rsidRDefault="00B017C4" w:rsidP="001667FD">
      <w:pPr>
        <w:ind w:left="540" w:hanging="540"/>
        <w:rPr>
          <w:b/>
        </w:rPr>
      </w:pPr>
    </w:p>
    <w:p w:rsidR="00B017C4" w:rsidRDefault="00B017C4" w:rsidP="001667FD">
      <w:pPr>
        <w:ind w:left="720" w:firstLine="720"/>
      </w:pPr>
      <w:r w:rsidRPr="001667FD">
        <w:t xml:space="preserve">Respondents are not provided </w:t>
      </w:r>
      <w:r w:rsidR="00341519" w:rsidRPr="001667FD">
        <w:t xml:space="preserve">with </w:t>
      </w:r>
      <w:r w:rsidRPr="001667FD">
        <w:t>gifts or payments for providing information.</w:t>
      </w:r>
    </w:p>
    <w:p w:rsidR="001667FD" w:rsidRPr="001667FD" w:rsidRDefault="001667FD" w:rsidP="001667FD">
      <w:pPr>
        <w:ind w:left="720" w:firstLine="720"/>
      </w:pPr>
    </w:p>
    <w:p w:rsidR="00B017C4" w:rsidRPr="001667FD" w:rsidRDefault="00B017C4" w:rsidP="001667FD">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rsidR="00B017C4" w:rsidRPr="001667FD" w:rsidRDefault="00B017C4" w:rsidP="001667FD">
      <w:pPr>
        <w:ind w:left="720" w:hanging="720"/>
        <w:rPr>
          <w:b/>
        </w:rPr>
      </w:pPr>
    </w:p>
    <w:p w:rsidR="00341519" w:rsidRDefault="00B017C4" w:rsidP="001667FD">
      <w:pPr>
        <w:ind w:left="720" w:firstLine="720"/>
      </w:pPr>
      <w:r w:rsidRPr="001667FD">
        <w:t xml:space="preserve">Section 608(d) of the Act provides that information acquired will be kept confidential.  </w:t>
      </w:r>
      <w:r w:rsidR="00696327" w:rsidRPr="001667FD">
        <w:t xml:space="preserve">Information </w:t>
      </w:r>
      <w:r w:rsidRPr="001667FD">
        <w:t xml:space="preserve">submitted to the </w:t>
      </w:r>
      <w:r w:rsidR="00341519" w:rsidRPr="001667FD">
        <w:t xml:space="preserve">Board </w:t>
      </w:r>
      <w:r w:rsidR="00696327" w:rsidRPr="001667FD">
        <w:t xml:space="preserve">is </w:t>
      </w:r>
      <w:r w:rsidRPr="001667FD">
        <w:t xml:space="preserve">accessible only by the </w:t>
      </w:r>
      <w:r w:rsidR="00341519" w:rsidRPr="001667FD">
        <w:t xml:space="preserve">Board </w:t>
      </w:r>
      <w:r w:rsidRPr="001667FD">
        <w:t>managers</w:t>
      </w:r>
      <w:r w:rsidR="00B26E5A" w:rsidRPr="001667FD">
        <w:t xml:space="preserve"> and</w:t>
      </w:r>
      <w:r w:rsidRPr="001667FD">
        <w:t xml:space="preserve"> staff, </w:t>
      </w:r>
      <w:r w:rsidR="00B26E5A" w:rsidRPr="001667FD">
        <w:t xml:space="preserve">and </w:t>
      </w:r>
      <w:r w:rsidRPr="001667FD">
        <w:t xml:space="preserve">certain </w:t>
      </w:r>
      <w:r w:rsidR="00B26E5A" w:rsidRPr="001667FD">
        <w:t xml:space="preserve">USDA </w:t>
      </w:r>
      <w:r w:rsidRPr="001667FD">
        <w:t xml:space="preserve">employees </w:t>
      </w:r>
      <w:r w:rsidR="00FB71AD" w:rsidRPr="001667FD">
        <w:t xml:space="preserve">in Washington, D.C.  </w:t>
      </w:r>
      <w:r w:rsidR="00341519" w:rsidRPr="001667FD">
        <w:t xml:space="preserve">Board </w:t>
      </w:r>
      <w:r w:rsidR="00FB71AD" w:rsidRPr="001667FD">
        <w:t xml:space="preserve">members </w:t>
      </w:r>
      <w:r w:rsidR="0019598D">
        <w:t>will be made</w:t>
      </w:r>
      <w:r w:rsidR="00FB71AD" w:rsidRPr="001667FD">
        <w:t xml:space="preserve"> aware of the penalties for violating confidentiality requirements.  Authorized </w:t>
      </w:r>
      <w:r w:rsidR="00341519" w:rsidRPr="001667FD">
        <w:t xml:space="preserve">Board </w:t>
      </w:r>
      <w:r w:rsidR="00FB71AD" w:rsidRPr="001667FD">
        <w:t>employees will be the primary users of the information and AMS employees will be the secondary users.</w:t>
      </w:r>
    </w:p>
    <w:p w:rsidR="001667FD" w:rsidRPr="001667FD" w:rsidRDefault="001667FD" w:rsidP="001667FD">
      <w:pPr>
        <w:ind w:left="720" w:firstLine="720"/>
      </w:pPr>
    </w:p>
    <w:p w:rsidR="00FB71AD" w:rsidRPr="001667FD" w:rsidRDefault="00FB71AD" w:rsidP="001667FD">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w:t>
      </w:r>
      <w:r w:rsidR="00690796" w:rsidRPr="001667FD">
        <w:rPr>
          <w:b/>
          <w:bCs/>
        </w:rPr>
        <w:t xml:space="preserve"> </w:t>
      </w:r>
      <w:r w:rsidRPr="001667FD">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rsidR="00FB71AD" w:rsidRPr="001667FD" w:rsidRDefault="00FB71AD" w:rsidP="001667FD">
      <w:pPr>
        <w:ind w:left="490" w:hanging="490"/>
      </w:pPr>
    </w:p>
    <w:p w:rsidR="00FB71AD" w:rsidRDefault="00FB71AD" w:rsidP="001667FD">
      <w:pPr>
        <w:ind w:left="720" w:firstLine="720"/>
      </w:pPr>
      <w:r w:rsidRPr="001667FD">
        <w:t xml:space="preserve">Questions of a sensitive nature are not </w:t>
      </w:r>
      <w:r w:rsidR="004E5396" w:rsidRPr="001667FD">
        <w:t>found in this information collection</w:t>
      </w:r>
      <w:r w:rsidRPr="001667FD">
        <w:t>.</w:t>
      </w:r>
      <w:r w:rsidR="00232436">
        <w:t xml:space="preserve">  Private information</w:t>
      </w:r>
      <w:r w:rsidR="000D1B5D">
        <w:t xml:space="preserve"> (in the form of home and business contact information, occupational background and experience, and whether the respondent is a convicted felon)</w:t>
      </w:r>
      <w:r w:rsidR="00232436">
        <w:t xml:space="preserve"> is required on the </w:t>
      </w:r>
      <w:r w:rsidR="000D1B5D">
        <w:t>nomination forms for the Board and the Technical/Research and Development Committee.  Name and contact information of the nominee and the nominator is required on the nomination forms for the Board and the Technical/Research and Development Committee.</w:t>
      </w:r>
      <w:r w:rsidR="00232436">
        <w:t xml:space="preserve">  This information is provided to the Secretary for use in the selection</w:t>
      </w:r>
      <w:r w:rsidR="00BF6CAF">
        <w:t xml:space="preserve"> and appointment</w:t>
      </w:r>
      <w:r w:rsidR="00232436">
        <w:t xml:space="preserve"> process.</w:t>
      </w:r>
    </w:p>
    <w:p w:rsidR="001667FD" w:rsidRPr="001667FD" w:rsidRDefault="001667FD" w:rsidP="001667FD">
      <w:pPr>
        <w:ind w:left="720" w:firstLine="720"/>
      </w:pPr>
    </w:p>
    <w:p w:rsidR="00FB71AD" w:rsidRPr="001667FD" w:rsidRDefault="00FB71AD" w:rsidP="001667FD">
      <w:pPr>
        <w:ind w:left="720" w:hanging="720"/>
        <w:rPr>
          <w:b/>
        </w:rPr>
      </w:pPr>
      <w:r w:rsidRPr="001667FD">
        <w:rPr>
          <w:b/>
          <w:bCs/>
        </w:rPr>
        <w:t>12.</w:t>
      </w:r>
      <w:r w:rsidRPr="001667FD">
        <w:rPr>
          <w:b/>
          <w:bCs/>
        </w:rPr>
        <w:tab/>
        <w:t>PROVIDE ESTIMATES OF THE HOUR BURDEN OF THE COLLECTION OF</w:t>
      </w:r>
      <w:r w:rsidR="007D459D" w:rsidRPr="001667FD">
        <w:rPr>
          <w:b/>
          <w:bCs/>
        </w:rPr>
        <w:t xml:space="preserve"> </w:t>
      </w:r>
      <w:r w:rsidRPr="001667FD">
        <w:rPr>
          <w:b/>
        </w:rPr>
        <w:t>INFORMATION.  THE STATEMENT SHOULD:</w:t>
      </w:r>
    </w:p>
    <w:p w:rsidR="00FB71AD" w:rsidRPr="001667FD" w:rsidRDefault="00FB71AD" w:rsidP="001667FD">
      <w:pPr>
        <w:rPr>
          <w:b/>
        </w:rPr>
      </w:pPr>
    </w:p>
    <w:p w:rsidR="00FB71AD" w:rsidRPr="001667FD" w:rsidRDefault="00FB71AD" w:rsidP="001667FD">
      <w:pPr>
        <w:pStyle w:val="ListParagraph"/>
        <w:widowControl w:val="0"/>
        <w:numPr>
          <w:ilvl w:val="0"/>
          <w:numId w:val="23"/>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FB71AD" w:rsidRPr="001667FD" w:rsidRDefault="00FB71AD" w:rsidP="001667FD"/>
    <w:p w:rsidR="00FB71AD" w:rsidRDefault="00FB71AD" w:rsidP="001667FD">
      <w:pPr>
        <w:ind w:left="720" w:firstLine="720"/>
      </w:pPr>
      <w:r w:rsidRPr="001667FD">
        <w:t>The number of respondents required to file th</w:t>
      </w:r>
      <w:r w:rsidR="000B4AC4">
        <w:t>ese</w:t>
      </w:r>
      <w:r w:rsidRPr="001667FD">
        <w:t xml:space="preserve"> form</w:t>
      </w:r>
      <w:r w:rsidR="000B4AC4">
        <w:t>s</w:t>
      </w:r>
      <w:r w:rsidRPr="001667FD">
        <w:t xml:space="preserve"> was estimated based on </w:t>
      </w:r>
      <w:r w:rsidR="000B4AC4">
        <w:t>national, regional and state data contain</w:t>
      </w:r>
      <w:r w:rsidR="00191CC1">
        <w:t>ed</w:t>
      </w:r>
      <w:r w:rsidR="000B4AC4">
        <w:t xml:space="preserve"> in the National Agricultural Statistics </w:t>
      </w:r>
      <w:r w:rsidR="000B4AC4">
        <w:br/>
        <w:t xml:space="preserve">Service’s 2007 Census of Agriculture, as well as additional records that are part of AMS’ </w:t>
      </w:r>
      <w:r w:rsidR="006E7B81">
        <w:t xml:space="preserve">administration of the Perishable Agricultural Commodities Act and the </w:t>
      </w:r>
      <w:r w:rsidR="000B4AC4">
        <w:t>Federal-State Inspection Program.</w:t>
      </w:r>
    </w:p>
    <w:p w:rsidR="001667FD" w:rsidRPr="001667FD" w:rsidRDefault="001667FD" w:rsidP="001667FD">
      <w:pPr>
        <w:ind w:left="720" w:firstLine="720"/>
        <w:rPr>
          <w:u w:val="single"/>
        </w:rPr>
      </w:pPr>
    </w:p>
    <w:p w:rsidR="00FB71AD" w:rsidRPr="001667FD" w:rsidRDefault="00FB71AD" w:rsidP="001667FD">
      <w:pPr>
        <w:pStyle w:val="a"/>
        <w:numPr>
          <w:ilvl w:val="0"/>
          <w:numId w:val="23"/>
        </w:numPr>
        <w:ind w:hanging="720"/>
        <w:rPr>
          <w:b/>
          <w:bCs/>
        </w:rPr>
      </w:pPr>
      <w:r w:rsidRPr="001667FD">
        <w:rPr>
          <w:b/>
          <w:bCs/>
        </w:rPr>
        <w:t>IF THIS REQUEST FOR APPROVAL COVERS MORE THAN ONE FORM, PROVIDE SEPARATE HOUR BURDEN ESTIMATES FOR EACH FORM AND AGGREGATE THE HOUR BURDENS IN ITEM 13 OF OMB FORM 83-I.</w:t>
      </w:r>
    </w:p>
    <w:p w:rsidR="00FB71AD" w:rsidRPr="001667FD" w:rsidRDefault="00FB71AD" w:rsidP="001667FD">
      <w:pPr>
        <w:pStyle w:val="a"/>
        <w:ind w:left="579" w:firstLine="0"/>
        <w:rPr>
          <w:b/>
          <w:bCs/>
        </w:rPr>
      </w:pPr>
    </w:p>
    <w:p w:rsidR="00046C34" w:rsidRDefault="00FB71AD" w:rsidP="000B4AC4">
      <w:pPr>
        <w:ind w:left="720" w:firstLine="720"/>
      </w:pPr>
      <w:r w:rsidRPr="001667FD">
        <w:t>The respondents’ estimated annual cost of providin</w:t>
      </w:r>
      <w:r w:rsidR="00CB3A51" w:rsidRPr="001667FD">
        <w:t>g in</w:t>
      </w:r>
      <w:r w:rsidR="00A01709">
        <w:t xml:space="preserve">formation to the </w:t>
      </w:r>
      <w:r w:rsidRPr="001667FD">
        <w:t>Board is approximately $</w:t>
      </w:r>
      <w:r w:rsidR="007528A9">
        <w:t>16,249.86</w:t>
      </w:r>
      <w:r w:rsidR="00FA6C9D" w:rsidRPr="001667FD">
        <w:t xml:space="preserve">.  </w:t>
      </w:r>
      <w:r w:rsidRPr="001667FD">
        <w:t xml:space="preserve">This total </w:t>
      </w:r>
      <w:r w:rsidR="00CB3A51" w:rsidRPr="001667FD">
        <w:t>has been estimated</w:t>
      </w:r>
      <w:r w:rsidRPr="001667FD">
        <w:t xml:space="preserve"> by multiplying </w:t>
      </w:r>
      <w:r w:rsidR="007528A9">
        <w:t>522</w:t>
      </w:r>
      <w:r w:rsidR="00980E96" w:rsidRPr="001667FD">
        <w:t xml:space="preserve"> </w:t>
      </w:r>
      <w:r w:rsidR="00CB3A51" w:rsidRPr="001667FD">
        <w:t>total burden hours</w:t>
      </w:r>
      <w:r w:rsidRPr="001667FD">
        <w:t xml:space="preserve"> by $</w:t>
      </w:r>
      <w:r w:rsidR="00CB3A51" w:rsidRPr="001667FD">
        <w:t>31.13</w:t>
      </w:r>
      <w:r w:rsidRPr="001667FD">
        <w:t xml:space="preserve">, the </w:t>
      </w:r>
      <w:r w:rsidR="00CB3A51" w:rsidRPr="001667FD">
        <w:t>national</w:t>
      </w:r>
      <w:r w:rsidRPr="001667FD">
        <w:t xml:space="preserve"> mean hourly</w:t>
      </w:r>
      <w:r w:rsidR="00C96837" w:rsidRPr="001667FD">
        <w:t xml:space="preserve"> </w:t>
      </w:r>
      <w:r w:rsidR="00CB3A51" w:rsidRPr="001667FD">
        <w:t>wage of Farm, Ranch, and Other Agricultural Managers, according to the U.S. Department of Labor Statistics.  (National Compensation Survey: Occupational Employment and Wages, May 2009; http://bls.</w:t>
      </w:r>
      <w:r w:rsidR="000B4AC4">
        <w:t>gov/oes/current/oes119011.htm.)</w:t>
      </w:r>
    </w:p>
    <w:p w:rsidR="001667FD" w:rsidRPr="001667FD" w:rsidRDefault="001667FD" w:rsidP="001667FD">
      <w:pPr>
        <w:ind w:left="720" w:firstLine="720"/>
      </w:pPr>
    </w:p>
    <w:p w:rsidR="00FB71AD" w:rsidRPr="001667FD" w:rsidRDefault="00FB71AD" w:rsidP="001667FD">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rsidR="00FB71AD" w:rsidRPr="001667FD" w:rsidRDefault="00FB71AD" w:rsidP="001667FD">
      <w:pPr>
        <w:ind w:left="720" w:hanging="720"/>
        <w:rPr>
          <w:b/>
          <w:bCs/>
        </w:rPr>
      </w:pPr>
    </w:p>
    <w:p w:rsidR="00FB71AD" w:rsidRPr="001667FD" w:rsidRDefault="00FB71AD" w:rsidP="001667FD">
      <w:pPr>
        <w:pStyle w:val="a"/>
        <w:numPr>
          <w:ilvl w:val="0"/>
          <w:numId w:val="23"/>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FB71AD" w:rsidRPr="001667FD" w:rsidRDefault="00FB71AD" w:rsidP="001667FD">
      <w:pPr>
        <w:pStyle w:val="a"/>
        <w:ind w:firstLine="0"/>
        <w:rPr>
          <w:b/>
          <w:bCs/>
        </w:rPr>
      </w:pPr>
    </w:p>
    <w:p w:rsidR="00FB71AD" w:rsidRPr="001667FD" w:rsidRDefault="00FB71AD" w:rsidP="001667FD">
      <w:pPr>
        <w:pStyle w:val="a"/>
        <w:numPr>
          <w:ilvl w:val="0"/>
          <w:numId w:val="2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71AD" w:rsidRPr="001667FD" w:rsidRDefault="00FB71AD" w:rsidP="001667FD">
      <w:pPr>
        <w:pStyle w:val="a"/>
        <w:ind w:left="0" w:firstLine="0"/>
        <w:rPr>
          <w:b/>
          <w:bCs/>
        </w:rPr>
      </w:pPr>
    </w:p>
    <w:p w:rsidR="00FB71AD" w:rsidRPr="001667FD" w:rsidRDefault="00FB71AD" w:rsidP="001667FD">
      <w:pPr>
        <w:pStyle w:val="a"/>
        <w:numPr>
          <w:ilvl w:val="0"/>
          <w:numId w:val="2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FB71AD" w:rsidRPr="001667FD" w:rsidRDefault="00FB71AD" w:rsidP="001667FD"/>
    <w:p w:rsidR="00FB71AD" w:rsidRDefault="00FB71AD" w:rsidP="001667FD">
      <w:pPr>
        <w:ind w:left="720" w:firstLine="720"/>
      </w:pPr>
      <w:r w:rsidRPr="001667FD">
        <w:t>There are no capital/startup or ongoing operation/maintenance costs associated with this informati</w:t>
      </w:r>
      <w:r w:rsidR="00690796" w:rsidRPr="001667FD">
        <w:t>on collection.</w:t>
      </w:r>
    </w:p>
    <w:p w:rsidR="001667FD" w:rsidRPr="001667FD" w:rsidRDefault="001667FD" w:rsidP="001667FD">
      <w:pPr>
        <w:ind w:left="720" w:firstLine="720"/>
        <w:rPr>
          <w:b/>
          <w:bCs/>
        </w:rPr>
      </w:pPr>
    </w:p>
    <w:p w:rsidR="00FB71AD" w:rsidRPr="001667FD" w:rsidRDefault="00FB71AD" w:rsidP="001667FD">
      <w:pPr>
        <w:widowControl w:val="0"/>
        <w:numPr>
          <w:ilvl w:val="0"/>
          <w:numId w:val="4"/>
        </w:numPr>
        <w:tabs>
          <w:tab w:val="clear" w:pos="720"/>
        </w:tabs>
        <w:autoSpaceDE w:val="0"/>
        <w:autoSpaceDN w:val="0"/>
        <w:adjustRightInd w:val="0"/>
        <w:ind w:hanging="720"/>
        <w:rPr>
          <w:b/>
          <w:bCs/>
        </w:rPr>
      </w:pPr>
      <w:r w:rsidRPr="001667FD">
        <w:rPr>
          <w:b/>
          <w:bCs/>
        </w:rPr>
        <w:t xml:space="preserve">PROVIDE ESTIMATES OF </w:t>
      </w:r>
      <w:r w:rsidR="00690796" w:rsidRPr="001667FD">
        <w:rPr>
          <w:b/>
          <w:bCs/>
        </w:rPr>
        <w:t xml:space="preserve">ANNUALIZED COST TO THE FEDERAL </w:t>
      </w:r>
      <w:r w:rsidRPr="001667FD">
        <w:rPr>
          <w:b/>
          <w:bCs/>
        </w:rPr>
        <w:t>GOVERNMENT.  ALSO, PROVIDE A DESCRIPTION OF THE METHOD USED TO ESTIMATE COST, WHICH SHOULD INCLUDE QUANTIFICATION OF HOURS, OPERATIONS EXPENSES (SUCH AS EQUIPMENT, OVERHEAD,</w:t>
      </w:r>
      <w:r w:rsidR="00030E3B" w:rsidRPr="001667FD">
        <w:rPr>
          <w:b/>
          <w:bCs/>
        </w:rPr>
        <w:t xml:space="preserve"> </w:t>
      </w:r>
      <w:r w:rsidRPr="001667FD">
        <w:rPr>
          <w:b/>
          <w:bCs/>
        </w:rPr>
        <w:t>PRINTING, AND SUPPORT STAFF), AND ANY OTHER EXPENSE THAT WOULD NOT HAVE BEEN INCURRED WITHOUT THIS COLLECTION OF INFORMATION.  AGENCIES ALS</w:t>
      </w:r>
      <w:r w:rsidR="00690796" w:rsidRPr="001667FD">
        <w:rPr>
          <w:b/>
          <w:bCs/>
        </w:rPr>
        <w:t>O MAY AGGREGATE COST ESTIMATES</w:t>
      </w:r>
      <w:r w:rsidRPr="001667FD">
        <w:rPr>
          <w:b/>
          <w:bCs/>
        </w:rPr>
        <w:t xml:space="preserve"> FROM ITEMS 12, 13, AND 14 IN A SINGLE TABLE.</w:t>
      </w:r>
    </w:p>
    <w:p w:rsidR="00FB71AD" w:rsidRPr="001667FD" w:rsidRDefault="00FB71AD" w:rsidP="001667FD">
      <w:pPr>
        <w:ind w:firstLine="720"/>
      </w:pPr>
    </w:p>
    <w:p w:rsidR="008470C9" w:rsidRDefault="008470C9" w:rsidP="001667FD">
      <w:pPr>
        <w:ind w:left="360" w:firstLine="720"/>
      </w:pPr>
      <w:r w:rsidRPr="001667FD">
        <w:t xml:space="preserve">The Federal </w:t>
      </w:r>
      <w:r w:rsidR="00046C34" w:rsidRPr="001667FD">
        <w:t>Government</w:t>
      </w:r>
      <w:r w:rsidRPr="001667FD">
        <w:t xml:space="preserve">’s annual costs for providing oversight of, and assistance for, this information collection is estimated at $15,030.48 for the first year, and $15,481.40 for subsequent years, assuming higher overhead costs.   A breakdown of the oversight costs for the first year is as follows:  </w:t>
      </w:r>
    </w:p>
    <w:p w:rsidR="005F55E1" w:rsidRPr="001667FD" w:rsidRDefault="005F55E1" w:rsidP="001667FD">
      <w:pPr>
        <w:ind w:left="360" w:firstLine="720"/>
      </w:pPr>
    </w:p>
    <w:p w:rsidR="00690796" w:rsidRPr="001667FD" w:rsidRDefault="00D44224" w:rsidP="001667FD">
      <w:pPr>
        <w:ind w:left="1440"/>
      </w:pPr>
      <w:r w:rsidRPr="001667FD">
        <w:t>Salarie</w:t>
      </w:r>
      <w:r w:rsidR="00690796" w:rsidRPr="001667FD">
        <w:t>s/benefits/awards</w:t>
      </w:r>
      <w:r w:rsidR="00690796" w:rsidRPr="001667FD">
        <w:tab/>
      </w:r>
      <w:r w:rsidR="00690796" w:rsidRPr="001667FD">
        <w:tab/>
      </w:r>
      <w:r w:rsidR="00690796" w:rsidRPr="001667FD">
        <w:tab/>
      </w:r>
      <w:r w:rsidR="00690796" w:rsidRPr="001667FD">
        <w:tab/>
        <w:t>$</w:t>
      </w:r>
      <w:r w:rsidR="008470C9" w:rsidRPr="001667FD">
        <w:t>1,650.48</w:t>
      </w:r>
    </w:p>
    <w:p w:rsidR="00D44224" w:rsidRPr="001667FD" w:rsidRDefault="00D44224" w:rsidP="001667FD">
      <w:pPr>
        <w:ind w:left="1440"/>
      </w:pPr>
      <w:r w:rsidRPr="001667FD">
        <w:t>Travel</w:t>
      </w:r>
      <w:r w:rsidRPr="001667FD">
        <w:tab/>
      </w:r>
      <w:r w:rsidRPr="001667FD">
        <w:tab/>
      </w:r>
      <w:r w:rsidRPr="001667FD">
        <w:tab/>
      </w:r>
      <w:r w:rsidRPr="001667FD">
        <w:tab/>
      </w:r>
      <w:r w:rsidRPr="001667FD">
        <w:tab/>
      </w:r>
      <w:r w:rsidRPr="001667FD">
        <w:tab/>
      </w:r>
      <w:r w:rsidRPr="001667FD">
        <w:tab/>
        <w:t>$5,000</w:t>
      </w:r>
    </w:p>
    <w:p w:rsidR="00D44224" w:rsidRPr="001667FD" w:rsidRDefault="00D44224" w:rsidP="001667FD">
      <w:pPr>
        <w:ind w:left="1440"/>
      </w:pPr>
      <w:r w:rsidRPr="001667FD">
        <w:t>Printing/Copying/Mailing/Postage</w:t>
      </w:r>
      <w:r w:rsidRPr="001667FD">
        <w:tab/>
      </w:r>
      <w:r w:rsidRPr="001667FD">
        <w:tab/>
      </w:r>
      <w:r w:rsidRPr="001667FD">
        <w:tab/>
        <w:t>$</w:t>
      </w:r>
      <w:r w:rsidR="008470C9" w:rsidRPr="001667FD">
        <w:t>900</w:t>
      </w:r>
    </w:p>
    <w:p w:rsidR="00D44224" w:rsidRPr="001667FD" w:rsidRDefault="00D44224" w:rsidP="001667FD">
      <w:pPr>
        <w:ind w:left="1440"/>
      </w:pPr>
      <w:r w:rsidRPr="001667FD">
        <w:t>Federal Register Services</w:t>
      </w:r>
      <w:r w:rsidRPr="001667FD">
        <w:tab/>
      </w:r>
      <w:r w:rsidRPr="001667FD">
        <w:tab/>
      </w:r>
      <w:r w:rsidRPr="001667FD">
        <w:tab/>
      </w:r>
      <w:r w:rsidRPr="001667FD">
        <w:tab/>
        <w:t>$</w:t>
      </w:r>
      <w:r w:rsidR="008470C9" w:rsidRPr="001667FD">
        <w:t>1,680</w:t>
      </w:r>
    </w:p>
    <w:p w:rsidR="00D44224" w:rsidRPr="001667FD" w:rsidRDefault="00D44224" w:rsidP="001667FD">
      <w:pPr>
        <w:ind w:left="1440"/>
      </w:pPr>
      <w:r w:rsidRPr="001667FD">
        <w:t>OGC (legal services)</w:t>
      </w:r>
      <w:r w:rsidRPr="001667FD">
        <w:tab/>
      </w:r>
      <w:r w:rsidRPr="001667FD">
        <w:tab/>
      </w:r>
      <w:r w:rsidRPr="001667FD">
        <w:tab/>
      </w:r>
      <w:r w:rsidRPr="001667FD">
        <w:tab/>
      </w:r>
      <w:r w:rsidRPr="001667FD">
        <w:tab/>
        <w:t>$</w:t>
      </w:r>
      <w:r w:rsidR="008470C9" w:rsidRPr="001667FD">
        <w:t>4,000</w:t>
      </w:r>
    </w:p>
    <w:p w:rsidR="00D44224" w:rsidRPr="001667FD" w:rsidRDefault="00D44224" w:rsidP="001667FD">
      <w:pPr>
        <w:ind w:left="1440"/>
      </w:pPr>
      <w:r w:rsidRPr="001667FD">
        <w:t>Supplies/equipment</w:t>
      </w:r>
      <w:r w:rsidRPr="001667FD">
        <w:tab/>
      </w:r>
      <w:r w:rsidRPr="001667FD">
        <w:tab/>
      </w:r>
      <w:r w:rsidRPr="001667FD">
        <w:tab/>
      </w:r>
      <w:r w:rsidRPr="001667FD">
        <w:tab/>
      </w:r>
      <w:r w:rsidRPr="001667FD">
        <w:tab/>
        <w:t>$</w:t>
      </w:r>
      <w:r w:rsidR="008470C9" w:rsidRPr="001667FD">
        <w:t>1,800</w:t>
      </w:r>
    </w:p>
    <w:p w:rsidR="00D44224" w:rsidRDefault="00D44224" w:rsidP="001667FD">
      <w:pPr>
        <w:ind w:left="1440"/>
      </w:pPr>
      <w:r w:rsidRPr="001667FD">
        <w:t>TOTAL</w:t>
      </w:r>
      <w:r w:rsidRPr="001667FD">
        <w:tab/>
      </w:r>
      <w:r w:rsidRPr="001667FD">
        <w:tab/>
      </w:r>
      <w:r w:rsidRPr="001667FD">
        <w:tab/>
      </w:r>
      <w:r w:rsidRPr="001667FD">
        <w:tab/>
      </w:r>
      <w:r w:rsidRPr="001667FD">
        <w:tab/>
      </w:r>
      <w:r w:rsidRPr="001667FD">
        <w:tab/>
        <w:t>$</w:t>
      </w:r>
      <w:r w:rsidR="008470C9" w:rsidRPr="001667FD">
        <w:t>15,030.48</w:t>
      </w:r>
    </w:p>
    <w:p w:rsidR="001667FD" w:rsidRPr="001667FD" w:rsidRDefault="001667FD" w:rsidP="001667FD">
      <w:pPr>
        <w:ind w:left="1440"/>
      </w:pPr>
    </w:p>
    <w:p w:rsidR="00FB71AD" w:rsidRPr="001667FD" w:rsidRDefault="00FB71AD" w:rsidP="001667FD">
      <w:pPr>
        <w:ind w:left="720" w:hanging="720"/>
      </w:pPr>
      <w:r w:rsidRPr="001667FD">
        <w:rPr>
          <w:b/>
          <w:bCs/>
        </w:rPr>
        <w:t>15.</w:t>
      </w:r>
      <w:r w:rsidRPr="001667FD">
        <w:tab/>
      </w:r>
      <w:r w:rsidRPr="001667FD">
        <w:rPr>
          <w:b/>
          <w:bCs/>
        </w:rPr>
        <w:t>EXPLAIN THE REASON FOR ANY PROGRAM CHANGES OR ADJUSTMENTS REPORTED IN ITEM 13 OR 14 OF THE OMB FORM 83-I.</w:t>
      </w:r>
    </w:p>
    <w:p w:rsidR="00FB71AD" w:rsidRPr="001667FD" w:rsidRDefault="00FB71AD" w:rsidP="001667FD"/>
    <w:p w:rsidR="00B51700" w:rsidRDefault="00B51700" w:rsidP="001667FD">
      <w:pPr>
        <w:ind w:left="720" w:firstLine="720"/>
      </w:pPr>
      <w:r>
        <w:t xml:space="preserve">The </w:t>
      </w:r>
      <w:r w:rsidR="00B84A52">
        <w:t xml:space="preserve">seven </w:t>
      </w:r>
      <w:r>
        <w:t xml:space="preserve">forms </w:t>
      </w:r>
      <w:r w:rsidR="00B84A52">
        <w:t>under consideration are new to the Federal forms package and, as a result, do not have previous burden numbers associated with them.</w:t>
      </w:r>
    </w:p>
    <w:p w:rsidR="00B84A52" w:rsidRPr="001667FD" w:rsidRDefault="00B84A52" w:rsidP="001667FD">
      <w:pPr>
        <w:ind w:left="720" w:firstLine="720"/>
      </w:pPr>
    </w:p>
    <w:p w:rsidR="00FB71AD" w:rsidRPr="001667FD" w:rsidRDefault="00FB71AD" w:rsidP="001667FD">
      <w:pPr>
        <w:ind w:left="720" w:hanging="720"/>
      </w:pPr>
      <w:r w:rsidRPr="001667FD">
        <w:rPr>
          <w:b/>
          <w:bCs/>
        </w:rPr>
        <w:t>16.</w:t>
      </w:r>
      <w:r w:rsidRPr="001667FD">
        <w:tab/>
      </w:r>
      <w:r w:rsidRPr="001667FD">
        <w:rPr>
          <w:b/>
          <w:bCs/>
        </w:rPr>
        <w:t>FOR COLLECTIONS OF INFORMATI</w:t>
      </w:r>
      <w:r w:rsidR="00690796" w:rsidRPr="001667FD">
        <w:rPr>
          <w:b/>
          <w:bCs/>
        </w:rPr>
        <w:t xml:space="preserve">ON WHOSE RESULTS WILL BE </w:t>
      </w:r>
      <w:r w:rsidRPr="001667FD">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71AD" w:rsidRPr="001667FD" w:rsidRDefault="00FB71AD" w:rsidP="001667FD"/>
    <w:p w:rsidR="00C82491" w:rsidRPr="001667FD" w:rsidRDefault="006F6746" w:rsidP="001667FD">
      <w:pPr>
        <w:ind w:left="720"/>
      </w:pPr>
      <w:r w:rsidRPr="001667FD">
        <w:t>There are no plans to publish any information or data collected.</w:t>
      </w:r>
    </w:p>
    <w:p w:rsidR="00C82491" w:rsidRPr="001667FD" w:rsidRDefault="00C82491" w:rsidP="001667FD">
      <w:pPr>
        <w:ind w:left="720"/>
      </w:pPr>
    </w:p>
    <w:p w:rsidR="000E5B94" w:rsidRPr="001667FD" w:rsidRDefault="00237EB1" w:rsidP="001667FD">
      <w:pPr>
        <w:numPr>
          <w:ilvl w:val="0"/>
          <w:numId w:val="7"/>
        </w:numPr>
        <w:tabs>
          <w:tab w:val="clear" w:pos="720"/>
        </w:tabs>
        <w:ind w:hanging="720"/>
      </w:pPr>
      <w:r w:rsidRPr="001667FD">
        <w:rPr>
          <w:b/>
          <w:bCs/>
        </w:rPr>
        <w:t>IF SEEKING</w:t>
      </w:r>
      <w:r w:rsidR="00FB71AD" w:rsidRPr="001667FD">
        <w:rPr>
          <w:b/>
          <w:bCs/>
        </w:rPr>
        <w:t xml:space="preserve"> APPROVAL TO NOT DISPLAY THE EXPIRATION DATE FOR OMB APPROVAL OF THE INFORMATION COLLECTION, EXPLAIN THE REASONS THAT DISPLAY WOULD BE INAPPROPRIATE</w:t>
      </w:r>
      <w:r w:rsidR="00FB71AD" w:rsidRPr="001667FD">
        <w:t>.</w:t>
      </w:r>
      <w:r w:rsidR="000E5B94" w:rsidRPr="001667FD">
        <w:t xml:space="preserve"> </w:t>
      </w:r>
      <w:r w:rsidR="00FB71AD" w:rsidRPr="001667FD">
        <w:tab/>
      </w:r>
    </w:p>
    <w:p w:rsidR="00237EB1" w:rsidRPr="001667FD" w:rsidRDefault="00237EB1" w:rsidP="001667FD"/>
    <w:p w:rsidR="00C82491" w:rsidRDefault="00C82491" w:rsidP="001667FD">
      <w:pPr>
        <w:ind w:left="360" w:firstLine="720"/>
      </w:pPr>
      <w:r w:rsidRPr="001667FD">
        <w:t>The AMS requests approval not to display the expiration date on the form associated with this information collection because having to do so would 1) decrease the efficiency of the Marketing Order programs, 2) be financially prohibitive to some Committees or Boards, and 3) delay the use of such forms and cause confusion to the respondents.</w:t>
      </w:r>
    </w:p>
    <w:p w:rsidR="005F55E1" w:rsidRPr="001667FD" w:rsidRDefault="005F55E1" w:rsidP="001667FD">
      <w:pPr>
        <w:ind w:left="360" w:firstLine="720"/>
      </w:pPr>
    </w:p>
    <w:p w:rsidR="00C82491" w:rsidRDefault="00C82491" w:rsidP="001667FD">
      <w:pPr>
        <w:ind w:left="360" w:firstLine="720"/>
      </w:pPr>
      <w:r w:rsidRPr="001667FD">
        <w:t xml:space="preserve">Displaying an expiration date on the form in this information collection would decrease the efficiency of these Marketing Order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rsidR="005F55E1" w:rsidRPr="001667FD" w:rsidRDefault="005F55E1" w:rsidP="001667FD">
      <w:pPr>
        <w:ind w:left="360" w:firstLine="720"/>
      </w:pPr>
    </w:p>
    <w:p w:rsidR="00C82491" w:rsidRDefault="00C82491" w:rsidP="001667FD">
      <w:pPr>
        <w:pStyle w:val="ListParagraph"/>
        <w:ind w:left="360" w:firstLine="720"/>
      </w:pPr>
      <w:r w:rsidRPr="001667FD">
        <w:t xml:space="preserve">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w:t>
      </w:r>
      <w:r w:rsidR="00991C57" w:rsidRPr="001667FD">
        <w:t>devastate</w:t>
      </w:r>
      <w:r w:rsidRPr="001667FD">
        <w:t xml:space="preserve"> them as they simply could not afford to reprint forms or pay more for the forms they order from the printer.</w:t>
      </w:r>
    </w:p>
    <w:p w:rsidR="005F55E1" w:rsidRPr="001667FD" w:rsidRDefault="005F55E1" w:rsidP="001667FD">
      <w:pPr>
        <w:pStyle w:val="ListParagraph"/>
        <w:ind w:left="360" w:firstLine="720"/>
      </w:pPr>
    </w:p>
    <w:p w:rsidR="00C82491" w:rsidRDefault="00C82491" w:rsidP="001667FD">
      <w:pPr>
        <w:pStyle w:val="ListParagraph"/>
        <w:ind w:left="360" w:firstLine="720"/>
      </w:pPr>
      <w:r w:rsidRPr="001667FD">
        <w:t>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Marketing Order requirements.  Displaying expiration dates on forms also confuses respondents, who may think that the expiration date applies to the time their information is due, rather than the validity of the actual form.</w:t>
      </w:r>
    </w:p>
    <w:p w:rsidR="001667FD" w:rsidRPr="001667FD" w:rsidRDefault="001667FD" w:rsidP="001667FD">
      <w:pPr>
        <w:pStyle w:val="ListParagraph"/>
        <w:ind w:left="360" w:firstLine="720"/>
      </w:pPr>
    </w:p>
    <w:p w:rsidR="00FB71AD" w:rsidRPr="001667FD" w:rsidRDefault="00FB71AD" w:rsidP="001667FD">
      <w:pPr>
        <w:ind w:left="720" w:hanging="720"/>
      </w:pPr>
      <w:r w:rsidRPr="001667FD">
        <w:rPr>
          <w:b/>
          <w:bCs/>
        </w:rPr>
        <w:t>18.</w:t>
      </w:r>
      <w:r w:rsidRPr="001667FD">
        <w:rPr>
          <w:b/>
          <w:bCs/>
        </w:rPr>
        <w:tab/>
        <w:t>EXPLAIN EACH EXCEPTION TO THE CERTIFICATION ST</w:t>
      </w:r>
      <w:r w:rsidR="00C82491" w:rsidRPr="001667FD">
        <w:rPr>
          <w:b/>
          <w:bCs/>
        </w:rPr>
        <w:t>ATEMENT IDENTIFIED IN ITEM 19, “</w:t>
      </w:r>
      <w:r w:rsidRPr="001667FD">
        <w:rPr>
          <w:b/>
          <w:bCs/>
        </w:rPr>
        <w:t>CERTIFICATION FOR PAPERWORK REDUCTION ACT SUBMISSIONS,</w:t>
      </w:r>
      <w:r w:rsidR="00C82491" w:rsidRPr="001667FD">
        <w:rPr>
          <w:b/>
          <w:bCs/>
        </w:rPr>
        <w:t>”</w:t>
      </w:r>
      <w:r w:rsidRPr="001667FD">
        <w:rPr>
          <w:b/>
          <w:bCs/>
        </w:rPr>
        <w:t xml:space="preserve"> OF OMB FORM 83-I.</w:t>
      </w:r>
    </w:p>
    <w:p w:rsidR="00FB71AD" w:rsidRPr="001667FD" w:rsidRDefault="00FB71AD" w:rsidP="001667FD"/>
    <w:p w:rsidR="00FB71AD" w:rsidRDefault="00FB71AD" w:rsidP="001667FD">
      <w:pPr>
        <w:ind w:left="720" w:firstLine="720"/>
      </w:pPr>
      <w:r w:rsidRPr="001667FD">
        <w:t xml:space="preserve">The </w:t>
      </w:r>
      <w:r w:rsidR="00D44224" w:rsidRPr="001667FD">
        <w:t xml:space="preserve">Agency </w:t>
      </w:r>
      <w:r w:rsidRPr="001667FD">
        <w:t>is able to certify compliance with all provisions under Item 19 of OMB Form 83-I.</w:t>
      </w:r>
    </w:p>
    <w:p w:rsidR="00B51700" w:rsidRPr="001667FD" w:rsidRDefault="00B51700" w:rsidP="001667FD">
      <w:pPr>
        <w:ind w:left="720" w:firstLine="720"/>
      </w:pPr>
    </w:p>
    <w:p w:rsidR="00FB71AD" w:rsidRPr="001667FD" w:rsidRDefault="00282EE5" w:rsidP="001667FD">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rsidR="00FB71AD" w:rsidRPr="001667FD" w:rsidRDefault="00FB71AD" w:rsidP="001667FD">
      <w:pPr>
        <w:rPr>
          <w:b/>
          <w:bCs/>
        </w:rPr>
      </w:pPr>
    </w:p>
    <w:p w:rsidR="00800F70" w:rsidRPr="001667FD" w:rsidRDefault="00FB71AD" w:rsidP="001667FD">
      <w:pPr>
        <w:ind w:left="720" w:firstLine="720"/>
      </w:pPr>
      <w:r w:rsidRPr="001667FD">
        <w:t>The collection of information does not employ statistical methods.</w:t>
      </w:r>
    </w:p>
    <w:sectPr w:rsidR="00800F70" w:rsidRPr="001667FD" w:rsidSect="0069079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FB" w:rsidRDefault="003A63FB">
      <w:r>
        <w:separator/>
      </w:r>
    </w:p>
  </w:endnote>
  <w:endnote w:type="continuationSeparator" w:id="0">
    <w:p w:rsidR="003A63FB" w:rsidRDefault="003A63F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FB" w:rsidRDefault="00B6058C" w:rsidP="0085125F">
    <w:pPr>
      <w:pStyle w:val="Footer"/>
      <w:framePr w:wrap="around" w:vAnchor="text" w:hAnchor="margin" w:xAlign="center" w:y="1"/>
      <w:rPr>
        <w:rStyle w:val="PageNumber"/>
      </w:rPr>
    </w:pPr>
    <w:r>
      <w:rPr>
        <w:rStyle w:val="PageNumber"/>
      </w:rPr>
      <w:fldChar w:fldCharType="begin"/>
    </w:r>
    <w:r w:rsidR="003A63FB">
      <w:rPr>
        <w:rStyle w:val="PageNumber"/>
      </w:rPr>
      <w:instrText xml:space="preserve">PAGE  </w:instrText>
    </w:r>
    <w:r>
      <w:rPr>
        <w:rStyle w:val="PageNumber"/>
      </w:rPr>
      <w:fldChar w:fldCharType="end"/>
    </w:r>
  </w:p>
  <w:p w:rsidR="003A63FB" w:rsidRDefault="003A6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FB" w:rsidRDefault="00B6058C" w:rsidP="0085125F">
    <w:pPr>
      <w:pStyle w:val="Footer"/>
      <w:framePr w:wrap="around" w:vAnchor="text" w:hAnchor="margin" w:xAlign="center" w:y="1"/>
      <w:rPr>
        <w:rStyle w:val="PageNumber"/>
      </w:rPr>
    </w:pPr>
    <w:r>
      <w:rPr>
        <w:rStyle w:val="PageNumber"/>
      </w:rPr>
      <w:fldChar w:fldCharType="begin"/>
    </w:r>
    <w:r w:rsidR="003A63FB">
      <w:rPr>
        <w:rStyle w:val="PageNumber"/>
      </w:rPr>
      <w:instrText xml:space="preserve">PAGE  </w:instrText>
    </w:r>
    <w:r>
      <w:rPr>
        <w:rStyle w:val="PageNumber"/>
      </w:rPr>
      <w:fldChar w:fldCharType="separate"/>
    </w:r>
    <w:r w:rsidR="00AE4415">
      <w:rPr>
        <w:rStyle w:val="PageNumber"/>
        <w:noProof/>
      </w:rPr>
      <w:t>2</w:t>
    </w:r>
    <w:r>
      <w:rPr>
        <w:rStyle w:val="PageNumber"/>
      </w:rPr>
      <w:fldChar w:fldCharType="end"/>
    </w:r>
  </w:p>
  <w:p w:rsidR="003A63FB" w:rsidRDefault="003A6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FB" w:rsidRDefault="003A63FB">
      <w:r>
        <w:separator/>
      </w:r>
    </w:p>
  </w:footnote>
  <w:footnote w:type="continuationSeparator" w:id="0">
    <w:p w:rsidR="003A63FB" w:rsidRDefault="003A6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D46139"/>
    <w:multiLevelType w:val="hybridMultilevel"/>
    <w:tmpl w:val="24787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EF5922"/>
    <w:multiLevelType w:val="hybridMultilevel"/>
    <w:tmpl w:val="C632E226"/>
    <w:lvl w:ilvl="0" w:tplc="761A65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0"/>
  </w:num>
  <w:num w:numId="4">
    <w:abstractNumId w:val="7"/>
  </w:num>
  <w:num w:numId="5">
    <w:abstractNumId w:val="11"/>
  </w:num>
  <w:num w:numId="6">
    <w:abstractNumId w:val="6"/>
  </w:num>
  <w:num w:numId="7">
    <w:abstractNumId w:val="14"/>
  </w:num>
  <w:num w:numId="8">
    <w:abstractNumId w:val="24"/>
  </w:num>
  <w:num w:numId="9">
    <w:abstractNumId w:val="12"/>
  </w:num>
  <w:num w:numId="10">
    <w:abstractNumId w:val="18"/>
  </w:num>
  <w:num w:numId="11">
    <w:abstractNumId w:val="25"/>
  </w:num>
  <w:num w:numId="12">
    <w:abstractNumId w:val="22"/>
  </w:num>
  <w:num w:numId="13">
    <w:abstractNumId w:val="21"/>
  </w:num>
  <w:num w:numId="14">
    <w:abstractNumId w:val="26"/>
  </w:num>
  <w:num w:numId="15">
    <w:abstractNumId w:val="13"/>
  </w:num>
  <w:num w:numId="16">
    <w:abstractNumId w:val="3"/>
  </w:num>
  <w:num w:numId="17">
    <w:abstractNumId w:val="9"/>
  </w:num>
  <w:num w:numId="18">
    <w:abstractNumId w:val="19"/>
  </w:num>
  <w:num w:numId="19">
    <w:abstractNumId w:val="16"/>
  </w:num>
  <w:num w:numId="20">
    <w:abstractNumId w:val="0"/>
  </w:num>
  <w:num w:numId="21">
    <w:abstractNumId w:val="8"/>
  </w:num>
  <w:num w:numId="22">
    <w:abstractNumId w:val="27"/>
  </w:num>
  <w:num w:numId="23">
    <w:abstractNumId w:val="17"/>
  </w:num>
  <w:num w:numId="24">
    <w:abstractNumId w:val="28"/>
  </w:num>
  <w:num w:numId="25">
    <w:abstractNumId w:val="23"/>
  </w:num>
  <w:num w:numId="26">
    <w:abstractNumId w:val="15"/>
  </w:num>
  <w:num w:numId="27">
    <w:abstractNumId w:val="10"/>
  </w:num>
  <w:num w:numId="28">
    <w:abstractNumId w:val="5"/>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446AD"/>
    <w:rsid w:val="00000FCE"/>
    <w:rsid w:val="00001FF5"/>
    <w:rsid w:val="000041BE"/>
    <w:rsid w:val="00013CF0"/>
    <w:rsid w:val="00020CA2"/>
    <w:rsid w:val="00021174"/>
    <w:rsid w:val="00030E3B"/>
    <w:rsid w:val="0003117B"/>
    <w:rsid w:val="000324A9"/>
    <w:rsid w:val="00041B9E"/>
    <w:rsid w:val="00046C34"/>
    <w:rsid w:val="000809FB"/>
    <w:rsid w:val="000873FB"/>
    <w:rsid w:val="000902C5"/>
    <w:rsid w:val="00094960"/>
    <w:rsid w:val="00095D80"/>
    <w:rsid w:val="000A159B"/>
    <w:rsid w:val="000A1928"/>
    <w:rsid w:val="000A524C"/>
    <w:rsid w:val="000B414D"/>
    <w:rsid w:val="000B4AC4"/>
    <w:rsid w:val="000B7B21"/>
    <w:rsid w:val="000D1B5D"/>
    <w:rsid w:val="000D2BA4"/>
    <w:rsid w:val="000D384F"/>
    <w:rsid w:val="000E5B94"/>
    <w:rsid w:val="000E7222"/>
    <w:rsid w:val="000F669E"/>
    <w:rsid w:val="001004C7"/>
    <w:rsid w:val="001079B5"/>
    <w:rsid w:val="00117305"/>
    <w:rsid w:val="0012581D"/>
    <w:rsid w:val="00127F43"/>
    <w:rsid w:val="00130E11"/>
    <w:rsid w:val="001378B4"/>
    <w:rsid w:val="00137F42"/>
    <w:rsid w:val="00150F4F"/>
    <w:rsid w:val="00152F6F"/>
    <w:rsid w:val="001667FD"/>
    <w:rsid w:val="0017036C"/>
    <w:rsid w:val="00175909"/>
    <w:rsid w:val="00177A6B"/>
    <w:rsid w:val="00191CC1"/>
    <w:rsid w:val="00193928"/>
    <w:rsid w:val="0019598D"/>
    <w:rsid w:val="001A1154"/>
    <w:rsid w:val="001D1F59"/>
    <w:rsid w:val="00205513"/>
    <w:rsid w:val="00215A44"/>
    <w:rsid w:val="002176DC"/>
    <w:rsid w:val="00221303"/>
    <w:rsid w:val="00225D68"/>
    <w:rsid w:val="00232436"/>
    <w:rsid w:val="00232F5B"/>
    <w:rsid w:val="00237EB1"/>
    <w:rsid w:val="002454DD"/>
    <w:rsid w:val="00251C49"/>
    <w:rsid w:val="002660AA"/>
    <w:rsid w:val="002669C2"/>
    <w:rsid w:val="00273BE1"/>
    <w:rsid w:val="00275B31"/>
    <w:rsid w:val="00282EE5"/>
    <w:rsid w:val="00286BBA"/>
    <w:rsid w:val="00286F51"/>
    <w:rsid w:val="0029055B"/>
    <w:rsid w:val="002919EA"/>
    <w:rsid w:val="0029399F"/>
    <w:rsid w:val="002975BC"/>
    <w:rsid w:val="002A4FA7"/>
    <w:rsid w:val="002B1D85"/>
    <w:rsid w:val="002C1C07"/>
    <w:rsid w:val="002C669C"/>
    <w:rsid w:val="002E1B4C"/>
    <w:rsid w:val="002E2EA0"/>
    <w:rsid w:val="002F7B4E"/>
    <w:rsid w:val="003036B8"/>
    <w:rsid w:val="00310426"/>
    <w:rsid w:val="00310C96"/>
    <w:rsid w:val="003131E7"/>
    <w:rsid w:val="00314860"/>
    <w:rsid w:val="00315DDA"/>
    <w:rsid w:val="00334595"/>
    <w:rsid w:val="00341519"/>
    <w:rsid w:val="00341995"/>
    <w:rsid w:val="00344FB8"/>
    <w:rsid w:val="0036021A"/>
    <w:rsid w:val="00361419"/>
    <w:rsid w:val="00373156"/>
    <w:rsid w:val="00392C32"/>
    <w:rsid w:val="003A24CF"/>
    <w:rsid w:val="003A63FB"/>
    <w:rsid w:val="003B0257"/>
    <w:rsid w:val="003B5D73"/>
    <w:rsid w:val="003C4813"/>
    <w:rsid w:val="003C639E"/>
    <w:rsid w:val="003D5F2C"/>
    <w:rsid w:val="003E44DD"/>
    <w:rsid w:val="003E7469"/>
    <w:rsid w:val="003F208D"/>
    <w:rsid w:val="003F613F"/>
    <w:rsid w:val="0040268A"/>
    <w:rsid w:val="00413CBE"/>
    <w:rsid w:val="004157DC"/>
    <w:rsid w:val="00416DF1"/>
    <w:rsid w:val="004218C4"/>
    <w:rsid w:val="00424AC8"/>
    <w:rsid w:val="00435169"/>
    <w:rsid w:val="00447AB6"/>
    <w:rsid w:val="00450C64"/>
    <w:rsid w:val="004541EA"/>
    <w:rsid w:val="00461866"/>
    <w:rsid w:val="00473413"/>
    <w:rsid w:val="00482964"/>
    <w:rsid w:val="00491D2D"/>
    <w:rsid w:val="00494848"/>
    <w:rsid w:val="004A1DF7"/>
    <w:rsid w:val="004A3E2E"/>
    <w:rsid w:val="004B7A34"/>
    <w:rsid w:val="004E1AEF"/>
    <w:rsid w:val="004E2377"/>
    <w:rsid w:val="004E2679"/>
    <w:rsid w:val="004E3077"/>
    <w:rsid w:val="004E5396"/>
    <w:rsid w:val="004F5070"/>
    <w:rsid w:val="00500F9B"/>
    <w:rsid w:val="0050121F"/>
    <w:rsid w:val="0050279C"/>
    <w:rsid w:val="005100E2"/>
    <w:rsid w:val="00512EBE"/>
    <w:rsid w:val="00513CCC"/>
    <w:rsid w:val="0051763D"/>
    <w:rsid w:val="00540795"/>
    <w:rsid w:val="005557BC"/>
    <w:rsid w:val="005558A4"/>
    <w:rsid w:val="00562CA0"/>
    <w:rsid w:val="0058460C"/>
    <w:rsid w:val="00591EB6"/>
    <w:rsid w:val="005A4742"/>
    <w:rsid w:val="005B1BEF"/>
    <w:rsid w:val="005C091C"/>
    <w:rsid w:val="005C579C"/>
    <w:rsid w:val="005C7AC8"/>
    <w:rsid w:val="005D5A7A"/>
    <w:rsid w:val="005D612C"/>
    <w:rsid w:val="005F0876"/>
    <w:rsid w:val="005F55E1"/>
    <w:rsid w:val="00600710"/>
    <w:rsid w:val="00634B1C"/>
    <w:rsid w:val="00640E81"/>
    <w:rsid w:val="00642335"/>
    <w:rsid w:val="00647339"/>
    <w:rsid w:val="006541BF"/>
    <w:rsid w:val="00657AAB"/>
    <w:rsid w:val="006606DD"/>
    <w:rsid w:val="006623CF"/>
    <w:rsid w:val="00662545"/>
    <w:rsid w:val="00674868"/>
    <w:rsid w:val="00690796"/>
    <w:rsid w:val="00696327"/>
    <w:rsid w:val="006B4528"/>
    <w:rsid w:val="006C16BD"/>
    <w:rsid w:val="006C19D0"/>
    <w:rsid w:val="006C1EE7"/>
    <w:rsid w:val="006C6F5C"/>
    <w:rsid w:val="006D204C"/>
    <w:rsid w:val="006D2286"/>
    <w:rsid w:val="006D231D"/>
    <w:rsid w:val="006E26CF"/>
    <w:rsid w:val="006E7B81"/>
    <w:rsid w:val="006F20A3"/>
    <w:rsid w:val="006F3127"/>
    <w:rsid w:val="006F4717"/>
    <w:rsid w:val="006F6746"/>
    <w:rsid w:val="006F708E"/>
    <w:rsid w:val="00706ABA"/>
    <w:rsid w:val="007128AE"/>
    <w:rsid w:val="007166BD"/>
    <w:rsid w:val="007223F5"/>
    <w:rsid w:val="00722B03"/>
    <w:rsid w:val="007528A9"/>
    <w:rsid w:val="00757F18"/>
    <w:rsid w:val="00760F65"/>
    <w:rsid w:val="00765EA3"/>
    <w:rsid w:val="00772200"/>
    <w:rsid w:val="00775701"/>
    <w:rsid w:val="00791C41"/>
    <w:rsid w:val="007A3131"/>
    <w:rsid w:val="007A4594"/>
    <w:rsid w:val="007B2529"/>
    <w:rsid w:val="007C0495"/>
    <w:rsid w:val="007C05F3"/>
    <w:rsid w:val="007D0F58"/>
    <w:rsid w:val="007D459D"/>
    <w:rsid w:val="007E1734"/>
    <w:rsid w:val="007E6020"/>
    <w:rsid w:val="007E7E03"/>
    <w:rsid w:val="007F3961"/>
    <w:rsid w:val="00800DCE"/>
    <w:rsid w:val="00800F70"/>
    <w:rsid w:val="00802058"/>
    <w:rsid w:val="008141A3"/>
    <w:rsid w:val="00816DBC"/>
    <w:rsid w:val="00821E4E"/>
    <w:rsid w:val="00822753"/>
    <w:rsid w:val="0082310A"/>
    <w:rsid w:val="00827EA9"/>
    <w:rsid w:val="008325EE"/>
    <w:rsid w:val="00844278"/>
    <w:rsid w:val="00846254"/>
    <w:rsid w:val="008470C9"/>
    <w:rsid w:val="0085125F"/>
    <w:rsid w:val="00867783"/>
    <w:rsid w:val="00875552"/>
    <w:rsid w:val="008844FE"/>
    <w:rsid w:val="00884E69"/>
    <w:rsid w:val="008869F7"/>
    <w:rsid w:val="008909CF"/>
    <w:rsid w:val="00893B55"/>
    <w:rsid w:val="008A4E12"/>
    <w:rsid w:val="008A78C3"/>
    <w:rsid w:val="008D2424"/>
    <w:rsid w:val="008E4785"/>
    <w:rsid w:val="008F4F3F"/>
    <w:rsid w:val="008F5B87"/>
    <w:rsid w:val="00900758"/>
    <w:rsid w:val="0093198A"/>
    <w:rsid w:val="009645C3"/>
    <w:rsid w:val="009666C7"/>
    <w:rsid w:val="00980E96"/>
    <w:rsid w:val="00983760"/>
    <w:rsid w:val="00987073"/>
    <w:rsid w:val="00991C57"/>
    <w:rsid w:val="0099749D"/>
    <w:rsid w:val="009A4FF9"/>
    <w:rsid w:val="009A677E"/>
    <w:rsid w:val="009B571C"/>
    <w:rsid w:val="009D08E2"/>
    <w:rsid w:val="009E503B"/>
    <w:rsid w:val="00A0158B"/>
    <w:rsid w:val="00A01709"/>
    <w:rsid w:val="00A0422A"/>
    <w:rsid w:val="00A17C5D"/>
    <w:rsid w:val="00A328D3"/>
    <w:rsid w:val="00A32F8E"/>
    <w:rsid w:val="00A373F0"/>
    <w:rsid w:val="00A4241F"/>
    <w:rsid w:val="00A648F8"/>
    <w:rsid w:val="00A70BA1"/>
    <w:rsid w:val="00A817D2"/>
    <w:rsid w:val="00A82C87"/>
    <w:rsid w:val="00A832D5"/>
    <w:rsid w:val="00AA36E5"/>
    <w:rsid w:val="00AB093A"/>
    <w:rsid w:val="00AB3AEB"/>
    <w:rsid w:val="00AB6A37"/>
    <w:rsid w:val="00AD7753"/>
    <w:rsid w:val="00AE232B"/>
    <w:rsid w:val="00AE4415"/>
    <w:rsid w:val="00AF4611"/>
    <w:rsid w:val="00AF5A84"/>
    <w:rsid w:val="00AF6E5F"/>
    <w:rsid w:val="00B017C4"/>
    <w:rsid w:val="00B06C26"/>
    <w:rsid w:val="00B2177A"/>
    <w:rsid w:val="00B25296"/>
    <w:rsid w:val="00B26E5A"/>
    <w:rsid w:val="00B272BD"/>
    <w:rsid w:val="00B30392"/>
    <w:rsid w:val="00B32F1E"/>
    <w:rsid w:val="00B430FD"/>
    <w:rsid w:val="00B51700"/>
    <w:rsid w:val="00B51CB0"/>
    <w:rsid w:val="00B53CC4"/>
    <w:rsid w:val="00B6058C"/>
    <w:rsid w:val="00B611B9"/>
    <w:rsid w:val="00B62087"/>
    <w:rsid w:val="00B67203"/>
    <w:rsid w:val="00B71527"/>
    <w:rsid w:val="00B77EE4"/>
    <w:rsid w:val="00B83844"/>
    <w:rsid w:val="00B84A52"/>
    <w:rsid w:val="00B87537"/>
    <w:rsid w:val="00BA18D4"/>
    <w:rsid w:val="00BA1F6F"/>
    <w:rsid w:val="00BB051D"/>
    <w:rsid w:val="00BB22FD"/>
    <w:rsid w:val="00BC37F3"/>
    <w:rsid w:val="00BC596D"/>
    <w:rsid w:val="00BD77B8"/>
    <w:rsid w:val="00BF03B3"/>
    <w:rsid w:val="00BF0403"/>
    <w:rsid w:val="00BF5621"/>
    <w:rsid w:val="00BF6CAF"/>
    <w:rsid w:val="00C01921"/>
    <w:rsid w:val="00C06A3E"/>
    <w:rsid w:val="00C13589"/>
    <w:rsid w:val="00C21063"/>
    <w:rsid w:val="00C21327"/>
    <w:rsid w:val="00C278C7"/>
    <w:rsid w:val="00C33B30"/>
    <w:rsid w:val="00C33E25"/>
    <w:rsid w:val="00C41DB1"/>
    <w:rsid w:val="00C446AD"/>
    <w:rsid w:val="00C57F88"/>
    <w:rsid w:val="00C57FB1"/>
    <w:rsid w:val="00C57FDA"/>
    <w:rsid w:val="00C6657E"/>
    <w:rsid w:val="00C82491"/>
    <w:rsid w:val="00C84EA0"/>
    <w:rsid w:val="00C92550"/>
    <w:rsid w:val="00C96837"/>
    <w:rsid w:val="00CA7FA0"/>
    <w:rsid w:val="00CB3A51"/>
    <w:rsid w:val="00CC012E"/>
    <w:rsid w:val="00CC5904"/>
    <w:rsid w:val="00CC78A2"/>
    <w:rsid w:val="00CD52C5"/>
    <w:rsid w:val="00CE1B4C"/>
    <w:rsid w:val="00CE59AD"/>
    <w:rsid w:val="00D0577C"/>
    <w:rsid w:val="00D05FFA"/>
    <w:rsid w:val="00D06090"/>
    <w:rsid w:val="00D14BF8"/>
    <w:rsid w:val="00D14F6F"/>
    <w:rsid w:val="00D213E1"/>
    <w:rsid w:val="00D228A2"/>
    <w:rsid w:val="00D44224"/>
    <w:rsid w:val="00D44A83"/>
    <w:rsid w:val="00D72E93"/>
    <w:rsid w:val="00D75092"/>
    <w:rsid w:val="00DB1F63"/>
    <w:rsid w:val="00DC4895"/>
    <w:rsid w:val="00DE4019"/>
    <w:rsid w:val="00DF71E5"/>
    <w:rsid w:val="00E16843"/>
    <w:rsid w:val="00E24186"/>
    <w:rsid w:val="00E36E15"/>
    <w:rsid w:val="00E400AA"/>
    <w:rsid w:val="00E42E2F"/>
    <w:rsid w:val="00E60321"/>
    <w:rsid w:val="00E62AB3"/>
    <w:rsid w:val="00E6621C"/>
    <w:rsid w:val="00E73054"/>
    <w:rsid w:val="00E9211C"/>
    <w:rsid w:val="00E95040"/>
    <w:rsid w:val="00E960BA"/>
    <w:rsid w:val="00EA0E21"/>
    <w:rsid w:val="00EB00E0"/>
    <w:rsid w:val="00EC0C13"/>
    <w:rsid w:val="00EC35A5"/>
    <w:rsid w:val="00ED6C51"/>
    <w:rsid w:val="00EE04E1"/>
    <w:rsid w:val="00EE235B"/>
    <w:rsid w:val="00EE3216"/>
    <w:rsid w:val="00EE45DC"/>
    <w:rsid w:val="00EF4B57"/>
    <w:rsid w:val="00F004FD"/>
    <w:rsid w:val="00F31111"/>
    <w:rsid w:val="00F3517F"/>
    <w:rsid w:val="00F46297"/>
    <w:rsid w:val="00F47B5C"/>
    <w:rsid w:val="00F50E82"/>
    <w:rsid w:val="00F56EB4"/>
    <w:rsid w:val="00F80D65"/>
    <w:rsid w:val="00F83CE2"/>
    <w:rsid w:val="00F84F13"/>
    <w:rsid w:val="00F979E2"/>
    <w:rsid w:val="00FA3C4A"/>
    <w:rsid w:val="00FA6C9D"/>
    <w:rsid w:val="00FB2AD7"/>
    <w:rsid w:val="00FB6876"/>
    <w:rsid w:val="00FB71AD"/>
    <w:rsid w:val="00FC5DFD"/>
    <w:rsid w:val="00FD0F88"/>
    <w:rsid w:val="00FD5401"/>
    <w:rsid w:val="00FD5562"/>
    <w:rsid w:val="00FE0F06"/>
    <w:rsid w:val="00FE7817"/>
    <w:rsid w:val="00FF1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D32D6D-DFF8-4232-8307-3256ADC8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25070</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Marilyn Pish</cp:lastModifiedBy>
  <cp:revision>2</cp:revision>
  <cp:lastPrinted>2011-04-19T18:33:00Z</cp:lastPrinted>
  <dcterms:created xsi:type="dcterms:W3CDTF">2011-04-20T18:29:00Z</dcterms:created>
  <dcterms:modified xsi:type="dcterms:W3CDTF">2011-04-20T18:29:00Z</dcterms:modified>
</cp:coreProperties>
</file>