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2D" w:rsidRDefault="00D3212D" w:rsidP="00D3212D">
      <w:pPr>
        <w:jc w:val="center"/>
        <w:rPr>
          <w:b/>
          <w:bCs/>
          <w:sz w:val="32"/>
        </w:rPr>
      </w:pPr>
      <w:bookmarkStart w:id="0" w:name="_GoBack"/>
      <w:bookmarkEnd w:id="0"/>
    </w:p>
    <w:p w:rsidR="00D3212D" w:rsidRDefault="00D3212D" w:rsidP="00D3212D">
      <w:pPr>
        <w:jc w:val="center"/>
        <w:rPr>
          <w:b/>
          <w:bCs/>
          <w:sz w:val="32"/>
        </w:rPr>
      </w:pPr>
    </w:p>
    <w:p w:rsidR="00D3212D" w:rsidRDefault="00D3212D" w:rsidP="00D3212D">
      <w:pPr>
        <w:jc w:val="center"/>
        <w:rPr>
          <w:b/>
          <w:bCs/>
          <w:sz w:val="32"/>
        </w:rPr>
      </w:pPr>
    </w:p>
    <w:p w:rsidR="00D3212D" w:rsidRDefault="00D3212D" w:rsidP="00D3212D">
      <w:pPr>
        <w:jc w:val="center"/>
      </w:pPr>
    </w:p>
    <w:p w:rsidR="00D3212D" w:rsidRDefault="00D3212D" w:rsidP="00D3212D">
      <w:pPr>
        <w:jc w:val="center"/>
        <w:rPr>
          <w:b/>
          <w:bCs/>
          <w:sz w:val="32"/>
        </w:rPr>
      </w:pPr>
      <w:r>
        <w:rPr>
          <w:b/>
          <w:bCs/>
          <w:sz w:val="32"/>
        </w:rPr>
        <w:t>Attachment F:</w:t>
      </w:r>
    </w:p>
    <w:p w:rsidR="00D3212D" w:rsidRDefault="00D3212D" w:rsidP="00D3212D">
      <w:pPr>
        <w:jc w:val="center"/>
        <w:rPr>
          <w:b/>
          <w:bCs/>
          <w:sz w:val="32"/>
        </w:rPr>
      </w:pPr>
    </w:p>
    <w:p w:rsidR="00D3212D" w:rsidRPr="00D3212D" w:rsidRDefault="00D3212D" w:rsidP="00D3212D">
      <w:pPr>
        <w:jc w:val="center"/>
        <w:rPr>
          <w:b/>
          <w:bCs/>
          <w:sz w:val="32"/>
          <w:szCs w:val="32"/>
        </w:rPr>
      </w:pPr>
      <w:r>
        <w:rPr>
          <w:b/>
          <w:bCs/>
          <w:sz w:val="32"/>
        </w:rPr>
        <w:t>NCHS Research Ethics Review Board letter</w:t>
      </w:r>
    </w:p>
    <w:p w:rsidR="00D3212D" w:rsidRDefault="00D3212D" w:rsidP="00D3212D">
      <w:pPr>
        <w:ind w:left="360"/>
      </w:pPr>
    </w:p>
    <w:p w:rsidR="00D3212D" w:rsidRDefault="00D3212D" w:rsidP="00D3212D">
      <w:pPr>
        <w:jc w:val="center"/>
      </w:pPr>
    </w:p>
    <w:p w:rsidR="00D3212D" w:rsidRDefault="00D3212D" w:rsidP="00D3212D">
      <w:pPr>
        <w:jc w:val="center"/>
        <w:rPr>
          <w:b/>
          <w:bCs/>
          <w:sz w:val="32"/>
        </w:rPr>
      </w:pPr>
    </w:p>
    <w:p w:rsidR="00D3212D" w:rsidRPr="00660148" w:rsidRDefault="00D3212D" w:rsidP="00D3212D">
      <w:pPr>
        <w:pStyle w:val="Heading2"/>
        <w:rPr>
          <w:i/>
        </w:rPr>
      </w:pPr>
      <w:r>
        <w:rPr>
          <w:i/>
          <w:sz w:val="28"/>
        </w:rPr>
        <w:br w:type="page"/>
      </w:r>
    </w:p>
    <w:p w:rsidR="00A759AC" w:rsidRDefault="00A759AC">
      <w:pPr>
        <w:rPr>
          <w:rFonts w:ascii="Calibri" w:eastAsia="Calibri" w:hAnsi="Calibri"/>
          <w:color w:val="000000"/>
        </w:rPr>
      </w:pPr>
    </w:p>
    <w:p w:rsidR="00BE3A2B" w:rsidRDefault="00BE3A2B" w:rsidP="00BE3A2B">
      <w:pPr>
        <w:outlineLvl w:val="0"/>
        <w:rPr>
          <w:rFonts w:ascii="Tahoma" w:hAnsi="Tahoma" w:cs="Tahoma"/>
          <w:sz w:val="20"/>
        </w:rPr>
      </w:pPr>
      <w:r>
        <w:rPr>
          <w:rFonts w:ascii="Tahoma" w:hAnsi="Tahoma" w:cs="Tahoma"/>
          <w:sz w:val="20"/>
        </w:rPr>
        <w:t>_____________________________________________</w:t>
      </w:r>
      <w:r>
        <w:rPr>
          <w:rFonts w:ascii="Tahoma" w:hAnsi="Tahoma" w:cs="Tahoma"/>
          <w:sz w:val="20"/>
        </w:rPr>
        <w:br/>
      </w:r>
      <w:r>
        <w:rPr>
          <w:rFonts w:ascii="Tahoma" w:hAnsi="Tahoma" w:cs="Tahoma"/>
          <w:b/>
          <w:bCs/>
          <w:sz w:val="20"/>
        </w:rPr>
        <w:t>From:</w:t>
      </w:r>
      <w:r>
        <w:rPr>
          <w:rFonts w:ascii="Tahoma" w:hAnsi="Tahoma" w:cs="Tahoma"/>
          <w:sz w:val="20"/>
        </w:rPr>
        <w:t xml:space="preserve"> Buie, Verita (CDC/OSELS/NCHS) </w:t>
      </w:r>
      <w:r>
        <w:rPr>
          <w:rFonts w:ascii="Tahoma" w:hAnsi="Tahoma" w:cs="Tahoma"/>
          <w:sz w:val="20"/>
        </w:rPr>
        <w:br/>
      </w:r>
      <w:r>
        <w:rPr>
          <w:rFonts w:ascii="Tahoma" w:hAnsi="Tahoma" w:cs="Tahoma"/>
          <w:b/>
          <w:bCs/>
          <w:sz w:val="20"/>
        </w:rPr>
        <w:t>Sent:</w:t>
      </w:r>
      <w:r>
        <w:rPr>
          <w:rFonts w:ascii="Tahoma" w:hAnsi="Tahoma" w:cs="Tahoma"/>
          <w:sz w:val="20"/>
        </w:rPr>
        <w:t xml:space="preserve"> Wednesday, January 11, 2012 9:24 AM</w:t>
      </w:r>
      <w:r>
        <w:rPr>
          <w:rFonts w:ascii="Tahoma" w:hAnsi="Tahoma" w:cs="Tahoma"/>
          <w:sz w:val="20"/>
        </w:rPr>
        <w:br/>
      </w:r>
      <w:r>
        <w:rPr>
          <w:rFonts w:ascii="Tahoma" w:hAnsi="Tahoma" w:cs="Tahoma"/>
          <w:b/>
          <w:bCs/>
          <w:sz w:val="20"/>
        </w:rPr>
        <w:t>To:</w:t>
      </w:r>
      <w:r>
        <w:rPr>
          <w:rFonts w:ascii="Tahoma" w:hAnsi="Tahoma" w:cs="Tahoma"/>
          <w:sz w:val="20"/>
        </w:rPr>
        <w:t xml:space="preserve"> Cynamon, Marcie L. (CDC/OSELS/NCHS); O'Connor, Kathy (CDC/OSELS/NCHS)</w:t>
      </w:r>
      <w:r>
        <w:rPr>
          <w:rFonts w:ascii="Tahoma" w:hAnsi="Tahoma" w:cs="Tahoma"/>
          <w:sz w:val="20"/>
        </w:rPr>
        <w:br/>
      </w:r>
      <w:r>
        <w:rPr>
          <w:rFonts w:ascii="Tahoma" w:hAnsi="Tahoma" w:cs="Tahoma"/>
          <w:b/>
          <w:bCs/>
          <w:sz w:val="20"/>
        </w:rPr>
        <w:t>Cc:</w:t>
      </w:r>
      <w:r>
        <w:rPr>
          <w:rFonts w:ascii="Tahoma" w:hAnsi="Tahoma" w:cs="Tahoma"/>
          <w:sz w:val="20"/>
        </w:rPr>
        <w:t xml:space="preserve"> Blumberg, Stephen J. (CDC/OSELS/NCHS); Chandra, Anjani (CDC/OSELS/NCHS); Madans, Jennifer H. (CDC/OSELS/NCHS); Powell-Griner, Eve (CDC/OSELS/NCHS)</w:t>
      </w:r>
      <w:r>
        <w:rPr>
          <w:rFonts w:ascii="Tahoma" w:hAnsi="Tahoma" w:cs="Tahoma"/>
          <w:sz w:val="20"/>
        </w:rPr>
        <w:br/>
      </w:r>
      <w:r>
        <w:rPr>
          <w:rFonts w:ascii="Tahoma" w:hAnsi="Tahoma" w:cs="Tahoma"/>
          <w:b/>
          <w:bCs/>
          <w:sz w:val="20"/>
        </w:rPr>
        <w:t>Subject:</w:t>
      </w:r>
      <w:r>
        <w:rPr>
          <w:rFonts w:ascii="Tahoma" w:hAnsi="Tahoma" w:cs="Tahoma"/>
          <w:sz w:val="20"/>
        </w:rPr>
        <w:t xml:space="preserve"> Continuation of Protocol #2011-05 2011 SLAITS National Survey of Children’s Health (NSCH)</w:t>
      </w:r>
    </w:p>
    <w:p w:rsidR="00BE3A2B" w:rsidRDefault="00BE3A2B" w:rsidP="00BE3A2B">
      <w:pPr>
        <w:rPr>
          <w:rFonts w:ascii="Calibri" w:hAnsi="Calibri"/>
          <w:sz w:val="22"/>
          <w:szCs w:val="22"/>
        </w:rPr>
      </w:pPr>
    </w:p>
    <w:p w:rsidR="00BE3A2B" w:rsidRDefault="00BE3A2B" w:rsidP="00BE3A2B">
      <w:pPr>
        <w:autoSpaceDE w:val="0"/>
        <w:autoSpaceDN w:val="0"/>
        <w:adjustRightInd w:val="0"/>
        <w:rPr>
          <w:rFonts w:ascii="Arial" w:hAnsi="Arial" w:cs="Arial"/>
          <w:sz w:val="20"/>
        </w:rPr>
      </w:pPr>
      <w:r>
        <w:rPr>
          <w:rFonts w:ascii="Arial" w:hAnsi="Arial" w:cs="Arial"/>
          <w:sz w:val="20"/>
        </w:rPr>
        <w:t>Date:</w:t>
      </w:r>
      <w:r>
        <w:rPr>
          <w:rFonts w:ascii="Arial" w:hAnsi="Arial" w:cs="Arial"/>
          <w:sz w:val="20"/>
        </w:rPr>
        <w:tab/>
        <w:t>January 11, 2012</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outlineLvl w:val="0"/>
        <w:rPr>
          <w:rFonts w:ascii="Arial" w:hAnsi="Arial" w:cs="Arial"/>
          <w:sz w:val="20"/>
        </w:rPr>
      </w:pPr>
      <w:r>
        <w:rPr>
          <w:rFonts w:ascii="Arial" w:hAnsi="Arial" w:cs="Arial"/>
          <w:sz w:val="20"/>
        </w:rPr>
        <w:t xml:space="preserve">From: </w:t>
      </w:r>
      <w:r>
        <w:rPr>
          <w:rFonts w:ascii="Arial" w:hAnsi="Arial" w:cs="Arial"/>
          <w:sz w:val="20"/>
        </w:rPr>
        <w:tab/>
        <w:t>Anjani Chandra, Ph.D.</w:t>
      </w:r>
    </w:p>
    <w:p w:rsidR="00BE3A2B" w:rsidRDefault="00BE3A2B" w:rsidP="00BE3A2B">
      <w:pPr>
        <w:autoSpaceDE w:val="0"/>
        <w:autoSpaceDN w:val="0"/>
        <w:adjustRightInd w:val="0"/>
        <w:rPr>
          <w:rFonts w:ascii="Arial" w:hAnsi="Arial" w:cs="Arial"/>
          <w:sz w:val="20"/>
        </w:rPr>
      </w:pPr>
      <w:r>
        <w:rPr>
          <w:rFonts w:ascii="Arial" w:hAnsi="Arial" w:cs="Arial"/>
          <w:sz w:val="20"/>
        </w:rPr>
        <w:tab/>
        <w:t xml:space="preserve">Vice Chair, NCHS Research ERB </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To:</w:t>
      </w:r>
      <w:r>
        <w:rPr>
          <w:rFonts w:ascii="Arial" w:hAnsi="Arial" w:cs="Arial"/>
          <w:sz w:val="20"/>
        </w:rPr>
        <w:tab/>
        <w:t>Marcie Cynamon, M.A.</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Re:</w:t>
      </w:r>
      <w:r>
        <w:rPr>
          <w:rFonts w:ascii="Arial" w:hAnsi="Arial" w:cs="Arial"/>
          <w:sz w:val="20"/>
        </w:rPr>
        <w:tab/>
        <w:t>Continuation of Protocol #2011-05 2011 SLAITS National Survey of Children’s Health (NSCH)</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 xml:space="preserve">The NCHS Research Ethics Review Board reviewed the continuation request for Protocol #2011-05 2011 SLAITS National Survey of Children’s Health (NSCH), using the review process, based on 45 CFR 46. </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Protocol #2011-05 is approved for the maximum allowable period of one year.</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IRB approval of protocol #2011-05 will expire on 01/24/2013.</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If it is necessary to continue the study beyond the expiration date, a request for continuation approval should be submitted about 6 weeks prior to 01/24/2013.</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color w:val="0000FF"/>
          <w:sz w:val="20"/>
        </w:rPr>
      </w:pPr>
      <w:r>
        <w:rPr>
          <w:rFonts w:ascii="Arial" w:hAnsi="Arial" w:cs="Arial"/>
          <w:b/>
          <w:bCs/>
          <w:color w:val="0000FF"/>
          <w:sz w:val="20"/>
        </w:rPr>
        <w:t>There is no grace period beyond one year from the last approval date.  In order to avoid lapses in approval of your research and the possible suspension of subject enrollment, please submit your continuation request at least six (6) weeks before the protocol's expiration date of 01/24/2013.  It is your responsibility to submit your research protocol for continuing review.</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 xml:space="preserve">Any problems of a serious nature resulting from implementation of these changes should be brought to the attention of the Research ERB, and any additional proposed changes should be submitted for IRB approval </w:t>
      </w:r>
      <w:r>
        <w:rPr>
          <w:rFonts w:ascii="Arial" w:hAnsi="Arial" w:cs="Arial"/>
          <w:sz w:val="20"/>
          <w:u w:val="single"/>
        </w:rPr>
        <w:t>before</w:t>
      </w:r>
      <w:r>
        <w:rPr>
          <w:rFonts w:ascii="Arial" w:hAnsi="Arial" w:cs="Arial"/>
          <w:sz w:val="20"/>
        </w:rPr>
        <w:t xml:space="preserve"> they are implemented.</w:t>
      </w:r>
    </w:p>
    <w:p w:rsidR="00BE3A2B" w:rsidRDefault="00BE3A2B" w:rsidP="00BE3A2B">
      <w:pPr>
        <w:autoSpaceDE w:val="0"/>
        <w:autoSpaceDN w:val="0"/>
        <w:adjustRightInd w:val="0"/>
        <w:rPr>
          <w:rFonts w:ascii="Arial" w:hAnsi="Arial" w:cs="Arial"/>
          <w:sz w:val="20"/>
        </w:rPr>
      </w:pPr>
    </w:p>
    <w:p w:rsidR="00BE3A2B" w:rsidRDefault="00BE3A2B" w:rsidP="00BE3A2B">
      <w:pPr>
        <w:autoSpaceDE w:val="0"/>
        <w:autoSpaceDN w:val="0"/>
        <w:adjustRightInd w:val="0"/>
        <w:rPr>
          <w:rFonts w:ascii="Arial" w:hAnsi="Arial" w:cs="Arial"/>
          <w:sz w:val="20"/>
        </w:rPr>
      </w:pPr>
      <w:r>
        <w:rPr>
          <w:rFonts w:ascii="Arial" w:hAnsi="Arial" w:cs="Arial"/>
          <w:sz w:val="20"/>
        </w:rPr>
        <w:t>Please submit "clean" copies of the revised protocol, consent forms, and any other revised materials to this office for the official protocol file.</w:t>
      </w:r>
    </w:p>
    <w:p w:rsidR="00BE3A2B" w:rsidRPr="00BE3A2B" w:rsidRDefault="00BE3A2B" w:rsidP="00BE3A2B">
      <w:pPr>
        <w:autoSpaceDE w:val="0"/>
        <w:autoSpaceDN w:val="0"/>
        <w:adjustRightInd w:val="0"/>
        <w:rPr>
          <w:rFonts w:ascii="Arial" w:hAnsi="Arial" w:cs="Arial"/>
          <w:sz w:val="20"/>
        </w:rPr>
      </w:pPr>
      <w:r>
        <w:rPr>
          <w:rFonts w:ascii="Arial" w:hAnsi="Arial" w:cs="Arial"/>
          <w:sz w:val="20"/>
        </w:rPr>
        <w:t>Please call me or Verita Buie, DrPH, if you have any questions.</w:t>
      </w:r>
    </w:p>
    <w:p w:rsidR="00BE3A2B" w:rsidRDefault="00BE3A2B" w:rsidP="00BE3A2B">
      <w:pPr>
        <w:autoSpaceDE w:val="0"/>
        <w:autoSpaceDN w:val="0"/>
        <w:adjustRightInd w:val="0"/>
        <w:rPr>
          <w:szCs w:val="24"/>
        </w:rPr>
      </w:pPr>
    </w:p>
    <w:p w:rsidR="00BE3A2B" w:rsidRDefault="00BE3A2B" w:rsidP="00BE3A2B">
      <w:pPr>
        <w:autoSpaceDE w:val="0"/>
        <w:autoSpaceDN w:val="0"/>
        <w:adjustRightInd w:val="0"/>
        <w:rPr>
          <w:rFonts w:ascii="Arial" w:hAnsi="Arial" w:cs="Arial"/>
          <w:sz w:val="20"/>
        </w:rPr>
      </w:pPr>
      <w:r>
        <w:rPr>
          <w:rFonts w:ascii="Arial" w:hAnsi="Arial" w:cs="Arial"/>
          <w:sz w:val="20"/>
        </w:rPr>
        <w:t>Anjani Chandra, Ph.D.</w:t>
      </w:r>
    </w:p>
    <w:p w:rsidR="00BE3A2B" w:rsidRDefault="00BE3A2B" w:rsidP="00BE3A2B">
      <w:pPr>
        <w:widowControl w:val="0"/>
        <w:autoSpaceDE w:val="0"/>
        <w:autoSpaceDN w:val="0"/>
        <w:adjustRightInd w:val="0"/>
        <w:rPr>
          <w:rFonts w:ascii="Arial" w:hAnsi="Arial" w:cs="Arial"/>
          <w:sz w:val="20"/>
        </w:rPr>
      </w:pPr>
      <w:r>
        <w:rPr>
          <w:rFonts w:ascii="Arial" w:hAnsi="Arial" w:cs="Arial"/>
          <w:sz w:val="20"/>
        </w:rPr>
        <w:t>Vice Chair, NCHS Research ERB</w:t>
      </w:r>
    </w:p>
    <w:p w:rsidR="00BE3A2B" w:rsidRDefault="00BE3A2B" w:rsidP="00BE3A2B">
      <w:pPr>
        <w:widowControl w:val="0"/>
        <w:autoSpaceDE w:val="0"/>
        <w:autoSpaceDN w:val="0"/>
        <w:adjustRightInd w:val="0"/>
        <w:rPr>
          <w:rFonts w:ascii="Arial" w:hAnsi="Arial" w:cs="Arial"/>
          <w:sz w:val="20"/>
        </w:rPr>
      </w:pPr>
    </w:p>
    <w:p w:rsidR="00BE3A2B" w:rsidRDefault="00BE3A2B">
      <w:pPr>
        <w:rPr>
          <w:rFonts w:ascii="Calibri" w:eastAsia="Calibri" w:hAnsi="Calibri"/>
          <w:color w:val="000000"/>
        </w:rPr>
      </w:pPr>
    </w:p>
    <w:sectPr w:rsidR="00BE3A2B" w:rsidSect="003942F9">
      <w:footerReference w:type="even"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B" w:rsidRDefault="00BE3A2B">
      <w:r>
        <w:separator/>
      </w:r>
    </w:p>
  </w:endnote>
  <w:endnote w:type="continuationSeparator" w:id="0">
    <w:p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445FDB">
          <w:rPr>
            <w:noProof/>
          </w:rPr>
          <w:t>1</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B" w:rsidRDefault="00BE3A2B">
      <w:r>
        <w:separator/>
      </w:r>
    </w:p>
  </w:footnote>
  <w:footnote w:type="continuationSeparator" w:id="0">
    <w:p w:rsidR="00BE3A2B" w:rsidRDefault="00BE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24C"/>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00D"/>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2F08"/>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5FDB"/>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76FF5"/>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3483"/>
    <w:rsid w:val="00953EE2"/>
    <w:rsid w:val="00954DFC"/>
    <w:rsid w:val="009568DC"/>
    <w:rsid w:val="0095738D"/>
    <w:rsid w:val="009610DE"/>
    <w:rsid w:val="00962CC0"/>
    <w:rsid w:val="009641F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17B"/>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3B7F"/>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463B9-3977-4733-BD27-4AD39F1A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2101</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Bramlett, Matthew (CDC/OSELS/NCHS)</cp:lastModifiedBy>
  <cp:revision>3</cp:revision>
  <cp:lastPrinted>2012-11-19T17:34:00Z</cp:lastPrinted>
  <dcterms:created xsi:type="dcterms:W3CDTF">2012-12-05T19:08:00Z</dcterms:created>
  <dcterms:modified xsi:type="dcterms:W3CDTF">2012-12-05T19:08:00Z</dcterms:modified>
</cp:coreProperties>
</file>