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9F5" w:rsidRDefault="003009F5" w:rsidP="003009F5">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p>
    <w:p w:rsidR="003009F5" w:rsidRDefault="003009F5" w:rsidP="003009F5">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r>
        <w:rPr>
          <w:rFonts w:ascii="Verdana" w:hAnsi="Verdana"/>
          <w:b/>
          <w:bCs/>
          <w:sz w:val="28"/>
          <w:szCs w:val="28"/>
        </w:rPr>
        <w:t>Timeliness</w:t>
      </w:r>
    </w:p>
    <w:p w:rsidR="003009F5" w:rsidRDefault="003009F5" w:rsidP="003009F5">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p>
    <w:p w:rsidR="003009F5" w:rsidRDefault="003009F5" w:rsidP="003009F5">
      <w:pPr>
        <w:keepNext/>
        <w:tabs>
          <w:tab w:val="clear" w:pos="432"/>
        </w:tabs>
        <w:autoSpaceDE w:val="0"/>
        <w:autoSpaceDN w:val="0"/>
        <w:adjustRightInd w:val="0"/>
        <w:spacing w:before="100" w:after="100" w:line="240" w:lineRule="auto"/>
        <w:ind w:firstLine="0"/>
        <w:jc w:val="left"/>
        <w:outlineLvl w:val="3"/>
        <w:rPr>
          <w:rFonts w:ascii="Verdana" w:hAnsi="Verdana"/>
          <w:b/>
          <w:bCs/>
          <w:sz w:val="28"/>
          <w:szCs w:val="28"/>
        </w:rPr>
      </w:pPr>
      <w:r>
        <w:rPr>
          <w:rFonts w:ascii="Verdana" w:hAnsi="Verdana"/>
          <w:b/>
          <w:bCs/>
          <w:sz w:val="28"/>
          <w:szCs w:val="28"/>
        </w:rPr>
        <w:t>Time Spent in the Emergency Department (ED)</w:t>
      </w:r>
    </w:p>
    <w:tbl>
      <w:tblPr>
        <w:tblStyle w:val="TableGrid"/>
        <w:tblpPr w:leftFromText="180" w:rightFromText="180" w:vertAnchor="page" w:horzAnchor="margin" w:tblpY="4271"/>
        <w:tblW w:w="5000" w:type="pct"/>
        <w:tblCellMar>
          <w:top w:w="72" w:type="dxa"/>
          <w:left w:w="115" w:type="dxa"/>
          <w:bottom w:w="72" w:type="dxa"/>
          <w:right w:w="115" w:type="dxa"/>
        </w:tblCellMar>
        <w:tblLook w:val="04A0"/>
      </w:tblPr>
      <w:tblGrid>
        <w:gridCol w:w="5641"/>
        <w:gridCol w:w="8413"/>
      </w:tblGrid>
      <w:tr w:rsidR="003009F5" w:rsidTr="003009F5">
        <w:tc>
          <w:tcPr>
            <w:tcW w:w="2007" w:type="pct"/>
          </w:tcPr>
          <w:p w:rsidR="003009F5" w:rsidRPr="00884AAC" w:rsidRDefault="003009F5" w:rsidP="003009F5">
            <w:pPr>
              <w:pStyle w:val="Default"/>
              <w:rPr>
                <w:rFonts w:ascii="Verdana" w:hAnsi="Verdana"/>
                <w:b/>
                <w:bCs/>
                <w:color w:val="auto"/>
              </w:rPr>
            </w:pPr>
            <w:r w:rsidRPr="00884AAC">
              <w:rPr>
                <w:rFonts w:ascii="Verdana" w:hAnsi="Verdana"/>
                <w:b/>
                <w:bCs/>
                <w:color w:val="auto"/>
              </w:rPr>
              <w:t xml:space="preserve">Name </w:t>
            </w:r>
          </w:p>
        </w:tc>
        <w:tc>
          <w:tcPr>
            <w:tcW w:w="2993" w:type="pct"/>
          </w:tcPr>
          <w:p w:rsidR="003009F5" w:rsidRPr="00884AAC" w:rsidRDefault="003009F5" w:rsidP="003009F5">
            <w:pPr>
              <w:pStyle w:val="Default"/>
              <w:rPr>
                <w:rFonts w:ascii="Verdana" w:hAnsi="Verdana"/>
                <w:b/>
                <w:bCs/>
                <w:color w:val="auto"/>
              </w:rPr>
            </w:pPr>
            <w:r>
              <w:rPr>
                <w:rFonts w:ascii="Verdana" w:hAnsi="Verdana"/>
                <w:b/>
                <w:bCs/>
                <w:color w:val="auto"/>
              </w:rPr>
              <w:t>What This Means and Why It’s Important</w:t>
            </w:r>
          </w:p>
        </w:tc>
      </w:tr>
      <w:tr w:rsidR="003009F5" w:rsidTr="003009F5">
        <w:tc>
          <w:tcPr>
            <w:tcW w:w="2007" w:type="pct"/>
          </w:tcPr>
          <w:p w:rsidR="003009F5" w:rsidRPr="00884AAC" w:rsidRDefault="003009F5" w:rsidP="003009F5">
            <w:pPr>
              <w:pStyle w:val="Default"/>
              <w:jc w:val="both"/>
              <w:rPr>
                <w:rFonts w:ascii="Verdana" w:hAnsi="Verdana"/>
                <w:color w:val="auto"/>
              </w:rPr>
            </w:pPr>
            <w:r w:rsidRPr="00884AAC">
              <w:rPr>
                <w:rFonts w:ascii="Verdana" w:hAnsi="Verdana"/>
                <w:color w:val="auto"/>
              </w:rPr>
              <w:t>ED-1 Average (median) time patients spent in the emergency department (ED), before they were admitted to the hospital as an inpatient.</w:t>
            </w:r>
          </w:p>
        </w:tc>
        <w:tc>
          <w:tcPr>
            <w:tcW w:w="2993" w:type="pct"/>
          </w:tcPr>
          <w:p w:rsidR="003009F5" w:rsidRPr="00884AAC" w:rsidRDefault="003009F5" w:rsidP="003009F5">
            <w:pPr>
              <w:pStyle w:val="Default"/>
              <w:jc w:val="both"/>
              <w:rPr>
                <w:rFonts w:ascii="Verdana" w:hAnsi="Verdana"/>
              </w:rPr>
            </w:pPr>
            <w:r w:rsidRPr="00884AAC">
              <w:rPr>
                <w:rFonts w:ascii="Verdana" w:hAnsi="Verdana"/>
              </w:rPr>
              <w:t>This measure shows the average time patients spent in the ED - from t</w:t>
            </w:r>
            <w:r>
              <w:rPr>
                <w:rFonts w:ascii="Verdana" w:hAnsi="Verdana"/>
              </w:rPr>
              <w:t xml:space="preserve">he time they arrived in the ED </w:t>
            </w:r>
            <w:r w:rsidRPr="00884AAC">
              <w:rPr>
                <w:rFonts w:ascii="Verdana" w:hAnsi="Verdana"/>
              </w:rPr>
              <w:t xml:space="preserve">to the time they left the ED for an inpatient </w:t>
            </w:r>
            <w:r>
              <w:rPr>
                <w:rFonts w:ascii="Verdana" w:hAnsi="Verdana"/>
              </w:rPr>
              <w:t>[floor/unit/bed]</w:t>
            </w:r>
            <w:r w:rsidRPr="00884AAC">
              <w:rPr>
                <w:rFonts w:ascii="Verdana" w:hAnsi="Verdana"/>
              </w:rPr>
              <w:t>.</w:t>
            </w:r>
          </w:p>
          <w:p w:rsidR="003009F5" w:rsidRDefault="003009F5" w:rsidP="003009F5">
            <w:pPr>
              <w:pStyle w:val="Default"/>
              <w:rPr>
                <w:rFonts w:ascii="Verdana" w:hAnsi="Verdana"/>
              </w:rPr>
            </w:pPr>
          </w:p>
          <w:p w:rsidR="003009F5" w:rsidRPr="00884AAC" w:rsidRDefault="003009F5" w:rsidP="003009F5">
            <w:pPr>
              <w:pStyle w:val="Default"/>
              <w:jc w:val="both"/>
              <w:rPr>
                <w:rFonts w:ascii="Verdana" w:hAnsi="Verdana"/>
                <w:b/>
                <w:bCs/>
                <w:color w:val="auto"/>
              </w:rPr>
            </w:pPr>
            <w:r>
              <w:rPr>
                <w:rFonts w:ascii="Verdana" w:hAnsi="Verdana"/>
              </w:rPr>
              <w:t xml:space="preserve">Long </w:t>
            </w:r>
            <w:r w:rsidRPr="00884AAC">
              <w:rPr>
                <w:rFonts w:ascii="Verdana" w:hAnsi="Verdana"/>
              </w:rPr>
              <w:t xml:space="preserve">stays in an ED </w:t>
            </w:r>
            <w:r>
              <w:rPr>
                <w:rFonts w:ascii="Verdana" w:hAnsi="Verdana"/>
              </w:rPr>
              <w:t xml:space="preserve">before a patient is admitted </w:t>
            </w:r>
            <w:r w:rsidRPr="00884AAC">
              <w:rPr>
                <w:rFonts w:ascii="Verdana" w:hAnsi="Verdana"/>
              </w:rPr>
              <w:t>may be a sign that the ED is understaffed or overcrowded.  This may result in delays in treatment or low</w:t>
            </w:r>
            <w:r>
              <w:rPr>
                <w:rFonts w:ascii="Verdana" w:hAnsi="Verdana"/>
              </w:rPr>
              <w:t xml:space="preserve">er quality care.  In addition, EDs </w:t>
            </w:r>
            <w:r w:rsidRPr="00884AAC">
              <w:rPr>
                <w:rFonts w:ascii="Verdana" w:hAnsi="Verdana"/>
              </w:rPr>
              <w:t>that are overwhelmed may not be able to respond appropriately to disasters or other community emergencies</w:t>
            </w:r>
            <w:r>
              <w:rPr>
                <w:rFonts w:ascii="Verdana" w:hAnsi="Verdana"/>
              </w:rPr>
              <w:t>.</w:t>
            </w:r>
          </w:p>
        </w:tc>
      </w:tr>
      <w:tr w:rsidR="003009F5" w:rsidTr="003009F5">
        <w:tc>
          <w:tcPr>
            <w:tcW w:w="2007" w:type="pct"/>
          </w:tcPr>
          <w:p w:rsidR="003009F5" w:rsidRPr="00884AAC" w:rsidRDefault="003009F5" w:rsidP="003009F5">
            <w:pPr>
              <w:pStyle w:val="Default"/>
              <w:jc w:val="both"/>
              <w:rPr>
                <w:rFonts w:ascii="Verdana" w:hAnsi="Verdana"/>
                <w:color w:val="auto"/>
              </w:rPr>
            </w:pPr>
            <w:r>
              <w:rPr>
                <w:rFonts w:ascii="Verdana" w:hAnsi="Verdana"/>
                <w:color w:val="auto"/>
              </w:rPr>
              <w:t>ED-2</w:t>
            </w:r>
            <w:r w:rsidRPr="00884AAC">
              <w:rPr>
                <w:rFonts w:asciiTheme="majorHAnsi" w:hAnsiTheme="majorHAnsi"/>
                <w:bCs/>
                <w:i/>
                <w:caps/>
              </w:rPr>
              <w:t xml:space="preserve"> </w:t>
            </w:r>
            <w:r w:rsidRPr="00884AAC">
              <w:rPr>
                <w:rFonts w:ascii="Verdana" w:hAnsi="Verdana"/>
                <w:color w:val="auto"/>
              </w:rPr>
              <w:t>Average (median) time patients spent in the emergency department (ED) after th</w:t>
            </w:r>
            <w:r>
              <w:rPr>
                <w:rFonts w:ascii="Verdana" w:hAnsi="Verdana"/>
                <w:color w:val="auto"/>
              </w:rPr>
              <w:t>e doctor decided to admit them.</w:t>
            </w:r>
          </w:p>
        </w:tc>
        <w:tc>
          <w:tcPr>
            <w:tcW w:w="2993" w:type="pct"/>
          </w:tcPr>
          <w:p w:rsidR="003009F5" w:rsidRDefault="003009F5" w:rsidP="003009F5">
            <w:pPr>
              <w:pStyle w:val="Default"/>
              <w:jc w:val="both"/>
              <w:rPr>
                <w:rFonts w:ascii="Verdana" w:hAnsi="Verdana"/>
              </w:rPr>
            </w:pPr>
            <w:r w:rsidRPr="00884AAC">
              <w:rPr>
                <w:rFonts w:ascii="Verdana" w:hAnsi="Verdana"/>
              </w:rPr>
              <w:t xml:space="preserve">This measure shows the average (median) time patients spent in the ED – from the time the doctor decided to admit them to the time they left the ED for an inpatient </w:t>
            </w:r>
            <w:r>
              <w:rPr>
                <w:rFonts w:ascii="Verdana" w:hAnsi="Verdana"/>
              </w:rPr>
              <w:t>[floor/unit/bed]</w:t>
            </w:r>
            <w:r w:rsidRPr="00884AAC">
              <w:rPr>
                <w:rFonts w:ascii="Verdana" w:hAnsi="Verdana"/>
              </w:rPr>
              <w:t xml:space="preserve">. </w:t>
            </w:r>
          </w:p>
          <w:p w:rsidR="003009F5" w:rsidRDefault="003009F5" w:rsidP="003009F5">
            <w:pPr>
              <w:pStyle w:val="Default"/>
              <w:rPr>
                <w:rFonts w:ascii="Verdana" w:hAnsi="Verdana"/>
              </w:rPr>
            </w:pPr>
          </w:p>
          <w:p w:rsidR="003009F5" w:rsidRPr="00884AAC" w:rsidRDefault="003009F5" w:rsidP="003009F5">
            <w:pPr>
              <w:pStyle w:val="Default"/>
              <w:jc w:val="both"/>
              <w:rPr>
                <w:rFonts w:ascii="Verdana" w:hAnsi="Verdana"/>
              </w:rPr>
            </w:pPr>
            <w:r w:rsidRPr="00884AAC">
              <w:rPr>
                <w:rFonts w:ascii="Verdana" w:hAnsi="Verdana"/>
              </w:rPr>
              <w:t xml:space="preserve">Delays in transferring ED patients to an inpatient </w:t>
            </w:r>
            <w:r>
              <w:rPr>
                <w:rFonts w:ascii="Verdana" w:hAnsi="Verdana"/>
              </w:rPr>
              <w:t>unit</w:t>
            </w:r>
            <w:r w:rsidRPr="00884AAC">
              <w:rPr>
                <w:rFonts w:ascii="Verdana" w:hAnsi="Verdana"/>
              </w:rPr>
              <w:t xml:space="preserve"> may be a sign that there’s not enough staff or there’s poor coordination among hosp</w:t>
            </w:r>
            <w:r>
              <w:rPr>
                <w:rFonts w:ascii="Verdana" w:hAnsi="Verdana"/>
              </w:rPr>
              <w:t xml:space="preserve">ital departments.  Long delays </w:t>
            </w:r>
            <w:r w:rsidRPr="00884AAC">
              <w:rPr>
                <w:rFonts w:ascii="Verdana" w:hAnsi="Verdana"/>
              </w:rPr>
              <w:t xml:space="preserve">can also create more stress for patients and families.  </w:t>
            </w:r>
          </w:p>
        </w:tc>
      </w:tr>
    </w:tbl>
    <w:p w:rsidR="003009F5" w:rsidRPr="00641541" w:rsidRDefault="003009F5" w:rsidP="003009F5">
      <w:pPr>
        <w:pStyle w:val="Normal2"/>
        <w:ind w:left="1440" w:hanging="720"/>
        <w:rPr>
          <w:rFonts w:asciiTheme="majorHAnsi" w:hAnsiTheme="majorHAnsi"/>
          <w:i/>
        </w:rPr>
      </w:pPr>
    </w:p>
    <w:p w:rsidR="003009F5" w:rsidRDefault="003009F5">
      <w:pPr>
        <w:tabs>
          <w:tab w:val="clear" w:pos="432"/>
        </w:tabs>
        <w:spacing w:line="240" w:lineRule="auto"/>
        <w:ind w:firstLine="0"/>
      </w:pPr>
      <w:r>
        <w:br w:type="page"/>
      </w:r>
    </w:p>
    <w:tbl>
      <w:tblPr>
        <w:tblStyle w:val="TableGrid"/>
        <w:tblpPr w:leftFromText="180" w:rightFromText="180" w:vertAnchor="page" w:horzAnchor="margin" w:tblpY="2513"/>
        <w:tblW w:w="0" w:type="auto"/>
        <w:tblCellMar>
          <w:top w:w="72" w:type="dxa"/>
          <w:left w:w="115" w:type="dxa"/>
          <w:bottom w:w="72" w:type="dxa"/>
          <w:right w:w="115" w:type="dxa"/>
        </w:tblCellMar>
        <w:tblLook w:val="04A0"/>
      </w:tblPr>
      <w:tblGrid>
        <w:gridCol w:w="7020"/>
        <w:gridCol w:w="7020"/>
      </w:tblGrid>
      <w:tr w:rsidR="004904B5" w:rsidRPr="00CB6DE0" w:rsidTr="00CB6DE0">
        <w:tc>
          <w:tcPr>
            <w:tcW w:w="7020" w:type="dxa"/>
          </w:tcPr>
          <w:p w:rsidR="004904B5" w:rsidRPr="00CB6DE0" w:rsidRDefault="004904B5" w:rsidP="00CB6DE0">
            <w:pPr>
              <w:pStyle w:val="Default"/>
              <w:rPr>
                <w:rFonts w:ascii="Verdana" w:hAnsi="Verdana"/>
                <w:b/>
                <w:bCs/>
                <w:color w:val="auto"/>
                <w:sz w:val="22"/>
                <w:szCs w:val="22"/>
              </w:rPr>
            </w:pPr>
            <w:r w:rsidRPr="00CB6DE0">
              <w:rPr>
                <w:rFonts w:ascii="Verdana" w:hAnsi="Verdana"/>
                <w:b/>
                <w:bCs/>
                <w:color w:val="auto"/>
                <w:sz w:val="22"/>
                <w:szCs w:val="22"/>
              </w:rPr>
              <w:lastRenderedPageBreak/>
              <w:t>Name</w:t>
            </w:r>
          </w:p>
        </w:tc>
        <w:tc>
          <w:tcPr>
            <w:tcW w:w="7020" w:type="dxa"/>
          </w:tcPr>
          <w:p w:rsidR="004904B5" w:rsidRPr="00CB6DE0" w:rsidRDefault="004904B5" w:rsidP="00CB6DE0">
            <w:pPr>
              <w:pStyle w:val="Default"/>
              <w:rPr>
                <w:rFonts w:ascii="Verdana" w:hAnsi="Verdana"/>
                <w:b/>
                <w:bCs/>
                <w:color w:val="auto"/>
                <w:sz w:val="22"/>
                <w:szCs w:val="22"/>
              </w:rPr>
            </w:pPr>
            <w:r w:rsidRPr="00CB6DE0">
              <w:rPr>
                <w:rFonts w:ascii="Verdana" w:hAnsi="Verdana"/>
                <w:b/>
                <w:bCs/>
                <w:color w:val="auto"/>
                <w:sz w:val="22"/>
                <w:szCs w:val="22"/>
              </w:rPr>
              <w:t>What This Means and Why It’s Important</w:t>
            </w:r>
          </w:p>
        </w:tc>
      </w:tr>
      <w:tr w:rsidR="004904B5" w:rsidRPr="00CB6DE0" w:rsidTr="00CB6DE0">
        <w:trPr>
          <w:trHeight w:val="1133"/>
        </w:trPr>
        <w:tc>
          <w:tcPr>
            <w:tcW w:w="7020" w:type="dxa"/>
          </w:tcPr>
          <w:p w:rsidR="004904B5" w:rsidRPr="00CB6DE0" w:rsidRDefault="004904B5" w:rsidP="00CB6DE0">
            <w:pPr>
              <w:pStyle w:val="Default"/>
              <w:jc w:val="both"/>
              <w:rPr>
                <w:rFonts w:ascii="Verdana" w:hAnsi="Verdana"/>
                <w:color w:val="auto"/>
                <w:sz w:val="22"/>
                <w:szCs w:val="22"/>
              </w:rPr>
            </w:pPr>
            <w:r w:rsidRPr="003009F5">
              <w:rPr>
                <w:rFonts w:ascii="Verdana" w:hAnsi="Verdana"/>
                <w:color w:val="auto"/>
                <w:sz w:val="22"/>
                <w:szCs w:val="22"/>
              </w:rPr>
              <w:t>Average number of minutes before outpatients with chest pain or possible heart attack who needed specialized care were transferred to another hospital (a lower number of minutes is better)</w:t>
            </w:r>
          </w:p>
        </w:tc>
        <w:tc>
          <w:tcPr>
            <w:tcW w:w="7020" w:type="dxa"/>
          </w:tcPr>
          <w:p w:rsidR="004904B5" w:rsidRPr="004904B5" w:rsidRDefault="004904B5" w:rsidP="00CB6DE0">
            <w:pPr>
              <w:pStyle w:val="Default"/>
              <w:jc w:val="both"/>
              <w:rPr>
                <w:rFonts w:ascii="Verdana" w:hAnsi="Verdana"/>
                <w:color w:val="auto"/>
                <w:sz w:val="22"/>
                <w:szCs w:val="22"/>
              </w:rPr>
            </w:pPr>
            <w:r w:rsidRPr="004904B5">
              <w:rPr>
                <w:rFonts w:ascii="Verdana" w:hAnsi="Verdana"/>
                <w:color w:val="auto"/>
                <w:sz w:val="22"/>
                <w:szCs w:val="22"/>
              </w:rPr>
              <w:t>If a hospital does not have the facilities to provide specialized heart attack care, it transfers patients with possible heart attack to another hospital that can give them this care.</w:t>
            </w:r>
          </w:p>
          <w:p w:rsidR="004904B5" w:rsidRPr="00CB6DE0" w:rsidRDefault="004904B5" w:rsidP="00CB6DE0">
            <w:pPr>
              <w:pStyle w:val="Default"/>
              <w:jc w:val="both"/>
              <w:rPr>
                <w:rFonts w:ascii="Verdana" w:hAnsi="Verdana"/>
                <w:color w:val="auto"/>
                <w:sz w:val="22"/>
                <w:szCs w:val="22"/>
              </w:rPr>
            </w:pPr>
          </w:p>
          <w:p w:rsidR="004904B5" w:rsidRPr="00CB6DE0" w:rsidRDefault="004904B5" w:rsidP="00CB6DE0">
            <w:pPr>
              <w:pStyle w:val="Default"/>
              <w:jc w:val="both"/>
              <w:rPr>
                <w:rFonts w:ascii="Verdana" w:hAnsi="Verdana"/>
                <w:color w:val="auto"/>
                <w:sz w:val="22"/>
                <w:szCs w:val="22"/>
              </w:rPr>
            </w:pPr>
            <w:r w:rsidRPr="004904B5">
              <w:rPr>
                <w:rFonts w:ascii="Verdana" w:hAnsi="Verdana"/>
                <w:color w:val="auto"/>
                <w:sz w:val="22"/>
                <w:szCs w:val="22"/>
              </w:rPr>
              <w:t>This measure shows how long it takes, on average, for hospitals to identify patients who need specialized heart attack care the hospital cannot provide and begin their transfer to another hospital.</w:t>
            </w:r>
          </w:p>
        </w:tc>
      </w:tr>
      <w:tr w:rsidR="004904B5" w:rsidRPr="00CB6DE0" w:rsidTr="00CB6DE0">
        <w:tc>
          <w:tcPr>
            <w:tcW w:w="7020" w:type="dxa"/>
          </w:tcPr>
          <w:p w:rsidR="004904B5" w:rsidRPr="003009F5" w:rsidRDefault="004904B5" w:rsidP="00CB6DE0">
            <w:pPr>
              <w:pStyle w:val="Default"/>
              <w:rPr>
                <w:rFonts w:ascii="Verdana" w:hAnsi="Verdana"/>
                <w:color w:val="auto"/>
                <w:sz w:val="22"/>
                <w:szCs w:val="22"/>
              </w:rPr>
            </w:pPr>
            <w:r w:rsidRPr="003009F5">
              <w:rPr>
                <w:rFonts w:ascii="Verdana" w:hAnsi="Verdana"/>
                <w:color w:val="auto"/>
                <w:sz w:val="22"/>
                <w:szCs w:val="22"/>
              </w:rPr>
              <w:t>Average number of minutes before outpatients with chest pain or possible heart attack got an ECG (a lower number of minutes is better)</w:t>
            </w:r>
          </w:p>
        </w:tc>
        <w:tc>
          <w:tcPr>
            <w:tcW w:w="7020" w:type="dxa"/>
          </w:tcPr>
          <w:p w:rsidR="004904B5" w:rsidRPr="00CB6DE0" w:rsidRDefault="004904B5" w:rsidP="00CB6DE0">
            <w:pPr>
              <w:pStyle w:val="Default"/>
              <w:jc w:val="both"/>
              <w:rPr>
                <w:rFonts w:ascii="Verdana" w:hAnsi="Verdana"/>
                <w:color w:val="auto"/>
                <w:sz w:val="22"/>
                <w:szCs w:val="22"/>
              </w:rPr>
            </w:pPr>
            <w:r w:rsidRPr="004904B5">
              <w:rPr>
                <w:rFonts w:ascii="Verdana" w:hAnsi="Verdana"/>
                <w:color w:val="auto"/>
                <w:sz w:val="22"/>
                <w:szCs w:val="22"/>
              </w:rPr>
              <w:t xml:space="preserve">“ECG” (sometimes called EKG) stands for electrocardiogram. </w:t>
            </w:r>
            <w:r w:rsidR="00664275">
              <w:rPr>
                <w:rFonts w:ascii="Verdana" w:hAnsi="Verdana"/>
                <w:color w:val="auto"/>
                <w:sz w:val="22"/>
                <w:szCs w:val="22"/>
              </w:rPr>
              <w:t xml:space="preserve"> An ECG is </w:t>
            </w:r>
            <w:proofErr w:type="gramStart"/>
            <w:r w:rsidR="00664275">
              <w:rPr>
                <w:rFonts w:ascii="Verdana" w:hAnsi="Verdana"/>
                <w:color w:val="auto"/>
                <w:sz w:val="22"/>
                <w:szCs w:val="22"/>
              </w:rPr>
              <w:t xml:space="preserve">a </w:t>
            </w:r>
            <w:r w:rsidRPr="004904B5">
              <w:rPr>
                <w:rFonts w:ascii="Verdana" w:hAnsi="Verdana"/>
                <w:color w:val="auto"/>
                <w:sz w:val="22"/>
                <w:szCs w:val="22"/>
              </w:rPr>
              <w:t>test</w:t>
            </w:r>
            <w:proofErr w:type="gramEnd"/>
            <w:r w:rsidRPr="004904B5">
              <w:rPr>
                <w:rFonts w:ascii="Verdana" w:hAnsi="Verdana"/>
                <w:color w:val="auto"/>
                <w:sz w:val="22"/>
                <w:szCs w:val="22"/>
              </w:rPr>
              <w:t xml:space="preserve"> that can help doctors know whether patients are having a heart attack.</w:t>
            </w:r>
          </w:p>
          <w:p w:rsidR="004904B5" w:rsidRPr="004904B5" w:rsidRDefault="004904B5" w:rsidP="00CB6DE0">
            <w:pPr>
              <w:pStyle w:val="Default"/>
              <w:jc w:val="both"/>
              <w:rPr>
                <w:rFonts w:ascii="Verdana" w:hAnsi="Verdana"/>
                <w:color w:val="auto"/>
                <w:sz w:val="22"/>
                <w:szCs w:val="22"/>
              </w:rPr>
            </w:pPr>
          </w:p>
          <w:p w:rsidR="004904B5" w:rsidRPr="00CB6DE0" w:rsidRDefault="004904B5" w:rsidP="00CB6DE0">
            <w:pPr>
              <w:pStyle w:val="Default"/>
              <w:jc w:val="both"/>
              <w:rPr>
                <w:rFonts w:ascii="Verdana" w:hAnsi="Verdana"/>
                <w:color w:val="auto"/>
                <w:sz w:val="22"/>
                <w:szCs w:val="22"/>
              </w:rPr>
            </w:pPr>
            <w:r w:rsidRPr="004904B5">
              <w:rPr>
                <w:rFonts w:ascii="Verdana" w:hAnsi="Verdana"/>
                <w:color w:val="auto"/>
                <w:sz w:val="22"/>
                <w:szCs w:val="22"/>
              </w:rPr>
              <w:t>Standards of care say that patients with chest pain or a possible heart attack should have an ECG upon arrival, preferably within 10 minutes.</w:t>
            </w:r>
          </w:p>
        </w:tc>
      </w:tr>
      <w:tr w:rsidR="004904B5" w:rsidRPr="00CB6DE0" w:rsidTr="00CB6DE0">
        <w:tc>
          <w:tcPr>
            <w:tcW w:w="7020" w:type="dxa"/>
          </w:tcPr>
          <w:p w:rsidR="004904B5" w:rsidRPr="00CB6DE0" w:rsidRDefault="004904B5" w:rsidP="00CB6DE0">
            <w:pPr>
              <w:pStyle w:val="Default"/>
              <w:jc w:val="both"/>
              <w:rPr>
                <w:rFonts w:ascii="Verdana" w:hAnsi="Verdana"/>
                <w:color w:val="auto"/>
                <w:sz w:val="22"/>
                <w:szCs w:val="22"/>
              </w:rPr>
            </w:pPr>
            <w:r w:rsidRPr="003009F5">
              <w:rPr>
                <w:rFonts w:ascii="Verdana" w:hAnsi="Verdana"/>
                <w:color w:val="auto"/>
                <w:sz w:val="22"/>
                <w:szCs w:val="22"/>
              </w:rPr>
              <w:t>Outpatients with chest pain or possible heart attack who got drugs to break up blood clots within 30 minutes of arrival (higher numbers are better)</w:t>
            </w:r>
          </w:p>
        </w:tc>
        <w:tc>
          <w:tcPr>
            <w:tcW w:w="7020" w:type="dxa"/>
          </w:tcPr>
          <w:p w:rsidR="004904B5" w:rsidRPr="00CB6DE0" w:rsidRDefault="004904B5" w:rsidP="00CB6DE0">
            <w:pPr>
              <w:pStyle w:val="Default"/>
              <w:jc w:val="both"/>
              <w:rPr>
                <w:rFonts w:ascii="Verdana" w:hAnsi="Verdana"/>
                <w:color w:val="auto"/>
                <w:sz w:val="22"/>
                <w:szCs w:val="22"/>
              </w:rPr>
            </w:pPr>
            <w:r w:rsidRPr="004904B5">
              <w:rPr>
                <w:rFonts w:ascii="Verdana" w:hAnsi="Verdana"/>
                <w:color w:val="auto"/>
                <w:sz w:val="22"/>
                <w:szCs w:val="22"/>
              </w:rPr>
              <w:t xml:space="preserve">Blood clots can cause heart attacks. </w:t>
            </w:r>
            <w:r w:rsidR="00664275">
              <w:rPr>
                <w:rFonts w:ascii="Verdana" w:hAnsi="Verdana"/>
                <w:color w:val="auto"/>
                <w:sz w:val="22"/>
                <w:szCs w:val="22"/>
              </w:rPr>
              <w:t xml:space="preserve"> </w:t>
            </w:r>
            <w:r w:rsidRPr="004904B5">
              <w:rPr>
                <w:rFonts w:ascii="Verdana" w:hAnsi="Verdana"/>
                <w:color w:val="auto"/>
                <w:sz w:val="22"/>
                <w:szCs w:val="22"/>
              </w:rPr>
              <w:t>Certain patients having a heart attack should get a “clot busting” drug to help break up the blood clots and improve blood flow to the heart.</w:t>
            </w:r>
          </w:p>
          <w:p w:rsidR="004904B5" w:rsidRPr="004904B5" w:rsidRDefault="004904B5" w:rsidP="00CB6DE0">
            <w:pPr>
              <w:pStyle w:val="Default"/>
              <w:jc w:val="both"/>
              <w:rPr>
                <w:rFonts w:ascii="Verdana" w:hAnsi="Verdana"/>
                <w:color w:val="auto"/>
                <w:sz w:val="22"/>
                <w:szCs w:val="22"/>
              </w:rPr>
            </w:pPr>
          </w:p>
          <w:p w:rsidR="004904B5" w:rsidRPr="00CB6DE0" w:rsidRDefault="004904B5" w:rsidP="00CB6DE0">
            <w:pPr>
              <w:pStyle w:val="Default"/>
              <w:jc w:val="both"/>
              <w:rPr>
                <w:rFonts w:ascii="Verdana" w:hAnsi="Verdana"/>
                <w:color w:val="auto"/>
                <w:sz w:val="22"/>
                <w:szCs w:val="22"/>
              </w:rPr>
            </w:pPr>
            <w:r w:rsidRPr="004904B5">
              <w:rPr>
                <w:rFonts w:ascii="Verdana" w:hAnsi="Verdana"/>
                <w:color w:val="auto"/>
                <w:sz w:val="22"/>
                <w:szCs w:val="22"/>
              </w:rPr>
              <w:t>Standards for care say that a clot busting drug should be given within 30 minutes of arrival at the hospital.</w:t>
            </w:r>
          </w:p>
        </w:tc>
      </w:tr>
      <w:tr w:rsidR="004904B5" w:rsidRPr="00CB6DE0" w:rsidTr="00CB6DE0">
        <w:tc>
          <w:tcPr>
            <w:tcW w:w="7020" w:type="dxa"/>
          </w:tcPr>
          <w:p w:rsidR="004904B5" w:rsidRPr="00CB6DE0" w:rsidRDefault="004904B5" w:rsidP="00CB6DE0">
            <w:pPr>
              <w:pStyle w:val="Default"/>
              <w:jc w:val="both"/>
              <w:rPr>
                <w:rFonts w:ascii="Verdana" w:hAnsi="Verdana"/>
                <w:color w:val="auto"/>
                <w:sz w:val="22"/>
                <w:szCs w:val="22"/>
              </w:rPr>
            </w:pPr>
            <w:r w:rsidRPr="003009F5">
              <w:rPr>
                <w:rFonts w:ascii="Verdana" w:hAnsi="Verdana"/>
                <w:color w:val="auto"/>
                <w:sz w:val="22"/>
                <w:szCs w:val="22"/>
              </w:rPr>
              <w:t>Outpatients with chest pain or possible heart attack who got aspirin within 24 hours of arrival (higher numbers are better)</w:t>
            </w:r>
          </w:p>
        </w:tc>
        <w:tc>
          <w:tcPr>
            <w:tcW w:w="7020" w:type="dxa"/>
          </w:tcPr>
          <w:p w:rsidR="004904B5" w:rsidRPr="00CB6DE0" w:rsidRDefault="004904B5" w:rsidP="00CB6DE0">
            <w:pPr>
              <w:pStyle w:val="Default"/>
              <w:jc w:val="both"/>
              <w:rPr>
                <w:rFonts w:ascii="Verdana" w:hAnsi="Verdana"/>
                <w:color w:val="auto"/>
                <w:sz w:val="22"/>
                <w:szCs w:val="22"/>
              </w:rPr>
            </w:pPr>
            <w:r w:rsidRPr="004904B5">
              <w:rPr>
                <w:rFonts w:ascii="Verdana" w:hAnsi="Verdana"/>
                <w:color w:val="auto"/>
                <w:sz w:val="22"/>
                <w:szCs w:val="22"/>
              </w:rPr>
              <w:t>For many patients having a heart attack, taking aspirin soon after symptoms of a heart attack begin may help break up a clot and make the heart attack less severe. If patients have not taken aspirin themselves before going to the hospital, they should get aspirin when they arrive.</w:t>
            </w:r>
          </w:p>
          <w:p w:rsidR="00CB6DE0" w:rsidRPr="004904B5" w:rsidRDefault="00CB6DE0" w:rsidP="00CB6DE0">
            <w:pPr>
              <w:pStyle w:val="Default"/>
              <w:jc w:val="both"/>
              <w:rPr>
                <w:rFonts w:ascii="Verdana" w:hAnsi="Verdana"/>
                <w:color w:val="auto"/>
                <w:sz w:val="22"/>
                <w:szCs w:val="22"/>
              </w:rPr>
            </w:pPr>
          </w:p>
          <w:p w:rsidR="004904B5" w:rsidRPr="00CB6DE0" w:rsidRDefault="004904B5" w:rsidP="00CB6DE0">
            <w:pPr>
              <w:pStyle w:val="Default"/>
              <w:jc w:val="both"/>
              <w:rPr>
                <w:rFonts w:ascii="Verdana" w:hAnsi="Verdana"/>
                <w:color w:val="auto"/>
                <w:sz w:val="22"/>
                <w:szCs w:val="22"/>
              </w:rPr>
            </w:pPr>
            <w:r w:rsidRPr="004904B5">
              <w:rPr>
                <w:rFonts w:ascii="Verdana" w:hAnsi="Verdana"/>
                <w:color w:val="auto"/>
                <w:sz w:val="22"/>
                <w:szCs w:val="22"/>
              </w:rPr>
              <w:t xml:space="preserve">Standards for care say patients should get aspirin within 24 hours of arrival at the hospital. </w:t>
            </w:r>
          </w:p>
        </w:tc>
      </w:tr>
    </w:tbl>
    <w:p w:rsidR="00E33FB4" w:rsidRPr="00E33FB4" w:rsidRDefault="00CB6DE0" w:rsidP="00CB6DE0">
      <w:pPr>
        <w:spacing w:line="240" w:lineRule="auto"/>
      </w:pPr>
      <w:r w:rsidRPr="00CB6DE0">
        <w:rPr>
          <w:rFonts w:ascii="Verdana" w:hAnsi="Verdana"/>
          <w:b/>
          <w:bCs/>
          <w:sz w:val="28"/>
          <w:szCs w:val="28"/>
        </w:rPr>
        <w:t>Care for Chest Pain in the Emergency Department</w:t>
      </w:r>
    </w:p>
    <w:sectPr w:rsidR="00E33FB4" w:rsidRPr="00E33FB4" w:rsidSect="003009F5">
      <w:headerReference w:type="default" r:id="rId7"/>
      <w:footerReference w:type="default" r:id="rId8"/>
      <w:endnotePr>
        <w:numFmt w:val="decimal"/>
      </w:endnotePr>
      <w:pgSz w:w="15840" w:h="12240" w:orient="landscape" w:code="1"/>
      <w:pgMar w:top="1440" w:right="1440" w:bottom="1440" w:left="576"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F5E" w:rsidRDefault="00356F5E">
      <w:pPr>
        <w:spacing w:line="240" w:lineRule="auto"/>
        <w:ind w:firstLine="0"/>
      </w:pPr>
    </w:p>
  </w:endnote>
  <w:endnote w:type="continuationSeparator" w:id="0">
    <w:p w:rsidR="00356F5E" w:rsidRDefault="00356F5E">
      <w:pPr>
        <w:spacing w:line="240" w:lineRule="auto"/>
        <w:ind w:firstLine="0"/>
      </w:pPr>
    </w:p>
  </w:endnote>
  <w:endnote w:type="continuationNotice" w:id="1">
    <w:p w:rsidR="00356F5E" w:rsidRDefault="00356F5E">
      <w:pPr>
        <w:spacing w:line="240" w:lineRule="auto"/>
        <w:ind w:firstLine="0"/>
      </w:pPr>
    </w:p>
    <w:p w:rsidR="00356F5E" w:rsidRDefault="00356F5E"/>
    <w:p w:rsidR="00356F5E" w:rsidRDefault="00356F5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506" w:rsidRDefault="00CC62D2" w:rsidP="003009F5">
    <w:pPr>
      <w:pStyle w:val="Footer"/>
      <w:tabs>
        <w:tab w:val="clear" w:pos="432"/>
        <w:tab w:val="clear" w:pos="4320"/>
        <w:tab w:val="clear" w:pos="8640"/>
        <w:tab w:val="center" w:pos="4770"/>
        <w:tab w:val="right" w:pos="9360"/>
      </w:tabs>
      <w:spacing w:before="360" w:line="240" w:lineRule="auto"/>
      <w:ind w:firstLine="0"/>
      <w:jc w:val="center"/>
      <w:rPr>
        <w:rStyle w:val="PageNumber"/>
        <w:b/>
        <w:sz w:val="17"/>
      </w:rPr>
    </w:pPr>
    <w:r>
      <w:rPr>
        <w:rStyle w:val="PageNumber"/>
      </w:rPr>
      <w:fldChar w:fldCharType="begin"/>
    </w:r>
    <w:r w:rsidR="00EF776D">
      <w:rPr>
        <w:rStyle w:val="PageNumber"/>
      </w:rPr>
      <w:instrText xml:space="preserve"> PAGE </w:instrText>
    </w:r>
    <w:r>
      <w:rPr>
        <w:rStyle w:val="PageNumber"/>
      </w:rPr>
      <w:fldChar w:fldCharType="separate"/>
    </w:r>
    <w:r w:rsidR="00DD2F5D">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F5E" w:rsidRDefault="00356F5E">
      <w:pPr>
        <w:spacing w:line="240" w:lineRule="auto"/>
        <w:ind w:firstLine="0"/>
      </w:pPr>
      <w:r>
        <w:separator/>
      </w:r>
    </w:p>
  </w:footnote>
  <w:footnote w:type="continuationSeparator" w:id="0">
    <w:p w:rsidR="00356F5E" w:rsidRDefault="00356F5E">
      <w:pPr>
        <w:spacing w:line="240" w:lineRule="auto"/>
        <w:ind w:firstLine="0"/>
      </w:pPr>
      <w:r>
        <w:separator/>
      </w:r>
    </w:p>
    <w:p w:rsidR="00356F5E" w:rsidRDefault="00356F5E">
      <w:pPr>
        <w:spacing w:line="240" w:lineRule="auto"/>
        <w:ind w:firstLine="0"/>
        <w:rPr>
          <w:i/>
        </w:rPr>
      </w:pPr>
      <w:r>
        <w:rPr>
          <w:i/>
        </w:rPr>
        <w:t>(</w:t>
      </w:r>
      <w:proofErr w:type="gramStart"/>
      <w:r>
        <w:rPr>
          <w:i/>
        </w:rPr>
        <w:t>continued</w:t>
      </w:r>
      <w:proofErr w:type="gramEnd"/>
      <w:r>
        <w:rPr>
          <w:i/>
        </w:rPr>
        <w:t>)</w:t>
      </w:r>
    </w:p>
  </w:footnote>
  <w:footnote w:type="continuationNotice" w:id="1">
    <w:p w:rsidR="00356F5E" w:rsidRDefault="00356F5E">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9F5" w:rsidRDefault="003009F5">
    <w:pPr>
      <w:pStyle w:val="Header"/>
    </w:pPr>
    <w:r>
      <w:t>Formative Research</w:t>
    </w:r>
  </w:p>
  <w:p w:rsidR="003009F5" w:rsidRDefault="003009F5">
    <w:pPr>
      <w:pStyle w:val="Header"/>
    </w:pPr>
    <w:r>
      <w:t>Focus Group Handout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3D67D2"/>
    <w:multiLevelType w:val="multilevel"/>
    <w:tmpl w:val="4EE2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447A65"/>
    <w:multiLevelType w:val="multilevel"/>
    <w:tmpl w:val="9A34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54A92B16"/>
    <w:multiLevelType w:val="multilevel"/>
    <w:tmpl w:val="42A4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7BB76512"/>
    <w:multiLevelType w:val="multilevel"/>
    <w:tmpl w:val="841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9"/>
  </w:num>
  <w:num w:numId="3">
    <w:abstractNumId w:val="7"/>
  </w:num>
  <w:num w:numId="4">
    <w:abstractNumId w:val="1"/>
  </w:num>
  <w:num w:numId="5">
    <w:abstractNumId w:val="0"/>
  </w:num>
  <w:num w:numId="6">
    <w:abstractNumId w:val="11"/>
  </w:num>
  <w:num w:numId="7">
    <w:abstractNumId w:val="8"/>
  </w:num>
  <w:num w:numId="8">
    <w:abstractNumId w:val="2"/>
  </w:num>
  <w:num w:numId="9">
    <w:abstractNumId w:val="3"/>
  </w:num>
  <w:num w:numId="10">
    <w:abstractNumId w:val="10"/>
  </w:num>
  <w:num w:numId="11">
    <w:abstractNumId w:val="4"/>
  </w:num>
  <w:num w:numId="12">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doNotUseHTMLParagraphAutoSpacing/>
  </w:compat>
  <w:rsids>
    <w:rsidRoot w:val="004904B5"/>
    <w:rsid w:val="00037098"/>
    <w:rsid w:val="000812AE"/>
    <w:rsid w:val="00081D47"/>
    <w:rsid w:val="000B3A77"/>
    <w:rsid w:val="000C0118"/>
    <w:rsid w:val="000E6D11"/>
    <w:rsid w:val="00105D23"/>
    <w:rsid w:val="0013282C"/>
    <w:rsid w:val="001933B1"/>
    <w:rsid w:val="001A07D4"/>
    <w:rsid w:val="00200B10"/>
    <w:rsid w:val="00241F8D"/>
    <w:rsid w:val="002760B7"/>
    <w:rsid w:val="002849EE"/>
    <w:rsid w:val="002C413C"/>
    <w:rsid w:val="002F7C83"/>
    <w:rsid w:val="003009F5"/>
    <w:rsid w:val="00336A60"/>
    <w:rsid w:val="00342CD8"/>
    <w:rsid w:val="00356F5E"/>
    <w:rsid w:val="003A1506"/>
    <w:rsid w:val="003A1774"/>
    <w:rsid w:val="003A17E0"/>
    <w:rsid w:val="003A26BB"/>
    <w:rsid w:val="00417B7A"/>
    <w:rsid w:val="004240C4"/>
    <w:rsid w:val="00446CE2"/>
    <w:rsid w:val="0047478B"/>
    <w:rsid w:val="004904B5"/>
    <w:rsid w:val="004B0D54"/>
    <w:rsid w:val="004D62CD"/>
    <w:rsid w:val="00512C43"/>
    <w:rsid w:val="00531424"/>
    <w:rsid w:val="00581EE2"/>
    <w:rsid w:val="00591AE6"/>
    <w:rsid w:val="005A66CB"/>
    <w:rsid w:val="006150A8"/>
    <w:rsid w:val="00635EC3"/>
    <w:rsid w:val="00641AC0"/>
    <w:rsid w:val="00664275"/>
    <w:rsid w:val="00690B57"/>
    <w:rsid w:val="0069513D"/>
    <w:rsid w:val="006959AF"/>
    <w:rsid w:val="006A7614"/>
    <w:rsid w:val="006E2AEF"/>
    <w:rsid w:val="006E3DE1"/>
    <w:rsid w:val="006F053F"/>
    <w:rsid w:val="00712A21"/>
    <w:rsid w:val="007214EF"/>
    <w:rsid w:val="00726DD4"/>
    <w:rsid w:val="00747B99"/>
    <w:rsid w:val="007C4167"/>
    <w:rsid w:val="007D64C8"/>
    <w:rsid w:val="007E2EB8"/>
    <w:rsid w:val="007E4B90"/>
    <w:rsid w:val="007F1C0F"/>
    <w:rsid w:val="007F686C"/>
    <w:rsid w:val="007F76BA"/>
    <w:rsid w:val="00816DF1"/>
    <w:rsid w:val="0086314C"/>
    <w:rsid w:val="00893B1D"/>
    <w:rsid w:val="00895A2A"/>
    <w:rsid w:val="008B032B"/>
    <w:rsid w:val="008E27F1"/>
    <w:rsid w:val="008F5A8F"/>
    <w:rsid w:val="009009D0"/>
    <w:rsid w:val="00902B68"/>
    <w:rsid w:val="00907EEF"/>
    <w:rsid w:val="00912344"/>
    <w:rsid w:val="0091618D"/>
    <w:rsid w:val="00931BDB"/>
    <w:rsid w:val="0095754B"/>
    <w:rsid w:val="00980DB0"/>
    <w:rsid w:val="00994EDD"/>
    <w:rsid w:val="00997375"/>
    <w:rsid w:val="009B20BD"/>
    <w:rsid w:val="009B61A1"/>
    <w:rsid w:val="00A60FFF"/>
    <w:rsid w:val="00A80A4F"/>
    <w:rsid w:val="00B13000"/>
    <w:rsid w:val="00B714B7"/>
    <w:rsid w:val="00B82E71"/>
    <w:rsid w:val="00B83493"/>
    <w:rsid w:val="00BA65A5"/>
    <w:rsid w:val="00C14296"/>
    <w:rsid w:val="00C2695D"/>
    <w:rsid w:val="00C450AE"/>
    <w:rsid w:val="00C758F5"/>
    <w:rsid w:val="00C90E85"/>
    <w:rsid w:val="00C92E5D"/>
    <w:rsid w:val="00C93509"/>
    <w:rsid w:val="00C9777C"/>
    <w:rsid w:val="00CA58CB"/>
    <w:rsid w:val="00CB137C"/>
    <w:rsid w:val="00CB4E54"/>
    <w:rsid w:val="00CB6DE0"/>
    <w:rsid w:val="00CC602E"/>
    <w:rsid w:val="00CC62D2"/>
    <w:rsid w:val="00CD6F65"/>
    <w:rsid w:val="00CE16E0"/>
    <w:rsid w:val="00D14FDB"/>
    <w:rsid w:val="00D20BD0"/>
    <w:rsid w:val="00D42C39"/>
    <w:rsid w:val="00D451FE"/>
    <w:rsid w:val="00D62AA3"/>
    <w:rsid w:val="00D77566"/>
    <w:rsid w:val="00DA39C5"/>
    <w:rsid w:val="00DC05C1"/>
    <w:rsid w:val="00DD2F5D"/>
    <w:rsid w:val="00E03491"/>
    <w:rsid w:val="00E0544B"/>
    <w:rsid w:val="00E33FB4"/>
    <w:rsid w:val="00E35802"/>
    <w:rsid w:val="00ED47C6"/>
    <w:rsid w:val="00EF776D"/>
    <w:rsid w:val="00F142BF"/>
    <w:rsid w:val="00F33334"/>
    <w:rsid w:val="00F40E54"/>
    <w:rsid w:val="00F45261"/>
    <w:rsid w:val="00F5243D"/>
    <w:rsid w:val="00F738C5"/>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009F5"/>
    <w:pPr>
      <w:tabs>
        <w:tab w:val="left" w:pos="432"/>
      </w:tabs>
      <w:spacing w:line="480" w:lineRule="auto"/>
      <w:ind w:firstLine="432"/>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pPr>
  </w:style>
  <w:style w:type="paragraph" w:styleId="TOC4">
    <w:name w:val="toc 4"/>
    <w:next w:val="Normal"/>
    <w:autoRedefine/>
    <w:rsid w:val="003A1506"/>
    <w:pPr>
      <w:tabs>
        <w:tab w:val="left" w:pos="1440"/>
        <w:tab w:val="right" w:leader="dot" w:pos="9360"/>
      </w:tabs>
      <w:spacing w:before="240"/>
      <w:ind w:left="2390" w:hanging="475"/>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3009F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basedOn w:val="Normal"/>
    <w:rsid w:val="003009F5"/>
    <w:pPr>
      <w:tabs>
        <w:tab w:val="clear" w:pos="432"/>
      </w:tabs>
      <w:autoSpaceDE w:val="0"/>
      <w:autoSpaceDN w:val="0"/>
      <w:spacing w:line="240" w:lineRule="auto"/>
      <w:ind w:firstLine="0"/>
      <w:jc w:val="left"/>
    </w:pPr>
    <w:rPr>
      <w:rFonts w:ascii="Arial" w:eastAsiaTheme="minorHAnsi" w:hAnsi="Arial" w:cs="Arial"/>
      <w:color w:val="000000"/>
    </w:rPr>
  </w:style>
  <w:style w:type="paragraph" w:customStyle="1" w:styleId="Normal2">
    <w:name w:val="Normal+2"/>
    <w:basedOn w:val="Normal"/>
    <w:uiPriority w:val="99"/>
    <w:rsid w:val="003009F5"/>
    <w:pPr>
      <w:tabs>
        <w:tab w:val="clear" w:pos="432"/>
      </w:tabs>
      <w:autoSpaceDE w:val="0"/>
      <w:autoSpaceDN w:val="0"/>
      <w:spacing w:line="240" w:lineRule="auto"/>
      <w:ind w:firstLine="0"/>
      <w:jc w:val="left"/>
    </w:pPr>
    <w:rPr>
      <w:rFonts w:ascii="Arial" w:eastAsiaTheme="minorHAnsi" w:hAnsi="Arial" w:cs="Arial"/>
    </w:rPr>
  </w:style>
  <w:style w:type="character" w:customStyle="1" w:styleId="hiddentext1">
    <w:name w:val="hiddentext1"/>
    <w:basedOn w:val="DefaultParagraphFont"/>
    <w:rsid w:val="003009F5"/>
  </w:style>
</w:styles>
</file>

<file path=word/webSettings.xml><?xml version="1.0" encoding="utf-8"?>
<w:webSettings xmlns:r="http://schemas.openxmlformats.org/officeDocument/2006/relationships" xmlns:w="http://schemas.openxmlformats.org/wordprocessingml/2006/main">
  <w:divs>
    <w:div w:id="676231061">
      <w:bodyDiv w:val="1"/>
      <w:marLeft w:val="0"/>
      <w:marRight w:val="0"/>
      <w:marTop w:val="0"/>
      <w:marBottom w:val="0"/>
      <w:divBdr>
        <w:top w:val="none" w:sz="0" w:space="0" w:color="auto"/>
        <w:left w:val="none" w:sz="0" w:space="0" w:color="auto"/>
        <w:bottom w:val="none" w:sz="0" w:space="0" w:color="auto"/>
        <w:right w:val="none" w:sz="0" w:space="0" w:color="auto"/>
      </w:divBdr>
      <w:divsChild>
        <w:div w:id="1086921040">
          <w:marLeft w:val="0"/>
          <w:marRight w:val="0"/>
          <w:marTop w:val="100"/>
          <w:marBottom w:val="0"/>
          <w:divBdr>
            <w:top w:val="none" w:sz="0" w:space="0" w:color="auto"/>
            <w:left w:val="none" w:sz="0" w:space="0" w:color="auto"/>
            <w:bottom w:val="none" w:sz="0" w:space="0" w:color="auto"/>
            <w:right w:val="none" w:sz="0" w:space="0" w:color="auto"/>
          </w:divBdr>
          <w:divsChild>
            <w:div w:id="901989115">
              <w:marLeft w:val="0"/>
              <w:marRight w:val="0"/>
              <w:marTop w:val="50"/>
              <w:marBottom w:val="0"/>
              <w:divBdr>
                <w:top w:val="none" w:sz="0" w:space="0" w:color="auto"/>
                <w:left w:val="none" w:sz="0" w:space="0" w:color="auto"/>
                <w:bottom w:val="none" w:sz="0" w:space="0" w:color="auto"/>
                <w:right w:val="none" w:sz="0" w:space="0" w:color="auto"/>
              </w:divBdr>
              <w:divsChild>
                <w:div w:id="1833638008">
                  <w:marLeft w:val="0"/>
                  <w:marRight w:val="0"/>
                  <w:marTop w:val="0"/>
                  <w:marBottom w:val="0"/>
                  <w:divBdr>
                    <w:top w:val="none" w:sz="0" w:space="0" w:color="auto"/>
                    <w:left w:val="none" w:sz="0" w:space="0" w:color="auto"/>
                    <w:bottom w:val="none" w:sz="0" w:space="0" w:color="auto"/>
                    <w:right w:val="none" w:sz="0" w:space="0" w:color="auto"/>
                  </w:divBdr>
                  <w:divsChild>
                    <w:div w:id="934558487">
                      <w:marLeft w:val="0"/>
                      <w:marRight w:val="0"/>
                      <w:marTop w:val="0"/>
                      <w:marBottom w:val="0"/>
                      <w:divBdr>
                        <w:top w:val="none" w:sz="0" w:space="0" w:color="auto"/>
                        <w:left w:val="none" w:sz="0" w:space="0" w:color="auto"/>
                        <w:bottom w:val="none" w:sz="0" w:space="0" w:color="auto"/>
                        <w:right w:val="none" w:sz="0" w:space="0" w:color="auto"/>
                      </w:divBdr>
                      <w:divsChild>
                        <w:div w:id="475493092">
                          <w:marLeft w:val="837"/>
                          <w:marRight w:val="167"/>
                          <w:marTop w:val="0"/>
                          <w:marBottom w:val="0"/>
                          <w:divBdr>
                            <w:top w:val="none" w:sz="0" w:space="0" w:color="auto"/>
                            <w:left w:val="none" w:sz="0" w:space="0" w:color="auto"/>
                            <w:bottom w:val="none" w:sz="0" w:space="0" w:color="auto"/>
                            <w:right w:val="none" w:sz="0" w:space="0" w:color="auto"/>
                          </w:divBdr>
                          <w:divsChild>
                            <w:div w:id="160394699">
                              <w:marLeft w:val="0"/>
                              <w:marRight w:val="0"/>
                              <w:marTop w:val="0"/>
                              <w:marBottom w:val="0"/>
                              <w:divBdr>
                                <w:top w:val="none" w:sz="0" w:space="0" w:color="auto"/>
                                <w:left w:val="none" w:sz="0" w:space="0" w:color="auto"/>
                                <w:bottom w:val="none" w:sz="0" w:space="0" w:color="auto"/>
                                <w:right w:val="none" w:sz="0" w:space="0" w:color="auto"/>
                              </w:divBdr>
                              <w:divsChild>
                                <w:div w:id="338044420">
                                  <w:marLeft w:val="0"/>
                                  <w:marRight w:val="0"/>
                                  <w:marTop w:val="0"/>
                                  <w:marBottom w:val="0"/>
                                  <w:divBdr>
                                    <w:top w:val="none" w:sz="0" w:space="0" w:color="auto"/>
                                    <w:left w:val="none" w:sz="0" w:space="0" w:color="auto"/>
                                    <w:bottom w:val="none" w:sz="0" w:space="0" w:color="auto"/>
                                    <w:right w:val="none" w:sz="0" w:space="0" w:color="auto"/>
                                  </w:divBdr>
                                  <w:divsChild>
                                    <w:div w:id="472909301">
                                      <w:marLeft w:val="0"/>
                                      <w:marRight w:val="0"/>
                                      <w:marTop w:val="0"/>
                                      <w:marBottom w:val="0"/>
                                      <w:divBdr>
                                        <w:top w:val="none" w:sz="0" w:space="0" w:color="auto"/>
                                        <w:left w:val="none" w:sz="0" w:space="0" w:color="auto"/>
                                        <w:bottom w:val="none" w:sz="0" w:space="0" w:color="auto"/>
                                        <w:right w:val="none" w:sz="0" w:space="0" w:color="auto"/>
                                      </w:divBdr>
                                      <w:divsChild>
                                        <w:div w:id="5292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1159">
      <w:bodyDiv w:val="1"/>
      <w:marLeft w:val="0"/>
      <w:marRight w:val="0"/>
      <w:marTop w:val="0"/>
      <w:marBottom w:val="0"/>
      <w:divBdr>
        <w:top w:val="none" w:sz="0" w:space="0" w:color="auto"/>
        <w:left w:val="none" w:sz="0" w:space="0" w:color="auto"/>
        <w:bottom w:val="none" w:sz="0" w:space="0" w:color="auto"/>
        <w:right w:val="none" w:sz="0" w:space="0" w:color="auto"/>
      </w:divBdr>
      <w:divsChild>
        <w:div w:id="1434980709">
          <w:marLeft w:val="0"/>
          <w:marRight w:val="0"/>
          <w:marTop w:val="100"/>
          <w:marBottom w:val="0"/>
          <w:divBdr>
            <w:top w:val="none" w:sz="0" w:space="0" w:color="auto"/>
            <w:left w:val="none" w:sz="0" w:space="0" w:color="auto"/>
            <w:bottom w:val="none" w:sz="0" w:space="0" w:color="auto"/>
            <w:right w:val="none" w:sz="0" w:space="0" w:color="auto"/>
          </w:divBdr>
          <w:divsChild>
            <w:div w:id="1968857537">
              <w:marLeft w:val="0"/>
              <w:marRight w:val="0"/>
              <w:marTop w:val="50"/>
              <w:marBottom w:val="0"/>
              <w:divBdr>
                <w:top w:val="none" w:sz="0" w:space="0" w:color="auto"/>
                <w:left w:val="none" w:sz="0" w:space="0" w:color="auto"/>
                <w:bottom w:val="none" w:sz="0" w:space="0" w:color="auto"/>
                <w:right w:val="none" w:sz="0" w:space="0" w:color="auto"/>
              </w:divBdr>
              <w:divsChild>
                <w:div w:id="315036930">
                  <w:marLeft w:val="0"/>
                  <w:marRight w:val="0"/>
                  <w:marTop w:val="0"/>
                  <w:marBottom w:val="0"/>
                  <w:divBdr>
                    <w:top w:val="none" w:sz="0" w:space="0" w:color="auto"/>
                    <w:left w:val="none" w:sz="0" w:space="0" w:color="auto"/>
                    <w:bottom w:val="none" w:sz="0" w:space="0" w:color="auto"/>
                    <w:right w:val="none" w:sz="0" w:space="0" w:color="auto"/>
                  </w:divBdr>
                  <w:divsChild>
                    <w:div w:id="584652962">
                      <w:marLeft w:val="0"/>
                      <w:marRight w:val="0"/>
                      <w:marTop w:val="0"/>
                      <w:marBottom w:val="0"/>
                      <w:divBdr>
                        <w:top w:val="none" w:sz="0" w:space="0" w:color="auto"/>
                        <w:left w:val="none" w:sz="0" w:space="0" w:color="auto"/>
                        <w:bottom w:val="none" w:sz="0" w:space="0" w:color="auto"/>
                        <w:right w:val="none" w:sz="0" w:space="0" w:color="auto"/>
                      </w:divBdr>
                      <w:divsChild>
                        <w:div w:id="514345963">
                          <w:marLeft w:val="837"/>
                          <w:marRight w:val="167"/>
                          <w:marTop w:val="0"/>
                          <w:marBottom w:val="0"/>
                          <w:divBdr>
                            <w:top w:val="none" w:sz="0" w:space="0" w:color="auto"/>
                            <w:left w:val="none" w:sz="0" w:space="0" w:color="auto"/>
                            <w:bottom w:val="none" w:sz="0" w:space="0" w:color="auto"/>
                            <w:right w:val="none" w:sz="0" w:space="0" w:color="auto"/>
                          </w:divBdr>
                          <w:divsChild>
                            <w:div w:id="610936478">
                              <w:marLeft w:val="0"/>
                              <w:marRight w:val="0"/>
                              <w:marTop w:val="0"/>
                              <w:marBottom w:val="0"/>
                              <w:divBdr>
                                <w:top w:val="none" w:sz="0" w:space="0" w:color="auto"/>
                                <w:left w:val="none" w:sz="0" w:space="0" w:color="auto"/>
                                <w:bottom w:val="none" w:sz="0" w:space="0" w:color="auto"/>
                                <w:right w:val="none" w:sz="0" w:space="0" w:color="auto"/>
                              </w:divBdr>
                              <w:divsChild>
                                <w:div w:id="1537349461">
                                  <w:marLeft w:val="0"/>
                                  <w:marRight w:val="0"/>
                                  <w:marTop w:val="0"/>
                                  <w:marBottom w:val="0"/>
                                  <w:divBdr>
                                    <w:top w:val="none" w:sz="0" w:space="0" w:color="auto"/>
                                    <w:left w:val="none" w:sz="0" w:space="0" w:color="auto"/>
                                    <w:bottom w:val="none" w:sz="0" w:space="0" w:color="auto"/>
                                    <w:right w:val="none" w:sz="0" w:space="0" w:color="auto"/>
                                  </w:divBdr>
                                  <w:divsChild>
                                    <w:div w:id="1915699450">
                                      <w:marLeft w:val="0"/>
                                      <w:marRight w:val="0"/>
                                      <w:marTop w:val="0"/>
                                      <w:marBottom w:val="0"/>
                                      <w:divBdr>
                                        <w:top w:val="none" w:sz="0" w:space="0" w:color="auto"/>
                                        <w:left w:val="none" w:sz="0" w:space="0" w:color="auto"/>
                                        <w:bottom w:val="none" w:sz="0" w:space="0" w:color="auto"/>
                                        <w:right w:val="none" w:sz="0" w:space="0" w:color="auto"/>
                                      </w:divBdr>
                                      <w:divsChild>
                                        <w:div w:id="18274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8128968">
      <w:bodyDiv w:val="1"/>
      <w:marLeft w:val="0"/>
      <w:marRight w:val="0"/>
      <w:marTop w:val="0"/>
      <w:marBottom w:val="0"/>
      <w:divBdr>
        <w:top w:val="none" w:sz="0" w:space="0" w:color="auto"/>
        <w:left w:val="none" w:sz="0" w:space="0" w:color="auto"/>
        <w:bottom w:val="none" w:sz="0" w:space="0" w:color="auto"/>
        <w:right w:val="none" w:sz="0" w:space="0" w:color="auto"/>
      </w:divBdr>
      <w:divsChild>
        <w:div w:id="11340820">
          <w:marLeft w:val="0"/>
          <w:marRight w:val="0"/>
          <w:marTop w:val="100"/>
          <w:marBottom w:val="0"/>
          <w:divBdr>
            <w:top w:val="none" w:sz="0" w:space="0" w:color="auto"/>
            <w:left w:val="none" w:sz="0" w:space="0" w:color="auto"/>
            <w:bottom w:val="none" w:sz="0" w:space="0" w:color="auto"/>
            <w:right w:val="none" w:sz="0" w:space="0" w:color="auto"/>
          </w:divBdr>
          <w:divsChild>
            <w:div w:id="1171412771">
              <w:marLeft w:val="0"/>
              <w:marRight w:val="0"/>
              <w:marTop w:val="50"/>
              <w:marBottom w:val="0"/>
              <w:divBdr>
                <w:top w:val="none" w:sz="0" w:space="0" w:color="auto"/>
                <w:left w:val="none" w:sz="0" w:space="0" w:color="auto"/>
                <w:bottom w:val="none" w:sz="0" w:space="0" w:color="auto"/>
                <w:right w:val="none" w:sz="0" w:space="0" w:color="auto"/>
              </w:divBdr>
              <w:divsChild>
                <w:div w:id="287205028">
                  <w:marLeft w:val="0"/>
                  <w:marRight w:val="0"/>
                  <w:marTop w:val="0"/>
                  <w:marBottom w:val="0"/>
                  <w:divBdr>
                    <w:top w:val="none" w:sz="0" w:space="0" w:color="auto"/>
                    <w:left w:val="none" w:sz="0" w:space="0" w:color="auto"/>
                    <w:bottom w:val="none" w:sz="0" w:space="0" w:color="auto"/>
                    <w:right w:val="none" w:sz="0" w:space="0" w:color="auto"/>
                  </w:divBdr>
                  <w:divsChild>
                    <w:div w:id="1749108975">
                      <w:marLeft w:val="0"/>
                      <w:marRight w:val="0"/>
                      <w:marTop w:val="0"/>
                      <w:marBottom w:val="0"/>
                      <w:divBdr>
                        <w:top w:val="none" w:sz="0" w:space="0" w:color="auto"/>
                        <w:left w:val="none" w:sz="0" w:space="0" w:color="auto"/>
                        <w:bottom w:val="none" w:sz="0" w:space="0" w:color="auto"/>
                        <w:right w:val="none" w:sz="0" w:space="0" w:color="auto"/>
                      </w:divBdr>
                      <w:divsChild>
                        <w:div w:id="1200237624">
                          <w:marLeft w:val="837"/>
                          <w:marRight w:val="167"/>
                          <w:marTop w:val="0"/>
                          <w:marBottom w:val="0"/>
                          <w:divBdr>
                            <w:top w:val="none" w:sz="0" w:space="0" w:color="auto"/>
                            <w:left w:val="none" w:sz="0" w:space="0" w:color="auto"/>
                            <w:bottom w:val="none" w:sz="0" w:space="0" w:color="auto"/>
                            <w:right w:val="none" w:sz="0" w:space="0" w:color="auto"/>
                          </w:divBdr>
                          <w:divsChild>
                            <w:div w:id="419908058">
                              <w:marLeft w:val="0"/>
                              <w:marRight w:val="0"/>
                              <w:marTop w:val="0"/>
                              <w:marBottom w:val="0"/>
                              <w:divBdr>
                                <w:top w:val="none" w:sz="0" w:space="0" w:color="auto"/>
                                <w:left w:val="none" w:sz="0" w:space="0" w:color="auto"/>
                                <w:bottom w:val="none" w:sz="0" w:space="0" w:color="auto"/>
                                <w:right w:val="none" w:sz="0" w:space="0" w:color="auto"/>
                              </w:divBdr>
                              <w:divsChild>
                                <w:div w:id="244460271">
                                  <w:marLeft w:val="0"/>
                                  <w:marRight w:val="0"/>
                                  <w:marTop w:val="0"/>
                                  <w:marBottom w:val="0"/>
                                  <w:divBdr>
                                    <w:top w:val="none" w:sz="0" w:space="0" w:color="auto"/>
                                    <w:left w:val="none" w:sz="0" w:space="0" w:color="auto"/>
                                    <w:bottom w:val="none" w:sz="0" w:space="0" w:color="auto"/>
                                    <w:right w:val="none" w:sz="0" w:space="0" w:color="auto"/>
                                  </w:divBdr>
                                  <w:divsChild>
                                    <w:div w:id="2120373227">
                                      <w:marLeft w:val="0"/>
                                      <w:marRight w:val="0"/>
                                      <w:marTop w:val="0"/>
                                      <w:marBottom w:val="0"/>
                                      <w:divBdr>
                                        <w:top w:val="none" w:sz="0" w:space="0" w:color="auto"/>
                                        <w:left w:val="none" w:sz="0" w:space="0" w:color="auto"/>
                                        <w:bottom w:val="none" w:sz="0" w:space="0" w:color="auto"/>
                                        <w:right w:val="none" w:sz="0" w:space="0" w:color="auto"/>
                                      </w:divBdr>
                                      <w:divsChild>
                                        <w:div w:id="190749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615463">
      <w:bodyDiv w:val="1"/>
      <w:marLeft w:val="0"/>
      <w:marRight w:val="0"/>
      <w:marTop w:val="0"/>
      <w:marBottom w:val="0"/>
      <w:divBdr>
        <w:top w:val="none" w:sz="0" w:space="0" w:color="auto"/>
        <w:left w:val="none" w:sz="0" w:space="0" w:color="auto"/>
        <w:bottom w:val="none" w:sz="0" w:space="0" w:color="auto"/>
        <w:right w:val="none" w:sz="0" w:space="0" w:color="auto"/>
      </w:divBdr>
      <w:divsChild>
        <w:div w:id="1427731620">
          <w:marLeft w:val="0"/>
          <w:marRight w:val="0"/>
          <w:marTop w:val="100"/>
          <w:marBottom w:val="0"/>
          <w:divBdr>
            <w:top w:val="none" w:sz="0" w:space="0" w:color="auto"/>
            <w:left w:val="none" w:sz="0" w:space="0" w:color="auto"/>
            <w:bottom w:val="none" w:sz="0" w:space="0" w:color="auto"/>
            <w:right w:val="none" w:sz="0" w:space="0" w:color="auto"/>
          </w:divBdr>
          <w:divsChild>
            <w:div w:id="426853363">
              <w:marLeft w:val="0"/>
              <w:marRight w:val="0"/>
              <w:marTop w:val="50"/>
              <w:marBottom w:val="0"/>
              <w:divBdr>
                <w:top w:val="none" w:sz="0" w:space="0" w:color="auto"/>
                <w:left w:val="none" w:sz="0" w:space="0" w:color="auto"/>
                <w:bottom w:val="none" w:sz="0" w:space="0" w:color="auto"/>
                <w:right w:val="none" w:sz="0" w:space="0" w:color="auto"/>
              </w:divBdr>
              <w:divsChild>
                <w:div w:id="491410552">
                  <w:marLeft w:val="0"/>
                  <w:marRight w:val="0"/>
                  <w:marTop w:val="0"/>
                  <w:marBottom w:val="0"/>
                  <w:divBdr>
                    <w:top w:val="none" w:sz="0" w:space="0" w:color="auto"/>
                    <w:left w:val="none" w:sz="0" w:space="0" w:color="auto"/>
                    <w:bottom w:val="none" w:sz="0" w:space="0" w:color="auto"/>
                    <w:right w:val="none" w:sz="0" w:space="0" w:color="auto"/>
                  </w:divBdr>
                  <w:divsChild>
                    <w:div w:id="1662463110">
                      <w:marLeft w:val="0"/>
                      <w:marRight w:val="0"/>
                      <w:marTop w:val="0"/>
                      <w:marBottom w:val="0"/>
                      <w:divBdr>
                        <w:top w:val="none" w:sz="0" w:space="0" w:color="auto"/>
                        <w:left w:val="none" w:sz="0" w:space="0" w:color="auto"/>
                        <w:bottom w:val="none" w:sz="0" w:space="0" w:color="auto"/>
                        <w:right w:val="none" w:sz="0" w:space="0" w:color="auto"/>
                      </w:divBdr>
                      <w:divsChild>
                        <w:div w:id="555898949">
                          <w:marLeft w:val="0"/>
                          <w:marRight w:val="0"/>
                          <w:marTop w:val="0"/>
                          <w:marBottom w:val="0"/>
                          <w:divBdr>
                            <w:top w:val="none" w:sz="0" w:space="0" w:color="auto"/>
                            <w:left w:val="none" w:sz="0" w:space="0" w:color="auto"/>
                            <w:bottom w:val="none" w:sz="0" w:space="0" w:color="auto"/>
                            <w:right w:val="none" w:sz="0" w:space="0" w:color="auto"/>
                          </w:divBdr>
                          <w:divsChild>
                            <w:div w:id="2046442998">
                              <w:marLeft w:val="0"/>
                              <w:marRight w:val="0"/>
                              <w:marTop w:val="502"/>
                              <w:marBottom w:val="0"/>
                              <w:divBdr>
                                <w:top w:val="none" w:sz="0" w:space="0" w:color="auto"/>
                                <w:left w:val="none" w:sz="0" w:space="0" w:color="auto"/>
                                <w:bottom w:val="none" w:sz="0" w:space="0" w:color="auto"/>
                                <w:right w:val="none" w:sz="0" w:space="0" w:color="auto"/>
                              </w:divBdr>
                              <w:divsChild>
                                <w:div w:id="1813331679">
                                  <w:marLeft w:val="0"/>
                                  <w:marRight w:val="0"/>
                                  <w:marTop w:val="0"/>
                                  <w:marBottom w:val="0"/>
                                  <w:divBdr>
                                    <w:top w:val="none" w:sz="0" w:space="0" w:color="auto"/>
                                    <w:left w:val="none" w:sz="0" w:space="0" w:color="auto"/>
                                    <w:bottom w:val="none" w:sz="0" w:space="0" w:color="auto"/>
                                    <w:right w:val="none" w:sz="0" w:space="0" w:color="auto"/>
                                  </w:divBdr>
                                  <w:divsChild>
                                    <w:div w:id="1200239619">
                                      <w:marLeft w:val="0"/>
                                      <w:marRight w:val="0"/>
                                      <w:marTop w:val="0"/>
                                      <w:marBottom w:val="0"/>
                                      <w:divBdr>
                                        <w:top w:val="none" w:sz="0" w:space="0" w:color="auto"/>
                                        <w:left w:val="none" w:sz="0" w:space="0" w:color="auto"/>
                                        <w:bottom w:val="none" w:sz="0" w:space="0" w:color="auto"/>
                                        <w:right w:val="none" w:sz="0" w:space="0" w:color="auto"/>
                                      </w:divBdr>
                                      <w:divsChild>
                                        <w:div w:id="797577235">
                                          <w:marLeft w:val="0"/>
                                          <w:marRight w:val="0"/>
                                          <w:marTop w:val="0"/>
                                          <w:marBottom w:val="0"/>
                                          <w:divBdr>
                                            <w:top w:val="none" w:sz="0" w:space="0" w:color="auto"/>
                                            <w:left w:val="none" w:sz="0" w:space="0" w:color="auto"/>
                                            <w:bottom w:val="none" w:sz="0" w:space="0" w:color="auto"/>
                                            <w:right w:val="none" w:sz="0" w:space="0" w:color="auto"/>
                                          </w:divBdr>
                                          <w:divsChild>
                                            <w:div w:id="1798795853">
                                              <w:marLeft w:val="3533"/>
                                              <w:marRight w:val="0"/>
                                              <w:marTop w:val="0"/>
                                              <w:marBottom w:val="167"/>
                                              <w:divBdr>
                                                <w:top w:val="none" w:sz="0" w:space="0" w:color="auto"/>
                                                <w:left w:val="none" w:sz="0" w:space="0" w:color="auto"/>
                                                <w:bottom w:val="none" w:sz="0" w:space="0" w:color="auto"/>
                                                <w:right w:val="none" w:sz="0" w:space="0" w:color="auto"/>
                                              </w:divBdr>
                                              <w:divsChild>
                                                <w:div w:id="413868234">
                                                  <w:marLeft w:val="0"/>
                                                  <w:marRight w:val="0"/>
                                                  <w:marTop w:val="0"/>
                                                  <w:marBottom w:val="0"/>
                                                  <w:divBdr>
                                                    <w:top w:val="none" w:sz="0" w:space="0" w:color="auto"/>
                                                    <w:left w:val="none" w:sz="0" w:space="0" w:color="auto"/>
                                                    <w:bottom w:val="none" w:sz="0" w:space="0" w:color="auto"/>
                                                    <w:right w:val="none" w:sz="0" w:space="0" w:color="auto"/>
                                                  </w:divBdr>
                                                  <w:divsChild>
                                                    <w:div w:id="741029585">
                                                      <w:marLeft w:val="0"/>
                                                      <w:marRight w:val="0"/>
                                                      <w:marTop w:val="0"/>
                                                      <w:marBottom w:val="0"/>
                                                      <w:divBdr>
                                                        <w:top w:val="none" w:sz="0" w:space="0" w:color="auto"/>
                                                        <w:left w:val="none" w:sz="0" w:space="0" w:color="auto"/>
                                                        <w:bottom w:val="none" w:sz="0" w:space="0" w:color="auto"/>
                                                        <w:right w:val="none" w:sz="0" w:space="0" w:color="auto"/>
                                                      </w:divBdr>
                                                      <w:divsChild>
                                                        <w:div w:id="316106236">
                                                          <w:marLeft w:val="201"/>
                                                          <w:marRight w:val="201"/>
                                                          <w:marTop w:val="0"/>
                                                          <w:marBottom w:val="201"/>
                                                          <w:divBdr>
                                                            <w:top w:val="none" w:sz="0" w:space="0" w:color="auto"/>
                                                            <w:left w:val="none" w:sz="0" w:space="0" w:color="auto"/>
                                                            <w:bottom w:val="none" w:sz="0" w:space="0" w:color="auto"/>
                                                            <w:right w:val="none" w:sz="0" w:space="0" w:color="auto"/>
                                                          </w:divBdr>
                                                          <w:divsChild>
                                                            <w:div w:id="2080712417">
                                                              <w:marLeft w:val="0"/>
                                                              <w:marRight w:val="0"/>
                                                              <w:marTop w:val="0"/>
                                                              <w:marBottom w:val="0"/>
                                                              <w:divBdr>
                                                                <w:top w:val="none" w:sz="0" w:space="0" w:color="auto"/>
                                                                <w:left w:val="none" w:sz="0" w:space="0" w:color="auto"/>
                                                                <w:bottom w:val="none" w:sz="0" w:space="0" w:color="auto"/>
                                                                <w:right w:val="none" w:sz="0" w:space="0" w:color="auto"/>
                                                              </w:divBdr>
                                                              <w:divsChild>
                                                                <w:div w:id="854417201">
                                                                  <w:marLeft w:val="0"/>
                                                                  <w:marRight w:val="0"/>
                                                                  <w:marTop w:val="0"/>
                                                                  <w:marBottom w:val="0"/>
                                                                  <w:divBdr>
                                                                    <w:top w:val="none" w:sz="0" w:space="0" w:color="auto"/>
                                                                    <w:left w:val="none" w:sz="0" w:space="0" w:color="auto"/>
                                                                    <w:bottom w:val="none" w:sz="0" w:space="0" w:color="auto"/>
                                                                    <w:right w:val="none" w:sz="0" w:space="0" w:color="auto"/>
                                                                  </w:divBdr>
                                                                  <w:divsChild>
                                                                    <w:div w:id="2140224290">
                                                                      <w:marLeft w:val="0"/>
                                                                      <w:marRight w:val="0"/>
                                                                      <w:marTop w:val="0"/>
                                                                      <w:marBottom w:val="0"/>
                                                                      <w:divBdr>
                                                                        <w:top w:val="none" w:sz="0" w:space="0" w:color="auto"/>
                                                                        <w:left w:val="none" w:sz="0" w:space="0" w:color="auto"/>
                                                                        <w:bottom w:val="none" w:sz="0" w:space="0" w:color="auto"/>
                                                                        <w:right w:val="none" w:sz="0" w:space="0" w:color="auto"/>
                                                                      </w:divBdr>
                                                                      <w:divsChild>
                                                                        <w:div w:id="1886403044">
                                                                          <w:marLeft w:val="0"/>
                                                                          <w:marRight w:val="0"/>
                                                                          <w:marTop w:val="0"/>
                                                                          <w:marBottom w:val="0"/>
                                                                          <w:divBdr>
                                                                            <w:top w:val="none" w:sz="0" w:space="0" w:color="auto"/>
                                                                            <w:left w:val="none" w:sz="0" w:space="0" w:color="auto"/>
                                                                            <w:bottom w:val="none" w:sz="0" w:space="0" w:color="auto"/>
                                                                            <w:right w:val="none" w:sz="0" w:space="0" w:color="auto"/>
                                                                          </w:divBdr>
                                                                          <w:divsChild>
                                                                            <w:div w:id="835268120">
                                                                              <w:marLeft w:val="0"/>
                                                                              <w:marRight w:val="0"/>
                                                                              <w:marTop w:val="0"/>
                                                                              <w:marBottom w:val="0"/>
                                                                              <w:divBdr>
                                                                                <w:top w:val="none" w:sz="0" w:space="0" w:color="auto"/>
                                                                                <w:left w:val="none" w:sz="0" w:space="0" w:color="auto"/>
                                                                                <w:bottom w:val="none" w:sz="0" w:space="0" w:color="auto"/>
                                                                                <w:right w:val="none" w:sz="0" w:space="0" w:color="auto"/>
                                                                              </w:divBdr>
                                                                              <w:divsChild>
                                                                                <w:div w:id="3301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7821046">
      <w:bodyDiv w:val="1"/>
      <w:marLeft w:val="0"/>
      <w:marRight w:val="0"/>
      <w:marTop w:val="0"/>
      <w:marBottom w:val="0"/>
      <w:divBdr>
        <w:top w:val="none" w:sz="0" w:space="0" w:color="auto"/>
        <w:left w:val="none" w:sz="0" w:space="0" w:color="auto"/>
        <w:bottom w:val="none" w:sz="0" w:space="0" w:color="auto"/>
        <w:right w:val="none" w:sz="0" w:space="0" w:color="auto"/>
      </w:divBdr>
      <w:divsChild>
        <w:div w:id="1552040678">
          <w:marLeft w:val="0"/>
          <w:marRight w:val="0"/>
          <w:marTop w:val="100"/>
          <w:marBottom w:val="0"/>
          <w:divBdr>
            <w:top w:val="none" w:sz="0" w:space="0" w:color="auto"/>
            <w:left w:val="none" w:sz="0" w:space="0" w:color="auto"/>
            <w:bottom w:val="none" w:sz="0" w:space="0" w:color="auto"/>
            <w:right w:val="none" w:sz="0" w:space="0" w:color="auto"/>
          </w:divBdr>
          <w:divsChild>
            <w:div w:id="1169566558">
              <w:marLeft w:val="0"/>
              <w:marRight w:val="0"/>
              <w:marTop w:val="50"/>
              <w:marBottom w:val="0"/>
              <w:divBdr>
                <w:top w:val="none" w:sz="0" w:space="0" w:color="auto"/>
                <w:left w:val="none" w:sz="0" w:space="0" w:color="auto"/>
                <w:bottom w:val="none" w:sz="0" w:space="0" w:color="auto"/>
                <w:right w:val="none" w:sz="0" w:space="0" w:color="auto"/>
              </w:divBdr>
              <w:divsChild>
                <w:div w:id="134613214">
                  <w:marLeft w:val="0"/>
                  <w:marRight w:val="0"/>
                  <w:marTop w:val="0"/>
                  <w:marBottom w:val="0"/>
                  <w:divBdr>
                    <w:top w:val="none" w:sz="0" w:space="0" w:color="auto"/>
                    <w:left w:val="none" w:sz="0" w:space="0" w:color="auto"/>
                    <w:bottom w:val="none" w:sz="0" w:space="0" w:color="auto"/>
                    <w:right w:val="none" w:sz="0" w:space="0" w:color="auto"/>
                  </w:divBdr>
                  <w:divsChild>
                    <w:div w:id="802187608">
                      <w:marLeft w:val="0"/>
                      <w:marRight w:val="0"/>
                      <w:marTop w:val="0"/>
                      <w:marBottom w:val="0"/>
                      <w:divBdr>
                        <w:top w:val="none" w:sz="0" w:space="0" w:color="auto"/>
                        <w:left w:val="none" w:sz="0" w:space="0" w:color="auto"/>
                        <w:bottom w:val="none" w:sz="0" w:space="0" w:color="auto"/>
                        <w:right w:val="none" w:sz="0" w:space="0" w:color="auto"/>
                      </w:divBdr>
                      <w:divsChild>
                        <w:div w:id="1666665655">
                          <w:marLeft w:val="837"/>
                          <w:marRight w:val="167"/>
                          <w:marTop w:val="0"/>
                          <w:marBottom w:val="0"/>
                          <w:divBdr>
                            <w:top w:val="none" w:sz="0" w:space="0" w:color="auto"/>
                            <w:left w:val="none" w:sz="0" w:space="0" w:color="auto"/>
                            <w:bottom w:val="none" w:sz="0" w:space="0" w:color="auto"/>
                            <w:right w:val="none" w:sz="0" w:space="0" w:color="auto"/>
                          </w:divBdr>
                          <w:divsChild>
                            <w:div w:id="1909921376">
                              <w:marLeft w:val="0"/>
                              <w:marRight w:val="0"/>
                              <w:marTop w:val="0"/>
                              <w:marBottom w:val="0"/>
                              <w:divBdr>
                                <w:top w:val="none" w:sz="0" w:space="0" w:color="auto"/>
                                <w:left w:val="none" w:sz="0" w:space="0" w:color="auto"/>
                                <w:bottom w:val="none" w:sz="0" w:space="0" w:color="auto"/>
                                <w:right w:val="none" w:sz="0" w:space="0" w:color="auto"/>
                              </w:divBdr>
                              <w:divsChild>
                                <w:div w:id="2007047540">
                                  <w:marLeft w:val="0"/>
                                  <w:marRight w:val="0"/>
                                  <w:marTop w:val="0"/>
                                  <w:marBottom w:val="0"/>
                                  <w:divBdr>
                                    <w:top w:val="none" w:sz="0" w:space="0" w:color="auto"/>
                                    <w:left w:val="none" w:sz="0" w:space="0" w:color="auto"/>
                                    <w:bottom w:val="none" w:sz="0" w:space="0" w:color="auto"/>
                                    <w:right w:val="none" w:sz="0" w:space="0" w:color="auto"/>
                                  </w:divBdr>
                                  <w:divsChild>
                                    <w:div w:id="355468285">
                                      <w:marLeft w:val="0"/>
                                      <w:marRight w:val="0"/>
                                      <w:marTop w:val="0"/>
                                      <w:marBottom w:val="0"/>
                                      <w:divBdr>
                                        <w:top w:val="none" w:sz="0" w:space="0" w:color="auto"/>
                                        <w:left w:val="none" w:sz="0" w:space="0" w:color="auto"/>
                                        <w:bottom w:val="none" w:sz="0" w:space="0" w:color="auto"/>
                                        <w:right w:val="none" w:sz="0" w:space="0" w:color="auto"/>
                                      </w:divBdr>
                                      <w:divsChild>
                                        <w:div w:id="10313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2774</Characters>
  <Application>Microsoft Office Word</Application>
  <DocSecurity>0</DocSecurity>
  <Lines>154</Lines>
  <Paragraphs>60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Gerteis</dc:creator>
  <cp:keywords/>
  <dc:description/>
  <cp:lastModifiedBy>NB</cp:lastModifiedBy>
  <cp:revision>2</cp:revision>
  <cp:lastPrinted>2001-03-07T19:36:00Z</cp:lastPrinted>
  <dcterms:created xsi:type="dcterms:W3CDTF">2011-01-28T16:25:00Z</dcterms:created>
  <dcterms:modified xsi:type="dcterms:W3CDTF">2011-01-28T16:25:00Z</dcterms:modified>
</cp:coreProperties>
</file>