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8DC" w:rsidRDefault="00CB08DC" w:rsidP="00CB08DC">
      <w:pPr>
        <w:spacing w:after="60" w:line="360" w:lineRule="exact"/>
        <w:ind w:left="5112" w:firstLine="0"/>
        <w:jc w:val="left"/>
        <w:rPr>
          <w:rFonts w:ascii="Lucida Sans" w:hAnsi="Lucida Sans"/>
          <w:b/>
          <w:sz w:val="22"/>
          <w:szCs w:val="22"/>
        </w:rPr>
      </w:pPr>
    </w:p>
    <w:p w:rsidR="00CB08DC" w:rsidRPr="007C49C0" w:rsidRDefault="00CB08DC" w:rsidP="00CB08DC">
      <w:pPr>
        <w:spacing w:after="144" w:line="312" w:lineRule="auto"/>
        <w:ind w:left="5112" w:right="360" w:firstLine="0"/>
        <w:jc w:val="left"/>
        <w:rPr>
          <w:rFonts w:ascii="Lucida Sans" w:hAnsi="Lucida Sans"/>
          <w:b/>
          <w:sz w:val="22"/>
          <w:szCs w:val="22"/>
        </w:rPr>
      </w:pPr>
      <w:bookmarkStart w:id="0" w:name="RepTitle"/>
      <w:bookmarkEnd w:id="0"/>
      <w:r>
        <w:rPr>
          <w:rFonts w:ascii="Lucida Sans" w:hAnsi="Lucida Sans"/>
          <w:b/>
          <w:sz w:val="22"/>
          <w:szCs w:val="22"/>
        </w:rPr>
        <w:t xml:space="preserve">Impact Evaluation of RTT </w:t>
      </w:r>
      <w:r w:rsidR="008F4977">
        <w:rPr>
          <w:rFonts w:ascii="Lucida Sans" w:hAnsi="Lucida Sans"/>
          <w:b/>
          <w:sz w:val="22"/>
          <w:szCs w:val="22"/>
        </w:rPr>
        <w:br/>
      </w:r>
      <w:r>
        <w:rPr>
          <w:rFonts w:ascii="Lucida Sans" w:hAnsi="Lucida Sans"/>
          <w:b/>
          <w:sz w:val="22"/>
          <w:szCs w:val="22"/>
        </w:rPr>
        <w:t>and SIG</w:t>
      </w:r>
    </w:p>
    <w:p w:rsidR="00CB08DC" w:rsidRDefault="00CB08DC" w:rsidP="00CB08DC">
      <w:pPr>
        <w:spacing w:before="144" w:line="360" w:lineRule="exact"/>
        <w:ind w:left="5115" w:right="360" w:firstLine="0"/>
        <w:rPr>
          <w:rFonts w:ascii="Lucida Sans" w:hAnsi="Lucida Sans"/>
          <w:sz w:val="22"/>
          <w:szCs w:val="22"/>
        </w:rPr>
      </w:pPr>
      <w:bookmarkStart w:id="1" w:name="RepType"/>
      <w:bookmarkEnd w:id="1"/>
      <w:r>
        <w:rPr>
          <w:rFonts w:ascii="Lucida Sans" w:hAnsi="Lucida Sans"/>
          <w:sz w:val="22"/>
          <w:szCs w:val="22"/>
        </w:rPr>
        <w:t xml:space="preserve">Part </w:t>
      </w:r>
      <w:r w:rsidR="008A2333">
        <w:rPr>
          <w:rFonts w:ascii="Lucida Sans" w:hAnsi="Lucida Sans"/>
          <w:sz w:val="22"/>
          <w:szCs w:val="22"/>
        </w:rPr>
        <w:t>B</w:t>
      </w:r>
    </w:p>
    <w:p w:rsidR="00CB08DC" w:rsidRPr="007C49C0" w:rsidRDefault="003545A9" w:rsidP="00CB08DC">
      <w:pPr>
        <w:spacing w:before="144" w:after="288" w:line="360" w:lineRule="exact"/>
        <w:ind w:left="5112" w:right="360" w:firstLine="0"/>
        <w:rPr>
          <w:rFonts w:ascii="Lucida Sans" w:hAnsi="Lucida Sans"/>
          <w:sz w:val="22"/>
          <w:szCs w:val="22"/>
        </w:rPr>
      </w:pPr>
      <w:bookmarkStart w:id="2" w:name="DateMark"/>
      <w:bookmarkEnd w:id="2"/>
      <w:r>
        <w:rPr>
          <w:rFonts w:ascii="Lucida Sans" w:hAnsi="Lucida Sans"/>
          <w:sz w:val="22"/>
          <w:szCs w:val="22"/>
        </w:rPr>
        <w:t xml:space="preserve">June </w:t>
      </w:r>
      <w:r w:rsidR="00B37C44">
        <w:rPr>
          <w:rFonts w:ascii="Lucida Sans" w:hAnsi="Lucida Sans"/>
          <w:sz w:val="22"/>
          <w:szCs w:val="22"/>
        </w:rPr>
        <w:t>2</w:t>
      </w:r>
      <w:r>
        <w:rPr>
          <w:rFonts w:ascii="Lucida Sans" w:hAnsi="Lucida Sans"/>
          <w:sz w:val="22"/>
          <w:szCs w:val="22"/>
        </w:rPr>
        <w:t>0</w:t>
      </w:r>
      <w:r w:rsidR="00B37C44">
        <w:rPr>
          <w:rFonts w:ascii="Lucida Sans" w:hAnsi="Lucida Sans"/>
          <w:sz w:val="22"/>
          <w:szCs w:val="22"/>
        </w:rPr>
        <w:t>, 2011</w:t>
      </w:r>
    </w:p>
    <w:p w:rsidR="00CB08DC" w:rsidRDefault="00CB08DC" w:rsidP="00CB08DC">
      <w:pPr>
        <w:spacing w:line="280" w:lineRule="exact"/>
        <w:ind w:left="5225" w:firstLine="0"/>
        <w:rPr>
          <w:rFonts w:ascii="Lucida Sans" w:hAnsi="Lucida Sans"/>
          <w:sz w:val="20"/>
          <w:szCs w:val="20"/>
        </w:rPr>
      </w:pPr>
      <w:bookmarkStart w:id="3" w:name="StartingPoint"/>
      <w:bookmarkEnd w:id="3"/>
      <w:r>
        <w:rPr>
          <w:rFonts w:ascii="Lucida Sans" w:hAnsi="Lucida Sans"/>
          <w:noProof/>
          <w:sz w:val="20"/>
          <w:szCs w:val="20"/>
        </w:rPr>
        <w:drawing>
          <wp:anchor distT="0" distB="0" distL="114300" distR="114300" simplePos="0" relativeHeight="251661312" behindDoc="0" locked="1" layoutInCell="1" allowOverlap="1">
            <wp:simplePos x="0" y="0"/>
            <wp:positionH relativeFrom="page">
              <wp:posOffset>4103370</wp:posOffset>
            </wp:positionH>
            <wp:positionV relativeFrom="page">
              <wp:posOffset>6629400</wp:posOffset>
            </wp:positionV>
            <wp:extent cx="1809750" cy="579120"/>
            <wp:effectExtent l="19050" t="0" r="0" b="0"/>
            <wp:wrapThrough wrapText="bothSides">
              <wp:wrapPolygon edited="0">
                <wp:start x="-227" y="0"/>
                <wp:lineTo x="-227" y="20605"/>
                <wp:lineTo x="21600" y="20605"/>
                <wp:lineTo x="21600" y="0"/>
                <wp:lineTo x="-227" y="0"/>
              </wp:wrapPolygon>
            </wp:wrapThrough>
            <wp:docPr id="3" name="Picture 4"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thematica Policy Research logo."/>
                    <pic:cNvPicPr>
                      <a:picLocks noChangeAspect="1" noChangeArrowheads="1"/>
                    </pic:cNvPicPr>
                  </pic:nvPicPr>
                  <pic:blipFill>
                    <a:blip r:embed="rId8" cstate="print"/>
                    <a:srcRect/>
                    <a:stretch>
                      <a:fillRect/>
                    </a:stretch>
                  </pic:blipFill>
                  <pic:spPr bwMode="auto">
                    <a:xfrm>
                      <a:off x="0" y="0"/>
                      <a:ext cx="1809750" cy="579120"/>
                    </a:xfrm>
                    <a:prstGeom prst="rect">
                      <a:avLst/>
                    </a:prstGeom>
                    <a:noFill/>
                  </pic:spPr>
                </pic:pic>
              </a:graphicData>
            </a:graphic>
          </wp:anchor>
        </w:drawing>
      </w:r>
      <w:r>
        <w:rPr>
          <w:rFonts w:ascii="Lucida Sans" w:hAnsi="Lucida Sans"/>
          <w:noProof/>
          <w:sz w:val="20"/>
          <w:szCs w:val="20"/>
        </w:rPr>
        <w:drawing>
          <wp:anchor distT="0" distB="0" distL="114300" distR="114300" simplePos="0" relativeHeight="251659264" behindDoc="0" locked="1" layoutInCell="1" allowOverlap="1">
            <wp:simplePos x="0" y="0"/>
            <wp:positionH relativeFrom="page">
              <wp:posOffset>0</wp:posOffset>
            </wp:positionH>
            <wp:positionV relativeFrom="page">
              <wp:posOffset>5715000</wp:posOffset>
            </wp:positionV>
            <wp:extent cx="7802880" cy="2562225"/>
            <wp:effectExtent l="19050" t="0" r="7620" b="0"/>
            <wp:wrapThrough wrapText="bothSides">
              <wp:wrapPolygon edited="0">
                <wp:start x="-53" y="0"/>
                <wp:lineTo x="-53" y="21520"/>
                <wp:lineTo x="21621" y="21520"/>
                <wp:lineTo x="21621" y="0"/>
                <wp:lineTo x="-53"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7802880" cy="2562225"/>
                    </a:xfrm>
                    <a:prstGeom prst="rect">
                      <a:avLst/>
                    </a:prstGeom>
                    <a:noFill/>
                  </pic:spPr>
                </pic:pic>
              </a:graphicData>
            </a:graphic>
          </wp:anchor>
        </w:drawing>
      </w:r>
      <w:r>
        <w:rPr>
          <w:rFonts w:ascii="Lucida Sans" w:hAnsi="Lucida Sans"/>
          <w:sz w:val="20"/>
          <w:szCs w:val="20"/>
        </w:rPr>
        <w:t xml:space="preserve"> </w:t>
      </w:r>
    </w:p>
    <w:p w:rsidR="00CB08DC" w:rsidRDefault="00CB08DC" w:rsidP="00CB08DC">
      <w:pPr>
        <w:spacing w:line="264" w:lineRule="auto"/>
        <w:ind w:left="5040" w:firstLine="0"/>
        <w:rPr>
          <w:rFonts w:ascii="Lucida Sans" w:hAnsi="Lucida Sans"/>
          <w:sz w:val="20"/>
          <w:szCs w:val="20"/>
        </w:rPr>
        <w:sectPr w:rsidR="00CB08DC">
          <w:footerReference w:type="default" r:id="rId10"/>
          <w:endnotePr>
            <w:numFmt w:val="decimal"/>
          </w:endnotePr>
          <w:pgSz w:w="12240" w:h="15840" w:code="1"/>
          <w:pgMar w:top="720" w:right="1440" w:bottom="576" w:left="1440" w:header="720" w:footer="576" w:gutter="0"/>
          <w:pgNumType w:fmt="lowerRoman" w:start="1"/>
          <w:cols w:space="720"/>
          <w:docGrid w:linePitch="150"/>
        </w:sectPr>
      </w:pPr>
    </w:p>
    <w:tbl>
      <w:tblPr>
        <w:tblW w:w="0" w:type="auto"/>
        <w:tblInd w:w="1440" w:type="dxa"/>
        <w:tblLayout w:type="fixed"/>
        <w:tblCellMar>
          <w:left w:w="115" w:type="dxa"/>
          <w:right w:w="115" w:type="dxa"/>
        </w:tblCellMar>
        <w:tblLook w:val="04A0"/>
      </w:tblPr>
      <w:tblGrid>
        <w:gridCol w:w="3618"/>
        <w:gridCol w:w="4057"/>
      </w:tblGrid>
      <w:tr w:rsidR="00CB08DC">
        <w:tc>
          <w:tcPr>
            <w:tcW w:w="3618" w:type="dxa"/>
          </w:tcPr>
          <w:p w:rsidR="00CB08DC" w:rsidRPr="00993339" w:rsidRDefault="00CB08DC" w:rsidP="00C4058B">
            <w:pPr>
              <w:spacing w:line="240" w:lineRule="exact"/>
              <w:ind w:firstLine="0"/>
              <w:jc w:val="left"/>
              <w:rPr>
                <w:rFonts w:ascii="Lucida Sans" w:hAnsi="Lucida Sans"/>
                <w:sz w:val="17"/>
                <w:szCs w:val="16"/>
              </w:rPr>
            </w:pPr>
            <w:r w:rsidRPr="00993339">
              <w:rPr>
                <w:rFonts w:ascii="Lucida Sans" w:hAnsi="Lucida Sans"/>
                <w:sz w:val="17"/>
                <w:szCs w:val="16"/>
              </w:rPr>
              <w:lastRenderedPageBreak/>
              <w:t>Contract Number:</w:t>
            </w:r>
          </w:p>
          <w:p w:rsidR="00CB08DC" w:rsidRPr="00993339" w:rsidRDefault="00CB08DC" w:rsidP="00C4058B">
            <w:pPr>
              <w:spacing w:after="180" w:line="240" w:lineRule="exact"/>
              <w:ind w:firstLine="0"/>
              <w:jc w:val="left"/>
              <w:rPr>
                <w:rFonts w:ascii="Lucida Sans" w:hAnsi="Lucida Sans"/>
                <w:sz w:val="17"/>
                <w:szCs w:val="16"/>
              </w:rPr>
            </w:pPr>
            <w:bookmarkStart w:id="4" w:name="Contract"/>
            <w:bookmarkEnd w:id="4"/>
            <w:r>
              <w:rPr>
                <w:rFonts w:ascii="Lucida Sans" w:hAnsi="Lucida Sans"/>
                <w:sz w:val="17"/>
                <w:szCs w:val="16"/>
              </w:rPr>
              <w:t>ED-IES-10-C-0077</w:t>
            </w:r>
          </w:p>
          <w:p w:rsidR="00CB08DC" w:rsidRPr="00993339" w:rsidRDefault="00CB08DC" w:rsidP="00C4058B">
            <w:pPr>
              <w:spacing w:line="240" w:lineRule="exact"/>
              <w:ind w:firstLine="0"/>
              <w:jc w:val="left"/>
              <w:rPr>
                <w:rFonts w:ascii="Lucida Sans" w:hAnsi="Lucida Sans"/>
                <w:sz w:val="17"/>
                <w:szCs w:val="16"/>
              </w:rPr>
            </w:pPr>
            <w:r w:rsidRPr="00993339">
              <w:rPr>
                <w:rFonts w:ascii="Lucida Sans" w:hAnsi="Lucida Sans"/>
                <w:sz w:val="17"/>
                <w:szCs w:val="16"/>
              </w:rPr>
              <w:t>M</w:t>
            </w:r>
            <w:r>
              <w:rPr>
                <w:rFonts w:ascii="Lucida Sans" w:hAnsi="Lucida Sans"/>
                <w:sz w:val="17"/>
                <w:szCs w:val="16"/>
              </w:rPr>
              <w:t>athematica</w:t>
            </w:r>
            <w:r w:rsidRPr="00993339">
              <w:rPr>
                <w:rFonts w:ascii="Lucida Sans" w:hAnsi="Lucida Sans"/>
                <w:sz w:val="17"/>
                <w:szCs w:val="16"/>
              </w:rPr>
              <w:t xml:space="preserve"> Reference Number:</w:t>
            </w:r>
          </w:p>
          <w:p w:rsidR="00CB08DC" w:rsidRPr="00993339" w:rsidRDefault="00CB08DC" w:rsidP="00C4058B">
            <w:pPr>
              <w:spacing w:after="180" w:line="240" w:lineRule="exact"/>
              <w:ind w:firstLine="0"/>
              <w:jc w:val="left"/>
              <w:rPr>
                <w:rFonts w:ascii="Lucida Sans" w:hAnsi="Lucida Sans"/>
                <w:sz w:val="17"/>
                <w:szCs w:val="16"/>
              </w:rPr>
            </w:pPr>
            <w:bookmarkStart w:id="5" w:name="MPRRef"/>
            <w:bookmarkEnd w:id="5"/>
            <w:r>
              <w:rPr>
                <w:rFonts w:ascii="Lucida Sans" w:hAnsi="Lucida Sans"/>
                <w:sz w:val="17"/>
                <w:szCs w:val="16"/>
              </w:rPr>
              <w:t>06844.062</w:t>
            </w:r>
          </w:p>
          <w:p w:rsidR="00CB08DC" w:rsidRPr="00993339" w:rsidRDefault="00CB08DC" w:rsidP="00C4058B">
            <w:pPr>
              <w:spacing w:line="240" w:lineRule="exact"/>
              <w:ind w:firstLine="0"/>
              <w:jc w:val="left"/>
              <w:rPr>
                <w:rFonts w:ascii="Lucida Sans" w:hAnsi="Lucida Sans"/>
                <w:sz w:val="17"/>
                <w:szCs w:val="16"/>
              </w:rPr>
            </w:pPr>
            <w:r w:rsidRPr="00993339">
              <w:rPr>
                <w:rFonts w:ascii="Lucida Sans" w:hAnsi="Lucida Sans"/>
                <w:sz w:val="17"/>
                <w:szCs w:val="16"/>
              </w:rPr>
              <w:t>Submitted to:</w:t>
            </w:r>
          </w:p>
          <w:p w:rsidR="00CB08DC" w:rsidRDefault="00CB08DC" w:rsidP="00C4058B">
            <w:pPr>
              <w:spacing w:line="240" w:lineRule="exact"/>
              <w:ind w:firstLine="0"/>
              <w:jc w:val="left"/>
              <w:rPr>
                <w:rFonts w:ascii="Lucida Sans" w:hAnsi="Lucida Sans"/>
                <w:sz w:val="17"/>
                <w:szCs w:val="16"/>
              </w:rPr>
            </w:pPr>
            <w:bookmarkStart w:id="6" w:name="Agency"/>
            <w:bookmarkEnd w:id="6"/>
            <w:r>
              <w:rPr>
                <w:rFonts w:ascii="Lucida Sans" w:hAnsi="Lucida Sans"/>
                <w:sz w:val="17"/>
                <w:szCs w:val="16"/>
              </w:rPr>
              <w:t>National Center for Education Evaluation</w:t>
            </w:r>
          </w:p>
          <w:p w:rsidR="00CB08DC" w:rsidRDefault="00CB08DC" w:rsidP="00C4058B">
            <w:pPr>
              <w:spacing w:line="240" w:lineRule="exact"/>
              <w:ind w:firstLine="0"/>
              <w:jc w:val="left"/>
              <w:rPr>
                <w:rFonts w:ascii="Lucida Sans" w:hAnsi="Lucida Sans"/>
                <w:sz w:val="17"/>
                <w:szCs w:val="16"/>
              </w:rPr>
            </w:pPr>
            <w:bookmarkStart w:id="7" w:name="Address"/>
            <w:bookmarkEnd w:id="7"/>
            <w:r>
              <w:rPr>
                <w:rFonts w:ascii="Lucida Sans" w:hAnsi="Lucida Sans"/>
                <w:sz w:val="17"/>
                <w:szCs w:val="16"/>
              </w:rPr>
              <w:t>555 New Jersey Ave NW, Suite 500h</w:t>
            </w:r>
          </w:p>
          <w:p w:rsidR="00CB08DC" w:rsidRPr="00993339" w:rsidRDefault="00CB08DC" w:rsidP="00C4058B">
            <w:pPr>
              <w:spacing w:line="240" w:lineRule="exact"/>
              <w:ind w:firstLine="0"/>
              <w:jc w:val="left"/>
              <w:rPr>
                <w:rFonts w:ascii="Lucida Sans" w:hAnsi="Lucida Sans"/>
                <w:sz w:val="17"/>
                <w:szCs w:val="16"/>
              </w:rPr>
            </w:pPr>
            <w:bookmarkStart w:id="8" w:name="Address2"/>
            <w:bookmarkEnd w:id="8"/>
            <w:r>
              <w:rPr>
                <w:rFonts w:ascii="Lucida Sans" w:hAnsi="Lucida Sans"/>
                <w:sz w:val="17"/>
                <w:szCs w:val="16"/>
              </w:rPr>
              <w:t>Washington, DC 20208</w:t>
            </w:r>
          </w:p>
          <w:p w:rsidR="00CB08DC" w:rsidRPr="00993339" w:rsidRDefault="00CB08DC" w:rsidP="00C4058B">
            <w:pPr>
              <w:spacing w:after="180" w:line="240" w:lineRule="exact"/>
              <w:ind w:firstLine="0"/>
              <w:jc w:val="left"/>
              <w:rPr>
                <w:rFonts w:ascii="Lucida Sans" w:hAnsi="Lucida Sans"/>
                <w:sz w:val="17"/>
                <w:szCs w:val="16"/>
              </w:rPr>
            </w:pPr>
            <w:r w:rsidRPr="00993339">
              <w:rPr>
                <w:rFonts w:ascii="Lucida Sans" w:hAnsi="Lucida Sans"/>
                <w:sz w:val="17"/>
                <w:szCs w:val="16"/>
              </w:rPr>
              <w:t xml:space="preserve">Project Officer: </w:t>
            </w:r>
            <w:bookmarkStart w:id="9" w:name="ProjOff"/>
            <w:bookmarkEnd w:id="9"/>
            <w:r>
              <w:rPr>
                <w:rFonts w:ascii="Lucida Sans" w:hAnsi="Lucida Sans"/>
                <w:sz w:val="17"/>
                <w:szCs w:val="16"/>
              </w:rPr>
              <w:t>Thomas E. Wei, PhD</w:t>
            </w:r>
          </w:p>
          <w:p w:rsidR="00CB08DC" w:rsidRDefault="00CB08DC" w:rsidP="00C4058B">
            <w:pPr>
              <w:spacing w:line="240" w:lineRule="exact"/>
              <w:ind w:firstLine="0"/>
              <w:jc w:val="left"/>
              <w:rPr>
                <w:rFonts w:ascii="Lucida Sans" w:hAnsi="Lucida Sans"/>
                <w:sz w:val="17"/>
                <w:szCs w:val="16"/>
              </w:rPr>
            </w:pPr>
            <w:r w:rsidRPr="00993339">
              <w:rPr>
                <w:rFonts w:ascii="Lucida Sans" w:hAnsi="Lucida Sans"/>
                <w:sz w:val="17"/>
                <w:szCs w:val="16"/>
              </w:rPr>
              <w:t>Submitted by:</w:t>
            </w:r>
          </w:p>
          <w:p w:rsidR="00CB08DC" w:rsidRPr="00993339" w:rsidRDefault="00CB08DC" w:rsidP="00C4058B">
            <w:pPr>
              <w:spacing w:line="240" w:lineRule="exact"/>
              <w:ind w:firstLine="0"/>
              <w:jc w:val="left"/>
              <w:rPr>
                <w:rFonts w:ascii="Lucida Sans" w:hAnsi="Lucida Sans"/>
                <w:sz w:val="17"/>
                <w:szCs w:val="16"/>
              </w:rPr>
            </w:pPr>
            <w:r>
              <w:rPr>
                <w:rFonts w:ascii="Lucida Sans" w:hAnsi="Lucida Sans"/>
                <w:sz w:val="17"/>
                <w:szCs w:val="16"/>
              </w:rPr>
              <w:t>Mathematica Policy Research</w:t>
            </w:r>
          </w:p>
          <w:p w:rsidR="00CB08DC" w:rsidRDefault="00CB08DC" w:rsidP="00C4058B">
            <w:pPr>
              <w:spacing w:line="240" w:lineRule="exact"/>
              <w:ind w:firstLine="0"/>
              <w:jc w:val="left"/>
              <w:rPr>
                <w:rFonts w:ascii="Lucida Sans" w:hAnsi="Lucida Sans"/>
                <w:sz w:val="17"/>
                <w:szCs w:val="16"/>
              </w:rPr>
            </w:pPr>
            <w:bookmarkStart w:id="10" w:name="MPRAddress2"/>
            <w:bookmarkEnd w:id="10"/>
            <w:r>
              <w:rPr>
                <w:rFonts w:ascii="Lucida Sans" w:hAnsi="Lucida Sans"/>
                <w:sz w:val="17"/>
                <w:szCs w:val="16"/>
              </w:rPr>
              <w:t>P.O. Box 2393</w:t>
            </w:r>
          </w:p>
          <w:p w:rsidR="00CB08DC" w:rsidRDefault="00CB08DC" w:rsidP="00C4058B">
            <w:pPr>
              <w:spacing w:line="240" w:lineRule="exact"/>
              <w:ind w:firstLine="0"/>
              <w:jc w:val="left"/>
              <w:rPr>
                <w:rFonts w:ascii="Lucida Sans" w:hAnsi="Lucida Sans"/>
                <w:sz w:val="17"/>
                <w:szCs w:val="16"/>
              </w:rPr>
            </w:pPr>
            <w:r>
              <w:rPr>
                <w:rFonts w:ascii="Lucida Sans" w:hAnsi="Lucida Sans"/>
                <w:sz w:val="17"/>
                <w:szCs w:val="16"/>
              </w:rPr>
              <w:t>Princeton, NJ 08543-2393</w:t>
            </w:r>
          </w:p>
          <w:p w:rsidR="00CB08DC" w:rsidRDefault="00CB08DC" w:rsidP="00C4058B">
            <w:pPr>
              <w:spacing w:line="240" w:lineRule="exact"/>
              <w:ind w:firstLine="0"/>
              <w:jc w:val="left"/>
              <w:rPr>
                <w:rFonts w:ascii="Lucida Sans" w:hAnsi="Lucida Sans"/>
                <w:sz w:val="17"/>
                <w:szCs w:val="16"/>
              </w:rPr>
            </w:pPr>
            <w:r>
              <w:rPr>
                <w:rFonts w:ascii="Lucida Sans" w:hAnsi="Lucida Sans"/>
                <w:sz w:val="17"/>
                <w:szCs w:val="16"/>
              </w:rPr>
              <w:t>Telephone: (609) 799-3535</w:t>
            </w:r>
          </w:p>
          <w:p w:rsidR="00CB08DC" w:rsidRDefault="00CB08DC" w:rsidP="00C4058B">
            <w:pPr>
              <w:spacing w:line="240" w:lineRule="exact"/>
              <w:ind w:firstLine="0"/>
              <w:jc w:val="left"/>
              <w:rPr>
                <w:rFonts w:ascii="Lucida Sans" w:hAnsi="Lucida Sans"/>
                <w:sz w:val="17"/>
                <w:szCs w:val="16"/>
              </w:rPr>
            </w:pPr>
            <w:r>
              <w:rPr>
                <w:rFonts w:ascii="Lucida Sans" w:hAnsi="Lucida Sans"/>
                <w:sz w:val="17"/>
                <w:szCs w:val="16"/>
              </w:rPr>
              <w:t>Facsimile: (609) 799-0005</w:t>
            </w:r>
          </w:p>
          <w:p w:rsidR="00CB08DC" w:rsidRPr="00451D9C" w:rsidRDefault="00CB08DC" w:rsidP="00C4058B">
            <w:pPr>
              <w:spacing w:after="180" w:line="240" w:lineRule="exact"/>
              <w:ind w:firstLine="0"/>
              <w:jc w:val="left"/>
              <w:rPr>
                <w:rFonts w:ascii="Lucida Sans" w:hAnsi="Lucida Sans"/>
                <w:sz w:val="16"/>
                <w:szCs w:val="16"/>
              </w:rPr>
            </w:pPr>
            <w:r w:rsidRPr="00993339">
              <w:rPr>
                <w:rFonts w:ascii="Lucida Sans" w:hAnsi="Lucida Sans"/>
                <w:sz w:val="17"/>
                <w:szCs w:val="16"/>
              </w:rPr>
              <w:t xml:space="preserve">Project Director: </w:t>
            </w:r>
            <w:bookmarkStart w:id="11" w:name="ProjDir"/>
            <w:bookmarkEnd w:id="11"/>
            <w:r>
              <w:rPr>
                <w:rFonts w:ascii="Lucida Sans" w:hAnsi="Lucida Sans"/>
                <w:sz w:val="17"/>
                <w:szCs w:val="16"/>
              </w:rPr>
              <w:t>Susanne James-Burdumy</w:t>
            </w:r>
            <w:r w:rsidR="00E23857">
              <w:rPr>
                <w:rFonts w:ascii="Lucida Sans" w:hAnsi="Lucida Sans"/>
                <w:sz w:val="17"/>
                <w:szCs w:val="16"/>
              </w:rPr>
              <w:t>, PhD</w:t>
            </w:r>
          </w:p>
        </w:tc>
        <w:tc>
          <w:tcPr>
            <w:tcW w:w="4057" w:type="dxa"/>
          </w:tcPr>
          <w:p w:rsidR="00CB08DC" w:rsidRPr="00451D9C" w:rsidRDefault="00CB08DC" w:rsidP="00C4058B">
            <w:pPr>
              <w:spacing w:after="144" w:line="312" w:lineRule="auto"/>
              <w:ind w:left="58" w:firstLine="0"/>
              <w:jc w:val="left"/>
              <w:rPr>
                <w:rFonts w:ascii="Lucida Sans" w:hAnsi="Lucida Sans"/>
                <w:b/>
                <w:sz w:val="22"/>
                <w:szCs w:val="22"/>
              </w:rPr>
            </w:pPr>
            <w:bookmarkStart w:id="12" w:name="RepTitle2"/>
            <w:bookmarkEnd w:id="12"/>
            <w:r>
              <w:rPr>
                <w:rFonts w:ascii="Lucida Sans" w:hAnsi="Lucida Sans"/>
                <w:b/>
                <w:sz w:val="22"/>
                <w:szCs w:val="22"/>
              </w:rPr>
              <w:t xml:space="preserve">Impact Evaluation of RTT </w:t>
            </w:r>
            <w:r>
              <w:rPr>
                <w:rFonts w:ascii="Lucida Sans" w:hAnsi="Lucida Sans"/>
                <w:b/>
                <w:sz w:val="22"/>
                <w:szCs w:val="22"/>
              </w:rPr>
              <w:br/>
              <w:t>and SIG</w:t>
            </w:r>
          </w:p>
          <w:p w:rsidR="00CB08DC" w:rsidRDefault="00CB08DC" w:rsidP="00C4058B">
            <w:pPr>
              <w:spacing w:before="144" w:line="360" w:lineRule="exact"/>
              <w:ind w:left="58" w:firstLine="0"/>
              <w:jc w:val="left"/>
              <w:rPr>
                <w:rFonts w:ascii="Lucida Sans" w:hAnsi="Lucida Sans"/>
                <w:sz w:val="22"/>
                <w:szCs w:val="22"/>
              </w:rPr>
            </w:pPr>
            <w:bookmarkStart w:id="13" w:name="RepType2"/>
            <w:bookmarkEnd w:id="13"/>
            <w:r>
              <w:rPr>
                <w:rFonts w:ascii="Lucida Sans" w:hAnsi="Lucida Sans"/>
                <w:sz w:val="22"/>
                <w:szCs w:val="22"/>
              </w:rPr>
              <w:t xml:space="preserve">Part </w:t>
            </w:r>
            <w:r w:rsidR="008A2333">
              <w:rPr>
                <w:rFonts w:ascii="Lucida Sans" w:hAnsi="Lucida Sans"/>
                <w:sz w:val="22"/>
                <w:szCs w:val="22"/>
              </w:rPr>
              <w:t>B</w:t>
            </w:r>
          </w:p>
          <w:p w:rsidR="00CB08DC" w:rsidRPr="00451D9C" w:rsidRDefault="00644739" w:rsidP="00C4058B">
            <w:pPr>
              <w:spacing w:before="144" w:after="288" w:line="360" w:lineRule="exact"/>
              <w:ind w:left="58" w:firstLine="0"/>
              <w:jc w:val="left"/>
              <w:rPr>
                <w:rFonts w:ascii="Lucida Sans" w:hAnsi="Lucida Sans"/>
                <w:sz w:val="22"/>
                <w:szCs w:val="22"/>
              </w:rPr>
            </w:pPr>
            <w:bookmarkStart w:id="14" w:name="DateMark2"/>
            <w:bookmarkEnd w:id="14"/>
            <w:r>
              <w:rPr>
                <w:rFonts w:ascii="Lucida Sans" w:hAnsi="Lucida Sans"/>
                <w:sz w:val="22"/>
                <w:szCs w:val="22"/>
              </w:rPr>
              <w:t xml:space="preserve">June </w:t>
            </w:r>
            <w:r w:rsidR="001E3B4C">
              <w:rPr>
                <w:rFonts w:ascii="Lucida Sans" w:hAnsi="Lucida Sans"/>
                <w:sz w:val="22"/>
                <w:szCs w:val="22"/>
              </w:rPr>
              <w:t>2</w:t>
            </w:r>
            <w:r>
              <w:rPr>
                <w:rFonts w:ascii="Lucida Sans" w:hAnsi="Lucida Sans"/>
                <w:sz w:val="22"/>
                <w:szCs w:val="22"/>
              </w:rPr>
              <w:t>0</w:t>
            </w:r>
            <w:r w:rsidR="00B37C44">
              <w:rPr>
                <w:rFonts w:ascii="Lucida Sans" w:hAnsi="Lucida Sans"/>
                <w:sz w:val="22"/>
                <w:szCs w:val="22"/>
              </w:rPr>
              <w:t>, 2011</w:t>
            </w:r>
          </w:p>
          <w:p w:rsidR="00CB08DC" w:rsidRDefault="00CB08DC" w:rsidP="00C4058B">
            <w:pPr>
              <w:spacing w:line="264" w:lineRule="auto"/>
              <w:ind w:left="58" w:firstLine="0"/>
              <w:jc w:val="left"/>
              <w:rPr>
                <w:rFonts w:ascii="Lucida Sans" w:hAnsi="Lucida Sans"/>
                <w:sz w:val="20"/>
                <w:szCs w:val="20"/>
              </w:rPr>
            </w:pPr>
          </w:p>
          <w:p w:rsidR="00CB08DC" w:rsidRPr="00451D9C" w:rsidRDefault="00CB08DC" w:rsidP="00C4058B">
            <w:pPr>
              <w:spacing w:line="264" w:lineRule="auto"/>
              <w:ind w:left="58" w:firstLine="0"/>
              <w:jc w:val="left"/>
              <w:rPr>
                <w:rFonts w:ascii="Lucida Sans" w:hAnsi="Lucida Sans"/>
                <w:sz w:val="22"/>
                <w:szCs w:val="22"/>
              </w:rPr>
            </w:pPr>
          </w:p>
        </w:tc>
      </w:tr>
    </w:tbl>
    <w:p w:rsidR="00CB08DC" w:rsidRDefault="00CB08DC" w:rsidP="00CB08DC">
      <w:pPr>
        <w:tabs>
          <w:tab w:val="clear" w:pos="432"/>
          <w:tab w:val="left" w:pos="8255"/>
        </w:tabs>
        <w:spacing w:line="264" w:lineRule="auto"/>
        <w:ind w:firstLine="0"/>
        <w:rPr>
          <w:rFonts w:ascii="Lucida Sans" w:hAnsi="Lucida Sans"/>
          <w:sz w:val="22"/>
          <w:szCs w:val="22"/>
        </w:rPr>
      </w:pPr>
      <w:r>
        <w:rPr>
          <w:rFonts w:ascii="Lucida Sans" w:hAnsi="Lucida Sans"/>
          <w:sz w:val="22"/>
          <w:szCs w:val="22"/>
        </w:rPr>
        <w:tab/>
      </w:r>
    </w:p>
    <w:p w:rsidR="00CB08DC" w:rsidRDefault="00CB08DC" w:rsidP="00CB08DC">
      <w:pPr>
        <w:spacing w:line="264" w:lineRule="auto"/>
        <w:ind w:firstLine="0"/>
        <w:rPr>
          <w:rFonts w:ascii="Lucida Sans" w:hAnsi="Lucida Sans"/>
          <w:sz w:val="22"/>
          <w:szCs w:val="22"/>
        </w:rPr>
      </w:pPr>
      <w:r>
        <w:rPr>
          <w:rFonts w:ascii="Lucida Sans" w:hAnsi="Lucida Sans"/>
          <w:noProof/>
        </w:rPr>
        <w:drawing>
          <wp:anchor distT="0" distB="0" distL="114300" distR="114300" simplePos="0" relativeHeight="251662336" behindDoc="0" locked="1" layoutInCell="1" allowOverlap="1">
            <wp:simplePos x="0" y="0"/>
            <wp:positionH relativeFrom="page">
              <wp:posOffset>4096385</wp:posOffset>
            </wp:positionH>
            <wp:positionV relativeFrom="page">
              <wp:posOffset>6638290</wp:posOffset>
            </wp:positionV>
            <wp:extent cx="1828800" cy="581025"/>
            <wp:effectExtent l="19050" t="0" r="0" b="0"/>
            <wp:wrapThrough wrapText="bothSides">
              <wp:wrapPolygon edited="0">
                <wp:start x="-225" y="0"/>
                <wp:lineTo x="-225" y="21246"/>
                <wp:lineTo x="21600" y="21246"/>
                <wp:lineTo x="21600" y="0"/>
                <wp:lineTo x="-225" y="0"/>
              </wp:wrapPolygon>
            </wp:wrapThrough>
            <wp:docPr id="6" name="Picture 7"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thematica Policy Research logo."/>
                    <pic:cNvPicPr>
                      <a:picLocks noChangeAspect="1" noChangeArrowheads="1"/>
                    </pic:cNvPicPr>
                  </pic:nvPicPr>
                  <pic:blipFill>
                    <a:blip r:embed="rId11" cstate="print"/>
                    <a:srcRect/>
                    <a:stretch>
                      <a:fillRect/>
                    </a:stretch>
                  </pic:blipFill>
                  <pic:spPr bwMode="auto">
                    <a:xfrm>
                      <a:off x="0" y="0"/>
                      <a:ext cx="1828800" cy="581025"/>
                    </a:xfrm>
                    <a:prstGeom prst="rect">
                      <a:avLst/>
                    </a:prstGeom>
                    <a:noFill/>
                  </pic:spPr>
                </pic:pic>
              </a:graphicData>
            </a:graphic>
          </wp:anchor>
        </w:drawing>
      </w:r>
      <w:r>
        <w:rPr>
          <w:rFonts w:ascii="Lucida Sans" w:hAnsi="Lucida Sans"/>
          <w:noProof/>
          <w:sz w:val="22"/>
          <w:szCs w:val="22"/>
        </w:rPr>
        <w:drawing>
          <wp:anchor distT="0" distB="0" distL="114300" distR="114300" simplePos="0" relativeHeight="251660288" behindDoc="0" locked="1" layoutInCell="1" allowOverlap="1">
            <wp:simplePos x="0" y="0"/>
            <wp:positionH relativeFrom="page">
              <wp:posOffset>0</wp:posOffset>
            </wp:positionH>
            <wp:positionV relativeFrom="page">
              <wp:posOffset>5723890</wp:posOffset>
            </wp:positionV>
            <wp:extent cx="7802880" cy="2562225"/>
            <wp:effectExtent l="19050" t="0" r="7620" b="0"/>
            <wp:wrapThrough wrapText="bothSides">
              <wp:wrapPolygon edited="0">
                <wp:start x="-53" y="0"/>
                <wp:lineTo x="-53" y="21520"/>
                <wp:lineTo x="21621" y="21520"/>
                <wp:lineTo x="21621" y="0"/>
                <wp:lineTo x="-53" y="0"/>
              </wp:wrapPolygon>
            </wp:wrapThrough>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7802880" cy="2562225"/>
                    </a:xfrm>
                    <a:prstGeom prst="rect">
                      <a:avLst/>
                    </a:prstGeom>
                    <a:noFill/>
                  </pic:spPr>
                </pic:pic>
              </a:graphicData>
            </a:graphic>
          </wp:anchor>
        </w:drawing>
      </w:r>
    </w:p>
    <w:p w:rsidR="00904F08" w:rsidRDefault="00904F08" w:rsidP="007C7A21">
      <w:pPr>
        <w:pStyle w:val="NormalSS"/>
        <w:sectPr w:rsidR="00904F08">
          <w:footerReference w:type="default" r:id="rId13"/>
          <w:endnotePr>
            <w:numFmt w:val="decimal"/>
          </w:endnotePr>
          <w:pgSz w:w="12240" w:h="15840" w:code="1"/>
          <w:pgMar w:top="1440" w:right="1440" w:bottom="576" w:left="1440" w:header="720" w:footer="576" w:gutter="0"/>
          <w:pgNumType w:fmt="lowerRoman" w:start="1"/>
          <w:cols w:space="720"/>
          <w:docGrid w:linePitch="326"/>
        </w:sectPr>
      </w:pPr>
    </w:p>
    <w:p w:rsidR="00BF0771" w:rsidRDefault="00BF0771" w:rsidP="00BF0771">
      <w:pPr>
        <w:pStyle w:val="NormalSS"/>
        <w:spacing w:after="480"/>
        <w:ind w:firstLine="0"/>
        <w:jc w:val="center"/>
        <w:rPr>
          <w:rFonts w:ascii="Lucida Sans" w:hAnsi="Lucida Sans"/>
          <w:b/>
        </w:rPr>
      </w:pPr>
      <w:r>
        <w:rPr>
          <w:rFonts w:ascii="Lucida Sans" w:hAnsi="Lucida Sans"/>
          <w:b/>
        </w:rPr>
        <w:lastRenderedPageBreak/>
        <w:t>CONTENTS</w:t>
      </w:r>
    </w:p>
    <w:p w:rsidR="00F66121" w:rsidRDefault="00F66121" w:rsidP="006843E9">
      <w:pPr>
        <w:pStyle w:val="TOC1"/>
        <w:rPr>
          <w:rFonts w:asciiTheme="minorHAnsi" w:eastAsiaTheme="minorEastAsia" w:hAnsiTheme="minorHAnsi" w:cstheme="minorBidi"/>
          <w:noProof/>
          <w:szCs w:val="22"/>
        </w:rPr>
      </w:pPr>
      <w:r>
        <w:rPr>
          <w:noProof/>
        </w:rPr>
        <w:t>PART B</w:t>
      </w:r>
      <w:r>
        <w:rPr>
          <w:noProof/>
        </w:rPr>
        <w:tab/>
        <w:t>SUPP</w:t>
      </w:r>
      <w:r w:rsidR="008E4D5F">
        <w:rPr>
          <w:noProof/>
        </w:rPr>
        <w:t xml:space="preserve">ORTING STATEMENT FOR PAPERWORK </w:t>
      </w:r>
      <w:r>
        <w:rPr>
          <w:noProof/>
        </w:rPr>
        <w:t>REDUCTION ACT SUBMISSION</w:t>
      </w:r>
      <w:r>
        <w:rPr>
          <w:noProof/>
          <w:webHidden/>
        </w:rPr>
        <w:tab/>
        <w:t>1</w:t>
      </w:r>
    </w:p>
    <w:p w:rsidR="00F66121" w:rsidRDefault="00F66121" w:rsidP="00F66121">
      <w:pPr>
        <w:pStyle w:val="TOC2"/>
        <w:rPr>
          <w:rFonts w:asciiTheme="minorHAnsi" w:eastAsiaTheme="minorEastAsia" w:hAnsiTheme="minorHAnsi" w:cstheme="minorBidi"/>
          <w:noProof/>
          <w:szCs w:val="22"/>
        </w:rPr>
      </w:pPr>
      <w:r>
        <w:rPr>
          <w:noProof/>
        </w:rPr>
        <w:t>Collection of Information Requiring Statistical Methods</w:t>
      </w:r>
      <w:r>
        <w:rPr>
          <w:noProof/>
          <w:webHidden/>
        </w:rPr>
        <w:tab/>
        <w:t>1</w:t>
      </w:r>
    </w:p>
    <w:p w:rsidR="00BF0771" w:rsidRDefault="00BF0771" w:rsidP="00BF0771">
      <w:pPr>
        <w:pStyle w:val="TOC3"/>
        <w:rPr>
          <w:rFonts w:asciiTheme="minorHAnsi" w:eastAsiaTheme="minorEastAsia" w:hAnsiTheme="minorHAnsi" w:cstheme="minorBidi"/>
          <w:noProof/>
          <w:szCs w:val="22"/>
        </w:rPr>
      </w:pPr>
      <w:r>
        <w:rPr>
          <w:noProof/>
        </w:rPr>
        <w:t>1.</w:t>
      </w:r>
      <w:r>
        <w:rPr>
          <w:rFonts w:asciiTheme="minorHAnsi" w:eastAsiaTheme="minorEastAsia" w:hAnsiTheme="minorHAnsi" w:cstheme="minorBidi"/>
          <w:noProof/>
          <w:szCs w:val="22"/>
        </w:rPr>
        <w:tab/>
      </w:r>
      <w:r>
        <w:rPr>
          <w:noProof/>
        </w:rPr>
        <w:t>Respondent Universe and Sampling Methods</w:t>
      </w:r>
      <w:r>
        <w:rPr>
          <w:noProof/>
          <w:webHidden/>
        </w:rPr>
        <w:tab/>
        <w:t>1</w:t>
      </w:r>
    </w:p>
    <w:p w:rsidR="00BF0771" w:rsidRDefault="00BF0771" w:rsidP="00BF0771">
      <w:pPr>
        <w:pStyle w:val="TOC3"/>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 xml:space="preserve">Statistical Methods for Sample Selection and Degree of </w:t>
      </w:r>
      <w:r>
        <w:rPr>
          <w:noProof/>
        </w:rPr>
        <w:br/>
        <w:t>Accuracy</w:t>
      </w:r>
      <w:r>
        <w:rPr>
          <w:noProof/>
          <w:webHidden/>
        </w:rPr>
        <w:tab/>
      </w:r>
      <w:r w:rsidR="00B32C4C">
        <w:rPr>
          <w:noProof/>
          <w:webHidden/>
        </w:rPr>
        <w:t>5</w:t>
      </w:r>
    </w:p>
    <w:p w:rsidR="00BF0771" w:rsidRDefault="00BF0771" w:rsidP="00BF0771">
      <w:pPr>
        <w:pStyle w:val="TOC3"/>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 xml:space="preserve">Methods to Maximize Response Rates and Deal with </w:t>
      </w:r>
      <w:r>
        <w:rPr>
          <w:noProof/>
        </w:rPr>
        <w:br/>
        <w:t>Nonresponse</w:t>
      </w:r>
      <w:r>
        <w:rPr>
          <w:noProof/>
          <w:webHidden/>
        </w:rPr>
        <w:tab/>
      </w:r>
      <w:r w:rsidR="00E72FF5">
        <w:rPr>
          <w:noProof/>
          <w:webHidden/>
        </w:rPr>
        <w:t>7</w:t>
      </w:r>
    </w:p>
    <w:p w:rsidR="00BF0771" w:rsidRDefault="00BF0771" w:rsidP="00BF0771">
      <w:pPr>
        <w:pStyle w:val="TOC3"/>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Pilot Testing</w:t>
      </w:r>
      <w:r>
        <w:rPr>
          <w:noProof/>
          <w:webHidden/>
        </w:rPr>
        <w:tab/>
      </w:r>
      <w:r w:rsidR="00751D6A">
        <w:rPr>
          <w:noProof/>
          <w:webHidden/>
        </w:rPr>
        <w:t>7</w:t>
      </w:r>
    </w:p>
    <w:p w:rsidR="00BF0771" w:rsidRDefault="00BF0771" w:rsidP="00BF0771">
      <w:pPr>
        <w:pStyle w:val="TOC3"/>
        <w:rPr>
          <w:rFonts w:asciiTheme="minorHAnsi" w:eastAsiaTheme="minorEastAsia" w:hAnsiTheme="minorHAnsi" w:cstheme="minorBidi"/>
          <w:noProof/>
          <w:szCs w:val="22"/>
        </w:rPr>
      </w:pPr>
      <w:r>
        <w:rPr>
          <w:noProof/>
        </w:rPr>
        <w:t>5.</w:t>
      </w:r>
      <w:r>
        <w:rPr>
          <w:rFonts w:asciiTheme="minorHAnsi" w:eastAsiaTheme="minorEastAsia" w:hAnsiTheme="minorHAnsi" w:cstheme="minorBidi"/>
          <w:noProof/>
          <w:szCs w:val="22"/>
        </w:rPr>
        <w:tab/>
      </w:r>
      <w:r>
        <w:rPr>
          <w:noProof/>
        </w:rPr>
        <w:t>Individuals Consulted on Statistical Aspects of the Design</w:t>
      </w:r>
      <w:r>
        <w:rPr>
          <w:noProof/>
          <w:webHidden/>
        </w:rPr>
        <w:tab/>
      </w:r>
      <w:r w:rsidR="00751D6A">
        <w:rPr>
          <w:noProof/>
          <w:webHidden/>
        </w:rPr>
        <w:t>7</w:t>
      </w:r>
    </w:p>
    <w:p w:rsidR="00F7283D" w:rsidRDefault="00F7283D" w:rsidP="00F7283D">
      <w:pPr>
        <w:pStyle w:val="NormalSS"/>
        <w:spacing w:after="0"/>
      </w:pPr>
    </w:p>
    <w:p w:rsidR="00BF0771" w:rsidRDefault="00BF0771" w:rsidP="00BF0771">
      <w:pPr>
        <w:pStyle w:val="NormalSS"/>
        <w:spacing w:after="0"/>
      </w:pPr>
    </w:p>
    <w:p w:rsidR="00BF0771" w:rsidRDefault="00751D6A" w:rsidP="006843E9">
      <w:pPr>
        <w:pStyle w:val="TOC1"/>
        <w:rPr>
          <w:rFonts w:asciiTheme="minorHAnsi" w:eastAsiaTheme="minorEastAsia" w:hAnsiTheme="minorHAnsi" w:cstheme="minorBidi"/>
          <w:noProof/>
          <w:szCs w:val="22"/>
        </w:rPr>
      </w:pPr>
      <w:r>
        <w:rPr>
          <w:noProof/>
        </w:rPr>
        <w:t>REFERENCE</w:t>
      </w:r>
      <w:r w:rsidR="00BF0771">
        <w:rPr>
          <w:noProof/>
          <w:webHidden/>
        </w:rPr>
        <w:tab/>
      </w:r>
      <w:r>
        <w:rPr>
          <w:noProof/>
          <w:webHidden/>
        </w:rPr>
        <w:t>8</w:t>
      </w:r>
    </w:p>
    <w:p w:rsidR="00F66121" w:rsidRDefault="00F66121" w:rsidP="00F7283D">
      <w:pPr>
        <w:pStyle w:val="NormalSS"/>
        <w:spacing w:after="0"/>
      </w:pPr>
    </w:p>
    <w:p w:rsidR="00FD516F" w:rsidRDefault="009524F8" w:rsidP="006843E9">
      <w:pPr>
        <w:pStyle w:val="TOC1"/>
        <w:rPr>
          <w:noProof/>
        </w:rPr>
      </w:pPr>
      <w:r>
        <w:rPr>
          <w:noProof/>
        </w:rPr>
        <w:t xml:space="preserve">APPENDIX A:  </w:t>
      </w:r>
      <w:r w:rsidR="004667A2">
        <w:rPr>
          <w:noProof/>
        </w:rPr>
        <w:t>state letter</w:t>
      </w:r>
    </w:p>
    <w:p w:rsidR="00DB7B3C" w:rsidRDefault="00DB7B3C">
      <w:pPr>
        <w:pStyle w:val="NormalSS"/>
        <w:spacing w:after="0"/>
        <w:ind w:firstLine="0"/>
      </w:pPr>
    </w:p>
    <w:p w:rsidR="00071794" w:rsidRDefault="00071794" w:rsidP="00071794">
      <w:pPr>
        <w:pStyle w:val="TOC1"/>
        <w:rPr>
          <w:noProof/>
        </w:rPr>
      </w:pPr>
      <w:r>
        <w:rPr>
          <w:noProof/>
        </w:rPr>
        <w:t xml:space="preserve">APPENDIX b:  </w:t>
      </w:r>
      <w:r w:rsidRPr="00593BB7">
        <w:rPr>
          <w:noProof/>
        </w:rPr>
        <w:t>STUDY INFO SHEET</w:t>
      </w:r>
    </w:p>
    <w:p w:rsidR="00071794" w:rsidRDefault="00071794" w:rsidP="00071794">
      <w:pPr>
        <w:pStyle w:val="NormalSS"/>
        <w:spacing w:after="0"/>
        <w:ind w:firstLine="0"/>
      </w:pPr>
    </w:p>
    <w:p w:rsidR="00071794" w:rsidRDefault="00071794" w:rsidP="00071794">
      <w:pPr>
        <w:pStyle w:val="TOC1"/>
        <w:rPr>
          <w:noProof/>
        </w:rPr>
      </w:pPr>
      <w:r>
        <w:rPr>
          <w:noProof/>
        </w:rPr>
        <w:t>APPENDIX c:  recruiting protocol with state administrator</w:t>
      </w:r>
    </w:p>
    <w:p w:rsidR="00071794" w:rsidRDefault="00071794" w:rsidP="00071794">
      <w:pPr>
        <w:pStyle w:val="TOC1"/>
        <w:spacing w:after="0"/>
        <w:rPr>
          <w:noProof/>
        </w:rPr>
      </w:pPr>
    </w:p>
    <w:p w:rsidR="00071794" w:rsidRDefault="00071794" w:rsidP="00071794">
      <w:pPr>
        <w:pStyle w:val="TOC1"/>
        <w:rPr>
          <w:noProof/>
        </w:rPr>
      </w:pPr>
      <w:r>
        <w:rPr>
          <w:noProof/>
        </w:rPr>
        <w:t xml:space="preserve">APPENDIX D:  RECRUITING PROTOCOL WITH DISTRICT ADMINISTRATOR </w:t>
      </w:r>
      <w:r>
        <w:rPr>
          <w:noProof/>
        </w:rPr>
        <w:br/>
        <w:t xml:space="preserve">       (DISTRICTS IN THE SCHOOL TURNAROUND </w:t>
      </w:r>
      <w:r>
        <w:rPr>
          <w:noProof/>
        </w:rPr>
        <w:br/>
        <w:t xml:space="preserve">       MODEL [STM] SAMPLE)</w:t>
      </w:r>
    </w:p>
    <w:p w:rsidR="00071794" w:rsidRDefault="00071794" w:rsidP="00071794">
      <w:pPr>
        <w:pStyle w:val="TOC1"/>
        <w:spacing w:after="0"/>
        <w:rPr>
          <w:noProof/>
        </w:rPr>
      </w:pPr>
    </w:p>
    <w:p w:rsidR="00071794" w:rsidRDefault="00071794" w:rsidP="00071794">
      <w:pPr>
        <w:pStyle w:val="TOC1"/>
        <w:rPr>
          <w:noProof/>
        </w:rPr>
      </w:pPr>
      <w:r>
        <w:rPr>
          <w:noProof/>
        </w:rPr>
        <w:t xml:space="preserve">APPENDIX E:  RECRUITING PROTOCOL WITH DISTRICT ADMINISTRATOR </w:t>
      </w:r>
      <w:r>
        <w:rPr>
          <w:noProof/>
        </w:rPr>
        <w:br/>
        <w:t xml:space="preserve">      (DISTRICTS IN THE RACE TO THE TOP [RTT] SAMPLE)</w:t>
      </w:r>
    </w:p>
    <w:p w:rsidR="00071794" w:rsidRDefault="00071794" w:rsidP="00071794">
      <w:pPr>
        <w:pStyle w:val="TOC1"/>
        <w:spacing w:after="0"/>
        <w:rPr>
          <w:noProof/>
        </w:rPr>
      </w:pPr>
    </w:p>
    <w:p w:rsidR="00071794" w:rsidRDefault="00071794" w:rsidP="00071794">
      <w:pPr>
        <w:pStyle w:val="TOC1"/>
        <w:rPr>
          <w:noProof/>
        </w:rPr>
      </w:pPr>
      <w:r>
        <w:rPr>
          <w:noProof/>
        </w:rPr>
        <w:t>APPENDIX F:  district letter</w:t>
      </w:r>
    </w:p>
    <w:p w:rsidR="007C7A21" w:rsidRDefault="007C7A21" w:rsidP="007C7A21">
      <w:pPr>
        <w:pStyle w:val="NormalSS"/>
      </w:pPr>
    </w:p>
    <w:p w:rsidR="00C60143" w:rsidRDefault="00C60143">
      <w:pPr>
        <w:tabs>
          <w:tab w:val="clear" w:pos="432"/>
        </w:tabs>
        <w:spacing w:line="240" w:lineRule="auto"/>
        <w:ind w:firstLine="0"/>
        <w:jc w:val="left"/>
      </w:pPr>
      <w:r>
        <w:br w:type="page"/>
      </w:r>
    </w:p>
    <w:p w:rsidR="006B1D88" w:rsidRDefault="006B1D88" w:rsidP="006B1D88">
      <w:pPr>
        <w:pStyle w:val="NormalSS"/>
        <w:spacing w:after="480"/>
        <w:ind w:firstLine="0"/>
        <w:jc w:val="center"/>
        <w:rPr>
          <w:rFonts w:ascii="Lucida Sans" w:hAnsi="Lucida Sans"/>
          <w:b/>
        </w:rPr>
      </w:pPr>
      <w:r>
        <w:rPr>
          <w:rFonts w:ascii="Lucida Sans" w:hAnsi="Lucida Sans"/>
          <w:b/>
        </w:rPr>
        <w:lastRenderedPageBreak/>
        <w:t>TABLES</w:t>
      </w:r>
    </w:p>
    <w:p w:rsidR="006B1D88" w:rsidRDefault="006B1D88" w:rsidP="006B1D88">
      <w:pPr>
        <w:pStyle w:val="TableofFigures"/>
        <w:rPr>
          <w:rFonts w:asciiTheme="minorHAnsi" w:eastAsiaTheme="minorEastAsia" w:hAnsiTheme="minorHAnsi" w:cstheme="minorBidi"/>
          <w:noProof/>
          <w:szCs w:val="22"/>
        </w:rPr>
      </w:pPr>
      <w:r>
        <w:rPr>
          <w:noProof/>
        </w:rPr>
        <w:t>B.1</w:t>
      </w:r>
      <w:r w:rsidR="00F7173D">
        <w:rPr>
          <w:noProof/>
        </w:rPr>
        <w:tab/>
      </w:r>
      <w:r>
        <w:rPr>
          <w:noProof/>
        </w:rPr>
        <w:t>RDD Sample Size Requirements</w:t>
      </w:r>
      <w:r>
        <w:rPr>
          <w:noProof/>
          <w:webHidden/>
        </w:rPr>
        <w:tab/>
      </w:r>
      <w:r w:rsidR="00AB20CB">
        <w:rPr>
          <w:noProof/>
          <w:webHidden/>
        </w:rPr>
        <w:t>6</w:t>
      </w:r>
    </w:p>
    <w:p w:rsidR="00C60143" w:rsidRDefault="00C60143" w:rsidP="007C7A21">
      <w:pPr>
        <w:pStyle w:val="NormalSS"/>
      </w:pPr>
    </w:p>
    <w:p w:rsidR="006D06E6" w:rsidRDefault="006D06E6" w:rsidP="007C7A21">
      <w:pPr>
        <w:pStyle w:val="NormalSS"/>
      </w:pPr>
    </w:p>
    <w:p w:rsidR="006D06E6" w:rsidRDefault="006D06E6" w:rsidP="007C7A21">
      <w:pPr>
        <w:pStyle w:val="NormalSS"/>
      </w:pPr>
    </w:p>
    <w:p w:rsidR="006D06E6" w:rsidRDefault="006D06E6" w:rsidP="007C7A21">
      <w:pPr>
        <w:pStyle w:val="NormalSS"/>
      </w:pPr>
    </w:p>
    <w:p w:rsidR="006D06E6" w:rsidRDefault="006D06E6" w:rsidP="007C7A21">
      <w:pPr>
        <w:pStyle w:val="NormalSS"/>
      </w:pPr>
    </w:p>
    <w:p w:rsidR="006D06E6" w:rsidRDefault="006D06E6" w:rsidP="007C7A21">
      <w:pPr>
        <w:pStyle w:val="NormalSS"/>
      </w:pPr>
    </w:p>
    <w:p w:rsidR="006D06E6" w:rsidRDefault="006D06E6" w:rsidP="007C7A21">
      <w:pPr>
        <w:pStyle w:val="NormalSS"/>
      </w:pPr>
    </w:p>
    <w:p w:rsidR="006D06E6" w:rsidRDefault="006D06E6" w:rsidP="007C7A21">
      <w:pPr>
        <w:pStyle w:val="NormalSS"/>
      </w:pPr>
    </w:p>
    <w:p w:rsidR="00F7173D" w:rsidRDefault="00F7173D" w:rsidP="00F7173D">
      <w:pPr>
        <w:pStyle w:val="NormalSS"/>
        <w:tabs>
          <w:tab w:val="left" w:leader="dot" w:pos="432"/>
        </w:tabs>
        <w:spacing w:after="480"/>
        <w:ind w:firstLine="0"/>
        <w:jc w:val="center"/>
        <w:rPr>
          <w:noProof/>
        </w:rPr>
      </w:pPr>
      <w:r>
        <w:rPr>
          <w:rFonts w:ascii="Lucida Sans" w:hAnsi="Lucida Sans"/>
          <w:b/>
        </w:rPr>
        <w:t>FIGURES</w:t>
      </w:r>
    </w:p>
    <w:p w:rsidR="00F7173D" w:rsidRDefault="00F7173D" w:rsidP="00F7173D">
      <w:pPr>
        <w:pStyle w:val="TableofFigures"/>
        <w:rPr>
          <w:rFonts w:asciiTheme="minorHAnsi" w:eastAsiaTheme="minorEastAsia" w:hAnsiTheme="minorHAnsi" w:cstheme="minorBidi"/>
          <w:noProof/>
          <w:szCs w:val="22"/>
        </w:rPr>
      </w:pPr>
      <w:r>
        <w:rPr>
          <w:noProof/>
        </w:rPr>
        <w:t>B.1</w:t>
      </w:r>
      <w:r>
        <w:rPr>
          <w:noProof/>
        </w:rPr>
        <w:tab/>
        <w:t>Venn Diagram of Study Sample</w:t>
      </w:r>
      <w:r>
        <w:rPr>
          <w:noProof/>
          <w:webHidden/>
        </w:rPr>
        <w:tab/>
        <w:t>2</w:t>
      </w:r>
    </w:p>
    <w:p w:rsidR="00C60143" w:rsidRDefault="00C60143" w:rsidP="007C7A21">
      <w:pPr>
        <w:pStyle w:val="NormalSS"/>
      </w:pPr>
    </w:p>
    <w:p w:rsidR="0036421F" w:rsidRDefault="0036421F" w:rsidP="00302305">
      <w:pPr>
        <w:pStyle w:val="Heading1Black"/>
        <w:sectPr w:rsidR="0036421F">
          <w:headerReference w:type="default" r:id="rId14"/>
          <w:footerReference w:type="default" r:id="rId15"/>
          <w:endnotePr>
            <w:numFmt w:val="decimal"/>
          </w:endnotePr>
          <w:pgSz w:w="12240" w:h="15840" w:code="1"/>
          <w:pgMar w:top="1440" w:right="1440" w:bottom="576" w:left="1440" w:header="720" w:footer="576" w:gutter="0"/>
          <w:pgNumType w:fmt="lowerRoman"/>
          <w:cols w:space="720"/>
          <w:docGrid w:linePitch="326"/>
        </w:sectPr>
      </w:pPr>
    </w:p>
    <w:p w:rsidR="006E3880" w:rsidRPr="00C9307D" w:rsidRDefault="006E3880" w:rsidP="00C9307D">
      <w:pPr>
        <w:pStyle w:val="Heading1Black"/>
      </w:pPr>
      <w:bookmarkStart w:id="15" w:name="_Toc276648009"/>
      <w:bookmarkStart w:id="16" w:name="_Toc276716409"/>
      <w:r w:rsidRPr="00C9307D">
        <w:lastRenderedPageBreak/>
        <w:t xml:space="preserve">PART </w:t>
      </w:r>
      <w:r w:rsidRPr="009B5677">
        <w:t>B.</w:t>
      </w:r>
      <w:r w:rsidRPr="00C9307D">
        <w:t xml:space="preserve">  </w:t>
      </w:r>
      <w:r w:rsidR="009E7ADA">
        <w:t>SUPPORTING STATEMENT FOR PAPERWORK</w:t>
      </w:r>
      <w:r w:rsidRPr="009B5677">
        <w:t xml:space="preserve"> </w:t>
      </w:r>
      <w:r w:rsidR="00C9307D">
        <w:br/>
      </w:r>
      <w:r w:rsidR="009E7ADA">
        <w:t>REDUCTION ACT SUBMI</w:t>
      </w:r>
      <w:bookmarkEnd w:id="15"/>
      <w:r w:rsidR="009E7ADA">
        <w:t>SSION</w:t>
      </w:r>
      <w:bookmarkEnd w:id="16"/>
    </w:p>
    <w:p w:rsidR="00E15F9D" w:rsidRDefault="00E15F9D" w:rsidP="00E15F9D">
      <w:pPr>
        <w:pStyle w:val="NormalSS"/>
      </w:pPr>
      <w:bookmarkStart w:id="17" w:name="_Toc276716410"/>
      <w:bookmarkStart w:id="18" w:name="_Toc276648010"/>
      <w:r>
        <w:t xml:space="preserve">This </w:t>
      </w:r>
      <w:r w:rsidRPr="00CD1464">
        <w:t xml:space="preserve">Office of Management and Budget </w:t>
      </w:r>
      <w:r>
        <w:t>(OMB) package requests clearance to recruit 50 states, the District of Columbia, approximately 240 school districts, and approximately 1,200 schools for inclusion in an evaluation of the Race to the Top (RTT) and School Improvement Grants (SIG) programs. The RTT-SIG evaluation will provide important information on the implementation and impacts of school turnaround efforts and educational reforms funded through these two federal grant programs. The Institute of Education Sciences (IES) at the U.S. Department of Education (ED) has contracted with Mathematica Policy Research and its subcontractors, the American Institutes for Research and Social Policy Research Associates, to conduct this important evaluation.</w:t>
      </w:r>
    </w:p>
    <w:p w:rsidR="00E15F9D" w:rsidRDefault="00E15F9D" w:rsidP="00E15F9D">
      <w:pPr>
        <w:pStyle w:val="NormalSS"/>
      </w:pPr>
      <w:r>
        <w:t>The RTT-SIG evaluation will include implementation and impact components. For the evaluation of RTT, the implementation component will include semi-structured interviews with state and district officials while the impact component will be based on an interrupted time series (ITS) design. For the evaluation of RTT and SIG-funded school turnaround models (STMs), the implementation component will include semi-structured interviews with state and district officials and a web survey of school principals. The impact evaluation of STMs will be based on a regression discontinuity design (RDD).</w:t>
      </w:r>
    </w:p>
    <w:p w:rsidR="00E15F9D" w:rsidRDefault="00E15F9D" w:rsidP="00E15F9D">
      <w:pPr>
        <w:pStyle w:val="NormalSS"/>
      </w:pPr>
      <w:r>
        <w:t>This OMB clearance request is the first of two for this evaluation and includes materials that will be used in the study’s recruitment process. We are submitting two clearance requests because recruitment efforts must begin before all of the study’s data collection instruments can be developed. Included in this first OMB clearance request are drafts of the state recruitment letter (Appendix A), the RTT/SIG study information sheet (Appendix B), protocols for recruitment calls and site visits (Appendices C, D, and E), and the district recruitment letter (Appendix F). We provide an overview of the study’s design and eventual data collection plans to provide context, but they are not the focus of this request. A later request will seek clearance for activities to collect information from the states, districts, and schools included in the evaluation, and will include data collection instruments for the study.</w:t>
      </w:r>
    </w:p>
    <w:p w:rsidR="009E7ADA" w:rsidRDefault="009E7ADA" w:rsidP="009E7ADA">
      <w:pPr>
        <w:pStyle w:val="Heading2Black"/>
      </w:pPr>
      <w:r w:rsidRPr="009B5677">
        <w:t xml:space="preserve">Collection </w:t>
      </w:r>
      <w:r>
        <w:t>o</w:t>
      </w:r>
      <w:r w:rsidRPr="009B5677">
        <w:t>f Information Requiring Statistical Methods</w:t>
      </w:r>
      <w:bookmarkEnd w:id="17"/>
    </w:p>
    <w:p w:rsidR="00C9307D" w:rsidRPr="009B5677" w:rsidRDefault="00C9307D" w:rsidP="00742AC9">
      <w:pPr>
        <w:pStyle w:val="Heading3"/>
      </w:pPr>
      <w:bookmarkStart w:id="19" w:name="_Toc276716411"/>
      <w:r w:rsidRPr="009B5677">
        <w:t>1.</w:t>
      </w:r>
      <w:r w:rsidRPr="009B5677">
        <w:tab/>
        <w:t>Respondent Universe and Sampling Methods</w:t>
      </w:r>
      <w:bookmarkEnd w:id="18"/>
      <w:bookmarkEnd w:id="19"/>
    </w:p>
    <w:p w:rsidR="00E15F9D" w:rsidRPr="0087575D" w:rsidRDefault="00E15F9D" w:rsidP="00E15F9D">
      <w:pPr>
        <w:pStyle w:val="NormalSS"/>
      </w:pPr>
      <w:bookmarkStart w:id="20" w:name="_Toc276714889"/>
      <w:r w:rsidRPr="004F44EA">
        <w:t xml:space="preserve">The RTT-SIG evaluation is designed to provide a descriptive account of the implementation of RTT and SIG; the most rigorous possible estimates of the effects of RTT and SIG; and the contextual information needed to fully understand and interpret those effects. The study will be based on two samples of school districts, strategically selected both to provide information on RTT and SIG implementation and to support a rigorous analysis of program impacts. To estimate the impact of </w:t>
      </w:r>
      <w:r>
        <w:t>STMs</w:t>
      </w:r>
      <w:r w:rsidRPr="004F44EA">
        <w:t xml:space="preserve"> on student achievement, the evaluation’s first choice is to use a rigorous </w:t>
      </w:r>
      <w:r>
        <w:t>RDD</w:t>
      </w:r>
      <w:r w:rsidRPr="00736BF9">
        <w:t>, exploiting approaches for awarding STM funds to schools that involve a continuous measure. The second choice design, which would be used if an RD</w:t>
      </w:r>
      <w:r>
        <w:t>D</w:t>
      </w:r>
      <w:r w:rsidRPr="004F44EA">
        <w:t xml:space="preserve"> were not feasible, is </w:t>
      </w:r>
      <w:r>
        <w:t>ITS</w:t>
      </w:r>
      <w:r w:rsidRPr="004F44EA">
        <w:t>. The evaluation will also assess the correlation between turnaround models—and the specific turnaround strategies used within such models—and improvements in school outcomes. Separately, to assess the relationship between RTT and student outcomes, the evalu</w:t>
      </w:r>
      <w:r>
        <w:t>ation will use an ITS analysis.</w:t>
      </w:r>
    </w:p>
    <w:p w:rsidR="00E15F9D" w:rsidRPr="0087575D" w:rsidRDefault="00E15F9D" w:rsidP="00E15F9D">
      <w:pPr>
        <w:pStyle w:val="NormalSS"/>
      </w:pPr>
      <w:r w:rsidRPr="004F44EA">
        <w:t xml:space="preserve">The study will involve two samples, one for the evaluation of STMs and one for the evaluation of RTT (see Figure </w:t>
      </w:r>
      <w:r>
        <w:t>B</w:t>
      </w:r>
      <w:r w:rsidRPr="004F44EA">
        <w:t xml:space="preserve">.1). The sample for the evaluation of STMs (referred to throughout as the STM </w:t>
      </w:r>
      <w:r w:rsidRPr="004F44EA">
        <w:lastRenderedPageBreak/>
        <w:t>sample) will consist of approximately 1,200 schools within an estimated 120 school districts across 30 states (roughly 600 schools will form the treatment group</w:t>
      </w:r>
      <w:r>
        <w:t>,</w:t>
      </w:r>
      <w:r w:rsidRPr="004F44EA">
        <w:t xml:space="preserve"> and roughly 600</w:t>
      </w:r>
      <w:r>
        <w:t xml:space="preserve"> schools</w:t>
      </w:r>
      <w:r w:rsidRPr="004F44EA">
        <w:t xml:space="preserve"> will form the comparison group). The districts in the STM sample will be purposefully selected based on suitability for the RD</w:t>
      </w:r>
      <w:r>
        <w:t>D</w:t>
      </w:r>
      <w:r w:rsidRPr="004F44EA">
        <w:t>. The sample for the evaluation of RTT (referred to throughout as the RTT sample) will include</w:t>
      </w:r>
      <w:r>
        <w:t xml:space="preserve"> all 50 states and the District of Columbia and, within the 12 RTT-winning states</w:t>
      </w:r>
      <w:r w:rsidRPr="004F44EA">
        <w:t xml:space="preserve"> </w:t>
      </w:r>
      <w:r>
        <w:t>and the 12 states with the highest application scores among the losing states,</w:t>
      </w:r>
      <w:r>
        <w:rPr>
          <w:rStyle w:val="FootnoteReference"/>
        </w:rPr>
        <w:footnoteReference w:id="2"/>
      </w:r>
      <w:r>
        <w:t xml:space="preserve"> a sample of approximately 120 school districts.</w:t>
      </w:r>
      <w:r w:rsidRPr="004F44EA">
        <w:t xml:space="preserve"> </w:t>
      </w:r>
      <w:r>
        <w:t>To be eligible for this component of the study, a district must h</w:t>
      </w:r>
      <w:r w:rsidRPr="00276387">
        <w:t>ave been identified as a “participating district” in the state’s RTT application</w:t>
      </w:r>
      <w:r>
        <w:t xml:space="preserve"> (these applications are available both for the RTT winners and losers)</w:t>
      </w:r>
      <w:r w:rsidRPr="00276387">
        <w:t>.</w:t>
      </w:r>
      <w:r>
        <w:t xml:space="preserve"> From among those eligible districts we will draw our stratified random sample. </w:t>
      </w:r>
      <w:r w:rsidRPr="004F44EA">
        <w:t>We anticipate that there will be some overlap between the RTT and STM samples, based on a preliminary examination of districts that may be suitable for the RD</w:t>
      </w:r>
      <w:r>
        <w:t>D</w:t>
      </w:r>
      <w:r w:rsidRPr="004F44EA">
        <w:t xml:space="preserve"> and states that received RTT grants.</w:t>
      </w:r>
    </w:p>
    <w:p w:rsidR="006A5481" w:rsidRDefault="006A5481" w:rsidP="006A5481">
      <w:pPr>
        <w:pStyle w:val="MarkforFigureHeading"/>
      </w:pPr>
      <w:r w:rsidRPr="009B5677">
        <w:t xml:space="preserve">Figure B.1. </w:t>
      </w:r>
      <w:r w:rsidR="00A05A1B">
        <w:t xml:space="preserve"> </w:t>
      </w:r>
      <w:r w:rsidRPr="009B5677">
        <w:t>Venn Diagram of Study Sample</w:t>
      </w:r>
      <w:bookmarkEnd w:id="20"/>
    </w:p>
    <w:p w:rsidR="004E16A4" w:rsidRDefault="00E94E9D">
      <w:r>
        <w:pict>
          <v:group id="Group 7" o:spid="_x0000_s1070" style="width:441.7pt;height:255.8pt;mso-position-horizontal-relative:char;mso-position-vertical-relative:line" coordsize="67437,34340">
            <v:group id="Group 1" o:spid="_x0000_s1071" style="position:absolute;left:31813;top:1098;width:35624;height:33242" coordorigin="6045,2240" coordsize="5445,5110">
              <v:oval id="Oval 3" o:spid="_x0000_s1072" style="position:absolute;left:6045;top:2240;width:5445;height:5110;visibility:visible" fillcolor="#9bbb59" strokecolor="#9bbb59"/>
              <v:shapetype id="_x0000_t202" coordsize="21600,21600" o:spt="202" path="m,l,21600r21600,l21600,xe">
                <v:stroke joinstyle="miter"/>
                <v:path gradientshapeok="t" o:connecttype="rect"/>
              </v:shapetype>
              <v:shape id="Text Box 4" o:spid="_x0000_s1073" type="#_x0000_t202" style="position:absolute;left:7050;top:3332;width:3945;height:2683;visibility:visible" fillcolor="#9bbb59" strokecolor="#9bbb59">
                <v:textbox style="mso-next-textbox:#Text Box 4">
                  <w:txbxContent>
                    <w:p w:rsidR="0001652F" w:rsidRPr="00432DCD" w:rsidRDefault="0001652F" w:rsidP="00432DCD">
                      <w:pPr>
                        <w:spacing w:before="100" w:line="240" w:lineRule="auto"/>
                        <w:ind w:firstLine="0"/>
                        <w:jc w:val="center"/>
                        <w:rPr>
                          <w:rFonts w:ascii="Lucida Sans" w:hAnsi="Lucida Sans"/>
                          <w:b/>
                          <w:bCs/>
                          <w:color w:val="FFFFFF" w:themeColor="background1"/>
                          <w:sz w:val="18"/>
                          <w:szCs w:val="18"/>
                        </w:rPr>
                      </w:pPr>
                      <w:r w:rsidRPr="00432DCD">
                        <w:rPr>
                          <w:rFonts w:ascii="Lucida Sans" w:hAnsi="Lucida Sans"/>
                          <w:b/>
                          <w:bCs/>
                          <w:color w:val="FFFFFF" w:themeColor="background1"/>
                          <w:sz w:val="18"/>
                          <w:szCs w:val="18"/>
                        </w:rPr>
                        <w:t>RTT Sample (ITS)</w:t>
                      </w:r>
                    </w:p>
                    <w:p w:rsidR="0001652F" w:rsidRPr="00432DCD" w:rsidRDefault="0001652F" w:rsidP="00432DCD">
                      <w:pPr>
                        <w:spacing w:before="160" w:line="240" w:lineRule="auto"/>
                        <w:ind w:left="187" w:hanging="187"/>
                        <w:jc w:val="left"/>
                        <w:rPr>
                          <w:rFonts w:ascii="Lucida Sans" w:hAnsi="Lucida Sans"/>
                          <w:color w:val="FFFFFF" w:themeColor="background1"/>
                          <w:sz w:val="16"/>
                          <w:szCs w:val="16"/>
                        </w:rPr>
                      </w:pPr>
                      <w:r w:rsidRPr="00432DCD">
                        <w:rPr>
                          <w:rFonts w:ascii="Lucida Sans" w:hAnsi="Lucida Sans"/>
                          <w:color w:val="FFFFFF" w:themeColor="background1"/>
                          <w:sz w:val="16"/>
                          <w:szCs w:val="16"/>
                        </w:rPr>
                        <w:t xml:space="preserve">50 states and DC, </w:t>
                      </w:r>
                      <w:r>
                        <w:rPr>
                          <w:rFonts w:ascii="Lucida Sans" w:hAnsi="Lucida Sans"/>
                          <w:color w:val="FFFFFF" w:themeColor="background1"/>
                          <w:sz w:val="16"/>
                          <w:szCs w:val="16"/>
                        </w:rPr>
                        <w:t>120</w:t>
                      </w:r>
                      <w:r w:rsidRPr="00432DCD">
                        <w:rPr>
                          <w:rFonts w:ascii="Lucida Sans" w:hAnsi="Lucida Sans"/>
                          <w:color w:val="FFFFFF" w:themeColor="background1"/>
                          <w:sz w:val="16"/>
                          <w:szCs w:val="16"/>
                        </w:rPr>
                        <w:t xml:space="preserve"> districts</w:t>
                      </w:r>
                    </w:p>
                    <w:p w:rsidR="0001652F" w:rsidRPr="00432DCD" w:rsidRDefault="0001652F" w:rsidP="00432DCD">
                      <w:pPr>
                        <w:pStyle w:val="ListParagraph"/>
                        <w:numPr>
                          <w:ilvl w:val="0"/>
                          <w:numId w:val="25"/>
                        </w:numPr>
                        <w:tabs>
                          <w:tab w:val="clear" w:pos="432"/>
                          <w:tab w:val="left" w:pos="180"/>
                        </w:tabs>
                        <w:spacing w:before="100" w:line="240" w:lineRule="auto"/>
                        <w:ind w:left="187" w:hanging="187"/>
                        <w:contextualSpacing w:val="0"/>
                        <w:jc w:val="left"/>
                        <w:rPr>
                          <w:rFonts w:ascii="Lucida Sans" w:hAnsi="Lucida Sans"/>
                          <w:i/>
                          <w:iCs/>
                          <w:color w:val="FFFFFF" w:themeColor="background1"/>
                          <w:sz w:val="16"/>
                          <w:szCs w:val="16"/>
                        </w:rPr>
                      </w:pPr>
                      <w:r w:rsidRPr="00432DCD">
                        <w:rPr>
                          <w:rFonts w:ascii="Lucida Sans" w:hAnsi="Lucida Sans"/>
                          <w:i/>
                          <w:iCs/>
                          <w:color w:val="FFFFFF" w:themeColor="background1"/>
                          <w:sz w:val="16"/>
                          <w:szCs w:val="16"/>
                        </w:rPr>
                        <w:t xml:space="preserve">RTT analysis of student achievement using an interrupted time series approach (ITS) using NAEP data </w:t>
                      </w:r>
                    </w:p>
                    <w:p w:rsidR="0001652F" w:rsidRPr="00432DCD" w:rsidRDefault="0001652F" w:rsidP="00432DCD">
                      <w:pPr>
                        <w:pStyle w:val="ListParagraph"/>
                        <w:numPr>
                          <w:ilvl w:val="0"/>
                          <w:numId w:val="25"/>
                        </w:numPr>
                        <w:tabs>
                          <w:tab w:val="clear" w:pos="432"/>
                          <w:tab w:val="left" w:pos="180"/>
                        </w:tabs>
                        <w:spacing w:before="100" w:line="240" w:lineRule="auto"/>
                        <w:ind w:left="187" w:hanging="187"/>
                        <w:contextualSpacing w:val="0"/>
                        <w:jc w:val="left"/>
                        <w:rPr>
                          <w:rFonts w:ascii="Lucida Sans" w:hAnsi="Lucida Sans"/>
                          <w:i/>
                          <w:iCs/>
                          <w:color w:val="FFFFFF" w:themeColor="background1"/>
                          <w:sz w:val="16"/>
                          <w:szCs w:val="16"/>
                        </w:rPr>
                      </w:pPr>
                      <w:r w:rsidRPr="00432DCD">
                        <w:rPr>
                          <w:rFonts w:ascii="Lucida Sans" w:hAnsi="Lucida Sans"/>
                          <w:i/>
                          <w:iCs/>
                          <w:color w:val="FFFFFF" w:themeColor="background1"/>
                          <w:sz w:val="16"/>
                          <w:szCs w:val="16"/>
                        </w:rPr>
                        <w:t xml:space="preserve">RTT implementation analysis with state interviews for all 50 states and DC and interviews with </w:t>
                      </w:r>
                      <w:r>
                        <w:rPr>
                          <w:rFonts w:ascii="Lucida Sans" w:hAnsi="Lucida Sans"/>
                          <w:i/>
                          <w:iCs/>
                          <w:color w:val="FFFFFF" w:themeColor="background1"/>
                          <w:sz w:val="16"/>
                          <w:szCs w:val="16"/>
                        </w:rPr>
                        <w:t>120</w:t>
                      </w:r>
                      <w:r w:rsidRPr="00432DCD">
                        <w:rPr>
                          <w:rFonts w:ascii="Lucida Sans" w:hAnsi="Lucida Sans"/>
                          <w:i/>
                          <w:iCs/>
                          <w:color w:val="FFFFFF" w:themeColor="background1"/>
                          <w:sz w:val="16"/>
                          <w:szCs w:val="16"/>
                        </w:rPr>
                        <w:t xml:space="preserve"> districts </w:t>
                      </w:r>
                    </w:p>
                  </w:txbxContent>
                </v:textbox>
              </v:shape>
            </v:group>
            <v:group id="Group 4" o:spid="_x0000_s1074" style="position:absolute;width:37338;height:34150" coordorigin="945,2107" coordsize="5880,5378">
              <v:oval id="Oval 6" o:spid="_x0000_s1075" style="position:absolute;left:945;top:2107;width:5880;height:5378;visibility:visible" fillcolor="#4f81bd" strokecolor="#f2f2f2" strokeweight="3pt">
                <v:shadow on="t" color="#243f60" opacity=".5" offset="1pt"/>
              </v:oval>
              <v:shape id="Text Box 7" o:spid="_x0000_s1076" type="#_x0000_t202" style="position:absolute;left:1845;top:3075;width:4035;height:3585;visibility:visible" fillcolor="#4f81bd" strokecolor="#4f81bd" strokeweight="0">
                <v:textbox style="mso-next-textbox:#Text Box 7" inset="0,0,0,0">
                  <w:txbxContent>
                    <w:p w:rsidR="0001652F" w:rsidRPr="00432DCD" w:rsidRDefault="0001652F" w:rsidP="00432DCD">
                      <w:pPr>
                        <w:spacing w:before="100" w:line="240" w:lineRule="auto"/>
                        <w:ind w:firstLine="0"/>
                        <w:jc w:val="center"/>
                        <w:rPr>
                          <w:rFonts w:ascii="Lucida Sans" w:hAnsi="Lucida Sans"/>
                          <w:b/>
                          <w:bCs/>
                          <w:color w:val="FFFFFF" w:themeColor="background1"/>
                          <w:sz w:val="18"/>
                          <w:szCs w:val="18"/>
                        </w:rPr>
                      </w:pPr>
                      <w:r w:rsidRPr="00432DCD">
                        <w:rPr>
                          <w:rFonts w:ascii="Lucida Sans" w:hAnsi="Lucida Sans"/>
                          <w:b/>
                          <w:bCs/>
                          <w:color w:val="FFFFFF" w:themeColor="background1"/>
                          <w:sz w:val="18"/>
                          <w:szCs w:val="18"/>
                        </w:rPr>
                        <w:t>STM Sample (RDD)</w:t>
                      </w:r>
                    </w:p>
                    <w:p w:rsidR="0001652F" w:rsidRPr="00432DCD" w:rsidRDefault="0001652F" w:rsidP="00432DCD">
                      <w:pPr>
                        <w:spacing w:before="160" w:line="240" w:lineRule="auto"/>
                        <w:ind w:firstLine="0"/>
                        <w:jc w:val="left"/>
                        <w:rPr>
                          <w:rFonts w:ascii="Lucida Sans" w:hAnsi="Lucida Sans"/>
                          <w:color w:val="FFFFFF" w:themeColor="background1"/>
                          <w:sz w:val="16"/>
                          <w:szCs w:val="16"/>
                        </w:rPr>
                      </w:pPr>
                      <w:r w:rsidRPr="00432DCD">
                        <w:rPr>
                          <w:rFonts w:ascii="Lucida Sans" w:hAnsi="Lucida Sans"/>
                          <w:color w:val="FFFFFF" w:themeColor="background1"/>
                          <w:sz w:val="16"/>
                          <w:szCs w:val="16"/>
                        </w:rPr>
                        <w:t xml:space="preserve">1,200 schools, 120 districts, 30 states </w:t>
                      </w:r>
                    </w:p>
                    <w:p w:rsidR="0001652F" w:rsidRPr="00432DCD" w:rsidRDefault="0001652F" w:rsidP="00432DCD">
                      <w:pPr>
                        <w:pStyle w:val="ListParagraph"/>
                        <w:numPr>
                          <w:ilvl w:val="0"/>
                          <w:numId w:val="26"/>
                        </w:numPr>
                        <w:tabs>
                          <w:tab w:val="clear" w:pos="432"/>
                          <w:tab w:val="left" w:pos="180"/>
                        </w:tabs>
                        <w:spacing w:before="100" w:line="240" w:lineRule="auto"/>
                        <w:ind w:left="187" w:hanging="187"/>
                        <w:contextualSpacing w:val="0"/>
                        <w:jc w:val="left"/>
                        <w:rPr>
                          <w:rFonts w:ascii="Lucida Sans" w:hAnsi="Lucida Sans"/>
                          <w:i/>
                          <w:iCs/>
                          <w:color w:val="FFFFFF" w:themeColor="background1"/>
                          <w:sz w:val="16"/>
                          <w:szCs w:val="16"/>
                        </w:rPr>
                      </w:pPr>
                      <w:r w:rsidRPr="00432DCD">
                        <w:rPr>
                          <w:rFonts w:ascii="Lucida Sans" w:hAnsi="Lucida Sans"/>
                          <w:i/>
                          <w:iCs/>
                          <w:color w:val="FFFFFF" w:themeColor="background1"/>
                          <w:sz w:val="16"/>
                          <w:szCs w:val="16"/>
                        </w:rPr>
                        <w:t>Sample is purposefully selected to satisfy RDD requirements. 600 schools are treatment schools (Tier I/II) and 600 are control schools (Tier III).</w:t>
                      </w:r>
                    </w:p>
                    <w:p w:rsidR="0001652F" w:rsidRPr="00432DCD" w:rsidRDefault="0001652F" w:rsidP="00432DCD">
                      <w:pPr>
                        <w:pStyle w:val="ListParagraph"/>
                        <w:numPr>
                          <w:ilvl w:val="0"/>
                          <w:numId w:val="26"/>
                        </w:numPr>
                        <w:tabs>
                          <w:tab w:val="clear" w:pos="432"/>
                          <w:tab w:val="left" w:pos="180"/>
                        </w:tabs>
                        <w:spacing w:before="100" w:line="240" w:lineRule="auto"/>
                        <w:ind w:left="187" w:hanging="187"/>
                        <w:contextualSpacing w:val="0"/>
                        <w:jc w:val="left"/>
                        <w:rPr>
                          <w:rFonts w:ascii="Lucida Sans" w:hAnsi="Lucida Sans"/>
                          <w:i/>
                          <w:iCs/>
                          <w:color w:val="FFFFFF" w:themeColor="background1"/>
                          <w:sz w:val="16"/>
                          <w:szCs w:val="16"/>
                        </w:rPr>
                      </w:pPr>
                      <w:r w:rsidRPr="00432DCD">
                        <w:rPr>
                          <w:rFonts w:ascii="Lucida Sans" w:hAnsi="Lucida Sans"/>
                          <w:i/>
                          <w:iCs/>
                          <w:color w:val="FFFFFF" w:themeColor="background1"/>
                          <w:sz w:val="16"/>
                          <w:szCs w:val="16"/>
                        </w:rPr>
                        <w:t>STM impact analysis of student achievement using a regression discontinuity design (RDD) approach with extant student outcome data</w:t>
                      </w:r>
                    </w:p>
                    <w:p w:rsidR="0001652F" w:rsidRPr="00432DCD" w:rsidRDefault="0001652F" w:rsidP="00432DCD">
                      <w:pPr>
                        <w:pStyle w:val="ListParagraph"/>
                        <w:numPr>
                          <w:ilvl w:val="0"/>
                          <w:numId w:val="26"/>
                        </w:numPr>
                        <w:tabs>
                          <w:tab w:val="clear" w:pos="432"/>
                          <w:tab w:val="left" w:pos="180"/>
                        </w:tabs>
                        <w:spacing w:before="100" w:line="240" w:lineRule="auto"/>
                        <w:ind w:left="187" w:hanging="187"/>
                        <w:contextualSpacing w:val="0"/>
                        <w:jc w:val="left"/>
                        <w:rPr>
                          <w:rFonts w:ascii="Lucida Sans" w:hAnsi="Lucida Sans"/>
                          <w:i/>
                          <w:iCs/>
                          <w:color w:val="FFFFFF" w:themeColor="background1"/>
                          <w:sz w:val="16"/>
                          <w:szCs w:val="16"/>
                        </w:rPr>
                      </w:pPr>
                      <w:r w:rsidRPr="00432DCD">
                        <w:rPr>
                          <w:rFonts w:ascii="Lucida Sans" w:hAnsi="Lucida Sans"/>
                          <w:i/>
                          <w:iCs/>
                          <w:color w:val="FFFFFF" w:themeColor="background1"/>
                          <w:sz w:val="16"/>
                          <w:szCs w:val="16"/>
                        </w:rPr>
                        <w:t>STM implementation analysis with state, district, and school data collections</w:t>
                      </w:r>
                    </w:p>
                  </w:txbxContent>
                </v:textbox>
              </v:shape>
            </v:group>
            <w10:wrap type="none"/>
            <w10:anchorlock/>
          </v:group>
        </w:pict>
      </w:r>
    </w:p>
    <w:p w:rsidR="00C9307D" w:rsidRPr="00742AC9" w:rsidRDefault="00C9307D" w:rsidP="007B14FF">
      <w:pPr>
        <w:pStyle w:val="NormalSS"/>
        <w:keepNext/>
        <w:pageBreakBefore/>
        <w:spacing w:after="160"/>
        <w:ind w:left="432" w:hanging="432"/>
        <w:rPr>
          <w:b/>
        </w:rPr>
      </w:pPr>
      <w:r w:rsidRPr="00742AC9">
        <w:rPr>
          <w:b/>
        </w:rPr>
        <w:lastRenderedPageBreak/>
        <w:t>a.</w:t>
      </w:r>
      <w:r w:rsidRPr="00742AC9">
        <w:rPr>
          <w:b/>
        </w:rPr>
        <w:tab/>
        <w:t>Select States, Districts, and Schools</w:t>
      </w:r>
    </w:p>
    <w:p w:rsidR="00C9307D" w:rsidRPr="009B5677" w:rsidRDefault="00147346" w:rsidP="00C9307D">
      <w:pPr>
        <w:pStyle w:val="NormalSS"/>
      </w:pPr>
      <w:r>
        <w:t>For the STM impact</w:t>
      </w:r>
      <w:r w:rsidR="0083035C">
        <w:t xml:space="preserve"> and implementation components of the</w:t>
      </w:r>
      <w:r>
        <w:t xml:space="preserve"> study, w</w:t>
      </w:r>
      <w:r w:rsidR="00C9307D" w:rsidRPr="009B5677">
        <w:t xml:space="preserve">e </w:t>
      </w:r>
      <w:r w:rsidR="0083035C">
        <w:rPr>
          <w:rFonts w:eastAsiaTheme="minorHAnsi"/>
        </w:rPr>
        <w:t xml:space="preserve">will </w:t>
      </w:r>
      <w:r w:rsidR="00C9307D" w:rsidRPr="009B5677">
        <w:t xml:space="preserve">purposefully form a prioritized list of school districts from which up to </w:t>
      </w:r>
      <w:r w:rsidR="0083035C">
        <w:t xml:space="preserve">120 </w:t>
      </w:r>
      <w:r w:rsidR="00C9307D" w:rsidRPr="009B5677">
        <w:t xml:space="preserve">districts—and </w:t>
      </w:r>
      <w:r w:rsidR="00C36FF8">
        <w:t xml:space="preserve">1,200 </w:t>
      </w:r>
      <w:r w:rsidR="00C9307D" w:rsidRPr="009B5677">
        <w:t xml:space="preserve">schools within them—will be recruited. The list will </w:t>
      </w:r>
      <w:r>
        <w:t xml:space="preserve">only </w:t>
      </w:r>
      <w:r w:rsidR="00C9307D" w:rsidRPr="009B5677">
        <w:t>include districts</w:t>
      </w:r>
      <w:r>
        <w:t xml:space="preserve"> that applied for STM funding</w:t>
      </w:r>
      <w:r w:rsidR="00C9307D" w:rsidRPr="009B5677">
        <w:t xml:space="preserve">. To ensure </w:t>
      </w:r>
      <w:r w:rsidR="00D72F08">
        <w:t xml:space="preserve">an </w:t>
      </w:r>
      <w:r w:rsidR="00C9307D" w:rsidRPr="009B5677">
        <w:t xml:space="preserve">adequate sample for the RDD analysis, we will prioritize districts (1) with a large </w:t>
      </w:r>
      <w:r w:rsidR="00C9307D" w:rsidRPr="009B5677">
        <w:rPr>
          <w:i/>
        </w:rPr>
        <w:t>number</w:t>
      </w:r>
      <w:r w:rsidR="00C9307D" w:rsidRPr="009B5677">
        <w:t xml:space="preserve"> of schools implementing STM</w:t>
      </w:r>
      <w:r w:rsidR="00876C05">
        <w:t>s</w:t>
      </w:r>
      <w:r w:rsidR="003950E4">
        <w:t xml:space="preserve"> and</w:t>
      </w:r>
      <w:r w:rsidR="00C9307D" w:rsidRPr="009B5677">
        <w:t xml:space="preserve"> (2) with a high </w:t>
      </w:r>
      <w:r w:rsidR="00C9307D" w:rsidRPr="009B5677">
        <w:rPr>
          <w:i/>
        </w:rPr>
        <w:t>percentage</w:t>
      </w:r>
      <w:r w:rsidR="00C9307D" w:rsidRPr="009B5677">
        <w:t xml:space="preserve"> of eligible schools implementing STM</w:t>
      </w:r>
      <w:r w:rsidR="00876C05">
        <w:t>s</w:t>
      </w:r>
      <w:r w:rsidR="00C9307D" w:rsidRPr="009B5677">
        <w:t xml:space="preserve"> (to reduce fuzziness of the RDD)</w:t>
      </w:r>
      <w:r w:rsidR="00C9307D">
        <w:t>.</w:t>
      </w:r>
    </w:p>
    <w:p w:rsidR="00B31601" w:rsidRPr="009B5677" w:rsidRDefault="00365133" w:rsidP="00B31601">
      <w:pPr>
        <w:pStyle w:val="NormalSS"/>
      </w:pPr>
      <w:r>
        <w:t>T</w:t>
      </w:r>
      <w:r w:rsidR="0083035C">
        <w:t xml:space="preserve">he </w:t>
      </w:r>
      <w:r>
        <w:t xml:space="preserve">sample for the </w:t>
      </w:r>
      <w:r w:rsidR="0083035C">
        <w:t>RTT implementation component of the study</w:t>
      </w:r>
      <w:r>
        <w:t xml:space="preserve"> will include all 50 states</w:t>
      </w:r>
      <w:r w:rsidR="00D72F08">
        <w:t>,</w:t>
      </w:r>
      <w:r>
        <w:t xml:space="preserve"> the District of Columbia</w:t>
      </w:r>
      <w:r w:rsidR="00D72F08">
        <w:t>,</w:t>
      </w:r>
      <w:r>
        <w:t xml:space="preserve"> and </w:t>
      </w:r>
      <w:r w:rsidR="00145FF5">
        <w:t xml:space="preserve">120 </w:t>
      </w:r>
      <w:r w:rsidR="00A21BE3">
        <w:t>school districts</w:t>
      </w:r>
      <w:r w:rsidR="00DF390A">
        <w:t xml:space="preserve"> </w:t>
      </w:r>
      <w:bookmarkStart w:id="21" w:name="OLE_LINK7"/>
      <w:bookmarkStart w:id="22" w:name="OLE_LINK8"/>
      <w:r w:rsidR="00DF390A">
        <w:t>in 24 states (the 12 who won RTT and the 12 among the losers who came closest to winning). The sampling frame for the school districts will be the school districts identified as “participating districts” on states’ RTT applications. We will draw a stratified random sample in each state, stratifying by whether districts are rural or not. If feasible, we may stratify by additional district characteristics, including the percentage of students receiving free or reduced-price lunch and the percentage of students classified as ELL. The number of districts selected in each state will be proportional to state size, with a minimum size of two districts</w:t>
      </w:r>
      <w:r w:rsidR="00E15F9D">
        <w:t xml:space="preserve"> per state</w:t>
      </w:r>
      <w:r w:rsidR="00DF390A">
        <w:t xml:space="preserve">. </w:t>
      </w:r>
      <w:bookmarkEnd w:id="21"/>
      <w:bookmarkEnd w:id="22"/>
      <w:r>
        <w:t>The sample f</w:t>
      </w:r>
      <w:r w:rsidR="00B31601" w:rsidRPr="009B5677">
        <w:t xml:space="preserve">or </w:t>
      </w:r>
      <w:r w:rsidR="00B31601" w:rsidRPr="008A5B85">
        <w:rPr>
          <w:rFonts w:eastAsiaTheme="minorHAnsi"/>
        </w:rPr>
        <w:t>the</w:t>
      </w:r>
      <w:r w:rsidR="00B31601" w:rsidRPr="009B5677">
        <w:t xml:space="preserve"> RTT </w:t>
      </w:r>
      <w:r w:rsidR="00830E7A">
        <w:t>impact component</w:t>
      </w:r>
      <w:r w:rsidR="00B31601" w:rsidRPr="009B5677">
        <w:t xml:space="preserve"> </w:t>
      </w:r>
      <w:r w:rsidR="0083035C">
        <w:t>will consist of all 50 states and the District of Columbia.</w:t>
      </w:r>
    </w:p>
    <w:p w:rsidR="00830E7A" w:rsidRDefault="00D97479" w:rsidP="00830E7A">
      <w:pPr>
        <w:pStyle w:val="NormalSS"/>
        <w:keepNext/>
        <w:spacing w:after="160"/>
        <w:ind w:left="432" w:hanging="432"/>
        <w:rPr>
          <w:b/>
        </w:rPr>
      </w:pPr>
      <w:r w:rsidRPr="006B6342">
        <w:rPr>
          <w:b/>
        </w:rPr>
        <w:t>b.</w:t>
      </w:r>
      <w:r w:rsidRPr="006B6342">
        <w:rPr>
          <w:b/>
        </w:rPr>
        <w:tab/>
        <w:t>Recruit States, Districts, and Schools</w:t>
      </w:r>
    </w:p>
    <w:p w:rsidR="004E16A4" w:rsidRDefault="00C13210" w:rsidP="00C13210">
      <w:pPr>
        <w:pStyle w:val="NormalSS"/>
        <w:keepNext/>
        <w:spacing w:after="160"/>
        <w:ind w:left="864" w:hanging="432"/>
      </w:pPr>
      <w:r w:rsidRPr="00565D29">
        <w:rPr>
          <w:b/>
          <w:i/>
        </w:rPr>
        <w:t>(i)</w:t>
      </w:r>
      <w:r w:rsidRPr="00565D29">
        <w:rPr>
          <w:b/>
          <w:i/>
        </w:rPr>
        <w:tab/>
      </w:r>
      <w:r w:rsidR="004E16A4" w:rsidRPr="00C13210">
        <w:rPr>
          <w:b/>
          <w:i/>
        </w:rPr>
        <w:t xml:space="preserve">Recruitment </w:t>
      </w:r>
      <w:r w:rsidR="004E16A4">
        <w:rPr>
          <w:b/>
          <w:i/>
        </w:rPr>
        <w:t xml:space="preserve">for the </w:t>
      </w:r>
      <w:r w:rsidR="004E16A4" w:rsidRPr="004F44EA">
        <w:rPr>
          <w:b/>
          <w:i/>
        </w:rPr>
        <w:t>STM Component</w:t>
      </w:r>
    </w:p>
    <w:p w:rsidR="00E15F9D" w:rsidRPr="005067D3" w:rsidRDefault="00E15F9D" w:rsidP="00E15F9D">
      <w:pPr>
        <w:pStyle w:val="NormalSS"/>
      </w:pPr>
      <w:r w:rsidRPr="005067D3">
        <w:t xml:space="preserve">The recruitment plan for the STM component of the evaluation comprises two stages: (1) state recruitment and (2) district recruitment. The STM component of the evaluation may include schools implementing STMs using either SIG </w:t>
      </w:r>
      <w:r w:rsidRPr="00732FD3">
        <w:t>or</w:t>
      </w:r>
      <w:r w:rsidRPr="004F44EA">
        <w:rPr>
          <w:b/>
        </w:rPr>
        <w:t xml:space="preserve"> </w:t>
      </w:r>
      <w:r w:rsidRPr="005067D3">
        <w:t>RTT funds.</w:t>
      </w:r>
    </w:p>
    <w:p w:rsidR="00E15F9D" w:rsidRPr="004F78DE" w:rsidRDefault="00E15F9D" w:rsidP="00E15F9D">
      <w:pPr>
        <w:pStyle w:val="NormalSS"/>
      </w:pPr>
      <w:r w:rsidRPr="005067D3">
        <w:rPr>
          <w:b/>
        </w:rPr>
        <w:t>State Recruitment.</w:t>
      </w:r>
      <w:r>
        <w:rPr>
          <w:b/>
        </w:rPr>
        <w:t xml:space="preserve"> </w:t>
      </w:r>
      <w:r w:rsidRPr="004F44EA">
        <w:t xml:space="preserve">In the </w:t>
      </w:r>
      <w:r>
        <w:t>first</w:t>
      </w:r>
      <w:r w:rsidRPr="004F44EA">
        <w:t xml:space="preserve"> phase of recruitment, we will</w:t>
      </w:r>
      <w:r>
        <w:t xml:space="preserve"> contact each state and the District of Columbia</w:t>
      </w:r>
      <w:r w:rsidRPr="004F44EA">
        <w:t xml:space="preserve"> to introduce the study</w:t>
      </w:r>
      <w:r>
        <w:t>, gauge appropriateness for inclusion in the RDD study, and generate interest in the study. We will send introductory FedEx packages to the State Contacts for the SIG and RTT programs. Each package will include:</w:t>
      </w:r>
    </w:p>
    <w:p w:rsidR="00E15F9D" w:rsidRPr="00E62F59" w:rsidRDefault="00E15F9D" w:rsidP="00E15F9D">
      <w:pPr>
        <w:pStyle w:val="BulletBlack"/>
      </w:pPr>
      <w:r>
        <w:rPr>
          <w:b/>
        </w:rPr>
        <w:t>A state n</w:t>
      </w:r>
      <w:r w:rsidRPr="00E62F59">
        <w:rPr>
          <w:b/>
        </w:rPr>
        <w:t>otification letter</w:t>
      </w:r>
      <w:r>
        <w:rPr>
          <w:b/>
        </w:rPr>
        <w:t xml:space="preserve"> </w:t>
      </w:r>
      <w:r w:rsidRPr="00E62F59">
        <w:t>(Appendi</w:t>
      </w:r>
      <w:r>
        <w:t>x</w:t>
      </w:r>
      <w:r w:rsidRPr="00E62F59">
        <w:t xml:space="preserve"> </w:t>
      </w:r>
      <w:r>
        <w:t>A</w:t>
      </w:r>
      <w:r w:rsidRPr="00E62F59">
        <w:t xml:space="preserve">) will explain the study’s importance, provide an overview of the study, and indicate that a member of the study team will call to provide more details. This letter will be printed on ED letterhead and signed by </w:t>
      </w:r>
      <w:r>
        <w:t xml:space="preserve">IES director John Easton </w:t>
      </w:r>
      <w:r w:rsidRPr="00E62F59">
        <w:t>to underscore the study’s high-level federal support.</w:t>
      </w:r>
    </w:p>
    <w:p w:rsidR="00E15F9D" w:rsidRDefault="00E15F9D" w:rsidP="00E15F9D">
      <w:pPr>
        <w:pStyle w:val="BulletBlackLastSS"/>
      </w:pPr>
      <w:r w:rsidRPr="00E62F59">
        <w:rPr>
          <w:b/>
        </w:rPr>
        <w:t>A nontechnical information sheet</w:t>
      </w:r>
      <w:r w:rsidRPr="00E62F59">
        <w:t xml:space="preserve"> (</w:t>
      </w:r>
      <w:r>
        <w:t>Appendix B</w:t>
      </w:r>
      <w:r w:rsidRPr="00E62F59">
        <w:t>) will provide a non</w:t>
      </w:r>
      <w:r>
        <w:t>-</w:t>
      </w:r>
      <w:r w:rsidRPr="00E62F59">
        <w:t>technical description of the study. This document includes a summary of evaluation activities, the study’s research questions, and a timeline for study activities.</w:t>
      </w:r>
    </w:p>
    <w:p w:rsidR="00E15F9D" w:rsidRDefault="00E15F9D" w:rsidP="00E15F9D">
      <w:pPr>
        <w:pStyle w:val="BulletBlack"/>
        <w:numPr>
          <w:ilvl w:val="0"/>
          <w:numId w:val="0"/>
        </w:numPr>
        <w:ind w:right="0"/>
      </w:pPr>
      <w:r>
        <w:t xml:space="preserve">The recruiter assigned to the state will follow up with the State Contacts for the SIG and RTT programs to confirm receipt of the mailing and arrange appointments with the appropriate agency staff for a telephone discussion that will be guided by a </w:t>
      </w:r>
      <w:r w:rsidRPr="00B9294B">
        <w:t>recruiting protocol</w:t>
      </w:r>
      <w:r>
        <w:t xml:space="preserve"> (Appendices C, D, and E). This protocol </w:t>
      </w:r>
      <w:r w:rsidRPr="00E62F59">
        <w:t>will</w:t>
      </w:r>
      <w:r>
        <w:t xml:space="preserve"> guide recruiters in providing a nontechnical description of the study design and data collection activities, confirming the state’s process used to define STM eligibility categories and rankings of the STM eligible schools (for both SIG and RTT-funded STMs), reviewing the type of student level data maintained by the state’s data system and willingness to provide data to the study team, and securing participation in the study. The recruiter will also highlight the study’s importance and address questions or concerns.</w:t>
      </w:r>
    </w:p>
    <w:p w:rsidR="00E15F9D" w:rsidRDefault="00E15F9D" w:rsidP="00E15F9D">
      <w:pPr>
        <w:pStyle w:val="NormalSS"/>
      </w:pPr>
      <w:r w:rsidRPr="004F44EA">
        <w:rPr>
          <w:b/>
        </w:rPr>
        <w:lastRenderedPageBreak/>
        <w:t xml:space="preserve">District </w:t>
      </w:r>
      <w:r>
        <w:rPr>
          <w:b/>
        </w:rPr>
        <w:t xml:space="preserve">and School </w:t>
      </w:r>
      <w:r w:rsidRPr="004F44EA">
        <w:rPr>
          <w:b/>
        </w:rPr>
        <w:t>Recruitment</w:t>
      </w:r>
      <w:r w:rsidRPr="00744172">
        <w:rPr>
          <w:b/>
        </w:rPr>
        <w:t>.</w:t>
      </w:r>
      <w:r>
        <w:t xml:space="preserve"> Based on the discussions with the states, we will determine whether the state is well suited for the RDD component of the evaluation and, if so, which districts and schools should be included in the STM sample. For these districts and schools, we will send FedEx mailings to the District Contacts for the SIG program and/or RTT program (where RTT-funded STMs are being included). These mailings will include the district notification letter (Appendix F) and the nontechnical study information sheet (Appendix B).</w:t>
      </w:r>
    </w:p>
    <w:p w:rsidR="00E15F9D" w:rsidRDefault="00E15F9D" w:rsidP="00E15F9D">
      <w:pPr>
        <w:pStyle w:val="NormalSS"/>
      </w:pPr>
      <w:r>
        <w:t>Recruiters will make follow up calls to the District Contacts to introduce themselves and the study, and to arrange for a time to further discuss the study. We anticipate that recruiting communications will predominantly take place by phone and e-mail, but in-person meetings will be arranged where they are deemed necessary to facilitate recruitment efforts. Recruitment discussions with districts will be guided by a modified version of the state recruitment protocol, with a greater emphasis on district and school participation. During these discussions, recruiters will review the study design and planned data collection activities (such as interviews with district administrators, principal surveys, and the collection of student-level data if the state cannot provide these data), identify the schools in the district that would be included in the STM component, and discuss what their participation in the study would entail. We anticipate that the bulk of recruiting discussions will take place with the targeted district staff (and that these district staff will facilitate the participation of their schools in the study). However, we will follow up with the individual schools as requested by the district.</w:t>
      </w:r>
    </w:p>
    <w:p w:rsidR="00E15F9D" w:rsidRPr="00E62F59" w:rsidRDefault="00E15F9D" w:rsidP="00E15F9D">
      <w:pPr>
        <w:pStyle w:val="NormalSS"/>
      </w:pPr>
      <w:r w:rsidRPr="004F44EA">
        <w:rPr>
          <w:b/>
        </w:rPr>
        <w:t xml:space="preserve">Research </w:t>
      </w:r>
      <w:r>
        <w:rPr>
          <w:b/>
        </w:rPr>
        <w:t>A</w:t>
      </w:r>
      <w:r w:rsidRPr="004F44EA">
        <w:rPr>
          <w:b/>
        </w:rPr>
        <w:t>pplications</w:t>
      </w:r>
      <w:r>
        <w:rPr>
          <w:b/>
        </w:rPr>
        <w:t xml:space="preserve"> and MOUs</w:t>
      </w:r>
      <w:r w:rsidRPr="00776EE3">
        <w:rPr>
          <w:b/>
        </w:rPr>
        <w:t>.</w:t>
      </w:r>
      <w:r>
        <w:t xml:space="preserve"> </w:t>
      </w:r>
      <w:r w:rsidRPr="00E62F59">
        <w:t xml:space="preserve">In states or districts with policies concerning external research projects, the contractor will gain the necessary approvals and abide by the relevant guidelines for conducting the study. The contractor will seek expedited research application reviews where possible and emphasize that the evaluation has </w:t>
      </w:r>
      <w:r>
        <w:t>received prior review</w:t>
      </w:r>
      <w:r w:rsidRPr="00E62F59">
        <w:t xml:space="preserve"> by its in</w:t>
      </w:r>
      <w:r>
        <w:t>stitutional review board (IRB).</w:t>
      </w:r>
    </w:p>
    <w:p w:rsidR="00E15F9D" w:rsidRDefault="00E15F9D" w:rsidP="00E15F9D">
      <w:pPr>
        <w:pStyle w:val="NormalSS"/>
      </w:pPr>
      <w:r>
        <w:t xml:space="preserve">Following an </w:t>
      </w:r>
      <w:r w:rsidRPr="00E62F59">
        <w:t xml:space="preserve">oral commitment from state and district officials to participate in the study, they will be sent a memorandum of understanding (MOU) to sign (also signed by a representative of the </w:t>
      </w:r>
      <w:r>
        <w:t xml:space="preserve">evaluation </w:t>
      </w:r>
      <w:r w:rsidRPr="00E62F59">
        <w:t xml:space="preserve">contractor). The MOU will describe the agreed-upon roles and responsibilities of the study team and of participating </w:t>
      </w:r>
      <w:r>
        <w:t>states, districts, and schools.</w:t>
      </w:r>
    </w:p>
    <w:p w:rsidR="00E15F9D" w:rsidRDefault="00E15F9D" w:rsidP="00E15F9D">
      <w:pPr>
        <w:pStyle w:val="NormalSS"/>
      </w:pPr>
      <w:r w:rsidRPr="00736BF9">
        <w:rPr>
          <w:b/>
        </w:rPr>
        <w:t xml:space="preserve">Recruitment </w:t>
      </w:r>
      <w:r>
        <w:rPr>
          <w:b/>
        </w:rPr>
        <w:t>Training and Tracking</w:t>
      </w:r>
      <w:r w:rsidRPr="00776EE3">
        <w:rPr>
          <w:b/>
        </w:rPr>
        <w:t>.</w:t>
      </w:r>
      <w:r>
        <w:t xml:space="preserve"> Each state and district will have one primary recruiter assigned to them to facilitate developing rapport between the recruiter and the state and district officers and their support staff. Recruiters will participate in a</w:t>
      </w:r>
      <w:r w:rsidRPr="00E62F59">
        <w:t xml:space="preserve"> </w:t>
      </w:r>
      <w:r>
        <w:t xml:space="preserve">one and a half </w:t>
      </w:r>
      <w:r w:rsidRPr="00E62F59">
        <w:t xml:space="preserve">day training </w:t>
      </w:r>
      <w:r>
        <w:t>session covering</w:t>
      </w:r>
      <w:r w:rsidRPr="00E62F59">
        <w:t xml:space="preserve"> the following topics: a study overview; review of RD</w:t>
      </w:r>
      <w:r>
        <w:t>D requirements</w:t>
      </w:r>
      <w:r w:rsidRPr="00E62F59">
        <w:t>; recruitment proce</w:t>
      </w:r>
      <w:r>
        <w:t>dures</w:t>
      </w:r>
      <w:r w:rsidRPr="00E62F59">
        <w:t xml:space="preserve"> and timeline; the effective, non</w:t>
      </w:r>
      <w:r>
        <w:t>-</w:t>
      </w:r>
      <w:r w:rsidRPr="00E62F59">
        <w:t xml:space="preserve">technical communication of the study’s needs, </w:t>
      </w:r>
      <w:r>
        <w:t>importance</w:t>
      </w:r>
      <w:r w:rsidRPr="00E62F59">
        <w:t>, and methodological issues; dealing with issues that might arise; and task management (such as the schedule, weekly meetings, and use of the tracking system). Trainers will also share key strategies based on the contractor’s extensive experience recruiting districts and schools for IES studies.</w:t>
      </w:r>
    </w:p>
    <w:p w:rsidR="00E15F9D" w:rsidRDefault="00E15F9D" w:rsidP="00E15F9D">
      <w:pPr>
        <w:pStyle w:val="NormalSS"/>
      </w:pPr>
      <w:r>
        <w:t xml:space="preserve">All contacts will be documented in an electronic tracking system to minimize redundant contacts and to </w:t>
      </w:r>
      <w:r w:rsidRPr="00E62F59">
        <w:t xml:space="preserve">provide the </w:t>
      </w:r>
      <w:r>
        <w:t>C</w:t>
      </w:r>
      <w:r w:rsidRPr="009B5677">
        <w:t xml:space="preserve">ontracting </w:t>
      </w:r>
      <w:r>
        <w:t>O</w:t>
      </w:r>
      <w:r w:rsidRPr="009B5677">
        <w:t xml:space="preserve">fficer’s </w:t>
      </w:r>
      <w:r>
        <w:t>R</w:t>
      </w:r>
      <w:r w:rsidRPr="009B5677">
        <w:t>epresentative</w:t>
      </w:r>
      <w:r w:rsidRPr="00E62F59">
        <w:t xml:space="preserve"> </w:t>
      </w:r>
      <w:r>
        <w:t>(</w:t>
      </w:r>
      <w:r w:rsidRPr="00E62F59">
        <w:t>COR</w:t>
      </w:r>
      <w:r>
        <w:t>)</w:t>
      </w:r>
      <w:r w:rsidRPr="00E62F59">
        <w:t xml:space="preserve"> with up-to-date information on recruiting progress. The web-based system will be accessible to recruiters from Mathematica and its subcontractors.</w:t>
      </w:r>
    </w:p>
    <w:p w:rsidR="004E16A4" w:rsidRPr="00D63974" w:rsidRDefault="00E15F9D" w:rsidP="00E15F9D">
      <w:pPr>
        <w:pStyle w:val="NormalSS"/>
        <w:keepNext/>
        <w:spacing w:after="160"/>
        <w:ind w:left="864" w:hanging="432"/>
        <w:rPr>
          <w:b/>
          <w:i/>
        </w:rPr>
      </w:pPr>
      <w:r>
        <w:rPr>
          <w:b/>
          <w:i/>
        </w:rPr>
        <w:lastRenderedPageBreak/>
        <w:t xml:space="preserve"> </w:t>
      </w:r>
      <w:r w:rsidR="00593ED3">
        <w:rPr>
          <w:b/>
          <w:i/>
        </w:rPr>
        <w:t>(ii)</w:t>
      </w:r>
      <w:r w:rsidR="00593ED3">
        <w:rPr>
          <w:b/>
          <w:i/>
        </w:rPr>
        <w:tab/>
      </w:r>
      <w:r w:rsidR="004E16A4" w:rsidRPr="00D63974">
        <w:rPr>
          <w:b/>
          <w:i/>
        </w:rPr>
        <w:t>Recruitment for the RTT Component</w:t>
      </w:r>
    </w:p>
    <w:p w:rsidR="00E15F9D" w:rsidRDefault="00E15F9D" w:rsidP="00E15F9D">
      <w:pPr>
        <w:pStyle w:val="NormalSS"/>
      </w:pPr>
      <w:bookmarkStart w:id="23" w:name="_Toc276648011"/>
      <w:bookmarkStart w:id="24" w:name="_Toc276716412"/>
      <w:r w:rsidRPr="004F44EA">
        <w:t>No separate state-level recruitment contacts are planned for the RTT component of the evaluation. Instead, as part of the STM state recruitment contacts described</w:t>
      </w:r>
      <w:r>
        <w:t xml:space="preserve"> above</w:t>
      </w:r>
      <w:r w:rsidRPr="004F44EA">
        <w:t xml:space="preserve"> (after gathering the information needed to assess suitability for the RDD </w:t>
      </w:r>
      <w:r>
        <w:t xml:space="preserve">study </w:t>
      </w:r>
      <w:r w:rsidRPr="004F44EA">
        <w:t xml:space="preserve">component), we will </w:t>
      </w:r>
      <w:r>
        <w:t xml:space="preserve">discuss with </w:t>
      </w:r>
      <w:r w:rsidRPr="004F44EA">
        <w:t xml:space="preserve">state administrators the evaluation’s plan to gather information about their implementation of RTT-related reforms and solicit their cooperation with these activities. </w:t>
      </w:r>
    </w:p>
    <w:p w:rsidR="00E15F9D" w:rsidRPr="00251CC0" w:rsidRDefault="00E15F9D" w:rsidP="00E15F9D">
      <w:pPr>
        <w:pStyle w:val="NormalSS"/>
      </w:pPr>
      <w:r>
        <w:t xml:space="preserve">RTT-specific recruitment calls are planned for school districts in the RTT sample. </w:t>
      </w:r>
      <w:r w:rsidRPr="00251CC0">
        <w:t xml:space="preserve">The goals of </w:t>
      </w:r>
      <w:r>
        <w:t>these</w:t>
      </w:r>
      <w:r w:rsidRPr="00251CC0">
        <w:t xml:space="preserve"> call</w:t>
      </w:r>
      <w:r>
        <w:t xml:space="preserve">s </w:t>
      </w:r>
      <w:r w:rsidRPr="00251CC0">
        <w:t>are</w:t>
      </w:r>
      <w:r>
        <w:t xml:space="preserve"> to (1) </w:t>
      </w:r>
      <w:r w:rsidRPr="00251CC0">
        <w:t>provide basic information about the study</w:t>
      </w:r>
      <w:r>
        <w:t xml:space="preserve">; (2) obtain </w:t>
      </w:r>
      <w:r w:rsidRPr="00251CC0">
        <w:t>buy-in for planned data collection</w:t>
      </w:r>
      <w:r>
        <w:t xml:space="preserve">; and (3) </w:t>
      </w:r>
      <w:r w:rsidRPr="00251CC0">
        <w:t xml:space="preserve">identify the appropriate respondents for the </w:t>
      </w:r>
      <w:r>
        <w:t xml:space="preserve">RTT district </w:t>
      </w:r>
      <w:r w:rsidRPr="00251CC0">
        <w:t>interviews, according to area of expertise</w:t>
      </w:r>
      <w:r>
        <w:t>. Protocols are included in Appendices C, D, and E.</w:t>
      </w:r>
    </w:p>
    <w:p w:rsidR="004E16A4" w:rsidRDefault="00D97479" w:rsidP="00593ED3">
      <w:pPr>
        <w:pStyle w:val="Heading3"/>
        <w:ind w:left="0" w:firstLine="0"/>
      </w:pPr>
      <w:r w:rsidRPr="009B5677">
        <w:t>2.</w:t>
      </w:r>
      <w:r w:rsidRPr="009B5677">
        <w:tab/>
        <w:t>Statistical Methods for Sample Selection and Degree of Accuracy</w:t>
      </w:r>
      <w:bookmarkEnd w:id="23"/>
      <w:bookmarkEnd w:id="24"/>
    </w:p>
    <w:p w:rsidR="00D97479" w:rsidRPr="009B5677" w:rsidRDefault="00D97479" w:rsidP="00B03D06">
      <w:pPr>
        <w:pStyle w:val="NormalSS"/>
      </w:pPr>
      <w:r w:rsidRPr="009B5677">
        <w:t>Our goal is to include a minimum of 1,</w:t>
      </w:r>
      <w:r w:rsidR="00935AE5">
        <w:t>20</w:t>
      </w:r>
      <w:r w:rsidRPr="009B5677">
        <w:t xml:space="preserve">0 schools in the evaluation’s STM impact analysis. This sample should make it possible to detect impacts </w:t>
      </w:r>
      <w:r w:rsidR="001C7D48">
        <w:t xml:space="preserve">between </w:t>
      </w:r>
      <w:r w:rsidRPr="009B5677">
        <w:t>0.10</w:t>
      </w:r>
      <w:r w:rsidR="001C7D48">
        <w:t xml:space="preserve"> and 0.15</w:t>
      </w:r>
      <w:r w:rsidRPr="009B5677">
        <w:t xml:space="preserve"> standard deviations with high probability if the RDD has a moderate amount of fuzziness and </w:t>
      </w:r>
      <w:r w:rsidR="00E469A1">
        <w:t>50 percent of</w:t>
      </w:r>
      <w:r w:rsidRPr="009B5677">
        <w:t xml:space="preserve"> schools are included in the bandwidth. Power calculations and</w:t>
      </w:r>
      <w:r w:rsidR="00E469A1">
        <w:t xml:space="preserve"> other details are shown below.</w:t>
      </w:r>
    </w:p>
    <w:p w:rsidR="00D97479" w:rsidRPr="006B6342" w:rsidRDefault="00D97479" w:rsidP="006B6342">
      <w:pPr>
        <w:pStyle w:val="NormalSS"/>
        <w:keepNext/>
        <w:spacing w:after="160"/>
        <w:ind w:left="432" w:hanging="432"/>
        <w:rPr>
          <w:b/>
        </w:rPr>
      </w:pPr>
      <w:r w:rsidRPr="006B6342">
        <w:rPr>
          <w:b/>
        </w:rPr>
        <w:t>a.</w:t>
      </w:r>
      <w:r w:rsidRPr="006B6342">
        <w:rPr>
          <w:b/>
        </w:rPr>
        <w:tab/>
        <w:t>Statistical Methodology for Stratification and Sample Selection</w:t>
      </w:r>
    </w:p>
    <w:p w:rsidR="00D97479" w:rsidRDefault="00D97479" w:rsidP="00B03D06">
      <w:pPr>
        <w:pStyle w:val="NormalSS"/>
      </w:pPr>
      <w:r w:rsidRPr="009B5677">
        <w:t>We will not draw a random sample of districts</w:t>
      </w:r>
      <w:r w:rsidR="00C228DE">
        <w:t xml:space="preserve"> for the STM component of the study</w:t>
      </w:r>
      <w:r w:rsidRPr="009B5677">
        <w:t>. Rather, states, districts, and schools will be selected purposefully to provide information</w:t>
      </w:r>
      <w:r w:rsidR="00F62B55">
        <w:t xml:space="preserve"> on</w:t>
      </w:r>
      <w:r w:rsidRPr="009B5677">
        <w:t xml:space="preserve"> implementation and to support a rigoro</w:t>
      </w:r>
      <w:r w:rsidR="00D72F08">
        <w:t>us analysis of program impacts.</w:t>
      </w:r>
    </w:p>
    <w:p w:rsidR="00C228DE" w:rsidRPr="009B5677" w:rsidRDefault="00C228DE" w:rsidP="00B03D06">
      <w:pPr>
        <w:pStyle w:val="NormalSS"/>
      </w:pPr>
      <w:r>
        <w:t>For the RTT implementation component of the study, we will randomly select school districts</w:t>
      </w:r>
      <w:r w:rsidR="00E15F9D">
        <w:t xml:space="preserve"> across pre-determined strata</w:t>
      </w:r>
      <w:r>
        <w:t xml:space="preserve"> in 24 states (the 12 who won RTT and the 12 among the losers who came closest to winning). The sampling frame for the school districts will be the school districts identified as “participating districts” on states’ RTT applications. We will draw a stratified random sample in each state, stratifying by whether districts are rural or not. If feasible, we may stratify by additional district characteristics, including the percentage of students receiving free or reduced-price lunch and the percentage of students classified as ELL. The number of districts selected in each state will be proportional to state size, with a minimum size of two districts</w:t>
      </w:r>
      <w:r w:rsidR="00E15F9D">
        <w:t xml:space="preserve"> per state</w:t>
      </w:r>
      <w:r>
        <w:t>.</w:t>
      </w:r>
    </w:p>
    <w:p w:rsidR="00D97479" w:rsidRPr="006B6342" w:rsidRDefault="00D97479" w:rsidP="006B6342">
      <w:pPr>
        <w:pStyle w:val="NormalSS"/>
        <w:keepNext/>
        <w:spacing w:after="160"/>
        <w:ind w:left="432" w:hanging="432"/>
        <w:rPr>
          <w:b/>
        </w:rPr>
      </w:pPr>
      <w:r w:rsidRPr="006B6342">
        <w:rPr>
          <w:b/>
        </w:rPr>
        <w:t>b.</w:t>
      </w:r>
      <w:r w:rsidRPr="006B6342">
        <w:rPr>
          <w:b/>
        </w:rPr>
        <w:tab/>
        <w:t>Estimation Procedures</w:t>
      </w:r>
    </w:p>
    <w:p w:rsidR="00E32251" w:rsidRDefault="000F2761">
      <w:pPr>
        <w:pStyle w:val="NormalSS"/>
      </w:pPr>
      <w:r w:rsidRPr="000F2761">
        <w:t xml:space="preserve">There are no estimation, tabulation, or publication plans based on this package because no </w:t>
      </w:r>
      <w:r w:rsidR="00E32251">
        <w:t>data are</w:t>
      </w:r>
      <w:r w:rsidRPr="000F2761">
        <w:t xml:space="preserve"> being collected.</w:t>
      </w:r>
    </w:p>
    <w:p w:rsidR="00C27573" w:rsidRPr="006B6342" w:rsidRDefault="00C27573" w:rsidP="006B6342">
      <w:pPr>
        <w:pStyle w:val="NormalSS"/>
        <w:keepNext/>
        <w:spacing w:after="160"/>
        <w:ind w:left="432" w:hanging="432"/>
        <w:rPr>
          <w:b/>
        </w:rPr>
      </w:pPr>
      <w:r w:rsidRPr="006B6342">
        <w:rPr>
          <w:b/>
        </w:rPr>
        <w:t>c.</w:t>
      </w:r>
      <w:r w:rsidRPr="006B6342">
        <w:rPr>
          <w:b/>
        </w:rPr>
        <w:tab/>
        <w:t>Degree of Accuracy Needed</w:t>
      </w:r>
    </w:p>
    <w:p w:rsidR="00C27573" w:rsidRPr="009B5677" w:rsidRDefault="00C27573" w:rsidP="00C27573">
      <w:pPr>
        <w:pStyle w:val="NormalSS"/>
      </w:pPr>
      <w:r w:rsidRPr="009B5677">
        <w:t xml:space="preserve">Detecting an MDE </w:t>
      </w:r>
      <w:r w:rsidR="001C7D48">
        <w:t xml:space="preserve">close to </w:t>
      </w:r>
      <w:r w:rsidRPr="009B5677">
        <w:t xml:space="preserve">0.10 using an RDD </w:t>
      </w:r>
      <w:r w:rsidR="001C7D48">
        <w:t xml:space="preserve">should be possible with a </w:t>
      </w:r>
      <w:r w:rsidRPr="009B5677">
        <w:t>sample of 1,</w:t>
      </w:r>
      <w:r w:rsidR="00331F23">
        <w:t>20</w:t>
      </w:r>
      <w:r w:rsidRPr="009B5677">
        <w:t>0 schools (</w:t>
      </w:r>
      <w:r w:rsidR="00331F23">
        <w:t>600</w:t>
      </w:r>
      <w:r w:rsidR="00331F23" w:rsidRPr="009B5677">
        <w:t xml:space="preserve"> </w:t>
      </w:r>
      <w:r w:rsidR="00331F23">
        <w:t xml:space="preserve">in the treatment group </w:t>
      </w:r>
      <w:r w:rsidRPr="009B5677">
        <w:t xml:space="preserve">and </w:t>
      </w:r>
      <w:r w:rsidR="00331F23">
        <w:t>600 in the comparison group</w:t>
      </w:r>
      <w:r w:rsidRPr="009B5677">
        <w:t>). In calculating the MDE for the study’s RDD component, one must account for (1) the correlation between the assignment variable and treatment variable,</w:t>
      </w:r>
      <w:r w:rsidR="001C7D48">
        <w:t xml:space="preserve"> </w:t>
      </w:r>
      <w:r w:rsidRPr="009B5677">
        <w:t>(2) clustering of students within schools, (3) fuzziness in the RDD, and (4) the sample size reduction that results from selecting an optimal bandwidth for estimating RD impacts.</w:t>
      </w:r>
    </w:p>
    <w:p w:rsidR="00B32503" w:rsidRDefault="00B32503" w:rsidP="00B32503">
      <w:pPr>
        <w:pStyle w:val="NormalSS"/>
        <w:rPr>
          <w:color w:val="000000"/>
        </w:rPr>
      </w:pPr>
      <w:r>
        <w:rPr>
          <w:color w:val="000000"/>
        </w:rPr>
        <w:t>Table B.1 shows sample size requirements for the study for different assumptions regarding key design parameters. In a preliminary review of state SIG applications and awards to assess potential fuzziness</w:t>
      </w:r>
      <w:r w:rsidR="00553A4D">
        <w:rPr>
          <w:color w:val="000000"/>
        </w:rPr>
        <w:t xml:space="preserve">, </w:t>
      </w:r>
      <w:r>
        <w:rPr>
          <w:color w:val="000000"/>
        </w:rPr>
        <w:t xml:space="preserve">we found that a sample size of approximately 1,200 schools may be </w:t>
      </w:r>
      <w:r w:rsidRPr="00B32503">
        <w:rPr>
          <w:color w:val="000000"/>
        </w:rPr>
        <w:t xml:space="preserve">attainable </w:t>
      </w:r>
      <w:r w:rsidRPr="00B32503">
        <w:t xml:space="preserve">within </w:t>
      </w:r>
      <w:r w:rsidRPr="00B32503">
        <w:lastRenderedPageBreak/>
        <w:t>states</w:t>
      </w:r>
      <w:r w:rsidRPr="00B32503">
        <w:rPr>
          <w:color w:val="000000"/>
        </w:rPr>
        <w:t xml:space="preserve"> that meet</w:t>
      </w:r>
      <w:r>
        <w:rPr>
          <w:color w:val="000000"/>
        </w:rPr>
        <w:t xml:space="preserve"> a maximum fuzziness threshold. Specifically, we measured the difference in the proportion of schools receiving awards between the treatment group (Tier I &amp; II eligible schools) and the comparison group (Tier III eligible schools). </w:t>
      </w:r>
      <w:r>
        <w:rPr>
          <w:i/>
          <w:iCs/>
          <w:color w:val="000000"/>
        </w:rPr>
        <w:t>High</w:t>
      </w:r>
      <w:r>
        <w:rPr>
          <w:color w:val="000000"/>
        </w:rPr>
        <w:t xml:space="preserve"> differences in this proportion correspond to </w:t>
      </w:r>
      <w:r>
        <w:rPr>
          <w:i/>
          <w:iCs/>
          <w:color w:val="000000"/>
        </w:rPr>
        <w:t>low</w:t>
      </w:r>
      <w:r>
        <w:rPr>
          <w:color w:val="000000"/>
        </w:rPr>
        <w:t xml:space="preserve"> levels of fuzziness. Based on an analysis of the relationship between fuzziness and finite sample bias, we found that the lowest value of the difference in this proportion that is acceptable for this study is 40 percent. In states where the difference is at least 40 percent</w:t>
      </w:r>
      <w:r w:rsidR="00D72F08">
        <w:rPr>
          <w:color w:val="000000"/>
        </w:rPr>
        <w:t>,</w:t>
      </w:r>
      <w:r>
        <w:rPr>
          <w:color w:val="000000"/>
        </w:rPr>
        <w:t xml:space="preserve"> the </w:t>
      </w:r>
      <w:r>
        <w:rPr>
          <w:rStyle w:val="CommentReference"/>
        </w:rPr>
        <w:t> </w:t>
      </w:r>
      <w:r>
        <w:rPr>
          <w:i/>
          <w:iCs/>
          <w:color w:val="000000"/>
        </w:rPr>
        <w:t>average</w:t>
      </w:r>
      <w:r>
        <w:rPr>
          <w:color w:val="000000"/>
        </w:rPr>
        <w:t xml:space="preserve"> difference </w:t>
      </w:r>
      <w:r w:rsidR="005835FD">
        <w:rPr>
          <w:color w:val="000000"/>
        </w:rPr>
        <w:br/>
      </w:r>
      <w:r>
        <w:rPr>
          <w:color w:val="000000"/>
        </w:rPr>
        <w:t xml:space="preserve">in the proportion of schools receiving awards between the treatment and comparison groups is </w:t>
      </w:r>
      <w:r w:rsidR="005835FD">
        <w:rPr>
          <w:color w:val="000000"/>
        </w:rPr>
        <w:br/>
      </w:r>
      <w:r>
        <w:rPr>
          <w:color w:val="000000"/>
        </w:rPr>
        <w:t>73 percent (a “moderate” degree of RD fuzziness in Table B.1).</w:t>
      </w:r>
      <w:r w:rsidR="00553A4D">
        <w:rPr>
          <w:color w:val="000000"/>
        </w:rPr>
        <w:t xml:space="preserve"> </w:t>
      </w:r>
      <w:r>
        <w:rPr>
          <w:color w:val="000000"/>
        </w:rPr>
        <w:t>Also, from the evaluation of supplemental educational services (SES), which also used an RDD, we found that the bandwidth typically excluded about half of the analysis sample.</w:t>
      </w:r>
    </w:p>
    <w:p w:rsidR="00E1345F" w:rsidRPr="00D53226" w:rsidRDefault="00E1345F" w:rsidP="004B34FC">
      <w:pPr>
        <w:pStyle w:val="MarkforTableHeading"/>
        <w:rPr>
          <w:szCs w:val="18"/>
        </w:rPr>
      </w:pPr>
      <w:bookmarkStart w:id="25" w:name="_Toc276714862"/>
      <w:r w:rsidRPr="00D53226">
        <w:rPr>
          <w:szCs w:val="18"/>
        </w:rPr>
        <w:t>Table B.1.  RDD Sample Size Requirements</w:t>
      </w:r>
      <w:bookmarkEnd w:id="25"/>
    </w:p>
    <w:tbl>
      <w:tblPr>
        <w:tblStyle w:val="SMPRTableRed"/>
        <w:tblW w:w="5000" w:type="pct"/>
        <w:tblInd w:w="0" w:type="dxa"/>
        <w:tblLook w:val="04A0"/>
      </w:tblPr>
      <w:tblGrid>
        <w:gridCol w:w="2394"/>
        <w:gridCol w:w="2394"/>
        <w:gridCol w:w="2394"/>
        <w:gridCol w:w="2394"/>
      </w:tblGrid>
      <w:tr w:rsidR="00E1345F" w:rsidRPr="00B90C5B">
        <w:trPr>
          <w:cnfStyle w:val="100000000000"/>
          <w:cantSplit/>
          <w:tblHeader/>
        </w:trPr>
        <w:tc>
          <w:tcPr>
            <w:tcW w:w="1250" w:type="pct"/>
            <w:vMerge w:val="restart"/>
            <w:tcBorders>
              <w:top w:val="single" w:sz="12" w:space="0" w:color="auto"/>
            </w:tcBorders>
            <w:vAlign w:val="bottom"/>
          </w:tcPr>
          <w:p w:rsidR="00E1345F" w:rsidRPr="00B90C5B" w:rsidRDefault="00E1345F" w:rsidP="00A4091D">
            <w:pPr>
              <w:pStyle w:val="TableHeaderLeft"/>
            </w:pPr>
            <w:r w:rsidRPr="00B90C5B">
              <w:t>Proportion of Schools Included in RDD Bandwidth</w:t>
            </w:r>
          </w:p>
        </w:tc>
        <w:tc>
          <w:tcPr>
            <w:tcW w:w="3750" w:type="pct"/>
            <w:gridSpan w:val="3"/>
            <w:tcBorders>
              <w:top w:val="single" w:sz="12" w:space="0" w:color="auto"/>
            </w:tcBorders>
            <w:vAlign w:val="bottom"/>
          </w:tcPr>
          <w:p w:rsidR="00E1345F" w:rsidRPr="00B90C5B" w:rsidRDefault="00E1345F" w:rsidP="00A4091D">
            <w:pPr>
              <w:pStyle w:val="TableHeaderCenter"/>
            </w:pPr>
            <w:r w:rsidRPr="00B90C5B">
              <w:t>Proportion of Treatment Group Implementing STM (Fuzziness)</w:t>
            </w:r>
          </w:p>
        </w:tc>
      </w:tr>
      <w:tr w:rsidR="00E1345F" w:rsidRPr="00B90C5B">
        <w:trPr>
          <w:cnfStyle w:val="100000000000"/>
          <w:cantSplit/>
          <w:tblHeader/>
        </w:trPr>
        <w:tc>
          <w:tcPr>
            <w:tcW w:w="1250" w:type="pct"/>
            <w:vMerge/>
            <w:tcBorders>
              <w:bottom w:val="single" w:sz="4" w:space="0" w:color="auto"/>
            </w:tcBorders>
            <w:vAlign w:val="bottom"/>
          </w:tcPr>
          <w:p w:rsidR="00E1345F" w:rsidRPr="00B90C5B" w:rsidRDefault="00E1345F" w:rsidP="00B87D64">
            <w:pPr>
              <w:spacing w:before="120" w:after="60" w:line="240" w:lineRule="auto"/>
              <w:rPr>
                <w:rFonts w:ascii="Times New Roman" w:hAnsi="Times New Roman"/>
                <w:szCs w:val="20"/>
              </w:rPr>
            </w:pPr>
          </w:p>
        </w:tc>
        <w:tc>
          <w:tcPr>
            <w:tcW w:w="1250" w:type="pct"/>
            <w:tcBorders>
              <w:top w:val="single" w:sz="4" w:space="0" w:color="auto"/>
              <w:bottom w:val="single" w:sz="4" w:space="0" w:color="auto"/>
            </w:tcBorders>
            <w:vAlign w:val="bottom"/>
          </w:tcPr>
          <w:p w:rsidR="00E1345F" w:rsidRPr="00B90C5B" w:rsidRDefault="00E1345F" w:rsidP="00B51EA7">
            <w:pPr>
              <w:pStyle w:val="TableHeaderCenter"/>
            </w:pPr>
            <w:r w:rsidRPr="00B90C5B">
              <w:t>100</w:t>
            </w:r>
            <w:r w:rsidRPr="00B90C5B">
              <w:br/>
              <w:t xml:space="preserve">(No </w:t>
            </w:r>
            <w:r w:rsidR="00B51EA7">
              <w:t>F</w:t>
            </w:r>
            <w:r w:rsidRPr="00B90C5B">
              <w:t>uzziness)</w:t>
            </w:r>
          </w:p>
        </w:tc>
        <w:tc>
          <w:tcPr>
            <w:tcW w:w="1250" w:type="pct"/>
            <w:tcBorders>
              <w:top w:val="single" w:sz="4" w:space="0" w:color="auto"/>
              <w:bottom w:val="single" w:sz="4" w:space="0" w:color="auto"/>
            </w:tcBorders>
            <w:vAlign w:val="bottom"/>
          </w:tcPr>
          <w:p w:rsidR="00E1345F" w:rsidRPr="00B90C5B" w:rsidRDefault="00E1345F" w:rsidP="00A4091D">
            <w:pPr>
              <w:pStyle w:val="TableHeaderCenter"/>
            </w:pPr>
            <w:r w:rsidRPr="00B90C5B">
              <w:t>80</w:t>
            </w:r>
            <w:r w:rsidRPr="00B90C5B">
              <w:br/>
              <w:t>(Light Fuzziness)</w:t>
            </w:r>
          </w:p>
        </w:tc>
        <w:tc>
          <w:tcPr>
            <w:tcW w:w="1250" w:type="pct"/>
            <w:tcBorders>
              <w:top w:val="single" w:sz="4" w:space="0" w:color="auto"/>
              <w:bottom w:val="single" w:sz="4" w:space="0" w:color="auto"/>
            </w:tcBorders>
            <w:vAlign w:val="bottom"/>
          </w:tcPr>
          <w:p w:rsidR="00E1345F" w:rsidRPr="00B90C5B" w:rsidRDefault="00E1345F" w:rsidP="00A4091D">
            <w:pPr>
              <w:pStyle w:val="TableHeaderCenter"/>
            </w:pPr>
            <w:r w:rsidRPr="00B90C5B">
              <w:t>70</w:t>
            </w:r>
            <w:r w:rsidRPr="00B90C5B">
              <w:br/>
              <w:t>(Moderate Fuzziness)</w:t>
            </w:r>
          </w:p>
        </w:tc>
      </w:tr>
      <w:tr w:rsidR="00E1345F" w:rsidRPr="00B90C5B">
        <w:trPr>
          <w:cantSplit/>
        </w:trPr>
        <w:tc>
          <w:tcPr>
            <w:tcW w:w="5000" w:type="pct"/>
            <w:gridSpan w:val="4"/>
            <w:tcBorders>
              <w:top w:val="single" w:sz="4" w:space="0" w:color="auto"/>
            </w:tcBorders>
            <w:shd w:val="clear" w:color="auto" w:fill="D9D9D9" w:themeFill="background1" w:themeFillShade="D9"/>
            <w:vAlign w:val="bottom"/>
          </w:tcPr>
          <w:p w:rsidR="00E1345F" w:rsidRPr="00A4091D" w:rsidRDefault="00E1345F" w:rsidP="00A4091D">
            <w:pPr>
              <w:pStyle w:val="TableHeaderCenter"/>
              <w:keepNext/>
              <w:rPr>
                <w:b/>
              </w:rPr>
            </w:pPr>
            <w:r w:rsidRPr="00A4091D">
              <w:rPr>
                <w:b/>
              </w:rPr>
              <w:t>Number of Schools Needed for an MDE of 0.10</w:t>
            </w:r>
          </w:p>
        </w:tc>
      </w:tr>
      <w:tr w:rsidR="00E1345F" w:rsidRPr="00B90C5B">
        <w:trPr>
          <w:cantSplit/>
        </w:trPr>
        <w:tc>
          <w:tcPr>
            <w:tcW w:w="1250" w:type="pct"/>
            <w:vAlign w:val="bottom"/>
          </w:tcPr>
          <w:p w:rsidR="00E1345F" w:rsidRPr="00A4091D" w:rsidRDefault="00E1345F" w:rsidP="00B51EA7">
            <w:pPr>
              <w:spacing w:before="60" w:after="30" w:line="240" w:lineRule="auto"/>
              <w:ind w:firstLine="0"/>
              <w:rPr>
                <w:sz w:val="18"/>
                <w:szCs w:val="18"/>
              </w:rPr>
            </w:pPr>
            <w:r w:rsidRPr="00A4091D">
              <w:rPr>
                <w:sz w:val="18"/>
                <w:szCs w:val="18"/>
              </w:rPr>
              <w:t>100%</w:t>
            </w:r>
          </w:p>
        </w:tc>
        <w:tc>
          <w:tcPr>
            <w:tcW w:w="1250" w:type="pct"/>
            <w:vAlign w:val="bottom"/>
          </w:tcPr>
          <w:p w:rsidR="00E1345F" w:rsidRPr="00A4091D" w:rsidRDefault="00E1345F" w:rsidP="00B51EA7">
            <w:pPr>
              <w:tabs>
                <w:tab w:val="clear" w:pos="432"/>
                <w:tab w:val="decimal" w:pos="1206"/>
              </w:tabs>
              <w:spacing w:before="60" w:after="30" w:line="240" w:lineRule="auto"/>
              <w:ind w:firstLine="0"/>
              <w:jc w:val="left"/>
              <w:rPr>
                <w:sz w:val="18"/>
                <w:szCs w:val="18"/>
              </w:rPr>
            </w:pPr>
            <w:r w:rsidRPr="00A4091D">
              <w:rPr>
                <w:sz w:val="18"/>
                <w:szCs w:val="18"/>
              </w:rPr>
              <w:t>400</w:t>
            </w:r>
          </w:p>
        </w:tc>
        <w:tc>
          <w:tcPr>
            <w:tcW w:w="1250" w:type="pct"/>
            <w:vAlign w:val="bottom"/>
          </w:tcPr>
          <w:p w:rsidR="00E1345F" w:rsidRPr="00A4091D" w:rsidRDefault="00E1345F" w:rsidP="00B51EA7">
            <w:pPr>
              <w:tabs>
                <w:tab w:val="clear" w:pos="432"/>
                <w:tab w:val="decimal" w:pos="1206"/>
              </w:tabs>
              <w:spacing w:before="60" w:after="30" w:line="240" w:lineRule="auto"/>
              <w:ind w:firstLine="0"/>
              <w:jc w:val="left"/>
              <w:rPr>
                <w:sz w:val="18"/>
                <w:szCs w:val="18"/>
              </w:rPr>
            </w:pPr>
            <w:r w:rsidRPr="00A4091D">
              <w:rPr>
                <w:sz w:val="18"/>
                <w:szCs w:val="18"/>
              </w:rPr>
              <w:t>625</w:t>
            </w:r>
          </w:p>
        </w:tc>
        <w:tc>
          <w:tcPr>
            <w:tcW w:w="1250" w:type="pct"/>
            <w:vAlign w:val="bottom"/>
          </w:tcPr>
          <w:p w:rsidR="00E1345F" w:rsidRPr="00A4091D" w:rsidRDefault="00E1345F" w:rsidP="00B51EA7">
            <w:pPr>
              <w:tabs>
                <w:tab w:val="clear" w:pos="432"/>
                <w:tab w:val="decimal" w:pos="1206"/>
              </w:tabs>
              <w:spacing w:before="60" w:after="30" w:line="240" w:lineRule="auto"/>
              <w:ind w:firstLine="0"/>
              <w:jc w:val="left"/>
              <w:rPr>
                <w:sz w:val="18"/>
                <w:szCs w:val="18"/>
              </w:rPr>
            </w:pPr>
            <w:r w:rsidRPr="00A4091D">
              <w:rPr>
                <w:sz w:val="18"/>
                <w:szCs w:val="18"/>
              </w:rPr>
              <w:t>825</w:t>
            </w:r>
          </w:p>
        </w:tc>
      </w:tr>
      <w:tr w:rsidR="00E1345F" w:rsidRPr="00B90C5B">
        <w:trPr>
          <w:cantSplit/>
        </w:trPr>
        <w:tc>
          <w:tcPr>
            <w:tcW w:w="1250" w:type="pct"/>
            <w:vAlign w:val="bottom"/>
          </w:tcPr>
          <w:p w:rsidR="00E1345F" w:rsidRPr="00A4091D" w:rsidRDefault="00E1345F" w:rsidP="00B51EA7">
            <w:pPr>
              <w:spacing w:before="60" w:after="30" w:line="240" w:lineRule="auto"/>
              <w:ind w:firstLine="0"/>
              <w:rPr>
                <w:sz w:val="18"/>
                <w:szCs w:val="18"/>
              </w:rPr>
            </w:pPr>
            <w:r w:rsidRPr="00A4091D">
              <w:rPr>
                <w:sz w:val="18"/>
                <w:szCs w:val="18"/>
              </w:rPr>
              <w:t>75%</w:t>
            </w:r>
          </w:p>
        </w:tc>
        <w:tc>
          <w:tcPr>
            <w:tcW w:w="1250" w:type="pct"/>
            <w:vAlign w:val="bottom"/>
          </w:tcPr>
          <w:p w:rsidR="00E1345F" w:rsidRPr="00A4091D" w:rsidRDefault="00E1345F" w:rsidP="00B51EA7">
            <w:pPr>
              <w:tabs>
                <w:tab w:val="clear" w:pos="432"/>
                <w:tab w:val="decimal" w:pos="1206"/>
              </w:tabs>
              <w:spacing w:before="60" w:after="30" w:line="240" w:lineRule="auto"/>
              <w:ind w:firstLine="0"/>
              <w:jc w:val="left"/>
              <w:rPr>
                <w:sz w:val="18"/>
                <w:szCs w:val="18"/>
              </w:rPr>
            </w:pPr>
            <w:r w:rsidRPr="00A4091D">
              <w:rPr>
                <w:sz w:val="18"/>
                <w:szCs w:val="18"/>
              </w:rPr>
              <w:t>550</w:t>
            </w:r>
          </w:p>
        </w:tc>
        <w:tc>
          <w:tcPr>
            <w:tcW w:w="1250" w:type="pct"/>
            <w:vAlign w:val="bottom"/>
          </w:tcPr>
          <w:p w:rsidR="00E1345F" w:rsidRPr="00A4091D" w:rsidRDefault="00E1345F" w:rsidP="00B51EA7">
            <w:pPr>
              <w:tabs>
                <w:tab w:val="clear" w:pos="432"/>
                <w:tab w:val="decimal" w:pos="1206"/>
              </w:tabs>
              <w:spacing w:before="60" w:after="30" w:line="240" w:lineRule="auto"/>
              <w:ind w:firstLine="0"/>
              <w:jc w:val="left"/>
              <w:rPr>
                <w:sz w:val="18"/>
                <w:szCs w:val="18"/>
              </w:rPr>
            </w:pPr>
            <w:r w:rsidRPr="00A4091D">
              <w:rPr>
                <w:sz w:val="18"/>
                <w:szCs w:val="18"/>
              </w:rPr>
              <w:t>850</w:t>
            </w:r>
          </w:p>
        </w:tc>
        <w:tc>
          <w:tcPr>
            <w:tcW w:w="1250" w:type="pct"/>
            <w:vAlign w:val="bottom"/>
          </w:tcPr>
          <w:p w:rsidR="00E1345F" w:rsidRPr="00A4091D" w:rsidRDefault="00E1345F" w:rsidP="00B51EA7">
            <w:pPr>
              <w:tabs>
                <w:tab w:val="clear" w:pos="432"/>
                <w:tab w:val="decimal" w:pos="1206"/>
              </w:tabs>
              <w:spacing w:before="60" w:after="30" w:line="240" w:lineRule="auto"/>
              <w:ind w:firstLine="0"/>
              <w:jc w:val="left"/>
              <w:rPr>
                <w:sz w:val="18"/>
                <w:szCs w:val="18"/>
              </w:rPr>
            </w:pPr>
            <w:r w:rsidRPr="00A4091D">
              <w:rPr>
                <w:sz w:val="18"/>
                <w:szCs w:val="18"/>
              </w:rPr>
              <w:t>1,100</w:t>
            </w:r>
          </w:p>
        </w:tc>
      </w:tr>
      <w:tr w:rsidR="00E1345F" w:rsidRPr="00B90C5B">
        <w:trPr>
          <w:cantSplit/>
        </w:trPr>
        <w:tc>
          <w:tcPr>
            <w:tcW w:w="1250" w:type="pct"/>
            <w:vAlign w:val="bottom"/>
          </w:tcPr>
          <w:p w:rsidR="00E1345F" w:rsidRPr="00A4091D" w:rsidRDefault="00E1345F" w:rsidP="00B51EA7">
            <w:pPr>
              <w:spacing w:before="60" w:after="30" w:line="240" w:lineRule="auto"/>
              <w:ind w:firstLine="0"/>
              <w:rPr>
                <w:sz w:val="18"/>
                <w:szCs w:val="18"/>
              </w:rPr>
            </w:pPr>
            <w:r w:rsidRPr="00A4091D">
              <w:rPr>
                <w:sz w:val="18"/>
                <w:szCs w:val="18"/>
              </w:rPr>
              <w:t>50%</w:t>
            </w:r>
          </w:p>
        </w:tc>
        <w:tc>
          <w:tcPr>
            <w:tcW w:w="1250" w:type="pct"/>
            <w:vAlign w:val="bottom"/>
          </w:tcPr>
          <w:p w:rsidR="00E1345F" w:rsidRPr="00A4091D" w:rsidRDefault="00E1345F" w:rsidP="00B51EA7">
            <w:pPr>
              <w:tabs>
                <w:tab w:val="clear" w:pos="432"/>
                <w:tab w:val="decimal" w:pos="1206"/>
              </w:tabs>
              <w:spacing w:before="60" w:after="30" w:line="240" w:lineRule="auto"/>
              <w:ind w:firstLine="0"/>
              <w:jc w:val="left"/>
              <w:rPr>
                <w:sz w:val="18"/>
                <w:szCs w:val="18"/>
              </w:rPr>
            </w:pPr>
            <w:r w:rsidRPr="00A4091D">
              <w:rPr>
                <w:sz w:val="18"/>
                <w:szCs w:val="18"/>
              </w:rPr>
              <w:t>800</w:t>
            </w:r>
          </w:p>
        </w:tc>
        <w:tc>
          <w:tcPr>
            <w:tcW w:w="1250" w:type="pct"/>
            <w:vAlign w:val="bottom"/>
          </w:tcPr>
          <w:p w:rsidR="00E1345F" w:rsidRPr="00A4091D" w:rsidRDefault="00E1345F" w:rsidP="00B51EA7">
            <w:pPr>
              <w:tabs>
                <w:tab w:val="clear" w:pos="432"/>
                <w:tab w:val="decimal" w:pos="1206"/>
              </w:tabs>
              <w:spacing w:before="60" w:after="30" w:line="240" w:lineRule="auto"/>
              <w:ind w:firstLine="0"/>
              <w:jc w:val="left"/>
              <w:rPr>
                <w:sz w:val="18"/>
                <w:szCs w:val="18"/>
              </w:rPr>
            </w:pPr>
            <w:r w:rsidRPr="00A4091D">
              <w:rPr>
                <w:sz w:val="18"/>
                <w:szCs w:val="18"/>
              </w:rPr>
              <w:t>1,250</w:t>
            </w:r>
          </w:p>
        </w:tc>
        <w:tc>
          <w:tcPr>
            <w:tcW w:w="1250" w:type="pct"/>
            <w:vAlign w:val="bottom"/>
          </w:tcPr>
          <w:p w:rsidR="00E1345F" w:rsidRPr="00A4091D" w:rsidRDefault="00E1345F" w:rsidP="00B51EA7">
            <w:pPr>
              <w:tabs>
                <w:tab w:val="clear" w:pos="432"/>
                <w:tab w:val="decimal" w:pos="1206"/>
              </w:tabs>
              <w:spacing w:before="60" w:after="30" w:line="240" w:lineRule="auto"/>
              <w:ind w:firstLine="0"/>
              <w:jc w:val="left"/>
              <w:rPr>
                <w:sz w:val="18"/>
                <w:szCs w:val="18"/>
              </w:rPr>
            </w:pPr>
            <w:r w:rsidRPr="00A4091D">
              <w:rPr>
                <w:sz w:val="18"/>
                <w:szCs w:val="18"/>
              </w:rPr>
              <w:t>1,650</w:t>
            </w:r>
          </w:p>
        </w:tc>
      </w:tr>
      <w:tr w:rsidR="00E1345F" w:rsidRPr="00B90C5B">
        <w:trPr>
          <w:cantSplit/>
        </w:trPr>
        <w:tc>
          <w:tcPr>
            <w:tcW w:w="5000" w:type="pct"/>
            <w:gridSpan w:val="4"/>
            <w:shd w:val="clear" w:color="auto" w:fill="D9D9D9" w:themeFill="background1" w:themeFillShade="D9"/>
            <w:vAlign w:val="bottom"/>
          </w:tcPr>
          <w:p w:rsidR="00E1345F" w:rsidRPr="00B90C5B" w:rsidRDefault="00E1345F" w:rsidP="00A4091D">
            <w:pPr>
              <w:pStyle w:val="TableHeaderCenter"/>
              <w:keepNext/>
              <w:rPr>
                <w:rFonts w:ascii="Times New Roman" w:hAnsi="Times New Roman"/>
                <w:szCs w:val="20"/>
              </w:rPr>
            </w:pPr>
            <w:r w:rsidRPr="00A4091D">
              <w:rPr>
                <w:b/>
              </w:rPr>
              <w:t>Number of Schools Needed for an MDE of 0.15</w:t>
            </w:r>
          </w:p>
        </w:tc>
      </w:tr>
      <w:tr w:rsidR="00E1345F" w:rsidRPr="00B90C5B">
        <w:trPr>
          <w:cantSplit/>
        </w:trPr>
        <w:tc>
          <w:tcPr>
            <w:tcW w:w="1250" w:type="pct"/>
            <w:vAlign w:val="bottom"/>
          </w:tcPr>
          <w:p w:rsidR="00E1345F" w:rsidRPr="00A4091D" w:rsidRDefault="00E1345F" w:rsidP="00B51EA7">
            <w:pPr>
              <w:spacing w:before="60" w:after="30" w:line="240" w:lineRule="auto"/>
              <w:ind w:firstLine="0"/>
              <w:rPr>
                <w:sz w:val="18"/>
                <w:szCs w:val="18"/>
              </w:rPr>
            </w:pPr>
            <w:r w:rsidRPr="00A4091D">
              <w:rPr>
                <w:sz w:val="18"/>
                <w:szCs w:val="18"/>
              </w:rPr>
              <w:t>100%</w:t>
            </w:r>
          </w:p>
        </w:tc>
        <w:tc>
          <w:tcPr>
            <w:tcW w:w="1250" w:type="pct"/>
            <w:vAlign w:val="bottom"/>
          </w:tcPr>
          <w:p w:rsidR="00E1345F" w:rsidRPr="00A4091D" w:rsidRDefault="00E1345F" w:rsidP="00B51EA7">
            <w:pPr>
              <w:tabs>
                <w:tab w:val="clear" w:pos="432"/>
                <w:tab w:val="decimal" w:pos="1206"/>
              </w:tabs>
              <w:spacing w:before="60" w:after="30" w:line="240" w:lineRule="auto"/>
              <w:ind w:firstLine="0"/>
              <w:jc w:val="left"/>
              <w:rPr>
                <w:sz w:val="18"/>
                <w:szCs w:val="18"/>
              </w:rPr>
            </w:pPr>
            <w:r w:rsidRPr="00A4091D">
              <w:rPr>
                <w:sz w:val="18"/>
                <w:szCs w:val="18"/>
              </w:rPr>
              <w:t>185</w:t>
            </w:r>
          </w:p>
        </w:tc>
        <w:tc>
          <w:tcPr>
            <w:tcW w:w="1250" w:type="pct"/>
            <w:vAlign w:val="bottom"/>
          </w:tcPr>
          <w:p w:rsidR="00E1345F" w:rsidRPr="00A4091D" w:rsidRDefault="00E1345F" w:rsidP="00B51EA7">
            <w:pPr>
              <w:tabs>
                <w:tab w:val="clear" w:pos="432"/>
                <w:tab w:val="decimal" w:pos="1206"/>
              </w:tabs>
              <w:spacing w:before="60" w:after="30" w:line="240" w:lineRule="auto"/>
              <w:ind w:firstLine="0"/>
              <w:jc w:val="left"/>
              <w:rPr>
                <w:sz w:val="18"/>
                <w:szCs w:val="18"/>
              </w:rPr>
            </w:pPr>
            <w:r w:rsidRPr="00A4091D">
              <w:rPr>
                <w:sz w:val="18"/>
                <w:szCs w:val="18"/>
              </w:rPr>
              <w:t>285</w:t>
            </w:r>
          </w:p>
        </w:tc>
        <w:tc>
          <w:tcPr>
            <w:tcW w:w="1250" w:type="pct"/>
            <w:vAlign w:val="bottom"/>
          </w:tcPr>
          <w:p w:rsidR="00E1345F" w:rsidRPr="00A4091D" w:rsidRDefault="00E1345F" w:rsidP="00B51EA7">
            <w:pPr>
              <w:tabs>
                <w:tab w:val="clear" w:pos="432"/>
                <w:tab w:val="decimal" w:pos="1206"/>
              </w:tabs>
              <w:spacing w:before="60" w:after="30" w:line="240" w:lineRule="auto"/>
              <w:ind w:firstLine="0"/>
              <w:jc w:val="left"/>
              <w:rPr>
                <w:sz w:val="18"/>
                <w:szCs w:val="18"/>
              </w:rPr>
            </w:pPr>
            <w:r w:rsidRPr="00A4091D">
              <w:rPr>
                <w:sz w:val="18"/>
                <w:szCs w:val="18"/>
              </w:rPr>
              <w:t>370</w:t>
            </w:r>
          </w:p>
        </w:tc>
      </w:tr>
      <w:tr w:rsidR="00E1345F" w:rsidRPr="00B90C5B">
        <w:trPr>
          <w:cantSplit/>
        </w:trPr>
        <w:tc>
          <w:tcPr>
            <w:tcW w:w="1250" w:type="pct"/>
            <w:vAlign w:val="bottom"/>
          </w:tcPr>
          <w:p w:rsidR="00E1345F" w:rsidRPr="00A4091D" w:rsidRDefault="00E1345F" w:rsidP="00B51EA7">
            <w:pPr>
              <w:spacing w:before="60" w:after="30" w:line="240" w:lineRule="auto"/>
              <w:ind w:firstLine="0"/>
              <w:rPr>
                <w:sz w:val="18"/>
                <w:szCs w:val="18"/>
              </w:rPr>
            </w:pPr>
            <w:r w:rsidRPr="00A4091D">
              <w:rPr>
                <w:sz w:val="18"/>
                <w:szCs w:val="18"/>
              </w:rPr>
              <w:t>75%</w:t>
            </w:r>
          </w:p>
        </w:tc>
        <w:tc>
          <w:tcPr>
            <w:tcW w:w="1250" w:type="pct"/>
            <w:vAlign w:val="bottom"/>
          </w:tcPr>
          <w:p w:rsidR="00E1345F" w:rsidRPr="00A4091D" w:rsidRDefault="00E1345F" w:rsidP="00B51EA7">
            <w:pPr>
              <w:tabs>
                <w:tab w:val="clear" w:pos="432"/>
                <w:tab w:val="decimal" w:pos="1206"/>
              </w:tabs>
              <w:spacing w:before="60" w:after="30" w:line="240" w:lineRule="auto"/>
              <w:ind w:firstLine="0"/>
              <w:jc w:val="left"/>
              <w:rPr>
                <w:sz w:val="18"/>
                <w:szCs w:val="18"/>
              </w:rPr>
            </w:pPr>
            <w:r w:rsidRPr="00A4091D">
              <w:rPr>
                <w:sz w:val="18"/>
                <w:szCs w:val="18"/>
              </w:rPr>
              <w:t>245</w:t>
            </w:r>
          </w:p>
        </w:tc>
        <w:tc>
          <w:tcPr>
            <w:tcW w:w="1250" w:type="pct"/>
            <w:vAlign w:val="bottom"/>
          </w:tcPr>
          <w:p w:rsidR="00E1345F" w:rsidRPr="00A4091D" w:rsidRDefault="00E1345F" w:rsidP="00B51EA7">
            <w:pPr>
              <w:tabs>
                <w:tab w:val="clear" w:pos="432"/>
                <w:tab w:val="decimal" w:pos="1206"/>
              </w:tabs>
              <w:spacing w:before="60" w:after="30" w:line="240" w:lineRule="auto"/>
              <w:ind w:firstLine="0"/>
              <w:jc w:val="left"/>
              <w:rPr>
                <w:sz w:val="18"/>
                <w:szCs w:val="18"/>
              </w:rPr>
            </w:pPr>
            <w:r w:rsidRPr="00A4091D">
              <w:rPr>
                <w:sz w:val="18"/>
                <w:szCs w:val="18"/>
              </w:rPr>
              <w:t>375</w:t>
            </w:r>
          </w:p>
        </w:tc>
        <w:tc>
          <w:tcPr>
            <w:tcW w:w="1250" w:type="pct"/>
            <w:vAlign w:val="bottom"/>
          </w:tcPr>
          <w:p w:rsidR="00E1345F" w:rsidRPr="00A4091D" w:rsidRDefault="00E1345F" w:rsidP="00B51EA7">
            <w:pPr>
              <w:tabs>
                <w:tab w:val="clear" w:pos="432"/>
                <w:tab w:val="decimal" w:pos="1206"/>
              </w:tabs>
              <w:spacing w:before="60" w:after="30" w:line="240" w:lineRule="auto"/>
              <w:ind w:firstLine="0"/>
              <w:jc w:val="left"/>
              <w:rPr>
                <w:sz w:val="18"/>
                <w:szCs w:val="18"/>
              </w:rPr>
            </w:pPr>
            <w:r w:rsidRPr="00A4091D">
              <w:rPr>
                <w:sz w:val="18"/>
                <w:szCs w:val="18"/>
              </w:rPr>
              <w:t>500</w:t>
            </w:r>
          </w:p>
        </w:tc>
      </w:tr>
      <w:tr w:rsidR="00E1345F" w:rsidRPr="00B90C5B">
        <w:trPr>
          <w:cantSplit/>
        </w:trPr>
        <w:tc>
          <w:tcPr>
            <w:tcW w:w="1250" w:type="pct"/>
            <w:tcBorders>
              <w:bottom w:val="single" w:sz="4" w:space="0" w:color="auto"/>
            </w:tcBorders>
            <w:vAlign w:val="bottom"/>
          </w:tcPr>
          <w:p w:rsidR="00E1345F" w:rsidRPr="00A4091D" w:rsidRDefault="00E1345F" w:rsidP="00B51EA7">
            <w:pPr>
              <w:spacing w:before="60" w:after="30" w:line="240" w:lineRule="auto"/>
              <w:ind w:firstLine="0"/>
              <w:rPr>
                <w:sz w:val="18"/>
                <w:szCs w:val="18"/>
              </w:rPr>
            </w:pPr>
            <w:r w:rsidRPr="00A4091D">
              <w:rPr>
                <w:sz w:val="18"/>
                <w:szCs w:val="18"/>
              </w:rPr>
              <w:t>50%</w:t>
            </w:r>
          </w:p>
        </w:tc>
        <w:tc>
          <w:tcPr>
            <w:tcW w:w="1250" w:type="pct"/>
            <w:tcBorders>
              <w:bottom w:val="single" w:sz="4" w:space="0" w:color="auto"/>
            </w:tcBorders>
            <w:vAlign w:val="bottom"/>
          </w:tcPr>
          <w:p w:rsidR="00E1345F" w:rsidRPr="00A4091D" w:rsidRDefault="00E1345F" w:rsidP="00B51EA7">
            <w:pPr>
              <w:tabs>
                <w:tab w:val="clear" w:pos="432"/>
                <w:tab w:val="decimal" w:pos="1206"/>
              </w:tabs>
              <w:spacing w:before="60" w:after="30" w:line="240" w:lineRule="auto"/>
              <w:ind w:firstLine="0"/>
              <w:jc w:val="left"/>
              <w:rPr>
                <w:sz w:val="18"/>
                <w:szCs w:val="18"/>
              </w:rPr>
            </w:pPr>
            <w:r w:rsidRPr="00A4091D">
              <w:rPr>
                <w:sz w:val="18"/>
                <w:szCs w:val="18"/>
              </w:rPr>
              <w:t>360</w:t>
            </w:r>
          </w:p>
        </w:tc>
        <w:tc>
          <w:tcPr>
            <w:tcW w:w="1250" w:type="pct"/>
            <w:tcBorders>
              <w:bottom w:val="single" w:sz="4" w:space="0" w:color="auto"/>
            </w:tcBorders>
            <w:vAlign w:val="bottom"/>
          </w:tcPr>
          <w:p w:rsidR="00E1345F" w:rsidRPr="00A4091D" w:rsidRDefault="00E1345F" w:rsidP="00B51EA7">
            <w:pPr>
              <w:tabs>
                <w:tab w:val="clear" w:pos="432"/>
                <w:tab w:val="decimal" w:pos="1206"/>
              </w:tabs>
              <w:spacing w:before="60" w:after="30" w:line="240" w:lineRule="auto"/>
              <w:ind w:firstLine="0"/>
              <w:jc w:val="left"/>
              <w:rPr>
                <w:sz w:val="18"/>
                <w:szCs w:val="18"/>
              </w:rPr>
            </w:pPr>
            <w:r w:rsidRPr="00A4091D">
              <w:rPr>
                <w:sz w:val="18"/>
                <w:szCs w:val="18"/>
              </w:rPr>
              <w:t>575</w:t>
            </w:r>
          </w:p>
        </w:tc>
        <w:tc>
          <w:tcPr>
            <w:tcW w:w="1250" w:type="pct"/>
            <w:tcBorders>
              <w:bottom w:val="single" w:sz="4" w:space="0" w:color="auto"/>
            </w:tcBorders>
            <w:vAlign w:val="bottom"/>
          </w:tcPr>
          <w:p w:rsidR="00E1345F" w:rsidRPr="00A4091D" w:rsidRDefault="00E1345F" w:rsidP="00B51EA7">
            <w:pPr>
              <w:tabs>
                <w:tab w:val="clear" w:pos="432"/>
                <w:tab w:val="decimal" w:pos="1206"/>
              </w:tabs>
              <w:spacing w:before="60" w:after="30" w:line="240" w:lineRule="auto"/>
              <w:ind w:firstLine="0"/>
              <w:jc w:val="left"/>
              <w:rPr>
                <w:sz w:val="18"/>
                <w:szCs w:val="18"/>
              </w:rPr>
            </w:pPr>
            <w:r w:rsidRPr="00A4091D">
              <w:rPr>
                <w:sz w:val="18"/>
                <w:szCs w:val="18"/>
              </w:rPr>
              <w:t>750</w:t>
            </w:r>
          </w:p>
        </w:tc>
      </w:tr>
    </w:tbl>
    <w:p w:rsidR="00E1345F" w:rsidRPr="00666F02" w:rsidRDefault="00E1345F" w:rsidP="00A4091D">
      <w:pPr>
        <w:pStyle w:val="TableSourceCaption"/>
        <w:spacing w:after="0"/>
        <w:ind w:left="547" w:hanging="547"/>
        <w:rPr>
          <w:szCs w:val="18"/>
        </w:rPr>
      </w:pPr>
    </w:p>
    <w:p w:rsidR="00E1345F" w:rsidRPr="006C4073" w:rsidRDefault="00E1345F" w:rsidP="00E1345F">
      <w:pPr>
        <w:pStyle w:val="TableSourceCaption"/>
        <w:ind w:left="540" w:hanging="540"/>
        <w:rPr>
          <w:szCs w:val="18"/>
        </w:rPr>
      </w:pPr>
      <w:r w:rsidRPr="006C4073">
        <w:rPr>
          <w:szCs w:val="18"/>
        </w:rPr>
        <w:t>Note:</w:t>
      </w:r>
      <w:r w:rsidRPr="006C4073">
        <w:rPr>
          <w:szCs w:val="18"/>
        </w:rPr>
        <w:tab/>
        <w:t xml:space="preserve">The numbers in the table represent the quantity of schools needed to achieve the MDE targets specified in the shaded cells. The MDEs are expressed in effect size units and were calculated assuming (1) a two-tailed test; (2) a 5 percent significance level </w:t>
      </w:r>
      <w:r w:rsidR="00304CA5" w:rsidRPr="006C4073">
        <w:rPr>
          <w:position w:val="-6"/>
          <w:szCs w:val="18"/>
        </w:rPr>
        <w:object w:dxaOrig="22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2pt;height:9.5pt" o:ole="">
            <v:imagedata r:id="rId16" o:title=""/>
          </v:shape>
          <o:OLEObject Type="Embed" ProgID="Equation.DSMT4" ShapeID="_x0000_i1026" DrawAspect="Content" ObjectID="_1370091141" r:id="rId17"/>
        </w:object>
      </w:r>
      <w:r w:rsidRPr="006C4073">
        <w:rPr>
          <w:szCs w:val="18"/>
        </w:rPr>
        <w:t xml:space="preserve">; (3) an 80 percent level of power </w:t>
      </w:r>
      <w:r w:rsidR="00304CA5" w:rsidRPr="006C4073">
        <w:rPr>
          <w:position w:val="-10"/>
          <w:szCs w:val="18"/>
        </w:rPr>
        <w:object w:dxaOrig="220" w:dyaOrig="279">
          <v:shape id="_x0000_i1027" type="#_x0000_t75" style="width:10.2pt;height:14.25pt" o:ole="">
            <v:imagedata r:id="rId18" o:title=""/>
          </v:shape>
          <o:OLEObject Type="Embed" ProgID="Equation.DSMT4" ShapeID="_x0000_i1027" DrawAspect="Content" ObjectID="_1370091142" r:id="rId19"/>
        </w:object>
      </w:r>
      <w:r w:rsidRPr="006C4073">
        <w:rPr>
          <w:szCs w:val="18"/>
        </w:rPr>
        <w:t xml:space="preserve">; (4) a reduction in variance of 40 percent at the student level </w:t>
      </w:r>
      <w:r w:rsidR="00304CA5" w:rsidRPr="006C4073">
        <w:rPr>
          <w:position w:val="-20"/>
          <w:szCs w:val="18"/>
        </w:rPr>
        <w:object w:dxaOrig="1060" w:dyaOrig="480">
          <v:shape id="_x0000_i1028" type="#_x0000_t75" style="width:52.3pt;height:23.75pt" o:ole="">
            <v:imagedata r:id="rId20" o:title=""/>
          </v:shape>
          <o:OLEObject Type="Embed" ProgID="Equation.DSMT4" ShapeID="_x0000_i1028" DrawAspect="Content" ObjectID="_1370091143" r:id="rId21"/>
        </w:object>
      </w:r>
      <w:r w:rsidRPr="006C4073">
        <w:rPr>
          <w:szCs w:val="18"/>
        </w:rPr>
        <w:t xml:space="preserve"> and 70 percent at the school level </w:t>
      </w:r>
      <w:r w:rsidR="00E97CCC" w:rsidRPr="006C4073">
        <w:rPr>
          <w:position w:val="-20"/>
          <w:szCs w:val="18"/>
        </w:rPr>
        <w:object w:dxaOrig="940" w:dyaOrig="480">
          <v:shape id="_x0000_i1029" type="#_x0000_t75" style="width:48.25pt;height:23.75pt" o:ole="">
            <v:imagedata r:id="rId22" o:title=""/>
          </v:shape>
          <o:OLEObject Type="Embed" ProgID="Equation.DSMT4" ShapeID="_x0000_i1029" DrawAspect="Content" ObjectID="_1370091144" r:id="rId23"/>
        </w:object>
      </w:r>
      <w:r w:rsidRPr="006C4073">
        <w:rPr>
          <w:szCs w:val="18"/>
        </w:rPr>
        <w:t xml:space="preserve"> due to the use of regression models to estimate impacts; (5) an intra-class correlation of 0.15 </w:t>
      </w:r>
      <w:r w:rsidR="006C4073" w:rsidRPr="006C4073">
        <w:rPr>
          <w:position w:val="-8"/>
          <w:szCs w:val="18"/>
        </w:rPr>
        <w:object w:dxaOrig="200" w:dyaOrig="220">
          <v:shape id="_x0000_i1030" type="#_x0000_t75" style="width:9.5pt;height:10.2pt" o:ole="">
            <v:imagedata r:id="rId24" o:title=""/>
          </v:shape>
          <o:OLEObject Type="Embed" ProgID="Equation.DSMT4" ShapeID="_x0000_i1030" DrawAspect="Content" ObjectID="_1370091145" r:id="rId25"/>
        </w:object>
      </w:r>
      <w:r w:rsidRPr="006C4073">
        <w:rPr>
          <w:szCs w:val="18"/>
        </w:rPr>
        <w:t xml:space="preserve">; and (6) an RD </w:t>
      </w:r>
      <w:r w:rsidR="00B278F8">
        <w:rPr>
          <w:szCs w:val="18"/>
        </w:rPr>
        <w:t>assignment</w:t>
      </w:r>
      <w:r w:rsidRPr="006C4073">
        <w:rPr>
          <w:szCs w:val="18"/>
        </w:rPr>
        <w:t xml:space="preserve"> variable that follows the normal distribution. The table entries were calculated using the following formula:</w:t>
      </w:r>
    </w:p>
    <w:p w:rsidR="00E1345F" w:rsidRPr="00B90C5B" w:rsidRDefault="00E34059" w:rsidP="00E1345F">
      <w:pPr>
        <w:spacing w:line="240" w:lineRule="auto"/>
        <w:rPr>
          <w:rFonts w:ascii="Times New Roman" w:hAnsi="Times New Roman"/>
          <w:sz w:val="20"/>
          <w:szCs w:val="20"/>
        </w:rPr>
      </w:pPr>
      <w:r w:rsidRPr="00E97CCC">
        <w:rPr>
          <w:rFonts w:ascii="Times New Roman" w:hAnsi="Times New Roman"/>
          <w:position w:val="-64"/>
          <w:sz w:val="20"/>
          <w:szCs w:val="20"/>
        </w:rPr>
        <w:object w:dxaOrig="6619" w:dyaOrig="1400">
          <v:shape id="_x0000_i1031" type="#_x0000_t75" style="width:330.8pt;height:71.3pt" o:ole="">
            <v:imagedata r:id="rId26" o:title=""/>
          </v:shape>
          <o:OLEObject Type="Embed" ProgID="Equation.DSMT4" ShapeID="_x0000_i1031" DrawAspect="Content" ObjectID="_1370091146" r:id="rId27"/>
        </w:object>
      </w:r>
    </w:p>
    <w:p w:rsidR="00E1345F" w:rsidRPr="006C4073" w:rsidRDefault="00E1345F" w:rsidP="00E1345F">
      <w:pPr>
        <w:pStyle w:val="TableSourceCaption"/>
        <w:spacing w:after="360"/>
        <w:ind w:left="547" w:hanging="547"/>
        <w:rPr>
          <w:szCs w:val="18"/>
        </w:rPr>
      </w:pPr>
      <w:r w:rsidRPr="006C4073">
        <w:rPr>
          <w:szCs w:val="18"/>
        </w:rPr>
        <w:tab/>
        <w:t xml:space="preserve">where </w:t>
      </w:r>
      <w:r w:rsidRPr="006C4073">
        <w:rPr>
          <w:i/>
          <w:szCs w:val="18"/>
        </w:rPr>
        <w:t>fct</w:t>
      </w:r>
      <w:r w:rsidRPr="006C4073">
        <w:rPr>
          <w:szCs w:val="18"/>
        </w:rPr>
        <w:t xml:space="preserve"> is the sum of two critical values (corresponding to </w:t>
      </w:r>
      <w:r w:rsidR="006C4073" w:rsidRPr="006C4073">
        <w:rPr>
          <w:position w:val="-6"/>
          <w:szCs w:val="18"/>
        </w:rPr>
        <w:object w:dxaOrig="200" w:dyaOrig="200">
          <v:shape id="_x0000_i1032" type="#_x0000_t75" style="width:9.5pt;height:10.2pt" o:ole="">
            <v:imagedata r:id="rId28" o:title=""/>
          </v:shape>
          <o:OLEObject Type="Embed" ProgID="Equation.DSMT4" ShapeID="_x0000_i1032" DrawAspect="Content" ObjectID="_1370091147" r:id="rId29"/>
        </w:object>
      </w:r>
      <w:r w:rsidRPr="006C4073">
        <w:rPr>
          <w:szCs w:val="18"/>
        </w:rPr>
        <w:t xml:space="preserve"> and </w:t>
      </w:r>
      <w:r w:rsidR="00FF36AC" w:rsidRPr="00FF36AC">
        <w:rPr>
          <w:position w:val="-8"/>
          <w:szCs w:val="18"/>
        </w:rPr>
        <w:object w:dxaOrig="200" w:dyaOrig="260">
          <v:shape id="_x0000_i1033" type="#_x0000_t75" style="width:9.5pt;height:13.6pt" o:ole="">
            <v:imagedata r:id="rId30" o:title=""/>
          </v:shape>
          <o:OLEObject Type="Embed" ProgID="Equation.DSMT4" ShapeID="_x0000_i1033" DrawAspect="Content" ObjectID="_1370091148" r:id="rId31"/>
        </w:object>
      </w:r>
      <w:r w:rsidRPr="006C4073">
        <w:rPr>
          <w:szCs w:val="18"/>
        </w:rPr>
        <w:t xml:space="preserve">) from the T-distribution with </w:t>
      </w:r>
      <w:r w:rsidRPr="006C4073">
        <w:rPr>
          <w:i/>
          <w:szCs w:val="18"/>
        </w:rPr>
        <w:t>df</w:t>
      </w:r>
      <w:r w:rsidRPr="006C4073">
        <w:rPr>
          <w:szCs w:val="18"/>
        </w:rPr>
        <w:t xml:space="preserve"> degrees of freedom; </w:t>
      </w:r>
      <w:r w:rsidRPr="006C4073">
        <w:rPr>
          <w:i/>
          <w:szCs w:val="18"/>
        </w:rPr>
        <w:t>RD</w:t>
      </w:r>
      <w:r w:rsidRPr="006C4073">
        <w:rPr>
          <w:szCs w:val="18"/>
        </w:rPr>
        <w:t xml:space="preserve"> is the regression discontinuity design effect (Schochet 2008); </w:t>
      </w:r>
      <w:r w:rsidR="006C4073" w:rsidRPr="006C4073">
        <w:rPr>
          <w:position w:val="-4"/>
          <w:szCs w:val="18"/>
        </w:rPr>
        <w:object w:dxaOrig="440" w:dyaOrig="240">
          <v:shape id="_x0000_i1034" type="#_x0000_t75" style="width:21.75pt;height:13.6pt" o:ole="">
            <v:imagedata r:id="rId32" o:title=""/>
          </v:shape>
          <o:OLEObject Type="Embed" ProgID="Equation.DSMT4" ShapeID="_x0000_i1034" DrawAspect="Content" ObjectID="_1370091149" r:id="rId33"/>
        </w:object>
      </w:r>
      <w:r w:rsidRPr="006C4073">
        <w:rPr>
          <w:szCs w:val="18"/>
        </w:rPr>
        <w:t xml:space="preserve"> is the difference in participation rates between students below and above the </w:t>
      </w:r>
      <w:r w:rsidRPr="006C4073">
        <w:rPr>
          <w:i/>
          <w:szCs w:val="18"/>
        </w:rPr>
        <w:t>RD</w:t>
      </w:r>
      <w:r w:rsidRPr="006C4073">
        <w:rPr>
          <w:szCs w:val="18"/>
        </w:rPr>
        <w:t xml:space="preserve"> cutoff (the degree of fuzziness in the design); </w:t>
      </w:r>
      <w:r w:rsidRPr="006C4073">
        <w:rPr>
          <w:i/>
          <w:szCs w:val="18"/>
        </w:rPr>
        <w:t>PSC</w:t>
      </w:r>
      <w:r w:rsidRPr="006C4073">
        <w:rPr>
          <w:szCs w:val="18"/>
        </w:rPr>
        <w:t xml:space="preserve"> is the proportion of students in the control group (assumed to be 50 percent); </w:t>
      </w:r>
      <w:r w:rsidRPr="006C4073">
        <w:rPr>
          <w:i/>
          <w:szCs w:val="18"/>
        </w:rPr>
        <w:t>PDF</w:t>
      </w:r>
      <w:r w:rsidRPr="006C4073">
        <w:rPr>
          <w:szCs w:val="18"/>
        </w:rPr>
        <w:t xml:space="preserve"> is the probability density function of the </w:t>
      </w:r>
      <w:r w:rsidR="00B278F8">
        <w:rPr>
          <w:szCs w:val="18"/>
        </w:rPr>
        <w:t>assignment variable</w:t>
      </w:r>
      <w:r w:rsidRPr="006C4073">
        <w:rPr>
          <w:szCs w:val="18"/>
        </w:rPr>
        <w:t xml:space="preserve"> used to determine participation in the RD design (assumed normal); and </w:t>
      </w:r>
      <w:r w:rsidR="005545F9" w:rsidRPr="006C4073">
        <w:rPr>
          <w:position w:val="-12"/>
          <w:szCs w:val="18"/>
        </w:rPr>
        <w:object w:dxaOrig="620" w:dyaOrig="360">
          <v:shape id="_x0000_i1035" type="#_x0000_t75" style="width:31.25pt;height:18.35pt" o:ole="">
            <v:imagedata r:id="rId34" o:title=""/>
          </v:shape>
          <o:OLEObject Type="Embed" ProgID="Equation.DSMT4" ShapeID="_x0000_i1035" DrawAspect="Content" ObjectID="_1370091150" r:id="rId35"/>
        </w:object>
      </w:r>
      <w:r w:rsidRPr="006C4073">
        <w:rPr>
          <w:szCs w:val="18"/>
        </w:rPr>
        <w:t xml:space="preserve">, </w:t>
      </w:r>
      <w:r w:rsidR="005545F9" w:rsidRPr="006C4073">
        <w:rPr>
          <w:position w:val="-12"/>
          <w:szCs w:val="18"/>
        </w:rPr>
        <w:object w:dxaOrig="720" w:dyaOrig="360">
          <v:shape id="_x0000_i1036" type="#_x0000_t75" style="width:36.7pt;height:18.35pt" o:ole="">
            <v:imagedata r:id="rId36" o:title=""/>
          </v:shape>
          <o:OLEObject Type="Embed" ProgID="Equation.DSMT4" ShapeID="_x0000_i1036" DrawAspect="Content" ObjectID="_1370091151" r:id="rId37"/>
        </w:object>
      </w:r>
      <w:r w:rsidRPr="006C4073">
        <w:rPr>
          <w:szCs w:val="18"/>
        </w:rPr>
        <w:t xml:space="preserve">, </w:t>
      </w:r>
      <w:r w:rsidR="005545F9" w:rsidRPr="006C4073">
        <w:rPr>
          <w:position w:val="-12"/>
          <w:szCs w:val="18"/>
        </w:rPr>
        <w:object w:dxaOrig="620" w:dyaOrig="360">
          <v:shape id="_x0000_i1037" type="#_x0000_t75" style="width:31.25pt;height:18.35pt" o:ole="">
            <v:imagedata r:id="rId38" o:title=""/>
          </v:shape>
          <o:OLEObject Type="Embed" ProgID="Equation.DSMT4" ShapeID="_x0000_i1037" DrawAspect="Content" ObjectID="_1370091152" r:id="rId39"/>
        </w:object>
      </w:r>
      <w:r w:rsidRPr="006C4073">
        <w:rPr>
          <w:szCs w:val="18"/>
        </w:rPr>
        <w:t>,</w:t>
      </w:r>
      <w:r w:rsidR="00B140B3">
        <w:rPr>
          <w:szCs w:val="18"/>
        </w:rPr>
        <w:t xml:space="preserve"> </w:t>
      </w:r>
      <w:r w:rsidR="005545F9" w:rsidRPr="006C4073">
        <w:rPr>
          <w:position w:val="-12"/>
          <w:szCs w:val="18"/>
        </w:rPr>
        <w:object w:dxaOrig="720" w:dyaOrig="360">
          <v:shape id="_x0000_i1038" type="#_x0000_t75" style="width:36.7pt;height:18.35pt" o:ole="">
            <v:imagedata r:id="rId40" o:title=""/>
          </v:shape>
          <o:OLEObject Type="Embed" ProgID="Equation.DSMT4" ShapeID="_x0000_i1038" DrawAspect="Content" ObjectID="_1370091153" r:id="rId41"/>
        </w:object>
      </w:r>
      <w:r w:rsidRPr="006C4073">
        <w:rPr>
          <w:szCs w:val="18"/>
        </w:rPr>
        <w:t xml:space="preserve"> are the number of schools and students in the treatment and control groups (we assume 200 students per school). We assume no schools in the comparison group implement STM</w:t>
      </w:r>
      <w:r w:rsidR="00876C05">
        <w:rPr>
          <w:szCs w:val="18"/>
        </w:rPr>
        <w:t>s</w:t>
      </w:r>
      <w:r w:rsidRPr="006C4073">
        <w:rPr>
          <w:szCs w:val="18"/>
        </w:rPr>
        <w:t>.</w:t>
      </w:r>
    </w:p>
    <w:p w:rsidR="00E1345F" w:rsidRPr="009B5677" w:rsidRDefault="00E1345F" w:rsidP="004B34FC">
      <w:pPr>
        <w:pStyle w:val="Heading3"/>
        <w:pageBreakBefore/>
      </w:pPr>
      <w:bookmarkStart w:id="26" w:name="_Toc276648012"/>
      <w:bookmarkStart w:id="27" w:name="_Toc276716413"/>
      <w:r w:rsidRPr="009B5677">
        <w:lastRenderedPageBreak/>
        <w:t>3.</w:t>
      </w:r>
      <w:r w:rsidRPr="009B5677">
        <w:tab/>
        <w:t>Methods to Maximize Response Rates and Deal with Nonresponse</w:t>
      </w:r>
      <w:bookmarkEnd w:id="26"/>
      <w:bookmarkEnd w:id="27"/>
    </w:p>
    <w:p w:rsidR="00E1345F" w:rsidRPr="00666F02" w:rsidRDefault="00E1345F" w:rsidP="00E1345F">
      <w:pPr>
        <w:pStyle w:val="NormalSS"/>
      </w:pPr>
      <w:r w:rsidRPr="009B5677">
        <w:t xml:space="preserve">We expect that states and districts will readily engage in recruiting discussions about participation in the RTT-SIG evaluation with little nonresponse, given their active pursuit of RTT and SIG grants. The expectations for reporting data on program performance and for participation in evaluations for the Secretary of Education are explicitly stated in the RTT and SIG grant </w:t>
      </w:r>
      <w:r w:rsidRPr="00666F02">
        <w:t>application forms (see page 19 of the SIG application [</w:t>
      </w:r>
      <w:r w:rsidRPr="00A4091D">
        <w:t>http://www2.ed.gov/programs/sif/</w:t>
      </w:r>
      <w:r w:rsidR="00A4091D">
        <w:br/>
      </w:r>
      <w:r w:rsidRPr="00A4091D">
        <w:t>application.doc</w:t>
      </w:r>
      <w:r w:rsidRPr="00666F02">
        <w:t>] and pages 5, 14, and 96 of the RTT application [</w:t>
      </w:r>
      <w:r w:rsidRPr="00A4091D">
        <w:t>http://www2.ed.gov/programs/</w:t>
      </w:r>
      <w:r w:rsidR="00A4091D">
        <w:br/>
      </w:r>
      <w:r w:rsidRPr="00A4091D">
        <w:t>racetothetop/phase2-application.doc</w:t>
      </w:r>
      <w:r w:rsidRPr="00666F02">
        <w:t>]).</w:t>
      </w:r>
    </w:p>
    <w:p w:rsidR="00E1345F" w:rsidRPr="009B5677" w:rsidRDefault="00E1345F" w:rsidP="004B34FC">
      <w:pPr>
        <w:pStyle w:val="NormalSS"/>
      </w:pPr>
      <w:r w:rsidRPr="009B5677">
        <w:t>A clear description of the study design presented to states and school districts, and the data collection’s reliance to a large degree on administrative data without any direct data collection from students or intrusion on classroom instructional time</w:t>
      </w:r>
      <w:r>
        <w:t>,</w:t>
      </w:r>
      <w:r w:rsidRPr="009B5677">
        <w:t xml:space="preserve"> will further encourage coope</w:t>
      </w:r>
      <w:r w:rsidR="00003133">
        <w:t>ration with evaluation efforts.</w:t>
      </w:r>
    </w:p>
    <w:p w:rsidR="00E1345F" w:rsidRDefault="00E1345F" w:rsidP="00666F02">
      <w:pPr>
        <w:pStyle w:val="Heading3"/>
      </w:pPr>
      <w:bookmarkStart w:id="28" w:name="_Toc276648013"/>
      <w:bookmarkStart w:id="29" w:name="_Toc276716414"/>
      <w:r w:rsidRPr="009B5677">
        <w:t>4.</w:t>
      </w:r>
      <w:r w:rsidRPr="009B5677">
        <w:tab/>
        <w:t>Pilot Testing</w:t>
      </w:r>
      <w:bookmarkEnd w:id="28"/>
      <w:bookmarkEnd w:id="29"/>
    </w:p>
    <w:p w:rsidR="00E1345F" w:rsidRPr="009B5677" w:rsidRDefault="00E1345F" w:rsidP="00E1345F">
      <w:pPr>
        <w:pStyle w:val="NormalSS"/>
      </w:pPr>
      <w:r w:rsidRPr="009B5677">
        <w:t>We will not conduct any pilot testing for the recruitment phase of the RTT-SIG evaluation.</w:t>
      </w:r>
    </w:p>
    <w:p w:rsidR="008E5FC2" w:rsidRPr="009B5677" w:rsidRDefault="008E5FC2" w:rsidP="00666F02">
      <w:pPr>
        <w:pStyle w:val="Heading3"/>
      </w:pPr>
      <w:bookmarkStart w:id="30" w:name="_Toc276648014"/>
      <w:bookmarkStart w:id="31" w:name="_Toc276716415"/>
      <w:r w:rsidRPr="009B5677">
        <w:t>5.</w:t>
      </w:r>
      <w:r w:rsidRPr="009B5677">
        <w:tab/>
        <w:t>Individuals Consulted on Statistical Aspects of the Design</w:t>
      </w:r>
      <w:bookmarkEnd w:id="30"/>
      <w:bookmarkEnd w:id="31"/>
    </w:p>
    <w:p w:rsidR="008E5FC2" w:rsidRPr="009B5677" w:rsidRDefault="008E5FC2" w:rsidP="008E5FC2">
      <w:pPr>
        <w:pStyle w:val="NormalSS"/>
      </w:pPr>
      <w:r w:rsidRPr="009B5677">
        <w:t>The following individuals were consulted on the statistical aspects of this study:</w:t>
      </w:r>
    </w:p>
    <w:tbl>
      <w:tblPr>
        <w:tblStyle w:val="TableGrid"/>
        <w:tblW w:w="5000" w:type="pct"/>
        <w:tblBorders>
          <w:top w:val="single" w:sz="12" w:space="0" w:color="C00000"/>
          <w:left w:val="none" w:sz="0" w:space="0" w:color="auto"/>
          <w:bottom w:val="single" w:sz="4" w:space="0" w:color="C00000"/>
          <w:right w:val="none" w:sz="0" w:space="0" w:color="auto"/>
          <w:insideH w:val="none" w:sz="0" w:space="0" w:color="auto"/>
          <w:insideV w:val="none" w:sz="0" w:space="0" w:color="auto"/>
        </w:tblBorders>
        <w:tblLook w:val="04A0"/>
      </w:tblPr>
      <w:tblGrid>
        <w:gridCol w:w="2871"/>
        <w:gridCol w:w="4851"/>
        <w:gridCol w:w="1854"/>
      </w:tblGrid>
      <w:tr w:rsidR="00B87D64" w:rsidTr="004B34FC">
        <w:trPr>
          <w:cantSplit/>
          <w:tblHeader/>
        </w:trPr>
        <w:tc>
          <w:tcPr>
            <w:tcW w:w="1499" w:type="pct"/>
            <w:tcBorders>
              <w:top w:val="single" w:sz="12" w:space="0" w:color="auto"/>
              <w:bottom w:val="single" w:sz="4" w:space="0" w:color="auto"/>
            </w:tcBorders>
            <w:shd w:val="clear" w:color="auto" w:fill="auto"/>
            <w:vAlign w:val="bottom"/>
          </w:tcPr>
          <w:p w:rsidR="00B87D64" w:rsidRPr="00A95A7B" w:rsidRDefault="00B87D64" w:rsidP="00B87D64">
            <w:pPr>
              <w:pStyle w:val="TableHeaderLeft"/>
            </w:pPr>
            <w:r>
              <w:t>Name</w:t>
            </w:r>
          </w:p>
        </w:tc>
        <w:tc>
          <w:tcPr>
            <w:tcW w:w="2532" w:type="pct"/>
            <w:tcBorders>
              <w:top w:val="single" w:sz="12" w:space="0" w:color="auto"/>
              <w:bottom w:val="single" w:sz="4" w:space="0" w:color="auto"/>
            </w:tcBorders>
            <w:shd w:val="clear" w:color="auto" w:fill="auto"/>
            <w:vAlign w:val="bottom"/>
          </w:tcPr>
          <w:p w:rsidR="00B87D64" w:rsidRPr="00A95A7B" w:rsidRDefault="00B87D64" w:rsidP="00B87D64">
            <w:pPr>
              <w:pStyle w:val="TableHeaderCenter"/>
            </w:pPr>
            <w:r>
              <w:t>Title</w:t>
            </w:r>
          </w:p>
        </w:tc>
        <w:tc>
          <w:tcPr>
            <w:tcW w:w="968" w:type="pct"/>
            <w:tcBorders>
              <w:top w:val="single" w:sz="12" w:space="0" w:color="auto"/>
              <w:bottom w:val="single" w:sz="4" w:space="0" w:color="auto"/>
            </w:tcBorders>
            <w:vAlign w:val="bottom"/>
          </w:tcPr>
          <w:p w:rsidR="00B87D64" w:rsidRDefault="00B87D64" w:rsidP="00B87D64">
            <w:pPr>
              <w:pStyle w:val="TableHeaderCenter"/>
            </w:pPr>
            <w:r>
              <w:t>Telephone</w:t>
            </w:r>
          </w:p>
        </w:tc>
      </w:tr>
      <w:tr w:rsidR="00B87D64" w:rsidTr="004B34FC">
        <w:trPr>
          <w:cantSplit/>
        </w:trPr>
        <w:tc>
          <w:tcPr>
            <w:tcW w:w="1499" w:type="pct"/>
            <w:shd w:val="clear" w:color="auto" w:fill="auto"/>
            <w:vAlign w:val="bottom"/>
          </w:tcPr>
          <w:p w:rsidR="00B87D64" w:rsidRPr="000D7973" w:rsidRDefault="00B87D64" w:rsidP="00DE2AE5">
            <w:pPr>
              <w:pStyle w:val="TableText"/>
              <w:spacing w:before="60" w:after="30"/>
              <w:rPr>
                <w:color w:val="000000"/>
              </w:rPr>
            </w:pPr>
            <w:r w:rsidRPr="00B87D64">
              <w:rPr>
                <w:color w:val="000000"/>
              </w:rPr>
              <w:t>Susanne James-Burdumy</w:t>
            </w:r>
          </w:p>
        </w:tc>
        <w:tc>
          <w:tcPr>
            <w:tcW w:w="2532" w:type="pct"/>
            <w:shd w:val="clear" w:color="auto" w:fill="auto"/>
            <w:vAlign w:val="bottom"/>
          </w:tcPr>
          <w:p w:rsidR="00B87D64" w:rsidRPr="000D7973" w:rsidRDefault="00B87D64" w:rsidP="00DE2AE5">
            <w:pPr>
              <w:pStyle w:val="TableText"/>
              <w:spacing w:before="60" w:after="30"/>
            </w:pPr>
            <w:r w:rsidRPr="00B87D64">
              <w:t>Associate Director of Research, Mathematica</w:t>
            </w:r>
          </w:p>
        </w:tc>
        <w:tc>
          <w:tcPr>
            <w:tcW w:w="968" w:type="pct"/>
            <w:vAlign w:val="bottom"/>
          </w:tcPr>
          <w:p w:rsidR="00B87D64" w:rsidRPr="000D7973" w:rsidRDefault="00B87D64" w:rsidP="00DE2AE5">
            <w:pPr>
              <w:pStyle w:val="TableText"/>
              <w:spacing w:before="60" w:after="30"/>
            </w:pPr>
            <w:r w:rsidRPr="00B87D64">
              <w:t>609-275-2248</w:t>
            </w:r>
          </w:p>
        </w:tc>
      </w:tr>
      <w:tr w:rsidR="00B87D64" w:rsidTr="004B34FC">
        <w:trPr>
          <w:cantSplit/>
        </w:trPr>
        <w:tc>
          <w:tcPr>
            <w:tcW w:w="1499" w:type="pct"/>
            <w:shd w:val="clear" w:color="auto" w:fill="auto"/>
            <w:vAlign w:val="bottom"/>
          </w:tcPr>
          <w:p w:rsidR="00B87D64" w:rsidRPr="00686B32" w:rsidRDefault="00B87D64" w:rsidP="00DE2AE5">
            <w:pPr>
              <w:pStyle w:val="TableText"/>
              <w:spacing w:before="60" w:after="30"/>
              <w:rPr>
                <w:color w:val="000000"/>
              </w:rPr>
            </w:pPr>
            <w:r w:rsidRPr="00B87D64">
              <w:rPr>
                <w:color w:val="000000"/>
              </w:rPr>
              <w:t>John Deke</w:t>
            </w:r>
          </w:p>
        </w:tc>
        <w:tc>
          <w:tcPr>
            <w:tcW w:w="2532" w:type="pct"/>
            <w:shd w:val="clear" w:color="auto" w:fill="auto"/>
            <w:vAlign w:val="bottom"/>
          </w:tcPr>
          <w:p w:rsidR="00B87D64" w:rsidRPr="00C32053" w:rsidRDefault="00B87D64" w:rsidP="00DE2AE5">
            <w:pPr>
              <w:pStyle w:val="TableText"/>
              <w:spacing w:before="60" w:after="30"/>
              <w:rPr>
                <w:color w:val="000000"/>
              </w:rPr>
            </w:pPr>
            <w:r w:rsidRPr="00B87D64">
              <w:rPr>
                <w:color w:val="000000"/>
              </w:rPr>
              <w:t>Senior Researcher, Mathematica</w:t>
            </w:r>
          </w:p>
        </w:tc>
        <w:tc>
          <w:tcPr>
            <w:tcW w:w="968" w:type="pct"/>
            <w:vAlign w:val="bottom"/>
          </w:tcPr>
          <w:p w:rsidR="00B87D64" w:rsidRPr="00C32053" w:rsidRDefault="00B87D64" w:rsidP="00DE2AE5">
            <w:pPr>
              <w:pStyle w:val="TableText"/>
              <w:spacing w:before="60" w:after="30"/>
              <w:rPr>
                <w:color w:val="000000"/>
              </w:rPr>
            </w:pPr>
            <w:r w:rsidRPr="00B87D64">
              <w:rPr>
                <w:color w:val="000000"/>
              </w:rPr>
              <w:t>609-275-2230</w:t>
            </w:r>
          </w:p>
        </w:tc>
      </w:tr>
      <w:tr w:rsidR="00B87D64" w:rsidTr="004B34FC">
        <w:trPr>
          <w:cantSplit/>
        </w:trPr>
        <w:tc>
          <w:tcPr>
            <w:tcW w:w="1499" w:type="pct"/>
            <w:shd w:val="clear" w:color="auto" w:fill="auto"/>
            <w:vAlign w:val="bottom"/>
          </w:tcPr>
          <w:p w:rsidR="00B87D64" w:rsidRPr="00686B32" w:rsidRDefault="00B87D64" w:rsidP="00DE2AE5">
            <w:pPr>
              <w:pStyle w:val="TableText"/>
              <w:spacing w:before="60" w:after="30"/>
              <w:rPr>
                <w:color w:val="000000"/>
              </w:rPr>
            </w:pPr>
            <w:r w:rsidRPr="00B87D64">
              <w:rPr>
                <w:color w:val="000000"/>
              </w:rPr>
              <w:t>Irma Perez-Johnson</w:t>
            </w:r>
          </w:p>
        </w:tc>
        <w:tc>
          <w:tcPr>
            <w:tcW w:w="2532" w:type="pct"/>
            <w:shd w:val="clear" w:color="auto" w:fill="auto"/>
            <w:vAlign w:val="bottom"/>
          </w:tcPr>
          <w:p w:rsidR="00B87D64" w:rsidRPr="00C32053" w:rsidRDefault="00B87D64" w:rsidP="00DE2AE5">
            <w:pPr>
              <w:pStyle w:val="TableText"/>
              <w:spacing w:before="60" w:after="30"/>
              <w:rPr>
                <w:color w:val="000000"/>
              </w:rPr>
            </w:pPr>
            <w:r w:rsidRPr="00B87D64">
              <w:rPr>
                <w:color w:val="000000"/>
              </w:rPr>
              <w:t>Senior Researcher, Mathematica</w:t>
            </w:r>
          </w:p>
        </w:tc>
        <w:tc>
          <w:tcPr>
            <w:tcW w:w="968" w:type="pct"/>
            <w:vAlign w:val="bottom"/>
          </w:tcPr>
          <w:p w:rsidR="00B87D64" w:rsidRPr="00C32053" w:rsidRDefault="00B87D64" w:rsidP="00DE2AE5">
            <w:pPr>
              <w:pStyle w:val="TableText"/>
              <w:spacing w:before="60" w:after="30"/>
              <w:rPr>
                <w:color w:val="000000"/>
              </w:rPr>
            </w:pPr>
            <w:r w:rsidRPr="00B87D64">
              <w:rPr>
                <w:color w:val="000000"/>
              </w:rPr>
              <w:t>609-275-2339</w:t>
            </w:r>
          </w:p>
        </w:tc>
      </w:tr>
      <w:tr w:rsidR="00B87D64" w:rsidTr="004B34FC">
        <w:trPr>
          <w:cantSplit/>
        </w:trPr>
        <w:tc>
          <w:tcPr>
            <w:tcW w:w="1499" w:type="pct"/>
            <w:tcBorders>
              <w:bottom w:val="single" w:sz="4" w:space="0" w:color="auto"/>
            </w:tcBorders>
            <w:shd w:val="clear" w:color="auto" w:fill="auto"/>
            <w:vAlign w:val="bottom"/>
          </w:tcPr>
          <w:p w:rsidR="00B87D64" w:rsidRPr="00C32053" w:rsidRDefault="00B87D64" w:rsidP="004B34FC">
            <w:pPr>
              <w:pStyle w:val="TableText"/>
              <w:spacing w:before="60" w:after="60"/>
              <w:rPr>
                <w:color w:val="000000"/>
              </w:rPr>
            </w:pPr>
            <w:r w:rsidRPr="00B87D64">
              <w:rPr>
                <w:color w:val="000000"/>
              </w:rPr>
              <w:t>Lisa Dragoset</w:t>
            </w:r>
          </w:p>
        </w:tc>
        <w:tc>
          <w:tcPr>
            <w:tcW w:w="2532" w:type="pct"/>
            <w:tcBorders>
              <w:bottom w:val="single" w:sz="4" w:space="0" w:color="auto"/>
            </w:tcBorders>
            <w:shd w:val="clear" w:color="auto" w:fill="auto"/>
            <w:vAlign w:val="bottom"/>
          </w:tcPr>
          <w:p w:rsidR="00B87D64" w:rsidRPr="00C32053" w:rsidRDefault="00B87D64" w:rsidP="004B34FC">
            <w:pPr>
              <w:pStyle w:val="TableText"/>
              <w:spacing w:before="60" w:after="60"/>
              <w:rPr>
                <w:color w:val="000000"/>
              </w:rPr>
            </w:pPr>
            <w:r w:rsidRPr="00B87D64">
              <w:rPr>
                <w:color w:val="000000"/>
              </w:rPr>
              <w:t>Researcher, Mathematica</w:t>
            </w:r>
          </w:p>
        </w:tc>
        <w:tc>
          <w:tcPr>
            <w:tcW w:w="968" w:type="pct"/>
            <w:tcBorders>
              <w:bottom w:val="single" w:sz="4" w:space="0" w:color="auto"/>
            </w:tcBorders>
            <w:vAlign w:val="bottom"/>
          </w:tcPr>
          <w:p w:rsidR="00B87D64" w:rsidRPr="00C32053" w:rsidRDefault="00B87D64" w:rsidP="004B34FC">
            <w:pPr>
              <w:pStyle w:val="TableText"/>
              <w:spacing w:before="60" w:after="60"/>
              <w:rPr>
                <w:color w:val="000000"/>
              </w:rPr>
            </w:pPr>
            <w:r w:rsidRPr="00B87D64">
              <w:rPr>
                <w:color w:val="000000"/>
              </w:rPr>
              <w:t>609-945-3348</w:t>
            </w:r>
          </w:p>
        </w:tc>
      </w:tr>
    </w:tbl>
    <w:p w:rsidR="00B87D64" w:rsidRDefault="00B87D64" w:rsidP="00B87D64">
      <w:pPr>
        <w:pStyle w:val="NormalSS"/>
      </w:pPr>
    </w:p>
    <w:p w:rsidR="008E5FC2" w:rsidRPr="009B5677" w:rsidRDefault="008E5FC2" w:rsidP="008E5FC2">
      <w:pPr>
        <w:pStyle w:val="NormalSS"/>
      </w:pPr>
      <w:r w:rsidRPr="009B5677">
        <w:t>The following individuals will be responsible for data collection and analysis:</w:t>
      </w:r>
    </w:p>
    <w:tbl>
      <w:tblPr>
        <w:tblStyle w:val="TableGrid"/>
        <w:tblW w:w="5000" w:type="pct"/>
        <w:tblBorders>
          <w:top w:val="single" w:sz="12" w:space="0" w:color="C00000"/>
          <w:left w:val="none" w:sz="0" w:space="0" w:color="auto"/>
          <w:bottom w:val="single" w:sz="4" w:space="0" w:color="C00000"/>
          <w:right w:val="none" w:sz="0" w:space="0" w:color="auto"/>
          <w:insideH w:val="none" w:sz="0" w:space="0" w:color="auto"/>
          <w:insideV w:val="none" w:sz="0" w:space="0" w:color="auto"/>
        </w:tblBorders>
        <w:tblLook w:val="04A0"/>
      </w:tblPr>
      <w:tblGrid>
        <w:gridCol w:w="2869"/>
        <w:gridCol w:w="4855"/>
        <w:gridCol w:w="1852"/>
      </w:tblGrid>
      <w:tr w:rsidR="00B01428" w:rsidTr="004B34FC">
        <w:trPr>
          <w:cantSplit/>
          <w:tblHeader/>
        </w:trPr>
        <w:tc>
          <w:tcPr>
            <w:tcW w:w="1498" w:type="pct"/>
            <w:tcBorders>
              <w:top w:val="single" w:sz="12" w:space="0" w:color="auto"/>
              <w:bottom w:val="single" w:sz="4" w:space="0" w:color="auto"/>
            </w:tcBorders>
            <w:shd w:val="clear" w:color="auto" w:fill="auto"/>
            <w:vAlign w:val="bottom"/>
          </w:tcPr>
          <w:p w:rsidR="00B01428" w:rsidRPr="00A95A7B" w:rsidRDefault="00B01428" w:rsidP="00954942">
            <w:pPr>
              <w:pStyle w:val="TableHeaderLeft"/>
            </w:pPr>
            <w:r>
              <w:t>Name</w:t>
            </w:r>
          </w:p>
        </w:tc>
        <w:tc>
          <w:tcPr>
            <w:tcW w:w="2535" w:type="pct"/>
            <w:tcBorders>
              <w:top w:val="single" w:sz="12" w:space="0" w:color="auto"/>
              <w:bottom w:val="single" w:sz="4" w:space="0" w:color="auto"/>
            </w:tcBorders>
            <w:shd w:val="clear" w:color="auto" w:fill="auto"/>
            <w:vAlign w:val="bottom"/>
          </w:tcPr>
          <w:p w:rsidR="00B01428" w:rsidRPr="00A95A7B" w:rsidRDefault="00B01428" w:rsidP="00954942">
            <w:pPr>
              <w:pStyle w:val="TableHeaderCenter"/>
            </w:pPr>
            <w:r>
              <w:t>Title</w:t>
            </w:r>
          </w:p>
        </w:tc>
        <w:tc>
          <w:tcPr>
            <w:tcW w:w="967" w:type="pct"/>
            <w:tcBorders>
              <w:top w:val="single" w:sz="12" w:space="0" w:color="auto"/>
              <w:bottom w:val="single" w:sz="4" w:space="0" w:color="auto"/>
            </w:tcBorders>
            <w:vAlign w:val="bottom"/>
          </w:tcPr>
          <w:p w:rsidR="00B01428" w:rsidRDefault="00B01428" w:rsidP="00954942">
            <w:pPr>
              <w:pStyle w:val="TableHeaderCenter"/>
            </w:pPr>
            <w:r>
              <w:t>Telephone</w:t>
            </w:r>
          </w:p>
        </w:tc>
      </w:tr>
      <w:tr w:rsidR="00B01428" w:rsidTr="004B34FC">
        <w:trPr>
          <w:cantSplit/>
        </w:trPr>
        <w:tc>
          <w:tcPr>
            <w:tcW w:w="1498" w:type="pct"/>
            <w:shd w:val="clear" w:color="auto" w:fill="auto"/>
            <w:vAlign w:val="bottom"/>
          </w:tcPr>
          <w:p w:rsidR="00B01428" w:rsidRPr="000D7973" w:rsidRDefault="00B01428" w:rsidP="00DE2AE5">
            <w:pPr>
              <w:pStyle w:val="TableText"/>
              <w:spacing w:before="60" w:after="30"/>
              <w:rPr>
                <w:color w:val="000000"/>
              </w:rPr>
            </w:pPr>
            <w:r w:rsidRPr="00B87D64">
              <w:rPr>
                <w:color w:val="000000"/>
              </w:rPr>
              <w:t>Susanne James-Burdumy</w:t>
            </w:r>
          </w:p>
        </w:tc>
        <w:tc>
          <w:tcPr>
            <w:tcW w:w="2535" w:type="pct"/>
            <w:shd w:val="clear" w:color="auto" w:fill="auto"/>
            <w:vAlign w:val="bottom"/>
          </w:tcPr>
          <w:p w:rsidR="00B01428" w:rsidRPr="00DE2AE5" w:rsidRDefault="00B01428" w:rsidP="00DE2AE5">
            <w:pPr>
              <w:pStyle w:val="TableText"/>
              <w:spacing w:before="60" w:after="30"/>
              <w:rPr>
                <w:color w:val="000000"/>
              </w:rPr>
            </w:pPr>
            <w:r w:rsidRPr="00DE2AE5">
              <w:rPr>
                <w:color w:val="000000"/>
              </w:rPr>
              <w:t>Associate Director of Research, Mathematica</w:t>
            </w:r>
          </w:p>
        </w:tc>
        <w:tc>
          <w:tcPr>
            <w:tcW w:w="967" w:type="pct"/>
            <w:vAlign w:val="bottom"/>
          </w:tcPr>
          <w:p w:rsidR="00B01428" w:rsidRPr="00DE2AE5" w:rsidRDefault="00B01428" w:rsidP="00DE2AE5">
            <w:pPr>
              <w:pStyle w:val="TableText"/>
              <w:spacing w:before="60" w:after="30"/>
              <w:rPr>
                <w:color w:val="000000"/>
              </w:rPr>
            </w:pPr>
            <w:r w:rsidRPr="00DE2AE5">
              <w:rPr>
                <w:color w:val="000000"/>
              </w:rPr>
              <w:t>609-275-2248</w:t>
            </w:r>
          </w:p>
        </w:tc>
      </w:tr>
      <w:tr w:rsidR="00B01428" w:rsidTr="004B34FC">
        <w:trPr>
          <w:cantSplit/>
        </w:trPr>
        <w:tc>
          <w:tcPr>
            <w:tcW w:w="1498" w:type="pct"/>
            <w:shd w:val="clear" w:color="auto" w:fill="auto"/>
            <w:vAlign w:val="bottom"/>
          </w:tcPr>
          <w:p w:rsidR="00B01428" w:rsidRPr="00686B32" w:rsidRDefault="00B01428" w:rsidP="00DE2AE5">
            <w:pPr>
              <w:pStyle w:val="TableText"/>
              <w:spacing w:before="60" w:after="30"/>
              <w:rPr>
                <w:color w:val="000000"/>
              </w:rPr>
            </w:pPr>
            <w:r w:rsidRPr="00B87D64">
              <w:rPr>
                <w:color w:val="000000"/>
              </w:rPr>
              <w:t>John Deke</w:t>
            </w:r>
          </w:p>
        </w:tc>
        <w:tc>
          <w:tcPr>
            <w:tcW w:w="2535" w:type="pct"/>
            <w:shd w:val="clear" w:color="auto" w:fill="auto"/>
            <w:vAlign w:val="bottom"/>
          </w:tcPr>
          <w:p w:rsidR="00B01428" w:rsidRPr="00C32053" w:rsidRDefault="00B01428" w:rsidP="00DE2AE5">
            <w:pPr>
              <w:pStyle w:val="TableText"/>
              <w:spacing w:before="60" w:after="30"/>
              <w:rPr>
                <w:color w:val="000000"/>
              </w:rPr>
            </w:pPr>
            <w:r w:rsidRPr="00B87D64">
              <w:rPr>
                <w:color w:val="000000"/>
              </w:rPr>
              <w:t>Senior Researcher, Mathematica</w:t>
            </w:r>
          </w:p>
        </w:tc>
        <w:tc>
          <w:tcPr>
            <w:tcW w:w="967" w:type="pct"/>
            <w:vAlign w:val="bottom"/>
          </w:tcPr>
          <w:p w:rsidR="00B01428" w:rsidRPr="00C32053" w:rsidRDefault="00B01428" w:rsidP="00DE2AE5">
            <w:pPr>
              <w:pStyle w:val="TableText"/>
              <w:spacing w:before="60" w:after="30"/>
              <w:rPr>
                <w:color w:val="000000"/>
              </w:rPr>
            </w:pPr>
            <w:r w:rsidRPr="00B87D64">
              <w:rPr>
                <w:color w:val="000000"/>
              </w:rPr>
              <w:t>609-275-2230</w:t>
            </w:r>
          </w:p>
        </w:tc>
      </w:tr>
      <w:tr w:rsidR="00DE2AE5" w:rsidTr="004B34FC">
        <w:trPr>
          <w:cantSplit/>
        </w:trPr>
        <w:tc>
          <w:tcPr>
            <w:tcW w:w="1498" w:type="pct"/>
            <w:shd w:val="clear" w:color="auto" w:fill="auto"/>
            <w:vAlign w:val="bottom"/>
          </w:tcPr>
          <w:p w:rsidR="00DE2AE5" w:rsidRPr="00B87D64" w:rsidRDefault="00DE2AE5" w:rsidP="00DE2AE5">
            <w:pPr>
              <w:pStyle w:val="TableText"/>
              <w:spacing w:before="60" w:after="30"/>
              <w:rPr>
                <w:color w:val="000000"/>
              </w:rPr>
            </w:pPr>
            <w:r w:rsidRPr="00DE2AE5">
              <w:rPr>
                <w:color w:val="000000"/>
              </w:rPr>
              <w:t>Rebecca Herman</w:t>
            </w:r>
          </w:p>
        </w:tc>
        <w:tc>
          <w:tcPr>
            <w:tcW w:w="2535" w:type="pct"/>
            <w:shd w:val="clear" w:color="auto" w:fill="auto"/>
            <w:vAlign w:val="bottom"/>
          </w:tcPr>
          <w:p w:rsidR="00DE2AE5" w:rsidRPr="00B87D64" w:rsidRDefault="00DE2AE5" w:rsidP="00DE2AE5">
            <w:pPr>
              <w:pStyle w:val="TableText"/>
              <w:spacing w:before="60" w:after="30"/>
              <w:rPr>
                <w:color w:val="000000"/>
              </w:rPr>
            </w:pPr>
            <w:r w:rsidRPr="00DE2AE5">
              <w:rPr>
                <w:color w:val="000000"/>
              </w:rPr>
              <w:t>Managing Research Analyst, AIR</w:t>
            </w:r>
          </w:p>
        </w:tc>
        <w:tc>
          <w:tcPr>
            <w:tcW w:w="967" w:type="pct"/>
            <w:vAlign w:val="bottom"/>
          </w:tcPr>
          <w:p w:rsidR="00DE2AE5" w:rsidRPr="00B87D64" w:rsidRDefault="00DE2AE5" w:rsidP="00DE2AE5">
            <w:pPr>
              <w:pStyle w:val="TableText"/>
              <w:spacing w:before="60" w:after="30"/>
              <w:rPr>
                <w:color w:val="000000"/>
              </w:rPr>
            </w:pPr>
            <w:r w:rsidRPr="00DE2AE5">
              <w:rPr>
                <w:color w:val="000000"/>
              </w:rPr>
              <w:t>202-403-5449</w:t>
            </w:r>
          </w:p>
        </w:tc>
      </w:tr>
      <w:tr w:rsidR="00B01428" w:rsidTr="004B34FC">
        <w:trPr>
          <w:cantSplit/>
        </w:trPr>
        <w:tc>
          <w:tcPr>
            <w:tcW w:w="1498" w:type="pct"/>
            <w:shd w:val="clear" w:color="auto" w:fill="auto"/>
            <w:vAlign w:val="bottom"/>
          </w:tcPr>
          <w:p w:rsidR="00B01428" w:rsidRPr="00686B32" w:rsidRDefault="00B01428" w:rsidP="00DE2AE5">
            <w:pPr>
              <w:pStyle w:val="TableText"/>
              <w:spacing w:before="60" w:after="30"/>
              <w:rPr>
                <w:color w:val="000000"/>
              </w:rPr>
            </w:pPr>
            <w:r w:rsidRPr="00B87D64">
              <w:rPr>
                <w:color w:val="000000"/>
              </w:rPr>
              <w:t>Irma Perez-Johnson</w:t>
            </w:r>
          </w:p>
        </w:tc>
        <w:tc>
          <w:tcPr>
            <w:tcW w:w="2535" w:type="pct"/>
            <w:shd w:val="clear" w:color="auto" w:fill="auto"/>
            <w:vAlign w:val="bottom"/>
          </w:tcPr>
          <w:p w:rsidR="00B01428" w:rsidRPr="00C32053" w:rsidRDefault="00B01428" w:rsidP="00DE2AE5">
            <w:pPr>
              <w:pStyle w:val="TableText"/>
              <w:spacing w:before="60" w:after="30"/>
              <w:rPr>
                <w:color w:val="000000"/>
              </w:rPr>
            </w:pPr>
            <w:r w:rsidRPr="00B87D64">
              <w:rPr>
                <w:color w:val="000000"/>
              </w:rPr>
              <w:t>Senior Researcher, Mathematica</w:t>
            </w:r>
          </w:p>
        </w:tc>
        <w:tc>
          <w:tcPr>
            <w:tcW w:w="967" w:type="pct"/>
            <w:vAlign w:val="bottom"/>
          </w:tcPr>
          <w:p w:rsidR="00B01428" w:rsidRPr="00C32053" w:rsidRDefault="00B01428" w:rsidP="00DE2AE5">
            <w:pPr>
              <w:pStyle w:val="TableText"/>
              <w:spacing w:before="60" w:after="30"/>
              <w:rPr>
                <w:color w:val="000000"/>
              </w:rPr>
            </w:pPr>
            <w:r w:rsidRPr="00B87D64">
              <w:rPr>
                <w:color w:val="000000"/>
              </w:rPr>
              <w:t>609-275-2339</w:t>
            </w:r>
          </w:p>
        </w:tc>
      </w:tr>
      <w:tr w:rsidR="00B01428" w:rsidTr="004B34FC">
        <w:trPr>
          <w:cantSplit/>
        </w:trPr>
        <w:tc>
          <w:tcPr>
            <w:tcW w:w="1498" w:type="pct"/>
            <w:tcBorders>
              <w:bottom w:val="single" w:sz="4" w:space="0" w:color="auto"/>
            </w:tcBorders>
            <w:shd w:val="clear" w:color="auto" w:fill="auto"/>
            <w:vAlign w:val="bottom"/>
          </w:tcPr>
          <w:p w:rsidR="00B01428" w:rsidRPr="00C32053" w:rsidRDefault="00DE2AE5" w:rsidP="004B34FC">
            <w:pPr>
              <w:pStyle w:val="TableText"/>
              <w:spacing w:before="60" w:after="60"/>
              <w:rPr>
                <w:color w:val="000000"/>
              </w:rPr>
            </w:pPr>
            <w:r w:rsidRPr="00DE2AE5">
              <w:rPr>
                <w:color w:val="000000"/>
              </w:rPr>
              <w:t>Nancy Carey</w:t>
            </w:r>
          </w:p>
        </w:tc>
        <w:tc>
          <w:tcPr>
            <w:tcW w:w="2535" w:type="pct"/>
            <w:tcBorders>
              <w:bottom w:val="single" w:sz="4" w:space="0" w:color="auto"/>
            </w:tcBorders>
            <w:shd w:val="clear" w:color="auto" w:fill="auto"/>
            <w:vAlign w:val="bottom"/>
          </w:tcPr>
          <w:p w:rsidR="00B01428" w:rsidRPr="00C32053" w:rsidRDefault="00DE2AE5" w:rsidP="004B34FC">
            <w:pPr>
              <w:pStyle w:val="TableText"/>
              <w:spacing w:before="60" w:after="60"/>
              <w:rPr>
                <w:color w:val="000000"/>
              </w:rPr>
            </w:pPr>
            <w:r w:rsidRPr="00DE2AE5">
              <w:rPr>
                <w:color w:val="000000"/>
              </w:rPr>
              <w:t xml:space="preserve">Senior Survey </w:t>
            </w:r>
            <w:r w:rsidR="00B01428" w:rsidRPr="00B87D64">
              <w:rPr>
                <w:color w:val="000000"/>
              </w:rPr>
              <w:t>Researcher, Mathematica</w:t>
            </w:r>
          </w:p>
        </w:tc>
        <w:tc>
          <w:tcPr>
            <w:tcW w:w="967" w:type="pct"/>
            <w:tcBorders>
              <w:bottom w:val="single" w:sz="4" w:space="0" w:color="auto"/>
            </w:tcBorders>
            <w:vAlign w:val="bottom"/>
          </w:tcPr>
          <w:p w:rsidR="00B01428" w:rsidRPr="00C32053" w:rsidRDefault="00DE2AE5" w:rsidP="004B34FC">
            <w:pPr>
              <w:pStyle w:val="TableText"/>
              <w:spacing w:before="60" w:after="60"/>
              <w:rPr>
                <w:color w:val="000000"/>
              </w:rPr>
            </w:pPr>
            <w:r w:rsidRPr="00DE2AE5">
              <w:rPr>
                <w:color w:val="000000"/>
              </w:rPr>
              <w:t>202-264-3483</w:t>
            </w:r>
          </w:p>
        </w:tc>
      </w:tr>
    </w:tbl>
    <w:p w:rsidR="006E3880" w:rsidRDefault="006E3880" w:rsidP="007C7A21">
      <w:pPr>
        <w:pStyle w:val="NormalSS"/>
      </w:pPr>
    </w:p>
    <w:p w:rsidR="003612B1" w:rsidRDefault="003612B1" w:rsidP="00666F02">
      <w:pPr>
        <w:pStyle w:val="Heading1Black"/>
        <w:pageBreakBefore/>
      </w:pPr>
      <w:bookmarkStart w:id="32" w:name="_Toc276648015"/>
      <w:bookmarkStart w:id="33" w:name="_Toc276716416"/>
      <w:r w:rsidRPr="007B2358">
        <w:lastRenderedPageBreak/>
        <w:t>REFERENCE</w:t>
      </w:r>
    </w:p>
    <w:bookmarkEnd w:id="32"/>
    <w:bookmarkEnd w:id="33"/>
    <w:p w:rsidR="003612B1" w:rsidRPr="00666F02" w:rsidRDefault="003612B1" w:rsidP="003612B1">
      <w:pPr>
        <w:pStyle w:val="References"/>
        <w:rPr>
          <w:rFonts w:eastAsiaTheme="minorHAnsi"/>
          <w:color w:val="000000"/>
        </w:rPr>
      </w:pPr>
      <w:r w:rsidRPr="00666F02">
        <w:rPr>
          <w:rFonts w:eastAsiaTheme="minorHAnsi"/>
        </w:rPr>
        <w:t>Schochet</w:t>
      </w:r>
      <w:r w:rsidRPr="00666F02">
        <w:rPr>
          <w:rFonts w:eastAsiaTheme="minorHAnsi"/>
          <w:color w:val="000000"/>
        </w:rPr>
        <w:t>, Peter Z. “</w:t>
      </w:r>
      <w:r w:rsidRPr="00666F02">
        <w:rPr>
          <w:rFonts w:eastAsiaTheme="minorHAnsi"/>
          <w:iCs/>
          <w:color w:val="000000"/>
        </w:rPr>
        <w:t>Technical Methods Report</w:t>
      </w:r>
      <w:r w:rsidRPr="00666F02">
        <w:rPr>
          <w:rFonts w:eastAsiaTheme="minorHAnsi"/>
          <w:color w:val="000000"/>
        </w:rPr>
        <w:t xml:space="preserve">: </w:t>
      </w:r>
      <w:r w:rsidRPr="00666F02">
        <w:rPr>
          <w:rFonts w:eastAsiaTheme="minorHAnsi"/>
          <w:iCs/>
          <w:color w:val="000000"/>
        </w:rPr>
        <w:t>Statistical Power for Regression Discontinuity Designs in Education Evaluations.”</w:t>
      </w:r>
      <w:r w:rsidRPr="00666F02">
        <w:rPr>
          <w:rFonts w:eastAsiaTheme="minorHAnsi"/>
          <w:i/>
          <w:iCs/>
          <w:color w:val="000000"/>
        </w:rPr>
        <w:t xml:space="preserve"> </w:t>
      </w:r>
      <w:r w:rsidRPr="00666F02">
        <w:rPr>
          <w:rFonts w:eastAsiaTheme="minorHAnsi"/>
          <w:color w:val="000000"/>
        </w:rPr>
        <w:t>NCEE 2008-4026. Washington, DC: U.S. Department of Education, Institute of Education Sciences, National Center for Education Evaluation and Regional Assistance, 2008.</w:t>
      </w:r>
    </w:p>
    <w:p w:rsidR="006E3880" w:rsidRPr="00F66121" w:rsidRDefault="006E3880" w:rsidP="00F66121">
      <w:pPr>
        <w:pStyle w:val="NormalSS"/>
      </w:pPr>
    </w:p>
    <w:p w:rsidR="00CB08DC" w:rsidRDefault="00CB08DC" w:rsidP="00656CF3">
      <w:pPr>
        <w:pStyle w:val="NormalSS"/>
        <w:ind w:firstLine="0"/>
        <w:sectPr w:rsidR="00CB08DC">
          <w:headerReference w:type="default" r:id="rId42"/>
          <w:footerReference w:type="default" r:id="rId43"/>
          <w:endnotePr>
            <w:numFmt w:val="decimal"/>
          </w:endnotePr>
          <w:pgSz w:w="12240" w:h="15840" w:code="1"/>
          <w:pgMar w:top="1440" w:right="1440" w:bottom="576" w:left="1440" w:header="720" w:footer="576" w:gutter="0"/>
          <w:pgNumType w:start="1"/>
          <w:cols w:space="720"/>
          <w:docGrid w:linePitch="326"/>
        </w:sectPr>
      </w:pPr>
    </w:p>
    <w:p w:rsidR="007C7A21" w:rsidRPr="00656CF3" w:rsidRDefault="00E94E9D" w:rsidP="00656CF3">
      <w:pPr>
        <w:spacing w:after="960" w:line="264" w:lineRule="auto"/>
        <w:ind w:firstLine="0"/>
        <w:rPr>
          <w:rFonts w:ascii="Lucida Sans" w:hAnsi="Lucida Sans"/>
          <w:sz w:val="22"/>
          <w:szCs w:val="22"/>
        </w:rPr>
      </w:pPr>
      <w:r>
        <w:rPr>
          <w:rFonts w:ascii="Lucida Sans" w:hAnsi="Lucida Sans"/>
          <w:noProof/>
          <w:sz w:val="22"/>
          <w:szCs w:val="22"/>
        </w:rPr>
        <w:lastRenderedPageBreak/>
        <w:pict>
          <v:shape id="_x0000_s1026" type="#_x0000_t202" alt="" style="position:absolute;left:0;text-align:left;margin-left:-56.95pt;margin-top:461.25pt;width:581.9pt;height:67.5pt;z-index:251665408" wrapcoords="0 0" filled="f" stroked="f" strokeweight="0">
            <v:textbox style="mso-next-textbox:#_x0000_s1026">
              <w:txbxContent>
                <w:p w:rsidR="0001652F" w:rsidRPr="000F53E2" w:rsidRDefault="0001652F" w:rsidP="00CB08DC">
                  <w:pPr>
                    <w:tabs>
                      <w:tab w:val="clear" w:pos="432"/>
                    </w:tabs>
                    <w:spacing w:after="200" w:line="264" w:lineRule="auto"/>
                    <w:ind w:firstLine="0"/>
                    <w:jc w:val="center"/>
                    <w:rPr>
                      <w:rFonts w:ascii="Lucida Sans" w:hAnsi="Lucida Sans"/>
                      <w:sz w:val="17"/>
                      <w:szCs w:val="18"/>
                    </w:rPr>
                  </w:pPr>
                  <w:r w:rsidRPr="000F53E2">
                    <w:rPr>
                      <w:rFonts w:ascii="Lucida Sans" w:hAnsi="Lucida Sans"/>
                      <w:sz w:val="17"/>
                      <w:szCs w:val="18"/>
                    </w:rPr>
                    <w:t>Improving public well-being by conducting high-quality, objective research and surveys</w:t>
                  </w:r>
                </w:p>
                <w:p w:rsidR="0001652F" w:rsidRDefault="0001652F" w:rsidP="00CB08DC">
                  <w:pPr>
                    <w:tabs>
                      <w:tab w:val="clear" w:pos="432"/>
                    </w:tabs>
                    <w:spacing w:line="264" w:lineRule="auto"/>
                    <w:ind w:firstLine="0"/>
                    <w:jc w:val="center"/>
                    <w:rPr>
                      <w:rFonts w:ascii="Lucida Sans" w:hAnsi="Lucida Sans"/>
                      <w:sz w:val="17"/>
                      <w:szCs w:val="18"/>
                    </w:rPr>
                  </w:pPr>
                  <w:r w:rsidRPr="000F53E2">
                    <w:rPr>
                      <w:rFonts w:ascii="Lucida Sans" w:hAnsi="Lucida Sans"/>
                      <w:sz w:val="17"/>
                      <w:szCs w:val="18"/>
                    </w:rPr>
                    <w:t xml:space="preserve">Princeton, NJ  </w:t>
                  </w:r>
                  <w:r w:rsidRPr="000F53E2">
                    <w:rPr>
                      <w:sz w:val="17"/>
                      <w:szCs w:val="16"/>
                    </w:rPr>
                    <w:t>■</w:t>
                  </w:r>
                  <w:r w:rsidRPr="000F53E2">
                    <w:rPr>
                      <w:rFonts w:ascii="Lucida Sans" w:hAnsi="Lucida Sans"/>
                      <w:sz w:val="17"/>
                      <w:szCs w:val="18"/>
                    </w:rPr>
                    <w:t xml:space="preserve">  Ann Arbor, MI  </w:t>
                  </w:r>
                  <w:r w:rsidRPr="000F53E2">
                    <w:rPr>
                      <w:sz w:val="17"/>
                      <w:szCs w:val="18"/>
                    </w:rPr>
                    <w:t>■</w:t>
                  </w:r>
                  <w:r w:rsidRPr="000F53E2">
                    <w:rPr>
                      <w:rFonts w:ascii="Lucida Sans" w:hAnsi="Lucida Sans"/>
                      <w:sz w:val="17"/>
                      <w:szCs w:val="18"/>
                    </w:rPr>
                    <w:t xml:space="preserve">  Cambridge, MA  </w:t>
                  </w:r>
                  <w:r w:rsidRPr="000F53E2">
                    <w:rPr>
                      <w:sz w:val="17"/>
                      <w:szCs w:val="18"/>
                    </w:rPr>
                    <w:t>■</w:t>
                  </w:r>
                  <w:r w:rsidRPr="000F53E2">
                    <w:rPr>
                      <w:rFonts w:ascii="Lucida Sans" w:hAnsi="Lucida Sans"/>
                      <w:sz w:val="17"/>
                      <w:szCs w:val="18"/>
                    </w:rPr>
                    <w:t xml:space="preserve">  Chicago, IL  </w:t>
                  </w:r>
                  <w:r w:rsidRPr="000F53E2">
                    <w:rPr>
                      <w:sz w:val="17"/>
                      <w:szCs w:val="18"/>
                    </w:rPr>
                    <w:t>■</w:t>
                  </w:r>
                  <w:r w:rsidRPr="000F53E2">
                    <w:rPr>
                      <w:rFonts w:ascii="Lucida Sans" w:hAnsi="Lucida Sans"/>
                      <w:sz w:val="17"/>
                      <w:szCs w:val="18"/>
                    </w:rPr>
                    <w:t xml:space="preserve">  Oakland, CA  </w:t>
                  </w:r>
                  <w:r w:rsidRPr="000F53E2">
                    <w:rPr>
                      <w:sz w:val="17"/>
                      <w:szCs w:val="18"/>
                    </w:rPr>
                    <w:t>■</w:t>
                  </w:r>
                  <w:r w:rsidRPr="000F53E2">
                    <w:rPr>
                      <w:rFonts w:ascii="Lucida Sans" w:hAnsi="Lucida Sans"/>
                      <w:sz w:val="17"/>
                      <w:szCs w:val="18"/>
                    </w:rPr>
                    <w:t xml:space="preserve">  Washington, DC</w:t>
                  </w:r>
                </w:p>
                <w:p w:rsidR="0001652F" w:rsidRDefault="0001652F" w:rsidP="00CB08DC">
                  <w:pPr>
                    <w:tabs>
                      <w:tab w:val="clear" w:pos="432"/>
                    </w:tabs>
                    <w:spacing w:line="264" w:lineRule="auto"/>
                    <w:ind w:firstLine="0"/>
                    <w:jc w:val="center"/>
                    <w:rPr>
                      <w:rFonts w:ascii="Lucida Sans" w:hAnsi="Lucida Sans"/>
                      <w:sz w:val="17"/>
                      <w:szCs w:val="18"/>
                    </w:rPr>
                  </w:pPr>
                </w:p>
                <w:p w:rsidR="0001652F" w:rsidRPr="000F53E2" w:rsidRDefault="0001652F" w:rsidP="00CB08DC">
                  <w:pPr>
                    <w:tabs>
                      <w:tab w:val="clear" w:pos="432"/>
                    </w:tabs>
                    <w:spacing w:line="264" w:lineRule="auto"/>
                    <w:ind w:firstLine="0"/>
                    <w:jc w:val="center"/>
                    <w:rPr>
                      <w:rFonts w:ascii="Lucida Sans" w:hAnsi="Lucida Sans"/>
                      <w:sz w:val="17"/>
                      <w:szCs w:val="18"/>
                    </w:rPr>
                  </w:pPr>
                  <w:r w:rsidRPr="00D03435">
                    <w:rPr>
                      <w:rFonts w:ascii="Lucida Sans" w:hAnsi="Lucida Sans"/>
                      <w:sz w:val="17"/>
                      <w:szCs w:val="18"/>
                    </w:rPr>
                    <w:t>Mathematica® is a registered trademark of Mathematica Policy Research</w:t>
                  </w:r>
                </w:p>
              </w:txbxContent>
            </v:textbox>
          </v:shape>
        </w:pict>
      </w:r>
      <w:r>
        <w:rPr>
          <w:rFonts w:ascii="Lucida Sans" w:hAnsi="Lucida Sans"/>
          <w:noProof/>
          <w:sz w:val="22"/>
          <w:szCs w:val="22"/>
        </w:rPr>
        <w:pict>
          <v:shape id="_x0000_s1027" type="#_x0000_t202" alt="" style="position:absolute;left:0;text-align:left;margin-left:333.25pt;margin-top:412.55pt;width:154.45pt;height:28.3pt;z-index:-251649024;mso-height-percent:200;mso-position-horizontal-relative:page;mso-position-vertical-relative:page;mso-height-percent:200;mso-width-relative:margin;mso-height-relative:margin" wrapcoords="0 0" filled="f" stroked="f">
            <v:textbox style="mso-next-textbox:#_x0000_s1027;mso-fit-shape-to-text:t">
              <w:txbxContent>
                <w:p w:rsidR="0001652F" w:rsidRPr="00347DD8" w:rsidRDefault="0001652F" w:rsidP="00CB08DC">
                  <w:pPr>
                    <w:tabs>
                      <w:tab w:val="clear" w:pos="432"/>
                    </w:tabs>
                    <w:ind w:firstLine="0"/>
                    <w:rPr>
                      <w:rFonts w:ascii="Lucida Sans Std" w:hAnsi="Lucida Sans Std"/>
                      <w:b/>
                      <w:sz w:val="18"/>
                      <w:szCs w:val="18"/>
                    </w:rPr>
                  </w:pPr>
                  <w:r w:rsidRPr="00347DD8">
                    <w:rPr>
                      <w:rFonts w:ascii="Lucida Sans Std" w:hAnsi="Lucida Sans Std"/>
                      <w:b/>
                      <w:sz w:val="18"/>
                      <w:szCs w:val="18"/>
                    </w:rPr>
                    <w:t>www.mathematica-mpr.com</w:t>
                  </w:r>
                </w:p>
              </w:txbxContent>
            </v:textbox>
            <w10:wrap type="through" anchorx="page" anchory="margin"/>
          </v:shape>
        </w:pict>
      </w:r>
      <w:r w:rsidR="00CB08DC">
        <w:rPr>
          <w:rFonts w:ascii="Lucida Sans" w:hAnsi="Lucida Sans"/>
          <w:noProof/>
          <w:sz w:val="22"/>
          <w:szCs w:val="22"/>
        </w:rPr>
        <w:drawing>
          <wp:anchor distT="0" distB="0" distL="114300" distR="114300" simplePos="0" relativeHeight="251666432" behindDoc="0" locked="1" layoutInCell="1" allowOverlap="1">
            <wp:simplePos x="0" y="0"/>
            <wp:positionH relativeFrom="page">
              <wp:posOffset>4200525</wp:posOffset>
            </wp:positionH>
            <wp:positionV relativeFrom="page">
              <wp:posOffset>4572000</wp:posOffset>
            </wp:positionV>
            <wp:extent cx="1828800" cy="581025"/>
            <wp:effectExtent l="19050" t="0" r="0" b="0"/>
            <wp:wrapThrough wrapText="bothSides">
              <wp:wrapPolygon edited="0">
                <wp:start x="-225" y="0"/>
                <wp:lineTo x="-225" y="21246"/>
                <wp:lineTo x="21600" y="21246"/>
                <wp:lineTo x="21600" y="0"/>
                <wp:lineTo x="-225" y="0"/>
              </wp:wrapPolygon>
            </wp:wrapThrough>
            <wp:docPr id="16" name="Picture 6"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thematica Policy Research logo."/>
                    <pic:cNvPicPr>
                      <a:picLocks noChangeAspect="1" noChangeArrowheads="1"/>
                    </pic:cNvPicPr>
                  </pic:nvPicPr>
                  <pic:blipFill>
                    <a:blip r:embed="rId11" cstate="print"/>
                    <a:srcRect/>
                    <a:stretch>
                      <a:fillRect/>
                    </a:stretch>
                  </pic:blipFill>
                  <pic:spPr bwMode="auto">
                    <a:xfrm>
                      <a:off x="0" y="0"/>
                      <a:ext cx="1828800" cy="581025"/>
                    </a:xfrm>
                    <a:prstGeom prst="rect">
                      <a:avLst/>
                    </a:prstGeom>
                    <a:noFill/>
                  </pic:spPr>
                </pic:pic>
              </a:graphicData>
            </a:graphic>
          </wp:anchor>
        </w:drawing>
      </w:r>
      <w:r w:rsidR="00CB08DC">
        <w:rPr>
          <w:rFonts w:ascii="Lucida Sans" w:hAnsi="Lucida Sans"/>
          <w:noProof/>
          <w:sz w:val="22"/>
          <w:szCs w:val="22"/>
        </w:rPr>
        <w:drawing>
          <wp:anchor distT="0" distB="0" distL="114300" distR="114300" simplePos="0" relativeHeight="251664384" behindDoc="0" locked="1" layoutInCell="1" allowOverlap="1">
            <wp:simplePos x="0" y="0"/>
            <wp:positionH relativeFrom="page">
              <wp:posOffset>-27305</wp:posOffset>
            </wp:positionH>
            <wp:positionV relativeFrom="page">
              <wp:posOffset>5852160</wp:posOffset>
            </wp:positionV>
            <wp:extent cx="7879080" cy="2562225"/>
            <wp:effectExtent l="19050" t="0" r="7620" b="0"/>
            <wp:wrapThrough wrapText="bothSides">
              <wp:wrapPolygon edited="0">
                <wp:start x="-52" y="0"/>
                <wp:lineTo x="-52" y="21520"/>
                <wp:lineTo x="21621" y="21520"/>
                <wp:lineTo x="21621" y="0"/>
                <wp:lineTo x="-52" y="0"/>
              </wp:wrapPolygon>
            </wp:wrapThrough>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4" cstate="print"/>
                    <a:srcRect/>
                    <a:stretch>
                      <a:fillRect/>
                    </a:stretch>
                  </pic:blipFill>
                  <pic:spPr bwMode="auto">
                    <a:xfrm>
                      <a:off x="0" y="0"/>
                      <a:ext cx="7879080" cy="2562225"/>
                    </a:xfrm>
                    <a:prstGeom prst="rect">
                      <a:avLst/>
                    </a:prstGeom>
                    <a:noFill/>
                  </pic:spPr>
                </pic:pic>
              </a:graphicData>
            </a:graphic>
          </wp:anchor>
        </w:drawing>
      </w:r>
    </w:p>
    <w:sectPr w:rsidR="007C7A21" w:rsidRPr="00656CF3" w:rsidSect="003A1506">
      <w:headerReference w:type="default" r:id="rId45"/>
      <w:footerReference w:type="default" r:id="rId46"/>
      <w:endnotePr>
        <w:numFmt w:val="decimal"/>
      </w:endnotePr>
      <w:pgSz w:w="12240" w:h="15840" w:code="1"/>
      <w:pgMar w:top="1440" w:right="1440" w:bottom="576" w:left="1440" w:header="720" w:footer="576" w:gutter="0"/>
      <w:cols w:space="720"/>
      <w:docGrid w:linePitch="1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646" w:rsidRDefault="00037646">
      <w:pPr>
        <w:spacing w:line="240" w:lineRule="auto"/>
        <w:ind w:firstLine="0"/>
      </w:pPr>
    </w:p>
  </w:endnote>
  <w:endnote w:type="continuationSeparator" w:id="0">
    <w:p w:rsidR="00037646" w:rsidRDefault="00037646">
      <w:pPr>
        <w:spacing w:line="240" w:lineRule="auto"/>
        <w:ind w:firstLine="0"/>
      </w:pPr>
    </w:p>
  </w:endnote>
  <w:endnote w:type="continuationNotice" w:id="1">
    <w:p w:rsidR="00037646" w:rsidRDefault="00037646">
      <w:pPr>
        <w:spacing w:line="240" w:lineRule="auto"/>
        <w:ind w:firstLine="0"/>
      </w:pPr>
    </w:p>
    <w:p w:rsidR="00037646" w:rsidRDefault="00037646"/>
    <w:p w:rsidR="00037646" w:rsidRDefault="00037646">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N:\Shared-NJ1\Secretaries\RTT-SIG (06844)\OMB-11-2010--T062\Revised--June-2011\06844-OMB Recruit-Part-B_CLEAN.docx</w:t>
      </w:r>
      <w:r>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 w:name="Lucida Sans Std">
    <w:altName w:val="Cambria"/>
    <w:panose1 w:val="00000000000000000000"/>
    <w:charset w:val="00"/>
    <w:family w:val="swiss"/>
    <w:notTrueType/>
    <w:pitch w:val="variable"/>
    <w:sig w:usb0="800000EF" w:usb1="5000204A"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52F" w:rsidRPr="008F1A3F" w:rsidRDefault="0001652F" w:rsidP="00C4058B">
    <w:pPr>
      <w:pStyle w:val="Footer"/>
      <w:ind w:firstLine="0"/>
      <w:rPr>
        <w:rStyle w:val="PageNumbe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52F" w:rsidRDefault="0001652F" w:rsidP="00012863">
    <w:pPr>
      <w:pStyle w:val="Footer"/>
      <w:tabs>
        <w:tab w:val="clear" w:pos="432"/>
        <w:tab w:val="clear" w:pos="4320"/>
        <w:tab w:val="clear" w:pos="8640"/>
        <w:tab w:val="center" w:pos="4770"/>
        <w:tab w:val="right" w:pos="9360"/>
      </w:tabs>
      <w:spacing w:before="120"/>
      <w:ind w:firstLine="0"/>
      <w:rPr>
        <w:rStyle w:val="PageNumbe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52F" w:rsidRDefault="0001652F" w:rsidP="00012863">
    <w:pPr>
      <w:pStyle w:val="Footer"/>
      <w:tabs>
        <w:tab w:val="clear" w:pos="432"/>
        <w:tab w:val="clear" w:pos="4320"/>
        <w:tab w:val="clear" w:pos="8640"/>
        <w:tab w:val="center" w:pos="4770"/>
        <w:tab w:val="right" w:pos="9360"/>
      </w:tabs>
      <w:spacing w:before="120"/>
      <w:ind w:firstLine="0"/>
      <w:rPr>
        <w:rStyle w:val="PageNumber"/>
      </w:rPr>
    </w:pPr>
    <w:r>
      <w:rPr>
        <w:sz w:val="16"/>
      </w:rPr>
      <w:tab/>
    </w:r>
    <w:r w:rsidR="00E94E9D">
      <w:rPr>
        <w:rStyle w:val="PageNumber"/>
      </w:rPr>
      <w:fldChar w:fldCharType="begin"/>
    </w:r>
    <w:r>
      <w:rPr>
        <w:rStyle w:val="PageNumber"/>
      </w:rPr>
      <w:instrText xml:space="preserve"> PAGE </w:instrText>
    </w:r>
    <w:r w:rsidR="00E94E9D">
      <w:rPr>
        <w:rStyle w:val="PageNumber"/>
      </w:rPr>
      <w:fldChar w:fldCharType="separate"/>
    </w:r>
    <w:r w:rsidR="00E15F9D">
      <w:rPr>
        <w:rStyle w:val="PageNumber"/>
        <w:noProof/>
      </w:rPr>
      <w:t>iii</w:t>
    </w:r>
    <w:r w:rsidR="00E94E9D">
      <w:rPr>
        <w:rStyle w:val="PageNumber"/>
      </w:rPr>
      <w:fldChar w:fldCharType="end"/>
    </w:r>
    <w:r>
      <w:rPr>
        <w:rStyle w:val="PageNumber"/>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52F" w:rsidRDefault="0001652F" w:rsidP="002C7947">
    <w:pPr>
      <w:pStyle w:val="Footer"/>
      <w:tabs>
        <w:tab w:val="clear" w:pos="432"/>
        <w:tab w:val="clear" w:pos="4320"/>
        <w:tab w:val="clear" w:pos="8640"/>
        <w:tab w:val="center" w:pos="4770"/>
        <w:tab w:val="right" w:pos="9360"/>
      </w:tabs>
      <w:spacing w:before="120"/>
      <w:ind w:firstLine="0"/>
      <w:rPr>
        <w:rStyle w:val="PageNumber"/>
      </w:rPr>
    </w:pPr>
    <w:r>
      <w:rPr>
        <w:sz w:val="16"/>
      </w:rPr>
      <w:tab/>
    </w:r>
    <w:r w:rsidR="00E94E9D">
      <w:rPr>
        <w:rStyle w:val="PageNumber"/>
      </w:rPr>
      <w:fldChar w:fldCharType="begin"/>
    </w:r>
    <w:r>
      <w:rPr>
        <w:rStyle w:val="PageNumber"/>
      </w:rPr>
      <w:instrText xml:space="preserve"> PAGE </w:instrText>
    </w:r>
    <w:r w:rsidR="00E94E9D">
      <w:rPr>
        <w:rStyle w:val="PageNumber"/>
      </w:rPr>
      <w:fldChar w:fldCharType="separate"/>
    </w:r>
    <w:r w:rsidR="00E15F9D">
      <w:rPr>
        <w:rStyle w:val="PageNumber"/>
        <w:noProof/>
      </w:rPr>
      <w:t>7</w:t>
    </w:r>
    <w:r w:rsidR="00E94E9D">
      <w:rPr>
        <w:rStyle w:val="PageNumber"/>
      </w:rPr>
      <w:fldChar w:fldCharType="end"/>
    </w:r>
    <w:r>
      <w:rPr>
        <w:rStyle w:val="PageNumber"/>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52F" w:rsidRDefault="0001652F" w:rsidP="00012863">
    <w:pPr>
      <w:pStyle w:val="Footer"/>
      <w:tabs>
        <w:tab w:val="clear" w:pos="432"/>
        <w:tab w:val="clear" w:pos="4320"/>
        <w:tab w:val="clear" w:pos="8640"/>
        <w:tab w:val="center" w:pos="4770"/>
        <w:tab w:val="right" w:pos="9360"/>
      </w:tabs>
      <w:spacing w:before="120"/>
      <w:ind w:firstLine="0"/>
      <w:rPr>
        <w:rStyle w:val="PageNumber"/>
      </w:rPr>
    </w:pPr>
    <w:r>
      <w:rPr>
        <w:sz w:val="16"/>
      </w:rPr>
      <w:tab/>
    </w:r>
    <w:r>
      <w:rPr>
        <w:rStyle w:val="PageNumbe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646" w:rsidRDefault="00037646">
      <w:pPr>
        <w:spacing w:line="240" w:lineRule="auto"/>
        <w:ind w:firstLine="0"/>
      </w:pPr>
      <w:r>
        <w:separator/>
      </w:r>
    </w:p>
  </w:footnote>
  <w:footnote w:type="continuationSeparator" w:id="0">
    <w:p w:rsidR="00037646" w:rsidRDefault="00037646">
      <w:pPr>
        <w:spacing w:line="240" w:lineRule="auto"/>
        <w:ind w:firstLine="0"/>
      </w:pPr>
      <w:r>
        <w:separator/>
      </w:r>
    </w:p>
    <w:p w:rsidR="00037646" w:rsidRDefault="00037646">
      <w:pPr>
        <w:spacing w:line="240" w:lineRule="auto"/>
        <w:ind w:firstLine="0"/>
        <w:rPr>
          <w:i/>
        </w:rPr>
      </w:pPr>
      <w:r>
        <w:rPr>
          <w:i/>
        </w:rPr>
        <w:t>(continued)</w:t>
      </w:r>
    </w:p>
  </w:footnote>
  <w:footnote w:type="continuationNotice" w:id="1">
    <w:p w:rsidR="00037646" w:rsidRDefault="00037646">
      <w:pPr>
        <w:pStyle w:val="Footer"/>
      </w:pPr>
    </w:p>
  </w:footnote>
  <w:footnote w:id="2">
    <w:p w:rsidR="00E15F9D" w:rsidRDefault="00E15F9D" w:rsidP="00E15F9D">
      <w:pPr>
        <w:pStyle w:val="FootnoteText"/>
      </w:pPr>
      <w:r>
        <w:rPr>
          <w:rStyle w:val="FootnoteReference"/>
        </w:rPr>
        <w:footnoteRef/>
      </w:r>
      <w:r>
        <w:t xml:space="preserve"> ED recently </w:t>
      </w:r>
      <w:r w:rsidRPr="008E3E2C">
        <w:t xml:space="preserve">announced that the nine States that were closest to winning RTT Phase 2 grants </w:t>
      </w:r>
      <w:r>
        <w:t xml:space="preserve">are </w:t>
      </w:r>
      <w:r w:rsidRPr="008E3E2C">
        <w:t xml:space="preserve">eligible to compete for $200 million in </w:t>
      </w:r>
      <w:r>
        <w:t xml:space="preserve">additional </w:t>
      </w:r>
      <w:r w:rsidRPr="008E3E2C">
        <w:t xml:space="preserve">funds. To compete, States will propose </w:t>
      </w:r>
      <w:r>
        <w:t>specific</w:t>
      </w:r>
      <w:r w:rsidRPr="008E3E2C">
        <w:t xml:space="preserve"> parts of their Phase 2 plans </w:t>
      </w:r>
      <w:r>
        <w:t xml:space="preserve">that </w:t>
      </w:r>
      <w:r w:rsidRPr="008E3E2C">
        <w:t>they would implement with the new funds.</w:t>
      </w:r>
      <w:r>
        <w:t xml:space="preserve"> </w:t>
      </w:r>
      <w:r w:rsidRPr="00100FB5">
        <w:t xml:space="preserve">While the new funding </w:t>
      </w:r>
      <w:r>
        <w:t xml:space="preserve">might have </w:t>
      </w:r>
      <w:r w:rsidRPr="00100FB5">
        <w:t>implications for interpretation and analysis, we do not currently see a need to change the study’s design or sampling plans</w:t>
      </w:r>
      <w:r>
        <w:t>. When we know which states win these additional funds and exactly what they intend to use them for, w</w:t>
      </w:r>
      <w:r w:rsidRPr="00100FB5">
        <w:t xml:space="preserve">e will reassess our </w:t>
      </w:r>
      <w:r>
        <w:t xml:space="preserve">design and analysis </w:t>
      </w:r>
      <w:r w:rsidRPr="00100FB5">
        <w:t>plans.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52F" w:rsidRPr="000A4439" w:rsidRDefault="0001652F" w:rsidP="006C5B99">
    <w:pPr>
      <w:pStyle w:val="Header"/>
      <w:rPr>
        <w:szCs w:val="22"/>
      </w:rPr>
    </w:pPr>
    <w:r w:rsidRPr="00C60143">
      <w:rPr>
        <w:szCs w:val="22"/>
      </w:rPr>
      <w:t>Contract Number:  ED-IES-10-C-0077</w:t>
    </w:r>
    <w:r w:rsidRPr="000A4439">
      <w:rPr>
        <w:szCs w:val="22"/>
      </w:rPr>
      <w:tab/>
    </w:r>
    <w:r w:rsidRPr="000A4439">
      <w:rPr>
        <w:szCs w:val="22"/>
      </w:rPr>
      <w:tab/>
      <w:t>Mathematica Policy Research</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52F" w:rsidRPr="000A4439" w:rsidRDefault="0001652F" w:rsidP="006C5B99">
    <w:pPr>
      <w:pStyle w:val="Header"/>
      <w:rPr>
        <w:szCs w:val="22"/>
      </w:rPr>
    </w:pPr>
    <w:r w:rsidRPr="00C60143">
      <w:rPr>
        <w:szCs w:val="22"/>
      </w:rPr>
      <w:t>Contract Number:  ED-IES-10-C-0077</w:t>
    </w:r>
    <w:r w:rsidRPr="000A4439">
      <w:rPr>
        <w:szCs w:val="22"/>
      </w:rPr>
      <w:tab/>
    </w:r>
    <w:r w:rsidRPr="000A4439">
      <w:rPr>
        <w:szCs w:val="22"/>
      </w:rPr>
      <w:tab/>
      <w:t>Mathematica Policy Research</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52F" w:rsidRPr="000A4439" w:rsidRDefault="0001652F" w:rsidP="006C5B99">
    <w:pPr>
      <w:pStyle w:val="Header"/>
      <w:rPr>
        <w:szCs w:val="22"/>
      </w:rPr>
    </w:pPr>
    <w:r w:rsidRPr="000A4439">
      <w:rPr>
        <w:szCs w:val="22"/>
      </w:rPr>
      <w:tab/>
    </w:r>
    <w:r w:rsidRPr="000A4439">
      <w:rPr>
        <w:szCs w:val="22"/>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6F8565E"/>
    <w:multiLevelType w:val="hybridMultilevel"/>
    <w:tmpl w:val="1C50A9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CE664E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285E4F42"/>
    <w:multiLevelType w:val="hybridMultilevel"/>
    <w:tmpl w:val="AA76F07E"/>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nsid w:val="2A1B7E9E"/>
    <w:multiLevelType w:val="hybridMultilevel"/>
    <w:tmpl w:val="8D3CD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79265E"/>
    <w:multiLevelType w:val="hybridMultilevel"/>
    <w:tmpl w:val="1812D5B8"/>
    <w:lvl w:ilvl="0" w:tplc="DA2083C2">
      <w:start w:val="1"/>
      <w:numFmt w:val="bullet"/>
      <w:lvlText w:val=""/>
      <w:lvlJc w:val="left"/>
      <w:pPr>
        <w:tabs>
          <w:tab w:val="num" w:pos="792"/>
        </w:tabs>
        <w:ind w:left="792"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F080B82"/>
    <w:multiLevelType w:val="hybridMultilevel"/>
    <w:tmpl w:val="37C26418"/>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75E2130"/>
    <w:multiLevelType w:val="hybridMultilevel"/>
    <w:tmpl w:val="D11A86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6">
    <w:nsid w:val="54620165"/>
    <w:multiLevelType w:val="hybridMultilevel"/>
    <w:tmpl w:val="0D70DD1E"/>
    <w:lvl w:ilvl="0" w:tplc="A67C9770">
      <w:start w:val="1"/>
      <w:numFmt w:val="decimal"/>
      <w:lvlText w:val="%1."/>
      <w:lvlJc w:val="left"/>
      <w:pPr>
        <w:ind w:left="435" w:hanging="43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63B151CE"/>
    <w:multiLevelType w:val="hybridMultilevel"/>
    <w:tmpl w:val="195A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2">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4">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nsid w:val="7E5C744E"/>
    <w:multiLevelType w:val="hybridMultilevel"/>
    <w:tmpl w:val="65A26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3"/>
  </w:num>
  <w:num w:numId="3">
    <w:abstractNumId w:val="19"/>
  </w:num>
  <w:num w:numId="4">
    <w:abstractNumId w:val="1"/>
  </w:num>
  <w:num w:numId="5">
    <w:abstractNumId w:val="0"/>
  </w:num>
  <w:num w:numId="6">
    <w:abstractNumId w:val="24"/>
  </w:num>
  <w:num w:numId="7">
    <w:abstractNumId w:val="22"/>
  </w:num>
  <w:num w:numId="8">
    <w:abstractNumId w:val="5"/>
  </w:num>
  <w:num w:numId="9">
    <w:abstractNumId w:val="7"/>
  </w:num>
  <w:num w:numId="10">
    <w:abstractNumId w:val="9"/>
  </w:num>
  <w:num w:numId="11">
    <w:abstractNumId w:val="2"/>
  </w:num>
  <w:num w:numId="12">
    <w:abstractNumId w:val="20"/>
  </w:num>
  <w:num w:numId="13">
    <w:abstractNumId w:val="3"/>
  </w:num>
  <w:num w:numId="14">
    <w:abstractNumId w:val="17"/>
  </w:num>
  <w:num w:numId="15">
    <w:abstractNumId w:val="21"/>
  </w:num>
  <w:num w:numId="16">
    <w:abstractNumId w:val="8"/>
  </w:num>
  <w:num w:numId="17">
    <w:abstractNumId w:val="16"/>
  </w:num>
  <w:num w:numId="18">
    <w:abstractNumId w:val="13"/>
  </w:num>
  <w:num w:numId="19">
    <w:abstractNumId w:val="4"/>
  </w:num>
  <w:num w:numId="20">
    <w:abstractNumId w:val="25"/>
  </w:num>
  <w:num w:numId="21">
    <w:abstractNumId w:val="12"/>
  </w:num>
  <w:num w:numId="22">
    <w:abstractNumId w:val="10"/>
  </w:num>
  <w:num w:numId="23">
    <w:abstractNumId w:val="15"/>
    <w:lvlOverride w:ilvl="0">
      <w:startOverride w:val="1"/>
    </w:lvlOverride>
  </w:num>
  <w:num w:numId="24">
    <w:abstractNumId w:val="14"/>
  </w:num>
  <w:num w:numId="25">
    <w:abstractNumId w:val="11"/>
  </w:num>
  <w:num w:numId="26">
    <w:abstractNumId w:val="18"/>
  </w:num>
  <w:num w:numId="27">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US" w:vendorID="64" w:dllVersion="131077" w:nlCheck="1" w:checkStyle="1"/>
  <w:activeWritingStyle w:appName="MSWord" w:lang="en-US" w:vendorID="64" w:dllVersion="131078" w:nlCheck="1" w:checkStyle="1"/>
  <w:proofState w:spelling="clean" w:grammar="clean"/>
  <w:attachedTemplate r:id="rId1"/>
  <w:stylePaneFormatFilter w:val="1001"/>
  <w:doNotTrackMoves/>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7170" style="mso-position-horizontal-relative:margin;mso-position-vertical-relative:page" fill="f" fillcolor="white" stroke="f">
      <v:fill color="white" on="f"/>
      <v:stroke on="f"/>
    </o:shapedefaults>
  </w:hdrShapeDefaults>
  <w:footnotePr>
    <w:footnote w:id="-1"/>
    <w:footnote w:id="0"/>
    <w:footnote w:id="1"/>
  </w:footnotePr>
  <w:endnotePr>
    <w:numFmt w:val="decimal"/>
    <w:endnote w:id="-1"/>
    <w:endnote w:id="0"/>
    <w:endnote w:id="1"/>
  </w:endnotePr>
  <w:compat>
    <w:doNotUseHTMLParagraphAutoSpacing/>
  </w:compat>
  <w:rsids>
    <w:rsidRoot w:val="00904F08"/>
    <w:rsid w:val="000015FB"/>
    <w:rsid w:val="00003133"/>
    <w:rsid w:val="00006E1F"/>
    <w:rsid w:val="00007CA0"/>
    <w:rsid w:val="00012372"/>
    <w:rsid w:val="00012863"/>
    <w:rsid w:val="0001652F"/>
    <w:rsid w:val="00017DD1"/>
    <w:rsid w:val="00021A62"/>
    <w:rsid w:val="00024C39"/>
    <w:rsid w:val="000300AF"/>
    <w:rsid w:val="00037098"/>
    <w:rsid w:val="00037646"/>
    <w:rsid w:val="00044938"/>
    <w:rsid w:val="00046CA3"/>
    <w:rsid w:val="00046E51"/>
    <w:rsid w:val="00052499"/>
    <w:rsid w:val="000538C1"/>
    <w:rsid w:val="00053968"/>
    <w:rsid w:val="00060FDE"/>
    <w:rsid w:val="00063123"/>
    <w:rsid w:val="00063FEF"/>
    <w:rsid w:val="000642ED"/>
    <w:rsid w:val="00065B2F"/>
    <w:rsid w:val="00066AB9"/>
    <w:rsid w:val="00071794"/>
    <w:rsid w:val="000757DD"/>
    <w:rsid w:val="000769A1"/>
    <w:rsid w:val="00076CF0"/>
    <w:rsid w:val="00077289"/>
    <w:rsid w:val="00080DFA"/>
    <w:rsid w:val="000812AE"/>
    <w:rsid w:val="00081D47"/>
    <w:rsid w:val="00090529"/>
    <w:rsid w:val="000A4439"/>
    <w:rsid w:val="000A544F"/>
    <w:rsid w:val="000B2BD0"/>
    <w:rsid w:val="000B3A77"/>
    <w:rsid w:val="000B3D9A"/>
    <w:rsid w:val="000B4722"/>
    <w:rsid w:val="000B7E70"/>
    <w:rsid w:val="000C0118"/>
    <w:rsid w:val="000C15B4"/>
    <w:rsid w:val="000C3999"/>
    <w:rsid w:val="000C70DC"/>
    <w:rsid w:val="000C72F8"/>
    <w:rsid w:val="000D709F"/>
    <w:rsid w:val="000E1D9E"/>
    <w:rsid w:val="000E5B2B"/>
    <w:rsid w:val="000E6D11"/>
    <w:rsid w:val="000F2761"/>
    <w:rsid w:val="000F79B9"/>
    <w:rsid w:val="00105D23"/>
    <w:rsid w:val="001073C9"/>
    <w:rsid w:val="00130424"/>
    <w:rsid w:val="0013282C"/>
    <w:rsid w:val="00132E2F"/>
    <w:rsid w:val="00135AF5"/>
    <w:rsid w:val="00141646"/>
    <w:rsid w:val="00141705"/>
    <w:rsid w:val="00141A0B"/>
    <w:rsid w:val="001425AF"/>
    <w:rsid w:val="00142AE3"/>
    <w:rsid w:val="00144DA7"/>
    <w:rsid w:val="00145FF5"/>
    <w:rsid w:val="00147346"/>
    <w:rsid w:val="00160306"/>
    <w:rsid w:val="00160E09"/>
    <w:rsid w:val="00161A8F"/>
    <w:rsid w:val="00162191"/>
    <w:rsid w:val="00163B5D"/>
    <w:rsid w:val="00173D9E"/>
    <w:rsid w:val="00180BDC"/>
    <w:rsid w:val="00181F53"/>
    <w:rsid w:val="0018251D"/>
    <w:rsid w:val="0018564C"/>
    <w:rsid w:val="00186306"/>
    <w:rsid w:val="001933B1"/>
    <w:rsid w:val="00193D7C"/>
    <w:rsid w:val="001A07D4"/>
    <w:rsid w:val="001B2845"/>
    <w:rsid w:val="001B2BAA"/>
    <w:rsid w:val="001B2BC1"/>
    <w:rsid w:val="001B360E"/>
    <w:rsid w:val="001C6D08"/>
    <w:rsid w:val="001C7D48"/>
    <w:rsid w:val="001D19B7"/>
    <w:rsid w:val="001D247C"/>
    <w:rsid w:val="001D3C41"/>
    <w:rsid w:val="001D634E"/>
    <w:rsid w:val="001E07DB"/>
    <w:rsid w:val="001E0AB2"/>
    <w:rsid w:val="001E3B4C"/>
    <w:rsid w:val="001E466A"/>
    <w:rsid w:val="001E4926"/>
    <w:rsid w:val="001F5410"/>
    <w:rsid w:val="00200B10"/>
    <w:rsid w:val="002053F3"/>
    <w:rsid w:val="00212578"/>
    <w:rsid w:val="0022336E"/>
    <w:rsid w:val="0022402B"/>
    <w:rsid w:val="00236122"/>
    <w:rsid w:val="00243750"/>
    <w:rsid w:val="00243909"/>
    <w:rsid w:val="00243DEE"/>
    <w:rsid w:val="0024762C"/>
    <w:rsid w:val="00250D3F"/>
    <w:rsid w:val="0025182E"/>
    <w:rsid w:val="0025620E"/>
    <w:rsid w:val="002613D2"/>
    <w:rsid w:val="00264716"/>
    <w:rsid w:val="00267F6C"/>
    <w:rsid w:val="00271B2B"/>
    <w:rsid w:val="00272DD8"/>
    <w:rsid w:val="0027491B"/>
    <w:rsid w:val="00275805"/>
    <w:rsid w:val="00280AB2"/>
    <w:rsid w:val="00281C08"/>
    <w:rsid w:val="00282FD0"/>
    <w:rsid w:val="00284557"/>
    <w:rsid w:val="002849EE"/>
    <w:rsid w:val="00287FD7"/>
    <w:rsid w:val="002921C5"/>
    <w:rsid w:val="0029239E"/>
    <w:rsid w:val="002942FB"/>
    <w:rsid w:val="00297E45"/>
    <w:rsid w:val="002A0847"/>
    <w:rsid w:val="002A1ADA"/>
    <w:rsid w:val="002A28C9"/>
    <w:rsid w:val="002A4807"/>
    <w:rsid w:val="002A70E7"/>
    <w:rsid w:val="002A7359"/>
    <w:rsid w:val="002B1593"/>
    <w:rsid w:val="002B68A5"/>
    <w:rsid w:val="002C39AC"/>
    <w:rsid w:val="002C413C"/>
    <w:rsid w:val="002C64E8"/>
    <w:rsid w:val="002C7011"/>
    <w:rsid w:val="002C734A"/>
    <w:rsid w:val="002C7947"/>
    <w:rsid w:val="002D0A34"/>
    <w:rsid w:val="002D279D"/>
    <w:rsid w:val="002D6999"/>
    <w:rsid w:val="002D71A8"/>
    <w:rsid w:val="002E7DC0"/>
    <w:rsid w:val="002F1E71"/>
    <w:rsid w:val="002F440B"/>
    <w:rsid w:val="002F4BCC"/>
    <w:rsid w:val="002F71D4"/>
    <w:rsid w:val="002F7881"/>
    <w:rsid w:val="002F7C83"/>
    <w:rsid w:val="0030066F"/>
    <w:rsid w:val="00300CE3"/>
    <w:rsid w:val="00302305"/>
    <w:rsid w:val="00303CF8"/>
    <w:rsid w:val="00304CA5"/>
    <w:rsid w:val="00313671"/>
    <w:rsid w:val="00313E69"/>
    <w:rsid w:val="003142E6"/>
    <w:rsid w:val="00317EDA"/>
    <w:rsid w:val="00320EB3"/>
    <w:rsid w:val="00331F23"/>
    <w:rsid w:val="00336A60"/>
    <w:rsid w:val="00342CD8"/>
    <w:rsid w:val="00343A0C"/>
    <w:rsid w:val="00350399"/>
    <w:rsid w:val="00350E63"/>
    <w:rsid w:val="00353544"/>
    <w:rsid w:val="00353E51"/>
    <w:rsid w:val="003545A9"/>
    <w:rsid w:val="00354942"/>
    <w:rsid w:val="00354C34"/>
    <w:rsid w:val="0035674B"/>
    <w:rsid w:val="00357A1A"/>
    <w:rsid w:val="003607F3"/>
    <w:rsid w:val="003612B1"/>
    <w:rsid w:val="00362133"/>
    <w:rsid w:val="00363CE1"/>
    <w:rsid w:val="0036421F"/>
    <w:rsid w:val="00365133"/>
    <w:rsid w:val="00366BD1"/>
    <w:rsid w:val="00372AB1"/>
    <w:rsid w:val="00374549"/>
    <w:rsid w:val="0037639B"/>
    <w:rsid w:val="00381A96"/>
    <w:rsid w:val="00381B5C"/>
    <w:rsid w:val="00386508"/>
    <w:rsid w:val="00390CA8"/>
    <w:rsid w:val="0039277B"/>
    <w:rsid w:val="00394752"/>
    <w:rsid w:val="003950E4"/>
    <w:rsid w:val="003A1506"/>
    <w:rsid w:val="003A1774"/>
    <w:rsid w:val="003A17E0"/>
    <w:rsid w:val="003A26BB"/>
    <w:rsid w:val="003B1FFC"/>
    <w:rsid w:val="003B303A"/>
    <w:rsid w:val="003C0A5F"/>
    <w:rsid w:val="003C27A1"/>
    <w:rsid w:val="003C5245"/>
    <w:rsid w:val="003C57EB"/>
    <w:rsid w:val="003C72D1"/>
    <w:rsid w:val="003D24DC"/>
    <w:rsid w:val="003D3582"/>
    <w:rsid w:val="003D77B2"/>
    <w:rsid w:val="003E0A97"/>
    <w:rsid w:val="003E0D48"/>
    <w:rsid w:val="003E4DE6"/>
    <w:rsid w:val="003E7EC5"/>
    <w:rsid w:val="003F2710"/>
    <w:rsid w:val="003F7664"/>
    <w:rsid w:val="00401627"/>
    <w:rsid w:val="0040780A"/>
    <w:rsid w:val="0040794D"/>
    <w:rsid w:val="00410D8F"/>
    <w:rsid w:val="00410F60"/>
    <w:rsid w:val="004118E0"/>
    <w:rsid w:val="00412D08"/>
    <w:rsid w:val="004134A2"/>
    <w:rsid w:val="00414FF6"/>
    <w:rsid w:val="004178CB"/>
    <w:rsid w:val="00417B7A"/>
    <w:rsid w:val="004211E7"/>
    <w:rsid w:val="00422552"/>
    <w:rsid w:val="0042391D"/>
    <w:rsid w:val="0042461E"/>
    <w:rsid w:val="00432DCD"/>
    <w:rsid w:val="004338D1"/>
    <w:rsid w:val="00437E14"/>
    <w:rsid w:val="0044462A"/>
    <w:rsid w:val="0044551C"/>
    <w:rsid w:val="00446472"/>
    <w:rsid w:val="00446CE2"/>
    <w:rsid w:val="00446DD8"/>
    <w:rsid w:val="00447C62"/>
    <w:rsid w:val="00450873"/>
    <w:rsid w:val="004548D6"/>
    <w:rsid w:val="00455C7B"/>
    <w:rsid w:val="004578EE"/>
    <w:rsid w:val="00463045"/>
    <w:rsid w:val="004667A2"/>
    <w:rsid w:val="00474405"/>
    <w:rsid w:val="0047478B"/>
    <w:rsid w:val="00475483"/>
    <w:rsid w:val="00476CB1"/>
    <w:rsid w:val="00490847"/>
    <w:rsid w:val="00491BFA"/>
    <w:rsid w:val="00492B73"/>
    <w:rsid w:val="004A0392"/>
    <w:rsid w:val="004A071B"/>
    <w:rsid w:val="004A19B5"/>
    <w:rsid w:val="004A2ABB"/>
    <w:rsid w:val="004A46CC"/>
    <w:rsid w:val="004B0D54"/>
    <w:rsid w:val="004B18AF"/>
    <w:rsid w:val="004B34FC"/>
    <w:rsid w:val="004B5FA1"/>
    <w:rsid w:val="004C6432"/>
    <w:rsid w:val="004D1C27"/>
    <w:rsid w:val="004D62CD"/>
    <w:rsid w:val="004E16A4"/>
    <w:rsid w:val="004E7D79"/>
    <w:rsid w:val="004F0B74"/>
    <w:rsid w:val="004F1C7E"/>
    <w:rsid w:val="004F493C"/>
    <w:rsid w:val="004F7B3D"/>
    <w:rsid w:val="00502555"/>
    <w:rsid w:val="005065D4"/>
    <w:rsid w:val="00513CC7"/>
    <w:rsid w:val="00514703"/>
    <w:rsid w:val="00525772"/>
    <w:rsid w:val="00527BCA"/>
    <w:rsid w:val="00531424"/>
    <w:rsid w:val="00535444"/>
    <w:rsid w:val="00537F22"/>
    <w:rsid w:val="00540283"/>
    <w:rsid w:val="00542523"/>
    <w:rsid w:val="00552FC6"/>
    <w:rsid w:val="00553A4D"/>
    <w:rsid w:val="005545F9"/>
    <w:rsid w:val="00557FE1"/>
    <w:rsid w:val="005604DC"/>
    <w:rsid w:val="005637D0"/>
    <w:rsid w:val="0056487B"/>
    <w:rsid w:val="00565B4F"/>
    <w:rsid w:val="00565D29"/>
    <w:rsid w:val="0056797D"/>
    <w:rsid w:val="00576CA6"/>
    <w:rsid w:val="00580286"/>
    <w:rsid w:val="00580AC5"/>
    <w:rsid w:val="005811B3"/>
    <w:rsid w:val="00581EE2"/>
    <w:rsid w:val="00582CD2"/>
    <w:rsid w:val="00583141"/>
    <w:rsid w:val="005835FD"/>
    <w:rsid w:val="00584664"/>
    <w:rsid w:val="00585BE2"/>
    <w:rsid w:val="0058753C"/>
    <w:rsid w:val="00591AE6"/>
    <w:rsid w:val="00592E1A"/>
    <w:rsid w:val="00593BB7"/>
    <w:rsid w:val="00593ED3"/>
    <w:rsid w:val="00597C9C"/>
    <w:rsid w:val="00597FEB"/>
    <w:rsid w:val="005A19C0"/>
    <w:rsid w:val="005A3631"/>
    <w:rsid w:val="005A3D02"/>
    <w:rsid w:val="005A4E2C"/>
    <w:rsid w:val="005A52EB"/>
    <w:rsid w:val="005A66CB"/>
    <w:rsid w:val="005B0008"/>
    <w:rsid w:val="005B0472"/>
    <w:rsid w:val="005C228F"/>
    <w:rsid w:val="005C272F"/>
    <w:rsid w:val="005C4001"/>
    <w:rsid w:val="005C5D3C"/>
    <w:rsid w:val="005C7846"/>
    <w:rsid w:val="005D01A8"/>
    <w:rsid w:val="005D434E"/>
    <w:rsid w:val="005E1375"/>
    <w:rsid w:val="005E7695"/>
    <w:rsid w:val="005F162C"/>
    <w:rsid w:val="005F430F"/>
    <w:rsid w:val="005F53E1"/>
    <w:rsid w:val="00602A01"/>
    <w:rsid w:val="006117A9"/>
    <w:rsid w:val="006150A8"/>
    <w:rsid w:val="0061599A"/>
    <w:rsid w:val="00620913"/>
    <w:rsid w:val="0062522C"/>
    <w:rsid w:val="00626C58"/>
    <w:rsid w:val="00635EC3"/>
    <w:rsid w:val="00636860"/>
    <w:rsid w:val="0063797E"/>
    <w:rsid w:val="00637A61"/>
    <w:rsid w:val="0064008B"/>
    <w:rsid w:val="00641AC0"/>
    <w:rsid w:val="00644739"/>
    <w:rsid w:val="00645FA6"/>
    <w:rsid w:val="00656171"/>
    <w:rsid w:val="00656CF3"/>
    <w:rsid w:val="00656F4A"/>
    <w:rsid w:val="00666769"/>
    <w:rsid w:val="00666F02"/>
    <w:rsid w:val="00670448"/>
    <w:rsid w:val="006714AC"/>
    <w:rsid w:val="00671E2B"/>
    <w:rsid w:val="00672F90"/>
    <w:rsid w:val="006754D2"/>
    <w:rsid w:val="0067684B"/>
    <w:rsid w:val="00677BF6"/>
    <w:rsid w:val="00681128"/>
    <w:rsid w:val="00682BCD"/>
    <w:rsid w:val="006843E9"/>
    <w:rsid w:val="006873CC"/>
    <w:rsid w:val="00690B57"/>
    <w:rsid w:val="006959AF"/>
    <w:rsid w:val="00696D7B"/>
    <w:rsid w:val="006A1555"/>
    <w:rsid w:val="006A3DE8"/>
    <w:rsid w:val="006A5367"/>
    <w:rsid w:val="006A5481"/>
    <w:rsid w:val="006A5E7D"/>
    <w:rsid w:val="006A7614"/>
    <w:rsid w:val="006B0652"/>
    <w:rsid w:val="006B1D88"/>
    <w:rsid w:val="006B2B5D"/>
    <w:rsid w:val="006B43E8"/>
    <w:rsid w:val="006B56CB"/>
    <w:rsid w:val="006B6342"/>
    <w:rsid w:val="006C13EC"/>
    <w:rsid w:val="006C4073"/>
    <w:rsid w:val="006C5559"/>
    <w:rsid w:val="006C5B99"/>
    <w:rsid w:val="006C5F78"/>
    <w:rsid w:val="006D06E6"/>
    <w:rsid w:val="006D413F"/>
    <w:rsid w:val="006D44FA"/>
    <w:rsid w:val="006D4ABF"/>
    <w:rsid w:val="006D67B8"/>
    <w:rsid w:val="006D6B4E"/>
    <w:rsid w:val="006E1563"/>
    <w:rsid w:val="006E2AEF"/>
    <w:rsid w:val="006E3880"/>
    <w:rsid w:val="006E3DE1"/>
    <w:rsid w:val="006E4BA2"/>
    <w:rsid w:val="006F053F"/>
    <w:rsid w:val="006F74B4"/>
    <w:rsid w:val="00702D34"/>
    <w:rsid w:val="00707664"/>
    <w:rsid w:val="00711CA6"/>
    <w:rsid w:val="0071244B"/>
    <w:rsid w:val="00712A21"/>
    <w:rsid w:val="00717B10"/>
    <w:rsid w:val="00720A3E"/>
    <w:rsid w:val="00720F11"/>
    <w:rsid w:val="007214EF"/>
    <w:rsid w:val="00723C00"/>
    <w:rsid w:val="00724F08"/>
    <w:rsid w:val="00726DD4"/>
    <w:rsid w:val="00730892"/>
    <w:rsid w:val="00742342"/>
    <w:rsid w:val="00742AC9"/>
    <w:rsid w:val="00742C8C"/>
    <w:rsid w:val="00744CFB"/>
    <w:rsid w:val="0074653C"/>
    <w:rsid w:val="00747001"/>
    <w:rsid w:val="00747B99"/>
    <w:rsid w:val="00751D6A"/>
    <w:rsid w:val="007525FD"/>
    <w:rsid w:val="00754E03"/>
    <w:rsid w:val="007561B7"/>
    <w:rsid w:val="00763A57"/>
    <w:rsid w:val="00773734"/>
    <w:rsid w:val="007761AF"/>
    <w:rsid w:val="0078127B"/>
    <w:rsid w:val="00784BA2"/>
    <w:rsid w:val="007906CE"/>
    <w:rsid w:val="007959C1"/>
    <w:rsid w:val="007A4F2E"/>
    <w:rsid w:val="007A5803"/>
    <w:rsid w:val="007A5C3F"/>
    <w:rsid w:val="007A5EB2"/>
    <w:rsid w:val="007B14FF"/>
    <w:rsid w:val="007B2015"/>
    <w:rsid w:val="007B3C20"/>
    <w:rsid w:val="007B5799"/>
    <w:rsid w:val="007B6D9E"/>
    <w:rsid w:val="007B705F"/>
    <w:rsid w:val="007C0CD8"/>
    <w:rsid w:val="007C1E2F"/>
    <w:rsid w:val="007C21D9"/>
    <w:rsid w:val="007C3668"/>
    <w:rsid w:val="007C4167"/>
    <w:rsid w:val="007C5524"/>
    <w:rsid w:val="007C7A21"/>
    <w:rsid w:val="007D4181"/>
    <w:rsid w:val="007D4918"/>
    <w:rsid w:val="007D4EE1"/>
    <w:rsid w:val="007D64C8"/>
    <w:rsid w:val="007E1553"/>
    <w:rsid w:val="007E4B90"/>
    <w:rsid w:val="007E6625"/>
    <w:rsid w:val="007F0DA1"/>
    <w:rsid w:val="007F1C0F"/>
    <w:rsid w:val="007F2742"/>
    <w:rsid w:val="007F3E0A"/>
    <w:rsid w:val="007F4C04"/>
    <w:rsid w:val="007F58E6"/>
    <w:rsid w:val="007F686C"/>
    <w:rsid w:val="007F76BA"/>
    <w:rsid w:val="00800A51"/>
    <w:rsid w:val="00804805"/>
    <w:rsid w:val="00806376"/>
    <w:rsid w:val="00813568"/>
    <w:rsid w:val="00815ABB"/>
    <w:rsid w:val="00815E4B"/>
    <w:rsid w:val="008169DF"/>
    <w:rsid w:val="00816DF1"/>
    <w:rsid w:val="00821578"/>
    <w:rsid w:val="008219FD"/>
    <w:rsid w:val="0082735F"/>
    <w:rsid w:val="0083035C"/>
    <w:rsid w:val="008309A0"/>
    <w:rsid w:val="00830E7A"/>
    <w:rsid w:val="008324CF"/>
    <w:rsid w:val="00833128"/>
    <w:rsid w:val="008348E0"/>
    <w:rsid w:val="00840E7C"/>
    <w:rsid w:val="008421A1"/>
    <w:rsid w:val="008432EE"/>
    <w:rsid w:val="00850CF2"/>
    <w:rsid w:val="00851DFB"/>
    <w:rsid w:val="0086314C"/>
    <w:rsid w:val="0086519F"/>
    <w:rsid w:val="00865D38"/>
    <w:rsid w:val="00870E6D"/>
    <w:rsid w:val="00871A1D"/>
    <w:rsid w:val="0087398F"/>
    <w:rsid w:val="00874265"/>
    <w:rsid w:val="0087509A"/>
    <w:rsid w:val="00876C05"/>
    <w:rsid w:val="008840EE"/>
    <w:rsid w:val="0089070E"/>
    <w:rsid w:val="00893B1D"/>
    <w:rsid w:val="00894485"/>
    <w:rsid w:val="00895A2A"/>
    <w:rsid w:val="008A2333"/>
    <w:rsid w:val="008A3B53"/>
    <w:rsid w:val="008A79F4"/>
    <w:rsid w:val="008B032B"/>
    <w:rsid w:val="008B1F5A"/>
    <w:rsid w:val="008B43D6"/>
    <w:rsid w:val="008C0EA3"/>
    <w:rsid w:val="008C4666"/>
    <w:rsid w:val="008D0DC0"/>
    <w:rsid w:val="008D129A"/>
    <w:rsid w:val="008D3048"/>
    <w:rsid w:val="008D5B53"/>
    <w:rsid w:val="008E12AE"/>
    <w:rsid w:val="008E27F1"/>
    <w:rsid w:val="008E4D5F"/>
    <w:rsid w:val="008E5FC2"/>
    <w:rsid w:val="008E602B"/>
    <w:rsid w:val="008F312B"/>
    <w:rsid w:val="008F4977"/>
    <w:rsid w:val="008F5A8F"/>
    <w:rsid w:val="009009D0"/>
    <w:rsid w:val="00902B68"/>
    <w:rsid w:val="00903CAA"/>
    <w:rsid w:val="00904F08"/>
    <w:rsid w:val="00912344"/>
    <w:rsid w:val="009156D2"/>
    <w:rsid w:val="00917102"/>
    <w:rsid w:val="0092134D"/>
    <w:rsid w:val="00931BDB"/>
    <w:rsid w:val="00935AE5"/>
    <w:rsid w:val="00936037"/>
    <w:rsid w:val="00936D58"/>
    <w:rsid w:val="00944D67"/>
    <w:rsid w:val="00946072"/>
    <w:rsid w:val="009524F8"/>
    <w:rsid w:val="009527CF"/>
    <w:rsid w:val="00952FE4"/>
    <w:rsid w:val="00954942"/>
    <w:rsid w:val="00954F35"/>
    <w:rsid w:val="00955CD5"/>
    <w:rsid w:val="00956F27"/>
    <w:rsid w:val="0095754B"/>
    <w:rsid w:val="009603FE"/>
    <w:rsid w:val="009672E4"/>
    <w:rsid w:val="00972701"/>
    <w:rsid w:val="00980DB0"/>
    <w:rsid w:val="00984B0B"/>
    <w:rsid w:val="00994EDD"/>
    <w:rsid w:val="00997375"/>
    <w:rsid w:val="009B20BD"/>
    <w:rsid w:val="009B61A1"/>
    <w:rsid w:val="009C0EAF"/>
    <w:rsid w:val="009C1F87"/>
    <w:rsid w:val="009C4947"/>
    <w:rsid w:val="009C6779"/>
    <w:rsid w:val="009C67C5"/>
    <w:rsid w:val="009D1CB8"/>
    <w:rsid w:val="009D4C60"/>
    <w:rsid w:val="009E7ADA"/>
    <w:rsid w:val="009E7EE8"/>
    <w:rsid w:val="009F13A2"/>
    <w:rsid w:val="009F3745"/>
    <w:rsid w:val="00A01202"/>
    <w:rsid w:val="00A05A1B"/>
    <w:rsid w:val="00A0718C"/>
    <w:rsid w:val="00A10ACD"/>
    <w:rsid w:val="00A123FF"/>
    <w:rsid w:val="00A129F1"/>
    <w:rsid w:val="00A21BE3"/>
    <w:rsid w:val="00A238E9"/>
    <w:rsid w:val="00A26CF0"/>
    <w:rsid w:val="00A274D2"/>
    <w:rsid w:val="00A31BC3"/>
    <w:rsid w:val="00A3304F"/>
    <w:rsid w:val="00A356E7"/>
    <w:rsid w:val="00A36752"/>
    <w:rsid w:val="00A37976"/>
    <w:rsid w:val="00A4091D"/>
    <w:rsid w:val="00A43B1C"/>
    <w:rsid w:val="00A467CE"/>
    <w:rsid w:val="00A523DF"/>
    <w:rsid w:val="00A5366E"/>
    <w:rsid w:val="00A55276"/>
    <w:rsid w:val="00A553D5"/>
    <w:rsid w:val="00A56BB5"/>
    <w:rsid w:val="00A56C6B"/>
    <w:rsid w:val="00A60FFF"/>
    <w:rsid w:val="00A61A2C"/>
    <w:rsid w:val="00A6306A"/>
    <w:rsid w:val="00A63890"/>
    <w:rsid w:val="00A63CE9"/>
    <w:rsid w:val="00A678FC"/>
    <w:rsid w:val="00A71B7A"/>
    <w:rsid w:val="00A72CF0"/>
    <w:rsid w:val="00A75421"/>
    <w:rsid w:val="00A80A4F"/>
    <w:rsid w:val="00A85FD4"/>
    <w:rsid w:val="00A91891"/>
    <w:rsid w:val="00A9613A"/>
    <w:rsid w:val="00A973B2"/>
    <w:rsid w:val="00AB0F92"/>
    <w:rsid w:val="00AB20CB"/>
    <w:rsid w:val="00AB567E"/>
    <w:rsid w:val="00AC08A8"/>
    <w:rsid w:val="00AC3943"/>
    <w:rsid w:val="00AC4317"/>
    <w:rsid w:val="00AC5EBF"/>
    <w:rsid w:val="00AC6981"/>
    <w:rsid w:val="00AD4163"/>
    <w:rsid w:val="00AE3A26"/>
    <w:rsid w:val="00AF1B2F"/>
    <w:rsid w:val="00AF23D8"/>
    <w:rsid w:val="00B01428"/>
    <w:rsid w:val="00B03D06"/>
    <w:rsid w:val="00B100E1"/>
    <w:rsid w:val="00B13000"/>
    <w:rsid w:val="00B140B3"/>
    <w:rsid w:val="00B21550"/>
    <w:rsid w:val="00B21D31"/>
    <w:rsid w:val="00B23FF5"/>
    <w:rsid w:val="00B24137"/>
    <w:rsid w:val="00B278F8"/>
    <w:rsid w:val="00B31601"/>
    <w:rsid w:val="00B31FEF"/>
    <w:rsid w:val="00B32503"/>
    <w:rsid w:val="00B325E1"/>
    <w:rsid w:val="00B32C4C"/>
    <w:rsid w:val="00B3588C"/>
    <w:rsid w:val="00B3647A"/>
    <w:rsid w:val="00B37C44"/>
    <w:rsid w:val="00B43736"/>
    <w:rsid w:val="00B51EA7"/>
    <w:rsid w:val="00B528FB"/>
    <w:rsid w:val="00B559AA"/>
    <w:rsid w:val="00B564BC"/>
    <w:rsid w:val="00B62A4E"/>
    <w:rsid w:val="00B63270"/>
    <w:rsid w:val="00B64400"/>
    <w:rsid w:val="00B65228"/>
    <w:rsid w:val="00B70CD9"/>
    <w:rsid w:val="00B71319"/>
    <w:rsid w:val="00B714B7"/>
    <w:rsid w:val="00B82E71"/>
    <w:rsid w:val="00B83493"/>
    <w:rsid w:val="00B84B5E"/>
    <w:rsid w:val="00B87D64"/>
    <w:rsid w:val="00B940DD"/>
    <w:rsid w:val="00B95847"/>
    <w:rsid w:val="00B966ED"/>
    <w:rsid w:val="00B96DF8"/>
    <w:rsid w:val="00BA096F"/>
    <w:rsid w:val="00BA268A"/>
    <w:rsid w:val="00BA2BCD"/>
    <w:rsid w:val="00BA3D8F"/>
    <w:rsid w:val="00BA65A5"/>
    <w:rsid w:val="00BA7A2C"/>
    <w:rsid w:val="00BB4CA7"/>
    <w:rsid w:val="00BB4E90"/>
    <w:rsid w:val="00BB6A0B"/>
    <w:rsid w:val="00BB756B"/>
    <w:rsid w:val="00BC15E4"/>
    <w:rsid w:val="00BD1282"/>
    <w:rsid w:val="00BD1A05"/>
    <w:rsid w:val="00BD1B80"/>
    <w:rsid w:val="00BD4749"/>
    <w:rsid w:val="00BE335A"/>
    <w:rsid w:val="00BF0771"/>
    <w:rsid w:val="00BF187B"/>
    <w:rsid w:val="00C02961"/>
    <w:rsid w:val="00C02B5E"/>
    <w:rsid w:val="00C057EF"/>
    <w:rsid w:val="00C113EB"/>
    <w:rsid w:val="00C12E23"/>
    <w:rsid w:val="00C13210"/>
    <w:rsid w:val="00C14296"/>
    <w:rsid w:val="00C16B6E"/>
    <w:rsid w:val="00C17804"/>
    <w:rsid w:val="00C228DE"/>
    <w:rsid w:val="00C2333D"/>
    <w:rsid w:val="00C2452C"/>
    <w:rsid w:val="00C2695D"/>
    <w:rsid w:val="00C27573"/>
    <w:rsid w:val="00C32053"/>
    <w:rsid w:val="00C32246"/>
    <w:rsid w:val="00C36FF8"/>
    <w:rsid w:val="00C4058B"/>
    <w:rsid w:val="00C41693"/>
    <w:rsid w:val="00C4260B"/>
    <w:rsid w:val="00C43792"/>
    <w:rsid w:val="00C4478E"/>
    <w:rsid w:val="00C450AE"/>
    <w:rsid w:val="00C53387"/>
    <w:rsid w:val="00C546B7"/>
    <w:rsid w:val="00C56ED2"/>
    <w:rsid w:val="00C60143"/>
    <w:rsid w:val="00C6623A"/>
    <w:rsid w:val="00C673E2"/>
    <w:rsid w:val="00C70B6C"/>
    <w:rsid w:val="00C73C6D"/>
    <w:rsid w:val="00C74089"/>
    <w:rsid w:val="00C758F5"/>
    <w:rsid w:val="00C76E70"/>
    <w:rsid w:val="00C90E85"/>
    <w:rsid w:val="00C92E5D"/>
    <w:rsid w:val="00C9307D"/>
    <w:rsid w:val="00C93509"/>
    <w:rsid w:val="00C9777C"/>
    <w:rsid w:val="00CA0455"/>
    <w:rsid w:val="00CA4A39"/>
    <w:rsid w:val="00CA4C69"/>
    <w:rsid w:val="00CA58CB"/>
    <w:rsid w:val="00CB08DC"/>
    <w:rsid w:val="00CB137C"/>
    <w:rsid w:val="00CB4E54"/>
    <w:rsid w:val="00CB6AA7"/>
    <w:rsid w:val="00CC215D"/>
    <w:rsid w:val="00CC3F2F"/>
    <w:rsid w:val="00CC602E"/>
    <w:rsid w:val="00CC62E0"/>
    <w:rsid w:val="00CC7462"/>
    <w:rsid w:val="00CD0EB5"/>
    <w:rsid w:val="00CD3AFB"/>
    <w:rsid w:val="00CD6D27"/>
    <w:rsid w:val="00CD6F65"/>
    <w:rsid w:val="00CD6F86"/>
    <w:rsid w:val="00CE16E0"/>
    <w:rsid w:val="00CE7EF9"/>
    <w:rsid w:val="00CF1F83"/>
    <w:rsid w:val="00CF5581"/>
    <w:rsid w:val="00CF5646"/>
    <w:rsid w:val="00D11C16"/>
    <w:rsid w:val="00D1214E"/>
    <w:rsid w:val="00D14FDB"/>
    <w:rsid w:val="00D150CA"/>
    <w:rsid w:val="00D15D3F"/>
    <w:rsid w:val="00D17DB8"/>
    <w:rsid w:val="00D20BD0"/>
    <w:rsid w:val="00D2311D"/>
    <w:rsid w:val="00D259DE"/>
    <w:rsid w:val="00D275D0"/>
    <w:rsid w:val="00D27605"/>
    <w:rsid w:val="00D3638A"/>
    <w:rsid w:val="00D36521"/>
    <w:rsid w:val="00D40E60"/>
    <w:rsid w:val="00D42C39"/>
    <w:rsid w:val="00D451FE"/>
    <w:rsid w:val="00D51185"/>
    <w:rsid w:val="00D53569"/>
    <w:rsid w:val="00D62AA3"/>
    <w:rsid w:val="00D62DF9"/>
    <w:rsid w:val="00D6314B"/>
    <w:rsid w:val="00D6551B"/>
    <w:rsid w:val="00D67274"/>
    <w:rsid w:val="00D72F08"/>
    <w:rsid w:val="00D732C0"/>
    <w:rsid w:val="00D77566"/>
    <w:rsid w:val="00D90DB4"/>
    <w:rsid w:val="00D94283"/>
    <w:rsid w:val="00D942CE"/>
    <w:rsid w:val="00D97479"/>
    <w:rsid w:val="00DA2129"/>
    <w:rsid w:val="00DA371A"/>
    <w:rsid w:val="00DA39C5"/>
    <w:rsid w:val="00DA621C"/>
    <w:rsid w:val="00DB4275"/>
    <w:rsid w:val="00DB4896"/>
    <w:rsid w:val="00DB5A55"/>
    <w:rsid w:val="00DB6227"/>
    <w:rsid w:val="00DB625D"/>
    <w:rsid w:val="00DB783D"/>
    <w:rsid w:val="00DB7B3C"/>
    <w:rsid w:val="00DC05C1"/>
    <w:rsid w:val="00DC54D2"/>
    <w:rsid w:val="00DC6927"/>
    <w:rsid w:val="00DD052C"/>
    <w:rsid w:val="00DE1DED"/>
    <w:rsid w:val="00DE264C"/>
    <w:rsid w:val="00DE2AE5"/>
    <w:rsid w:val="00DE5628"/>
    <w:rsid w:val="00DE6AD2"/>
    <w:rsid w:val="00DE6E1C"/>
    <w:rsid w:val="00DF390A"/>
    <w:rsid w:val="00DF68B7"/>
    <w:rsid w:val="00E008D5"/>
    <w:rsid w:val="00E03491"/>
    <w:rsid w:val="00E04753"/>
    <w:rsid w:val="00E0544B"/>
    <w:rsid w:val="00E128BE"/>
    <w:rsid w:val="00E12C39"/>
    <w:rsid w:val="00E1345F"/>
    <w:rsid w:val="00E13871"/>
    <w:rsid w:val="00E15F9D"/>
    <w:rsid w:val="00E16A37"/>
    <w:rsid w:val="00E23857"/>
    <w:rsid w:val="00E2428C"/>
    <w:rsid w:val="00E32251"/>
    <w:rsid w:val="00E33FB4"/>
    <w:rsid w:val="00E34059"/>
    <w:rsid w:val="00E35802"/>
    <w:rsid w:val="00E36FE2"/>
    <w:rsid w:val="00E41DED"/>
    <w:rsid w:val="00E469A1"/>
    <w:rsid w:val="00E51F41"/>
    <w:rsid w:val="00E557B5"/>
    <w:rsid w:val="00E5705C"/>
    <w:rsid w:val="00E60757"/>
    <w:rsid w:val="00E6158B"/>
    <w:rsid w:val="00E63ACD"/>
    <w:rsid w:val="00E673D2"/>
    <w:rsid w:val="00E701E0"/>
    <w:rsid w:val="00E72220"/>
    <w:rsid w:val="00E72FF5"/>
    <w:rsid w:val="00E74213"/>
    <w:rsid w:val="00E76CD9"/>
    <w:rsid w:val="00E80549"/>
    <w:rsid w:val="00E85272"/>
    <w:rsid w:val="00E91E19"/>
    <w:rsid w:val="00E94E9D"/>
    <w:rsid w:val="00E950F0"/>
    <w:rsid w:val="00E95106"/>
    <w:rsid w:val="00E97CCC"/>
    <w:rsid w:val="00EA023E"/>
    <w:rsid w:val="00EA0EBF"/>
    <w:rsid w:val="00EB4BE9"/>
    <w:rsid w:val="00EC0B2E"/>
    <w:rsid w:val="00ED1CC5"/>
    <w:rsid w:val="00ED47C6"/>
    <w:rsid w:val="00ED56B6"/>
    <w:rsid w:val="00ED6940"/>
    <w:rsid w:val="00ED74EC"/>
    <w:rsid w:val="00ED79BB"/>
    <w:rsid w:val="00EE0957"/>
    <w:rsid w:val="00EE0E4E"/>
    <w:rsid w:val="00EE6967"/>
    <w:rsid w:val="00EF0715"/>
    <w:rsid w:val="00EF0B95"/>
    <w:rsid w:val="00EF1732"/>
    <w:rsid w:val="00EF3ABF"/>
    <w:rsid w:val="00EF636A"/>
    <w:rsid w:val="00EF6795"/>
    <w:rsid w:val="00EF68BF"/>
    <w:rsid w:val="00EF776D"/>
    <w:rsid w:val="00F03412"/>
    <w:rsid w:val="00F11FE7"/>
    <w:rsid w:val="00F142BF"/>
    <w:rsid w:val="00F1508D"/>
    <w:rsid w:val="00F23805"/>
    <w:rsid w:val="00F26F95"/>
    <w:rsid w:val="00F30F6D"/>
    <w:rsid w:val="00F336F6"/>
    <w:rsid w:val="00F33F4D"/>
    <w:rsid w:val="00F35860"/>
    <w:rsid w:val="00F35E75"/>
    <w:rsid w:val="00F36C1D"/>
    <w:rsid w:val="00F40E54"/>
    <w:rsid w:val="00F42C01"/>
    <w:rsid w:val="00F45261"/>
    <w:rsid w:val="00F46B83"/>
    <w:rsid w:val="00F5220B"/>
    <w:rsid w:val="00F5243D"/>
    <w:rsid w:val="00F570F0"/>
    <w:rsid w:val="00F5755F"/>
    <w:rsid w:val="00F606AA"/>
    <w:rsid w:val="00F62807"/>
    <w:rsid w:val="00F62B55"/>
    <w:rsid w:val="00F647CA"/>
    <w:rsid w:val="00F66121"/>
    <w:rsid w:val="00F7173D"/>
    <w:rsid w:val="00F7283D"/>
    <w:rsid w:val="00F731D3"/>
    <w:rsid w:val="00F7413A"/>
    <w:rsid w:val="00F74A94"/>
    <w:rsid w:val="00F91486"/>
    <w:rsid w:val="00F9620C"/>
    <w:rsid w:val="00F96808"/>
    <w:rsid w:val="00F968DD"/>
    <w:rsid w:val="00FA2139"/>
    <w:rsid w:val="00FA44BB"/>
    <w:rsid w:val="00FA63D5"/>
    <w:rsid w:val="00FA7F74"/>
    <w:rsid w:val="00FB0335"/>
    <w:rsid w:val="00FB1184"/>
    <w:rsid w:val="00FB3929"/>
    <w:rsid w:val="00FB6B35"/>
    <w:rsid w:val="00FB6B9E"/>
    <w:rsid w:val="00FC0EF5"/>
    <w:rsid w:val="00FC5611"/>
    <w:rsid w:val="00FC5F8C"/>
    <w:rsid w:val="00FC79B6"/>
    <w:rsid w:val="00FD1CCB"/>
    <w:rsid w:val="00FD516F"/>
    <w:rsid w:val="00FE130F"/>
    <w:rsid w:val="00FE2767"/>
    <w:rsid w:val="00FE53EE"/>
    <w:rsid w:val="00FF0DCF"/>
    <w:rsid w:val="00FF2D55"/>
    <w:rsid w:val="00FF36AC"/>
    <w:rsid w:val="00FF41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style="mso-position-horizontal-relative:margin;mso-position-vertical-relative:page"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page number" w:uiPriority="0" w:qFormat="1"/>
    <w:lsdException w:name="endnote reference" w:uiPriority="0"/>
    <w:lsdException w:name="endnote text" w:uiPriority="0"/>
    <w:lsdException w:name="Title" w:uiPriority="10" w:unhideWhenUsed="0" w:qFormat="1"/>
    <w:lsdException w:name="Default Paragraph Font" w:uiPriority="1"/>
    <w:lsdException w:name="Subtitle" w:uiPriority="11" w:unhideWhenUsed="0" w:qFormat="1"/>
    <w:lsdException w:name="Hyperlink" w:uiPriority="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6E7"/>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qFormat/>
    <w:rsid w:val="004F0B74"/>
    <w:pPr>
      <w:keepNext/>
      <w:spacing w:after="240" w:line="240" w:lineRule="auto"/>
      <w:ind w:left="432" w:hanging="432"/>
      <w:outlineLvl w:val="2"/>
    </w:pPr>
    <w:rPr>
      <w:b/>
    </w:rPr>
  </w:style>
  <w:style w:type="paragraph" w:styleId="Heading4">
    <w:name w:val="heading 4"/>
    <w:basedOn w:val="Normal"/>
    <w:next w:val="Normal"/>
    <w:qFormat/>
    <w:rsid w:val="004F0B74"/>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6843E9"/>
    <w:pPr>
      <w:tabs>
        <w:tab w:val="center" w:pos="432"/>
        <w:tab w:val="left" w:pos="1008"/>
        <w:tab w:val="right" w:leader="dot" w:pos="9360"/>
      </w:tabs>
      <w:spacing w:after="240"/>
      <w:ind w:left="1008" w:hanging="1008"/>
    </w:pPr>
    <w:rPr>
      <w:rFonts w:ascii="Lucida Sans" w:hAnsi="Lucida Sans"/>
      <w:caps/>
      <w:sz w:val="22"/>
    </w:rPr>
  </w:style>
  <w:style w:type="paragraph" w:customStyle="1" w:styleId="NormalSS">
    <w:name w:val="NormalSS"/>
    <w:basedOn w:val="Normal"/>
    <w:uiPriority w:val="99"/>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F570F0"/>
    <w:pPr>
      <w:spacing w:before="240" w:after="240" w:line="240" w:lineRule="auto"/>
      <w:ind w:firstLine="0"/>
      <w:jc w:val="center"/>
    </w:pPr>
    <w:rPr>
      <w:rFonts w:ascii="Lucida Sans" w:hAnsi="Lucida Sans"/>
      <w:b/>
      <w:caps/>
    </w:rPr>
  </w:style>
  <w:style w:type="paragraph" w:customStyle="1" w:styleId="ParagraphLAST">
    <w:name w:val="Paragraph (LAST)"/>
    <w:basedOn w:val="Normal"/>
    <w:next w:val="Normal"/>
    <w:qFormat/>
    <w:rsid w:val="00DB6227"/>
    <w:pPr>
      <w:spacing w:after="240"/>
    </w:pPr>
  </w:style>
  <w:style w:type="paragraph" w:styleId="TOC2">
    <w:name w:val="toc 2"/>
    <w:next w:val="Normal"/>
    <w:autoRedefine/>
    <w:uiPriority w:val="39"/>
    <w:qFormat/>
    <w:rsid w:val="007959C1"/>
    <w:pPr>
      <w:tabs>
        <w:tab w:val="left" w:pos="1008"/>
        <w:tab w:val="left" w:pos="1440"/>
        <w:tab w:val="right" w:leader="dot" w:pos="9360"/>
      </w:tabs>
      <w:spacing w:after="240"/>
      <w:ind w:left="1440" w:right="475" w:hanging="432"/>
    </w:pPr>
    <w:rPr>
      <w:rFonts w:ascii="Lucida Sans" w:hAnsi="Lucida Sans"/>
      <w:sz w:val="22"/>
    </w:rPr>
  </w:style>
  <w:style w:type="paragraph" w:styleId="TOC3">
    <w:name w:val="toc 3"/>
    <w:next w:val="Normal"/>
    <w:autoRedefine/>
    <w:uiPriority w:val="39"/>
    <w:qFormat/>
    <w:rsid w:val="00282FD0"/>
    <w:pPr>
      <w:tabs>
        <w:tab w:val="left" w:pos="1915"/>
        <w:tab w:val="right" w:leader="dot" w:pos="9360"/>
      </w:tabs>
      <w:ind w:left="1915" w:right="475" w:hanging="475"/>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link w:val="FootnoteTextChar"/>
    <w:uiPriority w:val="99"/>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uiPriority w:val="99"/>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5A19C0"/>
    <w:pPr>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uiPriority w:val="99"/>
    <w:rsid w:val="00A61A2C"/>
    <w:pPr>
      <w:tabs>
        <w:tab w:val="clear" w:pos="432"/>
        <w:tab w:val="left" w:pos="1440"/>
        <w:tab w:val="right" w:leader="dot" w:pos="9346"/>
      </w:tabs>
      <w:spacing w:after="240" w:line="240" w:lineRule="auto"/>
      <w:ind w:left="1440" w:hanging="1440"/>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rsid w:val="002A28C9"/>
    <w:pPr>
      <w:numPr>
        <w:numId w:val="6"/>
      </w:numPr>
      <w:ind w:left="720" w:hanging="288"/>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066AB9"/>
    <w:pPr>
      <w:spacing w:before="240" w:after="240" w:line="240" w:lineRule="auto"/>
      <w:ind w:firstLine="0"/>
      <w:jc w:val="center"/>
    </w:pPr>
    <w:rPr>
      <w:rFonts w:ascii="Lucida Sans" w:hAnsi="Lucida Sans"/>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uiPriority w:val="99"/>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E466A"/>
    <w:pPr>
      <w:spacing w:after="360"/>
    </w:pPr>
  </w:style>
  <w:style w:type="paragraph" w:customStyle="1" w:styleId="BulletRedLastDS">
    <w:name w:val="Bullet_Red (Last DS)"/>
    <w:basedOn w:val="BulletRedLastSS"/>
    <w:next w:val="Normal"/>
    <w:qFormat/>
    <w:rsid w:val="001E466A"/>
    <w:pPr>
      <w:spacing w:after="360"/>
    </w:pPr>
  </w:style>
  <w:style w:type="paragraph" w:customStyle="1" w:styleId="BulletBlueLastDS">
    <w:name w:val="Bullet_Blue (Last DS)"/>
    <w:basedOn w:val="BulletBlackLastDS"/>
    <w:next w:val="Normal"/>
    <w:qFormat/>
    <w:rsid w:val="00C2452C"/>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FB0335"/>
    <w:pPr>
      <w:keepNext/>
      <w:spacing w:after="240" w:line="240" w:lineRule="auto"/>
      <w:ind w:left="432" w:hanging="432"/>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637A61"/>
  </w:style>
  <w:style w:type="paragraph" w:customStyle="1" w:styleId="Heading2RedNoTOC">
    <w:name w:val="Heading 2_Red No TOC"/>
    <w:basedOn w:val="Heading2Red"/>
    <w:next w:val="Normal"/>
    <w:qFormat/>
    <w:rsid w:val="00637A61"/>
  </w:style>
  <w:style w:type="paragraph" w:customStyle="1" w:styleId="Heading2BlueNoTOC">
    <w:name w:val="Heading 2_Blue No TOC"/>
    <w:basedOn w:val="Heading2Blue"/>
    <w:next w:val="Normal"/>
    <w:qFormat/>
    <w:rsid w:val="00637A61"/>
  </w:style>
  <w:style w:type="paragraph" w:customStyle="1" w:styleId="MarkforAttachmentHeadingBlack">
    <w:name w:val="Mark for Attachment Heading_Black"/>
    <w:basedOn w:val="Normal"/>
    <w:next w:val="Normal"/>
    <w:qFormat/>
    <w:rsid w:val="004F0B74"/>
    <w:pPr>
      <w:ind w:firstLine="0"/>
      <w:jc w:val="center"/>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DB6227"/>
    <w:pPr>
      <w:ind w:firstLine="0"/>
      <w:jc w:val="center"/>
    </w:pPr>
    <w:rPr>
      <w:rFonts w:ascii="Lucida Sans" w:hAnsi="Lucida Sans"/>
      <w:b/>
      <w:caps/>
    </w:rPr>
  </w:style>
  <w:style w:type="paragraph" w:customStyle="1" w:styleId="MarkforAppendixHeadingRed">
    <w:name w:val="Mark for Appendix Heading_Red"/>
    <w:basedOn w:val="MarkforAppendixHeadingBlack"/>
    <w:next w:val="Normal"/>
    <w:qFormat/>
    <w:rsid w:val="00DB6227"/>
    <w:rPr>
      <w:color w:val="C00000"/>
    </w:rPr>
  </w:style>
  <w:style w:type="paragraph" w:customStyle="1" w:styleId="MarkforAppendixHeadingBlue">
    <w:name w:val="Mark for Appendix Heading_Blue"/>
    <w:basedOn w:val="MarkforAppendixHeadingBlack"/>
    <w:next w:val="Normal"/>
    <w:qFormat/>
    <w:rsid w:val="004F493C"/>
    <w:rPr>
      <w:color w:val="345294"/>
    </w:rPr>
  </w:style>
  <w:style w:type="paragraph" w:customStyle="1" w:styleId="NumberedBulletLastDS">
    <w:name w:val="Numbered Bullet (Last DS)"/>
    <w:basedOn w:val="NumberedBulletLASTSS"/>
    <w:next w:val="Normal"/>
    <w:qFormat/>
    <w:rsid w:val="00264716"/>
    <w:pPr>
      <w:spacing w:after="36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basedOn w:val="Normal"/>
    <w:next w:val="Normal"/>
    <w:autoRedefine/>
    <w:uiPriority w:val="39"/>
    <w:semiHidden/>
    <w:unhideWhenUsed/>
    <w:rsid w:val="00BC15E4"/>
    <w:pPr>
      <w:tabs>
        <w:tab w:val="clear" w:pos="432"/>
      </w:tabs>
      <w:spacing w:after="100"/>
      <w:ind w:left="1680"/>
    </w:p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Bullet">
    <w:name w:val="Bullet"/>
    <w:qFormat/>
    <w:rsid w:val="00B21D31"/>
    <w:pPr>
      <w:tabs>
        <w:tab w:val="left" w:pos="360"/>
      </w:tabs>
      <w:spacing w:after="180"/>
      <w:ind w:left="360" w:right="360" w:hanging="360"/>
      <w:jc w:val="both"/>
    </w:pPr>
    <w:rPr>
      <w:rFonts w:ascii="Times New Roman" w:hAnsi="Times New Roman"/>
    </w:rPr>
  </w:style>
  <w:style w:type="character" w:customStyle="1" w:styleId="FootnoteTextChar">
    <w:name w:val="Footnote Text Char"/>
    <w:basedOn w:val="DefaultParagraphFont"/>
    <w:link w:val="FootnoteText"/>
    <w:uiPriority w:val="99"/>
    <w:rsid w:val="0024762C"/>
    <w:rPr>
      <w:sz w:val="20"/>
    </w:rPr>
  </w:style>
  <w:style w:type="character" w:customStyle="1" w:styleId="Heading3Char">
    <w:name w:val="Heading 3 Char"/>
    <w:basedOn w:val="DefaultParagraphFont"/>
    <w:link w:val="Heading3"/>
    <w:rsid w:val="00275805"/>
    <w:rPr>
      <w:b/>
    </w:rPr>
  </w:style>
  <w:style w:type="character" w:styleId="Hyperlink">
    <w:name w:val="Hyperlink"/>
    <w:basedOn w:val="DefaultParagraphFont"/>
    <w:rsid w:val="00E1345F"/>
    <w:rPr>
      <w:color w:val="0000FF"/>
      <w:u w:val="single"/>
    </w:rPr>
  </w:style>
  <w:style w:type="character" w:styleId="CommentReference">
    <w:name w:val="annotation reference"/>
    <w:basedOn w:val="DefaultParagraphFont"/>
    <w:uiPriority w:val="99"/>
    <w:semiHidden/>
    <w:unhideWhenUsed/>
    <w:rsid w:val="0040794D"/>
    <w:rPr>
      <w:sz w:val="16"/>
      <w:szCs w:val="16"/>
    </w:rPr>
  </w:style>
  <w:style w:type="paragraph" w:styleId="CommentText">
    <w:name w:val="annotation text"/>
    <w:basedOn w:val="Normal"/>
    <w:link w:val="CommentTextChar"/>
    <w:uiPriority w:val="99"/>
    <w:semiHidden/>
    <w:unhideWhenUsed/>
    <w:rsid w:val="0040794D"/>
    <w:pPr>
      <w:spacing w:line="240" w:lineRule="auto"/>
    </w:pPr>
    <w:rPr>
      <w:sz w:val="20"/>
      <w:szCs w:val="20"/>
    </w:rPr>
  </w:style>
  <w:style w:type="character" w:customStyle="1" w:styleId="CommentTextChar">
    <w:name w:val="Comment Text Char"/>
    <w:basedOn w:val="DefaultParagraphFont"/>
    <w:link w:val="CommentText"/>
    <w:uiPriority w:val="99"/>
    <w:semiHidden/>
    <w:rsid w:val="0040794D"/>
    <w:rPr>
      <w:sz w:val="20"/>
      <w:szCs w:val="20"/>
    </w:rPr>
  </w:style>
  <w:style w:type="paragraph" w:styleId="CommentSubject">
    <w:name w:val="annotation subject"/>
    <w:basedOn w:val="CommentText"/>
    <w:next w:val="CommentText"/>
    <w:link w:val="CommentSubjectChar"/>
    <w:uiPriority w:val="99"/>
    <w:semiHidden/>
    <w:unhideWhenUsed/>
    <w:rsid w:val="0040794D"/>
    <w:rPr>
      <w:b/>
      <w:bCs/>
    </w:rPr>
  </w:style>
  <w:style w:type="character" w:customStyle="1" w:styleId="CommentSubjectChar">
    <w:name w:val="Comment Subject Char"/>
    <w:basedOn w:val="CommentTextChar"/>
    <w:link w:val="CommentSubject"/>
    <w:uiPriority w:val="99"/>
    <w:semiHidden/>
    <w:rsid w:val="0040794D"/>
    <w:rPr>
      <w:b/>
      <w:bCs/>
      <w:sz w:val="20"/>
      <w:szCs w:val="20"/>
    </w:rPr>
  </w:style>
  <w:style w:type="paragraph" w:styleId="Revision">
    <w:name w:val="Revision"/>
    <w:hidden/>
    <w:uiPriority w:val="99"/>
    <w:semiHidden/>
    <w:rsid w:val="00830E7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OC1">
    <w:name w:val="MPROutline"/>
    <w:pPr>
      <w:numPr>
        <w:numId w:val="15"/>
      </w:numPr>
    </w:pPr>
  </w:style>
</w:styles>
</file>

<file path=word/webSettings.xml><?xml version="1.0" encoding="utf-8"?>
<w:webSettings xmlns:r="http://schemas.openxmlformats.org/officeDocument/2006/relationships" xmlns:w="http://schemas.openxmlformats.org/wordprocessingml/2006/main">
  <w:divs>
    <w:div w:id="67373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2.bin"/><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image" Target="media/image14.wmf"/><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6.wmf"/><Relationship Id="rId46"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7.bin"/><Relationship Id="rId41" Type="http://schemas.openxmlformats.org/officeDocument/2006/relationships/oleObject" Target="embeddings/oleObject1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1.bin"/><Relationship Id="rId40" Type="http://schemas.openxmlformats.org/officeDocument/2006/relationships/image" Target="media/image17.wmf"/><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oleObject" Target="embeddings/oleObject4.bin"/><Relationship Id="rId28" Type="http://schemas.openxmlformats.org/officeDocument/2006/relationships/image" Target="media/image11.wmf"/><Relationship Id="rId36" Type="http://schemas.openxmlformats.org/officeDocument/2006/relationships/image" Target="media/image15.wmf"/><Relationship Id="rId49"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image" Target="media/image18.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image" Target="media/image8.wmf"/><Relationship Id="rId27" Type="http://schemas.openxmlformats.org/officeDocument/2006/relationships/oleObject" Target="embeddings/oleObject6.bin"/><Relationship Id="rId30" Type="http://schemas.openxmlformats.org/officeDocument/2006/relationships/image" Target="media/image12.wmf"/><Relationship Id="rId35" Type="http://schemas.openxmlformats.org/officeDocument/2006/relationships/oleObject" Target="embeddings/oleObject10.bin"/><Relationship Id="rId43" Type="http://schemas.openxmlformats.org/officeDocument/2006/relationships/footer" Target="footer4.xml"/><Relationship Id="rId48" Type="http://schemas.openxmlformats.org/officeDocument/2006/relationships/theme" Target="theme/theme1.xml"/><Relationship Id="rId8"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Y:\Apps\Office2007\Templates\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1F244-EA9E-4DAA-8CBF-0B2F90D0D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22</TotalTime>
  <Pages>13</Pages>
  <Words>3285</Words>
  <Characters>18729</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21971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 Baskwell</dc:creator>
  <cp:keywords/>
  <dc:description/>
  <cp:lastModifiedBy>Authorised User</cp:lastModifiedBy>
  <cp:revision>6</cp:revision>
  <cp:lastPrinted>2011-06-17T18:39:00Z</cp:lastPrinted>
  <dcterms:created xsi:type="dcterms:W3CDTF">2011-06-17T19:49:00Z</dcterms:created>
  <dcterms:modified xsi:type="dcterms:W3CDTF">2011-06-20T20:06:00Z</dcterms:modified>
</cp:coreProperties>
</file>