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1E" w:rsidRPr="00D81D42" w:rsidRDefault="008B5C1E" w:rsidP="00D34185">
      <w:pPr>
        <w:tabs>
          <w:tab w:val="right" w:pos="9360"/>
        </w:tabs>
        <w:spacing w:after="0" w:line="240" w:lineRule="auto"/>
        <w:rPr>
          <w:b/>
        </w:rPr>
      </w:pPr>
      <w:r w:rsidRPr="00D81D42">
        <w:rPr>
          <w:b/>
        </w:rPr>
        <w:t>MEMORANDUM</w:t>
      </w:r>
      <w:r w:rsidRPr="00D81D42">
        <w:rPr>
          <w:b/>
        </w:rPr>
        <w:tab/>
        <w:t>OMB # 1850-0</w:t>
      </w:r>
      <w:r>
        <w:rPr>
          <w:b/>
        </w:rPr>
        <w:t>790</w:t>
      </w:r>
      <w:r w:rsidRPr="00D81D42">
        <w:rPr>
          <w:b/>
        </w:rPr>
        <w:t xml:space="preserve"> v.</w:t>
      </w:r>
      <w:r>
        <w:rPr>
          <w:b/>
        </w:rPr>
        <w:t>31</w:t>
      </w:r>
    </w:p>
    <w:p w:rsidR="008B5C1E" w:rsidRPr="00D81D42" w:rsidRDefault="008B5C1E" w:rsidP="00D34185">
      <w:pPr>
        <w:spacing w:after="0" w:line="240" w:lineRule="auto"/>
        <w:rPr>
          <w:b/>
        </w:rPr>
      </w:pPr>
    </w:p>
    <w:p w:rsidR="008B5C1E" w:rsidRPr="00D81D42" w:rsidRDefault="008B5C1E" w:rsidP="00D34185">
      <w:pPr>
        <w:tabs>
          <w:tab w:val="left" w:pos="1440"/>
        </w:tabs>
        <w:spacing w:after="0" w:line="240" w:lineRule="auto"/>
      </w:pPr>
      <w:r w:rsidRPr="00D81D42">
        <w:t>DATE:</w:t>
      </w:r>
      <w:r w:rsidRPr="00D81D42">
        <w:tab/>
      </w:r>
      <w:r>
        <w:t>March 17, 2011</w:t>
      </w:r>
    </w:p>
    <w:p w:rsidR="008B5C1E" w:rsidRPr="00D81D42" w:rsidRDefault="008B5C1E" w:rsidP="00D34185">
      <w:pPr>
        <w:tabs>
          <w:tab w:val="left" w:pos="1440"/>
        </w:tabs>
        <w:spacing w:after="0" w:line="240" w:lineRule="auto"/>
      </w:pPr>
    </w:p>
    <w:p w:rsidR="008B5C1E" w:rsidRPr="00D81D42" w:rsidRDefault="008B5C1E" w:rsidP="00D34185">
      <w:pPr>
        <w:tabs>
          <w:tab w:val="left" w:pos="1440"/>
        </w:tabs>
        <w:spacing w:after="0" w:line="240" w:lineRule="auto"/>
      </w:pPr>
      <w:r w:rsidRPr="00D81D42">
        <w:t>TO:</w:t>
      </w:r>
      <w:r w:rsidRPr="00D81D42">
        <w:tab/>
        <w:t>Shelly Martinez</w:t>
      </w:r>
    </w:p>
    <w:p w:rsidR="008B5C1E" w:rsidRPr="00D81D42" w:rsidRDefault="008B5C1E" w:rsidP="00D34185">
      <w:pPr>
        <w:tabs>
          <w:tab w:val="left" w:pos="1440"/>
        </w:tabs>
        <w:spacing w:after="0" w:line="240" w:lineRule="auto"/>
      </w:pPr>
      <w:r w:rsidRPr="00D81D42">
        <w:tab/>
        <w:t>Office of Information and Regulatory Affairs, Office of Management and Budget</w:t>
      </w:r>
    </w:p>
    <w:p w:rsidR="008B5C1E" w:rsidRPr="00D81D42" w:rsidRDefault="008B5C1E" w:rsidP="00D34185">
      <w:pPr>
        <w:tabs>
          <w:tab w:val="left" w:pos="1440"/>
        </w:tabs>
        <w:spacing w:after="0" w:line="240" w:lineRule="auto"/>
      </w:pPr>
    </w:p>
    <w:p w:rsidR="008B5C1E" w:rsidRPr="00D81D42" w:rsidRDefault="008B5C1E" w:rsidP="00D34185">
      <w:pPr>
        <w:tabs>
          <w:tab w:val="left" w:pos="1440"/>
        </w:tabs>
        <w:spacing w:after="0" w:line="240" w:lineRule="auto"/>
      </w:pPr>
      <w:r w:rsidRPr="00D81D42">
        <w:t>FROM:</w:t>
      </w:r>
      <w:r w:rsidRPr="00D81D42">
        <w:tab/>
      </w:r>
      <w:r>
        <w:t>Patricia Etienne</w:t>
      </w:r>
    </w:p>
    <w:p w:rsidR="008B5C1E" w:rsidRPr="00D81D42" w:rsidRDefault="008B5C1E" w:rsidP="00D34185">
      <w:pPr>
        <w:tabs>
          <w:tab w:val="left" w:pos="1440"/>
        </w:tabs>
        <w:spacing w:after="0" w:line="240" w:lineRule="auto"/>
      </w:pPr>
      <w:r w:rsidRPr="00D81D42">
        <w:tab/>
      </w:r>
      <w:smartTag w:uri="urn:schemas-microsoft-com:office:smarttags" w:element="place">
        <w:smartTag w:uri="urn:schemas-microsoft-com:office:smarttags" w:element="PlaceName">
          <w:r w:rsidRPr="00D81D42">
            <w:t>National</w:t>
          </w:r>
        </w:smartTag>
        <w:r w:rsidRPr="00D81D42">
          <w:t xml:space="preserve"> </w:t>
        </w:r>
        <w:smartTag w:uri="urn:schemas-microsoft-com:office:smarttags" w:element="PlaceType">
          <w:r w:rsidRPr="00D81D42">
            <w:t>Center</w:t>
          </w:r>
        </w:smartTag>
      </w:smartTag>
      <w:r w:rsidRPr="00D81D42">
        <w:t xml:space="preserve"> for Education Statistics</w:t>
      </w:r>
    </w:p>
    <w:p w:rsidR="008B5C1E" w:rsidRPr="00D81D42" w:rsidRDefault="008B5C1E" w:rsidP="00D34185">
      <w:pPr>
        <w:tabs>
          <w:tab w:val="left" w:pos="1440"/>
        </w:tabs>
        <w:spacing w:after="0" w:line="240" w:lineRule="auto"/>
      </w:pPr>
      <w:r w:rsidRPr="00D81D42">
        <w:tab/>
      </w:r>
    </w:p>
    <w:p w:rsidR="008B5C1E" w:rsidRPr="00D81D42" w:rsidRDefault="008B5C1E" w:rsidP="00D34185">
      <w:pPr>
        <w:tabs>
          <w:tab w:val="left" w:pos="1440"/>
        </w:tabs>
        <w:spacing w:after="0" w:line="240" w:lineRule="auto"/>
      </w:pPr>
      <w:r w:rsidRPr="00D81D42">
        <w:t>THROUGH:</w:t>
      </w:r>
      <w:r w:rsidRPr="00D81D42">
        <w:tab/>
      </w:r>
      <w:r>
        <w:t>Kashka Kubzdela</w:t>
      </w:r>
    </w:p>
    <w:p w:rsidR="008B5C1E" w:rsidRPr="00D81D42" w:rsidRDefault="008B5C1E" w:rsidP="00D34185">
      <w:pPr>
        <w:tabs>
          <w:tab w:val="left" w:pos="1440"/>
        </w:tabs>
        <w:spacing w:after="0" w:line="240" w:lineRule="auto"/>
      </w:pPr>
      <w:r w:rsidRPr="00D81D42">
        <w:tab/>
      </w:r>
      <w:smartTag w:uri="urn:schemas-microsoft-com:office:smarttags" w:element="place">
        <w:smartTag w:uri="urn:schemas-microsoft-com:office:smarttags" w:element="PlaceName">
          <w:r w:rsidRPr="00D81D42">
            <w:t>National</w:t>
          </w:r>
        </w:smartTag>
        <w:r w:rsidRPr="00D81D42">
          <w:t xml:space="preserve"> </w:t>
        </w:r>
        <w:smartTag w:uri="urn:schemas-microsoft-com:office:smarttags" w:element="PlaceType">
          <w:r w:rsidRPr="00D81D42">
            <w:t>Center</w:t>
          </w:r>
        </w:smartTag>
      </w:smartTag>
      <w:r w:rsidRPr="00D81D42">
        <w:t xml:space="preserve"> for Education Statistics</w:t>
      </w:r>
    </w:p>
    <w:p w:rsidR="008B5C1E" w:rsidRPr="00D81D42" w:rsidRDefault="008B5C1E" w:rsidP="00D34185">
      <w:pPr>
        <w:tabs>
          <w:tab w:val="left" w:pos="1440"/>
        </w:tabs>
        <w:spacing w:after="0" w:line="240" w:lineRule="auto"/>
      </w:pPr>
      <w:r w:rsidRPr="00D81D42">
        <w:tab/>
      </w:r>
    </w:p>
    <w:p w:rsidR="008B5C1E" w:rsidRDefault="008B5C1E" w:rsidP="00D34185">
      <w:pPr>
        <w:tabs>
          <w:tab w:val="left" w:pos="1440"/>
        </w:tabs>
        <w:spacing w:after="0" w:line="240" w:lineRule="auto"/>
        <w:ind w:left="1440" w:hanging="1440"/>
      </w:pPr>
      <w:r w:rsidRPr="00D81D42">
        <w:t>SUBJECT:</w:t>
      </w:r>
      <w:r w:rsidRPr="00D81D42">
        <w:tab/>
      </w:r>
      <w:r w:rsidRPr="002D70CD">
        <w:t>NAEP 2011-13 System Clearance Burden Change Request</w:t>
      </w:r>
    </w:p>
    <w:p w:rsidR="008B5C1E" w:rsidRPr="002D70CD" w:rsidRDefault="008B5C1E" w:rsidP="00D34185">
      <w:pPr>
        <w:tabs>
          <w:tab w:val="left" w:pos="1440"/>
        </w:tabs>
        <w:spacing w:after="0" w:line="240" w:lineRule="auto"/>
        <w:ind w:left="1440" w:hanging="1440"/>
      </w:pPr>
    </w:p>
    <w:p w:rsidR="008B5C1E" w:rsidRPr="00D81D42" w:rsidRDefault="008B5C1E" w:rsidP="00D34185">
      <w:pPr>
        <w:pStyle w:val="PlainText"/>
        <w:rPr>
          <w:rFonts w:ascii="Calibri" w:hAnsi="Calibri" w:cs="Times New Roman"/>
          <w:sz w:val="24"/>
          <w:szCs w:val="24"/>
        </w:rPr>
      </w:pPr>
    </w:p>
    <w:p w:rsidR="008B5C1E" w:rsidRPr="00D34185" w:rsidRDefault="008B5C1E" w:rsidP="00D34185">
      <w:pPr>
        <w:spacing w:after="0" w:line="240" w:lineRule="auto"/>
      </w:pPr>
      <w:r w:rsidRPr="00D34185">
        <w:t>This OMB83 C is requesting an increase in burden to account for the full three year burden for NAEP, instead of an annual amount.  This is done to accommodate the ROCIS record for this generic ICR since the U.S. Department of Education (ED) only accounted for an annual total.  Last year, ED reported 1,129,065 responses and 358,801 annual burden hours.  This year, NCES needs 30,808 additional hours and next year 347,567 hours are needed.  Therefore, for the NAEP 2011-13 the 3-year total number of responses will be 2,240,673 and the total respondent burden will be 737,176 hours (see the attached tables with detailed burden estimates.</w:t>
      </w:r>
    </w:p>
    <w:p w:rsidR="008B5C1E" w:rsidRDefault="008B5C1E" w:rsidP="00D34185">
      <w:pPr>
        <w:spacing w:after="0" w:line="240" w:lineRule="auto"/>
        <w:rPr>
          <w:rFonts w:ascii="Times New Roman" w:hAnsi="Times New Roman"/>
          <w:b/>
          <w:sz w:val="24"/>
          <w:szCs w:val="24"/>
          <w:u w:val="single"/>
        </w:rPr>
      </w:pPr>
    </w:p>
    <w:p w:rsidR="008B5C1E" w:rsidRDefault="008B5C1E" w:rsidP="00D34185">
      <w:pPr>
        <w:spacing w:after="0" w:line="240" w:lineRule="auto"/>
        <w:jc w:val="both"/>
      </w:pPr>
      <w:r w:rsidRPr="00D34185">
        <w:t>The burden for 2012</w:t>
      </w:r>
      <w:r w:rsidRPr="00D34185">
        <w:rPr>
          <w:vertAlign w:val="superscript"/>
        </w:rPr>
        <w:footnoteReference w:id="1"/>
      </w:r>
      <w:r w:rsidRPr="00D34185">
        <w:t xml:space="preserve"> has been revised to reflect the most recent 2012 NAEP sample size plans. The revised total burden (students, teachers, school personnel) is now estimated at 30,808 hours. The original overall burden for 2012 supplied in the System Clearance (submitted in November 2009) was for 27,490 hours. This represents an overall increase of approximately 3,000 burden hours.</w:t>
      </w:r>
    </w:p>
    <w:p w:rsidR="008B5C1E" w:rsidRPr="00D34185" w:rsidRDefault="008B5C1E" w:rsidP="00D34185">
      <w:pPr>
        <w:spacing w:after="0" w:line="240" w:lineRule="auto"/>
        <w:jc w:val="both"/>
      </w:pPr>
    </w:p>
    <w:p w:rsidR="008B5C1E" w:rsidRDefault="008B5C1E" w:rsidP="00D34185">
      <w:pPr>
        <w:spacing w:after="0" w:line="240" w:lineRule="auto"/>
        <w:jc w:val="both"/>
      </w:pPr>
      <w:r w:rsidRPr="00D34185">
        <w:t>The number of respondents for 2012 is now estimated to be 88,805 compared to the system clearance estimate of 89,986. The number of students has decreased but the number of teachers and schools has increased over the estimates now that specific sample size information is available. Student estimates were revised because some new subjects (gr. 4 writing) have been added while other subjects (science pilot and Tech Literacy) have been dropped for 2012. Estimates for school burden and teacher burden have increased because the number of participating schools has increased by about 400, the burden for pre-assessment visits has increased from one hour to two, and a higher proportion of SD and ELL students will be sampled in LTT ages 9 and 13.</w:t>
      </w:r>
    </w:p>
    <w:p w:rsidR="008B5C1E" w:rsidRPr="00D34185" w:rsidRDefault="008B5C1E" w:rsidP="00D34185">
      <w:pPr>
        <w:spacing w:after="0" w:line="240" w:lineRule="auto"/>
        <w:jc w:val="both"/>
      </w:pPr>
    </w:p>
    <w:p w:rsidR="008B5C1E" w:rsidRDefault="008B5C1E" w:rsidP="00D34185">
      <w:pPr>
        <w:spacing w:after="0" w:line="240" w:lineRule="auto"/>
        <w:jc w:val="both"/>
      </w:pPr>
      <w:r w:rsidRPr="00D34185">
        <w:t>The burden for 2013</w:t>
      </w:r>
      <w:r w:rsidRPr="00D34185">
        <w:rPr>
          <w:vertAlign w:val="superscript"/>
        </w:rPr>
        <w:footnoteReference w:id="2"/>
      </w:r>
      <w:r w:rsidRPr="00D34185">
        <w:t xml:space="preserve"> varies somewhat from the table that was included in the System Clearance submittal. Though some of the subjects have already changed for 2013, no official revised estimates for students, teachers, and schools have yet been supplied. Thus the numbers contained in the 2013 burden charts are only estimates based on information available at this time.</w:t>
      </w:r>
    </w:p>
    <w:p w:rsidR="008B5C1E" w:rsidRPr="00D34185" w:rsidRDefault="008B5C1E" w:rsidP="00D34185">
      <w:pPr>
        <w:spacing w:after="0" w:line="240" w:lineRule="auto"/>
        <w:jc w:val="both"/>
      </w:pPr>
    </w:p>
    <w:p w:rsidR="008B5C1E" w:rsidRPr="00D34185" w:rsidRDefault="008B5C1E" w:rsidP="00D34185">
      <w:pPr>
        <w:spacing w:after="0" w:line="240" w:lineRule="auto"/>
        <w:jc w:val="both"/>
      </w:pPr>
      <w:r w:rsidRPr="00D34185">
        <w:t>The revised total burden (students, teachers, school personnel) is now estimated at 347,567 hours. The original overall burden supplied in the System Clearance (submitted in November 2009) was for 394,105 hours. This represents an overall decrease of approximately 46,000 burden hours. The number of respondents for 2013 is now estimated to be 1,021,192 compared to the system clearance estimate of 1,452,784. Student estimates were revised because national and state science assessments at all three grades have been dropped while a writing national assessment, at grade 4 only, has been added.</w:t>
      </w:r>
    </w:p>
    <w:p w:rsidR="008B5C1E" w:rsidRDefault="008B5C1E" w:rsidP="00D34185">
      <w:pPr>
        <w:spacing w:after="0" w:line="240" w:lineRule="auto"/>
        <w:rPr>
          <w:rFonts w:ascii="Times New Roman" w:hAnsi="Times New Roman"/>
          <w:b/>
          <w:sz w:val="24"/>
          <w:szCs w:val="24"/>
          <w:u w:val="single"/>
        </w:rPr>
      </w:pPr>
    </w:p>
    <w:p w:rsidR="008B5C1E" w:rsidRDefault="008B5C1E">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rsidR="008B5C1E" w:rsidRPr="00D34185" w:rsidRDefault="008B5C1E" w:rsidP="00D34185">
      <w:pPr>
        <w:spacing w:after="0" w:line="240" w:lineRule="auto"/>
        <w:rPr>
          <w:rFonts w:ascii="Times New Roman" w:hAnsi="Times New Roman"/>
          <w:b/>
          <w:sz w:val="6"/>
          <w:szCs w:val="6"/>
          <w:u w:val="single"/>
        </w:rPr>
      </w:pPr>
    </w:p>
    <w:p w:rsidR="008B5C1E" w:rsidRPr="008406FF" w:rsidRDefault="008B5C1E">
      <w:pPr>
        <w:rPr>
          <w:rFonts w:ascii="Times New Roman" w:hAnsi="Times New Roman"/>
          <w:b/>
          <w:sz w:val="24"/>
          <w:szCs w:val="24"/>
          <w:u w:val="single"/>
        </w:rPr>
      </w:pPr>
      <w:r w:rsidRPr="008406FF">
        <w:rPr>
          <w:rFonts w:ascii="Times New Roman" w:hAnsi="Times New Roman"/>
          <w:b/>
          <w:sz w:val="24"/>
          <w:szCs w:val="24"/>
          <w:u w:val="single"/>
        </w:rPr>
        <w:t>2012 Overall Burden Information</w:t>
      </w:r>
    </w:p>
    <w:p w:rsidR="008B5C1E" w:rsidRPr="00550FC3" w:rsidRDefault="008B5C1E" w:rsidP="00051A8C">
      <w:pPr>
        <w:spacing w:after="0"/>
        <w:ind w:left="-548" w:hanging="86"/>
        <w:jc w:val="both"/>
        <w:rPr>
          <w:rFonts w:ascii="Times New Roman" w:hAnsi="Times New Roman"/>
          <w:sz w:val="24"/>
          <w:szCs w:val="24"/>
        </w:rPr>
      </w:pPr>
      <w:r w:rsidRPr="00550FC3">
        <w:rPr>
          <w:rFonts w:ascii="Times New Roman" w:hAnsi="Times New Roman"/>
          <w:sz w:val="24"/>
          <w:szCs w:val="24"/>
        </w:rPr>
        <w:object w:dxaOrig="18842" w:dyaOrig="20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75pt;height:640.5pt" o:ole="" o:preferrelative="f">
            <v:imagedata r:id="rId7" o:title=""/>
            <o:lock v:ext="edit" aspectratio="f"/>
          </v:shape>
          <o:OLEObject Type="Embed" ProgID="Excel.Sheet.8" ShapeID="_x0000_i1025" DrawAspect="Content" ObjectID="_1361882647" r:id="rId8"/>
        </w:object>
      </w:r>
    </w:p>
    <w:p w:rsidR="008B5C1E" w:rsidRDefault="008B5C1E" w:rsidP="00D34185">
      <w:pPr>
        <w:jc w:val="both"/>
        <w:rPr>
          <w:rFonts w:ascii="Times New Roman" w:hAnsi="Times New Roman"/>
          <w:b/>
          <w:sz w:val="24"/>
          <w:szCs w:val="24"/>
          <w:u w:val="single"/>
        </w:rPr>
      </w:pPr>
      <w:r>
        <w:rPr>
          <w:rFonts w:ascii="Times New Roman" w:hAnsi="Times New Roman"/>
          <w:b/>
          <w:sz w:val="24"/>
          <w:szCs w:val="24"/>
          <w:u w:val="single"/>
        </w:rPr>
        <w:br w:type="page"/>
      </w:r>
    </w:p>
    <w:p w:rsidR="008B5C1E" w:rsidRPr="008406FF" w:rsidRDefault="008B5C1E" w:rsidP="00D56B56">
      <w:pPr>
        <w:rPr>
          <w:rFonts w:ascii="Times New Roman" w:hAnsi="Times New Roman"/>
          <w:b/>
          <w:sz w:val="24"/>
          <w:szCs w:val="24"/>
          <w:u w:val="single"/>
        </w:rPr>
      </w:pPr>
      <w:r w:rsidRPr="008406FF">
        <w:rPr>
          <w:rFonts w:ascii="Times New Roman" w:hAnsi="Times New Roman"/>
          <w:b/>
          <w:sz w:val="24"/>
          <w:szCs w:val="24"/>
          <w:u w:val="single"/>
        </w:rPr>
        <w:t>201</w:t>
      </w:r>
      <w:r>
        <w:rPr>
          <w:rFonts w:ascii="Times New Roman" w:hAnsi="Times New Roman"/>
          <w:b/>
          <w:sz w:val="24"/>
          <w:szCs w:val="24"/>
          <w:u w:val="single"/>
        </w:rPr>
        <w:t>3</w:t>
      </w:r>
      <w:r w:rsidRPr="008406FF">
        <w:rPr>
          <w:rFonts w:ascii="Times New Roman" w:hAnsi="Times New Roman"/>
          <w:b/>
          <w:sz w:val="24"/>
          <w:szCs w:val="24"/>
          <w:u w:val="single"/>
        </w:rPr>
        <w:t xml:space="preserve"> Overall Burden Information</w:t>
      </w:r>
    </w:p>
    <w:p w:rsidR="008B5C1E" w:rsidRPr="00D34185" w:rsidRDefault="008B5C1E" w:rsidP="00D34185">
      <w:pPr>
        <w:spacing w:after="0"/>
        <w:ind w:hanging="720"/>
        <w:jc w:val="center"/>
        <w:rPr>
          <w:rFonts w:ascii="Times New Roman" w:hAnsi="Times New Roman"/>
          <w:sz w:val="24"/>
          <w:szCs w:val="24"/>
        </w:rPr>
      </w:pPr>
      <w:r w:rsidRPr="0040067A">
        <w:rPr>
          <w:rFonts w:ascii="Times New Roman" w:hAnsi="Times New Roman"/>
          <w:sz w:val="24"/>
          <w:szCs w:val="24"/>
        </w:rPr>
        <w:object w:dxaOrig="18498" w:dyaOrig="20691">
          <v:shape id="_x0000_i1026" type="#_x0000_t75" style="width:555pt;height:621pt" o:ole="">
            <v:imagedata r:id="rId9" o:title=""/>
          </v:shape>
          <o:OLEObject Type="Embed" ProgID="Excel.Sheet.8" ShapeID="_x0000_i1026" DrawAspect="Content" ObjectID="_1361882648" r:id="rId10"/>
        </w:object>
      </w:r>
    </w:p>
    <w:sectPr w:rsidR="008B5C1E" w:rsidRPr="00D34185" w:rsidSect="00D34185">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C1E" w:rsidRDefault="008B5C1E" w:rsidP="00D56B56">
      <w:pPr>
        <w:spacing w:after="0" w:line="240" w:lineRule="auto"/>
      </w:pPr>
      <w:r>
        <w:separator/>
      </w:r>
    </w:p>
  </w:endnote>
  <w:endnote w:type="continuationSeparator" w:id="0">
    <w:p w:rsidR="008B5C1E" w:rsidRDefault="008B5C1E" w:rsidP="00D56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C1E" w:rsidRDefault="008B5C1E" w:rsidP="00D56B56">
      <w:pPr>
        <w:spacing w:after="0" w:line="240" w:lineRule="auto"/>
      </w:pPr>
      <w:r>
        <w:separator/>
      </w:r>
    </w:p>
  </w:footnote>
  <w:footnote w:type="continuationSeparator" w:id="0">
    <w:p w:rsidR="008B5C1E" w:rsidRDefault="008B5C1E" w:rsidP="00D56B56">
      <w:pPr>
        <w:spacing w:after="0" w:line="240" w:lineRule="auto"/>
      </w:pPr>
      <w:r>
        <w:continuationSeparator/>
      </w:r>
    </w:p>
  </w:footnote>
  <w:footnote w:id="1">
    <w:p w:rsidR="008B5C1E" w:rsidRDefault="008B5C1E" w:rsidP="00D34185">
      <w:pPr>
        <w:pStyle w:val="FootnoteText"/>
      </w:pPr>
      <w:r>
        <w:rPr>
          <w:rStyle w:val="FootnoteReference"/>
        </w:rPr>
        <w:footnoteRef/>
      </w:r>
      <w:r>
        <w:t xml:space="preserve"> 2012 refers to the 2011-2012 school year (i.e., September 2011 through June 2012).</w:t>
      </w:r>
    </w:p>
  </w:footnote>
  <w:footnote w:id="2">
    <w:p w:rsidR="008B5C1E" w:rsidRDefault="008B5C1E" w:rsidP="00D34185">
      <w:pPr>
        <w:pStyle w:val="FootnoteText"/>
      </w:pPr>
      <w:r>
        <w:rPr>
          <w:rStyle w:val="FootnoteReference"/>
        </w:rPr>
        <w:footnoteRef/>
      </w:r>
      <w:r>
        <w:t xml:space="preserve"> 2013 refers to the 2012-2013 school year (i.e., September 2012 through June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62EFC"/>
    <w:multiLevelType w:val="hybridMultilevel"/>
    <w:tmpl w:val="42F643EC"/>
    <w:lvl w:ilvl="0" w:tplc="4D481F16">
      <w:start w:val="2012"/>
      <w:numFmt w:val="bullet"/>
      <w:lvlText w:val="-"/>
      <w:lvlJc w:val="left"/>
      <w:pPr>
        <w:ind w:left="3240" w:hanging="360"/>
      </w:pPr>
      <w:rPr>
        <w:rFonts w:ascii="Times New Roman" w:eastAsia="Times New Roman" w:hAnsi="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093"/>
    <w:rsid w:val="00051A8C"/>
    <w:rsid w:val="00057E40"/>
    <w:rsid w:val="000A74D2"/>
    <w:rsid w:val="000C17E2"/>
    <w:rsid w:val="000F72D2"/>
    <w:rsid w:val="00106A43"/>
    <w:rsid w:val="00137663"/>
    <w:rsid w:val="00156093"/>
    <w:rsid w:val="00180F84"/>
    <w:rsid w:val="001916C6"/>
    <w:rsid w:val="001F7FE9"/>
    <w:rsid w:val="00217671"/>
    <w:rsid w:val="00260B92"/>
    <w:rsid w:val="0028023A"/>
    <w:rsid w:val="002B6663"/>
    <w:rsid w:val="002D39E1"/>
    <w:rsid w:val="002D70CD"/>
    <w:rsid w:val="002F1139"/>
    <w:rsid w:val="0030660E"/>
    <w:rsid w:val="00317918"/>
    <w:rsid w:val="0033730B"/>
    <w:rsid w:val="00387F0F"/>
    <w:rsid w:val="0039014D"/>
    <w:rsid w:val="003C266F"/>
    <w:rsid w:val="003F394A"/>
    <w:rsid w:val="0040067A"/>
    <w:rsid w:val="00493045"/>
    <w:rsid w:val="004D689C"/>
    <w:rsid w:val="004E1B26"/>
    <w:rsid w:val="004F4589"/>
    <w:rsid w:val="0051612A"/>
    <w:rsid w:val="00550FC3"/>
    <w:rsid w:val="00565CA9"/>
    <w:rsid w:val="00570816"/>
    <w:rsid w:val="005A199A"/>
    <w:rsid w:val="0064054D"/>
    <w:rsid w:val="00643E12"/>
    <w:rsid w:val="0068395D"/>
    <w:rsid w:val="006859CE"/>
    <w:rsid w:val="006D3056"/>
    <w:rsid w:val="006F0982"/>
    <w:rsid w:val="00712038"/>
    <w:rsid w:val="007355D4"/>
    <w:rsid w:val="00763FD7"/>
    <w:rsid w:val="00765404"/>
    <w:rsid w:val="00781ADE"/>
    <w:rsid w:val="00781D33"/>
    <w:rsid w:val="0078693B"/>
    <w:rsid w:val="007A68E7"/>
    <w:rsid w:val="007C7B67"/>
    <w:rsid w:val="00813134"/>
    <w:rsid w:val="008406FF"/>
    <w:rsid w:val="00881B13"/>
    <w:rsid w:val="008A33DB"/>
    <w:rsid w:val="008B2521"/>
    <w:rsid w:val="008B5C1E"/>
    <w:rsid w:val="008C1E30"/>
    <w:rsid w:val="008C4FA7"/>
    <w:rsid w:val="008D1A6E"/>
    <w:rsid w:val="00930790"/>
    <w:rsid w:val="00984793"/>
    <w:rsid w:val="009A16F3"/>
    <w:rsid w:val="009A50C3"/>
    <w:rsid w:val="009E05DA"/>
    <w:rsid w:val="00A01A24"/>
    <w:rsid w:val="00A57616"/>
    <w:rsid w:val="00AB0A82"/>
    <w:rsid w:val="00AD0385"/>
    <w:rsid w:val="00AD71B9"/>
    <w:rsid w:val="00B27479"/>
    <w:rsid w:val="00B57253"/>
    <w:rsid w:val="00B62B4E"/>
    <w:rsid w:val="00B66D47"/>
    <w:rsid w:val="00BB128D"/>
    <w:rsid w:val="00C56833"/>
    <w:rsid w:val="00CA21EA"/>
    <w:rsid w:val="00CE5E22"/>
    <w:rsid w:val="00D17804"/>
    <w:rsid w:val="00D34185"/>
    <w:rsid w:val="00D56B56"/>
    <w:rsid w:val="00D81D42"/>
    <w:rsid w:val="00D910C9"/>
    <w:rsid w:val="00DA1891"/>
    <w:rsid w:val="00DA6163"/>
    <w:rsid w:val="00DB0D2E"/>
    <w:rsid w:val="00DC1162"/>
    <w:rsid w:val="00DC3C29"/>
    <w:rsid w:val="00DC6741"/>
    <w:rsid w:val="00DD38BF"/>
    <w:rsid w:val="00E04D3C"/>
    <w:rsid w:val="00E54076"/>
    <w:rsid w:val="00E72548"/>
    <w:rsid w:val="00E94B8D"/>
    <w:rsid w:val="00EA3104"/>
    <w:rsid w:val="00F05DEE"/>
    <w:rsid w:val="00F2727A"/>
    <w:rsid w:val="00F337A0"/>
    <w:rsid w:val="00F53E9B"/>
    <w:rsid w:val="00F65D71"/>
    <w:rsid w:val="00FD0440"/>
    <w:rsid w:val="00FE5BC7"/>
    <w:rsid w:val="00FF2D94"/>
    <w:rsid w:val="00FF47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8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FC3"/>
    <w:rPr>
      <w:rFonts w:ascii="Tahoma" w:hAnsi="Tahoma" w:cs="Tahoma"/>
      <w:sz w:val="16"/>
      <w:szCs w:val="16"/>
    </w:rPr>
  </w:style>
  <w:style w:type="paragraph" w:styleId="FootnoteText">
    <w:name w:val="footnote text"/>
    <w:basedOn w:val="Normal"/>
    <w:link w:val="FootnoteTextChar"/>
    <w:uiPriority w:val="99"/>
    <w:semiHidden/>
    <w:rsid w:val="00D56B5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6B56"/>
    <w:rPr>
      <w:rFonts w:cs="Times New Roman"/>
    </w:rPr>
  </w:style>
  <w:style w:type="character" w:styleId="FootnoteReference">
    <w:name w:val="footnote reference"/>
    <w:basedOn w:val="DefaultParagraphFont"/>
    <w:uiPriority w:val="99"/>
    <w:semiHidden/>
    <w:rsid w:val="00D56B56"/>
    <w:rPr>
      <w:rFonts w:cs="Times New Roman"/>
      <w:vertAlign w:val="superscript"/>
    </w:rPr>
  </w:style>
  <w:style w:type="paragraph" w:styleId="PlainText">
    <w:name w:val="Plain Text"/>
    <w:basedOn w:val="Normal"/>
    <w:link w:val="PlainTextChar"/>
    <w:uiPriority w:val="99"/>
    <w:semiHidden/>
    <w:rsid w:val="00D34185"/>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locked/>
    <w:rsid w:val="00D34185"/>
    <w:rPr>
      <w:rFonts w:ascii="Arial" w:hAnsi="Arial" w:cs="Arial"/>
    </w:rPr>
  </w:style>
</w:styles>
</file>

<file path=word/webSettings.xml><?xml version="1.0" encoding="utf-8"?>
<w:webSettings xmlns:r="http://schemas.openxmlformats.org/officeDocument/2006/relationships" xmlns:w="http://schemas.openxmlformats.org/wordprocessingml/2006/main">
  <w:divs>
    <w:div w:id="2104060336">
      <w:marLeft w:val="0"/>
      <w:marRight w:val="0"/>
      <w:marTop w:val="0"/>
      <w:marBottom w:val="0"/>
      <w:divBdr>
        <w:top w:val="none" w:sz="0" w:space="0" w:color="auto"/>
        <w:left w:val="none" w:sz="0" w:space="0" w:color="auto"/>
        <w:bottom w:val="none" w:sz="0" w:space="0" w:color="auto"/>
        <w:right w:val="none" w:sz="0" w:space="0" w:color="auto"/>
      </w:divBdr>
    </w:div>
    <w:div w:id="2104060337">
      <w:marLeft w:val="0"/>
      <w:marRight w:val="0"/>
      <w:marTop w:val="0"/>
      <w:marBottom w:val="0"/>
      <w:divBdr>
        <w:top w:val="none" w:sz="0" w:space="0" w:color="auto"/>
        <w:left w:val="none" w:sz="0" w:space="0" w:color="auto"/>
        <w:bottom w:val="none" w:sz="0" w:space="0" w:color="auto"/>
        <w:right w:val="none" w:sz="0" w:space="0" w:color="auto"/>
      </w:divBdr>
    </w:div>
    <w:div w:id="2104060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480</Words>
  <Characters>2736</Characters>
  <Application>Microsoft Office Outlook</Application>
  <DocSecurity>0</DocSecurity>
  <Lines>0</Lines>
  <Paragraphs>0</Paragraphs>
  <ScaleCrop>false</ScaleCrop>
  <Company>ETS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Jim OConnell</dc:creator>
  <cp:keywords/>
  <dc:description/>
  <cp:lastModifiedBy>#Administrator</cp:lastModifiedBy>
  <cp:revision>2</cp:revision>
  <cp:lastPrinted>2011-03-17T15:42:00Z</cp:lastPrinted>
  <dcterms:created xsi:type="dcterms:W3CDTF">2011-03-17T19:58:00Z</dcterms:created>
  <dcterms:modified xsi:type="dcterms:W3CDTF">2011-03-17T19:58:00Z</dcterms:modified>
</cp:coreProperties>
</file>