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343AE" w:rsidRPr="00A23E61" w:rsidRDefault="001343AE" w:rsidP="008B60D2">
      <w:pPr>
        <w:jc w:val="center"/>
        <w:rPr>
          <w:b/>
          <w:i/>
          <w:sz w:val="36"/>
          <w:szCs w:val="36"/>
        </w:rPr>
      </w:pPr>
      <w:r w:rsidRPr="00A23E61">
        <w:rPr>
          <w:b/>
          <w:i/>
          <w:sz w:val="36"/>
          <w:szCs w:val="36"/>
        </w:rPr>
        <w:t>NATIONAL ASSESSMENT OF</w:t>
      </w:r>
    </w:p>
    <w:p w:rsidR="001343AE" w:rsidRPr="00A23E61" w:rsidRDefault="001343AE" w:rsidP="008B60D2">
      <w:pPr>
        <w:jc w:val="center"/>
        <w:rPr>
          <w:b/>
          <w:i/>
          <w:sz w:val="36"/>
          <w:szCs w:val="36"/>
        </w:rPr>
      </w:pPr>
      <w:r w:rsidRPr="00A23E61">
        <w:rPr>
          <w:b/>
          <w:i/>
          <w:sz w:val="36"/>
          <w:szCs w:val="36"/>
        </w:rPr>
        <w:t>EDUCATIONAL PROGRESS</w:t>
      </w:r>
    </w:p>
    <w:p w:rsidR="001343AE" w:rsidRDefault="001343AE" w:rsidP="008B60D2">
      <w:pPr>
        <w:jc w:val="center"/>
        <w:rPr>
          <w:b/>
          <w:i/>
          <w:sz w:val="24"/>
        </w:rPr>
      </w:pPr>
    </w:p>
    <w:p w:rsidR="001343AE" w:rsidRDefault="001343AE" w:rsidP="008B60D2">
      <w:pPr>
        <w:jc w:val="center"/>
        <w:rPr>
          <w:b/>
          <w:i/>
          <w:sz w:val="24"/>
        </w:rPr>
      </w:pPr>
    </w:p>
    <w:p w:rsidR="001343AE" w:rsidRDefault="001343AE" w:rsidP="008B60D2">
      <w:pPr>
        <w:jc w:val="center"/>
        <w:rPr>
          <w:i/>
          <w:sz w:val="24"/>
        </w:rPr>
      </w:pPr>
    </w:p>
    <w:p w:rsidR="001343AE" w:rsidRDefault="001343AE" w:rsidP="008B60D2">
      <w:pPr>
        <w:jc w:val="center"/>
        <w:rPr>
          <w:i/>
          <w:sz w:val="24"/>
        </w:rPr>
      </w:pPr>
    </w:p>
    <w:p w:rsidR="001343AE" w:rsidRDefault="001343AE" w:rsidP="008B60D2">
      <w:pPr>
        <w:jc w:val="center"/>
        <w:rPr>
          <w:b/>
          <w:i/>
          <w:sz w:val="36"/>
        </w:rPr>
      </w:pPr>
    </w:p>
    <w:p w:rsidR="001343AE" w:rsidRDefault="001343AE" w:rsidP="004C4AA1">
      <w:pPr>
        <w:jc w:val="center"/>
        <w:rPr>
          <w:b/>
          <w:i/>
          <w:sz w:val="36"/>
        </w:rPr>
      </w:pPr>
      <w:r>
        <w:rPr>
          <w:b/>
          <w:i/>
          <w:sz w:val="36"/>
        </w:rPr>
        <w:t>SUPPORTING STATEMENT PART B</w:t>
      </w:r>
    </w:p>
    <w:p w:rsidR="001343AE" w:rsidRDefault="001343AE" w:rsidP="008B60D2">
      <w:pPr>
        <w:jc w:val="center"/>
        <w:rPr>
          <w:b/>
          <w:i/>
          <w:sz w:val="36"/>
        </w:rPr>
      </w:pPr>
    </w:p>
    <w:p w:rsidR="001343AE" w:rsidRDefault="001343AE" w:rsidP="008B60D2">
      <w:pPr>
        <w:jc w:val="center"/>
        <w:rPr>
          <w:i/>
          <w:sz w:val="24"/>
        </w:rPr>
      </w:pPr>
    </w:p>
    <w:p w:rsidR="001343AE" w:rsidRDefault="001343AE" w:rsidP="008B60D2">
      <w:pPr>
        <w:jc w:val="center"/>
        <w:rPr>
          <w:b/>
          <w:bCs/>
          <w:i/>
          <w:sz w:val="32"/>
        </w:rPr>
      </w:pPr>
      <w:r>
        <w:rPr>
          <w:b/>
          <w:bCs/>
          <w:i/>
          <w:sz w:val="32"/>
        </w:rPr>
        <w:t>SYSTEM CLEARANCE PROPOSAL</w:t>
      </w:r>
    </w:p>
    <w:p w:rsidR="001343AE" w:rsidRDefault="001343AE" w:rsidP="008B60D2">
      <w:pPr>
        <w:jc w:val="center"/>
        <w:rPr>
          <w:i/>
          <w:sz w:val="24"/>
        </w:rPr>
      </w:pPr>
    </w:p>
    <w:p w:rsidR="001343AE" w:rsidRDefault="001343AE" w:rsidP="008B60D2">
      <w:pPr>
        <w:jc w:val="center"/>
        <w:rPr>
          <w:b/>
          <w:i/>
          <w:sz w:val="30"/>
        </w:rPr>
      </w:pPr>
    </w:p>
    <w:p w:rsidR="001343AE" w:rsidRDefault="001343AE" w:rsidP="008B60D2">
      <w:pPr>
        <w:jc w:val="center"/>
        <w:rPr>
          <w:b/>
          <w:i/>
          <w:sz w:val="30"/>
        </w:rPr>
      </w:pPr>
      <w:r>
        <w:rPr>
          <w:b/>
          <w:i/>
          <w:sz w:val="30"/>
        </w:rPr>
        <w:t>NAEP SURVEYS</w:t>
      </w:r>
    </w:p>
    <w:p w:rsidR="001343AE" w:rsidRDefault="001343AE" w:rsidP="008B60D2">
      <w:pPr>
        <w:jc w:val="center"/>
        <w:rPr>
          <w:b/>
          <w:i/>
          <w:sz w:val="30"/>
        </w:rPr>
      </w:pPr>
    </w:p>
    <w:p w:rsidR="001343AE" w:rsidRDefault="001343AE" w:rsidP="008B60D2">
      <w:pPr>
        <w:jc w:val="center"/>
        <w:rPr>
          <w:b/>
          <w:i/>
          <w:sz w:val="30"/>
        </w:rPr>
      </w:pPr>
      <w:r>
        <w:rPr>
          <w:b/>
          <w:i/>
          <w:sz w:val="30"/>
        </w:rPr>
        <w:t>FOR THE YEARS 2011-2013</w:t>
      </w:r>
    </w:p>
    <w:p w:rsidR="001343AE" w:rsidRDefault="001343AE" w:rsidP="008B60D2">
      <w:pPr>
        <w:jc w:val="center"/>
        <w:rPr>
          <w:b/>
          <w:i/>
          <w:sz w:val="24"/>
        </w:rPr>
      </w:pPr>
    </w:p>
    <w:p w:rsidR="001343AE" w:rsidRDefault="001343AE" w:rsidP="008B60D2">
      <w:pPr>
        <w:jc w:val="center"/>
        <w:rPr>
          <w:i/>
          <w:sz w:val="24"/>
        </w:rPr>
      </w:pPr>
    </w:p>
    <w:p w:rsidR="001343AE" w:rsidRDefault="001343AE" w:rsidP="008B60D2">
      <w:pPr>
        <w:pStyle w:val="Title"/>
        <w:tabs>
          <w:tab w:val="left" w:pos="2430"/>
        </w:tabs>
        <w:jc w:val="left"/>
        <w:rPr>
          <w:rFonts w:ascii="Times New Roman" w:hAnsi="Times New Roman"/>
        </w:rPr>
      </w:pPr>
    </w:p>
    <w:p w:rsidR="001343AE" w:rsidRDefault="001343AE" w:rsidP="008B60D2">
      <w:pPr>
        <w:pStyle w:val="Title"/>
        <w:tabs>
          <w:tab w:val="left" w:pos="2430"/>
        </w:tabs>
        <w:rPr>
          <w:rFonts w:ascii="Times New Roman" w:hAnsi="Times New Roman"/>
        </w:rP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naep-logo" style="width:103.5pt;height:117pt;visibility:visible">
            <v:imagedata r:id="rId7" o:title=""/>
          </v:shape>
        </w:pict>
      </w:r>
    </w:p>
    <w:p w:rsidR="001343AE" w:rsidRDefault="001343AE" w:rsidP="008B60D2">
      <w:pPr>
        <w:pStyle w:val="Title"/>
        <w:tabs>
          <w:tab w:val="left" w:pos="2430"/>
        </w:tabs>
        <w:jc w:val="left"/>
        <w:rPr>
          <w:rFonts w:ascii="Times New Roman" w:hAnsi="Times New Roman"/>
        </w:rPr>
      </w:pPr>
    </w:p>
    <w:p w:rsidR="001343AE" w:rsidRDefault="001343AE" w:rsidP="008B60D2">
      <w:pPr>
        <w:pStyle w:val="Title"/>
        <w:tabs>
          <w:tab w:val="left" w:pos="2430"/>
        </w:tabs>
        <w:jc w:val="left"/>
        <w:rPr>
          <w:rFonts w:ascii="Times New Roman" w:hAnsi="Times New Roman"/>
        </w:rPr>
      </w:pPr>
    </w:p>
    <w:p w:rsidR="001343AE" w:rsidRDefault="001343AE" w:rsidP="008B60D2">
      <w:pPr>
        <w:pStyle w:val="Title"/>
        <w:tabs>
          <w:tab w:val="left" w:pos="2430"/>
        </w:tabs>
        <w:jc w:val="right"/>
        <w:rPr>
          <w:rFonts w:ascii="Times New Roman" w:hAnsi="Times New Roman"/>
        </w:rPr>
      </w:pPr>
      <w:r>
        <w:rPr>
          <w:rFonts w:ascii="Times New Roman" w:hAnsi="Times New Roman"/>
        </w:rPr>
        <w:t>March 17, 2010</w:t>
      </w:r>
    </w:p>
    <w:p w:rsidR="001343AE" w:rsidRDefault="001343AE" w:rsidP="008B60D2">
      <w:pPr>
        <w:tabs>
          <w:tab w:val="left" w:pos="-720"/>
        </w:tabs>
        <w:suppressAutoHyphens/>
        <w:jc w:val="both"/>
        <w:rPr>
          <w:spacing w:val="-2"/>
        </w:rPr>
      </w:pPr>
    </w:p>
    <w:p w:rsidR="001343AE" w:rsidRDefault="001343AE">
      <w:pPr>
        <w:spacing w:after="200" w:line="276" w:lineRule="auto"/>
        <w:rPr>
          <w:b/>
          <w:sz w:val="28"/>
          <w:szCs w:val="28"/>
        </w:rPr>
      </w:pPr>
      <w:r>
        <w:rPr>
          <w:b/>
          <w:szCs w:val="22"/>
        </w:rPr>
        <w:br w:type="page"/>
      </w:r>
      <w:r w:rsidRPr="00152B15">
        <w:rPr>
          <w:b/>
          <w:sz w:val="28"/>
          <w:szCs w:val="28"/>
        </w:rPr>
        <w:t>Table of Contents</w:t>
      </w:r>
    </w:p>
    <w:p w:rsidR="001343AE" w:rsidRPr="00DC5AEB" w:rsidRDefault="001343AE" w:rsidP="00DC5AEB">
      <w:pPr>
        <w:tabs>
          <w:tab w:val="decimal" w:pos="9346"/>
        </w:tabs>
        <w:rPr>
          <w:b/>
          <w:sz w:val="22"/>
          <w:szCs w:val="22"/>
        </w:rPr>
      </w:pPr>
      <w:r>
        <w:rPr>
          <w:b/>
          <w:sz w:val="22"/>
          <w:szCs w:val="22"/>
        </w:rPr>
        <w:t xml:space="preserve">A. </w:t>
      </w:r>
      <w:r w:rsidRPr="00DC5AEB">
        <w:rPr>
          <w:b/>
          <w:sz w:val="22"/>
          <w:szCs w:val="22"/>
        </w:rPr>
        <w:t>J</w:t>
      </w:r>
      <w:r>
        <w:rPr>
          <w:b/>
          <w:sz w:val="22"/>
          <w:szCs w:val="22"/>
        </w:rPr>
        <w:t>USTIFICATION……………………………………………………………………………………...</w:t>
      </w:r>
      <w:r>
        <w:rPr>
          <w:b/>
          <w:sz w:val="22"/>
          <w:szCs w:val="22"/>
        </w:rPr>
        <w:tab/>
      </w:r>
      <w:r w:rsidRPr="00DC5AEB">
        <w:rPr>
          <w:b/>
          <w:sz w:val="22"/>
          <w:szCs w:val="22"/>
        </w:rPr>
        <w:t>1</w:t>
      </w:r>
    </w:p>
    <w:p w:rsidR="001343AE" w:rsidRPr="00CF62EC" w:rsidRDefault="001343AE" w:rsidP="00CF62EC">
      <w:pPr>
        <w:tabs>
          <w:tab w:val="decimal" w:pos="9346"/>
        </w:tabs>
        <w:rPr>
          <w:sz w:val="22"/>
        </w:rPr>
      </w:pPr>
      <w:r w:rsidRPr="00CF62EC">
        <w:rPr>
          <w:sz w:val="22"/>
        </w:rPr>
        <w:t>1a.</w:t>
      </w:r>
      <w:r w:rsidRPr="00DC5AEB">
        <w:rPr>
          <w:sz w:val="22"/>
          <w:szCs w:val="22"/>
        </w:rPr>
        <w:t xml:space="preserve">  </w:t>
      </w:r>
      <w:r w:rsidRPr="00CF62EC">
        <w:rPr>
          <w:sz w:val="22"/>
        </w:rPr>
        <w:t>Circumstances making the collection of information necessary</w:t>
      </w:r>
      <w:r w:rsidRPr="00DC5AEB">
        <w:rPr>
          <w:sz w:val="22"/>
          <w:szCs w:val="22"/>
        </w:rPr>
        <w:t>………………………………...</w:t>
      </w:r>
      <w:r>
        <w:rPr>
          <w:sz w:val="22"/>
          <w:szCs w:val="22"/>
        </w:rPr>
        <w:t>.</w:t>
      </w:r>
      <w:r w:rsidRPr="00DC5AEB">
        <w:rPr>
          <w:sz w:val="22"/>
          <w:szCs w:val="22"/>
        </w:rPr>
        <w:t>.........</w:t>
      </w:r>
      <w:r w:rsidRPr="00DC5AEB">
        <w:rPr>
          <w:sz w:val="22"/>
          <w:szCs w:val="22"/>
        </w:rPr>
        <w:tab/>
        <w:t>1</w:t>
      </w:r>
    </w:p>
    <w:p w:rsidR="001343AE" w:rsidRPr="00CF62EC" w:rsidRDefault="001343AE" w:rsidP="00CF62EC">
      <w:pPr>
        <w:tabs>
          <w:tab w:val="decimal" w:pos="9346"/>
        </w:tabs>
        <w:rPr>
          <w:sz w:val="22"/>
        </w:rPr>
      </w:pPr>
      <w:r w:rsidRPr="00CF62EC">
        <w:rPr>
          <w:sz w:val="22"/>
        </w:rPr>
        <w:t>1b.</w:t>
      </w:r>
      <w:r w:rsidRPr="00DC5AEB">
        <w:rPr>
          <w:sz w:val="22"/>
          <w:szCs w:val="22"/>
        </w:rPr>
        <w:t xml:space="preserve">  </w:t>
      </w:r>
      <w:r w:rsidRPr="00CF62EC">
        <w:rPr>
          <w:sz w:val="22"/>
        </w:rPr>
        <w:t>Overview of NAEP Assessments</w:t>
      </w:r>
      <w:r>
        <w:rPr>
          <w:sz w:val="22"/>
          <w:szCs w:val="22"/>
        </w:rPr>
        <w:t>............................................................................................................</w:t>
      </w:r>
      <w:r>
        <w:rPr>
          <w:sz w:val="22"/>
          <w:szCs w:val="22"/>
        </w:rPr>
        <w:tab/>
      </w:r>
      <w:r w:rsidRPr="00DC5AEB">
        <w:rPr>
          <w:sz w:val="22"/>
          <w:szCs w:val="22"/>
        </w:rPr>
        <w:t>3</w:t>
      </w:r>
    </w:p>
    <w:p w:rsidR="001343AE" w:rsidRPr="00CF62EC" w:rsidRDefault="001343AE" w:rsidP="00CF62EC">
      <w:pPr>
        <w:tabs>
          <w:tab w:val="decimal" w:pos="9346"/>
        </w:tabs>
        <w:rPr>
          <w:sz w:val="22"/>
        </w:rPr>
      </w:pPr>
      <w:r w:rsidRPr="00CF62EC">
        <w:rPr>
          <w:sz w:val="22"/>
        </w:rPr>
        <w:t>1c.</w:t>
      </w:r>
      <w:r w:rsidRPr="00DC5AEB">
        <w:rPr>
          <w:sz w:val="22"/>
          <w:szCs w:val="22"/>
        </w:rPr>
        <w:t xml:space="preserve">  </w:t>
      </w:r>
      <w:r w:rsidRPr="00CF62EC">
        <w:rPr>
          <w:sz w:val="22"/>
        </w:rPr>
        <w:t>Overview of 2011-2013 NAEP Assessments</w:t>
      </w:r>
      <w:r>
        <w:rPr>
          <w:sz w:val="22"/>
          <w:szCs w:val="22"/>
        </w:rPr>
        <w:t>..........................................................................................</w:t>
      </w:r>
      <w:r>
        <w:rPr>
          <w:sz w:val="22"/>
          <w:szCs w:val="22"/>
        </w:rPr>
        <w:tab/>
      </w:r>
      <w:r w:rsidRPr="00DC5AEB">
        <w:rPr>
          <w:sz w:val="22"/>
          <w:szCs w:val="22"/>
        </w:rPr>
        <w:t>6</w:t>
      </w:r>
    </w:p>
    <w:p w:rsidR="001343AE" w:rsidRPr="00CF62EC" w:rsidRDefault="001343AE" w:rsidP="00CF62EC">
      <w:pPr>
        <w:tabs>
          <w:tab w:val="decimal" w:pos="9346"/>
        </w:tabs>
        <w:rPr>
          <w:sz w:val="22"/>
        </w:rPr>
      </w:pPr>
      <w:r w:rsidRPr="00CF62EC">
        <w:rPr>
          <w:sz w:val="22"/>
        </w:rPr>
        <w:t>1d.</w:t>
      </w:r>
      <w:r w:rsidRPr="00DC5AEB">
        <w:rPr>
          <w:sz w:val="22"/>
          <w:szCs w:val="22"/>
        </w:rPr>
        <w:t xml:space="preserve">  </w:t>
      </w:r>
      <w:r w:rsidRPr="00CF62EC">
        <w:rPr>
          <w:sz w:val="22"/>
        </w:rPr>
        <w:t>Rationale for OMB System Clearance</w:t>
      </w:r>
      <w:r w:rsidRPr="00DC5AEB">
        <w:rPr>
          <w:sz w:val="22"/>
          <w:szCs w:val="22"/>
        </w:rPr>
        <w:t>………………………………………………………………....</w:t>
      </w:r>
      <w:r w:rsidRPr="00DC5AEB">
        <w:rPr>
          <w:sz w:val="22"/>
          <w:szCs w:val="22"/>
        </w:rPr>
        <w:tab/>
        <w:t>8</w:t>
      </w:r>
    </w:p>
    <w:p w:rsidR="001343AE" w:rsidRPr="00CF62EC" w:rsidRDefault="001343AE" w:rsidP="00CF62EC">
      <w:pPr>
        <w:tabs>
          <w:tab w:val="decimal" w:pos="9346"/>
        </w:tabs>
        <w:rPr>
          <w:sz w:val="22"/>
        </w:rPr>
      </w:pPr>
      <w:r w:rsidRPr="00CF62EC">
        <w:rPr>
          <w:sz w:val="22"/>
        </w:rPr>
        <w:t>2.</w:t>
      </w:r>
      <w:r w:rsidRPr="00DC5AEB">
        <w:rPr>
          <w:sz w:val="22"/>
          <w:szCs w:val="22"/>
        </w:rPr>
        <w:t xml:space="preserve">    </w:t>
      </w:r>
      <w:r w:rsidRPr="00CF62EC">
        <w:rPr>
          <w:sz w:val="22"/>
        </w:rPr>
        <w:t>How, by whom, and for what purpose the data will be used</w:t>
      </w:r>
      <w:r w:rsidRPr="00DC5AEB">
        <w:rPr>
          <w:sz w:val="22"/>
          <w:szCs w:val="22"/>
        </w:rPr>
        <w:t>…………………………………………..</w:t>
      </w:r>
      <w:r w:rsidRPr="00DC5AEB">
        <w:rPr>
          <w:sz w:val="22"/>
          <w:szCs w:val="22"/>
        </w:rPr>
        <w:tab/>
        <w:t>9</w:t>
      </w:r>
    </w:p>
    <w:p w:rsidR="001343AE" w:rsidRPr="00CF62EC" w:rsidRDefault="001343AE" w:rsidP="00CF62EC">
      <w:pPr>
        <w:tabs>
          <w:tab w:val="decimal" w:pos="9346"/>
        </w:tabs>
        <w:rPr>
          <w:sz w:val="22"/>
        </w:rPr>
      </w:pPr>
      <w:r w:rsidRPr="00CF62EC">
        <w:rPr>
          <w:sz w:val="22"/>
        </w:rPr>
        <w:t>3.</w:t>
      </w:r>
      <w:r w:rsidRPr="00DC5AEB">
        <w:rPr>
          <w:sz w:val="22"/>
          <w:szCs w:val="22"/>
        </w:rPr>
        <w:t xml:space="preserve">    </w:t>
      </w:r>
      <w:r w:rsidRPr="00CF62EC">
        <w:rPr>
          <w:sz w:val="22"/>
        </w:rPr>
        <w:t>Use of techniques to reduce burden</w:t>
      </w:r>
      <w:r>
        <w:rPr>
          <w:sz w:val="22"/>
          <w:szCs w:val="22"/>
        </w:rPr>
        <w:t>…………………………………………………………………..</w:t>
      </w:r>
      <w:r>
        <w:rPr>
          <w:sz w:val="22"/>
          <w:szCs w:val="22"/>
        </w:rPr>
        <w:tab/>
      </w:r>
      <w:r w:rsidRPr="00DC5AEB">
        <w:rPr>
          <w:sz w:val="22"/>
          <w:szCs w:val="22"/>
        </w:rPr>
        <w:t>11</w:t>
      </w:r>
    </w:p>
    <w:p w:rsidR="001343AE" w:rsidRPr="00CF62EC" w:rsidRDefault="001343AE" w:rsidP="00CF62EC">
      <w:pPr>
        <w:tabs>
          <w:tab w:val="decimal" w:pos="9346"/>
        </w:tabs>
        <w:rPr>
          <w:sz w:val="22"/>
        </w:rPr>
      </w:pPr>
      <w:r w:rsidRPr="00CF62EC">
        <w:rPr>
          <w:sz w:val="22"/>
        </w:rPr>
        <w:t>4.</w:t>
      </w:r>
      <w:r w:rsidRPr="00DC5AEB">
        <w:rPr>
          <w:sz w:val="22"/>
          <w:szCs w:val="22"/>
        </w:rPr>
        <w:t xml:space="preserve">    </w:t>
      </w:r>
      <w:r w:rsidRPr="00CF62EC">
        <w:rPr>
          <w:sz w:val="22"/>
        </w:rPr>
        <w:t>Efforts to identify duplication</w:t>
      </w:r>
      <w:r>
        <w:rPr>
          <w:sz w:val="22"/>
          <w:szCs w:val="22"/>
        </w:rPr>
        <w:t>………………………………………………………………………..</w:t>
      </w:r>
      <w:r>
        <w:rPr>
          <w:sz w:val="22"/>
          <w:szCs w:val="22"/>
        </w:rPr>
        <w:tab/>
      </w:r>
      <w:r w:rsidRPr="00DC5AEB">
        <w:rPr>
          <w:sz w:val="22"/>
          <w:szCs w:val="22"/>
        </w:rPr>
        <w:t>12</w:t>
      </w:r>
    </w:p>
    <w:p w:rsidR="001343AE" w:rsidRPr="00CF62EC" w:rsidRDefault="001343AE" w:rsidP="00CF62EC">
      <w:pPr>
        <w:tabs>
          <w:tab w:val="decimal" w:pos="9346"/>
        </w:tabs>
        <w:rPr>
          <w:sz w:val="22"/>
        </w:rPr>
      </w:pPr>
      <w:r w:rsidRPr="00CF62EC">
        <w:rPr>
          <w:sz w:val="22"/>
        </w:rPr>
        <w:t>5.</w:t>
      </w:r>
      <w:r w:rsidRPr="00DC5AEB">
        <w:rPr>
          <w:sz w:val="22"/>
          <w:szCs w:val="22"/>
        </w:rPr>
        <w:t xml:space="preserve">    </w:t>
      </w:r>
      <w:r w:rsidRPr="00CF62EC">
        <w:rPr>
          <w:sz w:val="22"/>
        </w:rPr>
        <w:t>Burden on small businesses or other small entities</w:t>
      </w:r>
      <w:r>
        <w:rPr>
          <w:sz w:val="22"/>
          <w:szCs w:val="22"/>
        </w:rPr>
        <w:t>…………………………………………………..</w:t>
      </w:r>
      <w:r>
        <w:rPr>
          <w:sz w:val="22"/>
          <w:szCs w:val="22"/>
        </w:rPr>
        <w:tab/>
      </w:r>
      <w:r w:rsidRPr="00DC5AEB">
        <w:rPr>
          <w:sz w:val="22"/>
          <w:szCs w:val="22"/>
        </w:rPr>
        <w:t>13</w:t>
      </w:r>
    </w:p>
    <w:p w:rsidR="001343AE" w:rsidRPr="00CF62EC" w:rsidRDefault="001343AE" w:rsidP="00CF62EC">
      <w:pPr>
        <w:tabs>
          <w:tab w:val="decimal" w:pos="9346"/>
        </w:tabs>
        <w:rPr>
          <w:sz w:val="22"/>
        </w:rPr>
      </w:pPr>
      <w:r w:rsidRPr="00CF62EC">
        <w:rPr>
          <w:sz w:val="22"/>
        </w:rPr>
        <w:t>6.</w:t>
      </w:r>
      <w:r w:rsidRPr="00DC5AEB">
        <w:rPr>
          <w:sz w:val="22"/>
          <w:szCs w:val="22"/>
        </w:rPr>
        <w:t xml:space="preserve">    </w:t>
      </w:r>
      <w:r w:rsidRPr="00CF62EC">
        <w:rPr>
          <w:sz w:val="22"/>
        </w:rPr>
        <w:t>Consequences of collecting information less frequently</w:t>
      </w:r>
      <w:r>
        <w:rPr>
          <w:sz w:val="22"/>
          <w:szCs w:val="22"/>
        </w:rPr>
        <w:t>…………………………………………….</w:t>
      </w:r>
      <w:r>
        <w:rPr>
          <w:sz w:val="22"/>
          <w:szCs w:val="22"/>
        </w:rPr>
        <w:tab/>
      </w:r>
      <w:r w:rsidRPr="00DC5AEB">
        <w:rPr>
          <w:sz w:val="22"/>
          <w:szCs w:val="22"/>
        </w:rPr>
        <w:t>13</w:t>
      </w:r>
    </w:p>
    <w:p w:rsidR="001343AE" w:rsidRPr="00CF62EC" w:rsidRDefault="001343AE" w:rsidP="00CF62EC">
      <w:pPr>
        <w:tabs>
          <w:tab w:val="decimal" w:pos="9346"/>
        </w:tabs>
        <w:rPr>
          <w:sz w:val="22"/>
        </w:rPr>
      </w:pPr>
      <w:r w:rsidRPr="00CF62EC">
        <w:rPr>
          <w:sz w:val="22"/>
        </w:rPr>
        <w:t>7.</w:t>
      </w:r>
      <w:r w:rsidRPr="00DC5AEB">
        <w:rPr>
          <w:sz w:val="22"/>
          <w:szCs w:val="22"/>
        </w:rPr>
        <w:t xml:space="preserve">    </w:t>
      </w:r>
      <w:r w:rsidRPr="00CF62EC">
        <w:rPr>
          <w:sz w:val="22"/>
        </w:rPr>
        <w:t>Consistency with 5 C.F.R. 1320.5</w:t>
      </w:r>
      <w:r>
        <w:rPr>
          <w:sz w:val="22"/>
          <w:szCs w:val="22"/>
        </w:rPr>
        <w:t>……………………………………………………………………</w:t>
      </w:r>
      <w:r>
        <w:rPr>
          <w:sz w:val="22"/>
          <w:szCs w:val="22"/>
        </w:rPr>
        <w:tab/>
      </w:r>
      <w:r w:rsidRPr="00DC5AEB">
        <w:rPr>
          <w:sz w:val="22"/>
          <w:szCs w:val="22"/>
        </w:rPr>
        <w:t>13</w:t>
      </w:r>
    </w:p>
    <w:p w:rsidR="001343AE" w:rsidRPr="00CF62EC" w:rsidRDefault="001343AE" w:rsidP="00CF62EC">
      <w:pPr>
        <w:tabs>
          <w:tab w:val="decimal" w:pos="9346"/>
        </w:tabs>
        <w:rPr>
          <w:sz w:val="22"/>
        </w:rPr>
      </w:pPr>
      <w:r w:rsidRPr="00CF62EC">
        <w:rPr>
          <w:sz w:val="22"/>
        </w:rPr>
        <w:t>8.</w:t>
      </w:r>
      <w:r w:rsidRPr="00DC5AEB">
        <w:rPr>
          <w:sz w:val="22"/>
          <w:szCs w:val="22"/>
        </w:rPr>
        <w:t xml:space="preserve">    </w:t>
      </w:r>
      <w:r w:rsidRPr="00CF62EC">
        <w:rPr>
          <w:sz w:val="22"/>
        </w:rPr>
        <w:t>Consultations outside the agency</w:t>
      </w:r>
      <w:r>
        <w:rPr>
          <w:sz w:val="22"/>
          <w:szCs w:val="22"/>
        </w:rPr>
        <w:t>…………………………………………………………………….</w:t>
      </w:r>
      <w:r>
        <w:rPr>
          <w:sz w:val="22"/>
          <w:szCs w:val="22"/>
        </w:rPr>
        <w:tab/>
      </w:r>
      <w:r w:rsidRPr="00DC5AEB">
        <w:rPr>
          <w:sz w:val="22"/>
          <w:szCs w:val="22"/>
        </w:rPr>
        <w:t>13</w:t>
      </w:r>
    </w:p>
    <w:p w:rsidR="001343AE" w:rsidRPr="00CF62EC" w:rsidRDefault="001343AE" w:rsidP="00CF62EC">
      <w:pPr>
        <w:tabs>
          <w:tab w:val="decimal" w:pos="9346"/>
        </w:tabs>
        <w:rPr>
          <w:sz w:val="22"/>
        </w:rPr>
      </w:pPr>
      <w:r w:rsidRPr="00CF62EC">
        <w:rPr>
          <w:sz w:val="22"/>
        </w:rPr>
        <w:t xml:space="preserve">9. </w:t>
      </w:r>
      <w:r w:rsidRPr="00DC5AEB">
        <w:rPr>
          <w:sz w:val="22"/>
          <w:szCs w:val="22"/>
        </w:rPr>
        <w:t xml:space="preserve">   </w:t>
      </w:r>
      <w:r w:rsidRPr="00CF62EC">
        <w:rPr>
          <w:sz w:val="22"/>
        </w:rPr>
        <w:t>Payments or Gifts to Respondents</w:t>
      </w:r>
      <w:r>
        <w:rPr>
          <w:sz w:val="22"/>
          <w:szCs w:val="22"/>
        </w:rPr>
        <w:t>……………………………………………………………………</w:t>
      </w:r>
      <w:r>
        <w:rPr>
          <w:sz w:val="22"/>
          <w:szCs w:val="22"/>
        </w:rPr>
        <w:tab/>
      </w:r>
      <w:r w:rsidRPr="00DC5AEB">
        <w:rPr>
          <w:sz w:val="22"/>
          <w:szCs w:val="22"/>
        </w:rPr>
        <w:t>14</w:t>
      </w:r>
    </w:p>
    <w:p w:rsidR="001343AE" w:rsidRPr="00CF62EC" w:rsidRDefault="001343AE" w:rsidP="00CF62EC">
      <w:pPr>
        <w:tabs>
          <w:tab w:val="decimal" w:pos="9346"/>
        </w:tabs>
        <w:rPr>
          <w:sz w:val="22"/>
        </w:rPr>
      </w:pPr>
      <w:r w:rsidRPr="00CF62EC">
        <w:rPr>
          <w:sz w:val="22"/>
        </w:rPr>
        <w:t>10.</w:t>
      </w:r>
      <w:r w:rsidRPr="00DC5AEB">
        <w:rPr>
          <w:sz w:val="22"/>
          <w:szCs w:val="22"/>
        </w:rPr>
        <w:t xml:space="preserve">  </w:t>
      </w:r>
      <w:r w:rsidRPr="00CF62EC">
        <w:rPr>
          <w:sz w:val="22"/>
        </w:rPr>
        <w:t>Assurance of Confidentiality</w:t>
      </w:r>
      <w:r>
        <w:rPr>
          <w:sz w:val="22"/>
          <w:szCs w:val="22"/>
        </w:rPr>
        <w:t>…………………………………………………………………………</w:t>
      </w:r>
      <w:r>
        <w:rPr>
          <w:sz w:val="22"/>
          <w:szCs w:val="22"/>
        </w:rPr>
        <w:tab/>
      </w:r>
      <w:r w:rsidRPr="00DC5AEB">
        <w:rPr>
          <w:sz w:val="22"/>
          <w:szCs w:val="22"/>
        </w:rPr>
        <w:t>14</w:t>
      </w:r>
    </w:p>
    <w:p w:rsidR="001343AE" w:rsidRPr="00CF62EC" w:rsidRDefault="001343AE" w:rsidP="00CF62EC">
      <w:pPr>
        <w:tabs>
          <w:tab w:val="decimal" w:pos="9346"/>
        </w:tabs>
        <w:rPr>
          <w:sz w:val="22"/>
        </w:rPr>
      </w:pPr>
      <w:r w:rsidRPr="00CF62EC">
        <w:rPr>
          <w:sz w:val="22"/>
        </w:rPr>
        <w:t>11.</w:t>
      </w:r>
      <w:r w:rsidRPr="00DC5AEB">
        <w:rPr>
          <w:sz w:val="22"/>
          <w:szCs w:val="22"/>
        </w:rPr>
        <w:t xml:space="preserve">  </w:t>
      </w:r>
      <w:r w:rsidRPr="00CF62EC">
        <w:rPr>
          <w:sz w:val="22"/>
        </w:rPr>
        <w:t>Sensitive questions</w:t>
      </w:r>
      <w:r>
        <w:rPr>
          <w:sz w:val="22"/>
          <w:szCs w:val="22"/>
        </w:rPr>
        <w:t>……………………………………………………………………………………</w:t>
      </w:r>
      <w:r>
        <w:rPr>
          <w:sz w:val="22"/>
          <w:szCs w:val="22"/>
        </w:rPr>
        <w:tab/>
      </w:r>
      <w:r w:rsidRPr="00DC5AEB">
        <w:rPr>
          <w:sz w:val="22"/>
          <w:szCs w:val="22"/>
        </w:rPr>
        <w:t>1</w:t>
      </w:r>
      <w:r>
        <w:rPr>
          <w:sz w:val="22"/>
          <w:szCs w:val="22"/>
        </w:rPr>
        <w:t>7</w:t>
      </w:r>
    </w:p>
    <w:p w:rsidR="001343AE" w:rsidRPr="00CF62EC" w:rsidRDefault="001343AE" w:rsidP="00CF62EC">
      <w:pPr>
        <w:tabs>
          <w:tab w:val="decimal" w:pos="9346"/>
        </w:tabs>
        <w:rPr>
          <w:sz w:val="22"/>
        </w:rPr>
      </w:pPr>
      <w:r w:rsidRPr="00CF62EC">
        <w:rPr>
          <w:sz w:val="22"/>
        </w:rPr>
        <w:t>12.</w:t>
      </w:r>
      <w:r w:rsidRPr="00DC5AEB">
        <w:rPr>
          <w:sz w:val="22"/>
          <w:szCs w:val="22"/>
        </w:rPr>
        <w:t xml:space="preserve">  </w:t>
      </w:r>
      <w:r w:rsidRPr="00CF62EC">
        <w:rPr>
          <w:sz w:val="22"/>
        </w:rPr>
        <w:t>Estimation of respondent reporting burden (2011-2013</w:t>
      </w:r>
      <w:r w:rsidRPr="00DC5AEB">
        <w:rPr>
          <w:sz w:val="22"/>
          <w:szCs w:val="22"/>
        </w:rPr>
        <w:t>)</w:t>
      </w:r>
      <w:r>
        <w:rPr>
          <w:sz w:val="22"/>
          <w:szCs w:val="22"/>
        </w:rPr>
        <w:t>…………………………………………….</w:t>
      </w:r>
      <w:r>
        <w:rPr>
          <w:sz w:val="22"/>
          <w:szCs w:val="22"/>
        </w:rPr>
        <w:tab/>
      </w:r>
      <w:r w:rsidRPr="00DC5AEB">
        <w:rPr>
          <w:sz w:val="22"/>
          <w:szCs w:val="22"/>
        </w:rPr>
        <w:t xml:space="preserve"> 1</w:t>
      </w:r>
      <w:r>
        <w:rPr>
          <w:sz w:val="22"/>
          <w:szCs w:val="22"/>
        </w:rPr>
        <w:t>7</w:t>
      </w:r>
    </w:p>
    <w:p w:rsidR="001343AE" w:rsidRPr="00CF62EC" w:rsidRDefault="001343AE" w:rsidP="00CF62EC">
      <w:pPr>
        <w:tabs>
          <w:tab w:val="decimal" w:pos="9346"/>
        </w:tabs>
        <w:rPr>
          <w:sz w:val="22"/>
        </w:rPr>
      </w:pPr>
      <w:r w:rsidRPr="00CF62EC">
        <w:rPr>
          <w:sz w:val="22"/>
        </w:rPr>
        <w:t>13.</w:t>
      </w:r>
      <w:r w:rsidRPr="00DC5AEB">
        <w:rPr>
          <w:sz w:val="22"/>
          <w:szCs w:val="22"/>
        </w:rPr>
        <w:t xml:space="preserve">  </w:t>
      </w:r>
      <w:r w:rsidRPr="00CF62EC">
        <w:rPr>
          <w:sz w:val="22"/>
        </w:rPr>
        <w:t>Cost to respondents</w:t>
      </w:r>
      <w:r>
        <w:rPr>
          <w:sz w:val="22"/>
          <w:szCs w:val="22"/>
        </w:rPr>
        <w:t>…………………………………………………………………………………..</w:t>
      </w:r>
      <w:r>
        <w:rPr>
          <w:sz w:val="22"/>
          <w:szCs w:val="22"/>
        </w:rPr>
        <w:tab/>
      </w:r>
      <w:r w:rsidRPr="00DC5AEB">
        <w:rPr>
          <w:sz w:val="22"/>
          <w:szCs w:val="22"/>
        </w:rPr>
        <w:t>2</w:t>
      </w:r>
      <w:r>
        <w:rPr>
          <w:sz w:val="22"/>
          <w:szCs w:val="22"/>
        </w:rPr>
        <w:t>5</w:t>
      </w:r>
    </w:p>
    <w:p w:rsidR="001343AE" w:rsidRPr="00CF62EC" w:rsidRDefault="001343AE" w:rsidP="00CF62EC">
      <w:pPr>
        <w:tabs>
          <w:tab w:val="decimal" w:pos="9346"/>
        </w:tabs>
        <w:rPr>
          <w:sz w:val="22"/>
        </w:rPr>
      </w:pPr>
      <w:r w:rsidRPr="00CF62EC">
        <w:rPr>
          <w:sz w:val="22"/>
        </w:rPr>
        <w:t>14.</w:t>
      </w:r>
      <w:r w:rsidRPr="00DC5AEB">
        <w:rPr>
          <w:sz w:val="22"/>
          <w:szCs w:val="22"/>
        </w:rPr>
        <w:t xml:space="preserve">  </w:t>
      </w:r>
      <w:r w:rsidRPr="00CF62EC">
        <w:rPr>
          <w:sz w:val="22"/>
        </w:rPr>
        <w:t>Estimates of cost to the federal government</w:t>
      </w:r>
      <w:r>
        <w:rPr>
          <w:sz w:val="22"/>
          <w:szCs w:val="22"/>
        </w:rPr>
        <w:t>………………………………………………………….</w:t>
      </w:r>
      <w:r>
        <w:rPr>
          <w:sz w:val="22"/>
          <w:szCs w:val="22"/>
        </w:rPr>
        <w:tab/>
      </w:r>
      <w:r w:rsidRPr="00DC5AEB">
        <w:rPr>
          <w:sz w:val="22"/>
          <w:szCs w:val="22"/>
        </w:rPr>
        <w:t>2</w:t>
      </w:r>
      <w:r>
        <w:rPr>
          <w:sz w:val="22"/>
          <w:szCs w:val="22"/>
        </w:rPr>
        <w:t>5</w:t>
      </w:r>
    </w:p>
    <w:p w:rsidR="001343AE" w:rsidRPr="00CF62EC" w:rsidRDefault="001343AE" w:rsidP="00CF62EC">
      <w:pPr>
        <w:tabs>
          <w:tab w:val="decimal" w:pos="9346"/>
        </w:tabs>
        <w:rPr>
          <w:sz w:val="22"/>
        </w:rPr>
      </w:pPr>
      <w:r w:rsidRPr="00CF62EC">
        <w:rPr>
          <w:sz w:val="22"/>
        </w:rPr>
        <w:t>15.</w:t>
      </w:r>
      <w:r w:rsidRPr="00DC5AEB">
        <w:rPr>
          <w:sz w:val="22"/>
          <w:szCs w:val="22"/>
        </w:rPr>
        <w:t xml:space="preserve">  </w:t>
      </w:r>
      <w:r w:rsidRPr="00CF62EC">
        <w:rPr>
          <w:sz w:val="22"/>
        </w:rPr>
        <w:t>Reasons for changes in burden (from last System Clearance submittal</w:t>
      </w:r>
      <w:r w:rsidRPr="00DC5AEB">
        <w:rPr>
          <w:sz w:val="22"/>
          <w:szCs w:val="22"/>
        </w:rPr>
        <w:t>)</w:t>
      </w:r>
      <w:r>
        <w:rPr>
          <w:sz w:val="22"/>
          <w:szCs w:val="22"/>
        </w:rPr>
        <w:t>…………………………….</w:t>
      </w:r>
      <w:r>
        <w:rPr>
          <w:sz w:val="22"/>
          <w:szCs w:val="22"/>
        </w:rPr>
        <w:tab/>
      </w:r>
      <w:r w:rsidRPr="00DC5AEB">
        <w:rPr>
          <w:sz w:val="22"/>
          <w:szCs w:val="22"/>
        </w:rPr>
        <w:t xml:space="preserve"> 2</w:t>
      </w:r>
      <w:r>
        <w:rPr>
          <w:sz w:val="22"/>
          <w:szCs w:val="22"/>
        </w:rPr>
        <w:t>5</w:t>
      </w:r>
    </w:p>
    <w:p w:rsidR="001343AE" w:rsidRPr="00CF62EC" w:rsidRDefault="001343AE" w:rsidP="00CF62EC">
      <w:pPr>
        <w:tabs>
          <w:tab w:val="decimal" w:pos="9346"/>
        </w:tabs>
        <w:rPr>
          <w:sz w:val="22"/>
        </w:rPr>
      </w:pPr>
      <w:r w:rsidRPr="00CF62EC">
        <w:rPr>
          <w:sz w:val="22"/>
        </w:rPr>
        <w:t>16.</w:t>
      </w:r>
      <w:r w:rsidRPr="00DC5AEB">
        <w:rPr>
          <w:sz w:val="22"/>
          <w:szCs w:val="22"/>
        </w:rPr>
        <w:t xml:space="preserve">  </w:t>
      </w:r>
      <w:r w:rsidRPr="00CF62EC">
        <w:rPr>
          <w:sz w:val="22"/>
        </w:rPr>
        <w:t>Time schedule for data collection</w:t>
      </w:r>
      <w:r>
        <w:rPr>
          <w:sz w:val="22"/>
          <w:szCs w:val="22"/>
        </w:rPr>
        <w:t>…………………………………………………………………….</w:t>
      </w:r>
      <w:r>
        <w:rPr>
          <w:sz w:val="22"/>
          <w:szCs w:val="22"/>
        </w:rPr>
        <w:tab/>
      </w:r>
      <w:r w:rsidRPr="00DC5AEB">
        <w:rPr>
          <w:sz w:val="22"/>
          <w:szCs w:val="22"/>
        </w:rPr>
        <w:t>2</w:t>
      </w:r>
      <w:r>
        <w:rPr>
          <w:sz w:val="22"/>
          <w:szCs w:val="22"/>
        </w:rPr>
        <w:t>7</w:t>
      </w:r>
    </w:p>
    <w:p w:rsidR="001343AE" w:rsidRPr="00CF62EC" w:rsidRDefault="001343AE" w:rsidP="00CF62EC">
      <w:pPr>
        <w:tabs>
          <w:tab w:val="decimal" w:pos="9346"/>
        </w:tabs>
        <w:rPr>
          <w:sz w:val="22"/>
        </w:rPr>
      </w:pPr>
      <w:r w:rsidRPr="00CF62EC">
        <w:rPr>
          <w:sz w:val="22"/>
        </w:rPr>
        <w:t>17.</w:t>
      </w:r>
      <w:r w:rsidRPr="00DC5AEB">
        <w:rPr>
          <w:sz w:val="22"/>
          <w:szCs w:val="22"/>
        </w:rPr>
        <w:t xml:space="preserve">  </w:t>
      </w:r>
      <w:r w:rsidRPr="00CF62EC">
        <w:rPr>
          <w:sz w:val="22"/>
        </w:rPr>
        <w:t>Approval for not Displaying OMB Approval Expiration Date</w:t>
      </w:r>
      <w:r>
        <w:rPr>
          <w:sz w:val="22"/>
          <w:szCs w:val="22"/>
        </w:rPr>
        <w:t>………………………………………</w:t>
      </w:r>
      <w:r>
        <w:rPr>
          <w:sz w:val="22"/>
          <w:szCs w:val="22"/>
        </w:rPr>
        <w:tab/>
      </w:r>
      <w:r w:rsidRPr="00DC5AEB">
        <w:rPr>
          <w:sz w:val="22"/>
          <w:szCs w:val="22"/>
        </w:rPr>
        <w:t>2</w:t>
      </w:r>
      <w:r>
        <w:rPr>
          <w:sz w:val="22"/>
          <w:szCs w:val="22"/>
        </w:rPr>
        <w:t>7</w:t>
      </w:r>
    </w:p>
    <w:p w:rsidR="001343AE" w:rsidRPr="00CF62EC" w:rsidRDefault="001343AE" w:rsidP="00CF62EC">
      <w:pPr>
        <w:tabs>
          <w:tab w:val="decimal" w:pos="9346"/>
        </w:tabs>
        <w:rPr>
          <w:sz w:val="22"/>
        </w:rPr>
      </w:pPr>
      <w:r w:rsidRPr="00CF62EC">
        <w:rPr>
          <w:sz w:val="22"/>
        </w:rPr>
        <w:t>18.</w:t>
      </w:r>
      <w:r w:rsidRPr="00DC5AEB">
        <w:rPr>
          <w:sz w:val="22"/>
          <w:szCs w:val="22"/>
        </w:rPr>
        <w:t xml:space="preserve">  </w:t>
      </w:r>
      <w:r w:rsidRPr="00CF62EC">
        <w:rPr>
          <w:sz w:val="22"/>
        </w:rPr>
        <w:t>Exceptions to Certification Statement</w:t>
      </w:r>
      <w:r>
        <w:rPr>
          <w:sz w:val="22"/>
          <w:szCs w:val="22"/>
        </w:rPr>
        <w:t>………………………………………………………………..</w:t>
      </w:r>
      <w:r>
        <w:rPr>
          <w:sz w:val="22"/>
          <w:szCs w:val="22"/>
        </w:rPr>
        <w:tab/>
      </w:r>
      <w:r w:rsidRPr="00DC5AEB">
        <w:rPr>
          <w:sz w:val="22"/>
          <w:szCs w:val="22"/>
        </w:rPr>
        <w:t>2</w:t>
      </w:r>
      <w:r>
        <w:rPr>
          <w:sz w:val="22"/>
          <w:szCs w:val="22"/>
        </w:rPr>
        <w:t>7</w:t>
      </w:r>
    </w:p>
    <w:p w:rsidR="001343AE" w:rsidRDefault="001343AE" w:rsidP="00B15CD1"/>
    <w:p w:rsidR="001343AE" w:rsidRPr="00F430E2" w:rsidRDefault="001343AE" w:rsidP="00F430E2"/>
    <w:p w:rsidR="001343AE" w:rsidRDefault="001343AE">
      <w:pPr>
        <w:pStyle w:val="TOC1"/>
        <w:rPr>
          <w:rFonts w:ascii="Calibri" w:hAnsi="Calibri"/>
          <w:b w:val="0"/>
          <w:szCs w:val="22"/>
        </w:rPr>
      </w:pPr>
      <w:r w:rsidRPr="00866A2E">
        <w:rPr>
          <w:szCs w:val="22"/>
        </w:rPr>
        <w:fldChar w:fldCharType="begin"/>
      </w:r>
      <w:r w:rsidRPr="00866A2E">
        <w:rPr>
          <w:szCs w:val="22"/>
        </w:rPr>
        <w:instrText xml:space="preserve"> TOC \o "1-3" \h \z \u </w:instrText>
      </w:r>
      <w:r w:rsidRPr="00866A2E">
        <w:rPr>
          <w:szCs w:val="22"/>
        </w:rPr>
        <w:fldChar w:fldCharType="separate"/>
      </w:r>
      <w:hyperlink w:anchor="_Toc244332556" w:history="1">
        <w:r w:rsidRPr="00DE3A5D">
          <w:rPr>
            <w:rStyle w:val="Hyperlink"/>
          </w:rPr>
          <w:t>B.</w:t>
        </w:r>
        <w:r>
          <w:rPr>
            <w:rStyle w:val="Hyperlink"/>
          </w:rPr>
          <w:t xml:space="preserve">  </w:t>
        </w:r>
        <w:r w:rsidRPr="00DE3A5D">
          <w:rPr>
            <w:rStyle w:val="Hyperlink"/>
          </w:rPr>
          <w:t>COLLECTIONS OF INFORMATION EMPLOYING STATISTICAL METHODS</w:t>
        </w:r>
        <w:r>
          <w:rPr>
            <w:webHidden/>
          </w:rPr>
          <w:tab/>
        </w:r>
        <w:r>
          <w:rPr>
            <w:webHidden/>
          </w:rPr>
          <w:fldChar w:fldCharType="begin"/>
        </w:r>
        <w:r>
          <w:rPr>
            <w:webHidden/>
          </w:rPr>
          <w:instrText xml:space="preserve"> PAGEREF _Toc244332556 \h </w:instrText>
        </w:r>
        <w:r>
          <w:rPr>
            <w:webHidden/>
          </w:rPr>
        </w:r>
        <w:r>
          <w:rPr>
            <w:webHidden/>
          </w:rPr>
          <w:fldChar w:fldCharType="separate"/>
        </w:r>
        <w:r>
          <w:rPr>
            <w:webHidden/>
          </w:rPr>
          <w:t>2</w:t>
        </w:r>
        <w:r>
          <w:rPr>
            <w:webHidden/>
          </w:rPr>
          <w:fldChar w:fldCharType="end"/>
        </w:r>
      </w:hyperlink>
    </w:p>
    <w:p w:rsidR="001343AE" w:rsidRPr="0094549A" w:rsidRDefault="001343AE">
      <w:pPr>
        <w:pStyle w:val="TOC2"/>
        <w:rPr>
          <w:rFonts w:ascii="Calibri" w:hAnsi="Calibri"/>
          <w:b w:val="0"/>
          <w:szCs w:val="22"/>
        </w:rPr>
      </w:pPr>
      <w:hyperlink w:anchor="_Toc244332557" w:history="1">
        <w:r w:rsidRPr="0094549A">
          <w:rPr>
            <w:rStyle w:val="Hyperlink"/>
            <w:b w:val="0"/>
          </w:rPr>
          <w:t>1.</w:t>
        </w:r>
        <w:r w:rsidRPr="0094549A">
          <w:rPr>
            <w:rFonts w:ascii="Calibri" w:hAnsi="Calibri"/>
            <w:b w:val="0"/>
            <w:szCs w:val="22"/>
          </w:rPr>
          <w:tab/>
        </w:r>
        <w:r>
          <w:rPr>
            <w:rFonts w:ascii="Calibri" w:hAnsi="Calibri"/>
            <w:b w:val="0"/>
            <w:szCs w:val="22"/>
          </w:rPr>
          <w:tab/>
        </w:r>
        <w:r w:rsidRPr="0094549A">
          <w:rPr>
            <w:rStyle w:val="Hyperlink"/>
            <w:b w:val="0"/>
          </w:rPr>
          <w:t>Potential respondent universe.</w:t>
        </w:r>
        <w:r w:rsidRPr="0094549A">
          <w:rPr>
            <w:b w:val="0"/>
            <w:webHidden/>
          </w:rPr>
          <w:tab/>
        </w:r>
        <w:r w:rsidRPr="0094549A">
          <w:rPr>
            <w:b w:val="0"/>
            <w:webHidden/>
          </w:rPr>
          <w:fldChar w:fldCharType="begin"/>
        </w:r>
        <w:r w:rsidRPr="0094549A">
          <w:rPr>
            <w:b w:val="0"/>
            <w:webHidden/>
          </w:rPr>
          <w:instrText xml:space="preserve"> PAGEREF _Toc244332557 \h </w:instrText>
        </w:r>
        <w:r w:rsidRPr="0094549A">
          <w:rPr>
            <w:b w:val="0"/>
            <w:webHidden/>
          </w:rPr>
        </w:r>
        <w:r w:rsidRPr="0094549A">
          <w:rPr>
            <w:b w:val="0"/>
            <w:webHidden/>
          </w:rPr>
          <w:fldChar w:fldCharType="separate"/>
        </w:r>
        <w:r>
          <w:rPr>
            <w:b w:val="0"/>
            <w:webHidden/>
          </w:rPr>
          <w:t>2</w:t>
        </w:r>
        <w:r w:rsidRPr="0094549A">
          <w:rPr>
            <w:b w:val="0"/>
            <w:webHidden/>
          </w:rPr>
          <w:fldChar w:fldCharType="end"/>
        </w:r>
      </w:hyperlink>
    </w:p>
    <w:p w:rsidR="001343AE" w:rsidRPr="0094549A" w:rsidRDefault="001343AE">
      <w:pPr>
        <w:pStyle w:val="TOC2"/>
        <w:rPr>
          <w:rFonts w:ascii="Calibri" w:hAnsi="Calibri"/>
          <w:b w:val="0"/>
          <w:szCs w:val="22"/>
        </w:rPr>
      </w:pPr>
      <w:hyperlink w:anchor="_Toc244332558" w:history="1">
        <w:r w:rsidRPr="0094549A">
          <w:rPr>
            <w:rStyle w:val="Hyperlink"/>
            <w:b w:val="0"/>
          </w:rPr>
          <w:t>2.</w:t>
        </w:r>
        <w:r>
          <w:rPr>
            <w:rStyle w:val="Hyperlink"/>
            <w:b w:val="0"/>
          </w:rPr>
          <w:tab/>
        </w:r>
        <w:r w:rsidRPr="0094549A">
          <w:rPr>
            <w:rFonts w:ascii="Calibri" w:hAnsi="Calibri"/>
            <w:b w:val="0"/>
            <w:szCs w:val="22"/>
          </w:rPr>
          <w:tab/>
        </w:r>
        <w:r w:rsidRPr="0094549A">
          <w:rPr>
            <w:rStyle w:val="Hyperlink"/>
            <w:b w:val="0"/>
          </w:rPr>
          <w:t>Procedures for collection of information.</w:t>
        </w:r>
        <w:r w:rsidRPr="0094549A">
          <w:rPr>
            <w:b w:val="0"/>
            <w:webHidden/>
          </w:rPr>
          <w:tab/>
        </w:r>
        <w:r w:rsidRPr="0094549A">
          <w:rPr>
            <w:b w:val="0"/>
            <w:webHidden/>
          </w:rPr>
          <w:fldChar w:fldCharType="begin"/>
        </w:r>
        <w:r w:rsidRPr="0094549A">
          <w:rPr>
            <w:b w:val="0"/>
            <w:webHidden/>
          </w:rPr>
          <w:instrText xml:space="preserve"> PAGEREF _Toc244332558 \h </w:instrText>
        </w:r>
        <w:r w:rsidRPr="0094549A">
          <w:rPr>
            <w:b w:val="0"/>
            <w:webHidden/>
          </w:rPr>
        </w:r>
        <w:r w:rsidRPr="0094549A">
          <w:rPr>
            <w:b w:val="0"/>
            <w:webHidden/>
          </w:rPr>
          <w:fldChar w:fldCharType="separate"/>
        </w:r>
        <w:r>
          <w:rPr>
            <w:b w:val="0"/>
            <w:webHidden/>
          </w:rPr>
          <w:t>2</w:t>
        </w:r>
        <w:r w:rsidRPr="0094549A">
          <w:rPr>
            <w:b w:val="0"/>
            <w:webHidden/>
          </w:rPr>
          <w:fldChar w:fldCharType="end"/>
        </w:r>
      </w:hyperlink>
    </w:p>
    <w:p w:rsidR="001343AE" w:rsidRPr="0094549A" w:rsidRDefault="001343AE">
      <w:pPr>
        <w:pStyle w:val="TOC2"/>
        <w:rPr>
          <w:rFonts w:ascii="Calibri" w:hAnsi="Calibri"/>
          <w:b w:val="0"/>
          <w:szCs w:val="22"/>
        </w:rPr>
      </w:pPr>
      <w:hyperlink w:anchor="_Toc244332559" w:history="1">
        <w:r w:rsidRPr="0094549A">
          <w:rPr>
            <w:rStyle w:val="Hyperlink"/>
            <w:b w:val="0"/>
          </w:rPr>
          <w:t>3.</w:t>
        </w:r>
        <w:r w:rsidRPr="0094549A">
          <w:rPr>
            <w:rFonts w:ascii="Calibri" w:hAnsi="Calibri"/>
            <w:b w:val="0"/>
            <w:szCs w:val="22"/>
          </w:rPr>
          <w:tab/>
        </w:r>
        <w:r>
          <w:rPr>
            <w:rFonts w:ascii="Calibri" w:hAnsi="Calibri"/>
            <w:b w:val="0"/>
            <w:szCs w:val="22"/>
          </w:rPr>
          <w:tab/>
        </w:r>
        <w:r w:rsidRPr="0094549A">
          <w:rPr>
            <w:rStyle w:val="Hyperlink"/>
            <w:b w:val="0"/>
          </w:rPr>
          <w:t>Methods to maximize response rates and deal with issues of nonresponse.</w:t>
        </w:r>
        <w:r w:rsidRPr="0094549A">
          <w:rPr>
            <w:b w:val="0"/>
            <w:webHidden/>
          </w:rPr>
          <w:tab/>
        </w:r>
        <w:r w:rsidRPr="0094549A">
          <w:rPr>
            <w:b w:val="0"/>
            <w:webHidden/>
          </w:rPr>
          <w:fldChar w:fldCharType="begin"/>
        </w:r>
        <w:r w:rsidRPr="0094549A">
          <w:rPr>
            <w:b w:val="0"/>
            <w:webHidden/>
          </w:rPr>
          <w:instrText xml:space="preserve"> PAGEREF _Toc244332559 \h </w:instrText>
        </w:r>
        <w:r w:rsidRPr="0094549A">
          <w:rPr>
            <w:b w:val="0"/>
            <w:webHidden/>
          </w:rPr>
        </w:r>
        <w:r w:rsidRPr="0094549A">
          <w:rPr>
            <w:b w:val="0"/>
            <w:webHidden/>
          </w:rPr>
          <w:fldChar w:fldCharType="separate"/>
        </w:r>
        <w:r>
          <w:rPr>
            <w:b w:val="0"/>
            <w:webHidden/>
          </w:rPr>
          <w:t>2</w:t>
        </w:r>
        <w:r w:rsidRPr="0094549A">
          <w:rPr>
            <w:b w:val="0"/>
            <w:webHidden/>
          </w:rPr>
          <w:fldChar w:fldCharType="end"/>
        </w:r>
      </w:hyperlink>
    </w:p>
    <w:p w:rsidR="001343AE" w:rsidRPr="0094549A" w:rsidRDefault="001343AE">
      <w:pPr>
        <w:pStyle w:val="TOC2"/>
        <w:rPr>
          <w:rFonts w:ascii="Calibri" w:hAnsi="Calibri"/>
          <w:b w:val="0"/>
          <w:szCs w:val="22"/>
        </w:rPr>
      </w:pPr>
      <w:hyperlink w:anchor="_Toc244332560" w:history="1">
        <w:r w:rsidRPr="0094549A">
          <w:rPr>
            <w:rStyle w:val="Hyperlink"/>
            <w:b w:val="0"/>
          </w:rPr>
          <w:t>4.</w:t>
        </w:r>
        <w:r w:rsidRPr="0094549A">
          <w:rPr>
            <w:rFonts w:ascii="Calibri" w:hAnsi="Calibri"/>
            <w:b w:val="0"/>
            <w:szCs w:val="22"/>
          </w:rPr>
          <w:tab/>
        </w:r>
        <w:r>
          <w:rPr>
            <w:rFonts w:ascii="Calibri" w:hAnsi="Calibri"/>
            <w:b w:val="0"/>
            <w:szCs w:val="22"/>
          </w:rPr>
          <w:tab/>
        </w:r>
        <w:r w:rsidRPr="0094549A">
          <w:rPr>
            <w:rStyle w:val="Hyperlink"/>
            <w:b w:val="0"/>
          </w:rPr>
          <w:t>Tests of procedures or methods to be undertaken.</w:t>
        </w:r>
        <w:r w:rsidRPr="0094549A">
          <w:rPr>
            <w:b w:val="0"/>
            <w:webHidden/>
          </w:rPr>
          <w:tab/>
        </w:r>
        <w:r w:rsidRPr="0094549A">
          <w:rPr>
            <w:b w:val="0"/>
            <w:webHidden/>
          </w:rPr>
          <w:fldChar w:fldCharType="begin"/>
        </w:r>
        <w:r w:rsidRPr="0094549A">
          <w:rPr>
            <w:b w:val="0"/>
            <w:webHidden/>
          </w:rPr>
          <w:instrText xml:space="preserve"> PAGEREF _Toc244332560 \h </w:instrText>
        </w:r>
        <w:r w:rsidRPr="0094549A">
          <w:rPr>
            <w:b w:val="0"/>
            <w:webHidden/>
          </w:rPr>
        </w:r>
        <w:r w:rsidRPr="0094549A">
          <w:rPr>
            <w:b w:val="0"/>
            <w:webHidden/>
          </w:rPr>
          <w:fldChar w:fldCharType="separate"/>
        </w:r>
        <w:r>
          <w:rPr>
            <w:b w:val="0"/>
            <w:webHidden/>
          </w:rPr>
          <w:t>2</w:t>
        </w:r>
        <w:r w:rsidRPr="0094549A">
          <w:rPr>
            <w:b w:val="0"/>
            <w:webHidden/>
          </w:rPr>
          <w:fldChar w:fldCharType="end"/>
        </w:r>
      </w:hyperlink>
    </w:p>
    <w:p w:rsidR="001343AE" w:rsidRPr="0094549A" w:rsidRDefault="001343AE">
      <w:pPr>
        <w:pStyle w:val="TOC2"/>
        <w:rPr>
          <w:rFonts w:ascii="Calibri" w:hAnsi="Calibri"/>
          <w:b w:val="0"/>
          <w:szCs w:val="22"/>
        </w:rPr>
      </w:pPr>
      <w:hyperlink w:anchor="_Toc244332561" w:history="1">
        <w:r w:rsidRPr="0094549A">
          <w:rPr>
            <w:rStyle w:val="Hyperlink"/>
            <w:b w:val="0"/>
          </w:rPr>
          <w:t>5.</w:t>
        </w:r>
        <w:r w:rsidRPr="0094549A">
          <w:rPr>
            <w:rFonts w:ascii="Calibri" w:hAnsi="Calibri"/>
            <w:b w:val="0"/>
            <w:szCs w:val="22"/>
          </w:rPr>
          <w:tab/>
        </w:r>
        <w:r>
          <w:rPr>
            <w:rFonts w:ascii="Calibri" w:hAnsi="Calibri"/>
            <w:b w:val="0"/>
            <w:szCs w:val="22"/>
          </w:rPr>
          <w:tab/>
        </w:r>
        <w:r w:rsidRPr="0094549A">
          <w:rPr>
            <w:rStyle w:val="Hyperlink"/>
            <w:b w:val="0"/>
          </w:rPr>
          <w:t>Consultants on statistical aspects of the design.</w:t>
        </w:r>
        <w:r w:rsidRPr="0094549A">
          <w:rPr>
            <w:b w:val="0"/>
            <w:webHidden/>
          </w:rPr>
          <w:tab/>
        </w:r>
        <w:r w:rsidRPr="0094549A">
          <w:rPr>
            <w:b w:val="0"/>
            <w:webHidden/>
          </w:rPr>
          <w:fldChar w:fldCharType="begin"/>
        </w:r>
        <w:r w:rsidRPr="0094549A">
          <w:rPr>
            <w:b w:val="0"/>
            <w:webHidden/>
          </w:rPr>
          <w:instrText xml:space="preserve"> PAGEREF _Toc244332561 \h </w:instrText>
        </w:r>
        <w:r w:rsidRPr="0094549A">
          <w:rPr>
            <w:b w:val="0"/>
            <w:webHidden/>
          </w:rPr>
        </w:r>
        <w:r w:rsidRPr="0094549A">
          <w:rPr>
            <w:b w:val="0"/>
            <w:webHidden/>
          </w:rPr>
          <w:fldChar w:fldCharType="separate"/>
        </w:r>
        <w:r>
          <w:rPr>
            <w:b w:val="0"/>
            <w:webHidden/>
          </w:rPr>
          <w:t>2</w:t>
        </w:r>
        <w:r w:rsidRPr="0094549A">
          <w:rPr>
            <w:b w:val="0"/>
            <w:webHidden/>
          </w:rPr>
          <w:fldChar w:fldCharType="end"/>
        </w:r>
      </w:hyperlink>
    </w:p>
    <w:p w:rsidR="001343AE" w:rsidRDefault="001343AE" w:rsidP="009176DE">
      <w:pPr>
        <w:pStyle w:val="TOC1"/>
      </w:pPr>
      <w:r w:rsidRPr="00866A2E">
        <w:rPr>
          <w:szCs w:val="22"/>
        </w:rPr>
        <w:fldChar w:fldCharType="end"/>
      </w:r>
    </w:p>
    <w:p w:rsidR="001343AE" w:rsidRDefault="001343AE" w:rsidP="009176DE">
      <w:pPr>
        <w:pStyle w:val="TOC1"/>
      </w:pPr>
    </w:p>
    <w:p w:rsidR="001343AE" w:rsidRPr="00094749" w:rsidRDefault="001343AE" w:rsidP="00D049D9">
      <w:pPr>
        <w:pStyle w:val="TOC2"/>
        <w:rPr>
          <w:szCs w:val="22"/>
        </w:rPr>
      </w:pPr>
      <w:bookmarkStart w:id="0" w:name="_Toc243983027"/>
      <w:bookmarkStart w:id="1" w:name="_Toc244056277"/>
      <w:bookmarkStart w:id="2" w:name="_Toc244080196"/>
      <w:r w:rsidRPr="00094749">
        <w:rPr>
          <w:szCs w:val="22"/>
        </w:rPr>
        <w:t>Appendix A  Statute Authorizing NAEP</w:t>
      </w:r>
      <w:r w:rsidRPr="00094749">
        <w:rPr>
          <w:webHidden/>
          <w:szCs w:val="22"/>
        </w:rPr>
        <w:tab/>
        <w:t>A-1</w:t>
      </w:r>
    </w:p>
    <w:p w:rsidR="001343AE" w:rsidRPr="00094749" w:rsidRDefault="001343AE" w:rsidP="005C1B18">
      <w:pPr>
        <w:pStyle w:val="TOC1"/>
        <w:rPr>
          <w:szCs w:val="22"/>
        </w:rPr>
      </w:pPr>
    </w:p>
    <w:p w:rsidR="001343AE" w:rsidRPr="00094749" w:rsidRDefault="001343AE" w:rsidP="005C1B18">
      <w:pPr>
        <w:pStyle w:val="TOC1"/>
        <w:rPr>
          <w:szCs w:val="22"/>
        </w:rPr>
      </w:pPr>
      <w:r w:rsidRPr="00094749">
        <w:rPr>
          <w:szCs w:val="22"/>
        </w:rPr>
        <w:t>Appendix B  Lists of Committee Members</w:t>
      </w:r>
      <w:r w:rsidRPr="00094749">
        <w:rPr>
          <w:webHidden/>
          <w:szCs w:val="22"/>
        </w:rPr>
        <w:tab/>
        <w:t>B-1</w:t>
      </w:r>
    </w:p>
    <w:p w:rsidR="001343AE" w:rsidRPr="00094749" w:rsidRDefault="001343AE" w:rsidP="00D049D9">
      <w:pPr>
        <w:pStyle w:val="TOC2"/>
        <w:rPr>
          <w:b w:val="0"/>
          <w:szCs w:val="22"/>
        </w:rPr>
      </w:pPr>
      <w:r>
        <w:rPr>
          <w:b w:val="0"/>
          <w:szCs w:val="22"/>
        </w:rPr>
        <w:tab/>
      </w:r>
      <w:r w:rsidRPr="00094749">
        <w:rPr>
          <w:b w:val="0"/>
          <w:szCs w:val="22"/>
        </w:rPr>
        <w:t>NAEP Background Variable Standing Committee</w:t>
      </w:r>
      <w:r w:rsidRPr="00094749">
        <w:rPr>
          <w:b w:val="0"/>
          <w:szCs w:val="22"/>
        </w:rPr>
        <w:tab/>
        <w:t>B-2</w:t>
      </w:r>
    </w:p>
    <w:p w:rsidR="001343AE" w:rsidRPr="00094749" w:rsidRDefault="001343AE" w:rsidP="00D049D9">
      <w:pPr>
        <w:pStyle w:val="TOC2"/>
        <w:rPr>
          <w:b w:val="0"/>
          <w:szCs w:val="22"/>
        </w:rPr>
      </w:pPr>
      <w:r>
        <w:rPr>
          <w:b w:val="0"/>
          <w:szCs w:val="22"/>
        </w:rPr>
        <w:tab/>
      </w:r>
      <w:r w:rsidRPr="00094749">
        <w:rPr>
          <w:b w:val="0"/>
          <w:szCs w:val="22"/>
        </w:rPr>
        <w:t>NAEP Design and Analysis Committee</w:t>
      </w:r>
      <w:r w:rsidRPr="00094749">
        <w:rPr>
          <w:b w:val="0"/>
          <w:webHidden/>
          <w:szCs w:val="22"/>
        </w:rPr>
        <w:tab/>
      </w:r>
      <w:r w:rsidRPr="00094749">
        <w:rPr>
          <w:rStyle w:val="Hyperlink"/>
          <w:b w:val="0"/>
          <w:color w:val="auto"/>
          <w:szCs w:val="22"/>
          <w:u w:val="none"/>
        </w:rPr>
        <w:t>B-3</w:t>
      </w:r>
    </w:p>
    <w:p w:rsidR="001343AE" w:rsidRPr="00094749" w:rsidRDefault="001343AE" w:rsidP="00D049D9">
      <w:pPr>
        <w:pStyle w:val="TOC2"/>
        <w:rPr>
          <w:b w:val="0"/>
          <w:szCs w:val="22"/>
        </w:rPr>
      </w:pPr>
      <w:r>
        <w:rPr>
          <w:b w:val="0"/>
          <w:szCs w:val="22"/>
        </w:rPr>
        <w:tab/>
      </w:r>
      <w:r w:rsidRPr="00094749">
        <w:rPr>
          <w:b w:val="0"/>
          <w:szCs w:val="22"/>
        </w:rPr>
        <w:t>NAEP Validity Study Panel</w:t>
      </w:r>
      <w:r w:rsidRPr="00094749">
        <w:rPr>
          <w:b w:val="0"/>
          <w:szCs w:val="22"/>
        </w:rPr>
        <w:tab/>
        <w:t>B-4</w:t>
      </w:r>
    </w:p>
    <w:p w:rsidR="001343AE" w:rsidRPr="00094749" w:rsidRDefault="001343AE" w:rsidP="00D049D9">
      <w:pPr>
        <w:pStyle w:val="TOC2"/>
        <w:rPr>
          <w:rStyle w:val="Hyperlink"/>
          <w:b w:val="0"/>
          <w:szCs w:val="22"/>
        </w:rPr>
      </w:pPr>
      <w:r>
        <w:rPr>
          <w:b w:val="0"/>
          <w:szCs w:val="22"/>
        </w:rPr>
        <w:tab/>
      </w:r>
      <w:r w:rsidRPr="00094749">
        <w:rPr>
          <w:b w:val="0"/>
          <w:szCs w:val="22"/>
        </w:rPr>
        <w:t>NAEP National Indian Education Study (NIES) Technical Review Panel</w:t>
      </w:r>
      <w:r w:rsidRPr="00094749">
        <w:rPr>
          <w:b w:val="0"/>
          <w:webHidden/>
          <w:szCs w:val="22"/>
        </w:rPr>
        <w:tab/>
        <w:t>B-</w:t>
      </w:r>
      <w:r w:rsidRPr="00094749">
        <w:rPr>
          <w:b w:val="0"/>
          <w:szCs w:val="22"/>
        </w:rPr>
        <w:t>5</w:t>
      </w:r>
    </w:p>
    <w:p w:rsidR="001343AE" w:rsidRPr="00094749" w:rsidRDefault="001343AE" w:rsidP="00D049D9">
      <w:pPr>
        <w:pStyle w:val="TOC2"/>
        <w:rPr>
          <w:rStyle w:val="Hyperlink"/>
          <w:b w:val="0"/>
          <w:szCs w:val="22"/>
        </w:rPr>
      </w:pPr>
      <w:r>
        <w:rPr>
          <w:b w:val="0"/>
          <w:szCs w:val="22"/>
        </w:rPr>
        <w:tab/>
      </w:r>
      <w:r w:rsidRPr="00094749">
        <w:rPr>
          <w:b w:val="0"/>
          <w:szCs w:val="22"/>
        </w:rPr>
        <w:t>NAEP Writing Standing Committeel Review Panel</w:t>
      </w:r>
      <w:r w:rsidRPr="00094749">
        <w:rPr>
          <w:b w:val="0"/>
          <w:webHidden/>
          <w:szCs w:val="22"/>
        </w:rPr>
        <w:tab/>
        <w:t>B-</w:t>
      </w:r>
      <w:r w:rsidRPr="00094749">
        <w:rPr>
          <w:b w:val="0"/>
          <w:szCs w:val="22"/>
        </w:rPr>
        <w:t>6</w:t>
      </w:r>
    </w:p>
    <w:p w:rsidR="001343AE" w:rsidRPr="00094749" w:rsidRDefault="001343AE" w:rsidP="005C1B18">
      <w:pPr>
        <w:rPr>
          <w:sz w:val="22"/>
          <w:szCs w:val="22"/>
        </w:rPr>
      </w:pPr>
    </w:p>
    <w:p w:rsidR="001343AE" w:rsidRPr="00094749" w:rsidRDefault="001343AE" w:rsidP="005C1B18">
      <w:pPr>
        <w:pStyle w:val="TOC1"/>
        <w:rPr>
          <w:szCs w:val="22"/>
        </w:rPr>
      </w:pPr>
      <w:r w:rsidRPr="00094749">
        <w:rPr>
          <w:szCs w:val="22"/>
        </w:rPr>
        <w:t>Appendix C  Example of Sample Design Document (2009 Assessment)</w:t>
      </w:r>
      <w:r w:rsidRPr="00094749">
        <w:rPr>
          <w:webHidden/>
          <w:szCs w:val="22"/>
        </w:rPr>
        <w:tab/>
        <w:t>C-1</w:t>
      </w:r>
    </w:p>
    <w:p w:rsidR="001343AE" w:rsidRPr="00094749" w:rsidRDefault="001343AE" w:rsidP="005C1B18">
      <w:pPr>
        <w:rPr>
          <w:sz w:val="22"/>
          <w:szCs w:val="22"/>
        </w:rPr>
        <w:sectPr w:rsidR="001343AE" w:rsidRPr="00094749" w:rsidSect="005C1B18">
          <w:headerReference w:type="default" r:id="rId8"/>
          <w:footerReference w:type="default" r:id="rId9"/>
          <w:pgSz w:w="12240" w:h="15840" w:code="1"/>
          <w:pgMar w:top="1440" w:right="1440" w:bottom="1440" w:left="1440" w:header="720" w:footer="720" w:gutter="0"/>
          <w:pgNumType w:fmt="lowerRoman" w:start="1"/>
          <w:cols w:space="720"/>
          <w:titlePg/>
          <w:docGrid w:linePitch="272"/>
        </w:sectPr>
      </w:pPr>
    </w:p>
    <w:p w:rsidR="001343AE" w:rsidRPr="007E0A4F" w:rsidRDefault="001343AE" w:rsidP="008B60D2">
      <w:pPr>
        <w:pStyle w:val="Heading1"/>
        <w:spacing w:before="0" w:after="0"/>
        <w:ind w:left="720" w:hanging="720"/>
        <w:rPr>
          <w:rFonts w:ascii="Times New Roman" w:hAnsi="Times New Roman"/>
        </w:rPr>
      </w:pPr>
      <w:bookmarkStart w:id="3" w:name="_Toc244332556"/>
      <w:r w:rsidRPr="007E0A4F">
        <w:rPr>
          <w:rFonts w:ascii="Times New Roman" w:hAnsi="Times New Roman"/>
        </w:rPr>
        <w:t>B.</w:t>
      </w:r>
      <w:r w:rsidRPr="007E0A4F">
        <w:rPr>
          <w:rFonts w:ascii="Times New Roman" w:hAnsi="Times New Roman"/>
        </w:rPr>
        <w:tab/>
        <w:t>COLLECTIONS</w:t>
      </w:r>
      <w:r>
        <w:rPr>
          <w:rFonts w:ascii="Times New Roman" w:hAnsi="Times New Roman"/>
        </w:rPr>
        <w:t xml:space="preserve"> </w:t>
      </w:r>
      <w:r w:rsidRPr="007E0A4F">
        <w:rPr>
          <w:rFonts w:ascii="Times New Roman" w:hAnsi="Times New Roman"/>
        </w:rPr>
        <w:t>OF INFORMATION EMPLOYING STATISTICAL</w:t>
      </w:r>
      <w:r>
        <w:rPr>
          <w:rFonts w:ascii="Times New Roman" w:hAnsi="Times New Roman"/>
        </w:rPr>
        <w:t xml:space="preserve"> </w:t>
      </w:r>
      <w:r w:rsidRPr="007E0A4F">
        <w:rPr>
          <w:rFonts w:ascii="Times New Roman" w:hAnsi="Times New Roman"/>
        </w:rPr>
        <w:t>METHODS</w:t>
      </w:r>
      <w:bookmarkEnd w:id="0"/>
      <w:bookmarkEnd w:id="1"/>
      <w:bookmarkEnd w:id="2"/>
      <w:bookmarkEnd w:id="3"/>
    </w:p>
    <w:p w:rsidR="001343AE" w:rsidRDefault="001343AE" w:rsidP="008B60D2">
      <w:pPr>
        <w:spacing w:line="360" w:lineRule="auto"/>
        <w:rPr>
          <w:sz w:val="22"/>
        </w:rPr>
      </w:pPr>
    </w:p>
    <w:p w:rsidR="001343AE" w:rsidRDefault="001343AE" w:rsidP="005C1B18">
      <w:pPr>
        <w:pStyle w:val="ListParagraph"/>
        <w:numPr>
          <w:ilvl w:val="0"/>
          <w:numId w:val="4"/>
        </w:numPr>
        <w:spacing w:line="360" w:lineRule="auto"/>
        <w:ind w:left="360"/>
        <w:rPr>
          <w:rStyle w:val="Heading2Char"/>
          <w:sz w:val="26"/>
        </w:rPr>
      </w:pPr>
      <w:bookmarkStart w:id="4" w:name="_Toc151204585"/>
      <w:bookmarkStart w:id="5" w:name="_Toc243983028"/>
      <w:bookmarkStart w:id="6" w:name="_Toc244056278"/>
      <w:bookmarkStart w:id="7" w:name="_Toc244080197"/>
      <w:bookmarkStart w:id="8" w:name="_Toc244332557"/>
      <w:r w:rsidRPr="00A66F54">
        <w:rPr>
          <w:rStyle w:val="Heading2Char"/>
          <w:sz w:val="26"/>
        </w:rPr>
        <w:t>Potential</w:t>
      </w:r>
      <w:r w:rsidRPr="001658D9">
        <w:rPr>
          <w:rStyle w:val="Heading2Char"/>
          <w:sz w:val="26"/>
        </w:rPr>
        <w:t xml:space="preserve"> respondent univ</w:t>
      </w:r>
      <w:r>
        <w:rPr>
          <w:rStyle w:val="Heading2Char"/>
          <w:sz w:val="26"/>
        </w:rPr>
        <w:t>erse.</w:t>
      </w:r>
      <w:bookmarkEnd w:id="4"/>
      <w:bookmarkEnd w:id="5"/>
      <w:bookmarkEnd w:id="6"/>
      <w:bookmarkEnd w:id="7"/>
      <w:bookmarkEnd w:id="8"/>
    </w:p>
    <w:p w:rsidR="001343AE" w:rsidRDefault="001343AE" w:rsidP="008B60D2">
      <w:pPr>
        <w:spacing w:line="360" w:lineRule="auto"/>
        <w:rPr>
          <w:sz w:val="22"/>
        </w:rPr>
      </w:pPr>
      <w:r>
        <w:rPr>
          <w:sz w:val="22"/>
        </w:rPr>
        <w:tab/>
        <w:t>The possible universe of student respondents is estimated to be 12 million fourth-, eighth-, and twelfth-grade students attending approximately 154,000 public and private elementary and secondary schools. NAEP test booklets are administered in selected public and private schools to a sample of students in grades 4, 8, and 12.</w:t>
      </w:r>
    </w:p>
    <w:p w:rsidR="001343AE" w:rsidRDefault="001343AE" w:rsidP="008B60D2">
      <w:pPr>
        <w:spacing w:line="360" w:lineRule="auto"/>
        <w:rPr>
          <w:sz w:val="22"/>
        </w:rPr>
      </w:pPr>
    </w:p>
    <w:p w:rsidR="001343AE" w:rsidRDefault="001343AE" w:rsidP="008B60D2">
      <w:pPr>
        <w:spacing w:line="360" w:lineRule="auto"/>
        <w:rPr>
          <w:sz w:val="22"/>
        </w:rPr>
      </w:pPr>
      <w:r>
        <w:rPr>
          <w:sz w:val="22"/>
        </w:rPr>
        <w:tab/>
        <w:t>Students are selected according to student sampling procedures with these possible exclusions:</w:t>
      </w:r>
    </w:p>
    <w:p w:rsidR="001343AE" w:rsidRDefault="001343AE" w:rsidP="008B60D2">
      <w:pPr>
        <w:pStyle w:val="BodyText2"/>
        <w:numPr>
          <w:ilvl w:val="0"/>
          <w:numId w:val="3"/>
        </w:numPr>
        <w:spacing w:line="360" w:lineRule="auto"/>
        <w:rPr>
          <w:sz w:val="22"/>
        </w:rPr>
      </w:pPr>
      <w:r>
        <w:rPr>
          <w:sz w:val="22"/>
        </w:rPr>
        <w:t>The student is identified as an English Language Learner (ELL), and is prevented from participation in NAEP, even with accommodations allowed in NAEP.</w:t>
      </w:r>
    </w:p>
    <w:p w:rsidR="001343AE" w:rsidRDefault="001343AE" w:rsidP="008B60D2">
      <w:pPr>
        <w:pStyle w:val="BodyText2"/>
        <w:numPr>
          <w:ilvl w:val="0"/>
          <w:numId w:val="2"/>
        </w:numPr>
        <w:spacing w:line="360" w:lineRule="auto"/>
        <w:rPr>
          <w:sz w:val="22"/>
        </w:rPr>
      </w:pPr>
      <w:r>
        <w:rPr>
          <w:sz w:val="22"/>
        </w:rPr>
        <w:t xml:space="preserve">The student is identified as having a disability which prevents participation in NAEP, even with accommodations as allowed in NAEP, and has an Individualized Education Plan (IEP) or equivalent classification, such as those identified as part of the 504 plan. </w:t>
      </w:r>
    </w:p>
    <w:p w:rsidR="001343AE" w:rsidRDefault="001343AE" w:rsidP="008B60D2">
      <w:pPr>
        <w:spacing w:line="360" w:lineRule="auto"/>
        <w:rPr>
          <w:sz w:val="22"/>
        </w:rPr>
      </w:pPr>
    </w:p>
    <w:p w:rsidR="001343AE" w:rsidRDefault="001343AE" w:rsidP="008B60D2">
      <w:pPr>
        <w:spacing w:line="360" w:lineRule="auto"/>
        <w:rPr>
          <w:sz w:val="22"/>
        </w:rPr>
      </w:pPr>
      <w:r>
        <w:rPr>
          <w:sz w:val="22"/>
        </w:rPr>
        <w:tab/>
        <w:t xml:space="preserve"> NAEP relies upon the professional judgment of school administrators as to how students or schools should be classified.</w:t>
      </w:r>
    </w:p>
    <w:p w:rsidR="001343AE" w:rsidRDefault="001343AE" w:rsidP="008B60D2">
      <w:pPr>
        <w:spacing w:line="360" w:lineRule="auto"/>
        <w:rPr>
          <w:b/>
          <w:sz w:val="22"/>
        </w:rPr>
      </w:pPr>
    </w:p>
    <w:p w:rsidR="001343AE" w:rsidRPr="00F52D01" w:rsidRDefault="001343AE" w:rsidP="008B60D2">
      <w:pPr>
        <w:spacing w:line="360" w:lineRule="auto"/>
        <w:ind w:left="720" w:hanging="720"/>
        <w:rPr>
          <w:rStyle w:val="Heading2Char"/>
          <w:sz w:val="26"/>
        </w:rPr>
      </w:pPr>
      <w:bookmarkStart w:id="9" w:name="_Toc151204586"/>
      <w:bookmarkStart w:id="10" w:name="_Toc243983029"/>
      <w:bookmarkStart w:id="11" w:name="_Toc244056279"/>
      <w:bookmarkStart w:id="12" w:name="_Toc244080198"/>
      <w:bookmarkStart w:id="13" w:name="_Toc244332558"/>
      <w:r w:rsidRPr="00F52D01">
        <w:rPr>
          <w:rStyle w:val="Heading2Char"/>
          <w:sz w:val="26"/>
        </w:rPr>
        <w:t>2.</w:t>
      </w:r>
      <w:r w:rsidRPr="00F52D01">
        <w:rPr>
          <w:rStyle w:val="Heading2Char"/>
          <w:sz w:val="26"/>
        </w:rPr>
        <w:tab/>
        <w:t>Procedures for collection of information.</w:t>
      </w:r>
      <w:bookmarkEnd w:id="9"/>
      <w:bookmarkEnd w:id="10"/>
      <w:bookmarkEnd w:id="11"/>
      <w:bookmarkEnd w:id="12"/>
      <w:bookmarkEnd w:id="13"/>
    </w:p>
    <w:p w:rsidR="001343AE" w:rsidRDefault="001343AE" w:rsidP="008B60D2">
      <w:pPr>
        <w:spacing w:line="360" w:lineRule="auto"/>
        <w:ind w:left="720" w:hanging="720"/>
        <w:rPr>
          <w:b/>
          <w:bCs/>
          <w:color w:val="3366FF"/>
          <w:sz w:val="22"/>
        </w:rPr>
      </w:pPr>
      <w:r>
        <w:rPr>
          <w:sz w:val="22"/>
        </w:rPr>
        <w:tab/>
      </w:r>
      <w:r>
        <w:rPr>
          <w:sz w:val="22"/>
          <w:u w:val="single"/>
        </w:rPr>
        <w:t>Sampling</w:t>
      </w:r>
      <w:r>
        <w:rPr>
          <w:sz w:val="22"/>
        </w:rPr>
        <w:t xml:space="preserve">  </w:t>
      </w:r>
    </w:p>
    <w:p w:rsidR="001343AE" w:rsidRDefault="001343AE" w:rsidP="008B60D2">
      <w:pPr>
        <w:pStyle w:val="P1-StandPara"/>
        <w:spacing w:after="0" w:line="360" w:lineRule="auto"/>
        <w:ind w:firstLine="0"/>
        <w:jc w:val="left"/>
      </w:pPr>
      <w:r>
        <w:tab/>
        <w:t xml:space="preserve">The sampling information in this system clearance package is an overview of the sampling techniques and criteria used by the current sampling contractor for the sampling in NAEP assessments. Each specific assessment will involve different selected samples based on the volumes and subjects in that particular assessment. Planned sample sizes are based on the need to obtain representative samples on which to report achievement information. </w:t>
      </w:r>
    </w:p>
    <w:p w:rsidR="001343AE" w:rsidRPr="007D578C" w:rsidRDefault="001343AE" w:rsidP="007D578C">
      <w:pPr>
        <w:pStyle w:val="P1-StandPara"/>
        <w:spacing w:after="0" w:line="360" w:lineRule="auto"/>
        <w:ind w:firstLine="720"/>
        <w:jc w:val="left"/>
      </w:pPr>
      <w:r w:rsidRPr="007D578C">
        <w:t xml:space="preserve">For </w:t>
      </w:r>
      <w:r>
        <w:t>s</w:t>
      </w:r>
      <w:r w:rsidRPr="007D578C">
        <w:t xml:space="preserve">ampling </w:t>
      </w:r>
      <w:r>
        <w:t>f</w:t>
      </w:r>
      <w:r w:rsidRPr="007D578C">
        <w:t xml:space="preserve">rames, NAEP uses the most current versions of the NCES CCD (public schools) and PSS (private schools) files. </w:t>
      </w:r>
      <w:r>
        <w:t xml:space="preserve">In addition, </w:t>
      </w:r>
      <w:r w:rsidRPr="00AE1F0E">
        <w:t>to address the fact that the CCD file is necessarily somewhat out-of-date by the time of the assessment</w:t>
      </w:r>
      <w:r>
        <w:t>,</w:t>
      </w:r>
      <w:r w:rsidRPr="00AE1F0E">
        <w:t xml:space="preserve"> </w:t>
      </w:r>
      <w:r w:rsidRPr="007D578C">
        <w:t>NAEP also conducts a survey of</w:t>
      </w:r>
      <w:r w:rsidRPr="005F7575">
        <w:t xml:space="preserve"> </w:t>
      </w:r>
      <w:r w:rsidRPr="007D578C">
        <w:t>NAEP State Coordinators to check for additional schools in a sample of public school districts.</w:t>
      </w:r>
    </w:p>
    <w:p w:rsidR="001343AE" w:rsidRPr="005A2886" w:rsidRDefault="001343AE" w:rsidP="005A2886">
      <w:pPr>
        <w:pStyle w:val="P1-StandPara"/>
        <w:spacing w:after="0" w:line="360" w:lineRule="auto"/>
        <w:ind w:firstLine="0"/>
        <w:jc w:val="left"/>
      </w:pPr>
    </w:p>
    <w:p w:rsidR="001343AE" w:rsidRDefault="001343AE" w:rsidP="008B60D2">
      <w:pPr>
        <w:pStyle w:val="P1-StandPara"/>
        <w:tabs>
          <w:tab w:val="left" w:pos="0"/>
        </w:tabs>
        <w:spacing w:after="0" w:line="360" w:lineRule="auto"/>
        <w:ind w:firstLine="720"/>
        <w:rPr>
          <w:u w:val="single"/>
        </w:rPr>
      </w:pPr>
      <w:r>
        <w:rPr>
          <w:sz w:val="24"/>
          <w:u w:val="single"/>
        </w:rPr>
        <w:br w:type="page"/>
        <w:t>Design Features</w:t>
      </w:r>
    </w:p>
    <w:p w:rsidR="001343AE" w:rsidRDefault="001343AE" w:rsidP="008B60D2">
      <w:pPr>
        <w:pStyle w:val="P1-StandPara"/>
        <w:tabs>
          <w:tab w:val="left" w:pos="0"/>
          <w:tab w:val="left" w:pos="720"/>
        </w:tabs>
        <w:spacing w:after="120" w:line="360" w:lineRule="auto"/>
        <w:ind w:firstLine="0"/>
        <w:jc w:val="left"/>
      </w:pPr>
      <w:r>
        <w:tab/>
        <w:t>As in the past, NAEP samples are based on multistage designs. The state assessment designs consist of stratified samples of public schools; where the stratification is derived from type of location (urban/suburban/large town/small town/rural), proportion minority enrollment, school level achievement on statewide testing programs, and a measure of household income in the zip code area of the school. The second stage of sampling is the selection of the students from within each selected school. This is an equal probability systematic sample from among all students in the appropriate grade. For the national samples, a three-stage design is used. The first stage is the selection of primary sampling units (PSUs), which are individual counties or groups of contiguous counties. The second stage is the selection of schools within PSUs, and the third stage is the selection of students within schools. The following are characteristic features of NAEP sampling designs:</w:t>
      </w:r>
    </w:p>
    <w:p w:rsidR="001343AE" w:rsidRDefault="001343AE" w:rsidP="008B60D2">
      <w:pPr>
        <w:pStyle w:val="P1-StandPara"/>
        <w:numPr>
          <w:ilvl w:val="0"/>
          <w:numId w:val="1"/>
        </w:numPr>
        <w:spacing w:after="0" w:line="360" w:lineRule="auto"/>
      </w:pPr>
      <w:r>
        <w:t>for state-level assessments, approximately equal sample sizes (2,500-3,000 assessed students) for each state's public schools, for each subject, at grades 4 and 8, in each state</w:t>
      </w:r>
    </w:p>
    <w:p w:rsidR="001343AE" w:rsidRDefault="001343AE" w:rsidP="008B60D2">
      <w:pPr>
        <w:pStyle w:val="P1-StandPara"/>
        <w:numPr>
          <w:ilvl w:val="0"/>
          <w:numId w:val="1"/>
        </w:numPr>
        <w:spacing w:after="0" w:line="360" w:lineRule="auto"/>
      </w:pPr>
      <w:r>
        <w:t>sample sizes of approximately 10,000-12,000 for national-only operational subjects</w:t>
      </w:r>
    </w:p>
    <w:p w:rsidR="001343AE" w:rsidRDefault="001343AE" w:rsidP="008B60D2">
      <w:pPr>
        <w:pStyle w:val="P1-StandPara"/>
        <w:numPr>
          <w:ilvl w:val="0"/>
          <w:numId w:val="1"/>
        </w:numPr>
        <w:spacing w:after="0" w:line="360" w:lineRule="auto"/>
      </w:pPr>
      <w:r>
        <w:t>in each school, some students to be assessed in each subject</w:t>
      </w:r>
    </w:p>
    <w:p w:rsidR="001343AE" w:rsidRDefault="001343AE" w:rsidP="008B60D2">
      <w:pPr>
        <w:pStyle w:val="P1-StandPara"/>
        <w:numPr>
          <w:ilvl w:val="0"/>
          <w:numId w:val="1"/>
        </w:numPr>
        <w:spacing w:after="0" w:line="360" w:lineRule="auto"/>
      </w:pPr>
      <w:r>
        <w:t>lists of schools obtained from the NCES Common Core of Data (CCD)</w:t>
      </w:r>
    </w:p>
    <w:p w:rsidR="001343AE" w:rsidRDefault="001343AE" w:rsidP="008B60D2">
      <w:pPr>
        <w:pStyle w:val="P1-StandPara"/>
        <w:numPr>
          <w:ilvl w:val="0"/>
          <w:numId w:val="1"/>
        </w:numPr>
        <w:spacing w:after="0" w:line="360" w:lineRule="auto"/>
      </w:pPr>
      <w:r>
        <w:t>schools grouped into strata</w:t>
      </w:r>
    </w:p>
    <w:p w:rsidR="001343AE" w:rsidRDefault="001343AE" w:rsidP="008B60D2">
      <w:pPr>
        <w:pStyle w:val="P1-StandPara"/>
        <w:numPr>
          <w:ilvl w:val="0"/>
          <w:numId w:val="1"/>
        </w:numPr>
        <w:spacing w:after="0" w:line="360" w:lineRule="auto"/>
      </w:pPr>
      <w:r>
        <w:t>schools assigned a measure of size</w:t>
      </w:r>
    </w:p>
    <w:p w:rsidR="001343AE" w:rsidRDefault="001343AE" w:rsidP="008B60D2">
      <w:pPr>
        <w:pStyle w:val="P1-StandPara"/>
        <w:numPr>
          <w:ilvl w:val="0"/>
          <w:numId w:val="1"/>
        </w:numPr>
        <w:spacing w:after="0" w:line="360" w:lineRule="auto"/>
      </w:pPr>
      <w:r>
        <w:t>sample selected with probability proportional to the measure of size</w:t>
      </w:r>
    </w:p>
    <w:p w:rsidR="001343AE" w:rsidRDefault="001343AE" w:rsidP="008B60D2">
      <w:pPr>
        <w:pStyle w:val="P1-StandPara"/>
        <w:numPr>
          <w:ilvl w:val="0"/>
          <w:numId w:val="1"/>
        </w:numPr>
        <w:spacing w:after="0" w:line="360" w:lineRule="auto"/>
        <w:jc w:val="left"/>
      </w:pPr>
      <w:r>
        <w:t xml:space="preserve">school stratification based on characteristics such as: type of location, minority enrollment, and school achievement </w:t>
      </w:r>
    </w:p>
    <w:p w:rsidR="001343AE" w:rsidRDefault="001343AE" w:rsidP="008B60D2">
      <w:pPr>
        <w:pStyle w:val="P1-StandPara"/>
        <w:spacing w:after="120" w:line="360" w:lineRule="auto"/>
      </w:pPr>
    </w:p>
    <w:p w:rsidR="001343AE" w:rsidRDefault="001343AE" w:rsidP="008B60D2">
      <w:pPr>
        <w:pStyle w:val="P1-StandPara"/>
        <w:tabs>
          <w:tab w:val="left" w:pos="2430"/>
        </w:tabs>
        <w:spacing w:after="120" w:line="360" w:lineRule="auto"/>
        <w:ind w:firstLine="0"/>
        <w:jc w:val="left"/>
      </w:pPr>
      <w:r>
        <w:t>(Refer to A</w:t>
      </w:r>
      <w:r w:rsidRPr="00A66F54">
        <w:rPr>
          <w:bCs/>
        </w:rPr>
        <w:t>ppendix C</w:t>
      </w:r>
      <w:r>
        <w:t xml:space="preserve"> for an example of the sampling procedures contained in the 2009 assessment.)</w:t>
      </w:r>
    </w:p>
    <w:p w:rsidR="001343AE" w:rsidRDefault="001343AE" w:rsidP="008B60D2">
      <w:pPr>
        <w:tabs>
          <w:tab w:val="left" w:pos="-720"/>
        </w:tabs>
        <w:suppressAutoHyphens/>
        <w:spacing w:line="360" w:lineRule="auto"/>
        <w:rPr>
          <w:sz w:val="22"/>
        </w:rPr>
      </w:pPr>
    </w:p>
    <w:p w:rsidR="001343AE" w:rsidRDefault="001343AE" w:rsidP="008B60D2">
      <w:pPr>
        <w:tabs>
          <w:tab w:val="left" w:pos="-720"/>
        </w:tabs>
        <w:suppressAutoHyphens/>
        <w:spacing w:line="360" w:lineRule="auto"/>
        <w:rPr>
          <w:color w:val="000000"/>
          <w:sz w:val="22"/>
          <w:szCs w:val="22"/>
        </w:rPr>
      </w:pPr>
      <w:r>
        <w:rPr>
          <w:sz w:val="22"/>
        </w:rPr>
        <w:tab/>
      </w:r>
    </w:p>
    <w:p w:rsidR="001343AE" w:rsidRDefault="001343AE" w:rsidP="008B60D2">
      <w:pPr>
        <w:rPr>
          <w:rStyle w:val="Heading2Char"/>
          <w:sz w:val="26"/>
        </w:rPr>
      </w:pPr>
      <w:bookmarkStart w:id="14" w:name="_Toc151204587"/>
      <w:r>
        <w:rPr>
          <w:rStyle w:val="Heading2Char"/>
          <w:sz w:val="26"/>
        </w:rPr>
        <w:br w:type="page"/>
      </w:r>
    </w:p>
    <w:p w:rsidR="001343AE" w:rsidRDefault="001343AE" w:rsidP="008B60D2">
      <w:pPr>
        <w:ind w:left="720" w:hanging="720"/>
        <w:rPr>
          <w:rStyle w:val="Heading2Char"/>
          <w:sz w:val="26"/>
        </w:rPr>
      </w:pPr>
      <w:bookmarkStart w:id="15" w:name="_Toc243983030"/>
      <w:bookmarkStart w:id="16" w:name="_Toc244056280"/>
      <w:bookmarkStart w:id="17" w:name="_Toc244080199"/>
      <w:bookmarkStart w:id="18" w:name="_Toc244332559"/>
      <w:r w:rsidRPr="00F52D01">
        <w:rPr>
          <w:rStyle w:val="Heading2Char"/>
          <w:sz w:val="26"/>
        </w:rPr>
        <w:t>3.</w:t>
      </w:r>
      <w:r w:rsidRPr="00F52D01">
        <w:rPr>
          <w:rStyle w:val="Heading2Char"/>
          <w:sz w:val="26"/>
        </w:rPr>
        <w:tab/>
        <w:t>Methods to maximize response rates and deal with issues of nonresponse.</w:t>
      </w:r>
      <w:bookmarkEnd w:id="14"/>
      <w:bookmarkEnd w:id="15"/>
      <w:bookmarkEnd w:id="16"/>
      <w:bookmarkEnd w:id="17"/>
      <w:bookmarkEnd w:id="18"/>
      <w:r w:rsidRPr="00F52D01">
        <w:rPr>
          <w:rStyle w:val="Heading2Char"/>
          <w:sz w:val="26"/>
        </w:rPr>
        <w:t xml:space="preserve"> </w:t>
      </w:r>
    </w:p>
    <w:p w:rsidR="001343AE" w:rsidRPr="00F52D01" w:rsidRDefault="001343AE" w:rsidP="008B60D2">
      <w:pPr>
        <w:ind w:left="720" w:hanging="720"/>
        <w:rPr>
          <w:rStyle w:val="Heading2Char"/>
          <w:sz w:val="26"/>
        </w:rPr>
      </w:pPr>
    </w:p>
    <w:p w:rsidR="001343AE" w:rsidRDefault="001343AE" w:rsidP="008B60D2">
      <w:pPr>
        <w:spacing w:line="360" w:lineRule="auto"/>
        <w:rPr>
          <w:sz w:val="22"/>
        </w:rPr>
      </w:pPr>
      <w:r>
        <w:rPr>
          <w:sz w:val="22"/>
        </w:rPr>
        <w:tab/>
        <w:t xml:space="preserve">NAEP attempts to minimize nonresponse of both students and schools. </w:t>
      </w:r>
      <w:smartTag w:uri="urn:schemas-microsoft-com:office:smarttags" w:element="place">
        <w:smartTag w:uri="urn:schemas-microsoft-com:office:smarttags" w:element="PlaceName">
          <w:r>
            <w:rPr>
              <w:sz w:val="22"/>
            </w:rPr>
            <w:t>Chief</w:t>
          </w:r>
        </w:smartTag>
        <w:r>
          <w:rPr>
            <w:sz w:val="22"/>
          </w:rPr>
          <w:t xml:space="preserve"> </w:t>
        </w:r>
        <w:smartTag w:uri="urn:schemas-microsoft-com:office:smarttags" w:element="PlaceType">
          <w:r>
            <w:rPr>
              <w:sz w:val="22"/>
            </w:rPr>
            <w:t>State</w:t>
          </w:r>
        </w:smartTag>
        <w:r>
          <w:rPr>
            <w:sz w:val="22"/>
          </w:rPr>
          <w:t xml:space="preserve"> </w:t>
        </w:r>
        <w:smartTag w:uri="urn:schemas-microsoft-com:office:smarttags" w:element="PlaceType">
          <w:r>
            <w:rPr>
              <w:sz w:val="22"/>
            </w:rPr>
            <w:t>School</w:t>
          </w:r>
        </w:smartTag>
      </w:smartTag>
      <w:r>
        <w:rPr>
          <w:sz w:val="22"/>
        </w:rPr>
        <w:t xml:space="preserve"> Officers and LEA superintendents are provided with lists of schools in the sample in their jurisdiction and their cooperation is requested. For the assessments, schools within each state will be selected and the chief state school officer and the state coordinator will be asked to solicit their cooperation. NCES will provide letters to states and districts in support of the operational and field tests. Since states and school districts receiving Title I funds are required to participate in the NAEP reading and mathematics assessments (grades 4 and 8) under No Child Left Behind, NAEP response rates have improved for these assessments.</w:t>
      </w:r>
    </w:p>
    <w:p w:rsidR="001343AE" w:rsidRDefault="001343AE" w:rsidP="008B60D2">
      <w:pPr>
        <w:spacing w:line="360" w:lineRule="auto"/>
        <w:rPr>
          <w:sz w:val="22"/>
        </w:rPr>
      </w:pPr>
      <w:r>
        <w:rPr>
          <w:sz w:val="22"/>
        </w:rPr>
        <w:tab/>
      </w:r>
    </w:p>
    <w:p w:rsidR="001343AE" w:rsidRDefault="001343AE" w:rsidP="008B60D2">
      <w:pPr>
        <w:spacing w:line="360" w:lineRule="auto"/>
        <w:rPr>
          <w:sz w:val="22"/>
        </w:rPr>
      </w:pPr>
      <w:r>
        <w:rPr>
          <w:sz w:val="22"/>
        </w:rPr>
        <w:tab/>
        <w:t xml:space="preserve">In previous NAEP administrations 95 percent or more of students have responded; between 85 percent and 90 percent of school administrators are respondents; and among teachers, 85 percent provide background-specific information and 75 percent provide class-period specific information. </w:t>
      </w:r>
    </w:p>
    <w:p w:rsidR="001343AE" w:rsidRDefault="001343AE" w:rsidP="008B60D2">
      <w:pPr>
        <w:spacing w:line="360" w:lineRule="auto"/>
        <w:rPr>
          <w:sz w:val="22"/>
        </w:rPr>
      </w:pPr>
    </w:p>
    <w:p w:rsidR="001343AE" w:rsidRDefault="001343AE" w:rsidP="008B60D2">
      <w:pPr>
        <w:spacing w:line="360" w:lineRule="auto"/>
        <w:rPr>
          <w:sz w:val="22"/>
        </w:rPr>
      </w:pPr>
      <w:r>
        <w:rPr>
          <w:sz w:val="22"/>
        </w:rPr>
        <w:tab/>
        <w:t>Not all of the students in the sample will respond. Some will be unavailable during the sample time period because of absenteeism or other reasons. If a student decides not to complete an exercise, the action will be recorded, but no steps will be taken to obtain an answer.</w:t>
      </w:r>
    </w:p>
    <w:p w:rsidR="001343AE" w:rsidRDefault="001343AE" w:rsidP="008B60D2">
      <w:pPr>
        <w:spacing w:line="360" w:lineRule="auto"/>
        <w:rPr>
          <w:sz w:val="22"/>
        </w:rPr>
      </w:pPr>
    </w:p>
    <w:p w:rsidR="001343AE" w:rsidRDefault="001343AE" w:rsidP="008B60D2">
      <w:pPr>
        <w:spacing w:line="480" w:lineRule="auto"/>
        <w:ind w:left="720" w:hanging="720"/>
        <w:rPr>
          <w:rStyle w:val="Heading2Char"/>
          <w:sz w:val="26"/>
        </w:rPr>
      </w:pPr>
      <w:bookmarkStart w:id="19" w:name="_Toc151204588"/>
      <w:bookmarkStart w:id="20" w:name="_Toc243983031"/>
      <w:bookmarkStart w:id="21" w:name="_Toc244056281"/>
      <w:bookmarkStart w:id="22" w:name="_Toc244080200"/>
      <w:bookmarkStart w:id="23" w:name="_Toc244332560"/>
      <w:r w:rsidRPr="00F52D01">
        <w:rPr>
          <w:rStyle w:val="Heading2Char"/>
          <w:sz w:val="26"/>
        </w:rPr>
        <w:t>4.</w:t>
      </w:r>
      <w:r w:rsidRPr="00F52D01">
        <w:rPr>
          <w:rStyle w:val="Heading2Char"/>
          <w:sz w:val="26"/>
        </w:rPr>
        <w:tab/>
        <w:t>Tests of procedures or methods to be undertaken.</w:t>
      </w:r>
      <w:bookmarkEnd w:id="19"/>
      <w:bookmarkEnd w:id="20"/>
      <w:bookmarkEnd w:id="21"/>
      <w:bookmarkEnd w:id="22"/>
      <w:bookmarkEnd w:id="23"/>
    </w:p>
    <w:p w:rsidR="001343AE" w:rsidRDefault="001343AE" w:rsidP="008B60D2">
      <w:pPr>
        <w:spacing w:line="360" w:lineRule="auto"/>
        <w:ind w:firstLine="720"/>
        <w:rPr>
          <w:sz w:val="22"/>
        </w:rPr>
      </w:pPr>
      <w:r>
        <w:rPr>
          <w:sz w:val="22"/>
        </w:rPr>
        <w:t>The 2011-2013 operational, probe, and pilot main assessments will be administered in the January-March time window of each year. The long-term trend administration is conducted in the fall (October-December) of 2011 for age 13 students, the winter (January-March) of 2012 for age 9 students, and the spring (March-May) of 2012 for age 17 students. Refer to information in item 16 for specific schedules. Each student in a session will receive one booklet from a spiral of booklets, in which all booklets are spiraled. In general, the operational and pilot test materials and some special studies will be administered in the same sessions. For some subjects (e.g., U.S. history and geography) separate sessions will be required because of different time requirements or book layout. The 2011-2013 administration procedures will be similar to those of previous NAEP operational assessments.</w:t>
      </w:r>
    </w:p>
    <w:p w:rsidR="001343AE" w:rsidRDefault="001343AE" w:rsidP="008B60D2">
      <w:pPr>
        <w:spacing w:line="360" w:lineRule="auto"/>
        <w:ind w:firstLine="720"/>
        <w:rPr>
          <w:sz w:val="22"/>
        </w:rPr>
      </w:pPr>
    </w:p>
    <w:p w:rsidR="001343AE" w:rsidRDefault="001343AE" w:rsidP="008B60D2">
      <w:pPr>
        <w:spacing w:line="360" w:lineRule="auto"/>
        <w:ind w:firstLine="720"/>
        <w:rPr>
          <w:sz w:val="22"/>
        </w:rPr>
      </w:pPr>
    </w:p>
    <w:p w:rsidR="001343AE" w:rsidRDefault="001343AE" w:rsidP="008B60D2">
      <w:pPr>
        <w:rPr>
          <w:rStyle w:val="Heading2Char"/>
          <w:sz w:val="26"/>
        </w:rPr>
      </w:pPr>
      <w:bookmarkStart w:id="24" w:name="_Toc151204589"/>
      <w:r>
        <w:rPr>
          <w:rStyle w:val="Heading2Char"/>
          <w:sz w:val="26"/>
        </w:rPr>
        <w:br w:type="page"/>
      </w:r>
    </w:p>
    <w:p w:rsidR="001343AE" w:rsidRPr="00F52D01" w:rsidRDefault="001343AE" w:rsidP="008B60D2">
      <w:pPr>
        <w:spacing w:line="360" w:lineRule="auto"/>
        <w:ind w:left="720" w:hanging="720"/>
        <w:rPr>
          <w:rStyle w:val="Heading2Char"/>
          <w:sz w:val="26"/>
        </w:rPr>
      </w:pPr>
      <w:bookmarkStart w:id="25" w:name="_Toc243983032"/>
      <w:bookmarkStart w:id="26" w:name="_Toc244056282"/>
      <w:bookmarkStart w:id="27" w:name="_Toc244080201"/>
      <w:bookmarkStart w:id="28" w:name="_Toc244332561"/>
      <w:r w:rsidRPr="00F52D01">
        <w:rPr>
          <w:rStyle w:val="Heading2Char"/>
          <w:sz w:val="26"/>
        </w:rPr>
        <w:t>5.</w:t>
      </w:r>
      <w:r w:rsidRPr="00F52D01">
        <w:rPr>
          <w:rStyle w:val="Heading2Char"/>
          <w:sz w:val="26"/>
        </w:rPr>
        <w:tab/>
        <w:t>Consultants on statistical aspects of the design.</w:t>
      </w:r>
      <w:bookmarkEnd w:id="24"/>
      <w:bookmarkEnd w:id="25"/>
      <w:bookmarkEnd w:id="26"/>
      <w:bookmarkEnd w:id="27"/>
      <w:bookmarkEnd w:id="28"/>
    </w:p>
    <w:p w:rsidR="001343AE" w:rsidRDefault="001343AE" w:rsidP="008B60D2">
      <w:pPr>
        <w:spacing w:line="360" w:lineRule="auto"/>
        <w:ind w:firstLine="720"/>
        <w:rPr>
          <w:sz w:val="22"/>
        </w:rPr>
      </w:pPr>
      <w:r>
        <w:rPr>
          <w:sz w:val="22"/>
        </w:rPr>
        <w:t xml:space="preserve"> ETS, Fulcrum, Westat, and NCES staffs have collaborated on the statistical aspects of the design. The primary persons responsible are:</w:t>
      </w:r>
    </w:p>
    <w:p w:rsidR="001343AE" w:rsidRPr="00716E0E" w:rsidRDefault="001343AE" w:rsidP="008B60D2">
      <w:pPr>
        <w:rPr>
          <w:sz w:val="22"/>
          <w:szCs w:val="22"/>
        </w:rPr>
      </w:pPr>
      <w:r>
        <w:rPr>
          <w:sz w:val="22"/>
        </w:rPr>
        <w:tab/>
      </w:r>
      <w:r>
        <w:rPr>
          <w:sz w:val="22"/>
        </w:rPr>
        <w:tab/>
      </w:r>
      <w:r w:rsidRPr="00716E0E">
        <w:rPr>
          <w:sz w:val="22"/>
          <w:szCs w:val="22"/>
        </w:rPr>
        <w:t>Nancy Caldwell</w:t>
      </w:r>
    </w:p>
    <w:p w:rsidR="001343AE" w:rsidRPr="00716E0E" w:rsidRDefault="001343AE" w:rsidP="008B60D2">
      <w:pPr>
        <w:rPr>
          <w:sz w:val="22"/>
          <w:szCs w:val="22"/>
        </w:rPr>
      </w:pPr>
      <w:r w:rsidRPr="00716E0E">
        <w:rPr>
          <w:sz w:val="22"/>
          <w:szCs w:val="22"/>
        </w:rPr>
        <w:tab/>
      </w:r>
      <w:r w:rsidRPr="00716E0E">
        <w:rPr>
          <w:sz w:val="22"/>
          <w:szCs w:val="22"/>
        </w:rPr>
        <w:tab/>
        <w:t>Vice-President, Westat</w:t>
      </w:r>
    </w:p>
    <w:p w:rsidR="001343AE" w:rsidRPr="00716E0E" w:rsidRDefault="001343AE" w:rsidP="008B60D2">
      <w:pPr>
        <w:rPr>
          <w:sz w:val="22"/>
          <w:szCs w:val="22"/>
        </w:rPr>
      </w:pPr>
    </w:p>
    <w:p w:rsidR="001343AE" w:rsidRPr="00716E0E" w:rsidRDefault="001343AE" w:rsidP="008B60D2">
      <w:pPr>
        <w:pStyle w:val="Heading6"/>
        <w:rPr>
          <w:sz w:val="22"/>
          <w:szCs w:val="22"/>
        </w:rPr>
      </w:pPr>
      <w:r w:rsidRPr="00716E0E">
        <w:rPr>
          <w:sz w:val="22"/>
          <w:szCs w:val="22"/>
        </w:rPr>
        <w:t>Jay Campbell</w:t>
      </w:r>
    </w:p>
    <w:p w:rsidR="001343AE" w:rsidRPr="00716E0E" w:rsidRDefault="001343AE" w:rsidP="008B60D2">
      <w:pPr>
        <w:rPr>
          <w:sz w:val="22"/>
          <w:szCs w:val="22"/>
        </w:rPr>
      </w:pPr>
      <w:r w:rsidRPr="00716E0E">
        <w:rPr>
          <w:sz w:val="22"/>
          <w:szCs w:val="22"/>
        </w:rPr>
        <w:tab/>
      </w:r>
      <w:r w:rsidRPr="00716E0E">
        <w:rPr>
          <w:sz w:val="22"/>
          <w:szCs w:val="22"/>
        </w:rPr>
        <w:tab/>
        <w:t>Executive Director, NAEP Project Director, ETS</w:t>
      </w:r>
    </w:p>
    <w:p w:rsidR="001343AE" w:rsidRPr="00716E0E" w:rsidRDefault="001343AE" w:rsidP="008B60D2">
      <w:pPr>
        <w:rPr>
          <w:sz w:val="22"/>
          <w:szCs w:val="22"/>
        </w:rPr>
      </w:pPr>
    </w:p>
    <w:p w:rsidR="001343AE" w:rsidRDefault="001343AE" w:rsidP="007D578C">
      <w:pPr>
        <w:ind w:left="720" w:firstLine="720"/>
        <w:rPr>
          <w:sz w:val="22"/>
          <w:szCs w:val="22"/>
        </w:rPr>
      </w:pPr>
      <w:r>
        <w:rPr>
          <w:sz w:val="22"/>
          <w:szCs w:val="22"/>
        </w:rPr>
        <w:t>Peggy Carr</w:t>
      </w:r>
    </w:p>
    <w:p w:rsidR="001343AE" w:rsidRDefault="001343AE" w:rsidP="00DC1BD6">
      <w:pPr>
        <w:rPr>
          <w:sz w:val="22"/>
          <w:szCs w:val="22"/>
        </w:rPr>
      </w:pPr>
      <w:r w:rsidRPr="00716E0E">
        <w:rPr>
          <w:sz w:val="22"/>
          <w:szCs w:val="22"/>
        </w:rPr>
        <w:tab/>
      </w:r>
      <w:r w:rsidRPr="00716E0E">
        <w:rPr>
          <w:sz w:val="22"/>
          <w:szCs w:val="22"/>
        </w:rPr>
        <w:tab/>
      </w:r>
      <w:r>
        <w:rPr>
          <w:sz w:val="22"/>
          <w:szCs w:val="22"/>
        </w:rPr>
        <w:t>Associate Commissioner, NCES</w:t>
      </w:r>
    </w:p>
    <w:p w:rsidR="001343AE" w:rsidRDefault="001343AE" w:rsidP="00DC1BD6">
      <w:pPr>
        <w:rPr>
          <w:sz w:val="22"/>
          <w:szCs w:val="22"/>
        </w:rPr>
      </w:pPr>
    </w:p>
    <w:p w:rsidR="001343AE" w:rsidRDefault="001343AE" w:rsidP="00DC1BD6">
      <w:pPr>
        <w:ind w:left="720" w:firstLine="720"/>
        <w:rPr>
          <w:sz w:val="22"/>
          <w:szCs w:val="22"/>
        </w:rPr>
      </w:pPr>
      <w:r>
        <w:rPr>
          <w:sz w:val="22"/>
          <w:szCs w:val="22"/>
        </w:rPr>
        <w:t>Patricia Etienne</w:t>
      </w:r>
    </w:p>
    <w:p w:rsidR="001343AE" w:rsidRDefault="001343AE" w:rsidP="00DC1BD6">
      <w:pPr>
        <w:ind w:left="720" w:firstLine="720"/>
        <w:rPr>
          <w:sz w:val="22"/>
          <w:szCs w:val="22"/>
        </w:rPr>
      </w:pPr>
      <w:r>
        <w:rPr>
          <w:sz w:val="22"/>
          <w:szCs w:val="22"/>
        </w:rPr>
        <w:t>Program Director, Assessment Coordination, NCES</w:t>
      </w:r>
    </w:p>
    <w:p w:rsidR="001343AE" w:rsidRDefault="001343AE" w:rsidP="007D578C">
      <w:pPr>
        <w:ind w:left="720" w:firstLine="720"/>
        <w:rPr>
          <w:sz w:val="22"/>
          <w:szCs w:val="22"/>
        </w:rPr>
      </w:pPr>
    </w:p>
    <w:p w:rsidR="001343AE" w:rsidRDefault="001343AE" w:rsidP="007D578C">
      <w:pPr>
        <w:ind w:left="720" w:firstLine="720"/>
        <w:rPr>
          <w:sz w:val="22"/>
          <w:szCs w:val="22"/>
        </w:rPr>
      </w:pPr>
      <w:r>
        <w:rPr>
          <w:sz w:val="22"/>
          <w:szCs w:val="22"/>
        </w:rPr>
        <w:t>Arnold Goldstein</w:t>
      </w:r>
    </w:p>
    <w:p w:rsidR="001343AE" w:rsidRDefault="001343AE" w:rsidP="007D578C">
      <w:pPr>
        <w:ind w:left="720" w:firstLine="720"/>
        <w:rPr>
          <w:sz w:val="22"/>
          <w:szCs w:val="22"/>
        </w:rPr>
      </w:pPr>
      <w:r>
        <w:rPr>
          <w:sz w:val="22"/>
          <w:szCs w:val="22"/>
        </w:rPr>
        <w:t>Statistician, Assessment Reporting and Dissemination, NCES</w:t>
      </w:r>
    </w:p>
    <w:p w:rsidR="001343AE" w:rsidRDefault="001343AE" w:rsidP="007D578C">
      <w:pPr>
        <w:ind w:left="720" w:firstLine="720"/>
        <w:rPr>
          <w:sz w:val="22"/>
          <w:szCs w:val="22"/>
        </w:rPr>
      </w:pPr>
    </w:p>
    <w:p w:rsidR="001343AE" w:rsidRDefault="001343AE" w:rsidP="007D578C">
      <w:pPr>
        <w:ind w:left="720" w:firstLine="720"/>
        <w:rPr>
          <w:sz w:val="22"/>
          <w:szCs w:val="22"/>
        </w:rPr>
      </w:pPr>
      <w:r>
        <w:rPr>
          <w:sz w:val="22"/>
          <w:szCs w:val="22"/>
        </w:rPr>
        <w:t>Steve Gorman</w:t>
      </w:r>
    </w:p>
    <w:p w:rsidR="001343AE" w:rsidRDefault="001343AE" w:rsidP="007D578C">
      <w:pPr>
        <w:ind w:left="720" w:firstLine="720"/>
        <w:rPr>
          <w:sz w:val="22"/>
          <w:szCs w:val="22"/>
        </w:rPr>
      </w:pPr>
      <w:r>
        <w:rPr>
          <w:sz w:val="22"/>
          <w:szCs w:val="22"/>
        </w:rPr>
        <w:t>Program Director, Design, Analysis, Reporting, NCES</w:t>
      </w:r>
    </w:p>
    <w:p w:rsidR="001343AE" w:rsidRDefault="001343AE" w:rsidP="007D578C">
      <w:pPr>
        <w:ind w:left="720" w:firstLine="720"/>
        <w:rPr>
          <w:sz w:val="22"/>
          <w:szCs w:val="22"/>
        </w:rPr>
      </w:pPr>
    </w:p>
    <w:p w:rsidR="001343AE" w:rsidRDefault="001343AE" w:rsidP="007D578C">
      <w:pPr>
        <w:ind w:left="720" w:firstLine="720"/>
        <w:rPr>
          <w:sz w:val="22"/>
          <w:szCs w:val="22"/>
        </w:rPr>
      </w:pPr>
      <w:r>
        <w:rPr>
          <w:sz w:val="22"/>
          <w:szCs w:val="22"/>
        </w:rPr>
        <w:t>Paul Harder</w:t>
      </w:r>
    </w:p>
    <w:p w:rsidR="001343AE" w:rsidRDefault="001343AE" w:rsidP="00DC1BD6">
      <w:pPr>
        <w:rPr>
          <w:sz w:val="22"/>
          <w:szCs w:val="22"/>
        </w:rPr>
      </w:pPr>
      <w:r w:rsidRPr="00716E0E">
        <w:rPr>
          <w:sz w:val="22"/>
          <w:szCs w:val="22"/>
        </w:rPr>
        <w:tab/>
      </w:r>
      <w:r w:rsidRPr="00716E0E">
        <w:rPr>
          <w:sz w:val="22"/>
          <w:szCs w:val="22"/>
        </w:rPr>
        <w:tab/>
      </w:r>
      <w:r>
        <w:rPr>
          <w:sz w:val="22"/>
          <w:szCs w:val="22"/>
        </w:rPr>
        <w:t>NAEP Project Director, Fulcrum</w:t>
      </w:r>
    </w:p>
    <w:p w:rsidR="001343AE" w:rsidRDefault="001343AE" w:rsidP="00DC1BD6">
      <w:pPr>
        <w:rPr>
          <w:sz w:val="22"/>
          <w:szCs w:val="22"/>
        </w:rPr>
      </w:pPr>
    </w:p>
    <w:p w:rsidR="001343AE" w:rsidRDefault="001343AE" w:rsidP="00DC1BD6">
      <w:pPr>
        <w:ind w:left="720" w:firstLine="720"/>
        <w:rPr>
          <w:sz w:val="22"/>
          <w:szCs w:val="22"/>
        </w:rPr>
      </w:pPr>
      <w:r>
        <w:rPr>
          <w:sz w:val="22"/>
          <w:szCs w:val="22"/>
        </w:rPr>
        <w:t>Andrew Kolstad</w:t>
      </w:r>
    </w:p>
    <w:p w:rsidR="001343AE" w:rsidRDefault="001343AE" w:rsidP="00DC1BD6">
      <w:pPr>
        <w:ind w:left="720" w:firstLine="720"/>
        <w:rPr>
          <w:sz w:val="22"/>
          <w:szCs w:val="22"/>
        </w:rPr>
      </w:pPr>
      <w:r>
        <w:rPr>
          <w:sz w:val="22"/>
          <w:szCs w:val="22"/>
        </w:rPr>
        <w:t>Senior Technical Advisor, NCES</w:t>
      </w:r>
    </w:p>
    <w:p w:rsidR="001343AE" w:rsidRDefault="001343AE" w:rsidP="008B60D2">
      <w:pPr>
        <w:ind w:left="720" w:firstLine="720"/>
        <w:rPr>
          <w:sz w:val="22"/>
          <w:szCs w:val="22"/>
        </w:rPr>
      </w:pPr>
    </w:p>
    <w:p w:rsidR="001343AE" w:rsidRPr="00716E0E" w:rsidRDefault="001343AE" w:rsidP="008B60D2">
      <w:pPr>
        <w:ind w:left="720" w:firstLine="720"/>
        <w:rPr>
          <w:sz w:val="22"/>
          <w:szCs w:val="22"/>
        </w:rPr>
      </w:pPr>
      <w:r>
        <w:rPr>
          <w:sz w:val="22"/>
          <w:szCs w:val="22"/>
        </w:rPr>
        <w:t>Andreas Oranje</w:t>
      </w:r>
    </w:p>
    <w:p w:rsidR="001343AE" w:rsidRPr="00716E0E" w:rsidRDefault="001343AE" w:rsidP="008B60D2">
      <w:pPr>
        <w:rPr>
          <w:sz w:val="22"/>
          <w:szCs w:val="22"/>
        </w:rPr>
      </w:pPr>
      <w:r w:rsidRPr="00716E0E">
        <w:rPr>
          <w:sz w:val="22"/>
          <w:szCs w:val="22"/>
        </w:rPr>
        <w:tab/>
      </w:r>
      <w:r w:rsidRPr="00716E0E">
        <w:rPr>
          <w:sz w:val="22"/>
          <w:szCs w:val="22"/>
        </w:rPr>
        <w:tab/>
      </w:r>
      <w:r w:rsidRPr="00B63AF6">
        <w:rPr>
          <w:sz w:val="22"/>
          <w:szCs w:val="22"/>
        </w:rPr>
        <w:t>Senior Psychometrician and Psychometric Manager,</w:t>
      </w:r>
      <w:r w:rsidRPr="00716E0E">
        <w:rPr>
          <w:sz w:val="22"/>
          <w:szCs w:val="22"/>
        </w:rPr>
        <w:t xml:space="preserve"> ETS</w:t>
      </w:r>
    </w:p>
    <w:p w:rsidR="001343AE" w:rsidRPr="00716E0E" w:rsidRDefault="001343AE" w:rsidP="008B60D2">
      <w:pPr>
        <w:rPr>
          <w:sz w:val="22"/>
          <w:szCs w:val="22"/>
        </w:rPr>
      </w:pPr>
      <w:r w:rsidRPr="00716E0E">
        <w:rPr>
          <w:sz w:val="22"/>
          <w:szCs w:val="22"/>
        </w:rPr>
        <w:tab/>
      </w:r>
      <w:r w:rsidRPr="00716E0E">
        <w:rPr>
          <w:sz w:val="22"/>
          <w:szCs w:val="22"/>
        </w:rPr>
        <w:tab/>
      </w:r>
    </w:p>
    <w:p w:rsidR="001343AE" w:rsidRPr="00716E0E" w:rsidRDefault="001343AE" w:rsidP="008B60D2">
      <w:pPr>
        <w:ind w:left="720" w:firstLine="720"/>
        <w:rPr>
          <w:sz w:val="22"/>
          <w:szCs w:val="22"/>
        </w:rPr>
      </w:pPr>
      <w:r w:rsidRPr="00716E0E">
        <w:rPr>
          <w:sz w:val="22"/>
          <w:szCs w:val="22"/>
        </w:rPr>
        <w:t>Keith F. Rust</w:t>
      </w:r>
    </w:p>
    <w:p w:rsidR="001343AE" w:rsidRPr="00716E0E" w:rsidRDefault="001343AE" w:rsidP="008B60D2">
      <w:pPr>
        <w:rPr>
          <w:sz w:val="22"/>
          <w:szCs w:val="22"/>
        </w:rPr>
      </w:pPr>
      <w:r w:rsidRPr="00716E0E">
        <w:rPr>
          <w:sz w:val="22"/>
          <w:szCs w:val="22"/>
        </w:rPr>
        <w:tab/>
      </w:r>
      <w:r w:rsidRPr="00716E0E">
        <w:rPr>
          <w:sz w:val="22"/>
          <w:szCs w:val="22"/>
        </w:rPr>
        <w:tab/>
        <w:t>Vice-President, Westat</w:t>
      </w:r>
      <w:r>
        <w:rPr>
          <w:sz w:val="22"/>
          <w:szCs w:val="22"/>
        </w:rPr>
        <w:t>; and</w:t>
      </w:r>
    </w:p>
    <w:p w:rsidR="001343AE" w:rsidRPr="00716E0E" w:rsidRDefault="001343AE" w:rsidP="008B60D2">
      <w:pPr>
        <w:rPr>
          <w:sz w:val="22"/>
          <w:szCs w:val="22"/>
        </w:rPr>
      </w:pPr>
    </w:p>
    <w:p w:rsidR="001343AE" w:rsidRDefault="001343AE" w:rsidP="00DC1BD6">
      <w:pPr>
        <w:ind w:left="720" w:firstLine="720"/>
        <w:rPr>
          <w:sz w:val="22"/>
          <w:szCs w:val="22"/>
        </w:rPr>
      </w:pPr>
      <w:r>
        <w:rPr>
          <w:sz w:val="22"/>
          <w:szCs w:val="22"/>
        </w:rPr>
        <w:t>Holly Spurlock</w:t>
      </w:r>
    </w:p>
    <w:p w:rsidR="001343AE" w:rsidRDefault="001343AE" w:rsidP="005A2886">
      <w:pPr>
        <w:ind w:left="720" w:firstLine="720"/>
        <w:rPr>
          <w:sz w:val="22"/>
          <w:szCs w:val="22"/>
        </w:rPr>
      </w:pPr>
      <w:r>
        <w:rPr>
          <w:sz w:val="22"/>
          <w:szCs w:val="22"/>
        </w:rPr>
        <w:t>Program Director, Assessment Operations, NCES</w:t>
      </w:r>
    </w:p>
    <w:p w:rsidR="001343AE" w:rsidRDefault="001343AE" w:rsidP="00DC1BD6">
      <w:pPr>
        <w:rPr>
          <w:sz w:val="22"/>
          <w:szCs w:val="22"/>
        </w:rPr>
      </w:pPr>
    </w:p>
    <w:p w:rsidR="001343AE" w:rsidRDefault="001343AE" w:rsidP="008B60D2">
      <w:pPr>
        <w:rPr>
          <w:sz w:val="22"/>
          <w:szCs w:val="22"/>
        </w:rPr>
      </w:pPr>
    </w:p>
    <w:p w:rsidR="001343AE" w:rsidRDefault="001343AE" w:rsidP="00EA6A3E">
      <w:pPr>
        <w:spacing w:line="360" w:lineRule="auto"/>
      </w:pPr>
      <w:r>
        <w:rPr>
          <w:sz w:val="22"/>
          <w:szCs w:val="22"/>
        </w:rPr>
        <w:t xml:space="preserve">In addition, the NAEP Design and Analysis Committee (DAC) and the NAEP Validity Studies (NVS) panel members (see Appendix B) have also contributed to NAEP designs on an on-going basis. </w:t>
      </w:r>
    </w:p>
    <w:sectPr w:rsidR="001343AE" w:rsidSect="008B60D2">
      <w:footerReference w:type="even" r:id="rId10"/>
      <w:footerReference w:type="default" r:id="rId11"/>
      <w:footerReference w:type="first" r:id="rId12"/>
      <w:pgSz w:w="12240" w:h="15840"/>
      <w:pgMar w:top="1440" w:right="1728" w:bottom="1440" w:left="1728" w:header="504" w:footer="576" w:gutter="0"/>
      <w:pgNumType w:start="1"/>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343AE" w:rsidRDefault="001343AE" w:rsidP="008B60D2">
      <w:r>
        <w:separator/>
      </w:r>
    </w:p>
  </w:endnote>
  <w:endnote w:type="continuationSeparator" w:id="0">
    <w:p w:rsidR="001343AE" w:rsidRDefault="001343AE" w:rsidP="008B60D2">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21002A87" w:usb1="80000000" w:usb2="00000008" w:usb3="00000000" w:csb0="000101FF"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343AE" w:rsidRDefault="001343AE">
    <w:pPr>
      <w:pStyle w:val="Footer"/>
    </w:pPr>
    <w:r>
      <w:t xml:space="preserve">  </w:t>
    </w:r>
    <w:r>
      <w:tab/>
      <w:t>ii</w: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343AE" w:rsidRDefault="001343AE">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1343AE" w:rsidRDefault="001343AE">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343AE" w:rsidRDefault="001343AE">
    <w:pPr>
      <w:pStyle w:val="Footer"/>
    </w:pPr>
    <w:r>
      <w:tab/>
    </w:r>
    <w:fldSimple w:instr=" PAGE   \* MERGEFORMAT ">
      <w:r>
        <w:rPr>
          <w:noProof/>
        </w:rPr>
        <w:t>4</w:t>
      </w:r>
    </w:fldSimple>
  </w:p>
  <w:p w:rsidR="001343AE" w:rsidRDefault="001343AE">
    <w:pPr>
      <w:pStyle w:val="Footer"/>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343AE" w:rsidRDefault="001343AE">
    <w:pPr>
      <w:pStyle w:val="Footer"/>
    </w:pPr>
    <w:r>
      <w:tab/>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343AE" w:rsidRDefault="001343AE" w:rsidP="008B60D2">
      <w:r>
        <w:separator/>
      </w:r>
    </w:p>
  </w:footnote>
  <w:footnote w:type="continuationSeparator" w:id="0">
    <w:p w:rsidR="001343AE" w:rsidRDefault="001343AE" w:rsidP="008B60D2">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343AE" w:rsidRDefault="001343AE">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35609D"/>
    <w:multiLevelType w:val="hybridMultilevel"/>
    <w:tmpl w:val="4302130C"/>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
    <w:nsid w:val="2F6F7866"/>
    <w:multiLevelType w:val="singleLevel"/>
    <w:tmpl w:val="00C60DEC"/>
    <w:lvl w:ilvl="0">
      <w:start w:val="1"/>
      <w:numFmt w:val="upperLetter"/>
      <w:pStyle w:val="Options"/>
      <w:lvlText w:val="%1."/>
      <w:lvlJc w:val="left"/>
      <w:pPr>
        <w:tabs>
          <w:tab w:val="num" w:pos="360"/>
        </w:tabs>
        <w:ind w:left="360" w:hanging="360"/>
      </w:pPr>
      <w:rPr>
        <w:rFonts w:ascii="Times New Roman" w:hAnsi="Times New Roman" w:cs="Times New Roman" w:hint="default"/>
        <w:b w:val="0"/>
        <w:i w:val="0"/>
        <w:sz w:val="24"/>
      </w:rPr>
    </w:lvl>
  </w:abstractNum>
  <w:abstractNum w:abstractNumId="2">
    <w:nsid w:val="325A59E2"/>
    <w:multiLevelType w:val="hybridMultilevel"/>
    <w:tmpl w:val="5C3E4F88"/>
    <w:lvl w:ilvl="0" w:tplc="04090015">
      <w:start w:val="1"/>
      <w:numFmt w:val="upperLetter"/>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
    <w:nsid w:val="37993296"/>
    <w:multiLevelType w:val="hybridMultilevel"/>
    <w:tmpl w:val="D408E9A2"/>
    <w:lvl w:ilvl="0" w:tplc="C2CE0494">
      <w:start w:val="1"/>
      <w:numFmt w:val="bullet"/>
      <w:lvlText w:val=""/>
      <w:lvlJc w:val="left"/>
      <w:pPr>
        <w:tabs>
          <w:tab w:val="num" w:pos="1080"/>
        </w:tabs>
        <w:ind w:left="1080" w:hanging="360"/>
      </w:pPr>
      <w:rPr>
        <w:rFonts w:ascii="Wingdings" w:hAnsi="Wingdings" w:hint="default"/>
        <w:sz w:val="16"/>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4">
    <w:nsid w:val="48437236"/>
    <w:multiLevelType w:val="hybridMultilevel"/>
    <w:tmpl w:val="C44AD546"/>
    <w:lvl w:ilvl="0" w:tplc="C2CE0494">
      <w:start w:val="1"/>
      <w:numFmt w:val="bullet"/>
      <w:lvlText w:val=""/>
      <w:lvlJc w:val="left"/>
      <w:pPr>
        <w:ind w:left="1080" w:hanging="360"/>
      </w:pPr>
      <w:rPr>
        <w:rFonts w:ascii="Wingdings" w:hAnsi="Wingdings" w:hint="default"/>
        <w:sz w:val="16"/>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nsid w:val="687C29D9"/>
    <w:multiLevelType w:val="hybridMultilevel"/>
    <w:tmpl w:val="D1B48AA6"/>
    <w:lvl w:ilvl="0" w:tplc="09B4ADE6">
      <w:start w:val="1"/>
      <w:numFmt w:val="decimal"/>
      <w:lvlText w:val="%1."/>
      <w:lvlJc w:val="left"/>
      <w:pPr>
        <w:ind w:left="720" w:hanging="360"/>
      </w:pPr>
      <w:rPr>
        <w:rFonts w:ascii="Times New Roman" w:eastAsia="Times New Roman" w:hAnsi="Times New Roman" w:cs="Times New Roman" w:hint="default"/>
        <w:color w:val="0000FF"/>
        <w:u w:val="single"/>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6">
    <w:nsid w:val="7D4E7465"/>
    <w:multiLevelType w:val="hybridMultilevel"/>
    <w:tmpl w:val="532087B0"/>
    <w:lvl w:ilvl="0" w:tplc="C2CE0494">
      <w:start w:val="1"/>
      <w:numFmt w:val="bullet"/>
      <w:lvlText w:val=""/>
      <w:lvlJc w:val="left"/>
      <w:pPr>
        <w:tabs>
          <w:tab w:val="num" w:pos="1080"/>
        </w:tabs>
        <w:ind w:left="1080" w:hanging="360"/>
      </w:pPr>
      <w:rPr>
        <w:rFonts w:ascii="Wingdings" w:hAnsi="Wingdings" w:hint="default"/>
        <w:sz w:val="16"/>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num w:numId="1">
    <w:abstractNumId w:val="6"/>
  </w:num>
  <w:num w:numId="2">
    <w:abstractNumId w:val="3"/>
  </w:num>
  <w:num w:numId="3">
    <w:abstractNumId w:val="4"/>
  </w:num>
  <w:num w:numId="4">
    <w:abstractNumId w:val="0"/>
  </w:num>
  <w:num w:numId="5">
    <w:abstractNumId w:val="5"/>
  </w:num>
  <w:num w:numId="6">
    <w:abstractNumId w:val="1"/>
  </w:num>
  <w:num w:numId="7">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00"/>
  <w:displayHorizontalDrawingGridEvery w:val="2"/>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8B60D2"/>
    <w:rsid w:val="00015191"/>
    <w:rsid w:val="000451DD"/>
    <w:rsid w:val="000758CA"/>
    <w:rsid w:val="00082E24"/>
    <w:rsid w:val="00094749"/>
    <w:rsid w:val="000A1550"/>
    <w:rsid w:val="00102814"/>
    <w:rsid w:val="00124217"/>
    <w:rsid w:val="001343AE"/>
    <w:rsid w:val="00152B15"/>
    <w:rsid w:val="001658D9"/>
    <w:rsid w:val="001C16B8"/>
    <w:rsid w:val="001E66B0"/>
    <w:rsid w:val="002409D7"/>
    <w:rsid w:val="00245592"/>
    <w:rsid w:val="002C184E"/>
    <w:rsid w:val="002C37AB"/>
    <w:rsid w:val="002E4189"/>
    <w:rsid w:val="00317B25"/>
    <w:rsid w:val="003275F9"/>
    <w:rsid w:val="003668F8"/>
    <w:rsid w:val="00380E99"/>
    <w:rsid w:val="003958D6"/>
    <w:rsid w:val="003E3237"/>
    <w:rsid w:val="003F72E3"/>
    <w:rsid w:val="0045341D"/>
    <w:rsid w:val="004654EC"/>
    <w:rsid w:val="00485771"/>
    <w:rsid w:val="00490DCA"/>
    <w:rsid w:val="004A06DD"/>
    <w:rsid w:val="004B2E67"/>
    <w:rsid w:val="004C4AA1"/>
    <w:rsid w:val="004E0A4F"/>
    <w:rsid w:val="00562414"/>
    <w:rsid w:val="0056324D"/>
    <w:rsid w:val="005A2886"/>
    <w:rsid w:val="005C1B18"/>
    <w:rsid w:val="005E1DC9"/>
    <w:rsid w:val="005F7575"/>
    <w:rsid w:val="00602D62"/>
    <w:rsid w:val="006347CB"/>
    <w:rsid w:val="00642A3D"/>
    <w:rsid w:val="0064411E"/>
    <w:rsid w:val="00661149"/>
    <w:rsid w:val="00674C9C"/>
    <w:rsid w:val="00682124"/>
    <w:rsid w:val="006858EF"/>
    <w:rsid w:val="00687D4D"/>
    <w:rsid w:val="006F402A"/>
    <w:rsid w:val="00716E0E"/>
    <w:rsid w:val="00740772"/>
    <w:rsid w:val="007A19A2"/>
    <w:rsid w:val="007D578C"/>
    <w:rsid w:val="007E0A4F"/>
    <w:rsid w:val="007F6A01"/>
    <w:rsid w:val="00810B06"/>
    <w:rsid w:val="008474E5"/>
    <w:rsid w:val="00851A54"/>
    <w:rsid w:val="00855D3F"/>
    <w:rsid w:val="00863CF9"/>
    <w:rsid w:val="00866A2E"/>
    <w:rsid w:val="008808C6"/>
    <w:rsid w:val="0089576B"/>
    <w:rsid w:val="008A2D6D"/>
    <w:rsid w:val="008B60D2"/>
    <w:rsid w:val="008D0C8F"/>
    <w:rsid w:val="008E55F4"/>
    <w:rsid w:val="008E6FC2"/>
    <w:rsid w:val="00904794"/>
    <w:rsid w:val="00906290"/>
    <w:rsid w:val="009176DE"/>
    <w:rsid w:val="009254FD"/>
    <w:rsid w:val="00933E11"/>
    <w:rsid w:val="0094549A"/>
    <w:rsid w:val="00976E5C"/>
    <w:rsid w:val="009905D8"/>
    <w:rsid w:val="00991F34"/>
    <w:rsid w:val="009A56F8"/>
    <w:rsid w:val="009B05DE"/>
    <w:rsid w:val="009E7704"/>
    <w:rsid w:val="00A23E61"/>
    <w:rsid w:val="00A66F54"/>
    <w:rsid w:val="00AD067F"/>
    <w:rsid w:val="00AE1F0E"/>
    <w:rsid w:val="00AF10BF"/>
    <w:rsid w:val="00B15CD1"/>
    <w:rsid w:val="00B37871"/>
    <w:rsid w:val="00B5064D"/>
    <w:rsid w:val="00B54CAC"/>
    <w:rsid w:val="00B63AF6"/>
    <w:rsid w:val="00B7228F"/>
    <w:rsid w:val="00B80063"/>
    <w:rsid w:val="00B8537B"/>
    <w:rsid w:val="00BE59D7"/>
    <w:rsid w:val="00C20F39"/>
    <w:rsid w:val="00C341CF"/>
    <w:rsid w:val="00CB2158"/>
    <w:rsid w:val="00CF62EC"/>
    <w:rsid w:val="00D049D9"/>
    <w:rsid w:val="00D31703"/>
    <w:rsid w:val="00D45CD7"/>
    <w:rsid w:val="00D734F2"/>
    <w:rsid w:val="00D73CE6"/>
    <w:rsid w:val="00DC1BD6"/>
    <w:rsid w:val="00DC2BE7"/>
    <w:rsid w:val="00DC4D59"/>
    <w:rsid w:val="00DC5AEB"/>
    <w:rsid w:val="00DE3A5D"/>
    <w:rsid w:val="00DF0AD8"/>
    <w:rsid w:val="00DF5722"/>
    <w:rsid w:val="00E05C5C"/>
    <w:rsid w:val="00E464E0"/>
    <w:rsid w:val="00E81CE3"/>
    <w:rsid w:val="00EA60FE"/>
    <w:rsid w:val="00EA6A3E"/>
    <w:rsid w:val="00EB724B"/>
    <w:rsid w:val="00EC06BC"/>
    <w:rsid w:val="00ED4445"/>
    <w:rsid w:val="00F22AF2"/>
    <w:rsid w:val="00F23AA2"/>
    <w:rsid w:val="00F26744"/>
    <w:rsid w:val="00F430E2"/>
    <w:rsid w:val="00F52D01"/>
    <w:rsid w:val="00F716B4"/>
    <w:rsid w:val="00F8476B"/>
    <w:rsid w:val="00F91827"/>
    <w:rsid w:val="00FA271C"/>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lace"/>
  <w:smartTagType w:namespaceuri="urn:schemas-microsoft-com:office:smarttags" w:name="PlaceType"/>
  <w:smartTagType w:namespaceuri="urn:schemas-microsoft-com:office:smarttags" w:name="PlaceName"/>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uiPriority="0" w:qFormat="1"/>
    <w:lsdException w:name="heading 4" w:locked="1" w:uiPriority="0" w:qFormat="1"/>
    <w:lsdException w:name="heading 5" w:locked="1" w:uiPriority="0" w:qFormat="1"/>
    <w:lsdException w:name="heading 6" w:locked="1" w:semiHidden="0" w:uiPriority="0" w:unhideWhenUsed="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footer" w:locked="1" w:semiHidden="0" w:uiPriority="0" w:unhideWhenUsed="0"/>
    <w:lsdException w:name="caption" w:locked="1" w:uiPriority="0" w:qFormat="1"/>
    <w:lsdException w:name="page number" w:locked="1" w:semiHidden="0" w:uiPriority="0" w:unhideWhenUsed="0"/>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Body Text 2" w:locked="1" w:semiHidden="0" w:uiPriority="0" w:unhideWhenUsed="0"/>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39" w:unhideWhenUsed="0" w:qFormat="1"/>
  </w:latentStyles>
  <w:style w:type="paragraph" w:default="1" w:styleId="Normal">
    <w:name w:val="Normal"/>
    <w:qFormat/>
    <w:rsid w:val="008B60D2"/>
    <w:rPr>
      <w:rFonts w:ascii="Times New Roman" w:eastAsia="Times New Roman" w:hAnsi="Times New Roman"/>
      <w:sz w:val="20"/>
      <w:szCs w:val="20"/>
    </w:rPr>
  </w:style>
  <w:style w:type="paragraph" w:styleId="Heading1">
    <w:name w:val="heading 1"/>
    <w:aliases w:val="H1-Sec.Head"/>
    <w:basedOn w:val="Normal"/>
    <w:next w:val="Normal"/>
    <w:link w:val="Heading1Char"/>
    <w:uiPriority w:val="99"/>
    <w:qFormat/>
    <w:rsid w:val="008B60D2"/>
    <w:pPr>
      <w:keepNext/>
      <w:spacing w:before="240" w:after="60"/>
      <w:outlineLvl w:val="0"/>
    </w:pPr>
    <w:rPr>
      <w:rFonts w:ascii="Arial" w:hAnsi="Arial"/>
      <w:b/>
      <w:kern w:val="28"/>
      <w:sz w:val="28"/>
    </w:rPr>
  </w:style>
  <w:style w:type="paragraph" w:styleId="Heading2">
    <w:name w:val="heading 2"/>
    <w:aliases w:val="H2-Sec. Head"/>
    <w:basedOn w:val="Normal"/>
    <w:next w:val="Normal"/>
    <w:link w:val="Heading2Char"/>
    <w:uiPriority w:val="99"/>
    <w:qFormat/>
    <w:rsid w:val="008B60D2"/>
    <w:pPr>
      <w:keepNext/>
      <w:spacing w:line="480" w:lineRule="auto"/>
      <w:outlineLvl w:val="1"/>
    </w:pPr>
    <w:rPr>
      <w:b/>
      <w:sz w:val="26"/>
    </w:rPr>
  </w:style>
  <w:style w:type="paragraph" w:styleId="Heading6">
    <w:name w:val="heading 6"/>
    <w:basedOn w:val="Normal"/>
    <w:next w:val="Normal"/>
    <w:link w:val="Heading6Char"/>
    <w:uiPriority w:val="99"/>
    <w:qFormat/>
    <w:rsid w:val="008B60D2"/>
    <w:pPr>
      <w:keepNext/>
      <w:ind w:left="720" w:firstLine="720"/>
      <w:outlineLvl w:val="5"/>
    </w:pPr>
    <w:rPr>
      <w:sz w:val="24"/>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Sec.Head Char"/>
    <w:basedOn w:val="DefaultParagraphFont"/>
    <w:link w:val="Heading1"/>
    <w:uiPriority w:val="99"/>
    <w:locked/>
    <w:rsid w:val="008B60D2"/>
    <w:rPr>
      <w:rFonts w:ascii="Arial" w:hAnsi="Arial" w:cs="Times New Roman"/>
      <w:b/>
      <w:kern w:val="28"/>
      <w:sz w:val="20"/>
      <w:szCs w:val="20"/>
    </w:rPr>
  </w:style>
  <w:style w:type="character" w:customStyle="1" w:styleId="Heading2Char">
    <w:name w:val="Heading 2 Char"/>
    <w:aliases w:val="H2-Sec. Head Char"/>
    <w:basedOn w:val="DefaultParagraphFont"/>
    <w:link w:val="Heading2"/>
    <w:uiPriority w:val="99"/>
    <w:locked/>
    <w:rsid w:val="008B60D2"/>
    <w:rPr>
      <w:rFonts w:ascii="Times New Roman" w:hAnsi="Times New Roman" w:cs="Times New Roman"/>
      <w:b/>
      <w:sz w:val="20"/>
      <w:szCs w:val="20"/>
    </w:rPr>
  </w:style>
  <w:style w:type="character" w:customStyle="1" w:styleId="Heading6Char">
    <w:name w:val="Heading 6 Char"/>
    <w:basedOn w:val="DefaultParagraphFont"/>
    <w:link w:val="Heading6"/>
    <w:uiPriority w:val="99"/>
    <w:locked/>
    <w:rsid w:val="008B60D2"/>
    <w:rPr>
      <w:rFonts w:ascii="Times New Roman" w:hAnsi="Times New Roman" w:cs="Times New Roman"/>
      <w:sz w:val="20"/>
      <w:szCs w:val="20"/>
    </w:rPr>
  </w:style>
  <w:style w:type="paragraph" w:styleId="BalloonText">
    <w:name w:val="Balloon Text"/>
    <w:basedOn w:val="Normal"/>
    <w:link w:val="BalloonTextChar"/>
    <w:uiPriority w:val="99"/>
    <w:semiHidden/>
    <w:rsid w:val="008B60D2"/>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8B60D2"/>
    <w:rPr>
      <w:rFonts w:ascii="Tahoma" w:hAnsi="Tahoma" w:cs="Tahoma"/>
      <w:sz w:val="16"/>
      <w:szCs w:val="16"/>
    </w:rPr>
  </w:style>
  <w:style w:type="paragraph" w:styleId="BodyText2">
    <w:name w:val="Body Text 2"/>
    <w:basedOn w:val="Normal"/>
    <w:link w:val="BodyText2Char"/>
    <w:uiPriority w:val="99"/>
    <w:rsid w:val="008B60D2"/>
    <w:pPr>
      <w:ind w:left="1440"/>
    </w:pPr>
    <w:rPr>
      <w:sz w:val="24"/>
    </w:rPr>
  </w:style>
  <w:style w:type="character" w:customStyle="1" w:styleId="BodyText2Char">
    <w:name w:val="Body Text 2 Char"/>
    <w:basedOn w:val="DefaultParagraphFont"/>
    <w:link w:val="BodyText2"/>
    <w:uiPriority w:val="99"/>
    <w:locked/>
    <w:rsid w:val="008B60D2"/>
    <w:rPr>
      <w:rFonts w:ascii="Times New Roman" w:hAnsi="Times New Roman" w:cs="Times New Roman"/>
      <w:sz w:val="20"/>
      <w:szCs w:val="20"/>
    </w:rPr>
  </w:style>
  <w:style w:type="paragraph" w:customStyle="1" w:styleId="P1-StandPara">
    <w:name w:val="P1-Stand Para"/>
    <w:uiPriority w:val="99"/>
    <w:rsid w:val="008B60D2"/>
    <w:pPr>
      <w:spacing w:after="360" w:line="360" w:lineRule="atLeast"/>
      <w:ind w:firstLine="1152"/>
      <w:jc w:val="both"/>
    </w:pPr>
    <w:rPr>
      <w:rFonts w:ascii="Times New Roman" w:eastAsia="Times New Roman" w:hAnsi="Times New Roman"/>
      <w:szCs w:val="20"/>
    </w:rPr>
  </w:style>
  <w:style w:type="paragraph" w:styleId="ListParagraph">
    <w:name w:val="List Paragraph"/>
    <w:basedOn w:val="Normal"/>
    <w:uiPriority w:val="99"/>
    <w:qFormat/>
    <w:rsid w:val="008B60D2"/>
    <w:pPr>
      <w:ind w:left="720"/>
      <w:contextualSpacing/>
    </w:pPr>
  </w:style>
  <w:style w:type="paragraph" w:styleId="Footer">
    <w:name w:val="footer"/>
    <w:basedOn w:val="Normal"/>
    <w:link w:val="FooterChar"/>
    <w:uiPriority w:val="99"/>
    <w:rsid w:val="008B60D2"/>
    <w:pPr>
      <w:tabs>
        <w:tab w:val="center" w:pos="4320"/>
        <w:tab w:val="right" w:pos="8640"/>
      </w:tabs>
    </w:pPr>
  </w:style>
  <w:style w:type="character" w:customStyle="1" w:styleId="FooterChar">
    <w:name w:val="Footer Char"/>
    <w:basedOn w:val="DefaultParagraphFont"/>
    <w:link w:val="Footer"/>
    <w:uiPriority w:val="99"/>
    <w:locked/>
    <w:rsid w:val="008B60D2"/>
    <w:rPr>
      <w:rFonts w:ascii="Times New Roman" w:hAnsi="Times New Roman" w:cs="Times New Roman"/>
      <w:sz w:val="20"/>
      <w:szCs w:val="20"/>
    </w:rPr>
  </w:style>
  <w:style w:type="character" w:styleId="PageNumber">
    <w:name w:val="page number"/>
    <w:basedOn w:val="DefaultParagraphFont"/>
    <w:uiPriority w:val="99"/>
    <w:rsid w:val="008B60D2"/>
    <w:rPr>
      <w:rFonts w:cs="Times New Roman"/>
    </w:rPr>
  </w:style>
  <w:style w:type="paragraph" w:styleId="Title">
    <w:name w:val="Title"/>
    <w:basedOn w:val="Normal"/>
    <w:link w:val="TitleChar"/>
    <w:uiPriority w:val="99"/>
    <w:qFormat/>
    <w:rsid w:val="008B60D2"/>
    <w:pPr>
      <w:jc w:val="center"/>
    </w:pPr>
    <w:rPr>
      <w:rFonts w:ascii="Garamond" w:hAnsi="Garamond"/>
      <w:b/>
      <w:sz w:val="24"/>
    </w:rPr>
  </w:style>
  <w:style w:type="character" w:customStyle="1" w:styleId="TitleChar">
    <w:name w:val="Title Char"/>
    <w:basedOn w:val="DefaultParagraphFont"/>
    <w:link w:val="Title"/>
    <w:uiPriority w:val="99"/>
    <w:locked/>
    <w:rsid w:val="008B60D2"/>
    <w:rPr>
      <w:rFonts w:ascii="Garamond" w:hAnsi="Garamond" w:cs="Times New Roman"/>
      <w:b/>
      <w:sz w:val="20"/>
      <w:szCs w:val="20"/>
    </w:rPr>
  </w:style>
  <w:style w:type="character" w:styleId="Hyperlink">
    <w:name w:val="Hyperlink"/>
    <w:basedOn w:val="DefaultParagraphFont"/>
    <w:uiPriority w:val="99"/>
    <w:rsid w:val="008B60D2"/>
    <w:rPr>
      <w:rFonts w:cs="Times New Roman"/>
      <w:color w:val="0000FF"/>
      <w:u w:val="single"/>
    </w:rPr>
  </w:style>
  <w:style w:type="paragraph" w:styleId="TOC2">
    <w:name w:val="toc 2"/>
    <w:basedOn w:val="Normal"/>
    <w:next w:val="Normal"/>
    <w:autoRedefine/>
    <w:uiPriority w:val="99"/>
    <w:rsid w:val="00D049D9"/>
    <w:pPr>
      <w:tabs>
        <w:tab w:val="left" w:pos="360"/>
        <w:tab w:val="right" w:leader="dot" w:pos="9350"/>
      </w:tabs>
      <w:ind w:left="187" w:hanging="187"/>
    </w:pPr>
    <w:rPr>
      <w:b/>
      <w:noProof/>
      <w:sz w:val="22"/>
    </w:rPr>
  </w:style>
  <w:style w:type="paragraph" w:styleId="TOC1">
    <w:name w:val="toc 1"/>
    <w:basedOn w:val="Normal"/>
    <w:next w:val="Normal"/>
    <w:autoRedefine/>
    <w:uiPriority w:val="99"/>
    <w:rsid w:val="009176DE"/>
    <w:pPr>
      <w:tabs>
        <w:tab w:val="left" w:pos="600"/>
        <w:tab w:val="right" w:leader="dot" w:pos="9350"/>
      </w:tabs>
      <w:ind w:left="540" w:hanging="540"/>
    </w:pPr>
    <w:rPr>
      <w:b/>
      <w:noProof/>
      <w:sz w:val="22"/>
    </w:rPr>
  </w:style>
  <w:style w:type="paragraph" w:styleId="Header">
    <w:name w:val="header"/>
    <w:basedOn w:val="Normal"/>
    <w:link w:val="HeaderChar"/>
    <w:uiPriority w:val="99"/>
    <w:semiHidden/>
    <w:rsid w:val="008B60D2"/>
    <w:pPr>
      <w:tabs>
        <w:tab w:val="center" w:pos="4680"/>
        <w:tab w:val="right" w:pos="9360"/>
      </w:tabs>
    </w:pPr>
  </w:style>
  <w:style w:type="character" w:customStyle="1" w:styleId="HeaderChar">
    <w:name w:val="Header Char"/>
    <w:basedOn w:val="DefaultParagraphFont"/>
    <w:link w:val="Header"/>
    <w:uiPriority w:val="99"/>
    <w:semiHidden/>
    <w:locked/>
    <w:rsid w:val="008B60D2"/>
    <w:rPr>
      <w:rFonts w:ascii="Times New Roman" w:hAnsi="Times New Roman" w:cs="Times New Roman"/>
      <w:sz w:val="20"/>
      <w:szCs w:val="20"/>
    </w:rPr>
  </w:style>
  <w:style w:type="character" w:styleId="CommentReference">
    <w:name w:val="annotation reference"/>
    <w:basedOn w:val="DefaultParagraphFont"/>
    <w:uiPriority w:val="99"/>
    <w:semiHidden/>
    <w:rsid w:val="00562414"/>
    <w:rPr>
      <w:rFonts w:cs="Times New Roman"/>
      <w:sz w:val="16"/>
      <w:szCs w:val="16"/>
    </w:rPr>
  </w:style>
  <w:style w:type="paragraph" w:styleId="CommentText">
    <w:name w:val="annotation text"/>
    <w:basedOn w:val="Normal"/>
    <w:link w:val="CommentTextChar"/>
    <w:uiPriority w:val="99"/>
    <w:semiHidden/>
    <w:rsid w:val="00562414"/>
  </w:style>
  <w:style w:type="character" w:customStyle="1" w:styleId="CommentTextChar">
    <w:name w:val="Comment Text Char"/>
    <w:basedOn w:val="DefaultParagraphFont"/>
    <w:link w:val="CommentText"/>
    <w:uiPriority w:val="99"/>
    <w:semiHidden/>
    <w:locked/>
    <w:rsid w:val="00562414"/>
    <w:rPr>
      <w:rFonts w:ascii="Times New Roman" w:hAnsi="Times New Roman" w:cs="Times New Roman"/>
    </w:rPr>
  </w:style>
  <w:style w:type="paragraph" w:styleId="CommentSubject">
    <w:name w:val="annotation subject"/>
    <w:basedOn w:val="CommentText"/>
    <w:next w:val="CommentText"/>
    <w:link w:val="CommentSubjectChar"/>
    <w:uiPriority w:val="99"/>
    <w:semiHidden/>
    <w:rsid w:val="00562414"/>
    <w:rPr>
      <w:b/>
      <w:bCs/>
    </w:rPr>
  </w:style>
  <w:style w:type="character" w:customStyle="1" w:styleId="CommentSubjectChar">
    <w:name w:val="Comment Subject Char"/>
    <w:basedOn w:val="CommentTextChar"/>
    <w:link w:val="CommentSubject"/>
    <w:uiPriority w:val="99"/>
    <w:semiHidden/>
    <w:locked/>
    <w:rsid w:val="00562414"/>
    <w:rPr>
      <w:b/>
      <w:bCs/>
    </w:rPr>
  </w:style>
  <w:style w:type="paragraph" w:styleId="Revision">
    <w:name w:val="Revision"/>
    <w:hidden/>
    <w:uiPriority w:val="99"/>
    <w:semiHidden/>
    <w:rsid w:val="00562414"/>
    <w:rPr>
      <w:rFonts w:ascii="Times New Roman" w:eastAsia="Times New Roman" w:hAnsi="Times New Roman"/>
      <w:sz w:val="20"/>
      <w:szCs w:val="20"/>
    </w:rPr>
  </w:style>
  <w:style w:type="paragraph" w:customStyle="1" w:styleId="Options">
    <w:name w:val="Options"/>
    <w:basedOn w:val="Normal"/>
    <w:uiPriority w:val="99"/>
    <w:rsid w:val="003958D6"/>
    <w:pPr>
      <w:numPr>
        <w:numId w:val="6"/>
      </w:numPr>
    </w:pPr>
  </w:style>
  <w:style w:type="paragraph" w:styleId="TOCHeading">
    <w:name w:val="TOC Heading"/>
    <w:basedOn w:val="Heading1"/>
    <w:next w:val="Normal"/>
    <w:uiPriority w:val="99"/>
    <w:qFormat/>
    <w:rsid w:val="00904794"/>
    <w:pPr>
      <w:keepLines/>
      <w:spacing w:before="480" w:after="0" w:line="276" w:lineRule="auto"/>
      <w:outlineLvl w:val="9"/>
    </w:pPr>
    <w:rPr>
      <w:rFonts w:ascii="Cambria" w:hAnsi="Cambria"/>
      <w:bCs/>
      <w:color w:val="365F91"/>
      <w:kern w:val="0"/>
      <w:szCs w:val="28"/>
    </w:rPr>
  </w:style>
  <w:style w:type="paragraph" w:styleId="TOC3">
    <w:name w:val="toc 3"/>
    <w:basedOn w:val="Normal"/>
    <w:next w:val="Normal"/>
    <w:autoRedefine/>
    <w:uiPriority w:val="99"/>
    <w:semiHidden/>
    <w:rsid w:val="00904794"/>
    <w:pPr>
      <w:spacing w:after="100" w:line="276" w:lineRule="auto"/>
      <w:ind w:left="440"/>
    </w:pPr>
    <w:rPr>
      <w:rFonts w:ascii="Calibri" w:hAnsi="Calibri"/>
      <w:sz w:val="22"/>
      <w:szCs w:val="22"/>
    </w:rPr>
  </w:style>
  <w:style w:type="paragraph" w:styleId="TOC6">
    <w:name w:val="toc 6"/>
    <w:basedOn w:val="Normal"/>
    <w:next w:val="Normal"/>
    <w:autoRedefine/>
    <w:uiPriority w:val="99"/>
    <w:rsid w:val="00490DCA"/>
    <w:pPr>
      <w:ind w:left="1000"/>
    </w:pPr>
  </w:style>
</w:styles>
</file>

<file path=word/webSettings.xml><?xml version="1.0" encoding="utf-8"?>
<w:webSettings xmlns:r="http://schemas.openxmlformats.org/officeDocument/2006/relationships" xmlns:w="http://schemas.openxmlformats.org/wordprocessingml/2006/main">
  <w:divs>
    <w:div w:id="368342795">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4.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1</TotalTime>
  <Pages>6</Pages>
  <Words>1499</Words>
  <Characters>8549</Characters>
  <Application>Microsoft Office Outlook</Application>
  <DocSecurity>0</DocSecurity>
  <Lines>0</Lines>
  <Paragraphs>0</Paragraphs>
  <ScaleCrop>false</ScaleCrop>
  <Company>ETS</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NATIONAL ASSESSMENT OF</dc:title>
  <dc:subject/>
  <dc:creator>joconnell</dc:creator>
  <cp:keywords/>
  <dc:description/>
  <cp:lastModifiedBy>#Administrator</cp:lastModifiedBy>
  <cp:revision>2</cp:revision>
  <cp:lastPrinted>2010-03-17T21:54:00Z</cp:lastPrinted>
  <dcterms:created xsi:type="dcterms:W3CDTF">2010-04-12T18:34:00Z</dcterms:created>
  <dcterms:modified xsi:type="dcterms:W3CDTF">2010-04-12T18:34:00Z</dcterms:modified>
</cp:coreProperties>
</file>