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Default Extension="bin" ContentType="application/vnd.openxmlformats-officedocument.oleObject"/>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Default Extension="emf" ContentType="image/x-emf"/>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7133BA" w:rsidRDefault="009A40B5" w:rsidP="00AA2839">
      <w:pPr>
        <w:pStyle w:val="Cov-Title"/>
        <w:spacing w:line="320" w:lineRule="atLeast"/>
        <w:rPr>
          <w:szCs w:val="40"/>
        </w:rPr>
      </w:pPr>
      <w:r w:rsidRPr="007133BA">
        <w:rPr>
          <w:szCs w:val="40"/>
        </w:rPr>
        <w:t>2008/12 Baccalaureate and Beyond</w:t>
      </w:r>
    </w:p>
    <w:p w:rsidR="009A40B5" w:rsidRPr="007133BA" w:rsidRDefault="009A40B5" w:rsidP="00AA2839">
      <w:pPr>
        <w:pStyle w:val="Cov-Title"/>
        <w:spacing w:line="320" w:lineRule="atLeast"/>
        <w:rPr>
          <w:szCs w:val="40"/>
        </w:rPr>
      </w:pPr>
      <w:r w:rsidRPr="007133BA">
        <w:rPr>
          <w:szCs w:val="40"/>
        </w:rPr>
        <w:t>Longitudinal Study: (B&amp;B:08/12)</w:t>
      </w:r>
    </w:p>
    <w:p w:rsidR="009A40B5" w:rsidRPr="007133BA" w:rsidRDefault="007B6DF6" w:rsidP="00AA2839">
      <w:pPr>
        <w:pStyle w:val="Cov-Title"/>
        <w:spacing w:line="320" w:lineRule="atLeast"/>
        <w:rPr>
          <w:szCs w:val="40"/>
        </w:rPr>
      </w:pPr>
      <w:r w:rsidRPr="007133BA">
        <w:rPr>
          <w:szCs w:val="40"/>
        </w:rPr>
        <w:t>Field-test</w:t>
      </w:r>
      <w:r w:rsidR="009A40B5" w:rsidRPr="007133BA">
        <w:rPr>
          <w:szCs w:val="40"/>
        </w:rPr>
        <w:t xml:space="preserve"> 2011</w:t>
      </w:r>
    </w:p>
    <w:p w:rsidR="009A40B5" w:rsidRPr="007133BA" w:rsidRDefault="009A40B5" w:rsidP="00AA2839">
      <w:pPr>
        <w:pStyle w:val="Cov-Title"/>
        <w:spacing w:line="320" w:lineRule="atLeast"/>
      </w:pPr>
    </w:p>
    <w:p w:rsidR="009A40B5" w:rsidRPr="007133BA" w:rsidRDefault="009A40B5" w:rsidP="00AA2839">
      <w:pPr>
        <w:pStyle w:val="Cov-Title"/>
        <w:spacing w:line="320" w:lineRule="atLeast"/>
      </w:pPr>
    </w:p>
    <w:p w:rsidR="009A40B5" w:rsidRPr="00DB3D8E" w:rsidRDefault="009A40B5" w:rsidP="00AA2839">
      <w:pPr>
        <w:spacing w:line="320" w:lineRule="atLeast"/>
      </w:pPr>
    </w:p>
    <w:p w:rsidR="009A40B5" w:rsidRPr="007133BA" w:rsidRDefault="009A40B5" w:rsidP="00AA2839">
      <w:pPr>
        <w:pStyle w:val="Cov-Subtitle"/>
        <w:spacing w:line="320" w:lineRule="atLeast"/>
      </w:pPr>
      <w:r w:rsidRPr="007133BA">
        <w:t>Supporting Statement Part B</w:t>
      </w:r>
    </w:p>
    <w:p w:rsidR="009A40B5" w:rsidRPr="007133BA" w:rsidRDefault="009A40B5" w:rsidP="00AA2839">
      <w:pPr>
        <w:pStyle w:val="Cov-Subtitle"/>
        <w:spacing w:line="320" w:lineRule="atLeast"/>
      </w:pPr>
      <w:r w:rsidRPr="007133BA">
        <w:t>Request for OMB Review</w:t>
      </w:r>
    </w:p>
    <w:p w:rsidR="009A40B5" w:rsidRPr="007133BA" w:rsidRDefault="009A40B5" w:rsidP="00AA2839">
      <w:pPr>
        <w:pStyle w:val="Cov-Subtitle"/>
        <w:spacing w:line="320" w:lineRule="atLeast"/>
      </w:pPr>
      <w:r w:rsidRPr="007133BA">
        <w:t>OMB # 1850-0729 v.7</w:t>
      </w: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7133BA" w:rsidRDefault="009A40B5" w:rsidP="00AA2839">
      <w:pPr>
        <w:pStyle w:val="Cov-Address"/>
        <w:spacing w:line="320" w:lineRule="atLeast"/>
      </w:pPr>
      <w:r w:rsidRPr="007133BA">
        <w:t>Submitted by</w:t>
      </w:r>
    </w:p>
    <w:p w:rsidR="009A40B5" w:rsidRPr="007133BA" w:rsidRDefault="009A40B5" w:rsidP="00AA2839">
      <w:pPr>
        <w:pStyle w:val="Cov-Address"/>
        <w:spacing w:line="320" w:lineRule="atLeast"/>
      </w:pPr>
      <w:smartTag w:uri="urn:schemas-microsoft-com:office:smarttags" w:element="PlaceName">
        <w:smartTag w:uri="urn:schemas-microsoft-com:office:smarttags" w:element="place">
          <w:r w:rsidRPr="007133BA">
            <w:t>National</w:t>
          </w:r>
        </w:smartTag>
        <w:r w:rsidRPr="007133BA">
          <w:t xml:space="preserve"> </w:t>
        </w:r>
        <w:smartTag w:uri="urn:schemas-microsoft-com:office:smarttags" w:element="PlaceType">
          <w:r w:rsidRPr="007133BA">
            <w:t>Center</w:t>
          </w:r>
        </w:smartTag>
      </w:smartTag>
      <w:r w:rsidRPr="007133BA">
        <w:t xml:space="preserve"> for Education Statistics</w:t>
      </w:r>
    </w:p>
    <w:p w:rsidR="009A40B5" w:rsidRPr="007133BA" w:rsidRDefault="009A40B5" w:rsidP="00AA2839">
      <w:pPr>
        <w:pStyle w:val="Cov-Address"/>
        <w:spacing w:line="320" w:lineRule="atLeast"/>
      </w:pPr>
      <w:smartTag w:uri="urn:schemas-microsoft-com:office:smarttags" w:element="country-region">
        <w:smartTag w:uri="urn:schemas-microsoft-com:office:smarttags" w:element="place">
          <w:r w:rsidRPr="007133BA">
            <w:t>U.S.</w:t>
          </w:r>
        </w:smartTag>
      </w:smartTag>
      <w:r w:rsidRPr="007133BA">
        <w:t xml:space="preserve"> Department of Education</w:t>
      </w:r>
    </w:p>
    <w:p w:rsidR="009A40B5" w:rsidRPr="007133BA" w:rsidRDefault="009A40B5" w:rsidP="00AA2839">
      <w:pPr>
        <w:pStyle w:val="Cov-Address"/>
        <w:spacing w:line="320" w:lineRule="atLeast"/>
        <w:rPr>
          <w:rFonts w:ascii="Arial Black" w:hAnsi="Arial Black"/>
          <w:szCs w:val="24"/>
        </w:rPr>
      </w:pPr>
    </w:p>
    <w:p w:rsidR="009A40B5" w:rsidRPr="007133BA" w:rsidRDefault="009A40B5" w:rsidP="00AA2839">
      <w:pPr>
        <w:pStyle w:val="Cov-Address"/>
        <w:spacing w:line="320" w:lineRule="atLeast"/>
        <w:rPr>
          <w:rFonts w:ascii="Arial Black" w:hAnsi="Arial Black"/>
          <w:szCs w:val="24"/>
        </w:rPr>
      </w:pPr>
    </w:p>
    <w:p w:rsidR="009A40B5" w:rsidRPr="007133BA" w:rsidRDefault="00D01A86" w:rsidP="00B60896">
      <w:pPr>
        <w:pStyle w:val="Cov-Address"/>
        <w:spacing w:line="320" w:lineRule="atLeast"/>
      </w:pPr>
      <w:r w:rsidRPr="007133BA">
        <w:rPr>
          <w:rFonts w:ascii="Arial Black" w:hAnsi="Arial Black"/>
          <w:szCs w:val="24"/>
        </w:rPr>
        <w:t>June</w:t>
      </w:r>
      <w:r w:rsidR="00346759" w:rsidRPr="007133BA">
        <w:rPr>
          <w:rFonts w:ascii="Arial Black" w:hAnsi="Arial Black"/>
          <w:szCs w:val="24"/>
        </w:rPr>
        <w:t xml:space="preserve"> </w:t>
      </w:r>
      <w:r w:rsidR="00D351CE" w:rsidRPr="007133BA">
        <w:rPr>
          <w:rFonts w:ascii="Arial Black" w:hAnsi="Arial Black"/>
          <w:szCs w:val="24"/>
        </w:rPr>
        <w:t>23</w:t>
      </w:r>
      <w:r w:rsidR="009A40B5" w:rsidRPr="007133BA">
        <w:rPr>
          <w:rFonts w:ascii="Arial Black" w:hAnsi="Arial Black"/>
          <w:szCs w:val="24"/>
        </w:rPr>
        <w:t>, 2011</w:t>
      </w:r>
    </w:p>
    <w:p w:rsidR="009A40B5" w:rsidRPr="00DB3D8E" w:rsidRDefault="009A40B5">
      <w:pPr>
        <w:spacing w:after="200" w:line="276" w:lineRule="auto"/>
        <w:sectPr w:rsidR="009A40B5" w:rsidRPr="00DB3D8E" w:rsidSect="00572F28">
          <w:headerReference w:type="even" r:id="rId8"/>
          <w:footerReference w:type="even" r:id="rId9"/>
          <w:footerReference w:type="default" r:id="rId10"/>
          <w:type w:val="oddPage"/>
          <w:pgSz w:w="12240" w:h="15840" w:code="1"/>
          <w:pgMar w:top="1440" w:right="1440" w:bottom="1440" w:left="1440" w:header="720" w:footer="720" w:gutter="0"/>
          <w:pgNumType w:start="1"/>
          <w:cols w:space="720"/>
          <w:titlePg/>
          <w:docGrid w:linePitch="360"/>
        </w:sectPr>
      </w:pPr>
    </w:p>
    <w:p w:rsidR="009A40B5" w:rsidRPr="00DB3D8E" w:rsidRDefault="009A40B5" w:rsidP="00F94E19">
      <w:pPr>
        <w:pStyle w:val="TOCHeading"/>
        <w:rPr>
          <w:rFonts w:ascii="Times New Roman" w:hAnsi="Times New Roman" w:cs="Times New Roman"/>
        </w:rPr>
      </w:pPr>
      <w:bookmarkStart w:id="0" w:name="_Toc174182796"/>
      <w:bookmarkStart w:id="1" w:name="_Toc174182866"/>
      <w:bookmarkStart w:id="2" w:name="_Toc174182952"/>
      <w:bookmarkStart w:id="3" w:name="_Toc174183070"/>
      <w:bookmarkStart w:id="4" w:name="_Toc174183319"/>
      <w:bookmarkStart w:id="5" w:name="_Toc174183381"/>
      <w:bookmarkStart w:id="6" w:name="_Toc281389125"/>
      <w:bookmarkStart w:id="7" w:name="_Toc281391793"/>
      <w:bookmarkStart w:id="8" w:name="_Toc281392118"/>
      <w:bookmarkStart w:id="9" w:name="_Toc281400580"/>
      <w:bookmarkStart w:id="10" w:name="_Toc281402633"/>
      <w:bookmarkStart w:id="11" w:name="_Toc281405329"/>
      <w:bookmarkStart w:id="12" w:name="_Toc281389126"/>
      <w:bookmarkStart w:id="13" w:name="_Toc281391794"/>
      <w:bookmarkStart w:id="14" w:name="_Toc281392119"/>
      <w:bookmarkStart w:id="15" w:name="_Toc281400581"/>
      <w:bookmarkStart w:id="16" w:name="_Toc281402634"/>
      <w:bookmarkStart w:id="17" w:name="_Toc281405330"/>
      <w:bookmarkStart w:id="18" w:name="_Toc281389127"/>
      <w:bookmarkStart w:id="19" w:name="_Toc281391795"/>
      <w:bookmarkStart w:id="20" w:name="_Toc281392120"/>
      <w:bookmarkStart w:id="21" w:name="_Toc281400582"/>
      <w:bookmarkStart w:id="22" w:name="_Toc281402635"/>
      <w:bookmarkStart w:id="23" w:name="_Toc281405331"/>
      <w:bookmarkStart w:id="24" w:name="_Toc281389128"/>
      <w:bookmarkStart w:id="25" w:name="_Toc281391796"/>
      <w:bookmarkStart w:id="26" w:name="_Toc281392121"/>
      <w:bookmarkStart w:id="27" w:name="_Toc281400583"/>
      <w:bookmarkStart w:id="28" w:name="_Toc281402636"/>
      <w:bookmarkStart w:id="29" w:name="_Toc281405332"/>
      <w:bookmarkStart w:id="30" w:name="_Toc174182799"/>
      <w:bookmarkStart w:id="31" w:name="_Toc174182869"/>
      <w:bookmarkStart w:id="32" w:name="_Toc174182955"/>
      <w:bookmarkStart w:id="33" w:name="_Toc174183073"/>
      <w:bookmarkStart w:id="34" w:name="_Toc174183322"/>
      <w:bookmarkStart w:id="35" w:name="_Toc174183384"/>
      <w:bookmarkStart w:id="36" w:name="_Toc174182800"/>
      <w:bookmarkStart w:id="37" w:name="_Toc174182870"/>
      <w:bookmarkStart w:id="38" w:name="_Toc174182956"/>
      <w:bookmarkStart w:id="39" w:name="_Toc174183074"/>
      <w:bookmarkStart w:id="40" w:name="_Toc174183323"/>
      <w:bookmarkStart w:id="41" w:name="_Toc174183385"/>
      <w:bookmarkStart w:id="42" w:name="_Toc174182801"/>
      <w:bookmarkStart w:id="43" w:name="_Toc174182871"/>
      <w:bookmarkStart w:id="44" w:name="_Toc174182957"/>
      <w:bookmarkStart w:id="45" w:name="_Toc174183075"/>
      <w:bookmarkStart w:id="46" w:name="_Toc174183324"/>
      <w:bookmarkStart w:id="47" w:name="_Toc174183386"/>
      <w:bookmarkStart w:id="48" w:name="_Toc281389129"/>
      <w:bookmarkStart w:id="49" w:name="_Toc281391797"/>
      <w:bookmarkStart w:id="50" w:name="_Toc281392122"/>
      <w:bookmarkStart w:id="51" w:name="_Toc281400584"/>
      <w:bookmarkStart w:id="52" w:name="_Toc281402637"/>
      <w:bookmarkStart w:id="53" w:name="_Toc281405333"/>
      <w:bookmarkStart w:id="54" w:name="_Toc281516515"/>
      <w:bookmarkStart w:id="55" w:name="_Toc281389133"/>
      <w:bookmarkStart w:id="56" w:name="_Toc281391801"/>
      <w:bookmarkStart w:id="57" w:name="_Toc281392126"/>
      <w:bookmarkStart w:id="58" w:name="_Toc281400588"/>
      <w:bookmarkStart w:id="59" w:name="_Toc281402641"/>
      <w:bookmarkStart w:id="60" w:name="_Toc281405337"/>
      <w:bookmarkStart w:id="61" w:name="_Toc281516517"/>
      <w:bookmarkStart w:id="62" w:name="_Toc174172874"/>
      <w:bookmarkStart w:id="63" w:name="_Toc174182808"/>
      <w:bookmarkStart w:id="64" w:name="_Toc174182878"/>
      <w:bookmarkStart w:id="65" w:name="_Toc174182964"/>
      <w:bookmarkStart w:id="66" w:name="_Toc174183082"/>
      <w:bookmarkStart w:id="67" w:name="_Toc174183331"/>
      <w:bookmarkStart w:id="68" w:name="_Toc174183393"/>
      <w:bookmarkStart w:id="69" w:name="_Toc281389139"/>
      <w:bookmarkStart w:id="70" w:name="_Toc281391807"/>
      <w:bookmarkStart w:id="71" w:name="_Toc281392132"/>
      <w:bookmarkStart w:id="72" w:name="_Toc281400594"/>
      <w:bookmarkStart w:id="73" w:name="_Toc281402647"/>
      <w:bookmarkStart w:id="74" w:name="_Toc281405343"/>
      <w:bookmarkStart w:id="75" w:name="_Toc281516523"/>
      <w:bookmarkStart w:id="76" w:name="_Toc279660029"/>
      <w:bookmarkStart w:id="77" w:name="_Toc279661569"/>
      <w:bookmarkStart w:id="78" w:name="_Toc279662069"/>
      <w:bookmarkStart w:id="79" w:name="_Toc279662115"/>
      <w:bookmarkStart w:id="80" w:name="_Toc279662590"/>
      <w:bookmarkStart w:id="81" w:name="_Toc279662789"/>
      <w:bookmarkStart w:id="82" w:name="_Toc279663304"/>
      <w:bookmarkStart w:id="83" w:name="_Toc279664154"/>
      <w:bookmarkStart w:id="84" w:name="_Toc279664249"/>
      <w:bookmarkStart w:id="85" w:name="_Toc279664297"/>
      <w:bookmarkStart w:id="86" w:name="_Toc174172880"/>
      <w:bookmarkStart w:id="87" w:name="_Toc174182814"/>
      <w:bookmarkStart w:id="88" w:name="_Toc174182884"/>
      <w:bookmarkStart w:id="89" w:name="_Toc174182970"/>
      <w:bookmarkStart w:id="90" w:name="_Toc174183088"/>
      <w:bookmarkStart w:id="91" w:name="_Toc174183337"/>
      <w:bookmarkStart w:id="92" w:name="_Toc174183399"/>
      <w:bookmarkStart w:id="93" w:name="_Toc146530915"/>
      <w:bookmarkStart w:id="94" w:name="_Toc174172900"/>
      <w:bookmarkStart w:id="95" w:name="_Toc174182831"/>
      <w:bookmarkStart w:id="96" w:name="_Toc174182901"/>
      <w:bookmarkStart w:id="97" w:name="_Toc174182987"/>
      <w:bookmarkStart w:id="98" w:name="_Toc174183105"/>
      <w:bookmarkStart w:id="99" w:name="_Toc174183354"/>
      <w:bookmarkStart w:id="100" w:name="_Toc174183416"/>
      <w:bookmarkStart w:id="101" w:name="_Toc174183409"/>
      <w:bookmarkStart w:id="102" w:name="_Toc174435821"/>
      <w:bookmarkStart w:id="103" w:name="_Toc175106848"/>
      <w:bookmarkStart w:id="104" w:name="_Toc179362224"/>
      <w:bookmarkStart w:id="105" w:name="_Toc2815734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DB3D8E">
        <w:rPr>
          <w:rFonts w:ascii="Times New Roman" w:hAnsi="Times New Roman" w:cs="Times New Roman"/>
        </w:rPr>
        <w:lastRenderedPageBreak/>
        <w:t>Contents</w:t>
      </w:r>
    </w:p>
    <w:p w:rsidR="00033B6D" w:rsidRDefault="00C4682E">
      <w:pPr>
        <w:pStyle w:val="TOC1"/>
        <w:rPr>
          <w:rFonts w:asciiTheme="minorHAnsi" w:eastAsiaTheme="minorEastAsia" w:hAnsiTheme="minorHAnsi" w:cstheme="minorBidi"/>
          <w:b w:val="0"/>
          <w:bCs w:val="0"/>
          <w:sz w:val="22"/>
          <w:szCs w:val="22"/>
        </w:rPr>
      </w:pPr>
      <w:r w:rsidRPr="00C4682E">
        <w:rPr>
          <w:rFonts w:cs="Times New Roman"/>
        </w:rPr>
        <w:fldChar w:fldCharType="begin"/>
      </w:r>
      <w:r w:rsidR="009A40B5" w:rsidRPr="00DB3D8E">
        <w:rPr>
          <w:rFonts w:cs="Times New Roman"/>
        </w:rPr>
        <w:instrText xml:space="preserve"> TOC \o "1-3" \h \z \u </w:instrText>
      </w:r>
      <w:r w:rsidRPr="00C4682E">
        <w:rPr>
          <w:rFonts w:cs="Times New Roman"/>
        </w:rPr>
        <w:fldChar w:fldCharType="separate"/>
      </w:r>
      <w:hyperlink w:anchor="_Toc296524959" w:history="1">
        <w:r w:rsidR="00033B6D" w:rsidRPr="00D3174B">
          <w:rPr>
            <w:rStyle w:val="Hyperlink"/>
          </w:rPr>
          <w:t>B.</w:t>
        </w:r>
        <w:r w:rsidR="00033B6D">
          <w:rPr>
            <w:rFonts w:asciiTheme="minorHAnsi" w:eastAsiaTheme="minorEastAsia" w:hAnsiTheme="minorHAnsi" w:cstheme="minorBidi"/>
            <w:b w:val="0"/>
            <w:bCs w:val="0"/>
            <w:sz w:val="22"/>
            <w:szCs w:val="22"/>
          </w:rPr>
          <w:tab/>
        </w:r>
        <w:r w:rsidR="00033B6D" w:rsidRPr="00D3174B">
          <w:rPr>
            <w:rStyle w:val="Hyperlink"/>
          </w:rPr>
          <w:t>Collection of Information Employing Statistical Methods</w:t>
        </w:r>
        <w:r w:rsidR="00033B6D">
          <w:rPr>
            <w:webHidden/>
          </w:rPr>
          <w:tab/>
        </w:r>
        <w:r>
          <w:rPr>
            <w:webHidden/>
          </w:rPr>
          <w:fldChar w:fldCharType="begin"/>
        </w:r>
        <w:r w:rsidR="00033B6D">
          <w:rPr>
            <w:webHidden/>
          </w:rPr>
          <w:instrText xml:space="preserve"> PAGEREF _Toc296524959 \h </w:instrText>
        </w:r>
        <w:r>
          <w:rPr>
            <w:webHidden/>
          </w:rPr>
        </w:r>
        <w:r>
          <w:rPr>
            <w:webHidden/>
          </w:rPr>
          <w:fldChar w:fldCharType="separate"/>
        </w:r>
        <w:r w:rsidR="00F679A7">
          <w:rPr>
            <w:webHidden/>
          </w:rPr>
          <w:t>1</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0" w:history="1">
        <w:r w:rsidR="00033B6D" w:rsidRPr="00D3174B">
          <w:rPr>
            <w:rStyle w:val="Hyperlink"/>
          </w:rPr>
          <w:t>1.</w:t>
        </w:r>
        <w:r w:rsidR="00033B6D">
          <w:rPr>
            <w:rFonts w:asciiTheme="minorHAnsi" w:eastAsiaTheme="minorEastAsia" w:hAnsiTheme="minorHAnsi" w:cstheme="minorBidi"/>
            <w:bCs w:val="0"/>
            <w:szCs w:val="22"/>
          </w:rPr>
          <w:tab/>
        </w:r>
        <w:r w:rsidR="00033B6D" w:rsidRPr="00D3174B">
          <w:rPr>
            <w:rStyle w:val="Hyperlink"/>
          </w:rPr>
          <w:t>Sampling Specifications and Study Design</w:t>
        </w:r>
        <w:r w:rsidR="00033B6D">
          <w:rPr>
            <w:webHidden/>
          </w:rPr>
          <w:tab/>
        </w:r>
        <w:r>
          <w:rPr>
            <w:webHidden/>
          </w:rPr>
          <w:fldChar w:fldCharType="begin"/>
        </w:r>
        <w:r w:rsidR="00033B6D">
          <w:rPr>
            <w:webHidden/>
          </w:rPr>
          <w:instrText xml:space="preserve"> PAGEREF _Toc296524960 \h </w:instrText>
        </w:r>
        <w:r>
          <w:rPr>
            <w:webHidden/>
          </w:rPr>
        </w:r>
        <w:r>
          <w:rPr>
            <w:webHidden/>
          </w:rPr>
          <w:fldChar w:fldCharType="separate"/>
        </w:r>
        <w:r w:rsidR="00F679A7">
          <w:rPr>
            <w:webHidden/>
          </w:rPr>
          <w:t>1</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1" w:history="1">
        <w:r w:rsidR="00033B6D" w:rsidRPr="00D3174B">
          <w:rPr>
            <w:rStyle w:val="Hyperlink"/>
          </w:rPr>
          <w:t>2.</w:t>
        </w:r>
        <w:r w:rsidR="00033B6D">
          <w:rPr>
            <w:rFonts w:asciiTheme="minorHAnsi" w:eastAsiaTheme="minorEastAsia" w:hAnsiTheme="minorHAnsi" w:cstheme="minorBidi"/>
            <w:bCs w:val="0"/>
            <w:szCs w:val="22"/>
          </w:rPr>
          <w:tab/>
        </w:r>
        <w:r w:rsidR="00033B6D" w:rsidRPr="00D3174B">
          <w:rPr>
            <w:rStyle w:val="Hyperlink"/>
          </w:rPr>
          <w:t>Target Population</w:t>
        </w:r>
        <w:r w:rsidR="00033B6D">
          <w:rPr>
            <w:webHidden/>
          </w:rPr>
          <w:tab/>
        </w:r>
        <w:r>
          <w:rPr>
            <w:webHidden/>
          </w:rPr>
          <w:fldChar w:fldCharType="begin"/>
        </w:r>
        <w:r w:rsidR="00033B6D">
          <w:rPr>
            <w:webHidden/>
          </w:rPr>
          <w:instrText xml:space="preserve"> PAGEREF _Toc296524961 \h </w:instrText>
        </w:r>
        <w:r>
          <w:rPr>
            <w:webHidden/>
          </w:rPr>
        </w:r>
        <w:r>
          <w:rPr>
            <w:webHidden/>
          </w:rPr>
          <w:fldChar w:fldCharType="separate"/>
        </w:r>
        <w:r w:rsidR="00F679A7">
          <w:rPr>
            <w:webHidden/>
          </w:rPr>
          <w:t>1</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2" w:history="1">
        <w:r w:rsidR="00033B6D" w:rsidRPr="00D3174B">
          <w:rPr>
            <w:rStyle w:val="Hyperlink"/>
          </w:rPr>
          <w:t>3.</w:t>
        </w:r>
        <w:r w:rsidR="00033B6D">
          <w:rPr>
            <w:rFonts w:asciiTheme="minorHAnsi" w:eastAsiaTheme="minorEastAsia" w:hAnsiTheme="minorHAnsi" w:cstheme="minorBidi"/>
            <w:bCs w:val="0"/>
            <w:szCs w:val="22"/>
          </w:rPr>
          <w:tab/>
        </w:r>
        <w:r w:rsidR="00033B6D" w:rsidRPr="00D3174B">
          <w:rPr>
            <w:rStyle w:val="Hyperlink"/>
          </w:rPr>
          <w:t>NPSAS:08 Field-test Sample</w:t>
        </w:r>
        <w:r w:rsidR="00033B6D">
          <w:rPr>
            <w:webHidden/>
          </w:rPr>
          <w:tab/>
        </w:r>
        <w:r>
          <w:rPr>
            <w:webHidden/>
          </w:rPr>
          <w:fldChar w:fldCharType="begin"/>
        </w:r>
        <w:r w:rsidR="00033B6D">
          <w:rPr>
            <w:webHidden/>
          </w:rPr>
          <w:instrText xml:space="preserve"> PAGEREF _Toc296524962 \h </w:instrText>
        </w:r>
        <w:r>
          <w:rPr>
            <w:webHidden/>
          </w:rPr>
        </w:r>
        <w:r>
          <w:rPr>
            <w:webHidden/>
          </w:rPr>
          <w:fldChar w:fldCharType="separate"/>
        </w:r>
        <w:r w:rsidR="00F679A7">
          <w:rPr>
            <w:webHidden/>
          </w:rPr>
          <w:t>2</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3" w:history="1">
        <w:r w:rsidR="00033B6D" w:rsidRPr="00D3174B">
          <w:rPr>
            <w:rStyle w:val="Hyperlink"/>
          </w:rPr>
          <w:t>4.</w:t>
        </w:r>
        <w:r w:rsidR="00033B6D">
          <w:rPr>
            <w:rFonts w:asciiTheme="minorHAnsi" w:eastAsiaTheme="minorEastAsia" w:hAnsiTheme="minorHAnsi" w:cstheme="minorBidi"/>
            <w:bCs w:val="0"/>
            <w:szCs w:val="22"/>
          </w:rPr>
          <w:tab/>
        </w:r>
        <w:r w:rsidR="00033B6D" w:rsidRPr="00D3174B">
          <w:rPr>
            <w:rStyle w:val="Hyperlink"/>
          </w:rPr>
          <w:t>B&amp;B:08/09 Field-test Sample</w:t>
        </w:r>
        <w:r w:rsidR="00033B6D">
          <w:rPr>
            <w:webHidden/>
          </w:rPr>
          <w:tab/>
        </w:r>
        <w:r>
          <w:rPr>
            <w:webHidden/>
          </w:rPr>
          <w:fldChar w:fldCharType="begin"/>
        </w:r>
        <w:r w:rsidR="00033B6D">
          <w:rPr>
            <w:webHidden/>
          </w:rPr>
          <w:instrText xml:space="preserve"> PAGEREF _Toc296524963 \h </w:instrText>
        </w:r>
        <w:r>
          <w:rPr>
            <w:webHidden/>
          </w:rPr>
        </w:r>
        <w:r>
          <w:rPr>
            <w:webHidden/>
          </w:rPr>
          <w:fldChar w:fldCharType="separate"/>
        </w:r>
        <w:r w:rsidR="00F679A7">
          <w:rPr>
            <w:webHidden/>
          </w:rPr>
          <w:t>4</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4" w:history="1">
        <w:r w:rsidR="00033B6D" w:rsidRPr="00D3174B">
          <w:rPr>
            <w:rStyle w:val="Hyperlink"/>
          </w:rPr>
          <w:t>5.</w:t>
        </w:r>
        <w:r w:rsidR="00033B6D">
          <w:rPr>
            <w:rFonts w:asciiTheme="minorHAnsi" w:eastAsiaTheme="minorEastAsia" w:hAnsiTheme="minorHAnsi" w:cstheme="minorBidi"/>
            <w:bCs w:val="0"/>
            <w:szCs w:val="22"/>
          </w:rPr>
          <w:tab/>
        </w:r>
        <w:r w:rsidR="00033B6D" w:rsidRPr="00D3174B">
          <w:rPr>
            <w:rStyle w:val="Hyperlink"/>
          </w:rPr>
          <w:t>B&amp;B:08/12 Field-test Sample</w:t>
        </w:r>
        <w:r w:rsidR="00033B6D">
          <w:rPr>
            <w:webHidden/>
          </w:rPr>
          <w:tab/>
        </w:r>
        <w:r>
          <w:rPr>
            <w:webHidden/>
          </w:rPr>
          <w:fldChar w:fldCharType="begin"/>
        </w:r>
        <w:r w:rsidR="00033B6D">
          <w:rPr>
            <w:webHidden/>
          </w:rPr>
          <w:instrText xml:space="preserve"> PAGEREF _Toc296524964 \h </w:instrText>
        </w:r>
        <w:r>
          <w:rPr>
            <w:webHidden/>
          </w:rPr>
        </w:r>
        <w:r>
          <w:rPr>
            <w:webHidden/>
          </w:rPr>
          <w:fldChar w:fldCharType="separate"/>
        </w:r>
        <w:r w:rsidR="00F679A7">
          <w:rPr>
            <w:webHidden/>
          </w:rPr>
          <w:t>5</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5" w:history="1">
        <w:r w:rsidR="00033B6D" w:rsidRPr="00D3174B">
          <w:rPr>
            <w:rStyle w:val="Hyperlink"/>
          </w:rPr>
          <w:t>6.</w:t>
        </w:r>
        <w:r w:rsidR="00033B6D">
          <w:rPr>
            <w:rFonts w:asciiTheme="minorHAnsi" w:eastAsiaTheme="minorEastAsia" w:hAnsiTheme="minorHAnsi" w:cstheme="minorBidi"/>
            <w:bCs w:val="0"/>
            <w:szCs w:val="22"/>
          </w:rPr>
          <w:tab/>
        </w:r>
        <w:r w:rsidR="00033B6D" w:rsidRPr="00D3174B">
          <w:rPr>
            <w:rStyle w:val="Hyperlink"/>
          </w:rPr>
          <w:t>B&amp;B:08/12 Full-Scale Sample</w:t>
        </w:r>
        <w:r w:rsidR="00033B6D">
          <w:rPr>
            <w:webHidden/>
          </w:rPr>
          <w:tab/>
        </w:r>
        <w:r>
          <w:rPr>
            <w:webHidden/>
          </w:rPr>
          <w:fldChar w:fldCharType="begin"/>
        </w:r>
        <w:r w:rsidR="00033B6D">
          <w:rPr>
            <w:webHidden/>
          </w:rPr>
          <w:instrText xml:space="preserve"> PAGEREF _Toc296524965 \h </w:instrText>
        </w:r>
        <w:r>
          <w:rPr>
            <w:webHidden/>
          </w:rPr>
        </w:r>
        <w:r>
          <w:rPr>
            <w:webHidden/>
          </w:rPr>
          <w:fldChar w:fldCharType="separate"/>
        </w:r>
        <w:r w:rsidR="00F679A7">
          <w:rPr>
            <w:webHidden/>
          </w:rPr>
          <w:t>7</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66" w:history="1">
        <w:r w:rsidR="00033B6D" w:rsidRPr="00D3174B">
          <w:rPr>
            <w:rStyle w:val="Hyperlink"/>
          </w:rPr>
          <w:t>7.</w:t>
        </w:r>
        <w:r w:rsidR="00033B6D">
          <w:rPr>
            <w:rFonts w:asciiTheme="minorHAnsi" w:eastAsiaTheme="minorEastAsia" w:hAnsiTheme="minorHAnsi" w:cstheme="minorBidi"/>
            <w:bCs w:val="0"/>
            <w:szCs w:val="22"/>
          </w:rPr>
          <w:tab/>
        </w:r>
        <w:r w:rsidR="00033B6D" w:rsidRPr="00D3174B">
          <w:rPr>
            <w:rStyle w:val="Hyperlink"/>
          </w:rPr>
          <w:t>Methods for Maximizing Response Rates</w:t>
        </w:r>
        <w:r w:rsidR="00033B6D">
          <w:rPr>
            <w:webHidden/>
          </w:rPr>
          <w:tab/>
        </w:r>
        <w:r>
          <w:rPr>
            <w:webHidden/>
          </w:rPr>
          <w:fldChar w:fldCharType="begin"/>
        </w:r>
        <w:r w:rsidR="00033B6D">
          <w:rPr>
            <w:webHidden/>
          </w:rPr>
          <w:instrText xml:space="preserve"> PAGEREF _Toc296524966 \h </w:instrText>
        </w:r>
        <w:r>
          <w:rPr>
            <w:webHidden/>
          </w:rPr>
        </w:r>
        <w:r>
          <w:rPr>
            <w:webHidden/>
          </w:rPr>
          <w:fldChar w:fldCharType="separate"/>
        </w:r>
        <w:r w:rsidR="00F679A7">
          <w:rPr>
            <w:webHidden/>
          </w:rPr>
          <w:t>10</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67" w:history="1">
        <w:r w:rsidR="00033B6D" w:rsidRPr="00D3174B">
          <w:rPr>
            <w:rStyle w:val="Hyperlink"/>
          </w:rPr>
          <w:t>a.</w:t>
        </w:r>
        <w:r w:rsidR="00033B6D">
          <w:rPr>
            <w:rFonts w:asciiTheme="minorHAnsi" w:eastAsiaTheme="minorEastAsia" w:hAnsiTheme="minorHAnsi" w:cstheme="minorBidi"/>
            <w:szCs w:val="22"/>
          </w:rPr>
          <w:tab/>
        </w:r>
        <w:r w:rsidR="00033B6D" w:rsidRPr="00D3174B">
          <w:rPr>
            <w:rStyle w:val="Hyperlink"/>
          </w:rPr>
          <w:t>Student Locating</w:t>
        </w:r>
        <w:r w:rsidR="00033B6D">
          <w:rPr>
            <w:webHidden/>
          </w:rPr>
          <w:tab/>
        </w:r>
        <w:r>
          <w:rPr>
            <w:webHidden/>
          </w:rPr>
          <w:fldChar w:fldCharType="begin"/>
        </w:r>
        <w:r w:rsidR="00033B6D">
          <w:rPr>
            <w:webHidden/>
          </w:rPr>
          <w:instrText xml:space="preserve"> PAGEREF _Toc296524967 \h </w:instrText>
        </w:r>
        <w:r>
          <w:rPr>
            <w:webHidden/>
          </w:rPr>
        </w:r>
        <w:r>
          <w:rPr>
            <w:webHidden/>
          </w:rPr>
          <w:fldChar w:fldCharType="separate"/>
        </w:r>
        <w:r w:rsidR="00F679A7">
          <w:rPr>
            <w:webHidden/>
          </w:rPr>
          <w:t>10</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68" w:history="1">
        <w:r w:rsidR="00033B6D" w:rsidRPr="00D3174B">
          <w:rPr>
            <w:rStyle w:val="Hyperlink"/>
          </w:rPr>
          <w:t>b.</w:t>
        </w:r>
        <w:r w:rsidR="00033B6D">
          <w:rPr>
            <w:rFonts w:asciiTheme="minorHAnsi" w:eastAsiaTheme="minorEastAsia" w:hAnsiTheme="minorHAnsi" w:cstheme="minorBidi"/>
            <w:szCs w:val="22"/>
          </w:rPr>
          <w:tab/>
        </w:r>
        <w:r w:rsidR="00033B6D" w:rsidRPr="00D3174B">
          <w:rPr>
            <w:rStyle w:val="Hyperlink"/>
          </w:rPr>
          <w:t>Student Data Collection: Self-Administered Web, Telephone, and Field Interviewing</w:t>
        </w:r>
        <w:r w:rsidR="00033B6D">
          <w:rPr>
            <w:webHidden/>
          </w:rPr>
          <w:tab/>
        </w:r>
        <w:r>
          <w:rPr>
            <w:webHidden/>
          </w:rPr>
          <w:fldChar w:fldCharType="begin"/>
        </w:r>
        <w:r w:rsidR="00033B6D">
          <w:rPr>
            <w:webHidden/>
          </w:rPr>
          <w:instrText xml:space="preserve"> PAGEREF _Toc296524968 \h </w:instrText>
        </w:r>
        <w:r>
          <w:rPr>
            <w:webHidden/>
          </w:rPr>
        </w:r>
        <w:r>
          <w:rPr>
            <w:webHidden/>
          </w:rPr>
          <w:fldChar w:fldCharType="separate"/>
        </w:r>
        <w:r w:rsidR="00F679A7">
          <w:rPr>
            <w:webHidden/>
          </w:rPr>
          <w:t>12</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69" w:history="1">
        <w:r w:rsidR="00033B6D" w:rsidRPr="00D3174B">
          <w:rPr>
            <w:rStyle w:val="Hyperlink"/>
          </w:rPr>
          <w:t>c.</w:t>
        </w:r>
        <w:r w:rsidR="00033B6D">
          <w:rPr>
            <w:rFonts w:asciiTheme="minorHAnsi" w:eastAsiaTheme="minorEastAsia" w:hAnsiTheme="minorHAnsi" w:cstheme="minorBidi"/>
            <w:szCs w:val="22"/>
          </w:rPr>
          <w:tab/>
        </w:r>
        <w:r w:rsidR="00033B6D" w:rsidRPr="00D3174B">
          <w:rPr>
            <w:rStyle w:val="Hyperlink"/>
          </w:rPr>
          <w:t>Quality Control</w:t>
        </w:r>
        <w:r w:rsidR="00033B6D">
          <w:rPr>
            <w:webHidden/>
          </w:rPr>
          <w:tab/>
        </w:r>
        <w:r>
          <w:rPr>
            <w:webHidden/>
          </w:rPr>
          <w:fldChar w:fldCharType="begin"/>
        </w:r>
        <w:r w:rsidR="00033B6D">
          <w:rPr>
            <w:webHidden/>
          </w:rPr>
          <w:instrText xml:space="preserve"> PAGEREF _Toc296524969 \h </w:instrText>
        </w:r>
        <w:r>
          <w:rPr>
            <w:webHidden/>
          </w:rPr>
        </w:r>
        <w:r>
          <w:rPr>
            <w:webHidden/>
          </w:rPr>
          <w:fldChar w:fldCharType="separate"/>
        </w:r>
        <w:r w:rsidR="00F679A7">
          <w:rPr>
            <w:webHidden/>
          </w:rPr>
          <w:t>14</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70" w:history="1">
        <w:r w:rsidR="00033B6D" w:rsidRPr="00D3174B">
          <w:rPr>
            <w:rStyle w:val="Hyperlink"/>
          </w:rPr>
          <w:t>8.</w:t>
        </w:r>
        <w:r w:rsidR="00033B6D">
          <w:rPr>
            <w:rFonts w:asciiTheme="minorHAnsi" w:eastAsiaTheme="minorEastAsia" w:hAnsiTheme="minorHAnsi" w:cstheme="minorBidi"/>
            <w:bCs w:val="0"/>
            <w:szCs w:val="22"/>
          </w:rPr>
          <w:tab/>
        </w:r>
        <w:r w:rsidR="00033B6D" w:rsidRPr="00D3174B">
          <w:rPr>
            <w:rStyle w:val="Hyperlink"/>
          </w:rPr>
          <w:t>Tests of Procedures and Methods</w:t>
        </w:r>
        <w:r w:rsidR="00033B6D">
          <w:rPr>
            <w:webHidden/>
          </w:rPr>
          <w:tab/>
        </w:r>
        <w:r>
          <w:rPr>
            <w:webHidden/>
          </w:rPr>
          <w:fldChar w:fldCharType="begin"/>
        </w:r>
        <w:r w:rsidR="00033B6D">
          <w:rPr>
            <w:webHidden/>
          </w:rPr>
          <w:instrText xml:space="preserve"> PAGEREF _Toc296524970 \h </w:instrText>
        </w:r>
        <w:r>
          <w:rPr>
            <w:webHidden/>
          </w:rPr>
        </w:r>
        <w:r>
          <w:rPr>
            <w:webHidden/>
          </w:rPr>
          <w:fldChar w:fldCharType="separate"/>
        </w:r>
        <w:r w:rsidR="00F679A7">
          <w:rPr>
            <w:webHidden/>
          </w:rPr>
          <w:t>15</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71" w:history="1">
        <w:r w:rsidR="00033B6D" w:rsidRPr="00D3174B">
          <w:rPr>
            <w:rStyle w:val="Hyperlink"/>
          </w:rPr>
          <w:t>a.</w:t>
        </w:r>
        <w:r w:rsidR="00033B6D">
          <w:rPr>
            <w:rFonts w:asciiTheme="minorHAnsi" w:eastAsiaTheme="minorEastAsia" w:hAnsiTheme="minorHAnsi" w:cstheme="minorBidi"/>
            <w:szCs w:val="22"/>
          </w:rPr>
          <w:tab/>
        </w:r>
        <w:r w:rsidR="00033B6D" w:rsidRPr="00D3174B">
          <w:rPr>
            <w:rStyle w:val="Hyperlink"/>
          </w:rPr>
          <w:t>Experiment #1: Increasing Survey Participation Using Informational Video</w:t>
        </w:r>
        <w:r w:rsidR="00033B6D">
          <w:rPr>
            <w:webHidden/>
          </w:rPr>
          <w:tab/>
        </w:r>
        <w:r>
          <w:rPr>
            <w:webHidden/>
          </w:rPr>
          <w:fldChar w:fldCharType="begin"/>
        </w:r>
        <w:r w:rsidR="00033B6D">
          <w:rPr>
            <w:webHidden/>
          </w:rPr>
          <w:instrText xml:space="preserve"> PAGEREF _Toc296524971 \h </w:instrText>
        </w:r>
        <w:r>
          <w:rPr>
            <w:webHidden/>
          </w:rPr>
        </w:r>
        <w:r>
          <w:rPr>
            <w:webHidden/>
          </w:rPr>
          <w:fldChar w:fldCharType="separate"/>
        </w:r>
        <w:r w:rsidR="00F679A7">
          <w:rPr>
            <w:webHidden/>
          </w:rPr>
          <w:t>15</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72" w:history="1">
        <w:r w:rsidR="00033B6D" w:rsidRPr="00D3174B">
          <w:rPr>
            <w:rStyle w:val="Hyperlink"/>
          </w:rPr>
          <w:t>b.</w:t>
        </w:r>
        <w:r w:rsidR="00033B6D">
          <w:rPr>
            <w:rFonts w:asciiTheme="minorHAnsi" w:eastAsiaTheme="minorEastAsia" w:hAnsiTheme="minorHAnsi" w:cstheme="minorBidi"/>
            <w:szCs w:val="22"/>
          </w:rPr>
          <w:tab/>
        </w:r>
        <w:r w:rsidR="00033B6D" w:rsidRPr="00D3174B">
          <w:rPr>
            <w:rStyle w:val="Hyperlink"/>
          </w:rPr>
          <w:t>Experiment #2: Response Propensity Approach</w:t>
        </w:r>
        <w:r w:rsidR="00033B6D">
          <w:rPr>
            <w:webHidden/>
          </w:rPr>
          <w:tab/>
        </w:r>
        <w:r>
          <w:rPr>
            <w:webHidden/>
          </w:rPr>
          <w:fldChar w:fldCharType="begin"/>
        </w:r>
        <w:r w:rsidR="00033B6D">
          <w:rPr>
            <w:webHidden/>
          </w:rPr>
          <w:instrText xml:space="preserve"> PAGEREF _Toc296524972 \h </w:instrText>
        </w:r>
        <w:r>
          <w:rPr>
            <w:webHidden/>
          </w:rPr>
        </w:r>
        <w:r>
          <w:rPr>
            <w:webHidden/>
          </w:rPr>
          <w:fldChar w:fldCharType="separate"/>
        </w:r>
        <w:r w:rsidR="00F679A7">
          <w:rPr>
            <w:webHidden/>
          </w:rPr>
          <w:t>16</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73" w:history="1">
        <w:r w:rsidR="00033B6D" w:rsidRPr="00D3174B">
          <w:rPr>
            <w:rStyle w:val="Hyperlink"/>
          </w:rPr>
          <w:t>c.</w:t>
        </w:r>
        <w:r w:rsidR="00033B6D">
          <w:rPr>
            <w:rFonts w:asciiTheme="minorHAnsi" w:eastAsiaTheme="minorEastAsia" w:hAnsiTheme="minorHAnsi" w:cstheme="minorBidi"/>
            <w:szCs w:val="22"/>
          </w:rPr>
          <w:tab/>
        </w:r>
        <w:r w:rsidR="00033B6D" w:rsidRPr="00D3174B">
          <w:rPr>
            <w:rStyle w:val="Hyperlink"/>
          </w:rPr>
          <w:t>Experimental Design</w:t>
        </w:r>
        <w:r w:rsidR="00033B6D">
          <w:rPr>
            <w:webHidden/>
          </w:rPr>
          <w:tab/>
        </w:r>
        <w:r>
          <w:rPr>
            <w:webHidden/>
          </w:rPr>
          <w:fldChar w:fldCharType="begin"/>
        </w:r>
        <w:r w:rsidR="00033B6D">
          <w:rPr>
            <w:webHidden/>
          </w:rPr>
          <w:instrText xml:space="preserve"> PAGEREF _Toc296524973 \h </w:instrText>
        </w:r>
        <w:r>
          <w:rPr>
            <w:webHidden/>
          </w:rPr>
        </w:r>
        <w:r>
          <w:rPr>
            <w:webHidden/>
          </w:rPr>
          <w:fldChar w:fldCharType="separate"/>
        </w:r>
        <w:r w:rsidR="00F679A7">
          <w:rPr>
            <w:webHidden/>
          </w:rPr>
          <w:t>34</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75" w:history="1">
        <w:r w:rsidR="00033B6D" w:rsidRPr="00D3174B">
          <w:rPr>
            <w:rStyle w:val="Hyperlink"/>
          </w:rPr>
          <w:t>d.</w:t>
        </w:r>
        <w:r w:rsidR="00033B6D">
          <w:rPr>
            <w:rFonts w:asciiTheme="minorHAnsi" w:eastAsiaTheme="minorEastAsia" w:hAnsiTheme="minorHAnsi" w:cstheme="minorBidi"/>
            <w:szCs w:val="22"/>
          </w:rPr>
          <w:tab/>
        </w:r>
        <w:r w:rsidR="00033B6D" w:rsidRPr="00D3174B">
          <w:rPr>
            <w:rStyle w:val="Hyperlink"/>
          </w:rPr>
          <w:t>Null Hypotheses</w:t>
        </w:r>
        <w:r w:rsidR="00033B6D">
          <w:rPr>
            <w:webHidden/>
          </w:rPr>
          <w:tab/>
        </w:r>
        <w:r>
          <w:rPr>
            <w:webHidden/>
          </w:rPr>
          <w:fldChar w:fldCharType="begin"/>
        </w:r>
        <w:r w:rsidR="00033B6D">
          <w:rPr>
            <w:webHidden/>
          </w:rPr>
          <w:instrText xml:space="preserve"> PAGEREF _Toc296524975 \h </w:instrText>
        </w:r>
        <w:r>
          <w:rPr>
            <w:webHidden/>
          </w:rPr>
        </w:r>
        <w:r>
          <w:rPr>
            <w:webHidden/>
          </w:rPr>
          <w:fldChar w:fldCharType="separate"/>
        </w:r>
        <w:r w:rsidR="00F679A7">
          <w:rPr>
            <w:webHidden/>
          </w:rPr>
          <w:t>34</w:t>
        </w:r>
        <w:r>
          <w:rPr>
            <w:webHidden/>
          </w:rPr>
          <w:fldChar w:fldCharType="end"/>
        </w:r>
      </w:hyperlink>
    </w:p>
    <w:p w:rsidR="00033B6D" w:rsidRDefault="00C4682E">
      <w:pPr>
        <w:pStyle w:val="TOC3"/>
        <w:rPr>
          <w:rFonts w:asciiTheme="minorHAnsi" w:eastAsiaTheme="minorEastAsia" w:hAnsiTheme="minorHAnsi" w:cstheme="minorBidi"/>
          <w:szCs w:val="22"/>
        </w:rPr>
      </w:pPr>
      <w:hyperlink w:anchor="_Toc296524977" w:history="1">
        <w:r w:rsidR="00033B6D" w:rsidRPr="00D3174B">
          <w:rPr>
            <w:rStyle w:val="Hyperlink"/>
          </w:rPr>
          <w:t>e.</w:t>
        </w:r>
        <w:r w:rsidR="00033B6D">
          <w:rPr>
            <w:rFonts w:asciiTheme="minorHAnsi" w:eastAsiaTheme="minorEastAsia" w:hAnsiTheme="minorHAnsi" w:cstheme="minorBidi"/>
            <w:szCs w:val="22"/>
          </w:rPr>
          <w:tab/>
        </w:r>
        <w:r w:rsidR="00033B6D" w:rsidRPr="00D3174B">
          <w:rPr>
            <w:rStyle w:val="Hyperlink"/>
          </w:rPr>
          <w:t>Detectable Differences</w:t>
        </w:r>
        <w:r w:rsidR="00033B6D">
          <w:rPr>
            <w:webHidden/>
          </w:rPr>
          <w:tab/>
        </w:r>
        <w:r>
          <w:rPr>
            <w:webHidden/>
          </w:rPr>
          <w:fldChar w:fldCharType="begin"/>
        </w:r>
        <w:r w:rsidR="00033B6D">
          <w:rPr>
            <w:webHidden/>
          </w:rPr>
          <w:instrText xml:space="preserve"> PAGEREF _Toc296524977 \h </w:instrText>
        </w:r>
        <w:r>
          <w:rPr>
            <w:webHidden/>
          </w:rPr>
        </w:r>
        <w:r>
          <w:rPr>
            <w:webHidden/>
          </w:rPr>
          <w:fldChar w:fldCharType="separate"/>
        </w:r>
        <w:r w:rsidR="00F679A7">
          <w:rPr>
            <w:webHidden/>
          </w:rPr>
          <w:t>35</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78" w:history="1">
        <w:r w:rsidR="00033B6D" w:rsidRPr="00D3174B">
          <w:rPr>
            <w:rStyle w:val="Hyperlink"/>
          </w:rPr>
          <w:t>9.</w:t>
        </w:r>
        <w:r w:rsidR="00033B6D">
          <w:rPr>
            <w:rFonts w:asciiTheme="minorHAnsi" w:eastAsiaTheme="minorEastAsia" w:hAnsiTheme="minorHAnsi" w:cstheme="minorBidi"/>
            <w:bCs w:val="0"/>
            <w:szCs w:val="22"/>
          </w:rPr>
          <w:tab/>
        </w:r>
        <w:r w:rsidR="00033B6D" w:rsidRPr="00D3174B">
          <w:rPr>
            <w:rStyle w:val="Hyperlink"/>
          </w:rPr>
          <w:t>Reviewing Statisticians and Individuals Responsible for Designing and Conducting the Study</w:t>
        </w:r>
        <w:r w:rsidR="00033B6D">
          <w:rPr>
            <w:webHidden/>
          </w:rPr>
          <w:tab/>
        </w:r>
        <w:r>
          <w:rPr>
            <w:webHidden/>
          </w:rPr>
          <w:fldChar w:fldCharType="begin"/>
        </w:r>
        <w:r w:rsidR="00033B6D">
          <w:rPr>
            <w:webHidden/>
          </w:rPr>
          <w:instrText xml:space="preserve"> PAGEREF _Toc296524978 \h </w:instrText>
        </w:r>
        <w:r>
          <w:rPr>
            <w:webHidden/>
          </w:rPr>
        </w:r>
        <w:r>
          <w:rPr>
            <w:webHidden/>
          </w:rPr>
          <w:fldChar w:fldCharType="separate"/>
        </w:r>
        <w:r w:rsidR="00F679A7">
          <w:rPr>
            <w:webHidden/>
          </w:rPr>
          <w:t>39</w:t>
        </w:r>
        <w:r>
          <w:rPr>
            <w:webHidden/>
          </w:rPr>
          <w:fldChar w:fldCharType="end"/>
        </w:r>
      </w:hyperlink>
    </w:p>
    <w:p w:rsidR="00033B6D" w:rsidRDefault="00C4682E">
      <w:pPr>
        <w:pStyle w:val="TOC2"/>
        <w:rPr>
          <w:rFonts w:asciiTheme="minorHAnsi" w:eastAsiaTheme="minorEastAsia" w:hAnsiTheme="minorHAnsi" w:cstheme="minorBidi"/>
          <w:bCs w:val="0"/>
          <w:szCs w:val="22"/>
        </w:rPr>
      </w:pPr>
      <w:hyperlink w:anchor="_Toc296524979" w:history="1">
        <w:r w:rsidR="00033B6D" w:rsidRPr="00D3174B">
          <w:rPr>
            <w:rStyle w:val="Hyperlink"/>
          </w:rPr>
          <w:t>10.</w:t>
        </w:r>
        <w:r w:rsidR="00033B6D">
          <w:rPr>
            <w:rFonts w:asciiTheme="minorHAnsi" w:eastAsiaTheme="minorEastAsia" w:hAnsiTheme="minorHAnsi" w:cstheme="minorBidi"/>
            <w:bCs w:val="0"/>
            <w:szCs w:val="22"/>
          </w:rPr>
          <w:tab/>
        </w:r>
        <w:r w:rsidR="00033B6D" w:rsidRPr="00D3174B">
          <w:rPr>
            <w:rStyle w:val="Hyperlink"/>
          </w:rPr>
          <w:t>Other Contractors’ Staff Responsible for Conducting the Study</w:t>
        </w:r>
        <w:r w:rsidR="00033B6D">
          <w:rPr>
            <w:webHidden/>
          </w:rPr>
          <w:tab/>
        </w:r>
        <w:r>
          <w:rPr>
            <w:webHidden/>
          </w:rPr>
          <w:fldChar w:fldCharType="begin"/>
        </w:r>
        <w:r w:rsidR="00033B6D">
          <w:rPr>
            <w:webHidden/>
          </w:rPr>
          <w:instrText xml:space="preserve"> PAGEREF _Toc296524979 \h </w:instrText>
        </w:r>
        <w:r>
          <w:rPr>
            <w:webHidden/>
          </w:rPr>
        </w:r>
        <w:r>
          <w:rPr>
            <w:webHidden/>
          </w:rPr>
          <w:fldChar w:fldCharType="separate"/>
        </w:r>
        <w:r w:rsidR="00F679A7">
          <w:rPr>
            <w:webHidden/>
          </w:rPr>
          <w:t>39</w:t>
        </w:r>
        <w:r>
          <w:rPr>
            <w:webHidden/>
          </w:rPr>
          <w:fldChar w:fldCharType="end"/>
        </w:r>
      </w:hyperlink>
    </w:p>
    <w:p w:rsidR="00033B6D" w:rsidRDefault="00C4682E">
      <w:pPr>
        <w:pStyle w:val="TOC1"/>
        <w:rPr>
          <w:rFonts w:asciiTheme="minorHAnsi" w:eastAsiaTheme="minorEastAsia" w:hAnsiTheme="minorHAnsi" w:cstheme="minorBidi"/>
          <w:b w:val="0"/>
          <w:bCs w:val="0"/>
          <w:sz w:val="22"/>
          <w:szCs w:val="22"/>
        </w:rPr>
      </w:pPr>
      <w:hyperlink w:anchor="_Toc296524980" w:history="1">
        <w:r w:rsidR="00033B6D" w:rsidRPr="00D3174B">
          <w:rPr>
            <w:rStyle w:val="Hyperlink"/>
          </w:rPr>
          <w:t>C.</w:t>
        </w:r>
        <w:r w:rsidR="00033B6D">
          <w:rPr>
            <w:rFonts w:asciiTheme="minorHAnsi" w:eastAsiaTheme="minorEastAsia" w:hAnsiTheme="minorHAnsi" w:cstheme="minorBidi"/>
            <w:b w:val="0"/>
            <w:bCs w:val="0"/>
            <w:sz w:val="22"/>
            <w:szCs w:val="22"/>
          </w:rPr>
          <w:tab/>
        </w:r>
        <w:r w:rsidR="00033B6D" w:rsidRPr="00D3174B">
          <w:rPr>
            <w:rStyle w:val="Hyperlink"/>
          </w:rPr>
          <w:t>Overview of Analysis Topics and Survey Items</w:t>
        </w:r>
        <w:r w:rsidR="00033B6D">
          <w:rPr>
            <w:webHidden/>
          </w:rPr>
          <w:tab/>
        </w:r>
        <w:r>
          <w:rPr>
            <w:webHidden/>
          </w:rPr>
          <w:fldChar w:fldCharType="begin"/>
        </w:r>
        <w:r w:rsidR="00033B6D">
          <w:rPr>
            <w:webHidden/>
          </w:rPr>
          <w:instrText xml:space="preserve"> PAGEREF _Toc296524980 \h </w:instrText>
        </w:r>
        <w:r>
          <w:rPr>
            <w:webHidden/>
          </w:rPr>
        </w:r>
        <w:r>
          <w:rPr>
            <w:webHidden/>
          </w:rPr>
          <w:fldChar w:fldCharType="separate"/>
        </w:r>
        <w:r w:rsidR="00F679A7">
          <w:rPr>
            <w:webHidden/>
          </w:rPr>
          <w:t>39</w:t>
        </w:r>
        <w:r>
          <w:rPr>
            <w:webHidden/>
          </w:rPr>
          <w:fldChar w:fldCharType="end"/>
        </w:r>
      </w:hyperlink>
    </w:p>
    <w:p w:rsidR="00033B6D" w:rsidRDefault="00C4682E">
      <w:pPr>
        <w:pStyle w:val="TOC1"/>
        <w:rPr>
          <w:rFonts w:asciiTheme="minorHAnsi" w:eastAsiaTheme="minorEastAsia" w:hAnsiTheme="minorHAnsi" w:cstheme="minorBidi"/>
          <w:b w:val="0"/>
          <w:bCs w:val="0"/>
          <w:sz w:val="22"/>
          <w:szCs w:val="22"/>
        </w:rPr>
      </w:pPr>
      <w:hyperlink w:anchor="_Toc296524981" w:history="1">
        <w:r w:rsidR="00033B6D" w:rsidRPr="00D3174B">
          <w:rPr>
            <w:rStyle w:val="Hyperlink"/>
          </w:rPr>
          <w:t>References</w:t>
        </w:r>
        <w:r w:rsidR="00033B6D">
          <w:rPr>
            <w:webHidden/>
          </w:rPr>
          <w:tab/>
        </w:r>
        <w:r>
          <w:rPr>
            <w:webHidden/>
          </w:rPr>
          <w:fldChar w:fldCharType="begin"/>
        </w:r>
        <w:r w:rsidR="00033B6D">
          <w:rPr>
            <w:webHidden/>
          </w:rPr>
          <w:instrText xml:space="preserve"> PAGEREF _Toc296524981 \h </w:instrText>
        </w:r>
        <w:r>
          <w:rPr>
            <w:webHidden/>
          </w:rPr>
        </w:r>
        <w:r>
          <w:rPr>
            <w:webHidden/>
          </w:rPr>
          <w:fldChar w:fldCharType="separate"/>
        </w:r>
        <w:r w:rsidR="00F679A7">
          <w:rPr>
            <w:webHidden/>
          </w:rPr>
          <w:t>41</w:t>
        </w:r>
        <w:r>
          <w:rPr>
            <w:webHidden/>
          </w:rPr>
          <w:fldChar w:fldCharType="end"/>
        </w:r>
      </w:hyperlink>
    </w:p>
    <w:p w:rsidR="009A40B5" w:rsidRPr="00DB3D8E" w:rsidRDefault="00C4682E" w:rsidP="00F94E19">
      <w:pPr>
        <w:pStyle w:val="TOCHeading"/>
        <w:ind w:left="152"/>
        <w:rPr>
          <w:rFonts w:ascii="Times New Roman" w:hAnsi="Times New Roman" w:cs="Times New Roman"/>
        </w:rPr>
      </w:pPr>
      <w:r w:rsidRPr="00DB3D8E">
        <w:rPr>
          <w:rFonts w:ascii="Times New Roman" w:hAnsi="Times New Roman" w:cs="Times New Roman"/>
        </w:rPr>
        <w:fldChar w:fldCharType="end"/>
      </w:r>
    </w:p>
    <w:p w:rsidR="009A40B5" w:rsidRPr="00DB3D8E" w:rsidRDefault="009A40B5" w:rsidP="00AC2E96">
      <w:pPr>
        <w:pStyle w:val="TOCHeading"/>
        <w:rPr>
          <w:rFonts w:ascii="Times New Roman" w:hAnsi="Times New Roman" w:cs="Times New Roman"/>
        </w:rPr>
      </w:pPr>
      <w:r w:rsidRPr="00DB3D8E">
        <w:rPr>
          <w:rFonts w:ascii="Times New Roman" w:hAnsi="Times New Roman" w:cs="Times New Roman"/>
        </w:rPr>
        <w:t>List of Tables</w:t>
      </w:r>
    </w:p>
    <w:p w:rsidR="009A40B5" w:rsidRPr="00DB3D8E" w:rsidRDefault="009A40B5" w:rsidP="00131F0A">
      <w:pPr>
        <w:pStyle w:val="tocpagehead"/>
        <w:tabs>
          <w:tab w:val="clear" w:pos="9360"/>
          <w:tab w:val="right" w:pos="9630"/>
        </w:tabs>
        <w:spacing w:after="100" w:afterAutospacing="1"/>
      </w:pPr>
      <w:r w:rsidRPr="00DB3D8E">
        <w:t>Table</w:t>
      </w:r>
      <w:r w:rsidRPr="00DB3D8E">
        <w:rPr>
          <w:u w:val="none"/>
        </w:rPr>
        <w:tab/>
      </w:r>
      <w:r w:rsidRPr="00DB3D8E">
        <w:t>Page</w:t>
      </w:r>
    </w:p>
    <w:p w:rsidR="00033B6D" w:rsidRDefault="009A40B5">
      <w:pPr>
        <w:pStyle w:val="TableTitle"/>
        <w:keepNext w:val="0"/>
        <w:tabs>
          <w:tab w:val="left" w:pos="990"/>
          <w:tab w:val="right" w:leader="dot" w:pos="9630"/>
        </w:tabs>
        <w:spacing w:before="0" w:after="0"/>
        <w:rPr>
          <w:rFonts w:ascii="Times New Roman" w:hAnsi="Times New Roman"/>
          <w:b w:val="0"/>
          <w:bCs/>
          <w:sz w:val="22"/>
          <w:szCs w:val="22"/>
        </w:rPr>
      </w:pPr>
      <w:r w:rsidRPr="00DB3D8E">
        <w:rPr>
          <w:rFonts w:ascii="Times New Roman" w:hAnsi="Times New Roman"/>
          <w:b w:val="0"/>
          <w:bCs/>
          <w:sz w:val="22"/>
          <w:szCs w:val="22"/>
        </w:rPr>
        <w:t>Table 8.</w:t>
      </w:r>
      <w:r w:rsidR="00D73528">
        <w:rPr>
          <w:rFonts w:ascii="Times New Roman" w:hAnsi="Times New Roman"/>
          <w:b w:val="0"/>
          <w:bCs/>
          <w:sz w:val="22"/>
          <w:szCs w:val="22"/>
        </w:rPr>
        <w:tab/>
      </w:r>
      <w:r w:rsidRPr="00DB3D8E">
        <w:rPr>
          <w:rFonts w:ascii="Times New Roman" w:hAnsi="Times New Roman"/>
          <w:b w:val="0"/>
          <w:bCs/>
          <w:sz w:val="22"/>
          <w:szCs w:val="22"/>
        </w:rPr>
        <w:t xml:space="preserve">Unweighted counts and percentages of sampled, eligible, and participating NPSAS:08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xml:space="preserve"> institutions, by sampling stratum: 2007</w:t>
      </w:r>
      <w:r w:rsidRPr="00DB3D8E">
        <w:rPr>
          <w:rFonts w:ascii="Times New Roman" w:hAnsi="Times New Roman"/>
          <w:b w:val="0"/>
          <w:bCs/>
          <w:sz w:val="22"/>
          <w:szCs w:val="22"/>
        </w:rPr>
        <w:tab/>
      </w:r>
      <w:r w:rsidR="00176DD2">
        <w:rPr>
          <w:rFonts w:ascii="Times New Roman" w:hAnsi="Times New Roman"/>
          <w:b w:val="0"/>
          <w:bCs/>
          <w:sz w:val="22"/>
          <w:szCs w:val="22"/>
        </w:rPr>
        <w:t>3</w:t>
      </w:r>
    </w:p>
    <w:p w:rsidR="00033B6D" w:rsidRDefault="009A40B5">
      <w:pPr>
        <w:pStyle w:val="TableTitle"/>
        <w:keepNext w:val="0"/>
        <w:tabs>
          <w:tab w:val="left" w:pos="990"/>
          <w:tab w:val="right" w:leader="dot" w:pos="9630"/>
        </w:tabs>
        <w:spacing w:before="120" w:after="0"/>
        <w:rPr>
          <w:rFonts w:ascii="Times New Roman" w:hAnsi="Times New Roman"/>
          <w:b w:val="0"/>
          <w:bCs/>
          <w:sz w:val="22"/>
          <w:szCs w:val="22"/>
        </w:rPr>
      </w:pPr>
      <w:r w:rsidRPr="00DB3D8E">
        <w:rPr>
          <w:rFonts w:ascii="Times New Roman" w:hAnsi="Times New Roman"/>
          <w:b w:val="0"/>
          <w:bCs/>
          <w:sz w:val="22"/>
          <w:szCs w:val="22"/>
        </w:rPr>
        <w:t>Table 9.</w:t>
      </w:r>
      <w:r w:rsidR="00D73528">
        <w:rPr>
          <w:rFonts w:ascii="Times New Roman" w:hAnsi="Times New Roman"/>
          <w:b w:val="0"/>
          <w:bCs/>
          <w:sz w:val="22"/>
          <w:szCs w:val="22"/>
        </w:rPr>
        <w:tab/>
      </w:r>
      <w:r w:rsidRPr="00DB3D8E">
        <w:rPr>
          <w:rFonts w:ascii="Times New Roman" w:hAnsi="Times New Roman"/>
          <w:b w:val="0"/>
          <w:bCs/>
          <w:sz w:val="22"/>
          <w:szCs w:val="22"/>
        </w:rPr>
        <w:t xml:space="preserve">Expected and actual student samples for NPSAS:08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by student type and level of institution: 2007</w:t>
      </w:r>
      <w:r w:rsidRPr="00DB3D8E">
        <w:rPr>
          <w:rFonts w:ascii="Times New Roman" w:hAnsi="Times New Roman"/>
          <w:b w:val="0"/>
          <w:bCs/>
          <w:sz w:val="22"/>
          <w:szCs w:val="22"/>
        </w:rPr>
        <w:tab/>
      </w:r>
      <w:r w:rsidR="00176DD2">
        <w:rPr>
          <w:rFonts w:ascii="Times New Roman" w:hAnsi="Times New Roman"/>
          <w:b w:val="0"/>
          <w:bCs/>
          <w:sz w:val="22"/>
          <w:szCs w:val="22"/>
        </w:rPr>
        <w:t>4</w:t>
      </w:r>
    </w:p>
    <w:p w:rsidR="009F23F1" w:rsidRDefault="009A40B5" w:rsidP="009F23F1">
      <w:pPr>
        <w:pStyle w:val="TableTitle"/>
        <w:keepNext w:val="0"/>
        <w:tabs>
          <w:tab w:val="left" w:pos="990"/>
          <w:tab w:val="right" w:leader="dot" w:pos="9630"/>
        </w:tabs>
        <w:spacing w:before="120" w:after="0"/>
        <w:ind w:left="0" w:firstLine="0"/>
        <w:rPr>
          <w:rFonts w:ascii="Times New Roman" w:hAnsi="Times New Roman"/>
          <w:b w:val="0"/>
          <w:bCs/>
          <w:sz w:val="22"/>
          <w:szCs w:val="22"/>
        </w:rPr>
      </w:pPr>
      <w:r w:rsidRPr="00DB3D8E">
        <w:rPr>
          <w:rFonts w:ascii="Times New Roman" w:hAnsi="Times New Roman"/>
          <w:b w:val="0"/>
          <w:bCs/>
          <w:sz w:val="22"/>
          <w:szCs w:val="22"/>
        </w:rPr>
        <w:t>Table 10.</w:t>
      </w:r>
      <w:r w:rsidR="00D73528">
        <w:rPr>
          <w:rFonts w:ascii="Times New Roman" w:hAnsi="Times New Roman"/>
          <w:b w:val="0"/>
          <w:bCs/>
          <w:sz w:val="22"/>
          <w:szCs w:val="22"/>
        </w:rPr>
        <w:tab/>
      </w:r>
      <w:r w:rsidRPr="00DB3D8E">
        <w:rPr>
          <w:rFonts w:ascii="Times New Roman" w:hAnsi="Times New Roman"/>
          <w:b w:val="0"/>
          <w:bCs/>
          <w:sz w:val="22"/>
          <w:szCs w:val="22"/>
        </w:rPr>
        <w:t xml:space="preserve">Distribution of the B&amp;B:08/09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xml:space="preserve"> sample by NPSAS:08 field</w:t>
      </w:r>
      <w:r w:rsidR="009F23F1">
        <w:rPr>
          <w:rFonts w:ascii="Times New Roman" w:hAnsi="Times New Roman"/>
          <w:b w:val="0"/>
          <w:bCs/>
          <w:sz w:val="22"/>
          <w:szCs w:val="22"/>
        </w:rPr>
        <w:t>-</w:t>
      </w:r>
      <w:r w:rsidRPr="00DB3D8E">
        <w:rPr>
          <w:rFonts w:ascii="Times New Roman" w:hAnsi="Times New Roman"/>
          <w:b w:val="0"/>
          <w:bCs/>
          <w:sz w:val="22"/>
          <w:szCs w:val="22"/>
        </w:rPr>
        <w:t>test response</w:t>
      </w:r>
    </w:p>
    <w:p w:rsidR="00033B6D" w:rsidRDefault="009F23F1">
      <w:pPr>
        <w:pStyle w:val="TableTitle"/>
        <w:keepNext w:val="0"/>
        <w:tabs>
          <w:tab w:val="left" w:pos="990"/>
          <w:tab w:val="right" w:leader="dot" w:pos="9630"/>
        </w:tabs>
        <w:spacing w:before="120" w:after="0"/>
        <w:ind w:left="0" w:firstLine="0"/>
        <w:rPr>
          <w:rFonts w:ascii="Times New Roman" w:hAnsi="Times New Roman"/>
          <w:b w:val="0"/>
          <w:bCs/>
          <w:sz w:val="22"/>
          <w:szCs w:val="22"/>
        </w:rPr>
      </w:pPr>
      <w:r>
        <w:rPr>
          <w:rFonts w:ascii="Times New Roman" w:hAnsi="Times New Roman"/>
          <w:b w:val="0"/>
          <w:bCs/>
          <w:sz w:val="22"/>
          <w:szCs w:val="22"/>
        </w:rPr>
        <w:tab/>
      </w:r>
      <w:r w:rsidR="009A40B5" w:rsidRPr="00DB3D8E">
        <w:rPr>
          <w:rFonts w:ascii="Times New Roman" w:hAnsi="Times New Roman"/>
          <w:b w:val="0"/>
          <w:bCs/>
          <w:sz w:val="22"/>
          <w:szCs w:val="22"/>
        </w:rPr>
        <w:t>status and B&amp;B eligibility</w:t>
      </w:r>
      <w:r w:rsidR="009A40B5" w:rsidRPr="00DB3D8E">
        <w:rPr>
          <w:rFonts w:ascii="Times New Roman" w:hAnsi="Times New Roman"/>
          <w:b w:val="0"/>
          <w:bCs/>
          <w:sz w:val="22"/>
          <w:szCs w:val="22"/>
        </w:rPr>
        <w:tab/>
      </w:r>
      <w:r w:rsidR="00176DD2">
        <w:rPr>
          <w:rFonts w:ascii="Times New Roman" w:hAnsi="Times New Roman"/>
          <w:b w:val="0"/>
          <w:bCs/>
          <w:sz w:val="22"/>
          <w:szCs w:val="22"/>
        </w:rPr>
        <w:t>5</w:t>
      </w:r>
    </w:p>
    <w:p w:rsidR="00033B6D" w:rsidRDefault="009A40B5">
      <w:pPr>
        <w:pStyle w:val="TableTitle"/>
        <w:keepNext w:val="0"/>
        <w:tabs>
          <w:tab w:val="left" w:pos="990"/>
          <w:tab w:val="right" w:leader="dot" w:pos="9648"/>
        </w:tabs>
        <w:spacing w:before="120" w:after="0"/>
        <w:ind w:left="0" w:firstLine="0"/>
        <w:rPr>
          <w:rFonts w:ascii="Times New Roman" w:hAnsi="Times New Roman"/>
          <w:b w:val="0"/>
          <w:bCs/>
          <w:sz w:val="22"/>
          <w:szCs w:val="22"/>
        </w:rPr>
      </w:pPr>
      <w:r w:rsidRPr="00DB3D8E">
        <w:rPr>
          <w:rFonts w:ascii="Times New Roman" w:hAnsi="Times New Roman"/>
          <w:b w:val="0"/>
          <w:bCs/>
          <w:sz w:val="22"/>
          <w:szCs w:val="22"/>
        </w:rPr>
        <w:t>Table 11.</w:t>
      </w:r>
      <w:r w:rsidR="00D73528">
        <w:rPr>
          <w:rFonts w:ascii="Times New Roman" w:hAnsi="Times New Roman"/>
          <w:b w:val="0"/>
          <w:bCs/>
          <w:sz w:val="22"/>
          <w:szCs w:val="22"/>
        </w:rPr>
        <w:tab/>
      </w:r>
      <w:r w:rsidRPr="00DB3D8E">
        <w:rPr>
          <w:rFonts w:ascii="Times New Roman" w:hAnsi="Times New Roman"/>
          <w:b w:val="0"/>
          <w:bCs/>
          <w:sz w:val="22"/>
          <w:szCs w:val="22"/>
        </w:rPr>
        <w:t xml:space="preserve">Determination of the B&amp;B:08/12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xml:space="preserve"> sample from the B&amp;B:08/09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xml:space="preserve"> sample</w:t>
      </w:r>
      <w:r w:rsidRPr="00DB3D8E">
        <w:rPr>
          <w:rFonts w:ascii="Times New Roman" w:hAnsi="Times New Roman"/>
          <w:b w:val="0"/>
          <w:bCs/>
          <w:sz w:val="22"/>
          <w:szCs w:val="22"/>
        </w:rPr>
        <w:tab/>
      </w:r>
      <w:r w:rsidR="00176DD2">
        <w:rPr>
          <w:rFonts w:ascii="Times New Roman" w:hAnsi="Times New Roman"/>
          <w:b w:val="0"/>
          <w:bCs/>
          <w:sz w:val="22"/>
          <w:szCs w:val="22"/>
        </w:rPr>
        <w:t>6</w:t>
      </w:r>
    </w:p>
    <w:p w:rsidR="009A40B5" w:rsidRPr="00DB3D8E" w:rsidRDefault="009A40B5" w:rsidP="00A56DF6">
      <w:pPr>
        <w:pStyle w:val="tocpagehead"/>
        <w:keepNext/>
        <w:keepLines/>
        <w:tabs>
          <w:tab w:val="clear" w:pos="9360"/>
          <w:tab w:val="right" w:pos="9630"/>
        </w:tabs>
        <w:spacing w:after="100" w:afterAutospacing="1"/>
      </w:pPr>
      <w:r w:rsidRPr="00DB3D8E">
        <w:lastRenderedPageBreak/>
        <w:t>Table</w:t>
      </w:r>
      <w:r w:rsidRPr="00DB3D8E">
        <w:rPr>
          <w:u w:val="none"/>
        </w:rPr>
        <w:tab/>
      </w:r>
      <w:r w:rsidRPr="00DB3D8E">
        <w:t>Page</w:t>
      </w:r>
    </w:p>
    <w:p w:rsidR="00033B6D" w:rsidRDefault="009A40B5">
      <w:pPr>
        <w:pStyle w:val="TableTitle"/>
        <w:keepLines/>
        <w:tabs>
          <w:tab w:val="left" w:pos="990"/>
          <w:tab w:val="right" w:leader="dot" w:pos="9648"/>
        </w:tabs>
        <w:spacing w:before="120" w:after="0"/>
        <w:rPr>
          <w:rFonts w:ascii="Times New Roman" w:hAnsi="Times New Roman"/>
          <w:b w:val="0"/>
          <w:bCs/>
          <w:sz w:val="22"/>
          <w:szCs w:val="22"/>
        </w:rPr>
      </w:pPr>
      <w:r w:rsidRPr="00DB3D8E">
        <w:rPr>
          <w:rFonts w:ascii="Times New Roman" w:hAnsi="Times New Roman"/>
          <w:b w:val="0"/>
          <w:bCs/>
          <w:sz w:val="22"/>
          <w:szCs w:val="22"/>
        </w:rPr>
        <w:t>Table 12.</w:t>
      </w:r>
      <w:r w:rsidR="00D73528">
        <w:rPr>
          <w:rFonts w:ascii="Times New Roman" w:hAnsi="Times New Roman"/>
          <w:b w:val="0"/>
          <w:bCs/>
          <w:sz w:val="22"/>
          <w:szCs w:val="22"/>
        </w:rPr>
        <w:tab/>
      </w:r>
      <w:r w:rsidRPr="00DB3D8E">
        <w:rPr>
          <w:rFonts w:ascii="Times New Roman" w:hAnsi="Times New Roman"/>
          <w:b w:val="0"/>
          <w:bCs/>
          <w:sz w:val="22"/>
          <w:szCs w:val="22"/>
        </w:rPr>
        <w:t xml:space="preserve">Distribution of the B&amp;B:08/12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xml:space="preserve"> sample by </w:t>
      </w:r>
      <w:r w:rsidR="007B6DF6" w:rsidRPr="00DB3D8E">
        <w:rPr>
          <w:rFonts w:ascii="Times New Roman" w:hAnsi="Times New Roman"/>
          <w:b w:val="0"/>
          <w:bCs/>
          <w:sz w:val="22"/>
          <w:szCs w:val="22"/>
        </w:rPr>
        <w:t>field-test</w:t>
      </w:r>
      <w:r w:rsidRPr="00DB3D8E">
        <w:rPr>
          <w:rFonts w:ascii="Times New Roman" w:hAnsi="Times New Roman"/>
          <w:b w:val="0"/>
          <w:bCs/>
          <w:sz w:val="22"/>
          <w:szCs w:val="22"/>
        </w:rPr>
        <w:t xml:space="preserve"> interview response status for NPSAS:08 and B&amp;B:08/09</w:t>
      </w:r>
      <w:r w:rsidRPr="00DB3D8E">
        <w:rPr>
          <w:rFonts w:ascii="Times New Roman" w:hAnsi="Times New Roman"/>
          <w:b w:val="0"/>
          <w:bCs/>
          <w:sz w:val="22"/>
          <w:szCs w:val="22"/>
        </w:rPr>
        <w:tab/>
      </w:r>
      <w:r w:rsidR="00176DD2">
        <w:rPr>
          <w:rFonts w:ascii="Times New Roman" w:hAnsi="Times New Roman"/>
          <w:b w:val="0"/>
          <w:bCs/>
          <w:sz w:val="22"/>
          <w:szCs w:val="22"/>
        </w:rPr>
        <w:t>6</w:t>
      </w:r>
    </w:p>
    <w:p w:rsidR="00033B6D" w:rsidRDefault="009A40B5">
      <w:pPr>
        <w:pStyle w:val="TableTitle"/>
        <w:keepNext w:val="0"/>
        <w:tabs>
          <w:tab w:val="left" w:pos="990"/>
          <w:tab w:val="right" w:leader="dot" w:pos="9648"/>
        </w:tabs>
        <w:spacing w:before="120" w:after="0"/>
        <w:rPr>
          <w:rFonts w:ascii="Times New Roman" w:hAnsi="Times New Roman"/>
          <w:b w:val="0"/>
          <w:bCs/>
          <w:sz w:val="22"/>
          <w:szCs w:val="22"/>
        </w:rPr>
      </w:pPr>
      <w:r w:rsidRPr="00DB3D8E">
        <w:rPr>
          <w:rFonts w:ascii="Times New Roman" w:hAnsi="Times New Roman"/>
          <w:b w:val="0"/>
          <w:bCs/>
          <w:sz w:val="22"/>
          <w:szCs w:val="22"/>
        </w:rPr>
        <w:t>Table 13.</w:t>
      </w:r>
      <w:r w:rsidR="00D73528">
        <w:rPr>
          <w:rFonts w:ascii="Times New Roman" w:hAnsi="Times New Roman"/>
          <w:b w:val="0"/>
          <w:bCs/>
          <w:sz w:val="22"/>
          <w:szCs w:val="22"/>
        </w:rPr>
        <w:tab/>
      </w:r>
      <w:r w:rsidRPr="00DB3D8E">
        <w:rPr>
          <w:rFonts w:ascii="Times New Roman" w:hAnsi="Times New Roman"/>
          <w:b w:val="0"/>
          <w:bCs/>
          <w:sz w:val="22"/>
          <w:szCs w:val="22"/>
        </w:rPr>
        <w:t>Distribution of the B&amp;B:08/09 full-scale sample by interview response status for NPSAS:08 and B&amp;B:08/09</w:t>
      </w:r>
      <w:r w:rsidRPr="00DB3D8E">
        <w:rPr>
          <w:rFonts w:ascii="Times New Roman" w:hAnsi="Times New Roman"/>
          <w:b w:val="0"/>
          <w:bCs/>
          <w:sz w:val="22"/>
          <w:szCs w:val="22"/>
        </w:rPr>
        <w:tab/>
      </w:r>
      <w:r w:rsidR="00176DD2">
        <w:rPr>
          <w:rFonts w:ascii="Times New Roman" w:hAnsi="Times New Roman"/>
          <w:b w:val="0"/>
          <w:bCs/>
          <w:sz w:val="22"/>
          <w:szCs w:val="22"/>
        </w:rPr>
        <w:t>7</w:t>
      </w:r>
    </w:p>
    <w:p w:rsidR="00033B6D" w:rsidRDefault="009A40B5">
      <w:pPr>
        <w:pStyle w:val="TableTitle"/>
        <w:keepNext w:val="0"/>
        <w:tabs>
          <w:tab w:val="left" w:pos="990"/>
          <w:tab w:val="right" w:leader="dot" w:pos="9648"/>
        </w:tabs>
        <w:spacing w:before="120" w:after="0"/>
        <w:ind w:left="0" w:firstLine="0"/>
        <w:rPr>
          <w:rFonts w:ascii="Times New Roman" w:hAnsi="Times New Roman"/>
          <w:b w:val="0"/>
          <w:bCs/>
          <w:sz w:val="22"/>
          <w:szCs w:val="22"/>
        </w:rPr>
      </w:pPr>
      <w:r w:rsidRPr="00DB3D8E">
        <w:rPr>
          <w:rFonts w:ascii="Times New Roman" w:hAnsi="Times New Roman"/>
          <w:b w:val="0"/>
          <w:bCs/>
          <w:sz w:val="22"/>
          <w:szCs w:val="22"/>
        </w:rPr>
        <w:t>Table 14.</w:t>
      </w:r>
      <w:r w:rsidR="00D73528">
        <w:rPr>
          <w:rFonts w:ascii="Times New Roman" w:hAnsi="Times New Roman"/>
          <w:b w:val="0"/>
          <w:bCs/>
          <w:sz w:val="22"/>
          <w:szCs w:val="22"/>
        </w:rPr>
        <w:tab/>
      </w:r>
      <w:r w:rsidR="00C74664">
        <w:rPr>
          <w:rFonts w:ascii="Times New Roman" w:hAnsi="Times New Roman"/>
          <w:b w:val="0"/>
          <w:bCs/>
          <w:sz w:val="22"/>
          <w:szCs w:val="22"/>
        </w:rPr>
        <w:t>Distribution of response propensity scores for the B&amp;B:08/12 field-test sample</w:t>
      </w:r>
      <w:r w:rsidRPr="00DB3D8E">
        <w:rPr>
          <w:rFonts w:ascii="Times New Roman" w:hAnsi="Times New Roman"/>
          <w:b w:val="0"/>
          <w:bCs/>
          <w:sz w:val="22"/>
          <w:szCs w:val="22"/>
        </w:rPr>
        <w:tab/>
      </w:r>
      <w:r w:rsidR="00176DD2">
        <w:rPr>
          <w:rFonts w:ascii="Times New Roman" w:hAnsi="Times New Roman"/>
          <w:b w:val="0"/>
          <w:bCs/>
          <w:sz w:val="22"/>
          <w:szCs w:val="22"/>
        </w:rPr>
        <w:t>21</w:t>
      </w:r>
    </w:p>
    <w:p w:rsidR="00033B6D" w:rsidRDefault="009A40B5">
      <w:pPr>
        <w:pStyle w:val="TableTitle"/>
        <w:keepNext w:val="0"/>
        <w:tabs>
          <w:tab w:val="left" w:pos="990"/>
          <w:tab w:val="right" w:leader="dot" w:pos="9648"/>
        </w:tabs>
        <w:spacing w:before="120" w:after="0"/>
        <w:ind w:left="0" w:firstLine="0"/>
        <w:rPr>
          <w:rFonts w:ascii="Times New Roman" w:hAnsi="Times New Roman"/>
          <w:b w:val="0"/>
          <w:bCs/>
          <w:sz w:val="22"/>
          <w:szCs w:val="22"/>
        </w:rPr>
      </w:pPr>
      <w:r w:rsidRPr="00DB3D8E">
        <w:rPr>
          <w:rFonts w:ascii="Times New Roman" w:hAnsi="Times New Roman"/>
          <w:b w:val="0"/>
          <w:bCs/>
          <w:sz w:val="22"/>
          <w:szCs w:val="22"/>
        </w:rPr>
        <w:t>Table 15.</w:t>
      </w:r>
      <w:r w:rsidR="00D73528">
        <w:rPr>
          <w:rFonts w:ascii="Times New Roman" w:hAnsi="Times New Roman"/>
          <w:b w:val="0"/>
          <w:bCs/>
          <w:sz w:val="22"/>
          <w:szCs w:val="22"/>
        </w:rPr>
        <w:tab/>
      </w:r>
      <w:r w:rsidR="00C74664">
        <w:rPr>
          <w:rFonts w:ascii="Times New Roman" w:hAnsi="Times New Roman"/>
          <w:b w:val="0"/>
          <w:bCs/>
          <w:sz w:val="22"/>
          <w:szCs w:val="22"/>
        </w:rPr>
        <w:t>Description summary of response propensity scores for the B&amp;B:08/12 field-test sample</w:t>
      </w:r>
      <w:r w:rsidRPr="00DB3D8E">
        <w:rPr>
          <w:rFonts w:ascii="Times New Roman" w:hAnsi="Times New Roman"/>
          <w:b w:val="0"/>
          <w:bCs/>
          <w:sz w:val="22"/>
          <w:szCs w:val="22"/>
        </w:rPr>
        <w:tab/>
      </w:r>
      <w:r w:rsidR="00176DD2">
        <w:rPr>
          <w:rFonts w:ascii="Times New Roman" w:hAnsi="Times New Roman"/>
          <w:b w:val="0"/>
          <w:bCs/>
          <w:sz w:val="22"/>
          <w:szCs w:val="22"/>
        </w:rPr>
        <w:t>21</w:t>
      </w:r>
    </w:p>
    <w:p w:rsidR="00033B6D" w:rsidRDefault="009A40B5">
      <w:pPr>
        <w:pStyle w:val="TableTitle"/>
        <w:keepNext w:val="0"/>
        <w:tabs>
          <w:tab w:val="left" w:pos="990"/>
          <w:tab w:val="right" w:leader="dot" w:pos="9648"/>
        </w:tabs>
        <w:spacing w:before="120" w:after="0"/>
        <w:ind w:left="0" w:firstLine="0"/>
        <w:rPr>
          <w:rFonts w:ascii="Times New Roman" w:hAnsi="Times New Roman"/>
          <w:b w:val="0"/>
          <w:bCs/>
          <w:sz w:val="22"/>
          <w:szCs w:val="22"/>
        </w:rPr>
      </w:pPr>
      <w:r w:rsidRPr="00DB3D8E">
        <w:rPr>
          <w:rFonts w:ascii="Times New Roman" w:hAnsi="Times New Roman"/>
          <w:b w:val="0"/>
          <w:bCs/>
          <w:sz w:val="22"/>
          <w:szCs w:val="22"/>
        </w:rPr>
        <w:t>Table 16.</w:t>
      </w:r>
      <w:r w:rsidR="00D73528">
        <w:rPr>
          <w:rFonts w:ascii="Times New Roman" w:hAnsi="Times New Roman"/>
          <w:b w:val="0"/>
          <w:bCs/>
          <w:sz w:val="22"/>
          <w:szCs w:val="22"/>
        </w:rPr>
        <w:tab/>
      </w:r>
      <w:r w:rsidR="00C74664">
        <w:rPr>
          <w:rFonts w:ascii="Times New Roman" w:hAnsi="Times New Roman"/>
          <w:b w:val="0"/>
          <w:bCs/>
          <w:sz w:val="22"/>
          <w:szCs w:val="22"/>
        </w:rPr>
        <w:t xml:space="preserve">Field-test – estimated number of eligible sample members, by propensity level and </w:t>
      </w:r>
    </w:p>
    <w:p w:rsidR="00F536BE" w:rsidRDefault="00C74664">
      <w:pPr>
        <w:pStyle w:val="TableTitle"/>
        <w:keepNext w:val="0"/>
        <w:tabs>
          <w:tab w:val="left" w:pos="990"/>
          <w:tab w:val="right" w:leader="dot" w:pos="9648"/>
        </w:tabs>
        <w:spacing w:before="0" w:after="0"/>
        <w:ind w:left="0" w:firstLine="0"/>
        <w:rPr>
          <w:rFonts w:ascii="Times New Roman" w:hAnsi="Times New Roman"/>
          <w:b w:val="0"/>
          <w:bCs/>
          <w:sz w:val="22"/>
          <w:szCs w:val="22"/>
        </w:rPr>
      </w:pPr>
      <w:r>
        <w:rPr>
          <w:rFonts w:ascii="Times New Roman" w:hAnsi="Times New Roman"/>
          <w:b w:val="0"/>
          <w:bCs/>
          <w:sz w:val="22"/>
          <w:szCs w:val="22"/>
        </w:rPr>
        <w:tab/>
        <w:t>Incentive amount</w:t>
      </w:r>
      <w:r w:rsidR="009A40B5" w:rsidRPr="00DB3D8E">
        <w:rPr>
          <w:rFonts w:ascii="Times New Roman" w:hAnsi="Times New Roman"/>
          <w:b w:val="0"/>
          <w:bCs/>
          <w:sz w:val="22"/>
          <w:szCs w:val="22"/>
        </w:rPr>
        <w:tab/>
      </w:r>
      <w:r w:rsidR="00176DD2">
        <w:rPr>
          <w:rFonts w:ascii="Times New Roman" w:hAnsi="Times New Roman"/>
          <w:b w:val="0"/>
          <w:bCs/>
          <w:sz w:val="22"/>
          <w:szCs w:val="22"/>
        </w:rPr>
        <w:t>23</w:t>
      </w:r>
    </w:p>
    <w:p w:rsidR="00033B6D" w:rsidRDefault="00B037C0">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17.</w:t>
      </w:r>
      <w:r>
        <w:rPr>
          <w:rFonts w:ascii="Times New Roman" w:hAnsi="Times New Roman"/>
          <w:b w:val="0"/>
          <w:bCs/>
          <w:sz w:val="22"/>
          <w:szCs w:val="22"/>
        </w:rPr>
        <w:tab/>
      </w:r>
      <w:r w:rsidR="00184E6B">
        <w:rPr>
          <w:rFonts w:ascii="Times New Roman" w:hAnsi="Times New Roman"/>
          <w:b w:val="0"/>
          <w:bCs/>
          <w:sz w:val="22"/>
          <w:szCs w:val="22"/>
        </w:rPr>
        <w:t>Summary for Response Propensity Distribution for the B&amp;B:08/09 full-scale sample</w:t>
      </w:r>
      <w:r w:rsidR="00184E6B">
        <w:rPr>
          <w:rFonts w:ascii="Times New Roman" w:hAnsi="Times New Roman"/>
          <w:b w:val="0"/>
          <w:bCs/>
          <w:sz w:val="22"/>
          <w:szCs w:val="22"/>
        </w:rPr>
        <w:tab/>
      </w:r>
      <w:r w:rsidR="00176DD2">
        <w:rPr>
          <w:rFonts w:ascii="Times New Roman" w:hAnsi="Times New Roman"/>
          <w:b w:val="0"/>
          <w:bCs/>
          <w:sz w:val="22"/>
          <w:szCs w:val="22"/>
        </w:rPr>
        <w:t>26</w:t>
      </w:r>
    </w:p>
    <w:p w:rsidR="00033B6D" w:rsidRDefault="00184E6B">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18.</w:t>
      </w:r>
      <w:r>
        <w:rPr>
          <w:rFonts w:ascii="Times New Roman" w:hAnsi="Times New Roman"/>
          <w:b w:val="0"/>
          <w:bCs/>
          <w:sz w:val="22"/>
          <w:szCs w:val="22"/>
        </w:rPr>
        <w:tab/>
        <w:t>Student nonresponse bias before nonresponse adjustment and after weight adjustments</w:t>
      </w:r>
    </w:p>
    <w:p w:rsidR="00F536BE" w:rsidRDefault="00184E6B">
      <w:pPr>
        <w:pStyle w:val="TableTitle"/>
        <w:keepNext w:val="0"/>
        <w:tabs>
          <w:tab w:val="left" w:pos="990"/>
          <w:tab w:val="right" w:leader="dot" w:pos="9648"/>
        </w:tabs>
        <w:spacing w:before="0" w:after="0"/>
        <w:ind w:left="0" w:firstLine="0"/>
        <w:rPr>
          <w:rFonts w:ascii="Times New Roman" w:hAnsi="Times New Roman"/>
          <w:b w:val="0"/>
          <w:bCs/>
          <w:sz w:val="22"/>
          <w:szCs w:val="22"/>
        </w:rPr>
      </w:pPr>
      <w:r>
        <w:rPr>
          <w:rFonts w:ascii="Times New Roman" w:hAnsi="Times New Roman"/>
          <w:b w:val="0"/>
          <w:bCs/>
          <w:sz w:val="22"/>
          <w:szCs w:val="22"/>
        </w:rPr>
        <w:tab/>
        <w:t>For selected variables: 2009</w:t>
      </w:r>
      <w:r>
        <w:rPr>
          <w:rFonts w:ascii="Times New Roman" w:hAnsi="Times New Roman"/>
          <w:b w:val="0"/>
          <w:bCs/>
          <w:sz w:val="22"/>
          <w:szCs w:val="22"/>
        </w:rPr>
        <w:tab/>
      </w:r>
      <w:r w:rsidR="00176DD2">
        <w:rPr>
          <w:rFonts w:ascii="Times New Roman" w:hAnsi="Times New Roman"/>
          <w:b w:val="0"/>
          <w:bCs/>
          <w:sz w:val="22"/>
          <w:szCs w:val="22"/>
        </w:rPr>
        <w:t>27</w:t>
      </w:r>
    </w:p>
    <w:p w:rsidR="00033B6D" w:rsidRDefault="00184E6B">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19.</w:t>
      </w:r>
      <w:r>
        <w:rPr>
          <w:rFonts w:ascii="Times New Roman" w:hAnsi="Times New Roman"/>
          <w:b w:val="0"/>
          <w:bCs/>
          <w:sz w:val="22"/>
          <w:szCs w:val="22"/>
        </w:rPr>
        <w:tab/>
        <w:t xml:space="preserve">Student nonresponse bias before nonresponse adjustment for selected </w:t>
      </w:r>
    </w:p>
    <w:p w:rsidR="00F536BE" w:rsidRDefault="00184E6B">
      <w:pPr>
        <w:pStyle w:val="TableTitle"/>
        <w:keepNext w:val="0"/>
        <w:tabs>
          <w:tab w:val="left" w:pos="990"/>
          <w:tab w:val="right" w:leader="dot" w:pos="9648"/>
        </w:tabs>
        <w:spacing w:before="0" w:after="0"/>
        <w:ind w:left="0" w:firstLine="0"/>
        <w:rPr>
          <w:rFonts w:ascii="Times New Roman" w:hAnsi="Times New Roman"/>
          <w:b w:val="0"/>
          <w:bCs/>
          <w:sz w:val="22"/>
          <w:szCs w:val="22"/>
        </w:rPr>
      </w:pPr>
      <w:r>
        <w:rPr>
          <w:rFonts w:ascii="Times New Roman" w:hAnsi="Times New Roman"/>
          <w:b w:val="0"/>
          <w:bCs/>
          <w:sz w:val="22"/>
          <w:szCs w:val="22"/>
        </w:rPr>
        <w:tab/>
        <w:t>variables for – low-propensity cases treated as nonrespondents</w:t>
      </w:r>
      <w:r>
        <w:rPr>
          <w:rFonts w:ascii="Times New Roman" w:hAnsi="Times New Roman"/>
          <w:b w:val="0"/>
          <w:bCs/>
          <w:sz w:val="22"/>
          <w:szCs w:val="22"/>
        </w:rPr>
        <w:tab/>
      </w:r>
      <w:r w:rsidR="00176DD2">
        <w:rPr>
          <w:rFonts w:ascii="Times New Roman" w:hAnsi="Times New Roman"/>
          <w:b w:val="0"/>
          <w:bCs/>
          <w:sz w:val="22"/>
          <w:szCs w:val="22"/>
        </w:rPr>
        <w:t>29</w:t>
      </w:r>
    </w:p>
    <w:p w:rsidR="00033B6D" w:rsidRDefault="00184E6B">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20.</w:t>
      </w:r>
      <w:r>
        <w:rPr>
          <w:rFonts w:ascii="Times New Roman" w:hAnsi="Times New Roman"/>
          <w:b w:val="0"/>
          <w:bCs/>
          <w:sz w:val="22"/>
          <w:szCs w:val="22"/>
        </w:rPr>
        <w:tab/>
        <w:t>Student nonresponse bias before nonresponse adjustment for selected – medium and low-</w:t>
      </w:r>
    </w:p>
    <w:p w:rsidR="00F536BE" w:rsidRDefault="00184E6B">
      <w:pPr>
        <w:pStyle w:val="TableTitle"/>
        <w:keepNext w:val="0"/>
        <w:tabs>
          <w:tab w:val="left" w:pos="990"/>
          <w:tab w:val="right" w:leader="dot" w:pos="9648"/>
        </w:tabs>
        <w:spacing w:before="0" w:after="0"/>
        <w:ind w:left="0" w:firstLine="0"/>
        <w:rPr>
          <w:rFonts w:ascii="Times New Roman" w:hAnsi="Times New Roman"/>
          <w:b w:val="0"/>
          <w:bCs/>
          <w:sz w:val="22"/>
          <w:szCs w:val="22"/>
        </w:rPr>
      </w:pPr>
      <w:r>
        <w:rPr>
          <w:rFonts w:ascii="Times New Roman" w:hAnsi="Times New Roman"/>
          <w:b w:val="0"/>
          <w:bCs/>
          <w:sz w:val="22"/>
          <w:szCs w:val="22"/>
        </w:rPr>
        <w:tab/>
        <w:t>propensity cases treated as nonrespondents</w:t>
      </w:r>
      <w:r>
        <w:rPr>
          <w:rFonts w:ascii="Times New Roman" w:hAnsi="Times New Roman"/>
          <w:b w:val="0"/>
          <w:bCs/>
          <w:sz w:val="22"/>
          <w:szCs w:val="22"/>
        </w:rPr>
        <w:tab/>
      </w:r>
      <w:r w:rsidR="00176DD2">
        <w:rPr>
          <w:rFonts w:ascii="Times New Roman" w:hAnsi="Times New Roman"/>
          <w:b w:val="0"/>
          <w:bCs/>
          <w:sz w:val="22"/>
          <w:szCs w:val="22"/>
        </w:rPr>
        <w:t>31</w:t>
      </w:r>
    </w:p>
    <w:p w:rsidR="00033B6D" w:rsidRDefault="00184E6B">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21</w:t>
      </w:r>
      <w:r w:rsidR="00260577">
        <w:rPr>
          <w:rFonts w:ascii="Times New Roman" w:hAnsi="Times New Roman"/>
          <w:b w:val="0"/>
          <w:bCs/>
          <w:sz w:val="22"/>
          <w:szCs w:val="22"/>
        </w:rPr>
        <w:t>.</w:t>
      </w:r>
      <w:r>
        <w:rPr>
          <w:rFonts w:ascii="Times New Roman" w:hAnsi="Times New Roman"/>
          <w:b w:val="0"/>
          <w:bCs/>
          <w:sz w:val="22"/>
          <w:szCs w:val="22"/>
        </w:rPr>
        <w:tab/>
        <w:t>Summary of student interview nonresponse bias analysis, overall and with low and medium</w:t>
      </w:r>
    </w:p>
    <w:p w:rsidR="00F536BE" w:rsidRDefault="00184E6B">
      <w:pPr>
        <w:pStyle w:val="TableTitle"/>
        <w:keepNext w:val="0"/>
        <w:tabs>
          <w:tab w:val="left" w:pos="990"/>
          <w:tab w:val="right" w:leader="dot" w:pos="9648"/>
        </w:tabs>
        <w:spacing w:before="0" w:after="0"/>
        <w:ind w:left="0" w:firstLine="0"/>
        <w:rPr>
          <w:rFonts w:ascii="Times New Roman" w:hAnsi="Times New Roman"/>
          <w:b w:val="0"/>
          <w:bCs/>
          <w:sz w:val="22"/>
          <w:szCs w:val="22"/>
        </w:rPr>
      </w:pPr>
      <w:r>
        <w:rPr>
          <w:rFonts w:ascii="Times New Roman" w:hAnsi="Times New Roman"/>
          <w:b w:val="0"/>
          <w:bCs/>
          <w:sz w:val="22"/>
          <w:szCs w:val="22"/>
        </w:rPr>
        <w:tab/>
        <w:t>Propensity cases treated as nonrespondents</w:t>
      </w:r>
      <w:r>
        <w:rPr>
          <w:rFonts w:ascii="Times New Roman" w:hAnsi="Times New Roman"/>
          <w:b w:val="0"/>
          <w:bCs/>
          <w:sz w:val="22"/>
          <w:szCs w:val="22"/>
        </w:rPr>
        <w:tab/>
        <w:t>3</w:t>
      </w:r>
      <w:r w:rsidR="00176DD2">
        <w:rPr>
          <w:rFonts w:ascii="Times New Roman" w:hAnsi="Times New Roman"/>
          <w:b w:val="0"/>
          <w:bCs/>
          <w:sz w:val="22"/>
          <w:szCs w:val="22"/>
        </w:rPr>
        <w:t>3</w:t>
      </w:r>
    </w:p>
    <w:p w:rsidR="00033B6D" w:rsidRDefault="00260577">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22.</w:t>
      </w:r>
      <w:r>
        <w:rPr>
          <w:rFonts w:ascii="Times New Roman" w:hAnsi="Times New Roman"/>
          <w:b w:val="0"/>
          <w:bCs/>
          <w:sz w:val="22"/>
          <w:szCs w:val="22"/>
        </w:rPr>
        <w:tab/>
        <w:t>Level of Effort Measures, by Response Propensity, B&amp;B:08/09 Full-scale study</w:t>
      </w:r>
      <w:r>
        <w:rPr>
          <w:rFonts w:ascii="Times New Roman" w:hAnsi="Times New Roman"/>
          <w:b w:val="0"/>
          <w:bCs/>
          <w:sz w:val="22"/>
          <w:szCs w:val="22"/>
        </w:rPr>
        <w:tab/>
        <w:t>3</w:t>
      </w:r>
      <w:r w:rsidR="00176DD2">
        <w:rPr>
          <w:rFonts w:ascii="Times New Roman" w:hAnsi="Times New Roman"/>
          <w:b w:val="0"/>
          <w:bCs/>
          <w:sz w:val="22"/>
          <w:szCs w:val="22"/>
        </w:rPr>
        <w:t>4</w:t>
      </w:r>
    </w:p>
    <w:p w:rsidR="00033B6D" w:rsidRDefault="00260577">
      <w:pPr>
        <w:pStyle w:val="TableTitle"/>
        <w:keepNext w:val="0"/>
        <w:tabs>
          <w:tab w:val="left" w:pos="990"/>
          <w:tab w:val="right" w:leader="dot" w:pos="9648"/>
        </w:tabs>
        <w:spacing w:before="120" w:after="0"/>
        <w:ind w:left="0" w:firstLine="0"/>
        <w:rPr>
          <w:rFonts w:ascii="Times New Roman" w:hAnsi="Times New Roman"/>
          <w:b w:val="0"/>
          <w:bCs/>
          <w:sz w:val="22"/>
          <w:szCs w:val="22"/>
        </w:rPr>
      </w:pPr>
      <w:r>
        <w:rPr>
          <w:rFonts w:ascii="Times New Roman" w:hAnsi="Times New Roman"/>
          <w:b w:val="0"/>
          <w:bCs/>
          <w:sz w:val="22"/>
          <w:szCs w:val="22"/>
        </w:rPr>
        <w:t>Table 23.</w:t>
      </w:r>
      <w:r>
        <w:rPr>
          <w:rFonts w:ascii="Times New Roman" w:hAnsi="Times New Roman"/>
          <w:b w:val="0"/>
          <w:bCs/>
          <w:sz w:val="22"/>
          <w:szCs w:val="22"/>
        </w:rPr>
        <w:tab/>
        <w:t>Detectable differences for field-test experiment hypothesis</w:t>
      </w:r>
      <w:r>
        <w:rPr>
          <w:rFonts w:ascii="Times New Roman" w:hAnsi="Times New Roman"/>
          <w:b w:val="0"/>
          <w:bCs/>
          <w:sz w:val="22"/>
          <w:szCs w:val="22"/>
        </w:rPr>
        <w:tab/>
      </w:r>
      <w:r w:rsidR="00176DD2">
        <w:rPr>
          <w:rFonts w:ascii="Times New Roman" w:hAnsi="Times New Roman"/>
          <w:b w:val="0"/>
          <w:bCs/>
          <w:sz w:val="22"/>
          <w:szCs w:val="22"/>
        </w:rPr>
        <w:t>39</w:t>
      </w:r>
    </w:p>
    <w:p w:rsidR="009A40B5" w:rsidRPr="00DB3D8E" w:rsidRDefault="009A40B5" w:rsidP="00AC2E96">
      <w:pPr>
        <w:pStyle w:val="TableTitle"/>
        <w:keepNext w:val="0"/>
        <w:spacing w:before="0" w:after="0"/>
        <w:ind w:left="720" w:firstLine="0"/>
        <w:rPr>
          <w:rFonts w:ascii="Times New Roman" w:hAnsi="Times New Roman"/>
          <w:b w:val="0"/>
          <w:bCs/>
          <w:sz w:val="22"/>
          <w:szCs w:val="22"/>
        </w:rPr>
      </w:pPr>
    </w:p>
    <w:p w:rsidR="009A40B5" w:rsidRPr="00DB3D8E" w:rsidRDefault="009A40B5" w:rsidP="00AC2E96">
      <w:pPr>
        <w:pStyle w:val="TOCHeading"/>
        <w:rPr>
          <w:rFonts w:ascii="Times New Roman" w:hAnsi="Times New Roman" w:cs="Times New Roman"/>
        </w:rPr>
      </w:pPr>
      <w:r w:rsidRPr="00DB3D8E">
        <w:rPr>
          <w:rFonts w:ascii="Times New Roman" w:hAnsi="Times New Roman" w:cs="Times New Roman"/>
        </w:rPr>
        <w:t>List of Figures</w:t>
      </w:r>
    </w:p>
    <w:p w:rsidR="009A40B5" w:rsidRPr="00DB3D8E" w:rsidRDefault="009A40B5" w:rsidP="00131F0A">
      <w:pPr>
        <w:pStyle w:val="tocpagehead"/>
        <w:tabs>
          <w:tab w:val="clear" w:pos="9360"/>
          <w:tab w:val="right" w:pos="9630"/>
        </w:tabs>
        <w:spacing w:after="100" w:afterAutospacing="1"/>
      </w:pPr>
      <w:r w:rsidRPr="00DB3D8E">
        <w:t>Figure</w:t>
      </w:r>
      <w:r w:rsidRPr="00DB3D8E">
        <w:rPr>
          <w:u w:val="none"/>
        </w:rPr>
        <w:tab/>
      </w:r>
      <w:r w:rsidRPr="00DB3D8E">
        <w:t>Page</w:t>
      </w:r>
    </w:p>
    <w:p w:rsidR="00033B6D" w:rsidRDefault="009A40B5">
      <w:pPr>
        <w:tabs>
          <w:tab w:val="left" w:pos="990"/>
          <w:tab w:val="right" w:leader="dot" w:pos="9648"/>
        </w:tabs>
        <w:rPr>
          <w:sz w:val="22"/>
          <w:szCs w:val="22"/>
        </w:rPr>
      </w:pPr>
      <w:r w:rsidRPr="00DB3D8E">
        <w:rPr>
          <w:sz w:val="22"/>
          <w:szCs w:val="22"/>
        </w:rPr>
        <w:t>Figure 1.</w:t>
      </w:r>
      <w:r w:rsidR="00D73528">
        <w:rPr>
          <w:sz w:val="22"/>
          <w:szCs w:val="22"/>
        </w:rPr>
        <w:tab/>
      </w:r>
      <w:r w:rsidRPr="00DB3D8E">
        <w:rPr>
          <w:sz w:val="22"/>
          <w:szCs w:val="22"/>
        </w:rPr>
        <w:t>Candidate Variables for Response Propensity Modeling</w:t>
      </w:r>
      <w:r w:rsidRPr="00DB3D8E">
        <w:rPr>
          <w:sz w:val="22"/>
          <w:szCs w:val="22"/>
        </w:rPr>
        <w:tab/>
      </w:r>
      <w:r w:rsidR="00176DD2">
        <w:rPr>
          <w:sz w:val="22"/>
          <w:szCs w:val="22"/>
        </w:rPr>
        <w:t>18</w:t>
      </w:r>
    </w:p>
    <w:p w:rsidR="00033B6D" w:rsidRDefault="009A40B5">
      <w:pPr>
        <w:tabs>
          <w:tab w:val="left" w:pos="990"/>
          <w:tab w:val="right" w:leader="dot" w:pos="9648"/>
        </w:tabs>
        <w:spacing w:before="120"/>
        <w:rPr>
          <w:sz w:val="22"/>
          <w:szCs w:val="22"/>
        </w:rPr>
      </w:pPr>
      <w:r w:rsidRPr="00DB3D8E">
        <w:rPr>
          <w:sz w:val="22"/>
          <w:szCs w:val="22"/>
        </w:rPr>
        <w:t>Figure 2.</w:t>
      </w:r>
      <w:r w:rsidR="00D73528">
        <w:rPr>
          <w:sz w:val="22"/>
          <w:szCs w:val="22"/>
        </w:rPr>
        <w:tab/>
      </w:r>
      <w:r w:rsidR="00F66499">
        <w:rPr>
          <w:sz w:val="22"/>
          <w:szCs w:val="22"/>
        </w:rPr>
        <w:t>Predicted Response Propensity Scores – Cumulative Density Function (cdf)</w:t>
      </w:r>
      <w:r w:rsidRPr="00DB3D8E">
        <w:rPr>
          <w:sz w:val="22"/>
          <w:szCs w:val="22"/>
        </w:rPr>
        <w:tab/>
      </w:r>
      <w:r w:rsidR="00176DD2">
        <w:rPr>
          <w:sz w:val="22"/>
          <w:szCs w:val="22"/>
        </w:rPr>
        <w:t>19</w:t>
      </w:r>
    </w:p>
    <w:p w:rsidR="00033B6D" w:rsidRDefault="00F66499">
      <w:pPr>
        <w:tabs>
          <w:tab w:val="left" w:pos="990"/>
          <w:tab w:val="right" w:leader="dot" w:pos="9648"/>
        </w:tabs>
        <w:spacing w:before="120"/>
        <w:rPr>
          <w:sz w:val="22"/>
          <w:szCs w:val="22"/>
        </w:rPr>
      </w:pPr>
      <w:r>
        <w:rPr>
          <w:sz w:val="22"/>
          <w:szCs w:val="22"/>
        </w:rPr>
        <w:t>Figure 3</w:t>
      </w:r>
      <w:r>
        <w:rPr>
          <w:sz w:val="22"/>
          <w:szCs w:val="22"/>
        </w:rPr>
        <w:tab/>
      </w:r>
      <w:r w:rsidRPr="00DB3D8E">
        <w:rPr>
          <w:sz w:val="22"/>
          <w:szCs w:val="22"/>
        </w:rPr>
        <w:t>Assignment of sample cases to experimental conditions</w:t>
      </w:r>
      <w:r>
        <w:rPr>
          <w:sz w:val="22"/>
          <w:szCs w:val="22"/>
        </w:rPr>
        <w:tab/>
      </w:r>
      <w:r w:rsidR="00176DD2">
        <w:rPr>
          <w:sz w:val="22"/>
          <w:szCs w:val="22"/>
        </w:rPr>
        <w:t>36</w:t>
      </w:r>
    </w:p>
    <w:p w:rsidR="009A40B5" w:rsidRPr="00DB3D8E" w:rsidRDefault="009A40B5" w:rsidP="006F6156">
      <w:pPr>
        <w:pStyle w:val="TOCHeading"/>
        <w:ind w:left="152"/>
        <w:rPr>
          <w:rFonts w:ascii="Times New Roman" w:hAnsi="Times New Roman" w:cs="Times New Roman"/>
        </w:rPr>
        <w:sectPr w:rsidR="009A40B5" w:rsidRPr="00DB3D8E" w:rsidSect="00B037C0">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296" w:bottom="1296" w:left="1296" w:header="720" w:footer="720" w:gutter="0"/>
          <w:pgNumType w:fmt="lowerRoman"/>
          <w:cols w:space="720"/>
          <w:titlePg/>
          <w:docGrid w:linePitch="360"/>
        </w:sectPr>
      </w:pPr>
    </w:p>
    <w:p w:rsidR="00F62C84" w:rsidRPr="00DB3D8E" w:rsidRDefault="009A40B5">
      <w:pPr>
        <w:pStyle w:val="Heading1"/>
        <w:numPr>
          <w:ilvl w:val="0"/>
          <w:numId w:val="4"/>
        </w:numPr>
        <w:ind w:hanging="152"/>
        <w:rPr>
          <w:rFonts w:ascii="Times New Roman" w:hAnsi="Times New Roman" w:cs="Times New Roman"/>
        </w:rPr>
      </w:pPr>
      <w:bookmarkStart w:id="106" w:name="_Toc296524959"/>
      <w:r w:rsidRPr="00DB3D8E">
        <w:rPr>
          <w:rFonts w:ascii="Times New Roman" w:hAnsi="Times New Roman" w:cs="Times New Roman"/>
        </w:rPr>
        <w:lastRenderedPageBreak/>
        <w:t>Collection of Information Employing Statistical Methods</w:t>
      </w:r>
      <w:bookmarkEnd w:id="101"/>
      <w:bookmarkEnd w:id="102"/>
      <w:bookmarkEnd w:id="103"/>
      <w:bookmarkEnd w:id="104"/>
      <w:bookmarkEnd w:id="105"/>
      <w:bookmarkEnd w:id="106"/>
    </w:p>
    <w:p w:rsidR="009A40B5" w:rsidRPr="00DB3D8E" w:rsidRDefault="009A40B5" w:rsidP="00416076">
      <w:pPr>
        <w:pStyle w:val="BodyText"/>
        <w:ind w:firstLine="0"/>
      </w:pPr>
      <w:r w:rsidRPr="00DB3D8E">
        <w:t xml:space="preserve">The following section presents the sample design, data collection procedures, and proposed experiments for the B&amp;B:08/12 </w:t>
      </w:r>
      <w:r w:rsidR="007B6DF6" w:rsidRPr="00DB3D8E">
        <w:t>field-test</w:t>
      </w:r>
      <w:r w:rsidRPr="00DB3D8E">
        <w:t xml:space="preserve"> study.</w:t>
      </w:r>
    </w:p>
    <w:p w:rsidR="00F62C84" w:rsidRPr="00DB3D8E" w:rsidRDefault="009A40B5">
      <w:pPr>
        <w:pStyle w:val="Heading2"/>
        <w:numPr>
          <w:ilvl w:val="1"/>
          <w:numId w:val="4"/>
        </w:numPr>
        <w:rPr>
          <w:rFonts w:ascii="Times New Roman" w:hAnsi="Times New Roman" w:cs="Times New Roman"/>
        </w:rPr>
      </w:pPr>
      <w:bookmarkStart w:id="107" w:name="_Toc281573436"/>
      <w:bookmarkStart w:id="108" w:name="_Toc296524960"/>
      <w:r w:rsidRPr="00DB3D8E">
        <w:rPr>
          <w:rFonts w:ascii="Times New Roman" w:hAnsi="Times New Roman" w:cs="Times New Roman"/>
        </w:rPr>
        <w:t>Sampling Specifications and Study Design</w:t>
      </w:r>
      <w:bookmarkEnd w:id="107"/>
      <w:bookmarkEnd w:id="108"/>
    </w:p>
    <w:p w:rsidR="009A40B5" w:rsidRPr="00DB3D8E" w:rsidRDefault="009A40B5" w:rsidP="00DF59B5">
      <w:pPr>
        <w:pStyle w:val="BodyText"/>
        <w:ind w:firstLine="0"/>
      </w:pPr>
      <w:r w:rsidRPr="00DB3D8E">
        <w:t xml:space="preserve">The B&amp;B:08/12 </w:t>
      </w:r>
      <w:r w:rsidR="007B6DF6" w:rsidRPr="00DB3D8E">
        <w:t>field-test</w:t>
      </w:r>
      <w:r w:rsidRPr="00DB3D8E">
        <w:t xml:space="preserve"> sample design has four stages. The first two stages occurred during the NPSAS:08 </w:t>
      </w:r>
      <w:r w:rsidR="007B6DF6" w:rsidRPr="00DB3D8E">
        <w:t>field-test</w:t>
      </w:r>
      <w:r w:rsidRPr="00DB3D8E">
        <w:t xml:space="preserve"> study, when samples of NPSAS-eligible institutions and students within institutions were selected. The third stage was in the first follow-up, when all confirmed and potential baccalaureate recipients from NPSAS:08 were included in the B&amp;B:08/09 </w:t>
      </w:r>
      <w:r w:rsidR="007B6DF6" w:rsidRPr="00DB3D8E">
        <w:t>field-test</w:t>
      </w:r>
      <w:r w:rsidRPr="00DB3D8E">
        <w:t xml:space="preserve"> sample. The fourth stage is for the second follow-up, and we recommend that all eligible sample members from B&amp;B:08/09 (as determined by the B&amp;B:08/09 interview and the transcripts) be included in the B&amp;B:08/12 </w:t>
      </w:r>
      <w:r w:rsidR="007B6DF6" w:rsidRPr="00DB3D8E">
        <w:t>field-test</w:t>
      </w:r>
      <w:r w:rsidRPr="00DB3D8E">
        <w:t xml:space="preserve">. </w:t>
      </w:r>
    </w:p>
    <w:p w:rsidR="00F62C84" w:rsidRPr="00DB3D8E" w:rsidRDefault="009A40B5">
      <w:pPr>
        <w:pStyle w:val="Heading2"/>
        <w:numPr>
          <w:ilvl w:val="1"/>
          <w:numId w:val="4"/>
        </w:numPr>
        <w:rPr>
          <w:rFonts w:ascii="Times New Roman" w:hAnsi="Times New Roman" w:cs="Times New Roman"/>
        </w:rPr>
      </w:pPr>
      <w:bookmarkStart w:id="109" w:name="_Toc281573437"/>
      <w:bookmarkStart w:id="110" w:name="_Toc296524961"/>
      <w:r w:rsidRPr="00DB3D8E">
        <w:rPr>
          <w:rFonts w:ascii="Times New Roman" w:hAnsi="Times New Roman" w:cs="Times New Roman"/>
        </w:rPr>
        <w:t>Target Population</w:t>
      </w:r>
      <w:bookmarkEnd w:id="109"/>
      <w:bookmarkEnd w:id="110"/>
    </w:p>
    <w:p w:rsidR="009A40B5" w:rsidRPr="00DB3D8E" w:rsidRDefault="009A40B5" w:rsidP="007A2305">
      <w:pPr>
        <w:pStyle w:val="BodyText"/>
        <w:ind w:firstLine="0"/>
      </w:pPr>
      <w:r w:rsidRPr="00DB3D8E">
        <w:t xml:space="preserve">To define the target population for the B&amp;B </w:t>
      </w:r>
      <w:r w:rsidR="007B6DF6" w:rsidRPr="00DB3D8E">
        <w:t>field-test</w:t>
      </w:r>
      <w:r w:rsidRPr="00DB3D8E">
        <w:t>, both eligible institutions and eligible students within these institutions need to be defined. Eligible institutions are those that satisfied the NPSAS eligibility criteria in the 2006–07 academic year. An institution must have</w:t>
      </w:r>
    </w:p>
    <w:p w:rsidR="009A40B5" w:rsidRPr="00DB3D8E" w:rsidRDefault="009A40B5" w:rsidP="00ED30CE">
      <w:pPr>
        <w:pStyle w:val="bulletround"/>
        <w:rPr>
          <w:rFonts w:cs="Times New Roman"/>
        </w:rPr>
      </w:pPr>
      <w:r w:rsidRPr="00DB3D8E">
        <w:rPr>
          <w:rFonts w:cs="Times New Roman"/>
        </w:rPr>
        <w:t>offered an educational program designed for individuals who had completed secondary education;</w:t>
      </w:r>
    </w:p>
    <w:p w:rsidR="009A40B5" w:rsidRPr="00DB3D8E" w:rsidRDefault="009A40B5" w:rsidP="00A03760">
      <w:pPr>
        <w:pStyle w:val="bulletround"/>
        <w:rPr>
          <w:rFonts w:cs="Times New Roman"/>
        </w:rPr>
      </w:pPr>
      <w:r w:rsidRPr="00DB3D8E">
        <w:rPr>
          <w:rFonts w:cs="Times New Roman"/>
        </w:rPr>
        <w:t>offered at least one academic, occupational, or vocational program of study lasting at least 3 months or 300 clock hours;</w:t>
      </w:r>
    </w:p>
    <w:p w:rsidR="009A40B5" w:rsidRPr="00DB3D8E" w:rsidRDefault="009A40B5" w:rsidP="00A03760">
      <w:pPr>
        <w:pStyle w:val="bulletround"/>
        <w:rPr>
          <w:rFonts w:cs="Times New Roman"/>
        </w:rPr>
      </w:pPr>
      <w:r w:rsidRPr="00DB3D8E">
        <w:rPr>
          <w:rFonts w:cs="Times New Roman"/>
        </w:rPr>
        <w:t>offered courses open to more individuals than the employees or members of the company or group (e.g., union) that administered the institution;</w:t>
      </w:r>
    </w:p>
    <w:p w:rsidR="009A40B5" w:rsidRPr="00DB3D8E" w:rsidRDefault="009A40B5" w:rsidP="00A03760">
      <w:pPr>
        <w:pStyle w:val="bulletround"/>
        <w:rPr>
          <w:rFonts w:cs="Times New Roman"/>
        </w:rPr>
      </w:pPr>
      <w:r w:rsidRPr="00DB3D8E">
        <w:rPr>
          <w:rFonts w:cs="Times New Roman"/>
        </w:rPr>
        <w:t xml:space="preserve">been located in the 50 states, the </w:t>
      </w:r>
      <w:smartTag w:uri="urn:schemas-microsoft-com:office:smarttags" w:element="State">
        <w:r w:rsidRPr="00DB3D8E">
          <w:rPr>
            <w:rFonts w:cs="Times New Roman"/>
          </w:rPr>
          <w:t>District of Columbia</w:t>
        </w:r>
      </w:smartTag>
      <w:r w:rsidRPr="00DB3D8E">
        <w:rPr>
          <w:rFonts w:cs="Times New Roman"/>
        </w:rPr>
        <w:t xml:space="preserve">, or </w:t>
      </w:r>
      <w:smartTag w:uri="urn:schemas-microsoft-com:office:smarttags" w:element="place">
        <w:r w:rsidRPr="00DB3D8E">
          <w:rPr>
            <w:rFonts w:cs="Times New Roman"/>
          </w:rPr>
          <w:t>Puerto Rico</w:t>
        </w:r>
      </w:smartTag>
      <w:r w:rsidRPr="00DB3D8E">
        <w:rPr>
          <w:rFonts w:cs="Times New Roman"/>
        </w:rPr>
        <w:t>;</w:t>
      </w:r>
    </w:p>
    <w:p w:rsidR="009A40B5" w:rsidRPr="00DB3D8E" w:rsidRDefault="009A40B5" w:rsidP="00A03760">
      <w:pPr>
        <w:pStyle w:val="bulletround"/>
        <w:rPr>
          <w:rFonts w:cs="Times New Roman"/>
        </w:rPr>
      </w:pPr>
      <w:r w:rsidRPr="00DB3D8E">
        <w:rPr>
          <w:rFonts w:cs="Times New Roman"/>
        </w:rPr>
        <w:t xml:space="preserve">not been a </w:t>
      </w:r>
      <w:smartTag w:uri="urn:schemas-microsoft-com:office:smarttags" w:element="country-region">
        <w:smartTag w:uri="urn:schemas-microsoft-com:office:smarttags" w:element="place">
          <w:r w:rsidRPr="00DB3D8E">
            <w:rPr>
              <w:rFonts w:cs="Times New Roman"/>
            </w:rPr>
            <w:t>U.S.</w:t>
          </w:r>
        </w:smartTag>
      </w:smartTag>
      <w:r w:rsidRPr="00DB3D8E">
        <w:rPr>
          <w:rFonts w:cs="Times New Roman"/>
        </w:rPr>
        <w:t xml:space="preserve"> service academy; and</w:t>
      </w:r>
    </w:p>
    <w:p w:rsidR="009A40B5" w:rsidRPr="00DB3D8E" w:rsidRDefault="009A40B5" w:rsidP="00A03760">
      <w:pPr>
        <w:pStyle w:val="bulletround"/>
        <w:rPr>
          <w:rFonts w:cs="Times New Roman"/>
        </w:rPr>
      </w:pPr>
      <w:r w:rsidRPr="00DB3D8E">
        <w:rPr>
          <w:rFonts w:cs="Times New Roman"/>
        </w:rPr>
        <w:t>signed a Title IV participation agreement with ED.</w:t>
      </w:r>
    </w:p>
    <w:p w:rsidR="009A40B5" w:rsidRPr="00DB3D8E" w:rsidRDefault="009A40B5" w:rsidP="007A2305">
      <w:pPr>
        <w:pStyle w:val="BodyText"/>
        <w:ind w:firstLine="0"/>
      </w:pPr>
      <w:r w:rsidRPr="00DB3D8E">
        <w:t xml:space="preserve">Eligible persons for the </w:t>
      </w:r>
      <w:r w:rsidR="007B6DF6" w:rsidRPr="00DB3D8E">
        <w:t>field-test</w:t>
      </w:r>
      <w:r w:rsidRPr="00DB3D8E">
        <w:t xml:space="preserve"> are individuals who completed requirements for the bachelor’s degree from eligible institutions between July 1, 2006, and June 30, 2007, and who were awarded their bachelor’s degree by the institution from which they were sampled no later than June 30, 2008. This provides theoretically complete coverage of the population of students completing baccalaureate degree requirements during the NPSAS year because every graduate was associated with a 4-year institution on the NPSAS sampling frame. Moreover, it provides a known and well-defined probability of selection for each student in the B&amp;B sample. Each graduate had exactly one linkage to the B&amp;B sampling frame, which was through the institution awarding the degree. Hence, although NPSAS sample weights must include a multiplicity adjustment to account for multiple linkages to the NPSAS sampling frame, the B&amp;B sample weights do not include a multiplicity adjustment because each B&amp;B-eligible student has only one linkage to the B&amp;B sampling frame.</w:t>
      </w:r>
    </w:p>
    <w:p w:rsidR="00F62C84" w:rsidRPr="00DB3D8E" w:rsidRDefault="009A40B5">
      <w:pPr>
        <w:pStyle w:val="Heading2"/>
        <w:numPr>
          <w:ilvl w:val="1"/>
          <w:numId w:val="4"/>
        </w:numPr>
        <w:rPr>
          <w:rFonts w:ascii="Times New Roman" w:hAnsi="Times New Roman" w:cs="Times New Roman"/>
        </w:rPr>
      </w:pPr>
      <w:bookmarkStart w:id="111" w:name="_Toc281573438"/>
      <w:bookmarkStart w:id="112" w:name="_Toc296524962"/>
      <w:r w:rsidRPr="00DB3D8E">
        <w:rPr>
          <w:rFonts w:ascii="Times New Roman" w:hAnsi="Times New Roman" w:cs="Times New Roman"/>
        </w:rPr>
        <w:lastRenderedPageBreak/>
        <w:t xml:space="preserve">NPSAS:08 </w:t>
      </w:r>
      <w:r w:rsidR="007B6DF6" w:rsidRPr="00DB3D8E">
        <w:rPr>
          <w:rFonts w:ascii="Times New Roman" w:hAnsi="Times New Roman" w:cs="Times New Roman"/>
        </w:rPr>
        <w:t>Field-test</w:t>
      </w:r>
      <w:r w:rsidRPr="00DB3D8E">
        <w:rPr>
          <w:rFonts w:ascii="Times New Roman" w:hAnsi="Times New Roman" w:cs="Times New Roman"/>
        </w:rPr>
        <w:t xml:space="preserve"> Sample</w:t>
      </w:r>
      <w:bookmarkEnd w:id="111"/>
      <w:bookmarkEnd w:id="112"/>
    </w:p>
    <w:p w:rsidR="009A40B5" w:rsidRPr="00DB3D8E" w:rsidRDefault="009A40B5" w:rsidP="007A2305">
      <w:pPr>
        <w:pStyle w:val="BodyText"/>
        <w:ind w:firstLine="0"/>
      </w:pPr>
      <w:r w:rsidRPr="00DB3D8E">
        <w:t>The first stage of the NPSAS:08 sample was a stratified sample of institutions, with a sampling frame derived from 2004–05 Integrated Postsecondary Education Data System files. A total of 1,629 of the 6,610 institutions were initially selected into the full-scale sample.</w:t>
      </w:r>
      <w:r w:rsidRPr="00DB3D8E">
        <w:rPr>
          <w:rStyle w:val="FootnoteReference"/>
        </w:rPr>
        <w:footnoteReference w:id="1"/>
      </w:r>
      <w:r w:rsidRPr="00DB3D8E">
        <w:t xml:space="preserve">Institutions with a high proportion of their baccalaureate degrees awarded in education were oversampled as a way to oversample baccalaureate recipients who go on to teach, which is an important analysis domain for B&amp;B:08/12. Then, a purposive sample of 300 institutions was selected for the NPSAS </w:t>
      </w:r>
      <w:r w:rsidR="007B6DF6" w:rsidRPr="00DB3D8E">
        <w:t>field-test</w:t>
      </w:r>
      <w:r w:rsidRPr="00DB3D8E">
        <w:t xml:space="preserve"> from the complement of the institutions initially selected for the full-scale study in order to yield a non-overlapping sample for the </w:t>
      </w:r>
      <w:r w:rsidR="007B6DF6" w:rsidRPr="00DB3D8E">
        <w:t>field-test</w:t>
      </w:r>
      <w:r w:rsidRPr="00DB3D8E">
        <w:t xml:space="preserve"> and full-scale study and to eliminate the possibility of an institution being burdened with participation in both the </w:t>
      </w:r>
      <w:r w:rsidR="007B6DF6" w:rsidRPr="00DB3D8E">
        <w:t>field-test</w:t>
      </w:r>
      <w:r w:rsidRPr="00DB3D8E">
        <w:t xml:space="preserve"> and full-scale studies.</w:t>
      </w:r>
      <w:r w:rsidRPr="00DB3D8E">
        <w:rPr>
          <w:rStyle w:val="FootnoteReference"/>
        </w:rPr>
        <w:footnoteReference w:id="2"/>
      </w:r>
      <w:r w:rsidRPr="00DB3D8E">
        <w:t xml:space="preserve"> Because of the limited size of the NPSAS:08 </w:t>
      </w:r>
      <w:r w:rsidR="007B6DF6" w:rsidRPr="00DB3D8E">
        <w:t>field-test</w:t>
      </w:r>
      <w:r w:rsidRPr="00DB3D8E">
        <w:t xml:space="preserve"> institution sample and the need to ensure sufficient baccalaureate recipients for the B&amp;B follow-up </w:t>
      </w:r>
      <w:r w:rsidR="007B6DF6" w:rsidRPr="00DB3D8E">
        <w:t>field-test</w:t>
      </w:r>
      <w:r w:rsidRPr="00DB3D8E">
        <w:t xml:space="preserve">s, the NPSAS:08 </w:t>
      </w:r>
      <w:r w:rsidR="007B6DF6" w:rsidRPr="00DB3D8E">
        <w:t>field-test</w:t>
      </w:r>
      <w:r w:rsidRPr="00DB3D8E">
        <w:t xml:space="preserve"> sample included a higher percentage of 4-year institutions than the full-scale sample. Public 4-year doctorate-granting institutions were designated as </w:t>
      </w:r>
      <w:r w:rsidRPr="00DB3D8E">
        <w:rPr>
          <w:i/>
          <w:iCs/>
        </w:rPr>
        <w:t>certainty institutions</w:t>
      </w:r>
      <w:r w:rsidRPr="00DB3D8E">
        <w:t xml:space="preserve"> and automatically included in the full-scale sample; therefore, they were excluded from the </w:t>
      </w:r>
      <w:r w:rsidR="007B6DF6" w:rsidRPr="00DB3D8E">
        <w:t>field-test</w:t>
      </w:r>
      <w:r w:rsidRPr="00DB3D8E">
        <w:t xml:space="preserve"> sample. Table 8 shows the counts and percentages of sampled, eligible, and participating NPSAS:08 </w:t>
      </w:r>
      <w:r w:rsidR="007B6DF6" w:rsidRPr="00DB3D8E">
        <w:t>field-test</w:t>
      </w:r>
      <w:r w:rsidRPr="00DB3D8E">
        <w:t xml:space="preserve"> institutions.</w:t>
      </w:r>
    </w:p>
    <w:p w:rsidR="009A40B5" w:rsidRPr="00DB3D8E" w:rsidRDefault="009A40B5">
      <w:pPr>
        <w:pStyle w:val="BodyText"/>
      </w:pPr>
      <w:r w:rsidRPr="00DB3D8E">
        <w:t xml:space="preserve">The second stage of the NPSAS:08 </w:t>
      </w:r>
      <w:r w:rsidR="007B6DF6" w:rsidRPr="00DB3D8E">
        <w:t>field-test</w:t>
      </w:r>
      <w:r w:rsidRPr="00DB3D8E">
        <w:t xml:space="preserve"> sample was a stratified, systematic sample of individuals within sampled institutions. There were seven student strata: baccalaureate business, baccalaureate non-business, other undergraduate, master’s, doctoral, other graduate, and first-professional. The information needed to identify students within these strata was provided by the sampled institutions. The sample included a large number of potential baccalaureate recipients to provide sufficient sample size for the B&amp;B:08/09 and B&amp;B:08/12 </w:t>
      </w:r>
      <w:r w:rsidR="007B6DF6" w:rsidRPr="00DB3D8E">
        <w:t>field-test</w:t>
      </w:r>
      <w:r w:rsidRPr="00DB3D8E">
        <w:t xml:space="preserve">s. Given that institutions were asked to identify potential bachelor’s degree recipients before degree completion, the identification of those who would actually complete the degree was expected to be somewhat inaccurate. Therefore, the NPSAS sampling rates for those identified by the sample institutions as potential baccalaureate recipients and other undergraduate students were adjusted to account for expected false-positive rates. Because of the high proportion of business majors, students receiving a baccalaureate degree in business were placed in a separate stratum so that they would be selected at a lower sampling rate than other baccalaureate recipients. Sampling business majors at the same rate as other baccalaureate recipients would have resulted in inclusion of more business majors than desired. Table 9 shows the expected and actual student samples for the NPSAS:08 </w:t>
      </w:r>
      <w:r w:rsidR="007B6DF6" w:rsidRPr="00DB3D8E">
        <w:t>field-test</w:t>
      </w:r>
      <w:r w:rsidRPr="00DB3D8E">
        <w:t>.</w:t>
      </w:r>
    </w:p>
    <w:p w:rsidR="009A40B5" w:rsidRPr="007133BA" w:rsidRDefault="009A40B5" w:rsidP="00F05A93">
      <w:pPr>
        <w:pStyle w:val="TableTitle"/>
        <w:ind w:left="907" w:hanging="907"/>
      </w:pPr>
      <w:bookmarkStart w:id="113" w:name="_Toc279664333"/>
      <w:bookmarkStart w:id="114" w:name="_Toc281573460"/>
      <w:r w:rsidRPr="007133BA">
        <w:lastRenderedPageBreak/>
        <w:t>Table 8.</w:t>
      </w:r>
      <w:r w:rsidRPr="007133BA">
        <w:tab/>
        <w:t xml:space="preserve">Unweighted counts and percentages of sampled, eligible, and participating NPSAS:08 </w:t>
      </w:r>
      <w:r w:rsidR="007B6DF6" w:rsidRPr="007133BA">
        <w:t>field-test</w:t>
      </w:r>
      <w:r w:rsidRPr="007133BA">
        <w:t xml:space="preserve"> institutions, by sampling stratum: 2007</w:t>
      </w:r>
      <w:bookmarkEnd w:id="113"/>
      <w:bookmarkEnd w:id="114"/>
    </w:p>
    <w:tbl>
      <w:tblPr>
        <w:tblW w:w="5000" w:type="pct"/>
        <w:tblBorders>
          <w:top w:val="single" w:sz="12" w:space="0" w:color="auto"/>
          <w:bottom w:val="single" w:sz="12" w:space="0" w:color="auto"/>
        </w:tblBorders>
        <w:tblLayout w:type="fixed"/>
        <w:tblCellMar>
          <w:left w:w="86" w:type="dxa"/>
          <w:right w:w="86" w:type="dxa"/>
        </w:tblCellMar>
        <w:tblLook w:val="01E0"/>
      </w:tblPr>
      <w:tblGrid>
        <w:gridCol w:w="2413"/>
        <w:gridCol w:w="1161"/>
        <w:gridCol w:w="919"/>
        <w:gridCol w:w="920"/>
        <w:gridCol w:w="220"/>
        <w:gridCol w:w="919"/>
        <w:gridCol w:w="920"/>
        <w:gridCol w:w="221"/>
        <w:gridCol w:w="919"/>
        <w:gridCol w:w="920"/>
      </w:tblGrid>
      <w:tr w:rsidR="009A40B5" w:rsidRPr="00DB3D8E" w:rsidTr="00A03760">
        <w:trPr>
          <w:cantSplit/>
          <w:tblHeader/>
        </w:trPr>
        <w:tc>
          <w:tcPr>
            <w:tcW w:w="2429" w:type="dxa"/>
            <w:vMerge w:val="restart"/>
            <w:tcBorders>
              <w:top w:val="single" w:sz="12" w:space="0" w:color="auto"/>
              <w:bottom w:val="single" w:sz="6" w:space="0" w:color="auto"/>
              <w:right w:val="nil"/>
            </w:tcBorders>
            <w:vAlign w:val="bottom"/>
          </w:tcPr>
          <w:p w:rsidR="009A40B5" w:rsidRPr="007133BA" w:rsidRDefault="009A40B5" w:rsidP="00EB5119">
            <w:pPr>
              <w:pStyle w:val="Tableheading"/>
              <w:jc w:val="left"/>
              <w:rPr>
                <w:rFonts w:cs="Arial"/>
                <w:sz w:val="16"/>
                <w:szCs w:val="16"/>
              </w:rPr>
            </w:pPr>
            <w:r w:rsidRPr="007133BA">
              <w:rPr>
                <w:rFonts w:cs="Arial"/>
                <w:sz w:val="16"/>
                <w:szCs w:val="16"/>
              </w:rPr>
              <w:t>Institutional sampling stratum</w:t>
            </w:r>
          </w:p>
        </w:tc>
        <w:tc>
          <w:tcPr>
            <w:tcW w:w="1168" w:type="dxa"/>
            <w:vMerge w:val="restart"/>
            <w:tcBorders>
              <w:top w:val="single" w:sz="12" w:space="0" w:color="auto"/>
              <w:left w:val="nil"/>
              <w:bottom w:val="single" w:sz="6" w:space="0" w:color="auto"/>
            </w:tcBorders>
            <w:vAlign w:val="bottom"/>
          </w:tcPr>
          <w:p w:rsidR="009A40B5" w:rsidRPr="007133BA" w:rsidRDefault="009A40B5" w:rsidP="00EB5119">
            <w:pPr>
              <w:pStyle w:val="Tableheading"/>
              <w:rPr>
                <w:rFonts w:cs="Arial"/>
                <w:sz w:val="16"/>
                <w:szCs w:val="16"/>
              </w:rPr>
            </w:pPr>
            <w:r w:rsidRPr="007133BA">
              <w:rPr>
                <w:rFonts w:cs="Arial"/>
                <w:sz w:val="16"/>
                <w:szCs w:val="16"/>
              </w:rPr>
              <w:t>Sampled institutions</w:t>
            </w:r>
          </w:p>
        </w:tc>
        <w:tc>
          <w:tcPr>
            <w:tcW w:w="1849" w:type="dxa"/>
            <w:gridSpan w:val="2"/>
            <w:tcBorders>
              <w:top w:val="single" w:sz="12" w:space="0" w:color="auto"/>
              <w:bottom w:val="single" w:sz="6" w:space="0" w:color="auto"/>
            </w:tcBorders>
            <w:vAlign w:val="bottom"/>
          </w:tcPr>
          <w:p w:rsidR="009A40B5" w:rsidRPr="007133BA" w:rsidRDefault="009A40B5" w:rsidP="00EB5119">
            <w:pPr>
              <w:pStyle w:val="Tableheading"/>
              <w:jc w:val="center"/>
              <w:rPr>
                <w:rFonts w:cs="Arial"/>
                <w:sz w:val="16"/>
                <w:szCs w:val="16"/>
              </w:rPr>
            </w:pPr>
            <w:r w:rsidRPr="007133BA">
              <w:rPr>
                <w:rFonts w:cs="Arial"/>
                <w:sz w:val="16"/>
                <w:szCs w:val="16"/>
              </w:rPr>
              <w:t>Eligible institutions</w:t>
            </w:r>
          </w:p>
        </w:tc>
        <w:tc>
          <w:tcPr>
            <w:tcW w:w="220" w:type="dxa"/>
            <w:tcBorders>
              <w:top w:val="single" w:sz="12" w:space="0" w:color="auto"/>
              <w:bottom w:val="single" w:sz="6" w:space="0" w:color="auto"/>
            </w:tcBorders>
          </w:tcPr>
          <w:p w:rsidR="009A40B5" w:rsidRPr="007133BA" w:rsidRDefault="009A40B5" w:rsidP="00EB5119">
            <w:pPr>
              <w:pStyle w:val="Tableheading"/>
              <w:jc w:val="center"/>
              <w:rPr>
                <w:rFonts w:cs="Arial"/>
                <w:sz w:val="16"/>
                <w:szCs w:val="16"/>
              </w:rPr>
            </w:pPr>
          </w:p>
        </w:tc>
        <w:tc>
          <w:tcPr>
            <w:tcW w:w="1849" w:type="dxa"/>
            <w:gridSpan w:val="2"/>
            <w:tcBorders>
              <w:top w:val="single" w:sz="12" w:space="0" w:color="auto"/>
              <w:bottom w:val="single" w:sz="6" w:space="0" w:color="auto"/>
            </w:tcBorders>
            <w:vAlign w:val="bottom"/>
          </w:tcPr>
          <w:p w:rsidR="009A40B5" w:rsidRPr="007133BA" w:rsidRDefault="009A40B5" w:rsidP="00EB5119">
            <w:pPr>
              <w:pStyle w:val="Tableheading"/>
              <w:jc w:val="center"/>
              <w:rPr>
                <w:rFonts w:cs="Arial"/>
                <w:sz w:val="16"/>
                <w:szCs w:val="16"/>
              </w:rPr>
            </w:pPr>
            <w:r w:rsidRPr="007133BA">
              <w:rPr>
                <w:rFonts w:cs="Arial"/>
                <w:sz w:val="16"/>
                <w:szCs w:val="16"/>
              </w:rPr>
              <w:t>Provided lists</w:t>
            </w:r>
          </w:p>
        </w:tc>
        <w:tc>
          <w:tcPr>
            <w:tcW w:w="221" w:type="dxa"/>
            <w:tcBorders>
              <w:top w:val="single" w:sz="12" w:space="0" w:color="auto"/>
              <w:bottom w:val="single" w:sz="6" w:space="0" w:color="auto"/>
            </w:tcBorders>
          </w:tcPr>
          <w:p w:rsidR="009A40B5" w:rsidRPr="007133BA" w:rsidRDefault="009A40B5" w:rsidP="00EB5119">
            <w:pPr>
              <w:pStyle w:val="Tableheading"/>
              <w:jc w:val="center"/>
              <w:rPr>
                <w:rFonts w:cs="Arial"/>
                <w:sz w:val="16"/>
                <w:szCs w:val="16"/>
              </w:rPr>
            </w:pPr>
          </w:p>
        </w:tc>
        <w:tc>
          <w:tcPr>
            <w:tcW w:w="1849" w:type="dxa"/>
            <w:gridSpan w:val="2"/>
            <w:tcBorders>
              <w:top w:val="single" w:sz="12" w:space="0" w:color="auto"/>
              <w:bottom w:val="single" w:sz="6" w:space="0" w:color="auto"/>
            </w:tcBorders>
            <w:vAlign w:val="bottom"/>
          </w:tcPr>
          <w:p w:rsidR="009A40B5" w:rsidRPr="007133BA" w:rsidRDefault="009A40B5" w:rsidP="00EB5119">
            <w:pPr>
              <w:pStyle w:val="Tableheading"/>
              <w:jc w:val="center"/>
              <w:rPr>
                <w:rFonts w:cs="Arial"/>
                <w:sz w:val="16"/>
                <w:szCs w:val="16"/>
              </w:rPr>
            </w:pPr>
            <w:r w:rsidRPr="007133BA">
              <w:rPr>
                <w:rFonts w:cs="Arial"/>
                <w:sz w:val="16"/>
                <w:szCs w:val="16"/>
              </w:rPr>
              <w:t>Past NPSAS participant</w:t>
            </w:r>
          </w:p>
        </w:tc>
      </w:tr>
      <w:tr w:rsidR="009A40B5" w:rsidRPr="00DB3D8E" w:rsidTr="00A03760">
        <w:trPr>
          <w:cantSplit/>
          <w:tblHeader/>
        </w:trPr>
        <w:tc>
          <w:tcPr>
            <w:tcW w:w="2429" w:type="dxa"/>
            <w:vMerge/>
            <w:tcBorders>
              <w:bottom w:val="single" w:sz="6" w:space="0" w:color="auto"/>
              <w:right w:val="nil"/>
            </w:tcBorders>
            <w:vAlign w:val="bottom"/>
          </w:tcPr>
          <w:p w:rsidR="009A40B5" w:rsidRPr="007133BA" w:rsidRDefault="009A40B5" w:rsidP="00EB5119">
            <w:pPr>
              <w:pStyle w:val="Tabletext"/>
              <w:rPr>
                <w:rFonts w:cs="Arial"/>
                <w:sz w:val="16"/>
                <w:szCs w:val="16"/>
              </w:rPr>
            </w:pPr>
          </w:p>
        </w:tc>
        <w:tc>
          <w:tcPr>
            <w:tcW w:w="1168" w:type="dxa"/>
            <w:vMerge/>
            <w:tcBorders>
              <w:left w:val="nil"/>
              <w:bottom w:val="single" w:sz="6" w:space="0" w:color="auto"/>
            </w:tcBorders>
            <w:vAlign w:val="bottom"/>
          </w:tcPr>
          <w:p w:rsidR="009A40B5" w:rsidRPr="007133BA" w:rsidRDefault="009A40B5" w:rsidP="00EB5119">
            <w:pPr>
              <w:pStyle w:val="Tabletext"/>
              <w:jc w:val="right"/>
              <w:rPr>
                <w:rFonts w:cs="Arial"/>
                <w:sz w:val="16"/>
                <w:szCs w:val="16"/>
              </w:rPr>
            </w:pPr>
          </w:p>
        </w:tc>
        <w:tc>
          <w:tcPr>
            <w:tcW w:w="924" w:type="dxa"/>
            <w:tcBorders>
              <w:bottom w:val="single" w:sz="6" w:space="0" w:color="auto"/>
            </w:tcBorders>
            <w:vAlign w:val="bottom"/>
          </w:tcPr>
          <w:p w:rsidR="009A40B5" w:rsidRPr="007133BA" w:rsidRDefault="009A40B5" w:rsidP="00EB5119">
            <w:pPr>
              <w:pStyle w:val="Tablenumbers"/>
              <w:rPr>
                <w:sz w:val="16"/>
                <w:szCs w:val="16"/>
              </w:rPr>
            </w:pPr>
            <w:r w:rsidRPr="007133BA">
              <w:rPr>
                <w:sz w:val="16"/>
                <w:szCs w:val="16"/>
              </w:rPr>
              <w:t>Number</w:t>
            </w:r>
          </w:p>
        </w:tc>
        <w:tc>
          <w:tcPr>
            <w:tcW w:w="925" w:type="dxa"/>
            <w:tcBorders>
              <w:bottom w:val="single" w:sz="6" w:space="0" w:color="auto"/>
            </w:tcBorders>
            <w:vAlign w:val="bottom"/>
          </w:tcPr>
          <w:p w:rsidR="009A40B5" w:rsidRPr="007133BA" w:rsidRDefault="009A40B5" w:rsidP="00EB5119">
            <w:pPr>
              <w:pStyle w:val="Tablenumbers"/>
              <w:rPr>
                <w:sz w:val="16"/>
                <w:szCs w:val="16"/>
              </w:rPr>
            </w:pPr>
            <w:r w:rsidRPr="007133BA">
              <w:rPr>
                <w:sz w:val="16"/>
                <w:szCs w:val="16"/>
              </w:rPr>
              <w:t>Percent</w:t>
            </w:r>
            <w:r w:rsidRPr="007133BA">
              <w:rPr>
                <w:sz w:val="16"/>
                <w:szCs w:val="16"/>
                <w:vertAlign w:val="superscript"/>
              </w:rPr>
              <w:t>1</w:t>
            </w:r>
          </w:p>
        </w:tc>
        <w:tc>
          <w:tcPr>
            <w:tcW w:w="220" w:type="dxa"/>
            <w:tcBorders>
              <w:bottom w:val="single" w:sz="6" w:space="0" w:color="auto"/>
            </w:tcBorders>
          </w:tcPr>
          <w:p w:rsidR="009A40B5" w:rsidRPr="007133BA" w:rsidRDefault="009A40B5" w:rsidP="00EB5119">
            <w:pPr>
              <w:pStyle w:val="Tablenumbers"/>
              <w:rPr>
                <w:sz w:val="16"/>
                <w:szCs w:val="16"/>
              </w:rPr>
            </w:pPr>
          </w:p>
        </w:tc>
        <w:tc>
          <w:tcPr>
            <w:tcW w:w="924" w:type="dxa"/>
            <w:tcBorders>
              <w:bottom w:val="single" w:sz="6" w:space="0" w:color="auto"/>
            </w:tcBorders>
            <w:vAlign w:val="bottom"/>
          </w:tcPr>
          <w:p w:rsidR="009A40B5" w:rsidRPr="007133BA" w:rsidRDefault="009A40B5" w:rsidP="00EB5119">
            <w:pPr>
              <w:pStyle w:val="Tablenumbers"/>
              <w:rPr>
                <w:sz w:val="16"/>
                <w:szCs w:val="16"/>
              </w:rPr>
            </w:pPr>
            <w:r w:rsidRPr="007133BA">
              <w:rPr>
                <w:sz w:val="16"/>
                <w:szCs w:val="16"/>
              </w:rPr>
              <w:t>Number</w:t>
            </w:r>
          </w:p>
        </w:tc>
        <w:tc>
          <w:tcPr>
            <w:tcW w:w="925" w:type="dxa"/>
            <w:tcBorders>
              <w:bottom w:val="single" w:sz="6" w:space="0" w:color="auto"/>
            </w:tcBorders>
            <w:vAlign w:val="bottom"/>
          </w:tcPr>
          <w:p w:rsidR="009A40B5" w:rsidRPr="007133BA" w:rsidRDefault="009A40B5" w:rsidP="00EB5119">
            <w:pPr>
              <w:pStyle w:val="Tablenumbers"/>
              <w:rPr>
                <w:sz w:val="16"/>
                <w:szCs w:val="16"/>
              </w:rPr>
            </w:pPr>
            <w:r w:rsidRPr="007133BA">
              <w:rPr>
                <w:sz w:val="16"/>
                <w:szCs w:val="16"/>
              </w:rPr>
              <w:t>Percent</w:t>
            </w:r>
            <w:r w:rsidRPr="007133BA">
              <w:rPr>
                <w:sz w:val="16"/>
                <w:szCs w:val="16"/>
                <w:vertAlign w:val="superscript"/>
              </w:rPr>
              <w:t>2</w:t>
            </w:r>
          </w:p>
        </w:tc>
        <w:tc>
          <w:tcPr>
            <w:tcW w:w="221" w:type="dxa"/>
            <w:tcBorders>
              <w:bottom w:val="single" w:sz="6" w:space="0" w:color="auto"/>
            </w:tcBorders>
          </w:tcPr>
          <w:p w:rsidR="009A40B5" w:rsidRPr="007133BA" w:rsidRDefault="009A40B5" w:rsidP="00EB5119">
            <w:pPr>
              <w:pStyle w:val="Tablenumbers"/>
              <w:rPr>
                <w:sz w:val="16"/>
                <w:szCs w:val="16"/>
              </w:rPr>
            </w:pPr>
          </w:p>
        </w:tc>
        <w:tc>
          <w:tcPr>
            <w:tcW w:w="924" w:type="dxa"/>
            <w:tcBorders>
              <w:bottom w:val="single" w:sz="6" w:space="0" w:color="auto"/>
            </w:tcBorders>
            <w:vAlign w:val="bottom"/>
          </w:tcPr>
          <w:p w:rsidR="009A40B5" w:rsidRPr="007133BA" w:rsidRDefault="009A40B5" w:rsidP="00EB5119">
            <w:pPr>
              <w:pStyle w:val="Tablenumbers"/>
              <w:rPr>
                <w:sz w:val="16"/>
                <w:szCs w:val="16"/>
              </w:rPr>
            </w:pPr>
            <w:r w:rsidRPr="007133BA">
              <w:rPr>
                <w:sz w:val="16"/>
                <w:szCs w:val="16"/>
              </w:rPr>
              <w:t>Number</w:t>
            </w:r>
          </w:p>
        </w:tc>
        <w:tc>
          <w:tcPr>
            <w:tcW w:w="925" w:type="dxa"/>
            <w:tcBorders>
              <w:bottom w:val="single" w:sz="6" w:space="0" w:color="auto"/>
            </w:tcBorders>
            <w:vAlign w:val="bottom"/>
          </w:tcPr>
          <w:p w:rsidR="009A40B5" w:rsidRPr="007133BA" w:rsidRDefault="009A40B5" w:rsidP="00EB5119">
            <w:pPr>
              <w:pStyle w:val="Tablenumbers"/>
              <w:rPr>
                <w:sz w:val="16"/>
                <w:szCs w:val="16"/>
              </w:rPr>
            </w:pPr>
            <w:r w:rsidRPr="007133BA">
              <w:rPr>
                <w:sz w:val="16"/>
                <w:szCs w:val="16"/>
              </w:rPr>
              <w:t>Percent</w:t>
            </w:r>
            <w:r w:rsidRPr="007133BA">
              <w:rPr>
                <w:sz w:val="16"/>
                <w:szCs w:val="16"/>
                <w:vertAlign w:val="superscript"/>
              </w:rPr>
              <w:t>2</w:t>
            </w:r>
          </w:p>
        </w:tc>
      </w:tr>
      <w:tr w:rsidR="009A40B5" w:rsidRPr="00DB3D8E" w:rsidTr="00A03760">
        <w:trPr>
          <w:cantSplit/>
        </w:trPr>
        <w:tc>
          <w:tcPr>
            <w:tcW w:w="2429" w:type="dxa"/>
            <w:tcBorders>
              <w:right w:val="nil"/>
            </w:tcBorders>
            <w:vAlign w:val="bottom"/>
          </w:tcPr>
          <w:p w:rsidR="009A40B5" w:rsidRPr="007133BA" w:rsidRDefault="009A40B5" w:rsidP="00EB5119">
            <w:pPr>
              <w:pStyle w:val="5ensptotal"/>
              <w:rPr>
                <w:sz w:val="16"/>
                <w:szCs w:val="16"/>
              </w:rPr>
            </w:pPr>
            <w:r w:rsidRPr="007133BA">
              <w:rPr>
                <w:sz w:val="16"/>
                <w:szCs w:val="16"/>
              </w:rPr>
              <w:t>All institutions</w:t>
            </w:r>
          </w:p>
        </w:tc>
        <w:tc>
          <w:tcPr>
            <w:tcW w:w="1168" w:type="dxa"/>
            <w:tcBorders>
              <w:left w:val="nil"/>
            </w:tcBorders>
            <w:vAlign w:val="bottom"/>
          </w:tcPr>
          <w:p w:rsidR="009A40B5" w:rsidRPr="007133BA" w:rsidRDefault="009A40B5" w:rsidP="00EB5119">
            <w:pPr>
              <w:pStyle w:val="5ensptotal"/>
              <w:ind w:left="0" w:firstLine="0"/>
              <w:jc w:val="right"/>
              <w:rPr>
                <w:sz w:val="16"/>
                <w:szCs w:val="16"/>
              </w:rPr>
            </w:pPr>
            <w:r w:rsidRPr="007133BA">
              <w:rPr>
                <w:sz w:val="16"/>
                <w:szCs w:val="16"/>
              </w:rPr>
              <w:t>300</w:t>
            </w:r>
          </w:p>
        </w:tc>
        <w:tc>
          <w:tcPr>
            <w:tcW w:w="924" w:type="dxa"/>
            <w:vAlign w:val="bottom"/>
          </w:tcPr>
          <w:p w:rsidR="009A40B5" w:rsidRPr="007133BA" w:rsidRDefault="009A40B5" w:rsidP="00EB5119">
            <w:pPr>
              <w:pStyle w:val="Tablenumbers"/>
              <w:rPr>
                <w:sz w:val="16"/>
                <w:szCs w:val="16"/>
              </w:rPr>
            </w:pPr>
            <w:r w:rsidRPr="007133BA">
              <w:rPr>
                <w:sz w:val="16"/>
                <w:szCs w:val="16"/>
              </w:rPr>
              <w:t>300</w:t>
            </w:r>
          </w:p>
        </w:tc>
        <w:tc>
          <w:tcPr>
            <w:tcW w:w="925" w:type="dxa"/>
            <w:vAlign w:val="bottom"/>
          </w:tcPr>
          <w:p w:rsidR="009A40B5" w:rsidRPr="007133BA" w:rsidRDefault="009A40B5" w:rsidP="00EB5119">
            <w:pPr>
              <w:pStyle w:val="Tablenumbers"/>
              <w:rPr>
                <w:sz w:val="16"/>
                <w:szCs w:val="16"/>
              </w:rPr>
            </w:pPr>
            <w:r w:rsidRPr="007133BA">
              <w:rPr>
                <w:sz w:val="16"/>
                <w:szCs w:val="16"/>
              </w:rPr>
              <w:t>99.3</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270</w:t>
            </w:r>
          </w:p>
        </w:tc>
        <w:tc>
          <w:tcPr>
            <w:tcW w:w="925" w:type="dxa"/>
            <w:vAlign w:val="bottom"/>
          </w:tcPr>
          <w:p w:rsidR="009A40B5" w:rsidRPr="007133BA" w:rsidRDefault="009A40B5" w:rsidP="00EB5119">
            <w:pPr>
              <w:pStyle w:val="Tablenumbers"/>
              <w:rPr>
                <w:sz w:val="16"/>
                <w:szCs w:val="16"/>
              </w:rPr>
            </w:pPr>
            <w:r w:rsidRPr="007133BA">
              <w:rPr>
                <w:sz w:val="16"/>
                <w:szCs w:val="16"/>
              </w:rPr>
              <w:t>89.7</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200</w:t>
            </w:r>
          </w:p>
        </w:tc>
        <w:tc>
          <w:tcPr>
            <w:tcW w:w="925" w:type="dxa"/>
            <w:vAlign w:val="bottom"/>
          </w:tcPr>
          <w:p w:rsidR="009A40B5" w:rsidRPr="007133BA" w:rsidRDefault="009A40B5" w:rsidP="00EB5119">
            <w:pPr>
              <w:pStyle w:val="Tablenumbers"/>
              <w:rPr>
                <w:sz w:val="16"/>
                <w:szCs w:val="16"/>
              </w:rPr>
            </w:pPr>
            <w:r w:rsidRPr="007133BA">
              <w:rPr>
                <w:sz w:val="16"/>
                <w:szCs w:val="16"/>
              </w:rPr>
              <w:t>65.2</w:t>
            </w:r>
          </w:p>
        </w:tc>
      </w:tr>
      <w:tr w:rsidR="009A40B5" w:rsidRPr="00DB3D8E" w:rsidTr="00A03760">
        <w:trPr>
          <w:cantSplit/>
        </w:trPr>
        <w:tc>
          <w:tcPr>
            <w:tcW w:w="2429" w:type="dxa"/>
            <w:tcBorders>
              <w:right w:val="nil"/>
            </w:tcBorders>
            <w:vAlign w:val="bottom"/>
          </w:tcPr>
          <w:p w:rsidR="009A40B5" w:rsidRPr="007133BA" w:rsidRDefault="009A40B5" w:rsidP="00A51381">
            <w:pPr>
              <w:pStyle w:val="Tabletext"/>
              <w:spacing w:before="0" w:after="0" w:line="160" w:lineRule="exact"/>
              <w:rPr>
                <w:rFonts w:cs="Arial"/>
                <w:sz w:val="16"/>
                <w:szCs w:val="16"/>
              </w:rPr>
            </w:pPr>
          </w:p>
        </w:tc>
        <w:tc>
          <w:tcPr>
            <w:tcW w:w="1168" w:type="dxa"/>
            <w:tcBorders>
              <w:left w:val="nil"/>
            </w:tcBorders>
            <w:vAlign w:val="bottom"/>
          </w:tcPr>
          <w:p w:rsidR="009A40B5" w:rsidRPr="007133BA" w:rsidRDefault="009A40B5" w:rsidP="00A51381">
            <w:pPr>
              <w:pStyle w:val="Tabletext"/>
              <w:spacing w:before="0" w:after="0" w:line="160" w:lineRule="exact"/>
              <w:jc w:val="right"/>
              <w:rPr>
                <w:rFonts w:cs="Arial"/>
                <w:sz w:val="16"/>
                <w:szCs w:val="16"/>
              </w:rPr>
            </w:pPr>
          </w:p>
        </w:tc>
        <w:tc>
          <w:tcPr>
            <w:tcW w:w="924" w:type="dxa"/>
            <w:vAlign w:val="bottom"/>
          </w:tcPr>
          <w:p w:rsidR="009A40B5" w:rsidRPr="007133BA" w:rsidRDefault="009A40B5" w:rsidP="00A51381">
            <w:pPr>
              <w:pStyle w:val="Tabletext"/>
              <w:spacing w:before="0" w:after="0" w:line="160" w:lineRule="exact"/>
              <w:jc w:val="right"/>
              <w:rPr>
                <w:rFonts w:cs="Arial"/>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c>
          <w:tcPr>
            <w:tcW w:w="220" w:type="dxa"/>
          </w:tcPr>
          <w:p w:rsidR="009A40B5" w:rsidRPr="007133BA" w:rsidRDefault="009A40B5" w:rsidP="00A51381">
            <w:pPr>
              <w:pStyle w:val="Tablenumbers"/>
              <w:spacing w:before="0" w:after="0" w:line="160" w:lineRule="exact"/>
              <w:rPr>
                <w:sz w:val="16"/>
                <w:szCs w:val="16"/>
              </w:rPr>
            </w:pPr>
          </w:p>
        </w:tc>
        <w:tc>
          <w:tcPr>
            <w:tcW w:w="924" w:type="dxa"/>
            <w:vAlign w:val="bottom"/>
          </w:tcPr>
          <w:p w:rsidR="009A40B5" w:rsidRPr="007133BA" w:rsidRDefault="009A40B5" w:rsidP="00A51381">
            <w:pPr>
              <w:pStyle w:val="Tablenumbers"/>
              <w:spacing w:before="0" w:after="0" w:line="160" w:lineRule="exact"/>
              <w:rPr>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c>
          <w:tcPr>
            <w:tcW w:w="221" w:type="dxa"/>
          </w:tcPr>
          <w:p w:rsidR="009A40B5" w:rsidRPr="007133BA" w:rsidRDefault="009A40B5" w:rsidP="00A51381">
            <w:pPr>
              <w:pStyle w:val="Tablenumbers"/>
              <w:spacing w:before="0" w:after="0" w:line="160" w:lineRule="exact"/>
              <w:rPr>
                <w:sz w:val="16"/>
                <w:szCs w:val="16"/>
              </w:rPr>
            </w:pPr>
          </w:p>
        </w:tc>
        <w:tc>
          <w:tcPr>
            <w:tcW w:w="924" w:type="dxa"/>
            <w:vAlign w:val="bottom"/>
          </w:tcPr>
          <w:p w:rsidR="009A40B5" w:rsidRPr="007133BA" w:rsidRDefault="009A40B5" w:rsidP="00A51381">
            <w:pPr>
              <w:pStyle w:val="Tablenumbers"/>
              <w:spacing w:before="0" w:after="0" w:line="160" w:lineRule="exact"/>
              <w:rPr>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r>
      <w:tr w:rsidR="009A40B5" w:rsidRPr="00DB3D8E" w:rsidTr="00A03760">
        <w:trPr>
          <w:cantSplit/>
        </w:trPr>
        <w:tc>
          <w:tcPr>
            <w:tcW w:w="2429" w:type="dxa"/>
            <w:tcBorders>
              <w:right w:val="nil"/>
            </w:tcBorders>
            <w:vAlign w:val="bottom"/>
          </w:tcPr>
          <w:p w:rsidR="009A40B5" w:rsidRPr="007133BA" w:rsidRDefault="009A40B5" w:rsidP="00EB5119">
            <w:pPr>
              <w:pStyle w:val="Tabletext"/>
              <w:rPr>
                <w:rFonts w:cs="Arial"/>
                <w:sz w:val="16"/>
                <w:szCs w:val="16"/>
              </w:rPr>
            </w:pPr>
            <w:r w:rsidRPr="007133BA">
              <w:rPr>
                <w:rFonts w:cs="Arial"/>
                <w:sz w:val="16"/>
                <w:szCs w:val="16"/>
              </w:rPr>
              <w:t>Public</w:t>
            </w:r>
          </w:p>
        </w:tc>
        <w:tc>
          <w:tcPr>
            <w:tcW w:w="1168" w:type="dxa"/>
            <w:tcBorders>
              <w:left w:val="nil"/>
            </w:tcBorders>
            <w:vAlign w:val="bottom"/>
          </w:tcPr>
          <w:p w:rsidR="009A40B5" w:rsidRPr="007133BA" w:rsidRDefault="009A40B5" w:rsidP="00EB5119">
            <w:pPr>
              <w:pStyle w:val="Tabletext"/>
              <w:ind w:left="0" w:firstLine="0"/>
              <w:jc w:val="right"/>
              <w:rPr>
                <w:rFonts w:cs="Arial"/>
                <w:sz w:val="16"/>
                <w:szCs w:val="16"/>
              </w:rPr>
            </w:pPr>
          </w:p>
        </w:tc>
        <w:tc>
          <w:tcPr>
            <w:tcW w:w="924" w:type="dxa"/>
            <w:vAlign w:val="bottom"/>
          </w:tcPr>
          <w:p w:rsidR="009A40B5" w:rsidRPr="007133BA" w:rsidRDefault="009A40B5" w:rsidP="00EB5119">
            <w:pPr>
              <w:pStyle w:val="Tabletext"/>
              <w:jc w:val="right"/>
              <w:rPr>
                <w:rFonts w:cs="Arial"/>
                <w:sz w:val="16"/>
                <w:szCs w:val="16"/>
              </w:rPr>
            </w:pPr>
          </w:p>
        </w:tc>
        <w:tc>
          <w:tcPr>
            <w:tcW w:w="925" w:type="dxa"/>
            <w:vAlign w:val="bottom"/>
          </w:tcPr>
          <w:p w:rsidR="009A40B5" w:rsidRPr="007133BA" w:rsidRDefault="009A40B5" w:rsidP="00EB5119">
            <w:pPr>
              <w:pStyle w:val="Tablenumbers"/>
              <w:rPr>
                <w:sz w:val="16"/>
                <w:szCs w:val="16"/>
              </w:rPr>
            </w:pP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p>
        </w:tc>
        <w:tc>
          <w:tcPr>
            <w:tcW w:w="925" w:type="dxa"/>
            <w:vAlign w:val="bottom"/>
          </w:tcPr>
          <w:p w:rsidR="009A40B5" w:rsidRPr="007133BA" w:rsidRDefault="009A40B5" w:rsidP="00EB5119">
            <w:pPr>
              <w:pStyle w:val="Tablenumbers"/>
              <w:rPr>
                <w:sz w:val="16"/>
                <w:szCs w:val="16"/>
              </w:rPr>
            </w:pP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p>
        </w:tc>
        <w:tc>
          <w:tcPr>
            <w:tcW w:w="925" w:type="dxa"/>
            <w:vAlign w:val="bottom"/>
          </w:tcPr>
          <w:p w:rsidR="009A40B5" w:rsidRPr="007133BA" w:rsidRDefault="009A40B5" w:rsidP="00EB5119">
            <w:pPr>
              <w:pStyle w:val="Tablenumbers"/>
              <w:rPr>
                <w:sz w:val="16"/>
                <w:szCs w:val="16"/>
              </w:rPr>
            </w:pP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Less-than-2-year</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w:t>
            </w: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w:t>
            </w: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2-year</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10</w:t>
            </w:r>
          </w:p>
        </w:tc>
        <w:tc>
          <w:tcPr>
            <w:tcW w:w="924" w:type="dxa"/>
            <w:vAlign w:val="bottom"/>
          </w:tcPr>
          <w:p w:rsidR="009A40B5" w:rsidRPr="007133BA" w:rsidRDefault="009A40B5" w:rsidP="00EB5119">
            <w:pPr>
              <w:pStyle w:val="Tablenumbers"/>
              <w:rPr>
                <w:sz w:val="16"/>
                <w:szCs w:val="16"/>
              </w:rPr>
            </w:pPr>
            <w:r w:rsidRPr="007133BA">
              <w:rPr>
                <w:sz w:val="16"/>
                <w:szCs w:val="16"/>
              </w:rPr>
              <w:t>10</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10</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10</w:t>
            </w:r>
          </w:p>
        </w:tc>
        <w:tc>
          <w:tcPr>
            <w:tcW w:w="925" w:type="dxa"/>
            <w:vAlign w:val="bottom"/>
          </w:tcPr>
          <w:p w:rsidR="009A40B5" w:rsidRPr="007133BA" w:rsidRDefault="009A40B5" w:rsidP="00EB5119">
            <w:pPr>
              <w:pStyle w:val="Tablenumbers"/>
              <w:rPr>
                <w:sz w:val="16"/>
                <w:szCs w:val="16"/>
              </w:rPr>
            </w:pPr>
            <w:r w:rsidRPr="007133BA">
              <w:rPr>
                <w:sz w:val="16"/>
                <w:szCs w:val="16"/>
              </w:rPr>
              <w:t>62.5</w:t>
            </w: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4-year non-doctorate-granting</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100</w:t>
            </w:r>
          </w:p>
        </w:tc>
        <w:tc>
          <w:tcPr>
            <w:tcW w:w="924" w:type="dxa"/>
            <w:vAlign w:val="bottom"/>
          </w:tcPr>
          <w:p w:rsidR="009A40B5" w:rsidRPr="007133BA" w:rsidRDefault="009A40B5" w:rsidP="00EB5119">
            <w:pPr>
              <w:pStyle w:val="Tablenumbers"/>
              <w:rPr>
                <w:sz w:val="16"/>
                <w:szCs w:val="16"/>
              </w:rPr>
            </w:pPr>
            <w:r w:rsidRPr="007133BA">
              <w:rPr>
                <w:sz w:val="16"/>
                <w:szCs w:val="16"/>
              </w:rPr>
              <w:t>100</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100</w:t>
            </w:r>
          </w:p>
        </w:tc>
        <w:tc>
          <w:tcPr>
            <w:tcW w:w="925" w:type="dxa"/>
            <w:vAlign w:val="bottom"/>
          </w:tcPr>
          <w:p w:rsidR="009A40B5" w:rsidRPr="007133BA" w:rsidRDefault="009A40B5" w:rsidP="00EB5119">
            <w:pPr>
              <w:pStyle w:val="Tablenumbers"/>
              <w:rPr>
                <w:sz w:val="16"/>
                <w:szCs w:val="16"/>
              </w:rPr>
            </w:pPr>
            <w:r w:rsidRPr="007133BA">
              <w:rPr>
                <w:sz w:val="16"/>
                <w:szCs w:val="16"/>
              </w:rPr>
              <w:t>93.3</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80</w:t>
            </w:r>
          </w:p>
        </w:tc>
        <w:tc>
          <w:tcPr>
            <w:tcW w:w="925" w:type="dxa"/>
            <w:vAlign w:val="bottom"/>
          </w:tcPr>
          <w:p w:rsidR="009A40B5" w:rsidRPr="007133BA" w:rsidRDefault="009A40B5" w:rsidP="00EB5119">
            <w:pPr>
              <w:pStyle w:val="Tablenumbers"/>
              <w:rPr>
                <w:sz w:val="16"/>
                <w:szCs w:val="16"/>
              </w:rPr>
            </w:pPr>
            <w:r w:rsidRPr="007133BA">
              <w:rPr>
                <w:sz w:val="16"/>
                <w:szCs w:val="16"/>
              </w:rPr>
              <w:t>76.0</w:t>
            </w: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4-year doctorate-granting</w:t>
            </w:r>
            <w:r w:rsidRPr="007133BA">
              <w:rPr>
                <w:rFonts w:cs="Arial"/>
                <w:sz w:val="16"/>
                <w:szCs w:val="16"/>
                <w:vertAlign w:val="superscript"/>
              </w:rPr>
              <w:t>3</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w:t>
            </w:r>
          </w:p>
        </w:tc>
        <w:tc>
          <w:tcPr>
            <w:tcW w:w="924" w:type="dxa"/>
          </w:tcPr>
          <w:p w:rsidR="009A40B5" w:rsidRPr="007133BA" w:rsidRDefault="009A40B5" w:rsidP="00EB5119">
            <w:pPr>
              <w:pStyle w:val="Tablenumbers"/>
              <w:rPr>
                <w:sz w:val="16"/>
                <w:szCs w:val="16"/>
              </w:rPr>
            </w:pPr>
            <w:r w:rsidRPr="007133BA">
              <w:rPr>
                <w:sz w:val="16"/>
                <w:szCs w:val="16"/>
              </w:rPr>
              <w:t>#</w:t>
            </w:r>
          </w:p>
        </w:tc>
        <w:tc>
          <w:tcPr>
            <w:tcW w:w="925" w:type="dxa"/>
          </w:tcPr>
          <w:p w:rsidR="009A40B5" w:rsidRPr="007133BA" w:rsidRDefault="009A40B5" w:rsidP="00EB5119">
            <w:pPr>
              <w:pStyle w:val="Tablenumbers"/>
              <w:rPr>
                <w:sz w:val="16"/>
                <w:szCs w:val="16"/>
              </w:rPr>
            </w:pPr>
            <w:r w:rsidRPr="007133BA">
              <w:rPr>
                <w:sz w:val="16"/>
                <w:szCs w:val="16"/>
              </w:rPr>
              <w:t>#</w:t>
            </w:r>
          </w:p>
        </w:tc>
        <w:tc>
          <w:tcPr>
            <w:tcW w:w="220" w:type="dxa"/>
          </w:tcPr>
          <w:p w:rsidR="009A40B5" w:rsidRPr="007133BA" w:rsidRDefault="009A40B5" w:rsidP="00EB5119">
            <w:pPr>
              <w:pStyle w:val="Tablenumbers"/>
              <w:rPr>
                <w:sz w:val="16"/>
                <w:szCs w:val="16"/>
              </w:rPr>
            </w:pPr>
          </w:p>
        </w:tc>
        <w:tc>
          <w:tcPr>
            <w:tcW w:w="924" w:type="dxa"/>
          </w:tcPr>
          <w:p w:rsidR="009A40B5" w:rsidRPr="007133BA" w:rsidRDefault="009A40B5" w:rsidP="00EB5119">
            <w:pPr>
              <w:pStyle w:val="Tablenumbers"/>
              <w:rPr>
                <w:sz w:val="16"/>
                <w:szCs w:val="16"/>
              </w:rPr>
            </w:pPr>
            <w:r w:rsidRPr="007133BA">
              <w:rPr>
                <w:sz w:val="16"/>
                <w:szCs w:val="16"/>
              </w:rPr>
              <w:t>#</w:t>
            </w:r>
          </w:p>
        </w:tc>
        <w:tc>
          <w:tcPr>
            <w:tcW w:w="925" w:type="dxa"/>
          </w:tcPr>
          <w:p w:rsidR="009A40B5" w:rsidRPr="007133BA" w:rsidRDefault="009A40B5" w:rsidP="00EB5119">
            <w:pPr>
              <w:pStyle w:val="Tablenumbers"/>
              <w:rPr>
                <w:sz w:val="16"/>
                <w:szCs w:val="16"/>
              </w:rPr>
            </w:pPr>
            <w:r w:rsidRPr="007133BA">
              <w:rPr>
                <w:sz w:val="16"/>
                <w:szCs w:val="16"/>
              </w:rPr>
              <w:t>#</w:t>
            </w:r>
          </w:p>
        </w:tc>
        <w:tc>
          <w:tcPr>
            <w:tcW w:w="221" w:type="dxa"/>
          </w:tcPr>
          <w:p w:rsidR="009A40B5" w:rsidRPr="007133BA" w:rsidRDefault="009A40B5" w:rsidP="00EB5119">
            <w:pPr>
              <w:pStyle w:val="Tablenumbers"/>
              <w:rPr>
                <w:sz w:val="16"/>
                <w:szCs w:val="16"/>
              </w:rPr>
            </w:pPr>
          </w:p>
        </w:tc>
        <w:tc>
          <w:tcPr>
            <w:tcW w:w="924" w:type="dxa"/>
          </w:tcPr>
          <w:p w:rsidR="009A40B5" w:rsidRPr="007133BA" w:rsidRDefault="009A40B5" w:rsidP="00EB5119">
            <w:pPr>
              <w:pStyle w:val="Tablenumbers"/>
              <w:rPr>
                <w:sz w:val="16"/>
                <w:szCs w:val="16"/>
              </w:rPr>
            </w:pPr>
            <w:r w:rsidRPr="007133BA">
              <w:rPr>
                <w:sz w:val="16"/>
                <w:szCs w:val="16"/>
              </w:rPr>
              <w:t>#</w:t>
            </w:r>
          </w:p>
        </w:tc>
        <w:tc>
          <w:tcPr>
            <w:tcW w:w="925" w:type="dxa"/>
          </w:tcPr>
          <w:p w:rsidR="009A40B5" w:rsidRPr="007133BA" w:rsidRDefault="009A40B5" w:rsidP="00EB5119">
            <w:pPr>
              <w:pStyle w:val="Tablenumbers"/>
              <w:rPr>
                <w:sz w:val="16"/>
                <w:szCs w:val="16"/>
              </w:rPr>
            </w:pPr>
            <w:r w:rsidRPr="007133BA">
              <w:rPr>
                <w:sz w:val="16"/>
                <w:szCs w:val="16"/>
              </w:rPr>
              <w:t>#</w:t>
            </w:r>
          </w:p>
        </w:tc>
      </w:tr>
      <w:tr w:rsidR="009A40B5" w:rsidRPr="00DB3D8E" w:rsidTr="00A03760">
        <w:trPr>
          <w:cantSplit/>
        </w:trPr>
        <w:tc>
          <w:tcPr>
            <w:tcW w:w="2429" w:type="dxa"/>
            <w:tcBorders>
              <w:right w:val="nil"/>
            </w:tcBorders>
            <w:vAlign w:val="bottom"/>
          </w:tcPr>
          <w:p w:rsidR="009A40B5" w:rsidRPr="007133BA" w:rsidRDefault="009A40B5" w:rsidP="00A51381">
            <w:pPr>
              <w:pStyle w:val="Tabletext"/>
              <w:spacing w:before="0" w:after="0" w:line="160" w:lineRule="exact"/>
              <w:rPr>
                <w:rFonts w:cs="Arial"/>
                <w:sz w:val="16"/>
                <w:szCs w:val="16"/>
              </w:rPr>
            </w:pPr>
          </w:p>
        </w:tc>
        <w:tc>
          <w:tcPr>
            <w:tcW w:w="1168" w:type="dxa"/>
            <w:tcBorders>
              <w:left w:val="nil"/>
            </w:tcBorders>
            <w:vAlign w:val="bottom"/>
          </w:tcPr>
          <w:p w:rsidR="009A40B5" w:rsidRPr="007133BA" w:rsidRDefault="009A40B5" w:rsidP="00A51381">
            <w:pPr>
              <w:pStyle w:val="Tabletext"/>
              <w:spacing w:before="0" w:after="0" w:line="160" w:lineRule="exact"/>
              <w:jc w:val="right"/>
              <w:rPr>
                <w:rFonts w:cs="Arial"/>
                <w:sz w:val="16"/>
                <w:szCs w:val="16"/>
              </w:rPr>
            </w:pPr>
          </w:p>
        </w:tc>
        <w:tc>
          <w:tcPr>
            <w:tcW w:w="924" w:type="dxa"/>
            <w:vAlign w:val="bottom"/>
          </w:tcPr>
          <w:p w:rsidR="009A40B5" w:rsidRPr="007133BA" w:rsidRDefault="009A40B5" w:rsidP="00A51381">
            <w:pPr>
              <w:pStyle w:val="Tabletext"/>
              <w:spacing w:before="0" w:after="0" w:line="160" w:lineRule="exact"/>
              <w:jc w:val="right"/>
              <w:rPr>
                <w:rFonts w:cs="Arial"/>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c>
          <w:tcPr>
            <w:tcW w:w="220" w:type="dxa"/>
          </w:tcPr>
          <w:p w:rsidR="009A40B5" w:rsidRPr="007133BA" w:rsidRDefault="009A40B5" w:rsidP="00A51381">
            <w:pPr>
              <w:pStyle w:val="Tablenumbers"/>
              <w:spacing w:before="0" w:after="0" w:line="160" w:lineRule="exact"/>
              <w:rPr>
                <w:sz w:val="16"/>
                <w:szCs w:val="16"/>
              </w:rPr>
            </w:pPr>
          </w:p>
        </w:tc>
        <w:tc>
          <w:tcPr>
            <w:tcW w:w="924" w:type="dxa"/>
            <w:vAlign w:val="bottom"/>
          </w:tcPr>
          <w:p w:rsidR="009A40B5" w:rsidRPr="007133BA" w:rsidRDefault="009A40B5" w:rsidP="00A51381">
            <w:pPr>
              <w:pStyle w:val="Tablenumbers"/>
              <w:spacing w:before="0" w:after="0" w:line="160" w:lineRule="exact"/>
              <w:rPr>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c>
          <w:tcPr>
            <w:tcW w:w="221" w:type="dxa"/>
          </w:tcPr>
          <w:p w:rsidR="009A40B5" w:rsidRPr="007133BA" w:rsidRDefault="009A40B5" w:rsidP="00A51381">
            <w:pPr>
              <w:pStyle w:val="Tablenumbers"/>
              <w:spacing w:before="0" w:after="0" w:line="160" w:lineRule="exact"/>
              <w:rPr>
                <w:sz w:val="16"/>
                <w:szCs w:val="16"/>
              </w:rPr>
            </w:pPr>
          </w:p>
        </w:tc>
        <w:tc>
          <w:tcPr>
            <w:tcW w:w="924" w:type="dxa"/>
            <w:vAlign w:val="bottom"/>
          </w:tcPr>
          <w:p w:rsidR="009A40B5" w:rsidRPr="007133BA" w:rsidRDefault="009A40B5" w:rsidP="00A51381">
            <w:pPr>
              <w:pStyle w:val="Tablenumbers"/>
              <w:spacing w:before="0" w:after="0" w:line="160" w:lineRule="exact"/>
              <w:rPr>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r>
      <w:tr w:rsidR="009A40B5" w:rsidRPr="00DB3D8E" w:rsidTr="00A03760">
        <w:trPr>
          <w:cantSplit/>
        </w:trPr>
        <w:tc>
          <w:tcPr>
            <w:tcW w:w="2429" w:type="dxa"/>
            <w:tcBorders>
              <w:right w:val="nil"/>
            </w:tcBorders>
            <w:vAlign w:val="bottom"/>
          </w:tcPr>
          <w:p w:rsidR="009A40B5" w:rsidRPr="007133BA" w:rsidRDefault="009A40B5" w:rsidP="00EB5119">
            <w:pPr>
              <w:pStyle w:val="Tabletext"/>
              <w:rPr>
                <w:rFonts w:cs="Arial"/>
                <w:sz w:val="16"/>
                <w:szCs w:val="16"/>
              </w:rPr>
            </w:pPr>
            <w:r w:rsidRPr="007133BA">
              <w:rPr>
                <w:rFonts w:cs="Arial"/>
                <w:sz w:val="16"/>
                <w:szCs w:val="16"/>
              </w:rPr>
              <w:t>Private not-for-profit</w:t>
            </w:r>
          </w:p>
        </w:tc>
        <w:tc>
          <w:tcPr>
            <w:tcW w:w="1168" w:type="dxa"/>
            <w:tcBorders>
              <w:left w:val="nil"/>
            </w:tcBorders>
            <w:vAlign w:val="bottom"/>
          </w:tcPr>
          <w:p w:rsidR="009A40B5" w:rsidRPr="007133BA" w:rsidRDefault="009A40B5" w:rsidP="00EB5119">
            <w:pPr>
              <w:pStyle w:val="Tabletext"/>
              <w:ind w:left="0" w:firstLine="0"/>
              <w:jc w:val="right"/>
              <w:rPr>
                <w:rFonts w:cs="Arial"/>
                <w:sz w:val="16"/>
                <w:szCs w:val="16"/>
              </w:rPr>
            </w:pPr>
          </w:p>
        </w:tc>
        <w:tc>
          <w:tcPr>
            <w:tcW w:w="924" w:type="dxa"/>
            <w:vAlign w:val="bottom"/>
          </w:tcPr>
          <w:p w:rsidR="009A40B5" w:rsidRPr="007133BA" w:rsidRDefault="009A40B5" w:rsidP="00EB5119">
            <w:pPr>
              <w:pStyle w:val="Tabletext"/>
              <w:jc w:val="right"/>
              <w:rPr>
                <w:rFonts w:cs="Arial"/>
                <w:sz w:val="16"/>
                <w:szCs w:val="16"/>
              </w:rPr>
            </w:pPr>
          </w:p>
        </w:tc>
        <w:tc>
          <w:tcPr>
            <w:tcW w:w="925" w:type="dxa"/>
            <w:vAlign w:val="bottom"/>
          </w:tcPr>
          <w:p w:rsidR="009A40B5" w:rsidRPr="007133BA" w:rsidRDefault="009A40B5" w:rsidP="00EB5119">
            <w:pPr>
              <w:pStyle w:val="Tablenumbers"/>
              <w:rPr>
                <w:sz w:val="16"/>
                <w:szCs w:val="16"/>
              </w:rPr>
            </w:pP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p>
        </w:tc>
        <w:tc>
          <w:tcPr>
            <w:tcW w:w="925" w:type="dxa"/>
            <w:vAlign w:val="bottom"/>
          </w:tcPr>
          <w:p w:rsidR="009A40B5" w:rsidRPr="007133BA" w:rsidRDefault="009A40B5" w:rsidP="00EB5119">
            <w:pPr>
              <w:pStyle w:val="Tablenumbers"/>
              <w:rPr>
                <w:sz w:val="16"/>
                <w:szCs w:val="16"/>
              </w:rPr>
            </w:pP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p>
        </w:tc>
        <w:tc>
          <w:tcPr>
            <w:tcW w:w="925" w:type="dxa"/>
            <w:vAlign w:val="bottom"/>
          </w:tcPr>
          <w:p w:rsidR="009A40B5" w:rsidRPr="007133BA" w:rsidRDefault="009A40B5" w:rsidP="00EB5119">
            <w:pPr>
              <w:pStyle w:val="Tablenumbers"/>
              <w:rPr>
                <w:sz w:val="16"/>
                <w:szCs w:val="16"/>
              </w:rPr>
            </w:pP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Less-than-4-year</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w:t>
            </w: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75.0</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33.3</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33.3</w:t>
            </w: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4-year non-doctorate-granting</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140</w:t>
            </w:r>
          </w:p>
        </w:tc>
        <w:tc>
          <w:tcPr>
            <w:tcW w:w="924" w:type="dxa"/>
            <w:vAlign w:val="bottom"/>
          </w:tcPr>
          <w:p w:rsidR="009A40B5" w:rsidRPr="007133BA" w:rsidRDefault="009A40B5" w:rsidP="00EB5119">
            <w:pPr>
              <w:pStyle w:val="Tablenumbers"/>
              <w:rPr>
                <w:sz w:val="16"/>
                <w:szCs w:val="16"/>
              </w:rPr>
            </w:pPr>
            <w:r w:rsidRPr="007133BA">
              <w:rPr>
                <w:sz w:val="16"/>
                <w:szCs w:val="16"/>
              </w:rPr>
              <w:t>130</w:t>
            </w:r>
          </w:p>
        </w:tc>
        <w:tc>
          <w:tcPr>
            <w:tcW w:w="925" w:type="dxa"/>
            <w:vAlign w:val="bottom"/>
          </w:tcPr>
          <w:p w:rsidR="009A40B5" w:rsidRPr="007133BA" w:rsidRDefault="009A40B5" w:rsidP="00EB5119">
            <w:pPr>
              <w:pStyle w:val="Tablenumbers"/>
              <w:rPr>
                <w:sz w:val="16"/>
                <w:szCs w:val="16"/>
              </w:rPr>
            </w:pPr>
            <w:r w:rsidRPr="007133BA">
              <w:rPr>
                <w:sz w:val="16"/>
                <w:szCs w:val="16"/>
              </w:rPr>
              <w:t>99.3</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120</w:t>
            </w:r>
          </w:p>
        </w:tc>
        <w:tc>
          <w:tcPr>
            <w:tcW w:w="925" w:type="dxa"/>
            <w:vAlign w:val="bottom"/>
          </w:tcPr>
          <w:p w:rsidR="009A40B5" w:rsidRPr="007133BA" w:rsidRDefault="009A40B5" w:rsidP="00EB5119">
            <w:pPr>
              <w:pStyle w:val="Tablenumbers"/>
              <w:rPr>
                <w:sz w:val="16"/>
                <w:szCs w:val="16"/>
              </w:rPr>
            </w:pPr>
            <w:r w:rsidRPr="007133BA">
              <w:rPr>
                <w:sz w:val="16"/>
                <w:szCs w:val="16"/>
              </w:rPr>
              <w:t>91.8</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80</w:t>
            </w:r>
          </w:p>
        </w:tc>
        <w:tc>
          <w:tcPr>
            <w:tcW w:w="925" w:type="dxa"/>
            <w:vAlign w:val="bottom"/>
          </w:tcPr>
          <w:p w:rsidR="009A40B5" w:rsidRPr="007133BA" w:rsidRDefault="009A40B5" w:rsidP="00EB5119">
            <w:pPr>
              <w:pStyle w:val="Tablenumbers"/>
              <w:rPr>
                <w:sz w:val="16"/>
                <w:szCs w:val="16"/>
              </w:rPr>
            </w:pPr>
            <w:r w:rsidRPr="007133BA">
              <w:rPr>
                <w:sz w:val="16"/>
                <w:szCs w:val="16"/>
              </w:rPr>
              <w:t>59.0</w:t>
            </w: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4-year doctorate-granting</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30</w:t>
            </w:r>
          </w:p>
        </w:tc>
        <w:tc>
          <w:tcPr>
            <w:tcW w:w="924" w:type="dxa"/>
            <w:vAlign w:val="bottom"/>
          </w:tcPr>
          <w:p w:rsidR="009A40B5" w:rsidRPr="007133BA" w:rsidRDefault="009A40B5" w:rsidP="00EB5119">
            <w:pPr>
              <w:pStyle w:val="Tablenumbers"/>
              <w:rPr>
                <w:sz w:val="16"/>
                <w:szCs w:val="16"/>
              </w:rPr>
            </w:pPr>
            <w:r w:rsidRPr="007133BA">
              <w:rPr>
                <w:sz w:val="16"/>
                <w:szCs w:val="16"/>
              </w:rPr>
              <w:t>30</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30</w:t>
            </w:r>
          </w:p>
        </w:tc>
        <w:tc>
          <w:tcPr>
            <w:tcW w:w="925" w:type="dxa"/>
            <w:vAlign w:val="bottom"/>
          </w:tcPr>
          <w:p w:rsidR="009A40B5" w:rsidRPr="007133BA" w:rsidRDefault="009A40B5" w:rsidP="00EB5119">
            <w:pPr>
              <w:pStyle w:val="Tablenumbers"/>
              <w:rPr>
                <w:sz w:val="16"/>
                <w:szCs w:val="16"/>
              </w:rPr>
            </w:pPr>
            <w:r w:rsidRPr="007133BA">
              <w:rPr>
                <w:sz w:val="16"/>
                <w:szCs w:val="16"/>
              </w:rPr>
              <w:t>84.8</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30</w:t>
            </w:r>
          </w:p>
        </w:tc>
        <w:tc>
          <w:tcPr>
            <w:tcW w:w="925" w:type="dxa"/>
            <w:vAlign w:val="bottom"/>
          </w:tcPr>
          <w:p w:rsidR="009A40B5" w:rsidRPr="007133BA" w:rsidRDefault="009A40B5" w:rsidP="00EB5119">
            <w:pPr>
              <w:pStyle w:val="Tablenumbers"/>
              <w:rPr>
                <w:sz w:val="16"/>
                <w:szCs w:val="16"/>
              </w:rPr>
            </w:pPr>
            <w:r w:rsidRPr="007133BA">
              <w:rPr>
                <w:sz w:val="16"/>
                <w:szCs w:val="16"/>
              </w:rPr>
              <w:t>87.9</w:t>
            </w:r>
          </w:p>
        </w:tc>
      </w:tr>
      <w:tr w:rsidR="009A40B5" w:rsidRPr="00DB3D8E" w:rsidTr="00A03760">
        <w:trPr>
          <w:cantSplit/>
        </w:trPr>
        <w:tc>
          <w:tcPr>
            <w:tcW w:w="2429" w:type="dxa"/>
            <w:tcBorders>
              <w:right w:val="nil"/>
            </w:tcBorders>
            <w:vAlign w:val="bottom"/>
          </w:tcPr>
          <w:p w:rsidR="009A40B5" w:rsidRPr="007133BA" w:rsidRDefault="009A40B5" w:rsidP="00A51381">
            <w:pPr>
              <w:pStyle w:val="Tabletext"/>
              <w:spacing w:before="0" w:after="0" w:line="160" w:lineRule="exact"/>
              <w:rPr>
                <w:rFonts w:cs="Arial"/>
                <w:sz w:val="16"/>
                <w:szCs w:val="16"/>
              </w:rPr>
            </w:pPr>
          </w:p>
        </w:tc>
        <w:tc>
          <w:tcPr>
            <w:tcW w:w="1168" w:type="dxa"/>
            <w:tcBorders>
              <w:left w:val="nil"/>
            </w:tcBorders>
            <w:vAlign w:val="bottom"/>
          </w:tcPr>
          <w:p w:rsidR="009A40B5" w:rsidRPr="007133BA" w:rsidRDefault="009A40B5" w:rsidP="00A51381">
            <w:pPr>
              <w:pStyle w:val="Tabletext"/>
              <w:spacing w:before="0" w:after="0" w:line="160" w:lineRule="exact"/>
              <w:jc w:val="right"/>
              <w:rPr>
                <w:rFonts w:cs="Arial"/>
                <w:sz w:val="16"/>
                <w:szCs w:val="16"/>
              </w:rPr>
            </w:pPr>
          </w:p>
        </w:tc>
        <w:tc>
          <w:tcPr>
            <w:tcW w:w="924" w:type="dxa"/>
            <w:vAlign w:val="bottom"/>
          </w:tcPr>
          <w:p w:rsidR="009A40B5" w:rsidRPr="007133BA" w:rsidRDefault="009A40B5" w:rsidP="00A51381">
            <w:pPr>
              <w:pStyle w:val="Tabletext"/>
              <w:spacing w:before="0" w:after="0" w:line="160" w:lineRule="exact"/>
              <w:jc w:val="right"/>
              <w:rPr>
                <w:rFonts w:cs="Arial"/>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c>
          <w:tcPr>
            <w:tcW w:w="220" w:type="dxa"/>
          </w:tcPr>
          <w:p w:rsidR="009A40B5" w:rsidRPr="007133BA" w:rsidRDefault="009A40B5" w:rsidP="00A51381">
            <w:pPr>
              <w:pStyle w:val="Tablenumbers"/>
              <w:spacing w:before="0" w:after="0" w:line="160" w:lineRule="exact"/>
              <w:rPr>
                <w:sz w:val="16"/>
                <w:szCs w:val="16"/>
              </w:rPr>
            </w:pPr>
          </w:p>
        </w:tc>
        <w:tc>
          <w:tcPr>
            <w:tcW w:w="924" w:type="dxa"/>
            <w:vAlign w:val="bottom"/>
          </w:tcPr>
          <w:p w:rsidR="009A40B5" w:rsidRPr="007133BA" w:rsidRDefault="009A40B5" w:rsidP="00A51381">
            <w:pPr>
              <w:pStyle w:val="Tablenumbers"/>
              <w:spacing w:before="0" w:after="0" w:line="160" w:lineRule="exact"/>
              <w:rPr>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c>
          <w:tcPr>
            <w:tcW w:w="221" w:type="dxa"/>
          </w:tcPr>
          <w:p w:rsidR="009A40B5" w:rsidRPr="007133BA" w:rsidRDefault="009A40B5" w:rsidP="00A51381">
            <w:pPr>
              <w:pStyle w:val="Tablenumbers"/>
              <w:spacing w:before="0" w:after="0" w:line="160" w:lineRule="exact"/>
              <w:rPr>
                <w:sz w:val="16"/>
                <w:szCs w:val="16"/>
              </w:rPr>
            </w:pPr>
          </w:p>
        </w:tc>
        <w:tc>
          <w:tcPr>
            <w:tcW w:w="924" w:type="dxa"/>
            <w:vAlign w:val="bottom"/>
          </w:tcPr>
          <w:p w:rsidR="009A40B5" w:rsidRPr="007133BA" w:rsidRDefault="009A40B5" w:rsidP="00A51381">
            <w:pPr>
              <w:pStyle w:val="Tablenumbers"/>
              <w:spacing w:before="0" w:after="0" w:line="160" w:lineRule="exact"/>
              <w:rPr>
                <w:sz w:val="16"/>
                <w:szCs w:val="16"/>
              </w:rPr>
            </w:pPr>
          </w:p>
        </w:tc>
        <w:tc>
          <w:tcPr>
            <w:tcW w:w="925" w:type="dxa"/>
            <w:vAlign w:val="bottom"/>
          </w:tcPr>
          <w:p w:rsidR="009A40B5" w:rsidRPr="007133BA" w:rsidRDefault="009A40B5" w:rsidP="00A51381">
            <w:pPr>
              <w:pStyle w:val="Tablenumbers"/>
              <w:spacing w:before="0" w:after="0" w:line="160" w:lineRule="exact"/>
              <w:rPr>
                <w:sz w:val="16"/>
                <w:szCs w:val="16"/>
              </w:rPr>
            </w:pPr>
          </w:p>
        </w:tc>
      </w:tr>
      <w:tr w:rsidR="009A40B5" w:rsidRPr="00DB3D8E" w:rsidTr="00A03760">
        <w:trPr>
          <w:cantSplit/>
        </w:trPr>
        <w:tc>
          <w:tcPr>
            <w:tcW w:w="2429" w:type="dxa"/>
            <w:tcBorders>
              <w:right w:val="nil"/>
            </w:tcBorders>
            <w:vAlign w:val="bottom"/>
          </w:tcPr>
          <w:p w:rsidR="009A40B5" w:rsidRPr="007133BA" w:rsidRDefault="009A40B5" w:rsidP="00EB5119">
            <w:pPr>
              <w:pStyle w:val="Tabletext"/>
              <w:rPr>
                <w:rFonts w:cs="Arial"/>
                <w:sz w:val="16"/>
                <w:szCs w:val="16"/>
              </w:rPr>
            </w:pPr>
            <w:r w:rsidRPr="007133BA">
              <w:rPr>
                <w:rFonts w:cs="Arial"/>
                <w:sz w:val="16"/>
                <w:szCs w:val="16"/>
              </w:rPr>
              <w:t>Private for-profit</w:t>
            </w:r>
          </w:p>
        </w:tc>
        <w:tc>
          <w:tcPr>
            <w:tcW w:w="1168" w:type="dxa"/>
            <w:tcBorders>
              <w:left w:val="nil"/>
            </w:tcBorders>
            <w:vAlign w:val="bottom"/>
          </w:tcPr>
          <w:p w:rsidR="009A40B5" w:rsidRPr="007133BA" w:rsidRDefault="009A40B5" w:rsidP="00EB5119">
            <w:pPr>
              <w:pStyle w:val="Tabletext"/>
              <w:ind w:left="0" w:firstLine="0"/>
              <w:jc w:val="right"/>
              <w:rPr>
                <w:rFonts w:cs="Arial"/>
                <w:sz w:val="16"/>
                <w:szCs w:val="16"/>
              </w:rPr>
            </w:pPr>
          </w:p>
        </w:tc>
        <w:tc>
          <w:tcPr>
            <w:tcW w:w="924" w:type="dxa"/>
            <w:vAlign w:val="bottom"/>
          </w:tcPr>
          <w:p w:rsidR="009A40B5" w:rsidRPr="007133BA" w:rsidRDefault="009A40B5" w:rsidP="00EB5119">
            <w:pPr>
              <w:pStyle w:val="Tabletext"/>
              <w:jc w:val="right"/>
              <w:rPr>
                <w:rFonts w:cs="Arial"/>
                <w:sz w:val="16"/>
                <w:szCs w:val="16"/>
              </w:rPr>
            </w:pPr>
          </w:p>
        </w:tc>
        <w:tc>
          <w:tcPr>
            <w:tcW w:w="925" w:type="dxa"/>
            <w:vAlign w:val="bottom"/>
          </w:tcPr>
          <w:p w:rsidR="009A40B5" w:rsidRPr="007133BA" w:rsidRDefault="009A40B5" w:rsidP="00EB5119">
            <w:pPr>
              <w:pStyle w:val="Tablenumbers"/>
              <w:rPr>
                <w:sz w:val="16"/>
                <w:szCs w:val="16"/>
              </w:rPr>
            </w:pP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p>
        </w:tc>
        <w:tc>
          <w:tcPr>
            <w:tcW w:w="925" w:type="dxa"/>
            <w:vAlign w:val="bottom"/>
          </w:tcPr>
          <w:p w:rsidR="009A40B5" w:rsidRPr="007133BA" w:rsidRDefault="009A40B5" w:rsidP="00EB5119">
            <w:pPr>
              <w:pStyle w:val="Tablenumbers"/>
              <w:rPr>
                <w:sz w:val="16"/>
                <w:szCs w:val="16"/>
              </w:rPr>
            </w:pP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p>
        </w:tc>
        <w:tc>
          <w:tcPr>
            <w:tcW w:w="925" w:type="dxa"/>
            <w:vAlign w:val="bottom"/>
          </w:tcPr>
          <w:p w:rsidR="009A40B5" w:rsidRPr="007133BA" w:rsidRDefault="009A40B5" w:rsidP="00EB5119">
            <w:pPr>
              <w:pStyle w:val="Tablenumbers"/>
              <w:rPr>
                <w:sz w:val="16"/>
                <w:szCs w:val="16"/>
              </w:rPr>
            </w:pPr>
          </w:p>
        </w:tc>
      </w:tr>
      <w:tr w:rsidR="009A40B5" w:rsidRPr="00DB3D8E" w:rsidTr="00A03760">
        <w:trPr>
          <w:cantSplit/>
        </w:trPr>
        <w:tc>
          <w:tcPr>
            <w:tcW w:w="2429" w:type="dxa"/>
            <w:tcBorders>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Less-than-2-year</w:t>
            </w:r>
          </w:p>
        </w:tc>
        <w:tc>
          <w:tcPr>
            <w:tcW w:w="1168" w:type="dxa"/>
            <w:tcBorders>
              <w:left w:val="nil"/>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10</w:t>
            </w:r>
          </w:p>
        </w:tc>
        <w:tc>
          <w:tcPr>
            <w:tcW w:w="924" w:type="dxa"/>
            <w:vAlign w:val="bottom"/>
          </w:tcPr>
          <w:p w:rsidR="009A40B5" w:rsidRPr="007133BA" w:rsidRDefault="009A40B5" w:rsidP="00EB5119">
            <w:pPr>
              <w:pStyle w:val="Tablenumbers"/>
              <w:rPr>
                <w:sz w:val="16"/>
                <w:szCs w:val="16"/>
              </w:rPr>
            </w:pPr>
            <w:r w:rsidRPr="007133BA">
              <w:rPr>
                <w:sz w:val="16"/>
                <w:szCs w:val="16"/>
              </w:rPr>
              <w:t>10</w:t>
            </w:r>
          </w:p>
        </w:tc>
        <w:tc>
          <w:tcPr>
            <w:tcW w:w="925" w:type="dxa"/>
            <w:vAlign w:val="bottom"/>
          </w:tcPr>
          <w:p w:rsidR="009A40B5" w:rsidRPr="007133BA" w:rsidRDefault="009A40B5" w:rsidP="00EB5119">
            <w:pPr>
              <w:pStyle w:val="Tablenumbers"/>
              <w:rPr>
                <w:sz w:val="16"/>
                <w:szCs w:val="16"/>
              </w:rPr>
            </w:pPr>
            <w:r w:rsidRPr="007133BA">
              <w:rPr>
                <w:sz w:val="16"/>
                <w:szCs w:val="16"/>
              </w:rPr>
              <w:t>100.0</w:t>
            </w:r>
          </w:p>
        </w:tc>
        <w:tc>
          <w:tcPr>
            <w:tcW w:w="220"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57.1</w:t>
            </w:r>
          </w:p>
        </w:tc>
        <w:tc>
          <w:tcPr>
            <w:tcW w:w="221" w:type="dxa"/>
          </w:tcPr>
          <w:p w:rsidR="009A40B5" w:rsidRPr="007133BA" w:rsidRDefault="009A40B5" w:rsidP="00EB5119">
            <w:pPr>
              <w:pStyle w:val="Tablenumbers"/>
              <w:rPr>
                <w:sz w:val="16"/>
                <w:szCs w:val="16"/>
              </w:rPr>
            </w:pPr>
          </w:p>
        </w:tc>
        <w:tc>
          <w:tcPr>
            <w:tcW w:w="924" w:type="dxa"/>
            <w:vAlign w:val="bottom"/>
          </w:tcPr>
          <w:p w:rsidR="009A40B5" w:rsidRPr="007133BA" w:rsidRDefault="009A40B5" w:rsidP="00EB5119">
            <w:pPr>
              <w:pStyle w:val="Tablenumbers"/>
              <w:rPr>
                <w:sz w:val="16"/>
                <w:szCs w:val="16"/>
              </w:rPr>
            </w:pPr>
            <w:r w:rsidRPr="007133BA">
              <w:rPr>
                <w:sz w:val="16"/>
                <w:szCs w:val="16"/>
              </w:rPr>
              <w:t>#</w:t>
            </w:r>
          </w:p>
        </w:tc>
        <w:tc>
          <w:tcPr>
            <w:tcW w:w="925" w:type="dxa"/>
            <w:vAlign w:val="bottom"/>
          </w:tcPr>
          <w:p w:rsidR="009A40B5" w:rsidRPr="007133BA" w:rsidRDefault="009A40B5" w:rsidP="00EB5119">
            <w:pPr>
              <w:pStyle w:val="Tablenumbers"/>
              <w:rPr>
                <w:sz w:val="16"/>
                <w:szCs w:val="16"/>
              </w:rPr>
            </w:pPr>
            <w:r w:rsidRPr="007133BA">
              <w:rPr>
                <w:sz w:val="16"/>
                <w:szCs w:val="16"/>
              </w:rPr>
              <w:t>#</w:t>
            </w:r>
          </w:p>
        </w:tc>
      </w:tr>
      <w:tr w:rsidR="009A40B5" w:rsidRPr="00DB3D8E" w:rsidTr="00A03760">
        <w:trPr>
          <w:cantSplit/>
        </w:trPr>
        <w:tc>
          <w:tcPr>
            <w:tcW w:w="2429" w:type="dxa"/>
            <w:tcBorders>
              <w:bottom w:val="single" w:sz="12" w:space="0" w:color="auto"/>
              <w:right w:val="nil"/>
            </w:tcBorders>
            <w:vAlign w:val="bottom"/>
          </w:tcPr>
          <w:p w:rsidR="009A40B5" w:rsidRPr="007133BA" w:rsidRDefault="009A40B5" w:rsidP="00EB5119">
            <w:pPr>
              <w:pStyle w:val="2enspsubgroup1"/>
              <w:rPr>
                <w:rFonts w:cs="Arial"/>
                <w:sz w:val="16"/>
                <w:szCs w:val="16"/>
              </w:rPr>
            </w:pPr>
            <w:r w:rsidRPr="007133BA">
              <w:rPr>
                <w:rFonts w:cs="Arial"/>
                <w:sz w:val="16"/>
                <w:szCs w:val="16"/>
              </w:rPr>
              <w:t>2-year-or-more</w:t>
            </w:r>
          </w:p>
        </w:tc>
        <w:tc>
          <w:tcPr>
            <w:tcW w:w="1168" w:type="dxa"/>
            <w:tcBorders>
              <w:left w:val="nil"/>
              <w:bottom w:val="single" w:sz="12" w:space="0" w:color="auto"/>
            </w:tcBorders>
            <w:vAlign w:val="bottom"/>
          </w:tcPr>
          <w:p w:rsidR="009A40B5" w:rsidRPr="007133BA" w:rsidRDefault="009A40B5" w:rsidP="00EB5119">
            <w:pPr>
              <w:pStyle w:val="2enspsubgroup1"/>
              <w:ind w:left="0" w:firstLine="0"/>
              <w:jc w:val="right"/>
              <w:rPr>
                <w:rFonts w:cs="Arial"/>
                <w:sz w:val="16"/>
                <w:szCs w:val="16"/>
              </w:rPr>
            </w:pPr>
            <w:r w:rsidRPr="007133BA">
              <w:rPr>
                <w:rFonts w:cs="Arial"/>
                <w:sz w:val="16"/>
                <w:szCs w:val="16"/>
              </w:rPr>
              <w:t>10</w:t>
            </w:r>
          </w:p>
        </w:tc>
        <w:tc>
          <w:tcPr>
            <w:tcW w:w="924" w:type="dxa"/>
            <w:tcBorders>
              <w:bottom w:val="single" w:sz="12" w:space="0" w:color="auto"/>
            </w:tcBorders>
            <w:vAlign w:val="bottom"/>
          </w:tcPr>
          <w:p w:rsidR="009A40B5" w:rsidRPr="007133BA" w:rsidRDefault="009A40B5" w:rsidP="00EB5119">
            <w:pPr>
              <w:pStyle w:val="Tablenumbers"/>
              <w:rPr>
                <w:sz w:val="16"/>
                <w:szCs w:val="16"/>
              </w:rPr>
            </w:pPr>
            <w:r w:rsidRPr="007133BA">
              <w:rPr>
                <w:sz w:val="16"/>
                <w:szCs w:val="16"/>
              </w:rPr>
              <w:t>10</w:t>
            </w:r>
          </w:p>
        </w:tc>
        <w:tc>
          <w:tcPr>
            <w:tcW w:w="925" w:type="dxa"/>
            <w:tcBorders>
              <w:bottom w:val="single" w:sz="12" w:space="0" w:color="auto"/>
            </w:tcBorders>
            <w:vAlign w:val="bottom"/>
          </w:tcPr>
          <w:p w:rsidR="009A40B5" w:rsidRPr="007133BA" w:rsidRDefault="009A40B5" w:rsidP="00EB5119">
            <w:pPr>
              <w:pStyle w:val="Tablenumbers"/>
              <w:rPr>
                <w:sz w:val="16"/>
                <w:szCs w:val="16"/>
              </w:rPr>
            </w:pPr>
            <w:r w:rsidRPr="007133BA">
              <w:rPr>
                <w:sz w:val="16"/>
                <w:szCs w:val="16"/>
              </w:rPr>
              <w:t>100.0</w:t>
            </w:r>
          </w:p>
        </w:tc>
        <w:tc>
          <w:tcPr>
            <w:tcW w:w="220" w:type="dxa"/>
            <w:tcBorders>
              <w:bottom w:val="single" w:sz="12" w:space="0" w:color="auto"/>
            </w:tcBorders>
          </w:tcPr>
          <w:p w:rsidR="009A40B5" w:rsidRPr="007133BA" w:rsidRDefault="009A40B5" w:rsidP="00EB5119">
            <w:pPr>
              <w:pStyle w:val="Tablenumbers"/>
              <w:rPr>
                <w:sz w:val="16"/>
                <w:szCs w:val="16"/>
              </w:rPr>
            </w:pPr>
          </w:p>
        </w:tc>
        <w:tc>
          <w:tcPr>
            <w:tcW w:w="924" w:type="dxa"/>
            <w:tcBorders>
              <w:bottom w:val="single" w:sz="12" w:space="0" w:color="auto"/>
            </w:tcBorders>
            <w:vAlign w:val="bottom"/>
          </w:tcPr>
          <w:p w:rsidR="009A40B5" w:rsidRPr="007133BA" w:rsidRDefault="009A40B5" w:rsidP="00EB5119">
            <w:pPr>
              <w:pStyle w:val="Tablenumbers"/>
              <w:rPr>
                <w:sz w:val="16"/>
                <w:szCs w:val="16"/>
              </w:rPr>
            </w:pPr>
            <w:r w:rsidRPr="007133BA">
              <w:rPr>
                <w:sz w:val="16"/>
                <w:szCs w:val="16"/>
              </w:rPr>
              <w:t>10</w:t>
            </w:r>
          </w:p>
        </w:tc>
        <w:tc>
          <w:tcPr>
            <w:tcW w:w="925" w:type="dxa"/>
            <w:tcBorders>
              <w:bottom w:val="single" w:sz="12" w:space="0" w:color="auto"/>
            </w:tcBorders>
            <w:vAlign w:val="bottom"/>
          </w:tcPr>
          <w:p w:rsidR="009A40B5" w:rsidRPr="007133BA" w:rsidRDefault="009A40B5" w:rsidP="00EB5119">
            <w:pPr>
              <w:pStyle w:val="Tablenumbers"/>
              <w:rPr>
                <w:sz w:val="16"/>
                <w:szCs w:val="16"/>
              </w:rPr>
            </w:pPr>
            <w:r w:rsidRPr="007133BA">
              <w:rPr>
                <w:sz w:val="16"/>
                <w:szCs w:val="16"/>
              </w:rPr>
              <w:t>66.7</w:t>
            </w:r>
          </w:p>
        </w:tc>
        <w:tc>
          <w:tcPr>
            <w:tcW w:w="221" w:type="dxa"/>
            <w:tcBorders>
              <w:bottom w:val="single" w:sz="12" w:space="0" w:color="auto"/>
            </w:tcBorders>
          </w:tcPr>
          <w:p w:rsidR="009A40B5" w:rsidRPr="007133BA" w:rsidRDefault="009A40B5" w:rsidP="00EB5119">
            <w:pPr>
              <w:pStyle w:val="Tablenumbers"/>
              <w:rPr>
                <w:sz w:val="16"/>
                <w:szCs w:val="16"/>
              </w:rPr>
            </w:pPr>
          </w:p>
        </w:tc>
        <w:tc>
          <w:tcPr>
            <w:tcW w:w="924" w:type="dxa"/>
            <w:tcBorders>
              <w:bottom w:val="single" w:sz="12" w:space="0" w:color="auto"/>
            </w:tcBorders>
            <w:vAlign w:val="bottom"/>
          </w:tcPr>
          <w:p w:rsidR="009A40B5" w:rsidRPr="007133BA" w:rsidRDefault="009A40B5" w:rsidP="00EB5119">
            <w:pPr>
              <w:pStyle w:val="Tablenumbers"/>
              <w:rPr>
                <w:sz w:val="16"/>
                <w:szCs w:val="16"/>
              </w:rPr>
            </w:pPr>
            <w:r w:rsidRPr="007133BA">
              <w:rPr>
                <w:sz w:val="16"/>
                <w:szCs w:val="16"/>
              </w:rPr>
              <w:t>#</w:t>
            </w:r>
          </w:p>
        </w:tc>
        <w:tc>
          <w:tcPr>
            <w:tcW w:w="925" w:type="dxa"/>
            <w:tcBorders>
              <w:bottom w:val="single" w:sz="12" w:space="0" w:color="auto"/>
            </w:tcBorders>
            <w:vAlign w:val="bottom"/>
          </w:tcPr>
          <w:p w:rsidR="009A40B5" w:rsidRPr="007133BA" w:rsidRDefault="009A40B5" w:rsidP="00EB5119">
            <w:pPr>
              <w:pStyle w:val="Tablenumbers"/>
              <w:rPr>
                <w:sz w:val="16"/>
                <w:szCs w:val="16"/>
              </w:rPr>
            </w:pPr>
            <w:r w:rsidRPr="007133BA">
              <w:rPr>
                <w:sz w:val="16"/>
                <w:szCs w:val="16"/>
              </w:rPr>
              <w:t>44.4</w:t>
            </w:r>
          </w:p>
        </w:tc>
      </w:tr>
    </w:tbl>
    <w:p w:rsidR="009A40B5" w:rsidRPr="007133BA" w:rsidRDefault="009A40B5" w:rsidP="003B1D84">
      <w:pPr>
        <w:pStyle w:val="Source"/>
        <w:rPr>
          <w:sz w:val="16"/>
          <w:szCs w:val="16"/>
        </w:rPr>
      </w:pPr>
      <w:r w:rsidRPr="007133BA">
        <w:rPr>
          <w:sz w:val="16"/>
          <w:szCs w:val="14"/>
        </w:rPr>
        <w:t># Rounds to zero.</w:t>
      </w:r>
    </w:p>
    <w:p w:rsidR="009A40B5" w:rsidRPr="007133BA" w:rsidRDefault="009A40B5" w:rsidP="00A03760">
      <w:pPr>
        <w:pStyle w:val="Source"/>
        <w:spacing w:before="60"/>
        <w:rPr>
          <w:szCs w:val="16"/>
        </w:rPr>
      </w:pPr>
      <w:r w:rsidRPr="007133BA">
        <w:rPr>
          <w:sz w:val="16"/>
          <w:szCs w:val="16"/>
          <w:vertAlign w:val="superscript"/>
        </w:rPr>
        <w:t>1</w:t>
      </w:r>
      <w:r w:rsidRPr="007133BA">
        <w:rPr>
          <w:sz w:val="16"/>
          <w:szCs w:val="16"/>
        </w:rPr>
        <w:t>Percentage is based on number of sampled institutions within row.</w:t>
      </w:r>
    </w:p>
    <w:p w:rsidR="009A40B5" w:rsidRPr="007133BA" w:rsidRDefault="009A40B5" w:rsidP="00A03760">
      <w:pPr>
        <w:pStyle w:val="Source"/>
        <w:spacing w:before="60"/>
        <w:rPr>
          <w:szCs w:val="16"/>
        </w:rPr>
      </w:pPr>
      <w:r w:rsidRPr="007133BA">
        <w:rPr>
          <w:sz w:val="16"/>
          <w:szCs w:val="16"/>
          <w:vertAlign w:val="superscript"/>
        </w:rPr>
        <w:t>2</w:t>
      </w:r>
      <w:r w:rsidRPr="007133BA">
        <w:rPr>
          <w:sz w:val="16"/>
          <w:szCs w:val="16"/>
        </w:rPr>
        <w:t>Percentage is based on number of eligible institutions within row.</w:t>
      </w:r>
    </w:p>
    <w:p w:rsidR="009A40B5" w:rsidRPr="007133BA" w:rsidRDefault="009A40B5" w:rsidP="00A03760">
      <w:pPr>
        <w:pStyle w:val="Source"/>
        <w:spacing w:before="60"/>
        <w:rPr>
          <w:sz w:val="16"/>
          <w:szCs w:val="14"/>
        </w:rPr>
      </w:pPr>
      <w:r w:rsidRPr="007133BA">
        <w:rPr>
          <w:sz w:val="16"/>
          <w:szCs w:val="14"/>
          <w:vertAlign w:val="superscript"/>
        </w:rPr>
        <w:t>3</w:t>
      </w:r>
      <w:r w:rsidRPr="007133BA">
        <w:rPr>
          <w:sz w:val="16"/>
          <w:szCs w:val="16"/>
        </w:rPr>
        <w:t xml:space="preserve">All institutions in this category are included in the full-scale sample with certainty and not included in the </w:t>
      </w:r>
      <w:r w:rsidR="007B6DF6" w:rsidRPr="007133BA">
        <w:rPr>
          <w:sz w:val="16"/>
          <w:szCs w:val="16"/>
        </w:rPr>
        <w:t>field-test</w:t>
      </w:r>
      <w:r w:rsidRPr="007133BA">
        <w:rPr>
          <w:sz w:val="16"/>
          <w:szCs w:val="16"/>
        </w:rPr>
        <w:t xml:space="preserve"> study.</w:t>
      </w:r>
    </w:p>
    <w:p w:rsidR="009A40B5" w:rsidRPr="007133BA" w:rsidRDefault="009A40B5" w:rsidP="00A03760">
      <w:pPr>
        <w:pStyle w:val="Source"/>
        <w:spacing w:before="60"/>
        <w:rPr>
          <w:sz w:val="16"/>
          <w:szCs w:val="14"/>
        </w:rPr>
      </w:pPr>
      <w:r w:rsidRPr="007133BA">
        <w:rPr>
          <w:sz w:val="16"/>
          <w:szCs w:val="14"/>
        </w:rPr>
        <w:t>NOTE: Detail may not sum to totals because of rounding.</w:t>
      </w:r>
    </w:p>
    <w:p w:rsidR="009A40B5" w:rsidRPr="007133BA" w:rsidRDefault="009A40B5" w:rsidP="00A03760">
      <w:pPr>
        <w:pStyle w:val="Source"/>
        <w:spacing w:before="60" w:after="360"/>
        <w:rPr>
          <w:sz w:val="16"/>
          <w:szCs w:val="14"/>
        </w:rPr>
      </w:pPr>
      <w:r w:rsidRPr="007133BA">
        <w:rPr>
          <w:sz w:val="16"/>
          <w:szCs w:val="16"/>
        </w:rPr>
        <w:t>SOURCE: U.S. Department of Education, National Center for Education Statistics, 2007</w:t>
      </w:r>
      <w:r w:rsidRPr="007133BA">
        <w:rPr>
          <w:rFonts w:cs="Arial"/>
          <w:sz w:val="16"/>
          <w:szCs w:val="16"/>
        </w:rPr>
        <w:t>–</w:t>
      </w:r>
      <w:r w:rsidRPr="007133BA">
        <w:rPr>
          <w:sz w:val="16"/>
          <w:szCs w:val="16"/>
        </w:rPr>
        <w:t xml:space="preserve">08 National Postsecondary Student Aid Study (NPSAS:08) </w:t>
      </w:r>
      <w:r w:rsidR="007B6DF6" w:rsidRPr="007133BA">
        <w:rPr>
          <w:sz w:val="16"/>
          <w:szCs w:val="16"/>
        </w:rPr>
        <w:t>Field-test</w:t>
      </w:r>
      <w:r w:rsidRPr="007133BA">
        <w:rPr>
          <w:sz w:val="16"/>
          <w:szCs w:val="16"/>
        </w:rPr>
        <w:t xml:space="preserve">. </w:t>
      </w:r>
    </w:p>
    <w:p w:rsidR="00033B6D" w:rsidRDefault="001E491A">
      <w:pPr>
        <w:pStyle w:val="TableTitle"/>
      </w:pPr>
      <w:bookmarkStart w:id="115" w:name="_Toc279664334"/>
      <w:bookmarkStart w:id="116" w:name="_Toc281573461"/>
      <w:r w:rsidRPr="001E491A">
        <w:lastRenderedPageBreak/>
        <w:t>Table</w:t>
      </w:r>
      <w:r w:rsidR="009A40B5" w:rsidRPr="007133BA">
        <w:t xml:space="preserve"> 9.</w:t>
      </w:r>
      <w:r w:rsidR="009A40B5" w:rsidRPr="007133BA">
        <w:tab/>
        <w:t xml:space="preserve">Expected and actual student samples for NPSAS:08 </w:t>
      </w:r>
      <w:r w:rsidR="007B6DF6" w:rsidRPr="007133BA">
        <w:t>field-test</w:t>
      </w:r>
      <w:r w:rsidR="009A40B5" w:rsidRPr="007133BA">
        <w:t>, by student type and level of institution: 2007</w:t>
      </w:r>
      <w:bookmarkEnd w:id="115"/>
      <w:bookmarkEnd w:id="116"/>
    </w:p>
    <w:tbl>
      <w:tblPr>
        <w:tblW w:w="5000" w:type="pct"/>
        <w:tblBorders>
          <w:top w:val="single" w:sz="12" w:space="0" w:color="auto"/>
          <w:bottom w:val="single" w:sz="12" w:space="0" w:color="auto"/>
        </w:tblBorders>
        <w:tblLayout w:type="fixed"/>
        <w:tblLook w:val="01E0"/>
      </w:tblPr>
      <w:tblGrid>
        <w:gridCol w:w="5328"/>
        <w:gridCol w:w="2124"/>
        <w:gridCol w:w="2124"/>
      </w:tblGrid>
      <w:tr w:rsidR="009A40B5" w:rsidRPr="00DB3D8E" w:rsidTr="00EB5119">
        <w:trPr>
          <w:cantSplit/>
          <w:trHeight w:val="269"/>
          <w:tblHeader/>
        </w:trPr>
        <w:tc>
          <w:tcPr>
            <w:tcW w:w="5328" w:type="dxa"/>
            <w:vMerge w:val="restart"/>
            <w:tcBorders>
              <w:top w:val="single" w:sz="12" w:space="0" w:color="auto"/>
              <w:bottom w:val="single" w:sz="6" w:space="0" w:color="auto"/>
            </w:tcBorders>
            <w:vAlign w:val="bottom"/>
          </w:tcPr>
          <w:p w:rsidR="009A40B5" w:rsidRPr="007133BA" w:rsidRDefault="009A40B5" w:rsidP="00EB5119">
            <w:pPr>
              <w:pStyle w:val="Tabletext"/>
              <w:rPr>
                <w:rFonts w:cs="Arial"/>
                <w:sz w:val="18"/>
                <w:szCs w:val="18"/>
              </w:rPr>
            </w:pPr>
            <w:r w:rsidRPr="007133BA">
              <w:rPr>
                <w:rFonts w:cs="Arial"/>
                <w:sz w:val="18"/>
                <w:szCs w:val="18"/>
              </w:rPr>
              <w:t xml:space="preserve">Student type and level of institution </w:t>
            </w:r>
          </w:p>
        </w:tc>
        <w:tc>
          <w:tcPr>
            <w:tcW w:w="4248" w:type="dxa"/>
            <w:gridSpan w:val="2"/>
            <w:tcBorders>
              <w:top w:val="single" w:sz="12" w:space="0" w:color="auto"/>
              <w:bottom w:val="single" w:sz="4" w:space="0" w:color="auto"/>
            </w:tcBorders>
            <w:vAlign w:val="bottom"/>
          </w:tcPr>
          <w:p w:rsidR="009A40B5" w:rsidRPr="007133BA" w:rsidRDefault="009A40B5" w:rsidP="00EB5119">
            <w:pPr>
              <w:pStyle w:val="Tablenumbers"/>
              <w:jc w:val="center"/>
              <w:rPr>
                <w:sz w:val="18"/>
                <w:szCs w:val="18"/>
              </w:rPr>
            </w:pPr>
            <w:r w:rsidRPr="007133BA">
              <w:rPr>
                <w:sz w:val="18"/>
                <w:szCs w:val="18"/>
              </w:rPr>
              <w:t>Student sample size</w:t>
            </w:r>
          </w:p>
        </w:tc>
      </w:tr>
      <w:tr w:rsidR="009A40B5" w:rsidRPr="00DB3D8E" w:rsidTr="00A03760">
        <w:trPr>
          <w:cantSplit/>
          <w:trHeight w:val="236"/>
          <w:tblHeader/>
        </w:trPr>
        <w:tc>
          <w:tcPr>
            <w:tcW w:w="5328" w:type="dxa"/>
            <w:vMerge/>
            <w:tcBorders>
              <w:bottom w:val="single" w:sz="6" w:space="0" w:color="auto"/>
            </w:tcBorders>
            <w:vAlign w:val="bottom"/>
          </w:tcPr>
          <w:p w:rsidR="009A40B5" w:rsidRPr="007133BA" w:rsidRDefault="009A40B5" w:rsidP="00EB5119">
            <w:pPr>
              <w:pStyle w:val="Tabletext"/>
              <w:rPr>
                <w:rFonts w:cs="Arial"/>
                <w:sz w:val="18"/>
                <w:szCs w:val="18"/>
              </w:rPr>
            </w:pPr>
          </w:p>
        </w:tc>
        <w:tc>
          <w:tcPr>
            <w:tcW w:w="2124" w:type="dxa"/>
            <w:tcBorders>
              <w:top w:val="single" w:sz="4" w:space="0" w:color="auto"/>
              <w:bottom w:val="single" w:sz="6" w:space="0" w:color="auto"/>
            </w:tcBorders>
            <w:vAlign w:val="bottom"/>
          </w:tcPr>
          <w:p w:rsidR="009A40B5" w:rsidRPr="007133BA" w:rsidRDefault="009A40B5" w:rsidP="00EB5119">
            <w:pPr>
              <w:pStyle w:val="Tablenumbers"/>
              <w:rPr>
                <w:sz w:val="18"/>
                <w:szCs w:val="18"/>
              </w:rPr>
            </w:pPr>
            <w:r w:rsidRPr="007133BA">
              <w:rPr>
                <w:sz w:val="18"/>
                <w:szCs w:val="18"/>
              </w:rPr>
              <w:t>Expected</w:t>
            </w:r>
            <w:r w:rsidRPr="007133BA">
              <w:rPr>
                <w:sz w:val="18"/>
                <w:szCs w:val="18"/>
                <w:vertAlign w:val="superscript"/>
              </w:rPr>
              <w:t>1</w:t>
            </w:r>
          </w:p>
        </w:tc>
        <w:tc>
          <w:tcPr>
            <w:tcW w:w="2124" w:type="dxa"/>
            <w:tcBorders>
              <w:top w:val="single" w:sz="4" w:space="0" w:color="auto"/>
              <w:bottom w:val="single" w:sz="6" w:space="0" w:color="auto"/>
            </w:tcBorders>
            <w:vAlign w:val="bottom"/>
          </w:tcPr>
          <w:p w:rsidR="009A40B5" w:rsidRPr="007133BA" w:rsidRDefault="009A40B5" w:rsidP="00EB5119">
            <w:pPr>
              <w:pStyle w:val="Tablenumbers"/>
              <w:rPr>
                <w:sz w:val="18"/>
                <w:szCs w:val="18"/>
              </w:rPr>
            </w:pPr>
            <w:r w:rsidRPr="007133BA">
              <w:rPr>
                <w:sz w:val="18"/>
                <w:szCs w:val="18"/>
              </w:rPr>
              <w:t xml:space="preserve">Actual </w:t>
            </w:r>
          </w:p>
        </w:tc>
      </w:tr>
      <w:tr w:rsidR="009A40B5" w:rsidRPr="00DB3D8E" w:rsidTr="00A03760">
        <w:trPr>
          <w:cantSplit/>
        </w:trPr>
        <w:tc>
          <w:tcPr>
            <w:tcW w:w="5328" w:type="dxa"/>
            <w:vAlign w:val="bottom"/>
          </w:tcPr>
          <w:p w:rsidR="009A40B5" w:rsidRPr="007133BA" w:rsidRDefault="009A40B5" w:rsidP="00EB5119">
            <w:pPr>
              <w:pStyle w:val="5ensptotal"/>
              <w:rPr>
                <w:sz w:val="18"/>
                <w:szCs w:val="18"/>
              </w:rPr>
            </w:pPr>
            <w:r w:rsidRPr="007133BA">
              <w:rPr>
                <w:sz w:val="18"/>
                <w:szCs w:val="18"/>
              </w:rPr>
              <w:t>Total</w:t>
            </w:r>
          </w:p>
        </w:tc>
        <w:tc>
          <w:tcPr>
            <w:tcW w:w="2124" w:type="dxa"/>
            <w:vAlign w:val="bottom"/>
          </w:tcPr>
          <w:p w:rsidR="009A40B5" w:rsidRPr="007133BA" w:rsidRDefault="009A40B5" w:rsidP="00EB5119">
            <w:pPr>
              <w:pStyle w:val="Tablenumbers"/>
              <w:rPr>
                <w:sz w:val="18"/>
                <w:szCs w:val="18"/>
              </w:rPr>
            </w:pPr>
            <w:r w:rsidRPr="007133BA">
              <w:rPr>
                <w:sz w:val="18"/>
                <w:szCs w:val="18"/>
              </w:rPr>
              <w:t>3,000</w:t>
            </w:r>
          </w:p>
        </w:tc>
        <w:tc>
          <w:tcPr>
            <w:tcW w:w="2124" w:type="dxa"/>
            <w:vAlign w:val="bottom"/>
          </w:tcPr>
          <w:p w:rsidR="009A40B5" w:rsidRPr="007133BA" w:rsidRDefault="009A40B5" w:rsidP="00EB5119">
            <w:pPr>
              <w:pStyle w:val="Tablenumbers"/>
              <w:rPr>
                <w:sz w:val="18"/>
                <w:szCs w:val="18"/>
              </w:rPr>
            </w:pPr>
            <w:r w:rsidRPr="007133BA">
              <w:rPr>
                <w:sz w:val="18"/>
                <w:szCs w:val="18"/>
              </w:rPr>
              <w:t>3,000</w:t>
            </w:r>
          </w:p>
        </w:tc>
      </w:tr>
      <w:tr w:rsidR="009A40B5" w:rsidRPr="00DB3D8E" w:rsidTr="00A03760">
        <w:trPr>
          <w:cantSplit/>
          <w:trHeight w:hRule="exact" w:val="140"/>
        </w:trPr>
        <w:tc>
          <w:tcPr>
            <w:tcW w:w="5328" w:type="dxa"/>
            <w:vAlign w:val="bottom"/>
          </w:tcPr>
          <w:p w:rsidR="009A40B5" w:rsidRPr="007133BA" w:rsidRDefault="009A40B5" w:rsidP="00A51381">
            <w:pPr>
              <w:pStyle w:val="Tabletext"/>
              <w:spacing w:before="0" w:after="0" w:line="160" w:lineRule="exact"/>
              <w:rPr>
                <w:rFonts w:cs="Arial"/>
                <w:sz w:val="18"/>
                <w:szCs w:val="18"/>
              </w:rPr>
            </w:pPr>
          </w:p>
        </w:tc>
        <w:tc>
          <w:tcPr>
            <w:tcW w:w="2124" w:type="dxa"/>
            <w:vAlign w:val="bottom"/>
          </w:tcPr>
          <w:p w:rsidR="009A40B5" w:rsidRPr="007133BA" w:rsidRDefault="009A40B5" w:rsidP="00A51381">
            <w:pPr>
              <w:pStyle w:val="Tablenumbers"/>
              <w:spacing w:before="0" w:after="0" w:line="160" w:lineRule="exact"/>
              <w:rPr>
                <w:sz w:val="18"/>
                <w:szCs w:val="18"/>
              </w:rPr>
            </w:pPr>
          </w:p>
        </w:tc>
        <w:tc>
          <w:tcPr>
            <w:tcW w:w="2124" w:type="dxa"/>
            <w:vAlign w:val="bottom"/>
          </w:tcPr>
          <w:p w:rsidR="009A40B5" w:rsidRPr="007133BA" w:rsidRDefault="009A40B5" w:rsidP="00A51381">
            <w:pPr>
              <w:pStyle w:val="Tablenumbers"/>
              <w:spacing w:before="0" w:after="0" w:line="160" w:lineRule="exact"/>
              <w:rPr>
                <w:sz w:val="18"/>
                <w:szCs w:val="18"/>
              </w:rPr>
            </w:pPr>
          </w:p>
        </w:tc>
      </w:tr>
      <w:tr w:rsidR="009A40B5" w:rsidRPr="00DB3D8E" w:rsidTr="00A03760">
        <w:trPr>
          <w:cantSplit/>
        </w:trPr>
        <w:tc>
          <w:tcPr>
            <w:tcW w:w="5328" w:type="dxa"/>
            <w:vAlign w:val="bottom"/>
          </w:tcPr>
          <w:p w:rsidR="009A40B5" w:rsidRPr="007133BA" w:rsidRDefault="009A40B5" w:rsidP="00EB5119">
            <w:pPr>
              <w:pStyle w:val="Tabletext"/>
              <w:rPr>
                <w:rFonts w:cs="Arial"/>
                <w:sz w:val="18"/>
                <w:szCs w:val="18"/>
              </w:rPr>
            </w:pPr>
            <w:r w:rsidRPr="007133BA">
              <w:rPr>
                <w:rFonts w:cs="Arial"/>
                <w:sz w:val="18"/>
                <w:szCs w:val="18"/>
              </w:rPr>
              <w:t>Potential bachelor’s recipient</w:t>
            </w:r>
          </w:p>
        </w:tc>
        <w:tc>
          <w:tcPr>
            <w:tcW w:w="2124" w:type="dxa"/>
            <w:vAlign w:val="bottom"/>
          </w:tcPr>
          <w:p w:rsidR="009A40B5" w:rsidRPr="007133BA" w:rsidRDefault="009A40B5" w:rsidP="00EB5119">
            <w:pPr>
              <w:pStyle w:val="Tablenumbers"/>
              <w:rPr>
                <w:sz w:val="18"/>
                <w:szCs w:val="18"/>
              </w:rPr>
            </w:pPr>
            <w:r w:rsidRPr="007133BA">
              <w:rPr>
                <w:sz w:val="18"/>
                <w:szCs w:val="18"/>
              </w:rPr>
              <w:t>2,400</w:t>
            </w:r>
          </w:p>
        </w:tc>
        <w:tc>
          <w:tcPr>
            <w:tcW w:w="2124" w:type="dxa"/>
            <w:vAlign w:val="bottom"/>
          </w:tcPr>
          <w:p w:rsidR="009A40B5" w:rsidRPr="007133BA" w:rsidRDefault="009A40B5" w:rsidP="00EB5119">
            <w:pPr>
              <w:pStyle w:val="Tablenumbers"/>
              <w:rPr>
                <w:sz w:val="18"/>
                <w:szCs w:val="18"/>
              </w:rPr>
            </w:pPr>
            <w:r w:rsidRPr="007133BA">
              <w:rPr>
                <w:sz w:val="18"/>
                <w:szCs w:val="18"/>
              </w:rPr>
              <w:t>2,460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Less-than-2-year</w:t>
            </w:r>
          </w:p>
        </w:tc>
        <w:tc>
          <w:tcPr>
            <w:tcW w:w="2124" w:type="dxa"/>
            <w:vAlign w:val="bottom"/>
          </w:tcPr>
          <w:p w:rsidR="009A40B5" w:rsidRPr="007133BA" w:rsidRDefault="009A40B5" w:rsidP="00EB5119">
            <w:pPr>
              <w:pStyle w:val="Tablenumbers"/>
              <w:rPr>
                <w:sz w:val="18"/>
                <w:szCs w:val="18"/>
              </w:rPr>
            </w:pPr>
            <w:r w:rsidRPr="007133BA">
              <w:rPr>
                <w:sz w:val="18"/>
                <w:szCs w:val="18"/>
              </w:rPr>
              <w:t>#</w:t>
            </w:r>
          </w:p>
        </w:tc>
        <w:tc>
          <w:tcPr>
            <w:tcW w:w="2124" w:type="dxa"/>
            <w:vAlign w:val="bottom"/>
          </w:tcPr>
          <w:p w:rsidR="009A40B5" w:rsidRPr="007133BA" w:rsidRDefault="009A40B5" w:rsidP="00EB5119">
            <w:pPr>
              <w:pStyle w:val="Tablenumbers"/>
              <w:rPr>
                <w:sz w:val="18"/>
                <w:szCs w:val="18"/>
              </w:rPr>
            </w:pPr>
            <w:r w:rsidRPr="007133BA">
              <w:rPr>
                <w:sz w:val="18"/>
                <w:szCs w:val="18"/>
              </w:rPr>
              <w:t>#</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2-year</w:t>
            </w:r>
          </w:p>
        </w:tc>
        <w:tc>
          <w:tcPr>
            <w:tcW w:w="2124" w:type="dxa"/>
            <w:vAlign w:val="bottom"/>
          </w:tcPr>
          <w:p w:rsidR="009A40B5" w:rsidRPr="007133BA" w:rsidRDefault="009A40B5" w:rsidP="00EB5119">
            <w:pPr>
              <w:pStyle w:val="Tablenumbers"/>
              <w:rPr>
                <w:sz w:val="18"/>
                <w:szCs w:val="18"/>
              </w:rPr>
            </w:pPr>
            <w:r w:rsidRPr="007133BA">
              <w:rPr>
                <w:sz w:val="18"/>
                <w:szCs w:val="18"/>
              </w:rPr>
              <w:t>#</w:t>
            </w:r>
          </w:p>
        </w:tc>
        <w:tc>
          <w:tcPr>
            <w:tcW w:w="2124" w:type="dxa"/>
            <w:vAlign w:val="bottom"/>
          </w:tcPr>
          <w:p w:rsidR="009A40B5" w:rsidRPr="007133BA" w:rsidRDefault="009A40B5" w:rsidP="00EB5119">
            <w:pPr>
              <w:pStyle w:val="Tablenumbers"/>
              <w:rPr>
                <w:sz w:val="18"/>
                <w:szCs w:val="18"/>
              </w:rPr>
            </w:pPr>
            <w:r w:rsidRPr="007133BA">
              <w:rPr>
                <w:sz w:val="18"/>
                <w:szCs w:val="18"/>
              </w:rPr>
              <w:t>#</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4-year</w:t>
            </w:r>
          </w:p>
        </w:tc>
        <w:tc>
          <w:tcPr>
            <w:tcW w:w="2124" w:type="dxa"/>
            <w:vAlign w:val="bottom"/>
          </w:tcPr>
          <w:p w:rsidR="009A40B5" w:rsidRPr="007133BA" w:rsidRDefault="009A40B5" w:rsidP="00EB5119">
            <w:pPr>
              <w:pStyle w:val="Tablenumbers"/>
              <w:rPr>
                <w:sz w:val="18"/>
                <w:szCs w:val="18"/>
              </w:rPr>
            </w:pPr>
            <w:r w:rsidRPr="007133BA">
              <w:rPr>
                <w:sz w:val="18"/>
                <w:szCs w:val="18"/>
              </w:rPr>
              <w:t>2,400</w:t>
            </w:r>
          </w:p>
        </w:tc>
        <w:tc>
          <w:tcPr>
            <w:tcW w:w="2124" w:type="dxa"/>
            <w:vAlign w:val="bottom"/>
          </w:tcPr>
          <w:p w:rsidR="009A40B5" w:rsidRPr="007133BA" w:rsidRDefault="009A40B5" w:rsidP="00EB5119">
            <w:pPr>
              <w:pStyle w:val="Tablenumbers"/>
              <w:rPr>
                <w:sz w:val="18"/>
                <w:szCs w:val="18"/>
              </w:rPr>
            </w:pPr>
            <w:r w:rsidRPr="007133BA">
              <w:rPr>
                <w:sz w:val="18"/>
                <w:szCs w:val="18"/>
              </w:rPr>
              <w:t>2,450</w:t>
            </w:r>
          </w:p>
        </w:tc>
      </w:tr>
      <w:tr w:rsidR="009A40B5" w:rsidRPr="00DB3D8E" w:rsidTr="00A03760">
        <w:trPr>
          <w:cantSplit/>
          <w:trHeight w:hRule="exact" w:val="140"/>
        </w:trPr>
        <w:tc>
          <w:tcPr>
            <w:tcW w:w="5328" w:type="dxa"/>
            <w:vAlign w:val="bottom"/>
          </w:tcPr>
          <w:p w:rsidR="009A40B5" w:rsidRPr="007133BA" w:rsidRDefault="009A40B5" w:rsidP="00A51381">
            <w:pPr>
              <w:pStyle w:val="Tabletext"/>
              <w:spacing w:before="0" w:after="0" w:line="160" w:lineRule="exact"/>
              <w:rPr>
                <w:rFonts w:cs="Arial"/>
                <w:sz w:val="18"/>
                <w:szCs w:val="18"/>
              </w:rPr>
            </w:pPr>
          </w:p>
        </w:tc>
        <w:tc>
          <w:tcPr>
            <w:tcW w:w="2124" w:type="dxa"/>
            <w:vAlign w:val="bottom"/>
          </w:tcPr>
          <w:p w:rsidR="009A40B5" w:rsidRPr="007133BA" w:rsidRDefault="009A40B5" w:rsidP="00A51381">
            <w:pPr>
              <w:pStyle w:val="Tablenumbers"/>
              <w:spacing w:before="0" w:after="0" w:line="160" w:lineRule="exact"/>
              <w:rPr>
                <w:sz w:val="18"/>
                <w:szCs w:val="18"/>
              </w:rPr>
            </w:pPr>
          </w:p>
        </w:tc>
        <w:tc>
          <w:tcPr>
            <w:tcW w:w="2124" w:type="dxa"/>
            <w:vAlign w:val="bottom"/>
          </w:tcPr>
          <w:p w:rsidR="009A40B5" w:rsidRPr="007133BA" w:rsidRDefault="009A40B5" w:rsidP="00A51381">
            <w:pPr>
              <w:pStyle w:val="Tablenumbers"/>
              <w:spacing w:before="0" w:after="0" w:line="160" w:lineRule="exact"/>
              <w:rPr>
                <w:sz w:val="18"/>
                <w:szCs w:val="18"/>
              </w:rPr>
            </w:pPr>
          </w:p>
        </w:tc>
      </w:tr>
      <w:tr w:rsidR="009A40B5" w:rsidRPr="00DB3D8E" w:rsidTr="00A03760">
        <w:trPr>
          <w:cantSplit/>
        </w:trPr>
        <w:tc>
          <w:tcPr>
            <w:tcW w:w="5328" w:type="dxa"/>
            <w:vAlign w:val="bottom"/>
          </w:tcPr>
          <w:p w:rsidR="009A40B5" w:rsidRPr="007133BA" w:rsidRDefault="009A40B5" w:rsidP="00EB5119">
            <w:pPr>
              <w:pStyle w:val="Tabletext"/>
              <w:rPr>
                <w:rFonts w:cs="Arial"/>
                <w:sz w:val="18"/>
                <w:szCs w:val="18"/>
              </w:rPr>
            </w:pPr>
            <w:r w:rsidRPr="007133BA">
              <w:rPr>
                <w:rFonts w:cs="Arial"/>
                <w:sz w:val="18"/>
                <w:szCs w:val="18"/>
              </w:rPr>
              <w:t>Other undergraduate</w:t>
            </w:r>
          </w:p>
        </w:tc>
        <w:tc>
          <w:tcPr>
            <w:tcW w:w="2124" w:type="dxa"/>
            <w:vAlign w:val="bottom"/>
          </w:tcPr>
          <w:p w:rsidR="009A40B5" w:rsidRPr="007133BA" w:rsidRDefault="009A40B5" w:rsidP="00EB5119">
            <w:pPr>
              <w:pStyle w:val="Tablenumbers"/>
              <w:rPr>
                <w:sz w:val="18"/>
                <w:szCs w:val="18"/>
              </w:rPr>
            </w:pPr>
            <w:r w:rsidRPr="007133BA">
              <w:rPr>
                <w:sz w:val="18"/>
                <w:szCs w:val="18"/>
              </w:rPr>
              <w:t>500</w:t>
            </w:r>
          </w:p>
        </w:tc>
        <w:tc>
          <w:tcPr>
            <w:tcW w:w="2124" w:type="dxa"/>
            <w:vAlign w:val="bottom"/>
          </w:tcPr>
          <w:p w:rsidR="009A40B5" w:rsidRPr="007133BA" w:rsidRDefault="009A40B5" w:rsidP="00EB5119">
            <w:pPr>
              <w:pStyle w:val="Tablenumbers"/>
              <w:rPr>
                <w:sz w:val="18"/>
                <w:szCs w:val="18"/>
              </w:rPr>
            </w:pPr>
            <w:r w:rsidRPr="007133BA">
              <w:rPr>
                <w:sz w:val="18"/>
                <w:szCs w:val="18"/>
              </w:rPr>
              <w:t>430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Less-than-2-year</w:t>
            </w:r>
          </w:p>
        </w:tc>
        <w:tc>
          <w:tcPr>
            <w:tcW w:w="2124" w:type="dxa"/>
            <w:vAlign w:val="bottom"/>
          </w:tcPr>
          <w:p w:rsidR="009A40B5" w:rsidRPr="007133BA" w:rsidRDefault="009A40B5" w:rsidP="00EB5119">
            <w:pPr>
              <w:pStyle w:val="Tablenumbers"/>
              <w:rPr>
                <w:sz w:val="18"/>
                <w:szCs w:val="18"/>
              </w:rPr>
            </w:pPr>
            <w:r w:rsidRPr="007133BA">
              <w:rPr>
                <w:sz w:val="18"/>
                <w:szCs w:val="18"/>
              </w:rPr>
              <w:t>120</w:t>
            </w:r>
          </w:p>
        </w:tc>
        <w:tc>
          <w:tcPr>
            <w:tcW w:w="2124" w:type="dxa"/>
            <w:vAlign w:val="bottom"/>
          </w:tcPr>
          <w:p w:rsidR="009A40B5" w:rsidRPr="007133BA" w:rsidRDefault="009A40B5" w:rsidP="00EB5119">
            <w:pPr>
              <w:pStyle w:val="Tablenumbers"/>
              <w:rPr>
                <w:sz w:val="18"/>
                <w:szCs w:val="18"/>
              </w:rPr>
            </w:pPr>
            <w:r w:rsidRPr="007133BA">
              <w:rPr>
                <w:sz w:val="18"/>
                <w:szCs w:val="18"/>
              </w:rPr>
              <w:t>80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2-year</w:t>
            </w:r>
          </w:p>
        </w:tc>
        <w:tc>
          <w:tcPr>
            <w:tcW w:w="2124" w:type="dxa"/>
            <w:vAlign w:val="bottom"/>
          </w:tcPr>
          <w:p w:rsidR="009A40B5" w:rsidRPr="007133BA" w:rsidRDefault="009A40B5" w:rsidP="00EB5119">
            <w:pPr>
              <w:pStyle w:val="Tablenumbers"/>
              <w:rPr>
                <w:sz w:val="18"/>
                <w:szCs w:val="18"/>
              </w:rPr>
            </w:pPr>
            <w:r w:rsidRPr="007133BA">
              <w:rPr>
                <w:sz w:val="18"/>
                <w:szCs w:val="18"/>
              </w:rPr>
              <w:t>40</w:t>
            </w:r>
          </w:p>
        </w:tc>
        <w:tc>
          <w:tcPr>
            <w:tcW w:w="2124" w:type="dxa"/>
            <w:vAlign w:val="bottom"/>
          </w:tcPr>
          <w:p w:rsidR="009A40B5" w:rsidRPr="007133BA" w:rsidRDefault="009A40B5" w:rsidP="00EB5119">
            <w:pPr>
              <w:pStyle w:val="Tablenumbers"/>
              <w:rPr>
                <w:sz w:val="18"/>
                <w:szCs w:val="18"/>
              </w:rPr>
            </w:pPr>
            <w:r w:rsidRPr="007133BA">
              <w:rPr>
                <w:sz w:val="18"/>
                <w:szCs w:val="18"/>
              </w:rPr>
              <w:t>50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4-year</w:t>
            </w:r>
          </w:p>
        </w:tc>
        <w:tc>
          <w:tcPr>
            <w:tcW w:w="2124" w:type="dxa"/>
            <w:vAlign w:val="bottom"/>
          </w:tcPr>
          <w:p w:rsidR="009A40B5" w:rsidRPr="007133BA" w:rsidRDefault="009A40B5" w:rsidP="00EB5119">
            <w:pPr>
              <w:pStyle w:val="Tablenumbers"/>
              <w:rPr>
                <w:sz w:val="18"/>
                <w:szCs w:val="18"/>
              </w:rPr>
            </w:pPr>
            <w:r w:rsidRPr="007133BA">
              <w:rPr>
                <w:sz w:val="18"/>
                <w:szCs w:val="18"/>
              </w:rPr>
              <w:t>340</w:t>
            </w:r>
          </w:p>
        </w:tc>
        <w:tc>
          <w:tcPr>
            <w:tcW w:w="2124" w:type="dxa"/>
            <w:vAlign w:val="bottom"/>
          </w:tcPr>
          <w:p w:rsidR="009A40B5" w:rsidRPr="007133BA" w:rsidRDefault="009A40B5" w:rsidP="00EB5119">
            <w:pPr>
              <w:pStyle w:val="Tablenumbers"/>
              <w:rPr>
                <w:sz w:val="18"/>
                <w:szCs w:val="18"/>
              </w:rPr>
            </w:pPr>
            <w:r w:rsidRPr="007133BA">
              <w:rPr>
                <w:sz w:val="18"/>
                <w:szCs w:val="18"/>
              </w:rPr>
              <w:t>300</w:t>
            </w:r>
          </w:p>
        </w:tc>
      </w:tr>
      <w:tr w:rsidR="009A40B5" w:rsidRPr="00DB3D8E" w:rsidTr="00A03760">
        <w:trPr>
          <w:cantSplit/>
          <w:trHeight w:hRule="exact" w:val="140"/>
        </w:trPr>
        <w:tc>
          <w:tcPr>
            <w:tcW w:w="5328" w:type="dxa"/>
            <w:vAlign w:val="bottom"/>
          </w:tcPr>
          <w:p w:rsidR="009A40B5" w:rsidRPr="007133BA" w:rsidRDefault="009A40B5" w:rsidP="00A51381">
            <w:pPr>
              <w:pStyle w:val="Tabletext"/>
              <w:spacing w:before="0" w:after="0" w:line="160" w:lineRule="exact"/>
              <w:rPr>
                <w:rFonts w:cs="Arial"/>
                <w:sz w:val="18"/>
                <w:szCs w:val="18"/>
              </w:rPr>
            </w:pPr>
          </w:p>
        </w:tc>
        <w:tc>
          <w:tcPr>
            <w:tcW w:w="2124" w:type="dxa"/>
            <w:vAlign w:val="bottom"/>
          </w:tcPr>
          <w:p w:rsidR="009A40B5" w:rsidRPr="007133BA" w:rsidRDefault="009A40B5" w:rsidP="00A51381">
            <w:pPr>
              <w:pStyle w:val="Tablenumbers"/>
              <w:spacing w:before="0" w:after="0" w:line="160" w:lineRule="exact"/>
              <w:rPr>
                <w:sz w:val="18"/>
                <w:szCs w:val="18"/>
              </w:rPr>
            </w:pPr>
          </w:p>
        </w:tc>
        <w:tc>
          <w:tcPr>
            <w:tcW w:w="2124" w:type="dxa"/>
            <w:vAlign w:val="bottom"/>
          </w:tcPr>
          <w:p w:rsidR="009A40B5" w:rsidRPr="007133BA" w:rsidRDefault="009A40B5" w:rsidP="00A51381">
            <w:pPr>
              <w:pStyle w:val="Tablenumbers"/>
              <w:spacing w:before="0" w:after="0" w:line="160" w:lineRule="exact"/>
              <w:rPr>
                <w:sz w:val="18"/>
                <w:szCs w:val="18"/>
              </w:rPr>
            </w:pPr>
          </w:p>
        </w:tc>
      </w:tr>
      <w:tr w:rsidR="009A40B5" w:rsidRPr="00DB3D8E" w:rsidTr="00A03760">
        <w:trPr>
          <w:cantSplit/>
        </w:trPr>
        <w:tc>
          <w:tcPr>
            <w:tcW w:w="5328" w:type="dxa"/>
            <w:vAlign w:val="bottom"/>
          </w:tcPr>
          <w:p w:rsidR="009A40B5" w:rsidRPr="007133BA" w:rsidRDefault="009A40B5" w:rsidP="00EB5119">
            <w:pPr>
              <w:pStyle w:val="Tabletext"/>
              <w:rPr>
                <w:rFonts w:cs="Arial"/>
                <w:sz w:val="18"/>
                <w:szCs w:val="18"/>
              </w:rPr>
            </w:pPr>
            <w:r w:rsidRPr="007133BA">
              <w:rPr>
                <w:rFonts w:cs="Arial"/>
                <w:sz w:val="18"/>
                <w:szCs w:val="18"/>
              </w:rPr>
              <w:t>4-year</w:t>
            </w:r>
          </w:p>
        </w:tc>
        <w:tc>
          <w:tcPr>
            <w:tcW w:w="2124" w:type="dxa"/>
            <w:vAlign w:val="bottom"/>
          </w:tcPr>
          <w:p w:rsidR="009A40B5" w:rsidRPr="007133BA" w:rsidRDefault="009A40B5" w:rsidP="00EB5119">
            <w:pPr>
              <w:pStyle w:val="Tablenumbers"/>
              <w:rPr>
                <w:sz w:val="18"/>
                <w:szCs w:val="18"/>
              </w:rPr>
            </w:pPr>
            <w:r w:rsidRPr="007133BA">
              <w:rPr>
                <w:sz w:val="18"/>
                <w:szCs w:val="18"/>
              </w:rPr>
              <w:t>100</w:t>
            </w:r>
          </w:p>
        </w:tc>
        <w:tc>
          <w:tcPr>
            <w:tcW w:w="2124" w:type="dxa"/>
            <w:vAlign w:val="bottom"/>
          </w:tcPr>
          <w:p w:rsidR="009A40B5" w:rsidRPr="007133BA" w:rsidRDefault="009A40B5" w:rsidP="00EB5119">
            <w:pPr>
              <w:pStyle w:val="Tablenumbers"/>
              <w:rPr>
                <w:sz w:val="18"/>
                <w:szCs w:val="18"/>
              </w:rPr>
            </w:pPr>
            <w:r w:rsidRPr="007133BA">
              <w:rPr>
                <w:sz w:val="18"/>
                <w:szCs w:val="18"/>
              </w:rPr>
              <w:t>120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Master’s</w:t>
            </w:r>
          </w:p>
        </w:tc>
        <w:tc>
          <w:tcPr>
            <w:tcW w:w="2124" w:type="dxa"/>
            <w:vAlign w:val="bottom"/>
          </w:tcPr>
          <w:p w:rsidR="009A40B5" w:rsidRPr="007133BA" w:rsidRDefault="009A40B5" w:rsidP="00EB5119">
            <w:pPr>
              <w:pStyle w:val="Tablenumbers"/>
              <w:rPr>
                <w:sz w:val="18"/>
                <w:szCs w:val="18"/>
              </w:rPr>
            </w:pPr>
            <w:r w:rsidRPr="007133BA">
              <w:rPr>
                <w:sz w:val="18"/>
                <w:szCs w:val="18"/>
              </w:rPr>
              <w:t>50</w:t>
            </w:r>
          </w:p>
        </w:tc>
        <w:tc>
          <w:tcPr>
            <w:tcW w:w="2124" w:type="dxa"/>
            <w:vAlign w:val="bottom"/>
          </w:tcPr>
          <w:p w:rsidR="009A40B5" w:rsidRPr="007133BA" w:rsidRDefault="009A40B5" w:rsidP="00EB5119">
            <w:pPr>
              <w:pStyle w:val="Tablenumbers"/>
              <w:rPr>
                <w:sz w:val="18"/>
                <w:szCs w:val="18"/>
              </w:rPr>
            </w:pPr>
            <w:r w:rsidRPr="007133BA">
              <w:rPr>
                <w:sz w:val="18"/>
                <w:szCs w:val="18"/>
              </w:rPr>
              <w:t>80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Doctor’s</w:t>
            </w:r>
          </w:p>
        </w:tc>
        <w:tc>
          <w:tcPr>
            <w:tcW w:w="2124" w:type="dxa"/>
            <w:vAlign w:val="bottom"/>
          </w:tcPr>
          <w:p w:rsidR="009A40B5" w:rsidRPr="007133BA" w:rsidRDefault="009A40B5" w:rsidP="00EB5119">
            <w:pPr>
              <w:pStyle w:val="Tablenumbers"/>
              <w:rPr>
                <w:sz w:val="18"/>
                <w:szCs w:val="18"/>
              </w:rPr>
            </w:pPr>
            <w:r w:rsidRPr="007133BA">
              <w:rPr>
                <w:sz w:val="18"/>
                <w:szCs w:val="18"/>
              </w:rPr>
              <w:t>30</w:t>
            </w:r>
          </w:p>
        </w:tc>
        <w:tc>
          <w:tcPr>
            <w:tcW w:w="2124" w:type="dxa"/>
            <w:vAlign w:val="bottom"/>
          </w:tcPr>
          <w:p w:rsidR="009A40B5" w:rsidRPr="007133BA" w:rsidRDefault="009A40B5" w:rsidP="00EB5119">
            <w:pPr>
              <w:pStyle w:val="Tablenumbers"/>
              <w:rPr>
                <w:sz w:val="18"/>
                <w:szCs w:val="18"/>
              </w:rPr>
            </w:pPr>
            <w:r w:rsidRPr="007133BA">
              <w:rPr>
                <w:sz w:val="18"/>
                <w:szCs w:val="18"/>
              </w:rPr>
              <w:t>20</w:t>
            </w:r>
          </w:p>
        </w:tc>
      </w:tr>
      <w:tr w:rsidR="009A40B5" w:rsidRPr="00DB3D8E" w:rsidTr="00A03760">
        <w:trPr>
          <w:cantSplit/>
        </w:trPr>
        <w:tc>
          <w:tcPr>
            <w:tcW w:w="5328" w:type="dxa"/>
            <w:vAlign w:val="bottom"/>
          </w:tcPr>
          <w:p w:rsidR="009A40B5" w:rsidRPr="007133BA" w:rsidRDefault="009A40B5" w:rsidP="00EB5119">
            <w:pPr>
              <w:pStyle w:val="2enspsubgroup1"/>
              <w:rPr>
                <w:rFonts w:cs="Arial"/>
                <w:sz w:val="18"/>
                <w:szCs w:val="18"/>
              </w:rPr>
            </w:pPr>
            <w:r w:rsidRPr="007133BA">
              <w:rPr>
                <w:rFonts w:cs="Arial"/>
                <w:sz w:val="18"/>
                <w:szCs w:val="18"/>
              </w:rPr>
              <w:t>Other graduate</w:t>
            </w:r>
          </w:p>
        </w:tc>
        <w:tc>
          <w:tcPr>
            <w:tcW w:w="2124" w:type="dxa"/>
            <w:vAlign w:val="bottom"/>
          </w:tcPr>
          <w:p w:rsidR="009A40B5" w:rsidRPr="007133BA" w:rsidRDefault="009A40B5" w:rsidP="00EB5119">
            <w:pPr>
              <w:pStyle w:val="Tablenumbers"/>
              <w:rPr>
                <w:sz w:val="18"/>
                <w:szCs w:val="18"/>
              </w:rPr>
            </w:pPr>
            <w:r w:rsidRPr="007133BA">
              <w:rPr>
                <w:sz w:val="18"/>
                <w:szCs w:val="18"/>
              </w:rPr>
              <w:t>10</w:t>
            </w:r>
          </w:p>
        </w:tc>
        <w:tc>
          <w:tcPr>
            <w:tcW w:w="2124" w:type="dxa"/>
            <w:vAlign w:val="bottom"/>
          </w:tcPr>
          <w:p w:rsidR="009A40B5" w:rsidRPr="007133BA" w:rsidRDefault="009A40B5" w:rsidP="00EB5119">
            <w:pPr>
              <w:pStyle w:val="Tablenumbers"/>
              <w:rPr>
                <w:sz w:val="18"/>
                <w:szCs w:val="18"/>
              </w:rPr>
            </w:pPr>
            <w:r w:rsidRPr="007133BA">
              <w:rPr>
                <w:sz w:val="18"/>
                <w:szCs w:val="18"/>
              </w:rPr>
              <w:t>10</w:t>
            </w:r>
          </w:p>
        </w:tc>
      </w:tr>
      <w:tr w:rsidR="009A40B5" w:rsidRPr="00DB3D8E" w:rsidTr="00A03760">
        <w:trPr>
          <w:cantSplit/>
        </w:trPr>
        <w:tc>
          <w:tcPr>
            <w:tcW w:w="5328" w:type="dxa"/>
            <w:tcBorders>
              <w:bottom w:val="single" w:sz="12" w:space="0" w:color="auto"/>
            </w:tcBorders>
            <w:vAlign w:val="bottom"/>
          </w:tcPr>
          <w:p w:rsidR="009A40B5" w:rsidRPr="007133BA" w:rsidRDefault="009A40B5" w:rsidP="00EB5119">
            <w:pPr>
              <w:pStyle w:val="2enspsubgroup1"/>
              <w:rPr>
                <w:rFonts w:cs="Arial"/>
                <w:sz w:val="18"/>
                <w:szCs w:val="18"/>
              </w:rPr>
            </w:pPr>
            <w:r w:rsidRPr="007133BA">
              <w:rPr>
                <w:rFonts w:cs="Arial"/>
                <w:sz w:val="18"/>
                <w:szCs w:val="18"/>
              </w:rPr>
              <w:t>First-professional</w:t>
            </w:r>
          </w:p>
        </w:tc>
        <w:tc>
          <w:tcPr>
            <w:tcW w:w="2124" w:type="dxa"/>
            <w:tcBorders>
              <w:bottom w:val="single" w:sz="12" w:space="0" w:color="auto"/>
            </w:tcBorders>
            <w:vAlign w:val="bottom"/>
          </w:tcPr>
          <w:p w:rsidR="009A40B5" w:rsidRPr="007133BA" w:rsidRDefault="009A40B5" w:rsidP="00EB5119">
            <w:pPr>
              <w:pStyle w:val="Tablenumbers"/>
              <w:rPr>
                <w:sz w:val="18"/>
                <w:szCs w:val="18"/>
              </w:rPr>
            </w:pPr>
            <w:r w:rsidRPr="007133BA">
              <w:rPr>
                <w:sz w:val="18"/>
                <w:szCs w:val="18"/>
              </w:rPr>
              <w:t>20</w:t>
            </w:r>
          </w:p>
        </w:tc>
        <w:tc>
          <w:tcPr>
            <w:tcW w:w="2124" w:type="dxa"/>
            <w:tcBorders>
              <w:bottom w:val="single" w:sz="12" w:space="0" w:color="auto"/>
            </w:tcBorders>
            <w:vAlign w:val="bottom"/>
          </w:tcPr>
          <w:p w:rsidR="009A40B5" w:rsidRPr="007133BA" w:rsidRDefault="009A40B5" w:rsidP="00EB5119">
            <w:pPr>
              <w:pStyle w:val="Tablenumbers"/>
              <w:rPr>
                <w:sz w:val="18"/>
                <w:szCs w:val="18"/>
              </w:rPr>
            </w:pPr>
            <w:r w:rsidRPr="007133BA">
              <w:rPr>
                <w:sz w:val="18"/>
                <w:szCs w:val="18"/>
              </w:rPr>
              <w:t>10</w:t>
            </w:r>
          </w:p>
        </w:tc>
      </w:tr>
    </w:tbl>
    <w:p w:rsidR="009A40B5" w:rsidRPr="00DB3D8E" w:rsidRDefault="009A40B5" w:rsidP="00A03760">
      <w:pPr>
        <w:pStyle w:val="Source"/>
        <w:rPr>
          <w:rFonts w:ascii="Times New Roman" w:hAnsi="Times New Roman"/>
        </w:rPr>
      </w:pPr>
      <w:r w:rsidRPr="00DB3D8E">
        <w:rPr>
          <w:rFonts w:ascii="Times New Roman" w:hAnsi="Times New Roman"/>
        </w:rPr>
        <w:t># Rounds to zero.</w:t>
      </w:r>
    </w:p>
    <w:p w:rsidR="009A40B5" w:rsidRPr="00DB3D8E" w:rsidRDefault="009A40B5" w:rsidP="00A03760">
      <w:pPr>
        <w:pStyle w:val="Source"/>
        <w:spacing w:before="60"/>
        <w:rPr>
          <w:rFonts w:ascii="Times New Roman" w:hAnsi="Times New Roman"/>
        </w:rPr>
      </w:pPr>
      <w:r w:rsidRPr="00DB3D8E">
        <w:rPr>
          <w:rFonts w:ascii="Times New Roman" w:hAnsi="Times New Roman"/>
          <w:vertAlign w:val="superscript"/>
        </w:rPr>
        <w:t xml:space="preserve">1 </w:t>
      </w:r>
      <w:r w:rsidRPr="00DB3D8E">
        <w:rPr>
          <w:rFonts w:ascii="Times New Roman" w:hAnsi="Times New Roman"/>
        </w:rPr>
        <w:t>Based on sampling rates, using the 2004–05 Integrated Postsecondary Education Data System (IPEDS) header, Fall Enrollment, and Completion files counts.</w:t>
      </w:r>
    </w:p>
    <w:p w:rsidR="009A40B5" w:rsidRPr="00DB3D8E" w:rsidRDefault="009A40B5" w:rsidP="00A03760">
      <w:pPr>
        <w:pStyle w:val="Source"/>
        <w:spacing w:before="60"/>
        <w:rPr>
          <w:rFonts w:ascii="Times New Roman" w:hAnsi="Times New Roman"/>
        </w:rPr>
      </w:pPr>
      <w:r w:rsidRPr="00DB3D8E">
        <w:rPr>
          <w:rFonts w:ascii="Times New Roman" w:hAnsi="Times New Roman"/>
        </w:rPr>
        <w:t>NOTE: Detail may not sum to totals because of rounding.</w:t>
      </w:r>
    </w:p>
    <w:p w:rsidR="009A40B5" w:rsidRPr="00DB3D8E" w:rsidRDefault="009A40B5" w:rsidP="00A03760">
      <w:pPr>
        <w:pStyle w:val="Source"/>
        <w:spacing w:before="60" w:after="360"/>
        <w:rPr>
          <w:rFonts w:ascii="Times New Roman" w:hAnsi="Times New Roman"/>
        </w:rPr>
      </w:pPr>
      <w:r w:rsidRPr="00DB3D8E">
        <w:rPr>
          <w:rFonts w:ascii="Times New Roman" w:hAnsi="Times New Roman"/>
        </w:rPr>
        <w:t xml:space="preserve">SOURCE: U.S. Department of Education, National Center for Education Statistics, 2008 National Postsecondary Student Aid Study (NPSAS:08) </w:t>
      </w:r>
      <w:r w:rsidR="007B6DF6" w:rsidRPr="00DB3D8E">
        <w:rPr>
          <w:rFonts w:ascii="Times New Roman" w:hAnsi="Times New Roman"/>
        </w:rPr>
        <w:t>Field-test</w:t>
      </w:r>
      <w:r w:rsidRPr="00DB3D8E">
        <w:rPr>
          <w:rFonts w:ascii="Times New Roman" w:hAnsi="Times New Roman"/>
        </w:rPr>
        <w:t>.</w:t>
      </w:r>
    </w:p>
    <w:p w:rsidR="00F62C84" w:rsidRPr="00DB3D8E" w:rsidRDefault="009A40B5">
      <w:pPr>
        <w:pStyle w:val="Heading2"/>
        <w:numPr>
          <w:ilvl w:val="1"/>
          <w:numId w:val="4"/>
        </w:numPr>
        <w:rPr>
          <w:rFonts w:ascii="Times New Roman" w:hAnsi="Times New Roman" w:cs="Times New Roman"/>
        </w:rPr>
      </w:pPr>
      <w:bookmarkStart w:id="117" w:name="_Toc281573439"/>
      <w:bookmarkStart w:id="118" w:name="_Toc296524963"/>
      <w:r w:rsidRPr="00DB3D8E">
        <w:rPr>
          <w:rFonts w:ascii="Times New Roman" w:hAnsi="Times New Roman" w:cs="Times New Roman"/>
        </w:rPr>
        <w:t xml:space="preserve">B&amp;B:08/09 </w:t>
      </w:r>
      <w:r w:rsidR="007B6DF6" w:rsidRPr="00DB3D8E">
        <w:rPr>
          <w:rFonts w:ascii="Times New Roman" w:hAnsi="Times New Roman" w:cs="Times New Roman"/>
        </w:rPr>
        <w:t>Field-test</w:t>
      </w:r>
      <w:r w:rsidRPr="00DB3D8E">
        <w:rPr>
          <w:rFonts w:ascii="Times New Roman" w:hAnsi="Times New Roman" w:cs="Times New Roman"/>
        </w:rPr>
        <w:t xml:space="preserve"> Sample</w:t>
      </w:r>
      <w:bookmarkEnd w:id="117"/>
      <w:bookmarkEnd w:id="118"/>
    </w:p>
    <w:p w:rsidR="009A40B5" w:rsidRPr="00DB3D8E" w:rsidRDefault="009A40B5" w:rsidP="007A2305">
      <w:pPr>
        <w:pStyle w:val="BodyText"/>
        <w:ind w:firstLine="0"/>
      </w:pPr>
      <w:r w:rsidRPr="00DB3D8E">
        <w:t xml:space="preserve">The </w:t>
      </w:r>
      <w:r w:rsidR="007B6DF6" w:rsidRPr="00DB3D8E">
        <w:t>field-test</w:t>
      </w:r>
      <w:r w:rsidRPr="00DB3D8E">
        <w:t xml:space="preserve"> sample for B&amp;B:08/09 consisted of all interview respondents from the NPSAS:08 </w:t>
      </w:r>
      <w:r w:rsidR="007B6DF6" w:rsidRPr="00DB3D8E">
        <w:t>field-test</w:t>
      </w:r>
      <w:r w:rsidRPr="00DB3D8E">
        <w:t xml:space="preserve"> who completed requirements for their bachelor’s degree at any time between July 1, 2006, and June 30, 2007. Additionally, we included all potentially eligible interview nonrespondents in the </w:t>
      </w:r>
      <w:r w:rsidR="007B6DF6" w:rsidRPr="00DB3D8E">
        <w:t>field-test</w:t>
      </w:r>
      <w:r w:rsidRPr="00DB3D8E">
        <w:t xml:space="preserve"> sample (e.g., those who were identified as potential baccalaureate recipients by their NPSAS institution on the enrollment list or student record data but did not complete a student interview to confirm their status). </w:t>
      </w:r>
    </w:p>
    <w:p w:rsidR="009A40B5" w:rsidRPr="00DB3D8E" w:rsidRDefault="009A40B5">
      <w:pPr>
        <w:pStyle w:val="BodyText"/>
      </w:pPr>
      <w:r w:rsidRPr="00DB3D8E">
        <w:t xml:space="preserve">As part of the </w:t>
      </w:r>
      <w:r w:rsidR="007B6DF6" w:rsidRPr="00DB3D8E">
        <w:t>field-test</w:t>
      </w:r>
      <w:r w:rsidRPr="00DB3D8E">
        <w:t xml:space="preserve"> data collection, to inform the full-scale sample design we assessed the value in determining cohort eligibility of each independent data source, including the initial institution listing; report of degree receipt in the NPSAS:08 and B&amp;B:08/09 interviews; transcripts; and data obtained from administrative data sources, when available, such as ED’s Central Processing System (CPS) and the NSC Tracker database. </w:t>
      </w:r>
    </w:p>
    <w:p w:rsidR="009A40B5" w:rsidRPr="00DB3D8E" w:rsidRDefault="009A40B5" w:rsidP="00C54058">
      <w:pPr>
        <w:pStyle w:val="BodyText"/>
      </w:pPr>
      <w:r w:rsidRPr="00DB3D8E">
        <w:lastRenderedPageBreak/>
        <w:t xml:space="preserve">The NPSAS:08 </w:t>
      </w:r>
      <w:r w:rsidR="007B6DF6" w:rsidRPr="00DB3D8E">
        <w:t>field-test</w:t>
      </w:r>
      <w:r w:rsidRPr="00DB3D8E">
        <w:t xml:space="preserve"> yielded 1,220 interview respondents who were confirmed to be bachelor’s degree recipients. The base-year sample also included 599 interview nonrespondents who were either identified as potential bachelor’s degree recipients, according to the initial classification by the NPSAS sample institution at the time of student sampling (prior to base-year data collection), or were classified as such in the institutional student records. Therefore, the total B&amp;B:08/09 </w:t>
      </w:r>
      <w:r w:rsidR="007B6DF6" w:rsidRPr="00DB3D8E">
        <w:t>field-test</w:t>
      </w:r>
      <w:r w:rsidRPr="00DB3D8E">
        <w:t xml:space="preserve"> sample size was 1,819 participants. See table 10 for the distribution of the B&amp;B:08/09 sample by NPSAS:08 response status and B&amp;B eligibility. </w:t>
      </w:r>
    </w:p>
    <w:p w:rsidR="00033B6D" w:rsidRDefault="001E491A">
      <w:pPr>
        <w:pStyle w:val="TableTitle"/>
      </w:pPr>
      <w:bookmarkStart w:id="119" w:name="_Toc279664335"/>
      <w:bookmarkStart w:id="120" w:name="_Toc281573462"/>
      <w:r w:rsidRPr="001E491A">
        <w:t>Table</w:t>
      </w:r>
      <w:r w:rsidR="009A40B5" w:rsidRPr="00DB3D8E">
        <w:t xml:space="preserve"> 10.</w:t>
      </w:r>
      <w:r w:rsidR="009A40B5" w:rsidRPr="00DB3D8E">
        <w:tab/>
        <w:t xml:space="preserve">Distribution of the B&amp;B:08/09 </w:t>
      </w:r>
      <w:r w:rsidR="007B6DF6" w:rsidRPr="00DB3D8E">
        <w:t>field-test</w:t>
      </w:r>
      <w:r w:rsidR="009A40B5" w:rsidRPr="00DB3D8E">
        <w:t xml:space="preserve"> sample by NPSAS:08 </w:t>
      </w:r>
      <w:r w:rsidR="007B6DF6" w:rsidRPr="00DB3D8E">
        <w:t>field-test</w:t>
      </w:r>
      <w:r w:rsidR="009A40B5" w:rsidRPr="00DB3D8E">
        <w:t xml:space="preserve"> response status and B&amp;B eligibility</w:t>
      </w:r>
      <w:bookmarkEnd w:id="119"/>
      <w:bookmarkEnd w:id="120"/>
    </w:p>
    <w:tbl>
      <w:tblPr>
        <w:tblW w:w="5000" w:type="pct"/>
        <w:tblInd w:w="86" w:type="dxa"/>
        <w:tblBorders>
          <w:top w:val="single" w:sz="12" w:space="0" w:color="auto"/>
          <w:bottom w:val="single" w:sz="12" w:space="0" w:color="auto"/>
        </w:tblBorders>
        <w:tblLayout w:type="fixed"/>
        <w:tblCellMar>
          <w:left w:w="115" w:type="dxa"/>
          <w:right w:w="115" w:type="dxa"/>
        </w:tblCellMar>
        <w:tblLook w:val="01E0"/>
      </w:tblPr>
      <w:tblGrid>
        <w:gridCol w:w="2095"/>
        <w:gridCol w:w="2438"/>
        <w:gridCol w:w="3973"/>
        <w:gridCol w:w="1084"/>
      </w:tblGrid>
      <w:tr w:rsidR="009A40B5" w:rsidRPr="00DB3D8E" w:rsidTr="00A03760">
        <w:trPr>
          <w:cantSplit/>
        </w:trPr>
        <w:tc>
          <w:tcPr>
            <w:tcW w:w="2088" w:type="dxa"/>
            <w:tcBorders>
              <w:top w:val="single" w:sz="12" w:space="0" w:color="auto"/>
              <w:bottom w:val="single" w:sz="6" w:space="0" w:color="auto"/>
            </w:tcBorders>
            <w:vAlign w:val="bottom"/>
          </w:tcPr>
          <w:p w:rsidR="009A40B5" w:rsidRPr="00DB3D8E" w:rsidRDefault="009A40B5" w:rsidP="00A03760">
            <w:pPr>
              <w:pStyle w:val="Tableheading"/>
              <w:jc w:val="left"/>
              <w:rPr>
                <w:rFonts w:ascii="Times New Roman" w:hAnsi="Times New Roman"/>
                <w:sz w:val="18"/>
                <w:szCs w:val="18"/>
              </w:rPr>
            </w:pPr>
            <w:r w:rsidRPr="00DB3D8E">
              <w:rPr>
                <w:rFonts w:ascii="Times New Roman" w:hAnsi="Times New Roman"/>
                <w:sz w:val="18"/>
                <w:szCs w:val="18"/>
              </w:rPr>
              <w:t xml:space="preserve">NPSAS:08 </w:t>
            </w:r>
            <w:r w:rsidR="007B6DF6" w:rsidRPr="00DB3D8E">
              <w:rPr>
                <w:rFonts w:ascii="Times New Roman" w:hAnsi="Times New Roman"/>
                <w:sz w:val="18"/>
                <w:szCs w:val="18"/>
              </w:rPr>
              <w:t>field-test</w:t>
            </w:r>
            <w:r w:rsidRPr="00DB3D8E">
              <w:rPr>
                <w:rFonts w:ascii="Times New Roman" w:hAnsi="Times New Roman"/>
                <w:sz w:val="18"/>
                <w:szCs w:val="18"/>
              </w:rPr>
              <w:t xml:space="preserve"> study status </w:t>
            </w:r>
          </w:p>
        </w:tc>
        <w:tc>
          <w:tcPr>
            <w:tcW w:w="2430" w:type="dxa"/>
            <w:tcBorders>
              <w:top w:val="single" w:sz="12" w:space="0" w:color="auto"/>
              <w:bottom w:val="single" w:sz="6" w:space="0" w:color="auto"/>
            </w:tcBorders>
            <w:vAlign w:val="bottom"/>
          </w:tcPr>
          <w:p w:rsidR="009A40B5" w:rsidRPr="00DB3D8E" w:rsidRDefault="009A40B5" w:rsidP="00A03760">
            <w:pPr>
              <w:pStyle w:val="Tableheading"/>
              <w:jc w:val="left"/>
              <w:rPr>
                <w:rFonts w:ascii="Times New Roman" w:hAnsi="Times New Roman"/>
                <w:sz w:val="18"/>
                <w:szCs w:val="18"/>
              </w:rPr>
            </w:pPr>
            <w:r w:rsidRPr="00DB3D8E">
              <w:rPr>
                <w:rFonts w:ascii="Times New Roman" w:hAnsi="Times New Roman"/>
                <w:sz w:val="18"/>
                <w:szCs w:val="18"/>
              </w:rPr>
              <w:t xml:space="preserve">NPSAS:08 </w:t>
            </w:r>
            <w:r w:rsidR="007B6DF6" w:rsidRPr="00DB3D8E">
              <w:rPr>
                <w:rFonts w:ascii="Times New Roman" w:hAnsi="Times New Roman"/>
                <w:sz w:val="18"/>
                <w:szCs w:val="18"/>
              </w:rPr>
              <w:t>field-test</w:t>
            </w:r>
            <w:r w:rsidRPr="00DB3D8E">
              <w:rPr>
                <w:rFonts w:ascii="Times New Roman" w:hAnsi="Times New Roman"/>
                <w:sz w:val="18"/>
                <w:szCs w:val="18"/>
              </w:rPr>
              <w:t xml:space="preserve"> interview status</w:t>
            </w:r>
          </w:p>
        </w:tc>
        <w:tc>
          <w:tcPr>
            <w:tcW w:w="3960" w:type="dxa"/>
            <w:tcBorders>
              <w:top w:val="single" w:sz="12" w:space="0" w:color="auto"/>
              <w:bottom w:val="single" w:sz="6" w:space="0" w:color="auto"/>
            </w:tcBorders>
            <w:vAlign w:val="bottom"/>
          </w:tcPr>
          <w:p w:rsidR="009A40B5" w:rsidRPr="00DB3D8E" w:rsidRDefault="009A40B5" w:rsidP="00A03760">
            <w:pPr>
              <w:pStyle w:val="Tableheading"/>
              <w:jc w:val="left"/>
              <w:rPr>
                <w:rFonts w:ascii="Times New Roman" w:hAnsi="Times New Roman"/>
                <w:sz w:val="18"/>
                <w:szCs w:val="18"/>
              </w:rPr>
            </w:pPr>
            <w:r w:rsidRPr="00DB3D8E">
              <w:rPr>
                <w:rFonts w:ascii="Times New Roman" w:hAnsi="Times New Roman"/>
                <w:sz w:val="18"/>
                <w:szCs w:val="18"/>
              </w:rPr>
              <w:t>B&amp;B eligibility</w:t>
            </w:r>
          </w:p>
        </w:tc>
        <w:tc>
          <w:tcPr>
            <w:tcW w:w="1080" w:type="dxa"/>
            <w:tcBorders>
              <w:top w:val="single" w:sz="12" w:space="0" w:color="auto"/>
              <w:bottom w:val="single" w:sz="6" w:space="0" w:color="auto"/>
            </w:tcBorders>
            <w:vAlign w:val="bottom"/>
          </w:tcPr>
          <w:p w:rsidR="009A40B5" w:rsidRPr="00DB3D8E" w:rsidRDefault="009A40B5" w:rsidP="00A03760">
            <w:pPr>
              <w:pStyle w:val="Tableheading"/>
              <w:rPr>
                <w:rFonts w:ascii="Times New Roman" w:hAnsi="Times New Roman"/>
                <w:sz w:val="18"/>
                <w:szCs w:val="18"/>
              </w:rPr>
            </w:pPr>
            <w:r w:rsidRPr="00DB3D8E">
              <w:rPr>
                <w:rFonts w:ascii="Times New Roman" w:hAnsi="Times New Roman"/>
                <w:sz w:val="18"/>
                <w:szCs w:val="18"/>
              </w:rPr>
              <w:t>Count</w:t>
            </w:r>
          </w:p>
        </w:tc>
      </w:tr>
      <w:tr w:rsidR="009A40B5" w:rsidRPr="00DB3D8E" w:rsidTr="00A03760">
        <w:trPr>
          <w:cantSplit/>
        </w:trPr>
        <w:tc>
          <w:tcPr>
            <w:tcW w:w="2088" w:type="dxa"/>
            <w:vAlign w:val="bottom"/>
          </w:tcPr>
          <w:p w:rsidR="009A40B5" w:rsidRPr="00DB3D8E" w:rsidRDefault="009A40B5" w:rsidP="00A03760">
            <w:pPr>
              <w:pStyle w:val="3ensptotalnosubgroup"/>
              <w:rPr>
                <w:rFonts w:ascii="Times New Roman" w:hAnsi="Times New Roman"/>
                <w:sz w:val="18"/>
                <w:szCs w:val="18"/>
              </w:rPr>
            </w:pPr>
            <w:r w:rsidRPr="00DB3D8E">
              <w:rPr>
                <w:rFonts w:ascii="Times New Roman" w:hAnsi="Times New Roman"/>
                <w:sz w:val="18"/>
                <w:szCs w:val="18"/>
              </w:rPr>
              <w:t>Total</w:t>
            </w:r>
          </w:p>
        </w:tc>
        <w:tc>
          <w:tcPr>
            <w:tcW w:w="2430" w:type="dxa"/>
            <w:vAlign w:val="bottom"/>
          </w:tcPr>
          <w:p w:rsidR="009A40B5" w:rsidRPr="00DB3D8E" w:rsidRDefault="009A40B5" w:rsidP="00A03760">
            <w:pPr>
              <w:pStyle w:val="Tabletext"/>
              <w:rPr>
                <w:rFonts w:ascii="Times New Roman" w:hAnsi="Times New Roman"/>
                <w:sz w:val="18"/>
                <w:szCs w:val="18"/>
              </w:rPr>
            </w:pPr>
          </w:p>
        </w:tc>
        <w:tc>
          <w:tcPr>
            <w:tcW w:w="3960" w:type="dxa"/>
            <w:vAlign w:val="bottom"/>
          </w:tcPr>
          <w:p w:rsidR="009A40B5" w:rsidRPr="00DB3D8E" w:rsidRDefault="009A40B5" w:rsidP="00A03760">
            <w:pPr>
              <w:pStyle w:val="Tabletext"/>
              <w:rPr>
                <w:rFonts w:ascii="Times New Roman" w:hAnsi="Times New Roman"/>
                <w:sz w:val="18"/>
                <w:szCs w:val="18"/>
              </w:rPr>
            </w:pPr>
          </w:p>
        </w:tc>
        <w:tc>
          <w:tcPr>
            <w:tcW w:w="1080" w:type="dxa"/>
            <w:vAlign w:val="bottom"/>
          </w:tcPr>
          <w:p w:rsidR="009A40B5" w:rsidRPr="00DB3D8E" w:rsidRDefault="009A40B5" w:rsidP="00A03760">
            <w:pPr>
              <w:pStyle w:val="Tablebody"/>
              <w:spacing w:before="60" w:after="60"/>
              <w:rPr>
                <w:rFonts w:ascii="Times New Roman" w:hAnsi="Times New Roman"/>
                <w:sz w:val="18"/>
                <w:szCs w:val="18"/>
              </w:rPr>
            </w:pPr>
            <w:r w:rsidRPr="00DB3D8E">
              <w:rPr>
                <w:rFonts w:ascii="Times New Roman" w:hAnsi="Times New Roman"/>
                <w:sz w:val="18"/>
                <w:szCs w:val="18"/>
              </w:rPr>
              <w:t>1,819</w:t>
            </w:r>
          </w:p>
        </w:tc>
      </w:tr>
      <w:tr w:rsidR="009A40B5" w:rsidRPr="00DB3D8E" w:rsidTr="00A03760">
        <w:trPr>
          <w:cantSplit/>
        </w:trPr>
        <w:tc>
          <w:tcPr>
            <w:tcW w:w="2088" w:type="dxa"/>
            <w:vAlign w:val="bottom"/>
          </w:tcPr>
          <w:p w:rsidR="009A40B5" w:rsidRPr="00DB3D8E" w:rsidRDefault="009A40B5" w:rsidP="00A51381">
            <w:pPr>
              <w:pStyle w:val="Tabletext"/>
              <w:spacing w:before="0" w:after="0" w:line="160" w:lineRule="exact"/>
              <w:rPr>
                <w:rFonts w:ascii="Times New Roman" w:hAnsi="Times New Roman"/>
                <w:sz w:val="18"/>
                <w:szCs w:val="18"/>
              </w:rPr>
            </w:pPr>
          </w:p>
        </w:tc>
        <w:tc>
          <w:tcPr>
            <w:tcW w:w="2430" w:type="dxa"/>
            <w:vAlign w:val="bottom"/>
          </w:tcPr>
          <w:p w:rsidR="009A40B5" w:rsidRPr="00DB3D8E" w:rsidRDefault="009A40B5" w:rsidP="00A51381">
            <w:pPr>
              <w:pStyle w:val="Tabletext"/>
              <w:spacing w:before="0" w:after="0" w:line="160" w:lineRule="exact"/>
              <w:jc w:val="right"/>
              <w:rPr>
                <w:rFonts w:ascii="Times New Roman" w:hAnsi="Times New Roman"/>
                <w:sz w:val="18"/>
                <w:szCs w:val="18"/>
              </w:rPr>
            </w:pPr>
          </w:p>
        </w:tc>
        <w:tc>
          <w:tcPr>
            <w:tcW w:w="3960" w:type="dxa"/>
            <w:vAlign w:val="bottom"/>
          </w:tcPr>
          <w:p w:rsidR="009A40B5" w:rsidRPr="00DB3D8E" w:rsidRDefault="009A40B5" w:rsidP="00A51381">
            <w:pPr>
              <w:pStyle w:val="Tabletext"/>
              <w:spacing w:before="0" w:after="0" w:line="160" w:lineRule="exact"/>
              <w:jc w:val="right"/>
              <w:rPr>
                <w:rFonts w:ascii="Times New Roman" w:hAnsi="Times New Roman"/>
                <w:sz w:val="18"/>
                <w:szCs w:val="18"/>
              </w:rPr>
            </w:pPr>
          </w:p>
        </w:tc>
        <w:tc>
          <w:tcPr>
            <w:tcW w:w="1080" w:type="dxa"/>
            <w:vAlign w:val="bottom"/>
          </w:tcPr>
          <w:p w:rsidR="009A40B5" w:rsidRPr="00DB3D8E" w:rsidRDefault="009A40B5" w:rsidP="00A51381">
            <w:pPr>
              <w:pStyle w:val="Tablebody"/>
              <w:spacing w:before="0" w:after="0" w:line="160" w:lineRule="exact"/>
              <w:rPr>
                <w:rFonts w:ascii="Times New Roman" w:hAnsi="Times New Roman"/>
                <w:sz w:val="18"/>
                <w:szCs w:val="18"/>
              </w:rPr>
            </w:pPr>
          </w:p>
        </w:tc>
      </w:tr>
      <w:tr w:rsidR="009A40B5" w:rsidRPr="00DB3D8E" w:rsidTr="00A03760">
        <w:trPr>
          <w:cantSplit/>
        </w:trPr>
        <w:tc>
          <w:tcPr>
            <w:tcW w:w="2088"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Study respondent</w:t>
            </w:r>
          </w:p>
        </w:tc>
        <w:tc>
          <w:tcPr>
            <w:tcW w:w="2430"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Interview respondent</w:t>
            </w:r>
          </w:p>
        </w:tc>
        <w:tc>
          <w:tcPr>
            <w:tcW w:w="3960"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Baccalaureate receipt confirmed in interview</w:t>
            </w:r>
          </w:p>
        </w:tc>
        <w:tc>
          <w:tcPr>
            <w:tcW w:w="1080" w:type="dxa"/>
            <w:vAlign w:val="bottom"/>
          </w:tcPr>
          <w:p w:rsidR="009A40B5" w:rsidRPr="00DB3D8E" w:rsidRDefault="009A40B5" w:rsidP="00A03760">
            <w:pPr>
              <w:pStyle w:val="Tablebody"/>
              <w:spacing w:before="60" w:after="60"/>
              <w:rPr>
                <w:rFonts w:ascii="Times New Roman" w:hAnsi="Times New Roman"/>
                <w:sz w:val="18"/>
                <w:szCs w:val="18"/>
              </w:rPr>
            </w:pPr>
            <w:r w:rsidRPr="00DB3D8E">
              <w:rPr>
                <w:rFonts w:ascii="Times New Roman" w:hAnsi="Times New Roman"/>
                <w:sz w:val="18"/>
                <w:szCs w:val="18"/>
              </w:rPr>
              <w:t>1,220</w:t>
            </w:r>
          </w:p>
        </w:tc>
      </w:tr>
      <w:tr w:rsidR="009A40B5" w:rsidRPr="00DB3D8E" w:rsidTr="00A03760">
        <w:trPr>
          <w:cantSplit/>
        </w:trPr>
        <w:tc>
          <w:tcPr>
            <w:tcW w:w="2088"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Study respondent</w:t>
            </w:r>
          </w:p>
        </w:tc>
        <w:tc>
          <w:tcPr>
            <w:tcW w:w="2430"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Interview nonrespondent</w:t>
            </w:r>
          </w:p>
        </w:tc>
        <w:tc>
          <w:tcPr>
            <w:tcW w:w="3960" w:type="dxa"/>
            <w:vAlign w:val="bottom"/>
          </w:tcPr>
          <w:p w:rsidR="009A40B5" w:rsidRPr="00DB3D8E" w:rsidRDefault="009A40B5" w:rsidP="00C54058">
            <w:pPr>
              <w:pStyle w:val="Tabletext"/>
              <w:rPr>
                <w:rFonts w:ascii="Times New Roman" w:hAnsi="Times New Roman"/>
                <w:sz w:val="18"/>
                <w:szCs w:val="18"/>
              </w:rPr>
            </w:pPr>
            <w:r w:rsidRPr="00DB3D8E">
              <w:rPr>
                <w:rFonts w:ascii="Times New Roman" w:hAnsi="Times New Roman"/>
                <w:sz w:val="18"/>
                <w:szCs w:val="18"/>
              </w:rPr>
              <w:t>Baccalaureate receipt confirmed in student records</w:t>
            </w:r>
          </w:p>
        </w:tc>
        <w:tc>
          <w:tcPr>
            <w:tcW w:w="1080" w:type="dxa"/>
            <w:vAlign w:val="bottom"/>
          </w:tcPr>
          <w:p w:rsidR="009A40B5" w:rsidRPr="00DB3D8E" w:rsidRDefault="009A40B5" w:rsidP="00A03760">
            <w:pPr>
              <w:pStyle w:val="Tablebody"/>
              <w:spacing w:before="60" w:after="60"/>
              <w:rPr>
                <w:rFonts w:ascii="Times New Roman" w:hAnsi="Times New Roman"/>
                <w:sz w:val="18"/>
                <w:szCs w:val="18"/>
              </w:rPr>
            </w:pPr>
            <w:r w:rsidRPr="00DB3D8E">
              <w:rPr>
                <w:rFonts w:ascii="Times New Roman" w:hAnsi="Times New Roman"/>
                <w:sz w:val="18"/>
                <w:szCs w:val="18"/>
              </w:rPr>
              <w:t>406</w:t>
            </w:r>
          </w:p>
        </w:tc>
      </w:tr>
      <w:tr w:rsidR="009A40B5" w:rsidRPr="00DB3D8E" w:rsidTr="00A03760">
        <w:trPr>
          <w:cantSplit/>
        </w:trPr>
        <w:tc>
          <w:tcPr>
            <w:tcW w:w="2088"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Study respondent</w:t>
            </w:r>
          </w:p>
        </w:tc>
        <w:tc>
          <w:tcPr>
            <w:tcW w:w="2430"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Interview nonrespondent</w:t>
            </w:r>
          </w:p>
        </w:tc>
        <w:tc>
          <w:tcPr>
            <w:tcW w:w="3960"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Listed as potential baccalaureate recipient</w:t>
            </w:r>
          </w:p>
        </w:tc>
        <w:tc>
          <w:tcPr>
            <w:tcW w:w="1080" w:type="dxa"/>
            <w:vAlign w:val="bottom"/>
          </w:tcPr>
          <w:p w:rsidR="009A40B5" w:rsidRPr="00DB3D8E" w:rsidRDefault="009A40B5" w:rsidP="00A03760">
            <w:pPr>
              <w:pStyle w:val="Tablebody"/>
              <w:spacing w:before="60" w:after="60"/>
              <w:rPr>
                <w:rFonts w:ascii="Times New Roman" w:hAnsi="Times New Roman"/>
                <w:sz w:val="18"/>
                <w:szCs w:val="18"/>
              </w:rPr>
            </w:pPr>
            <w:r w:rsidRPr="00DB3D8E">
              <w:rPr>
                <w:rFonts w:ascii="Times New Roman" w:hAnsi="Times New Roman"/>
                <w:sz w:val="18"/>
                <w:szCs w:val="18"/>
              </w:rPr>
              <w:t>159</w:t>
            </w:r>
          </w:p>
        </w:tc>
      </w:tr>
      <w:tr w:rsidR="009A40B5" w:rsidRPr="00DB3D8E" w:rsidTr="00A03760">
        <w:trPr>
          <w:cantSplit/>
        </w:trPr>
        <w:tc>
          <w:tcPr>
            <w:tcW w:w="2088"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Study nonrespondent</w:t>
            </w:r>
          </w:p>
        </w:tc>
        <w:tc>
          <w:tcPr>
            <w:tcW w:w="2430" w:type="dxa"/>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Interview nonrespondent</w:t>
            </w:r>
          </w:p>
        </w:tc>
        <w:tc>
          <w:tcPr>
            <w:tcW w:w="3960" w:type="dxa"/>
            <w:vAlign w:val="bottom"/>
          </w:tcPr>
          <w:p w:rsidR="009A40B5" w:rsidRPr="00DB3D8E" w:rsidRDefault="009A40B5" w:rsidP="00C54058">
            <w:pPr>
              <w:pStyle w:val="Tabletext"/>
              <w:rPr>
                <w:rFonts w:ascii="Times New Roman" w:hAnsi="Times New Roman"/>
                <w:sz w:val="18"/>
                <w:szCs w:val="18"/>
              </w:rPr>
            </w:pPr>
            <w:r w:rsidRPr="00DB3D8E">
              <w:rPr>
                <w:rFonts w:ascii="Times New Roman" w:hAnsi="Times New Roman"/>
                <w:sz w:val="18"/>
                <w:szCs w:val="18"/>
              </w:rPr>
              <w:t>Baccalaureate receipt confirmed in student records</w:t>
            </w:r>
          </w:p>
        </w:tc>
        <w:tc>
          <w:tcPr>
            <w:tcW w:w="1080" w:type="dxa"/>
            <w:vAlign w:val="bottom"/>
          </w:tcPr>
          <w:p w:rsidR="009A40B5" w:rsidRPr="00DB3D8E" w:rsidRDefault="009A40B5" w:rsidP="00A03760">
            <w:pPr>
              <w:pStyle w:val="Tablebody"/>
              <w:spacing w:before="60" w:after="60"/>
              <w:rPr>
                <w:rFonts w:ascii="Times New Roman" w:hAnsi="Times New Roman"/>
                <w:sz w:val="18"/>
                <w:szCs w:val="18"/>
              </w:rPr>
            </w:pPr>
            <w:r w:rsidRPr="00DB3D8E">
              <w:rPr>
                <w:rFonts w:ascii="Times New Roman" w:hAnsi="Times New Roman"/>
                <w:sz w:val="18"/>
                <w:szCs w:val="18"/>
              </w:rPr>
              <w:t>8</w:t>
            </w:r>
          </w:p>
        </w:tc>
      </w:tr>
      <w:tr w:rsidR="009A40B5" w:rsidRPr="00DB3D8E" w:rsidTr="00A03760">
        <w:trPr>
          <w:cantSplit/>
        </w:trPr>
        <w:tc>
          <w:tcPr>
            <w:tcW w:w="2088" w:type="dxa"/>
            <w:tcBorders>
              <w:bottom w:val="single" w:sz="12" w:space="0" w:color="auto"/>
            </w:tcBorders>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Study nonrespondent</w:t>
            </w:r>
          </w:p>
        </w:tc>
        <w:tc>
          <w:tcPr>
            <w:tcW w:w="2430" w:type="dxa"/>
            <w:tcBorders>
              <w:bottom w:val="single" w:sz="12" w:space="0" w:color="auto"/>
            </w:tcBorders>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Interview nonrespondent</w:t>
            </w:r>
          </w:p>
        </w:tc>
        <w:tc>
          <w:tcPr>
            <w:tcW w:w="3960" w:type="dxa"/>
            <w:tcBorders>
              <w:bottom w:val="single" w:sz="12" w:space="0" w:color="auto"/>
            </w:tcBorders>
            <w:vAlign w:val="bottom"/>
          </w:tcPr>
          <w:p w:rsidR="009A40B5" w:rsidRPr="00DB3D8E" w:rsidRDefault="009A40B5" w:rsidP="00A03760">
            <w:pPr>
              <w:pStyle w:val="Tabletext"/>
              <w:rPr>
                <w:rFonts w:ascii="Times New Roman" w:hAnsi="Times New Roman"/>
                <w:sz w:val="18"/>
                <w:szCs w:val="18"/>
              </w:rPr>
            </w:pPr>
            <w:r w:rsidRPr="00DB3D8E">
              <w:rPr>
                <w:rFonts w:ascii="Times New Roman" w:hAnsi="Times New Roman"/>
                <w:sz w:val="18"/>
                <w:szCs w:val="18"/>
              </w:rPr>
              <w:t>Listed as potential baccalaureate recipient</w:t>
            </w:r>
          </w:p>
        </w:tc>
        <w:tc>
          <w:tcPr>
            <w:tcW w:w="1080" w:type="dxa"/>
            <w:tcBorders>
              <w:bottom w:val="single" w:sz="12" w:space="0" w:color="auto"/>
            </w:tcBorders>
            <w:vAlign w:val="bottom"/>
          </w:tcPr>
          <w:p w:rsidR="009A40B5" w:rsidRPr="00DB3D8E" w:rsidRDefault="009A40B5" w:rsidP="00A03760">
            <w:pPr>
              <w:pStyle w:val="Tablebody"/>
              <w:spacing w:before="60" w:after="60"/>
              <w:rPr>
                <w:rFonts w:ascii="Times New Roman" w:hAnsi="Times New Roman"/>
                <w:sz w:val="18"/>
                <w:szCs w:val="18"/>
              </w:rPr>
            </w:pPr>
            <w:r w:rsidRPr="00DB3D8E">
              <w:rPr>
                <w:rFonts w:ascii="Times New Roman" w:hAnsi="Times New Roman"/>
                <w:sz w:val="18"/>
                <w:szCs w:val="18"/>
              </w:rPr>
              <w:t>26</w:t>
            </w:r>
          </w:p>
        </w:tc>
      </w:tr>
    </w:tbl>
    <w:p w:rsidR="009A40B5" w:rsidRPr="00DB3D8E" w:rsidRDefault="009A40B5" w:rsidP="00C54058">
      <w:pPr>
        <w:pStyle w:val="Source"/>
        <w:spacing w:after="360"/>
        <w:rPr>
          <w:rFonts w:ascii="Times New Roman" w:hAnsi="Times New Roman"/>
        </w:rPr>
      </w:pPr>
      <w:r w:rsidRPr="00DB3D8E">
        <w:rPr>
          <w:rFonts w:ascii="Times New Roman" w:hAnsi="Times New Roman"/>
        </w:rPr>
        <w:t>NOTE: B&amp;B:08/09 = 2008/09 Baccalaureate and Beyond Longitudinal Study; NPSAS:08 = 2007–08 National Postsecondary Student Aid Study.</w:t>
      </w:r>
    </w:p>
    <w:p w:rsidR="00F62C84" w:rsidRPr="00DB3D8E" w:rsidRDefault="009A40B5">
      <w:pPr>
        <w:pStyle w:val="Heading2"/>
        <w:numPr>
          <w:ilvl w:val="1"/>
          <w:numId w:val="4"/>
        </w:numPr>
        <w:rPr>
          <w:rFonts w:ascii="Times New Roman" w:hAnsi="Times New Roman" w:cs="Times New Roman"/>
        </w:rPr>
      </w:pPr>
      <w:bookmarkStart w:id="121" w:name="_Toc281573440"/>
      <w:bookmarkStart w:id="122" w:name="_Toc296524964"/>
      <w:r w:rsidRPr="00DB3D8E">
        <w:rPr>
          <w:rFonts w:ascii="Times New Roman" w:hAnsi="Times New Roman" w:cs="Times New Roman"/>
        </w:rPr>
        <w:t xml:space="preserve">B&amp;B:08/12 </w:t>
      </w:r>
      <w:r w:rsidR="007B6DF6" w:rsidRPr="00DB3D8E">
        <w:rPr>
          <w:rFonts w:ascii="Times New Roman" w:hAnsi="Times New Roman" w:cs="Times New Roman"/>
        </w:rPr>
        <w:t>Field-test</w:t>
      </w:r>
      <w:r w:rsidRPr="00DB3D8E">
        <w:rPr>
          <w:rFonts w:ascii="Times New Roman" w:hAnsi="Times New Roman" w:cs="Times New Roman"/>
        </w:rPr>
        <w:t xml:space="preserve"> Sample</w:t>
      </w:r>
      <w:bookmarkEnd w:id="121"/>
      <w:bookmarkEnd w:id="122"/>
    </w:p>
    <w:p w:rsidR="009A40B5" w:rsidRPr="00DB3D8E" w:rsidRDefault="009A40B5" w:rsidP="00DF59B5">
      <w:pPr>
        <w:pStyle w:val="BodyText"/>
        <w:ind w:firstLine="0"/>
      </w:pPr>
      <w:r w:rsidRPr="00DB3D8E">
        <w:t xml:space="preserve">The </w:t>
      </w:r>
      <w:r w:rsidR="007B6DF6" w:rsidRPr="00DB3D8E">
        <w:t>field-test</w:t>
      </w:r>
      <w:r w:rsidRPr="00DB3D8E">
        <w:t xml:space="preserve"> sample will include 1,588 sample members. To determine this sample size, we started with the B&amp;B:08/09 </w:t>
      </w:r>
      <w:r w:rsidR="007B6DF6" w:rsidRPr="00DB3D8E">
        <w:t>field-test</w:t>
      </w:r>
      <w:r w:rsidRPr="00DB3D8E">
        <w:t xml:space="preserve"> sample and excluded ineligible and deceased cases. Sample members who, during previous contacting attempts, specifically requested never to be called again will not be contacted, but will be counted as B&amp;B:08/12 nonrespondents when computing the response rate. Table11 shows the determination of the sample size. The distribution of this sample by prior response status is shown in Table12. </w:t>
      </w:r>
    </w:p>
    <w:p w:rsidR="009A40B5" w:rsidRPr="00DB3D8E" w:rsidRDefault="009A40B5" w:rsidP="00AF58A4">
      <w:pPr>
        <w:pStyle w:val="BodyText"/>
      </w:pPr>
      <w:r w:rsidRPr="00DB3D8E">
        <w:t xml:space="preserve">Response rates among sample members who responded to the previous survey are generally fairly high. However, the B&amp;B:08/12 </w:t>
      </w:r>
      <w:r w:rsidR="007B6DF6" w:rsidRPr="00DB3D8E">
        <w:t>field-test</w:t>
      </w:r>
      <w:r w:rsidRPr="00DB3D8E">
        <w:t xml:space="preserve"> sample includes some sample members who were nonrespondents to the first follow-up and/or the base year study, and experience suggests that the response rates among these sample members will be very low. Due to the limited amount of time to pursue difficult cases in the </w:t>
      </w:r>
      <w:r w:rsidR="007B6DF6" w:rsidRPr="00DB3D8E">
        <w:t>field-test</w:t>
      </w:r>
      <w:r w:rsidRPr="00DB3D8E">
        <w:t xml:space="preserve">, the yield is expected to be at least 900 interviews (a response rate of about 57 percent). Our proposed </w:t>
      </w:r>
      <w:r w:rsidR="007B6DF6" w:rsidRPr="00DB3D8E">
        <w:t>field-test</w:t>
      </w:r>
      <w:r w:rsidRPr="00DB3D8E">
        <w:t xml:space="preserve"> experiments (described in Section B.8) will provide an opportunity to evaluate whether nonresponse among prior-round nonrespondents, and the resulting bias, can be minimized. While the response rate may be as low as 57 percent, a yield of 900 cases will be sufficient for evaluating </w:t>
      </w:r>
      <w:r w:rsidR="007B6DF6" w:rsidRPr="00DB3D8E">
        <w:t>field-test</w:t>
      </w:r>
      <w:r w:rsidRPr="00DB3D8E">
        <w:t xml:space="preserve"> results and for providing a sufficient sample size for any future follow-up </w:t>
      </w:r>
      <w:r w:rsidR="007B6DF6" w:rsidRPr="00DB3D8E">
        <w:t>field-test</w:t>
      </w:r>
      <w:r w:rsidRPr="00DB3D8E">
        <w:t xml:space="preserve"> studies of the B&amp;B:08 cohort. </w:t>
      </w:r>
    </w:p>
    <w:p w:rsidR="00033B6D" w:rsidRDefault="001E491A">
      <w:pPr>
        <w:pStyle w:val="TableTitle"/>
      </w:pPr>
      <w:bookmarkStart w:id="123" w:name="_Toc279664336"/>
      <w:bookmarkStart w:id="124" w:name="_Toc281573463"/>
      <w:r w:rsidRPr="001E491A">
        <w:lastRenderedPageBreak/>
        <w:t>Table</w:t>
      </w:r>
      <w:r w:rsidR="009A40B5" w:rsidRPr="00DB3D8E">
        <w:t xml:space="preserve"> 11.</w:t>
      </w:r>
      <w:r w:rsidR="009A40B5" w:rsidRPr="00DB3D8E">
        <w:tab/>
        <w:t xml:space="preserve">Determination of the B&amp;B:08/12 </w:t>
      </w:r>
      <w:r w:rsidR="007B6DF6" w:rsidRPr="00DB3D8E">
        <w:t>field-test</w:t>
      </w:r>
      <w:r w:rsidR="009A40B5" w:rsidRPr="00DB3D8E">
        <w:t xml:space="preserve"> sample from the B&amp;B:08/09 </w:t>
      </w:r>
      <w:r w:rsidR="007B6DF6" w:rsidRPr="00DB3D8E">
        <w:t>field-test</w:t>
      </w:r>
      <w:r w:rsidR="009A40B5" w:rsidRPr="00DB3D8E">
        <w:t xml:space="preserve"> sample</w:t>
      </w:r>
      <w:bookmarkEnd w:id="123"/>
      <w:bookmarkEnd w:id="124"/>
    </w:p>
    <w:tbl>
      <w:tblPr>
        <w:tblW w:w="4889" w:type="pct"/>
        <w:tblInd w:w="86" w:type="dxa"/>
        <w:tblBorders>
          <w:top w:val="single" w:sz="12" w:space="0" w:color="auto"/>
          <w:bottom w:val="single" w:sz="12" w:space="0" w:color="auto"/>
        </w:tblBorders>
        <w:tblLayout w:type="fixed"/>
        <w:tblCellMar>
          <w:left w:w="115" w:type="dxa"/>
          <w:right w:w="115" w:type="dxa"/>
        </w:tblCellMar>
        <w:tblLook w:val="01E0"/>
      </w:tblPr>
      <w:tblGrid>
        <w:gridCol w:w="6432"/>
        <w:gridCol w:w="2945"/>
      </w:tblGrid>
      <w:tr w:rsidR="009A40B5" w:rsidRPr="00DB3D8E" w:rsidTr="00B037C0">
        <w:trPr>
          <w:cantSplit/>
        </w:trPr>
        <w:tc>
          <w:tcPr>
            <w:tcW w:w="6628" w:type="dxa"/>
            <w:tcBorders>
              <w:top w:val="single" w:sz="12" w:space="0" w:color="auto"/>
              <w:bottom w:val="single" w:sz="6" w:space="0" w:color="auto"/>
            </w:tcBorders>
            <w:vAlign w:val="bottom"/>
          </w:tcPr>
          <w:p w:rsidR="009A40B5" w:rsidRPr="00DB3D8E" w:rsidRDefault="009A40B5" w:rsidP="00EB5119">
            <w:pPr>
              <w:pStyle w:val="Tableheading"/>
              <w:jc w:val="left"/>
              <w:rPr>
                <w:rFonts w:ascii="Times New Roman" w:hAnsi="Times New Roman"/>
              </w:rPr>
            </w:pPr>
            <w:r w:rsidRPr="00DB3D8E">
              <w:rPr>
                <w:rFonts w:ascii="Times New Roman" w:hAnsi="Times New Roman"/>
              </w:rPr>
              <w:t xml:space="preserve">B&amp;B:08/09 status </w:t>
            </w:r>
          </w:p>
        </w:tc>
        <w:tc>
          <w:tcPr>
            <w:tcW w:w="3031" w:type="dxa"/>
            <w:tcBorders>
              <w:top w:val="single" w:sz="12" w:space="0" w:color="auto"/>
              <w:bottom w:val="single" w:sz="6" w:space="0" w:color="auto"/>
            </w:tcBorders>
            <w:vAlign w:val="bottom"/>
          </w:tcPr>
          <w:p w:rsidR="009A40B5" w:rsidRPr="00DB3D8E" w:rsidRDefault="009A40B5" w:rsidP="00EB5119">
            <w:pPr>
              <w:pStyle w:val="Tableheading"/>
              <w:rPr>
                <w:rFonts w:ascii="Times New Roman" w:hAnsi="Times New Roman"/>
              </w:rPr>
            </w:pPr>
            <w:r w:rsidRPr="00DB3D8E">
              <w:rPr>
                <w:rFonts w:ascii="Times New Roman" w:hAnsi="Times New Roman"/>
              </w:rPr>
              <w:t>Count</w:t>
            </w:r>
          </w:p>
        </w:tc>
      </w:tr>
      <w:tr w:rsidR="009A40B5" w:rsidRPr="00DB3D8E" w:rsidTr="00B037C0">
        <w:trPr>
          <w:cantSplit/>
        </w:trPr>
        <w:tc>
          <w:tcPr>
            <w:tcW w:w="6628" w:type="dxa"/>
            <w:vAlign w:val="bottom"/>
          </w:tcPr>
          <w:p w:rsidR="009A40B5" w:rsidRPr="00DB3D8E" w:rsidRDefault="009A40B5" w:rsidP="00EB5119">
            <w:pPr>
              <w:pStyle w:val="3ensptotalnosubgroup"/>
              <w:ind w:left="677" w:hanging="346"/>
              <w:rPr>
                <w:rFonts w:ascii="Times New Roman" w:hAnsi="Times New Roman"/>
              </w:rPr>
            </w:pPr>
            <w:r w:rsidRPr="00DB3D8E">
              <w:rPr>
                <w:rFonts w:ascii="Times New Roman" w:hAnsi="Times New Roman"/>
              </w:rPr>
              <w:t>Total</w:t>
            </w:r>
          </w:p>
        </w:tc>
        <w:tc>
          <w:tcPr>
            <w:tcW w:w="3031"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1,819</w:t>
            </w:r>
          </w:p>
        </w:tc>
      </w:tr>
      <w:tr w:rsidR="009A40B5" w:rsidRPr="00DB3D8E" w:rsidTr="00B037C0">
        <w:trPr>
          <w:cantSplit/>
        </w:trPr>
        <w:tc>
          <w:tcPr>
            <w:tcW w:w="6628" w:type="dxa"/>
            <w:vAlign w:val="bottom"/>
          </w:tcPr>
          <w:p w:rsidR="009A40B5" w:rsidRPr="00DB3D8E" w:rsidRDefault="009A40B5" w:rsidP="00A03760">
            <w:pPr>
              <w:pStyle w:val="Tabletext"/>
              <w:spacing w:before="0" w:after="0" w:line="160" w:lineRule="exact"/>
              <w:rPr>
                <w:rFonts w:ascii="Times New Roman" w:hAnsi="Times New Roman"/>
              </w:rPr>
            </w:pPr>
          </w:p>
        </w:tc>
        <w:tc>
          <w:tcPr>
            <w:tcW w:w="3031" w:type="dxa"/>
            <w:vAlign w:val="bottom"/>
          </w:tcPr>
          <w:p w:rsidR="009A40B5" w:rsidRPr="00DB3D8E" w:rsidRDefault="009A40B5" w:rsidP="00A03760">
            <w:pPr>
              <w:pStyle w:val="Tablenumbers"/>
              <w:spacing w:before="0" w:after="0" w:line="160" w:lineRule="exact"/>
              <w:rPr>
                <w:rFonts w:ascii="Times New Roman" w:hAnsi="Times New Roman" w:cs="Times New Roman"/>
              </w:rPr>
            </w:pPr>
          </w:p>
        </w:tc>
      </w:tr>
      <w:tr w:rsidR="009A40B5" w:rsidRPr="00DB3D8E" w:rsidTr="00B037C0">
        <w:trPr>
          <w:cantSplit/>
        </w:trPr>
        <w:tc>
          <w:tcPr>
            <w:tcW w:w="6628"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Eligible</w:t>
            </w:r>
          </w:p>
        </w:tc>
        <w:tc>
          <w:tcPr>
            <w:tcW w:w="3031"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1,588</w:t>
            </w:r>
          </w:p>
        </w:tc>
      </w:tr>
      <w:tr w:rsidR="009A40B5" w:rsidRPr="00DB3D8E" w:rsidTr="00B037C0">
        <w:trPr>
          <w:cantSplit/>
        </w:trPr>
        <w:tc>
          <w:tcPr>
            <w:tcW w:w="6628"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Hostile refusal</w:t>
            </w:r>
          </w:p>
        </w:tc>
        <w:tc>
          <w:tcPr>
            <w:tcW w:w="3031"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5</w:t>
            </w:r>
          </w:p>
        </w:tc>
      </w:tr>
      <w:tr w:rsidR="009A40B5" w:rsidRPr="00DB3D8E" w:rsidTr="00B037C0">
        <w:trPr>
          <w:cantSplit/>
        </w:trPr>
        <w:tc>
          <w:tcPr>
            <w:tcW w:w="6628" w:type="dxa"/>
            <w:tcBorders>
              <w:bottom w:val="single" w:sz="12" w:space="0" w:color="auto"/>
            </w:tcBorders>
            <w:vAlign w:val="bottom"/>
          </w:tcPr>
          <w:p w:rsidR="009A40B5" w:rsidRPr="00DB3D8E" w:rsidRDefault="009A40B5" w:rsidP="00EB5119">
            <w:pPr>
              <w:pStyle w:val="Tabletext"/>
              <w:rPr>
                <w:rFonts w:ascii="Times New Roman" w:hAnsi="Times New Roman"/>
              </w:rPr>
            </w:pPr>
            <w:r w:rsidRPr="00DB3D8E">
              <w:rPr>
                <w:rFonts w:ascii="Times New Roman" w:hAnsi="Times New Roman"/>
              </w:rPr>
              <w:t>Ineligible</w:t>
            </w:r>
          </w:p>
        </w:tc>
        <w:tc>
          <w:tcPr>
            <w:tcW w:w="3031" w:type="dxa"/>
            <w:tcBorders>
              <w:bottom w:val="single" w:sz="12" w:space="0" w:color="auto"/>
            </w:tcBorders>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226</w:t>
            </w:r>
          </w:p>
        </w:tc>
      </w:tr>
    </w:tbl>
    <w:p w:rsidR="009A40B5" w:rsidRPr="00DB3D8E" w:rsidRDefault="009A40B5" w:rsidP="00A03760">
      <w:pPr>
        <w:pStyle w:val="Source"/>
        <w:spacing w:after="360"/>
        <w:rPr>
          <w:rFonts w:ascii="Times New Roman" w:hAnsi="Times New Roman"/>
          <w:b/>
          <w:sz w:val="20"/>
        </w:rPr>
      </w:pPr>
      <w:r w:rsidRPr="00DB3D8E">
        <w:rPr>
          <w:rFonts w:ascii="Times New Roman" w:hAnsi="Times New Roman"/>
        </w:rPr>
        <w:t>NOTE: B&amp;B:08/09 = 2008/09 Baccalaureate and Beyond Longitudinal Study; B&amp;B:08/12 = 2008/12 Baccalaureate and Beyond Longitudinal Study.</w:t>
      </w:r>
    </w:p>
    <w:p w:rsidR="00033B6D" w:rsidRDefault="009A40B5">
      <w:pPr>
        <w:pStyle w:val="TableTitle"/>
      </w:pPr>
      <w:bookmarkStart w:id="125" w:name="_Toc279664337"/>
      <w:bookmarkStart w:id="126" w:name="_Toc281573464"/>
      <w:r w:rsidRPr="00DB3D8E">
        <w:t>Table 12.</w:t>
      </w:r>
      <w:r w:rsidRPr="00DB3D8E">
        <w:tab/>
        <w:t xml:space="preserve">Distribution of the B&amp;B:08/12 </w:t>
      </w:r>
      <w:r w:rsidR="007B6DF6" w:rsidRPr="00DB3D8E">
        <w:t>field-test</w:t>
      </w:r>
      <w:r w:rsidRPr="00DB3D8E">
        <w:t xml:space="preserve"> sample by </w:t>
      </w:r>
      <w:r w:rsidR="007B6DF6" w:rsidRPr="00DB3D8E">
        <w:t>field-test</w:t>
      </w:r>
      <w:r w:rsidRPr="00DB3D8E">
        <w:t xml:space="preserve"> interview response status for NPSAS:08 and B&amp;B:08/09</w:t>
      </w:r>
      <w:bookmarkEnd w:id="125"/>
      <w:bookmarkEnd w:id="126"/>
    </w:p>
    <w:tbl>
      <w:tblPr>
        <w:tblW w:w="5000" w:type="pct"/>
        <w:tblInd w:w="86" w:type="dxa"/>
        <w:tblBorders>
          <w:top w:val="single" w:sz="12" w:space="0" w:color="auto"/>
          <w:bottom w:val="single" w:sz="12" w:space="0" w:color="auto"/>
        </w:tblBorders>
        <w:tblLayout w:type="fixed"/>
        <w:tblCellMar>
          <w:left w:w="115" w:type="dxa"/>
          <w:right w:w="115" w:type="dxa"/>
        </w:tblCellMar>
        <w:tblLook w:val="01E0"/>
      </w:tblPr>
      <w:tblGrid>
        <w:gridCol w:w="3809"/>
        <w:gridCol w:w="3927"/>
        <w:gridCol w:w="1854"/>
      </w:tblGrid>
      <w:tr w:rsidR="009A40B5" w:rsidRPr="00DB3D8E" w:rsidTr="00A03760">
        <w:trPr>
          <w:cantSplit/>
        </w:trPr>
        <w:tc>
          <w:tcPr>
            <w:tcW w:w="3809" w:type="dxa"/>
            <w:tcBorders>
              <w:top w:val="single" w:sz="12" w:space="0" w:color="auto"/>
              <w:bottom w:val="single" w:sz="6" w:space="0" w:color="auto"/>
            </w:tcBorders>
            <w:vAlign w:val="bottom"/>
          </w:tcPr>
          <w:p w:rsidR="009A40B5" w:rsidRPr="00DB3D8E" w:rsidRDefault="009A40B5" w:rsidP="00EB5119">
            <w:pPr>
              <w:pStyle w:val="Tableheading"/>
              <w:jc w:val="left"/>
              <w:rPr>
                <w:rFonts w:ascii="Times New Roman" w:hAnsi="Times New Roman"/>
              </w:rPr>
            </w:pPr>
            <w:r w:rsidRPr="00DB3D8E">
              <w:rPr>
                <w:rFonts w:ascii="Times New Roman" w:hAnsi="Times New Roman"/>
              </w:rPr>
              <w:t xml:space="preserve">NPSAS:08 </w:t>
            </w:r>
            <w:r w:rsidR="007B6DF6" w:rsidRPr="00DB3D8E">
              <w:rPr>
                <w:rFonts w:ascii="Times New Roman" w:hAnsi="Times New Roman"/>
              </w:rPr>
              <w:t>field-test</w:t>
            </w:r>
            <w:r w:rsidRPr="00DB3D8E">
              <w:rPr>
                <w:rFonts w:ascii="Times New Roman" w:hAnsi="Times New Roman"/>
              </w:rPr>
              <w:t xml:space="preserve"> interview status </w:t>
            </w:r>
          </w:p>
        </w:tc>
        <w:tc>
          <w:tcPr>
            <w:tcW w:w="3927" w:type="dxa"/>
            <w:tcBorders>
              <w:top w:val="single" w:sz="12" w:space="0" w:color="auto"/>
              <w:bottom w:val="single" w:sz="6" w:space="0" w:color="auto"/>
            </w:tcBorders>
            <w:vAlign w:val="bottom"/>
          </w:tcPr>
          <w:p w:rsidR="009A40B5" w:rsidRPr="00DB3D8E" w:rsidRDefault="009A40B5" w:rsidP="00EB5119">
            <w:pPr>
              <w:pStyle w:val="Tableheading"/>
              <w:jc w:val="left"/>
              <w:rPr>
                <w:rFonts w:ascii="Times New Roman" w:hAnsi="Times New Roman"/>
              </w:rPr>
            </w:pPr>
            <w:r w:rsidRPr="00DB3D8E">
              <w:rPr>
                <w:rFonts w:ascii="Times New Roman" w:hAnsi="Times New Roman"/>
              </w:rPr>
              <w:t xml:space="preserve">B&amp;B:08/09 </w:t>
            </w:r>
            <w:r w:rsidR="007B6DF6" w:rsidRPr="00DB3D8E">
              <w:rPr>
                <w:rFonts w:ascii="Times New Roman" w:hAnsi="Times New Roman"/>
              </w:rPr>
              <w:t>field-test</w:t>
            </w:r>
            <w:r w:rsidRPr="00DB3D8E">
              <w:rPr>
                <w:rFonts w:ascii="Times New Roman" w:hAnsi="Times New Roman"/>
              </w:rPr>
              <w:t xml:space="preserve"> interview status</w:t>
            </w:r>
          </w:p>
        </w:tc>
        <w:tc>
          <w:tcPr>
            <w:tcW w:w="1854" w:type="dxa"/>
            <w:tcBorders>
              <w:top w:val="single" w:sz="12" w:space="0" w:color="auto"/>
              <w:bottom w:val="single" w:sz="6" w:space="0" w:color="auto"/>
            </w:tcBorders>
            <w:vAlign w:val="bottom"/>
          </w:tcPr>
          <w:p w:rsidR="009A40B5" w:rsidRPr="00DB3D8E" w:rsidRDefault="009A40B5" w:rsidP="00EB5119">
            <w:pPr>
              <w:pStyle w:val="Tableheading"/>
              <w:rPr>
                <w:rFonts w:ascii="Times New Roman" w:hAnsi="Times New Roman"/>
              </w:rPr>
            </w:pPr>
            <w:r w:rsidRPr="00DB3D8E">
              <w:rPr>
                <w:rFonts w:ascii="Times New Roman" w:hAnsi="Times New Roman"/>
              </w:rPr>
              <w:t>Count</w:t>
            </w:r>
          </w:p>
        </w:tc>
      </w:tr>
      <w:tr w:rsidR="009A40B5" w:rsidRPr="00DB3D8E" w:rsidTr="00A03760">
        <w:trPr>
          <w:cantSplit/>
        </w:trPr>
        <w:tc>
          <w:tcPr>
            <w:tcW w:w="3809" w:type="dxa"/>
            <w:vAlign w:val="bottom"/>
          </w:tcPr>
          <w:p w:rsidR="009A40B5" w:rsidRPr="00DB3D8E" w:rsidRDefault="009A40B5" w:rsidP="00EB5119">
            <w:pPr>
              <w:pStyle w:val="3ensptotalnosubgroup"/>
              <w:rPr>
                <w:rFonts w:ascii="Times New Roman" w:hAnsi="Times New Roman"/>
              </w:rPr>
            </w:pPr>
            <w:r w:rsidRPr="00DB3D8E">
              <w:rPr>
                <w:rFonts w:ascii="Times New Roman" w:hAnsi="Times New Roman"/>
              </w:rPr>
              <w:t>Total</w:t>
            </w:r>
          </w:p>
        </w:tc>
        <w:tc>
          <w:tcPr>
            <w:tcW w:w="3927" w:type="dxa"/>
            <w:vAlign w:val="bottom"/>
          </w:tcPr>
          <w:p w:rsidR="009A40B5" w:rsidRPr="00DB3D8E" w:rsidRDefault="009A40B5" w:rsidP="00EB5119">
            <w:pPr>
              <w:pStyle w:val="Tabletext"/>
              <w:rPr>
                <w:rFonts w:ascii="Times New Roman" w:hAnsi="Times New Roman"/>
              </w:rPr>
            </w:pPr>
          </w:p>
        </w:tc>
        <w:tc>
          <w:tcPr>
            <w:tcW w:w="1854"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1,588</w:t>
            </w:r>
          </w:p>
        </w:tc>
      </w:tr>
      <w:tr w:rsidR="009A40B5" w:rsidRPr="00DB3D8E" w:rsidTr="00A03760">
        <w:trPr>
          <w:cantSplit/>
        </w:trPr>
        <w:tc>
          <w:tcPr>
            <w:tcW w:w="3809" w:type="dxa"/>
            <w:vAlign w:val="bottom"/>
          </w:tcPr>
          <w:p w:rsidR="009A40B5" w:rsidRPr="00DB3D8E" w:rsidRDefault="009A40B5" w:rsidP="00A03760">
            <w:pPr>
              <w:pStyle w:val="Tabletext"/>
              <w:spacing w:before="0" w:after="0" w:line="160" w:lineRule="exact"/>
              <w:rPr>
                <w:rFonts w:ascii="Times New Roman" w:hAnsi="Times New Roman"/>
              </w:rPr>
            </w:pPr>
          </w:p>
        </w:tc>
        <w:tc>
          <w:tcPr>
            <w:tcW w:w="3927" w:type="dxa"/>
            <w:vAlign w:val="bottom"/>
          </w:tcPr>
          <w:p w:rsidR="009A40B5" w:rsidRPr="00DB3D8E" w:rsidRDefault="009A40B5" w:rsidP="00A03760">
            <w:pPr>
              <w:pStyle w:val="Tabletext"/>
              <w:spacing w:before="0" w:after="0" w:line="160" w:lineRule="exact"/>
              <w:jc w:val="right"/>
              <w:rPr>
                <w:rFonts w:ascii="Times New Roman" w:hAnsi="Times New Roman"/>
              </w:rPr>
            </w:pPr>
          </w:p>
        </w:tc>
        <w:tc>
          <w:tcPr>
            <w:tcW w:w="1854" w:type="dxa"/>
            <w:vAlign w:val="bottom"/>
          </w:tcPr>
          <w:p w:rsidR="009A40B5" w:rsidRPr="00DB3D8E" w:rsidRDefault="009A40B5" w:rsidP="00A03760">
            <w:pPr>
              <w:pStyle w:val="Tablenumbers"/>
              <w:spacing w:before="0" w:after="0" w:line="160" w:lineRule="exact"/>
              <w:rPr>
                <w:rFonts w:ascii="Times New Roman" w:hAnsi="Times New Roman" w:cs="Times New Roman"/>
              </w:rPr>
            </w:pPr>
          </w:p>
        </w:tc>
      </w:tr>
      <w:tr w:rsidR="009A40B5" w:rsidRPr="00DB3D8E" w:rsidTr="00A03760">
        <w:trPr>
          <w:cantSplit/>
        </w:trPr>
        <w:tc>
          <w:tcPr>
            <w:tcW w:w="3809"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 xml:space="preserve">Respondent </w:t>
            </w:r>
          </w:p>
        </w:tc>
        <w:tc>
          <w:tcPr>
            <w:tcW w:w="3927"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Respondent</w:t>
            </w:r>
          </w:p>
        </w:tc>
        <w:tc>
          <w:tcPr>
            <w:tcW w:w="1854"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936</w:t>
            </w:r>
          </w:p>
        </w:tc>
      </w:tr>
      <w:tr w:rsidR="009A40B5" w:rsidRPr="00DB3D8E" w:rsidTr="00A03760">
        <w:trPr>
          <w:cantSplit/>
        </w:trPr>
        <w:tc>
          <w:tcPr>
            <w:tcW w:w="3809"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Respondent</w:t>
            </w:r>
          </w:p>
        </w:tc>
        <w:tc>
          <w:tcPr>
            <w:tcW w:w="3927"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1854"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216</w:t>
            </w:r>
          </w:p>
        </w:tc>
      </w:tr>
      <w:tr w:rsidR="009A40B5" w:rsidRPr="00DB3D8E" w:rsidTr="00A03760">
        <w:trPr>
          <w:cantSplit/>
        </w:trPr>
        <w:tc>
          <w:tcPr>
            <w:tcW w:w="3809"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3927"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Respondent</w:t>
            </w:r>
          </w:p>
        </w:tc>
        <w:tc>
          <w:tcPr>
            <w:tcW w:w="1854" w:type="dxa"/>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217</w:t>
            </w:r>
          </w:p>
        </w:tc>
      </w:tr>
      <w:tr w:rsidR="009A40B5" w:rsidRPr="00DB3D8E" w:rsidTr="00A03760">
        <w:trPr>
          <w:cantSplit/>
        </w:trPr>
        <w:tc>
          <w:tcPr>
            <w:tcW w:w="3809" w:type="dxa"/>
            <w:tcBorders>
              <w:bottom w:val="single" w:sz="12" w:space="0" w:color="auto"/>
            </w:tcBorders>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3927" w:type="dxa"/>
            <w:tcBorders>
              <w:bottom w:val="single" w:sz="12" w:space="0" w:color="auto"/>
            </w:tcBorders>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1854" w:type="dxa"/>
            <w:tcBorders>
              <w:bottom w:val="single" w:sz="12" w:space="0" w:color="auto"/>
            </w:tcBorders>
            <w:vAlign w:val="bottom"/>
          </w:tcPr>
          <w:p w:rsidR="009A40B5" w:rsidRPr="00DB3D8E" w:rsidRDefault="009A40B5" w:rsidP="00A03760">
            <w:pPr>
              <w:pStyle w:val="Tablenumbers"/>
              <w:rPr>
                <w:rFonts w:ascii="Times New Roman" w:hAnsi="Times New Roman" w:cs="Times New Roman"/>
              </w:rPr>
            </w:pPr>
            <w:r w:rsidRPr="00DB3D8E">
              <w:rPr>
                <w:rFonts w:ascii="Times New Roman" w:hAnsi="Times New Roman" w:cs="Times New Roman"/>
              </w:rPr>
              <w:t>219</w:t>
            </w:r>
          </w:p>
        </w:tc>
      </w:tr>
    </w:tbl>
    <w:p w:rsidR="009A40B5" w:rsidRPr="00DB3D8E" w:rsidRDefault="009A40B5" w:rsidP="00A03760">
      <w:pPr>
        <w:pStyle w:val="Source"/>
        <w:spacing w:after="360"/>
        <w:rPr>
          <w:rFonts w:ascii="Times New Roman" w:hAnsi="Times New Roman"/>
        </w:rPr>
      </w:pPr>
      <w:r w:rsidRPr="00DB3D8E">
        <w:rPr>
          <w:rFonts w:ascii="Times New Roman" w:hAnsi="Times New Roman"/>
        </w:rPr>
        <w:t>NOTE: B&amp;B:08/09 = 2008/09 Baccalaureate and Beyond Longitudinal Study; B&amp;B:08/12 = 2008/12 Baccalaureate and Beyond Longitudinal Study; NPSAS:08 = 2007–08 National Postsecondary Student Aid Study.</w:t>
      </w:r>
    </w:p>
    <w:p w:rsidR="00E4160C" w:rsidRPr="00DB3D8E" w:rsidRDefault="007B6DF6" w:rsidP="00127B32">
      <w:pPr>
        <w:pStyle w:val="BodyText"/>
      </w:pPr>
      <w:r w:rsidRPr="00DB3D8E">
        <w:rPr>
          <w:b/>
          <w:bCs/>
        </w:rPr>
        <w:t>Reinterviews</w:t>
      </w:r>
      <w:r w:rsidR="00DE4466" w:rsidRPr="00DB3D8E">
        <w:rPr>
          <w:b/>
          <w:bCs/>
        </w:rPr>
        <w:t>.</w:t>
      </w:r>
      <w:r w:rsidR="00DE4466" w:rsidRPr="00DB3D8E">
        <w:t xml:space="preserve"> </w:t>
      </w:r>
    </w:p>
    <w:p w:rsidR="0086667B" w:rsidRPr="00DB3D8E" w:rsidRDefault="007B6DF6">
      <w:pPr>
        <w:pStyle w:val="BodyText"/>
        <w:ind w:firstLine="0"/>
      </w:pPr>
      <w:r w:rsidRPr="00DB3D8E">
        <w:t>Reinterview</w:t>
      </w:r>
      <w:r w:rsidR="00FA2578" w:rsidRPr="00DB3D8E">
        <w:t xml:space="preserve">s will be conducted approximately 3 to 4 weeks after the initial interview and will contain a subset of items (either new items or those that have been difficult to administer in the past). </w:t>
      </w:r>
      <w:r w:rsidRPr="00DB3D8E">
        <w:t>Reinterview</w:t>
      </w:r>
      <w:r w:rsidR="00FA2578" w:rsidRPr="00DB3D8E">
        <w:t xml:space="preserve">s will be conducted in the same administration mode as the initial interview. </w:t>
      </w:r>
      <w:r w:rsidR="00DE4466" w:rsidRPr="00DB3D8E">
        <w:t xml:space="preserve">A subsample of about 300 interview respondents will be randomly selected to be </w:t>
      </w:r>
      <w:r w:rsidRPr="00DB3D8E">
        <w:t>reinterview</w:t>
      </w:r>
      <w:r w:rsidR="00DE4466" w:rsidRPr="00DB3D8E">
        <w:t>ed</w:t>
      </w:r>
      <w:r w:rsidR="00DE4466" w:rsidRPr="00DB3D8E">
        <w:rPr>
          <w:rStyle w:val="FootnoteReference"/>
        </w:rPr>
        <w:footnoteReference w:customMarkFollows="1" w:id="3"/>
        <w:t>[1]</w:t>
      </w:r>
      <w:r w:rsidR="00DE4466" w:rsidRPr="00DB3D8E">
        <w:t xml:space="preserve"> to enable analysis of the reliability of selected items in the </w:t>
      </w:r>
      <w:r w:rsidRPr="00DB3D8E">
        <w:t>field-test</w:t>
      </w:r>
      <w:r w:rsidR="00DE4466" w:rsidRPr="00DB3D8E">
        <w:t xml:space="preserve"> instrument</w:t>
      </w:r>
      <w:r w:rsidR="00346759" w:rsidRPr="00DB3D8E">
        <w:t>.</w:t>
      </w:r>
      <w:r w:rsidR="0081216B" w:rsidRPr="00DB3D8E">
        <w:t xml:space="preserve"> Because of the constraints of budget and schedule, reinterviews have typically been conducted with starting samples of about 300 students with the expectation that at least 80 percent will participate.  Even if we do not meet the 80% response rate, we have in past studies been able to conduct analyses with a 67% response rate (NPSAS:04) and a 47% response rate (NPSAS:08).</w:t>
      </w:r>
      <w:r w:rsidR="00BF6D80" w:rsidRPr="00DB3D8E">
        <w:t xml:space="preserve">  The response rate for the B&amp;B:08/09 </w:t>
      </w:r>
      <w:r w:rsidRPr="00DB3D8E">
        <w:t>field-test</w:t>
      </w:r>
      <w:r w:rsidR="00BF6D80" w:rsidRPr="00DB3D8E">
        <w:t xml:space="preserve"> reinterview was 71%.</w:t>
      </w:r>
      <w:r w:rsidR="00DE4466" w:rsidRPr="00DB3D8E">
        <w:t xml:space="preserve">  </w:t>
      </w:r>
    </w:p>
    <w:p w:rsidR="00A76CEC" w:rsidRPr="00DB3D8E" w:rsidRDefault="009A40B5">
      <w:pPr>
        <w:pStyle w:val="Heading2"/>
        <w:numPr>
          <w:ilvl w:val="1"/>
          <w:numId w:val="4"/>
        </w:numPr>
        <w:rPr>
          <w:rFonts w:ascii="Times New Roman" w:hAnsi="Times New Roman" w:cs="Times New Roman"/>
        </w:rPr>
      </w:pPr>
      <w:bookmarkStart w:id="127" w:name="_Toc281573441"/>
      <w:bookmarkStart w:id="128" w:name="_Toc296524965"/>
      <w:r w:rsidRPr="00DB3D8E">
        <w:rPr>
          <w:rFonts w:ascii="Times New Roman" w:hAnsi="Times New Roman" w:cs="Times New Roman"/>
        </w:rPr>
        <w:lastRenderedPageBreak/>
        <w:t>B&amp;B:08/12 Full-Scale Sample</w:t>
      </w:r>
      <w:bookmarkEnd w:id="127"/>
      <w:bookmarkEnd w:id="128"/>
    </w:p>
    <w:p w:rsidR="009A40B5" w:rsidRPr="00DB3D8E" w:rsidRDefault="009A40B5" w:rsidP="007A2305">
      <w:pPr>
        <w:pStyle w:val="BodyText"/>
        <w:ind w:firstLine="0"/>
      </w:pPr>
      <w:r w:rsidRPr="00DB3D8E">
        <w:t xml:space="preserve">The sample design for the B&amp;B:08/12 full-scale study will be determined after an evaluation of the </w:t>
      </w:r>
      <w:r w:rsidR="007B6DF6" w:rsidRPr="00DB3D8E">
        <w:t>field-test</w:t>
      </w:r>
      <w:r w:rsidRPr="00DB3D8E">
        <w:t xml:space="preserve"> results. There are several sample design options and issues to consider, along with the </w:t>
      </w:r>
      <w:r w:rsidR="007B6DF6" w:rsidRPr="00DB3D8E">
        <w:t>field-test</w:t>
      </w:r>
      <w:r w:rsidRPr="00DB3D8E">
        <w:t xml:space="preserve"> results, for the full-scale, and these considerations are described in this section.</w:t>
      </w:r>
    </w:p>
    <w:p w:rsidR="009A40B5" w:rsidRPr="00DB3D8E" w:rsidRDefault="009A40B5" w:rsidP="000971BA">
      <w:pPr>
        <w:pStyle w:val="BodyText"/>
      </w:pPr>
      <w:r w:rsidRPr="00DB3D8E">
        <w:t>The B&amp;B:08/09 full-scale study included 18,497 sample members and consisted of students who were confirmed to be baccalaureate recipients in the NPSAS:08 interview as well as a subsample of potential baccalaureate recipients who were not interviewed in NPSAS:08. More details of the B&amp;B:08/09 and NPSAS:08 full-scale sample designs will be provided in the full-scale sampling specifications. There were three types of nonrespondents in B&amp;B:08/09:</w:t>
      </w:r>
    </w:p>
    <w:p w:rsidR="009A40B5" w:rsidRPr="00DB3D8E" w:rsidRDefault="009A40B5" w:rsidP="00A03760">
      <w:pPr>
        <w:pStyle w:val="bulletround"/>
        <w:rPr>
          <w:rFonts w:cs="Times New Roman"/>
        </w:rPr>
      </w:pPr>
      <w:r w:rsidRPr="00DB3D8E">
        <w:rPr>
          <w:rFonts w:cs="Times New Roman"/>
        </w:rPr>
        <w:t xml:space="preserve">a student who responded to the NPSAS:08 interview but did not respond to the B&amp;B:08/09 interview (referred to henceforth as a </w:t>
      </w:r>
      <w:r w:rsidRPr="00DB3D8E">
        <w:rPr>
          <w:rFonts w:cs="Times New Roman"/>
          <w:i/>
          <w:iCs/>
        </w:rPr>
        <w:t>first follow-up nonrespondent</w:t>
      </w:r>
      <w:r w:rsidRPr="00DB3D8E">
        <w:rPr>
          <w:rFonts w:cs="Times New Roman"/>
        </w:rPr>
        <w:t>);</w:t>
      </w:r>
    </w:p>
    <w:p w:rsidR="009A40B5" w:rsidRPr="00DB3D8E" w:rsidRDefault="009A40B5" w:rsidP="00A03760">
      <w:pPr>
        <w:pStyle w:val="bulletround"/>
        <w:rPr>
          <w:rFonts w:cs="Times New Roman"/>
        </w:rPr>
      </w:pPr>
      <w:r w:rsidRPr="00DB3D8E">
        <w:rPr>
          <w:rFonts w:cs="Times New Roman"/>
        </w:rPr>
        <w:t xml:space="preserve">a student who did not respond to the NPSAS:08 interview but did respond to the B&amp;B:08/09 interview (referred to henceforth as a </w:t>
      </w:r>
      <w:r w:rsidRPr="00DB3D8E">
        <w:rPr>
          <w:rFonts w:cs="Times New Roman"/>
          <w:i/>
          <w:iCs/>
        </w:rPr>
        <w:t>base-year nonrespondent</w:t>
      </w:r>
      <w:r w:rsidRPr="00DB3D8E">
        <w:rPr>
          <w:rFonts w:cs="Times New Roman"/>
        </w:rPr>
        <w:t>); and</w:t>
      </w:r>
    </w:p>
    <w:p w:rsidR="009A40B5" w:rsidRPr="00DB3D8E" w:rsidRDefault="009A40B5" w:rsidP="00A03760">
      <w:pPr>
        <w:pStyle w:val="bulletround"/>
        <w:rPr>
          <w:rFonts w:cs="Times New Roman"/>
        </w:rPr>
      </w:pPr>
      <w:r w:rsidRPr="00DB3D8E">
        <w:rPr>
          <w:rFonts w:cs="Times New Roman"/>
        </w:rPr>
        <w:t xml:space="preserve">a student who did not respond to either the NPSAS:08 or B&amp;B:08/09 interviews (referred to henceforth as a </w:t>
      </w:r>
      <w:r w:rsidRPr="00DB3D8E">
        <w:rPr>
          <w:rFonts w:cs="Times New Roman"/>
          <w:i/>
          <w:iCs/>
        </w:rPr>
        <w:t>double nonrespondent</w:t>
      </w:r>
      <w:r w:rsidRPr="00DB3D8E">
        <w:rPr>
          <w:rFonts w:cs="Times New Roman"/>
        </w:rPr>
        <w:t xml:space="preserve">). </w:t>
      </w:r>
    </w:p>
    <w:p w:rsidR="009A40B5" w:rsidRPr="00DB3D8E" w:rsidRDefault="009A40B5" w:rsidP="00F05A93">
      <w:pPr>
        <w:pStyle w:val="BodyText"/>
        <w:ind w:firstLine="0"/>
      </w:pPr>
      <w:r w:rsidRPr="00DB3D8E">
        <w:t>Table13 shows the distribution of the B&amp;B:08/09 full-scale sample by prior response status.</w:t>
      </w:r>
    </w:p>
    <w:p w:rsidR="00033B6D" w:rsidRDefault="009A40B5">
      <w:pPr>
        <w:pStyle w:val="TableTitle"/>
      </w:pPr>
      <w:bookmarkStart w:id="129" w:name="_Toc279664338"/>
      <w:bookmarkStart w:id="130" w:name="_Toc281573465"/>
      <w:r w:rsidRPr="00DB3D8E">
        <w:t>Table 13.</w:t>
      </w:r>
      <w:r w:rsidRPr="00DB3D8E">
        <w:tab/>
      </w:r>
      <w:r w:rsidR="001E491A" w:rsidRPr="001E491A">
        <w:t>Distribution</w:t>
      </w:r>
      <w:r w:rsidRPr="00DB3D8E">
        <w:t xml:space="preserve"> of the B&amp;B:08/09 full-scale sample by interview response status for NPSAS:08 and B&amp;B:08/09</w:t>
      </w:r>
      <w:bookmarkEnd w:id="129"/>
      <w:bookmarkEnd w:id="130"/>
    </w:p>
    <w:tbl>
      <w:tblPr>
        <w:tblW w:w="5000" w:type="pct"/>
        <w:tblInd w:w="86" w:type="dxa"/>
        <w:tblBorders>
          <w:top w:val="single" w:sz="12" w:space="0" w:color="auto"/>
          <w:bottom w:val="single" w:sz="12" w:space="0" w:color="auto"/>
        </w:tblBorders>
        <w:tblLayout w:type="fixed"/>
        <w:tblCellMar>
          <w:left w:w="115" w:type="dxa"/>
          <w:right w:w="115" w:type="dxa"/>
        </w:tblCellMar>
        <w:tblLook w:val="01E0"/>
      </w:tblPr>
      <w:tblGrid>
        <w:gridCol w:w="3607"/>
        <w:gridCol w:w="4129"/>
        <w:gridCol w:w="1854"/>
      </w:tblGrid>
      <w:tr w:rsidR="009A40B5" w:rsidRPr="00DB3D8E" w:rsidTr="00A51381">
        <w:trPr>
          <w:cantSplit/>
        </w:trPr>
        <w:tc>
          <w:tcPr>
            <w:tcW w:w="1992" w:type="dxa"/>
            <w:tcBorders>
              <w:top w:val="single" w:sz="12" w:space="0" w:color="auto"/>
              <w:bottom w:val="single" w:sz="6" w:space="0" w:color="auto"/>
            </w:tcBorders>
            <w:vAlign w:val="bottom"/>
          </w:tcPr>
          <w:p w:rsidR="009A40B5" w:rsidRPr="00DB3D8E" w:rsidRDefault="009A40B5" w:rsidP="00EB5119">
            <w:pPr>
              <w:pStyle w:val="Tableheading"/>
              <w:jc w:val="left"/>
              <w:rPr>
                <w:rFonts w:ascii="Times New Roman" w:hAnsi="Times New Roman"/>
              </w:rPr>
            </w:pPr>
            <w:r w:rsidRPr="00DB3D8E">
              <w:rPr>
                <w:rFonts w:ascii="Times New Roman" w:hAnsi="Times New Roman"/>
              </w:rPr>
              <w:t xml:space="preserve">NPSAS:08 full-scale interview status </w:t>
            </w:r>
          </w:p>
        </w:tc>
        <w:tc>
          <w:tcPr>
            <w:tcW w:w="2280" w:type="dxa"/>
            <w:tcBorders>
              <w:top w:val="single" w:sz="12" w:space="0" w:color="auto"/>
              <w:bottom w:val="single" w:sz="6" w:space="0" w:color="auto"/>
            </w:tcBorders>
            <w:vAlign w:val="bottom"/>
          </w:tcPr>
          <w:p w:rsidR="009A40B5" w:rsidRPr="00DB3D8E" w:rsidRDefault="009A40B5" w:rsidP="00EB5119">
            <w:pPr>
              <w:pStyle w:val="Tableheading"/>
              <w:jc w:val="left"/>
              <w:rPr>
                <w:rFonts w:ascii="Times New Roman" w:hAnsi="Times New Roman"/>
              </w:rPr>
            </w:pPr>
            <w:r w:rsidRPr="00DB3D8E">
              <w:rPr>
                <w:rFonts w:ascii="Times New Roman" w:hAnsi="Times New Roman"/>
              </w:rPr>
              <w:t>B&amp;B:08/09 full-scale interview status</w:t>
            </w:r>
          </w:p>
        </w:tc>
        <w:tc>
          <w:tcPr>
            <w:tcW w:w="1024" w:type="dxa"/>
            <w:tcBorders>
              <w:top w:val="single" w:sz="12" w:space="0" w:color="auto"/>
              <w:bottom w:val="single" w:sz="6" w:space="0" w:color="auto"/>
            </w:tcBorders>
            <w:vAlign w:val="bottom"/>
          </w:tcPr>
          <w:p w:rsidR="009A40B5" w:rsidRPr="00DB3D8E" w:rsidRDefault="009A40B5" w:rsidP="00EB5119">
            <w:pPr>
              <w:pStyle w:val="Tableheading"/>
              <w:rPr>
                <w:rFonts w:ascii="Times New Roman" w:hAnsi="Times New Roman"/>
              </w:rPr>
            </w:pPr>
            <w:r w:rsidRPr="00DB3D8E">
              <w:rPr>
                <w:rFonts w:ascii="Times New Roman" w:hAnsi="Times New Roman"/>
              </w:rPr>
              <w:t>Count</w:t>
            </w:r>
          </w:p>
        </w:tc>
      </w:tr>
      <w:tr w:rsidR="009A40B5" w:rsidRPr="00DB3D8E" w:rsidTr="00A51381">
        <w:trPr>
          <w:cantSplit/>
        </w:trPr>
        <w:tc>
          <w:tcPr>
            <w:tcW w:w="1992" w:type="dxa"/>
            <w:vAlign w:val="bottom"/>
          </w:tcPr>
          <w:p w:rsidR="009A40B5" w:rsidRPr="00DB3D8E" w:rsidRDefault="009A40B5" w:rsidP="00EB5119">
            <w:pPr>
              <w:pStyle w:val="3ensptotalnosubgroup"/>
              <w:rPr>
                <w:rFonts w:ascii="Times New Roman" w:hAnsi="Times New Roman"/>
              </w:rPr>
            </w:pPr>
            <w:r w:rsidRPr="00DB3D8E">
              <w:rPr>
                <w:rFonts w:ascii="Times New Roman" w:hAnsi="Times New Roman"/>
              </w:rPr>
              <w:t>Total</w:t>
            </w:r>
          </w:p>
        </w:tc>
        <w:tc>
          <w:tcPr>
            <w:tcW w:w="2280" w:type="dxa"/>
            <w:vAlign w:val="bottom"/>
          </w:tcPr>
          <w:p w:rsidR="009A40B5" w:rsidRPr="00DB3D8E" w:rsidRDefault="009A40B5" w:rsidP="00EB5119">
            <w:pPr>
              <w:pStyle w:val="Tabletext"/>
              <w:rPr>
                <w:rFonts w:ascii="Times New Roman" w:hAnsi="Times New Roman"/>
              </w:rPr>
            </w:pPr>
          </w:p>
        </w:tc>
        <w:tc>
          <w:tcPr>
            <w:tcW w:w="1024" w:type="dxa"/>
            <w:vAlign w:val="bottom"/>
          </w:tcPr>
          <w:p w:rsidR="009A40B5" w:rsidRPr="00DB3D8E" w:rsidRDefault="009A40B5" w:rsidP="00A51381">
            <w:pPr>
              <w:pStyle w:val="Tablenumbers"/>
              <w:rPr>
                <w:rFonts w:ascii="Times New Roman" w:hAnsi="Times New Roman" w:cs="Times New Roman"/>
              </w:rPr>
            </w:pPr>
            <w:r w:rsidRPr="00DB3D8E">
              <w:rPr>
                <w:rFonts w:ascii="Times New Roman" w:hAnsi="Times New Roman" w:cs="Times New Roman"/>
              </w:rPr>
              <w:t>17,164</w:t>
            </w:r>
          </w:p>
        </w:tc>
      </w:tr>
      <w:tr w:rsidR="009A40B5" w:rsidRPr="00DB3D8E" w:rsidTr="00A51381">
        <w:trPr>
          <w:cantSplit/>
        </w:trPr>
        <w:tc>
          <w:tcPr>
            <w:tcW w:w="1992" w:type="dxa"/>
            <w:vAlign w:val="bottom"/>
          </w:tcPr>
          <w:p w:rsidR="009A40B5" w:rsidRPr="00DB3D8E" w:rsidRDefault="009A40B5" w:rsidP="00A51381">
            <w:pPr>
              <w:pStyle w:val="Tabletext"/>
              <w:spacing w:before="0" w:after="0" w:line="160" w:lineRule="exact"/>
              <w:rPr>
                <w:rFonts w:ascii="Times New Roman" w:hAnsi="Times New Roman"/>
              </w:rPr>
            </w:pPr>
          </w:p>
        </w:tc>
        <w:tc>
          <w:tcPr>
            <w:tcW w:w="2280" w:type="dxa"/>
            <w:vAlign w:val="bottom"/>
          </w:tcPr>
          <w:p w:rsidR="009A40B5" w:rsidRPr="00DB3D8E" w:rsidRDefault="009A40B5" w:rsidP="00A51381">
            <w:pPr>
              <w:pStyle w:val="Tabletext"/>
              <w:spacing w:before="0" w:after="0" w:line="160" w:lineRule="exact"/>
              <w:jc w:val="right"/>
              <w:rPr>
                <w:rFonts w:ascii="Times New Roman" w:hAnsi="Times New Roman"/>
              </w:rPr>
            </w:pPr>
          </w:p>
        </w:tc>
        <w:tc>
          <w:tcPr>
            <w:tcW w:w="1024" w:type="dxa"/>
            <w:vAlign w:val="bottom"/>
          </w:tcPr>
          <w:p w:rsidR="009A40B5" w:rsidRPr="00DB3D8E" w:rsidRDefault="009A40B5" w:rsidP="00A51381">
            <w:pPr>
              <w:pStyle w:val="Tablenumbers"/>
              <w:spacing w:before="0" w:after="0" w:line="160" w:lineRule="exact"/>
              <w:rPr>
                <w:rFonts w:ascii="Times New Roman" w:hAnsi="Times New Roman" w:cs="Times New Roman"/>
              </w:rPr>
            </w:pPr>
          </w:p>
        </w:tc>
      </w:tr>
      <w:tr w:rsidR="009A40B5" w:rsidRPr="00DB3D8E" w:rsidTr="00A51381">
        <w:trPr>
          <w:cantSplit/>
        </w:trPr>
        <w:tc>
          <w:tcPr>
            <w:tcW w:w="1992"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 xml:space="preserve">Respondent </w:t>
            </w:r>
          </w:p>
        </w:tc>
        <w:tc>
          <w:tcPr>
            <w:tcW w:w="2280"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Respondent</w:t>
            </w:r>
          </w:p>
        </w:tc>
        <w:tc>
          <w:tcPr>
            <w:tcW w:w="1024" w:type="dxa"/>
            <w:vAlign w:val="bottom"/>
          </w:tcPr>
          <w:p w:rsidR="009A40B5" w:rsidRPr="00DB3D8E" w:rsidRDefault="009A40B5" w:rsidP="00A51381">
            <w:pPr>
              <w:pStyle w:val="Tablenumbers"/>
              <w:rPr>
                <w:rFonts w:ascii="Times New Roman" w:hAnsi="Times New Roman" w:cs="Times New Roman"/>
              </w:rPr>
            </w:pPr>
            <w:r w:rsidRPr="00DB3D8E">
              <w:rPr>
                <w:rFonts w:ascii="Times New Roman" w:hAnsi="Times New Roman" w:cs="Times New Roman"/>
              </w:rPr>
              <w:t>14,825</w:t>
            </w:r>
          </w:p>
        </w:tc>
      </w:tr>
      <w:tr w:rsidR="009A40B5" w:rsidRPr="00DB3D8E" w:rsidTr="00A51381">
        <w:trPr>
          <w:cantSplit/>
        </w:trPr>
        <w:tc>
          <w:tcPr>
            <w:tcW w:w="1992"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Respondent</w:t>
            </w:r>
          </w:p>
        </w:tc>
        <w:tc>
          <w:tcPr>
            <w:tcW w:w="2280"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1024" w:type="dxa"/>
            <w:vAlign w:val="bottom"/>
          </w:tcPr>
          <w:p w:rsidR="009A40B5" w:rsidRPr="00DB3D8E" w:rsidRDefault="009A40B5" w:rsidP="00A51381">
            <w:pPr>
              <w:pStyle w:val="Tablenumbers"/>
              <w:rPr>
                <w:rFonts w:ascii="Times New Roman" w:hAnsi="Times New Roman" w:cs="Times New Roman"/>
              </w:rPr>
            </w:pPr>
            <w:r w:rsidRPr="00DB3D8E">
              <w:rPr>
                <w:rFonts w:ascii="Times New Roman" w:hAnsi="Times New Roman" w:cs="Times New Roman"/>
              </w:rPr>
              <w:t>1,883</w:t>
            </w:r>
          </w:p>
        </w:tc>
      </w:tr>
      <w:tr w:rsidR="009A40B5" w:rsidRPr="00DB3D8E" w:rsidTr="00A51381">
        <w:trPr>
          <w:cantSplit/>
        </w:trPr>
        <w:tc>
          <w:tcPr>
            <w:tcW w:w="1992"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2280" w:type="dxa"/>
            <w:vAlign w:val="bottom"/>
          </w:tcPr>
          <w:p w:rsidR="009A40B5" w:rsidRPr="00DB3D8E" w:rsidRDefault="009A40B5" w:rsidP="00EB5119">
            <w:pPr>
              <w:pStyle w:val="Tabletext"/>
              <w:rPr>
                <w:rFonts w:ascii="Times New Roman" w:hAnsi="Times New Roman"/>
              </w:rPr>
            </w:pPr>
            <w:r w:rsidRPr="00DB3D8E">
              <w:rPr>
                <w:rFonts w:ascii="Times New Roman" w:hAnsi="Times New Roman"/>
              </w:rPr>
              <w:t>Respondent</w:t>
            </w:r>
          </w:p>
        </w:tc>
        <w:tc>
          <w:tcPr>
            <w:tcW w:w="1024" w:type="dxa"/>
            <w:vAlign w:val="bottom"/>
          </w:tcPr>
          <w:p w:rsidR="009A40B5" w:rsidRPr="00DB3D8E" w:rsidRDefault="009A40B5" w:rsidP="00A51381">
            <w:pPr>
              <w:pStyle w:val="Tablenumbers"/>
              <w:rPr>
                <w:rFonts w:ascii="Times New Roman" w:hAnsi="Times New Roman" w:cs="Times New Roman"/>
              </w:rPr>
            </w:pPr>
            <w:r w:rsidRPr="00DB3D8E">
              <w:rPr>
                <w:rFonts w:ascii="Times New Roman" w:hAnsi="Times New Roman" w:cs="Times New Roman"/>
              </w:rPr>
              <w:t>223</w:t>
            </w:r>
          </w:p>
        </w:tc>
      </w:tr>
      <w:tr w:rsidR="009A40B5" w:rsidRPr="00DB3D8E" w:rsidTr="00A51381">
        <w:trPr>
          <w:cantSplit/>
        </w:trPr>
        <w:tc>
          <w:tcPr>
            <w:tcW w:w="1992" w:type="dxa"/>
            <w:tcBorders>
              <w:bottom w:val="single" w:sz="12" w:space="0" w:color="auto"/>
            </w:tcBorders>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2280" w:type="dxa"/>
            <w:tcBorders>
              <w:bottom w:val="single" w:sz="12" w:space="0" w:color="auto"/>
            </w:tcBorders>
            <w:vAlign w:val="bottom"/>
          </w:tcPr>
          <w:p w:rsidR="009A40B5" w:rsidRPr="00DB3D8E" w:rsidRDefault="009A40B5" w:rsidP="00EB5119">
            <w:pPr>
              <w:pStyle w:val="Tabletext"/>
              <w:rPr>
                <w:rFonts w:ascii="Times New Roman" w:hAnsi="Times New Roman"/>
              </w:rPr>
            </w:pPr>
            <w:r w:rsidRPr="00DB3D8E">
              <w:rPr>
                <w:rFonts w:ascii="Times New Roman" w:hAnsi="Times New Roman"/>
              </w:rPr>
              <w:t>Nonrespondent</w:t>
            </w:r>
          </w:p>
        </w:tc>
        <w:tc>
          <w:tcPr>
            <w:tcW w:w="1024" w:type="dxa"/>
            <w:tcBorders>
              <w:bottom w:val="single" w:sz="12" w:space="0" w:color="auto"/>
            </w:tcBorders>
            <w:vAlign w:val="bottom"/>
          </w:tcPr>
          <w:p w:rsidR="009A40B5" w:rsidRPr="00DB3D8E" w:rsidRDefault="009A40B5" w:rsidP="00A51381">
            <w:pPr>
              <w:pStyle w:val="Tablenumbers"/>
              <w:rPr>
                <w:rFonts w:ascii="Times New Roman" w:hAnsi="Times New Roman" w:cs="Times New Roman"/>
              </w:rPr>
            </w:pPr>
            <w:r w:rsidRPr="00DB3D8E">
              <w:rPr>
                <w:rFonts w:ascii="Times New Roman" w:hAnsi="Times New Roman" w:cs="Times New Roman"/>
              </w:rPr>
              <w:t>233</w:t>
            </w:r>
          </w:p>
        </w:tc>
      </w:tr>
    </w:tbl>
    <w:p w:rsidR="009A40B5" w:rsidRPr="00DB3D8E" w:rsidRDefault="009A40B5" w:rsidP="00A03760">
      <w:pPr>
        <w:pStyle w:val="Source"/>
        <w:spacing w:after="360"/>
        <w:rPr>
          <w:rFonts w:ascii="Times New Roman" w:hAnsi="Times New Roman"/>
        </w:rPr>
      </w:pPr>
      <w:r w:rsidRPr="00DB3D8E">
        <w:rPr>
          <w:rFonts w:ascii="Times New Roman" w:hAnsi="Times New Roman"/>
        </w:rPr>
        <w:t>NOTE: Many of the NPSAS:08 interview nonrespondents were study respondents and therefore have some NPSAS data. B&amp;B:08/09 = 2008/09 Baccalaureate and Beyond Longitudinal Study; NPSAS:08 = 2007–08 National Postsecondary Student Aid Study.</w:t>
      </w:r>
    </w:p>
    <w:p w:rsidR="009A40B5" w:rsidRPr="00DB3D8E" w:rsidRDefault="009A40B5" w:rsidP="007A2305">
      <w:pPr>
        <w:pStyle w:val="BodyText"/>
        <w:ind w:firstLine="0"/>
      </w:pPr>
      <w:r w:rsidRPr="00DB3D8E">
        <w:t>Some alternative sample designs to consider for the full-scale study follow:</w:t>
      </w:r>
    </w:p>
    <w:p w:rsidR="009A40B5" w:rsidRPr="00DB3D8E" w:rsidRDefault="009A40B5" w:rsidP="00A51381">
      <w:pPr>
        <w:pStyle w:val="bulletround"/>
        <w:rPr>
          <w:rFonts w:cs="Times New Roman"/>
        </w:rPr>
      </w:pPr>
      <w:r w:rsidRPr="00DB3D8E">
        <w:rPr>
          <w:rFonts w:cs="Times New Roman"/>
        </w:rPr>
        <w:t>include all B&amp;B:08/09 eligible sample members;</w:t>
      </w:r>
    </w:p>
    <w:p w:rsidR="009A40B5" w:rsidRPr="00DB3D8E" w:rsidRDefault="009A40B5" w:rsidP="00A51381">
      <w:pPr>
        <w:pStyle w:val="bulletround"/>
        <w:rPr>
          <w:rFonts w:cs="Times New Roman"/>
        </w:rPr>
      </w:pPr>
      <w:r w:rsidRPr="00DB3D8E">
        <w:rPr>
          <w:rFonts w:cs="Times New Roman"/>
        </w:rPr>
        <w:t>include all B&amp;B:08/09 interview respondents, and include a subsample of first follow-up and double nonrespondents;</w:t>
      </w:r>
    </w:p>
    <w:p w:rsidR="009A40B5" w:rsidRPr="00DB3D8E" w:rsidRDefault="009A40B5" w:rsidP="00A51381">
      <w:pPr>
        <w:pStyle w:val="bulletround"/>
        <w:rPr>
          <w:rFonts w:cs="Times New Roman"/>
        </w:rPr>
      </w:pPr>
      <w:r w:rsidRPr="00DB3D8E">
        <w:rPr>
          <w:rFonts w:cs="Times New Roman"/>
        </w:rPr>
        <w:t>include all B&amp;B:08/09 interview respondents, all first follow-up nonrespondents, and a subsample of double nonrespondents;</w:t>
      </w:r>
    </w:p>
    <w:p w:rsidR="009A40B5" w:rsidRPr="00DB3D8E" w:rsidRDefault="009A40B5" w:rsidP="00A51381">
      <w:pPr>
        <w:pStyle w:val="bulletround"/>
        <w:rPr>
          <w:rFonts w:cs="Times New Roman"/>
        </w:rPr>
      </w:pPr>
      <w:r w:rsidRPr="00DB3D8E">
        <w:rPr>
          <w:rFonts w:cs="Times New Roman"/>
        </w:rPr>
        <w:t>include all B&amp;B:08/09 interview respondents and a subsample of first follow-up nonrespondents, and exclude all double nonrespondents; and</w:t>
      </w:r>
    </w:p>
    <w:p w:rsidR="009A40B5" w:rsidRPr="00DB3D8E" w:rsidRDefault="009A40B5" w:rsidP="00A51381">
      <w:pPr>
        <w:pStyle w:val="bulletround"/>
        <w:rPr>
          <w:rFonts w:cs="Times New Roman"/>
        </w:rPr>
      </w:pPr>
      <w:r w:rsidRPr="00DB3D8E">
        <w:rPr>
          <w:rFonts w:cs="Times New Roman"/>
        </w:rPr>
        <w:lastRenderedPageBreak/>
        <w:t>include all B&amp;B:08/09 interview respondents and all first follow-up nonrespondents, and exclude all double nonrespondents.</w:t>
      </w:r>
    </w:p>
    <w:p w:rsidR="009A40B5" w:rsidRPr="00DB3D8E" w:rsidRDefault="009A40B5" w:rsidP="00416076">
      <w:pPr>
        <w:pStyle w:val="BodyText"/>
        <w:ind w:firstLine="0"/>
      </w:pPr>
      <w:r w:rsidRPr="00DB3D8E">
        <w:t xml:space="preserve">NCES longitudinal surveys have taken different approaches to sampling nonrespondents in the follow-up studies. For example, BPS and previous rounds of B&amp;B have typically included either all nonrespondents or a subsample of the various types of nonrespondents. For the Early Childhood Longitudinal Study–Birth Cohort (ECLS-B) and the Early Childhood Longitudinal Study, Kindergarten Class of 1988–89 (ECLS-K), follow-up sample members had to be base-year respondents, and for the Education Longitudinal Study of 2002 (ELS:2002), nonrespondents to both the base-year and first follow-up studies were excluded from the second follow-up study but counted as nonrespondents. </w:t>
      </w:r>
    </w:p>
    <w:p w:rsidR="009A40B5" w:rsidRPr="00DB3D8E" w:rsidRDefault="009A40B5">
      <w:pPr>
        <w:pStyle w:val="BodyText"/>
      </w:pPr>
      <w:r w:rsidRPr="00DB3D8E">
        <w:t>Interviewing first follow-up nonrespondents and double nonrespondents will likely be difficult and cost more per case than interviewing B&amp;B:08/09 respondents, and the response rate among prior nonrespondents may be low. To decide if it is worth the time, effort, and cost to attempt interviews with these nonrespondents, we will need to look at the effects of subsampling nonrespondents and excluding double nonrespondents on nonresponse bias, design effects, and analysis.</w:t>
      </w:r>
    </w:p>
    <w:p w:rsidR="009A40B5" w:rsidRPr="00DB3D8E" w:rsidRDefault="009A40B5">
      <w:pPr>
        <w:pStyle w:val="BodyText"/>
      </w:pPr>
      <w:r w:rsidRPr="00DB3D8E">
        <w:t>Nonresponse bias can potentially occur when respondents and nonrespondents are different—that is, have different characteristics. As part of the B&amp;B:08/09 weighting process, a student nonresponse bias analysis was conducted, and nonresponse bias did exist. Nonresponse weighting adjustments were done, which reduced the bias. While that bias analysis compared all nonrespondents (both first follow-up nonrespondents and double nonrespondents) with respondents, we have also conducted bias analyses comparing the double nonrespondents with B&amp;B:08/09 respondents and with first follow-up nonrespondents. These additional analyses also indicate that bias exists, which means that the double nonrespondents are different from the B&amp;B:08/09 respondents and first follow-up nonrespondents. While weight adjustments in B&amp;B:08/12 could adjust for this bias even if the double nonrespondents are excluded, it may be preferable to include some or all of them in the sample so that those who do respond would provide data to strengthen the nonresponse model.</w:t>
      </w:r>
    </w:p>
    <w:p w:rsidR="009A40B5" w:rsidRPr="00DB3D8E" w:rsidRDefault="009A40B5">
      <w:pPr>
        <w:pStyle w:val="BodyText"/>
      </w:pPr>
      <w:r w:rsidRPr="00DB3D8E">
        <w:t xml:space="preserve">Any subsampling that is done affects the </w:t>
      </w:r>
      <w:r w:rsidRPr="00DB3D8E">
        <w:rPr>
          <w:i/>
        </w:rPr>
        <w:t xml:space="preserve">unequal </w:t>
      </w:r>
      <w:r w:rsidRPr="00DB3D8E">
        <w:rPr>
          <w:i/>
          <w:iCs/>
        </w:rPr>
        <w:t>weighting effect</w:t>
      </w:r>
      <w:r w:rsidRPr="00DB3D8E">
        <w:t xml:space="preserve"> (uwe), which is a component of the </w:t>
      </w:r>
      <w:r w:rsidRPr="00DB3D8E">
        <w:rPr>
          <w:i/>
          <w:iCs/>
        </w:rPr>
        <w:t>design effect</w:t>
      </w:r>
      <w:r w:rsidRPr="00DB3D8E">
        <w:t xml:space="preserve"> (deff). Subsampling would increase the design weights of the subsampled cases and likely cause their weights to be much different from the weights for the other sample members. This would cause the variance to increase. While trimming and smoothing of the weights is frequently done to reduce the uwe, it may be preferable to either not subsample or to instead subsample at a high rate, rather than to introduce a large uwe. For example, subsampling a tenth of the nonrespondents would result in weights for the subsampled cases 10 times higher than their initial weight, but a subsample of half of the nonrespondents would result in weights for the subsampled cases only 2 times higher than their initial weight.</w:t>
      </w:r>
    </w:p>
    <w:p w:rsidR="009A40B5" w:rsidRPr="00DB3D8E" w:rsidRDefault="009A40B5">
      <w:pPr>
        <w:pStyle w:val="BodyText"/>
      </w:pPr>
      <w:r w:rsidRPr="00DB3D8E">
        <w:lastRenderedPageBreak/>
        <w:t xml:space="preserve">Another important factor to consider is the analytical use of the data. Including all or a subsample of prior nonrespondents in the sample may provide better data, given the potential bias of the first follow-up nonrespondents and the double nonrespondents. However, these nonrespondents would not be analyzed independently from the other sample members, so weight adjustments could be sufficient. </w:t>
      </w:r>
    </w:p>
    <w:p w:rsidR="009A40B5" w:rsidRPr="00DB3D8E" w:rsidRDefault="009A40B5">
      <w:pPr>
        <w:pStyle w:val="BodyText"/>
      </w:pPr>
      <w:r w:rsidRPr="00DB3D8E">
        <w:t>Additionally, including prior nonrespondents will have implications for imputation. In B&amp;B:08/09, data were imputed for NPSAS:08 variables that were missing for some B&amp;B cases because they</w:t>
      </w:r>
    </w:p>
    <w:p w:rsidR="009A40B5" w:rsidRPr="00DB3D8E" w:rsidRDefault="009A40B5" w:rsidP="00A51381">
      <w:pPr>
        <w:pStyle w:val="bulletround"/>
        <w:rPr>
          <w:rFonts w:cs="Times New Roman"/>
        </w:rPr>
      </w:pPr>
      <w:r w:rsidRPr="00DB3D8E">
        <w:rPr>
          <w:rFonts w:cs="Times New Roman"/>
        </w:rPr>
        <w:t>were NPSAS study nonrespondents but B&amp;B interview respondents;</w:t>
      </w:r>
    </w:p>
    <w:p w:rsidR="009A40B5" w:rsidRPr="00DB3D8E" w:rsidRDefault="009A40B5" w:rsidP="00A51381">
      <w:pPr>
        <w:pStyle w:val="bulletround"/>
        <w:rPr>
          <w:rFonts w:cs="Times New Roman"/>
        </w:rPr>
      </w:pPr>
      <w:r w:rsidRPr="00DB3D8E">
        <w:rPr>
          <w:rFonts w:cs="Times New Roman"/>
        </w:rPr>
        <w:t xml:space="preserve">were identified in NPSAS as graduate students; or </w:t>
      </w:r>
    </w:p>
    <w:p w:rsidR="009A40B5" w:rsidRPr="00DB3D8E" w:rsidRDefault="009A40B5" w:rsidP="00A51381">
      <w:pPr>
        <w:pStyle w:val="bulletround"/>
        <w:rPr>
          <w:rFonts w:cs="Times New Roman"/>
        </w:rPr>
      </w:pPr>
      <w:r w:rsidRPr="00DB3D8E">
        <w:rPr>
          <w:rFonts w:cs="Times New Roman"/>
        </w:rPr>
        <w:t>were not identified in NPSAS as potential B&amp;B cases.</w:t>
      </w:r>
    </w:p>
    <w:p w:rsidR="009A40B5" w:rsidRPr="00DB3D8E" w:rsidRDefault="009A40B5" w:rsidP="00416076">
      <w:pPr>
        <w:pStyle w:val="BodyText"/>
        <w:ind w:firstLine="0"/>
      </w:pPr>
      <w:r w:rsidRPr="00DB3D8E">
        <w:t>For the first follow-up nonrespondents, it will need to be decided if any of their missing B&amp;B:08/09 data would need to be imputed, and if double nonrespondents are included in the sample it will need to be decided if any of their NPSAS:08 and B&amp;B:08/09 data would need to be imputed. What data need to be imputed will depend on the planned analyses and what are considered key variables. NCES Statistical Standard 4-1-2 states:</w:t>
      </w:r>
    </w:p>
    <w:p w:rsidR="009A40B5" w:rsidRPr="00DB3D8E" w:rsidRDefault="009A40B5" w:rsidP="00A51381">
      <w:pPr>
        <w:pStyle w:val="BlockText"/>
      </w:pPr>
      <w:r w:rsidRPr="00DB3D8E">
        <w:t>“</w:t>
      </w:r>
      <w:hyperlink r:id="rId17" w:anchor="key" w:history="1">
        <w:r w:rsidRPr="00DB3D8E">
          <w:rPr>
            <w:rStyle w:val="Hyperlink"/>
          </w:rPr>
          <w:t>Key variables</w:t>
        </w:r>
      </w:hyperlink>
      <w:r w:rsidRPr="00DB3D8E">
        <w:t xml:space="preserve"> in data sets used for </w:t>
      </w:r>
      <w:hyperlink r:id="rId18" w:anchor="cross-sectional" w:history="1">
        <w:r w:rsidRPr="00DB3D8E">
          <w:rPr>
            <w:rStyle w:val="Hyperlink"/>
          </w:rPr>
          <w:t>cross-sectional</w:t>
        </w:r>
      </w:hyperlink>
      <w:r w:rsidRPr="00DB3D8E">
        <w:t xml:space="preserve"> estimates must be imputed (beyond overall mean imputation). This applies to cross-sectional data sets and to data from </w:t>
      </w:r>
      <w:hyperlink r:id="rId19" w:anchor="longitudinal" w:history="1">
        <w:r w:rsidRPr="00DB3D8E">
          <w:rPr>
            <w:rStyle w:val="Hyperlink"/>
          </w:rPr>
          <w:t>longitudinal</w:t>
        </w:r>
      </w:hyperlink>
      <w:r w:rsidRPr="00DB3D8E">
        <w:t xml:space="preserve"> data sets that are used to produce cross-sectional estimates (i.e., base year and subsequent </w:t>
      </w:r>
      <w:hyperlink r:id="rId20" w:anchor="freshened" w:history="1">
        <w:r w:rsidRPr="00DB3D8E">
          <w:rPr>
            <w:rStyle w:val="Hyperlink"/>
          </w:rPr>
          <w:t>freshened samples</w:t>
        </w:r>
      </w:hyperlink>
      <w:r w:rsidRPr="00DB3D8E">
        <w:t>).”</w:t>
      </w:r>
    </w:p>
    <w:p w:rsidR="009A40B5" w:rsidRPr="00DB3D8E" w:rsidRDefault="009A40B5">
      <w:pPr>
        <w:pStyle w:val="BodyText"/>
      </w:pPr>
      <w:r w:rsidRPr="00DB3D8E">
        <w:t>Another analytical consideration is how the transcript data will be used for B&amp;B:08/12 analyses and what transcript panel weights may be necessary. Some of the first follow-up nonrespondents and double nonrespondents have transcript data and will be included on the B&amp;B:08/09 transcript file but not the interview file.</w:t>
      </w:r>
    </w:p>
    <w:p w:rsidR="009A40B5" w:rsidRPr="00DB3D8E" w:rsidRDefault="009A40B5">
      <w:pPr>
        <w:pStyle w:val="BodyText"/>
      </w:pPr>
      <w:r w:rsidRPr="00DB3D8E">
        <w:t xml:space="preserve">If it is decided to exclude double nonrespondents, they will still count as nonrespondents in computing the response rate. In ELS:2002 two response rates were computed: </w:t>
      </w:r>
    </w:p>
    <w:p w:rsidR="009A40B5" w:rsidRPr="00DB3D8E" w:rsidRDefault="009A40B5">
      <w:pPr>
        <w:pStyle w:val="bulletround"/>
        <w:rPr>
          <w:rFonts w:cs="Times New Roman"/>
        </w:rPr>
      </w:pPr>
      <w:r w:rsidRPr="00DB3D8E">
        <w:rPr>
          <w:rFonts w:cs="Times New Roman"/>
        </w:rPr>
        <w:t xml:space="preserve">a conditional response rate based only on the fielded cases; and </w:t>
      </w:r>
    </w:p>
    <w:p w:rsidR="009A40B5" w:rsidRPr="00DB3D8E" w:rsidRDefault="009A40B5">
      <w:pPr>
        <w:pStyle w:val="bulletround"/>
        <w:rPr>
          <w:rFonts w:cs="Times New Roman"/>
        </w:rPr>
      </w:pPr>
      <w:r w:rsidRPr="00DB3D8E">
        <w:rPr>
          <w:rFonts w:cs="Times New Roman"/>
        </w:rPr>
        <w:t xml:space="preserve">an unconditional response rate including the double nonrespondents as nonrespondents. </w:t>
      </w:r>
    </w:p>
    <w:p w:rsidR="009A40B5" w:rsidRPr="00DB3D8E" w:rsidRDefault="009A40B5" w:rsidP="00416076">
      <w:pPr>
        <w:pStyle w:val="BodyText"/>
        <w:ind w:firstLine="0"/>
      </w:pPr>
      <w:r w:rsidRPr="00DB3D8E">
        <w:t>The first one was used to report data collection results, and the second was used to determine when nonresponse bias analysis was necessary and to compute nonresponse weight adjustments.</w:t>
      </w:r>
      <w:r w:rsidRPr="00DB3D8E">
        <w:rPr>
          <w:rStyle w:val="FootnoteReference"/>
        </w:rPr>
        <w:footnoteReference w:id="4"/>
      </w:r>
    </w:p>
    <w:p w:rsidR="009A40B5" w:rsidRPr="00DB3D8E" w:rsidRDefault="009A40B5">
      <w:pPr>
        <w:pStyle w:val="BodyText"/>
      </w:pPr>
      <w:r w:rsidRPr="00DB3D8E">
        <w:t xml:space="preserve">In conclusion, after the </w:t>
      </w:r>
      <w:r w:rsidR="007B6DF6" w:rsidRPr="00DB3D8E">
        <w:t>field-test</w:t>
      </w:r>
      <w:r w:rsidRPr="00DB3D8E">
        <w:t xml:space="preserve"> is completed, the results will be used to help evaluate the sample design pros and cons mentioned in this section and to determine a reasonable sample design for the full-scale study. Full-scale sampling specifications will document the agreed-upon sample design.</w:t>
      </w:r>
    </w:p>
    <w:p w:rsidR="00F62C84" w:rsidRPr="00DB3D8E" w:rsidRDefault="009A40B5">
      <w:pPr>
        <w:pStyle w:val="Heading2"/>
        <w:numPr>
          <w:ilvl w:val="1"/>
          <w:numId w:val="4"/>
        </w:numPr>
        <w:rPr>
          <w:rFonts w:ascii="Times New Roman" w:hAnsi="Times New Roman" w:cs="Times New Roman"/>
        </w:rPr>
      </w:pPr>
      <w:bookmarkStart w:id="131" w:name="_Toc174183414"/>
      <w:bookmarkStart w:id="132" w:name="_Toc174435826"/>
      <w:bookmarkStart w:id="133" w:name="_Toc175106853"/>
      <w:bookmarkStart w:id="134" w:name="_Toc179362229"/>
      <w:bookmarkStart w:id="135" w:name="_Toc281573442"/>
      <w:bookmarkStart w:id="136" w:name="_Toc296524966"/>
      <w:r w:rsidRPr="00DB3D8E">
        <w:rPr>
          <w:rFonts w:ascii="Times New Roman" w:hAnsi="Times New Roman" w:cs="Times New Roman"/>
        </w:rPr>
        <w:lastRenderedPageBreak/>
        <w:t>Methods for Maximizing Response Rates</w:t>
      </w:r>
      <w:bookmarkEnd w:id="131"/>
      <w:bookmarkEnd w:id="132"/>
      <w:bookmarkEnd w:id="133"/>
      <w:bookmarkEnd w:id="134"/>
      <w:bookmarkEnd w:id="135"/>
      <w:bookmarkEnd w:id="136"/>
    </w:p>
    <w:p w:rsidR="009A40B5" w:rsidRPr="00DB3D8E" w:rsidRDefault="009A40B5" w:rsidP="007A2305">
      <w:pPr>
        <w:pStyle w:val="BodyText"/>
        <w:ind w:firstLine="0"/>
      </w:pPr>
      <w:r w:rsidRPr="00DB3D8E">
        <w:t xml:space="preserve">Response rates in the B&amp;B:08/12 </w:t>
      </w:r>
      <w:r w:rsidR="007B6DF6" w:rsidRPr="00DB3D8E">
        <w:t>field-test</w:t>
      </w:r>
      <w:r w:rsidRPr="00DB3D8E">
        <w:t xml:space="preserve"> and full-scale data collections are a function of success in two basic activities: identifying and locating the sample members involved, and then contacting them and gaining their cooperation. </w:t>
      </w:r>
    </w:p>
    <w:p w:rsidR="00F62C84" w:rsidRPr="00DB3D8E" w:rsidRDefault="009A40B5">
      <w:pPr>
        <w:pStyle w:val="Heading3"/>
        <w:numPr>
          <w:ilvl w:val="2"/>
          <w:numId w:val="4"/>
        </w:numPr>
        <w:rPr>
          <w:rFonts w:ascii="Times New Roman" w:hAnsi="Times New Roman" w:cs="Times New Roman"/>
        </w:rPr>
      </w:pPr>
      <w:bookmarkStart w:id="137" w:name="_Toc174183419"/>
      <w:bookmarkStart w:id="138" w:name="_Toc174435830"/>
      <w:bookmarkStart w:id="139" w:name="_Toc175106857"/>
      <w:bookmarkStart w:id="140" w:name="_Toc179362233"/>
      <w:bookmarkStart w:id="141" w:name="_Toc281573443"/>
      <w:bookmarkStart w:id="142" w:name="_Toc296524967"/>
      <w:r w:rsidRPr="00DB3D8E">
        <w:rPr>
          <w:rFonts w:ascii="Times New Roman" w:hAnsi="Times New Roman" w:cs="Times New Roman"/>
        </w:rPr>
        <w:t>Student Locating</w:t>
      </w:r>
      <w:bookmarkEnd w:id="137"/>
      <w:bookmarkEnd w:id="138"/>
      <w:bookmarkEnd w:id="139"/>
      <w:bookmarkEnd w:id="140"/>
      <w:bookmarkEnd w:id="141"/>
      <w:bookmarkEnd w:id="142"/>
    </w:p>
    <w:p w:rsidR="009A40B5" w:rsidRPr="00DB3D8E" w:rsidRDefault="009A40B5" w:rsidP="004B4444">
      <w:pPr>
        <w:pStyle w:val="BodyText"/>
        <w:ind w:firstLine="0"/>
      </w:pPr>
      <w:r w:rsidRPr="00DB3D8E">
        <w:t xml:space="preserve">One of the main issues for the B&amp;B:08/12 data collection effort will be locating the members of the sample cohort. Panel maintenance activities for the B&amp;B:08/12 </w:t>
      </w:r>
      <w:r w:rsidR="007B6DF6" w:rsidRPr="00DB3D8E">
        <w:t>field-test</w:t>
      </w:r>
      <w:r w:rsidRPr="00DB3D8E">
        <w:t xml:space="preserve"> sample were conducted in fall and winter 2010. Previously, contacting was attempted for this cohort during the B&amp;B:08/09 study year, but  NPSAS:08 and B&amp;B:08/09 nonrespondents may have never been contacted. The sample members’ high mobility rate presents challenges to the B&amp;B:08/12 locating effort.</w:t>
      </w:r>
    </w:p>
    <w:p w:rsidR="009A40B5" w:rsidRPr="00DB3D8E" w:rsidRDefault="009A40B5" w:rsidP="00AF58A4">
      <w:pPr>
        <w:pStyle w:val="BodyText"/>
      </w:pPr>
      <w:r w:rsidRPr="00DB3D8E">
        <w:t>To maximize our location rate, adequate resources will be devoted to locating efforts, giving careful consideration to identifying and implementing the most effective, yet cost-efficient, locating strategies for this population. The locator database for the cohort includes critical tracing information for most of the sample members, including their previous residences and telephone numbers. Moreover, Social Security numbers will be available for virtually all of the sample members (99 percent), as well as other information useful for tracing.</w:t>
      </w:r>
    </w:p>
    <w:p w:rsidR="009A40B5" w:rsidRPr="00DB3D8E" w:rsidRDefault="009A40B5" w:rsidP="00AE28EF">
      <w:pPr>
        <w:pStyle w:val="BodyText"/>
      </w:pPr>
      <w:r w:rsidRPr="00DB3D8E">
        <w:t xml:space="preserve">We propose a multistage locating approach that will capitalize on the availability of previous NPSAS:08 and B&amp;B:08/09 locating data and the continuing cooperation of sample members. This multistage approach will consist of several steps designed to locate the maximum number of sample members with the least expense. During the </w:t>
      </w:r>
      <w:r w:rsidR="007B6DF6" w:rsidRPr="00DB3D8E">
        <w:t>field-test</w:t>
      </w:r>
      <w:r w:rsidRPr="00DB3D8E">
        <w:t>, we will evaluate the effectiveness of these procedures for the full-scale survey effort. The steps of our multistage locating and tracing plan include the following elements.</w:t>
      </w:r>
    </w:p>
    <w:p w:rsidR="00F62C84" w:rsidRPr="00DB3D8E" w:rsidRDefault="009A40B5">
      <w:pPr>
        <w:pStyle w:val="ListBullet21"/>
        <w:numPr>
          <w:ilvl w:val="0"/>
          <w:numId w:val="1"/>
        </w:numPr>
        <w:spacing w:line="320" w:lineRule="atLeast"/>
      </w:pPr>
      <w:r w:rsidRPr="00DB3D8E">
        <w:rPr>
          <w:i/>
        </w:rPr>
        <w:t>Advance Tracing.</w:t>
      </w:r>
      <w:r w:rsidRPr="00DB3D8E">
        <w:t xml:space="preserve"> We propose advanced tracing operations prior to </w:t>
      </w:r>
      <w:r w:rsidR="007B6DF6" w:rsidRPr="00DB3D8E">
        <w:t>field-test</w:t>
      </w:r>
      <w:r w:rsidRPr="00DB3D8E">
        <w:t xml:space="preserve"> and full-scale data collection to update the addresses of sample members, as needed. Included in this activity will be searches of ED’s CPS and NSLDS for information on financial aid recipients. We will also conduct searches of other databases, including the National Change of Address (NCOA), FastData Phone Append, and ComServ’s Death Information System. We will compare all sample member addresses obtained from the B&amp;B:08/09 locator database against the NCOA and Telematch databases to identify sample members who have moved since the previous follow-up. </w:t>
      </w:r>
    </w:p>
    <w:p w:rsidR="00F62C84" w:rsidRPr="00DB3D8E" w:rsidRDefault="009A40B5">
      <w:pPr>
        <w:pStyle w:val="ListBullet21"/>
        <w:numPr>
          <w:ilvl w:val="0"/>
          <w:numId w:val="1"/>
        </w:numPr>
        <w:spacing w:line="320" w:lineRule="atLeast"/>
      </w:pPr>
      <w:r w:rsidRPr="00DB3D8E">
        <w:rPr>
          <w:i/>
        </w:rPr>
        <w:t>Advance Interactive Tracing</w:t>
      </w:r>
      <w:r w:rsidRPr="00DB3D8E">
        <w:rPr>
          <w:bCs/>
          <w:i/>
        </w:rPr>
        <w:t xml:space="preserve">. </w:t>
      </w:r>
      <w:r w:rsidRPr="00DB3D8E">
        <w:t>After the completion of advance tracing, cases without good locating information (primarily cases from the NPSAS:08 and or B&amp;B:08/09 nonrespondent group) will be directed for additional interactive tracing. Specially trained tracing staff will perform intensive tracing to locate additional contact information for these cases. In many cases, this will involve the use of an interactive database, such as the credit bureau.</w:t>
      </w:r>
    </w:p>
    <w:p w:rsidR="00F62C84" w:rsidRPr="00DB3D8E" w:rsidRDefault="009A40B5">
      <w:pPr>
        <w:pStyle w:val="ListBullet2"/>
        <w:numPr>
          <w:ilvl w:val="0"/>
          <w:numId w:val="1"/>
        </w:numPr>
        <w:spacing w:line="320" w:lineRule="atLeast"/>
      </w:pPr>
      <w:r w:rsidRPr="00DB3D8E">
        <w:rPr>
          <w:i/>
        </w:rPr>
        <w:lastRenderedPageBreak/>
        <w:t xml:space="preserve">Initial Contact Mailing to Sample Members. </w:t>
      </w:r>
      <w:r w:rsidRPr="00DB3D8E">
        <w:t xml:space="preserve">In May 2011, we will send an address update mailing to all </w:t>
      </w:r>
      <w:r w:rsidR="007B6DF6" w:rsidRPr="00DB3D8E">
        <w:t>field-test</w:t>
      </w:r>
      <w:r w:rsidRPr="00DB3D8E">
        <w:t xml:space="preserve"> sample members. Sample members will be asked to update their contact information via the Web. Undeliverable mailings to sample members will be recorded, and the next best address will be used to resend the materials. Once all potential addresses for the sample member are exhausted, we will contact other information sources for the sample member (e.g., a parent, other relative, or a designated contact).</w:t>
      </w:r>
    </w:p>
    <w:p w:rsidR="00F62C84" w:rsidRPr="00DB3D8E" w:rsidRDefault="009A40B5">
      <w:pPr>
        <w:pStyle w:val="ListBullet2"/>
        <w:numPr>
          <w:ilvl w:val="0"/>
          <w:numId w:val="1"/>
        </w:numPr>
        <w:spacing w:line="320" w:lineRule="atLeast"/>
      </w:pPr>
      <w:r w:rsidRPr="00DB3D8E">
        <w:rPr>
          <w:i/>
        </w:rPr>
        <w:t xml:space="preserve">Data Collection Announcement Mailing to Sample Members. </w:t>
      </w:r>
      <w:r w:rsidRPr="00DB3D8E">
        <w:t>With the most-current locator information for the sample members, we will mail a package announcing the start of data collection (June 2011). The package will include information about the study and will describe the various ways to complete the interview. The package will also include the website address for the project and the sample member’s unique username and password for the site.</w:t>
      </w:r>
      <w:r w:rsidR="00B60896" w:rsidRPr="00DB3D8E">
        <w:t xml:space="preserve"> Emails and letters providing similar content will be sent throughout data collection to encourage participation.  In addition, sample members that request follow-up reminders via text message will receive text message prompts to complete the interview.</w:t>
      </w:r>
      <w:r w:rsidRPr="00DB3D8E">
        <w:t xml:space="preserve"> </w:t>
      </w:r>
    </w:p>
    <w:p w:rsidR="00F62C84" w:rsidRPr="00DB3D8E" w:rsidRDefault="009A40B5">
      <w:pPr>
        <w:pStyle w:val="ListBullet2"/>
        <w:numPr>
          <w:ilvl w:val="0"/>
          <w:numId w:val="1"/>
        </w:numPr>
        <w:spacing w:line="320" w:lineRule="atLeast"/>
      </w:pPr>
      <w:r w:rsidRPr="00DB3D8E">
        <w:rPr>
          <w:i/>
        </w:rPr>
        <w:t>Parent Mailing</w:t>
      </w:r>
      <w:r w:rsidRPr="00DB3D8E">
        <w:rPr>
          <w:bCs/>
        </w:rPr>
        <w:t xml:space="preserve">. </w:t>
      </w:r>
      <w:r w:rsidRPr="00DB3D8E">
        <w:t xml:space="preserve">In mid-September 2011, we will mail a letter to the parents of sample members for whom we have obtained no other contacting information. This letter will inform the parents that their child’s participation will be requested and will include a study brochure, address update form, and a business reply envelope. </w:t>
      </w:r>
    </w:p>
    <w:p w:rsidR="00F62C84" w:rsidRPr="00DB3D8E" w:rsidRDefault="009A40B5">
      <w:pPr>
        <w:pStyle w:val="ListBullet2"/>
        <w:numPr>
          <w:ilvl w:val="0"/>
          <w:numId w:val="1"/>
        </w:numPr>
        <w:spacing w:line="320" w:lineRule="atLeast"/>
      </w:pPr>
      <w:r w:rsidRPr="00DB3D8E">
        <w:rPr>
          <w:i/>
        </w:rPr>
        <w:t xml:space="preserve">Intensive In-house Tracing. </w:t>
      </w:r>
      <w:r w:rsidRPr="00DB3D8E">
        <w:t>The goal of intensive tracing is to obtain a telephone number at which the sample member can be reached so that field interviewing will not be required. Tracing procedures may include (1) Directory Assistance for telephone listings at various addresses, (2) criss-cross directories to identify (and contact) the neighbors of sample members, (3) calling persons with the same unusual surname in small towns or rural areas to see if they are related to or know the sample member, and (4) contacting the current or last known residential sources, such as the neighbors, landlords, and current residents of the last known address. Other, more-intensive tracing activities could include (1) database checks for sample members, parents, and other contact persons; (2) credit database and insurance database searches; (3) drivers’ license searches through the appropriate state department of motor vehicles; (4) calls to colleges, military establishments, and correctional facilities to follow up on leads generated from other sources; (5) calls to alumni offices and associations; and (6) calls to state trade and professional associations, based on information about field of study in school and other leads.</w:t>
      </w:r>
    </w:p>
    <w:p w:rsidR="00F62C84" w:rsidRPr="00DB3D8E" w:rsidRDefault="009A40B5">
      <w:pPr>
        <w:pStyle w:val="ListBullet2"/>
        <w:numPr>
          <w:ilvl w:val="0"/>
          <w:numId w:val="1"/>
        </w:numPr>
        <w:spacing w:line="320" w:lineRule="atLeast"/>
      </w:pPr>
      <w:r w:rsidRPr="00DB3D8E">
        <w:rPr>
          <w:i/>
        </w:rPr>
        <w:t xml:space="preserve">Field Tracing and Interviewing. </w:t>
      </w:r>
      <w:r w:rsidRPr="00DB3D8E">
        <w:t xml:space="preserve">We will use a two-tiered tracing strategy for field cases that could not be completed through self-administered web interview, telephone interviewing, or field interviewing. Using the best available address for the nonresponding sample members, cases will be clustered into geographic areas. Field </w:t>
      </w:r>
      <w:r w:rsidRPr="00DB3D8E">
        <w:lastRenderedPageBreak/>
        <w:t xml:space="preserve">interviewers will be assigned areas with a high concentration of sample members (e.g., a major metropolitan area). Field interviewers will be assigned to locate and interview the sample members residing in that cluster. Cases in areas without assigned field interviewers (e.g., cases not clustered with other cases) will be assigned to receive additional intensive tracing. Cases where additional telephone contact information is collected will be returned for data collection by telephone. </w:t>
      </w:r>
    </w:p>
    <w:p w:rsidR="00F62C84" w:rsidRPr="00DB3D8E" w:rsidRDefault="009A40B5">
      <w:pPr>
        <w:pStyle w:val="Heading3"/>
        <w:numPr>
          <w:ilvl w:val="2"/>
          <w:numId w:val="4"/>
        </w:numPr>
        <w:rPr>
          <w:rFonts w:ascii="Times New Roman" w:hAnsi="Times New Roman" w:cs="Times New Roman"/>
        </w:rPr>
      </w:pPr>
      <w:bookmarkStart w:id="143" w:name="_Toc174183420"/>
      <w:bookmarkStart w:id="144" w:name="_Toc174435831"/>
      <w:bookmarkStart w:id="145" w:name="_Toc175106858"/>
      <w:bookmarkStart w:id="146" w:name="_Toc179362234"/>
      <w:bookmarkStart w:id="147" w:name="_Toc281573444"/>
      <w:bookmarkStart w:id="148" w:name="_Toc296524968"/>
      <w:r w:rsidRPr="00DB3D8E">
        <w:rPr>
          <w:rFonts w:ascii="Times New Roman" w:hAnsi="Times New Roman" w:cs="Times New Roman"/>
        </w:rPr>
        <w:t xml:space="preserve">Student Data Collection: Self-Administered Web, Telephone, and </w:t>
      </w:r>
      <w:bookmarkEnd w:id="143"/>
      <w:bookmarkEnd w:id="144"/>
      <w:bookmarkEnd w:id="145"/>
      <w:bookmarkEnd w:id="146"/>
      <w:r w:rsidRPr="00DB3D8E">
        <w:rPr>
          <w:rFonts w:ascii="Times New Roman" w:hAnsi="Times New Roman" w:cs="Times New Roman"/>
        </w:rPr>
        <w:t>Field Interviewing</w:t>
      </w:r>
      <w:bookmarkEnd w:id="147"/>
      <w:bookmarkEnd w:id="148"/>
    </w:p>
    <w:p w:rsidR="009A40B5" w:rsidRPr="00DB3D8E" w:rsidRDefault="009A40B5" w:rsidP="007A2305">
      <w:pPr>
        <w:pStyle w:val="BodyText"/>
        <w:ind w:firstLine="0"/>
        <w:rPr>
          <w:b/>
        </w:rPr>
      </w:pPr>
      <w:r w:rsidRPr="00DB3D8E">
        <w:rPr>
          <w:b/>
        </w:rPr>
        <w:t>Training Procedures</w:t>
      </w:r>
    </w:p>
    <w:p w:rsidR="009A40B5" w:rsidRPr="00DB3D8E" w:rsidRDefault="009A40B5" w:rsidP="007A2305">
      <w:pPr>
        <w:pStyle w:val="BodyText"/>
        <w:ind w:firstLine="0"/>
      </w:pPr>
      <w:r w:rsidRPr="00DB3D8E">
        <w:t>Training will be provided for individuals working in survey data collection and will include critical quality control elements. We will establish thorough selection criteria for help desk operators, telephone interviewers, and field interviewers to ensure that only highly capable persons—those with exceptional computer, problem-solving, and communication skills—are selected to serve on the project and will contribute to the quality of the B&amp;B data.</w:t>
      </w:r>
    </w:p>
    <w:p w:rsidR="009A40B5" w:rsidRPr="00DB3D8E" w:rsidRDefault="009A40B5" w:rsidP="007F22AA">
      <w:pPr>
        <w:pStyle w:val="BodyText"/>
      </w:pPr>
      <w:r w:rsidRPr="00DB3D8E">
        <w:t>Contractor staff with extensive experience in training interviewers will prepare the B&amp;B Telephone Interviewer Manual, which will provide detailed coverage of the background and purpose of B&amp;B, sample design, questionnaire, and procedures for the telephone interview. This manual will be used in training and as a reference during interviewing. Training staff will also prepare training exercises, mock interviews (specially constructed to highlight the potential of definitional and response problems), and other training aids.</w:t>
      </w:r>
    </w:p>
    <w:p w:rsidR="009A40B5" w:rsidRPr="00DB3D8E" w:rsidRDefault="009A40B5" w:rsidP="00361BD5">
      <w:pPr>
        <w:pStyle w:val="BodyText"/>
        <w:keepNext/>
        <w:keepLines/>
        <w:ind w:firstLine="0"/>
      </w:pPr>
      <w:r w:rsidRPr="00DB3D8E">
        <w:rPr>
          <w:b/>
          <w:bCs/>
        </w:rPr>
        <w:t>Student Interviews</w:t>
      </w:r>
    </w:p>
    <w:p w:rsidR="009A40B5" w:rsidRPr="00DB3D8E" w:rsidRDefault="009A40B5" w:rsidP="00361BD5">
      <w:pPr>
        <w:pStyle w:val="BodyText"/>
        <w:keepNext/>
        <w:keepLines/>
        <w:ind w:firstLine="0"/>
      </w:pPr>
      <w:r w:rsidRPr="00DB3D8E">
        <w:t>Student interviews will be conducted using a single web-based survey instrument for self-administered, telephone and field data collection. The data collection activities will be accomplished through the Case Management System (CMS), which is equipped with the following capabilities:</w:t>
      </w:r>
    </w:p>
    <w:p w:rsidR="009A40B5" w:rsidRPr="00DB3D8E" w:rsidRDefault="009A40B5" w:rsidP="00AE28EF">
      <w:pPr>
        <w:pStyle w:val="bulletround"/>
        <w:tabs>
          <w:tab w:val="clear" w:pos="1080"/>
        </w:tabs>
        <w:spacing w:line="320" w:lineRule="atLeast"/>
        <w:rPr>
          <w:rFonts w:cs="Times New Roman"/>
        </w:rPr>
      </w:pPr>
      <w:r w:rsidRPr="00DB3D8E">
        <w:rPr>
          <w:rFonts w:cs="Times New Roman"/>
          <w:szCs w:val="24"/>
        </w:rPr>
        <w:t>online access</w:t>
      </w:r>
      <w:r w:rsidRPr="00DB3D8E">
        <w:rPr>
          <w:rFonts w:cs="Times New Roman"/>
        </w:rPr>
        <w:t xml:space="preserve"> to locating information and histories of locating efforts for each case;</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state-of-the-art questionnaire administration module with full front-end cleaning capabilities (i.e., editing as information is obtained from respondents);</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sample management module for tracking case progress and status; and </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automated scheduling module, which delivers cases to interviewers and incorporates the following features:</w:t>
      </w:r>
    </w:p>
    <w:p w:rsidR="00F62C84" w:rsidRPr="00DB3D8E" w:rsidRDefault="009A40B5">
      <w:pPr>
        <w:pStyle w:val="Bullet1"/>
        <w:numPr>
          <w:ilvl w:val="0"/>
          <w:numId w:val="6"/>
        </w:numPr>
        <w:tabs>
          <w:tab w:val="clear" w:pos="2880"/>
        </w:tabs>
        <w:spacing w:line="320" w:lineRule="atLeast"/>
        <w:ind w:left="1440"/>
      </w:pPr>
      <w:r w:rsidRPr="00DB3D8E">
        <w:rPr>
          <w:i/>
        </w:rPr>
        <w:t>Automatic delivery of appointment and call-back cases at specified times</w:t>
      </w:r>
      <w:r w:rsidRPr="00DB3D8E">
        <w:t xml:space="preserve">. </w:t>
      </w:r>
    </w:p>
    <w:p w:rsidR="00F62C84" w:rsidRPr="00DB3D8E" w:rsidRDefault="009A40B5">
      <w:pPr>
        <w:pStyle w:val="Bullet1"/>
        <w:numPr>
          <w:ilvl w:val="0"/>
          <w:numId w:val="6"/>
        </w:numPr>
        <w:tabs>
          <w:tab w:val="clear" w:pos="2880"/>
        </w:tabs>
        <w:spacing w:line="320" w:lineRule="atLeast"/>
        <w:ind w:left="1440"/>
      </w:pPr>
      <w:r w:rsidRPr="00DB3D8E">
        <w:rPr>
          <w:i/>
        </w:rPr>
        <w:t>Sorting of non-appointment cases according to parameters and priorities set by project staff</w:t>
      </w:r>
      <w:r w:rsidRPr="00DB3D8E">
        <w:t xml:space="preserve">. </w:t>
      </w:r>
    </w:p>
    <w:p w:rsidR="00F62C84" w:rsidRPr="00DB3D8E" w:rsidRDefault="009A40B5">
      <w:pPr>
        <w:pStyle w:val="Bullet1"/>
        <w:numPr>
          <w:ilvl w:val="0"/>
          <w:numId w:val="6"/>
        </w:numPr>
        <w:tabs>
          <w:tab w:val="clear" w:pos="2880"/>
        </w:tabs>
        <w:spacing w:line="320" w:lineRule="atLeast"/>
        <w:ind w:left="1440"/>
      </w:pPr>
      <w:r w:rsidRPr="00DB3D8E">
        <w:rPr>
          <w:i/>
        </w:rPr>
        <w:lastRenderedPageBreak/>
        <w:t>Restriction on allowable interviewers</w:t>
      </w:r>
      <w:r w:rsidRPr="00DB3D8E">
        <w:t xml:space="preserve">. </w:t>
      </w:r>
      <w:r w:rsidRPr="00DB3D8E">
        <w:rPr>
          <w:i/>
        </w:rPr>
        <w:t>Complete records of calls and tracking of all previous outcomes. Flagging of problem cases for supervisor action or supervisor review. Complete reporting capabilities.</w:t>
      </w:r>
      <w:r w:rsidRPr="00DB3D8E">
        <w:t xml:space="preserve"> </w:t>
      </w:r>
    </w:p>
    <w:p w:rsidR="009A40B5" w:rsidRPr="00DB3D8E" w:rsidRDefault="009A40B5" w:rsidP="007A2305">
      <w:pPr>
        <w:pStyle w:val="BodyText"/>
        <w:ind w:firstLine="0"/>
      </w:pPr>
      <w:r w:rsidRPr="00DB3D8E">
        <w:t xml:space="preserve">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 </w:t>
      </w:r>
    </w:p>
    <w:p w:rsidR="009A40B5" w:rsidRPr="00DB3D8E" w:rsidRDefault="009A40B5" w:rsidP="00AE28EF">
      <w:pPr>
        <w:pStyle w:val="BodyText"/>
      </w:pPr>
      <w:r w:rsidRPr="00DB3D8E">
        <w:t>In addition to the management aspect of data collection, the survey instrument is another component designed to maximize efficiency and yield high-quality data. Below are some of the basic questionnaire administration features of the web-based instrument:</w:t>
      </w:r>
    </w:p>
    <w:p w:rsidR="009A40B5" w:rsidRPr="00DB3D8E" w:rsidRDefault="009A40B5" w:rsidP="001F6B92">
      <w:pPr>
        <w:pStyle w:val="bulletround"/>
        <w:tabs>
          <w:tab w:val="clear" w:pos="1080"/>
        </w:tabs>
        <w:spacing w:line="320" w:lineRule="atLeast"/>
        <w:rPr>
          <w:rFonts w:cs="Times New Roman"/>
        </w:rPr>
      </w:pPr>
      <w:r w:rsidRPr="00DB3D8E">
        <w:rPr>
          <w:rFonts w:cs="Times New Roman"/>
        </w:rPr>
        <w:t>Based on responses to previous questions, the respondent or interviewer is automatically routed to the next appropriate question, according to pre-specified skip patterns.</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The web-based interview automatically inserts “text substitutions” or “text fills” where alternate wording is appropriate, depending on the characteristics of the respondent or his/her responses to previous questions. </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The web-based interview can incorporate or preload data about the individual respondent from outside sources (e.g., previous interviews, sample frame files, etc.). Such data are often used to drive skip patterns or define text substitutions. In some cases, the information is presented to the respondent for verification or to reconcile inconsistencies. </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Numerous question-specific probes may be incorporated to explore unusual responses for reconciliation with the respondent, to probe “don’t know” responses as a way of reducing item nonresponse or to clarify inconsistencies across questions. </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Coding of multilevel variables. The web-based instrument uses an assisted coding mechanism to code text strings provided by respondents. Drawing from a database of potential codes, the assisted coder derives a list of options from which the interviewer or respondent can choose an appropriate code (or codes, if it is a multilevel variable with general, specific, and/or detail components) corresponding to the text string.</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Iterations. When identical sets of questions will be repeated for an unidentified number of entities, such as children, jobs, schools, and so on, the system allows respondents to cycle through these questions as often as is needed. </w:t>
      </w:r>
    </w:p>
    <w:p w:rsidR="009A40B5" w:rsidRPr="00DB3D8E" w:rsidRDefault="009A40B5" w:rsidP="00E87637">
      <w:pPr>
        <w:pStyle w:val="BodyText"/>
        <w:keepNext/>
        <w:ind w:firstLine="0"/>
      </w:pPr>
      <w:r w:rsidRPr="00DB3D8E">
        <w:rPr>
          <w:b/>
          <w:bCs/>
        </w:rPr>
        <w:lastRenderedPageBreak/>
        <w:t>Refusal Aversion and Conversion</w:t>
      </w:r>
    </w:p>
    <w:p w:rsidR="009A40B5" w:rsidRPr="00DB3D8E" w:rsidRDefault="009A40B5" w:rsidP="00E87637">
      <w:pPr>
        <w:pStyle w:val="BodyText"/>
        <w:keepNext/>
        <w:ind w:firstLine="0"/>
      </w:pPr>
      <w:r w:rsidRPr="00DB3D8E">
        <w:t>Recognizing and avoiding refusals is important to maximize the response rate. Supervisors will monitor interviewers intensely during the early data collection and provide retraining as necessary. In addition, supervisors will review daily interviewer production reports to identify and retrain any interviewers who are experiencing unacceptable numbers of refusals or other problems.</w:t>
      </w:r>
    </w:p>
    <w:p w:rsidR="009A40B5" w:rsidRPr="00DB3D8E" w:rsidRDefault="009A40B5" w:rsidP="007F22AA">
      <w:pPr>
        <w:pStyle w:val="BodyText"/>
      </w:pPr>
      <w:r w:rsidRPr="00DB3D8E">
        <w:t>After encountering a refusal, comments are entered into the CMS record that include all pertinent data regarding the refusal situation, including any unusual circumstances and any reasons given by the sample member for refusing. Supervisors will review these comments to determine what action to take with each refusal. No refusal or partial interview will be coded as final without supervisory review and approval. In completing the review, the supervisor will consider all available information about the case and will initiate appropriate action.</w:t>
      </w:r>
    </w:p>
    <w:p w:rsidR="009A40B5" w:rsidRPr="00DB3D8E" w:rsidRDefault="009A40B5" w:rsidP="00AE28EF">
      <w:pPr>
        <w:pStyle w:val="BodyText"/>
      </w:pPr>
      <w:r w:rsidRPr="00DB3D8E">
        <w:t>If a follow-up is clearly inappropriate (e.g., there are extenuating circumstances, such as illness or the sample member firmly requested no further contact), the case will be coded as final and no additional contact will be made. If the case appears to be a “soft” refusal, follow-up will be assigned to an interviewer other than the one who received the initial refusal. The case will be assigned to a member of a special refusal conversion team made up of interviewers who have proven especially skilled at converting refusals.</w:t>
      </w:r>
    </w:p>
    <w:p w:rsidR="009A40B5" w:rsidRPr="00DB3D8E" w:rsidRDefault="009A40B5" w:rsidP="00AE28EF">
      <w:pPr>
        <w:pStyle w:val="BodyText"/>
      </w:pPr>
      <w:r w:rsidRPr="00DB3D8E">
        <w:t>Refusal conversion efforts will be delayed for at least 1 week to give the respondent sometime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F62C84" w:rsidRPr="00DB3D8E" w:rsidRDefault="009A40B5">
      <w:pPr>
        <w:pStyle w:val="Heading3"/>
        <w:numPr>
          <w:ilvl w:val="2"/>
          <w:numId w:val="4"/>
        </w:numPr>
        <w:rPr>
          <w:rFonts w:ascii="Times New Roman" w:hAnsi="Times New Roman" w:cs="Times New Roman"/>
        </w:rPr>
      </w:pPr>
      <w:bookmarkStart w:id="149" w:name="_Toc279664175"/>
      <w:bookmarkStart w:id="150" w:name="_Toc279664270"/>
      <w:bookmarkStart w:id="151" w:name="_Toc279664318"/>
      <w:bookmarkStart w:id="152" w:name="_Toc279664177"/>
      <w:bookmarkStart w:id="153" w:name="_Toc279664272"/>
      <w:bookmarkStart w:id="154" w:name="_Toc279664320"/>
      <w:bookmarkStart w:id="155" w:name="_Toc281573445"/>
      <w:bookmarkStart w:id="156" w:name="_Toc296524969"/>
      <w:bookmarkEnd w:id="149"/>
      <w:bookmarkEnd w:id="150"/>
      <w:bookmarkEnd w:id="151"/>
      <w:bookmarkEnd w:id="152"/>
      <w:bookmarkEnd w:id="153"/>
      <w:bookmarkEnd w:id="154"/>
      <w:r w:rsidRPr="00DB3D8E">
        <w:rPr>
          <w:rFonts w:ascii="Times New Roman" w:hAnsi="Times New Roman" w:cs="Times New Roman"/>
        </w:rPr>
        <w:t>Quality Control</w:t>
      </w:r>
      <w:bookmarkEnd w:id="155"/>
      <w:bookmarkEnd w:id="156"/>
    </w:p>
    <w:p w:rsidR="009A40B5" w:rsidRPr="00DB3D8E" w:rsidRDefault="009A40B5" w:rsidP="007A2305">
      <w:pPr>
        <w:pStyle w:val="BodyText"/>
        <w:ind w:firstLine="0"/>
      </w:pPr>
      <w:r w:rsidRPr="00DB3D8E">
        <w:t xml:space="preserve">As a quality control measure throughout the </w:t>
      </w:r>
      <w:r w:rsidR="007B6DF6" w:rsidRPr="00DB3D8E">
        <w:t>field-test</w:t>
      </w:r>
      <w:r w:rsidRPr="00DB3D8E">
        <w:t xml:space="preserve"> and full-scale data collections, interviewer monitoring will be conducted using RTI’s Quality Evaluation System—QUEST. QUEST is a system developed by a team of RTI researchers, methodologists, and operations staff focusing on quality monitoring best practices to develop standardized monitoring protocols, performance measures, evaluation criteria, reports, and appropriate systems security controls. It is a comprehensive performance quality monitoring system that includes standard systems and procedures for all phases of quality monitoring, including obtaining respondent consent for recording, procedures for interviewing respondents who refuse consent and for monitoring refusals at the interviewer level; sampling of completed interviews by interviewer, evaluating interviewer performance; maintaining an online database of interviewer performance data; and addressing potential problems through supplemental training. These systems and procedures are based on “best practices” identified by RTI in the course of conducting thousands of survey research projects.</w:t>
      </w:r>
    </w:p>
    <w:p w:rsidR="009A40B5" w:rsidRPr="00DB3D8E" w:rsidRDefault="009A40B5" w:rsidP="00893C0A">
      <w:pPr>
        <w:pStyle w:val="bodytextpsg"/>
        <w:rPr>
          <w:sz w:val="24"/>
          <w:szCs w:val="24"/>
        </w:rPr>
      </w:pPr>
      <w:r w:rsidRPr="00DB3D8E">
        <w:rPr>
          <w:sz w:val="24"/>
          <w:szCs w:val="24"/>
        </w:rPr>
        <w:lastRenderedPageBreak/>
        <w:t xml:space="preserve">RTI will use QUEST to monitor approximately 10 percent of completed B&amp;B:08/12 interviews. Recorded interviews will be reviewed by call center supervisors for key elements such as professionalism and presentation; case management and refusal conversion; and reading, probing, and keying skills. Any problems observed during the interview will be documented on problem reports generated by QUEST. Both positive and constructive feedback will be provided to interviewers and patterns of poor performance (e.g., failure to use conversational interviewing techniques, failure to probe, etc.) will be carefully monitored and noted in the form of feedback that will be provided to the interviewers. As needed, interviewers will receive supplemental training in areas where deficiencies are noted. In all cases, sample members will be notified that the interview may be monitored by supervisory staff. </w:t>
      </w:r>
    </w:p>
    <w:p w:rsidR="00F62C84" w:rsidRPr="00DB3D8E" w:rsidRDefault="009A40B5">
      <w:pPr>
        <w:pStyle w:val="Heading2"/>
        <w:numPr>
          <w:ilvl w:val="1"/>
          <w:numId w:val="4"/>
        </w:numPr>
        <w:spacing w:line="320" w:lineRule="atLeast"/>
        <w:rPr>
          <w:rFonts w:ascii="Times New Roman" w:hAnsi="Times New Roman" w:cs="Times New Roman"/>
          <w:szCs w:val="24"/>
        </w:rPr>
      </w:pPr>
      <w:bookmarkStart w:id="157" w:name="_Toc281389160"/>
      <w:bookmarkStart w:id="158" w:name="_Toc281391828"/>
      <w:bookmarkStart w:id="159" w:name="_Toc281392153"/>
      <w:bookmarkStart w:id="160" w:name="_Toc281400615"/>
      <w:bookmarkStart w:id="161" w:name="_Toc281402668"/>
      <w:bookmarkStart w:id="162" w:name="_Toc281405364"/>
      <w:bookmarkStart w:id="163" w:name="_Toc281516544"/>
      <w:bookmarkStart w:id="164" w:name="_Toc281389162"/>
      <w:bookmarkStart w:id="165" w:name="_Toc281391830"/>
      <w:bookmarkStart w:id="166" w:name="_Toc281392155"/>
      <w:bookmarkStart w:id="167" w:name="_Toc281400617"/>
      <w:bookmarkStart w:id="168" w:name="_Toc281402670"/>
      <w:bookmarkStart w:id="169" w:name="_Toc281405366"/>
      <w:bookmarkStart w:id="170" w:name="_Toc281516546"/>
      <w:bookmarkStart w:id="171" w:name="_Toc281573446"/>
      <w:bookmarkStart w:id="172" w:name="_Toc296524970"/>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B3D8E">
        <w:rPr>
          <w:rFonts w:ascii="Times New Roman" w:hAnsi="Times New Roman" w:cs="Times New Roman"/>
          <w:szCs w:val="24"/>
        </w:rPr>
        <w:t>Tests of Procedures and Methods</w:t>
      </w:r>
      <w:bookmarkEnd w:id="171"/>
      <w:bookmarkEnd w:id="172"/>
    </w:p>
    <w:p w:rsidR="009A40B5" w:rsidRPr="00DB3D8E" w:rsidRDefault="009A40B5" w:rsidP="00416076">
      <w:pPr>
        <w:pStyle w:val="bodytextpsg"/>
        <w:ind w:firstLine="0"/>
        <w:rPr>
          <w:sz w:val="24"/>
          <w:szCs w:val="24"/>
        </w:rPr>
      </w:pPr>
      <w:r w:rsidRPr="00DB3D8E">
        <w:rPr>
          <w:sz w:val="24"/>
          <w:szCs w:val="24"/>
        </w:rPr>
        <w:t xml:space="preserve">Two experiments are planned for the B&amp;B:08/12 </w:t>
      </w:r>
      <w:r w:rsidR="007B6DF6" w:rsidRPr="00DB3D8E">
        <w:rPr>
          <w:sz w:val="24"/>
          <w:szCs w:val="24"/>
        </w:rPr>
        <w:t>field-test</w:t>
      </w:r>
      <w:r w:rsidRPr="00DB3D8E">
        <w:rPr>
          <w:sz w:val="24"/>
          <w:szCs w:val="24"/>
        </w:rPr>
        <w:t>. The first will evaluate whether the use of an informational video to describe the study has any impact on response rates. The second experiment will evaluate the use of an approach designed to model response propensity and target cases with low likelihood of response, with the goal of improving weighted response rates, minimizing nonresponse bias, and improving data quality. Both experiments are described in more detail below.</w:t>
      </w:r>
    </w:p>
    <w:p w:rsidR="00F62C84" w:rsidRPr="00DB3D8E" w:rsidRDefault="009A40B5">
      <w:pPr>
        <w:pStyle w:val="Heading3"/>
        <w:numPr>
          <w:ilvl w:val="2"/>
          <w:numId w:val="4"/>
        </w:numPr>
        <w:tabs>
          <w:tab w:val="clear" w:pos="1620"/>
          <w:tab w:val="num" w:pos="1440"/>
        </w:tabs>
        <w:spacing w:before="120" w:line="320" w:lineRule="atLeast"/>
        <w:ind w:left="1440" w:hanging="720"/>
        <w:rPr>
          <w:rFonts w:ascii="Times New Roman" w:hAnsi="Times New Roman" w:cs="Times New Roman"/>
        </w:rPr>
      </w:pPr>
      <w:bookmarkStart w:id="173" w:name="_Toc268593750"/>
      <w:bookmarkStart w:id="174" w:name="_Toc281573447"/>
      <w:bookmarkStart w:id="175" w:name="_Toc296524971"/>
      <w:bookmarkStart w:id="176" w:name="_Toc268593751"/>
      <w:r w:rsidRPr="00DB3D8E">
        <w:rPr>
          <w:rFonts w:ascii="Times New Roman" w:hAnsi="Times New Roman" w:cs="Times New Roman"/>
        </w:rPr>
        <w:t>Experiment #1: Increasing Survey Participation Using Informational Video</w:t>
      </w:r>
      <w:bookmarkEnd w:id="173"/>
      <w:bookmarkEnd w:id="174"/>
      <w:bookmarkEnd w:id="175"/>
    </w:p>
    <w:p w:rsidR="009A40B5" w:rsidRPr="00DB3D8E" w:rsidRDefault="009A40B5" w:rsidP="00416076">
      <w:pPr>
        <w:spacing w:before="120" w:after="120" w:line="320" w:lineRule="atLeast"/>
        <w:rPr>
          <w:szCs w:val="24"/>
        </w:rPr>
      </w:pPr>
      <w:r w:rsidRPr="00DB3D8E">
        <w:rPr>
          <w:szCs w:val="24"/>
        </w:rPr>
        <w:t>In a prior clearance package, we received permission (approved 8/18/2010) to test whether a short informational Lego video increased a sample member’s likelihood of visiting a website to confirm or update locating information</w:t>
      </w:r>
      <w:r w:rsidRPr="00DB3D8E">
        <w:rPr>
          <w:rStyle w:val="FootnoteReference"/>
        </w:rPr>
        <w:footnoteReference w:id="5"/>
      </w:r>
      <w:r w:rsidRPr="00DB3D8E">
        <w:rPr>
          <w:szCs w:val="24"/>
        </w:rPr>
        <w:t xml:space="preserve">. We plan to continue this experiment with a second Lego video to encourage sample members to complete the B&amp;B:08/12 survey. Video is an effective and popular form of communication, and viewing short online videos through sites such as YouTube is commonplace among traditionally-aged recent college graduates. The video is intended to be entertaining while explaining why it is important for sample members to complete the survey and how to do so.  </w:t>
      </w:r>
    </w:p>
    <w:p w:rsidR="009A40B5" w:rsidRPr="00DB3D8E" w:rsidRDefault="009A40B5" w:rsidP="004B4444">
      <w:pPr>
        <w:spacing w:before="120" w:after="120" w:line="320" w:lineRule="atLeast"/>
        <w:ind w:firstLine="720"/>
        <w:rPr>
          <w:szCs w:val="24"/>
        </w:rPr>
      </w:pPr>
      <w:r w:rsidRPr="00DB3D8E">
        <w:rPr>
          <w:szCs w:val="24"/>
        </w:rPr>
        <w:t xml:space="preserve">We propose to extend the previous experimental design to include a second treatment; which will allow us to evaluate the effectiveness of multiple exposures to informational videos on interview participation rates. Sample members will be randomly assigned to control and treatment groups for the interview invitation video within the control and treatments groups used for the panel maintenance video experiment. The interview treatment group will receive a link to the video with the data collection announcement (described above), and with subsequent reminders. The control group will receive the study materials without the video link. This design will allow examination of the effectiveness of the video for improving interview participation while taking into account effects of the first video experiment and will allow the impact of the </w:t>
      </w:r>
      <w:r w:rsidRPr="00DB3D8E">
        <w:rPr>
          <w:szCs w:val="24"/>
        </w:rPr>
        <w:lastRenderedPageBreak/>
        <w:t>interview invitation video to be tested conditionally within the address update video groups; that is, the four cells created by the interaction of the two experiments can be evaluated (e.g., control 1 vs. control 2, control 1 vs. experiment 2, experiment 1 vs. control 2, and experiment 1 vs. experiment 2).</w:t>
      </w:r>
    </w:p>
    <w:p w:rsidR="00F62C84" w:rsidRPr="00DB3D8E" w:rsidRDefault="009A40B5">
      <w:pPr>
        <w:pStyle w:val="Heading3"/>
        <w:numPr>
          <w:ilvl w:val="0"/>
          <w:numId w:val="9"/>
        </w:numPr>
        <w:spacing w:before="120" w:line="320" w:lineRule="atLeast"/>
        <w:rPr>
          <w:rFonts w:ascii="Times New Roman" w:hAnsi="Times New Roman" w:cs="Times New Roman"/>
        </w:rPr>
      </w:pPr>
      <w:bookmarkStart w:id="177" w:name="_Toc281573448"/>
      <w:bookmarkStart w:id="178" w:name="_Toc296524972"/>
      <w:bookmarkEnd w:id="176"/>
      <w:r w:rsidRPr="00DB3D8E">
        <w:rPr>
          <w:rFonts w:ascii="Times New Roman" w:hAnsi="Times New Roman" w:cs="Times New Roman"/>
        </w:rPr>
        <w:t>Experiment #2: Response Propensity Approach</w:t>
      </w:r>
      <w:bookmarkEnd w:id="177"/>
      <w:bookmarkEnd w:id="178"/>
    </w:p>
    <w:p w:rsidR="009A40B5" w:rsidRPr="00DB3D8E" w:rsidRDefault="009A40B5" w:rsidP="005A021F">
      <w:pPr>
        <w:pStyle w:val="BodyText"/>
        <w:ind w:firstLine="0"/>
      </w:pPr>
      <w:r w:rsidRPr="00DB3D8E">
        <w:t xml:space="preserve">Nonresponse bias in sample surveys can lead to inaccurate estimates and compromise data quality. In the B&amp;B:08/12 </w:t>
      </w:r>
      <w:r w:rsidR="007B6DF6" w:rsidRPr="00DB3D8E">
        <w:t>field-test</w:t>
      </w:r>
      <w:r w:rsidRPr="00DB3D8E">
        <w:t>, we plan to test a new methodology, developed by RTI, that will minimize nonresponse bias by targeting cases that have a low likelihood of responding and a high likelihood of contributing to nonresponse bias</w:t>
      </w:r>
      <w:r w:rsidRPr="00DB3D8E">
        <w:rPr>
          <w:rStyle w:val="FootnoteReference"/>
        </w:rPr>
        <w:footnoteReference w:id="6"/>
      </w:r>
      <w:r w:rsidRPr="00DB3D8E">
        <w:t xml:space="preserve">. We describe this methodology, and our plans for conducting an experimental evaluation of its effectiveness, in this section.  </w:t>
      </w:r>
    </w:p>
    <w:p w:rsidR="001C4137" w:rsidRPr="00DB3D8E" w:rsidRDefault="001C4137" w:rsidP="00C454EF">
      <w:pPr>
        <w:pStyle w:val="BodyText"/>
      </w:pPr>
      <w:r w:rsidRPr="00DB3D8E">
        <w:t>Survey organizations commonly address nonresponse bias by attempting to increase the survey response rate. This step is usually accomplished by pursuing the cases</w:t>
      </w:r>
      <w:r w:rsidR="00C454EF" w:rsidRPr="00DB3D8E">
        <w:t>, among nonrespondents, believed to be</w:t>
      </w:r>
      <w:r w:rsidRPr="00DB3D8E">
        <w:t xml:space="preserve"> most likely to be interviewed. However, this approach may not be successful in reducing nonresponse bias even if higher response rates are achieved–in fact, nonresponse bias could even be increased by adding more cases that are similar to those that have already responded (</w:t>
      </w:r>
      <w:r w:rsidR="00C4682E" w:rsidRPr="00DB3D8E">
        <w:fldChar w:fldCharType="begin"/>
      </w:r>
      <w:r w:rsidRPr="00DB3D8E">
        <w:instrText xml:space="preserve"> ADDIN EN.CITE &lt;EndNote&gt;&lt;Cite&gt;&lt;Author&gt;Merkle&lt;/Author&gt;&lt;Year&gt;2009&lt;/Year&gt;&lt;RecNum&gt;638&lt;/RecNum&gt;&lt;record&gt;&lt;rec-number&gt;638&lt;/rec-number&gt;&lt;foreign-keys&gt;&lt;key app="EN" db-id="pxe0eptdr05fxpepweypvst6sz9xrps9r55a"&gt;638&lt;/key&gt;&lt;/foreign-keys&gt;&lt;ref-type name="Electronic Article"&gt;43&lt;/ref-type&gt;&lt;contributors&gt;&lt;authors&gt;&lt;author&gt;Daniel M. Merkle&lt;/author&gt;&lt;author&gt;Murray Edelman&lt;/author&gt;&lt;/authors&gt;&lt;/contributors&gt;&lt;titles&gt;&lt;title&gt;An Experiment on Improving Response Rates and Its Unintended Impact on Survey Error&lt;/title&gt;&lt;secondary-title&gt;Survey Practice&lt;/secondary-title&gt;&lt;/titles&gt;&lt;periodical&gt;&lt;full-title&gt;Survey Practice&lt;/full-title&gt;&lt;/periodical&gt;&lt;number&gt;March&lt;/number&gt;&lt;dates&gt;&lt;year&gt;2009&lt;/year&gt;&lt;pub-dates&gt;&lt;date&gt;March 26, 2009&lt;/date&gt;&lt;/pub-dates&gt;&lt;/dates&gt;&lt;urls&gt;&lt;/urls&gt;&lt;/record&gt;&lt;/Cite&gt;&lt;/EndNote&gt;</w:instrText>
      </w:r>
      <w:r w:rsidR="00C4682E" w:rsidRPr="00DB3D8E">
        <w:fldChar w:fldCharType="separate"/>
      </w:r>
      <w:r w:rsidRPr="00DB3D8E">
        <w:t>Merkle and Edelman 2009</w:t>
      </w:r>
      <w:r w:rsidR="00C4682E" w:rsidRPr="00DB3D8E">
        <w:fldChar w:fldCharType="end"/>
      </w:r>
      <w:r w:rsidRPr="00DB3D8E">
        <w:t>).  If low propensity (</w:t>
      </w:r>
      <w:r w:rsidR="00E4160C" w:rsidRPr="00DB3D8E">
        <w:t>to respond</w:t>
      </w:r>
      <w:r w:rsidRPr="00DB3D8E">
        <w:t xml:space="preserve">) cases are brought into the response pool, we </w:t>
      </w:r>
      <w:r w:rsidRPr="00DB3D8E">
        <w:rPr>
          <w:i/>
          <w:iCs/>
        </w:rPr>
        <w:t xml:space="preserve">anticipate </w:t>
      </w:r>
      <w:r w:rsidRPr="00DB3D8E">
        <w:t xml:space="preserve">that this will increase the weighted response rate and result in less biased survey estimates. This is the hypothesis we intend to test with this experiment.  </w:t>
      </w:r>
    </w:p>
    <w:p w:rsidR="001F6A13" w:rsidRPr="00DB3D8E" w:rsidRDefault="005D0106" w:rsidP="00495022">
      <w:pPr>
        <w:pStyle w:val="BodyText"/>
      </w:pPr>
      <w:r>
        <w:t>S</w:t>
      </w:r>
      <w:r w:rsidR="001C4137" w:rsidRPr="00DB3D8E">
        <w:t>everal student nonresponse bias analys</w:t>
      </w:r>
      <w:r w:rsidR="00B353E0" w:rsidRPr="00DB3D8E">
        <w:t>e</w:t>
      </w:r>
      <w:r w:rsidR="001C4137" w:rsidRPr="00DB3D8E">
        <w:t xml:space="preserve">s were conducted </w:t>
      </w:r>
      <w:r w:rsidR="00EA5B6D" w:rsidRPr="00DB3D8E">
        <w:t xml:space="preserve">using data </w:t>
      </w:r>
      <w:r w:rsidR="00FD5B86" w:rsidRPr="00DB3D8E">
        <w:t>from B</w:t>
      </w:r>
      <w:r w:rsidR="001C4137" w:rsidRPr="00DB3D8E">
        <w:t>&amp;B:08/09</w:t>
      </w:r>
      <w:r w:rsidR="00B353E0" w:rsidRPr="00DB3D8E">
        <w:rPr>
          <w:rStyle w:val="FootnoteReference"/>
        </w:rPr>
        <w:footnoteReference w:id="7"/>
      </w:r>
      <w:r w:rsidR="001C4137" w:rsidRPr="00DB3D8E">
        <w:t xml:space="preserve">. These analyses compared all </w:t>
      </w:r>
      <w:r w:rsidR="00635D6C">
        <w:t>B&amp;B:08/09</w:t>
      </w:r>
      <w:r w:rsidR="00635D6C" w:rsidRPr="00DB3D8E">
        <w:t xml:space="preserve"> </w:t>
      </w:r>
      <w:r w:rsidR="001C4137" w:rsidRPr="00DB3D8E">
        <w:t xml:space="preserve">nonrespondents with respondents, double nonrespondents with B&amp;B:08/09 respondents, and double nonrespondents with B&amp;B:08/09 nonrespondents. In each case bias did exist. </w:t>
      </w:r>
      <w:r w:rsidR="00D06364" w:rsidRPr="00DB3D8E">
        <w:t>The approaches outlined below seek to assess and alleviate the impact of this bias.</w:t>
      </w:r>
      <w:r w:rsidR="00D06364">
        <w:t xml:space="preserve">  Additional analyses presented later in this section provide evidence that low propensity cases did have an impact on the amount of bias observed in the </w:t>
      </w:r>
      <w:r w:rsidR="00D06364" w:rsidRPr="00DB3D8E">
        <w:t>B&amp;B:08/09</w:t>
      </w:r>
      <w:r w:rsidR="00D06364">
        <w:t xml:space="preserve"> data, suggesting that the proposed approach may be successful in minimizing nonresponse bias. </w:t>
      </w:r>
    </w:p>
    <w:p w:rsidR="009A40B5" w:rsidRPr="00DB3D8E" w:rsidRDefault="009A40B5" w:rsidP="00263712">
      <w:pPr>
        <w:pStyle w:val="BodyText"/>
      </w:pPr>
      <w:r w:rsidRPr="00DB3D8E">
        <w:t xml:space="preserve">RTI is currently undertaking an initiative, modeled on the Responsive Design methodologies developed by Groves (Groves and Heeringa, 2006), to develop new approaches to improve survey outcomes that incorporate different responsive and adaptive features.  Although still in the development phase, RTI has implemented several of these procedures on recent studies and have published preliminary results (Rosen, et al., </w:t>
      </w:r>
      <w:r w:rsidR="00263712" w:rsidRPr="00DB3D8E">
        <w:t>2011</w:t>
      </w:r>
      <w:r w:rsidRPr="00DB3D8E">
        <w:t xml:space="preserve">; Peytchev, et al., 2010). RTI’s approach aims to reduce nonresponse bias by using multiple sources of data to produce models that estimate a sample member’s </w:t>
      </w:r>
      <w:r w:rsidRPr="00DB3D8E">
        <w:rPr>
          <w:i/>
          <w:iCs/>
        </w:rPr>
        <w:t xml:space="preserve">response propensity </w:t>
      </w:r>
      <w:r w:rsidRPr="00DB3D8E">
        <w:t xml:space="preserve">prior to or during the commencement of data collection. After empirically identifying sample members with the lowest response </w:t>
      </w:r>
      <w:r w:rsidRPr="00DB3D8E">
        <w:lastRenderedPageBreak/>
        <w:t xml:space="preserve">propensities, we target those cases with interventions (e.g., a higher incentive, prompting, or the use of specially trained interviewers) in an attempt to maximize the average response propensity. In doing so, we minimize bias by targeting the cases that, based on the available data, are expected to have a low response propensity and a high likelihood of contributing to nonresponse bias. </w:t>
      </w:r>
    </w:p>
    <w:p w:rsidR="0086667B" w:rsidRPr="00DB3D8E" w:rsidRDefault="009A40B5">
      <w:pPr>
        <w:pStyle w:val="BodyText"/>
      </w:pPr>
      <w:r w:rsidRPr="00DB3D8E">
        <w:t xml:space="preserve">Since B&amp;B:08/12 is the second follow-up in a longitudinal study (and the third contact with the cohort), much is known about the sample members, including data about response patterns in the prior rounds </w:t>
      </w:r>
      <w:r w:rsidR="009D6676" w:rsidRPr="00DB3D8E">
        <w:t>(NPSAS:08 and B&amp;B:08/09). We anticipate that data from the two previous waves  will be useful in predicting the likelihood that sample members will respond to B&amp;B:08/12  and that these data will provide information about the types of sample members most likely to contribute to nonresponse bias.</w:t>
      </w:r>
    </w:p>
    <w:p w:rsidR="009D6676" w:rsidRPr="00DB3D8E" w:rsidRDefault="009D6676" w:rsidP="009D6676">
      <w:pPr>
        <w:pStyle w:val="BodyText"/>
      </w:pPr>
      <w:r w:rsidRPr="00DB3D8E">
        <w:rPr>
          <w:b/>
          <w:bCs/>
        </w:rPr>
        <w:t xml:space="preserve">Methodology. </w:t>
      </w:r>
      <w:r w:rsidRPr="00DB3D8E">
        <w:t xml:space="preserve">The first objective of the response propensity approach is to use information that is known prior to data collection (e.g., </w:t>
      </w:r>
      <w:r w:rsidR="003F4AFD" w:rsidRPr="00DB3D8E">
        <w:t xml:space="preserve">frame data, </w:t>
      </w:r>
      <w:r w:rsidRPr="00DB3D8E">
        <w:t xml:space="preserve">paradata </w:t>
      </w:r>
      <w:r w:rsidR="00E4160C" w:rsidRPr="00DB3D8E">
        <w:t>and indicators</w:t>
      </w:r>
      <w:r w:rsidRPr="00DB3D8E">
        <w:t xml:space="preserve"> of previous response behavior) to develop a predictive model of a given sample member’s propensity to respond. The methodology proceeds as follows: </w:t>
      </w:r>
    </w:p>
    <w:p w:rsidR="009D6676" w:rsidRPr="00DB3D8E" w:rsidRDefault="009D6676" w:rsidP="009D6676">
      <w:pPr>
        <w:pStyle w:val="Bullet-nosymbol"/>
        <w:rPr>
          <w:rFonts w:cs="Times New Roman"/>
        </w:rPr>
      </w:pPr>
      <w:r w:rsidRPr="00DB3D8E">
        <w:rPr>
          <w:rFonts w:cs="Times New Roman"/>
        </w:rPr>
        <w:t>Step 1:</w:t>
      </w:r>
      <w:r w:rsidRPr="00DB3D8E">
        <w:rPr>
          <w:rFonts w:cs="Times New Roman"/>
        </w:rPr>
        <w:tab/>
        <w:t>Identify variables which predict propensity to respond and estimate a case’s propensity to respond to an interview.</w:t>
      </w:r>
    </w:p>
    <w:p w:rsidR="009D6676" w:rsidRPr="00DB3D8E" w:rsidRDefault="009D6676" w:rsidP="009D6676">
      <w:pPr>
        <w:pStyle w:val="Bullet-nosymbol"/>
        <w:rPr>
          <w:rFonts w:cs="Times New Roman"/>
        </w:rPr>
      </w:pPr>
      <w:r w:rsidRPr="00DB3D8E">
        <w:rPr>
          <w:rFonts w:cs="Times New Roman"/>
        </w:rPr>
        <w:t>Step 2:</w:t>
      </w:r>
      <w:r w:rsidRPr="00DB3D8E">
        <w:rPr>
          <w:rFonts w:cs="Times New Roman"/>
        </w:rPr>
        <w:tab/>
        <w:t xml:space="preserve">Conduct an experiment that will assist in determining incentive amounts to offer to each propensity group in the </w:t>
      </w:r>
      <w:r w:rsidR="007B6DF6" w:rsidRPr="00DB3D8E">
        <w:rPr>
          <w:rFonts w:cs="Times New Roman"/>
        </w:rPr>
        <w:t>full-scale</w:t>
      </w:r>
      <w:r w:rsidRPr="00DB3D8E">
        <w:rPr>
          <w:rFonts w:cs="Times New Roman"/>
        </w:rPr>
        <w:t xml:space="preserve"> study.</w:t>
      </w:r>
    </w:p>
    <w:p w:rsidR="009D6676" w:rsidRPr="00DB3D8E" w:rsidRDefault="009D6676" w:rsidP="009D6676">
      <w:pPr>
        <w:pStyle w:val="Bullet-nosymbol"/>
        <w:rPr>
          <w:rFonts w:cs="Times New Roman"/>
        </w:rPr>
      </w:pPr>
      <w:r w:rsidRPr="00DB3D8E">
        <w:rPr>
          <w:rFonts w:cs="Times New Roman"/>
        </w:rPr>
        <w:t>Step 3:</w:t>
      </w:r>
      <w:r w:rsidRPr="00DB3D8E">
        <w:rPr>
          <w:rFonts w:cs="Times New Roman"/>
        </w:rPr>
        <w:tab/>
        <w:t xml:space="preserve">Evaluate the predictive ability of the model and whether bias would be significantly impacted if the </w:t>
      </w:r>
      <w:r w:rsidR="00635D6C">
        <w:rPr>
          <w:rFonts w:cs="Times New Roman"/>
        </w:rPr>
        <w:t>proposed</w:t>
      </w:r>
      <w:r w:rsidR="00635D6C" w:rsidRPr="00DB3D8E">
        <w:rPr>
          <w:rFonts w:cs="Times New Roman"/>
        </w:rPr>
        <w:t xml:space="preserve"> </w:t>
      </w:r>
      <w:r w:rsidRPr="00DB3D8E">
        <w:rPr>
          <w:rFonts w:cs="Times New Roman"/>
        </w:rPr>
        <w:t xml:space="preserve">incentive amounts were offered to the </w:t>
      </w:r>
      <w:r w:rsidR="00635D6C">
        <w:rPr>
          <w:rFonts w:cs="Times New Roman"/>
        </w:rPr>
        <w:t>two</w:t>
      </w:r>
      <w:r w:rsidR="00635D6C" w:rsidRPr="00DB3D8E">
        <w:rPr>
          <w:rFonts w:cs="Times New Roman"/>
        </w:rPr>
        <w:t xml:space="preserve"> </w:t>
      </w:r>
      <w:r w:rsidRPr="00DB3D8E">
        <w:rPr>
          <w:rFonts w:cs="Times New Roman"/>
        </w:rPr>
        <w:t xml:space="preserve">propensity groups in the </w:t>
      </w:r>
      <w:r w:rsidR="007B6DF6" w:rsidRPr="00DB3D8E">
        <w:rPr>
          <w:rFonts w:cs="Times New Roman"/>
        </w:rPr>
        <w:t>full-scale</w:t>
      </w:r>
      <w:r w:rsidRPr="00DB3D8E">
        <w:rPr>
          <w:rFonts w:cs="Times New Roman"/>
        </w:rPr>
        <w:t xml:space="preserve"> study.   </w:t>
      </w:r>
    </w:p>
    <w:p w:rsidR="009D6676" w:rsidRPr="00DB3D8E" w:rsidRDefault="009D6676" w:rsidP="009D6676">
      <w:pPr>
        <w:pStyle w:val="Bodytextnoindent"/>
        <w:rPr>
          <w:i/>
          <w:iCs/>
        </w:rPr>
      </w:pPr>
      <w:r w:rsidRPr="00DB3D8E">
        <w:rPr>
          <w:i/>
          <w:iCs/>
        </w:rPr>
        <w:t>Step 1. Identify variables that predict response propensity and estimate predicted response propensities</w:t>
      </w:r>
    </w:p>
    <w:p w:rsidR="0086667B" w:rsidRPr="00DB3D8E" w:rsidRDefault="009D6676">
      <w:pPr>
        <w:pStyle w:val="BlockText"/>
        <w:spacing w:line="320" w:lineRule="atLeast"/>
        <w:ind w:left="0" w:right="0" w:firstLine="720"/>
      </w:pPr>
      <w:r w:rsidRPr="00DB3D8E">
        <w:t xml:space="preserve">As </w:t>
      </w:r>
      <w:r w:rsidR="00925D8D">
        <w:t xml:space="preserve">this is </w:t>
      </w:r>
      <w:r w:rsidRPr="00DB3D8E">
        <w:t xml:space="preserve">the </w:t>
      </w:r>
      <w:r w:rsidR="00E4160C" w:rsidRPr="00DB3D8E">
        <w:t>second</w:t>
      </w:r>
      <w:r w:rsidRPr="00DB3D8E">
        <w:t xml:space="preserve"> follow-up </w:t>
      </w:r>
      <w:r w:rsidR="00E4160C" w:rsidRPr="00DB3D8E">
        <w:t>of</w:t>
      </w:r>
      <w:r w:rsidRPr="00DB3D8E">
        <w:t xml:space="preserve"> </w:t>
      </w:r>
      <w:r w:rsidR="00925D8D">
        <w:t>the</w:t>
      </w:r>
      <w:r w:rsidR="00925D8D" w:rsidRPr="00DB3D8E">
        <w:t xml:space="preserve"> </w:t>
      </w:r>
      <w:r w:rsidR="00EC5905" w:rsidRPr="00DB3D8E">
        <w:t>class of 2008</w:t>
      </w:r>
      <w:r w:rsidRPr="00DB3D8E">
        <w:t xml:space="preserve"> cohort, much data are available with which to model response propensity.  To build a response propensity model for this sample, we estimated logistic regression coefficients using data from </w:t>
      </w:r>
      <w:r w:rsidR="00E4160C" w:rsidRPr="00DB3D8E">
        <w:t>the 2008 base-year</w:t>
      </w:r>
      <w:r w:rsidRPr="00DB3D8E">
        <w:t xml:space="preserve"> to predict response in </w:t>
      </w:r>
      <w:r w:rsidR="00E4160C" w:rsidRPr="00DB3D8E">
        <w:t>first follow-up (2009)</w:t>
      </w:r>
      <w:r w:rsidRPr="00DB3D8E">
        <w:t xml:space="preserve">. Model building began with a review of potential candidate variables available in </w:t>
      </w:r>
      <w:r w:rsidR="00645A74" w:rsidRPr="00DB3D8E">
        <w:t>the</w:t>
      </w:r>
      <w:r w:rsidRPr="00DB3D8E">
        <w:t xml:space="preserve"> </w:t>
      </w:r>
      <w:r w:rsidR="00645A74" w:rsidRPr="00DB3D8E">
        <w:t>NPSAS:08 data</w:t>
      </w:r>
      <w:r w:rsidRPr="00DB3D8E">
        <w:t xml:space="preserve">. Based on observations from previous studies at RTI </w:t>
      </w:r>
      <w:r w:rsidR="00DF74BE" w:rsidRPr="00DB3D8E">
        <w:t xml:space="preserve">and in the literature (e.g., </w:t>
      </w:r>
      <w:r w:rsidR="004E1481" w:rsidRPr="00DB3D8E">
        <w:t>Fitzgerald, Gottschalk, &amp; Moffitt, 1998; Cominole, Wheeless, Dudley, Franklin, &amp; Wine, 2007; Cataldi et al., 2010; Peress, 2010</w:t>
      </w:r>
      <w:r w:rsidR="00DF74BE" w:rsidRPr="00DB3D8E">
        <w:t>), the original</w:t>
      </w:r>
      <w:r w:rsidRPr="00DB3D8E">
        <w:t xml:space="preserve"> list of variables was shortened to include only those variables most likely to be key predictors of response, with an emphasis on variables that were likely related to bias.  Figure 1 presents the shortened list of candidate variables. </w:t>
      </w:r>
    </w:p>
    <w:p w:rsidR="0086667B" w:rsidRPr="00DB3D8E" w:rsidRDefault="009D6676">
      <w:pPr>
        <w:pStyle w:val="BlockText"/>
        <w:spacing w:line="320" w:lineRule="atLeast"/>
        <w:ind w:left="0" w:right="0" w:firstLine="720"/>
      </w:pPr>
      <w:r w:rsidRPr="00DB3D8E">
        <w:t>After this initial round of variable selection, zero-order models predicting response in B&amp;B:08/09 were estimated for each of the variables listed in Figure 1.  Variables that were significant or near significant at the p &lt; .05 level in the zero-order models were then entered simultaneously into a logistic regression model predicting response to B&amp;B:08/09.</w:t>
      </w:r>
      <w:r w:rsidR="004E1481" w:rsidRPr="00DB3D8E">
        <w:t xml:space="preserve"> </w:t>
      </w:r>
      <w:r w:rsidR="00281220" w:rsidRPr="00DB3D8E">
        <w:t xml:space="preserve">Variables that </w:t>
      </w:r>
      <w:r w:rsidR="00281220" w:rsidRPr="00DB3D8E">
        <w:lastRenderedPageBreak/>
        <w:t>were significant in the full model are denoted by an asterisk in Figure 1. V</w:t>
      </w:r>
      <w:r w:rsidRPr="00DB3D8E">
        <w:t>ariables that were not significant in the full model were dropped from the</w:t>
      </w:r>
      <w:r w:rsidR="0071595E" w:rsidRPr="00DB3D8E">
        <w:t xml:space="preserve"> </w:t>
      </w:r>
      <w:r w:rsidRPr="00DB3D8E">
        <w:t xml:space="preserve">model. </w:t>
      </w:r>
      <w:r w:rsidR="00CF1AB0" w:rsidRPr="00CF1AB0">
        <w:t xml:space="preserve">The resulting model produced odds ratios ranging from .982 to 3.71 with an R-squared value of .11.  </w:t>
      </w:r>
    </w:p>
    <w:p w:rsidR="009D6676" w:rsidRPr="00DB3D8E" w:rsidRDefault="00AC7C4F" w:rsidP="009D6676">
      <w:pPr>
        <w:pStyle w:val="Figuretitle"/>
        <w:rPr>
          <w:rFonts w:cs="Times New Roman"/>
          <w:b/>
          <w:noProof w:val="0"/>
          <w:sz w:val="20"/>
        </w:rPr>
      </w:pPr>
      <w:r w:rsidRPr="00DB3D8E">
        <w:rPr>
          <w:rFonts w:cs="Times New Roman"/>
          <w:b/>
          <w:noProof w:val="0"/>
          <w:sz w:val="20"/>
        </w:rPr>
        <w:t>Figure 1.</w:t>
      </w:r>
      <w:r w:rsidRPr="00DB3D8E">
        <w:rPr>
          <w:rFonts w:cs="Times New Roman"/>
          <w:b/>
          <w:noProof w:val="0"/>
          <w:sz w:val="20"/>
        </w:rPr>
        <w:tab/>
        <w:t>Candidate Variables for Response Propensity Model Building</w:t>
      </w:r>
    </w:p>
    <w:tbl>
      <w:tblPr>
        <w:tblW w:w="0" w:type="auto"/>
        <w:jc w:val="center"/>
        <w:tblInd w:w="-1260" w:type="dxa"/>
        <w:tblBorders>
          <w:top w:val="single" w:sz="12" w:space="0" w:color="auto"/>
          <w:bottom w:val="single" w:sz="12" w:space="0" w:color="auto"/>
        </w:tblBorders>
        <w:tblLook w:val="00A0"/>
      </w:tblPr>
      <w:tblGrid>
        <w:gridCol w:w="3528"/>
        <w:gridCol w:w="4992"/>
      </w:tblGrid>
      <w:tr w:rsidR="009D6676" w:rsidRPr="00DB3D8E" w:rsidTr="00645A74">
        <w:trPr>
          <w:trHeight w:val="339"/>
          <w:jc w:val="center"/>
        </w:trPr>
        <w:tc>
          <w:tcPr>
            <w:tcW w:w="3528" w:type="dxa"/>
            <w:tcBorders>
              <w:top w:val="single" w:sz="12" w:space="0" w:color="auto"/>
              <w:bottom w:val="single" w:sz="4" w:space="0" w:color="auto"/>
            </w:tcBorders>
          </w:tcPr>
          <w:p w:rsidR="009D6676" w:rsidRPr="00DB3D8E" w:rsidRDefault="009D6676" w:rsidP="00645A74">
            <w:pPr>
              <w:pStyle w:val="BodyText"/>
              <w:keepNext/>
              <w:spacing w:after="0"/>
              <w:ind w:firstLine="0"/>
              <w:rPr>
                <w:sz w:val="20"/>
                <w:szCs w:val="20"/>
              </w:rPr>
            </w:pPr>
            <w:r w:rsidRPr="00DB3D8E">
              <w:rPr>
                <w:sz w:val="20"/>
                <w:szCs w:val="20"/>
              </w:rPr>
              <w:t>Student Characteristics</w:t>
            </w:r>
          </w:p>
        </w:tc>
        <w:tc>
          <w:tcPr>
            <w:tcW w:w="4992" w:type="dxa"/>
            <w:tcBorders>
              <w:top w:val="single" w:sz="12" w:space="0" w:color="auto"/>
              <w:bottom w:val="single" w:sz="4" w:space="0" w:color="auto"/>
            </w:tcBorders>
          </w:tcPr>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Age</w:t>
            </w:r>
          </w:p>
        </w:tc>
      </w:tr>
      <w:tr w:rsidR="009D6676" w:rsidRPr="00DB3D8E" w:rsidTr="00645A74">
        <w:trPr>
          <w:trHeight w:val="1700"/>
          <w:jc w:val="center"/>
        </w:trPr>
        <w:tc>
          <w:tcPr>
            <w:tcW w:w="3528" w:type="dxa"/>
            <w:tcBorders>
              <w:top w:val="single" w:sz="4" w:space="0" w:color="auto"/>
            </w:tcBorders>
          </w:tcPr>
          <w:p w:rsidR="009D6676" w:rsidRPr="00DB3D8E" w:rsidRDefault="009D6676" w:rsidP="00645A74">
            <w:pPr>
              <w:pStyle w:val="BodyText"/>
              <w:keepNext/>
              <w:spacing w:after="0"/>
              <w:ind w:firstLine="0"/>
              <w:rPr>
                <w:sz w:val="20"/>
                <w:szCs w:val="20"/>
              </w:rPr>
            </w:pPr>
            <w:r w:rsidRPr="00DB3D8E">
              <w:rPr>
                <w:sz w:val="20"/>
                <w:szCs w:val="20"/>
              </w:rPr>
              <w:t xml:space="preserve">Data from the base year study </w:t>
            </w:r>
          </w:p>
          <w:p w:rsidR="009D6676" w:rsidRPr="00DB3D8E" w:rsidRDefault="009D6676" w:rsidP="00645A74">
            <w:pPr>
              <w:pStyle w:val="BodyText"/>
              <w:keepNext/>
              <w:spacing w:before="0" w:after="0"/>
              <w:ind w:firstLine="0"/>
              <w:rPr>
                <w:sz w:val="20"/>
                <w:szCs w:val="20"/>
              </w:rPr>
            </w:pPr>
            <w:r w:rsidRPr="00DB3D8E">
              <w:rPr>
                <w:sz w:val="20"/>
                <w:szCs w:val="20"/>
              </w:rPr>
              <w:t>(NPSAS:08)</w:t>
            </w:r>
          </w:p>
        </w:tc>
        <w:tc>
          <w:tcPr>
            <w:tcW w:w="4992" w:type="dxa"/>
            <w:tcBorders>
              <w:top w:val="single" w:sz="4" w:space="0" w:color="auto"/>
            </w:tcBorders>
          </w:tcPr>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Interview response status indicator (responded/did not respond) *</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Responded during early completion period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Responded before prompting started indicator *</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Case received a prompting letter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Ever refused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Call count</w:t>
            </w:r>
            <w:r w:rsidR="003F4AFD" w:rsidRPr="00DB3D8E">
              <w:rPr>
                <w:sz w:val="20"/>
                <w:szCs w:val="20"/>
              </w:rPr>
              <w:t xml:space="preserve"> *</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Located for NPSAS:08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NCOA match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ACCURINT match indicator</w:t>
            </w:r>
          </w:p>
          <w:p w:rsidR="00925D8D" w:rsidRPr="00925D8D" w:rsidRDefault="009D6676" w:rsidP="00925D8D">
            <w:pPr>
              <w:pStyle w:val="BodyText"/>
              <w:keepNext/>
              <w:numPr>
                <w:ilvl w:val="0"/>
                <w:numId w:val="8"/>
              </w:numPr>
              <w:spacing w:before="0" w:after="0" w:line="240" w:lineRule="auto"/>
              <w:ind w:left="144" w:hanging="144"/>
              <w:rPr>
                <w:sz w:val="20"/>
                <w:szCs w:val="20"/>
              </w:rPr>
            </w:pPr>
            <w:r w:rsidRPr="00DB3D8E">
              <w:rPr>
                <w:sz w:val="20"/>
                <w:szCs w:val="20"/>
              </w:rPr>
              <w:t>NSLDS match indicator *</w:t>
            </w:r>
          </w:p>
          <w:p w:rsidR="00C71906" w:rsidRPr="00C71906" w:rsidRDefault="00C71906" w:rsidP="00C71906">
            <w:pPr>
              <w:pStyle w:val="BodyText"/>
              <w:keepNext/>
              <w:numPr>
                <w:ilvl w:val="0"/>
                <w:numId w:val="8"/>
              </w:numPr>
              <w:spacing w:before="0" w:after="0" w:line="240" w:lineRule="auto"/>
              <w:ind w:left="144" w:hanging="144"/>
              <w:rPr>
                <w:sz w:val="20"/>
                <w:szCs w:val="20"/>
              </w:rPr>
            </w:pPr>
            <w:r>
              <w:rPr>
                <w:sz w:val="20"/>
                <w:szCs w:val="20"/>
              </w:rPr>
              <w:t>Federal aid amount received</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CPS match indicator</w:t>
            </w:r>
          </w:p>
          <w:p w:rsidR="009D6676"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TELEMATCH match indicator *</w:t>
            </w:r>
          </w:p>
          <w:p w:rsidR="00925D8D" w:rsidRPr="00DB3D8E" w:rsidRDefault="00925D8D" w:rsidP="00645A74">
            <w:pPr>
              <w:pStyle w:val="BodyText"/>
              <w:keepNext/>
              <w:numPr>
                <w:ilvl w:val="0"/>
                <w:numId w:val="8"/>
              </w:numPr>
              <w:spacing w:before="0" w:after="0" w:line="240" w:lineRule="auto"/>
              <w:ind w:left="144" w:hanging="144"/>
              <w:rPr>
                <w:sz w:val="20"/>
                <w:szCs w:val="20"/>
              </w:rPr>
            </w:pPr>
            <w:r>
              <w:rPr>
                <w:sz w:val="20"/>
                <w:szCs w:val="20"/>
              </w:rPr>
              <w:t>Institution control</w:t>
            </w:r>
          </w:p>
          <w:p w:rsidR="00E477B6" w:rsidRPr="00DB3D8E" w:rsidRDefault="00F11F18" w:rsidP="00645A74">
            <w:pPr>
              <w:pStyle w:val="BodyText"/>
              <w:keepNext/>
              <w:numPr>
                <w:ilvl w:val="0"/>
                <w:numId w:val="8"/>
              </w:numPr>
              <w:spacing w:before="0" w:after="0" w:line="240" w:lineRule="auto"/>
              <w:ind w:left="144" w:hanging="144"/>
              <w:rPr>
                <w:sz w:val="20"/>
                <w:szCs w:val="20"/>
              </w:rPr>
            </w:pPr>
            <w:r>
              <w:rPr>
                <w:sz w:val="20"/>
                <w:szCs w:val="20"/>
              </w:rPr>
              <w:t>Parents’</w:t>
            </w:r>
            <w:r w:rsidR="009D6676" w:rsidRPr="00DB3D8E">
              <w:rPr>
                <w:sz w:val="20"/>
                <w:szCs w:val="20"/>
              </w:rPr>
              <w:t xml:space="preserve"> education</w:t>
            </w:r>
          </w:p>
        </w:tc>
      </w:tr>
      <w:tr w:rsidR="009D6676" w:rsidRPr="00DB3D8E" w:rsidTr="00645A74">
        <w:trPr>
          <w:trHeight w:val="1620"/>
          <w:jc w:val="center"/>
        </w:trPr>
        <w:tc>
          <w:tcPr>
            <w:tcW w:w="3528" w:type="dxa"/>
            <w:tcBorders>
              <w:bottom w:val="single" w:sz="12" w:space="0" w:color="auto"/>
            </w:tcBorders>
          </w:tcPr>
          <w:p w:rsidR="009D6676" w:rsidRPr="00DB3D8E" w:rsidRDefault="009D6676" w:rsidP="00EC5905">
            <w:pPr>
              <w:pStyle w:val="BodyText"/>
              <w:spacing w:before="0" w:after="0"/>
              <w:ind w:firstLine="0"/>
              <w:rPr>
                <w:sz w:val="20"/>
                <w:szCs w:val="20"/>
              </w:rPr>
            </w:pPr>
            <w:r w:rsidRPr="00DB3D8E">
              <w:rPr>
                <w:sz w:val="20"/>
                <w:szCs w:val="20"/>
              </w:rPr>
              <w:t xml:space="preserve">Contact data available at the start of the </w:t>
            </w:r>
            <w:r w:rsidR="00EC5905" w:rsidRPr="00DB3D8E">
              <w:rPr>
                <w:sz w:val="20"/>
                <w:szCs w:val="20"/>
              </w:rPr>
              <w:t>first</w:t>
            </w:r>
            <w:r w:rsidRPr="00DB3D8E">
              <w:rPr>
                <w:sz w:val="20"/>
                <w:szCs w:val="20"/>
              </w:rPr>
              <w:t xml:space="preserve"> follow-up (B&amp;B:08/09)</w:t>
            </w:r>
          </w:p>
        </w:tc>
        <w:tc>
          <w:tcPr>
            <w:tcW w:w="4992" w:type="dxa"/>
            <w:tcBorders>
              <w:bottom w:val="single" w:sz="12" w:space="0" w:color="auto"/>
            </w:tcBorders>
          </w:tcPr>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Student address on file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Parent address on file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“Other” address on file indicator *</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 xml:space="preserve">Email address on file indicator </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Student phone number on file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Parent phone number on file indicator</w:t>
            </w:r>
          </w:p>
          <w:p w:rsidR="009D6676" w:rsidRPr="00DB3D8E" w:rsidRDefault="009D6676" w:rsidP="00645A74">
            <w:pPr>
              <w:pStyle w:val="BodyText"/>
              <w:keepNext/>
              <w:numPr>
                <w:ilvl w:val="0"/>
                <w:numId w:val="8"/>
              </w:numPr>
              <w:spacing w:before="0" w:after="0" w:line="240" w:lineRule="auto"/>
              <w:ind w:left="144" w:hanging="144"/>
              <w:rPr>
                <w:sz w:val="20"/>
                <w:szCs w:val="20"/>
              </w:rPr>
            </w:pPr>
            <w:r w:rsidRPr="00DB3D8E">
              <w:rPr>
                <w:sz w:val="20"/>
                <w:szCs w:val="20"/>
              </w:rPr>
              <w:t>“Other” phone number on file indicator</w:t>
            </w:r>
          </w:p>
          <w:p w:rsidR="009D6676" w:rsidRPr="00DB3D8E" w:rsidRDefault="009D6676" w:rsidP="00645A74">
            <w:pPr>
              <w:pStyle w:val="BodyText"/>
              <w:keepNext/>
              <w:spacing w:before="0" w:after="0" w:line="240" w:lineRule="auto"/>
              <w:ind w:firstLine="0"/>
              <w:rPr>
                <w:sz w:val="20"/>
                <w:szCs w:val="20"/>
              </w:rPr>
            </w:pPr>
          </w:p>
        </w:tc>
      </w:tr>
    </w:tbl>
    <w:p w:rsidR="00925D8D" w:rsidRDefault="00925D8D" w:rsidP="00E87637">
      <w:pPr>
        <w:pStyle w:val="Bullet-nosymbol"/>
        <w:spacing w:before="240" w:after="0"/>
        <w:ind w:left="0" w:firstLine="0"/>
      </w:pPr>
      <w:r>
        <w:t>Response propensity scores were then calculated for the B&amp;B:08/12 field test sample using the model developed in the previous step.</w:t>
      </w:r>
    </w:p>
    <w:p w:rsidR="00925D8D" w:rsidRDefault="00925D8D" w:rsidP="00925D8D">
      <w:pPr>
        <w:pStyle w:val="Bullet-nosymbol"/>
        <w:ind w:left="0" w:firstLine="0"/>
      </w:pPr>
    </w:p>
    <w:p w:rsidR="00925D8D" w:rsidRDefault="00925D8D" w:rsidP="00925D8D">
      <w:pPr>
        <w:pStyle w:val="Bullet-nosymbol"/>
        <w:ind w:left="0" w:firstLine="0"/>
      </w:pPr>
      <w:r>
        <w:t xml:space="preserve">Figure 2 </w:t>
      </w:r>
      <w:r w:rsidR="00DF097A">
        <w:t>s</w:t>
      </w:r>
      <w:r>
        <w:t xml:space="preserve">hows the cumulative distribution function plot that was used to determine the appropriate cut point for the proposed high and low propensity groups for the predicted B&amp;B:08/12 propensity scores. The horizontal line highlights a jump in propensity scores that, when used to demarcate high and low respondents, </w:t>
      </w:r>
      <w:r w:rsidR="0018210B">
        <w:t>classifies</w:t>
      </w:r>
      <w:r>
        <w:t xml:space="preserve"> approximately 3</w:t>
      </w:r>
      <w:r w:rsidR="00A91A64">
        <w:t>9</w:t>
      </w:r>
      <w:r>
        <w:t xml:space="preserve">% of the </w:t>
      </w:r>
      <w:r w:rsidR="0018210B">
        <w:t xml:space="preserve">sample </w:t>
      </w:r>
      <w:r>
        <w:t>as “high propensity”. Approximately 6</w:t>
      </w:r>
      <w:r w:rsidR="00A91A64">
        <w:t>1</w:t>
      </w:r>
      <w:r>
        <w:t xml:space="preserve">% of the </w:t>
      </w:r>
      <w:r w:rsidR="00AA3809">
        <w:t>sample, those with a predicted propensity score below .885, is</w:t>
      </w:r>
      <w:r>
        <w:t xml:space="preserve"> classified as low propensity.  </w:t>
      </w:r>
    </w:p>
    <w:p w:rsidR="00683057" w:rsidRDefault="00683057" w:rsidP="00166D0C">
      <w:pPr>
        <w:pStyle w:val="Figuretitle"/>
        <w:rPr>
          <w:rFonts w:cs="Times New Roman"/>
          <w:b/>
          <w:noProof w:val="0"/>
          <w:sz w:val="20"/>
        </w:rPr>
        <w:sectPr w:rsidR="00683057" w:rsidSect="00E87637">
          <w:headerReference w:type="even" r:id="rId21"/>
          <w:headerReference w:type="default" r:id="rId22"/>
          <w:footerReference w:type="even" r:id="rId23"/>
          <w:footerReference w:type="default" r:id="rId24"/>
          <w:type w:val="oddPage"/>
          <w:pgSz w:w="12240" w:h="15840"/>
          <w:pgMar w:top="1440" w:right="1440" w:bottom="1440" w:left="1440" w:header="720" w:footer="720" w:gutter="0"/>
          <w:pgNumType w:start="1"/>
          <w:cols w:space="720"/>
        </w:sectPr>
      </w:pPr>
    </w:p>
    <w:p w:rsidR="00166D0C" w:rsidRDefault="00166D0C" w:rsidP="00166D0C">
      <w:pPr>
        <w:pStyle w:val="Figuretitle"/>
        <w:rPr>
          <w:rFonts w:cs="Times New Roman"/>
          <w:b/>
          <w:noProof w:val="0"/>
          <w:sz w:val="20"/>
        </w:rPr>
      </w:pPr>
      <w:r w:rsidRPr="00DB3D8E">
        <w:rPr>
          <w:rFonts w:cs="Times New Roman"/>
          <w:b/>
          <w:noProof w:val="0"/>
          <w:sz w:val="20"/>
        </w:rPr>
        <w:lastRenderedPageBreak/>
        <w:t xml:space="preserve">Figure </w:t>
      </w:r>
      <w:r>
        <w:rPr>
          <w:rFonts w:cs="Times New Roman"/>
          <w:b/>
          <w:noProof w:val="0"/>
          <w:sz w:val="20"/>
        </w:rPr>
        <w:t>2</w:t>
      </w:r>
      <w:r w:rsidRPr="00DB3D8E">
        <w:rPr>
          <w:rFonts w:cs="Times New Roman"/>
          <w:b/>
          <w:noProof w:val="0"/>
          <w:sz w:val="20"/>
        </w:rPr>
        <w:t>.</w:t>
      </w:r>
      <w:r w:rsidRPr="00DB3D8E">
        <w:rPr>
          <w:rFonts w:cs="Times New Roman"/>
          <w:b/>
          <w:noProof w:val="0"/>
          <w:sz w:val="20"/>
        </w:rPr>
        <w:tab/>
      </w:r>
      <w:r>
        <w:rPr>
          <w:rFonts w:cs="Times New Roman"/>
          <w:b/>
          <w:noProof w:val="0"/>
          <w:sz w:val="20"/>
        </w:rPr>
        <w:t>Predicted Response Propensity Scores –</w:t>
      </w:r>
      <w:r w:rsidR="00CF1AB0" w:rsidRPr="00CF1AB0">
        <w:rPr>
          <w:rFonts w:cs="Times New Roman"/>
          <w:b/>
          <w:noProof w:val="0"/>
          <w:sz w:val="20"/>
        </w:rPr>
        <w:t xml:space="preserve"> Cumulative Density Function (cdf)</w:t>
      </w:r>
      <w:r w:rsidRPr="00DB3D8E">
        <w:rPr>
          <w:rFonts w:cs="Times New Roman"/>
          <w:b/>
          <w:noProof w:val="0"/>
          <w:sz w:val="20"/>
        </w:rPr>
        <w:t xml:space="preserve"> </w:t>
      </w:r>
    </w:p>
    <w:p w:rsidR="004E6033" w:rsidRPr="00DB3D8E" w:rsidRDefault="00AF5F59" w:rsidP="00166D0C">
      <w:pPr>
        <w:pStyle w:val="Figuretitle"/>
        <w:rPr>
          <w:rFonts w:cs="Times New Roman"/>
          <w:b/>
          <w:noProof w:val="0"/>
          <w:sz w:val="20"/>
        </w:rPr>
      </w:pPr>
      <w:r>
        <w:rPr>
          <w:b/>
          <w:sz w:val="20"/>
        </w:rPr>
        <w:drawing>
          <wp:inline distT="0" distB="0" distL="0" distR="0">
            <wp:extent cx="8321040" cy="5565729"/>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8321040" cy="5565729"/>
                    </a:xfrm>
                    <a:prstGeom prst="rect">
                      <a:avLst/>
                    </a:prstGeom>
                    <a:noFill/>
                    <a:ln w="9525">
                      <a:noFill/>
                      <a:miter lim="800000"/>
                      <a:headEnd/>
                      <a:tailEnd/>
                    </a:ln>
                  </pic:spPr>
                </pic:pic>
              </a:graphicData>
            </a:graphic>
          </wp:inline>
        </w:drawing>
      </w:r>
    </w:p>
    <w:p w:rsidR="00683057" w:rsidRDefault="00683057" w:rsidP="00CF1AB0">
      <w:pPr>
        <w:pStyle w:val="BlockText"/>
        <w:keepNext/>
        <w:keepLines/>
        <w:ind w:left="0" w:right="0"/>
        <w:sectPr w:rsidR="00683057" w:rsidSect="00E87637">
          <w:headerReference w:type="default" r:id="rId26"/>
          <w:footerReference w:type="default" r:id="rId27"/>
          <w:pgSz w:w="15840" w:h="12240" w:orient="landscape"/>
          <w:pgMar w:top="1296" w:right="1296" w:bottom="1296" w:left="1296" w:header="720" w:footer="720" w:gutter="0"/>
          <w:cols w:space="720"/>
          <w:docGrid w:linePitch="326"/>
        </w:sectPr>
      </w:pPr>
    </w:p>
    <w:p w:rsidR="006A6E5C" w:rsidRDefault="006A6E5C" w:rsidP="006A6E5C">
      <w:pPr>
        <w:pStyle w:val="BlockText"/>
        <w:keepNext/>
        <w:keepLines/>
        <w:ind w:left="0" w:right="0" w:firstLine="720"/>
      </w:pPr>
      <w:r w:rsidRPr="000F68CB">
        <w:lastRenderedPageBreak/>
        <w:t xml:space="preserve">The low propensity group </w:t>
      </w:r>
      <w:r w:rsidR="0018210B">
        <w:t>contains</w:t>
      </w:r>
      <w:r w:rsidR="0018210B" w:rsidRPr="000F68CB">
        <w:t xml:space="preserve"> </w:t>
      </w:r>
      <w:r w:rsidRPr="000F68CB">
        <w:t xml:space="preserve">those sample cases </w:t>
      </w:r>
      <w:r w:rsidR="00925D8D">
        <w:t xml:space="preserve">that </w:t>
      </w:r>
      <w:r w:rsidRPr="000F68CB">
        <w:t xml:space="preserve">we predict will be </w:t>
      </w:r>
      <w:r>
        <w:t xml:space="preserve">less likely </w:t>
      </w:r>
      <w:r w:rsidRPr="000F68CB">
        <w:t xml:space="preserve">to complete and </w:t>
      </w:r>
      <w:r>
        <w:t xml:space="preserve">most </w:t>
      </w:r>
      <w:r w:rsidRPr="000F68CB">
        <w:t xml:space="preserve">likely to introduce nonresponse bias if they </w:t>
      </w:r>
      <w:r w:rsidR="00925D8D">
        <w:t>do not respond to the second follow-up.</w:t>
      </w:r>
      <w:r w:rsidRPr="00A4424B">
        <w:t xml:space="preserve"> </w:t>
      </w:r>
      <w:r w:rsidR="00925D8D">
        <w:t>As part of our analyses, w</w:t>
      </w:r>
      <w:r>
        <w:t>e will examine cases around the propensity cut-point to be sure the placements of those cases are not influencing results too heavily.</w:t>
      </w:r>
    </w:p>
    <w:p w:rsidR="006A6E5C" w:rsidRDefault="00DB3D8E" w:rsidP="006A6E5C">
      <w:pPr>
        <w:pStyle w:val="BlockText"/>
        <w:spacing w:line="320" w:lineRule="atLeast"/>
        <w:ind w:left="0" w:right="0" w:firstLine="720"/>
      </w:pPr>
      <w:r>
        <w:t xml:space="preserve">Table </w:t>
      </w:r>
      <w:r w:rsidR="007D3298">
        <w:t>14</w:t>
      </w:r>
      <w:r>
        <w:t xml:space="preserve"> presents </w:t>
      </w:r>
      <w:r w:rsidR="009A4718">
        <w:t xml:space="preserve">the distribution of cases in the high and low propensity groups, by response status to the previous waves of the study.  </w:t>
      </w:r>
      <w:r w:rsidR="009C4401">
        <w:t>Response status to the first follow-up (B&amp;B:08/09) is the strongest predictor of response propensity – all B&amp;B:08/09 nonrespondents fall into the low propensity group</w:t>
      </w:r>
      <w:r w:rsidR="00C03DBA">
        <w:t xml:space="preserve"> (both “double nonrespondents” and NPSAS respondents who were nonrespondents in B&amp;B:08/09)</w:t>
      </w:r>
      <w:r w:rsidR="009C4401">
        <w:t xml:space="preserve">.  However, the propensity model should be useful in targeting low propensity cases among B&amp;B:08/09 respondents. </w:t>
      </w:r>
      <w:r w:rsidR="006A6E5C">
        <w:t xml:space="preserve">Among sample members who responded to both of the prior interviews (“double respondents,”) about </w:t>
      </w:r>
      <w:r w:rsidR="00866B19">
        <w:t xml:space="preserve">60 </w:t>
      </w:r>
      <w:r w:rsidR="006A6E5C">
        <w:t xml:space="preserve">percent are classified as high propensity.  Thus, </w:t>
      </w:r>
      <w:r w:rsidR="00866B19">
        <w:t xml:space="preserve">40 </w:t>
      </w:r>
      <w:r w:rsidR="006A6E5C">
        <w:t xml:space="preserve">percent of double respondents are predicted to have a low response propensity.  Likewise, about </w:t>
      </w:r>
      <w:r w:rsidR="00866B19">
        <w:t xml:space="preserve">72 </w:t>
      </w:r>
      <w:r w:rsidR="006A6E5C">
        <w:t xml:space="preserve">percent of B&amp;B:08/09 respondents who were nonrespondents to NPSAS:08 are predicted to have a low response propensity.  </w:t>
      </w:r>
      <w:r w:rsidR="009C4401">
        <w:t xml:space="preserve">With the proposed experiment, we hope to find evidence that identifying the low propensity cases from the set of B&amp;B:08/09 respondents will enable us to implement a targeted intervention to minimize nonresponse among the identified sample members. </w:t>
      </w:r>
    </w:p>
    <w:p w:rsidR="00DB3D8E" w:rsidRPr="00DB3D8E" w:rsidRDefault="009A4718" w:rsidP="006A6E5C">
      <w:pPr>
        <w:pStyle w:val="BlockText"/>
        <w:spacing w:line="320" w:lineRule="atLeast"/>
        <w:ind w:left="0" w:right="0" w:firstLine="720"/>
      </w:pPr>
      <w:r>
        <w:t xml:space="preserve">Table </w:t>
      </w:r>
      <w:r w:rsidR="007D3298">
        <w:t>15</w:t>
      </w:r>
      <w:r>
        <w:t xml:space="preserve"> displays the mean, </w:t>
      </w:r>
      <w:r w:rsidR="007D3298">
        <w:t>minimum</w:t>
      </w:r>
      <w:r>
        <w:t>, and max</w:t>
      </w:r>
      <w:r w:rsidR="007D3298">
        <w:t>imum</w:t>
      </w:r>
      <w:r>
        <w:t xml:space="preserve"> values for propensity scores by prior response status. </w:t>
      </w:r>
      <w:r w:rsidR="00FC663B">
        <w:t>As expected, the double respondents have the highest average response propensity (0.</w:t>
      </w:r>
      <w:r w:rsidR="007D2457">
        <w:t>89</w:t>
      </w:r>
      <w:r w:rsidR="00FC663B">
        <w:t>) followed by B&amp;B:08/09 respondents who were NPSAS nonrespondents (0.</w:t>
      </w:r>
      <w:r w:rsidR="007D2457">
        <w:t>85</w:t>
      </w:r>
      <w:r w:rsidR="00FC663B">
        <w:t xml:space="preserve">). Response propensity for both groups of B&amp;B:08/09 nonrespondents is </w:t>
      </w:r>
      <w:r w:rsidR="007D2457">
        <w:t xml:space="preserve">just over </w:t>
      </w:r>
      <w:r w:rsidR="00FC663B">
        <w:t>0.50.</w:t>
      </w:r>
    </w:p>
    <w:p w:rsidR="00F536BE" w:rsidRDefault="00E477B6">
      <w:pPr>
        <w:pStyle w:val="TableTitle"/>
      </w:pPr>
      <w:r w:rsidRPr="00DB3D8E">
        <w:lastRenderedPageBreak/>
        <w:t xml:space="preserve">Table </w:t>
      </w:r>
      <w:r w:rsidR="007D3298">
        <w:t>14</w:t>
      </w:r>
      <w:r w:rsidRPr="00DB3D8E">
        <w:tab/>
      </w:r>
      <w:r w:rsidR="001E491A" w:rsidRPr="001E491A">
        <w:t>Distribution</w:t>
      </w:r>
      <w:r w:rsidRPr="00DB3D8E">
        <w:t xml:space="preserve"> of</w:t>
      </w:r>
      <w:r w:rsidR="00537607" w:rsidRPr="00DB3D8E">
        <w:t xml:space="preserve"> response propensity scores for</w:t>
      </w:r>
      <w:r w:rsidRPr="00DB3D8E">
        <w:t xml:space="preserve"> the B&amp;B:08/12 field-test </w:t>
      </w:r>
      <w:r w:rsidR="00537607" w:rsidRPr="00DB3D8E">
        <w:t xml:space="preserve">sample, </w:t>
      </w:r>
      <w:r w:rsidRPr="00DB3D8E">
        <w:t xml:space="preserve"> by response status for NPSAS:08 and B&amp;B:08/09</w:t>
      </w:r>
    </w:p>
    <w:tbl>
      <w:tblPr>
        <w:tblW w:w="8500" w:type="dxa"/>
        <w:tblInd w:w="108" w:type="dxa"/>
        <w:tblLook w:val="04A0"/>
      </w:tblPr>
      <w:tblGrid>
        <w:gridCol w:w="2400"/>
        <w:gridCol w:w="2460"/>
        <w:gridCol w:w="1720"/>
        <w:gridCol w:w="960"/>
        <w:gridCol w:w="960"/>
      </w:tblGrid>
      <w:tr w:rsidR="00DB3D8E" w:rsidRPr="000C6527" w:rsidTr="005207B5">
        <w:trPr>
          <w:trHeight w:val="555"/>
        </w:trPr>
        <w:tc>
          <w:tcPr>
            <w:tcW w:w="2400" w:type="dxa"/>
            <w:tcBorders>
              <w:top w:val="single" w:sz="12" w:space="0" w:color="auto"/>
              <w:left w:val="nil"/>
              <w:bottom w:val="single" w:sz="12" w:space="0" w:color="auto"/>
              <w:right w:val="nil"/>
            </w:tcBorders>
            <w:shd w:val="clear" w:color="auto" w:fill="auto"/>
            <w:vAlign w:val="bottom"/>
            <w:hideMark/>
          </w:tcPr>
          <w:p w:rsidR="00DB3D8E" w:rsidRPr="000C6527" w:rsidRDefault="00DB3D8E" w:rsidP="00DB3D8E">
            <w:pPr>
              <w:keepNext/>
              <w:keepLines/>
              <w:rPr>
                <w:color w:val="000000"/>
                <w:szCs w:val="22"/>
              </w:rPr>
            </w:pPr>
            <w:r w:rsidRPr="000C6527">
              <w:rPr>
                <w:color w:val="000000"/>
                <w:sz w:val="22"/>
                <w:szCs w:val="22"/>
              </w:rPr>
              <w:t>NPSAS:08 field-test interview status</w:t>
            </w:r>
          </w:p>
        </w:tc>
        <w:tc>
          <w:tcPr>
            <w:tcW w:w="2460" w:type="dxa"/>
            <w:tcBorders>
              <w:top w:val="single" w:sz="12" w:space="0" w:color="auto"/>
              <w:left w:val="nil"/>
              <w:bottom w:val="single" w:sz="12" w:space="0" w:color="auto"/>
              <w:right w:val="nil"/>
            </w:tcBorders>
            <w:shd w:val="clear" w:color="auto" w:fill="auto"/>
            <w:vAlign w:val="bottom"/>
            <w:hideMark/>
          </w:tcPr>
          <w:p w:rsidR="00DB3D8E" w:rsidRPr="000C6527" w:rsidRDefault="00DB3D8E" w:rsidP="00DB3D8E">
            <w:pPr>
              <w:keepNext/>
              <w:keepLines/>
              <w:rPr>
                <w:color w:val="000000"/>
                <w:szCs w:val="22"/>
              </w:rPr>
            </w:pPr>
            <w:r w:rsidRPr="000C6527">
              <w:rPr>
                <w:color w:val="000000"/>
                <w:sz w:val="22"/>
                <w:szCs w:val="22"/>
              </w:rPr>
              <w:t>B&amp;B:08/09 field-test interview status</w:t>
            </w:r>
          </w:p>
        </w:tc>
        <w:tc>
          <w:tcPr>
            <w:tcW w:w="1720" w:type="dxa"/>
            <w:tcBorders>
              <w:top w:val="single" w:sz="12" w:space="0" w:color="auto"/>
              <w:left w:val="nil"/>
              <w:bottom w:val="single" w:sz="12" w:space="0" w:color="auto"/>
              <w:right w:val="nil"/>
            </w:tcBorders>
            <w:shd w:val="clear" w:color="auto" w:fill="auto"/>
            <w:vAlign w:val="bottom"/>
            <w:hideMark/>
          </w:tcPr>
          <w:p w:rsidR="00DB3D8E" w:rsidRPr="000C6527" w:rsidRDefault="00DB3D8E" w:rsidP="00DB3D8E">
            <w:pPr>
              <w:keepNext/>
              <w:keepLines/>
              <w:rPr>
                <w:color w:val="000000"/>
                <w:szCs w:val="22"/>
              </w:rPr>
            </w:pPr>
            <w:r w:rsidRPr="000C6527">
              <w:rPr>
                <w:color w:val="000000"/>
                <w:sz w:val="22"/>
                <w:szCs w:val="22"/>
              </w:rPr>
              <w:t> </w:t>
            </w:r>
          </w:p>
        </w:tc>
        <w:tc>
          <w:tcPr>
            <w:tcW w:w="960" w:type="dxa"/>
            <w:tcBorders>
              <w:top w:val="single" w:sz="12" w:space="0" w:color="auto"/>
              <w:left w:val="nil"/>
              <w:bottom w:val="single" w:sz="12" w:space="0" w:color="auto"/>
              <w:right w:val="nil"/>
            </w:tcBorders>
            <w:shd w:val="clear" w:color="auto" w:fill="auto"/>
            <w:vAlign w:val="bottom"/>
            <w:hideMark/>
          </w:tcPr>
          <w:p w:rsidR="00DB3D8E" w:rsidRPr="000C6527" w:rsidRDefault="00DB3D8E" w:rsidP="00DB3D8E">
            <w:pPr>
              <w:keepNext/>
              <w:keepLines/>
              <w:rPr>
                <w:color w:val="000000"/>
                <w:szCs w:val="22"/>
              </w:rPr>
            </w:pPr>
            <w:r w:rsidRPr="000C6527">
              <w:rPr>
                <w:color w:val="000000"/>
                <w:sz w:val="22"/>
                <w:szCs w:val="22"/>
              </w:rPr>
              <w:t>Percent</w:t>
            </w:r>
          </w:p>
        </w:tc>
        <w:tc>
          <w:tcPr>
            <w:tcW w:w="960" w:type="dxa"/>
            <w:tcBorders>
              <w:top w:val="single" w:sz="12" w:space="0" w:color="auto"/>
              <w:left w:val="nil"/>
              <w:bottom w:val="single" w:sz="12" w:space="0" w:color="auto"/>
              <w:right w:val="nil"/>
            </w:tcBorders>
            <w:shd w:val="clear" w:color="auto" w:fill="auto"/>
            <w:vAlign w:val="bottom"/>
            <w:hideMark/>
          </w:tcPr>
          <w:p w:rsidR="00DB3D8E" w:rsidRPr="000C6527" w:rsidRDefault="00DB3D8E" w:rsidP="00DB3D8E">
            <w:pPr>
              <w:keepNext/>
              <w:keepLines/>
              <w:jc w:val="right"/>
              <w:rPr>
                <w:color w:val="000000"/>
                <w:szCs w:val="22"/>
              </w:rPr>
            </w:pPr>
            <w:r w:rsidRPr="000C6527">
              <w:rPr>
                <w:color w:val="000000"/>
                <w:sz w:val="22"/>
                <w:szCs w:val="22"/>
              </w:rPr>
              <w:t>Count</w:t>
            </w:r>
          </w:p>
        </w:tc>
      </w:tr>
      <w:tr w:rsidR="005B2589" w:rsidRPr="000C6527" w:rsidTr="005207B5">
        <w:trPr>
          <w:trHeight w:val="300"/>
        </w:trPr>
        <w:tc>
          <w:tcPr>
            <w:tcW w:w="2400" w:type="dxa"/>
            <w:tcBorders>
              <w:top w:val="single" w:sz="12" w:space="0" w:color="auto"/>
              <w:left w:val="nil"/>
              <w:bottom w:val="nil"/>
              <w:right w:val="nil"/>
            </w:tcBorders>
            <w:shd w:val="clear" w:color="auto" w:fill="auto"/>
            <w:vAlign w:val="bottom"/>
            <w:hideMark/>
          </w:tcPr>
          <w:p w:rsidR="005B2589" w:rsidRPr="000C6527" w:rsidRDefault="005B2589" w:rsidP="000C6527">
            <w:pPr>
              <w:keepNext/>
              <w:keepLines/>
              <w:ind w:firstLineChars="500" w:firstLine="1100"/>
              <w:rPr>
                <w:color w:val="000000"/>
                <w:szCs w:val="22"/>
              </w:rPr>
            </w:pPr>
            <w:r w:rsidRPr="000C6527">
              <w:rPr>
                <w:color w:val="000000"/>
                <w:sz w:val="22"/>
                <w:szCs w:val="22"/>
              </w:rPr>
              <w:t>Total</w:t>
            </w:r>
          </w:p>
        </w:tc>
        <w:tc>
          <w:tcPr>
            <w:tcW w:w="2460" w:type="dxa"/>
            <w:tcBorders>
              <w:top w:val="single" w:sz="12" w:space="0" w:color="auto"/>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1720" w:type="dxa"/>
            <w:tcBorders>
              <w:top w:val="single" w:sz="12" w:space="0" w:color="auto"/>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960" w:type="dxa"/>
            <w:tcBorders>
              <w:top w:val="single" w:sz="12" w:space="0" w:color="auto"/>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single" w:sz="12" w:space="0" w:color="auto"/>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r w:rsidRPr="005B2589">
              <w:rPr>
                <w:color w:val="000000"/>
                <w:sz w:val="22"/>
                <w:szCs w:val="22"/>
              </w:rPr>
              <w:t>1,588</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jc w:val="right"/>
              <w:rPr>
                <w:color w:val="000000"/>
                <w:szCs w:val="22"/>
              </w:rPr>
            </w:pPr>
          </w:p>
        </w:tc>
        <w:tc>
          <w:tcPr>
            <w:tcW w:w="172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jc w:val="right"/>
              <w:rPr>
                <w:color w:val="000000"/>
                <w:szCs w:val="22"/>
              </w:rPr>
            </w:pP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Respondent</w:t>
            </w:r>
          </w:p>
        </w:tc>
        <w:tc>
          <w:tcPr>
            <w:tcW w:w="246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Respondent</w:t>
            </w:r>
          </w:p>
        </w:tc>
        <w:tc>
          <w:tcPr>
            <w:tcW w:w="1720" w:type="dxa"/>
            <w:tcBorders>
              <w:top w:val="nil"/>
              <w:left w:val="nil"/>
              <w:bottom w:val="nil"/>
              <w:right w:val="nil"/>
            </w:tcBorders>
            <w:shd w:val="clear" w:color="auto" w:fill="auto"/>
            <w:vAlign w:val="bottom"/>
            <w:hideMark/>
          </w:tcPr>
          <w:p w:rsidR="005B2589" w:rsidRPr="000C6527" w:rsidRDefault="005B2589" w:rsidP="005207B5">
            <w:pPr>
              <w:keepNext/>
              <w:keepLines/>
              <w:ind w:left="144"/>
              <w:rPr>
                <w:color w:val="000000"/>
                <w:szCs w:val="22"/>
              </w:rPr>
            </w:pPr>
            <w:r w:rsidRPr="000C6527">
              <w:rPr>
                <w:color w:val="000000"/>
                <w:sz w:val="22"/>
                <w:szCs w:val="22"/>
              </w:rPr>
              <w:t>Total</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r w:rsidRPr="005B2589">
              <w:rPr>
                <w:color w:val="000000"/>
                <w:sz w:val="22"/>
                <w:szCs w:val="22"/>
              </w:rPr>
              <w:t>936</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High</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60.1</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563</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Low</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39.9</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373</w:t>
            </w:r>
          </w:p>
        </w:tc>
      </w:tr>
      <w:tr w:rsidR="005B2589" w:rsidRPr="000C6527" w:rsidTr="005207B5">
        <w:trPr>
          <w:cantSplit/>
          <w:trHeight w:val="225"/>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Respondent</w:t>
            </w:r>
          </w:p>
        </w:tc>
        <w:tc>
          <w:tcPr>
            <w:tcW w:w="246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Nonrespondent</w:t>
            </w:r>
          </w:p>
        </w:tc>
        <w:tc>
          <w:tcPr>
            <w:tcW w:w="1720" w:type="dxa"/>
            <w:tcBorders>
              <w:top w:val="nil"/>
              <w:left w:val="nil"/>
              <w:bottom w:val="nil"/>
              <w:right w:val="nil"/>
            </w:tcBorders>
            <w:shd w:val="clear" w:color="auto" w:fill="auto"/>
            <w:vAlign w:val="bottom"/>
            <w:hideMark/>
          </w:tcPr>
          <w:p w:rsidR="005B2589" w:rsidRPr="000C6527" w:rsidRDefault="005B2589" w:rsidP="005207B5">
            <w:pPr>
              <w:keepNext/>
              <w:keepLines/>
              <w:ind w:left="144"/>
              <w:rPr>
                <w:color w:val="000000"/>
                <w:szCs w:val="22"/>
              </w:rPr>
            </w:pPr>
            <w:r w:rsidRPr="000C6527">
              <w:rPr>
                <w:color w:val="000000"/>
                <w:sz w:val="22"/>
                <w:szCs w:val="22"/>
              </w:rPr>
              <w:t>Total</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r w:rsidRPr="005B2589">
              <w:rPr>
                <w:color w:val="000000"/>
                <w:sz w:val="22"/>
                <w:szCs w:val="22"/>
              </w:rPr>
              <w:t>216</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High</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0.0</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0</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Low</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100.0</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216</w:t>
            </w:r>
          </w:p>
        </w:tc>
      </w:tr>
      <w:tr w:rsidR="005B2589" w:rsidRPr="000C6527" w:rsidTr="005207B5">
        <w:trPr>
          <w:trHeight w:val="243"/>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Nonrespondent</w:t>
            </w:r>
          </w:p>
        </w:tc>
        <w:tc>
          <w:tcPr>
            <w:tcW w:w="246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Respondent</w:t>
            </w:r>
          </w:p>
        </w:tc>
        <w:tc>
          <w:tcPr>
            <w:tcW w:w="1720" w:type="dxa"/>
            <w:tcBorders>
              <w:top w:val="nil"/>
              <w:left w:val="nil"/>
              <w:bottom w:val="nil"/>
              <w:right w:val="nil"/>
            </w:tcBorders>
            <w:shd w:val="clear" w:color="auto" w:fill="auto"/>
            <w:vAlign w:val="bottom"/>
            <w:hideMark/>
          </w:tcPr>
          <w:p w:rsidR="005B2589" w:rsidRPr="000C6527" w:rsidRDefault="005B2589" w:rsidP="005207B5">
            <w:pPr>
              <w:keepNext/>
              <w:keepLines/>
              <w:ind w:left="144"/>
              <w:rPr>
                <w:color w:val="000000"/>
                <w:szCs w:val="22"/>
              </w:rPr>
            </w:pPr>
            <w:r w:rsidRPr="000C6527">
              <w:rPr>
                <w:color w:val="000000"/>
                <w:sz w:val="22"/>
                <w:szCs w:val="22"/>
              </w:rPr>
              <w:t>Total</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r w:rsidRPr="005B2589">
              <w:rPr>
                <w:color w:val="000000"/>
                <w:sz w:val="22"/>
                <w:szCs w:val="22"/>
              </w:rPr>
              <w:t>217</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High</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27.6</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60</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Low</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72.4</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157</w:t>
            </w:r>
          </w:p>
        </w:tc>
      </w:tr>
      <w:tr w:rsidR="005B2589" w:rsidRPr="000C6527" w:rsidTr="005207B5">
        <w:trPr>
          <w:trHeight w:val="18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Nonrespondent</w:t>
            </w:r>
          </w:p>
        </w:tc>
        <w:tc>
          <w:tcPr>
            <w:tcW w:w="246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Nonrespondent</w:t>
            </w:r>
          </w:p>
        </w:tc>
        <w:tc>
          <w:tcPr>
            <w:tcW w:w="1720" w:type="dxa"/>
            <w:tcBorders>
              <w:top w:val="nil"/>
              <w:left w:val="nil"/>
              <w:bottom w:val="nil"/>
              <w:right w:val="nil"/>
            </w:tcBorders>
            <w:shd w:val="clear" w:color="auto" w:fill="auto"/>
            <w:vAlign w:val="bottom"/>
            <w:hideMark/>
          </w:tcPr>
          <w:p w:rsidR="005B2589" w:rsidRPr="000C6527" w:rsidRDefault="005B2589" w:rsidP="005207B5">
            <w:pPr>
              <w:keepNext/>
              <w:keepLines/>
              <w:ind w:left="144"/>
              <w:rPr>
                <w:color w:val="000000"/>
                <w:szCs w:val="22"/>
              </w:rPr>
            </w:pPr>
            <w:r w:rsidRPr="000C6527">
              <w:rPr>
                <w:color w:val="000000"/>
                <w:sz w:val="22"/>
                <w:szCs w:val="22"/>
              </w:rPr>
              <w:t>Total</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rPr>
                <w:color w:val="000000"/>
                <w:szCs w:val="22"/>
              </w:rPr>
            </w:pPr>
          </w:p>
        </w:tc>
        <w:tc>
          <w:tcPr>
            <w:tcW w:w="960" w:type="dxa"/>
            <w:tcBorders>
              <w:top w:val="nil"/>
              <w:left w:val="nil"/>
              <w:bottom w:val="nil"/>
              <w:right w:val="nil"/>
            </w:tcBorders>
            <w:shd w:val="clear" w:color="auto" w:fill="auto"/>
            <w:vAlign w:val="bottom"/>
            <w:hideMark/>
          </w:tcPr>
          <w:p w:rsidR="005B2589" w:rsidRPr="005B2589" w:rsidRDefault="005B2589" w:rsidP="00DB3D8E">
            <w:pPr>
              <w:keepNext/>
              <w:keepLines/>
              <w:jc w:val="right"/>
              <w:rPr>
                <w:color w:val="000000"/>
                <w:szCs w:val="22"/>
              </w:rPr>
            </w:pPr>
            <w:r w:rsidRPr="005B2589">
              <w:rPr>
                <w:color w:val="000000"/>
                <w:sz w:val="22"/>
                <w:szCs w:val="22"/>
              </w:rPr>
              <w:t>219</w:t>
            </w:r>
          </w:p>
        </w:tc>
      </w:tr>
      <w:tr w:rsidR="005B2589" w:rsidRPr="000C6527" w:rsidTr="000C6527">
        <w:trPr>
          <w:trHeight w:val="300"/>
        </w:trPr>
        <w:tc>
          <w:tcPr>
            <w:tcW w:w="2400" w:type="dxa"/>
            <w:tcBorders>
              <w:top w:val="nil"/>
              <w:left w:val="nil"/>
              <w:bottom w:val="nil"/>
              <w:right w:val="nil"/>
            </w:tcBorders>
            <w:shd w:val="clear" w:color="auto" w:fill="auto"/>
            <w:vAlign w:val="bottom"/>
            <w:hideMark/>
          </w:tcPr>
          <w:p w:rsidR="005B2589" w:rsidRDefault="005B2589" w:rsidP="00166F5F">
            <w:pPr>
              <w:keepNext/>
              <w:keepLines/>
              <w:ind w:firstLineChars="200" w:firstLine="480"/>
              <w:rPr>
                <w:color w:val="000000"/>
                <w:szCs w:val="22"/>
              </w:rPr>
            </w:pPr>
          </w:p>
        </w:tc>
        <w:tc>
          <w:tcPr>
            <w:tcW w:w="24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rPr>
                <w:color w:val="000000"/>
                <w:szCs w:val="22"/>
              </w:rPr>
            </w:pPr>
          </w:p>
        </w:tc>
        <w:tc>
          <w:tcPr>
            <w:tcW w:w="1720" w:type="dxa"/>
            <w:tcBorders>
              <w:top w:val="nil"/>
              <w:left w:val="nil"/>
              <w:bottom w:val="nil"/>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High</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0.0</w:t>
            </w:r>
          </w:p>
        </w:tc>
        <w:tc>
          <w:tcPr>
            <w:tcW w:w="960" w:type="dxa"/>
            <w:tcBorders>
              <w:top w:val="nil"/>
              <w:left w:val="nil"/>
              <w:bottom w:val="nil"/>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0</w:t>
            </w:r>
          </w:p>
        </w:tc>
      </w:tr>
      <w:tr w:rsidR="005B2589" w:rsidRPr="000C6527" w:rsidTr="000C6527">
        <w:trPr>
          <w:trHeight w:val="315"/>
        </w:trPr>
        <w:tc>
          <w:tcPr>
            <w:tcW w:w="2400" w:type="dxa"/>
            <w:tcBorders>
              <w:top w:val="nil"/>
              <w:left w:val="nil"/>
              <w:bottom w:val="single" w:sz="12" w:space="0" w:color="auto"/>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 </w:t>
            </w:r>
          </w:p>
        </w:tc>
        <w:tc>
          <w:tcPr>
            <w:tcW w:w="2460" w:type="dxa"/>
            <w:tcBorders>
              <w:top w:val="nil"/>
              <w:left w:val="nil"/>
              <w:bottom w:val="single" w:sz="12" w:space="0" w:color="auto"/>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 </w:t>
            </w:r>
          </w:p>
        </w:tc>
        <w:tc>
          <w:tcPr>
            <w:tcW w:w="1720" w:type="dxa"/>
            <w:tcBorders>
              <w:top w:val="nil"/>
              <w:left w:val="nil"/>
              <w:bottom w:val="single" w:sz="12" w:space="0" w:color="auto"/>
              <w:right w:val="nil"/>
            </w:tcBorders>
            <w:shd w:val="clear" w:color="auto" w:fill="auto"/>
            <w:vAlign w:val="bottom"/>
            <w:hideMark/>
          </w:tcPr>
          <w:p w:rsidR="005B2589" w:rsidRPr="000C6527" w:rsidRDefault="005B2589" w:rsidP="000C6527">
            <w:pPr>
              <w:keepNext/>
              <w:keepLines/>
              <w:ind w:firstLineChars="200" w:firstLine="440"/>
              <w:rPr>
                <w:color w:val="000000"/>
                <w:szCs w:val="22"/>
              </w:rPr>
            </w:pPr>
            <w:r w:rsidRPr="000C6527">
              <w:rPr>
                <w:color w:val="000000"/>
                <w:sz w:val="22"/>
                <w:szCs w:val="22"/>
              </w:rPr>
              <w:t>Low</w:t>
            </w:r>
          </w:p>
        </w:tc>
        <w:tc>
          <w:tcPr>
            <w:tcW w:w="960" w:type="dxa"/>
            <w:tcBorders>
              <w:top w:val="nil"/>
              <w:left w:val="nil"/>
              <w:bottom w:val="single" w:sz="12" w:space="0" w:color="auto"/>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100.0</w:t>
            </w:r>
          </w:p>
        </w:tc>
        <w:tc>
          <w:tcPr>
            <w:tcW w:w="960" w:type="dxa"/>
            <w:tcBorders>
              <w:top w:val="nil"/>
              <w:left w:val="nil"/>
              <w:bottom w:val="single" w:sz="12" w:space="0" w:color="auto"/>
              <w:right w:val="nil"/>
            </w:tcBorders>
            <w:shd w:val="clear" w:color="auto" w:fill="auto"/>
            <w:noWrap/>
            <w:vAlign w:val="bottom"/>
            <w:hideMark/>
          </w:tcPr>
          <w:p w:rsidR="005B2589" w:rsidRPr="005B2589" w:rsidRDefault="005B2589" w:rsidP="00DB3D8E">
            <w:pPr>
              <w:keepNext/>
              <w:keepLines/>
              <w:jc w:val="right"/>
              <w:rPr>
                <w:color w:val="000000"/>
                <w:szCs w:val="22"/>
              </w:rPr>
            </w:pPr>
            <w:r w:rsidRPr="005B2589">
              <w:rPr>
                <w:color w:val="000000"/>
                <w:sz w:val="22"/>
                <w:szCs w:val="22"/>
              </w:rPr>
              <w:t>219</w:t>
            </w:r>
          </w:p>
        </w:tc>
      </w:tr>
    </w:tbl>
    <w:p w:rsidR="00E477B6" w:rsidRDefault="00E477B6" w:rsidP="00DB3D8E">
      <w:pPr>
        <w:pStyle w:val="Source"/>
        <w:keepNext/>
        <w:keepLines/>
        <w:spacing w:after="360"/>
        <w:rPr>
          <w:rFonts w:ascii="Times New Roman" w:hAnsi="Times New Roman"/>
        </w:rPr>
      </w:pPr>
      <w:r w:rsidRPr="00DB3D8E">
        <w:rPr>
          <w:rFonts w:ascii="Times New Roman" w:hAnsi="Times New Roman"/>
        </w:rPr>
        <w:t>NOTE: B&amp;B:08/09 = 2008/09 Baccalaureate and Beyond Longitudinal Study; B&amp;B:08/12 = 2008/12 Baccalaureate and Beyond Longitudinal Study; NPSAS:08 = 2007–08 National Postsecondary Student Aid Study.</w:t>
      </w:r>
    </w:p>
    <w:p w:rsidR="00F536BE" w:rsidRDefault="000C6527">
      <w:pPr>
        <w:pStyle w:val="TableTitle"/>
      </w:pPr>
      <w:r w:rsidRPr="00DB3D8E">
        <w:t xml:space="preserve">Table </w:t>
      </w:r>
      <w:r w:rsidR="00196C16">
        <w:t>15</w:t>
      </w:r>
      <w:r w:rsidRPr="00DB3D8E">
        <w:t>.</w:t>
      </w:r>
      <w:r w:rsidRPr="00DB3D8E">
        <w:tab/>
      </w:r>
      <w:r>
        <w:t xml:space="preserve">Descriptive summary </w:t>
      </w:r>
      <w:r w:rsidRPr="00DB3D8E">
        <w:t>of response propensity scores for the B&amp;B:08/12 field-test sample,  by response status for NPSAS:08 and B&amp;B:08/09</w:t>
      </w:r>
    </w:p>
    <w:tbl>
      <w:tblPr>
        <w:tblW w:w="9000" w:type="dxa"/>
        <w:tblInd w:w="108" w:type="dxa"/>
        <w:tblLayout w:type="fixed"/>
        <w:tblLook w:val="04A0"/>
      </w:tblPr>
      <w:tblGrid>
        <w:gridCol w:w="2340"/>
        <w:gridCol w:w="2160"/>
        <w:gridCol w:w="1080"/>
        <w:gridCol w:w="45"/>
        <w:gridCol w:w="1125"/>
        <w:gridCol w:w="1125"/>
        <w:gridCol w:w="1125"/>
      </w:tblGrid>
      <w:tr w:rsidR="005207B5" w:rsidRPr="009A4718" w:rsidTr="005207B5">
        <w:trPr>
          <w:trHeight w:val="315"/>
        </w:trPr>
        <w:tc>
          <w:tcPr>
            <w:tcW w:w="2340" w:type="dxa"/>
            <w:tcBorders>
              <w:top w:val="single" w:sz="12" w:space="0" w:color="auto"/>
              <w:left w:val="nil"/>
              <w:right w:val="nil"/>
            </w:tcBorders>
            <w:shd w:val="clear" w:color="auto" w:fill="auto"/>
            <w:noWrap/>
            <w:vAlign w:val="bottom"/>
            <w:hideMark/>
          </w:tcPr>
          <w:p w:rsidR="00CF1AB0" w:rsidRDefault="00CF1AB0" w:rsidP="00CF1AB0">
            <w:pPr>
              <w:keepNext/>
              <w:keepLines/>
              <w:ind w:firstLineChars="700" w:firstLine="1405"/>
              <w:rPr>
                <w:rFonts w:ascii="Arial" w:hAnsi="Arial"/>
                <w:b/>
                <w:bCs/>
                <w:color w:val="000000"/>
                <w:sz w:val="20"/>
              </w:rPr>
            </w:pPr>
            <w:bookmarkStart w:id="179" w:name="RANGE!B2"/>
            <w:bookmarkEnd w:id="179"/>
          </w:p>
        </w:tc>
        <w:tc>
          <w:tcPr>
            <w:tcW w:w="3240" w:type="dxa"/>
            <w:gridSpan w:val="2"/>
            <w:tcBorders>
              <w:top w:val="single" w:sz="12" w:space="0" w:color="auto"/>
              <w:left w:val="nil"/>
              <w:right w:val="nil"/>
            </w:tcBorders>
            <w:shd w:val="clear" w:color="auto" w:fill="auto"/>
            <w:vAlign w:val="bottom"/>
            <w:hideMark/>
          </w:tcPr>
          <w:p w:rsidR="00CF1AB0" w:rsidRDefault="00CF1AB0" w:rsidP="00CF1AB0">
            <w:pPr>
              <w:keepNext/>
              <w:keepLines/>
              <w:jc w:val="center"/>
              <w:rPr>
                <w:color w:val="000000"/>
                <w:szCs w:val="22"/>
              </w:rPr>
            </w:pPr>
          </w:p>
        </w:tc>
        <w:tc>
          <w:tcPr>
            <w:tcW w:w="3420" w:type="dxa"/>
            <w:gridSpan w:val="4"/>
            <w:tcBorders>
              <w:top w:val="single" w:sz="12" w:space="0" w:color="auto"/>
              <w:left w:val="nil"/>
              <w:bottom w:val="single" w:sz="12" w:space="0" w:color="auto"/>
              <w:right w:val="nil"/>
            </w:tcBorders>
            <w:shd w:val="clear" w:color="auto" w:fill="auto"/>
            <w:vAlign w:val="bottom"/>
          </w:tcPr>
          <w:p w:rsidR="00CF1AB0" w:rsidRDefault="005207B5" w:rsidP="00CF1AB0">
            <w:pPr>
              <w:keepNext/>
              <w:keepLines/>
              <w:jc w:val="center"/>
              <w:rPr>
                <w:color w:val="000000"/>
                <w:szCs w:val="22"/>
              </w:rPr>
            </w:pPr>
            <w:r w:rsidRPr="009A4718">
              <w:rPr>
                <w:color w:val="000000"/>
                <w:sz w:val="22"/>
                <w:szCs w:val="22"/>
              </w:rPr>
              <w:t>Propensity Score</w:t>
            </w:r>
          </w:p>
        </w:tc>
      </w:tr>
      <w:tr w:rsidR="000C6527" w:rsidRPr="009A4718" w:rsidTr="005207B5">
        <w:trPr>
          <w:trHeight w:val="555"/>
        </w:trPr>
        <w:tc>
          <w:tcPr>
            <w:tcW w:w="2340" w:type="dxa"/>
            <w:tcBorders>
              <w:top w:val="single" w:sz="12" w:space="0" w:color="auto"/>
              <w:left w:val="nil"/>
              <w:bottom w:val="single" w:sz="8" w:space="0" w:color="auto"/>
              <w:right w:val="nil"/>
            </w:tcBorders>
            <w:shd w:val="clear" w:color="auto" w:fill="auto"/>
            <w:vAlign w:val="bottom"/>
            <w:hideMark/>
          </w:tcPr>
          <w:p w:rsidR="00CF1AB0" w:rsidRDefault="009A4718" w:rsidP="00CF1AB0">
            <w:pPr>
              <w:keepNext/>
              <w:keepLines/>
              <w:rPr>
                <w:color w:val="000000"/>
                <w:sz w:val="20"/>
              </w:rPr>
            </w:pPr>
            <w:r w:rsidRPr="009A4718">
              <w:rPr>
                <w:color w:val="000000"/>
                <w:sz w:val="20"/>
              </w:rPr>
              <w:t>NPSAS:08 field-test interview status</w:t>
            </w:r>
          </w:p>
        </w:tc>
        <w:tc>
          <w:tcPr>
            <w:tcW w:w="2160" w:type="dxa"/>
            <w:tcBorders>
              <w:top w:val="single" w:sz="12" w:space="0" w:color="auto"/>
              <w:left w:val="nil"/>
              <w:bottom w:val="single" w:sz="8" w:space="0" w:color="auto"/>
              <w:right w:val="nil"/>
            </w:tcBorders>
            <w:shd w:val="clear" w:color="auto" w:fill="auto"/>
            <w:vAlign w:val="bottom"/>
            <w:hideMark/>
          </w:tcPr>
          <w:p w:rsidR="00CF1AB0" w:rsidRDefault="009A4718" w:rsidP="00CF1AB0">
            <w:pPr>
              <w:keepNext/>
              <w:keepLines/>
              <w:rPr>
                <w:color w:val="000000"/>
                <w:sz w:val="20"/>
              </w:rPr>
            </w:pPr>
            <w:r w:rsidRPr="009A4718">
              <w:rPr>
                <w:color w:val="000000"/>
                <w:sz w:val="20"/>
              </w:rPr>
              <w:t>B&amp;B:08/09 field-test interview status</w:t>
            </w:r>
          </w:p>
        </w:tc>
        <w:tc>
          <w:tcPr>
            <w:tcW w:w="1125" w:type="dxa"/>
            <w:gridSpan w:val="2"/>
            <w:tcBorders>
              <w:top w:val="single" w:sz="12" w:space="0" w:color="auto"/>
              <w:left w:val="nil"/>
              <w:bottom w:val="single" w:sz="8" w:space="0" w:color="auto"/>
              <w:right w:val="nil"/>
            </w:tcBorders>
            <w:shd w:val="clear" w:color="auto" w:fill="auto"/>
            <w:vAlign w:val="bottom"/>
            <w:hideMark/>
          </w:tcPr>
          <w:p w:rsidR="00CF1AB0" w:rsidRDefault="009A4718" w:rsidP="00CF1AB0">
            <w:pPr>
              <w:keepNext/>
              <w:keepLines/>
              <w:jc w:val="right"/>
              <w:rPr>
                <w:color w:val="000000"/>
                <w:sz w:val="20"/>
              </w:rPr>
            </w:pPr>
            <w:r w:rsidRPr="009A4718">
              <w:rPr>
                <w:color w:val="000000"/>
                <w:sz w:val="20"/>
              </w:rPr>
              <w:t>Count</w:t>
            </w:r>
          </w:p>
        </w:tc>
        <w:tc>
          <w:tcPr>
            <w:tcW w:w="1125" w:type="dxa"/>
            <w:tcBorders>
              <w:top w:val="single" w:sz="12" w:space="0" w:color="auto"/>
              <w:left w:val="nil"/>
              <w:bottom w:val="single" w:sz="8" w:space="0" w:color="auto"/>
              <w:right w:val="nil"/>
            </w:tcBorders>
            <w:shd w:val="clear" w:color="auto" w:fill="auto"/>
            <w:noWrap/>
            <w:vAlign w:val="bottom"/>
            <w:hideMark/>
          </w:tcPr>
          <w:p w:rsidR="00CF1AB0" w:rsidRDefault="009A4718" w:rsidP="00CF1AB0">
            <w:pPr>
              <w:keepNext/>
              <w:keepLines/>
              <w:jc w:val="center"/>
              <w:rPr>
                <w:color w:val="000000"/>
                <w:szCs w:val="22"/>
              </w:rPr>
            </w:pPr>
            <w:r w:rsidRPr="009A4718">
              <w:rPr>
                <w:color w:val="000000"/>
                <w:sz w:val="22"/>
                <w:szCs w:val="22"/>
              </w:rPr>
              <w:t>Mean</w:t>
            </w:r>
          </w:p>
        </w:tc>
        <w:tc>
          <w:tcPr>
            <w:tcW w:w="1125" w:type="dxa"/>
            <w:tcBorders>
              <w:top w:val="single" w:sz="12" w:space="0" w:color="auto"/>
              <w:left w:val="nil"/>
              <w:bottom w:val="single" w:sz="8" w:space="0" w:color="auto"/>
              <w:right w:val="nil"/>
            </w:tcBorders>
            <w:shd w:val="clear" w:color="auto" w:fill="auto"/>
            <w:noWrap/>
            <w:vAlign w:val="bottom"/>
            <w:hideMark/>
          </w:tcPr>
          <w:p w:rsidR="00CF1AB0" w:rsidRDefault="009A4718" w:rsidP="00CF1AB0">
            <w:pPr>
              <w:keepNext/>
              <w:keepLines/>
              <w:jc w:val="center"/>
              <w:rPr>
                <w:color w:val="000000"/>
                <w:szCs w:val="22"/>
              </w:rPr>
            </w:pPr>
            <w:r w:rsidRPr="009A4718">
              <w:rPr>
                <w:color w:val="000000"/>
                <w:sz w:val="22"/>
                <w:szCs w:val="22"/>
              </w:rPr>
              <w:t xml:space="preserve">Min. </w:t>
            </w:r>
          </w:p>
        </w:tc>
        <w:tc>
          <w:tcPr>
            <w:tcW w:w="1125" w:type="dxa"/>
            <w:tcBorders>
              <w:top w:val="single" w:sz="12" w:space="0" w:color="auto"/>
              <w:left w:val="nil"/>
              <w:bottom w:val="single" w:sz="8" w:space="0" w:color="auto"/>
              <w:right w:val="nil"/>
            </w:tcBorders>
            <w:shd w:val="clear" w:color="auto" w:fill="auto"/>
            <w:noWrap/>
            <w:vAlign w:val="bottom"/>
            <w:hideMark/>
          </w:tcPr>
          <w:p w:rsidR="00CF1AB0" w:rsidRDefault="009A4718" w:rsidP="00CF1AB0">
            <w:pPr>
              <w:keepNext/>
              <w:keepLines/>
              <w:jc w:val="center"/>
              <w:rPr>
                <w:color w:val="000000"/>
                <w:szCs w:val="22"/>
              </w:rPr>
            </w:pPr>
            <w:r w:rsidRPr="009A4718">
              <w:rPr>
                <w:color w:val="000000"/>
                <w:sz w:val="22"/>
                <w:szCs w:val="22"/>
              </w:rPr>
              <w:t>Max</w:t>
            </w:r>
          </w:p>
        </w:tc>
      </w:tr>
      <w:tr w:rsidR="00D86308" w:rsidRPr="009A4718" w:rsidTr="000C6527">
        <w:trPr>
          <w:trHeight w:val="300"/>
        </w:trPr>
        <w:tc>
          <w:tcPr>
            <w:tcW w:w="2340" w:type="dxa"/>
            <w:tcBorders>
              <w:top w:val="nil"/>
              <w:left w:val="nil"/>
              <w:bottom w:val="nil"/>
              <w:right w:val="nil"/>
            </w:tcBorders>
            <w:shd w:val="clear" w:color="auto" w:fill="auto"/>
            <w:vAlign w:val="bottom"/>
            <w:hideMark/>
          </w:tcPr>
          <w:p w:rsidR="00D86308" w:rsidRDefault="00D86308" w:rsidP="00CF1AB0">
            <w:pPr>
              <w:keepNext/>
              <w:keepLines/>
              <w:ind w:firstLineChars="500" w:firstLine="1100"/>
              <w:rPr>
                <w:color w:val="000000"/>
                <w:szCs w:val="22"/>
              </w:rPr>
            </w:pPr>
            <w:r w:rsidRPr="009A4718">
              <w:rPr>
                <w:color w:val="000000"/>
                <w:sz w:val="22"/>
                <w:szCs w:val="22"/>
              </w:rPr>
              <w:t>Total</w:t>
            </w:r>
          </w:p>
        </w:tc>
        <w:tc>
          <w:tcPr>
            <w:tcW w:w="2160" w:type="dxa"/>
            <w:tcBorders>
              <w:top w:val="nil"/>
              <w:left w:val="nil"/>
              <w:bottom w:val="nil"/>
              <w:right w:val="nil"/>
            </w:tcBorders>
            <w:shd w:val="clear" w:color="auto" w:fill="auto"/>
            <w:vAlign w:val="bottom"/>
            <w:hideMark/>
          </w:tcPr>
          <w:p w:rsidR="00D86308" w:rsidRDefault="00D86308" w:rsidP="00166F5F">
            <w:pPr>
              <w:keepNext/>
              <w:keepLines/>
              <w:ind w:firstLineChars="200" w:firstLine="480"/>
              <w:rPr>
                <w:color w:val="000000"/>
                <w:szCs w:val="22"/>
              </w:rPr>
            </w:pPr>
          </w:p>
        </w:tc>
        <w:tc>
          <w:tcPr>
            <w:tcW w:w="1125" w:type="dxa"/>
            <w:gridSpan w:val="2"/>
            <w:tcBorders>
              <w:top w:val="nil"/>
              <w:left w:val="nil"/>
              <w:bottom w:val="nil"/>
              <w:right w:val="nil"/>
            </w:tcBorders>
            <w:shd w:val="clear" w:color="auto" w:fill="auto"/>
            <w:vAlign w:val="bottom"/>
            <w:hideMark/>
          </w:tcPr>
          <w:p w:rsidR="00D86308" w:rsidRPr="00D86308" w:rsidRDefault="00D86308" w:rsidP="00CF1AB0">
            <w:pPr>
              <w:keepNext/>
              <w:keepLines/>
              <w:jc w:val="right"/>
              <w:rPr>
                <w:color w:val="000000"/>
                <w:szCs w:val="22"/>
              </w:rPr>
            </w:pPr>
            <w:r w:rsidRPr="00D86308">
              <w:rPr>
                <w:color w:val="000000"/>
                <w:sz w:val="22"/>
                <w:szCs w:val="22"/>
              </w:rPr>
              <w:t>1,588</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0.782</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0.357</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0.965</w:t>
            </w:r>
          </w:p>
        </w:tc>
      </w:tr>
      <w:tr w:rsidR="00D86308" w:rsidRPr="009A4718" w:rsidTr="000C6527">
        <w:trPr>
          <w:trHeight w:val="300"/>
        </w:trPr>
        <w:tc>
          <w:tcPr>
            <w:tcW w:w="2340" w:type="dxa"/>
            <w:tcBorders>
              <w:top w:val="nil"/>
              <w:left w:val="nil"/>
              <w:bottom w:val="nil"/>
              <w:right w:val="nil"/>
            </w:tcBorders>
            <w:shd w:val="clear" w:color="auto" w:fill="auto"/>
            <w:vAlign w:val="bottom"/>
            <w:hideMark/>
          </w:tcPr>
          <w:p w:rsidR="00D86308" w:rsidRDefault="00D86308" w:rsidP="00166F5F">
            <w:pPr>
              <w:keepNext/>
              <w:keepLines/>
              <w:ind w:firstLineChars="200" w:firstLine="480"/>
              <w:rPr>
                <w:color w:val="000000"/>
                <w:szCs w:val="22"/>
              </w:rPr>
            </w:pPr>
          </w:p>
        </w:tc>
        <w:tc>
          <w:tcPr>
            <w:tcW w:w="2160" w:type="dxa"/>
            <w:tcBorders>
              <w:top w:val="nil"/>
              <w:left w:val="nil"/>
              <w:bottom w:val="nil"/>
              <w:right w:val="nil"/>
            </w:tcBorders>
            <w:shd w:val="clear" w:color="auto" w:fill="auto"/>
            <w:vAlign w:val="bottom"/>
            <w:hideMark/>
          </w:tcPr>
          <w:p w:rsidR="0057396E" w:rsidRDefault="0057396E" w:rsidP="00166F5F">
            <w:pPr>
              <w:keepNext/>
              <w:keepLines/>
              <w:ind w:firstLineChars="200" w:firstLine="480"/>
              <w:jc w:val="right"/>
              <w:rPr>
                <w:color w:val="000000"/>
                <w:szCs w:val="22"/>
              </w:rPr>
            </w:pPr>
          </w:p>
        </w:tc>
        <w:tc>
          <w:tcPr>
            <w:tcW w:w="1125" w:type="dxa"/>
            <w:gridSpan w:val="2"/>
            <w:tcBorders>
              <w:top w:val="nil"/>
              <w:left w:val="nil"/>
              <w:bottom w:val="nil"/>
              <w:right w:val="nil"/>
            </w:tcBorders>
            <w:shd w:val="clear" w:color="auto" w:fill="auto"/>
            <w:vAlign w:val="bottom"/>
            <w:hideMark/>
          </w:tcPr>
          <w:p w:rsidR="00D86308" w:rsidRPr="00D86308" w:rsidRDefault="00D86308" w:rsidP="00CF1AB0">
            <w:pPr>
              <w:keepNext/>
              <w:keepLines/>
              <w:jc w:val="right"/>
              <w:rPr>
                <w:color w:val="000000"/>
                <w:szCs w:val="22"/>
              </w:rPr>
            </w:pP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rPr>
                <w:color w:val="000000"/>
                <w:szCs w:val="22"/>
              </w:rPr>
            </w:pP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rPr>
                <w:color w:val="000000"/>
                <w:szCs w:val="22"/>
              </w:rPr>
            </w:pP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rPr>
                <w:color w:val="000000"/>
                <w:szCs w:val="22"/>
              </w:rPr>
            </w:pPr>
          </w:p>
        </w:tc>
      </w:tr>
      <w:tr w:rsidR="00D86308" w:rsidRPr="009A4718" w:rsidTr="000C6527">
        <w:trPr>
          <w:trHeight w:val="300"/>
        </w:trPr>
        <w:tc>
          <w:tcPr>
            <w:tcW w:w="2340" w:type="dxa"/>
            <w:tcBorders>
              <w:top w:val="nil"/>
              <w:left w:val="nil"/>
              <w:bottom w:val="nil"/>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Respondent</w:t>
            </w:r>
          </w:p>
        </w:tc>
        <w:tc>
          <w:tcPr>
            <w:tcW w:w="2160" w:type="dxa"/>
            <w:tcBorders>
              <w:top w:val="nil"/>
              <w:left w:val="nil"/>
              <w:bottom w:val="nil"/>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Respondent</w:t>
            </w:r>
          </w:p>
        </w:tc>
        <w:tc>
          <w:tcPr>
            <w:tcW w:w="1125" w:type="dxa"/>
            <w:gridSpan w:val="2"/>
            <w:tcBorders>
              <w:top w:val="nil"/>
              <w:left w:val="nil"/>
              <w:bottom w:val="nil"/>
              <w:right w:val="nil"/>
            </w:tcBorders>
            <w:shd w:val="clear" w:color="auto" w:fill="auto"/>
            <w:vAlign w:val="bottom"/>
            <w:hideMark/>
          </w:tcPr>
          <w:p w:rsidR="00D86308" w:rsidRPr="00D86308" w:rsidRDefault="00D86308" w:rsidP="00CF1AB0">
            <w:pPr>
              <w:keepNext/>
              <w:keepLines/>
              <w:jc w:val="right"/>
              <w:rPr>
                <w:color w:val="000000"/>
                <w:szCs w:val="22"/>
              </w:rPr>
            </w:pPr>
            <w:r w:rsidRPr="00D86308">
              <w:rPr>
                <w:color w:val="000000"/>
                <w:sz w:val="22"/>
                <w:szCs w:val="22"/>
              </w:rPr>
              <w:t>936</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0.889</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0.669</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0.965</w:t>
            </w:r>
          </w:p>
        </w:tc>
      </w:tr>
      <w:tr w:rsidR="00D86308" w:rsidRPr="009A4718" w:rsidTr="000C6527">
        <w:trPr>
          <w:trHeight w:val="300"/>
        </w:trPr>
        <w:tc>
          <w:tcPr>
            <w:tcW w:w="2340" w:type="dxa"/>
            <w:tcBorders>
              <w:top w:val="nil"/>
              <w:left w:val="nil"/>
              <w:bottom w:val="nil"/>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Respondent</w:t>
            </w:r>
          </w:p>
        </w:tc>
        <w:tc>
          <w:tcPr>
            <w:tcW w:w="2160" w:type="dxa"/>
            <w:tcBorders>
              <w:top w:val="nil"/>
              <w:left w:val="nil"/>
              <w:bottom w:val="nil"/>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Nonrespondent</w:t>
            </w:r>
          </w:p>
        </w:tc>
        <w:tc>
          <w:tcPr>
            <w:tcW w:w="1125" w:type="dxa"/>
            <w:gridSpan w:val="2"/>
            <w:tcBorders>
              <w:top w:val="nil"/>
              <w:left w:val="nil"/>
              <w:bottom w:val="nil"/>
              <w:right w:val="nil"/>
            </w:tcBorders>
            <w:shd w:val="clear" w:color="auto" w:fill="auto"/>
            <w:vAlign w:val="bottom"/>
            <w:hideMark/>
          </w:tcPr>
          <w:p w:rsidR="00D86308" w:rsidRPr="00D86308" w:rsidRDefault="00D86308" w:rsidP="00CF1AB0">
            <w:pPr>
              <w:keepNext/>
              <w:keepLines/>
              <w:jc w:val="right"/>
              <w:rPr>
                <w:color w:val="000000"/>
                <w:szCs w:val="22"/>
              </w:rPr>
            </w:pPr>
            <w:r w:rsidRPr="00D86308">
              <w:rPr>
                <w:color w:val="000000"/>
                <w:sz w:val="22"/>
                <w:szCs w:val="22"/>
              </w:rPr>
              <w:t>216</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0.525</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0.357</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0.705</w:t>
            </w:r>
          </w:p>
        </w:tc>
      </w:tr>
      <w:tr w:rsidR="00D86308" w:rsidRPr="009A4718" w:rsidTr="000C6527">
        <w:trPr>
          <w:trHeight w:val="300"/>
        </w:trPr>
        <w:tc>
          <w:tcPr>
            <w:tcW w:w="2340" w:type="dxa"/>
            <w:tcBorders>
              <w:top w:val="nil"/>
              <w:left w:val="nil"/>
              <w:bottom w:val="nil"/>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Nonrespondent</w:t>
            </w:r>
          </w:p>
        </w:tc>
        <w:tc>
          <w:tcPr>
            <w:tcW w:w="2160" w:type="dxa"/>
            <w:tcBorders>
              <w:top w:val="nil"/>
              <w:left w:val="nil"/>
              <w:bottom w:val="nil"/>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Respondent</w:t>
            </w:r>
          </w:p>
        </w:tc>
        <w:tc>
          <w:tcPr>
            <w:tcW w:w="1125" w:type="dxa"/>
            <w:gridSpan w:val="2"/>
            <w:tcBorders>
              <w:top w:val="nil"/>
              <w:left w:val="nil"/>
              <w:bottom w:val="nil"/>
              <w:right w:val="nil"/>
            </w:tcBorders>
            <w:shd w:val="clear" w:color="auto" w:fill="auto"/>
            <w:vAlign w:val="bottom"/>
            <w:hideMark/>
          </w:tcPr>
          <w:p w:rsidR="00D86308" w:rsidRPr="00D86308" w:rsidRDefault="00D86308" w:rsidP="00CF1AB0">
            <w:pPr>
              <w:keepNext/>
              <w:keepLines/>
              <w:jc w:val="right"/>
              <w:rPr>
                <w:color w:val="000000"/>
                <w:szCs w:val="22"/>
              </w:rPr>
            </w:pPr>
            <w:r w:rsidRPr="00D86308">
              <w:rPr>
                <w:color w:val="000000"/>
                <w:sz w:val="22"/>
                <w:szCs w:val="22"/>
              </w:rPr>
              <w:t>217</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0.846</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0.705</w:t>
            </w:r>
          </w:p>
        </w:tc>
        <w:tc>
          <w:tcPr>
            <w:tcW w:w="1125" w:type="dxa"/>
            <w:tcBorders>
              <w:top w:val="nil"/>
              <w:left w:val="nil"/>
              <w:bottom w:val="nil"/>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0.965</w:t>
            </w:r>
          </w:p>
        </w:tc>
      </w:tr>
      <w:tr w:rsidR="00D86308" w:rsidRPr="009A4718" w:rsidTr="000C6527">
        <w:trPr>
          <w:trHeight w:val="315"/>
        </w:trPr>
        <w:tc>
          <w:tcPr>
            <w:tcW w:w="2340" w:type="dxa"/>
            <w:tcBorders>
              <w:top w:val="nil"/>
              <w:left w:val="nil"/>
              <w:bottom w:val="single" w:sz="12" w:space="0" w:color="auto"/>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Nonrespondent</w:t>
            </w:r>
          </w:p>
        </w:tc>
        <w:tc>
          <w:tcPr>
            <w:tcW w:w="2160" w:type="dxa"/>
            <w:tcBorders>
              <w:top w:val="nil"/>
              <w:left w:val="nil"/>
              <w:bottom w:val="single" w:sz="12" w:space="0" w:color="auto"/>
              <w:right w:val="nil"/>
            </w:tcBorders>
            <w:shd w:val="clear" w:color="auto" w:fill="auto"/>
            <w:vAlign w:val="bottom"/>
            <w:hideMark/>
          </w:tcPr>
          <w:p w:rsidR="00D86308" w:rsidRDefault="00D86308" w:rsidP="00CF1AB0">
            <w:pPr>
              <w:keepNext/>
              <w:keepLines/>
              <w:ind w:firstLineChars="200" w:firstLine="440"/>
              <w:rPr>
                <w:color w:val="000000"/>
                <w:szCs w:val="22"/>
              </w:rPr>
            </w:pPr>
            <w:r w:rsidRPr="009A4718">
              <w:rPr>
                <w:color w:val="000000"/>
                <w:sz w:val="22"/>
                <w:szCs w:val="22"/>
              </w:rPr>
              <w:t>Nonrespondent</w:t>
            </w:r>
          </w:p>
        </w:tc>
        <w:tc>
          <w:tcPr>
            <w:tcW w:w="1125" w:type="dxa"/>
            <w:gridSpan w:val="2"/>
            <w:tcBorders>
              <w:top w:val="nil"/>
              <w:left w:val="nil"/>
              <w:bottom w:val="single" w:sz="12" w:space="0" w:color="auto"/>
              <w:right w:val="nil"/>
            </w:tcBorders>
            <w:shd w:val="clear" w:color="auto" w:fill="auto"/>
            <w:vAlign w:val="bottom"/>
            <w:hideMark/>
          </w:tcPr>
          <w:p w:rsidR="00D86308" w:rsidRPr="00D86308" w:rsidRDefault="00D86308" w:rsidP="00CF1AB0">
            <w:pPr>
              <w:keepNext/>
              <w:keepLines/>
              <w:jc w:val="right"/>
              <w:rPr>
                <w:color w:val="000000"/>
                <w:szCs w:val="22"/>
              </w:rPr>
            </w:pPr>
            <w:r w:rsidRPr="00D86308">
              <w:rPr>
                <w:color w:val="000000"/>
                <w:sz w:val="22"/>
                <w:szCs w:val="22"/>
              </w:rPr>
              <w:t>219</w:t>
            </w:r>
          </w:p>
        </w:tc>
        <w:tc>
          <w:tcPr>
            <w:tcW w:w="1125" w:type="dxa"/>
            <w:tcBorders>
              <w:top w:val="nil"/>
              <w:left w:val="nil"/>
              <w:bottom w:val="single" w:sz="12" w:space="0" w:color="auto"/>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0.512</w:t>
            </w:r>
          </w:p>
        </w:tc>
        <w:tc>
          <w:tcPr>
            <w:tcW w:w="1125" w:type="dxa"/>
            <w:tcBorders>
              <w:top w:val="nil"/>
              <w:left w:val="nil"/>
              <w:bottom w:val="single" w:sz="12" w:space="0" w:color="auto"/>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0.365</w:t>
            </w:r>
          </w:p>
        </w:tc>
        <w:tc>
          <w:tcPr>
            <w:tcW w:w="1125" w:type="dxa"/>
            <w:tcBorders>
              <w:top w:val="nil"/>
              <w:left w:val="nil"/>
              <w:bottom w:val="single" w:sz="12" w:space="0" w:color="auto"/>
              <w:right w:val="nil"/>
            </w:tcBorders>
            <w:shd w:val="clear" w:color="auto" w:fill="auto"/>
            <w:noWrap/>
            <w:vAlign w:val="bottom"/>
            <w:hideMark/>
          </w:tcPr>
          <w:p w:rsidR="00D86308" w:rsidRPr="00D86308" w:rsidRDefault="00D86308" w:rsidP="00CF1AB0">
            <w:pPr>
              <w:keepNext/>
              <w:keepLines/>
              <w:jc w:val="right"/>
              <w:rPr>
                <w:color w:val="000000"/>
                <w:szCs w:val="22"/>
              </w:rPr>
            </w:pPr>
            <w:r w:rsidRPr="00D86308">
              <w:rPr>
                <w:color w:val="000000"/>
                <w:sz w:val="22"/>
                <w:szCs w:val="22"/>
              </w:rPr>
              <w:t>0.708</w:t>
            </w:r>
          </w:p>
        </w:tc>
      </w:tr>
    </w:tbl>
    <w:p w:rsidR="009A4718" w:rsidRPr="00DB3D8E" w:rsidRDefault="009A4718" w:rsidP="009C4401">
      <w:pPr>
        <w:pStyle w:val="Source"/>
        <w:keepNext/>
        <w:keepLines/>
        <w:spacing w:after="360"/>
        <w:rPr>
          <w:rFonts w:ascii="Times New Roman" w:hAnsi="Times New Roman"/>
        </w:rPr>
      </w:pPr>
      <w:r w:rsidRPr="00DB3D8E">
        <w:rPr>
          <w:rFonts w:ascii="Times New Roman" w:hAnsi="Times New Roman"/>
        </w:rPr>
        <w:t>NOTE: B&amp;B:08/09 = 2008/09 Baccalaureate and Beyond Longitudinal Study; B&amp;B:08/12 = 2008/12 Baccalaureate and Beyond Longitudinal Study; NPSAS:08 = 2007–08 National Postsecondary Student Aid Study.</w:t>
      </w:r>
    </w:p>
    <w:p w:rsidR="009D6676" w:rsidRPr="00DB3D8E" w:rsidRDefault="009D6676" w:rsidP="00217BDD">
      <w:pPr>
        <w:pStyle w:val="Bodytextnoindent"/>
        <w:rPr>
          <w:i/>
          <w:iCs/>
        </w:rPr>
      </w:pPr>
      <w:r w:rsidRPr="00DB3D8E">
        <w:rPr>
          <w:i/>
          <w:iCs/>
        </w:rPr>
        <w:t>Step 2. Conduct an experiment to determine the impact of incentives on bias</w:t>
      </w:r>
    </w:p>
    <w:p w:rsidR="00C15A7C" w:rsidRDefault="00C15A7C" w:rsidP="00217BDD">
      <w:pPr>
        <w:pStyle w:val="BlockText"/>
        <w:ind w:left="0" w:right="0" w:firstLine="720"/>
      </w:pPr>
      <w:r>
        <w:t xml:space="preserve">We considered alternative experimental designs to address concerns about lack of power (see </w:t>
      </w:r>
      <w:r w:rsidR="00102649">
        <w:t xml:space="preserve">the section on </w:t>
      </w:r>
      <w:r>
        <w:t xml:space="preserve">detectable differences below). However, the alternative designs actually </w:t>
      </w:r>
      <w:r w:rsidRPr="00F85B94">
        <w:rPr>
          <w:i/>
        </w:rPr>
        <w:t>increased</w:t>
      </w:r>
      <w:r>
        <w:t xml:space="preserve"> the detectable differences. If the sample cases </w:t>
      </w:r>
      <w:r w:rsidR="00F85B94">
        <w:t xml:space="preserve">are </w:t>
      </w:r>
      <w:r w:rsidR="0018210B">
        <w:t xml:space="preserve">divided </w:t>
      </w:r>
      <w:r>
        <w:t xml:space="preserve">in </w:t>
      </w:r>
      <w:r w:rsidR="0018210B">
        <w:t>two groups,</w:t>
      </w:r>
      <w:r>
        <w:t xml:space="preserve"> with half of the cases being low propensity and the other half high propensity</w:t>
      </w:r>
      <w:r w:rsidR="0018210B">
        <w:t>,</w:t>
      </w:r>
      <w:r>
        <w:t xml:space="preserve"> the detectable difference </w:t>
      </w:r>
      <w:r>
        <w:lastRenderedPageBreak/>
        <w:t>increases by 0.</w:t>
      </w:r>
      <w:r w:rsidR="005311E1">
        <w:t>4</w:t>
      </w:r>
      <w:r>
        <w:t xml:space="preserve"> percent. If we divide the sample into thirds with two-thirds of the cases being low propensity and the other third high propensity the detectable difference decreases by 0.</w:t>
      </w:r>
      <w:r w:rsidR="005311E1">
        <w:t>2</w:t>
      </w:r>
      <w:r>
        <w:t xml:space="preserve"> percent. Another alternative considered was to categorize all sample members who were nonrespondents to both NPSAS:08 (base year) and B&amp;B:08/09 (first follow-up) as low propensity and exclude them from the model. Doing this and then splitting the remaining cases in half to form the low and high propensity groups increases the detectable difference by 0.</w:t>
      </w:r>
      <w:r w:rsidR="005311E1">
        <w:t>8</w:t>
      </w:r>
      <w:r>
        <w:t xml:space="preserve"> percent. We also considered categorizing all sample members who were nonrespondents to B&amp;B:08/09 as low propensity and excluding them from the model. Doing this and then splitting the remaining cases in half to form the low and high propensity groups increases the detectable difference by 1.</w:t>
      </w:r>
      <w:r w:rsidR="005311E1">
        <w:t>2</w:t>
      </w:r>
      <w:r>
        <w:t xml:space="preserve"> percent</w:t>
      </w:r>
      <w:r w:rsidR="00102649">
        <w:t>.</w:t>
      </w:r>
      <w:r w:rsidRPr="000F68CB">
        <w:t xml:space="preserve"> </w:t>
      </w:r>
    </w:p>
    <w:p w:rsidR="0086667B" w:rsidRPr="00DB3D8E" w:rsidRDefault="009A40B5">
      <w:pPr>
        <w:pStyle w:val="BlockText"/>
        <w:keepNext/>
        <w:keepLines/>
        <w:ind w:left="0" w:right="0" w:firstLine="720"/>
      </w:pPr>
      <w:r w:rsidRPr="00DB3D8E">
        <w:t xml:space="preserve"> Incentive amounts offered will vary across treatment and control groups and by predicted propensity level. The following sections describe the history of incentive offers for the B&amp;B:08 cohort, and then present our proposed incentive plan for the B&amp;B:08/12 study.  </w:t>
      </w:r>
    </w:p>
    <w:p w:rsidR="009A40B5" w:rsidRPr="00DB3D8E" w:rsidRDefault="009A40B5" w:rsidP="00AB5823">
      <w:pPr>
        <w:pStyle w:val="BodyText"/>
      </w:pPr>
      <w:r w:rsidRPr="00DB3D8E">
        <w:t>In NPSAS:08 (the base year study for the B&amp;B:08 cohort), all sample members were offered a $30 check upon interview completion</w:t>
      </w:r>
      <w:r w:rsidRPr="00DB3D8E">
        <w:rPr>
          <w:rStyle w:val="FootnoteReference"/>
        </w:rPr>
        <w:footnoteReference w:id="8"/>
      </w:r>
      <w:r w:rsidR="004046DF" w:rsidRPr="00DB3D8E">
        <w:t>.</w:t>
      </w:r>
      <w:r w:rsidRPr="00DB3D8E">
        <w:t xml:space="preserve"> In the first follow-up study (B&amp;B:08/09), sample members were offered a $5 prepaid cash incentive along with the promise of a check upon interview completion. The check amount was dependent upon base-year response status — base-year respondents (1,150 members of the B&amp;B:08/12 </w:t>
      </w:r>
      <w:r w:rsidR="007B6DF6" w:rsidRPr="00DB3D8E">
        <w:t>field-test</w:t>
      </w:r>
      <w:r w:rsidRPr="00DB3D8E">
        <w:t xml:space="preserve"> sample) were offered $30, and base-year nonrespondents (440 members of the B&amp;B:08/12 </w:t>
      </w:r>
      <w:r w:rsidR="007B6DF6" w:rsidRPr="00DB3D8E">
        <w:t>field-test</w:t>
      </w:r>
      <w:r w:rsidRPr="00DB3D8E">
        <w:t xml:space="preserve"> sample) were offered $50 (the original $30 plus a $20 differential for prior-round nonrespondents)</w:t>
      </w:r>
      <w:r w:rsidRPr="00DB3D8E">
        <w:rPr>
          <w:rStyle w:val="FootnoteReference"/>
        </w:rPr>
        <w:footnoteReference w:id="9"/>
      </w:r>
      <w:r w:rsidRPr="00DB3D8E">
        <w:t xml:space="preserve">. Hence, the total incentive amount was $35 for base-year respondents and $55 for base-year nonrespondents. However, only about 49% of base-year nonrespondents responded to the $55 incentive offered in the first follow-up, suggesting that a larger incentive offer may be warranted. </w:t>
      </w:r>
    </w:p>
    <w:p w:rsidR="009A40B5" w:rsidRPr="00DB3D8E" w:rsidRDefault="009A40B5" w:rsidP="00A7431E">
      <w:pPr>
        <w:pStyle w:val="BodyText"/>
      </w:pPr>
      <w:r w:rsidRPr="00DB3D8E">
        <w:t>Our proposed incentive plan for B&amp;B:08/12 will focus attention on cases with low</w:t>
      </w:r>
      <w:r w:rsidR="004F3DDE">
        <w:t xml:space="preserve"> </w:t>
      </w:r>
      <w:r w:rsidRPr="00DB3D8E">
        <w:t>predicted propensity to respond.  A comparison of treatment and control groups will allow examination of the effectiveness of increasing incentive amounts while taking into consideration the incentives offered in prior rounds.  We do not know if the sample members remember if they were offered or received an incentive previously, and if they do remember, we do not know if they remember the dollar amount. Another question is if the sample members are expecting a higher incentive amount this time given the increase in cost of living or due to their own economic or employment status. These issues all have to be considered in evaluating the results of this experiment.</w:t>
      </w:r>
    </w:p>
    <w:p w:rsidR="006553B8" w:rsidRPr="00DB3D8E" w:rsidRDefault="009A40B5" w:rsidP="00CD5052">
      <w:pPr>
        <w:pStyle w:val="BodyText"/>
      </w:pPr>
      <w:r w:rsidRPr="00DB3D8E">
        <w:t xml:space="preserve">It </w:t>
      </w:r>
      <w:r w:rsidR="00085355" w:rsidRPr="00DB3D8E">
        <w:t>is</w:t>
      </w:r>
      <w:r w:rsidR="001F6A13" w:rsidRPr="00DB3D8E">
        <w:t xml:space="preserve"> </w:t>
      </w:r>
      <w:r w:rsidRPr="00DB3D8E">
        <w:t xml:space="preserve">possible that </w:t>
      </w:r>
      <w:r w:rsidR="00CD5052" w:rsidRPr="00DB3D8E">
        <w:t xml:space="preserve">sample members with </w:t>
      </w:r>
      <w:r w:rsidR="000301B4" w:rsidRPr="00DB3D8E">
        <w:t xml:space="preserve">high </w:t>
      </w:r>
      <w:r w:rsidR="00CD5052" w:rsidRPr="00DB3D8E">
        <w:t xml:space="preserve">predicted response </w:t>
      </w:r>
      <w:r w:rsidR="000301B4" w:rsidRPr="00DB3D8E">
        <w:t xml:space="preserve">propensity </w:t>
      </w:r>
      <w:r w:rsidRPr="00DB3D8E">
        <w:t xml:space="preserve">would be willing to accept a lower incentive amount for B&amp;B:08/12 than they received previously. </w:t>
      </w:r>
      <w:r w:rsidR="00E278DF" w:rsidRPr="00DB3D8E">
        <w:t xml:space="preserve">To test </w:t>
      </w:r>
      <w:r w:rsidR="00E278DF" w:rsidRPr="00DB3D8E">
        <w:lastRenderedPageBreak/>
        <w:t xml:space="preserve">this, </w:t>
      </w:r>
      <w:r w:rsidR="00E05EBC" w:rsidRPr="00DB3D8E">
        <w:t>the high propensity</w:t>
      </w:r>
      <w:r w:rsidR="00E278DF" w:rsidRPr="00DB3D8E">
        <w:t xml:space="preserve"> treatment group will receive $15 less than they received in the previous </w:t>
      </w:r>
      <w:r w:rsidR="00E05EBC" w:rsidRPr="00DB3D8E">
        <w:t>round</w:t>
      </w:r>
      <w:r w:rsidR="005D6EB0" w:rsidRPr="00DB3D8E">
        <w:t xml:space="preserve"> and the control group will be offered the same amount they were offered in the previous round</w:t>
      </w:r>
      <w:r w:rsidR="00E05EBC" w:rsidRPr="00DB3D8E">
        <w:t xml:space="preserve">. </w:t>
      </w:r>
    </w:p>
    <w:p w:rsidR="009A40B5" w:rsidRPr="00DB3D8E" w:rsidRDefault="00E05EBC" w:rsidP="0021371D">
      <w:pPr>
        <w:pStyle w:val="BodyText"/>
      </w:pPr>
      <w:r w:rsidRPr="00DB3D8E">
        <w:t>Within</w:t>
      </w:r>
      <w:r w:rsidR="009A40B5" w:rsidRPr="00DB3D8E">
        <w:t xml:space="preserve"> </w:t>
      </w:r>
      <w:r w:rsidR="00B218F4">
        <w:t>both propensity levels</w:t>
      </w:r>
      <w:r w:rsidR="009A40B5" w:rsidRPr="00DB3D8E">
        <w:t>, cases will be randomly assigned into control and treatment groups. The control group will be offered the same incentive that they were offered in the prior round, and incentive amounts offered for the treatment group will vary</w:t>
      </w:r>
      <w:r w:rsidR="008F6743" w:rsidRPr="00DB3D8E">
        <w:t xml:space="preserve"> by response propensity</w:t>
      </w:r>
      <w:r w:rsidR="009A40B5" w:rsidRPr="00DB3D8E">
        <w:t xml:space="preserve"> relative to the incentive offered in the last round. Given that about 220 people who were offered $35 in the first follow-up did not respond and another 220 who were offered $55 in the first follow-up did not respond, larger incentive amounts may be required to incentivize these individuals. The incentive amount for the </w:t>
      </w:r>
      <w:r w:rsidR="008F6743" w:rsidRPr="00DB3D8E">
        <w:t xml:space="preserve">low propensity </w:t>
      </w:r>
      <w:r w:rsidR="009A40B5" w:rsidRPr="00DB3D8E">
        <w:t>treatment group</w:t>
      </w:r>
      <w:r w:rsidR="008F6743" w:rsidRPr="00DB3D8E">
        <w:t>s</w:t>
      </w:r>
      <w:r w:rsidR="009A40B5" w:rsidRPr="00DB3D8E">
        <w:t xml:space="preserve"> will be based on the amount offered previously, and </w:t>
      </w:r>
      <w:r w:rsidR="008F6743" w:rsidRPr="00DB3D8E">
        <w:t xml:space="preserve">will </w:t>
      </w:r>
      <w:r w:rsidRPr="00DB3D8E">
        <w:t>be</w:t>
      </w:r>
      <w:r w:rsidR="009A40B5" w:rsidRPr="00DB3D8E">
        <w:t xml:space="preserve"> $</w:t>
      </w:r>
      <w:r w:rsidR="009B276C" w:rsidRPr="00DB3D8E">
        <w:t>15 more than they were offered in the prior round</w:t>
      </w:r>
      <w:r w:rsidR="009A40B5" w:rsidRPr="00DB3D8E">
        <w:t xml:space="preserve">. </w:t>
      </w:r>
      <w:r w:rsidR="008F6743" w:rsidRPr="00DB3D8E">
        <w:t xml:space="preserve">For the high propensity </w:t>
      </w:r>
      <w:r w:rsidR="00E707BF" w:rsidRPr="00DB3D8E">
        <w:t xml:space="preserve">treatment </w:t>
      </w:r>
      <w:r w:rsidR="008F6743" w:rsidRPr="00DB3D8E">
        <w:t>group the incentive will be $15 less than they were offered in the prior round.</w:t>
      </w:r>
    </w:p>
    <w:p w:rsidR="009A40B5" w:rsidRPr="00DB3D8E" w:rsidRDefault="009A40B5" w:rsidP="0021371D">
      <w:pPr>
        <w:pStyle w:val="BodyText"/>
      </w:pPr>
      <w:r w:rsidRPr="00DB3D8E">
        <w:t>The maximum amount offered under this design would be $</w:t>
      </w:r>
      <w:r w:rsidR="00874E76" w:rsidRPr="00DB3D8E">
        <w:t>70</w:t>
      </w:r>
      <w:r w:rsidRPr="00DB3D8E">
        <w:t xml:space="preserve">, and this would be offered to about </w:t>
      </w:r>
      <w:r w:rsidR="002B1E92">
        <w:t>1</w:t>
      </w:r>
      <w:r w:rsidR="001851EB">
        <w:t>9</w:t>
      </w:r>
      <w:r w:rsidR="002B1E92">
        <w:t>0</w:t>
      </w:r>
      <w:r w:rsidR="002B1E92" w:rsidRPr="00DB3D8E">
        <w:t xml:space="preserve"> </w:t>
      </w:r>
      <w:r w:rsidRPr="00DB3D8E">
        <w:t xml:space="preserve">people. Table </w:t>
      </w:r>
      <w:r w:rsidR="00247CC5">
        <w:t>16</w:t>
      </w:r>
      <w:r w:rsidR="00247CC5" w:rsidRPr="00DB3D8E">
        <w:t xml:space="preserve"> </w:t>
      </w:r>
      <w:r w:rsidRPr="00DB3D8E">
        <w:t>shows the estimated number of eligible sample members in each propensity level and incentive level</w:t>
      </w:r>
      <w:r w:rsidR="00E30C93">
        <w:t xml:space="preserve"> </w:t>
      </w:r>
      <w:r w:rsidR="00E30C93" w:rsidRPr="00DB3D8E">
        <w:t>for the field-test</w:t>
      </w:r>
      <w:r w:rsidR="00E30C93">
        <w:t xml:space="preserve"> sample</w:t>
      </w:r>
      <w:r w:rsidRPr="00DB3D8E">
        <w:t>.</w:t>
      </w:r>
    </w:p>
    <w:p w:rsidR="00033B6D" w:rsidRDefault="009A40B5">
      <w:pPr>
        <w:pStyle w:val="TableTitle"/>
      </w:pPr>
      <w:r w:rsidRPr="00DB3D8E">
        <w:t xml:space="preserve">Table </w:t>
      </w:r>
      <w:r w:rsidR="00247CC5">
        <w:t>16</w:t>
      </w:r>
      <w:r w:rsidRPr="00DB3D8E">
        <w:t>.</w:t>
      </w:r>
      <w:r w:rsidRPr="00DB3D8E">
        <w:tab/>
      </w:r>
      <w:r w:rsidR="007B6DF6" w:rsidRPr="00DB3D8E">
        <w:t>Field-test</w:t>
      </w:r>
      <w:r w:rsidRPr="00DB3D8E">
        <w:t xml:space="preserve"> – estimated number of eligible sample </w:t>
      </w:r>
      <w:r w:rsidR="001E491A" w:rsidRPr="001E491A">
        <w:t>members</w:t>
      </w:r>
      <w:r w:rsidRPr="00DB3D8E">
        <w:t>, by propensity level and incentive amount</w:t>
      </w:r>
    </w:p>
    <w:tbl>
      <w:tblPr>
        <w:tblW w:w="8784" w:type="dxa"/>
        <w:tblBorders>
          <w:top w:val="single" w:sz="12" w:space="0" w:color="auto"/>
          <w:bottom w:val="single" w:sz="12" w:space="0" w:color="auto"/>
        </w:tblBorders>
        <w:tblLayout w:type="fixed"/>
        <w:tblLook w:val="01E0"/>
      </w:tblPr>
      <w:tblGrid>
        <w:gridCol w:w="4518"/>
        <w:gridCol w:w="2376"/>
        <w:gridCol w:w="1854"/>
        <w:gridCol w:w="36"/>
      </w:tblGrid>
      <w:tr w:rsidR="002B1E92" w:rsidRPr="00EE61BA" w:rsidTr="002B1E92">
        <w:trPr>
          <w:gridAfter w:val="1"/>
          <w:wAfter w:w="36" w:type="dxa"/>
          <w:tblHeader/>
        </w:trPr>
        <w:tc>
          <w:tcPr>
            <w:tcW w:w="4518" w:type="dxa"/>
            <w:tcBorders>
              <w:top w:val="single" w:sz="12" w:space="0" w:color="auto"/>
              <w:bottom w:val="nil"/>
              <w:right w:val="nil"/>
            </w:tcBorders>
            <w:vAlign w:val="bottom"/>
          </w:tcPr>
          <w:p w:rsidR="002B1E92" w:rsidRPr="00EE61BA" w:rsidRDefault="002B1E92" w:rsidP="00B15F67">
            <w:pPr>
              <w:pStyle w:val="Tableheading"/>
            </w:pPr>
          </w:p>
        </w:tc>
        <w:tc>
          <w:tcPr>
            <w:tcW w:w="4230" w:type="dxa"/>
            <w:gridSpan w:val="2"/>
            <w:tcBorders>
              <w:top w:val="single" w:sz="12" w:space="0" w:color="auto"/>
              <w:bottom w:val="single" w:sz="8" w:space="0" w:color="auto"/>
            </w:tcBorders>
            <w:vAlign w:val="bottom"/>
          </w:tcPr>
          <w:p w:rsidR="002B1E92" w:rsidRDefault="002B1E92" w:rsidP="00B15F67">
            <w:pPr>
              <w:pStyle w:val="Tableheading"/>
              <w:jc w:val="center"/>
            </w:pPr>
            <w:r>
              <w:t>Response propensity group</w:t>
            </w:r>
          </w:p>
        </w:tc>
      </w:tr>
      <w:tr w:rsidR="002B1E92" w:rsidRPr="004E4D38" w:rsidTr="002B1E92">
        <w:tblPrEx>
          <w:tblBorders>
            <w:top w:val="none" w:sz="0" w:space="0" w:color="auto"/>
            <w:bottom w:val="none" w:sz="0" w:space="0" w:color="auto"/>
          </w:tblBorders>
        </w:tblPrEx>
        <w:tc>
          <w:tcPr>
            <w:tcW w:w="4518" w:type="dxa"/>
          </w:tcPr>
          <w:p w:rsidR="002B1E92" w:rsidRPr="004E4D38" w:rsidRDefault="002B1E92" w:rsidP="00B15F67">
            <w:pPr>
              <w:pStyle w:val="Tableheading"/>
              <w:jc w:val="left"/>
              <w:rPr>
                <w:b/>
              </w:rPr>
            </w:pPr>
            <w:r w:rsidRPr="00DF74BE">
              <w:rPr>
                <w:b/>
              </w:rPr>
              <w:t>Incentive amount</w:t>
            </w:r>
          </w:p>
        </w:tc>
        <w:tc>
          <w:tcPr>
            <w:tcW w:w="2376" w:type="dxa"/>
          </w:tcPr>
          <w:p w:rsidR="002B1E92" w:rsidRPr="004E4D38" w:rsidRDefault="002B1E92" w:rsidP="00B15F67">
            <w:pPr>
              <w:pStyle w:val="Tableheading"/>
              <w:rPr>
                <w:b/>
              </w:rPr>
            </w:pPr>
            <w:r w:rsidRPr="00DF74BE">
              <w:rPr>
                <w:b/>
              </w:rPr>
              <w:t>High</w:t>
            </w:r>
          </w:p>
        </w:tc>
        <w:tc>
          <w:tcPr>
            <w:tcW w:w="1890" w:type="dxa"/>
            <w:gridSpan w:val="2"/>
          </w:tcPr>
          <w:p w:rsidR="002B1E92" w:rsidRPr="004E4D38" w:rsidRDefault="002B1E92" w:rsidP="00B15F67">
            <w:pPr>
              <w:pStyle w:val="Tableheading"/>
              <w:rPr>
                <w:b/>
              </w:rPr>
            </w:pPr>
            <w:r w:rsidRPr="00DF74BE">
              <w:rPr>
                <w:b/>
              </w:rPr>
              <w:t>Low</w:t>
            </w: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ind w:left="0" w:firstLine="0"/>
            </w:pPr>
            <w:r>
              <w:t>Total eligible sample</w:t>
            </w:r>
          </w:p>
        </w:tc>
        <w:tc>
          <w:tcPr>
            <w:tcW w:w="2376" w:type="dxa"/>
          </w:tcPr>
          <w:p w:rsidR="002B1E92" w:rsidRDefault="00985894" w:rsidP="00985894">
            <w:pPr>
              <w:pStyle w:val="Tabletext"/>
              <w:spacing w:before="80" w:after="80"/>
              <w:jc w:val="right"/>
            </w:pPr>
            <w:r>
              <w:t>610</w:t>
            </w:r>
          </w:p>
        </w:tc>
        <w:tc>
          <w:tcPr>
            <w:tcW w:w="1890" w:type="dxa"/>
            <w:gridSpan w:val="2"/>
          </w:tcPr>
          <w:p w:rsidR="002B1E92" w:rsidRPr="00EE61BA" w:rsidRDefault="00985894" w:rsidP="00985894">
            <w:pPr>
              <w:pStyle w:val="Tablebody"/>
              <w:spacing w:before="80" w:after="80"/>
            </w:pPr>
            <w:r>
              <w:t>950</w:t>
            </w:r>
          </w:p>
        </w:tc>
      </w:tr>
      <w:tr w:rsidR="002B1E92" w:rsidRPr="004E4D38" w:rsidTr="002B1E92">
        <w:tblPrEx>
          <w:tblBorders>
            <w:top w:val="none" w:sz="0" w:space="0" w:color="auto"/>
            <w:bottom w:val="none" w:sz="0" w:space="0" w:color="auto"/>
          </w:tblBorders>
        </w:tblPrEx>
        <w:trPr>
          <w:trHeight w:val="153"/>
        </w:trPr>
        <w:tc>
          <w:tcPr>
            <w:tcW w:w="4518" w:type="dxa"/>
          </w:tcPr>
          <w:p w:rsidR="002B1E92" w:rsidRDefault="002B1E92" w:rsidP="00B15F67">
            <w:pPr>
              <w:pStyle w:val="Tabletext"/>
              <w:spacing w:before="0" w:after="0"/>
              <w:ind w:left="0" w:firstLine="0"/>
              <w:rPr>
                <w:b/>
              </w:rPr>
            </w:pPr>
          </w:p>
        </w:tc>
        <w:tc>
          <w:tcPr>
            <w:tcW w:w="2376" w:type="dxa"/>
          </w:tcPr>
          <w:p w:rsidR="002B1E92" w:rsidRDefault="002B1E92" w:rsidP="00B15F67">
            <w:pPr>
              <w:ind w:left="317" w:hanging="317"/>
              <w:jc w:val="right"/>
              <w:rPr>
                <w:rFonts w:ascii="Arial" w:hAnsi="Arial"/>
                <w:b/>
                <w:sz w:val="20"/>
              </w:rPr>
            </w:pPr>
          </w:p>
        </w:tc>
        <w:tc>
          <w:tcPr>
            <w:tcW w:w="1890" w:type="dxa"/>
            <w:gridSpan w:val="2"/>
          </w:tcPr>
          <w:p w:rsidR="002B1E92" w:rsidRDefault="002B1E92" w:rsidP="00B15F67">
            <w:pPr>
              <w:pStyle w:val="Tablebody"/>
              <w:spacing w:before="0" w:after="0"/>
              <w:rPr>
                <w:b/>
              </w:rPr>
            </w:pPr>
          </w:p>
        </w:tc>
      </w:tr>
      <w:tr w:rsidR="002B1E92" w:rsidRPr="004E4D38" w:rsidTr="002B1E92">
        <w:tblPrEx>
          <w:tblBorders>
            <w:top w:val="none" w:sz="0" w:space="0" w:color="auto"/>
            <w:bottom w:val="none" w:sz="0" w:space="0" w:color="auto"/>
          </w:tblBorders>
        </w:tblPrEx>
        <w:tc>
          <w:tcPr>
            <w:tcW w:w="4518" w:type="dxa"/>
          </w:tcPr>
          <w:p w:rsidR="002B1E92" w:rsidRPr="004E4D38" w:rsidRDefault="002B1E92" w:rsidP="00B15F67">
            <w:pPr>
              <w:pStyle w:val="Tabletext"/>
              <w:spacing w:before="80" w:after="80"/>
              <w:ind w:left="0" w:firstLine="0"/>
              <w:rPr>
                <w:b/>
              </w:rPr>
            </w:pPr>
            <w:r w:rsidRPr="00DF74BE">
              <w:rPr>
                <w:b/>
              </w:rPr>
              <w:t>Control group</w:t>
            </w:r>
            <w:r>
              <w:rPr>
                <w:b/>
              </w:rPr>
              <w:t xml:space="preserve"> </w:t>
            </w:r>
            <w:r w:rsidRPr="00DF74BE">
              <w:rPr>
                <w:i/>
              </w:rPr>
              <w:t>(incentive amount is the same as they were offered in previous round)</w:t>
            </w:r>
          </w:p>
        </w:tc>
        <w:tc>
          <w:tcPr>
            <w:tcW w:w="2376" w:type="dxa"/>
          </w:tcPr>
          <w:p w:rsidR="002B1E92" w:rsidRPr="004E4D38" w:rsidRDefault="002B1E92" w:rsidP="00B15F67">
            <w:pPr>
              <w:spacing w:before="80" w:after="80"/>
              <w:ind w:left="317" w:hanging="317"/>
              <w:jc w:val="right"/>
              <w:rPr>
                <w:rFonts w:ascii="Arial" w:hAnsi="Arial"/>
                <w:b/>
                <w:sz w:val="20"/>
              </w:rPr>
            </w:pPr>
          </w:p>
        </w:tc>
        <w:tc>
          <w:tcPr>
            <w:tcW w:w="1890" w:type="dxa"/>
            <w:gridSpan w:val="2"/>
          </w:tcPr>
          <w:p w:rsidR="002B1E92" w:rsidRPr="004E4D38" w:rsidRDefault="002B1E92" w:rsidP="00B15F67">
            <w:pPr>
              <w:pStyle w:val="Tablebody"/>
              <w:spacing w:before="80" w:after="80"/>
              <w:rPr>
                <w:b/>
              </w:rPr>
            </w:pPr>
          </w:p>
        </w:tc>
      </w:tr>
      <w:tr w:rsidR="002B1E92" w:rsidRPr="00EE61BA" w:rsidTr="002B1E92">
        <w:tblPrEx>
          <w:tblBorders>
            <w:top w:val="none" w:sz="0" w:space="0" w:color="auto"/>
            <w:bottom w:val="none" w:sz="0" w:space="0" w:color="auto"/>
          </w:tblBorders>
        </w:tblPrEx>
        <w:tc>
          <w:tcPr>
            <w:tcW w:w="4518" w:type="dxa"/>
          </w:tcPr>
          <w:p w:rsidR="002B1E92" w:rsidRPr="00EE61BA" w:rsidRDefault="002B1E92" w:rsidP="00B15F67">
            <w:pPr>
              <w:pStyle w:val="Tabletext"/>
              <w:spacing w:before="80" w:after="80"/>
            </w:pPr>
            <w:r>
              <w:t>Total</w:t>
            </w:r>
          </w:p>
        </w:tc>
        <w:tc>
          <w:tcPr>
            <w:tcW w:w="2376" w:type="dxa"/>
          </w:tcPr>
          <w:p w:rsidR="002B1E92" w:rsidRDefault="00A55B80" w:rsidP="00A55B80">
            <w:pPr>
              <w:spacing w:before="80" w:after="80"/>
              <w:ind w:left="317" w:hanging="317"/>
              <w:jc w:val="right"/>
              <w:rPr>
                <w:rFonts w:ascii="Arial" w:hAnsi="Arial"/>
                <w:sz w:val="20"/>
              </w:rPr>
            </w:pPr>
            <w:r>
              <w:rPr>
                <w:rFonts w:ascii="Arial" w:hAnsi="Arial"/>
                <w:sz w:val="20"/>
              </w:rPr>
              <w:t>305</w:t>
            </w:r>
          </w:p>
        </w:tc>
        <w:tc>
          <w:tcPr>
            <w:tcW w:w="1890" w:type="dxa"/>
            <w:gridSpan w:val="2"/>
          </w:tcPr>
          <w:p w:rsidR="002B1E92" w:rsidRPr="00EE61BA" w:rsidRDefault="00985894" w:rsidP="00985894">
            <w:pPr>
              <w:pStyle w:val="Tablebody"/>
              <w:spacing w:before="80" w:after="80"/>
            </w:pPr>
            <w:r>
              <w:t>475</w:t>
            </w: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ind w:left="605"/>
            </w:pPr>
            <w:r>
              <w:t>$35</w:t>
            </w:r>
          </w:p>
        </w:tc>
        <w:tc>
          <w:tcPr>
            <w:tcW w:w="2376" w:type="dxa"/>
          </w:tcPr>
          <w:p w:rsidR="002B1E92" w:rsidRDefault="001851EB" w:rsidP="00A55B80">
            <w:pPr>
              <w:spacing w:before="80" w:after="80"/>
              <w:ind w:left="317" w:hanging="317"/>
              <w:jc w:val="right"/>
              <w:rPr>
                <w:rFonts w:ascii="Arial" w:hAnsi="Arial" w:cs="Arial"/>
                <w:sz w:val="20"/>
              </w:rPr>
            </w:pPr>
            <w:r>
              <w:rPr>
                <w:rFonts w:ascii="Arial" w:hAnsi="Arial" w:cs="Arial"/>
                <w:sz w:val="20"/>
              </w:rPr>
              <w:t>275</w:t>
            </w:r>
          </w:p>
        </w:tc>
        <w:tc>
          <w:tcPr>
            <w:tcW w:w="1890" w:type="dxa"/>
            <w:gridSpan w:val="2"/>
          </w:tcPr>
          <w:p w:rsidR="002B1E92" w:rsidRDefault="00F03DB3" w:rsidP="00985894">
            <w:pPr>
              <w:pStyle w:val="Tablebody"/>
              <w:spacing w:before="80" w:after="80"/>
            </w:pPr>
            <w:r>
              <w:t>290</w:t>
            </w: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ind w:left="605"/>
            </w:pPr>
            <w:r>
              <w:t>$55</w:t>
            </w:r>
          </w:p>
        </w:tc>
        <w:tc>
          <w:tcPr>
            <w:tcW w:w="2376" w:type="dxa"/>
          </w:tcPr>
          <w:p w:rsidR="002B1E92" w:rsidRDefault="001851EB" w:rsidP="00A55B80">
            <w:pPr>
              <w:spacing w:before="80" w:after="80"/>
              <w:ind w:left="317" w:hanging="317"/>
              <w:jc w:val="right"/>
              <w:rPr>
                <w:rFonts w:ascii="Arial" w:hAnsi="Arial" w:cs="Arial"/>
                <w:sz w:val="20"/>
              </w:rPr>
            </w:pPr>
            <w:r>
              <w:rPr>
                <w:rFonts w:ascii="Arial" w:hAnsi="Arial" w:cs="Arial"/>
                <w:sz w:val="20"/>
              </w:rPr>
              <w:t>30</w:t>
            </w:r>
          </w:p>
        </w:tc>
        <w:tc>
          <w:tcPr>
            <w:tcW w:w="1890" w:type="dxa"/>
            <w:gridSpan w:val="2"/>
          </w:tcPr>
          <w:p w:rsidR="002B1E92" w:rsidRDefault="00F03DB3" w:rsidP="00985894">
            <w:pPr>
              <w:pStyle w:val="Tablebody"/>
              <w:spacing w:before="80" w:after="80"/>
            </w:pPr>
            <w:r>
              <w:t>185</w:t>
            </w:r>
          </w:p>
        </w:tc>
      </w:tr>
      <w:tr w:rsidR="002B1E92" w:rsidRPr="004E4D38" w:rsidTr="002B1E92">
        <w:tblPrEx>
          <w:tblBorders>
            <w:top w:val="none" w:sz="0" w:space="0" w:color="auto"/>
            <w:bottom w:val="none" w:sz="0" w:space="0" w:color="auto"/>
          </w:tblBorders>
        </w:tblPrEx>
        <w:tc>
          <w:tcPr>
            <w:tcW w:w="4518" w:type="dxa"/>
          </w:tcPr>
          <w:p w:rsidR="002B1E92" w:rsidRPr="004E4D38" w:rsidRDefault="002B1E92" w:rsidP="002B1E92">
            <w:pPr>
              <w:pStyle w:val="Tabletext"/>
              <w:spacing w:before="80" w:after="80"/>
              <w:ind w:left="0" w:firstLine="0"/>
              <w:rPr>
                <w:b/>
              </w:rPr>
            </w:pPr>
            <w:r w:rsidRPr="00DF74BE">
              <w:rPr>
                <w:b/>
              </w:rPr>
              <w:t>Treatment group</w:t>
            </w:r>
            <w:r>
              <w:rPr>
                <w:b/>
              </w:rPr>
              <w:t xml:space="preserve"> </w:t>
            </w:r>
            <w:r w:rsidRPr="004E4D38">
              <w:rPr>
                <w:i/>
              </w:rPr>
              <w:t xml:space="preserve">(incentive amount is </w:t>
            </w:r>
            <w:r>
              <w:rPr>
                <w:i/>
              </w:rPr>
              <w:t>relative to the amount</w:t>
            </w:r>
            <w:r w:rsidRPr="004E4D38">
              <w:rPr>
                <w:i/>
              </w:rPr>
              <w:t xml:space="preserve"> they were offered in previous round</w:t>
            </w:r>
            <w:r>
              <w:rPr>
                <w:i/>
              </w:rPr>
              <w:t xml:space="preserve"> -- $15 lower for high propensity and $15 higher for low propensity</w:t>
            </w:r>
            <w:r w:rsidRPr="004E4D38">
              <w:rPr>
                <w:i/>
              </w:rPr>
              <w:t>)</w:t>
            </w:r>
          </w:p>
        </w:tc>
        <w:tc>
          <w:tcPr>
            <w:tcW w:w="2376" w:type="dxa"/>
          </w:tcPr>
          <w:p w:rsidR="002B1E92" w:rsidRPr="004E4D38" w:rsidRDefault="002B1E92" w:rsidP="00B15F67">
            <w:pPr>
              <w:spacing w:before="80" w:after="80"/>
              <w:ind w:left="317" w:hanging="317"/>
              <w:jc w:val="right"/>
              <w:rPr>
                <w:rFonts w:ascii="Arial" w:hAnsi="Arial" w:cs="Arial"/>
                <w:b/>
                <w:sz w:val="20"/>
              </w:rPr>
            </w:pPr>
          </w:p>
        </w:tc>
        <w:tc>
          <w:tcPr>
            <w:tcW w:w="1890" w:type="dxa"/>
            <w:gridSpan w:val="2"/>
          </w:tcPr>
          <w:p w:rsidR="002B1E92" w:rsidRPr="004E4D38" w:rsidRDefault="002B1E92" w:rsidP="00B15F67">
            <w:pPr>
              <w:pStyle w:val="Tablebody"/>
              <w:spacing w:before="80" w:after="80"/>
              <w:rPr>
                <w:b/>
              </w:rPr>
            </w:pP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pPr>
            <w:r>
              <w:t>Total</w:t>
            </w:r>
          </w:p>
        </w:tc>
        <w:tc>
          <w:tcPr>
            <w:tcW w:w="2376" w:type="dxa"/>
          </w:tcPr>
          <w:p w:rsidR="002B1E92" w:rsidRDefault="00A55B80" w:rsidP="00A55B80">
            <w:pPr>
              <w:spacing w:before="80" w:after="80"/>
              <w:ind w:left="317" w:hanging="317"/>
              <w:jc w:val="right"/>
              <w:rPr>
                <w:rFonts w:ascii="Arial" w:hAnsi="Arial" w:cs="Arial"/>
                <w:sz w:val="20"/>
              </w:rPr>
            </w:pPr>
            <w:r>
              <w:rPr>
                <w:rFonts w:ascii="Arial" w:hAnsi="Arial" w:cs="Arial"/>
                <w:sz w:val="20"/>
              </w:rPr>
              <w:t>305</w:t>
            </w:r>
          </w:p>
        </w:tc>
        <w:tc>
          <w:tcPr>
            <w:tcW w:w="1890" w:type="dxa"/>
            <w:gridSpan w:val="2"/>
          </w:tcPr>
          <w:p w:rsidR="002B1E92" w:rsidRDefault="00A55B80" w:rsidP="00A55B80">
            <w:pPr>
              <w:pStyle w:val="Tablebody"/>
              <w:spacing w:before="80" w:after="80"/>
            </w:pPr>
            <w:r>
              <w:t>475</w:t>
            </w: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ind w:left="605"/>
            </w:pPr>
            <w:r>
              <w:t>$20</w:t>
            </w:r>
          </w:p>
        </w:tc>
        <w:tc>
          <w:tcPr>
            <w:tcW w:w="2376" w:type="dxa"/>
          </w:tcPr>
          <w:p w:rsidR="002B1E92" w:rsidRDefault="001851EB" w:rsidP="00A55B80">
            <w:pPr>
              <w:spacing w:before="80" w:after="80"/>
              <w:ind w:left="317" w:hanging="317"/>
              <w:jc w:val="right"/>
              <w:rPr>
                <w:rFonts w:ascii="Arial" w:hAnsi="Arial" w:cs="Arial"/>
                <w:sz w:val="20"/>
              </w:rPr>
            </w:pPr>
            <w:r>
              <w:rPr>
                <w:rFonts w:ascii="Arial" w:hAnsi="Arial" w:cs="Arial"/>
                <w:sz w:val="20"/>
              </w:rPr>
              <w:t>275</w:t>
            </w:r>
          </w:p>
        </w:tc>
        <w:tc>
          <w:tcPr>
            <w:tcW w:w="1890" w:type="dxa"/>
            <w:gridSpan w:val="2"/>
          </w:tcPr>
          <w:p w:rsidR="002B1E92" w:rsidRDefault="002B1E92" w:rsidP="00B15F67">
            <w:pPr>
              <w:pStyle w:val="Tablebody"/>
              <w:spacing w:before="80" w:after="80"/>
            </w:pPr>
            <w:r>
              <w:t>0</w:t>
            </w: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ind w:left="605"/>
            </w:pPr>
            <w:r>
              <w:t>$40</w:t>
            </w:r>
          </w:p>
        </w:tc>
        <w:tc>
          <w:tcPr>
            <w:tcW w:w="2376" w:type="dxa"/>
          </w:tcPr>
          <w:p w:rsidR="002B1E92" w:rsidRDefault="001851EB" w:rsidP="00A55B80">
            <w:pPr>
              <w:spacing w:before="80" w:after="80"/>
              <w:ind w:left="317" w:hanging="317"/>
              <w:jc w:val="right"/>
              <w:rPr>
                <w:rFonts w:ascii="Arial" w:hAnsi="Arial" w:cs="Arial"/>
                <w:sz w:val="20"/>
              </w:rPr>
            </w:pPr>
            <w:r>
              <w:rPr>
                <w:rFonts w:ascii="Arial" w:hAnsi="Arial" w:cs="Arial"/>
                <w:sz w:val="20"/>
              </w:rPr>
              <w:t>30</w:t>
            </w:r>
          </w:p>
        </w:tc>
        <w:tc>
          <w:tcPr>
            <w:tcW w:w="1890" w:type="dxa"/>
            <w:gridSpan w:val="2"/>
          </w:tcPr>
          <w:p w:rsidR="002B1E92" w:rsidDel="00F75801" w:rsidRDefault="002B1E92" w:rsidP="00B15F67">
            <w:pPr>
              <w:pStyle w:val="Tablebody"/>
              <w:spacing w:before="80" w:after="80"/>
            </w:pPr>
            <w:r>
              <w:t>0</w:t>
            </w:r>
          </w:p>
        </w:tc>
      </w:tr>
      <w:tr w:rsidR="002B1E92" w:rsidRPr="00EE61BA" w:rsidTr="002B1E92">
        <w:tblPrEx>
          <w:tblBorders>
            <w:top w:val="none" w:sz="0" w:space="0" w:color="auto"/>
            <w:bottom w:val="none" w:sz="0" w:space="0" w:color="auto"/>
          </w:tblBorders>
        </w:tblPrEx>
        <w:tc>
          <w:tcPr>
            <w:tcW w:w="4518" w:type="dxa"/>
          </w:tcPr>
          <w:p w:rsidR="002B1E92" w:rsidRDefault="002B1E92" w:rsidP="00B15F67">
            <w:pPr>
              <w:pStyle w:val="Tabletext"/>
              <w:spacing w:before="80" w:after="80"/>
              <w:ind w:left="605"/>
            </w:pPr>
            <w:r>
              <w:t>$50</w:t>
            </w:r>
          </w:p>
        </w:tc>
        <w:tc>
          <w:tcPr>
            <w:tcW w:w="2376" w:type="dxa"/>
          </w:tcPr>
          <w:p w:rsidR="002B1E92" w:rsidRDefault="002B1E92" w:rsidP="00B15F67">
            <w:pPr>
              <w:spacing w:before="80" w:after="80"/>
              <w:ind w:left="317" w:hanging="317"/>
              <w:jc w:val="right"/>
              <w:rPr>
                <w:rFonts w:ascii="Arial" w:hAnsi="Arial" w:cs="Arial"/>
                <w:sz w:val="20"/>
              </w:rPr>
            </w:pPr>
            <w:r>
              <w:rPr>
                <w:rFonts w:ascii="Arial" w:hAnsi="Arial" w:cs="Arial"/>
                <w:sz w:val="20"/>
              </w:rPr>
              <w:t>0</w:t>
            </w:r>
          </w:p>
        </w:tc>
        <w:tc>
          <w:tcPr>
            <w:tcW w:w="1890" w:type="dxa"/>
            <w:gridSpan w:val="2"/>
          </w:tcPr>
          <w:p w:rsidR="002B1E92" w:rsidDel="00874E76" w:rsidRDefault="0014155A" w:rsidP="00A55B80">
            <w:pPr>
              <w:pStyle w:val="Tablebody"/>
              <w:spacing w:before="80" w:after="80"/>
            </w:pPr>
            <w:r>
              <w:t>290</w:t>
            </w:r>
          </w:p>
        </w:tc>
      </w:tr>
      <w:tr w:rsidR="002B1E92" w:rsidRPr="00EE61BA" w:rsidTr="002B1E92">
        <w:tblPrEx>
          <w:tblBorders>
            <w:top w:val="none" w:sz="0" w:space="0" w:color="auto"/>
            <w:bottom w:val="none" w:sz="0" w:space="0" w:color="auto"/>
          </w:tblBorders>
        </w:tblPrEx>
        <w:tc>
          <w:tcPr>
            <w:tcW w:w="4518" w:type="dxa"/>
            <w:tcBorders>
              <w:bottom w:val="single" w:sz="12" w:space="0" w:color="auto"/>
            </w:tcBorders>
          </w:tcPr>
          <w:p w:rsidR="002B1E92" w:rsidRDefault="002B1E92" w:rsidP="00B15F67">
            <w:pPr>
              <w:pStyle w:val="Tabletext"/>
              <w:spacing w:before="80" w:after="80"/>
              <w:ind w:left="605"/>
            </w:pPr>
            <w:r>
              <w:t>$70</w:t>
            </w:r>
          </w:p>
        </w:tc>
        <w:tc>
          <w:tcPr>
            <w:tcW w:w="2376" w:type="dxa"/>
            <w:tcBorders>
              <w:bottom w:val="single" w:sz="12" w:space="0" w:color="auto"/>
            </w:tcBorders>
          </w:tcPr>
          <w:p w:rsidR="002B1E92" w:rsidRDefault="002B1E92" w:rsidP="00B15F67">
            <w:pPr>
              <w:spacing w:before="80" w:after="80"/>
              <w:ind w:left="317" w:hanging="317"/>
              <w:jc w:val="right"/>
              <w:rPr>
                <w:rFonts w:ascii="Arial" w:hAnsi="Arial" w:cs="Arial"/>
                <w:sz w:val="20"/>
              </w:rPr>
            </w:pPr>
            <w:r>
              <w:rPr>
                <w:rFonts w:ascii="Arial" w:hAnsi="Arial" w:cs="Arial"/>
                <w:sz w:val="20"/>
              </w:rPr>
              <w:t>0</w:t>
            </w:r>
          </w:p>
        </w:tc>
        <w:tc>
          <w:tcPr>
            <w:tcW w:w="1890" w:type="dxa"/>
            <w:gridSpan w:val="2"/>
            <w:tcBorders>
              <w:bottom w:val="single" w:sz="12" w:space="0" w:color="auto"/>
            </w:tcBorders>
          </w:tcPr>
          <w:p w:rsidR="002B1E92" w:rsidRDefault="00F03DB3" w:rsidP="00A55B80">
            <w:pPr>
              <w:pStyle w:val="Tablebody"/>
              <w:spacing w:before="80" w:after="80"/>
            </w:pPr>
            <w:r>
              <w:t>185</w:t>
            </w:r>
          </w:p>
        </w:tc>
      </w:tr>
    </w:tbl>
    <w:p w:rsidR="009A40B5" w:rsidRPr="00DB3D8E" w:rsidRDefault="009A40B5" w:rsidP="00A40CCB">
      <w:pPr>
        <w:pStyle w:val="BodyText"/>
        <w:spacing w:before="0" w:after="0" w:line="240" w:lineRule="auto"/>
        <w:ind w:firstLine="0"/>
        <w:rPr>
          <w:sz w:val="18"/>
          <w:szCs w:val="18"/>
        </w:rPr>
      </w:pPr>
      <w:r w:rsidRPr="00DB3D8E">
        <w:rPr>
          <w:sz w:val="18"/>
          <w:szCs w:val="18"/>
        </w:rPr>
        <w:t>Note that some of the totals are rounded.</w:t>
      </w:r>
    </w:p>
    <w:p w:rsidR="00A40CCB" w:rsidRPr="00DB3D8E" w:rsidRDefault="00A40CCB" w:rsidP="00A40CCB">
      <w:pPr>
        <w:pStyle w:val="BodyText"/>
        <w:spacing w:before="0" w:after="0" w:line="240" w:lineRule="auto"/>
        <w:ind w:firstLine="0"/>
        <w:rPr>
          <w:sz w:val="18"/>
          <w:szCs w:val="18"/>
        </w:rPr>
      </w:pPr>
      <w:r w:rsidRPr="007133BA">
        <w:rPr>
          <w:vertAlign w:val="superscript"/>
        </w:rPr>
        <w:t xml:space="preserve">1 </w:t>
      </w:r>
      <w:r w:rsidRPr="00DB3D8E">
        <w:rPr>
          <w:sz w:val="18"/>
          <w:szCs w:val="18"/>
        </w:rPr>
        <w:t>The field test sample size is 1,588.  Of those, 1,560 are expected to be eligible.</w:t>
      </w:r>
    </w:p>
    <w:p w:rsidR="0086667B" w:rsidRPr="00DB3D8E" w:rsidRDefault="009A40B5">
      <w:pPr>
        <w:pStyle w:val="BodyText"/>
      </w:pPr>
      <w:r w:rsidRPr="00DB3D8E">
        <w:lastRenderedPageBreak/>
        <w:t xml:space="preserve">The incentive approach will be targeted in the full-scale based on </w:t>
      </w:r>
      <w:r w:rsidR="007B6DF6" w:rsidRPr="00DB3D8E">
        <w:t>field-test</w:t>
      </w:r>
      <w:r w:rsidRPr="00DB3D8E">
        <w:t xml:space="preserve"> results and on what is the best use of available resources. For example, if an increased incentive is found in the </w:t>
      </w:r>
      <w:r w:rsidR="007B6DF6" w:rsidRPr="00DB3D8E">
        <w:t>field-test</w:t>
      </w:r>
      <w:r w:rsidRPr="00DB3D8E">
        <w:t xml:space="preserve"> to reduce nonresponse bias for the low propensity group, we may decide to only use such an incentive for a subset of the low propensity cases most likely to contribute to nonresponse bias. The incentive could also be targeted to the low propensity cases with the largest weights. The incentive will be used as a tool in our toolkit rather than a blanket approach to reduce nonresponse bias. </w:t>
      </w:r>
      <w:r w:rsidR="002B1E92">
        <w:t>The percentage of the sample in each propensity group for the full-scale study will be determined after the field-test.</w:t>
      </w:r>
    </w:p>
    <w:p w:rsidR="009A40B5" w:rsidRPr="00DB3D8E" w:rsidRDefault="009A40B5" w:rsidP="00F94623">
      <w:pPr>
        <w:spacing w:before="120" w:after="120" w:line="320" w:lineRule="atLeast"/>
        <w:ind w:firstLine="720"/>
        <w:rPr>
          <w:szCs w:val="24"/>
        </w:rPr>
      </w:pPr>
      <w:r w:rsidRPr="00DB3D8E">
        <w:rPr>
          <w:szCs w:val="24"/>
        </w:rPr>
        <w:t xml:space="preserve">There is a concern with increasing incentives for sample members who have been difficult to locate in prior rounds. For B&amp;B:08/12, while some of the sample members have not been located previously, most have been located. </w:t>
      </w:r>
      <w:r w:rsidR="00DD7EE9" w:rsidRPr="00DB3D8E">
        <w:rPr>
          <w:szCs w:val="24"/>
        </w:rPr>
        <w:t xml:space="preserve">Although two variables related to locating information are significant predictors of response in B&amp;B:08/09, the strongest predictors are behavioral measures, suggesting that unlocatable cases are not the key source of </w:t>
      </w:r>
      <w:r w:rsidR="00D553BD" w:rsidRPr="00DB3D8E">
        <w:rPr>
          <w:szCs w:val="24"/>
        </w:rPr>
        <w:t>nonresponse</w:t>
      </w:r>
      <w:r w:rsidR="00DD7EE9" w:rsidRPr="00DB3D8E">
        <w:rPr>
          <w:szCs w:val="24"/>
        </w:rPr>
        <w:t>.</w:t>
      </w:r>
      <w:r w:rsidRPr="00DB3D8E">
        <w:rPr>
          <w:szCs w:val="24"/>
        </w:rPr>
        <w:t xml:space="preserve"> </w:t>
      </w:r>
    </w:p>
    <w:p w:rsidR="009A40B5" w:rsidRPr="00DB3D8E" w:rsidRDefault="009A40B5" w:rsidP="00F94623">
      <w:pPr>
        <w:spacing w:before="120" w:after="120" w:line="320" w:lineRule="atLeast"/>
        <w:ind w:firstLine="720"/>
        <w:rPr>
          <w:szCs w:val="24"/>
        </w:rPr>
      </w:pPr>
      <w:r w:rsidRPr="00DB3D8E">
        <w:rPr>
          <w:szCs w:val="24"/>
        </w:rPr>
        <w:t xml:space="preserve">It </w:t>
      </w:r>
      <w:r w:rsidR="003320AE" w:rsidRPr="00DB3D8E">
        <w:rPr>
          <w:szCs w:val="24"/>
        </w:rPr>
        <w:t>should be</w:t>
      </w:r>
      <w:r w:rsidRPr="00DB3D8E">
        <w:rPr>
          <w:szCs w:val="24"/>
        </w:rPr>
        <w:t xml:space="preserve"> noted that incentives are not the only way to encourage response and reduce nonresponse bias. We are proposing the use of incentives as part of an overall data collection design that includes multiple strategies to encourage response. The use of an abbreviated interview as an additional “treatment” for </w:t>
      </w:r>
      <w:r w:rsidR="007A0C25" w:rsidRPr="00DB3D8E">
        <w:rPr>
          <w:szCs w:val="24"/>
        </w:rPr>
        <w:t>low propensity</w:t>
      </w:r>
      <w:r w:rsidRPr="00DB3D8E">
        <w:rPr>
          <w:szCs w:val="24"/>
        </w:rPr>
        <w:t xml:space="preserve"> cases who are nonrespondents during the early response period was also considered. However, such a test would require that the propensity experiment be based only on early response period respondents. Such an experiment will not be conducted, but instead, as is frequently done for the NCES postsecondary sample surveys, an abbreviated interview may be offered to sample members who are still nonrespondents in the latest phase of data collection. The costs and benefits of offering the abbreviated interview will be evaluated to help inform whether the abbreviated interview should be offered earlier for low propensity cases in the full-scale study.</w:t>
      </w:r>
    </w:p>
    <w:p w:rsidR="009A40B5" w:rsidRPr="00DB3D8E" w:rsidRDefault="009A40B5" w:rsidP="00F94623">
      <w:pPr>
        <w:spacing w:before="120" w:after="120" w:line="320" w:lineRule="atLeast"/>
        <w:ind w:firstLine="720"/>
        <w:rPr>
          <w:szCs w:val="24"/>
        </w:rPr>
      </w:pPr>
      <w:r w:rsidRPr="00DB3D8E">
        <w:rPr>
          <w:szCs w:val="24"/>
        </w:rPr>
        <w:t xml:space="preserve">B&amp;B:08/12 will make use of field interviewers to conduct interviews either in person or by phone locally. We considered expanding the use of field interviewers as an experiment for low propensity cases. However, in the </w:t>
      </w:r>
      <w:r w:rsidR="007B6DF6" w:rsidRPr="00DB3D8E">
        <w:rPr>
          <w:szCs w:val="24"/>
        </w:rPr>
        <w:t>field-test</w:t>
      </w:r>
      <w:r w:rsidRPr="00DB3D8E">
        <w:rPr>
          <w:szCs w:val="24"/>
        </w:rPr>
        <w:t xml:space="preserve">, the small sample is not conducive to a large amount of field interviewing given that the sample is spread across the country with few clusters of significant size. Experimenting with field interviewers for low propensity cases would likely be cost prohibitive. </w:t>
      </w:r>
    </w:p>
    <w:p w:rsidR="009A40B5" w:rsidRPr="00DB3D8E" w:rsidRDefault="009A40B5" w:rsidP="009D6676">
      <w:pPr>
        <w:pStyle w:val="Bodytextnoindent"/>
        <w:keepNext/>
        <w:spacing w:before="360"/>
        <w:rPr>
          <w:i/>
          <w:iCs/>
        </w:rPr>
      </w:pPr>
      <w:r w:rsidRPr="00DB3D8E">
        <w:rPr>
          <w:i/>
          <w:iCs/>
        </w:rPr>
        <w:t xml:space="preserve">Step </w:t>
      </w:r>
      <w:r w:rsidR="009D6676" w:rsidRPr="00DB3D8E">
        <w:rPr>
          <w:i/>
          <w:iCs/>
        </w:rPr>
        <w:t>3</w:t>
      </w:r>
      <w:r w:rsidRPr="00DB3D8E">
        <w:rPr>
          <w:i/>
          <w:iCs/>
        </w:rPr>
        <w:t>. Evaluating the Results</w:t>
      </w:r>
    </w:p>
    <w:p w:rsidR="009A40B5" w:rsidRPr="00DB3D8E" w:rsidRDefault="009A40B5" w:rsidP="003F574B">
      <w:pPr>
        <w:spacing w:before="120" w:after="120" w:line="320" w:lineRule="atLeast"/>
        <w:rPr>
          <w:szCs w:val="24"/>
        </w:rPr>
      </w:pPr>
      <w:r w:rsidRPr="00DB3D8E">
        <w:rPr>
          <w:szCs w:val="24"/>
        </w:rPr>
        <w:t xml:space="preserve">To assess results of the </w:t>
      </w:r>
      <w:r w:rsidR="007B6DF6" w:rsidRPr="00DB3D8E">
        <w:rPr>
          <w:szCs w:val="24"/>
        </w:rPr>
        <w:t>field-test</w:t>
      </w:r>
      <w:r w:rsidRPr="00DB3D8E">
        <w:rPr>
          <w:szCs w:val="24"/>
        </w:rPr>
        <w:t xml:space="preserve"> </w:t>
      </w:r>
      <w:r w:rsidR="008F1F30" w:rsidRPr="00DB3D8E">
        <w:rPr>
          <w:szCs w:val="24"/>
        </w:rPr>
        <w:t>experiment;</w:t>
      </w:r>
      <w:r w:rsidRPr="00DB3D8E">
        <w:rPr>
          <w:szCs w:val="24"/>
        </w:rPr>
        <w:t xml:space="preserve"> we will attempt to answer the following questions:</w:t>
      </w:r>
    </w:p>
    <w:p w:rsidR="00F62C84" w:rsidRPr="00DB3D8E" w:rsidRDefault="009A40B5">
      <w:pPr>
        <w:pStyle w:val="ListParagraph"/>
        <w:numPr>
          <w:ilvl w:val="0"/>
          <w:numId w:val="10"/>
        </w:numPr>
        <w:spacing w:before="120" w:after="120" w:line="320" w:lineRule="atLeast"/>
        <w:rPr>
          <w:rFonts w:ascii="Times New Roman" w:hAnsi="Times New Roman" w:cs="Times New Roman"/>
          <w:szCs w:val="24"/>
        </w:rPr>
      </w:pPr>
      <w:r w:rsidRPr="00DB3D8E">
        <w:rPr>
          <w:rFonts w:ascii="Times New Roman" w:hAnsi="Times New Roman" w:cs="Times New Roman"/>
          <w:sz w:val="24"/>
          <w:szCs w:val="24"/>
        </w:rPr>
        <w:t>Can we predict the likelihood of responding to the B&amp;B:08/12 survey by using information on the cohort from earlier rounds of data collection?</w:t>
      </w:r>
    </w:p>
    <w:p w:rsidR="00F62C84" w:rsidRPr="00DB3D8E" w:rsidRDefault="009A40B5">
      <w:pPr>
        <w:pStyle w:val="ListParagraph"/>
        <w:numPr>
          <w:ilvl w:val="0"/>
          <w:numId w:val="10"/>
        </w:numPr>
        <w:spacing w:before="120" w:after="120" w:line="320" w:lineRule="atLeast"/>
        <w:rPr>
          <w:rFonts w:ascii="Times New Roman" w:hAnsi="Times New Roman" w:cs="Times New Roman"/>
          <w:szCs w:val="24"/>
        </w:rPr>
      </w:pPr>
      <w:r w:rsidRPr="00DB3D8E">
        <w:rPr>
          <w:rFonts w:ascii="Times New Roman" w:hAnsi="Times New Roman" w:cs="Times New Roman"/>
          <w:sz w:val="24"/>
          <w:szCs w:val="24"/>
        </w:rPr>
        <w:t>Can we improve response among cases with low predicted response propensity with the use of increased incentive amounts above what was offered in the past study?</w:t>
      </w:r>
      <w:r w:rsidR="00575BC9">
        <w:rPr>
          <w:rFonts w:ascii="Times New Roman" w:hAnsi="Times New Roman" w:cs="Times New Roman"/>
          <w:sz w:val="24"/>
          <w:szCs w:val="24"/>
        </w:rPr>
        <w:t xml:space="preserve"> Likewise, </w:t>
      </w:r>
      <w:r w:rsidR="00575BC9">
        <w:rPr>
          <w:rFonts w:ascii="Times New Roman" w:hAnsi="Times New Roman" w:cs="Times New Roman"/>
          <w:sz w:val="24"/>
          <w:szCs w:val="24"/>
        </w:rPr>
        <w:lastRenderedPageBreak/>
        <w:t>can we maintain response rates among high propensity cases with a lower incentive offer?</w:t>
      </w:r>
    </w:p>
    <w:p w:rsidR="00F62C84" w:rsidRPr="00DB3D8E" w:rsidRDefault="009A40B5">
      <w:pPr>
        <w:pStyle w:val="ListParagraph"/>
        <w:numPr>
          <w:ilvl w:val="0"/>
          <w:numId w:val="10"/>
        </w:numPr>
        <w:spacing w:before="120" w:after="120" w:line="320" w:lineRule="atLeast"/>
        <w:rPr>
          <w:rFonts w:ascii="Times New Roman" w:hAnsi="Times New Roman" w:cs="Times New Roman"/>
          <w:sz w:val="24"/>
          <w:szCs w:val="24"/>
        </w:rPr>
      </w:pPr>
      <w:r w:rsidRPr="00DB3D8E">
        <w:rPr>
          <w:rFonts w:ascii="Times New Roman" w:hAnsi="Times New Roman" w:cs="Times New Roman"/>
          <w:sz w:val="24"/>
          <w:szCs w:val="24"/>
        </w:rPr>
        <w:t>Are we able to reduce nonresponse bias by targeting and converting cases with low response propensity?</w:t>
      </w:r>
    </w:p>
    <w:p w:rsidR="00495022" w:rsidRPr="00DB3D8E" w:rsidRDefault="00495022" w:rsidP="00021572">
      <w:pPr>
        <w:keepNext/>
        <w:spacing w:before="240" w:after="120" w:line="320" w:lineRule="atLeast"/>
        <w:rPr>
          <w:i/>
          <w:szCs w:val="24"/>
        </w:rPr>
      </w:pPr>
      <w:r w:rsidRPr="00DB3D8E">
        <w:rPr>
          <w:i/>
          <w:szCs w:val="24"/>
        </w:rPr>
        <w:t>Can we predict the likelihood of responding to the B&amp;B:08/12 survey by using information on the cohort from earlier rounds of data collection?</w:t>
      </w:r>
    </w:p>
    <w:p w:rsidR="009A40B5" w:rsidRPr="00DB3D8E" w:rsidRDefault="009A40B5" w:rsidP="00021572">
      <w:pPr>
        <w:keepNext/>
        <w:spacing w:before="120" w:after="120" w:line="320" w:lineRule="atLeast"/>
        <w:rPr>
          <w:szCs w:val="24"/>
        </w:rPr>
      </w:pPr>
      <w:r w:rsidRPr="00DB3D8E">
        <w:rPr>
          <w:szCs w:val="24"/>
        </w:rPr>
        <w:t xml:space="preserve">We will examine response rates for each propensity group to determine how well our assigned response propensities actually predicted sample members’ response behavior. Response rates will also be examined to ensure that the overall response rate for the </w:t>
      </w:r>
      <w:r w:rsidR="007A0C25" w:rsidRPr="00DB3D8E">
        <w:rPr>
          <w:szCs w:val="24"/>
        </w:rPr>
        <w:t>low propensity</w:t>
      </w:r>
      <w:r w:rsidR="00545A43" w:rsidRPr="00DB3D8E">
        <w:rPr>
          <w:szCs w:val="24"/>
        </w:rPr>
        <w:t xml:space="preserve"> </w:t>
      </w:r>
      <w:r w:rsidRPr="00DB3D8E">
        <w:rPr>
          <w:szCs w:val="24"/>
        </w:rPr>
        <w:t>experimental group is</w:t>
      </w:r>
      <w:r w:rsidRPr="00DB3D8E">
        <w:t xml:space="preserve"> equal to or better than the control group response rate. While the goal of this approach is to minimize bias (and not necessarily to increase response rates), we want to be sure that there is no negative impact to response rates as a result of the response propensity approach.</w:t>
      </w:r>
      <w:r w:rsidR="00281220" w:rsidRPr="00DB3D8E">
        <w:t xml:space="preserve"> </w:t>
      </w:r>
      <w:r w:rsidR="00F12BB1" w:rsidRPr="00DB3D8E">
        <w:rPr>
          <w:szCs w:val="24"/>
        </w:rPr>
        <w:t>Response rates will also be examined to determine if the overall response rate for the high propensity experimental group is</w:t>
      </w:r>
      <w:r w:rsidR="00F12BB1" w:rsidRPr="00DB3D8E">
        <w:t xml:space="preserve"> equal to the control group response rate. </w:t>
      </w:r>
      <w:r w:rsidR="00281220" w:rsidRPr="00DB3D8E">
        <w:t xml:space="preserve">Additionally, we will evaluate cases near the thresholds of each propensity group to determine how those cases are similar or different to those nearer the midpoints of each group. </w:t>
      </w:r>
    </w:p>
    <w:p w:rsidR="00495022" w:rsidRPr="00DB3D8E" w:rsidRDefault="00495022" w:rsidP="00F85B94">
      <w:pPr>
        <w:spacing w:before="240" w:after="120" w:line="320" w:lineRule="atLeast"/>
        <w:rPr>
          <w:i/>
          <w:szCs w:val="24"/>
        </w:rPr>
      </w:pPr>
      <w:r w:rsidRPr="00DB3D8E">
        <w:rPr>
          <w:i/>
          <w:szCs w:val="24"/>
        </w:rPr>
        <w:t>Can we improve response among cases with low predicted response propensity with the use of increased incentive amounts above what was offered in the past study?</w:t>
      </w:r>
      <w:r w:rsidR="001D1D9F" w:rsidRPr="001D1D9F">
        <w:rPr>
          <w:szCs w:val="24"/>
        </w:rPr>
        <w:t xml:space="preserve"> </w:t>
      </w:r>
      <w:r w:rsidR="001D1D9F" w:rsidRPr="001D1D9F">
        <w:rPr>
          <w:i/>
          <w:szCs w:val="24"/>
        </w:rPr>
        <w:t>Likewise, can we maintain response rates among high propensity cases with a lower incentive offer?</w:t>
      </w:r>
    </w:p>
    <w:p w:rsidR="009A40B5" w:rsidRPr="00DB3D8E" w:rsidRDefault="00EB0122" w:rsidP="007A0C25">
      <w:pPr>
        <w:spacing w:before="120" w:after="120" w:line="320" w:lineRule="atLeast"/>
        <w:rPr>
          <w:szCs w:val="24"/>
        </w:rPr>
      </w:pPr>
      <w:r w:rsidRPr="00DB3D8E">
        <w:rPr>
          <w:szCs w:val="24"/>
        </w:rPr>
        <w:t>W</w:t>
      </w:r>
      <w:r w:rsidR="009A40B5" w:rsidRPr="00DB3D8E">
        <w:rPr>
          <w:szCs w:val="24"/>
        </w:rPr>
        <w:t>e will work with OMB to determine the optimal</w:t>
      </w:r>
      <w:r w:rsidR="007C4DD7" w:rsidRPr="00DB3D8E">
        <w:rPr>
          <w:szCs w:val="24"/>
        </w:rPr>
        <w:t xml:space="preserve"> </w:t>
      </w:r>
      <w:r w:rsidR="009A40B5" w:rsidRPr="00DB3D8E">
        <w:rPr>
          <w:szCs w:val="24"/>
        </w:rPr>
        <w:t xml:space="preserve">incentive amount for full-scale data collection. The incentive amounts, nonresponse bias, and response rates within propensity group will also be examined qualitatively to help inform plans for the full-scale implementation. </w:t>
      </w:r>
    </w:p>
    <w:p w:rsidR="00495022" w:rsidRPr="00DB3D8E" w:rsidRDefault="00495022" w:rsidP="00F85B94">
      <w:pPr>
        <w:spacing w:before="240" w:after="120" w:line="320" w:lineRule="atLeast"/>
        <w:rPr>
          <w:i/>
          <w:szCs w:val="24"/>
        </w:rPr>
      </w:pPr>
      <w:r w:rsidRPr="00DB3D8E">
        <w:rPr>
          <w:i/>
          <w:szCs w:val="24"/>
        </w:rPr>
        <w:t>Are we able to reduce nonresponse bias by targeting and converting cases with low response propensity?</w:t>
      </w:r>
    </w:p>
    <w:p w:rsidR="00495022" w:rsidRPr="00DB3D8E" w:rsidRDefault="00E915EC" w:rsidP="007A0C25">
      <w:pPr>
        <w:pStyle w:val="BodyText"/>
        <w:ind w:firstLine="0"/>
      </w:pPr>
      <w:r w:rsidRPr="00DB3D8E">
        <w:t>The purpose of the proposed design is to allow us to test empirically whether nonresponse bias can be reduced by identifying and targeting cases with predicted low response propensity. While the B&amp;B:08/09 study did not include a response propensity design, it can inform whether bias was reduced by including low propensity cases.  Thus, a</w:t>
      </w:r>
      <w:r w:rsidR="00495022" w:rsidRPr="00DB3D8E">
        <w:t>n additional nonresponse bias analysis was conducted using data from B&amp;B:08/09 to understand how nonresponse bias was affected by low</w:t>
      </w:r>
      <w:r w:rsidRPr="00DB3D8E">
        <w:t>er</w:t>
      </w:r>
      <w:r w:rsidR="00495022" w:rsidRPr="00DB3D8E">
        <w:t xml:space="preserve"> propensity cases.  First, we calculated response propensity scores (as described </w:t>
      </w:r>
      <w:r w:rsidR="007A0C25" w:rsidRPr="00DB3D8E">
        <w:t>above</w:t>
      </w:r>
      <w:r w:rsidR="00495022" w:rsidRPr="00DB3D8E">
        <w:t xml:space="preserve">) for the B&amp;B:08/09 full-scale sample. Once response propensity scores had been calculated, the sample was divided into </w:t>
      </w:r>
      <w:r w:rsidRPr="00DB3D8E">
        <w:t>low,</w:t>
      </w:r>
      <w:r w:rsidR="00495022" w:rsidRPr="00DB3D8E">
        <w:t xml:space="preserve"> medium, and high propensity</w:t>
      </w:r>
      <w:r w:rsidR="00F85B94">
        <w:t xml:space="preserve"> groups</w:t>
      </w:r>
      <w:r w:rsidR="00EF17FB">
        <w:rPr>
          <w:rStyle w:val="FootnoteReference"/>
        </w:rPr>
        <w:footnoteReference w:id="10"/>
      </w:r>
      <w:r w:rsidR="00495022" w:rsidRPr="00DB3D8E">
        <w:t>.  Table 1</w:t>
      </w:r>
      <w:r w:rsidR="00247CC5">
        <w:t>7</w:t>
      </w:r>
      <w:r w:rsidR="00495022" w:rsidRPr="00DB3D8E">
        <w:t xml:space="preserve"> presents the range of propensity scores and the response rate for each propensity level.  </w:t>
      </w:r>
    </w:p>
    <w:p w:rsidR="00295C11" w:rsidRDefault="00295C11">
      <w:pPr>
        <w:rPr>
          <w:rFonts w:eastAsia="Batang"/>
          <w:b/>
          <w:szCs w:val="24"/>
        </w:rPr>
      </w:pPr>
      <w:r>
        <w:rPr>
          <w:rFonts w:eastAsia="Batang"/>
          <w:b/>
          <w:szCs w:val="24"/>
        </w:rPr>
        <w:br w:type="page"/>
      </w:r>
    </w:p>
    <w:p w:rsidR="00F536BE" w:rsidRDefault="00495022">
      <w:pPr>
        <w:pStyle w:val="TableTitle"/>
        <w:rPr>
          <w:rFonts w:eastAsia="Batang"/>
        </w:rPr>
      </w:pPr>
      <w:r w:rsidRPr="00DB3D8E">
        <w:rPr>
          <w:rFonts w:eastAsia="Batang"/>
        </w:rPr>
        <w:lastRenderedPageBreak/>
        <w:t>Table 1</w:t>
      </w:r>
      <w:r w:rsidR="00247CC5">
        <w:rPr>
          <w:rFonts w:eastAsia="Batang"/>
        </w:rPr>
        <w:t>7</w:t>
      </w:r>
      <w:r w:rsidRPr="00DB3D8E">
        <w:rPr>
          <w:rFonts w:eastAsia="Batang"/>
        </w:rPr>
        <w:t xml:space="preserve"> -- Summary of Response Propensity Distribution for the B&amp;B:08/09 full-scale sample</w:t>
      </w:r>
    </w:p>
    <w:tbl>
      <w:tblPr>
        <w:tblW w:w="8835" w:type="dxa"/>
        <w:tblInd w:w="93" w:type="dxa"/>
        <w:tblLook w:val="04A0"/>
      </w:tblPr>
      <w:tblGrid>
        <w:gridCol w:w="2945"/>
        <w:gridCol w:w="2945"/>
        <w:gridCol w:w="2945"/>
      </w:tblGrid>
      <w:tr w:rsidR="00495022" w:rsidRPr="00DB3D8E" w:rsidTr="00B037C0">
        <w:trPr>
          <w:trHeight w:val="665"/>
          <w:tblHeader/>
        </w:trPr>
        <w:tc>
          <w:tcPr>
            <w:tcW w:w="2945" w:type="dxa"/>
            <w:tcBorders>
              <w:top w:val="single" w:sz="4" w:space="0" w:color="000000"/>
              <w:left w:val="nil"/>
              <w:bottom w:val="single" w:sz="4" w:space="0" w:color="000000"/>
              <w:right w:val="nil"/>
            </w:tcBorders>
            <w:hideMark/>
          </w:tcPr>
          <w:p w:rsidR="00495022" w:rsidRPr="00DB3D8E" w:rsidRDefault="00495022">
            <w:pPr>
              <w:rPr>
                <w:b/>
                <w:bCs/>
                <w:color w:val="000000"/>
                <w:szCs w:val="24"/>
              </w:rPr>
            </w:pPr>
            <w:r w:rsidRPr="00DB3D8E">
              <w:rPr>
                <w:b/>
                <w:bCs/>
                <w:color w:val="000000"/>
                <w:szCs w:val="24"/>
              </w:rPr>
              <w:t>Response Propensity Level</w:t>
            </w:r>
          </w:p>
        </w:tc>
        <w:tc>
          <w:tcPr>
            <w:tcW w:w="2945" w:type="dxa"/>
            <w:tcBorders>
              <w:top w:val="single" w:sz="4" w:space="0" w:color="000000"/>
              <w:left w:val="nil"/>
              <w:bottom w:val="single" w:sz="4" w:space="0" w:color="000000"/>
              <w:right w:val="nil"/>
            </w:tcBorders>
            <w:hideMark/>
          </w:tcPr>
          <w:p w:rsidR="00495022" w:rsidRPr="00DB3D8E" w:rsidRDefault="00495022">
            <w:pPr>
              <w:jc w:val="center"/>
              <w:rPr>
                <w:b/>
                <w:bCs/>
                <w:color w:val="000000"/>
                <w:szCs w:val="24"/>
              </w:rPr>
            </w:pPr>
            <w:r w:rsidRPr="00DB3D8E">
              <w:rPr>
                <w:b/>
                <w:bCs/>
                <w:color w:val="000000"/>
                <w:szCs w:val="24"/>
              </w:rPr>
              <w:t>Range of Propensity Scores</w:t>
            </w:r>
          </w:p>
        </w:tc>
        <w:tc>
          <w:tcPr>
            <w:tcW w:w="2945" w:type="dxa"/>
            <w:tcBorders>
              <w:top w:val="single" w:sz="4" w:space="0" w:color="000000"/>
              <w:left w:val="nil"/>
              <w:bottom w:val="single" w:sz="4" w:space="0" w:color="000000"/>
              <w:right w:val="nil"/>
            </w:tcBorders>
            <w:hideMark/>
          </w:tcPr>
          <w:p w:rsidR="00495022" w:rsidRPr="00DB3D8E" w:rsidRDefault="00495022">
            <w:pPr>
              <w:jc w:val="center"/>
              <w:rPr>
                <w:b/>
                <w:bCs/>
                <w:color w:val="000000"/>
                <w:szCs w:val="24"/>
              </w:rPr>
            </w:pPr>
            <w:r w:rsidRPr="00DB3D8E">
              <w:rPr>
                <w:b/>
                <w:bCs/>
                <w:color w:val="000000"/>
                <w:szCs w:val="24"/>
              </w:rPr>
              <w:t>Response Rate</w:t>
            </w:r>
          </w:p>
        </w:tc>
      </w:tr>
      <w:tr w:rsidR="00495022" w:rsidRPr="00DB3D8E" w:rsidTr="00495022">
        <w:trPr>
          <w:trHeight w:val="315"/>
        </w:trPr>
        <w:tc>
          <w:tcPr>
            <w:tcW w:w="2945" w:type="dxa"/>
            <w:shd w:val="clear" w:color="auto" w:fill="D8D8D8"/>
            <w:hideMark/>
          </w:tcPr>
          <w:p w:rsidR="00495022" w:rsidRPr="00DB3D8E" w:rsidRDefault="00495022">
            <w:pPr>
              <w:spacing w:line="360" w:lineRule="auto"/>
              <w:jc w:val="center"/>
              <w:rPr>
                <w:color w:val="000000"/>
                <w:szCs w:val="24"/>
              </w:rPr>
            </w:pPr>
            <w:r w:rsidRPr="00DB3D8E">
              <w:rPr>
                <w:color w:val="000000"/>
                <w:szCs w:val="24"/>
              </w:rPr>
              <w:t>Overall</w:t>
            </w:r>
          </w:p>
        </w:tc>
        <w:tc>
          <w:tcPr>
            <w:tcW w:w="2945" w:type="dxa"/>
            <w:shd w:val="clear" w:color="auto" w:fill="D8D8D8"/>
            <w:hideMark/>
          </w:tcPr>
          <w:p w:rsidR="00495022" w:rsidRPr="00DB3D8E" w:rsidRDefault="00495022">
            <w:pPr>
              <w:spacing w:line="360" w:lineRule="auto"/>
              <w:jc w:val="center"/>
              <w:rPr>
                <w:color w:val="000000"/>
                <w:szCs w:val="24"/>
              </w:rPr>
            </w:pPr>
            <w:r w:rsidRPr="00DB3D8E">
              <w:rPr>
                <w:color w:val="000000"/>
                <w:szCs w:val="24"/>
              </w:rPr>
              <w:t>.32—.96</w:t>
            </w:r>
          </w:p>
        </w:tc>
        <w:tc>
          <w:tcPr>
            <w:tcW w:w="2945" w:type="dxa"/>
            <w:shd w:val="clear" w:color="auto" w:fill="D8D8D8"/>
            <w:hideMark/>
          </w:tcPr>
          <w:p w:rsidR="00495022" w:rsidRPr="00DB3D8E" w:rsidRDefault="00495022">
            <w:pPr>
              <w:spacing w:line="360" w:lineRule="auto"/>
              <w:jc w:val="center"/>
              <w:rPr>
                <w:color w:val="000000"/>
                <w:szCs w:val="24"/>
              </w:rPr>
            </w:pPr>
            <w:r w:rsidRPr="00DB3D8E">
              <w:rPr>
                <w:color w:val="000000"/>
                <w:szCs w:val="24"/>
              </w:rPr>
              <w:t>87.9</w:t>
            </w:r>
          </w:p>
        </w:tc>
      </w:tr>
      <w:tr w:rsidR="00495022" w:rsidRPr="00DB3D8E" w:rsidTr="00495022">
        <w:trPr>
          <w:trHeight w:val="315"/>
        </w:trPr>
        <w:tc>
          <w:tcPr>
            <w:tcW w:w="2945" w:type="dxa"/>
            <w:hideMark/>
          </w:tcPr>
          <w:p w:rsidR="00495022" w:rsidRPr="00DB3D8E" w:rsidRDefault="00495022">
            <w:pPr>
              <w:spacing w:line="360" w:lineRule="auto"/>
              <w:ind w:left="288"/>
              <w:jc w:val="center"/>
              <w:rPr>
                <w:color w:val="000000"/>
                <w:szCs w:val="24"/>
              </w:rPr>
            </w:pPr>
            <w:r w:rsidRPr="00DB3D8E">
              <w:rPr>
                <w:color w:val="000000"/>
                <w:szCs w:val="24"/>
              </w:rPr>
              <w:t>Low</w:t>
            </w:r>
          </w:p>
        </w:tc>
        <w:tc>
          <w:tcPr>
            <w:tcW w:w="2945" w:type="dxa"/>
            <w:hideMark/>
          </w:tcPr>
          <w:p w:rsidR="00495022" w:rsidRPr="00DB3D8E" w:rsidRDefault="00495022">
            <w:pPr>
              <w:jc w:val="center"/>
              <w:rPr>
                <w:color w:val="000000"/>
                <w:szCs w:val="24"/>
              </w:rPr>
            </w:pPr>
            <w:r w:rsidRPr="00DB3D8E">
              <w:rPr>
                <w:color w:val="000000"/>
                <w:szCs w:val="24"/>
              </w:rPr>
              <w:t>.32—.86</w:t>
            </w:r>
          </w:p>
        </w:tc>
        <w:tc>
          <w:tcPr>
            <w:tcW w:w="2945" w:type="dxa"/>
            <w:hideMark/>
          </w:tcPr>
          <w:p w:rsidR="00495022" w:rsidRPr="00DB3D8E" w:rsidRDefault="00495022">
            <w:pPr>
              <w:jc w:val="center"/>
              <w:rPr>
                <w:color w:val="000000"/>
                <w:szCs w:val="24"/>
              </w:rPr>
            </w:pPr>
            <w:r w:rsidRPr="00DB3D8E">
              <w:rPr>
                <w:color w:val="000000"/>
                <w:szCs w:val="24"/>
              </w:rPr>
              <w:t>79.0</w:t>
            </w:r>
          </w:p>
        </w:tc>
      </w:tr>
      <w:tr w:rsidR="00495022" w:rsidRPr="00DB3D8E" w:rsidTr="00495022">
        <w:trPr>
          <w:trHeight w:val="315"/>
        </w:trPr>
        <w:tc>
          <w:tcPr>
            <w:tcW w:w="2945" w:type="dxa"/>
            <w:shd w:val="clear" w:color="auto" w:fill="D8D8D8"/>
            <w:hideMark/>
          </w:tcPr>
          <w:p w:rsidR="00495022" w:rsidRPr="00DB3D8E" w:rsidRDefault="00495022">
            <w:pPr>
              <w:spacing w:line="360" w:lineRule="auto"/>
              <w:ind w:left="288"/>
              <w:jc w:val="center"/>
              <w:rPr>
                <w:color w:val="000000"/>
                <w:szCs w:val="24"/>
              </w:rPr>
            </w:pPr>
            <w:r w:rsidRPr="00DB3D8E">
              <w:rPr>
                <w:color w:val="000000"/>
                <w:szCs w:val="24"/>
              </w:rPr>
              <w:t xml:space="preserve">      Medium</w:t>
            </w:r>
          </w:p>
        </w:tc>
        <w:tc>
          <w:tcPr>
            <w:tcW w:w="2945" w:type="dxa"/>
            <w:shd w:val="clear" w:color="auto" w:fill="D8D8D8"/>
            <w:hideMark/>
          </w:tcPr>
          <w:p w:rsidR="00495022" w:rsidRPr="00DB3D8E" w:rsidRDefault="00495022">
            <w:pPr>
              <w:jc w:val="center"/>
              <w:rPr>
                <w:color w:val="000000"/>
                <w:szCs w:val="24"/>
              </w:rPr>
            </w:pPr>
            <w:r w:rsidRPr="00DB3D8E">
              <w:rPr>
                <w:color w:val="000000"/>
                <w:szCs w:val="24"/>
              </w:rPr>
              <w:t>.86—.93</w:t>
            </w:r>
          </w:p>
        </w:tc>
        <w:tc>
          <w:tcPr>
            <w:tcW w:w="2945" w:type="dxa"/>
            <w:shd w:val="clear" w:color="auto" w:fill="D8D8D8"/>
            <w:hideMark/>
          </w:tcPr>
          <w:p w:rsidR="00495022" w:rsidRPr="00DB3D8E" w:rsidRDefault="00495022">
            <w:pPr>
              <w:jc w:val="center"/>
              <w:rPr>
                <w:color w:val="000000"/>
                <w:szCs w:val="24"/>
              </w:rPr>
            </w:pPr>
            <w:r w:rsidRPr="00DB3D8E">
              <w:rPr>
                <w:color w:val="000000"/>
                <w:szCs w:val="24"/>
              </w:rPr>
              <w:t>90.7</w:t>
            </w:r>
          </w:p>
        </w:tc>
      </w:tr>
      <w:tr w:rsidR="00495022" w:rsidRPr="00DB3D8E" w:rsidTr="00495022">
        <w:trPr>
          <w:trHeight w:val="315"/>
        </w:trPr>
        <w:tc>
          <w:tcPr>
            <w:tcW w:w="2945" w:type="dxa"/>
            <w:tcBorders>
              <w:top w:val="nil"/>
              <w:left w:val="nil"/>
              <w:bottom w:val="single" w:sz="4" w:space="0" w:color="000000"/>
              <w:right w:val="nil"/>
            </w:tcBorders>
            <w:hideMark/>
          </w:tcPr>
          <w:p w:rsidR="00495022" w:rsidRPr="00DB3D8E" w:rsidRDefault="00495022">
            <w:pPr>
              <w:spacing w:line="360" w:lineRule="auto"/>
              <w:ind w:left="288"/>
              <w:jc w:val="center"/>
              <w:rPr>
                <w:color w:val="000000"/>
                <w:szCs w:val="24"/>
              </w:rPr>
            </w:pPr>
            <w:r w:rsidRPr="00DB3D8E">
              <w:rPr>
                <w:color w:val="000000"/>
                <w:szCs w:val="24"/>
              </w:rPr>
              <w:t>High</w:t>
            </w:r>
          </w:p>
        </w:tc>
        <w:tc>
          <w:tcPr>
            <w:tcW w:w="2945" w:type="dxa"/>
            <w:tcBorders>
              <w:top w:val="nil"/>
              <w:left w:val="nil"/>
              <w:bottom w:val="single" w:sz="4" w:space="0" w:color="000000"/>
              <w:right w:val="nil"/>
            </w:tcBorders>
            <w:hideMark/>
          </w:tcPr>
          <w:p w:rsidR="00495022" w:rsidRPr="00DB3D8E" w:rsidRDefault="00495022">
            <w:pPr>
              <w:jc w:val="center"/>
              <w:rPr>
                <w:color w:val="000000"/>
                <w:szCs w:val="24"/>
              </w:rPr>
            </w:pPr>
            <w:r w:rsidRPr="00DB3D8E">
              <w:rPr>
                <w:color w:val="000000"/>
                <w:szCs w:val="24"/>
              </w:rPr>
              <w:t>.93—.96</w:t>
            </w:r>
          </w:p>
        </w:tc>
        <w:tc>
          <w:tcPr>
            <w:tcW w:w="2945" w:type="dxa"/>
            <w:tcBorders>
              <w:top w:val="nil"/>
              <w:left w:val="nil"/>
              <w:bottom w:val="single" w:sz="4" w:space="0" w:color="000000"/>
              <w:right w:val="nil"/>
            </w:tcBorders>
            <w:hideMark/>
          </w:tcPr>
          <w:p w:rsidR="00495022" w:rsidRPr="00DB3D8E" w:rsidRDefault="00495022">
            <w:pPr>
              <w:jc w:val="center"/>
              <w:rPr>
                <w:color w:val="000000"/>
                <w:szCs w:val="24"/>
              </w:rPr>
            </w:pPr>
            <w:r w:rsidRPr="00DB3D8E">
              <w:rPr>
                <w:color w:val="000000"/>
                <w:szCs w:val="24"/>
              </w:rPr>
              <w:t>94.4</w:t>
            </w:r>
          </w:p>
        </w:tc>
      </w:tr>
    </w:tbl>
    <w:p w:rsidR="00495022" w:rsidRPr="00DB3D8E" w:rsidRDefault="00495022" w:rsidP="00495022">
      <w:pPr>
        <w:tabs>
          <w:tab w:val="left" w:pos="1251"/>
        </w:tabs>
        <w:rPr>
          <w:szCs w:val="24"/>
        </w:rPr>
      </w:pPr>
      <w:r w:rsidRPr="00DB3D8E">
        <w:rPr>
          <w:szCs w:val="24"/>
        </w:rPr>
        <w:tab/>
      </w:r>
    </w:p>
    <w:p w:rsidR="00495022" w:rsidRPr="00DB3D8E" w:rsidRDefault="00495022" w:rsidP="00495022">
      <w:pPr>
        <w:keepNext/>
      </w:pPr>
      <w:r w:rsidRPr="00DB3D8E">
        <w:t>As part of methodological analyses for the B&amp;B:08/09 study, we conducted a student-level nonresponse bias analysis.  Nonresponse bias was estimated for variables known for most respondents and nonrespondents. Despite the high response rate to B&amp;B:08/09, our analysis suggests that bias does exist between survey respondents and nonrespondents. For the variables listed below, the nonresponse bias was estimated and tested to determine if the bias is significant at the p&lt;.05 level:</w:t>
      </w:r>
    </w:p>
    <w:p w:rsidR="00495022" w:rsidRPr="00DB3D8E" w:rsidRDefault="00495022" w:rsidP="00495022">
      <w:pPr>
        <w:pStyle w:val="ListBullet"/>
        <w:numPr>
          <w:ilvl w:val="0"/>
          <w:numId w:val="28"/>
        </w:numPr>
        <w:spacing w:before="240" w:line="260" w:lineRule="atLeast"/>
        <w:rPr>
          <w:szCs w:val="24"/>
        </w:rPr>
      </w:pPr>
      <w:r w:rsidRPr="00DB3D8E">
        <w:rPr>
          <w:szCs w:val="24"/>
        </w:rPr>
        <w:t>institution type;</w:t>
      </w:r>
    </w:p>
    <w:p w:rsidR="00495022" w:rsidRPr="00DB3D8E" w:rsidRDefault="00495022" w:rsidP="00495022">
      <w:pPr>
        <w:pStyle w:val="ListBullet"/>
        <w:numPr>
          <w:ilvl w:val="0"/>
          <w:numId w:val="28"/>
        </w:numPr>
        <w:spacing w:line="260" w:lineRule="atLeast"/>
        <w:rPr>
          <w:szCs w:val="24"/>
        </w:rPr>
      </w:pPr>
      <w:r w:rsidRPr="00DB3D8E">
        <w:rPr>
          <w:szCs w:val="24"/>
        </w:rPr>
        <w:t>region;</w:t>
      </w:r>
    </w:p>
    <w:p w:rsidR="00495022" w:rsidRPr="00DB3D8E" w:rsidRDefault="00495022" w:rsidP="00495022">
      <w:pPr>
        <w:pStyle w:val="ListBullet"/>
        <w:numPr>
          <w:ilvl w:val="0"/>
          <w:numId w:val="28"/>
        </w:numPr>
        <w:spacing w:line="260" w:lineRule="atLeast"/>
        <w:rPr>
          <w:szCs w:val="24"/>
        </w:rPr>
      </w:pPr>
      <w:r w:rsidRPr="00DB3D8E">
        <w:rPr>
          <w:szCs w:val="24"/>
        </w:rPr>
        <w:t>institution enrollment from IPEDS file (categorical);</w:t>
      </w:r>
    </w:p>
    <w:p w:rsidR="00495022" w:rsidRPr="00DB3D8E" w:rsidRDefault="00495022" w:rsidP="00495022">
      <w:pPr>
        <w:pStyle w:val="ListBullet"/>
        <w:numPr>
          <w:ilvl w:val="0"/>
          <w:numId w:val="28"/>
        </w:numPr>
        <w:spacing w:line="260" w:lineRule="atLeast"/>
        <w:rPr>
          <w:szCs w:val="24"/>
        </w:rPr>
      </w:pPr>
      <w:r w:rsidRPr="00DB3D8E">
        <w:rPr>
          <w:szCs w:val="24"/>
        </w:rPr>
        <w:t>Pell grant receipt (yes/no);</w:t>
      </w:r>
    </w:p>
    <w:p w:rsidR="00495022" w:rsidRPr="00DB3D8E" w:rsidRDefault="00495022" w:rsidP="00495022">
      <w:pPr>
        <w:pStyle w:val="ListBullet"/>
        <w:numPr>
          <w:ilvl w:val="0"/>
          <w:numId w:val="28"/>
        </w:numPr>
        <w:spacing w:line="260" w:lineRule="atLeast"/>
        <w:rPr>
          <w:szCs w:val="24"/>
        </w:rPr>
      </w:pPr>
      <w:r w:rsidRPr="00DB3D8E">
        <w:rPr>
          <w:szCs w:val="24"/>
        </w:rPr>
        <w:t>Pell Grant amount (categorical);</w:t>
      </w:r>
    </w:p>
    <w:p w:rsidR="00495022" w:rsidRPr="00DB3D8E" w:rsidRDefault="00495022" w:rsidP="00495022">
      <w:pPr>
        <w:pStyle w:val="ListBullet"/>
        <w:numPr>
          <w:ilvl w:val="0"/>
          <w:numId w:val="28"/>
        </w:numPr>
        <w:spacing w:line="260" w:lineRule="atLeast"/>
        <w:rPr>
          <w:szCs w:val="24"/>
        </w:rPr>
      </w:pPr>
      <w:r w:rsidRPr="00DB3D8E">
        <w:rPr>
          <w:szCs w:val="24"/>
        </w:rPr>
        <w:t>Stafford Loan receipt (yes/no);</w:t>
      </w:r>
    </w:p>
    <w:p w:rsidR="00495022" w:rsidRPr="00DB3D8E" w:rsidRDefault="00495022" w:rsidP="00495022">
      <w:pPr>
        <w:pStyle w:val="ListBullet"/>
        <w:numPr>
          <w:ilvl w:val="0"/>
          <w:numId w:val="28"/>
        </w:numPr>
        <w:spacing w:line="260" w:lineRule="atLeast"/>
        <w:rPr>
          <w:szCs w:val="24"/>
        </w:rPr>
      </w:pPr>
      <w:r w:rsidRPr="00DB3D8E">
        <w:rPr>
          <w:szCs w:val="24"/>
        </w:rPr>
        <w:t>Stafford Loan amount (categorical);</w:t>
      </w:r>
    </w:p>
    <w:p w:rsidR="00495022" w:rsidRPr="00DB3D8E" w:rsidRDefault="00495022" w:rsidP="00495022">
      <w:pPr>
        <w:pStyle w:val="ListBullet"/>
        <w:numPr>
          <w:ilvl w:val="0"/>
          <w:numId w:val="28"/>
        </w:numPr>
        <w:spacing w:line="260" w:lineRule="atLeast"/>
        <w:rPr>
          <w:szCs w:val="24"/>
        </w:rPr>
      </w:pPr>
      <w:r w:rsidRPr="00DB3D8E">
        <w:rPr>
          <w:szCs w:val="24"/>
        </w:rPr>
        <w:t>Parent Loan for Undergraduate Students (PLUS);</w:t>
      </w:r>
    </w:p>
    <w:p w:rsidR="00495022" w:rsidRPr="00DB3D8E" w:rsidRDefault="00495022" w:rsidP="00495022">
      <w:pPr>
        <w:pStyle w:val="ListBullet"/>
        <w:numPr>
          <w:ilvl w:val="0"/>
          <w:numId w:val="28"/>
        </w:numPr>
        <w:spacing w:line="260" w:lineRule="atLeast"/>
        <w:rPr>
          <w:szCs w:val="24"/>
        </w:rPr>
      </w:pPr>
      <w:r w:rsidRPr="00DB3D8E">
        <w:rPr>
          <w:szCs w:val="24"/>
        </w:rPr>
        <w:t>federal aid receipt (yes/no);</w:t>
      </w:r>
    </w:p>
    <w:p w:rsidR="00495022" w:rsidRPr="00DB3D8E" w:rsidRDefault="00495022" w:rsidP="00495022">
      <w:pPr>
        <w:pStyle w:val="ListBullet"/>
        <w:numPr>
          <w:ilvl w:val="0"/>
          <w:numId w:val="28"/>
        </w:numPr>
        <w:spacing w:line="260" w:lineRule="atLeast"/>
        <w:rPr>
          <w:szCs w:val="24"/>
        </w:rPr>
      </w:pPr>
      <w:r w:rsidRPr="00DB3D8E">
        <w:rPr>
          <w:szCs w:val="24"/>
        </w:rPr>
        <w:t>institutional aid receipt (yes/no);</w:t>
      </w:r>
    </w:p>
    <w:p w:rsidR="00495022" w:rsidRPr="00DB3D8E" w:rsidRDefault="00495022" w:rsidP="00495022">
      <w:pPr>
        <w:pStyle w:val="ListBullet"/>
        <w:numPr>
          <w:ilvl w:val="0"/>
          <w:numId w:val="28"/>
        </w:numPr>
        <w:spacing w:line="260" w:lineRule="atLeast"/>
        <w:rPr>
          <w:szCs w:val="24"/>
        </w:rPr>
      </w:pPr>
      <w:r w:rsidRPr="00DB3D8E">
        <w:rPr>
          <w:szCs w:val="24"/>
        </w:rPr>
        <w:t>state aid receipt (yes/no); and</w:t>
      </w:r>
    </w:p>
    <w:p w:rsidR="00495022" w:rsidRPr="00DB3D8E" w:rsidRDefault="00495022" w:rsidP="00495022">
      <w:pPr>
        <w:pStyle w:val="ListBullet"/>
        <w:numPr>
          <w:ilvl w:val="0"/>
          <w:numId w:val="28"/>
        </w:numPr>
        <w:spacing w:line="260" w:lineRule="atLeast"/>
        <w:rPr>
          <w:szCs w:val="24"/>
        </w:rPr>
      </w:pPr>
      <w:r w:rsidRPr="00DB3D8E">
        <w:rPr>
          <w:szCs w:val="24"/>
        </w:rPr>
        <w:t>any aid receipt (yes/no).</w:t>
      </w:r>
    </w:p>
    <w:p w:rsidR="00495022" w:rsidRPr="00DB3D8E" w:rsidRDefault="00495022" w:rsidP="00495022">
      <w:pPr>
        <w:pStyle w:val="BodyText"/>
        <w:spacing w:before="240"/>
      </w:pPr>
      <w:r w:rsidRPr="00DB3D8E">
        <w:t xml:space="preserve">Table </w:t>
      </w:r>
      <w:r w:rsidR="00247CC5">
        <w:t>18</w:t>
      </w:r>
      <w:r w:rsidRPr="00DB3D8E">
        <w:t xml:space="preserve"> presents the results of the original nonresponse bias analysis. To evaluate the effect of the propensity model on bias reduction, we evaluated how much bias would exist if </w:t>
      </w:r>
      <w:r w:rsidRPr="00DB3D8E">
        <w:rPr>
          <w:i/>
        </w:rPr>
        <w:t>low and medium propensity cases had been nonrespondents</w:t>
      </w:r>
      <w:r w:rsidRPr="00DB3D8E">
        <w:t xml:space="preserve"> in B&amp;B:08/09. We reran the bias analysis two additional times to evaluate bias reduction. First, we treated all low propensity cases as nonrespondents (table </w:t>
      </w:r>
      <w:r w:rsidR="00247CC5">
        <w:t>19</w:t>
      </w:r>
      <w:r w:rsidRPr="00DB3D8E">
        <w:t>), and second, we treated all low and medium cas</w:t>
      </w:r>
      <w:r w:rsidR="004377AB">
        <w:t xml:space="preserve">es as nonrespondents (table </w:t>
      </w:r>
      <w:r w:rsidR="00247CC5">
        <w:t>20</w:t>
      </w:r>
      <w:r w:rsidR="004377AB">
        <w:t>.)</w:t>
      </w:r>
      <w:r w:rsidR="00F11F18">
        <w:rPr>
          <w:rStyle w:val="FootnoteReference"/>
        </w:rPr>
        <w:footnoteReference w:id="11"/>
      </w:r>
      <w:r w:rsidRPr="00DB3D8E">
        <w:t xml:space="preserve"> Then, we compared the level of bias with and without the low propensity cases to the bias analysis that compared all respondents and nonrespondents. </w:t>
      </w:r>
    </w:p>
    <w:p w:rsidR="00495022" w:rsidRPr="00DB3D8E" w:rsidRDefault="00495022" w:rsidP="00495022">
      <w:pPr>
        <w:pStyle w:val="BodyText"/>
      </w:pPr>
    </w:p>
    <w:p w:rsidR="00495022" w:rsidRPr="00DB3D8E" w:rsidRDefault="00495022" w:rsidP="00495022">
      <w:pPr>
        <w:rPr>
          <w:b/>
          <w:sz w:val="20"/>
        </w:rPr>
        <w:sectPr w:rsidR="00495022" w:rsidRPr="00DB3D8E" w:rsidSect="00E87637">
          <w:headerReference w:type="even" r:id="rId28"/>
          <w:headerReference w:type="default" r:id="rId29"/>
          <w:footerReference w:type="even" r:id="rId30"/>
          <w:footerReference w:type="default" r:id="rId31"/>
          <w:pgSz w:w="12240" w:h="15840"/>
          <w:pgMar w:top="1440" w:right="1440" w:bottom="1440" w:left="1440" w:header="720" w:footer="720" w:gutter="0"/>
          <w:cols w:space="720"/>
          <w:docGrid w:linePitch="326"/>
        </w:sectPr>
      </w:pPr>
    </w:p>
    <w:p w:rsidR="00F536BE" w:rsidRDefault="00495022">
      <w:pPr>
        <w:pStyle w:val="TableTitle"/>
      </w:pPr>
      <w:r w:rsidRPr="00DB3D8E">
        <w:lastRenderedPageBreak/>
        <w:t xml:space="preserve">Table </w:t>
      </w:r>
      <w:r w:rsidR="00247CC5">
        <w:t>18</w:t>
      </w:r>
      <w:r w:rsidRPr="00DB3D8E">
        <w:t>.</w:t>
      </w:r>
      <w:r w:rsidRPr="00DB3D8E">
        <w:tab/>
        <w:t xml:space="preserve">Student </w:t>
      </w:r>
      <w:r w:rsidR="001E491A" w:rsidRPr="001E491A">
        <w:t>nonresponse</w:t>
      </w:r>
      <w:r w:rsidRPr="00DB3D8E">
        <w:t xml:space="preserve"> bias before nonresponse adjustment and after weight adjustments for selected variables: 2009</w:t>
      </w:r>
    </w:p>
    <w:tbl>
      <w:tblPr>
        <w:tblW w:w="5000" w:type="pct"/>
        <w:tblLook w:val="04A0"/>
      </w:tblPr>
      <w:tblGrid>
        <w:gridCol w:w="4260"/>
        <w:gridCol w:w="2507"/>
        <w:gridCol w:w="2070"/>
        <w:gridCol w:w="1875"/>
        <w:gridCol w:w="237"/>
        <w:gridCol w:w="2358"/>
        <w:gridCol w:w="13"/>
      </w:tblGrid>
      <w:tr w:rsidR="00495022" w:rsidRPr="00DB3D8E" w:rsidTr="00BC1B3D">
        <w:trPr>
          <w:gridAfter w:val="1"/>
          <w:wAfter w:w="5" w:type="pct"/>
          <w:cantSplit/>
          <w:trHeight w:val="20"/>
          <w:tblHeader/>
        </w:trPr>
        <w:tc>
          <w:tcPr>
            <w:tcW w:w="1599" w:type="pct"/>
            <w:vMerge w:val="restart"/>
            <w:tcBorders>
              <w:top w:val="single" w:sz="4" w:space="0" w:color="auto"/>
              <w:left w:val="nil"/>
              <w:bottom w:val="single" w:sz="4" w:space="0" w:color="auto"/>
              <w:right w:val="nil"/>
            </w:tcBorders>
            <w:vAlign w:val="bottom"/>
            <w:hideMark/>
          </w:tcPr>
          <w:p w:rsidR="00495022" w:rsidRPr="00DB3D8E" w:rsidRDefault="00495022" w:rsidP="001D1D9F">
            <w:pPr>
              <w:autoSpaceDE w:val="0"/>
              <w:autoSpaceDN w:val="0"/>
              <w:adjustRightInd w:val="0"/>
              <w:spacing w:before="8" w:after="8"/>
              <w:rPr>
                <w:bCs/>
                <w:color w:val="000000"/>
                <w:sz w:val="16"/>
                <w:szCs w:val="16"/>
              </w:rPr>
            </w:pPr>
            <w:r w:rsidRPr="00DB3D8E">
              <w:rPr>
                <w:bCs/>
                <w:color w:val="000000"/>
                <w:sz w:val="16"/>
                <w:szCs w:val="16"/>
              </w:rPr>
              <w:t>Variable</w:t>
            </w:r>
          </w:p>
        </w:tc>
        <w:tc>
          <w:tcPr>
            <w:tcW w:w="3396" w:type="pct"/>
            <w:gridSpan w:val="5"/>
            <w:tcBorders>
              <w:top w:val="single" w:sz="4" w:space="0" w:color="auto"/>
              <w:left w:val="nil"/>
              <w:bottom w:val="single" w:sz="4" w:space="0" w:color="auto"/>
              <w:right w:val="nil"/>
            </w:tcBorders>
            <w:vAlign w:val="bottom"/>
            <w:hideMark/>
          </w:tcPr>
          <w:p w:rsidR="00495022" w:rsidRPr="00DB3D8E" w:rsidRDefault="00495022">
            <w:pPr>
              <w:autoSpaceDE w:val="0"/>
              <w:autoSpaceDN w:val="0"/>
              <w:adjustRightInd w:val="0"/>
              <w:spacing w:before="8" w:after="8"/>
              <w:jc w:val="center"/>
              <w:rPr>
                <w:bCs/>
                <w:color w:val="000000"/>
                <w:sz w:val="16"/>
                <w:szCs w:val="16"/>
              </w:rPr>
            </w:pPr>
            <w:r w:rsidRPr="00DB3D8E">
              <w:rPr>
                <w:bCs/>
                <w:color w:val="000000"/>
                <w:sz w:val="16"/>
                <w:szCs w:val="16"/>
              </w:rPr>
              <w:t>Before nonresponse adjustment</w:t>
            </w:r>
          </w:p>
        </w:tc>
      </w:tr>
      <w:tr w:rsidR="00BC1B3D" w:rsidRPr="00DB3D8E" w:rsidTr="00BC1B3D">
        <w:trPr>
          <w:cantSplit/>
          <w:trHeight w:val="20"/>
          <w:tblHeader/>
        </w:trPr>
        <w:tc>
          <w:tcPr>
            <w:tcW w:w="1599" w:type="pct"/>
            <w:vMerge/>
            <w:tcBorders>
              <w:top w:val="single" w:sz="4" w:space="0" w:color="auto"/>
              <w:left w:val="nil"/>
              <w:bottom w:val="single" w:sz="4" w:space="0" w:color="auto"/>
              <w:right w:val="nil"/>
            </w:tcBorders>
            <w:vAlign w:val="center"/>
            <w:hideMark/>
          </w:tcPr>
          <w:p w:rsidR="00BC1B3D" w:rsidRPr="00DB3D8E" w:rsidRDefault="00BC1B3D">
            <w:pPr>
              <w:rPr>
                <w:bCs/>
                <w:color w:val="000000"/>
                <w:sz w:val="16"/>
                <w:szCs w:val="16"/>
              </w:rPr>
            </w:pPr>
          </w:p>
        </w:tc>
        <w:tc>
          <w:tcPr>
            <w:tcW w:w="941" w:type="pct"/>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 xml:space="preserve">Respondent </w:t>
            </w:r>
            <w:r w:rsidR="009C4923">
              <w:rPr>
                <w:bCs/>
                <w:color w:val="000000"/>
                <w:sz w:val="16"/>
                <w:szCs w:val="16"/>
              </w:rPr>
              <w:t>weighted mean</w:t>
            </w:r>
          </w:p>
        </w:tc>
        <w:tc>
          <w:tcPr>
            <w:tcW w:w="777" w:type="pct"/>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 xml:space="preserve">Non-respondent </w:t>
            </w:r>
            <w:r w:rsidR="009C4923">
              <w:rPr>
                <w:bCs/>
                <w:color w:val="000000"/>
                <w:sz w:val="16"/>
                <w:szCs w:val="16"/>
              </w:rPr>
              <w:t>weighted mean</w:t>
            </w:r>
          </w:p>
        </w:tc>
        <w:tc>
          <w:tcPr>
            <w:tcW w:w="704" w:type="pct"/>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 xml:space="preserve">Estimated </w:t>
            </w:r>
          </w:p>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bias</w:t>
            </w:r>
          </w:p>
        </w:tc>
        <w:tc>
          <w:tcPr>
            <w:tcW w:w="979" w:type="pct"/>
            <w:gridSpan w:val="3"/>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 xml:space="preserve">Relative </w:t>
            </w:r>
          </w:p>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bias</w:t>
            </w:r>
          </w:p>
        </w:tc>
      </w:tr>
      <w:tr w:rsidR="00BC1B3D" w:rsidRPr="00DB3D8E" w:rsidTr="00BC1B3D">
        <w:trPr>
          <w:cantSplit/>
          <w:trHeight w:val="170"/>
        </w:trPr>
        <w:tc>
          <w:tcPr>
            <w:tcW w:w="1599" w:type="pct"/>
            <w:vAlign w:val="bottom"/>
            <w:hideMark/>
          </w:tcPr>
          <w:p w:rsidR="00BC1B3D" w:rsidRPr="00DB3D8E" w:rsidRDefault="00BC1B3D">
            <w:pPr>
              <w:spacing w:before="8" w:after="8"/>
              <w:ind w:left="288" w:hanging="288"/>
              <w:rPr>
                <w:bCs/>
                <w:sz w:val="16"/>
                <w:szCs w:val="16"/>
              </w:rPr>
            </w:pPr>
            <w:r w:rsidRPr="00DB3D8E">
              <w:rPr>
                <w:bCs/>
                <w:sz w:val="16"/>
                <w:szCs w:val="16"/>
              </w:rPr>
              <w:t>Institution Type</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9" w:type="pct"/>
            <w:gridSpan w:val="3"/>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Public Schools </w:t>
            </w:r>
          </w:p>
        </w:tc>
        <w:tc>
          <w:tcPr>
            <w:tcW w:w="941" w:type="pct"/>
            <w:vAlign w:val="bottom"/>
            <w:hideMark/>
          </w:tcPr>
          <w:p w:rsidR="00BC1B3D" w:rsidRPr="00DB3D8E" w:rsidRDefault="00BC1B3D">
            <w:pPr>
              <w:jc w:val="right"/>
            </w:pPr>
            <w:r w:rsidRPr="00DB3D8E">
              <w:rPr>
                <w:bCs/>
                <w:noProof/>
                <w:color w:val="000000"/>
                <w:sz w:val="16"/>
                <w:szCs w:val="16"/>
              </w:rPr>
              <w:t>63.54</w:t>
            </w:r>
          </w:p>
        </w:tc>
        <w:tc>
          <w:tcPr>
            <w:tcW w:w="777" w:type="pct"/>
            <w:vAlign w:val="bottom"/>
            <w:hideMark/>
          </w:tcPr>
          <w:p w:rsidR="00BC1B3D" w:rsidRPr="00DB3D8E" w:rsidRDefault="00BC1B3D">
            <w:pPr>
              <w:jc w:val="right"/>
            </w:pPr>
            <w:r w:rsidRPr="00DB3D8E">
              <w:rPr>
                <w:bCs/>
                <w:noProof/>
                <w:color w:val="000000"/>
                <w:sz w:val="16"/>
                <w:szCs w:val="16"/>
              </w:rPr>
              <w:t>60.53</w:t>
            </w:r>
          </w:p>
        </w:tc>
        <w:tc>
          <w:tcPr>
            <w:tcW w:w="704" w:type="pct"/>
            <w:vAlign w:val="bottom"/>
            <w:hideMark/>
          </w:tcPr>
          <w:p w:rsidR="00BC1B3D" w:rsidRPr="00DB3D8E" w:rsidRDefault="00BC1B3D">
            <w:pPr>
              <w:jc w:val="right"/>
            </w:pPr>
            <w:r w:rsidRPr="00DB3D8E">
              <w:rPr>
                <w:bCs/>
                <w:noProof/>
                <w:color w:val="000000"/>
                <w:sz w:val="16"/>
                <w:szCs w:val="16"/>
              </w:rPr>
              <w:t>0.65  </w:t>
            </w:r>
          </w:p>
        </w:tc>
        <w:tc>
          <w:tcPr>
            <w:tcW w:w="979" w:type="pct"/>
            <w:gridSpan w:val="3"/>
            <w:vAlign w:val="bottom"/>
            <w:hideMark/>
          </w:tcPr>
          <w:p w:rsidR="00BC1B3D" w:rsidRPr="00DB3D8E" w:rsidRDefault="00BC1B3D">
            <w:pPr>
              <w:jc w:val="right"/>
            </w:pPr>
            <w:r w:rsidRPr="00DB3D8E">
              <w:rPr>
                <w:bCs/>
                <w:noProof/>
                <w:color w:val="000000"/>
                <w:sz w:val="16"/>
                <w:szCs w:val="16"/>
              </w:rPr>
              <w:t>1.04</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Private Nonprofit Schools</w:t>
            </w:r>
          </w:p>
        </w:tc>
        <w:tc>
          <w:tcPr>
            <w:tcW w:w="941" w:type="pct"/>
            <w:vAlign w:val="bottom"/>
            <w:hideMark/>
          </w:tcPr>
          <w:p w:rsidR="00BC1B3D" w:rsidRPr="00DB3D8E" w:rsidRDefault="00BC1B3D">
            <w:pPr>
              <w:jc w:val="right"/>
            </w:pPr>
            <w:r w:rsidRPr="00DB3D8E">
              <w:rPr>
                <w:bCs/>
                <w:noProof/>
                <w:color w:val="000000"/>
                <w:sz w:val="16"/>
                <w:szCs w:val="16"/>
              </w:rPr>
              <w:t>32.50</w:t>
            </w:r>
          </w:p>
        </w:tc>
        <w:tc>
          <w:tcPr>
            <w:tcW w:w="777" w:type="pct"/>
            <w:vAlign w:val="bottom"/>
            <w:hideMark/>
          </w:tcPr>
          <w:p w:rsidR="00BC1B3D" w:rsidRPr="00DB3D8E" w:rsidRDefault="00BC1B3D">
            <w:pPr>
              <w:jc w:val="right"/>
            </w:pPr>
            <w:r w:rsidRPr="00DB3D8E">
              <w:rPr>
                <w:bCs/>
                <w:noProof/>
                <w:color w:val="000000"/>
                <w:sz w:val="16"/>
                <w:szCs w:val="16"/>
              </w:rPr>
              <w:t>33.24</w:t>
            </w:r>
          </w:p>
        </w:tc>
        <w:tc>
          <w:tcPr>
            <w:tcW w:w="704" w:type="pct"/>
            <w:vAlign w:val="bottom"/>
            <w:hideMark/>
          </w:tcPr>
          <w:p w:rsidR="00BC1B3D" w:rsidRPr="00DB3D8E" w:rsidRDefault="00BC1B3D">
            <w:pPr>
              <w:jc w:val="right"/>
            </w:pPr>
            <w:r w:rsidRPr="00DB3D8E">
              <w:rPr>
                <w:bCs/>
                <w:noProof/>
                <w:color w:val="000000"/>
                <w:sz w:val="16"/>
                <w:szCs w:val="16"/>
              </w:rPr>
              <w:t>-0.16  </w:t>
            </w:r>
          </w:p>
        </w:tc>
        <w:tc>
          <w:tcPr>
            <w:tcW w:w="979" w:type="pct"/>
            <w:gridSpan w:val="3"/>
            <w:vAlign w:val="bottom"/>
            <w:hideMark/>
          </w:tcPr>
          <w:p w:rsidR="00BC1B3D" w:rsidRPr="00DB3D8E" w:rsidRDefault="00BC1B3D">
            <w:pPr>
              <w:jc w:val="right"/>
            </w:pPr>
            <w:r w:rsidRPr="00DB3D8E">
              <w:rPr>
                <w:bCs/>
                <w:noProof/>
                <w:color w:val="000000"/>
                <w:sz w:val="16"/>
                <w:szCs w:val="16"/>
              </w:rPr>
              <w:t>-0.49</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For Profit Schools</w:t>
            </w:r>
          </w:p>
        </w:tc>
        <w:tc>
          <w:tcPr>
            <w:tcW w:w="941" w:type="pct"/>
            <w:vAlign w:val="bottom"/>
            <w:hideMark/>
          </w:tcPr>
          <w:p w:rsidR="00BC1B3D" w:rsidRPr="00DB3D8E" w:rsidRDefault="00BC1B3D">
            <w:pPr>
              <w:jc w:val="right"/>
            </w:pPr>
            <w:r w:rsidRPr="00DB3D8E">
              <w:rPr>
                <w:bCs/>
                <w:noProof/>
                <w:color w:val="000000"/>
                <w:sz w:val="16"/>
                <w:szCs w:val="16"/>
              </w:rPr>
              <w:t>3.96</w:t>
            </w:r>
          </w:p>
        </w:tc>
        <w:tc>
          <w:tcPr>
            <w:tcW w:w="777" w:type="pct"/>
            <w:vAlign w:val="bottom"/>
            <w:hideMark/>
          </w:tcPr>
          <w:p w:rsidR="00BC1B3D" w:rsidRPr="00DB3D8E" w:rsidRDefault="00BC1B3D">
            <w:pPr>
              <w:jc w:val="right"/>
            </w:pPr>
            <w:r w:rsidRPr="00DB3D8E">
              <w:rPr>
                <w:bCs/>
                <w:noProof/>
                <w:color w:val="000000"/>
                <w:sz w:val="16"/>
                <w:szCs w:val="16"/>
              </w:rPr>
              <w:t>6.22</w:t>
            </w:r>
          </w:p>
        </w:tc>
        <w:tc>
          <w:tcPr>
            <w:tcW w:w="704" w:type="pct"/>
            <w:vAlign w:val="bottom"/>
            <w:hideMark/>
          </w:tcPr>
          <w:p w:rsidR="00BC1B3D" w:rsidRPr="00DB3D8E" w:rsidRDefault="00BC1B3D">
            <w:pPr>
              <w:jc w:val="right"/>
            </w:pPr>
            <w:r w:rsidRPr="00DB3D8E">
              <w:rPr>
                <w:bCs/>
                <w:noProof/>
                <w:color w:val="000000"/>
                <w:sz w:val="16"/>
                <w:szCs w:val="16"/>
              </w:rPr>
              <w:t>-0.49  </w:t>
            </w:r>
          </w:p>
        </w:tc>
        <w:tc>
          <w:tcPr>
            <w:tcW w:w="979" w:type="pct"/>
            <w:gridSpan w:val="3"/>
            <w:vAlign w:val="bottom"/>
            <w:hideMark/>
          </w:tcPr>
          <w:p w:rsidR="00BC1B3D" w:rsidRPr="00DB3D8E" w:rsidRDefault="00BC1B3D">
            <w:pPr>
              <w:jc w:val="right"/>
            </w:pPr>
            <w:r w:rsidRPr="00DB3D8E">
              <w:rPr>
                <w:bCs/>
                <w:noProof/>
                <w:color w:val="000000"/>
                <w:sz w:val="16"/>
                <w:szCs w:val="16"/>
              </w:rPr>
              <w:t>-11.06</w:t>
            </w:r>
          </w:p>
        </w:tc>
      </w:tr>
      <w:tr w:rsidR="00BC1B3D" w:rsidRPr="00DB3D8E" w:rsidTr="00BC1B3D">
        <w:trPr>
          <w:cantSplit/>
          <w:trHeight w:val="20"/>
        </w:trPr>
        <w:tc>
          <w:tcPr>
            <w:tcW w:w="1599" w:type="pct"/>
            <w:vAlign w:val="bottom"/>
            <w:hideMark/>
          </w:tcPr>
          <w:p w:rsidR="00BC1B3D" w:rsidRPr="00DB3D8E" w:rsidRDefault="00BC1B3D">
            <w:pPr>
              <w:spacing w:before="8" w:after="8"/>
              <w:ind w:left="288" w:hanging="288"/>
              <w:rPr>
                <w:bCs/>
                <w:sz w:val="16"/>
                <w:szCs w:val="16"/>
              </w:rPr>
            </w:pPr>
            <w:r w:rsidRPr="00DB3D8E">
              <w:rPr>
                <w:bCs/>
                <w:sz w:val="16"/>
                <w:szCs w:val="16"/>
              </w:rPr>
              <w:t>Bureau of Economic Analysis Code (Office of Business Economics [OBE]) Region</w:t>
            </w:r>
            <w:r w:rsidRPr="00DB3D8E">
              <w:rPr>
                <w:bCs/>
                <w:sz w:val="16"/>
                <w:szCs w:val="16"/>
                <w:vertAlign w:val="superscript"/>
              </w:rPr>
              <w:t>1</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9" w:type="pct"/>
            <w:gridSpan w:val="3"/>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New England </w:t>
            </w:r>
          </w:p>
        </w:tc>
        <w:tc>
          <w:tcPr>
            <w:tcW w:w="941" w:type="pct"/>
            <w:vAlign w:val="bottom"/>
            <w:hideMark/>
          </w:tcPr>
          <w:p w:rsidR="00BC1B3D" w:rsidRPr="00DB3D8E" w:rsidRDefault="00BC1B3D">
            <w:pPr>
              <w:jc w:val="right"/>
            </w:pPr>
            <w:r w:rsidRPr="00DB3D8E">
              <w:rPr>
                <w:bCs/>
                <w:noProof/>
                <w:color w:val="000000"/>
                <w:sz w:val="16"/>
                <w:szCs w:val="16"/>
              </w:rPr>
              <w:t>6.75</w:t>
            </w:r>
          </w:p>
        </w:tc>
        <w:tc>
          <w:tcPr>
            <w:tcW w:w="777" w:type="pct"/>
            <w:vAlign w:val="bottom"/>
            <w:hideMark/>
          </w:tcPr>
          <w:p w:rsidR="00BC1B3D" w:rsidRPr="00DB3D8E" w:rsidRDefault="00BC1B3D">
            <w:pPr>
              <w:jc w:val="right"/>
            </w:pPr>
            <w:r w:rsidRPr="00DB3D8E">
              <w:rPr>
                <w:bCs/>
                <w:noProof/>
                <w:color w:val="000000"/>
                <w:sz w:val="16"/>
                <w:szCs w:val="16"/>
              </w:rPr>
              <w:t>7.74</w:t>
            </w:r>
          </w:p>
        </w:tc>
        <w:tc>
          <w:tcPr>
            <w:tcW w:w="704" w:type="pct"/>
            <w:vAlign w:val="bottom"/>
            <w:hideMark/>
          </w:tcPr>
          <w:p w:rsidR="00BC1B3D" w:rsidRPr="00DB3D8E" w:rsidRDefault="00BC1B3D">
            <w:pPr>
              <w:jc w:val="right"/>
            </w:pPr>
            <w:r w:rsidRPr="00DB3D8E">
              <w:rPr>
                <w:bCs/>
                <w:noProof/>
                <w:color w:val="000000"/>
                <w:sz w:val="16"/>
                <w:szCs w:val="16"/>
              </w:rPr>
              <w:t>-0.22  </w:t>
            </w:r>
          </w:p>
        </w:tc>
        <w:tc>
          <w:tcPr>
            <w:tcW w:w="979" w:type="pct"/>
            <w:gridSpan w:val="3"/>
            <w:vAlign w:val="bottom"/>
            <w:hideMark/>
          </w:tcPr>
          <w:p w:rsidR="00BC1B3D" w:rsidRPr="00DB3D8E" w:rsidRDefault="00BC1B3D">
            <w:pPr>
              <w:jc w:val="right"/>
            </w:pPr>
            <w:r w:rsidRPr="00DB3D8E">
              <w:rPr>
                <w:bCs/>
                <w:noProof/>
                <w:color w:val="000000"/>
                <w:sz w:val="16"/>
                <w:szCs w:val="16"/>
              </w:rPr>
              <w:t>-3.09</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Mid East </w:t>
            </w:r>
          </w:p>
        </w:tc>
        <w:tc>
          <w:tcPr>
            <w:tcW w:w="941" w:type="pct"/>
            <w:vAlign w:val="bottom"/>
            <w:hideMark/>
          </w:tcPr>
          <w:p w:rsidR="00BC1B3D" w:rsidRPr="00DB3D8E" w:rsidRDefault="00BC1B3D">
            <w:pPr>
              <w:jc w:val="right"/>
            </w:pPr>
            <w:r w:rsidRPr="00DB3D8E">
              <w:rPr>
                <w:bCs/>
                <w:noProof/>
                <w:color w:val="000000"/>
                <w:sz w:val="16"/>
                <w:szCs w:val="16"/>
              </w:rPr>
              <w:t>16.69</w:t>
            </w:r>
          </w:p>
        </w:tc>
        <w:tc>
          <w:tcPr>
            <w:tcW w:w="777" w:type="pct"/>
            <w:vAlign w:val="bottom"/>
            <w:hideMark/>
          </w:tcPr>
          <w:p w:rsidR="00BC1B3D" w:rsidRPr="00DB3D8E" w:rsidRDefault="00BC1B3D">
            <w:pPr>
              <w:jc w:val="right"/>
            </w:pPr>
            <w:r w:rsidRPr="00DB3D8E">
              <w:rPr>
                <w:bCs/>
                <w:noProof/>
                <w:color w:val="000000"/>
                <w:sz w:val="16"/>
                <w:szCs w:val="16"/>
              </w:rPr>
              <w:t>20.38</w:t>
            </w:r>
          </w:p>
        </w:tc>
        <w:tc>
          <w:tcPr>
            <w:tcW w:w="704" w:type="pct"/>
            <w:vAlign w:val="bottom"/>
            <w:hideMark/>
          </w:tcPr>
          <w:p w:rsidR="00BC1B3D" w:rsidRPr="00DB3D8E" w:rsidRDefault="00BC1B3D">
            <w:pPr>
              <w:jc w:val="right"/>
            </w:pPr>
            <w:r w:rsidRPr="00DB3D8E">
              <w:rPr>
                <w:bCs/>
                <w:noProof/>
                <w:color w:val="000000"/>
                <w:sz w:val="16"/>
                <w:szCs w:val="16"/>
              </w:rPr>
              <w:t>-0.8  </w:t>
            </w:r>
          </w:p>
        </w:tc>
        <w:tc>
          <w:tcPr>
            <w:tcW w:w="979" w:type="pct"/>
            <w:gridSpan w:val="3"/>
            <w:vAlign w:val="bottom"/>
            <w:hideMark/>
          </w:tcPr>
          <w:p w:rsidR="00BC1B3D" w:rsidRPr="00DB3D8E" w:rsidRDefault="00BC1B3D">
            <w:pPr>
              <w:jc w:val="right"/>
            </w:pPr>
            <w:r w:rsidRPr="00DB3D8E">
              <w:rPr>
                <w:bCs/>
                <w:noProof/>
                <w:color w:val="000000"/>
                <w:sz w:val="16"/>
                <w:szCs w:val="16"/>
              </w:rPr>
              <w:t>-4.58</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Great Lakes </w:t>
            </w:r>
          </w:p>
        </w:tc>
        <w:tc>
          <w:tcPr>
            <w:tcW w:w="941" w:type="pct"/>
            <w:vAlign w:val="bottom"/>
            <w:hideMark/>
          </w:tcPr>
          <w:p w:rsidR="00BC1B3D" w:rsidRPr="00DB3D8E" w:rsidRDefault="00BC1B3D">
            <w:pPr>
              <w:jc w:val="right"/>
            </w:pPr>
            <w:r w:rsidRPr="00DB3D8E">
              <w:rPr>
                <w:bCs/>
                <w:noProof/>
                <w:color w:val="000000"/>
                <w:sz w:val="16"/>
                <w:szCs w:val="16"/>
              </w:rPr>
              <w:t>16.41</w:t>
            </w:r>
          </w:p>
        </w:tc>
        <w:tc>
          <w:tcPr>
            <w:tcW w:w="777" w:type="pct"/>
            <w:vAlign w:val="bottom"/>
            <w:hideMark/>
          </w:tcPr>
          <w:p w:rsidR="00BC1B3D" w:rsidRPr="00DB3D8E" w:rsidRDefault="00BC1B3D">
            <w:pPr>
              <w:jc w:val="right"/>
            </w:pPr>
            <w:r w:rsidRPr="00DB3D8E">
              <w:rPr>
                <w:bCs/>
                <w:noProof/>
                <w:color w:val="000000"/>
                <w:sz w:val="16"/>
                <w:szCs w:val="16"/>
              </w:rPr>
              <w:t>13.60</w:t>
            </w:r>
          </w:p>
        </w:tc>
        <w:tc>
          <w:tcPr>
            <w:tcW w:w="704" w:type="pct"/>
            <w:vAlign w:val="bottom"/>
            <w:hideMark/>
          </w:tcPr>
          <w:p w:rsidR="00BC1B3D" w:rsidRPr="00DB3D8E" w:rsidRDefault="00BC1B3D">
            <w:pPr>
              <w:jc w:val="right"/>
            </w:pPr>
            <w:r w:rsidRPr="00DB3D8E">
              <w:rPr>
                <w:bCs/>
                <w:noProof/>
                <w:color w:val="000000"/>
                <w:sz w:val="16"/>
                <w:szCs w:val="16"/>
              </w:rPr>
              <w:t>0.61  </w:t>
            </w:r>
          </w:p>
        </w:tc>
        <w:tc>
          <w:tcPr>
            <w:tcW w:w="979" w:type="pct"/>
            <w:gridSpan w:val="3"/>
            <w:vAlign w:val="bottom"/>
            <w:hideMark/>
          </w:tcPr>
          <w:p w:rsidR="00BC1B3D" w:rsidRPr="00DB3D8E" w:rsidRDefault="00BC1B3D">
            <w:pPr>
              <w:jc w:val="right"/>
            </w:pPr>
            <w:r w:rsidRPr="00DB3D8E">
              <w:rPr>
                <w:bCs/>
                <w:noProof/>
                <w:color w:val="000000"/>
                <w:sz w:val="16"/>
                <w:szCs w:val="16"/>
              </w:rPr>
              <w:t>3.86</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Plains </w:t>
            </w:r>
          </w:p>
        </w:tc>
        <w:tc>
          <w:tcPr>
            <w:tcW w:w="941" w:type="pct"/>
            <w:vAlign w:val="bottom"/>
            <w:hideMark/>
          </w:tcPr>
          <w:p w:rsidR="00BC1B3D" w:rsidRPr="00DB3D8E" w:rsidRDefault="00BC1B3D">
            <w:pPr>
              <w:jc w:val="right"/>
            </w:pPr>
            <w:r w:rsidRPr="00DB3D8E">
              <w:rPr>
                <w:bCs/>
                <w:noProof/>
                <w:color w:val="000000"/>
                <w:sz w:val="16"/>
                <w:szCs w:val="16"/>
              </w:rPr>
              <w:t>8.26</w:t>
            </w:r>
          </w:p>
        </w:tc>
        <w:tc>
          <w:tcPr>
            <w:tcW w:w="777" w:type="pct"/>
            <w:vAlign w:val="bottom"/>
            <w:hideMark/>
          </w:tcPr>
          <w:p w:rsidR="00BC1B3D" w:rsidRPr="00DB3D8E" w:rsidRDefault="00BC1B3D">
            <w:pPr>
              <w:jc w:val="right"/>
            </w:pPr>
            <w:r w:rsidRPr="00DB3D8E">
              <w:rPr>
                <w:bCs/>
                <w:noProof/>
                <w:color w:val="000000"/>
                <w:sz w:val="16"/>
                <w:szCs w:val="16"/>
              </w:rPr>
              <w:t>9.01</w:t>
            </w:r>
          </w:p>
        </w:tc>
        <w:tc>
          <w:tcPr>
            <w:tcW w:w="704" w:type="pct"/>
            <w:vAlign w:val="bottom"/>
            <w:hideMark/>
          </w:tcPr>
          <w:p w:rsidR="00BC1B3D" w:rsidRPr="00DB3D8E" w:rsidRDefault="00BC1B3D">
            <w:pPr>
              <w:jc w:val="right"/>
            </w:pPr>
            <w:r w:rsidRPr="00DB3D8E">
              <w:rPr>
                <w:bCs/>
                <w:noProof/>
                <w:color w:val="000000"/>
                <w:sz w:val="16"/>
                <w:szCs w:val="16"/>
              </w:rPr>
              <w:t>-0.16  </w:t>
            </w:r>
          </w:p>
        </w:tc>
        <w:tc>
          <w:tcPr>
            <w:tcW w:w="979" w:type="pct"/>
            <w:gridSpan w:val="3"/>
            <w:vAlign w:val="bottom"/>
            <w:hideMark/>
          </w:tcPr>
          <w:p w:rsidR="00BC1B3D" w:rsidRPr="00DB3D8E" w:rsidRDefault="00BC1B3D">
            <w:pPr>
              <w:jc w:val="right"/>
            </w:pPr>
            <w:r w:rsidRPr="00DB3D8E">
              <w:rPr>
                <w:bCs/>
                <w:noProof/>
                <w:color w:val="000000"/>
                <w:sz w:val="16"/>
                <w:szCs w:val="16"/>
              </w:rPr>
              <w:t>-1.93</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Southeast </w:t>
            </w:r>
          </w:p>
        </w:tc>
        <w:tc>
          <w:tcPr>
            <w:tcW w:w="941" w:type="pct"/>
            <w:vAlign w:val="bottom"/>
            <w:hideMark/>
          </w:tcPr>
          <w:p w:rsidR="00BC1B3D" w:rsidRPr="00DB3D8E" w:rsidRDefault="00BC1B3D">
            <w:pPr>
              <w:jc w:val="right"/>
            </w:pPr>
            <w:r w:rsidRPr="00DB3D8E">
              <w:rPr>
                <w:bCs/>
                <w:noProof/>
                <w:color w:val="000000"/>
                <w:sz w:val="16"/>
                <w:szCs w:val="16"/>
              </w:rPr>
              <w:t>24.68</w:t>
            </w:r>
          </w:p>
        </w:tc>
        <w:tc>
          <w:tcPr>
            <w:tcW w:w="777" w:type="pct"/>
            <w:vAlign w:val="bottom"/>
            <w:hideMark/>
          </w:tcPr>
          <w:p w:rsidR="00BC1B3D" w:rsidRPr="00DB3D8E" w:rsidRDefault="00BC1B3D">
            <w:pPr>
              <w:jc w:val="right"/>
            </w:pPr>
            <w:r w:rsidRPr="00DB3D8E">
              <w:rPr>
                <w:bCs/>
                <w:noProof/>
                <w:color w:val="000000"/>
                <w:sz w:val="16"/>
                <w:szCs w:val="16"/>
              </w:rPr>
              <w:t>24.27</w:t>
            </w:r>
          </w:p>
        </w:tc>
        <w:tc>
          <w:tcPr>
            <w:tcW w:w="704" w:type="pct"/>
            <w:vAlign w:val="bottom"/>
            <w:hideMark/>
          </w:tcPr>
          <w:p w:rsidR="00BC1B3D" w:rsidRPr="00DB3D8E" w:rsidRDefault="00BC1B3D">
            <w:pPr>
              <w:jc w:val="right"/>
            </w:pPr>
            <w:r w:rsidRPr="00DB3D8E">
              <w:rPr>
                <w:bCs/>
                <w:noProof/>
                <w:color w:val="000000"/>
                <w:sz w:val="16"/>
                <w:szCs w:val="16"/>
              </w:rPr>
              <w:t>0.09  </w:t>
            </w:r>
          </w:p>
        </w:tc>
        <w:tc>
          <w:tcPr>
            <w:tcW w:w="979" w:type="pct"/>
            <w:gridSpan w:val="3"/>
            <w:vAlign w:val="bottom"/>
            <w:hideMark/>
          </w:tcPr>
          <w:p w:rsidR="00BC1B3D" w:rsidRPr="00DB3D8E" w:rsidRDefault="00BC1B3D">
            <w:pPr>
              <w:jc w:val="right"/>
            </w:pPr>
            <w:r w:rsidRPr="00DB3D8E">
              <w:rPr>
                <w:bCs/>
                <w:noProof/>
                <w:color w:val="000000"/>
                <w:sz w:val="16"/>
                <w:szCs w:val="16"/>
              </w:rPr>
              <w:t>0.36</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Southwest</w:t>
            </w:r>
          </w:p>
        </w:tc>
        <w:tc>
          <w:tcPr>
            <w:tcW w:w="941" w:type="pct"/>
            <w:vAlign w:val="bottom"/>
            <w:hideMark/>
          </w:tcPr>
          <w:p w:rsidR="00BC1B3D" w:rsidRPr="00DB3D8E" w:rsidRDefault="00BC1B3D">
            <w:pPr>
              <w:jc w:val="right"/>
            </w:pPr>
            <w:r w:rsidRPr="00DB3D8E">
              <w:rPr>
                <w:bCs/>
                <w:noProof/>
                <w:color w:val="000000"/>
                <w:sz w:val="16"/>
                <w:szCs w:val="16"/>
              </w:rPr>
              <w:t>9.25</w:t>
            </w:r>
          </w:p>
        </w:tc>
        <w:tc>
          <w:tcPr>
            <w:tcW w:w="777" w:type="pct"/>
            <w:vAlign w:val="bottom"/>
            <w:hideMark/>
          </w:tcPr>
          <w:p w:rsidR="00BC1B3D" w:rsidRPr="00DB3D8E" w:rsidRDefault="00BC1B3D">
            <w:pPr>
              <w:jc w:val="right"/>
            </w:pPr>
            <w:r w:rsidRPr="00DB3D8E">
              <w:rPr>
                <w:bCs/>
                <w:noProof/>
                <w:color w:val="000000"/>
                <w:sz w:val="16"/>
                <w:szCs w:val="16"/>
              </w:rPr>
              <w:t>9.94</w:t>
            </w:r>
          </w:p>
        </w:tc>
        <w:tc>
          <w:tcPr>
            <w:tcW w:w="704" w:type="pct"/>
            <w:vAlign w:val="bottom"/>
            <w:hideMark/>
          </w:tcPr>
          <w:p w:rsidR="00BC1B3D" w:rsidRPr="00DB3D8E" w:rsidRDefault="00BC1B3D">
            <w:pPr>
              <w:jc w:val="right"/>
            </w:pPr>
            <w:r w:rsidRPr="00DB3D8E">
              <w:rPr>
                <w:bCs/>
                <w:noProof/>
                <w:color w:val="000000"/>
                <w:sz w:val="16"/>
                <w:szCs w:val="16"/>
              </w:rPr>
              <w:t>-0.15  </w:t>
            </w:r>
          </w:p>
        </w:tc>
        <w:tc>
          <w:tcPr>
            <w:tcW w:w="979" w:type="pct"/>
            <w:gridSpan w:val="3"/>
            <w:vAlign w:val="bottom"/>
            <w:hideMark/>
          </w:tcPr>
          <w:p w:rsidR="00BC1B3D" w:rsidRPr="00DB3D8E" w:rsidRDefault="00BC1B3D">
            <w:pPr>
              <w:jc w:val="right"/>
            </w:pPr>
            <w:r w:rsidRPr="00DB3D8E">
              <w:rPr>
                <w:bCs/>
                <w:noProof/>
                <w:color w:val="000000"/>
                <w:sz w:val="16"/>
                <w:szCs w:val="16"/>
              </w:rPr>
              <w:t>-1.58</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Rocky Mountains </w:t>
            </w:r>
          </w:p>
        </w:tc>
        <w:tc>
          <w:tcPr>
            <w:tcW w:w="941" w:type="pct"/>
            <w:vAlign w:val="bottom"/>
            <w:hideMark/>
          </w:tcPr>
          <w:p w:rsidR="00BC1B3D" w:rsidRPr="00DB3D8E" w:rsidRDefault="00BC1B3D">
            <w:pPr>
              <w:jc w:val="right"/>
            </w:pPr>
            <w:r w:rsidRPr="00DB3D8E">
              <w:rPr>
                <w:bCs/>
                <w:noProof/>
                <w:color w:val="000000"/>
                <w:sz w:val="16"/>
                <w:szCs w:val="16"/>
              </w:rPr>
              <w:t>4.12</w:t>
            </w:r>
          </w:p>
        </w:tc>
        <w:tc>
          <w:tcPr>
            <w:tcW w:w="777" w:type="pct"/>
            <w:vAlign w:val="bottom"/>
            <w:hideMark/>
          </w:tcPr>
          <w:p w:rsidR="00BC1B3D" w:rsidRPr="00DB3D8E" w:rsidRDefault="00BC1B3D">
            <w:pPr>
              <w:jc w:val="right"/>
            </w:pPr>
            <w:r w:rsidRPr="00DB3D8E">
              <w:rPr>
                <w:bCs/>
                <w:noProof/>
                <w:color w:val="000000"/>
                <w:sz w:val="16"/>
                <w:szCs w:val="16"/>
              </w:rPr>
              <w:t>3.14</w:t>
            </w:r>
          </w:p>
        </w:tc>
        <w:tc>
          <w:tcPr>
            <w:tcW w:w="704" w:type="pct"/>
            <w:vAlign w:val="bottom"/>
            <w:hideMark/>
          </w:tcPr>
          <w:p w:rsidR="00BC1B3D" w:rsidRPr="00DB3D8E" w:rsidRDefault="00BC1B3D">
            <w:pPr>
              <w:jc w:val="right"/>
            </w:pPr>
            <w:r w:rsidRPr="00DB3D8E">
              <w:rPr>
                <w:bCs/>
                <w:noProof/>
                <w:color w:val="000000"/>
                <w:sz w:val="16"/>
                <w:szCs w:val="16"/>
              </w:rPr>
              <w:t>0.21  </w:t>
            </w:r>
          </w:p>
        </w:tc>
        <w:tc>
          <w:tcPr>
            <w:tcW w:w="979" w:type="pct"/>
            <w:gridSpan w:val="3"/>
            <w:vAlign w:val="bottom"/>
            <w:hideMark/>
          </w:tcPr>
          <w:p w:rsidR="00BC1B3D" w:rsidRPr="00DB3D8E" w:rsidRDefault="00BC1B3D">
            <w:pPr>
              <w:jc w:val="right"/>
            </w:pPr>
            <w:r w:rsidRPr="00DB3D8E">
              <w:rPr>
                <w:bCs/>
                <w:noProof/>
                <w:color w:val="000000"/>
                <w:sz w:val="16"/>
                <w:szCs w:val="16"/>
              </w:rPr>
              <w:t>5.47</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Far West </w:t>
            </w:r>
          </w:p>
        </w:tc>
        <w:tc>
          <w:tcPr>
            <w:tcW w:w="941" w:type="pct"/>
            <w:vAlign w:val="bottom"/>
            <w:hideMark/>
          </w:tcPr>
          <w:p w:rsidR="00BC1B3D" w:rsidRPr="00DB3D8E" w:rsidRDefault="00BC1B3D">
            <w:pPr>
              <w:jc w:val="right"/>
            </w:pPr>
            <w:r w:rsidRPr="00DB3D8E">
              <w:rPr>
                <w:bCs/>
                <w:noProof/>
                <w:color w:val="000000"/>
                <w:sz w:val="16"/>
                <w:szCs w:val="16"/>
              </w:rPr>
              <w:t>12.36</w:t>
            </w:r>
          </w:p>
        </w:tc>
        <w:tc>
          <w:tcPr>
            <w:tcW w:w="777" w:type="pct"/>
            <w:vAlign w:val="bottom"/>
            <w:hideMark/>
          </w:tcPr>
          <w:p w:rsidR="00BC1B3D" w:rsidRPr="00DB3D8E" w:rsidRDefault="00BC1B3D">
            <w:pPr>
              <w:jc w:val="right"/>
            </w:pPr>
            <w:r w:rsidRPr="00DB3D8E">
              <w:rPr>
                <w:bCs/>
                <w:noProof/>
                <w:color w:val="000000"/>
                <w:sz w:val="16"/>
                <w:szCs w:val="16"/>
              </w:rPr>
              <w:t>10.83</w:t>
            </w:r>
          </w:p>
        </w:tc>
        <w:tc>
          <w:tcPr>
            <w:tcW w:w="704" w:type="pct"/>
            <w:vAlign w:val="bottom"/>
            <w:hideMark/>
          </w:tcPr>
          <w:p w:rsidR="00BC1B3D" w:rsidRPr="00DB3D8E" w:rsidRDefault="00BC1B3D">
            <w:pPr>
              <w:jc w:val="right"/>
            </w:pPr>
            <w:r w:rsidRPr="00DB3D8E">
              <w:rPr>
                <w:bCs/>
                <w:noProof/>
                <w:color w:val="000000"/>
                <w:sz w:val="16"/>
                <w:szCs w:val="16"/>
              </w:rPr>
              <w:t>0.33  </w:t>
            </w:r>
          </w:p>
        </w:tc>
        <w:tc>
          <w:tcPr>
            <w:tcW w:w="979" w:type="pct"/>
            <w:gridSpan w:val="3"/>
            <w:vAlign w:val="bottom"/>
            <w:hideMark/>
          </w:tcPr>
          <w:p w:rsidR="00BC1B3D" w:rsidRPr="00DB3D8E" w:rsidRDefault="00BC1B3D">
            <w:pPr>
              <w:jc w:val="right"/>
            </w:pPr>
            <w:r w:rsidRPr="00DB3D8E">
              <w:rPr>
                <w:bCs/>
                <w:noProof/>
                <w:color w:val="000000"/>
                <w:sz w:val="16"/>
                <w:szCs w:val="16"/>
              </w:rPr>
              <w:t>2.77</w:t>
            </w:r>
          </w:p>
        </w:tc>
      </w:tr>
      <w:tr w:rsidR="00BC1B3D" w:rsidRPr="00DB3D8E" w:rsidTr="00BC1B3D">
        <w:trPr>
          <w:cantSplit/>
          <w:trHeight w:val="20"/>
        </w:trPr>
        <w:tc>
          <w:tcPr>
            <w:tcW w:w="1599" w:type="pct"/>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Outlying areas </w:t>
            </w:r>
          </w:p>
        </w:tc>
        <w:tc>
          <w:tcPr>
            <w:tcW w:w="941" w:type="pct"/>
            <w:vAlign w:val="bottom"/>
            <w:hideMark/>
          </w:tcPr>
          <w:p w:rsidR="00BC1B3D" w:rsidRPr="00DB3D8E" w:rsidRDefault="00BC1B3D">
            <w:pPr>
              <w:jc w:val="right"/>
            </w:pPr>
            <w:r w:rsidRPr="00DB3D8E">
              <w:rPr>
                <w:bCs/>
                <w:noProof/>
                <w:color w:val="000000"/>
                <w:sz w:val="16"/>
                <w:szCs w:val="16"/>
              </w:rPr>
              <w:t>1.48</w:t>
            </w:r>
          </w:p>
        </w:tc>
        <w:tc>
          <w:tcPr>
            <w:tcW w:w="777" w:type="pct"/>
            <w:vAlign w:val="bottom"/>
            <w:hideMark/>
          </w:tcPr>
          <w:p w:rsidR="00BC1B3D" w:rsidRPr="00DB3D8E" w:rsidRDefault="00BC1B3D">
            <w:pPr>
              <w:jc w:val="right"/>
            </w:pPr>
            <w:r w:rsidRPr="00DB3D8E">
              <w:rPr>
                <w:bCs/>
                <w:noProof/>
                <w:color w:val="000000"/>
                <w:sz w:val="16"/>
                <w:szCs w:val="16"/>
              </w:rPr>
              <w:t>1.11</w:t>
            </w:r>
          </w:p>
        </w:tc>
        <w:tc>
          <w:tcPr>
            <w:tcW w:w="704" w:type="pct"/>
            <w:vAlign w:val="bottom"/>
            <w:hideMark/>
          </w:tcPr>
          <w:p w:rsidR="00BC1B3D" w:rsidRPr="00DB3D8E" w:rsidRDefault="00BC1B3D">
            <w:pPr>
              <w:jc w:val="right"/>
            </w:pPr>
            <w:r w:rsidRPr="00DB3D8E">
              <w:rPr>
                <w:bCs/>
                <w:noProof/>
                <w:color w:val="000000"/>
                <w:sz w:val="16"/>
                <w:szCs w:val="16"/>
              </w:rPr>
              <w:t>0.08  </w:t>
            </w:r>
          </w:p>
        </w:tc>
        <w:tc>
          <w:tcPr>
            <w:tcW w:w="979" w:type="pct"/>
            <w:gridSpan w:val="3"/>
            <w:vAlign w:val="bottom"/>
            <w:hideMark/>
          </w:tcPr>
          <w:p w:rsidR="00BC1B3D" w:rsidRPr="00DB3D8E" w:rsidRDefault="00BC1B3D">
            <w:pPr>
              <w:jc w:val="right"/>
            </w:pPr>
            <w:r w:rsidRPr="00DB3D8E">
              <w:rPr>
                <w:bCs/>
                <w:noProof/>
                <w:color w:val="000000"/>
                <w:sz w:val="16"/>
                <w:szCs w:val="16"/>
              </w:rPr>
              <w:t>5.83</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6" w:after="6"/>
              <w:ind w:left="173" w:hanging="173"/>
              <w:rPr>
                <w:bCs/>
                <w:color w:val="000000"/>
                <w:sz w:val="16"/>
                <w:szCs w:val="16"/>
              </w:rPr>
            </w:pPr>
            <w:r w:rsidRPr="00DB3D8E">
              <w:rPr>
                <w:bCs/>
                <w:color w:val="000000"/>
                <w:sz w:val="16"/>
                <w:szCs w:val="16"/>
              </w:rPr>
              <w:t>Institution total enrollment</w:t>
            </w:r>
            <w:r w:rsidRPr="00DB3D8E">
              <w:rPr>
                <w:bCs/>
                <w:color w:val="000000"/>
                <w:sz w:val="16"/>
                <w:szCs w:val="16"/>
                <w:vertAlign w:val="superscript"/>
              </w:rPr>
              <w:t>3</w:t>
            </w:r>
          </w:p>
        </w:tc>
        <w:tc>
          <w:tcPr>
            <w:tcW w:w="941" w:type="pct"/>
            <w:vAlign w:val="bottom"/>
          </w:tcPr>
          <w:p w:rsidR="00BC1B3D" w:rsidRPr="00DB3D8E" w:rsidRDefault="00BC1B3D">
            <w:pPr>
              <w:autoSpaceDE w:val="0"/>
              <w:autoSpaceDN w:val="0"/>
              <w:adjustRightInd w:val="0"/>
              <w:spacing w:before="6" w:after="6"/>
              <w:jc w:val="right"/>
              <w:rPr>
                <w:bCs/>
                <w:color w:val="000000"/>
                <w:sz w:val="16"/>
                <w:szCs w:val="16"/>
              </w:rPr>
            </w:pPr>
          </w:p>
        </w:tc>
        <w:tc>
          <w:tcPr>
            <w:tcW w:w="777" w:type="pct"/>
            <w:vAlign w:val="bottom"/>
          </w:tcPr>
          <w:p w:rsidR="00BC1B3D" w:rsidRPr="00DB3D8E" w:rsidRDefault="00BC1B3D">
            <w:pPr>
              <w:autoSpaceDE w:val="0"/>
              <w:autoSpaceDN w:val="0"/>
              <w:adjustRightInd w:val="0"/>
              <w:spacing w:before="6" w:after="6"/>
              <w:jc w:val="right"/>
              <w:rPr>
                <w:bCs/>
                <w:color w:val="000000"/>
                <w:sz w:val="16"/>
                <w:szCs w:val="16"/>
              </w:rPr>
            </w:pPr>
          </w:p>
        </w:tc>
        <w:tc>
          <w:tcPr>
            <w:tcW w:w="704" w:type="pct"/>
            <w:vAlign w:val="bottom"/>
          </w:tcPr>
          <w:p w:rsidR="00BC1B3D" w:rsidRPr="00DB3D8E" w:rsidRDefault="00BC1B3D">
            <w:pPr>
              <w:autoSpaceDE w:val="0"/>
              <w:autoSpaceDN w:val="0"/>
              <w:adjustRightInd w:val="0"/>
              <w:spacing w:before="6" w:after="6"/>
              <w:jc w:val="right"/>
              <w:rPr>
                <w:bCs/>
                <w:color w:val="000000"/>
                <w:sz w:val="16"/>
                <w:szCs w:val="16"/>
              </w:rPr>
            </w:pPr>
          </w:p>
        </w:tc>
        <w:tc>
          <w:tcPr>
            <w:tcW w:w="979" w:type="pct"/>
            <w:gridSpan w:val="3"/>
            <w:vAlign w:val="bottom"/>
          </w:tcPr>
          <w:p w:rsidR="00BC1B3D" w:rsidRPr="00DB3D8E" w:rsidRDefault="00BC1B3D">
            <w:pPr>
              <w:autoSpaceDE w:val="0"/>
              <w:autoSpaceDN w:val="0"/>
              <w:adjustRightInd w:val="0"/>
              <w:spacing w:before="6" w:after="6"/>
              <w:jc w:val="right"/>
              <w:rPr>
                <w:bCs/>
                <w:color w:val="000000"/>
                <w:sz w:val="16"/>
                <w:szCs w:val="16"/>
              </w:rPr>
            </w:pP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&lt;=</w:t>
            </w:r>
            <w:r w:rsidRPr="00DB3D8E">
              <w:rPr>
                <w:bCs/>
                <w:noProof/>
                <w:color w:val="000000"/>
                <w:sz w:val="16"/>
                <w:szCs w:val="16"/>
              </w:rPr>
              <w:t>4,743</w:t>
            </w:r>
          </w:p>
        </w:tc>
        <w:tc>
          <w:tcPr>
            <w:tcW w:w="941" w:type="pct"/>
            <w:vAlign w:val="bottom"/>
            <w:hideMark/>
          </w:tcPr>
          <w:p w:rsidR="00BC1B3D" w:rsidRPr="00DB3D8E" w:rsidRDefault="00BC1B3D">
            <w:pPr>
              <w:jc w:val="right"/>
            </w:pPr>
            <w:r w:rsidRPr="00DB3D8E">
              <w:rPr>
                <w:bCs/>
                <w:noProof/>
                <w:color w:val="000000"/>
                <w:sz w:val="16"/>
                <w:szCs w:val="16"/>
              </w:rPr>
              <w:t>20.82</w:t>
            </w:r>
          </w:p>
        </w:tc>
        <w:tc>
          <w:tcPr>
            <w:tcW w:w="777" w:type="pct"/>
            <w:vAlign w:val="bottom"/>
            <w:hideMark/>
          </w:tcPr>
          <w:p w:rsidR="00BC1B3D" w:rsidRPr="00DB3D8E" w:rsidRDefault="00BC1B3D">
            <w:pPr>
              <w:jc w:val="right"/>
            </w:pPr>
            <w:r w:rsidRPr="00DB3D8E">
              <w:rPr>
                <w:bCs/>
                <w:noProof/>
                <w:color w:val="000000"/>
                <w:sz w:val="16"/>
                <w:szCs w:val="16"/>
              </w:rPr>
              <w:t>21.32</w:t>
            </w:r>
          </w:p>
        </w:tc>
        <w:tc>
          <w:tcPr>
            <w:tcW w:w="704" w:type="pct"/>
            <w:vAlign w:val="bottom"/>
            <w:hideMark/>
          </w:tcPr>
          <w:p w:rsidR="00BC1B3D" w:rsidRPr="00DB3D8E" w:rsidRDefault="00BC1B3D">
            <w:pPr>
              <w:jc w:val="right"/>
            </w:pPr>
            <w:r w:rsidRPr="00DB3D8E">
              <w:rPr>
                <w:bCs/>
                <w:noProof/>
                <w:color w:val="000000"/>
                <w:sz w:val="16"/>
                <w:szCs w:val="16"/>
              </w:rPr>
              <w:t>-0.11  </w:t>
            </w:r>
          </w:p>
        </w:tc>
        <w:tc>
          <w:tcPr>
            <w:tcW w:w="979" w:type="pct"/>
            <w:gridSpan w:val="3"/>
            <w:vAlign w:val="bottom"/>
            <w:hideMark/>
          </w:tcPr>
          <w:p w:rsidR="00BC1B3D" w:rsidRPr="00DB3D8E" w:rsidRDefault="00BC1B3D">
            <w:pPr>
              <w:jc w:val="right"/>
            </w:pPr>
            <w:r w:rsidRPr="00DB3D8E">
              <w:rPr>
                <w:bCs/>
                <w:noProof/>
                <w:color w:val="000000"/>
                <w:sz w:val="16"/>
                <w:szCs w:val="16"/>
              </w:rPr>
              <w:t>-0.52</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4,743</w:t>
            </w:r>
            <w:r w:rsidRPr="00DB3D8E">
              <w:rPr>
                <w:bCs/>
                <w:color w:val="000000"/>
                <w:sz w:val="16"/>
                <w:szCs w:val="16"/>
              </w:rPr>
              <w:t xml:space="preserve"> , &lt;=</w:t>
            </w:r>
            <w:r w:rsidRPr="00DB3D8E">
              <w:rPr>
                <w:bCs/>
                <w:noProof/>
                <w:color w:val="000000"/>
                <w:sz w:val="16"/>
                <w:szCs w:val="16"/>
              </w:rPr>
              <w:t>13,042</w:t>
            </w:r>
          </w:p>
        </w:tc>
        <w:tc>
          <w:tcPr>
            <w:tcW w:w="941" w:type="pct"/>
            <w:vAlign w:val="bottom"/>
            <w:hideMark/>
          </w:tcPr>
          <w:p w:rsidR="00BC1B3D" w:rsidRPr="00DB3D8E" w:rsidRDefault="00BC1B3D">
            <w:pPr>
              <w:jc w:val="right"/>
            </w:pPr>
            <w:r w:rsidRPr="00DB3D8E">
              <w:rPr>
                <w:bCs/>
                <w:noProof/>
                <w:color w:val="000000"/>
                <w:sz w:val="16"/>
                <w:szCs w:val="16"/>
              </w:rPr>
              <w:t>21.45</w:t>
            </w:r>
          </w:p>
        </w:tc>
        <w:tc>
          <w:tcPr>
            <w:tcW w:w="777" w:type="pct"/>
            <w:vAlign w:val="bottom"/>
            <w:hideMark/>
          </w:tcPr>
          <w:p w:rsidR="00BC1B3D" w:rsidRPr="00DB3D8E" w:rsidRDefault="00BC1B3D">
            <w:pPr>
              <w:jc w:val="right"/>
            </w:pPr>
            <w:r w:rsidRPr="00DB3D8E">
              <w:rPr>
                <w:bCs/>
                <w:noProof/>
                <w:color w:val="000000"/>
                <w:sz w:val="16"/>
                <w:szCs w:val="16"/>
              </w:rPr>
              <w:t>20.18</w:t>
            </w:r>
          </w:p>
        </w:tc>
        <w:tc>
          <w:tcPr>
            <w:tcW w:w="704" w:type="pct"/>
            <w:vAlign w:val="bottom"/>
            <w:hideMark/>
          </w:tcPr>
          <w:p w:rsidR="00BC1B3D" w:rsidRPr="00DB3D8E" w:rsidRDefault="00BC1B3D">
            <w:pPr>
              <w:jc w:val="right"/>
            </w:pPr>
            <w:r w:rsidRPr="00DB3D8E">
              <w:rPr>
                <w:bCs/>
                <w:noProof/>
                <w:color w:val="000000"/>
                <w:sz w:val="16"/>
                <w:szCs w:val="16"/>
              </w:rPr>
              <w:t>0.28  </w:t>
            </w:r>
          </w:p>
        </w:tc>
        <w:tc>
          <w:tcPr>
            <w:tcW w:w="979" w:type="pct"/>
            <w:gridSpan w:val="3"/>
            <w:vAlign w:val="bottom"/>
            <w:hideMark/>
          </w:tcPr>
          <w:p w:rsidR="00BC1B3D" w:rsidRPr="00DB3D8E" w:rsidRDefault="00BC1B3D">
            <w:pPr>
              <w:jc w:val="right"/>
            </w:pPr>
            <w:r w:rsidRPr="00DB3D8E">
              <w:rPr>
                <w:bCs/>
                <w:noProof/>
                <w:color w:val="000000"/>
                <w:sz w:val="16"/>
                <w:szCs w:val="16"/>
              </w:rPr>
              <w:t>1.31</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13,042</w:t>
            </w:r>
            <w:r w:rsidRPr="00DB3D8E">
              <w:rPr>
                <w:bCs/>
                <w:color w:val="000000"/>
                <w:sz w:val="16"/>
                <w:szCs w:val="16"/>
              </w:rPr>
              <w:t>, &lt;=</w:t>
            </w:r>
            <w:r w:rsidRPr="00DB3D8E">
              <w:rPr>
                <w:bCs/>
                <w:noProof/>
                <w:color w:val="000000"/>
                <w:sz w:val="16"/>
                <w:szCs w:val="16"/>
              </w:rPr>
              <w:t>27,210</w:t>
            </w:r>
          </w:p>
        </w:tc>
        <w:tc>
          <w:tcPr>
            <w:tcW w:w="941" w:type="pct"/>
            <w:vAlign w:val="bottom"/>
            <w:hideMark/>
          </w:tcPr>
          <w:p w:rsidR="00BC1B3D" w:rsidRPr="00DB3D8E" w:rsidRDefault="00BC1B3D">
            <w:pPr>
              <w:jc w:val="right"/>
            </w:pPr>
            <w:r w:rsidRPr="00DB3D8E">
              <w:rPr>
                <w:bCs/>
                <w:noProof/>
                <w:color w:val="000000"/>
                <w:sz w:val="16"/>
                <w:szCs w:val="16"/>
              </w:rPr>
              <w:t>26.45</w:t>
            </w:r>
          </w:p>
        </w:tc>
        <w:tc>
          <w:tcPr>
            <w:tcW w:w="777" w:type="pct"/>
            <w:vAlign w:val="bottom"/>
            <w:hideMark/>
          </w:tcPr>
          <w:p w:rsidR="00BC1B3D" w:rsidRPr="00DB3D8E" w:rsidRDefault="00BC1B3D">
            <w:pPr>
              <w:jc w:val="right"/>
            </w:pPr>
            <w:r w:rsidRPr="00DB3D8E">
              <w:rPr>
                <w:bCs/>
                <w:noProof/>
                <w:color w:val="000000"/>
                <w:sz w:val="16"/>
                <w:szCs w:val="16"/>
              </w:rPr>
              <w:t>28.77</w:t>
            </w:r>
          </w:p>
        </w:tc>
        <w:tc>
          <w:tcPr>
            <w:tcW w:w="704" w:type="pct"/>
            <w:vAlign w:val="bottom"/>
            <w:hideMark/>
          </w:tcPr>
          <w:p w:rsidR="00BC1B3D" w:rsidRPr="00DB3D8E" w:rsidRDefault="00BC1B3D">
            <w:pPr>
              <w:jc w:val="right"/>
            </w:pPr>
            <w:r w:rsidRPr="00DB3D8E">
              <w:rPr>
                <w:bCs/>
                <w:noProof/>
                <w:color w:val="000000"/>
                <w:sz w:val="16"/>
                <w:szCs w:val="16"/>
              </w:rPr>
              <w:t>-0.5  </w:t>
            </w:r>
          </w:p>
        </w:tc>
        <w:tc>
          <w:tcPr>
            <w:tcW w:w="979" w:type="pct"/>
            <w:gridSpan w:val="3"/>
            <w:vAlign w:val="bottom"/>
            <w:hideMark/>
          </w:tcPr>
          <w:p w:rsidR="00BC1B3D" w:rsidRPr="00DB3D8E" w:rsidRDefault="00BC1B3D">
            <w:pPr>
              <w:jc w:val="right"/>
            </w:pPr>
            <w:r w:rsidRPr="00DB3D8E">
              <w:rPr>
                <w:bCs/>
                <w:noProof/>
                <w:color w:val="000000"/>
                <w:sz w:val="16"/>
                <w:szCs w:val="16"/>
              </w:rPr>
              <w:t>-1.87</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27,210</w:t>
            </w:r>
          </w:p>
        </w:tc>
        <w:tc>
          <w:tcPr>
            <w:tcW w:w="941" w:type="pct"/>
            <w:vAlign w:val="bottom"/>
            <w:hideMark/>
          </w:tcPr>
          <w:p w:rsidR="00BC1B3D" w:rsidRPr="00DB3D8E" w:rsidRDefault="00BC1B3D">
            <w:pPr>
              <w:jc w:val="right"/>
            </w:pPr>
            <w:r w:rsidRPr="00DB3D8E">
              <w:rPr>
                <w:bCs/>
                <w:noProof/>
                <w:color w:val="000000"/>
                <w:sz w:val="16"/>
                <w:szCs w:val="16"/>
              </w:rPr>
              <w:t>31.28</w:t>
            </w:r>
          </w:p>
        </w:tc>
        <w:tc>
          <w:tcPr>
            <w:tcW w:w="777" w:type="pct"/>
            <w:vAlign w:val="bottom"/>
            <w:hideMark/>
          </w:tcPr>
          <w:p w:rsidR="00BC1B3D" w:rsidRPr="00DB3D8E" w:rsidRDefault="00BC1B3D">
            <w:pPr>
              <w:jc w:val="right"/>
            </w:pPr>
            <w:r w:rsidRPr="00DB3D8E">
              <w:rPr>
                <w:bCs/>
                <w:noProof/>
                <w:color w:val="000000"/>
                <w:sz w:val="16"/>
                <w:szCs w:val="16"/>
              </w:rPr>
              <w:t>29.73</w:t>
            </w:r>
          </w:p>
        </w:tc>
        <w:tc>
          <w:tcPr>
            <w:tcW w:w="704" w:type="pct"/>
            <w:vAlign w:val="bottom"/>
            <w:hideMark/>
          </w:tcPr>
          <w:p w:rsidR="00BC1B3D" w:rsidRPr="00DB3D8E" w:rsidRDefault="00BC1B3D">
            <w:pPr>
              <w:jc w:val="right"/>
            </w:pPr>
            <w:r w:rsidRPr="00DB3D8E">
              <w:rPr>
                <w:bCs/>
                <w:noProof/>
                <w:color w:val="000000"/>
                <w:sz w:val="16"/>
                <w:szCs w:val="16"/>
              </w:rPr>
              <w:t>0.34  </w:t>
            </w:r>
          </w:p>
        </w:tc>
        <w:tc>
          <w:tcPr>
            <w:tcW w:w="979" w:type="pct"/>
            <w:gridSpan w:val="3"/>
            <w:vAlign w:val="bottom"/>
            <w:hideMark/>
          </w:tcPr>
          <w:p w:rsidR="00BC1B3D" w:rsidRPr="00DB3D8E" w:rsidRDefault="00BC1B3D">
            <w:pPr>
              <w:jc w:val="right"/>
            </w:pPr>
            <w:r w:rsidRPr="00DB3D8E">
              <w:rPr>
                <w:bCs/>
                <w:noProof/>
                <w:color w:val="000000"/>
                <w:sz w:val="16"/>
                <w:szCs w:val="16"/>
              </w:rPr>
              <w:t>1.09</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Pell Grant status</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9" w:type="pct"/>
            <w:gridSpan w:val="3"/>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941" w:type="pct"/>
            <w:vAlign w:val="bottom"/>
            <w:hideMark/>
          </w:tcPr>
          <w:p w:rsidR="00BC1B3D" w:rsidRPr="00DB3D8E" w:rsidRDefault="00BC1B3D">
            <w:pPr>
              <w:jc w:val="right"/>
            </w:pPr>
            <w:r w:rsidRPr="00DB3D8E">
              <w:rPr>
                <w:bCs/>
                <w:noProof/>
                <w:color w:val="000000"/>
                <w:sz w:val="16"/>
                <w:szCs w:val="16"/>
              </w:rPr>
              <w:t>25.81</w:t>
            </w:r>
          </w:p>
        </w:tc>
        <w:tc>
          <w:tcPr>
            <w:tcW w:w="777" w:type="pct"/>
            <w:vAlign w:val="bottom"/>
            <w:hideMark/>
          </w:tcPr>
          <w:p w:rsidR="00BC1B3D" w:rsidRPr="00DB3D8E" w:rsidRDefault="00BC1B3D">
            <w:pPr>
              <w:jc w:val="right"/>
            </w:pPr>
            <w:r w:rsidRPr="00DB3D8E">
              <w:rPr>
                <w:bCs/>
                <w:noProof/>
                <w:color w:val="000000"/>
                <w:sz w:val="16"/>
                <w:szCs w:val="16"/>
              </w:rPr>
              <w:t>22.64</w:t>
            </w:r>
          </w:p>
        </w:tc>
        <w:tc>
          <w:tcPr>
            <w:tcW w:w="704" w:type="pct"/>
            <w:vAlign w:val="bottom"/>
            <w:hideMark/>
          </w:tcPr>
          <w:p w:rsidR="00BC1B3D" w:rsidRPr="00DB3D8E" w:rsidRDefault="00BC1B3D">
            <w:pPr>
              <w:jc w:val="right"/>
            </w:pPr>
            <w:r w:rsidRPr="00DB3D8E">
              <w:rPr>
                <w:bCs/>
                <w:noProof/>
                <w:color w:val="000000"/>
                <w:sz w:val="16"/>
                <w:szCs w:val="16"/>
              </w:rPr>
              <w:t>0.69  </w:t>
            </w:r>
          </w:p>
        </w:tc>
        <w:tc>
          <w:tcPr>
            <w:tcW w:w="979" w:type="pct"/>
            <w:gridSpan w:val="3"/>
            <w:vAlign w:val="bottom"/>
            <w:hideMark/>
          </w:tcPr>
          <w:p w:rsidR="00BC1B3D" w:rsidRPr="00DB3D8E" w:rsidRDefault="00BC1B3D">
            <w:pPr>
              <w:jc w:val="right"/>
            </w:pPr>
            <w:r w:rsidRPr="00DB3D8E">
              <w:rPr>
                <w:bCs/>
                <w:noProof/>
                <w:color w:val="000000"/>
                <w:sz w:val="16"/>
                <w:szCs w:val="16"/>
              </w:rPr>
              <w:t>2.74</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941" w:type="pct"/>
            <w:vAlign w:val="bottom"/>
            <w:hideMark/>
          </w:tcPr>
          <w:p w:rsidR="00BC1B3D" w:rsidRPr="00DB3D8E" w:rsidRDefault="00BC1B3D">
            <w:pPr>
              <w:jc w:val="right"/>
            </w:pPr>
            <w:r w:rsidRPr="00DB3D8E">
              <w:rPr>
                <w:bCs/>
                <w:noProof/>
                <w:color w:val="000000"/>
                <w:sz w:val="16"/>
                <w:szCs w:val="16"/>
              </w:rPr>
              <w:t>74.19</w:t>
            </w:r>
          </w:p>
        </w:tc>
        <w:tc>
          <w:tcPr>
            <w:tcW w:w="777" w:type="pct"/>
            <w:vAlign w:val="bottom"/>
            <w:hideMark/>
          </w:tcPr>
          <w:p w:rsidR="00BC1B3D" w:rsidRPr="00DB3D8E" w:rsidRDefault="00BC1B3D">
            <w:pPr>
              <w:jc w:val="right"/>
            </w:pPr>
            <w:r w:rsidRPr="00DB3D8E">
              <w:rPr>
                <w:bCs/>
                <w:noProof/>
                <w:color w:val="000000"/>
                <w:sz w:val="16"/>
                <w:szCs w:val="16"/>
              </w:rPr>
              <w:t>77.36</w:t>
            </w:r>
          </w:p>
        </w:tc>
        <w:tc>
          <w:tcPr>
            <w:tcW w:w="704" w:type="pct"/>
            <w:vAlign w:val="bottom"/>
            <w:hideMark/>
          </w:tcPr>
          <w:p w:rsidR="00BC1B3D" w:rsidRPr="00DB3D8E" w:rsidRDefault="00BC1B3D">
            <w:pPr>
              <w:jc w:val="right"/>
            </w:pPr>
            <w:r w:rsidRPr="00DB3D8E">
              <w:rPr>
                <w:bCs/>
                <w:noProof/>
                <w:color w:val="000000"/>
                <w:sz w:val="16"/>
                <w:szCs w:val="16"/>
              </w:rPr>
              <w:t>-0.69  </w:t>
            </w:r>
          </w:p>
        </w:tc>
        <w:tc>
          <w:tcPr>
            <w:tcW w:w="979" w:type="pct"/>
            <w:gridSpan w:val="3"/>
            <w:vAlign w:val="bottom"/>
            <w:hideMark/>
          </w:tcPr>
          <w:p w:rsidR="00BC1B3D" w:rsidRPr="00DB3D8E" w:rsidRDefault="00BC1B3D">
            <w:pPr>
              <w:jc w:val="right"/>
            </w:pPr>
            <w:r w:rsidRPr="00DB3D8E">
              <w:rPr>
                <w:bCs/>
                <w:noProof/>
                <w:color w:val="000000"/>
                <w:sz w:val="16"/>
                <w:szCs w:val="16"/>
              </w:rPr>
              <w:t>-0.92</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Total Pell amount received</w:t>
            </w:r>
            <w:r w:rsidRPr="00DB3D8E">
              <w:rPr>
                <w:bCs/>
                <w:color w:val="000000"/>
                <w:sz w:val="16"/>
                <w:szCs w:val="16"/>
                <w:vertAlign w:val="superscript"/>
              </w:rPr>
              <w:t>3</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9" w:type="pct"/>
            <w:gridSpan w:val="3"/>
            <w:vAlign w:val="bottom"/>
          </w:tcPr>
          <w:p w:rsidR="00BC1B3D" w:rsidRPr="00DB3D8E" w:rsidRDefault="00BC1B3D">
            <w:pPr>
              <w:jc w:val="right"/>
            </w:pP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1,580</w:t>
            </w:r>
          </w:p>
        </w:tc>
        <w:tc>
          <w:tcPr>
            <w:tcW w:w="941" w:type="pct"/>
            <w:vAlign w:val="bottom"/>
            <w:hideMark/>
          </w:tcPr>
          <w:p w:rsidR="00BC1B3D" w:rsidRPr="00DB3D8E" w:rsidRDefault="00BC1B3D">
            <w:pPr>
              <w:jc w:val="right"/>
            </w:pPr>
            <w:r w:rsidRPr="00DB3D8E">
              <w:rPr>
                <w:bCs/>
                <w:noProof/>
                <w:color w:val="000000"/>
                <w:sz w:val="16"/>
                <w:szCs w:val="16"/>
              </w:rPr>
              <w:t>27.16</w:t>
            </w:r>
          </w:p>
        </w:tc>
        <w:tc>
          <w:tcPr>
            <w:tcW w:w="777" w:type="pct"/>
            <w:vAlign w:val="bottom"/>
            <w:hideMark/>
          </w:tcPr>
          <w:p w:rsidR="00BC1B3D" w:rsidRPr="00DB3D8E" w:rsidRDefault="00BC1B3D">
            <w:pPr>
              <w:jc w:val="right"/>
            </w:pPr>
            <w:r w:rsidRPr="00DB3D8E">
              <w:rPr>
                <w:bCs/>
                <w:noProof/>
                <w:color w:val="000000"/>
                <w:sz w:val="16"/>
                <w:szCs w:val="16"/>
              </w:rPr>
              <w:t>27.37</w:t>
            </w:r>
          </w:p>
        </w:tc>
        <w:tc>
          <w:tcPr>
            <w:tcW w:w="704" w:type="pct"/>
            <w:vAlign w:val="bottom"/>
            <w:hideMark/>
          </w:tcPr>
          <w:p w:rsidR="00BC1B3D" w:rsidRPr="00DB3D8E" w:rsidRDefault="00BC1B3D">
            <w:pPr>
              <w:jc w:val="right"/>
            </w:pPr>
            <w:r w:rsidRPr="00DB3D8E">
              <w:rPr>
                <w:bCs/>
                <w:noProof/>
                <w:color w:val="000000"/>
                <w:sz w:val="16"/>
                <w:szCs w:val="16"/>
              </w:rPr>
              <w:t>-0.05  </w:t>
            </w:r>
          </w:p>
        </w:tc>
        <w:tc>
          <w:tcPr>
            <w:tcW w:w="979" w:type="pct"/>
            <w:gridSpan w:val="3"/>
            <w:vAlign w:val="bottom"/>
            <w:hideMark/>
          </w:tcPr>
          <w:p w:rsidR="00BC1B3D" w:rsidRPr="00DB3D8E" w:rsidRDefault="00BC1B3D">
            <w:pPr>
              <w:jc w:val="right"/>
            </w:pPr>
            <w:r w:rsidRPr="00DB3D8E">
              <w:rPr>
                <w:bCs/>
                <w:noProof/>
                <w:color w:val="000000"/>
                <w:sz w:val="16"/>
                <w:szCs w:val="16"/>
              </w:rPr>
              <w:t>-0.17</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1,580</w:t>
            </w:r>
            <w:r w:rsidRPr="00DB3D8E">
              <w:rPr>
                <w:bCs/>
                <w:color w:val="000000"/>
                <w:sz w:val="16"/>
                <w:szCs w:val="16"/>
              </w:rPr>
              <w:t>, &lt;=</w:t>
            </w:r>
            <w:r w:rsidRPr="00DB3D8E">
              <w:rPr>
                <w:bCs/>
                <w:noProof/>
                <w:color w:val="000000"/>
                <w:sz w:val="16"/>
                <w:szCs w:val="16"/>
              </w:rPr>
              <w:t>2,695</w:t>
            </w:r>
          </w:p>
        </w:tc>
        <w:tc>
          <w:tcPr>
            <w:tcW w:w="941" w:type="pct"/>
            <w:vAlign w:val="bottom"/>
            <w:hideMark/>
          </w:tcPr>
          <w:p w:rsidR="00BC1B3D" w:rsidRPr="00DB3D8E" w:rsidRDefault="00BC1B3D">
            <w:pPr>
              <w:jc w:val="right"/>
            </w:pPr>
            <w:r w:rsidRPr="00DB3D8E">
              <w:rPr>
                <w:bCs/>
                <w:noProof/>
                <w:color w:val="000000"/>
                <w:sz w:val="16"/>
                <w:szCs w:val="16"/>
              </w:rPr>
              <w:t>25.07</w:t>
            </w:r>
          </w:p>
        </w:tc>
        <w:tc>
          <w:tcPr>
            <w:tcW w:w="777" w:type="pct"/>
            <w:vAlign w:val="bottom"/>
            <w:hideMark/>
          </w:tcPr>
          <w:p w:rsidR="00BC1B3D" w:rsidRPr="00DB3D8E" w:rsidRDefault="00BC1B3D">
            <w:pPr>
              <w:jc w:val="right"/>
            </w:pPr>
            <w:r w:rsidRPr="00DB3D8E">
              <w:rPr>
                <w:bCs/>
                <w:noProof/>
                <w:color w:val="000000"/>
                <w:sz w:val="16"/>
                <w:szCs w:val="16"/>
              </w:rPr>
              <w:t>29.33</w:t>
            </w:r>
          </w:p>
        </w:tc>
        <w:tc>
          <w:tcPr>
            <w:tcW w:w="704" w:type="pct"/>
            <w:vAlign w:val="bottom"/>
            <w:hideMark/>
          </w:tcPr>
          <w:p w:rsidR="00BC1B3D" w:rsidRPr="00DB3D8E" w:rsidRDefault="00BC1B3D">
            <w:pPr>
              <w:jc w:val="right"/>
            </w:pPr>
            <w:r w:rsidRPr="00DB3D8E">
              <w:rPr>
                <w:bCs/>
                <w:noProof/>
                <w:color w:val="000000"/>
                <w:sz w:val="16"/>
                <w:szCs w:val="16"/>
              </w:rPr>
              <w:t>-0.93  </w:t>
            </w:r>
          </w:p>
        </w:tc>
        <w:tc>
          <w:tcPr>
            <w:tcW w:w="979" w:type="pct"/>
            <w:gridSpan w:val="3"/>
            <w:vAlign w:val="bottom"/>
            <w:hideMark/>
          </w:tcPr>
          <w:p w:rsidR="00BC1B3D" w:rsidRPr="00DB3D8E" w:rsidRDefault="00BC1B3D">
            <w:pPr>
              <w:jc w:val="right"/>
            </w:pPr>
            <w:r w:rsidRPr="00DB3D8E">
              <w:rPr>
                <w:bCs/>
                <w:noProof/>
                <w:color w:val="000000"/>
                <w:sz w:val="16"/>
                <w:szCs w:val="16"/>
              </w:rPr>
              <w:t>-3.56</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2,695</w:t>
            </w:r>
            <w:r w:rsidRPr="00DB3D8E">
              <w:rPr>
                <w:bCs/>
                <w:color w:val="000000"/>
                <w:sz w:val="16"/>
                <w:szCs w:val="16"/>
              </w:rPr>
              <w:t>, &lt;=</w:t>
            </w:r>
            <w:r w:rsidRPr="00DB3D8E">
              <w:rPr>
                <w:bCs/>
                <w:noProof/>
                <w:color w:val="000000"/>
                <w:sz w:val="16"/>
                <w:szCs w:val="16"/>
              </w:rPr>
              <w:t>4,310</w:t>
            </w:r>
          </w:p>
        </w:tc>
        <w:tc>
          <w:tcPr>
            <w:tcW w:w="941" w:type="pct"/>
            <w:vAlign w:val="bottom"/>
            <w:hideMark/>
          </w:tcPr>
          <w:p w:rsidR="00BC1B3D" w:rsidRPr="00DB3D8E" w:rsidRDefault="00BC1B3D">
            <w:pPr>
              <w:jc w:val="right"/>
            </w:pPr>
            <w:r w:rsidRPr="00DB3D8E">
              <w:rPr>
                <w:bCs/>
                <w:noProof/>
                <w:color w:val="000000"/>
                <w:sz w:val="16"/>
                <w:szCs w:val="16"/>
              </w:rPr>
              <w:t>22.24</w:t>
            </w:r>
          </w:p>
        </w:tc>
        <w:tc>
          <w:tcPr>
            <w:tcW w:w="777" w:type="pct"/>
            <w:vAlign w:val="bottom"/>
            <w:hideMark/>
          </w:tcPr>
          <w:p w:rsidR="00BC1B3D" w:rsidRPr="00DB3D8E" w:rsidRDefault="00BC1B3D">
            <w:pPr>
              <w:jc w:val="right"/>
            </w:pPr>
            <w:r w:rsidRPr="00DB3D8E">
              <w:rPr>
                <w:bCs/>
                <w:noProof/>
                <w:color w:val="000000"/>
                <w:sz w:val="16"/>
                <w:szCs w:val="16"/>
              </w:rPr>
              <w:t>17.34</w:t>
            </w:r>
          </w:p>
        </w:tc>
        <w:tc>
          <w:tcPr>
            <w:tcW w:w="704" w:type="pct"/>
            <w:vAlign w:val="bottom"/>
            <w:hideMark/>
          </w:tcPr>
          <w:p w:rsidR="00BC1B3D" w:rsidRPr="00DB3D8E" w:rsidRDefault="00BC1B3D">
            <w:pPr>
              <w:jc w:val="right"/>
            </w:pPr>
            <w:r w:rsidRPr="00DB3D8E">
              <w:rPr>
                <w:bCs/>
                <w:noProof/>
                <w:color w:val="000000"/>
                <w:sz w:val="16"/>
                <w:szCs w:val="16"/>
              </w:rPr>
              <w:t>1.06  </w:t>
            </w:r>
          </w:p>
        </w:tc>
        <w:tc>
          <w:tcPr>
            <w:tcW w:w="979" w:type="pct"/>
            <w:gridSpan w:val="3"/>
            <w:vAlign w:val="bottom"/>
            <w:hideMark/>
          </w:tcPr>
          <w:p w:rsidR="00BC1B3D" w:rsidRPr="00DB3D8E" w:rsidRDefault="00BC1B3D">
            <w:pPr>
              <w:jc w:val="right"/>
            </w:pPr>
            <w:r w:rsidRPr="00DB3D8E">
              <w:rPr>
                <w:bCs/>
                <w:noProof/>
                <w:color w:val="000000"/>
                <w:sz w:val="16"/>
                <w:szCs w:val="16"/>
              </w:rPr>
              <w:t>5.02</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4,310</w:t>
            </w:r>
          </w:p>
        </w:tc>
        <w:tc>
          <w:tcPr>
            <w:tcW w:w="941" w:type="pct"/>
            <w:vAlign w:val="bottom"/>
            <w:hideMark/>
          </w:tcPr>
          <w:p w:rsidR="00BC1B3D" w:rsidRPr="00DB3D8E" w:rsidRDefault="00BC1B3D">
            <w:pPr>
              <w:jc w:val="right"/>
            </w:pPr>
            <w:r w:rsidRPr="00DB3D8E">
              <w:rPr>
                <w:bCs/>
                <w:noProof/>
                <w:color w:val="000000"/>
                <w:sz w:val="16"/>
                <w:szCs w:val="16"/>
              </w:rPr>
              <w:t>25.53</w:t>
            </w:r>
          </w:p>
        </w:tc>
        <w:tc>
          <w:tcPr>
            <w:tcW w:w="777" w:type="pct"/>
            <w:vAlign w:val="bottom"/>
            <w:hideMark/>
          </w:tcPr>
          <w:p w:rsidR="00BC1B3D" w:rsidRPr="00DB3D8E" w:rsidRDefault="00BC1B3D">
            <w:pPr>
              <w:jc w:val="right"/>
            </w:pPr>
            <w:r w:rsidRPr="00DB3D8E">
              <w:rPr>
                <w:bCs/>
                <w:noProof/>
                <w:color w:val="000000"/>
                <w:sz w:val="16"/>
                <w:szCs w:val="16"/>
              </w:rPr>
              <w:t>25.96</w:t>
            </w:r>
          </w:p>
        </w:tc>
        <w:tc>
          <w:tcPr>
            <w:tcW w:w="704" w:type="pct"/>
            <w:vAlign w:val="bottom"/>
            <w:hideMark/>
          </w:tcPr>
          <w:p w:rsidR="00BC1B3D" w:rsidRPr="00DB3D8E" w:rsidRDefault="00BC1B3D">
            <w:pPr>
              <w:jc w:val="right"/>
            </w:pPr>
            <w:r w:rsidRPr="00DB3D8E">
              <w:rPr>
                <w:bCs/>
                <w:noProof/>
                <w:color w:val="000000"/>
                <w:sz w:val="16"/>
                <w:szCs w:val="16"/>
              </w:rPr>
              <w:t>-0.09  </w:t>
            </w:r>
          </w:p>
        </w:tc>
        <w:tc>
          <w:tcPr>
            <w:tcW w:w="979" w:type="pct"/>
            <w:gridSpan w:val="3"/>
            <w:vAlign w:val="bottom"/>
            <w:hideMark/>
          </w:tcPr>
          <w:p w:rsidR="00BC1B3D" w:rsidRPr="00DB3D8E" w:rsidRDefault="00BC1B3D">
            <w:pPr>
              <w:jc w:val="right"/>
            </w:pPr>
            <w:r w:rsidRPr="00DB3D8E">
              <w:rPr>
                <w:bCs/>
                <w:noProof/>
                <w:color w:val="000000"/>
                <w:sz w:val="16"/>
                <w:szCs w:val="16"/>
              </w:rPr>
              <w:t>-0.36</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Stafford Loan status</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9" w:type="pct"/>
            <w:gridSpan w:val="3"/>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941" w:type="pct"/>
            <w:vAlign w:val="bottom"/>
            <w:hideMark/>
          </w:tcPr>
          <w:p w:rsidR="00BC1B3D" w:rsidRPr="00DB3D8E" w:rsidRDefault="00BC1B3D">
            <w:pPr>
              <w:jc w:val="right"/>
            </w:pPr>
            <w:r w:rsidRPr="00DB3D8E">
              <w:rPr>
                <w:bCs/>
                <w:noProof/>
                <w:color w:val="000000"/>
                <w:sz w:val="16"/>
                <w:szCs w:val="16"/>
              </w:rPr>
              <w:t>50.32</w:t>
            </w:r>
          </w:p>
        </w:tc>
        <w:tc>
          <w:tcPr>
            <w:tcW w:w="777" w:type="pct"/>
            <w:vAlign w:val="bottom"/>
            <w:hideMark/>
          </w:tcPr>
          <w:p w:rsidR="00BC1B3D" w:rsidRPr="00DB3D8E" w:rsidRDefault="00BC1B3D">
            <w:pPr>
              <w:jc w:val="right"/>
            </w:pPr>
            <w:r w:rsidRPr="00DB3D8E">
              <w:rPr>
                <w:bCs/>
                <w:noProof/>
                <w:color w:val="000000"/>
                <w:sz w:val="16"/>
                <w:szCs w:val="16"/>
              </w:rPr>
              <w:t>43.34</w:t>
            </w:r>
          </w:p>
        </w:tc>
        <w:tc>
          <w:tcPr>
            <w:tcW w:w="704" w:type="pct"/>
            <w:vAlign w:val="bottom"/>
            <w:hideMark/>
          </w:tcPr>
          <w:p w:rsidR="00BC1B3D" w:rsidRPr="00DB3D8E" w:rsidRDefault="00BC1B3D">
            <w:pPr>
              <w:jc w:val="right"/>
            </w:pPr>
            <w:r w:rsidRPr="00DB3D8E">
              <w:rPr>
                <w:bCs/>
                <w:noProof/>
                <w:color w:val="000000"/>
                <w:sz w:val="16"/>
                <w:szCs w:val="16"/>
              </w:rPr>
              <w:t>1.51</w:t>
            </w:r>
            <w:r w:rsidRPr="00DB3D8E">
              <w:rPr>
                <w:bCs/>
                <w:noProof/>
                <w:color w:val="000000"/>
                <w:sz w:val="16"/>
                <w:szCs w:val="16"/>
                <w:vertAlign w:val="superscript"/>
              </w:rPr>
              <w:t>2</w:t>
            </w:r>
            <w:r w:rsidRPr="00DB3D8E">
              <w:rPr>
                <w:bCs/>
                <w:noProof/>
                <w:color w:val="000000"/>
                <w:sz w:val="16"/>
                <w:szCs w:val="16"/>
              </w:rPr>
              <w:t> </w:t>
            </w:r>
          </w:p>
        </w:tc>
        <w:tc>
          <w:tcPr>
            <w:tcW w:w="979" w:type="pct"/>
            <w:gridSpan w:val="3"/>
            <w:vAlign w:val="bottom"/>
            <w:hideMark/>
          </w:tcPr>
          <w:p w:rsidR="00BC1B3D" w:rsidRPr="00DB3D8E" w:rsidRDefault="00BC1B3D">
            <w:pPr>
              <w:jc w:val="right"/>
            </w:pPr>
            <w:r w:rsidRPr="00DB3D8E">
              <w:rPr>
                <w:bCs/>
                <w:noProof/>
                <w:color w:val="000000"/>
                <w:sz w:val="16"/>
                <w:szCs w:val="16"/>
              </w:rPr>
              <w:t>3.10</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941" w:type="pct"/>
            <w:vAlign w:val="bottom"/>
            <w:hideMark/>
          </w:tcPr>
          <w:p w:rsidR="00BC1B3D" w:rsidRPr="00DB3D8E" w:rsidRDefault="00BC1B3D">
            <w:pPr>
              <w:jc w:val="right"/>
            </w:pPr>
            <w:r w:rsidRPr="00DB3D8E">
              <w:rPr>
                <w:bCs/>
                <w:noProof/>
                <w:color w:val="000000"/>
                <w:sz w:val="16"/>
                <w:szCs w:val="16"/>
              </w:rPr>
              <w:t>49.68</w:t>
            </w:r>
          </w:p>
        </w:tc>
        <w:tc>
          <w:tcPr>
            <w:tcW w:w="777" w:type="pct"/>
            <w:vAlign w:val="bottom"/>
            <w:hideMark/>
          </w:tcPr>
          <w:p w:rsidR="00BC1B3D" w:rsidRPr="00DB3D8E" w:rsidRDefault="00BC1B3D">
            <w:pPr>
              <w:jc w:val="right"/>
            </w:pPr>
            <w:r w:rsidRPr="00DB3D8E">
              <w:rPr>
                <w:bCs/>
                <w:noProof/>
                <w:color w:val="000000"/>
                <w:sz w:val="16"/>
                <w:szCs w:val="16"/>
              </w:rPr>
              <w:t>56.66</w:t>
            </w:r>
          </w:p>
        </w:tc>
        <w:tc>
          <w:tcPr>
            <w:tcW w:w="704" w:type="pct"/>
            <w:vAlign w:val="bottom"/>
            <w:hideMark/>
          </w:tcPr>
          <w:p w:rsidR="00BC1B3D" w:rsidRPr="00DB3D8E" w:rsidRDefault="00BC1B3D">
            <w:pPr>
              <w:jc w:val="right"/>
            </w:pPr>
            <w:r w:rsidRPr="00DB3D8E">
              <w:rPr>
                <w:bCs/>
                <w:noProof/>
                <w:color w:val="000000"/>
                <w:sz w:val="16"/>
                <w:szCs w:val="16"/>
              </w:rPr>
              <w:t>-1.51</w:t>
            </w:r>
            <w:r w:rsidRPr="00DB3D8E">
              <w:rPr>
                <w:bCs/>
                <w:noProof/>
                <w:color w:val="000000"/>
                <w:sz w:val="16"/>
                <w:szCs w:val="16"/>
                <w:vertAlign w:val="superscript"/>
              </w:rPr>
              <w:t>2</w:t>
            </w:r>
            <w:r w:rsidRPr="00DB3D8E">
              <w:rPr>
                <w:bCs/>
                <w:noProof/>
                <w:color w:val="000000"/>
                <w:sz w:val="16"/>
                <w:szCs w:val="16"/>
              </w:rPr>
              <w:t> </w:t>
            </w:r>
          </w:p>
        </w:tc>
        <w:tc>
          <w:tcPr>
            <w:tcW w:w="979" w:type="pct"/>
            <w:gridSpan w:val="3"/>
            <w:vAlign w:val="bottom"/>
            <w:hideMark/>
          </w:tcPr>
          <w:p w:rsidR="00BC1B3D" w:rsidRPr="00DB3D8E" w:rsidRDefault="00BC1B3D">
            <w:pPr>
              <w:jc w:val="right"/>
            </w:pPr>
            <w:r w:rsidRPr="00DB3D8E">
              <w:rPr>
                <w:bCs/>
                <w:noProof/>
                <w:color w:val="000000"/>
                <w:sz w:val="16"/>
                <w:szCs w:val="16"/>
              </w:rPr>
              <w:t>-2.96</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Total Stafford amount received</w:t>
            </w:r>
            <w:r w:rsidRPr="00DB3D8E">
              <w:rPr>
                <w:bCs/>
                <w:color w:val="000000"/>
                <w:sz w:val="16"/>
                <w:szCs w:val="16"/>
                <w:vertAlign w:val="superscript"/>
              </w:rPr>
              <w:t>3</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9" w:type="pct"/>
            <w:gridSpan w:val="3"/>
            <w:vAlign w:val="bottom"/>
          </w:tcPr>
          <w:p w:rsidR="00BC1B3D" w:rsidRPr="00DB3D8E" w:rsidRDefault="00BC1B3D">
            <w:pPr>
              <w:jc w:val="right"/>
            </w:pP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4,410</w:t>
            </w:r>
          </w:p>
        </w:tc>
        <w:tc>
          <w:tcPr>
            <w:tcW w:w="941" w:type="pct"/>
            <w:vAlign w:val="bottom"/>
            <w:hideMark/>
          </w:tcPr>
          <w:p w:rsidR="00BC1B3D" w:rsidRPr="00DB3D8E" w:rsidRDefault="00BC1B3D">
            <w:pPr>
              <w:jc w:val="right"/>
            </w:pPr>
            <w:r w:rsidRPr="00DB3D8E">
              <w:rPr>
                <w:bCs/>
                <w:noProof/>
                <w:color w:val="000000"/>
                <w:sz w:val="16"/>
                <w:szCs w:val="16"/>
              </w:rPr>
              <w:t>23.09</w:t>
            </w:r>
          </w:p>
        </w:tc>
        <w:tc>
          <w:tcPr>
            <w:tcW w:w="777" w:type="pct"/>
            <w:vAlign w:val="bottom"/>
            <w:hideMark/>
          </w:tcPr>
          <w:p w:rsidR="00BC1B3D" w:rsidRPr="00DB3D8E" w:rsidRDefault="00BC1B3D">
            <w:pPr>
              <w:jc w:val="right"/>
            </w:pPr>
            <w:r w:rsidRPr="00DB3D8E">
              <w:rPr>
                <w:bCs/>
                <w:noProof/>
                <w:color w:val="000000"/>
                <w:sz w:val="16"/>
                <w:szCs w:val="16"/>
              </w:rPr>
              <w:t>26.57</w:t>
            </w:r>
          </w:p>
        </w:tc>
        <w:tc>
          <w:tcPr>
            <w:tcW w:w="704" w:type="pct"/>
            <w:vAlign w:val="bottom"/>
            <w:hideMark/>
          </w:tcPr>
          <w:p w:rsidR="00BC1B3D" w:rsidRPr="00DB3D8E" w:rsidRDefault="00BC1B3D">
            <w:pPr>
              <w:jc w:val="right"/>
            </w:pPr>
            <w:r w:rsidRPr="00DB3D8E">
              <w:rPr>
                <w:bCs/>
                <w:noProof/>
                <w:color w:val="000000"/>
                <w:sz w:val="16"/>
                <w:szCs w:val="16"/>
              </w:rPr>
              <w:t>-0.76  </w:t>
            </w:r>
          </w:p>
        </w:tc>
        <w:tc>
          <w:tcPr>
            <w:tcW w:w="979" w:type="pct"/>
            <w:gridSpan w:val="3"/>
            <w:vAlign w:val="bottom"/>
            <w:hideMark/>
          </w:tcPr>
          <w:p w:rsidR="00BC1B3D" w:rsidRPr="00DB3D8E" w:rsidRDefault="00BC1B3D">
            <w:pPr>
              <w:jc w:val="right"/>
            </w:pPr>
            <w:r w:rsidRPr="00DB3D8E">
              <w:rPr>
                <w:bCs/>
                <w:noProof/>
                <w:color w:val="000000"/>
                <w:sz w:val="16"/>
                <w:szCs w:val="16"/>
              </w:rPr>
              <w:t>-3.17</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4,410</w:t>
            </w:r>
            <w:r w:rsidRPr="00DB3D8E">
              <w:rPr>
                <w:bCs/>
                <w:color w:val="000000"/>
                <w:sz w:val="16"/>
                <w:szCs w:val="16"/>
              </w:rPr>
              <w:t>, &lt;=</w:t>
            </w:r>
            <w:r w:rsidRPr="00DB3D8E">
              <w:rPr>
                <w:bCs/>
                <w:noProof/>
                <w:color w:val="000000"/>
                <w:sz w:val="16"/>
                <w:szCs w:val="16"/>
              </w:rPr>
              <w:t>5,500</w:t>
            </w:r>
          </w:p>
        </w:tc>
        <w:tc>
          <w:tcPr>
            <w:tcW w:w="941" w:type="pct"/>
            <w:vAlign w:val="bottom"/>
            <w:hideMark/>
          </w:tcPr>
          <w:p w:rsidR="00BC1B3D" w:rsidRPr="00DB3D8E" w:rsidRDefault="00BC1B3D">
            <w:pPr>
              <w:jc w:val="right"/>
            </w:pPr>
            <w:r w:rsidRPr="00DB3D8E">
              <w:rPr>
                <w:bCs/>
                <w:noProof/>
                <w:color w:val="000000"/>
                <w:sz w:val="16"/>
                <w:szCs w:val="16"/>
              </w:rPr>
              <w:t>48.86</w:t>
            </w:r>
          </w:p>
        </w:tc>
        <w:tc>
          <w:tcPr>
            <w:tcW w:w="777" w:type="pct"/>
            <w:vAlign w:val="bottom"/>
            <w:hideMark/>
          </w:tcPr>
          <w:p w:rsidR="00BC1B3D" w:rsidRPr="00DB3D8E" w:rsidRDefault="00BC1B3D">
            <w:pPr>
              <w:jc w:val="right"/>
            </w:pPr>
            <w:r w:rsidRPr="00DB3D8E">
              <w:rPr>
                <w:bCs/>
                <w:noProof/>
                <w:color w:val="000000"/>
                <w:sz w:val="16"/>
                <w:szCs w:val="16"/>
              </w:rPr>
              <w:t>39.25</w:t>
            </w:r>
          </w:p>
        </w:tc>
        <w:tc>
          <w:tcPr>
            <w:tcW w:w="704" w:type="pct"/>
            <w:vAlign w:val="bottom"/>
            <w:hideMark/>
          </w:tcPr>
          <w:p w:rsidR="00BC1B3D" w:rsidRPr="00DB3D8E" w:rsidRDefault="00BC1B3D">
            <w:pPr>
              <w:jc w:val="right"/>
            </w:pPr>
            <w:r w:rsidRPr="00DB3D8E">
              <w:rPr>
                <w:bCs/>
                <w:noProof/>
                <w:color w:val="000000"/>
                <w:sz w:val="16"/>
                <w:szCs w:val="16"/>
              </w:rPr>
              <w:t>2.09</w:t>
            </w:r>
            <w:r w:rsidRPr="00DB3D8E">
              <w:rPr>
                <w:bCs/>
                <w:noProof/>
                <w:color w:val="000000"/>
                <w:sz w:val="16"/>
                <w:szCs w:val="16"/>
                <w:vertAlign w:val="superscript"/>
              </w:rPr>
              <w:t>2</w:t>
            </w:r>
            <w:r w:rsidRPr="00DB3D8E">
              <w:rPr>
                <w:bCs/>
                <w:noProof/>
                <w:color w:val="000000"/>
                <w:sz w:val="16"/>
                <w:szCs w:val="16"/>
              </w:rPr>
              <w:t> </w:t>
            </w:r>
          </w:p>
        </w:tc>
        <w:tc>
          <w:tcPr>
            <w:tcW w:w="979" w:type="pct"/>
            <w:gridSpan w:val="3"/>
            <w:vAlign w:val="bottom"/>
            <w:hideMark/>
          </w:tcPr>
          <w:p w:rsidR="00BC1B3D" w:rsidRPr="00DB3D8E" w:rsidRDefault="00BC1B3D">
            <w:pPr>
              <w:jc w:val="right"/>
            </w:pPr>
            <w:r w:rsidRPr="00DB3D8E">
              <w:rPr>
                <w:bCs/>
                <w:noProof/>
                <w:color w:val="000000"/>
                <w:sz w:val="16"/>
                <w:szCs w:val="16"/>
              </w:rPr>
              <w:t>4.46</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5,500</w:t>
            </w:r>
            <w:r w:rsidRPr="00DB3D8E">
              <w:rPr>
                <w:bCs/>
                <w:color w:val="000000"/>
                <w:sz w:val="16"/>
                <w:szCs w:val="16"/>
              </w:rPr>
              <w:t>, &lt;=</w:t>
            </w:r>
            <w:r w:rsidRPr="00DB3D8E">
              <w:rPr>
                <w:bCs/>
                <w:noProof/>
                <w:color w:val="000000"/>
                <w:sz w:val="16"/>
                <w:szCs w:val="16"/>
              </w:rPr>
              <w:t>6,500</w:t>
            </w:r>
          </w:p>
        </w:tc>
        <w:tc>
          <w:tcPr>
            <w:tcW w:w="941" w:type="pct"/>
            <w:vAlign w:val="bottom"/>
            <w:hideMark/>
          </w:tcPr>
          <w:p w:rsidR="00BC1B3D" w:rsidRPr="00DB3D8E" w:rsidRDefault="00BC1B3D">
            <w:pPr>
              <w:jc w:val="right"/>
            </w:pPr>
            <w:r w:rsidRPr="00DB3D8E">
              <w:rPr>
                <w:bCs/>
                <w:noProof/>
                <w:color w:val="000000"/>
                <w:sz w:val="16"/>
                <w:szCs w:val="16"/>
              </w:rPr>
              <w:t>2.01</w:t>
            </w:r>
          </w:p>
        </w:tc>
        <w:tc>
          <w:tcPr>
            <w:tcW w:w="777" w:type="pct"/>
            <w:vAlign w:val="bottom"/>
            <w:hideMark/>
          </w:tcPr>
          <w:p w:rsidR="00BC1B3D" w:rsidRPr="00DB3D8E" w:rsidRDefault="00BC1B3D">
            <w:pPr>
              <w:jc w:val="right"/>
            </w:pPr>
            <w:r w:rsidRPr="00DB3D8E">
              <w:rPr>
                <w:bCs/>
                <w:noProof/>
                <w:color w:val="000000"/>
                <w:sz w:val="16"/>
                <w:szCs w:val="16"/>
              </w:rPr>
              <w:t>3.49</w:t>
            </w:r>
          </w:p>
        </w:tc>
        <w:tc>
          <w:tcPr>
            <w:tcW w:w="704" w:type="pct"/>
            <w:vAlign w:val="bottom"/>
            <w:hideMark/>
          </w:tcPr>
          <w:p w:rsidR="00BC1B3D" w:rsidRPr="00DB3D8E" w:rsidRDefault="00BC1B3D">
            <w:pPr>
              <w:jc w:val="right"/>
            </w:pPr>
            <w:r w:rsidRPr="00DB3D8E">
              <w:rPr>
                <w:bCs/>
                <w:noProof/>
                <w:color w:val="000000"/>
                <w:sz w:val="16"/>
                <w:szCs w:val="16"/>
              </w:rPr>
              <w:t>-0.32  </w:t>
            </w:r>
          </w:p>
        </w:tc>
        <w:tc>
          <w:tcPr>
            <w:tcW w:w="979" w:type="pct"/>
            <w:gridSpan w:val="3"/>
            <w:vAlign w:val="bottom"/>
            <w:hideMark/>
          </w:tcPr>
          <w:p w:rsidR="00BC1B3D" w:rsidRPr="00DB3D8E" w:rsidRDefault="00BC1B3D">
            <w:pPr>
              <w:jc w:val="right"/>
            </w:pPr>
            <w:r w:rsidRPr="00DB3D8E">
              <w:rPr>
                <w:bCs/>
                <w:noProof/>
                <w:color w:val="000000"/>
                <w:sz w:val="16"/>
                <w:szCs w:val="16"/>
              </w:rPr>
              <w:t>-13.72</w:t>
            </w:r>
          </w:p>
        </w:tc>
      </w:tr>
      <w:tr w:rsidR="00BC1B3D" w:rsidRPr="00DB3D8E" w:rsidTr="00BC1B3D">
        <w:trPr>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6,500</w:t>
            </w:r>
          </w:p>
        </w:tc>
        <w:tc>
          <w:tcPr>
            <w:tcW w:w="941" w:type="pct"/>
            <w:vAlign w:val="bottom"/>
            <w:hideMark/>
          </w:tcPr>
          <w:p w:rsidR="00BC1B3D" w:rsidRPr="00DB3D8E" w:rsidRDefault="00BC1B3D">
            <w:pPr>
              <w:jc w:val="right"/>
            </w:pPr>
            <w:r w:rsidRPr="00DB3D8E">
              <w:rPr>
                <w:bCs/>
                <w:noProof/>
                <w:color w:val="000000"/>
                <w:sz w:val="16"/>
                <w:szCs w:val="16"/>
              </w:rPr>
              <w:t>26.04</w:t>
            </w:r>
          </w:p>
        </w:tc>
        <w:tc>
          <w:tcPr>
            <w:tcW w:w="777" w:type="pct"/>
            <w:vAlign w:val="bottom"/>
            <w:hideMark/>
          </w:tcPr>
          <w:p w:rsidR="00BC1B3D" w:rsidRPr="00DB3D8E" w:rsidRDefault="00BC1B3D">
            <w:pPr>
              <w:jc w:val="right"/>
            </w:pPr>
            <w:r w:rsidRPr="00DB3D8E">
              <w:rPr>
                <w:bCs/>
                <w:noProof/>
                <w:color w:val="000000"/>
                <w:sz w:val="16"/>
                <w:szCs w:val="16"/>
              </w:rPr>
              <w:t>30.70</w:t>
            </w:r>
          </w:p>
        </w:tc>
        <w:tc>
          <w:tcPr>
            <w:tcW w:w="704" w:type="pct"/>
            <w:vAlign w:val="bottom"/>
            <w:hideMark/>
          </w:tcPr>
          <w:p w:rsidR="00BC1B3D" w:rsidRPr="00DB3D8E" w:rsidRDefault="00BC1B3D">
            <w:pPr>
              <w:jc w:val="right"/>
            </w:pPr>
            <w:r w:rsidRPr="00DB3D8E">
              <w:rPr>
                <w:bCs/>
                <w:noProof/>
                <w:color w:val="000000"/>
                <w:sz w:val="16"/>
                <w:szCs w:val="16"/>
              </w:rPr>
              <w:t>-1.01  </w:t>
            </w:r>
          </w:p>
        </w:tc>
        <w:tc>
          <w:tcPr>
            <w:tcW w:w="979" w:type="pct"/>
            <w:gridSpan w:val="3"/>
            <w:vAlign w:val="bottom"/>
            <w:hideMark/>
          </w:tcPr>
          <w:p w:rsidR="00BC1B3D" w:rsidRPr="00DB3D8E" w:rsidRDefault="00BC1B3D">
            <w:pPr>
              <w:jc w:val="right"/>
            </w:pPr>
            <w:r w:rsidRPr="00DB3D8E">
              <w:rPr>
                <w:bCs/>
                <w:noProof/>
                <w:color w:val="000000"/>
                <w:sz w:val="16"/>
                <w:szCs w:val="16"/>
              </w:rPr>
              <w:t>-3.74</w:t>
            </w:r>
          </w:p>
        </w:tc>
      </w:tr>
      <w:tr w:rsidR="00BC1B3D" w:rsidRPr="00DB3D8E" w:rsidTr="00BC1B3D">
        <w:trPr>
          <w:gridAfter w:val="2"/>
          <w:wAfter w:w="890" w:type="pct"/>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Total PLUS amount received</w:t>
            </w:r>
            <w:r w:rsidRPr="00DB3D8E">
              <w:rPr>
                <w:bCs/>
                <w:color w:val="000000"/>
                <w:sz w:val="16"/>
                <w:szCs w:val="16"/>
                <w:vertAlign w:val="superscript"/>
              </w:rPr>
              <w:t>3</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89" w:type="pct"/>
            <w:vAlign w:val="bottom"/>
          </w:tcPr>
          <w:p w:rsidR="00BC1B3D" w:rsidRPr="00DB3D8E" w:rsidRDefault="00BC1B3D">
            <w:pPr>
              <w:autoSpaceDE w:val="0"/>
              <w:autoSpaceDN w:val="0"/>
              <w:adjustRightInd w:val="0"/>
              <w:spacing w:before="8" w:after="8"/>
              <w:jc w:val="right"/>
              <w:rPr>
                <w:bCs/>
                <w:color w:val="000000"/>
                <w:sz w:val="16"/>
                <w:szCs w:val="16"/>
              </w:rPr>
            </w:pP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5,000</w:t>
            </w:r>
          </w:p>
        </w:tc>
        <w:tc>
          <w:tcPr>
            <w:tcW w:w="941" w:type="pct"/>
            <w:vAlign w:val="bottom"/>
            <w:hideMark/>
          </w:tcPr>
          <w:p w:rsidR="00BC1B3D" w:rsidRPr="00DB3D8E" w:rsidRDefault="00BC1B3D">
            <w:pPr>
              <w:jc w:val="right"/>
            </w:pPr>
            <w:r w:rsidRPr="00DB3D8E">
              <w:rPr>
                <w:bCs/>
                <w:noProof/>
                <w:color w:val="000000"/>
                <w:sz w:val="16"/>
                <w:szCs w:val="16"/>
              </w:rPr>
              <w:t>22.21</w:t>
            </w:r>
          </w:p>
        </w:tc>
        <w:tc>
          <w:tcPr>
            <w:tcW w:w="777" w:type="pct"/>
            <w:vAlign w:val="bottom"/>
            <w:hideMark/>
          </w:tcPr>
          <w:p w:rsidR="00BC1B3D" w:rsidRPr="00DB3D8E" w:rsidRDefault="00BC1B3D">
            <w:pPr>
              <w:jc w:val="right"/>
            </w:pPr>
            <w:r w:rsidRPr="00DB3D8E">
              <w:rPr>
                <w:bCs/>
                <w:noProof/>
                <w:color w:val="000000"/>
                <w:sz w:val="16"/>
                <w:szCs w:val="16"/>
              </w:rPr>
              <w:t>21.70</w:t>
            </w:r>
          </w:p>
        </w:tc>
        <w:tc>
          <w:tcPr>
            <w:tcW w:w="704" w:type="pct"/>
            <w:vAlign w:val="bottom"/>
            <w:hideMark/>
          </w:tcPr>
          <w:p w:rsidR="00BC1B3D" w:rsidRPr="00DB3D8E" w:rsidRDefault="00BC1B3D">
            <w:pPr>
              <w:jc w:val="right"/>
            </w:pPr>
            <w:r w:rsidRPr="00DB3D8E">
              <w:rPr>
                <w:bCs/>
                <w:noProof/>
                <w:color w:val="000000"/>
                <w:sz w:val="16"/>
                <w:szCs w:val="16"/>
              </w:rPr>
              <w:t>0.11  </w:t>
            </w:r>
          </w:p>
        </w:tc>
        <w:tc>
          <w:tcPr>
            <w:tcW w:w="974" w:type="pct"/>
            <w:gridSpan w:val="2"/>
            <w:vAlign w:val="bottom"/>
            <w:hideMark/>
          </w:tcPr>
          <w:p w:rsidR="00BC1B3D" w:rsidRPr="00DB3D8E" w:rsidRDefault="00BC1B3D">
            <w:pPr>
              <w:jc w:val="right"/>
            </w:pPr>
            <w:r w:rsidRPr="00DB3D8E">
              <w:rPr>
                <w:bCs/>
                <w:noProof/>
                <w:color w:val="000000"/>
                <w:sz w:val="16"/>
                <w:szCs w:val="16"/>
              </w:rPr>
              <w:t>0.50</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5,000</w:t>
            </w:r>
            <w:r w:rsidRPr="00DB3D8E">
              <w:rPr>
                <w:bCs/>
                <w:color w:val="000000"/>
                <w:sz w:val="16"/>
                <w:szCs w:val="16"/>
              </w:rPr>
              <w:t>, &lt;=</w:t>
            </w:r>
            <w:r w:rsidRPr="00DB3D8E">
              <w:rPr>
                <w:bCs/>
                <w:noProof/>
                <w:color w:val="000000"/>
                <w:sz w:val="16"/>
                <w:szCs w:val="16"/>
              </w:rPr>
              <w:t>9,396</w:t>
            </w:r>
          </w:p>
        </w:tc>
        <w:tc>
          <w:tcPr>
            <w:tcW w:w="941" w:type="pct"/>
            <w:vAlign w:val="bottom"/>
            <w:hideMark/>
          </w:tcPr>
          <w:p w:rsidR="00BC1B3D" w:rsidRPr="00DB3D8E" w:rsidRDefault="00BC1B3D">
            <w:pPr>
              <w:jc w:val="right"/>
            </w:pPr>
            <w:r w:rsidRPr="00DB3D8E">
              <w:rPr>
                <w:bCs/>
                <w:noProof/>
                <w:color w:val="000000"/>
                <w:sz w:val="16"/>
                <w:szCs w:val="16"/>
              </w:rPr>
              <w:t>23.54</w:t>
            </w:r>
          </w:p>
        </w:tc>
        <w:tc>
          <w:tcPr>
            <w:tcW w:w="777" w:type="pct"/>
            <w:vAlign w:val="bottom"/>
            <w:hideMark/>
          </w:tcPr>
          <w:p w:rsidR="00BC1B3D" w:rsidRPr="00DB3D8E" w:rsidRDefault="00BC1B3D">
            <w:pPr>
              <w:jc w:val="right"/>
            </w:pPr>
            <w:r w:rsidRPr="00DB3D8E">
              <w:rPr>
                <w:bCs/>
                <w:noProof/>
                <w:color w:val="000000"/>
                <w:sz w:val="16"/>
                <w:szCs w:val="16"/>
              </w:rPr>
              <w:t>26.70</w:t>
            </w:r>
          </w:p>
        </w:tc>
        <w:tc>
          <w:tcPr>
            <w:tcW w:w="704" w:type="pct"/>
            <w:vAlign w:val="bottom"/>
            <w:hideMark/>
          </w:tcPr>
          <w:p w:rsidR="00BC1B3D" w:rsidRPr="00DB3D8E" w:rsidRDefault="00BC1B3D">
            <w:pPr>
              <w:jc w:val="right"/>
            </w:pPr>
            <w:r w:rsidRPr="00DB3D8E">
              <w:rPr>
                <w:bCs/>
                <w:noProof/>
                <w:color w:val="000000"/>
                <w:sz w:val="16"/>
                <w:szCs w:val="16"/>
              </w:rPr>
              <w:t>-0.69  </w:t>
            </w:r>
          </w:p>
        </w:tc>
        <w:tc>
          <w:tcPr>
            <w:tcW w:w="974" w:type="pct"/>
            <w:gridSpan w:val="2"/>
            <w:vAlign w:val="bottom"/>
            <w:hideMark/>
          </w:tcPr>
          <w:p w:rsidR="00BC1B3D" w:rsidRPr="00DB3D8E" w:rsidRDefault="00BC1B3D">
            <w:pPr>
              <w:jc w:val="right"/>
            </w:pPr>
            <w:r w:rsidRPr="00DB3D8E">
              <w:rPr>
                <w:bCs/>
                <w:noProof/>
                <w:color w:val="000000"/>
                <w:sz w:val="16"/>
                <w:szCs w:val="16"/>
              </w:rPr>
              <w:t>-2.84</w:t>
            </w:r>
          </w:p>
        </w:tc>
      </w:tr>
      <w:tr w:rsidR="00BC1B3D" w:rsidRPr="00DB3D8E" w:rsidTr="00BC1B3D">
        <w:trPr>
          <w:gridAfter w:val="1"/>
          <w:wAfter w:w="5" w:type="pct"/>
          <w:cantSplit/>
          <w:trHeight w:val="20"/>
        </w:trPr>
        <w:tc>
          <w:tcPr>
            <w:tcW w:w="1599" w:type="pct"/>
            <w:tcBorders>
              <w:top w:val="nil"/>
              <w:left w:val="nil"/>
              <w:bottom w:val="single" w:sz="4" w:space="0" w:color="auto"/>
              <w:right w:val="nil"/>
            </w:tcBorders>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9,396</w:t>
            </w:r>
            <w:r w:rsidRPr="00DB3D8E">
              <w:rPr>
                <w:bCs/>
                <w:color w:val="000000"/>
                <w:sz w:val="16"/>
                <w:szCs w:val="16"/>
              </w:rPr>
              <w:t>, &lt;=</w:t>
            </w:r>
            <w:r w:rsidRPr="00DB3D8E">
              <w:rPr>
                <w:bCs/>
                <w:noProof/>
                <w:color w:val="000000"/>
                <w:sz w:val="16"/>
                <w:szCs w:val="16"/>
              </w:rPr>
              <w:t>14,000</w:t>
            </w:r>
          </w:p>
        </w:tc>
        <w:tc>
          <w:tcPr>
            <w:tcW w:w="941" w:type="pct"/>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25.97</w:t>
            </w:r>
          </w:p>
        </w:tc>
        <w:tc>
          <w:tcPr>
            <w:tcW w:w="777" w:type="pct"/>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32.52</w:t>
            </w:r>
          </w:p>
        </w:tc>
        <w:tc>
          <w:tcPr>
            <w:tcW w:w="704" w:type="pct"/>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-1.42  </w:t>
            </w:r>
          </w:p>
        </w:tc>
        <w:tc>
          <w:tcPr>
            <w:tcW w:w="974" w:type="pct"/>
            <w:gridSpan w:val="2"/>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-5.19</w:t>
            </w:r>
          </w:p>
        </w:tc>
      </w:tr>
      <w:tr w:rsidR="00BC1B3D" w:rsidRPr="00DB3D8E" w:rsidTr="00BC1B3D">
        <w:trPr>
          <w:gridAfter w:val="1"/>
          <w:wAfter w:w="5" w:type="pct"/>
          <w:cantSplit/>
          <w:trHeight w:val="20"/>
        </w:trPr>
        <w:tc>
          <w:tcPr>
            <w:tcW w:w="1599" w:type="pct"/>
            <w:tcBorders>
              <w:top w:val="single" w:sz="4" w:space="0" w:color="auto"/>
              <w:left w:val="nil"/>
              <w:bottom w:val="nil"/>
              <w:right w:val="nil"/>
            </w:tcBorders>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lastRenderedPageBreak/>
              <w:t>&gt;</w:t>
            </w:r>
            <w:r w:rsidRPr="00DB3D8E">
              <w:rPr>
                <w:bCs/>
                <w:noProof/>
                <w:color w:val="000000"/>
                <w:sz w:val="16"/>
                <w:szCs w:val="16"/>
              </w:rPr>
              <w:t>14,000</w:t>
            </w:r>
          </w:p>
        </w:tc>
        <w:tc>
          <w:tcPr>
            <w:tcW w:w="941" w:type="pct"/>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28.28</w:t>
            </w:r>
          </w:p>
        </w:tc>
        <w:tc>
          <w:tcPr>
            <w:tcW w:w="777" w:type="pct"/>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19.08</w:t>
            </w:r>
          </w:p>
        </w:tc>
        <w:tc>
          <w:tcPr>
            <w:tcW w:w="704" w:type="pct"/>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2.00  </w:t>
            </w:r>
          </w:p>
        </w:tc>
        <w:tc>
          <w:tcPr>
            <w:tcW w:w="974" w:type="pct"/>
            <w:gridSpan w:val="2"/>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7.60</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Federal Aid Status</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4" w:type="pct"/>
            <w:gridSpan w:val="2"/>
            <w:vAlign w:val="bottom"/>
          </w:tcPr>
          <w:p w:rsidR="00BC1B3D" w:rsidRPr="00DB3D8E" w:rsidRDefault="00BC1B3D">
            <w:pPr>
              <w:jc w:val="right"/>
              <w:rPr>
                <w:bCs/>
                <w:color w:val="000000"/>
                <w:sz w:val="16"/>
                <w:szCs w:val="16"/>
              </w:rPr>
            </w:pP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941" w:type="pct"/>
            <w:vAlign w:val="bottom"/>
            <w:hideMark/>
          </w:tcPr>
          <w:p w:rsidR="00BC1B3D" w:rsidRPr="00DB3D8E" w:rsidRDefault="00BC1B3D">
            <w:pPr>
              <w:jc w:val="right"/>
            </w:pPr>
            <w:r w:rsidRPr="00DB3D8E">
              <w:rPr>
                <w:bCs/>
                <w:noProof/>
                <w:color w:val="000000"/>
                <w:sz w:val="16"/>
                <w:szCs w:val="16"/>
              </w:rPr>
              <w:t>58.99</w:t>
            </w:r>
          </w:p>
        </w:tc>
        <w:tc>
          <w:tcPr>
            <w:tcW w:w="777" w:type="pct"/>
            <w:vAlign w:val="bottom"/>
            <w:hideMark/>
          </w:tcPr>
          <w:p w:rsidR="00BC1B3D" w:rsidRPr="00DB3D8E" w:rsidRDefault="00BC1B3D">
            <w:pPr>
              <w:jc w:val="right"/>
            </w:pPr>
            <w:r w:rsidRPr="00DB3D8E">
              <w:rPr>
                <w:bCs/>
                <w:noProof/>
                <w:color w:val="000000"/>
                <w:sz w:val="16"/>
                <w:szCs w:val="16"/>
              </w:rPr>
              <w:t>49.51</w:t>
            </w:r>
          </w:p>
        </w:tc>
        <w:tc>
          <w:tcPr>
            <w:tcW w:w="704" w:type="pct"/>
            <w:vAlign w:val="bottom"/>
            <w:hideMark/>
          </w:tcPr>
          <w:p w:rsidR="00BC1B3D" w:rsidRPr="00DB3D8E" w:rsidRDefault="00BC1B3D">
            <w:pPr>
              <w:jc w:val="right"/>
            </w:pPr>
            <w:r w:rsidRPr="00DB3D8E">
              <w:rPr>
                <w:bCs/>
                <w:noProof/>
                <w:color w:val="000000"/>
                <w:sz w:val="16"/>
                <w:szCs w:val="16"/>
              </w:rPr>
              <w:t>2.06</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3.62</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941" w:type="pct"/>
            <w:vAlign w:val="bottom"/>
            <w:hideMark/>
          </w:tcPr>
          <w:p w:rsidR="00BC1B3D" w:rsidRPr="00DB3D8E" w:rsidRDefault="00BC1B3D">
            <w:pPr>
              <w:jc w:val="right"/>
            </w:pPr>
            <w:r w:rsidRPr="00DB3D8E">
              <w:rPr>
                <w:bCs/>
                <w:noProof/>
                <w:color w:val="000000"/>
                <w:sz w:val="16"/>
                <w:szCs w:val="16"/>
              </w:rPr>
              <w:t>41.01</w:t>
            </w:r>
          </w:p>
        </w:tc>
        <w:tc>
          <w:tcPr>
            <w:tcW w:w="777" w:type="pct"/>
            <w:vAlign w:val="bottom"/>
            <w:hideMark/>
          </w:tcPr>
          <w:p w:rsidR="00BC1B3D" w:rsidRPr="00DB3D8E" w:rsidRDefault="00BC1B3D">
            <w:pPr>
              <w:jc w:val="right"/>
            </w:pPr>
            <w:r w:rsidRPr="00DB3D8E">
              <w:rPr>
                <w:bCs/>
                <w:noProof/>
                <w:color w:val="000000"/>
                <w:sz w:val="16"/>
                <w:szCs w:val="16"/>
              </w:rPr>
              <w:t>50.49</w:t>
            </w:r>
          </w:p>
        </w:tc>
        <w:tc>
          <w:tcPr>
            <w:tcW w:w="704" w:type="pct"/>
            <w:vAlign w:val="bottom"/>
            <w:hideMark/>
          </w:tcPr>
          <w:p w:rsidR="00BC1B3D" w:rsidRPr="00DB3D8E" w:rsidRDefault="00BC1B3D">
            <w:pPr>
              <w:jc w:val="right"/>
            </w:pPr>
            <w:r w:rsidRPr="00DB3D8E">
              <w:rPr>
                <w:bCs/>
                <w:noProof/>
                <w:color w:val="000000"/>
                <w:sz w:val="16"/>
                <w:szCs w:val="16"/>
              </w:rPr>
              <w:t>-2.06</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-4.78</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Institutional Aid Status</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4" w:type="pct"/>
            <w:gridSpan w:val="2"/>
            <w:vAlign w:val="bottom"/>
          </w:tcPr>
          <w:p w:rsidR="00BC1B3D" w:rsidRPr="00DB3D8E" w:rsidRDefault="00BC1B3D">
            <w:pPr>
              <w:jc w:val="right"/>
              <w:rPr>
                <w:bCs/>
                <w:color w:val="000000"/>
                <w:sz w:val="16"/>
                <w:szCs w:val="16"/>
              </w:rPr>
            </w:pP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941" w:type="pct"/>
            <w:vAlign w:val="bottom"/>
            <w:hideMark/>
          </w:tcPr>
          <w:p w:rsidR="00BC1B3D" w:rsidRPr="00DB3D8E" w:rsidRDefault="00BC1B3D">
            <w:pPr>
              <w:jc w:val="right"/>
            </w:pPr>
            <w:r w:rsidRPr="00DB3D8E">
              <w:rPr>
                <w:bCs/>
                <w:noProof/>
                <w:color w:val="000000"/>
                <w:sz w:val="16"/>
                <w:szCs w:val="16"/>
              </w:rPr>
              <w:t>42.45</w:t>
            </w:r>
          </w:p>
        </w:tc>
        <w:tc>
          <w:tcPr>
            <w:tcW w:w="777" w:type="pct"/>
            <w:vAlign w:val="bottom"/>
            <w:hideMark/>
          </w:tcPr>
          <w:p w:rsidR="00BC1B3D" w:rsidRPr="00DB3D8E" w:rsidRDefault="00BC1B3D">
            <w:pPr>
              <w:jc w:val="right"/>
            </w:pPr>
            <w:r w:rsidRPr="00DB3D8E">
              <w:rPr>
                <w:bCs/>
                <w:noProof/>
                <w:color w:val="000000"/>
                <w:sz w:val="16"/>
                <w:szCs w:val="16"/>
              </w:rPr>
              <w:t>29.02</w:t>
            </w:r>
          </w:p>
        </w:tc>
        <w:tc>
          <w:tcPr>
            <w:tcW w:w="704" w:type="pct"/>
            <w:vAlign w:val="bottom"/>
            <w:hideMark/>
          </w:tcPr>
          <w:p w:rsidR="00BC1B3D" w:rsidRPr="00DB3D8E" w:rsidRDefault="00BC1B3D">
            <w:pPr>
              <w:jc w:val="right"/>
            </w:pPr>
            <w:r w:rsidRPr="00DB3D8E">
              <w:rPr>
                <w:bCs/>
                <w:noProof/>
                <w:color w:val="000000"/>
                <w:sz w:val="16"/>
                <w:szCs w:val="16"/>
              </w:rPr>
              <w:t>2.92</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7.38</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941" w:type="pct"/>
            <w:vAlign w:val="bottom"/>
            <w:hideMark/>
          </w:tcPr>
          <w:p w:rsidR="00BC1B3D" w:rsidRPr="00DB3D8E" w:rsidRDefault="00BC1B3D">
            <w:pPr>
              <w:jc w:val="right"/>
            </w:pPr>
            <w:r w:rsidRPr="00DB3D8E">
              <w:rPr>
                <w:bCs/>
                <w:noProof/>
                <w:color w:val="000000"/>
                <w:sz w:val="16"/>
                <w:szCs w:val="16"/>
              </w:rPr>
              <w:t>57.55</w:t>
            </w:r>
          </w:p>
        </w:tc>
        <w:tc>
          <w:tcPr>
            <w:tcW w:w="777" w:type="pct"/>
            <w:vAlign w:val="bottom"/>
            <w:hideMark/>
          </w:tcPr>
          <w:p w:rsidR="00BC1B3D" w:rsidRPr="00DB3D8E" w:rsidRDefault="00BC1B3D">
            <w:pPr>
              <w:jc w:val="right"/>
            </w:pPr>
            <w:r w:rsidRPr="00DB3D8E">
              <w:rPr>
                <w:bCs/>
                <w:noProof/>
                <w:color w:val="000000"/>
                <w:sz w:val="16"/>
                <w:szCs w:val="16"/>
              </w:rPr>
              <w:t>70.98</w:t>
            </w:r>
          </w:p>
        </w:tc>
        <w:tc>
          <w:tcPr>
            <w:tcW w:w="704" w:type="pct"/>
            <w:vAlign w:val="bottom"/>
            <w:hideMark/>
          </w:tcPr>
          <w:p w:rsidR="00BC1B3D" w:rsidRPr="00DB3D8E" w:rsidRDefault="00BC1B3D">
            <w:pPr>
              <w:jc w:val="right"/>
            </w:pPr>
            <w:r w:rsidRPr="00DB3D8E">
              <w:rPr>
                <w:bCs/>
                <w:noProof/>
                <w:color w:val="000000"/>
                <w:sz w:val="16"/>
                <w:szCs w:val="16"/>
              </w:rPr>
              <w:t>-2.92</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-4.82</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State Aid Status</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4" w:type="pct"/>
            <w:gridSpan w:val="2"/>
            <w:vAlign w:val="bottom"/>
          </w:tcPr>
          <w:p w:rsidR="00BC1B3D" w:rsidRPr="00DB3D8E" w:rsidRDefault="00BC1B3D">
            <w:pPr>
              <w:jc w:val="right"/>
              <w:rPr>
                <w:bCs/>
                <w:color w:val="000000"/>
                <w:sz w:val="16"/>
                <w:szCs w:val="16"/>
              </w:rPr>
            </w:pP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941" w:type="pct"/>
            <w:vAlign w:val="bottom"/>
            <w:hideMark/>
          </w:tcPr>
          <w:p w:rsidR="00BC1B3D" w:rsidRPr="00DB3D8E" w:rsidRDefault="00BC1B3D">
            <w:pPr>
              <w:jc w:val="right"/>
            </w:pPr>
            <w:r w:rsidRPr="00DB3D8E">
              <w:rPr>
                <w:bCs/>
                <w:noProof/>
                <w:color w:val="000000"/>
                <w:sz w:val="16"/>
                <w:szCs w:val="16"/>
              </w:rPr>
              <w:t>29.52</w:t>
            </w:r>
          </w:p>
        </w:tc>
        <w:tc>
          <w:tcPr>
            <w:tcW w:w="777" w:type="pct"/>
            <w:vAlign w:val="bottom"/>
            <w:hideMark/>
          </w:tcPr>
          <w:p w:rsidR="00BC1B3D" w:rsidRPr="00DB3D8E" w:rsidRDefault="00BC1B3D">
            <w:pPr>
              <w:jc w:val="right"/>
            </w:pPr>
            <w:r w:rsidRPr="00DB3D8E">
              <w:rPr>
                <w:bCs/>
                <w:noProof/>
                <w:color w:val="000000"/>
                <w:sz w:val="16"/>
                <w:szCs w:val="16"/>
              </w:rPr>
              <w:t>19.16</w:t>
            </w:r>
          </w:p>
        </w:tc>
        <w:tc>
          <w:tcPr>
            <w:tcW w:w="704" w:type="pct"/>
            <w:vAlign w:val="bottom"/>
            <w:hideMark/>
          </w:tcPr>
          <w:p w:rsidR="00BC1B3D" w:rsidRPr="00DB3D8E" w:rsidRDefault="00BC1B3D">
            <w:pPr>
              <w:jc w:val="right"/>
            </w:pPr>
            <w:r w:rsidRPr="00DB3D8E">
              <w:rPr>
                <w:bCs/>
                <w:noProof/>
                <w:color w:val="000000"/>
                <w:sz w:val="16"/>
                <w:szCs w:val="16"/>
              </w:rPr>
              <w:t>2.25</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8.25</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941" w:type="pct"/>
            <w:vAlign w:val="bottom"/>
            <w:hideMark/>
          </w:tcPr>
          <w:p w:rsidR="00BC1B3D" w:rsidRPr="00DB3D8E" w:rsidRDefault="00BC1B3D">
            <w:pPr>
              <w:jc w:val="right"/>
            </w:pPr>
            <w:r w:rsidRPr="00DB3D8E">
              <w:rPr>
                <w:bCs/>
                <w:noProof/>
                <w:color w:val="000000"/>
                <w:sz w:val="16"/>
                <w:szCs w:val="16"/>
              </w:rPr>
              <w:t>70.48</w:t>
            </w:r>
          </w:p>
        </w:tc>
        <w:tc>
          <w:tcPr>
            <w:tcW w:w="777" w:type="pct"/>
            <w:vAlign w:val="bottom"/>
            <w:hideMark/>
          </w:tcPr>
          <w:p w:rsidR="00BC1B3D" w:rsidRPr="00DB3D8E" w:rsidRDefault="00BC1B3D">
            <w:pPr>
              <w:jc w:val="right"/>
            </w:pPr>
            <w:r w:rsidRPr="00DB3D8E">
              <w:rPr>
                <w:bCs/>
                <w:noProof/>
                <w:color w:val="000000"/>
                <w:sz w:val="16"/>
                <w:szCs w:val="16"/>
              </w:rPr>
              <w:t>80.84</w:t>
            </w:r>
          </w:p>
        </w:tc>
        <w:tc>
          <w:tcPr>
            <w:tcW w:w="704" w:type="pct"/>
            <w:vAlign w:val="bottom"/>
            <w:hideMark/>
          </w:tcPr>
          <w:p w:rsidR="00BC1B3D" w:rsidRPr="00DB3D8E" w:rsidRDefault="00BC1B3D">
            <w:pPr>
              <w:jc w:val="right"/>
            </w:pPr>
            <w:r w:rsidRPr="00DB3D8E">
              <w:rPr>
                <w:bCs/>
                <w:noProof/>
                <w:color w:val="000000"/>
                <w:sz w:val="16"/>
                <w:szCs w:val="16"/>
              </w:rPr>
              <w:t>-2.25</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-3.09</w:t>
            </w: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Any Aid Status</w:t>
            </w:r>
          </w:p>
        </w:tc>
        <w:tc>
          <w:tcPr>
            <w:tcW w:w="941"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77" w:type="pct"/>
            <w:vAlign w:val="bottom"/>
          </w:tcPr>
          <w:p w:rsidR="00BC1B3D" w:rsidRPr="00DB3D8E" w:rsidRDefault="00BC1B3D">
            <w:pPr>
              <w:autoSpaceDE w:val="0"/>
              <w:autoSpaceDN w:val="0"/>
              <w:adjustRightInd w:val="0"/>
              <w:spacing w:before="8" w:after="8"/>
              <w:jc w:val="right"/>
              <w:rPr>
                <w:bCs/>
                <w:color w:val="000000"/>
                <w:sz w:val="16"/>
                <w:szCs w:val="16"/>
              </w:rPr>
            </w:pPr>
          </w:p>
        </w:tc>
        <w:tc>
          <w:tcPr>
            <w:tcW w:w="704" w:type="pct"/>
            <w:vAlign w:val="bottom"/>
          </w:tcPr>
          <w:p w:rsidR="00BC1B3D" w:rsidRPr="00DB3D8E" w:rsidRDefault="00BC1B3D">
            <w:pPr>
              <w:jc w:val="right"/>
            </w:pPr>
          </w:p>
        </w:tc>
        <w:tc>
          <w:tcPr>
            <w:tcW w:w="974" w:type="pct"/>
            <w:gridSpan w:val="2"/>
            <w:vAlign w:val="bottom"/>
          </w:tcPr>
          <w:p w:rsidR="00BC1B3D" w:rsidRPr="00DB3D8E" w:rsidRDefault="00BC1B3D">
            <w:pPr>
              <w:jc w:val="right"/>
              <w:rPr>
                <w:bCs/>
                <w:color w:val="000000"/>
                <w:sz w:val="16"/>
                <w:szCs w:val="16"/>
              </w:rPr>
            </w:pPr>
          </w:p>
        </w:tc>
      </w:tr>
      <w:tr w:rsidR="00BC1B3D" w:rsidRPr="00DB3D8E" w:rsidTr="00BC1B3D">
        <w:trPr>
          <w:gridAfter w:val="1"/>
          <w:wAfter w:w="5" w:type="pct"/>
          <w:cantSplit/>
          <w:trHeight w:val="20"/>
        </w:trPr>
        <w:tc>
          <w:tcPr>
            <w:tcW w:w="1599" w:type="pct"/>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941" w:type="pct"/>
            <w:vAlign w:val="bottom"/>
            <w:hideMark/>
          </w:tcPr>
          <w:p w:rsidR="00BC1B3D" w:rsidRPr="00DB3D8E" w:rsidRDefault="00BC1B3D">
            <w:pPr>
              <w:jc w:val="right"/>
            </w:pPr>
            <w:r w:rsidRPr="00DB3D8E">
              <w:rPr>
                <w:bCs/>
                <w:noProof/>
                <w:color w:val="000000"/>
                <w:sz w:val="16"/>
                <w:szCs w:val="16"/>
              </w:rPr>
              <w:t>77.93</w:t>
            </w:r>
          </w:p>
        </w:tc>
        <w:tc>
          <w:tcPr>
            <w:tcW w:w="777" w:type="pct"/>
            <w:vAlign w:val="bottom"/>
            <w:hideMark/>
          </w:tcPr>
          <w:p w:rsidR="00BC1B3D" w:rsidRPr="00DB3D8E" w:rsidRDefault="00BC1B3D">
            <w:pPr>
              <w:jc w:val="right"/>
            </w:pPr>
            <w:r w:rsidRPr="00DB3D8E">
              <w:rPr>
                <w:bCs/>
                <w:noProof/>
                <w:color w:val="000000"/>
                <w:sz w:val="16"/>
                <w:szCs w:val="16"/>
              </w:rPr>
              <w:t>63.17</w:t>
            </w:r>
          </w:p>
        </w:tc>
        <w:tc>
          <w:tcPr>
            <w:tcW w:w="704" w:type="pct"/>
            <w:vAlign w:val="bottom"/>
            <w:hideMark/>
          </w:tcPr>
          <w:p w:rsidR="00BC1B3D" w:rsidRPr="00DB3D8E" w:rsidRDefault="00BC1B3D">
            <w:pPr>
              <w:jc w:val="right"/>
            </w:pPr>
            <w:r w:rsidRPr="00DB3D8E">
              <w:rPr>
                <w:bCs/>
                <w:noProof/>
                <w:color w:val="000000"/>
                <w:sz w:val="16"/>
                <w:szCs w:val="16"/>
              </w:rPr>
              <w:t>3.21</w:t>
            </w:r>
            <w:r w:rsidRPr="00DB3D8E">
              <w:rPr>
                <w:bCs/>
                <w:noProof/>
                <w:color w:val="000000"/>
                <w:sz w:val="16"/>
                <w:szCs w:val="16"/>
                <w:vertAlign w:val="superscript"/>
              </w:rPr>
              <w:t>2</w:t>
            </w:r>
            <w:r w:rsidRPr="00DB3D8E">
              <w:rPr>
                <w:bCs/>
                <w:noProof/>
                <w:color w:val="000000"/>
                <w:sz w:val="16"/>
                <w:szCs w:val="16"/>
              </w:rPr>
              <w:t> </w:t>
            </w:r>
          </w:p>
        </w:tc>
        <w:tc>
          <w:tcPr>
            <w:tcW w:w="974" w:type="pct"/>
            <w:gridSpan w:val="2"/>
            <w:vAlign w:val="bottom"/>
            <w:hideMark/>
          </w:tcPr>
          <w:p w:rsidR="00BC1B3D" w:rsidRPr="00DB3D8E" w:rsidRDefault="00BC1B3D">
            <w:pPr>
              <w:jc w:val="right"/>
            </w:pPr>
            <w:r w:rsidRPr="00DB3D8E">
              <w:rPr>
                <w:bCs/>
                <w:noProof/>
                <w:color w:val="000000"/>
                <w:sz w:val="16"/>
                <w:szCs w:val="16"/>
              </w:rPr>
              <w:t>4.29</w:t>
            </w:r>
          </w:p>
        </w:tc>
      </w:tr>
      <w:tr w:rsidR="00BC1B3D" w:rsidRPr="00DB3D8E" w:rsidTr="00BC1B3D">
        <w:trPr>
          <w:gridAfter w:val="1"/>
          <w:wAfter w:w="5" w:type="pct"/>
          <w:cantSplit/>
          <w:trHeight w:val="20"/>
        </w:trPr>
        <w:tc>
          <w:tcPr>
            <w:tcW w:w="1599" w:type="pct"/>
            <w:tcBorders>
              <w:top w:val="nil"/>
              <w:left w:val="nil"/>
              <w:bottom w:val="single" w:sz="4" w:space="0" w:color="auto"/>
              <w:right w:val="nil"/>
            </w:tcBorders>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941" w:type="pct"/>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22.07</w:t>
            </w:r>
          </w:p>
        </w:tc>
        <w:tc>
          <w:tcPr>
            <w:tcW w:w="777" w:type="pct"/>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36.83</w:t>
            </w:r>
          </w:p>
        </w:tc>
        <w:tc>
          <w:tcPr>
            <w:tcW w:w="704" w:type="pct"/>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-3.21</w:t>
            </w:r>
            <w:r w:rsidRPr="00DB3D8E">
              <w:rPr>
                <w:bCs/>
                <w:noProof/>
                <w:color w:val="000000"/>
                <w:sz w:val="16"/>
                <w:szCs w:val="16"/>
                <w:vertAlign w:val="superscript"/>
              </w:rPr>
              <w:t>2</w:t>
            </w:r>
            <w:r w:rsidRPr="00DB3D8E">
              <w:rPr>
                <w:bCs/>
                <w:noProof/>
                <w:color w:val="000000"/>
                <w:sz w:val="16"/>
                <w:szCs w:val="16"/>
              </w:rPr>
              <w:t> </w:t>
            </w:r>
          </w:p>
        </w:tc>
        <w:tc>
          <w:tcPr>
            <w:tcW w:w="974" w:type="pct"/>
            <w:gridSpan w:val="2"/>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-12.68</w:t>
            </w:r>
          </w:p>
        </w:tc>
      </w:tr>
    </w:tbl>
    <w:p w:rsidR="00495022" w:rsidRPr="00DB3D8E" w:rsidRDefault="00495022" w:rsidP="00495022">
      <w:pPr>
        <w:rPr>
          <w:sz w:val="16"/>
          <w:szCs w:val="16"/>
        </w:rPr>
      </w:pPr>
      <w:r w:rsidRPr="00DB3D8E">
        <w:rPr>
          <w:sz w:val="16"/>
          <w:szCs w:val="16"/>
          <w:vertAlign w:val="superscript"/>
        </w:rPr>
        <w:t>1</w:t>
      </w:r>
      <w:r w:rsidRPr="00DB3D8E">
        <w:rPr>
          <w:sz w:val="16"/>
          <w:szCs w:val="16"/>
        </w:rPr>
        <w:t xml:space="preserve"> New England = Connecticut, Maine, Massachusetts, New Hampshire, Rhode Island, Vermont; Mid East = Delaware, District of Columbia, Maryland, New Jersey, New York, Pennsylvania; Great Lakes = Illinois, Indiana, Michigan, Ohio, Wisconsin;  Plains = Iowa, Kansas, Minnesota, Missouri, Nebraska, North Dakota, South Dakota;</w:t>
      </w:r>
    </w:p>
    <w:p w:rsidR="00495022" w:rsidRPr="00DB3D8E" w:rsidRDefault="00495022" w:rsidP="00495022">
      <w:pPr>
        <w:rPr>
          <w:sz w:val="16"/>
          <w:szCs w:val="16"/>
        </w:rPr>
      </w:pPr>
      <w:r w:rsidRPr="00DB3D8E">
        <w:rPr>
          <w:sz w:val="16"/>
          <w:szCs w:val="16"/>
        </w:rPr>
        <w:t>Southeast = Alabama, Arkansas, Florida, Georgia, Kentucky, Louisiana, Mississippi, North Carolina, South Carolina, Tennessee, Virginia, West Virginia; Southwest = Arizona, New Mexico, Oklahoma, Texas; Rocky Mountains = Colorado, Idaho, Montana, Utah, Wyoming; Far West = Alaska, California, Hawaii, Nevada, Oregon, Washington;</w:t>
      </w:r>
    </w:p>
    <w:p w:rsidR="00495022" w:rsidRPr="00DB3D8E" w:rsidRDefault="00495022" w:rsidP="00495022">
      <w:pPr>
        <w:rPr>
          <w:sz w:val="16"/>
          <w:szCs w:val="16"/>
        </w:rPr>
      </w:pPr>
      <w:r w:rsidRPr="00DB3D8E">
        <w:rPr>
          <w:sz w:val="16"/>
          <w:szCs w:val="16"/>
        </w:rPr>
        <w:t>Outlying Areas = American Samoa, Federated States of Micronesia, Guam, Marshall Islands, Northern Mariana Islands, Puerto Rico, Palau, Virgin Islands.</w:t>
      </w:r>
    </w:p>
    <w:p w:rsidR="00495022" w:rsidRPr="00DB3D8E" w:rsidRDefault="00495022" w:rsidP="00495022">
      <w:pPr>
        <w:rPr>
          <w:sz w:val="16"/>
          <w:szCs w:val="16"/>
        </w:rPr>
      </w:pPr>
      <w:r w:rsidRPr="00DB3D8E">
        <w:rPr>
          <w:sz w:val="16"/>
          <w:szCs w:val="16"/>
          <w:vertAlign w:val="superscript"/>
        </w:rPr>
        <w:t xml:space="preserve">2 </w:t>
      </w:r>
      <w:r w:rsidRPr="00DB3D8E">
        <w:rPr>
          <w:sz w:val="16"/>
          <w:szCs w:val="16"/>
        </w:rPr>
        <w:t>Bias is significant at the 0.05 level.</w:t>
      </w:r>
    </w:p>
    <w:p w:rsidR="00495022" w:rsidRPr="00DB3D8E" w:rsidRDefault="00495022" w:rsidP="00495022">
      <w:pPr>
        <w:rPr>
          <w:sz w:val="16"/>
          <w:szCs w:val="16"/>
        </w:rPr>
      </w:pPr>
      <w:r w:rsidRPr="00DB3D8E">
        <w:rPr>
          <w:sz w:val="16"/>
          <w:szCs w:val="16"/>
          <w:vertAlign w:val="superscript"/>
        </w:rPr>
        <w:t xml:space="preserve">3 </w:t>
      </w:r>
      <w:r w:rsidRPr="00DB3D8E">
        <w:rPr>
          <w:sz w:val="16"/>
          <w:szCs w:val="16"/>
        </w:rPr>
        <w:t>Enrollment, Pell grant amount, Plus amount, and Stafford loan amount categories were defined by quartiles.</w:t>
      </w:r>
    </w:p>
    <w:p w:rsidR="00495022" w:rsidRPr="00DB3D8E" w:rsidRDefault="00495022" w:rsidP="00495022">
      <w:pPr>
        <w:pStyle w:val="asource"/>
        <w:rPr>
          <w:rFonts w:ascii="Times New Roman" w:hAnsi="Times New Roman"/>
        </w:rPr>
      </w:pPr>
      <w:r w:rsidRPr="00DB3D8E">
        <w:rPr>
          <w:rFonts w:ascii="Times New Roman" w:hAnsi="Times New Roman"/>
        </w:rPr>
        <w:t>SOURCE:  U.S. Department of Education, National Center for Education Statistics, 2008 National Postsecondary Student Aid Study (NPSAS:08).</w:t>
      </w:r>
    </w:p>
    <w:p w:rsidR="00495022" w:rsidRPr="00DB3D8E" w:rsidRDefault="00495022" w:rsidP="00495022">
      <w:pPr>
        <w:pStyle w:val="asource"/>
        <w:rPr>
          <w:rFonts w:ascii="Times New Roman" w:hAnsi="Times New Roman"/>
        </w:rPr>
      </w:pPr>
    </w:p>
    <w:p w:rsidR="00495022" w:rsidRPr="00DB3D8E" w:rsidRDefault="00495022" w:rsidP="00495022">
      <w:pPr>
        <w:rPr>
          <w:b/>
          <w:sz w:val="20"/>
        </w:rPr>
        <w:sectPr w:rsidR="00495022" w:rsidRPr="00DB3D8E">
          <w:headerReference w:type="even" r:id="rId32"/>
          <w:headerReference w:type="default" r:id="rId33"/>
          <w:footerReference w:type="even" r:id="rId34"/>
          <w:footerReference w:type="default" r:id="rId35"/>
          <w:pgSz w:w="15840" w:h="12240" w:orient="landscape"/>
          <w:pgMar w:top="1296" w:right="1440" w:bottom="1296" w:left="1296" w:header="720" w:footer="720" w:gutter="0"/>
          <w:cols w:space="720"/>
        </w:sectPr>
      </w:pPr>
    </w:p>
    <w:p w:rsidR="00F536BE" w:rsidRDefault="00495022">
      <w:pPr>
        <w:pStyle w:val="TableTitle"/>
      </w:pPr>
      <w:r w:rsidRPr="00DB3D8E">
        <w:lastRenderedPageBreak/>
        <w:t xml:space="preserve">Table </w:t>
      </w:r>
      <w:r w:rsidR="00247CC5">
        <w:t>19</w:t>
      </w:r>
      <w:r w:rsidRPr="00DB3D8E">
        <w:t>.</w:t>
      </w:r>
      <w:r w:rsidRPr="00DB3D8E">
        <w:tab/>
        <w:t xml:space="preserve">Student </w:t>
      </w:r>
      <w:r w:rsidR="001E491A" w:rsidRPr="001E491A">
        <w:t>nonresponse</w:t>
      </w:r>
      <w:r w:rsidRPr="00DB3D8E">
        <w:t xml:space="preserve"> bias before nonresponse adjustment for selected variables for – low-propensity cases treated as nonrespondents: 2009</w:t>
      </w:r>
    </w:p>
    <w:tbl>
      <w:tblPr>
        <w:tblW w:w="12240" w:type="dxa"/>
        <w:tblInd w:w="18" w:type="dxa"/>
        <w:tblLayout w:type="fixed"/>
        <w:tblLook w:val="04A0"/>
      </w:tblPr>
      <w:tblGrid>
        <w:gridCol w:w="4110"/>
        <w:gridCol w:w="2226"/>
        <w:gridCol w:w="54"/>
        <w:gridCol w:w="1890"/>
        <w:gridCol w:w="36"/>
        <w:gridCol w:w="1710"/>
        <w:gridCol w:w="54"/>
        <w:gridCol w:w="2106"/>
        <w:gridCol w:w="54"/>
      </w:tblGrid>
      <w:tr w:rsidR="00495022" w:rsidRPr="00DB3D8E" w:rsidTr="00495022">
        <w:trPr>
          <w:cantSplit/>
          <w:trHeight w:val="20"/>
          <w:tblHeader/>
        </w:trPr>
        <w:tc>
          <w:tcPr>
            <w:tcW w:w="4110" w:type="dxa"/>
            <w:vMerge w:val="restart"/>
            <w:tcBorders>
              <w:top w:val="single" w:sz="4" w:space="0" w:color="auto"/>
              <w:left w:val="nil"/>
              <w:bottom w:val="single" w:sz="4" w:space="0" w:color="auto"/>
              <w:right w:val="nil"/>
            </w:tcBorders>
            <w:vAlign w:val="bottom"/>
            <w:hideMark/>
          </w:tcPr>
          <w:p w:rsidR="00495022" w:rsidRPr="00DB3D8E" w:rsidRDefault="00495022">
            <w:pPr>
              <w:autoSpaceDE w:val="0"/>
              <w:autoSpaceDN w:val="0"/>
              <w:adjustRightInd w:val="0"/>
              <w:spacing w:before="8" w:after="8"/>
              <w:rPr>
                <w:bCs/>
                <w:color w:val="000000"/>
                <w:sz w:val="16"/>
                <w:szCs w:val="16"/>
              </w:rPr>
            </w:pPr>
            <w:r w:rsidRPr="00DB3D8E">
              <w:rPr>
                <w:bCs/>
                <w:color w:val="000000"/>
                <w:sz w:val="16"/>
                <w:szCs w:val="16"/>
              </w:rPr>
              <w:t>Variable</w:t>
            </w:r>
          </w:p>
        </w:tc>
        <w:tc>
          <w:tcPr>
            <w:tcW w:w="8130" w:type="dxa"/>
            <w:gridSpan w:val="8"/>
            <w:tcBorders>
              <w:top w:val="single" w:sz="4" w:space="0" w:color="auto"/>
              <w:left w:val="nil"/>
              <w:bottom w:val="single" w:sz="4" w:space="0" w:color="auto"/>
              <w:right w:val="nil"/>
            </w:tcBorders>
            <w:vAlign w:val="bottom"/>
            <w:hideMark/>
          </w:tcPr>
          <w:p w:rsidR="00495022" w:rsidRPr="00DB3D8E" w:rsidRDefault="00495022">
            <w:pPr>
              <w:autoSpaceDE w:val="0"/>
              <w:autoSpaceDN w:val="0"/>
              <w:adjustRightInd w:val="0"/>
              <w:spacing w:before="8" w:after="8"/>
              <w:jc w:val="center"/>
              <w:rPr>
                <w:bCs/>
                <w:color w:val="000000"/>
                <w:sz w:val="16"/>
                <w:szCs w:val="16"/>
              </w:rPr>
            </w:pPr>
            <w:r w:rsidRPr="00DB3D8E">
              <w:rPr>
                <w:bCs/>
                <w:color w:val="000000"/>
                <w:sz w:val="16"/>
                <w:szCs w:val="16"/>
              </w:rPr>
              <w:t>Before nonresponse adjustment</w:t>
            </w:r>
          </w:p>
        </w:tc>
      </w:tr>
      <w:tr w:rsidR="00BC1B3D" w:rsidRPr="00DB3D8E" w:rsidTr="00BC1B3D">
        <w:trPr>
          <w:cantSplit/>
          <w:trHeight w:val="20"/>
          <w:tblHeader/>
        </w:trPr>
        <w:tc>
          <w:tcPr>
            <w:tcW w:w="4110" w:type="dxa"/>
            <w:vMerge/>
            <w:tcBorders>
              <w:top w:val="single" w:sz="4" w:space="0" w:color="auto"/>
              <w:left w:val="nil"/>
              <w:bottom w:val="single" w:sz="4" w:space="0" w:color="auto"/>
              <w:right w:val="nil"/>
            </w:tcBorders>
            <w:vAlign w:val="center"/>
            <w:hideMark/>
          </w:tcPr>
          <w:p w:rsidR="00BC1B3D" w:rsidRPr="00DB3D8E" w:rsidRDefault="00BC1B3D">
            <w:pPr>
              <w:rPr>
                <w:bCs/>
                <w:color w:val="000000"/>
                <w:sz w:val="16"/>
                <w:szCs w:val="16"/>
              </w:rPr>
            </w:pPr>
          </w:p>
        </w:tc>
        <w:tc>
          <w:tcPr>
            <w:tcW w:w="2280" w:type="dxa"/>
            <w:gridSpan w:val="2"/>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 xml:space="preserve">Respondent </w:t>
            </w:r>
            <w:r w:rsidR="009C4923">
              <w:rPr>
                <w:bCs/>
                <w:color w:val="000000"/>
                <w:sz w:val="16"/>
                <w:szCs w:val="16"/>
              </w:rPr>
              <w:t>weighted mean</w:t>
            </w:r>
          </w:p>
        </w:tc>
        <w:tc>
          <w:tcPr>
            <w:tcW w:w="1890" w:type="dxa"/>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 xml:space="preserve">Non-respondent </w:t>
            </w:r>
            <w:r w:rsidR="009C4923">
              <w:rPr>
                <w:bCs/>
                <w:color w:val="000000"/>
                <w:sz w:val="16"/>
                <w:szCs w:val="16"/>
              </w:rPr>
              <w:t>weighted mean</w:t>
            </w:r>
          </w:p>
        </w:tc>
        <w:tc>
          <w:tcPr>
            <w:tcW w:w="1800" w:type="dxa"/>
            <w:gridSpan w:val="3"/>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Estimated bias</w:t>
            </w:r>
          </w:p>
        </w:tc>
        <w:tc>
          <w:tcPr>
            <w:tcW w:w="2160" w:type="dxa"/>
            <w:gridSpan w:val="2"/>
            <w:tcBorders>
              <w:top w:val="single" w:sz="4" w:space="0" w:color="auto"/>
              <w:left w:val="nil"/>
              <w:bottom w:val="single" w:sz="4" w:space="0" w:color="auto"/>
              <w:right w:val="nil"/>
            </w:tcBorders>
            <w:vAlign w:val="bottom"/>
            <w:hideMark/>
          </w:tcPr>
          <w:p w:rsidR="00BC1B3D" w:rsidRPr="00DB3D8E" w:rsidRDefault="00BC1B3D">
            <w:pPr>
              <w:autoSpaceDE w:val="0"/>
              <w:autoSpaceDN w:val="0"/>
              <w:adjustRightInd w:val="0"/>
              <w:spacing w:before="8" w:after="8"/>
              <w:jc w:val="right"/>
              <w:rPr>
                <w:bCs/>
                <w:color w:val="000000"/>
                <w:sz w:val="16"/>
                <w:szCs w:val="16"/>
              </w:rPr>
            </w:pPr>
            <w:r w:rsidRPr="00DB3D8E">
              <w:rPr>
                <w:bCs/>
                <w:color w:val="000000"/>
                <w:sz w:val="16"/>
                <w:szCs w:val="16"/>
              </w:rPr>
              <w:t>Relative bias</w:t>
            </w:r>
          </w:p>
        </w:tc>
      </w:tr>
      <w:tr w:rsidR="00BC1B3D" w:rsidRPr="00DB3D8E" w:rsidTr="00BC1B3D">
        <w:trPr>
          <w:cantSplit/>
          <w:trHeight w:val="20"/>
        </w:trPr>
        <w:tc>
          <w:tcPr>
            <w:tcW w:w="4110" w:type="dxa"/>
            <w:vAlign w:val="bottom"/>
            <w:hideMark/>
          </w:tcPr>
          <w:p w:rsidR="00BC1B3D" w:rsidRPr="00DB3D8E" w:rsidRDefault="00BC1B3D">
            <w:pPr>
              <w:spacing w:before="8" w:after="8"/>
              <w:ind w:left="288" w:hanging="288"/>
              <w:rPr>
                <w:bCs/>
                <w:sz w:val="16"/>
                <w:szCs w:val="16"/>
              </w:rPr>
            </w:pPr>
            <w:r w:rsidRPr="00DB3D8E">
              <w:rPr>
                <w:bCs/>
                <w:sz w:val="16"/>
                <w:szCs w:val="16"/>
              </w:rPr>
              <w:t>Institution Type</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Public Schools </w:t>
            </w:r>
          </w:p>
        </w:tc>
        <w:tc>
          <w:tcPr>
            <w:tcW w:w="2280" w:type="dxa"/>
            <w:gridSpan w:val="2"/>
            <w:vAlign w:val="bottom"/>
            <w:hideMark/>
          </w:tcPr>
          <w:p w:rsidR="00BC1B3D" w:rsidRPr="00DB3D8E" w:rsidRDefault="00BC1B3D">
            <w:pPr>
              <w:jc w:val="right"/>
            </w:pPr>
            <w:r w:rsidRPr="00DB3D8E">
              <w:rPr>
                <w:bCs/>
                <w:noProof/>
                <w:color w:val="000000"/>
                <w:sz w:val="16"/>
                <w:szCs w:val="16"/>
              </w:rPr>
              <w:t>62.79</w:t>
            </w:r>
          </w:p>
        </w:tc>
        <w:tc>
          <w:tcPr>
            <w:tcW w:w="1890" w:type="dxa"/>
            <w:vAlign w:val="bottom"/>
            <w:hideMark/>
          </w:tcPr>
          <w:p w:rsidR="00BC1B3D" w:rsidRPr="00DB3D8E" w:rsidRDefault="00BC1B3D">
            <w:pPr>
              <w:jc w:val="right"/>
            </w:pPr>
            <w:r w:rsidRPr="00DB3D8E">
              <w:rPr>
                <w:bCs/>
                <w:noProof/>
                <w:color w:val="000000"/>
                <w:sz w:val="16"/>
                <w:szCs w:val="16"/>
              </w:rPr>
              <w:t>62.55</w:t>
            </w:r>
          </w:p>
        </w:tc>
        <w:tc>
          <w:tcPr>
            <w:tcW w:w="1800" w:type="dxa"/>
            <w:gridSpan w:val="3"/>
            <w:vAlign w:val="bottom"/>
            <w:hideMark/>
          </w:tcPr>
          <w:p w:rsidR="00BC1B3D" w:rsidRPr="00DB3D8E" w:rsidRDefault="00BC1B3D">
            <w:pPr>
              <w:jc w:val="right"/>
            </w:pPr>
            <w:r w:rsidRPr="00DB3D8E">
              <w:rPr>
                <w:bCs/>
                <w:noProof/>
                <w:color w:val="000000"/>
                <w:sz w:val="16"/>
                <w:szCs w:val="16"/>
              </w:rPr>
              <w:t>0.12  </w:t>
            </w:r>
          </w:p>
        </w:tc>
        <w:tc>
          <w:tcPr>
            <w:tcW w:w="2160" w:type="dxa"/>
            <w:gridSpan w:val="2"/>
            <w:vAlign w:val="bottom"/>
            <w:hideMark/>
          </w:tcPr>
          <w:p w:rsidR="00BC1B3D" w:rsidRPr="00DB3D8E" w:rsidRDefault="00BC1B3D">
            <w:pPr>
              <w:jc w:val="right"/>
            </w:pPr>
            <w:r w:rsidRPr="00DB3D8E">
              <w:rPr>
                <w:bCs/>
                <w:noProof/>
                <w:color w:val="000000"/>
                <w:sz w:val="16"/>
                <w:szCs w:val="16"/>
              </w:rPr>
              <w:t>0.20</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Private Nonprofit Schools</w:t>
            </w:r>
          </w:p>
        </w:tc>
        <w:tc>
          <w:tcPr>
            <w:tcW w:w="2280" w:type="dxa"/>
            <w:gridSpan w:val="2"/>
            <w:vAlign w:val="bottom"/>
            <w:hideMark/>
          </w:tcPr>
          <w:p w:rsidR="00BC1B3D" w:rsidRPr="00DB3D8E" w:rsidRDefault="00BC1B3D">
            <w:pPr>
              <w:jc w:val="right"/>
            </w:pPr>
            <w:r w:rsidRPr="00DB3D8E">
              <w:rPr>
                <w:bCs/>
                <w:noProof/>
                <w:color w:val="000000"/>
                <w:sz w:val="16"/>
                <w:szCs w:val="16"/>
              </w:rPr>
              <w:t>33.98</w:t>
            </w:r>
          </w:p>
        </w:tc>
        <w:tc>
          <w:tcPr>
            <w:tcW w:w="1890" w:type="dxa"/>
            <w:vAlign w:val="bottom"/>
            <w:hideMark/>
          </w:tcPr>
          <w:p w:rsidR="00BC1B3D" w:rsidRPr="00DB3D8E" w:rsidRDefault="00BC1B3D">
            <w:pPr>
              <w:jc w:val="right"/>
            </w:pPr>
            <w:r w:rsidRPr="00DB3D8E">
              <w:rPr>
                <w:bCs/>
                <w:noProof/>
                <w:color w:val="000000"/>
                <w:sz w:val="16"/>
                <w:szCs w:val="16"/>
              </w:rPr>
              <w:t>31.74</w:t>
            </w:r>
          </w:p>
        </w:tc>
        <w:tc>
          <w:tcPr>
            <w:tcW w:w="1800" w:type="dxa"/>
            <w:gridSpan w:val="3"/>
            <w:vAlign w:val="bottom"/>
            <w:hideMark/>
          </w:tcPr>
          <w:p w:rsidR="00BC1B3D" w:rsidRPr="00DB3D8E" w:rsidRDefault="00BC1B3D">
            <w:pPr>
              <w:jc w:val="right"/>
            </w:pPr>
            <w:r w:rsidRPr="00DB3D8E">
              <w:rPr>
                <w:bCs/>
                <w:noProof/>
                <w:color w:val="000000"/>
                <w:sz w:val="16"/>
                <w:szCs w:val="16"/>
              </w:rPr>
              <w:t>1.17  </w:t>
            </w:r>
          </w:p>
        </w:tc>
        <w:tc>
          <w:tcPr>
            <w:tcW w:w="2160" w:type="dxa"/>
            <w:gridSpan w:val="2"/>
            <w:vAlign w:val="bottom"/>
            <w:hideMark/>
          </w:tcPr>
          <w:p w:rsidR="00BC1B3D" w:rsidRPr="00DB3D8E" w:rsidRDefault="00BC1B3D">
            <w:pPr>
              <w:jc w:val="right"/>
            </w:pPr>
            <w:r w:rsidRPr="00DB3D8E">
              <w:rPr>
                <w:bCs/>
                <w:noProof/>
                <w:color w:val="000000"/>
                <w:sz w:val="16"/>
                <w:szCs w:val="16"/>
              </w:rPr>
              <w:t>3.57</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For Profit Schools</w:t>
            </w:r>
          </w:p>
        </w:tc>
        <w:tc>
          <w:tcPr>
            <w:tcW w:w="2280" w:type="dxa"/>
            <w:gridSpan w:val="2"/>
            <w:vAlign w:val="bottom"/>
            <w:hideMark/>
          </w:tcPr>
          <w:p w:rsidR="00BC1B3D" w:rsidRPr="00DB3D8E" w:rsidRDefault="00BC1B3D">
            <w:pPr>
              <w:jc w:val="right"/>
            </w:pPr>
            <w:r w:rsidRPr="00DB3D8E">
              <w:rPr>
                <w:bCs/>
                <w:noProof/>
                <w:color w:val="000000"/>
                <w:sz w:val="16"/>
                <w:szCs w:val="16"/>
              </w:rPr>
              <w:t>3.23</w:t>
            </w:r>
          </w:p>
        </w:tc>
        <w:tc>
          <w:tcPr>
            <w:tcW w:w="1890" w:type="dxa"/>
            <w:vAlign w:val="bottom"/>
            <w:hideMark/>
          </w:tcPr>
          <w:p w:rsidR="00BC1B3D" w:rsidRPr="00DB3D8E" w:rsidRDefault="00BC1B3D">
            <w:pPr>
              <w:jc w:val="right"/>
            </w:pPr>
            <w:r w:rsidRPr="00DB3D8E">
              <w:rPr>
                <w:bCs/>
                <w:noProof/>
                <w:color w:val="000000"/>
                <w:sz w:val="16"/>
                <w:szCs w:val="16"/>
              </w:rPr>
              <w:t>5.71</w:t>
            </w:r>
          </w:p>
        </w:tc>
        <w:tc>
          <w:tcPr>
            <w:tcW w:w="1800" w:type="dxa"/>
            <w:gridSpan w:val="3"/>
            <w:vAlign w:val="bottom"/>
            <w:hideMark/>
          </w:tcPr>
          <w:p w:rsidR="00BC1B3D" w:rsidRPr="00DB3D8E" w:rsidRDefault="00BC1B3D">
            <w:pPr>
              <w:jc w:val="right"/>
            </w:pPr>
            <w:r w:rsidRPr="00DB3D8E">
              <w:rPr>
                <w:bCs/>
                <w:noProof/>
                <w:color w:val="000000"/>
                <w:sz w:val="16"/>
                <w:szCs w:val="16"/>
              </w:rPr>
              <w:t>-1.3</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-28.68</w:t>
            </w:r>
          </w:p>
        </w:tc>
      </w:tr>
      <w:tr w:rsidR="00BC1B3D" w:rsidRPr="00DB3D8E" w:rsidTr="00BC1B3D">
        <w:trPr>
          <w:cantSplit/>
          <w:trHeight w:val="20"/>
        </w:trPr>
        <w:tc>
          <w:tcPr>
            <w:tcW w:w="4110" w:type="dxa"/>
            <w:vAlign w:val="bottom"/>
            <w:hideMark/>
          </w:tcPr>
          <w:p w:rsidR="00BC1B3D" w:rsidRPr="00DB3D8E" w:rsidRDefault="00BC1B3D">
            <w:pPr>
              <w:spacing w:before="8" w:after="8"/>
              <w:ind w:left="288" w:hanging="288"/>
              <w:rPr>
                <w:bCs/>
                <w:sz w:val="16"/>
                <w:szCs w:val="16"/>
              </w:rPr>
            </w:pPr>
            <w:r w:rsidRPr="00DB3D8E">
              <w:rPr>
                <w:bCs/>
                <w:sz w:val="16"/>
                <w:szCs w:val="16"/>
              </w:rPr>
              <w:t>Bureau of Economic Analysis Code (Office of Business Economics [OBE]) Region</w:t>
            </w:r>
            <w:r w:rsidRPr="00DB3D8E">
              <w:rPr>
                <w:bCs/>
                <w:sz w:val="16"/>
                <w:szCs w:val="16"/>
                <w:vertAlign w:val="superscript"/>
              </w:rPr>
              <w:t>1</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New England </w:t>
            </w:r>
          </w:p>
        </w:tc>
        <w:tc>
          <w:tcPr>
            <w:tcW w:w="2280" w:type="dxa"/>
            <w:gridSpan w:val="2"/>
            <w:vAlign w:val="bottom"/>
            <w:hideMark/>
          </w:tcPr>
          <w:p w:rsidR="00BC1B3D" w:rsidRPr="00DB3D8E" w:rsidRDefault="00BC1B3D">
            <w:pPr>
              <w:jc w:val="right"/>
            </w:pPr>
            <w:r w:rsidRPr="00DB3D8E">
              <w:rPr>
                <w:bCs/>
                <w:noProof/>
                <w:color w:val="000000"/>
                <w:sz w:val="16"/>
                <w:szCs w:val="16"/>
              </w:rPr>
              <w:t>7.07</w:t>
            </w:r>
          </w:p>
        </w:tc>
        <w:tc>
          <w:tcPr>
            <w:tcW w:w="1890" w:type="dxa"/>
            <w:vAlign w:val="bottom"/>
            <w:hideMark/>
          </w:tcPr>
          <w:p w:rsidR="00BC1B3D" w:rsidRPr="00DB3D8E" w:rsidRDefault="00BC1B3D">
            <w:pPr>
              <w:jc w:val="right"/>
            </w:pPr>
            <w:r w:rsidRPr="00DB3D8E">
              <w:rPr>
                <w:bCs/>
                <w:noProof/>
                <w:color w:val="000000"/>
                <w:sz w:val="16"/>
                <w:szCs w:val="16"/>
              </w:rPr>
              <w:t>7.01</w:t>
            </w:r>
          </w:p>
        </w:tc>
        <w:tc>
          <w:tcPr>
            <w:tcW w:w="1800" w:type="dxa"/>
            <w:gridSpan w:val="3"/>
            <w:vAlign w:val="bottom"/>
            <w:hideMark/>
          </w:tcPr>
          <w:p w:rsidR="00BC1B3D" w:rsidRPr="00DB3D8E" w:rsidRDefault="00BC1B3D">
            <w:pPr>
              <w:jc w:val="right"/>
            </w:pPr>
            <w:r w:rsidRPr="00DB3D8E">
              <w:rPr>
                <w:bCs/>
                <w:noProof/>
                <w:color w:val="000000"/>
                <w:sz w:val="16"/>
                <w:szCs w:val="16"/>
              </w:rPr>
              <w:t>0.03  </w:t>
            </w:r>
          </w:p>
        </w:tc>
        <w:tc>
          <w:tcPr>
            <w:tcW w:w="2160" w:type="dxa"/>
            <w:gridSpan w:val="2"/>
            <w:vAlign w:val="bottom"/>
            <w:hideMark/>
          </w:tcPr>
          <w:p w:rsidR="00BC1B3D" w:rsidRPr="00DB3D8E" w:rsidRDefault="00BC1B3D">
            <w:pPr>
              <w:jc w:val="right"/>
            </w:pPr>
            <w:r w:rsidRPr="00DB3D8E">
              <w:rPr>
                <w:bCs/>
                <w:noProof/>
                <w:color w:val="000000"/>
                <w:sz w:val="16"/>
                <w:szCs w:val="16"/>
              </w:rPr>
              <w:t>0.43</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Mid East </w:t>
            </w:r>
          </w:p>
        </w:tc>
        <w:tc>
          <w:tcPr>
            <w:tcW w:w="2280" w:type="dxa"/>
            <w:gridSpan w:val="2"/>
            <w:vAlign w:val="bottom"/>
            <w:hideMark/>
          </w:tcPr>
          <w:p w:rsidR="00BC1B3D" w:rsidRPr="00DB3D8E" w:rsidRDefault="00BC1B3D">
            <w:pPr>
              <w:jc w:val="right"/>
            </w:pPr>
            <w:r w:rsidRPr="00DB3D8E">
              <w:rPr>
                <w:bCs/>
                <w:noProof/>
                <w:color w:val="000000"/>
                <w:sz w:val="16"/>
                <w:szCs w:val="16"/>
              </w:rPr>
              <w:t>17.01</w:t>
            </w:r>
          </w:p>
        </w:tc>
        <w:tc>
          <w:tcPr>
            <w:tcW w:w="1890" w:type="dxa"/>
            <w:vAlign w:val="bottom"/>
            <w:hideMark/>
          </w:tcPr>
          <w:p w:rsidR="00BC1B3D" w:rsidRPr="00DB3D8E" w:rsidRDefault="00BC1B3D">
            <w:pPr>
              <w:jc w:val="right"/>
            </w:pPr>
            <w:r w:rsidRPr="00DB3D8E">
              <w:rPr>
                <w:bCs/>
                <w:noProof/>
                <w:color w:val="000000"/>
                <w:sz w:val="16"/>
                <w:szCs w:val="16"/>
              </w:rPr>
              <w:t>18.18</w:t>
            </w:r>
          </w:p>
        </w:tc>
        <w:tc>
          <w:tcPr>
            <w:tcW w:w="1800" w:type="dxa"/>
            <w:gridSpan w:val="3"/>
            <w:vAlign w:val="bottom"/>
            <w:hideMark/>
          </w:tcPr>
          <w:p w:rsidR="00BC1B3D" w:rsidRPr="00DB3D8E" w:rsidRDefault="00BC1B3D">
            <w:pPr>
              <w:jc w:val="right"/>
            </w:pPr>
            <w:r w:rsidRPr="00DB3D8E">
              <w:rPr>
                <w:bCs/>
                <w:noProof/>
                <w:color w:val="000000"/>
                <w:sz w:val="16"/>
                <w:szCs w:val="16"/>
              </w:rPr>
              <w:t>-0.61  </w:t>
            </w:r>
          </w:p>
        </w:tc>
        <w:tc>
          <w:tcPr>
            <w:tcW w:w="2160" w:type="dxa"/>
            <w:gridSpan w:val="2"/>
            <w:vAlign w:val="bottom"/>
            <w:hideMark/>
          </w:tcPr>
          <w:p w:rsidR="00BC1B3D" w:rsidRPr="00DB3D8E" w:rsidRDefault="00BC1B3D">
            <w:pPr>
              <w:jc w:val="right"/>
            </w:pPr>
            <w:r w:rsidRPr="00DB3D8E">
              <w:rPr>
                <w:bCs/>
                <w:noProof/>
                <w:color w:val="000000"/>
                <w:sz w:val="16"/>
                <w:szCs w:val="16"/>
              </w:rPr>
              <w:t>-3.45</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Great Lakes </w:t>
            </w:r>
          </w:p>
        </w:tc>
        <w:tc>
          <w:tcPr>
            <w:tcW w:w="2280" w:type="dxa"/>
            <w:gridSpan w:val="2"/>
            <w:vAlign w:val="bottom"/>
            <w:hideMark/>
          </w:tcPr>
          <w:p w:rsidR="00BC1B3D" w:rsidRPr="00DB3D8E" w:rsidRDefault="00BC1B3D">
            <w:pPr>
              <w:jc w:val="right"/>
            </w:pPr>
            <w:r w:rsidRPr="00DB3D8E">
              <w:rPr>
                <w:bCs/>
                <w:noProof/>
                <w:color w:val="000000"/>
                <w:sz w:val="16"/>
                <w:szCs w:val="16"/>
              </w:rPr>
              <w:t>17.29</w:t>
            </w:r>
          </w:p>
        </w:tc>
        <w:tc>
          <w:tcPr>
            <w:tcW w:w="1890" w:type="dxa"/>
            <w:vAlign w:val="bottom"/>
            <w:hideMark/>
          </w:tcPr>
          <w:p w:rsidR="00BC1B3D" w:rsidRPr="00DB3D8E" w:rsidRDefault="00BC1B3D">
            <w:pPr>
              <w:jc w:val="right"/>
            </w:pPr>
            <w:r w:rsidRPr="00DB3D8E">
              <w:rPr>
                <w:bCs/>
                <w:noProof/>
                <w:color w:val="000000"/>
                <w:sz w:val="16"/>
                <w:szCs w:val="16"/>
              </w:rPr>
              <w:t>14.65</w:t>
            </w:r>
          </w:p>
        </w:tc>
        <w:tc>
          <w:tcPr>
            <w:tcW w:w="1800" w:type="dxa"/>
            <w:gridSpan w:val="3"/>
            <w:vAlign w:val="bottom"/>
            <w:hideMark/>
          </w:tcPr>
          <w:p w:rsidR="00BC1B3D" w:rsidRPr="00DB3D8E" w:rsidRDefault="00BC1B3D">
            <w:pPr>
              <w:jc w:val="right"/>
            </w:pPr>
            <w:r w:rsidRPr="00DB3D8E">
              <w:rPr>
                <w:bCs/>
                <w:noProof/>
                <w:color w:val="000000"/>
                <w:sz w:val="16"/>
                <w:szCs w:val="16"/>
              </w:rPr>
              <w:t>1.38</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8.65</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Plains </w:t>
            </w:r>
          </w:p>
        </w:tc>
        <w:tc>
          <w:tcPr>
            <w:tcW w:w="2280" w:type="dxa"/>
            <w:gridSpan w:val="2"/>
            <w:vAlign w:val="bottom"/>
            <w:hideMark/>
          </w:tcPr>
          <w:p w:rsidR="00BC1B3D" w:rsidRPr="00DB3D8E" w:rsidRDefault="00BC1B3D">
            <w:pPr>
              <w:jc w:val="right"/>
            </w:pPr>
            <w:r w:rsidRPr="00DB3D8E">
              <w:rPr>
                <w:bCs/>
                <w:noProof/>
                <w:color w:val="000000"/>
                <w:sz w:val="16"/>
                <w:szCs w:val="16"/>
              </w:rPr>
              <w:t>9.00</w:t>
            </w:r>
          </w:p>
        </w:tc>
        <w:tc>
          <w:tcPr>
            <w:tcW w:w="1890" w:type="dxa"/>
            <w:vAlign w:val="bottom"/>
            <w:hideMark/>
          </w:tcPr>
          <w:p w:rsidR="00BC1B3D" w:rsidRPr="00DB3D8E" w:rsidRDefault="00BC1B3D">
            <w:pPr>
              <w:jc w:val="right"/>
            </w:pPr>
            <w:r w:rsidRPr="00DB3D8E">
              <w:rPr>
                <w:bCs/>
                <w:noProof/>
                <w:color w:val="000000"/>
                <w:sz w:val="16"/>
                <w:szCs w:val="16"/>
              </w:rPr>
              <w:t>7.81</w:t>
            </w:r>
          </w:p>
        </w:tc>
        <w:tc>
          <w:tcPr>
            <w:tcW w:w="1800" w:type="dxa"/>
            <w:gridSpan w:val="3"/>
            <w:vAlign w:val="bottom"/>
            <w:hideMark/>
          </w:tcPr>
          <w:p w:rsidR="00BC1B3D" w:rsidRPr="00DB3D8E" w:rsidRDefault="00BC1B3D">
            <w:pPr>
              <w:jc w:val="right"/>
            </w:pPr>
            <w:r w:rsidRPr="00DB3D8E">
              <w:rPr>
                <w:bCs/>
                <w:noProof/>
                <w:color w:val="000000"/>
                <w:sz w:val="16"/>
                <w:szCs w:val="16"/>
              </w:rPr>
              <w:t>0.62  </w:t>
            </w:r>
          </w:p>
        </w:tc>
        <w:tc>
          <w:tcPr>
            <w:tcW w:w="2160" w:type="dxa"/>
            <w:gridSpan w:val="2"/>
            <w:vAlign w:val="bottom"/>
            <w:hideMark/>
          </w:tcPr>
          <w:p w:rsidR="00BC1B3D" w:rsidRPr="00DB3D8E" w:rsidRDefault="00BC1B3D">
            <w:pPr>
              <w:jc w:val="right"/>
            </w:pPr>
            <w:r w:rsidRPr="00DB3D8E">
              <w:rPr>
                <w:bCs/>
                <w:noProof/>
                <w:color w:val="000000"/>
                <w:sz w:val="16"/>
                <w:szCs w:val="16"/>
              </w:rPr>
              <w:t>7.44</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Southeast </w:t>
            </w:r>
          </w:p>
        </w:tc>
        <w:tc>
          <w:tcPr>
            <w:tcW w:w="2280" w:type="dxa"/>
            <w:gridSpan w:val="2"/>
            <w:vAlign w:val="bottom"/>
            <w:hideMark/>
          </w:tcPr>
          <w:p w:rsidR="00BC1B3D" w:rsidRPr="00DB3D8E" w:rsidRDefault="00BC1B3D">
            <w:pPr>
              <w:jc w:val="right"/>
            </w:pPr>
            <w:r w:rsidRPr="00DB3D8E">
              <w:rPr>
                <w:bCs/>
                <w:noProof/>
                <w:color w:val="000000"/>
                <w:sz w:val="16"/>
                <w:szCs w:val="16"/>
              </w:rPr>
              <w:t>24.04</w:t>
            </w:r>
          </w:p>
        </w:tc>
        <w:tc>
          <w:tcPr>
            <w:tcW w:w="1890" w:type="dxa"/>
            <w:vAlign w:val="bottom"/>
            <w:hideMark/>
          </w:tcPr>
          <w:p w:rsidR="00BC1B3D" w:rsidRPr="00DB3D8E" w:rsidRDefault="00BC1B3D">
            <w:pPr>
              <w:jc w:val="right"/>
            </w:pPr>
            <w:r w:rsidRPr="00DB3D8E">
              <w:rPr>
                <w:bCs/>
                <w:noProof/>
                <w:color w:val="000000"/>
                <w:sz w:val="16"/>
                <w:szCs w:val="16"/>
              </w:rPr>
              <w:t>24.64</w:t>
            </w:r>
          </w:p>
        </w:tc>
        <w:tc>
          <w:tcPr>
            <w:tcW w:w="1800" w:type="dxa"/>
            <w:gridSpan w:val="3"/>
            <w:vAlign w:val="bottom"/>
            <w:hideMark/>
          </w:tcPr>
          <w:p w:rsidR="00BC1B3D" w:rsidRPr="00DB3D8E" w:rsidRDefault="00BC1B3D">
            <w:pPr>
              <w:jc w:val="right"/>
            </w:pPr>
            <w:r w:rsidRPr="00DB3D8E">
              <w:rPr>
                <w:bCs/>
                <w:noProof/>
                <w:color w:val="000000"/>
                <w:sz w:val="16"/>
                <w:szCs w:val="16"/>
              </w:rPr>
              <w:t>-0.31  </w:t>
            </w:r>
          </w:p>
        </w:tc>
        <w:tc>
          <w:tcPr>
            <w:tcW w:w="2160" w:type="dxa"/>
            <w:gridSpan w:val="2"/>
            <w:vAlign w:val="bottom"/>
            <w:hideMark/>
          </w:tcPr>
          <w:p w:rsidR="00BC1B3D" w:rsidRPr="00DB3D8E" w:rsidRDefault="00BC1B3D">
            <w:pPr>
              <w:jc w:val="right"/>
            </w:pPr>
            <w:r w:rsidRPr="00DB3D8E">
              <w:rPr>
                <w:bCs/>
                <w:noProof/>
                <w:color w:val="000000"/>
                <w:sz w:val="16"/>
                <w:szCs w:val="16"/>
              </w:rPr>
              <w:t>-1.29</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Southwest</w:t>
            </w:r>
          </w:p>
        </w:tc>
        <w:tc>
          <w:tcPr>
            <w:tcW w:w="2280" w:type="dxa"/>
            <w:gridSpan w:val="2"/>
            <w:vAlign w:val="bottom"/>
            <w:hideMark/>
          </w:tcPr>
          <w:p w:rsidR="00BC1B3D" w:rsidRPr="00DB3D8E" w:rsidRDefault="00BC1B3D">
            <w:pPr>
              <w:jc w:val="right"/>
            </w:pPr>
            <w:r w:rsidRPr="00DB3D8E">
              <w:rPr>
                <w:bCs/>
                <w:noProof/>
                <w:color w:val="000000"/>
                <w:sz w:val="16"/>
                <w:szCs w:val="16"/>
              </w:rPr>
              <w:t>8.18</w:t>
            </w:r>
          </w:p>
        </w:tc>
        <w:tc>
          <w:tcPr>
            <w:tcW w:w="1890" w:type="dxa"/>
            <w:vAlign w:val="bottom"/>
            <w:hideMark/>
          </w:tcPr>
          <w:p w:rsidR="00BC1B3D" w:rsidRPr="00DB3D8E" w:rsidRDefault="00BC1B3D">
            <w:pPr>
              <w:jc w:val="right"/>
            </w:pPr>
            <w:r w:rsidRPr="00DB3D8E">
              <w:rPr>
                <w:bCs/>
                <w:noProof/>
                <w:color w:val="000000"/>
                <w:sz w:val="16"/>
                <w:szCs w:val="16"/>
              </w:rPr>
              <w:t>10.77</w:t>
            </w:r>
          </w:p>
        </w:tc>
        <w:tc>
          <w:tcPr>
            <w:tcW w:w="1800" w:type="dxa"/>
            <w:gridSpan w:val="3"/>
            <w:vAlign w:val="bottom"/>
            <w:hideMark/>
          </w:tcPr>
          <w:p w:rsidR="00BC1B3D" w:rsidRPr="00DB3D8E" w:rsidRDefault="00BC1B3D">
            <w:pPr>
              <w:jc w:val="right"/>
            </w:pPr>
            <w:r w:rsidRPr="00DB3D8E">
              <w:rPr>
                <w:bCs/>
                <w:noProof/>
                <w:color w:val="000000"/>
                <w:sz w:val="16"/>
                <w:szCs w:val="16"/>
              </w:rPr>
              <w:t>-1.35  </w:t>
            </w:r>
          </w:p>
        </w:tc>
        <w:tc>
          <w:tcPr>
            <w:tcW w:w="2160" w:type="dxa"/>
            <w:gridSpan w:val="2"/>
            <w:vAlign w:val="bottom"/>
            <w:hideMark/>
          </w:tcPr>
          <w:p w:rsidR="00BC1B3D" w:rsidRPr="00DB3D8E" w:rsidRDefault="00BC1B3D">
            <w:pPr>
              <w:jc w:val="right"/>
            </w:pPr>
            <w:r w:rsidRPr="00DB3D8E">
              <w:rPr>
                <w:bCs/>
                <w:noProof/>
                <w:color w:val="000000"/>
                <w:sz w:val="16"/>
                <w:szCs w:val="16"/>
              </w:rPr>
              <w:t>-14.18</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Rocky Mountains </w:t>
            </w:r>
          </w:p>
        </w:tc>
        <w:tc>
          <w:tcPr>
            <w:tcW w:w="2280" w:type="dxa"/>
            <w:gridSpan w:val="2"/>
            <w:vAlign w:val="bottom"/>
            <w:hideMark/>
          </w:tcPr>
          <w:p w:rsidR="00BC1B3D" w:rsidRPr="00DB3D8E" w:rsidRDefault="00BC1B3D">
            <w:pPr>
              <w:jc w:val="right"/>
            </w:pPr>
            <w:r w:rsidRPr="00DB3D8E">
              <w:rPr>
                <w:bCs/>
                <w:noProof/>
                <w:color w:val="000000"/>
                <w:sz w:val="16"/>
                <w:szCs w:val="16"/>
              </w:rPr>
              <w:t>4.62</w:t>
            </w:r>
          </w:p>
        </w:tc>
        <w:tc>
          <w:tcPr>
            <w:tcW w:w="1890" w:type="dxa"/>
            <w:vAlign w:val="bottom"/>
            <w:hideMark/>
          </w:tcPr>
          <w:p w:rsidR="00BC1B3D" w:rsidRPr="00DB3D8E" w:rsidRDefault="00BC1B3D">
            <w:pPr>
              <w:jc w:val="right"/>
            </w:pPr>
            <w:r w:rsidRPr="00DB3D8E">
              <w:rPr>
                <w:bCs/>
                <w:noProof/>
                <w:color w:val="000000"/>
                <w:sz w:val="16"/>
                <w:szCs w:val="16"/>
              </w:rPr>
              <w:t>3.24</w:t>
            </w:r>
          </w:p>
        </w:tc>
        <w:tc>
          <w:tcPr>
            <w:tcW w:w="1800" w:type="dxa"/>
            <w:gridSpan w:val="3"/>
            <w:vAlign w:val="bottom"/>
            <w:hideMark/>
          </w:tcPr>
          <w:p w:rsidR="00BC1B3D" w:rsidRPr="00DB3D8E" w:rsidRDefault="00BC1B3D">
            <w:pPr>
              <w:jc w:val="right"/>
            </w:pPr>
            <w:r w:rsidRPr="00DB3D8E">
              <w:rPr>
                <w:bCs/>
                <w:noProof/>
                <w:color w:val="000000"/>
                <w:sz w:val="16"/>
                <w:szCs w:val="16"/>
              </w:rPr>
              <w:t>0.72</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18.42</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Far West </w:t>
            </w:r>
          </w:p>
        </w:tc>
        <w:tc>
          <w:tcPr>
            <w:tcW w:w="2280" w:type="dxa"/>
            <w:gridSpan w:val="2"/>
            <w:vAlign w:val="bottom"/>
            <w:hideMark/>
          </w:tcPr>
          <w:p w:rsidR="00BC1B3D" w:rsidRPr="00DB3D8E" w:rsidRDefault="00BC1B3D">
            <w:pPr>
              <w:jc w:val="right"/>
            </w:pPr>
            <w:r w:rsidRPr="00DB3D8E">
              <w:rPr>
                <w:bCs/>
                <w:noProof/>
                <w:color w:val="000000"/>
                <w:sz w:val="16"/>
                <w:szCs w:val="16"/>
              </w:rPr>
              <w:t>11.68</w:t>
            </w:r>
          </w:p>
        </w:tc>
        <w:tc>
          <w:tcPr>
            <w:tcW w:w="1890" w:type="dxa"/>
            <w:vAlign w:val="bottom"/>
            <w:hideMark/>
          </w:tcPr>
          <w:p w:rsidR="00BC1B3D" w:rsidRPr="00DB3D8E" w:rsidRDefault="00BC1B3D">
            <w:pPr>
              <w:jc w:val="right"/>
            </w:pPr>
            <w:r w:rsidRPr="00DB3D8E">
              <w:rPr>
                <w:bCs/>
                <w:noProof/>
                <w:color w:val="000000"/>
                <w:sz w:val="16"/>
                <w:szCs w:val="16"/>
              </w:rPr>
              <w:t>11.97</w:t>
            </w:r>
          </w:p>
        </w:tc>
        <w:tc>
          <w:tcPr>
            <w:tcW w:w="1800" w:type="dxa"/>
            <w:gridSpan w:val="3"/>
            <w:vAlign w:val="bottom"/>
            <w:hideMark/>
          </w:tcPr>
          <w:p w:rsidR="00BC1B3D" w:rsidRPr="00DB3D8E" w:rsidRDefault="00BC1B3D">
            <w:pPr>
              <w:jc w:val="right"/>
            </w:pPr>
            <w:r w:rsidRPr="00DB3D8E">
              <w:rPr>
                <w:bCs/>
                <w:noProof/>
                <w:color w:val="000000"/>
                <w:sz w:val="16"/>
                <w:szCs w:val="16"/>
              </w:rPr>
              <w:t>-0.15  </w:t>
            </w:r>
          </w:p>
        </w:tc>
        <w:tc>
          <w:tcPr>
            <w:tcW w:w="2160" w:type="dxa"/>
            <w:gridSpan w:val="2"/>
            <w:vAlign w:val="bottom"/>
            <w:hideMark/>
          </w:tcPr>
          <w:p w:rsidR="00BC1B3D" w:rsidRPr="00DB3D8E" w:rsidRDefault="00BC1B3D">
            <w:pPr>
              <w:jc w:val="right"/>
            </w:pPr>
            <w:r w:rsidRPr="00DB3D8E">
              <w:rPr>
                <w:bCs/>
                <w:noProof/>
                <w:color w:val="000000"/>
                <w:sz w:val="16"/>
                <w:szCs w:val="16"/>
              </w:rPr>
              <w:t>-1.29</w:t>
            </w:r>
          </w:p>
        </w:tc>
      </w:tr>
      <w:tr w:rsidR="00BC1B3D" w:rsidRPr="00DB3D8E" w:rsidTr="00BC1B3D">
        <w:trPr>
          <w:cantSplit/>
          <w:trHeight w:val="20"/>
        </w:trPr>
        <w:tc>
          <w:tcPr>
            <w:tcW w:w="4110" w:type="dxa"/>
            <w:vAlign w:val="bottom"/>
            <w:hideMark/>
          </w:tcPr>
          <w:p w:rsidR="00BC1B3D" w:rsidRPr="00DB3D8E" w:rsidRDefault="00BC1B3D">
            <w:pPr>
              <w:spacing w:before="8" w:after="8"/>
              <w:ind w:leftChars="100" w:left="413" w:hanging="173"/>
              <w:rPr>
                <w:bCs/>
                <w:sz w:val="16"/>
                <w:szCs w:val="16"/>
              </w:rPr>
            </w:pPr>
            <w:r w:rsidRPr="00DB3D8E">
              <w:rPr>
                <w:bCs/>
                <w:sz w:val="16"/>
                <w:szCs w:val="16"/>
              </w:rPr>
              <w:t xml:space="preserve">Outlying areas </w:t>
            </w:r>
          </w:p>
        </w:tc>
        <w:tc>
          <w:tcPr>
            <w:tcW w:w="2280" w:type="dxa"/>
            <w:gridSpan w:val="2"/>
            <w:vAlign w:val="bottom"/>
            <w:hideMark/>
          </w:tcPr>
          <w:p w:rsidR="00BC1B3D" w:rsidRPr="00DB3D8E" w:rsidRDefault="00BC1B3D">
            <w:pPr>
              <w:jc w:val="right"/>
            </w:pPr>
            <w:r w:rsidRPr="00DB3D8E">
              <w:rPr>
                <w:bCs/>
                <w:noProof/>
                <w:color w:val="000000"/>
                <w:sz w:val="16"/>
                <w:szCs w:val="16"/>
              </w:rPr>
              <w:t>1.10</w:t>
            </w:r>
          </w:p>
        </w:tc>
        <w:tc>
          <w:tcPr>
            <w:tcW w:w="1890" w:type="dxa"/>
            <w:vAlign w:val="bottom"/>
            <w:hideMark/>
          </w:tcPr>
          <w:p w:rsidR="00BC1B3D" w:rsidRPr="00DB3D8E" w:rsidRDefault="00BC1B3D">
            <w:pPr>
              <w:jc w:val="right"/>
            </w:pPr>
            <w:r w:rsidRPr="00DB3D8E">
              <w:rPr>
                <w:bCs/>
                <w:noProof/>
                <w:color w:val="000000"/>
                <w:sz w:val="16"/>
                <w:szCs w:val="16"/>
              </w:rPr>
              <w:t>1.72</w:t>
            </w:r>
          </w:p>
        </w:tc>
        <w:tc>
          <w:tcPr>
            <w:tcW w:w="1800" w:type="dxa"/>
            <w:gridSpan w:val="3"/>
            <w:vAlign w:val="bottom"/>
            <w:hideMark/>
          </w:tcPr>
          <w:p w:rsidR="00BC1B3D" w:rsidRPr="00DB3D8E" w:rsidRDefault="00BC1B3D">
            <w:pPr>
              <w:jc w:val="right"/>
            </w:pPr>
            <w:r w:rsidRPr="00DB3D8E">
              <w:rPr>
                <w:bCs/>
                <w:noProof/>
                <w:color w:val="000000"/>
                <w:sz w:val="16"/>
                <w:szCs w:val="16"/>
              </w:rPr>
              <w:t>-0.32  </w:t>
            </w:r>
          </w:p>
        </w:tc>
        <w:tc>
          <w:tcPr>
            <w:tcW w:w="2160" w:type="dxa"/>
            <w:gridSpan w:val="2"/>
            <w:vAlign w:val="bottom"/>
            <w:hideMark/>
          </w:tcPr>
          <w:p w:rsidR="00BC1B3D" w:rsidRPr="00DB3D8E" w:rsidRDefault="00BC1B3D">
            <w:pPr>
              <w:jc w:val="right"/>
            </w:pPr>
            <w:r w:rsidRPr="00DB3D8E">
              <w:rPr>
                <w:bCs/>
                <w:noProof/>
                <w:color w:val="000000"/>
                <w:sz w:val="16"/>
                <w:szCs w:val="16"/>
              </w:rPr>
              <w:t>-22.50</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6" w:after="6"/>
              <w:ind w:left="173" w:hanging="173"/>
              <w:rPr>
                <w:bCs/>
                <w:color w:val="000000"/>
                <w:sz w:val="16"/>
                <w:szCs w:val="16"/>
              </w:rPr>
            </w:pPr>
            <w:r w:rsidRPr="00DB3D8E">
              <w:rPr>
                <w:bCs/>
                <w:color w:val="000000"/>
                <w:sz w:val="16"/>
                <w:szCs w:val="16"/>
              </w:rPr>
              <w:t>Institution total enrollment</w:t>
            </w:r>
            <w:r w:rsidRPr="00DB3D8E">
              <w:rPr>
                <w:bCs/>
                <w:color w:val="000000"/>
                <w:sz w:val="16"/>
                <w:szCs w:val="16"/>
                <w:vertAlign w:val="superscript"/>
              </w:rPr>
              <w:t>3</w:t>
            </w:r>
          </w:p>
        </w:tc>
        <w:tc>
          <w:tcPr>
            <w:tcW w:w="2280" w:type="dxa"/>
            <w:gridSpan w:val="2"/>
            <w:vAlign w:val="bottom"/>
          </w:tcPr>
          <w:p w:rsidR="00BC1B3D" w:rsidRPr="00DB3D8E" w:rsidRDefault="00BC1B3D">
            <w:pPr>
              <w:autoSpaceDE w:val="0"/>
              <w:autoSpaceDN w:val="0"/>
              <w:adjustRightInd w:val="0"/>
              <w:spacing w:before="6" w:after="6"/>
              <w:jc w:val="right"/>
              <w:rPr>
                <w:bCs/>
                <w:color w:val="000000"/>
                <w:sz w:val="16"/>
                <w:szCs w:val="16"/>
              </w:rPr>
            </w:pPr>
          </w:p>
        </w:tc>
        <w:tc>
          <w:tcPr>
            <w:tcW w:w="1890" w:type="dxa"/>
            <w:vAlign w:val="bottom"/>
          </w:tcPr>
          <w:p w:rsidR="00BC1B3D" w:rsidRPr="00DB3D8E" w:rsidRDefault="00BC1B3D">
            <w:pPr>
              <w:autoSpaceDE w:val="0"/>
              <w:autoSpaceDN w:val="0"/>
              <w:adjustRightInd w:val="0"/>
              <w:spacing w:before="6" w:after="6"/>
              <w:jc w:val="right"/>
              <w:rPr>
                <w:bCs/>
                <w:color w:val="000000"/>
                <w:sz w:val="16"/>
                <w:szCs w:val="16"/>
              </w:rPr>
            </w:pPr>
          </w:p>
        </w:tc>
        <w:tc>
          <w:tcPr>
            <w:tcW w:w="1800" w:type="dxa"/>
            <w:gridSpan w:val="3"/>
            <w:vAlign w:val="bottom"/>
          </w:tcPr>
          <w:p w:rsidR="00BC1B3D" w:rsidRPr="00DB3D8E" w:rsidRDefault="00BC1B3D">
            <w:pPr>
              <w:autoSpaceDE w:val="0"/>
              <w:autoSpaceDN w:val="0"/>
              <w:adjustRightInd w:val="0"/>
              <w:spacing w:before="6" w:after="6"/>
              <w:jc w:val="right"/>
              <w:rPr>
                <w:bCs/>
                <w:color w:val="000000"/>
                <w:sz w:val="16"/>
                <w:szCs w:val="16"/>
              </w:rPr>
            </w:pPr>
          </w:p>
        </w:tc>
        <w:tc>
          <w:tcPr>
            <w:tcW w:w="2160" w:type="dxa"/>
            <w:gridSpan w:val="2"/>
            <w:vAlign w:val="bottom"/>
          </w:tcPr>
          <w:p w:rsidR="00BC1B3D" w:rsidRPr="00DB3D8E" w:rsidRDefault="00BC1B3D">
            <w:pPr>
              <w:autoSpaceDE w:val="0"/>
              <w:autoSpaceDN w:val="0"/>
              <w:adjustRightInd w:val="0"/>
              <w:spacing w:before="6" w:after="6"/>
              <w:jc w:val="right"/>
              <w:rPr>
                <w:bCs/>
                <w:color w:val="000000"/>
                <w:sz w:val="16"/>
                <w:szCs w:val="16"/>
              </w:rPr>
            </w:pP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&lt;=</w:t>
            </w:r>
            <w:r w:rsidRPr="00DB3D8E">
              <w:rPr>
                <w:bCs/>
                <w:noProof/>
                <w:color w:val="000000"/>
                <w:sz w:val="16"/>
                <w:szCs w:val="16"/>
              </w:rPr>
              <w:t>4,760</w:t>
            </w:r>
          </w:p>
        </w:tc>
        <w:tc>
          <w:tcPr>
            <w:tcW w:w="2280" w:type="dxa"/>
            <w:gridSpan w:val="2"/>
            <w:vAlign w:val="bottom"/>
            <w:hideMark/>
          </w:tcPr>
          <w:p w:rsidR="00BC1B3D" w:rsidRPr="00DB3D8E" w:rsidRDefault="00BC1B3D">
            <w:pPr>
              <w:jc w:val="right"/>
            </w:pPr>
            <w:r w:rsidRPr="00DB3D8E">
              <w:rPr>
                <w:bCs/>
                <w:noProof/>
                <w:color w:val="000000"/>
                <w:sz w:val="16"/>
                <w:szCs w:val="16"/>
              </w:rPr>
              <w:t>22.00</w:t>
            </w:r>
          </w:p>
        </w:tc>
        <w:tc>
          <w:tcPr>
            <w:tcW w:w="1890" w:type="dxa"/>
            <w:vAlign w:val="bottom"/>
            <w:hideMark/>
          </w:tcPr>
          <w:p w:rsidR="00BC1B3D" w:rsidRPr="00DB3D8E" w:rsidRDefault="00BC1B3D">
            <w:pPr>
              <w:jc w:val="right"/>
            </w:pPr>
            <w:r w:rsidRPr="00DB3D8E">
              <w:rPr>
                <w:bCs/>
                <w:noProof/>
                <w:color w:val="000000"/>
                <w:sz w:val="16"/>
                <w:szCs w:val="16"/>
              </w:rPr>
              <w:t>20.27</w:t>
            </w:r>
          </w:p>
        </w:tc>
        <w:tc>
          <w:tcPr>
            <w:tcW w:w="1800" w:type="dxa"/>
            <w:gridSpan w:val="3"/>
            <w:vAlign w:val="bottom"/>
            <w:hideMark/>
          </w:tcPr>
          <w:p w:rsidR="00BC1B3D" w:rsidRPr="00DB3D8E" w:rsidRDefault="00BC1B3D">
            <w:pPr>
              <w:jc w:val="right"/>
            </w:pPr>
            <w:r w:rsidRPr="00DB3D8E">
              <w:rPr>
                <w:bCs/>
                <w:noProof/>
                <w:color w:val="000000"/>
                <w:sz w:val="16"/>
                <w:szCs w:val="16"/>
              </w:rPr>
              <w:t>0.9  </w:t>
            </w:r>
          </w:p>
        </w:tc>
        <w:tc>
          <w:tcPr>
            <w:tcW w:w="2160" w:type="dxa"/>
            <w:gridSpan w:val="2"/>
            <w:vAlign w:val="bottom"/>
            <w:hideMark/>
          </w:tcPr>
          <w:p w:rsidR="00BC1B3D" w:rsidRPr="00DB3D8E" w:rsidRDefault="00BC1B3D">
            <w:pPr>
              <w:jc w:val="right"/>
            </w:pPr>
            <w:r w:rsidRPr="00DB3D8E">
              <w:rPr>
                <w:bCs/>
                <w:noProof/>
                <w:color w:val="000000"/>
                <w:sz w:val="16"/>
                <w:szCs w:val="16"/>
              </w:rPr>
              <w:t>4.28</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4,760</w:t>
            </w:r>
            <w:r w:rsidRPr="00DB3D8E">
              <w:rPr>
                <w:bCs/>
                <w:color w:val="000000"/>
                <w:sz w:val="16"/>
                <w:szCs w:val="16"/>
              </w:rPr>
              <w:t xml:space="preserve"> , &lt;=</w:t>
            </w:r>
            <w:r w:rsidRPr="00DB3D8E">
              <w:rPr>
                <w:bCs/>
                <w:noProof/>
                <w:color w:val="000000"/>
                <w:sz w:val="16"/>
                <w:szCs w:val="16"/>
              </w:rPr>
              <w:t>13,042</w:t>
            </w:r>
          </w:p>
        </w:tc>
        <w:tc>
          <w:tcPr>
            <w:tcW w:w="2280" w:type="dxa"/>
            <w:gridSpan w:val="2"/>
            <w:vAlign w:val="bottom"/>
            <w:hideMark/>
          </w:tcPr>
          <w:p w:rsidR="00BC1B3D" w:rsidRPr="00DB3D8E" w:rsidRDefault="00BC1B3D">
            <w:pPr>
              <w:jc w:val="right"/>
            </w:pPr>
            <w:r w:rsidRPr="00DB3D8E">
              <w:rPr>
                <w:bCs/>
                <w:noProof/>
                <w:color w:val="000000"/>
                <w:sz w:val="16"/>
                <w:szCs w:val="16"/>
              </w:rPr>
              <w:t>21.25</w:t>
            </w:r>
          </w:p>
        </w:tc>
        <w:tc>
          <w:tcPr>
            <w:tcW w:w="1890" w:type="dxa"/>
            <w:vAlign w:val="bottom"/>
            <w:hideMark/>
          </w:tcPr>
          <w:p w:rsidR="00BC1B3D" w:rsidRPr="00DB3D8E" w:rsidRDefault="00BC1B3D">
            <w:pPr>
              <w:jc w:val="right"/>
            </w:pPr>
            <w:r w:rsidRPr="00DB3D8E">
              <w:rPr>
                <w:bCs/>
                <w:noProof/>
                <w:color w:val="000000"/>
                <w:sz w:val="16"/>
                <w:szCs w:val="16"/>
              </w:rPr>
              <w:t>21.09</w:t>
            </w:r>
          </w:p>
        </w:tc>
        <w:tc>
          <w:tcPr>
            <w:tcW w:w="1800" w:type="dxa"/>
            <w:gridSpan w:val="3"/>
            <w:vAlign w:val="bottom"/>
            <w:hideMark/>
          </w:tcPr>
          <w:p w:rsidR="00BC1B3D" w:rsidRPr="00DB3D8E" w:rsidRDefault="00BC1B3D">
            <w:pPr>
              <w:jc w:val="right"/>
            </w:pPr>
            <w:r w:rsidRPr="00DB3D8E">
              <w:rPr>
                <w:bCs/>
                <w:noProof/>
                <w:color w:val="000000"/>
                <w:sz w:val="16"/>
                <w:szCs w:val="16"/>
              </w:rPr>
              <w:t>0.08  </w:t>
            </w:r>
          </w:p>
        </w:tc>
        <w:tc>
          <w:tcPr>
            <w:tcW w:w="2160" w:type="dxa"/>
            <w:gridSpan w:val="2"/>
            <w:vAlign w:val="bottom"/>
            <w:hideMark/>
          </w:tcPr>
          <w:p w:rsidR="00BC1B3D" w:rsidRPr="00DB3D8E" w:rsidRDefault="00BC1B3D">
            <w:pPr>
              <w:jc w:val="right"/>
            </w:pPr>
            <w:r w:rsidRPr="00DB3D8E">
              <w:rPr>
                <w:bCs/>
                <w:noProof/>
                <w:color w:val="000000"/>
                <w:sz w:val="16"/>
                <w:szCs w:val="16"/>
              </w:rPr>
              <w:t>0.40</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13,042</w:t>
            </w:r>
            <w:r w:rsidRPr="00DB3D8E">
              <w:rPr>
                <w:bCs/>
                <w:color w:val="000000"/>
                <w:sz w:val="16"/>
                <w:szCs w:val="16"/>
              </w:rPr>
              <w:t>, &lt;=</w:t>
            </w:r>
            <w:r w:rsidRPr="00DB3D8E">
              <w:rPr>
                <w:bCs/>
                <w:noProof/>
                <w:color w:val="000000"/>
                <w:sz w:val="16"/>
                <w:szCs w:val="16"/>
              </w:rPr>
              <w:t>27,210</w:t>
            </w:r>
          </w:p>
        </w:tc>
        <w:tc>
          <w:tcPr>
            <w:tcW w:w="2280" w:type="dxa"/>
            <w:gridSpan w:val="2"/>
            <w:vAlign w:val="bottom"/>
            <w:hideMark/>
          </w:tcPr>
          <w:p w:rsidR="00BC1B3D" w:rsidRPr="00DB3D8E" w:rsidRDefault="00BC1B3D">
            <w:pPr>
              <w:jc w:val="right"/>
            </w:pPr>
            <w:r w:rsidRPr="00DB3D8E">
              <w:rPr>
                <w:bCs/>
                <w:noProof/>
                <w:color w:val="000000"/>
                <w:sz w:val="16"/>
                <w:szCs w:val="16"/>
              </w:rPr>
              <w:t>25.79</w:t>
            </w:r>
          </w:p>
        </w:tc>
        <w:tc>
          <w:tcPr>
            <w:tcW w:w="1890" w:type="dxa"/>
            <w:vAlign w:val="bottom"/>
            <w:hideMark/>
          </w:tcPr>
          <w:p w:rsidR="00BC1B3D" w:rsidRPr="00DB3D8E" w:rsidRDefault="00BC1B3D">
            <w:pPr>
              <w:jc w:val="right"/>
            </w:pPr>
            <w:r w:rsidRPr="00DB3D8E">
              <w:rPr>
                <w:bCs/>
                <w:noProof/>
                <w:color w:val="000000"/>
                <w:sz w:val="16"/>
                <w:szCs w:val="16"/>
              </w:rPr>
              <w:t>27.65</w:t>
            </w:r>
          </w:p>
        </w:tc>
        <w:tc>
          <w:tcPr>
            <w:tcW w:w="1800" w:type="dxa"/>
            <w:gridSpan w:val="3"/>
            <w:vAlign w:val="bottom"/>
            <w:hideMark/>
          </w:tcPr>
          <w:p w:rsidR="00BC1B3D" w:rsidRPr="00DB3D8E" w:rsidRDefault="00BC1B3D">
            <w:pPr>
              <w:jc w:val="right"/>
            </w:pPr>
            <w:r w:rsidRPr="00DB3D8E">
              <w:rPr>
                <w:bCs/>
                <w:noProof/>
                <w:color w:val="000000"/>
                <w:sz w:val="16"/>
                <w:szCs w:val="16"/>
              </w:rPr>
              <w:t>-0.97  </w:t>
            </w:r>
          </w:p>
        </w:tc>
        <w:tc>
          <w:tcPr>
            <w:tcW w:w="2160" w:type="dxa"/>
            <w:gridSpan w:val="2"/>
            <w:vAlign w:val="bottom"/>
            <w:hideMark/>
          </w:tcPr>
          <w:p w:rsidR="00BC1B3D" w:rsidRPr="00DB3D8E" w:rsidRDefault="00BC1B3D">
            <w:pPr>
              <w:jc w:val="right"/>
            </w:pPr>
            <w:r w:rsidRPr="00DB3D8E">
              <w:rPr>
                <w:bCs/>
                <w:noProof/>
                <w:color w:val="000000"/>
                <w:sz w:val="16"/>
                <w:szCs w:val="16"/>
              </w:rPr>
              <w:t>-3.62</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27,210</w:t>
            </w:r>
          </w:p>
        </w:tc>
        <w:tc>
          <w:tcPr>
            <w:tcW w:w="2280" w:type="dxa"/>
            <w:gridSpan w:val="2"/>
            <w:vAlign w:val="bottom"/>
            <w:hideMark/>
          </w:tcPr>
          <w:p w:rsidR="00BC1B3D" w:rsidRPr="00DB3D8E" w:rsidRDefault="00BC1B3D">
            <w:pPr>
              <w:jc w:val="right"/>
            </w:pPr>
            <w:r w:rsidRPr="00DB3D8E">
              <w:rPr>
                <w:bCs/>
                <w:noProof/>
                <w:color w:val="000000"/>
                <w:sz w:val="16"/>
                <w:szCs w:val="16"/>
              </w:rPr>
              <w:t>30.96</w:t>
            </w:r>
          </w:p>
        </w:tc>
        <w:tc>
          <w:tcPr>
            <w:tcW w:w="1890" w:type="dxa"/>
            <w:vAlign w:val="bottom"/>
            <w:hideMark/>
          </w:tcPr>
          <w:p w:rsidR="00BC1B3D" w:rsidRPr="00DB3D8E" w:rsidRDefault="00BC1B3D">
            <w:pPr>
              <w:jc w:val="right"/>
            </w:pPr>
            <w:r w:rsidRPr="00DB3D8E">
              <w:rPr>
                <w:bCs/>
                <w:noProof/>
                <w:color w:val="000000"/>
                <w:sz w:val="16"/>
                <w:szCs w:val="16"/>
              </w:rPr>
              <w:t>30.99</w:t>
            </w:r>
          </w:p>
        </w:tc>
        <w:tc>
          <w:tcPr>
            <w:tcW w:w="1800" w:type="dxa"/>
            <w:gridSpan w:val="3"/>
            <w:vAlign w:val="bottom"/>
            <w:hideMark/>
          </w:tcPr>
          <w:p w:rsidR="00BC1B3D" w:rsidRPr="00DB3D8E" w:rsidRDefault="00BC1B3D">
            <w:pPr>
              <w:jc w:val="right"/>
            </w:pPr>
            <w:r w:rsidRPr="00DB3D8E">
              <w:rPr>
                <w:bCs/>
                <w:noProof/>
                <w:color w:val="000000"/>
                <w:sz w:val="16"/>
                <w:szCs w:val="16"/>
              </w:rPr>
              <w:t>-0.02  </w:t>
            </w:r>
          </w:p>
        </w:tc>
        <w:tc>
          <w:tcPr>
            <w:tcW w:w="2160" w:type="dxa"/>
            <w:gridSpan w:val="2"/>
            <w:vAlign w:val="bottom"/>
            <w:hideMark/>
          </w:tcPr>
          <w:p w:rsidR="00BC1B3D" w:rsidRPr="00DB3D8E" w:rsidRDefault="00BC1B3D">
            <w:pPr>
              <w:jc w:val="right"/>
            </w:pPr>
            <w:r w:rsidRPr="00DB3D8E">
              <w:rPr>
                <w:bCs/>
                <w:noProof/>
                <w:color w:val="000000"/>
                <w:sz w:val="16"/>
                <w:szCs w:val="16"/>
              </w:rPr>
              <w:t>-0.06</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Pell Grant status</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2280" w:type="dxa"/>
            <w:gridSpan w:val="2"/>
            <w:vAlign w:val="bottom"/>
            <w:hideMark/>
          </w:tcPr>
          <w:p w:rsidR="00BC1B3D" w:rsidRPr="00DB3D8E" w:rsidRDefault="00BC1B3D">
            <w:pPr>
              <w:jc w:val="right"/>
            </w:pPr>
            <w:r w:rsidRPr="00DB3D8E">
              <w:rPr>
                <w:bCs/>
                <w:noProof/>
                <w:color w:val="000000"/>
                <w:sz w:val="16"/>
                <w:szCs w:val="16"/>
              </w:rPr>
              <w:t>26.17</w:t>
            </w:r>
          </w:p>
        </w:tc>
        <w:tc>
          <w:tcPr>
            <w:tcW w:w="1890" w:type="dxa"/>
            <w:vAlign w:val="bottom"/>
            <w:hideMark/>
          </w:tcPr>
          <w:p w:rsidR="00BC1B3D" w:rsidRPr="00DB3D8E" w:rsidRDefault="00BC1B3D">
            <w:pPr>
              <w:jc w:val="right"/>
            </w:pPr>
            <w:r w:rsidRPr="00DB3D8E">
              <w:rPr>
                <w:bCs/>
                <w:noProof/>
                <w:color w:val="000000"/>
                <w:sz w:val="16"/>
                <w:szCs w:val="16"/>
              </w:rPr>
              <w:t>23.64</w:t>
            </w:r>
          </w:p>
        </w:tc>
        <w:tc>
          <w:tcPr>
            <w:tcW w:w="1800" w:type="dxa"/>
            <w:gridSpan w:val="3"/>
            <w:vAlign w:val="bottom"/>
            <w:hideMark/>
          </w:tcPr>
          <w:p w:rsidR="00BC1B3D" w:rsidRPr="00DB3D8E" w:rsidRDefault="00BC1B3D">
            <w:pPr>
              <w:jc w:val="right"/>
            </w:pPr>
            <w:r w:rsidRPr="00DB3D8E">
              <w:rPr>
                <w:bCs/>
                <w:noProof/>
                <w:color w:val="000000"/>
                <w:sz w:val="16"/>
                <w:szCs w:val="16"/>
              </w:rPr>
              <w:t>1.32  </w:t>
            </w:r>
          </w:p>
        </w:tc>
        <w:tc>
          <w:tcPr>
            <w:tcW w:w="2160" w:type="dxa"/>
            <w:gridSpan w:val="2"/>
            <w:vAlign w:val="bottom"/>
            <w:hideMark/>
          </w:tcPr>
          <w:p w:rsidR="00BC1B3D" w:rsidRPr="00DB3D8E" w:rsidRDefault="00BC1B3D">
            <w:pPr>
              <w:jc w:val="right"/>
            </w:pPr>
            <w:r w:rsidRPr="00DB3D8E">
              <w:rPr>
                <w:bCs/>
                <w:noProof/>
                <w:color w:val="000000"/>
                <w:sz w:val="16"/>
                <w:szCs w:val="16"/>
              </w:rPr>
              <w:t>5.32</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2280" w:type="dxa"/>
            <w:gridSpan w:val="2"/>
            <w:vAlign w:val="bottom"/>
            <w:hideMark/>
          </w:tcPr>
          <w:p w:rsidR="00BC1B3D" w:rsidRPr="00DB3D8E" w:rsidRDefault="00BC1B3D">
            <w:pPr>
              <w:jc w:val="right"/>
            </w:pPr>
            <w:r w:rsidRPr="00DB3D8E">
              <w:rPr>
                <w:bCs/>
                <w:noProof/>
                <w:color w:val="000000"/>
                <w:sz w:val="16"/>
                <w:szCs w:val="16"/>
              </w:rPr>
              <w:t>73.83</w:t>
            </w:r>
          </w:p>
        </w:tc>
        <w:tc>
          <w:tcPr>
            <w:tcW w:w="1890" w:type="dxa"/>
            <w:vAlign w:val="bottom"/>
            <w:hideMark/>
          </w:tcPr>
          <w:p w:rsidR="00BC1B3D" w:rsidRPr="00DB3D8E" w:rsidRDefault="00BC1B3D">
            <w:pPr>
              <w:jc w:val="right"/>
            </w:pPr>
            <w:r w:rsidRPr="00DB3D8E">
              <w:rPr>
                <w:bCs/>
                <w:noProof/>
                <w:color w:val="000000"/>
                <w:sz w:val="16"/>
                <w:szCs w:val="16"/>
              </w:rPr>
              <w:t>76.36</w:t>
            </w:r>
          </w:p>
        </w:tc>
        <w:tc>
          <w:tcPr>
            <w:tcW w:w="1800" w:type="dxa"/>
            <w:gridSpan w:val="3"/>
            <w:vAlign w:val="bottom"/>
            <w:hideMark/>
          </w:tcPr>
          <w:p w:rsidR="00BC1B3D" w:rsidRPr="00DB3D8E" w:rsidRDefault="00BC1B3D">
            <w:pPr>
              <w:jc w:val="right"/>
            </w:pPr>
            <w:r w:rsidRPr="00DB3D8E">
              <w:rPr>
                <w:bCs/>
                <w:noProof/>
                <w:color w:val="000000"/>
                <w:sz w:val="16"/>
                <w:szCs w:val="16"/>
              </w:rPr>
              <w:t>-1.32  </w:t>
            </w:r>
          </w:p>
        </w:tc>
        <w:tc>
          <w:tcPr>
            <w:tcW w:w="2160" w:type="dxa"/>
            <w:gridSpan w:val="2"/>
            <w:vAlign w:val="bottom"/>
            <w:hideMark/>
          </w:tcPr>
          <w:p w:rsidR="00BC1B3D" w:rsidRPr="00DB3D8E" w:rsidRDefault="00BC1B3D">
            <w:pPr>
              <w:jc w:val="right"/>
            </w:pPr>
            <w:r w:rsidRPr="00DB3D8E">
              <w:rPr>
                <w:bCs/>
                <w:noProof/>
                <w:color w:val="000000"/>
                <w:sz w:val="16"/>
                <w:szCs w:val="16"/>
              </w:rPr>
              <w:t>-1.76</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Total Pell amount received</w:t>
            </w:r>
            <w:r w:rsidRPr="00DB3D8E">
              <w:rPr>
                <w:bCs/>
                <w:color w:val="000000"/>
                <w:sz w:val="16"/>
                <w:szCs w:val="16"/>
                <w:vertAlign w:val="superscript"/>
              </w:rPr>
              <w:t>3</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jc w:val="right"/>
            </w:pPr>
          </w:p>
        </w:tc>
        <w:tc>
          <w:tcPr>
            <w:tcW w:w="2160" w:type="dxa"/>
            <w:gridSpan w:val="2"/>
            <w:vAlign w:val="bottom"/>
          </w:tcPr>
          <w:p w:rsidR="00BC1B3D" w:rsidRPr="00DB3D8E" w:rsidRDefault="00BC1B3D">
            <w:pPr>
              <w:jc w:val="right"/>
            </w:pP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1,580</w:t>
            </w:r>
          </w:p>
        </w:tc>
        <w:tc>
          <w:tcPr>
            <w:tcW w:w="2280" w:type="dxa"/>
            <w:gridSpan w:val="2"/>
            <w:vAlign w:val="bottom"/>
            <w:hideMark/>
          </w:tcPr>
          <w:p w:rsidR="00BC1B3D" w:rsidRPr="00DB3D8E" w:rsidRDefault="00BC1B3D">
            <w:pPr>
              <w:jc w:val="right"/>
            </w:pPr>
            <w:r w:rsidRPr="00DB3D8E">
              <w:rPr>
                <w:bCs/>
                <w:noProof/>
                <w:color w:val="000000"/>
                <w:sz w:val="16"/>
                <w:szCs w:val="16"/>
              </w:rPr>
              <w:t>26.47</w:t>
            </w:r>
          </w:p>
        </w:tc>
        <w:tc>
          <w:tcPr>
            <w:tcW w:w="1890" w:type="dxa"/>
            <w:vAlign w:val="bottom"/>
            <w:hideMark/>
          </w:tcPr>
          <w:p w:rsidR="00BC1B3D" w:rsidRPr="00DB3D8E" w:rsidRDefault="00BC1B3D">
            <w:pPr>
              <w:jc w:val="right"/>
            </w:pPr>
            <w:r w:rsidRPr="00DB3D8E">
              <w:rPr>
                <w:bCs/>
                <w:noProof/>
                <w:color w:val="000000"/>
                <w:sz w:val="16"/>
                <w:szCs w:val="16"/>
              </w:rPr>
              <w:t>28.37</w:t>
            </w:r>
          </w:p>
        </w:tc>
        <w:tc>
          <w:tcPr>
            <w:tcW w:w="1800" w:type="dxa"/>
            <w:gridSpan w:val="3"/>
            <w:vAlign w:val="bottom"/>
            <w:hideMark/>
          </w:tcPr>
          <w:p w:rsidR="00BC1B3D" w:rsidRPr="00DB3D8E" w:rsidRDefault="00BC1B3D">
            <w:pPr>
              <w:jc w:val="right"/>
            </w:pPr>
            <w:r w:rsidRPr="00DB3D8E">
              <w:rPr>
                <w:bCs/>
                <w:noProof/>
                <w:color w:val="000000"/>
                <w:sz w:val="16"/>
                <w:szCs w:val="16"/>
              </w:rPr>
              <w:t>-0.99  </w:t>
            </w:r>
          </w:p>
        </w:tc>
        <w:tc>
          <w:tcPr>
            <w:tcW w:w="2160" w:type="dxa"/>
            <w:gridSpan w:val="2"/>
            <w:vAlign w:val="bottom"/>
            <w:hideMark/>
          </w:tcPr>
          <w:p w:rsidR="00BC1B3D" w:rsidRPr="00DB3D8E" w:rsidRDefault="00BC1B3D">
            <w:pPr>
              <w:jc w:val="right"/>
            </w:pPr>
            <w:r w:rsidRPr="00DB3D8E">
              <w:rPr>
                <w:bCs/>
                <w:noProof/>
                <w:color w:val="000000"/>
                <w:sz w:val="16"/>
                <w:szCs w:val="16"/>
              </w:rPr>
              <w:t>-3.59</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1,580</w:t>
            </w:r>
            <w:r w:rsidRPr="00DB3D8E">
              <w:rPr>
                <w:bCs/>
                <w:color w:val="000000"/>
                <w:sz w:val="16"/>
                <w:szCs w:val="16"/>
              </w:rPr>
              <w:t>, &lt;=</w:t>
            </w:r>
            <w:r w:rsidRPr="00DB3D8E">
              <w:rPr>
                <w:bCs/>
                <w:noProof/>
                <w:color w:val="000000"/>
                <w:sz w:val="16"/>
                <w:szCs w:val="16"/>
              </w:rPr>
              <w:t>2,695</w:t>
            </w:r>
          </w:p>
        </w:tc>
        <w:tc>
          <w:tcPr>
            <w:tcW w:w="2280" w:type="dxa"/>
            <w:gridSpan w:val="2"/>
            <w:vAlign w:val="bottom"/>
            <w:hideMark/>
          </w:tcPr>
          <w:p w:rsidR="00BC1B3D" w:rsidRPr="00DB3D8E" w:rsidRDefault="00BC1B3D">
            <w:pPr>
              <w:jc w:val="right"/>
            </w:pPr>
            <w:r w:rsidRPr="00DB3D8E">
              <w:rPr>
                <w:bCs/>
                <w:noProof/>
                <w:color w:val="000000"/>
                <w:sz w:val="16"/>
                <w:szCs w:val="16"/>
              </w:rPr>
              <w:t>25.16</w:t>
            </w:r>
          </w:p>
        </w:tc>
        <w:tc>
          <w:tcPr>
            <w:tcW w:w="1890" w:type="dxa"/>
            <w:vAlign w:val="bottom"/>
            <w:hideMark/>
          </w:tcPr>
          <w:p w:rsidR="00BC1B3D" w:rsidRPr="00DB3D8E" w:rsidRDefault="00BC1B3D">
            <w:pPr>
              <w:jc w:val="right"/>
            </w:pPr>
            <w:r w:rsidRPr="00DB3D8E">
              <w:rPr>
                <w:bCs/>
                <w:noProof/>
                <w:color w:val="000000"/>
                <w:sz w:val="16"/>
                <w:szCs w:val="16"/>
              </w:rPr>
              <w:t>26.74</w:t>
            </w:r>
          </w:p>
        </w:tc>
        <w:tc>
          <w:tcPr>
            <w:tcW w:w="1800" w:type="dxa"/>
            <w:gridSpan w:val="3"/>
            <w:vAlign w:val="bottom"/>
            <w:hideMark/>
          </w:tcPr>
          <w:p w:rsidR="00BC1B3D" w:rsidRPr="00DB3D8E" w:rsidRDefault="00BC1B3D">
            <w:pPr>
              <w:jc w:val="right"/>
            </w:pPr>
            <w:r w:rsidRPr="00DB3D8E">
              <w:rPr>
                <w:bCs/>
                <w:noProof/>
                <w:color w:val="000000"/>
                <w:sz w:val="16"/>
                <w:szCs w:val="16"/>
              </w:rPr>
              <w:t>-0.82  </w:t>
            </w:r>
          </w:p>
        </w:tc>
        <w:tc>
          <w:tcPr>
            <w:tcW w:w="2160" w:type="dxa"/>
            <w:gridSpan w:val="2"/>
            <w:vAlign w:val="bottom"/>
            <w:hideMark/>
          </w:tcPr>
          <w:p w:rsidR="00BC1B3D" w:rsidRPr="00DB3D8E" w:rsidRDefault="00BC1B3D">
            <w:pPr>
              <w:jc w:val="right"/>
            </w:pPr>
            <w:r w:rsidRPr="00DB3D8E">
              <w:rPr>
                <w:bCs/>
                <w:noProof/>
                <w:color w:val="000000"/>
                <w:sz w:val="16"/>
                <w:szCs w:val="16"/>
              </w:rPr>
              <w:t>-3.16</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2,695</w:t>
            </w:r>
            <w:r w:rsidRPr="00DB3D8E">
              <w:rPr>
                <w:bCs/>
                <w:color w:val="000000"/>
                <w:sz w:val="16"/>
                <w:szCs w:val="16"/>
              </w:rPr>
              <w:t>, &lt;=</w:t>
            </w:r>
            <w:r w:rsidRPr="00DB3D8E">
              <w:rPr>
                <w:bCs/>
                <w:noProof/>
                <w:color w:val="000000"/>
                <w:sz w:val="16"/>
                <w:szCs w:val="16"/>
              </w:rPr>
              <w:t>4,310</w:t>
            </w:r>
          </w:p>
        </w:tc>
        <w:tc>
          <w:tcPr>
            <w:tcW w:w="2280" w:type="dxa"/>
            <w:gridSpan w:val="2"/>
            <w:vAlign w:val="bottom"/>
            <w:hideMark/>
          </w:tcPr>
          <w:p w:rsidR="00BC1B3D" w:rsidRPr="00DB3D8E" w:rsidRDefault="00BC1B3D">
            <w:pPr>
              <w:jc w:val="right"/>
            </w:pPr>
            <w:r w:rsidRPr="00DB3D8E">
              <w:rPr>
                <w:bCs/>
                <w:noProof/>
                <w:color w:val="000000"/>
                <w:sz w:val="16"/>
                <w:szCs w:val="16"/>
              </w:rPr>
              <w:t>22.92</w:t>
            </w:r>
          </w:p>
        </w:tc>
        <w:tc>
          <w:tcPr>
            <w:tcW w:w="1890" w:type="dxa"/>
            <w:vAlign w:val="bottom"/>
            <w:hideMark/>
          </w:tcPr>
          <w:p w:rsidR="00BC1B3D" w:rsidRPr="00DB3D8E" w:rsidRDefault="00BC1B3D">
            <w:pPr>
              <w:jc w:val="right"/>
            </w:pPr>
            <w:r w:rsidRPr="00DB3D8E">
              <w:rPr>
                <w:bCs/>
                <w:noProof/>
                <w:color w:val="000000"/>
                <w:sz w:val="16"/>
                <w:szCs w:val="16"/>
              </w:rPr>
              <w:t>18.72</w:t>
            </w:r>
          </w:p>
        </w:tc>
        <w:tc>
          <w:tcPr>
            <w:tcW w:w="1800" w:type="dxa"/>
            <w:gridSpan w:val="3"/>
            <w:vAlign w:val="bottom"/>
            <w:hideMark/>
          </w:tcPr>
          <w:p w:rsidR="00BC1B3D" w:rsidRPr="00DB3D8E" w:rsidRDefault="00BC1B3D">
            <w:pPr>
              <w:jc w:val="right"/>
            </w:pPr>
            <w:r w:rsidRPr="00DB3D8E">
              <w:rPr>
                <w:bCs/>
                <w:noProof/>
                <w:color w:val="000000"/>
                <w:sz w:val="16"/>
                <w:szCs w:val="16"/>
              </w:rPr>
              <w:t>2.19  </w:t>
            </w:r>
          </w:p>
        </w:tc>
        <w:tc>
          <w:tcPr>
            <w:tcW w:w="2160" w:type="dxa"/>
            <w:gridSpan w:val="2"/>
            <w:vAlign w:val="bottom"/>
            <w:hideMark/>
          </w:tcPr>
          <w:p w:rsidR="00BC1B3D" w:rsidRPr="00DB3D8E" w:rsidRDefault="00BC1B3D">
            <w:pPr>
              <w:jc w:val="right"/>
            </w:pPr>
            <w:r w:rsidRPr="00DB3D8E">
              <w:rPr>
                <w:bCs/>
                <w:noProof/>
                <w:color w:val="000000"/>
                <w:sz w:val="16"/>
                <w:szCs w:val="16"/>
              </w:rPr>
              <w:t>10.58</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4,310</w:t>
            </w:r>
          </w:p>
        </w:tc>
        <w:tc>
          <w:tcPr>
            <w:tcW w:w="2280" w:type="dxa"/>
            <w:gridSpan w:val="2"/>
            <w:vAlign w:val="bottom"/>
            <w:hideMark/>
          </w:tcPr>
          <w:p w:rsidR="00BC1B3D" w:rsidRPr="00DB3D8E" w:rsidRDefault="00BC1B3D">
            <w:pPr>
              <w:jc w:val="right"/>
            </w:pPr>
            <w:r w:rsidRPr="00DB3D8E">
              <w:rPr>
                <w:bCs/>
                <w:noProof/>
                <w:color w:val="000000"/>
                <w:sz w:val="16"/>
                <w:szCs w:val="16"/>
              </w:rPr>
              <w:t>25.44</w:t>
            </w:r>
          </w:p>
        </w:tc>
        <w:tc>
          <w:tcPr>
            <w:tcW w:w="1890" w:type="dxa"/>
            <w:vAlign w:val="bottom"/>
            <w:hideMark/>
          </w:tcPr>
          <w:p w:rsidR="00BC1B3D" w:rsidRPr="00DB3D8E" w:rsidRDefault="00BC1B3D">
            <w:pPr>
              <w:jc w:val="right"/>
            </w:pPr>
            <w:r w:rsidRPr="00DB3D8E">
              <w:rPr>
                <w:bCs/>
                <w:noProof/>
                <w:color w:val="000000"/>
                <w:sz w:val="16"/>
                <w:szCs w:val="16"/>
              </w:rPr>
              <w:t>26.18</w:t>
            </w:r>
          </w:p>
        </w:tc>
        <w:tc>
          <w:tcPr>
            <w:tcW w:w="1800" w:type="dxa"/>
            <w:gridSpan w:val="3"/>
            <w:vAlign w:val="bottom"/>
            <w:hideMark/>
          </w:tcPr>
          <w:p w:rsidR="00BC1B3D" w:rsidRPr="00DB3D8E" w:rsidRDefault="00BC1B3D">
            <w:pPr>
              <w:jc w:val="right"/>
            </w:pPr>
            <w:r w:rsidRPr="00DB3D8E">
              <w:rPr>
                <w:bCs/>
                <w:noProof/>
                <w:color w:val="000000"/>
                <w:sz w:val="16"/>
                <w:szCs w:val="16"/>
              </w:rPr>
              <w:t>-0.39  </w:t>
            </w:r>
          </w:p>
        </w:tc>
        <w:tc>
          <w:tcPr>
            <w:tcW w:w="2160" w:type="dxa"/>
            <w:gridSpan w:val="2"/>
            <w:vAlign w:val="bottom"/>
            <w:hideMark/>
          </w:tcPr>
          <w:p w:rsidR="00BC1B3D" w:rsidRPr="00DB3D8E" w:rsidRDefault="00BC1B3D">
            <w:pPr>
              <w:jc w:val="right"/>
            </w:pPr>
            <w:r w:rsidRPr="00DB3D8E">
              <w:rPr>
                <w:bCs/>
                <w:noProof/>
                <w:color w:val="000000"/>
                <w:sz w:val="16"/>
                <w:szCs w:val="16"/>
              </w:rPr>
              <w:t>-1.49</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Stafford Loan status</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2280" w:type="dxa"/>
            <w:gridSpan w:val="2"/>
            <w:vAlign w:val="bottom"/>
            <w:hideMark/>
          </w:tcPr>
          <w:p w:rsidR="00BC1B3D" w:rsidRPr="00DB3D8E" w:rsidRDefault="00BC1B3D">
            <w:pPr>
              <w:jc w:val="right"/>
            </w:pPr>
            <w:r w:rsidRPr="00DB3D8E">
              <w:rPr>
                <w:bCs/>
                <w:noProof/>
                <w:color w:val="000000"/>
                <w:sz w:val="16"/>
                <w:szCs w:val="16"/>
              </w:rPr>
              <w:t>54.05</w:t>
            </w:r>
          </w:p>
        </w:tc>
        <w:tc>
          <w:tcPr>
            <w:tcW w:w="1890" w:type="dxa"/>
            <w:vAlign w:val="bottom"/>
            <w:hideMark/>
          </w:tcPr>
          <w:p w:rsidR="00BC1B3D" w:rsidRPr="00DB3D8E" w:rsidRDefault="00BC1B3D">
            <w:pPr>
              <w:jc w:val="right"/>
            </w:pPr>
            <w:r w:rsidRPr="00DB3D8E">
              <w:rPr>
                <w:bCs/>
                <w:noProof/>
                <w:color w:val="000000"/>
                <w:sz w:val="16"/>
                <w:szCs w:val="16"/>
              </w:rPr>
              <w:t>43.17</w:t>
            </w:r>
          </w:p>
        </w:tc>
        <w:tc>
          <w:tcPr>
            <w:tcW w:w="1800" w:type="dxa"/>
            <w:gridSpan w:val="3"/>
            <w:vAlign w:val="bottom"/>
            <w:hideMark/>
          </w:tcPr>
          <w:p w:rsidR="00BC1B3D" w:rsidRPr="00DB3D8E" w:rsidRDefault="00BC1B3D">
            <w:pPr>
              <w:jc w:val="right"/>
            </w:pPr>
            <w:r w:rsidRPr="00DB3D8E">
              <w:rPr>
                <w:bCs/>
                <w:noProof/>
                <w:color w:val="000000"/>
                <w:sz w:val="16"/>
                <w:szCs w:val="16"/>
              </w:rPr>
              <w:t>5.67</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11.72</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2280" w:type="dxa"/>
            <w:gridSpan w:val="2"/>
            <w:vAlign w:val="bottom"/>
            <w:hideMark/>
          </w:tcPr>
          <w:p w:rsidR="00BC1B3D" w:rsidRPr="00DB3D8E" w:rsidRDefault="00BC1B3D">
            <w:pPr>
              <w:jc w:val="right"/>
            </w:pPr>
            <w:r w:rsidRPr="00DB3D8E">
              <w:rPr>
                <w:bCs/>
                <w:noProof/>
                <w:color w:val="000000"/>
                <w:sz w:val="16"/>
                <w:szCs w:val="16"/>
              </w:rPr>
              <w:t>45.95</w:t>
            </w:r>
          </w:p>
        </w:tc>
        <w:tc>
          <w:tcPr>
            <w:tcW w:w="1890" w:type="dxa"/>
            <w:vAlign w:val="bottom"/>
            <w:hideMark/>
          </w:tcPr>
          <w:p w:rsidR="00BC1B3D" w:rsidRPr="00DB3D8E" w:rsidRDefault="00BC1B3D">
            <w:pPr>
              <w:jc w:val="right"/>
            </w:pPr>
            <w:r w:rsidRPr="00DB3D8E">
              <w:rPr>
                <w:bCs/>
                <w:noProof/>
                <w:color w:val="000000"/>
                <w:sz w:val="16"/>
                <w:szCs w:val="16"/>
              </w:rPr>
              <w:t>56.83</w:t>
            </w:r>
          </w:p>
        </w:tc>
        <w:tc>
          <w:tcPr>
            <w:tcW w:w="1800" w:type="dxa"/>
            <w:gridSpan w:val="3"/>
            <w:vAlign w:val="bottom"/>
            <w:hideMark/>
          </w:tcPr>
          <w:p w:rsidR="00BC1B3D" w:rsidRPr="00DB3D8E" w:rsidRDefault="00BC1B3D">
            <w:pPr>
              <w:jc w:val="right"/>
            </w:pPr>
            <w:r w:rsidRPr="00DB3D8E">
              <w:rPr>
                <w:bCs/>
                <w:noProof/>
                <w:color w:val="000000"/>
                <w:sz w:val="16"/>
                <w:szCs w:val="16"/>
              </w:rPr>
              <w:t>-5.67</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-10.99</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Total Stafford amount received</w:t>
            </w:r>
            <w:r w:rsidRPr="00DB3D8E">
              <w:rPr>
                <w:bCs/>
                <w:color w:val="000000"/>
                <w:sz w:val="16"/>
                <w:szCs w:val="16"/>
                <w:vertAlign w:val="superscript"/>
              </w:rPr>
              <w:t>3</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jc w:val="right"/>
            </w:pPr>
          </w:p>
        </w:tc>
        <w:tc>
          <w:tcPr>
            <w:tcW w:w="2160" w:type="dxa"/>
            <w:gridSpan w:val="2"/>
            <w:vAlign w:val="bottom"/>
          </w:tcPr>
          <w:p w:rsidR="00BC1B3D" w:rsidRPr="00DB3D8E" w:rsidRDefault="00BC1B3D">
            <w:pPr>
              <w:jc w:val="right"/>
            </w:pP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4,400</w:t>
            </w:r>
          </w:p>
        </w:tc>
        <w:tc>
          <w:tcPr>
            <w:tcW w:w="2280" w:type="dxa"/>
            <w:gridSpan w:val="2"/>
            <w:vAlign w:val="bottom"/>
            <w:hideMark/>
          </w:tcPr>
          <w:p w:rsidR="00BC1B3D" w:rsidRPr="00DB3D8E" w:rsidRDefault="00BC1B3D">
            <w:pPr>
              <w:jc w:val="right"/>
            </w:pPr>
            <w:r w:rsidRPr="00DB3D8E">
              <w:rPr>
                <w:bCs/>
                <w:noProof/>
                <w:color w:val="000000"/>
                <w:sz w:val="16"/>
                <w:szCs w:val="16"/>
              </w:rPr>
              <w:t>22.50</w:t>
            </w:r>
          </w:p>
        </w:tc>
        <w:tc>
          <w:tcPr>
            <w:tcW w:w="1890" w:type="dxa"/>
            <w:vAlign w:val="bottom"/>
            <w:hideMark/>
          </w:tcPr>
          <w:p w:rsidR="00BC1B3D" w:rsidRPr="00DB3D8E" w:rsidRDefault="00BC1B3D">
            <w:pPr>
              <w:jc w:val="right"/>
            </w:pPr>
            <w:r w:rsidRPr="00DB3D8E">
              <w:rPr>
                <w:bCs/>
                <w:noProof/>
                <w:color w:val="000000"/>
                <w:sz w:val="16"/>
                <w:szCs w:val="16"/>
              </w:rPr>
              <w:t>25.36</w:t>
            </w:r>
          </w:p>
        </w:tc>
        <w:tc>
          <w:tcPr>
            <w:tcW w:w="1800" w:type="dxa"/>
            <w:gridSpan w:val="3"/>
            <w:vAlign w:val="bottom"/>
            <w:hideMark/>
          </w:tcPr>
          <w:p w:rsidR="00BC1B3D" w:rsidRPr="00DB3D8E" w:rsidRDefault="00BC1B3D">
            <w:pPr>
              <w:jc w:val="right"/>
            </w:pPr>
            <w:r w:rsidRPr="00DB3D8E">
              <w:rPr>
                <w:bCs/>
                <w:noProof/>
                <w:color w:val="000000"/>
                <w:sz w:val="16"/>
                <w:szCs w:val="16"/>
              </w:rPr>
              <w:t>-1.49  </w:t>
            </w:r>
          </w:p>
        </w:tc>
        <w:tc>
          <w:tcPr>
            <w:tcW w:w="2160" w:type="dxa"/>
            <w:gridSpan w:val="2"/>
            <w:vAlign w:val="bottom"/>
            <w:hideMark/>
          </w:tcPr>
          <w:p w:rsidR="00BC1B3D" w:rsidRPr="00DB3D8E" w:rsidRDefault="00BC1B3D">
            <w:pPr>
              <w:jc w:val="right"/>
            </w:pPr>
            <w:r w:rsidRPr="00DB3D8E">
              <w:rPr>
                <w:bCs/>
                <w:noProof/>
                <w:color w:val="000000"/>
                <w:sz w:val="16"/>
                <w:szCs w:val="16"/>
              </w:rPr>
              <w:t>-6.23</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4,400</w:t>
            </w:r>
            <w:r w:rsidRPr="00DB3D8E">
              <w:rPr>
                <w:bCs/>
                <w:color w:val="000000"/>
                <w:sz w:val="16"/>
                <w:szCs w:val="16"/>
              </w:rPr>
              <w:t>, &lt;=</w:t>
            </w:r>
            <w:r w:rsidRPr="00DB3D8E">
              <w:rPr>
                <w:bCs/>
                <w:noProof/>
                <w:color w:val="000000"/>
                <w:sz w:val="16"/>
                <w:szCs w:val="16"/>
              </w:rPr>
              <w:t>5,500</w:t>
            </w:r>
          </w:p>
        </w:tc>
        <w:tc>
          <w:tcPr>
            <w:tcW w:w="2280" w:type="dxa"/>
            <w:gridSpan w:val="2"/>
            <w:vAlign w:val="bottom"/>
            <w:hideMark/>
          </w:tcPr>
          <w:p w:rsidR="00BC1B3D" w:rsidRPr="00DB3D8E" w:rsidRDefault="00BC1B3D">
            <w:pPr>
              <w:jc w:val="right"/>
            </w:pPr>
            <w:r w:rsidRPr="00DB3D8E">
              <w:rPr>
                <w:bCs/>
                <w:noProof/>
                <w:color w:val="000000"/>
                <w:sz w:val="16"/>
                <w:szCs w:val="16"/>
              </w:rPr>
              <w:t>52.49</w:t>
            </w:r>
          </w:p>
        </w:tc>
        <w:tc>
          <w:tcPr>
            <w:tcW w:w="1890" w:type="dxa"/>
            <w:vAlign w:val="bottom"/>
            <w:hideMark/>
          </w:tcPr>
          <w:p w:rsidR="00BC1B3D" w:rsidRPr="00DB3D8E" w:rsidRDefault="00BC1B3D">
            <w:pPr>
              <w:jc w:val="right"/>
            </w:pPr>
            <w:r w:rsidRPr="00DB3D8E">
              <w:rPr>
                <w:bCs/>
                <w:noProof/>
                <w:color w:val="000000"/>
                <w:sz w:val="16"/>
                <w:szCs w:val="16"/>
              </w:rPr>
              <w:t>41.64</w:t>
            </w:r>
          </w:p>
        </w:tc>
        <w:tc>
          <w:tcPr>
            <w:tcW w:w="1800" w:type="dxa"/>
            <w:gridSpan w:val="3"/>
            <w:vAlign w:val="bottom"/>
            <w:hideMark/>
          </w:tcPr>
          <w:p w:rsidR="00BC1B3D" w:rsidRPr="00DB3D8E" w:rsidRDefault="00BC1B3D">
            <w:pPr>
              <w:jc w:val="right"/>
            </w:pPr>
            <w:r w:rsidRPr="00DB3D8E">
              <w:rPr>
                <w:bCs/>
                <w:noProof/>
                <w:color w:val="000000"/>
                <w:sz w:val="16"/>
                <w:szCs w:val="16"/>
              </w:rPr>
              <w:t>5.66</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12.08</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5,500</w:t>
            </w:r>
            <w:r w:rsidRPr="00DB3D8E">
              <w:rPr>
                <w:bCs/>
                <w:color w:val="000000"/>
                <w:sz w:val="16"/>
                <w:szCs w:val="16"/>
              </w:rPr>
              <w:t>, &lt;=</w:t>
            </w:r>
            <w:r w:rsidRPr="00DB3D8E">
              <w:rPr>
                <w:bCs/>
                <w:noProof/>
                <w:color w:val="000000"/>
                <w:sz w:val="16"/>
                <w:szCs w:val="16"/>
              </w:rPr>
              <w:t>6,417</w:t>
            </w:r>
          </w:p>
        </w:tc>
        <w:tc>
          <w:tcPr>
            <w:tcW w:w="2280" w:type="dxa"/>
            <w:gridSpan w:val="2"/>
            <w:vAlign w:val="bottom"/>
            <w:hideMark/>
          </w:tcPr>
          <w:p w:rsidR="00BC1B3D" w:rsidRPr="00DB3D8E" w:rsidRDefault="00BC1B3D">
            <w:pPr>
              <w:jc w:val="right"/>
            </w:pPr>
            <w:r w:rsidRPr="00DB3D8E">
              <w:rPr>
                <w:bCs/>
                <w:noProof/>
                <w:color w:val="000000"/>
                <w:sz w:val="16"/>
                <w:szCs w:val="16"/>
              </w:rPr>
              <w:t>1.87</w:t>
            </w:r>
          </w:p>
        </w:tc>
        <w:tc>
          <w:tcPr>
            <w:tcW w:w="1890" w:type="dxa"/>
            <w:vAlign w:val="bottom"/>
            <w:hideMark/>
          </w:tcPr>
          <w:p w:rsidR="00BC1B3D" w:rsidRPr="00DB3D8E" w:rsidRDefault="00BC1B3D">
            <w:pPr>
              <w:jc w:val="right"/>
            </w:pPr>
            <w:r w:rsidRPr="00DB3D8E">
              <w:rPr>
                <w:bCs/>
                <w:noProof/>
                <w:color w:val="000000"/>
                <w:sz w:val="16"/>
                <w:szCs w:val="16"/>
              </w:rPr>
              <w:t>2.42</w:t>
            </w:r>
          </w:p>
        </w:tc>
        <w:tc>
          <w:tcPr>
            <w:tcW w:w="1800" w:type="dxa"/>
            <w:gridSpan w:val="3"/>
            <w:vAlign w:val="bottom"/>
            <w:hideMark/>
          </w:tcPr>
          <w:p w:rsidR="00BC1B3D" w:rsidRPr="00DB3D8E" w:rsidRDefault="00BC1B3D">
            <w:pPr>
              <w:jc w:val="right"/>
            </w:pPr>
            <w:r w:rsidRPr="00DB3D8E">
              <w:rPr>
                <w:bCs/>
                <w:noProof/>
                <w:color w:val="000000"/>
                <w:sz w:val="16"/>
                <w:szCs w:val="16"/>
              </w:rPr>
              <w:t>-0.29  </w:t>
            </w:r>
          </w:p>
        </w:tc>
        <w:tc>
          <w:tcPr>
            <w:tcW w:w="2160" w:type="dxa"/>
            <w:gridSpan w:val="2"/>
            <w:vAlign w:val="bottom"/>
            <w:hideMark/>
          </w:tcPr>
          <w:p w:rsidR="00BC1B3D" w:rsidRPr="00DB3D8E" w:rsidRDefault="00BC1B3D">
            <w:pPr>
              <w:jc w:val="right"/>
            </w:pPr>
            <w:r w:rsidRPr="00DB3D8E">
              <w:rPr>
                <w:bCs/>
                <w:noProof/>
                <w:color w:val="000000"/>
                <w:sz w:val="16"/>
                <w:szCs w:val="16"/>
              </w:rPr>
              <w:t>-13.41</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6,417</w:t>
            </w:r>
          </w:p>
        </w:tc>
        <w:tc>
          <w:tcPr>
            <w:tcW w:w="2280" w:type="dxa"/>
            <w:gridSpan w:val="2"/>
            <w:vAlign w:val="bottom"/>
            <w:hideMark/>
          </w:tcPr>
          <w:p w:rsidR="00BC1B3D" w:rsidRPr="00DB3D8E" w:rsidRDefault="00BC1B3D">
            <w:pPr>
              <w:jc w:val="right"/>
            </w:pPr>
            <w:r w:rsidRPr="00DB3D8E">
              <w:rPr>
                <w:bCs/>
                <w:noProof/>
                <w:color w:val="000000"/>
                <w:sz w:val="16"/>
                <w:szCs w:val="16"/>
              </w:rPr>
              <w:t>23.14</w:t>
            </w:r>
          </w:p>
        </w:tc>
        <w:tc>
          <w:tcPr>
            <w:tcW w:w="1890" w:type="dxa"/>
            <w:vAlign w:val="bottom"/>
            <w:hideMark/>
          </w:tcPr>
          <w:p w:rsidR="00BC1B3D" w:rsidRPr="00DB3D8E" w:rsidRDefault="00BC1B3D">
            <w:pPr>
              <w:jc w:val="right"/>
            </w:pPr>
            <w:r w:rsidRPr="00DB3D8E">
              <w:rPr>
                <w:bCs/>
                <w:noProof/>
                <w:color w:val="000000"/>
                <w:sz w:val="16"/>
                <w:szCs w:val="16"/>
              </w:rPr>
              <w:t>30.57</w:t>
            </w:r>
          </w:p>
        </w:tc>
        <w:tc>
          <w:tcPr>
            <w:tcW w:w="1800" w:type="dxa"/>
            <w:gridSpan w:val="3"/>
            <w:vAlign w:val="bottom"/>
            <w:hideMark/>
          </w:tcPr>
          <w:p w:rsidR="00BC1B3D" w:rsidRPr="00DB3D8E" w:rsidRDefault="00BC1B3D">
            <w:pPr>
              <w:jc w:val="right"/>
            </w:pPr>
            <w:r w:rsidRPr="00DB3D8E">
              <w:rPr>
                <w:bCs/>
                <w:noProof/>
                <w:color w:val="000000"/>
                <w:sz w:val="16"/>
                <w:szCs w:val="16"/>
              </w:rPr>
              <w:t>-3.88</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-14.34</w:t>
            </w: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Total PLUS amount received</w:t>
            </w:r>
            <w:r w:rsidRPr="00DB3D8E">
              <w:rPr>
                <w:bCs/>
                <w:color w:val="000000"/>
                <w:sz w:val="16"/>
                <w:szCs w:val="16"/>
                <w:vertAlign w:val="superscript"/>
              </w:rPr>
              <w:t>3</w:t>
            </w:r>
          </w:p>
        </w:tc>
        <w:tc>
          <w:tcPr>
            <w:tcW w:w="228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c>
          <w:tcPr>
            <w:tcW w:w="1890"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800" w:type="dxa"/>
            <w:gridSpan w:val="3"/>
            <w:vAlign w:val="bottom"/>
          </w:tcPr>
          <w:p w:rsidR="00BC1B3D" w:rsidRPr="00DB3D8E" w:rsidRDefault="00BC1B3D">
            <w:pPr>
              <w:autoSpaceDE w:val="0"/>
              <w:autoSpaceDN w:val="0"/>
              <w:adjustRightInd w:val="0"/>
              <w:spacing w:before="8" w:after="8"/>
              <w:jc w:val="right"/>
              <w:rPr>
                <w:bCs/>
                <w:color w:val="000000"/>
                <w:sz w:val="16"/>
                <w:szCs w:val="16"/>
              </w:rPr>
            </w:pPr>
          </w:p>
        </w:tc>
        <w:tc>
          <w:tcPr>
            <w:tcW w:w="2160" w:type="dxa"/>
            <w:gridSpan w:val="2"/>
            <w:vAlign w:val="bottom"/>
          </w:tcPr>
          <w:p w:rsidR="00BC1B3D" w:rsidRPr="00DB3D8E" w:rsidRDefault="00BC1B3D">
            <w:pPr>
              <w:autoSpaceDE w:val="0"/>
              <w:autoSpaceDN w:val="0"/>
              <w:adjustRightInd w:val="0"/>
              <w:spacing w:before="8" w:after="8"/>
              <w:jc w:val="right"/>
              <w:rPr>
                <w:bCs/>
                <w:color w:val="000000"/>
                <w:sz w:val="16"/>
                <w:szCs w:val="16"/>
              </w:rPr>
            </w:pPr>
          </w:p>
        </w:tc>
      </w:tr>
      <w:tr w:rsidR="00BC1B3D" w:rsidRPr="00DB3D8E" w:rsidTr="00BC1B3D">
        <w:trPr>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5,000</w:t>
            </w:r>
          </w:p>
        </w:tc>
        <w:tc>
          <w:tcPr>
            <w:tcW w:w="2280" w:type="dxa"/>
            <w:gridSpan w:val="2"/>
            <w:vAlign w:val="bottom"/>
            <w:hideMark/>
          </w:tcPr>
          <w:p w:rsidR="00BC1B3D" w:rsidRPr="00DB3D8E" w:rsidRDefault="00BC1B3D">
            <w:pPr>
              <w:jc w:val="right"/>
            </w:pPr>
            <w:r w:rsidRPr="00DB3D8E">
              <w:rPr>
                <w:bCs/>
                <w:noProof/>
                <w:color w:val="000000"/>
                <w:sz w:val="16"/>
                <w:szCs w:val="16"/>
              </w:rPr>
              <w:t>20.90</w:t>
            </w:r>
          </w:p>
        </w:tc>
        <w:tc>
          <w:tcPr>
            <w:tcW w:w="1890" w:type="dxa"/>
            <w:vAlign w:val="bottom"/>
            <w:hideMark/>
          </w:tcPr>
          <w:p w:rsidR="00BC1B3D" w:rsidRPr="00DB3D8E" w:rsidRDefault="00BC1B3D">
            <w:pPr>
              <w:jc w:val="right"/>
            </w:pPr>
            <w:r w:rsidRPr="00DB3D8E">
              <w:rPr>
                <w:bCs/>
                <w:noProof/>
                <w:color w:val="000000"/>
                <w:sz w:val="16"/>
                <w:szCs w:val="16"/>
              </w:rPr>
              <w:t>22.30</w:t>
            </w:r>
          </w:p>
        </w:tc>
        <w:tc>
          <w:tcPr>
            <w:tcW w:w="1800" w:type="dxa"/>
            <w:gridSpan w:val="3"/>
            <w:vAlign w:val="bottom"/>
            <w:hideMark/>
          </w:tcPr>
          <w:p w:rsidR="00BC1B3D" w:rsidRPr="00DB3D8E" w:rsidRDefault="00BC1B3D">
            <w:pPr>
              <w:jc w:val="right"/>
            </w:pPr>
            <w:r w:rsidRPr="00DB3D8E">
              <w:rPr>
                <w:bCs/>
                <w:noProof/>
                <w:color w:val="000000"/>
                <w:sz w:val="16"/>
                <w:szCs w:val="16"/>
              </w:rPr>
              <w:t>-0.73  </w:t>
            </w:r>
          </w:p>
        </w:tc>
        <w:tc>
          <w:tcPr>
            <w:tcW w:w="2160" w:type="dxa"/>
            <w:gridSpan w:val="2"/>
            <w:vAlign w:val="bottom"/>
            <w:hideMark/>
          </w:tcPr>
          <w:p w:rsidR="00BC1B3D" w:rsidRPr="00DB3D8E" w:rsidRDefault="00BC1B3D">
            <w:pPr>
              <w:jc w:val="right"/>
            </w:pPr>
            <w:r w:rsidRPr="00DB3D8E">
              <w:rPr>
                <w:bCs/>
                <w:noProof/>
                <w:color w:val="000000"/>
                <w:sz w:val="16"/>
                <w:szCs w:val="16"/>
              </w:rPr>
              <w:t>-3.38</w:t>
            </w:r>
          </w:p>
        </w:tc>
      </w:tr>
      <w:tr w:rsidR="00BC1B3D" w:rsidRPr="00DB3D8E" w:rsidTr="00BC1B3D">
        <w:trPr>
          <w:cantSplit/>
          <w:trHeight w:val="20"/>
        </w:trPr>
        <w:tc>
          <w:tcPr>
            <w:tcW w:w="4110" w:type="dxa"/>
            <w:tcBorders>
              <w:top w:val="nil"/>
              <w:left w:val="nil"/>
              <w:bottom w:val="single" w:sz="4" w:space="0" w:color="auto"/>
              <w:right w:val="nil"/>
            </w:tcBorders>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5,000</w:t>
            </w:r>
            <w:r w:rsidRPr="00DB3D8E">
              <w:rPr>
                <w:bCs/>
                <w:color w:val="000000"/>
                <w:sz w:val="16"/>
                <w:szCs w:val="16"/>
              </w:rPr>
              <w:t>, &lt;=</w:t>
            </w:r>
            <w:r w:rsidRPr="00DB3D8E">
              <w:rPr>
                <w:bCs/>
                <w:noProof/>
                <w:color w:val="000000"/>
                <w:sz w:val="16"/>
                <w:szCs w:val="16"/>
              </w:rPr>
              <w:t>9,396</w:t>
            </w:r>
          </w:p>
        </w:tc>
        <w:tc>
          <w:tcPr>
            <w:tcW w:w="2280" w:type="dxa"/>
            <w:gridSpan w:val="2"/>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23.11</w:t>
            </w:r>
          </w:p>
        </w:tc>
        <w:tc>
          <w:tcPr>
            <w:tcW w:w="1890" w:type="dxa"/>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26.73</w:t>
            </w:r>
          </w:p>
        </w:tc>
        <w:tc>
          <w:tcPr>
            <w:tcW w:w="1800" w:type="dxa"/>
            <w:gridSpan w:val="3"/>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-1.89  </w:t>
            </w:r>
          </w:p>
        </w:tc>
        <w:tc>
          <w:tcPr>
            <w:tcW w:w="2160" w:type="dxa"/>
            <w:gridSpan w:val="2"/>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-7.55</w:t>
            </w:r>
          </w:p>
        </w:tc>
      </w:tr>
      <w:tr w:rsidR="00BC1B3D" w:rsidRPr="00DB3D8E" w:rsidTr="00BC1B3D">
        <w:trPr>
          <w:gridAfter w:val="1"/>
          <w:wAfter w:w="54" w:type="dxa"/>
          <w:cantSplit/>
          <w:trHeight w:val="20"/>
        </w:trPr>
        <w:tc>
          <w:tcPr>
            <w:tcW w:w="4110" w:type="dxa"/>
            <w:tcBorders>
              <w:top w:val="single" w:sz="4" w:space="0" w:color="auto"/>
              <w:left w:val="nil"/>
              <w:bottom w:val="nil"/>
              <w:right w:val="nil"/>
            </w:tcBorders>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lastRenderedPageBreak/>
              <w:t>&gt;</w:t>
            </w:r>
            <w:r w:rsidRPr="00DB3D8E">
              <w:rPr>
                <w:bCs/>
                <w:noProof/>
                <w:color w:val="000000"/>
                <w:sz w:val="16"/>
                <w:szCs w:val="16"/>
              </w:rPr>
              <w:t>9,396</w:t>
            </w:r>
            <w:r w:rsidRPr="00DB3D8E">
              <w:rPr>
                <w:bCs/>
                <w:color w:val="000000"/>
                <w:sz w:val="16"/>
                <w:szCs w:val="16"/>
              </w:rPr>
              <w:t>, &lt;=</w:t>
            </w:r>
            <w:r w:rsidRPr="00DB3D8E">
              <w:rPr>
                <w:bCs/>
                <w:noProof/>
                <w:color w:val="000000"/>
                <w:sz w:val="16"/>
                <w:szCs w:val="16"/>
              </w:rPr>
              <w:t>14,000</w:t>
            </w:r>
          </w:p>
        </w:tc>
        <w:tc>
          <w:tcPr>
            <w:tcW w:w="2226" w:type="dxa"/>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27.09</w:t>
            </w:r>
          </w:p>
        </w:tc>
        <w:tc>
          <w:tcPr>
            <w:tcW w:w="1980" w:type="dxa"/>
            <w:gridSpan w:val="3"/>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27.58</w:t>
            </w:r>
          </w:p>
        </w:tc>
        <w:tc>
          <w:tcPr>
            <w:tcW w:w="1710" w:type="dxa"/>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-0.25  </w:t>
            </w:r>
          </w:p>
        </w:tc>
        <w:tc>
          <w:tcPr>
            <w:tcW w:w="2160" w:type="dxa"/>
            <w:gridSpan w:val="2"/>
            <w:tcBorders>
              <w:top w:val="single" w:sz="4" w:space="0" w:color="auto"/>
              <w:left w:val="nil"/>
              <w:bottom w:val="nil"/>
              <w:right w:val="nil"/>
            </w:tcBorders>
            <w:vAlign w:val="bottom"/>
            <w:hideMark/>
          </w:tcPr>
          <w:p w:rsidR="00BC1B3D" w:rsidRPr="00DB3D8E" w:rsidRDefault="00BC1B3D">
            <w:pPr>
              <w:jc w:val="right"/>
            </w:pPr>
            <w:r w:rsidRPr="00DB3D8E">
              <w:rPr>
                <w:bCs/>
                <w:noProof/>
                <w:color w:val="000000"/>
                <w:sz w:val="16"/>
                <w:szCs w:val="16"/>
              </w:rPr>
              <w:t>-0.93</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14,000</w:t>
            </w:r>
          </w:p>
        </w:tc>
        <w:tc>
          <w:tcPr>
            <w:tcW w:w="2226" w:type="dxa"/>
            <w:vAlign w:val="bottom"/>
            <w:hideMark/>
          </w:tcPr>
          <w:p w:rsidR="00BC1B3D" w:rsidRPr="00DB3D8E" w:rsidRDefault="00BC1B3D">
            <w:pPr>
              <w:jc w:val="right"/>
            </w:pPr>
            <w:r w:rsidRPr="00DB3D8E">
              <w:rPr>
                <w:bCs/>
                <w:noProof/>
                <w:color w:val="000000"/>
                <w:sz w:val="16"/>
                <w:szCs w:val="16"/>
              </w:rPr>
              <w:t>28.90</w:t>
            </w:r>
          </w:p>
        </w:tc>
        <w:tc>
          <w:tcPr>
            <w:tcW w:w="1980" w:type="dxa"/>
            <w:gridSpan w:val="3"/>
            <w:vAlign w:val="bottom"/>
            <w:hideMark/>
          </w:tcPr>
          <w:p w:rsidR="00BC1B3D" w:rsidRPr="00DB3D8E" w:rsidRDefault="00BC1B3D">
            <w:pPr>
              <w:jc w:val="right"/>
            </w:pPr>
            <w:r w:rsidRPr="00DB3D8E">
              <w:rPr>
                <w:bCs/>
                <w:noProof/>
                <w:color w:val="000000"/>
                <w:sz w:val="16"/>
                <w:szCs w:val="16"/>
              </w:rPr>
              <w:t>23.39</w:t>
            </w:r>
          </w:p>
        </w:tc>
        <w:tc>
          <w:tcPr>
            <w:tcW w:w="1710" w:type="dxa"/>
            <w:vAlign w:val="bottom"/>
            <w:hideMark/>
          </w:tcPr>
          <w:p w:rsidR="00BC1B3D" w:rsidRPr="00DB3D8E" w:rsidRDefault="00BC1B3D">
            <w:pPr>
              <w:jc w:val="right"/>
            </w:pPr>
            <w:r w:rsidRPr="00DB3D8E">
              <w:rPr>
                <w:bCs/>
                <w:noProof/>
                <w:color w:val="000000"/>
                <w:sz w:val="16"/>
                <w:szCs w:val="16"/>
              </w:rPr>
              <w:t>2.87  </w:t>
            </w:r>
          </w:p>
        </w:tc>
        <w:tc>
          <w:tcPr>
            <w:tcW w:w="2160" w:type="dxa"/>
            <w:gridSpan w:val="2"/>
            <w:vAlign w:val="bottom"/>
            <w:hideMark/>
          </w:tcPr>
          <w:p w:rsidR="00BC1B3D" w:rsidRPr="00DB3D8E" w:rsidRDefault="00BC1B3D">
            <w:pPr>
              <w:jc w:val="right"/>
            </w:pPr>
            <w:r w:rsidRPr="00DB3D8E">
              <w:rPr>
                <w:bCs/>
                <w:noProof/>
                <w:color w:val="000000"/>
                <w:sz w:val="16"/>
                <w:szCs w:val="16"/>
              </w:rPr>
              <w:t>11.03</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Federal Aid Status</w:t>
            </w:r>
          </w:p>
        </w:tc>
        <w:tc>
          <w:tcPr>
            <w:tcW w:w="2226"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980" w:type="dxa"/>
            <w:gridSpan w:val="3"/>
            <w:vAlign w:val="bottom"/>
          </w:tcPr>
          <w:p w:rsidR="00BC1B3D" w:rsidRPr="00DB3D8E" w:rsidRDefault="00BC1B3D">
            <w:pPr>
              <w:autoSpaceDE w:val="0"/>
              <w:autoSpaceDN w:val="0"/>
              <w:adjustRightInd w:val="0"/>
              <w:spacing w:before="8" w:after="8"/>
              <w:jc w:val="right"/>
              <w:rPr>
                <w:bCs/>
                <w:color w:val="000000"/>
                <w:sz w:val="16"/>
                <w:szCs w:val="16"/>
              </w:rPr>
            </w:pPr>
          </w:p>
        </w:tc>
        <w:tc>
          <w:tcPr>
            <w:tcW w:w="1710" w:type="dxa"/>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2226" w:type="dxa"/>
            <w:vAlign w:val="bottom"/>
            <w:hideMark/>
          </w:tcPr>
          <w:p w:rsidR="00BC1B3D" w:rsidRPr="00DB3D8E" w:rsidRDefault="00BC1B3D">
            <w:pPr>
              <w:jc w:val="right"/>
            </w:pPr>
            <w:r w:rsidRPr="00DB3D8E">
              <w:rPr>
                <w:bCs/>
                <w:noProof/>
                <w:color w:val="000000"/>
                <w:sz w:val="16"/>
                <w:szCs w:val="16"/>
              </w:rPr>
              <w:t>62.25</w:t>
            </w:r>
          </w:p>
        </w:tc>
        <w:tc>
          <w:tcPr>
            <w:tcW w:w="1980" w:type="dxa"/>
            <w:gridSpan w:val="3"/>
            <w:vAlign w:val="bottom"/>
            <w:hideMark/>
          </w:tcPr>
          <w:p w:rsidR="00BC1B3D" w:rsidRPr="00DB3D8E" w:rsidRDefault="00BC1B3D">
            <w:pPr>
              <w:jc w:val="right"/>
            </w:pPr>
            <w:r w:rsidRPr="00DB3D8E">
              <w:rPr>
                <w:bCs/>
                <w:noProof/>
                <w:color w:val="000000"/>
                <w:sz w:val="16"/>
                <w:szCs w:val="16"/>
              </w:rPr>
              <w:t>50.98</w:t>
            </w:r>
          </w:p>
        </w:tc>
        <w:tc>
          <w:tcPr>
            <w:tcW w:w="1710" w:type="dxa"/>
            <w:vAlign w:val="bottom"/>
            <w:hideMark/>
          </w:tcPr>
          <w:p w:rsidR="00BC1B3D" w:rsidRPr="00DB3D8E" w:rsidRDefault="00BC1B3D">
            <w:pPr>
              <w:jc w:val="right"/>
            </w:pPr>
            <w:r w:rsidRPr="00DB3D8E">
              <w:rPr>
                <w:bCs/>
                <w:noProof/>
                <w:color w:val="000000"/>
                <w:sz w:val="16"/>
                <w:szCs w:val="16"/>
              </w:rPr>
              <w:t>5.88</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10.43</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2226" w:type="dxa"/>
            <w:vAlign w:val="bottom"/>
            <w:hideMark/>
          </w:tcPr>
          <w:p w:rsidR="00BC1B3D" w:rsidRPr="00DB3D8E" w:rsidRDefault="00BC1B3D">
            <w:pPr>
              <w:jc w:val="right"/>
            </w:pPr>
            <w:r w:rsidRPr="00DB3D8E">
              <w:rPr>
                <w:bCs/>
                <w:noProof/>
                <w:color w:val="000000"/>
                <w:sz w:val="16"/>
                <w:szCs w:val="16"/>
              </w:rPr>
              <w:t>37.75</w:t>
            </w:r>
          </w:p>
        </w:tc>
        <w:tc>
          <w:tcPr>
            <w:tcW w:w="1980" w:type="dxa"/>
            <w:gridSpan w:val="3"/>
            <w:vAlign w:val="bottom"/>
            <w:hideMark/>
          </w:tcPr>
          <w:p w:rsidR="00BC1B3D" w:rsidRPr="00DB3D8E" w:rsidRDefault="00BC1B3D">
            <w:pPr>
              <w:jc w:val="right"/>
            </w:pPr>
            <w:r w:rsidRPr="00DB3D8E">
              <w:rPr>
                <w:bCs/>
                <w:noProof/>
                <w:color w:val="000000"/>
                <w:sz w:val="16"/>
                <w:szCs w:val="16"/>
              </w:rPr>
              <w:t>49.02</w:t>
            </w:r>
          </w:p>
        </w:tc>
        <w:tc>
          <w:tcPr>
            <w:tcW w:w="1710" w:type="dxa"/>
            <w:vAlign w:val="bottom"/>
            <w:hideMark/>
          </w:tcPr>
          <w:p w:rsidR="00BC1B3D" w:rsidRPr="00DB3D8E" w:rsidRDefault="00BC1B3D">
            <w:pPr>
              <w:jc w:val="right"/>
            </w:pPr>
            <w:r w:rsidRPr="00DB3D8E">
              <w:rPr>
                <w:bCs/>
                <w:noProof/>
                <w:color w:val="000000"/>
                <w:sz w:val="16"/>
                <w:szCs w:val="16"/>
              </w:rPr>
              <w:t>-5.88</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-13.48</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Institutional Aid Status</w:t>
            </w:r>
          </w:p>
        </w:tc>
        <w:tc>
          <w:tcPr>
            <w:tcW w:w="2226"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980" w:type="dxa"/>
            <w:gridSpan w:val="3"/>
            <w:vAlign w:val="bottom"/>
          </w:tcPr>
          <w:p w:rsidR="00BC1B3D" w:rsidRPr="00DB3D8E" w:rsidRDefault="00BC1B3D">
            <w:pPr>
              <w:autoSpaceDE w:val="0"/>
              <w:autoSpaceDN w:val="0"/>
              <w:adjustRightInd w:val="0"/>
              <w:spacing w:before="8" w:after="8"/>
              <w:jc w:val="right"/>
              <w:rPr>
                <w:bCs/>
                <w:color w:val="000000"/>
                <w:sz w:val="16"/>
                <w:szCs w:val="16"/>
              </w:rPr>
            </w:pPr>
          </w:p>
        </w:tc>
        <w:tc>
          <w:tcPr>
            <w:tcW w:w="1710" w:type="dxa"/>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2226" w:type="dxa"/>
            <w:vAlign w:val="bottom"/>
            <w:hideMark/>
          </w:tcPr>
          <w:p w:rsidR="00BC1B3D" w:rsidRPr="00DB3D8E" w:rsidRDefault="00BC1B3D">
            <w:pPr>
              <w:jc w:val="right"/>
            </w:pPr>
            <w:r w:rsidRPr="00DB3D8E">
              <w:rPr>
                <w:bCs/>
                <w:noProof/>
                <w:color w:val="000000"/>
                <w:sz w:val="16"/>
                <w:szCs w:val="16"/>
              </w:rPr>
              <w:t>49.63</w:t>
            </w:r>
          </w:p>
        </w:tc>
        <w:tc>
          <w:tcPr>
            <w:tcW w:w="1980" w:type="dxa"/>
            <w:gridSpan w:val="3"/>
            <w:vAlign w:val="bottom"/>
            <w:hideMark/>
          </w:tcPr>
          <w:p w:rsidR="00BC1B3D" w:rsidRPr="00DB3D8E" w:rsidRDefault="00BC1B3D">
            <w:pPr>
              <w:jc w:val="right"/>
            </w:pPr>
            <w:r w:rsidRPr="00DB3D8E">
              <w:rPr>
                <w:bCs/>
                <w:noProof/>
                <w:color w:val="000000"/>
                <w:sz w:val="16"/>
                <w:szCs w:val="16"/>
              </w:rPr>
              <w:t>30.84</w:t>
            </w:r>
          </w:p>
        </w:tc>
        <w:tc>
          <w:tcPr>
            <w:tcW w:w="1710" w:type="dxa"/>
            <w:vAlign w:val="bottom"/>
            <w:hideMark/>
          </w:tcPr>
          <w:p w:rsidR="00BC1B3D" w:rsidRPr="00DB3D8E" w:rsidRDefault="00BC1B3D">
            <w:pPr>
              <w:jc w:val="right"/>
            </w:pPr>
            <w:r w:rsidRPr="00DB3D8E">
              <w:rPr>
                <w:bCs/>
                <w:noProof/>
                <w:color w:val="000000"/>
                <w:sz w:val="16"/>
                <w:szCs w:val="16"/>
              </w:rPr>
              <w:t>9.8</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24.62</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2226" w:type="dxa"/>
            <w:vAlign w:val="bottom"/>
            <w:hideMark/>
          </w:tcPr>
          <w:p w:rsidR="00BC1B3D" w:rsidRPr="00DB3D8E" w:rsidRDefault="00BC1B3D">
            <w:pPr>
              <w:jc w:val="right"/>
            </w:pPr>
            <w:r w:rsidRPr="00DB3D8E">
              <w:rPr>
                <w:bCs/>
                <w:noProof/>
                <w:color w:val="000000"/>
                <w:sz w:val="16"/>
                <w:szCs w:val="16"/>
              </w:rPr>
              <w:t>50.37</w:t>
            </w:r>
          </w:p>
        </w:tc>
        <w:tc>
          <w:tcPr>
            <w:tcW w:w="1980" w:type="dxa"/>
            <w:gridSpan w:val="3"/>
            <w:vAlign w:val="bottom"/>
            <w:hideMark/>
          </w:tcPr>
          <w:p w:rsidR="00BC1B3D" w:rsidRPr="00DB3D8E" w:rsidRDefault="00BC1B3D">
            <w:pPr>
              <w:jc w:val="right"/>
            </w:pPr>
            <w:r w:rsidRPr="00DB3D8E">
              <w:rPr>
                <w:bCs/>
                <w:noProof/>
                <w:color w:val="000000"/>
                <w:sz w:val="16"/>
                <w:szCs w:val="16"/>
              </w:rPr>
              <w:t>69.16</w:t>
            </w:r>
          </w:p>
        </w:tc>
        <w:tc>
          <w:tcPr>
            <w:tcW w:w="1710" w:type="dxa"/>
            <w:vAlign w:val="bottom"/>
            <w:hideMark/>
          </w:tcPr>
          <w:p w:rsidR="00BC1B3D" w:rsidRPr="00DB3D8E" w:rsidRDefault="00BC1B3D">
            <w:pPr>
              <w:jc w:val="right"/>
            </w:pPr>
            <w:r w:rsidRPr="00DB3D8E">
              <w:rPr>
                <w:bCs/>
                <w:noProof/>
                <w:color w:val="000000"/>
                <w:sz w:val="16"/>
                <w:szCs w:val="16"/>
              </w:rPr>
              <w:t>-9.8</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-16.29</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State Aid Status</w:t>
            </w:r>
          </w:p>
        </w:tc>
        <w:tc>
          <w:tcPr>
            <w:tcW w:w="2226"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980" w:type="dxa"/>
            <w:gridSpan w:val="3"/>
            <w:vAlign w:val="bottom"/>
          </w:tcPr>
          <w:p w:rsidR="00BC1B3D" w:rsidRPr="00DB3D8E" w:rsidRDefault="00BC1B3D">
            <w:pPr>
              <w:autoSpaceDE w:val="0"/>
              <w:autoSpaceDN w:val="0"/>
              <w:adjustRightInd w:val="0"/>
              <w:spacing w:before="8" w:after="8"/>
              <w:jc w:val="right"/>
              <w:rPr>
                <w:bCs/>
                <w:color w:val="000000"/>
                <w:sz w:val="16"/>
                <w:szCs w:val="16"/>
              </w:rPr>
            </w:pPr>
          </w:p>
        </w:tc>
        <w:tc>
          <w:tcPr>
            <w:tcW w:w="1710" w:type="dxa"/>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2226" w:type="dxa"/>
            <w:vAlign w:val="bottom"/>
            <w:hideMark/>
          </w:tcPr>
          <w:p w:rsidR="00BC1B3D" w:rsidRPr="00DB3D8E" w:rsidRDefault="00BC1B3D">
            <w:pPr>
              <w:jc w:val="right"/>
            </w:pPr>
            <w:r w:rsidRPr="00DB3D8E">
              <w:rPr>
                <w:bCs/>
                <w:noProof/>
                <w:color w:val="000000"/>
                <w:sz w:val="16"/>
                <w:szCs w:val="16"/>
              </w:rPr>
              <w:t>33.71</w:t>
            </w:r>
          </w:p>
        </w:tc>
        <w:tc>
          <w:tcPr>
            <w:tcW w:w="1980" w:type="dxa"/>
            <w:gridSpan w:val="3"/>
            <w:vAlign w:val="bottom"/>
            <w:hideMark/>
          </w:tcPr>
          <w:p w:rsidR="00BC1B3D" w:rsidRPr="00DB3D8E" w:rsidRDefault="00BC1B3D">
            <w:pPr>
              <w:jc w:val="right"/>
            </w:pPr>
            <w:r w:rsidRPr="00DB3D8E">
              <w:rPr>
                <w:bCs/>
                <w:noProof/>
                <w:color w:val="000000"/>
                <w:sz w:val="16"/>
                <w:szCs w:val="16"/>
              </w:rPr>
              <w:t>21.60</w:t>
            </w:r>
          </w:p>
        </w:tc>
        <w:tc>
          <w:tcPr>
            <w:tcW w:w="1710" w:type="dxa"/>
            <w:vAlign w:val="bottom"/>
            <w:hideMark/>
          </w:tcPr>
          <w:p w:rsidR="00BC1B3D" w:rsidRPr="00DB3D8E" w:rsidRDefault="00BC1B3D">
            <w:pPr>
              <w:jc w:val="right"/>
            </w:pPr>
            <w:r w:rsidRPr="00DB3D8E">
              <w:rPr>
                <w:bCs/>
                <w:noProof/>
                <w:color w:val="000000"/>
                <w:sz w:val="16"/>
                <w:szCs w:val="16"/>
              </w:rPr>
              <w:t>6.32</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23.06</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2226" w:type="dxa"/>
            <w:vAlign w:val="bottom"/>
            <w:hideMark/>
          </w:tcPr>
          <w:p w:rsidR="00BC1B3D" w:rsidRPr="00DB3D8E" w:rsidRDefault="00BC1B3D">
            <w:pPr>
              <w:jc w:val="right"/>
            </w:pPr>
            <w:r w:rsidRPr="00DB3D8E">
              <w:rPr>
                <w:bCs/>
                <w:noProof/>
                <w:color w:val="000000"/>
                <w:sz w:val="16"/>
                <w:szCs w:val="16"/>
              </w:rPr>
              <w:t>66.29</w:t>
            </w:r>
          </w:p>
        </w:tc>
        <w:tc>
          <w:tcPr>
            <w:tcW w:w="1980" w:type="dxa"/>
            <w:gridSpan w:val="3"/>
            <w:vAlign w:val="bottom"/>
            <w:hideMark/>
          </w:tcPr>
          <w:p w:rsidR="00BC1B3D" w:rsidRPr="00DB3D8E" w:rsidRDefault="00BC1B3D">
            <w:pPr>
              <w:jc w:val="right"/>
            </w:pPr>
            <w:r w:rsidRPr="00DB3D8E">
              <w:rPr>
                <w:bCs/>
                <w:noProof/>
                <w:color w:val="000000"/>
                <w:sz w:val="16"/>
                <w:szCs w:val="16"/>
              </w:rPr>
              <w:t>78.40</w:t>
            </w:r>
          </w:p>
        </w:tc>
        <w:tc>
          <w:tcPr>
            <w:tcW w:w="1710" w:type="dxa"/>
            <w:vAlign w:val="bottom"/>
            <w:hideMark/>
          </w:tcPr>
          <w:p w:rsidR="00BC1B3D" w:rsidRPr="00DB3D8E" w:rsidRDefault="00BC1B3D">
            <w:pPr>
              <w:jc w:val="right"/>
            </w:pPr>
            <w:r w:rsidRPr="00DB3D8E">
              <w:rPr>
                <w:bCs/>
                <w:noProof/>
                <w:color w:val="000000"/>
                <w:sz w:val="16"/>
                <w:szCs w:val="16"/>
              </w:rPr>
              <w:t>-6.32</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-8.70</w:t>
            </w: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rPr>
                <w:bCs/>
                <w:color w:val="000000"/>
                <w:sz w:val="16"/>
                <w:szCs w:val="16"/>
              </w:rPr>
            </w:pPr>
            <w:r w:rsidRPr="00DB3D8E">
              <w:rPr>
                <w:bCs/>
                <w:color w:val="000000"/>
                <w:sz w:val="16"/>
                <w:szCs w:val="16"/>
              </w:rPr>
              <w:t>Any Aid Status</w:t>
            </w:r>
          </w:p>
        </w:tc>
        <w:tc>
          <w:tcPr>
            <w:tcW w:w="2226" w:type="dxa"/>
            <w:vAlign w:val="bottom"/>
          </w:tcPr>
          <w:p w:rsidR="00BC1B3D" w:rsidRPr="00DB3D8E" w:rsidRDefault="00BC1B3D">
            <w:pPr>
              <w:autoSpaceDE w:val="0"/>
              <w:autoSpaceDN w:val="0"/>
              <w:adjustRightInd w:val="0"/>
              <w:spacing w:before="8" w:after="8"/>
              <w:jc w:val="right"/>
              <w:rPr>
                <w:bCs/>
                <w:color w:val="000000"/>
                <w:sz w:val="16"/>
                <w:szCs w:val="16"/>
              </w:rPr>
            </w:pPr>
          </w:p>
        </w:tc>
        <w:tc>
          <w:tcPr>
            <w:tcW w:w="1980" w:type="dxa"/>
            <w:gridSpan w:val="3"/>
            <w:vAlign w:val="bottom"/>
          </w:tcPr>
          <w:p w:rsidR="00BC1B3D" w:rsidRPr="00DB3D8E" w:rsidRDefault="00BC1B3D">
            <w:pPr>
              <w:autoSpaceDE w:val="0"/>
              <w:autoSpaceDN w:val="0"/>
              <w:adjustRightInd w:val="0"/>
              <w:spacing w:before="8" w:after="8"/>
              <w:jc w:val="right"/>
              <w:rPr>
                <w:bCs/>
                <w:color w:val="000000"/>
                <w:sz w:val="16"/>
                <w:szCs w:val="16"/>
              </w:rPr>
            </w:pPr>
          </w:p>
        </w:tc>
        <w:tc>
          <w:tcPr>
            <w:tcW w:w="1710" w:type="dxa"/>
            <w:vAlign w:val="bottom"/>
          </w:tcPr>
          <w:p w:rsidR="00BC1B3D" w:rsidRPr="00DB3D8E" w:rsidRDefault="00BC1B3D">
            <w:pPr>
              <w:jc w:val="right"/>
            </w:pPr>
          </w:p>
        </w:tc>
        <w:tc>
          <w:tcPr>
            <w:tcW w:w="2160" w:type="dxa"/>
            <w:gridSpan w:val="2"/>
            <w:vAlign w:val="bottom"/>
          </w:tcPr>
          <w:p w:rsidR="00BC1B3D" w:rsidRPr="00DB3D8E" w:rsidRDefault="00BC1B3D">
            <w:pPr>
              <w:jc w:val="right"/>
              <w:rPr>
                <w:bCs/>
                <w:color w:val="000000"/>
                <w:sz w:val="16"/>
                <w:szCs w:val="16"/>
              </w:rPr>
            </w:pPr>
          </w:p>
        </w:tc>
      </w:tr>
      <w:tr w:rsidR="00BC1B3D" w:rsidRPr="00DB3D8E" w:rsidTr="00BC1B3D">
        <w:trPr>
          <w:gridAfter w:val="1"/>
          <w:wAfter w:w="54" w:type="dxa"/>
          <w:cantSplit/>
          <w:trHeight w:val="20"/>
        </w:trPr>
        <w:tc>
          <w:tcPr>
            <w:tcW w:w="4110" w:type="dxa"/>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2226" w:type="dxa"/>
            <w:vAlign w:val="bottom"/>
            <w:hideMark/>
          </w:tcPr>
          <w:p w:rsidR="00BC1B3D" w:rsidRPr="00DB3D8E" w:rsidRDefault="00BC1B3D">
            <w:pPr>
              <w:jc w:val="right"/>
            </w:pPr>
            <w:r w:rsidRPr="00DB3D8E">
              <w:rPr>
                <w:bCs/>
                <w:noProof/>
                <w:color w:val="000000"/>
                <w:sz w:val="16"/>
                <w:szCs w:val="16"/>
              </w:rPr>
              <w:t>82.67</w:t>
            </w:r>
          </w:p>
        </w:tc>
        <w:tc>
          <w:tcPr>
            <w:tcW w:w="1980" w:type="dxa"/>
            <w:gridSpan w:val="3"/>
            <w:vAlign w:val="bottom"/>
            <w:hideMark/>
          </w:tcPr>
          <w:p w:rsidR="00BC1B3D" w:rsidRPr="00DB3D8E" w:rsidRDefault="00BC1B3D">
            <w:pPr>
              <w:jc w:val="right"/>
            </w:pPr>
            <w:r w:rsidRPr="00DB3D8E">
              <w:rPr>
                <w:bCs/>
                <w:noProof/>
                <w:color w:val="000000"/>
                <w:sz w:val="16"/>
                <w:szCs w:val="16"/>
              </w:rPr>
              <w:t>66.86</w:t>
            </w:r>
          </w:p>
        </w:tc>
        <w:tc>
          <w:tcPr>
            <w:tcW w:w="1710" w:type="dxa"/>
            <w:vAlign w:val="bottom"/>
            <w:hideMark/>
          </w:tcPr>
          <w:p w:rsidR="00BC1B3D" w:rsidRPr="00DB3D8E" w:rsidRDefault="00BC1B3D">
            <w:pPr>
              <w:jc w:val="right"/>
            </w:pPr>
            <w:r w:rsidRPr="00DB3D8E">
              <w:rPr>
                <w:bCs/>
                <w:noProof/>
                <w:color w:val="000000"/>
                <w:sz w:val="16"/>
                <w:szCs w:val="16"/>
              </w:rPr>
              <w:t>8.25</w:t>
            </w:r>
            <w:r w:rsidRPr="00DB3D8E">
              <w:rPr>
                <w:bCs/>
                <w:noProof/>
                <w:color w:val="000000"/>
                <w:sz w:val="16"/>
                <w:szCs w:val="16"/>
                <w:vertAlign w:val="superscript"/>
              </w:rPr>
              <w:t>2</w:t>
            </w:r>
            <w:r w:rsidRPr="00DB3D8E">
              <w:rPr>
                <w:bCs/>
                <w:noProof/>
                <w:color w:val="000000"/>
                <w:sz w:val="16"/>
                <w:szCs w:val="16"/>
              </w:rPr>
              <w:t> </w:t>
            </w:r>
          </w:p>
        </w:tc>
        <w:tc>
          <w:tcPr>
            <w:tcW w:w="2160" w:type="dxa"/>
            <w:gridSpan w:val="2"/>
            <w:vAlign w:val="bottom"/>
            <w:hideMark/>
          </w:tcPr>
          <w:p w:rsidR="00BC1B3D" w:rsidRPr="00DB3D8E" w:rsidRDefault="00BC1B3D">
            <w:pPr>
              <w:jc w:val="right"/>
            </w:pPr>
            <w:r w:rsidRPr="00DB3D8E">
              <w:rPr>
                <w:bCs/>
                <w:noProof/>
                <w:color w:val="000000"/>
                <w:sz w:val="16"/>
                <w:szCs w:val="16"/>
              </w:rPr>
              <w:t>11.08</w:t>
            </w:r>
          </w:p>
        </w:tc>
      </w:tr>
      <w:tr w:rsidR="00BC1B3D" w:rsidRPr="00DB3D8E" w:rsidTr="00BC1B3D">
        <w:trPr>
          <w:gridAfter w:val="1"/>
          <w:wAfter w:w="54" w:type="dxa"/>
          <w:cantSplit/>
          <w:trHeight w:val="20"/>
        </w:trPr>
        <w:tc>
          <w:tcPr>
            <w:tcW w:w="4110" w:type="dxa"/>
            <w:tcBorders>
              <w:top w:val="nil"/>
              <w:left w:val="nil"/>
              <w:bottom w:val="single" w:sz="4" w:space="0" w:color="auto"/>
              <w:right w:val="nil"/>
            </w:tcBorders>
            <w:vAlign w:val="bottom"/>
            <w:hideMark/>
          </w:tcPr>
          <w:p w:rsidR="00BC1B3D" w:rsidRPr="00DB3D8E" w:rsidRDefault="00BC1B3D">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2226" w:type="dxa"/>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17.33</w:t>
            </w:r>
          </w:p>
        </w:tc>
        <w:tc>
          <w:tcPr>
            <w:tcW w:w="1980" w:type="dxa"/>
            <w:gridSpan w:val="3"/>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33.14</w:t>
            </w:r>
          </w:p>
        </w:tc>
        <w:tc>
          <w:tcPr>
            <w:tcW w:w="1710" w:type="dxa"/>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-8.25</w:t>
            </w:r>
            <w:r w:rsidRPr="00DB3D8E">
              <w:rPr>
                <w:bCs/>
                <w:noProof/>
                <w:color w:val="000000"/>
                <w:sz w:val="16"/>
                <w:szCs w:val="16"/>
                <w:vertAlign w:val="superscript"/>
              </w:rPr>
              <w:t>2</w:t>
            </w:r>
            <w:r w:rsidRPr="00DB3D8E">
              <w:rPr>
                <w:bCs/>
                <w:noProof/>
                <w:color w:val="000000"/>
                <w:sz w:val="16"/>
                <w:szCs w:val="16"/>
              </w:rPr>
              <w:t> </w:t>
            </w:r>
          </w:p>
        </w:tc>
        <w:tc>
          <w:tcPr>
            <w:tcW w:w="2160" w:type="dxa"/>
            <w:gridSpan w:val="2"/>
            <w:tcBorders>
              <w:top w:val="nil"/>
              <w:left w:val="nil"/>
              <w:bottom w:val="single" w:sz="4" w:space="0" w:color="auto"/>
              <w:right w:val="nil"/>
            </w:tcBorders>
            <w:vAlign w:val="bottom"/>
            <w:hideMark/>
          </w:tcPr>
          <w:p w:rsidR="00BC1B3D" w:rsidRPr="00DB3D8E" w:rsidRDefault="00BC1B3D">
            <w:pPr>
              <w:jc w:val="right"/>
            </w:pPr>
            <w:r w:rsidRPr="00DB3D8E">
              <w:rPr>
                <w:bCs/>
                <w:noProof/>
                <w:color w:val="000000"/>
                <w:sz w:val="16"/>
                <w:szCs w:val="16"/>
              </w:rPr>
              <w:t>-32.25</w:t>
            </w:r>
          </w:p>
        </w:tc>
      </w:tr>
    </w:tbl>
    <w:p w:rsidR="00495022" w:rsidRPr="00DB3D8E" w:rsidRDefault="00495022" w:rsidP="00495022">
      <w:pPr>
        <w:rPr>
          <w:sz w:val="16"/>
          <w:szCs w:val="16"/>
        </w:rPr>
      </w:pPr>
      <w:r w:rsidRPr="00DB3D8E">
        <w:rPr>
          <w:sz w:val="16"/>
          <w:szCs w:val="16"/>
          <w:vertAlign w:val="superscript"/>
        </w:rPr>
        <w:t>1</w:t>
      </w:r>
      <w:r w:rsidRPr="00DB3D8E">
        <w:rPr>
          <w:sz w:val="16"/>
          <w:szCs w:val="16"/>
        </w:rPr>
        <w:t xml:space="preserve"> New England = Connecticut, Maine, Massachusetts, New Hampshire, Rhode Island, Vermont; Mid East = Delaware, District of Columbia, Maryland, New Jersey, New York, Pennsylvania; Great Lakes = Illinois, Indiana, Michigan, Ohio, Wisconsin;  Plains = Iowa, Kansas, Minnesota, Missouri, Nebraska, North Dakota, South Dakota;</w:t>
      </w:r>
    </w:p>
    <w:p w:rsidR="00495022" w:rsidRPr="00DB3D8E" w:rsidRDefault="00495022" w:rsidP="00495022">
      <w:pPr>
        <w:rPr>
          <w:sz w:val="16"/>
          <w:szCs w:val="16"/>
        </w:rPr>
      </w:pPr>
      <w:r w:rsidRPr="00DB3D8E">
        <w:rPr>
          <w:sz w:val="16"/>
          <w:szCs w:val="16"/>
        </w:rPr>
        <w:t>Southeast = Alabama, Arkansas, Florida, Georgia, Kentucky, Louisiana, Mississippi, North Carolina, South Carolina, Tennessee, Virginia, West Virginia; Southwest = Arizona, New Mexico, Oklahoma, Texas; Rocky Mountains = Colorado, Idaho, Montana, Utah, Wyoming; Far West = Alaska, California, Hawaii, Nevada, Oregon, Washington;</w:t>
      </w:r>
    </w:p>
    <w:p w:rsidR="00495022" w:rsidRPr="00DB3D8E" w:rsidRDefault="00495022" w:rsidP="00495022">
      <w:pPr>
        <w:rPr>
          <w:sz w:val="16"/>
          <w:szCs w:val="16"/>
        </w:rPr>
      </w:pPr>
      <w:r w:rsidRPr="00DB3D8E">
        <w:rPr>
          <w:sz w:val="16"/>
          <w:szCs w:val="16"/>
        </w:rPr>
        <w:t>Outlying Areas = American Samoa, Federated States of Micronesia, Guam, Marshall Islands, Northern Mariana Islands, Puerto Rico, Palau, Virgin Islands.</w:t>
      </w:r>
    </w:p>
    <w:p w:rsidR="00495022" w:rsidRPr="00DB3D8E" w:rsidRDefault="00495022" w:rsidP="00495022">
      <w:pPr>
        <w:rPr>
          <w:sz w:val="16"/>
          <w:szCs w:val="16"/>
        </w:rPr>
      </w:pPr>
      <w:r w:rsidRPr="00DB3D8E">
        <w:rPr>
          <w:sz w:val="16"/>
          <w:szCs w:val="16"/>
          <w:vertAlign w:val="superscript"/>
        </w:rPr>
        <w:t xml:space="preserve">2 </w:t>
      </w:r>
      <w:r w:rsidRPr="00DB3D8E">
        <w:rPr>
          <w:sz w:val="16"/>
          <w:szCs w:val="16"/>
        </w:rPr>
        <w:t>Bias is significant at the 0.05 level.</w:t>
      </w:r>
    </w:p>
    <w:p w:rsidR="00495022" w:rsidRPr="00DB3D8E" w:rsidRDefault="00495022" w:rsidP="00495022">
      <w:pPr>
        <w:rPr>
          <w:sz w:val="16"/>
          <w:szCs w:val="16"/>
        </w:rPr>
      </w:pPr>
      <w:r w:rsidRPr="00DB3D8E">
        <w:rPr>
          <w:sz w:val="16"/>
          <w:szCs w:val="16"/>
          <w:vertAlign w:val="superscript"/>
        </w:rPr>
        <w:t xml:space="preserve">3 </w:t>
      </w:r>
      <w:r w:rsidRPr="00DB3D8E">
        <w:rPr>
          <w:sz w:val="16"/>
          <w:szCs w:val="16"/>
        </w:rPr>
        <w:t>Enrollment, Pell grant amount, Plus amount, and Stafford loan amount categories were defined by quartiles.</w:t>
      </w:r>
    </w:p>
    <w:p w:rsidR="00495022" w:rsidRPr="00DB3D8E" w:rsidRDefault="00495022" w:rsidP="00495022">
      <w:pPr>
        <w:pStyle w:val="asource"/>
        <w:rPr>
          <w:rFonts w:ascii="Times New Roman" w:hAnsi="Times New Roman"/>
        </w:rPr>
      </w:pPr>
      <w:r w:rsidRPr="00DB3D8E">
        <w:rPr>
          <w:rFonts w:ascii="Times New Roman" w:hAnsi="Times New Roman"/>
        </w:rPr>
        <w:t>SOURCE:  U.S. Department of Education, National Center for Education Statistics, 2008 National Postsecondary Student Aid Study (NPSAS:08).</w:t>
      </w:r>
    </w:p>
    <w:p w:rsidR="00495022" w:rsidRPr="00DB3D8E" w:rsidRDefault="00495022" w:rsidP="00495022">
      <w:pPr>
        <w:pStyle w:val="asource"/>
        <w:rPr>
          <w:rFonts w:ascii="Times New Roman" w:hAnsi="Times New Roman"/>
        </w:rPr>
      </w:pPr>
    </w:p>
    <w:p w:rsidR="00495022" w:rsidRPr="00DB3D8E" w:rsidRDefault="00495022" w:rsidP="00495022">
      <w:pPr>
        <w:rPr>
          <w:b/>
          <w:sz w:val="20"/>
        </w:rPr>
        <w:sectPr w:rsidR="00495022" w:rsidRPr="00DB3D8E">
          <w:headerReference w:type="even" r:id="rId36"/>
          <w:headerReference w:type="default" r:id="rId37"/>
          <w:footerReference w:type="even" r:id="rId38"/>
          <w:pgSz w:w="15840" w:h="12240" w:orient="landscape"/>
          <w:pgMar w:top="1296" w:right="1440" w:bottom="1296" w:left="1296" w:header="720" w:footer="720" w:gutter="0"/>
          <w:cols w:space="720"/>
        </w:sectPr>
      </w:pPr>
    </w:p>
    <w:p w:rsidR="00495022" w:rsidRPr="00DB3D8E" w:rsidRDefault="00495022" w:rsidP="00495022">
      <w:pPr>
        <w:rPr>
          <w:b/>
          <w:sz w:val="20"/>
        </w:rPr>
        <w:sectPr w:rsidR="00495022" w:rsidRPr="00DB3D8E">
          <w:type w:val="continuous"/>
          <w:pgSz w:w="15840" w:h="12240" w:orient="landscape"/>
          <w:pgMar w:top="1440" w:right="1440" w:bottom="1440" w:left="1440" w:header="720" w:footer="720" w:gutter="0"/>
          <w:cols w:space="720"/>
        </w:sectPr>
      </w:pPr>
    </w:p>
    <w:p w:rsidR="00495022" w:rsidRPr="00DB3D8E" w:rsidRDefault="00495022" w:rsidP="00495022">
      <w:pPr>
        <w:pStyle w:val="TableTitle"/>
        <w:ind w:left="0" w:firstLine="0"/>
        <w:rPr>
          <w:rFonts w:ascii="Times New Roman" w:hAnsi="Times New Roman"/>
        </w:rPr>
      </w:pPr>
    </w:p>
    <w:p w:rsidR="00F536BE" w:rsidRDefault="00495022">
      <w:pPr>
        <w:pStyle w:val="TableTitle"/>
      </w:pPr>
      <w:r w:rsidRPr="00DB3D8E">
        <w:t xml:space="preserve">Table </w:t>
      </w:r>
      <w:r w:rsidR="00247CC5">
        <w:t>20</w:t>
      </w:r>
      <w:r w:rsidRPr="00DB3D8E">
        <w:tab/>
        <w:t>Student nonresponse bias before nonresponse adjustment for selected –– medium and low-propensity cases treated as nonrespondents: 2009</w:t>
      </w:r>
    </w:p>
    <w:tbl>
      <w:tblPr>
        <w:tblW w:w="11880" w:type="dxa"/>
        <w:tblInd w:w="18" w:type="dxa"/>
        <w:tblLayout w:type="fixed"/>
        <w:tblLook w:val="04A0"/>
      </w:tblPr>
      <w:tblGrid>
        <w:gridCol w:w="3970"/>
        <w:gridCol w:w="1530"/>
        <w:gridCol w:w="2330"/>
        <w:gridCol w:w="1620"/>
        <w:gridCol w:w="2376"/>
        <w:gridCol w:w="54"/>
      </w:tblGrid>
      <w:tr w:rsidR="00495022" w:rsidRPr="00DB3D8E" w:rsidTr="00295C11">
        <w:trPr>
          <w:cantSplit/>
          <w:trHeight w:val="147"/>
          <w:tblHeader/>
        </w:trPr>
        <w:tc>
          <w:tcPr>
            <w:tcW w:w="3970" w:type="dxa"/>
            <w:vMerge w:val="restart"/>
            <w:tcBorders>
              <w:top w:val="single" w:sz="8" w:space="0" w:color="auto"/>
              <w:left w:val="nil"/>
              <w:bottom w:val="single" w:sz="8" w:space="0" w:color="auto"/>
              <w:right w:val="nil"/>
            </w:tcBorders>
            <w:vAlign w:val="bottom"/>
            <w:hideMark/>
          </w:tcPr>
          <w:p w:rsidR="00495022" w:rsidRPr="00DB3D8E" w:rsidRDefault="00495022">
            <w:pPr>
              <w:autoSpaceDE w:val="0"/>
              <w:autoSpaceDN w:val="0"/>
              <w:adjustRightInd w:val="0"/>
              <w:spacing w:before="8" w:after="8"/>
              <w:rPr>
                <w:bCs/>
                <w:color w:val="000000"/>
                <w:sz w:val="16"/>
                <w:szCs w:val="16"/>
              </w:rPr>
            </w:pPr>
            <w:r w:rsidRPr="00DB3D8E">
              <w:rPr>
                <w:bCs/>
                <w:color w:val="000000"/>
                <w:sz w:val="16"/>
                <w:szCs w:val="16"/>
              </w:rPr>
              <w:t>Variable</w:t>
            </w:r>
          </w:p>
        </w:tc>
        <w:tc>
          <w:tcPr>
            <w:tcW w:w="7910" w:type="dxa"/>
            <w:gridSpan w:val="5"/>
            <w:tcBorders>
              <w:top w:val="single" w:sz="8" w:space="0" w:color="auto"/>
              <w:left w:val="nil"/>
              <w:bottom w:val="single" w:sz="8" w:space="0" w:color="auto"/>
              <w:right w:val="nil"/>
            </w:tcBorders>
            <w:vAlign w:val="bottom"/>
            <w:hideMark/>
          </w:tcPr>
          <w:p w:rsidR="00495022" w:rsidRPr="00DB3D8E" w:rsidRDefault="00495022">
            <w:pPr>
              <w:autoSpaceDE w:val="0"/>
              <w:autoSpaceDN w:val="0"/>
              <w:adjustRightInd w:val="0"/>
              <w:spacing w:before="8" w:after="8"/>
              <w:jc w:val="center"/>
              <w:rPr>
                <w:bCs/>
                <w:color w:val="000000"/>
                <w:sz w:val="16"/>
                <w:szCs w:val="16"/>
              </w:rPr>
            </w:pPr>
            <w:r w:rsidRPr="00DB3D8E">
              <w:rPr>
                <w:bCs/>
                <w:color w:val="000000"/>
                <w:sz w:val="16"/>
                <w:szCs w:val="16"/>
              </w:rPr>
              <w:t>Before nonresponse adjustment</w:t>
            </w:r>
          </w:p>
        </w:tc>
      </w:tr>
      <w:tr w:rsidR="002C593F" w:rsidRPr="00DB3D8E" w:rsidTr="002C593F">
        <w:trPr>
          <w:gridAfter w:val="1"/>
          <w:wAfter w:w="54" w:type="dxa"/>
          <w:cantSplit/>
          <w:trHeight w:val="147"/>
          <w:tblHeader/>
        </w:trPr>
        <w:tc>
          <w:tcPr>
            <w:tcW w:w="3970" w:type="dxa"/>
            <w:vMerge/>
            <w:tcBorders>
              <w:top w:val="single" w:sz="8" w:space="0" w:color="auto"/>
              <w:left w:val="nil"/>
              <w:bottom w:val="single" w:sz="8" w:space="0" w:color="auto"/>
              <w:right w:val="nil"/>
            </w:tcBorders>
            <w:vAlign w:val="center"/>
            <w:hideMark/>
          </w:tcPr>
          <w:p w:rsidR="002C593F" w:rsidRPr="00DB3D8E" w:rsidRDefault="002C593F">
            <w:pPr>
              <w:rPr>
                <w:bCs/>
                <w:color w:val="000000"/>
                <w:sz w:val="16"/>
                <w:szCs w:val="16"/>
              </w:rPr>
            </w:pPr>
          </w:p>
        </w:tc>
        <w:tc>
          <w:tcPr>
            <w:tcW w:w="1530" w:type="dxa"/>
            <w:tcBorders>
              <w:top w:val="single" w:sz="8" w:space="0" w:color="auto"/>
              <w:left w:val="nil"/>
              <w:bottom w:val="single" w:sz="8" w:space="0" w:color="auto"/>
              <w:right w:val="nil"/>
            </w:tcBorders>
            <w:vAlign w:val="bottom"/>
            <w:hideMark/>
          </w:tcPr>
          <w:p w:rsidR="002C593F" w:rsidRPr="00DB3D8E" w:rsidRDefault="002C593F">
            <w:pPr>
              <w:autoSpaceDE w:val="0"/>
              <w:autoSpaceDN w:val="0"/>
              <w:adjustRightInd w:val="0"/>
              <w:spacing w:before="8" w:after="8"/>
              <w:jc w:val="right"/>
              <w:rPr>
                <w:bCs/>
                <w:color w:val="000000"/>
                <w:sz w:val="16"/>
                <w:szCs w:val="16"/>
              </w:rPr>
            </w:pPr>
            <w:r w:rsidRPr="00DB3D8E">
              <w:rPr>
                <w:bCs/>
                <w:color w:val="000000"/>
                <w:sz w:val="16"/>
                <w:szCs w:val="16"/>
              </w:rPr>
              <w:t xml:space="preserve">Respondent </w:t>
            </w:r>
            <w:r w:rsidR="009C4923">
              <w:rPr>
                <w:bCs/>
                <w:color w:val="000000"/>
                <w:sz w:val="16"/>
                <w:szCs w:val="16"/>
              </w:rPr>
              <w:t>weighted mean</w:t>
            </w:r>
          </w:p>
        </w:tc>
        <w:tc>
          <w:tcPr>
            <w:tcW w:w="2330" w:type="dxa"/>
            <w:tcBorders>
              <w:top w:val="single" w:sz="8" w:space="0" w:color="auto"/>
              <w:left w:val="nil"/>
              <w:bottom w:val="single" w:sz="8" w:space="0" w:color="auto"/>
              <w:right w:val="nil"/>
            </w:tcBorders>
            <w:vAlign w:val="bottom"/>
            <w:hideMark/>
          </w:tcPr>
          <w:p w:rsidR="002C593F" w:rsidRPr="00DB3D8E" w:rsidRDefault="002C593F">
            <w:pPr>
              <w:autoSpaceDE w:val="0"/>
              <w:autoSpaceDN w:val="0"/>
              <w:adjustRightInd w:val="0"/>
              <w:spacing w:before="8" w:after="8"/>
              <w:jc w:val="right"/>
              <w:rPr>
                <w:bCs/>
                <w:color w:val="000000"/>
                <w:sz w:val="16"/>
                <w:szCs w:val="16"/>
              </w:rPr>
            </w:pPr>
            <w:r w:rsidRPr="00DB3D8E">
              <w:rPr>
                <w:bCs/>
                <w:color w:val="000000"/>
                <w:sz w:val="16"/>
                <w:szCs w:val="16"/>
              </w:rPr>
              <w:t xml:space="preserve">Non-respondent </w:t>
            </w:r>
            <w:r w:rsidR="009C4923">
              <w:rPr>
                <w:bCs/>
                <w:color w:val="000000"/>
                <w:sz w:val="16"/>
                <w:szCs w:val="16"/>
              </w:rPr>
              <w:t>weighted mean</w:t>
            </w:r>
          </w:p>
        </w:tc>
        <w:tc>
          <w:tcPr>
            <w:tcW w:w="1620" w:type="dxa"/>
            <w:tcBorders>
              <w:top w:val="single" w:sz="8" w:space="0" w:color="auto"/>
              <w:left w:val="nil"/>
              <w:bottom w:val="single" w:sz="8" w:space="0" w:color="auto"/>
              <w:right w:val="nil"/>
            </w:tcBorders>
            <w:vAlign w:val="bottom"/>
            <w:hideMark/>
          </w:tcPr>
          <w:p w:rsidR="002C593F" w:rsidRPr="00DB3D8E" w:rsidRDefault="002C593F">
            <w:pPr>
              <w:autoSpaceDE w:val="0"/>
              <w:autoSpaceDN w:val="0"/>
              <w:adjustRightInd w:val="0"/>
              <w:spacing w:before="8" w:after="8"/>
              <w:jc w:val="right"/>
              <w:rPr>
                <w:bCs/>
                <w:color w:val="000000"/>
                <w:sz w:val="16"/>
                <w:szCs w:val="16"/>
              </w:rPr>
            </w:pPr>
            <w:r w:rsidRPr="00DB3D8E">
              <w:rPr>
                <w:bCs/>
                <w:color w:val="000000"/>
                <w:sz w:val="16"/>
                <w:szCs w:val="16"/>
              </w:rPr>
              <w:t xml:space="preserve">Estimated </w:t>
            </w:r>
          </w:p>
          <w:p w:rsidR="002C593F" w:rsidRPr="00DB3D8E" w:rsidRDefault="002C593F">
            <w:pPr>
              <w:autoSpaceDE w:val="0"/>
              <w:autoSpaceDN w:val="0"/>
              <w:adjustRightInd w:val="0"/>
              <w:spacing w:before="8" w:after="8"/>
              <w:jc w:val="right"/>
              <w:rPr>
                <w:bCs/>
                <w:color w:val="000000"/>
                <w:sz w:val="16"/>
                <w:szCs w:val="16"/>
              </w:rPr>
            </w:pPr>
            <w:r w:rsidRPr="00DB3D8E">
              <w:rPr>
                <w:bCs/>
                <w:color w:val="000000"/>
                <w:sz w:val="16"/>
                <w:szCs w:val="16"/>
              </w:rPr>
              <w:t>bias</w:t>
            </w:r>
          </w:p>
        </w:tc>
        <w:tc>
          <w:tcPr>
            <w:tcW w:w="2376" w:type="dxa"/>
            <w:tcBorders>
              <w:top w:val="single" w:sz="8" w:space="0" w:color="auto"/>
              <w:left w:val="nil"/>
              <w:bottom w:val="single" w:sz="8" w:space="0" w:color="auto"/>
              <w:right w:val="nil"/>
            </w:tcBorders>
            <w:vAlign w:val="bottom"/>
            <w:hideMark/>
          </w:tcPr>
          <w:p w:rsidR="002C593F" w:rsidRPr="00DB3D8E" w:rsidRDefault="002C593F">
            <w:pPr>
              <w:autoSpaceDE w:val="0"/>
              <w:autoSpaceDN w:val="0"/>
              <w:adjustRightInd w:val="0"/>
              <w:spacing w:before="8" w:after="8"/>
              <w:jc w:val="right"/>
              <w:rPr>
                <w:bCs/>
                <w:color w:val="000000"/>
                <w:sz w:val="16"/>
                <w:szCs w:val="16"/>
              </w:rPr>
            </w:pPr>
            <w:r w:rsidRPr="00DB3D8E">
              <w:rPr>
                <w:bCs/>
                <w:color w:val="000000"/>
                <w:sz w:val="16"/>
                <w:szCs w:val="16"/>
              </w:rPr>
              <w:t>Relative</w:t>
            </w:r>
          </w:p>
          <w:p w:rsidR="002C593F" w:rsidRPr="00DB3D8E" w:rsidRDefault="002C593F">
            <w:pPr>
              <w:autoSpaceDE w:val="0"/>
              <w:autoSpaceDN w:val="0"/>
              <w:adjustRightInd w:val="0"/>
              <w:spacing w:before="8" w:after="8"/>
              <w:jc w:val="right"/>
              <w:rPr>
                <w:bCs/>
                <w:color w:val="000000"/>
                <w:sz w:val="16"/>
                <w:szCs w:val="16"/>
              </w:rPr>
            </w:pPr>
            <w:r w:rsidRPr="00DB3D8E">
              <w:rPr>
                <w:bCs/>
                <w:color w:val="000000"/>
                <w:sz w:val="16"/>
                <w:szCs w:val="16"/>
              </w:rPr>
              <w:t xml:space="preserve"> bias</w:t>
            </w:r>
          </w:p>
        </w:tc>
      </w:tr>
      <w:tr w:rsidR="002C593F" w:rsidRPr="00DB3D8E" w:rsidTr="002C593F">
        <w:trPr>
          <w:gridAfter w:val="1"/>
          <w:wAfter w:w="54" w:type="dxa"/>
          <w:cantSplit/>
          <w:trHeight w:val="147"/>
        </w:trPr>
        <w:tc>
          <w:tcPr>
            <w:tcW w:w="3970" w:type="dxa"/>
            <w:tcBorders>
              <w:top w:val="single" w:sz="8" w:space="0" w:color="auto"/>
            </w:tcBorders>
            <w:hideMark/>
          </w:tcPr>
          <w:p w:rsidR="002C593F" w:rsidRPr="00DB3D8E" w:rsidRDefault="002C593F">
            <w:pPr>
              <w:spacing w:before="8" w:after="8"/>
              <w:ind w:left="288" w:hanging="288"/>
              <w:rPr>
                <w:bCs/>
                <w:sz w:val="16"/>
                <w:szCs w:val="16"/>
              </w:rPr>
            </w:pPr>
            <w:r w:rsidRPr="00DB3D8E">
              <w:rPr>
                <w:bCs/>
                <w:sz w:val="16"/>
                <w:szCs w:val="16"/>
              </w:rPr>
              <w:t>Institution Type</w:t>
            </w:r>
          </w:p>
        </w:tc>
        <w:tc>
          <w:tcPr>
            <w:tcW w:w="1530" w:type="dxa"/>
            <w:tcBorders>
              <w:top w:val="single" w:sz="8" w:space="0" w:color="auto"/>
            </w:tcBorders>
          </w:tcPr>
          <w:p w:rsidR="002C593F" w:rsidRPr="00DB3D8E" w:rsidRDefault="002C593F">
            <w:pPr>
              <w:autoSpaceDE w:val="0"/>
              <w:autoSpaceDN w:val="0"/>
              <w:adjustRightInd w:val="0"/>
              <w:spacing w:before="8" w:after="8"/>
              <w:jc w:val="right"/>
              <w:rPr>
                <w:bCs/>
                <w:color w:val="000000"/>
                <w:sz w:val="16"/>
                <w:szCs w:val="16"/>
              </w:rPr>
            </w:pPr>
          </w:p>
        </w:tc>
        <w:tc>
          <w:tcPr>
            <w:tcW w:w="2330" w:type="dxa"/>
            <w:tcBorders>
              <w:top w:val="single" w:sz="8" w:space="0" w:color="auto"/>
            </w:tcBorders>
          </w:tcPr>
          <w:p w:rsidR="002C593F" w:rsidRPr="00DB3D8E" w:rsidRDefault="002C593F">
            <w:pPr>
              <w:autoSpaceDE w:val="0"/>
              <w:autoSpaceDN w:val="0"/>
              <w:adjustRightInd w:val="0"/>
              <w:spacing w:before="8" w:after="8"/>
              <w:jc w:val="right"/>
              <w:rPr>
                <w:bCs/>
                <w:color w:val="000000"/>
                <w:sz w:val="16"/>
                <w:szCs w:val="16"/>
              </w:rPr>
            </w:pPr>
          </w:p>
        </w:tc>
        <w:tc>
          <w:tcPr>
            <w:tcW w:w="1620" w:type="dxa"/>
            <w:tcBorders>
              <w:top w:val="single" w:sz="8" w:space="0" w:color="auto"/>
            </w:tcBorders>
            <w:vAlign w:val="center"/>
          </w:tcPr>
          <w:p w:rsidR="002C593F" w:rsidRPr="00DB3D8E" w:rsidRDefault="002C593F">
            <w:pPr>
              <w:jc w:val="right"/>
            </w:pPr>
          </w:p>
        </w:tc>
        <w:tc>
          <w:tcPr>
            <w:tcW w:w="2376" w:type="dxa"/>
            <w:tcBorders>
              <w:top w:val="single" w:sz="8" w:space="0" w:color="auto"/>
            </w:tcBorders>
          </w:tcPr>
          <w:p w:rsidR="002C593F" w:rsidRPr="00DB3D8E" w:rsidRDefault="002C593F">
            <w:pPr>
              <w:jc w:val="right"/>
              <w:rPr>
                <w:bCs/>
                <w:color w:val="000000"/>
                <w:sz w:val="16"/>
                <w:szCs w:val="16"/>
              </w:rPr>
            </w:pP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Public Schools </w:t>
            </w:r>
          </w:p>
        </w:tc>
        <w:tc>
          <w:tcPr>
            <w:tcW w:w="1530" w:type="dxa"/>
            <w:vAlign w:val="center"/>
            <w:hideMark/>
          </w:tcPr>
          <w:p w:rsidR="002C593F" w:rsidRPr="00DB3D8E" w:rsidRDefault="002C593F">
            <w:pPr>
              <w:jc w:val="right"/>
            </w:pPr>
            <w:r w:rsidRPr="00DB3D8E">
              <w:rPr>
                <w:bCs/>
                <w:noProof/>
                <w:color w:val="000000"/>
                <w:sz w:val="16"/>
                <w:szCs w:val="16"/>
              </w:rPr>
              <w:t>60.60</w:t>
            </w:r>
          </w:p>
        </w:tc>
        <w:tc>
          <w:tcPr>
            <w:tcW w:w="2330" w:type="dxa"/>
            <w:vAlign w:val="center"/>
            <w:hideMark/>
          </w:tcPr>
          <w:p w:rsidR="002C593F" w:rsidRPr="00DB3D8E" w:rsidRDefault="002C593F">
            <w:pPr>
              <w:jc w:val="right"/>
            </w:pPr>
            <w:r w:rsidRPr="00DB3D8E">
              <w:rPr>
                <w:bCs/>
                <w:noProof/>
                <w:color w:val="000000"/>
                <w:sz w:val="16"/>
                <w:szCs w:val="16"/>
              </w:rPr>
              <w:t>63.25</w:t>
            </w:r>
          </w:p>
        </w:tc>
        <w:tc>
          <w:tcPr>
            <w:tcW w:w="1620" w:type="dxa"/>
            <w:vAlign w:val="center"/>
            <w:hideMark/>
          </w:tcPr>
          <w:p w:rsidR="002C593F" w:rsidRPr="00DB3D8E" w:rsidRDefault="002C593F">
            <w:pPr>
              <w:jc w:val="right"/>
            </w:pPr>
            <w:r w:rsidRPr="00DB3D8E">
              <w:rPr>
                <w:bCs/>
                <w:noProof/>
                <w:color w:val="000000"/>
                <w:sz w:val="16"/>
                <w:szCs w:val="16"/>
              </w:rPr>
              <w:t>-2.06  </w:t>
            </w:r>
          </w:p>
        </w:tc>
        <w:tc>
          <w:tcPr>
            <w:tcW w:w="2376" w:type="dxa"/>
            <w:vAlign w:val="center"/>
            <w:hideMark/>
          </w:tcPr>
          <w:p w:rsidR="002C593F" w:rsidRPr="00DB3D8E" w:rsidRDefault="002C593F">
            <w:pPr>
              <w:jc w:val="right"/>
            </w:pPr>
            <w:r w:rsidRPr="00DB3D8E">
              <w:rPr>
                <w:bCs/>
                <w:noProof/>
                <w:color w:val="000000"/>
                <w:sz w:val="16"/>
                <w:szCs w:val="16"/>
              </w:rPr>
              <w:t>-3.29</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Private Nonprofit Schools</w:t>
            </w:r>
          </w:p>
        </w:tc>
        <w:tc>
          <w:tcPr>
            <w:tcW w:w="1530" w:type="dxa"/>
            <w:vAlign w:val="center"/>
            <w:hideMark/>
          </w:tcPr>
          <w:p w:rsidR="002C593F" w:rsidRPr="00DB3D8E" w:rsidRDefault="002C593F">
            <w:pPr>
              <w:jc w:val="right"/>
            </w:pPr>
            <w:r w:rsidRPr="00DB3D8E">
              <w:rPr>
                <w:bCs/>
                <w:noProof/>
                <w:color w:val="000000"/>
                <w:sz w:val="16"/>
                <w:szCs w:val="16"/>
              </w:rPr>
              <w:t>37.08</w:t>
            </w:r>
          </w:p>
        </w:tc>
        <w:tc>
          <w:tcPr>
            <w:tcW w:w="2330" w:type="dxa"/>
            <w:vAlign w:val="center"/>
            <w:hideMark/>
          </w:tcPr>
          <w:p w:rsidR="002C593F" w:rsidRPr="00DB3D8E" w:rsidRDefault="002C593F">
            <w:pPr>
              <w:jc w:val="right"/>
            </w:pPr>
            <w:r w:rsidRPr="00DB3D8E">
              <w:rPr>
                <w:bCs/>
                <w:noProof/>
                <w:color w:val="000000"/>
                <w:sz w:val="16"/>
                <w:szCs w:val="16"/>
              </w:rPr>
              <w:t>31.61</w:t>
            </w:r>
          </w:p>
        </w:tc>
        <w:tc>
          <w:tcPr>
            <w:tcW w:w="1620" w:type="dxa"/>
            <w:vAlign w:val="center"/>
            <w:hideMark/>
          </w:tcPr>
          <w:p w:rsidR="002C593F" w:rsidRPr="00DB3D8E" w:rsidRDefault="002C593F">
            <w:pPr>
              <w:jc w:val="right"/>
            </w:pPr>
            <w:r w:rsidRPr="00DB3D8E">
              <w:rPr>
                <w:bCs/>
                <w:noProof/>
                <w:color w:val="000000"/>
                <w:sz w:val="16"/>
                <w:szCs w:val="16"/>
              </w:rPr>
              <w:t>4.27</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13.02</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For Profit Schools</w:t>
            </w:r>
          </w:p>
        </w:tc>
        <w:tc>
          <w:tcPr>
            <w:tcW w:w="1530" w:type="dxa"/>
            <w:vAlign w:val="center"/>
            <w:hideMark/>
          </w:tcPr>
          <w:p w:rsidR="002C593F" w:rsidRPr="00DB3D8E" w:rsidRDefault="002C593F">
            <w:pPr>
              <w:jc w:val="right"/>
            </w:pPr>
            <w:r w:rsidRPr="00DB3D8E">
              <w:rPr>
                <w:bCs/>
                <w:noProof/>
                <w:color w:val="000000"/>
                <w:sz w:val="16"/>
                <w:szCs w:val="16"/>
              </w:rPr>
              <w:t>2.31</w:t>
            </w:r>
          </w:p>
        </w:tc>
        <w:tc>
          <w:tcPr>
            <w:tcW w:w="2330" w:type="dxa"/>
            <w:vAlign w:val="center"/>
            <w:hideMark/>
          </w:tcPr>
          <w:p w:rsidR="002C593F" w:rsidRPr="00DB3D8E" w:rsidRDefault="002C593F">
            <w:pPr>
              <w:jc w:val="right"/>
            </w:pPr>
            <w:r w:rsidRPr="00DB3D8E">
              <w:rPr>
                <w:bCs/>
                <w:noProof/>
                <w:color w:val="000000"/>
                <w:sz w:val="16"/>
                <w:szCs w:val="16"/>
              </w:rPr>
              <w:t>5.14</w:t>
            </w:r>
          </w:p>
        </w:tc>
        <w:tc>
          <w:tcPr>
            <w:tcW w:w="1620" w:type="dxa"/>
            <w:vAlign w:val="center"/>
            <w:hideMark/>
          </w:tcPr>
          <w:p w:rsidR="002C593F" w:rsidRPr="00DB3D8E" w:rsidRDefault="002C593F">
            <w:pPr>
              <w:jc w:val="right"/>
            </w:pPr>
            <w:r w:rsidRPr="00DB3D8E">
              <w:rPr>
                <w:bCs/>
                <w:noProof/>
                <w:color w:val="000000"/>
                <w:sz w:val="16"/>
                <w:szCs w:val="16"/>
              </w:rPr>
              <w:t>-2.21</w:t>
            </w:r>
            <w:r w:rsidRPr="00DB3D8E">
              <w:rPr>
                <w:bCs/>
                <w:noProof/>
                <w:color w:val="000000"/>
                <w:sz w:val="16"/>
                <w:szCs w:val="16"/>
                <w:vertAlign w:val="superscript"/>
              </w:rPr>
              <w:t>2</w:t>
            </w:r>
          </w:p>
        </w:tc>
        <w:tc>
          <w:tcPr>
            <w:tcW w:w="2376" w:type="dxa"/>
            <w:vAlign w:val="center"/>
            <w:hideMark/>
          </w:tcPr>
          <w:p w:rsidR="002C593F" w:rsidRPr="00DB3D8E" w:rsidRDefault="002C593F">
            <w:pPr>
              <w:jc w:val="right"/>
            </w:pPr>
            <w:r w:rsidRPr="00DB3D8E">
              <w:rPr>
                <w:bCs/>
                <w:noProof/>
                <w:color w:val="000000"/>
                <w:sz w:val="16"/>
                <w:szCs w:val="16"/>
              </w:rPr>
              <w:t>-48.89</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288" w:hanging="288"/>
              <w:rPr>
                <w:bCs/>
                <w:sz w:val="16"/>
                <w:szCs w:val="16"/>
              </w:rPr>
            </w:pPr>
            <w:r w:rsidRPr="00DB3D8E">
              <w:rPr>
                <w:bCs/>
                <w:sz w:val="16"/>
                <w:szCs w:val="16"/>
              </w:rPr>
              <w:t>Bureau of Economic Analysis Code (Office of Business Economics [OBE]) Region</w:t>
            </w:r>
            <w:r w:rsidRPr="00DB3D8E">
              <w:rPr>
                <w:bCs/>
                <w:sz w:val="16"/>
                <w:szCs w:val="16"/>
                <w:vertAlign w:val="superscript"/>
              </w:rPr>
              <w:t>1</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vAlign w:val="center"/>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New England </w:t>
            </w:r>
          </w:p>
        </w:tc>
        <w:tc>
          <w:tcPr>
            <w:tcW w:w="1530" w:type="dxa"/>
            <w:vAlign w:val="center"/>
            <w:hideMark/>
          </w:tcPr>
          <w:p w:rsidR="002C593F" w:rsidRPr="00DB3D8E" w:rsidRDefault="002C593F">
            <w:pPr>
              <w:jc w:val="right"/>
            </w:pPr>
            <w:r w:rsidRPr="00DB3D8E">
              <w:rPr>
                <w:bCs/>
                <w:noProof/>
                <w:color w:val="000000"/>
                <w:sz w:val="16"/>
                <w:szCs w:val="16"/>
              </w:rPr>
              <w:t>8.96</w:t>
            </w:r>
          </w:p>
        </w:tc>
        <w:tc>
          <w:tcPr>
            <w:tcW w:w="2330" w:type="dxa"/>
            <w:vAlign w:val="center"/>
            <w:hideMark/>
          </w:tcPr>
          <w:p w:rsidR="002C593F" w:rsidRPr="00DB3D8E" w:rsidRDefault="002C593F">
            <w:pPr>
              <w:jc w:val="right"/>
            </w:pPr>
            <w:r w:rsidRPr="00DB3D8E">
              <w:rPr>
                <w:bCs/>
                <w:noProof/>
                <w:color w:val="000000"/>
                <w:sz w:val="16"/>
                <w:szCs w:val="16"/>
              </w:rPr>
              <w:t>6.50</w:t>
            </w:r>
          </w:p>
        </w:tc>
        <w:tc>
          <w:tcPr>
            <w:tcW w:w="1620" w:type="dxa"/>
            <w:vAlign w:val="center"/>
            <w:hideMark/>
          </w:tcPr>
          <w:p w:rsidR="002C593F" w:rsidRPr="00DB3D8E" w:rsidRDefault="002C593F">
            <w:pPr>
              <w:jc w:val="right"/>
            </w:pPr>
            <w:r w:rsidRPr="00DB3D8E">
              <w:rPr>
                <w:bCs/>
                <w:noProof/>
                <w:color w:val="000000"/>
                <w:sz w:val="16"/>
                <w:szCs w:val="16"/>
              </w:rPr>
              <w:t>1.92  </w:t>
            </w:r>
          </w:p>
        </w:tc>
        <w:tc>
          <w:tcPr>
            <w:tcW w:w="2376" w:type="dxa"/>
            <w:vAlign w:val="center"/>
            <w:hideMark/>
          </w:tcPr>
          <w:p w:rsidR="002C593F" w:rsidRPr="00DB3D8E" w:rsidRDefault="002C593F">
            <w:pPr>
              <w:jc w:val="right"/>
            </w:pPr>
            <w:r w:rsidRPr="00DB3D8E">
              <w:rPr>
                <w:bCs/>
                <w:noProof/>
                <w:color w:val="000000"/>
                <w:sz w:val="16"/>
                <w:szCs w:val="16"/>
              </w:rPr>
              <w:t>27.33</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Mid East </w:t>
            </w:r>
          </w:p>
        </w:tc>
        <w:tc>
          <w:tcPr>
            <w:tcW w:w="1530" w:type="dxa"/>
            <w:vAlign w:val="center"/>
            <w:hideMark/>
          </w:tcPr>
          <w:p w:rsidR="002C593F" w:rsidRPr="00DB3D8E" w:rsidRDefault="002C593F">
            <w:pPr>
              <w:jc w:val="right"/>
            </w:pPr>
            <w:r w:rsidRPr="00DB3D8E">
              <w:rPr>
                <w:bCs/>
                <w:noProof/>
                <w:color w:val="000000"/>
                <w:sz w:val="16"/>
                <w:szCs w:val="16"/>
              </w:rPr>
              <w:t>16.97</w:t>
            </w:r>
          </w:p>
        </w:tc>
        <w:tc>
          <w:tcPr>
            <w:tcW w:w="2330" w:type="dxa"/>
            <w:vAlign w:val="center"/>
            <w:hideMark/>
          </w:tcPr>
          <w:p w:rsidR="002C593F" w:rsidRPr="00DB3D8E" w:rsidRDefault="002C593F">
            <w:pPr>
              <w:jc w:val="right"/>
            </w:pPr>
            <w:r w:rsidRPr="00DB3D8E">
              <w:rPr>
                <w:bCs/>
                <w:noProof/>
                <w:color w:val="000000"/>
                <w:sz w:val="16"/>
                <w:szCs w:val="16"/>
              </w:rPr>
              <w:t>17.81</w:t>
            </w:r>
          </w:p>
        </w:tc>
        <w:tc>
          <w:tcPr>
            <w:tcW w:w="1620" w:type="dxa"/>
            <w:vAlign w:val="center"/>
            <w:hideMark/>
          </w:tcPr>
          <w:p w:rsidR="002C593F" w:rsidRPr="00DB3D8E" w:rsidRDefault="002C593F">
            <w:pPr>
              <w:jc w:val="right"/>
            </w:pPr>
            <w:r w:rsidRPr="00DB3D8E">
              <w:rPr>
                <w:bCs/>
                <w:noProof/>
                <w:color w:val="000000"/>
                <w:sz w:val="16"/>
                <w:szCs w:val="16"/>
              </w:rPr>
              <w:t>-0.65  </w:t>
            </w:r>
          </w:p>
        </w:tc>
        <w:tc>
          <w:tcPr>
            <w:tcW w:w="2376" w:type="dxa"/>
            <w:vAlign w:val="center"/>
            <w:hideMark/>
          </w:tcPr>
          <w:p w:rsidR="002C593F" w:rsidRPr="00DB3D8E" w:rsidRDefault="002C593F">
            <w:pPr>
              <w:jc w:val="right"/>
            </w:pPr>
            <w:r w:rsidRPr="00DB3D8E">
              <w:rPr>
                <w:bCs/>
                <w:noProof/>
                <w:color w:val="000000"/>
                <w:sz w:val="16"/>
                <w:szCs w:val="16"/>
              </w:rPr>
              <w:t>-3.69</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Great Lakes </w:t>
            </w:r>
          </w:p>
        </w:tc>
        <w:tc>
          <w:tcPr>
            <w:tcW w:w="1530" w:type="dxa"/>
            <w:vAlign w:val="center"/>
            <w:hideMark/>
          </w:tcPr>
          <w:p w:rsidR="002C593F" w:rsidRPr="00DB3D8E" w:rsidRDefault="002C593F">
            <w:pPr>
              <w:jc w:val="right"/>
            </w:pPr>
            <w:r w:rsidRPr="00DB3D8E">
              <w:rPr>
                <w:bCs/>
                <w:noProof/>
                <w:color w:val="000000"/>
                <w:sz w:val="16"/>
                <w:szCs w:val="16"/>
              </w:rPr>
              <w:t>17.39</w:t>
            </w:r>
          </w:p>
        </w:tc>
        <w:tc>
          <w:tcPr>
            <w:tcW w:w="2330" w:type="dxa"/>
            <w:vAlign w:val="center"/>
            <w:hideMark/>
          </w:tcPr>
          <w:p w:rsidR="002C593F" w:rsidRPr="00DB3D8E" w:rsidRDefault="002C593F">
            <w:pPr>
              <w:jc w:val="right"/>
            </w:pPr>
            <w:r w:rsidRPr="00DB3D8E">
              <w:rPr>
                <w:bCs/>
                <w:noProof/>
                <w:color w:val="000000"/>
                <w:sz w:val="16"/>
                <w:szCs w:val="16"/>
              </w:rPr>
              <w:t>15.50</w:t>
            </w:r>
          </w:p>
        </w:tc>
        <w:tc>
          <w:tcPr>
            <w:tcW w:w="1620" w:type="dxa"/>
            <w:vAlign w:val="center"/>
            <w:hideMark/>
          </w:tcPr>
          <w:p w:rsidR="002C593F" w:rsidRPr="00DB3D8E" w:rsidRDefault="002C593F">
            <w:pPr>
              <w:jc w:val="right"/>
            </w:pPr>
            <w:r w:rsidRPr="00DB3D8E">
              <w:rPr>
                <w:bCs/>
                <w:noProof/>
                <w:color w:val="000000"/>
                <w:sz w:val="16"/>
                <w:szCs w:val="16"/>
              </w:rPr>
              <w:t>1.47  </w:t>
            </w:r>
          </w:p>
        </w:tc>
        <w:tc>
          <w:tcPr>
            <w:tcW w:w="2376" w:type="dxa"/>
            <w:vAlign w:val="center"/>
            <w:hideMark/>
          </w:tcPr>
          <w:p w:rsidR="002C593F" w:rsidRPr="00DB3D8E" w:rsidRDefault="002C593F">
            <w:pPr>
              <w:jc w:val="right"/>
            </w:pPr>
            <w:r w:rsidRPr="00DB3D8E">
              <w:rPr>
                <w:bCs/>
                <w:noProof/>
                <w:color w:val="000000"/>
                <w:sz w:val="16"/>
                <w:szCs w:val="16"/>
              </w:rPr>
              <w:t>9.27</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Plains </w:t>
            </w:r>
          </w:p>
        </w:tc>
        <w:tc>
          <w:tcPr>
            <w:tcW w:w="1530" w:type="dxa"/>
            <w:vAlign w:val="center"/>
            <w:hideMark/>
          </w:tcPr>
          <w:p w:rsidR="002C593F" w:rsidRPr="00DB3D8E" w:rsidRDefault="002C593F">
            <w:pPr>
              <w:jc w:val="right"/>
            </w:pPr>
            <w:r w:rsidRPr="00DB3D8E">
              <w:rPr>
                <w:bCs/>
                <w:noProof/>
                <w:color w:val="000000"/>
                <w:sz w:val="16"/>
                <w:szCs w:val="16"/>
              </w:rPr>
              <w:t>9.66</w:t>
            </w:r>
          </w:p>
        </w:tc>
        <w:tc>
          <w:tcPr>
            <w:tcW w:w="2330" w:type="dxa"/>
            <w:vAlign w:val="center"/>
            <w:hideMark/>
          </w:tcPr>
          <w:p w:rsidR="002C593F" w:rsidRPr="00DB3D8E" w:rsidRDefault="002C593F">
            <w:pPr>
              <w:jc w:val="right"/>
            </w:pPr>
            <w:r w:rsidRPr="00DB3D8E">
              <w:rPr>
                <w:bCs/>
                <w:noProof/>
                <w:color w:val="000000"/>
                <w:sz w:val="16"/>
                <w:szCs w:val="16"/>
              </w:rPr>
              <w:t>8.02</w:t>
            </w:r>
          </w:p>
        </w:tc>
        <w:tc>
          <w:tcPr>
            <w:tcW w:w="1620" w:type="dxa"/>
            <w:vAlign w:val="center"/>
            <w:hideMark/>
          </w:tcPr>
          <w:p w:rsidR="002C593F" w:rsidRPr="00DB3D8E" w:rsidRDefault="002C593F">
            <w:pPr>
              <w:jc w:val="right"/>
            </w:pPr>
            <w:r w:rsidRPr="00DB3D8E">
              <w:rPr>
                <w:bCs/>
                <w:noProof/>
                <w:color w:val="000000"/>
                <w:sz w:val="16"/>
                <w:szCs w:val="16"/>
              </w:rPr>
              <w:t>1.29  </w:t>
            </w:r>
          </w:p>
        </w:tc>
        <w:tc>
          <w:tcPr>
            <w:tcW w:w="2376" w:type="dxa"/>
            <w:vAlign w:val="center"/>
            <w:hideMark/>
          </w:tcPr>
          <w:p w:rsidR="002C593F" w:rsidRPr="00DB3D8E" w:rsidRDefault="002C593F">
            <w:pPr>
              <w:jc w:val="right"/>
            </w:pPr>
            <w:r w:rsidRPr="00DB3D8E">
              <w:rPr>
                <w:bCs/>
                <w:noProof/>
                <w:color w:val="000000"/>
                <w:sz w:val="16"/>
                <w:szCs w:val="16"/>
              </w:rPr>
              <w:t>15.34</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Southeast </w:t>
            </w:r>
          </w:p>
        </w:tc>
        <w:tc>
          <w:tcPr>
            <w:tcW w:w="1530" w:type="dxa"/>
            <w:vAlign w:val="center"/>
            <w:hideMark/>
          </w:tcPr>
          <w:p w:rsidR="002C593F" w:rsidRPr="00DB3D8E" w:rsidRDefault="002C593F">
            <w:pPr>
              <w:jc w:val="right"/>
            </w:pPr>
            <w:r w:rsidRPr="00DB3D8E">
              <w:rPr>
                <w:bCs/>
                <w:noProof/>
                <w:color w:val="000000"/>
                <w:sz w:val="16"/>
                <w:szCs w:val="16"/>
              </w:rPr>
              <w:t>24.26</w:t>
            </w:r>
          </w:p>
        </w:tc>
        <w:tc>
          <w:tcPr>
            <w:tcW w:w="2330" w:type="dxa"/>
            <w:vAlign w:val="center"/>
            <w:hideMark/>
          </w:tcPr>
          <w:p w:rsidR="002C593F" w:rsidRPr="00DB3D8E" w:rsidRDefault="002C593F">
            <w:pPr>
              <w:jc w:val="right"/>
            </w:pPr>
            <w:r w:rsidRPr="00DB3D8E">
              <w:rPr>
                <w:bCs/>
                <w:noProof/>
                <w:color w:val="000000"/>
                <w:sz w:val="16"/>
                <w:szCs w:val="16"/>
              </w:rPr>
              <w:t>24.38</w:t>
            </w:r>
          </w:p>
        </w:tc>
        <w:tc>
          <w:tcPr>
            <w:tcW w:w="1620" w:type="dxa"/>
            <w:vAlign w:val="center"/>
            <w:hideMark/>
          </w:tcPr>
          <w:p w:rsidR="002C593F" w:rsidRPr="00DB3D8E" w:rsidRDefault="002C593F">
            <w:pPr>
              <w:jc w:val="right"/>
            </w:pPr>
            <w:r w:rsidRPr="00DB3D8E">
              <w:rPr>
                <w:bCs/>
                <w:noProof/>
                <w:color w:val="000000"/>
                <w:sz w:val="16"/>
                <w:szCs w:val="16"/>
              </w:rPr>
              <w:t>-0.1  </w:t>
            </w:r>
          </w:p>
        </w:tc>
        <w:tc>
          <w:tcPr>
            <w:tcW w:w="2376" w:type="dxa"/>
            <w:vAlign w:val="center"/>
            <w:hideMark/>
          </w:tcPr>
          <w:p w:rsidR="002C593F" w:rsidRPr="00DB3D8E" w:rsidRDefault="002C593F">
            <w:pPr>
              <w:jc w:val="right"/>
            </w:pPr>
            <w:r w:rsidRPr="00DB3D8E">
              <w:rPr>
                <w:bCs/>
                <w:noProof/>
                <w:color w:val="000000"/>
                <w:sz w:val="16"/>
                <w:szCs w:val="16"/>
              </w:rPr>
              <w:t>-0.40</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Southwest</w:t>
            </w:r>
          </w:p>
        </w:tc>
        <w:tc>
          <w:tcPr>
            <w:tcW w:w="1530" w:type="dxa"/>
            <w:vAlign w:val="center"/>
            <w:hideMark/>
          </w:tcPr>
          <w:p w:rsidR="002C593F" w:rsidRPr="00DB3D8E" w:rsidRDefault="002C593F">
            <w:pPr>
              <w:jc w:val="right"/>
            </w:pPr>
            <w:r w:rsidRPr="00DB3D8E">
              <w:rPr>
                <w:bCs/>
                <w:noProof/>
                <w:color w:val="000000"/>
                <w:sz w:val="16"/>
                <w:szCs w:val="16"/>
              </w:rPr>
              <w:t>7.64</w:t>
            </w:r>
          </w:p>
        </w:tc>
        <w:tc>
          <w:tcPr>
            <w:tcW w:w="2330" w:type="dxa"/>
            <w:vAlign w:val="center"/>
            <w:hideMark/>
          </w:tcPr>
          <w:p w:rsidR="002C593F" w:rsidRPr="00DB3D8E" w:rsidRDefault="002C593F">
            <w:pPr>
              <w:jc w:val="right"/>
            </w:pPr>
            <w:r w:rsidRPr="00DB3D8E">
              <w:rPr>
                <w:bCs/>
                <w:noProof/>
                <w:color w:val="000000"/>
                <w:sz w:val="16"/>
                <w:szCs w:val="16"/>
              </w:rPr>
              <w:t>10.07</w:t>
            </w:r>
          </w:p>
        </w:tc>
        <w:tc>
          <w:tcPr>
            <w:tcW w:w="1620" w:type="dxa"/>
            <w:vAlign w:val="center"/>
            <w:hideMark/>
          </w:tcPr>
          <w:p w:rsidR="002C593F" w:rsidRPr="00DB3D8E" w:rsidRDefault="002C593F">
            <w:pPr>
              <w:jc w:val="right"/>
            </w:pPr>
            <w:r w:rsidRPr="00DB3D8E">
              <w:rPr>
                <w:bCs/>
                <w:noProof/>
                <w:color w:val="000000"/>
                <w:sz w:val="16"/>
                <w:szCs w:val="16"/>
              </w:rPr>
              <w:t>-1.9  </w:t>
            </w:r>
          </w:p>
        </w:tc>
        <w:tc>
          <w:tcPr>
            <w:tcW w:w="2376" w:type="dxa"/>
            <w:vAlign w:val="center"/>
            <w:hideMark/>
          </w:tcPr>
          <w:p w:rsidR="002C593F" w:rsidRPr="00DB3D8E" w:rsidRDefault="002C593F">
            <w:pPr>
              <w:jc w:val="right"/>
            </w:pPr>
            <w:r w:rsidRPr="00DB3D8E">
              <w:rPr>
                <w:bCs/>
                <w:noProof/>
                <w:color w:val="000000"/>
                <w:sz w:val="16"/>
                <w:szCs w:val="16"/>
              </w:rPr>
              <w:t>-19.89</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Rocky Mountains </w:t>
            </w:r>
          </w:p>
        </w:tc>
        <w:tc>
          <w:tcPr>
            <w:tcW w:w="1530" w:type="dxa"/>
            <w:vAlign w:val="center"/>
            <w:hideMark/>
          </w:tcPr>
          <w:p w:rsidR="002C593F" w:rsidRPr="00DB3D8E" w:rsidRDefault="002C593F">
            <w:pPr>
              <w:jc w:val="right"/>
            </w:pPr>
            <w:r w:rsidRPr="00DB3D8E">
              <w:rPr>
                <w:bCs/>
                <w:noProof/>
                <w:color w:val="000000"/>
                <w:sz w:val="16"/>
                <w:szCs w:val="16"/>
              </w:rPr>
              <w:t>4.64</w:t>
            </w:r>
          </w:p>
        </w:tc>
        <w:tc>
          <w:tcPr>
            <w:tcW w:w="2330" w:type="dxa"/>
            <w:vAlign w:val="center"/>
            <w:hideMark/>
          </w:tcPr>
          <w:p w:rsidR="002C593F" w:rsidRPr="00DB3D8E" w:rsidRDefault="002C593F">
            <w:pPr>
              <w:jc w:val="right"/>
            </w:pPr>
            <w:r w:rsidRPr="00DB3D8E">
              <w:rPr>
                <w:bCs/>
                <w:noProof/>
                <w:color w:val="000000"/>
                <w:sz w:val="16"/>
                <w:szCs w:val="16"/>
              </w:rPr>
              <w:t>3.70</w:t>
            </w:r>
          </w:p>
        </w:tc>
        <w:tc>
          <w:tcPr>
            <w:tcW w:w="1620" w:type="dxa"/>
            <w:vAlign w:val="center"/>
            <w:hideMark/>
          </w:tcPr>
          <w:p w:rsidR="002C593F" w:rsidRPr="00DB3D8E" w:rsidRDefault="002C593F">
            <w:pPr>
              <w:jc w:val="right"/>
            </w:pPr>
            <w:r w:rsidRPr="00DB3D8E">
              <w:rPr>
                <w:bCs/>
                <w:noProof/>
                <w:color w:val="000000"/>
                <w:sz w:val="16"/>
                <w:szCs w:val="16"/>
              </w:rPr>
              <w:t>0.73  </w:t>
            </w:r>
          </w:p>
        </w:tc>
        <w:tc>
          <w:tcPr>
            <w:tcW w:w="2376" w:type="dxa"/>
            <w:vAlign w:val="center"/>
            <w:hideMark/>
          </w:tcPr>
          <w:p w:rsidR="002C593F" w:rsidRPr="00DB3D8E" w:rsidRDefault="002C593F">
            <w:pPr>
              <w:jc w:val="right"/>
            </w:pPr>
            <w:r w:rsidRPr="00DB3D8E">
              <w:rPr>
                <w:bCs/>
                <w:noProof/>
                <w:color w:val="000000"/>
                <w:sz w:val="16"/>
                <w:szCs w:val="16"/>
              </w:rPr>
              <w:t>18.81</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Far West </w:t>
            </w:r>
          </w:p>
        </w:tc>
        <w:tc>
          <w:tcPr>
            <w:tcW w:w="1530" w:type="dxa"/>
            <w:vAlign w:val="center"/>
            <w:hideMark/>
          </w:tcPr>
          <w:p w:rsidR="002C593F" w:rsidRPr="00DB3D8E" w:rsidRDefault="002C593F">
            <w:pPr>
              <w:jc w:val="right"/>
            </w:pPr>
            <w:r w:rsidRPr="00DB3D8E">
              <w:rPr>
                <w:bCs/>
                <w:noProof/>
                <w:color w:val="000000"/>
                <w:sz w:val="16"/>
                <w:szCs w:val="16"/>
              </w:rPr>
              <w:t>10.01</w:t>
            </w:r>
          </w:p>
        </w:tc>
        <w:tc>
          <w:tcPr>
            <w:tcW w:w="2330" w:type="dxa"/>
            <w:vAlign w:val="center"/>
            <w:hideMark/>
          </w:tcPr>
          <w:p w:rsidR="002C593F" w:rsidRPr="00DB3D8E" w:rsidRDefault="002C593F">
            <w:pPr>
              <w:jc w:val="right"/>
            </w:pPr>
            <w:r w:rsidRPr="00DB3D8E">
              <w:rPr>
                <w:bCs/>
                <w:noProof/>
                <w:color w:val="000000"/>
                <w:sz w:val="16"/>
                <w:szCs w:val="16"/>
              </w:rPr>
              <w:t>12.35</w:t>
            </w:r>
          </w:p>
        </w:tc>
        <w:tc>
          <w:tcPr>
            <w:tcW w:w="1620" w:type="dxa"/>
            <w:vAlign w:val="center"/>
            <w:hideMark/>
          </w:tcPr>
          <w:p w:rsidR="002C593F" w:rsidRPr="00DB3D8E" w:rsidRDefault="002C593F">
            <w:pPr>
              <w:jc w:val="right"/>
            </w:pPr>
            <w:r w:rsidRPr="00DB3D8E">
              <w:rPr>
                <w:bCs/>
                <w:noProof/>
                <w:color w:val="000000"/>
                <w:sz w:val="16"/>
                <w:szCs w:val="16"/>
              </w:rPr>
              <w:t>-1.82  </w:t>
            </w:r>
          </w:p>
        </w:tc>
        <w:tc>
          <w:tcPr>
            <w:tcW w:w="2376" w:type="dxa"/>
            <w:vAlign w:val="center"/>
            <w:hideMark/>
          </w:tcPr>
          <w:p w:rsidR="002C593F" w:rsidRPr="00DB3D8E" w:rsidRDefault="002C593F">
            <w:pPr>
              <w:jc w:val="right"/>
            </w:pPr>
            <w:r w:rsidRPr="00DB3D8E">
              <w:rPr>
                <w:bCs/>
                <w:noProof/>
                <w:color w:val="000000"/>
                <w:sz w:val="16"/>
                <w:szCs w:val="16"/>
              </w:rPr>
              <w:t>-15.41</w:t>
            </w:r>
          </w:p>
        </w:tc>
      </w:tr>
      <w:tr w:rsidR="002C593F" w:rsidRPr="00DB3D8E" w:rsidTr="002C593F">
        <w:trPr>
          <w:gridAfter w:val="1"/>
          <w:wAfter w:w="54" w:type="dxa"/>
          <w:cantSplit/>
          <w:trHeight w:val="147"/>
        </w:trPr>
        <w:tc>
          <w:tcPr>
            <w:tcW w:w="3970" w:type="dxa"/>
            <w:hideMark/>
          </w:tcPr>
          <w:p w:rsidR="002C593F" w:rsidRPr="00DB3D8E" w:rsidRDefault="002C593F">
            <w:pPr>
              <w:spacing w:before="8" w:after="8"/>
              <w:ind w:leftChars="100" w:left="413" w:hanging="173"/>
              <w:rPr>
                <w:bCs/>
                <w:sz w:val="16"/>
                <w:szCs w:val="16"/>
              </w:rPr>
            </w:pPr>
            <w:r w:rsidRPr="00DB3D8E">
              <w:rPr>
                <w:bCs/>
                <w:sz w:val="16"/>
                <w:szCs w:val="16"/>
              </w:rPr>
              <w:t xml:space="preserve">Outlying areas </w:t>
            </w:r>
          </w:p>
        </w:tc>
        <w:tc>
          <w:tcPr>
            <w:tcW w:w="1530" w:type="dxa"/>
            <w:vAlign w:val="center"/>
            <w:hideMark/>
          </w:tcPr>
          <w:p w:rsidR="002C593F" w:rsidRPr="00DB3D8E" w:rsidRDefault="002C593F">
            <w:pPr>
              <w:jc w:val="right"/>
            </w:pPr>
            <w:r w:rsidRPr="00DB3D8E">
              <w:rPr>
                <w:bCs/>
                <w:noProof/>
                <w:color w:val="000000"/>
                <w:sz w:val="16"/>
                <w:szCs w:val="16"/>
              </w:rPr>
              <w:t>0.47</w:t>
            </w:r>
          </w:p>
        </w:tc>
        <w:tc>
          <w:tcPr>
            <w:tcW w:w="2330" w:type="dxa"/>
            <w:vAlign w:val="center"/>
            <w:hideMark/>
          </w:tcPr>
          <w:p w:rsidR="002C593F" w:rsidRPr="00DB3D8E" w:rsidRDefault="002C593F">
            <w:pPr>
              <w:jc w:val="right"/>
            </w:pPr>
            <w:r w:rsidRPr="00DB3D8E">
              <w:rPr>
                <w:bCs/>
                <w:noProof/>
                <w:color w:val="000000"/>
                <w:sz w:val="16"/>
                <w:szCs w:val="16"/>
              </w:rPr>
              <w:t>1.69</w:t>
            </w:r>
          </w:p>
        </w:tc>
        <w:tc>
          <w:tcPr>
            <w:tcW w:w="1620" w:type="dxa"/>
            <w:vAlign w:val="center"/>
            <w:hideMark/>
          </w:tcPr>
          <w:p w:rsidR="002C593F" w:rsidRPr="00DB3D8E" w:rsidRDefault="002C593F">
            <w:pPr>
              <w:jc w:val="right"/>
            </w:pPr>
            <w:r w:rsidRPr="00DB3D8E">
              <w:rPr>
                <w:bCs/>
                <w:noProof/>
                <w:color w:val="000000"/>
                <w:sz w:val="16"/>
                <w:szCs w:val="16"/>
              </w:rPr>
              <w:t>-0.95</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-66.74</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6" w:after="6"/>
              <w:ind w:left="173" w:hanging="173"/>
              <w:rPr>
                <w:bCs/>
                <w:color w:val="000000"/>
                <w:sz w:val="16"/>
                <w:szCs w:val="16"/>
              </w:rPr>
            </w:pPr>
            <w:r w:rsidRPr="00DB3D8E">
              <w:rPr>
                <w:bCs/>
                <w:color w:val="000000"/>
                <w:sz w:val="16"/>
                <w:szCs w:val="16"/>
              </w:rPr>
              <w:t>Institution total enrollment</w:t>
            </w:r>
            <w:r w:rsidRPr="00DB3D8E">
              <w:rPr>
                <w:bCs/>
                <w:color w:val="000000"/>
                <w:sz w:val="16"/>
                <w:szCs w:val="16"/>
                <w:vertAlign w:val="superscript"/>
              </w:rPr>
              <w:t>3</w:t>
            </w:r>
          </w:p>
        </w:tc>
        <w:tc>
          <w:tcPr>
            <w:tcW w:w="1530" w:type="dxa"/>
          </w:tcPr>
          <w:p w:rsidR="002C593F" w:rsidRPr="00DB3D8E" w:rsidRDefault="002C593F">
            <w:pPr>
              <w:autoSpaceDE w:val="0"/>
              <w:autoSpaceDN w:val="0"/>
              <w:adjustRightInd w:val="0"/>
              <w:spacing w:before="6" w:after="6"/>
              <w:jc w:val="right"/>
              <w:rPr>
                <w:bCs/>
                <w:color w:val="000000"/>
                <w:sz w:val="16"/>
                <w:szCs w:val="16"/>
              </w:rPr>
            </w:pPr>
          </w:p>
        </w:tc>
        <w:tc>
          <w:tcPr>
            <w:tcW w:w="2330" w:type="dxa"/>
          </w:tcPr>
          <w:p w:rsidR="002C593F" w:rsidRPr="00DB3D8E" w:rsidRDefault="002C593F">
            <w:pPr>
              <w:autoSpaceDE w:val="0"/>
              <w:autoSpaceDN w:val="0"/>
              <w:adjustRightInd w:val="0"/>
              <w:spacing w:before="6" w:after="6"/>
              <w:jc w:val="right"/>
              <w:rPr>
                <w:bCs/>
                <w:color w:val="000000"/>
                <w:sz w:val="16"/>
                <w:szCs w:val="16"/>
              </w:rPr>
            </w:pPr>
          </w:p>
        </w:tc>
        <w:tc>
          <w:tcPr>
            <w:tcW w:w="1620" w:type="dxa"/>
          </w:tcPr>
          <w:p w:rsidR="002C593F" w:rsidRPr="00DB3D8E" w:rsidRDefault="002C593F">
            <w:pPr>
              <w:autoSpaceDE w:val="0"/>
              <w:autoSpaceDN w:val="0"/>
              <w:adjustRightInd w:val="0"/>
              <w:spacing w:before="6" w:after="6"/>
              <w:jc w:val="right"/>
              <w:rPr>
                <w:bCs/>
                <w:color w:val="000000"/>
                <w:sz w:val="16"/>
                <w:szCs w:val="16"/>
              </w:rPr>
            </w:pPr>
          </w:p>
        </w:tc>
        <w:tc>
          <w:tcPr>
            <w:tcW w:w="2376" w:type="dxa"/>
          </w:tcPr>
          <w:p w:rsidR="002C593F" w:rsidRPr="00DB3D8E" w:rsidRDefault="002C593F">
            <w:pPr>
              <w:autoSpaceDE w:val="0"/>
              <w:autoSpaceDN w:val="0"/>
              <w:adjustRightInd w:val="0"/>
              <w:spacing w:before="6" w:after="6"/>
              <w:jc w:val="right"/>
              <w:rPr>
                <w:bCs/>
                <w:color w:val="000000"/>
                <w:sz w:val="16"/>
                <w:szCs w:val="16"/>
              </w:rPr>
            </w:pP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6" w:after="6"/>
              <w:ind w:leftChars="100" w:left="240"/>
              <w:rPr>
                <w:bCs/>
                <w:color w:val="000000"/>
                <w:sz w:val="16"/>
                <w:szCs w:val="16"/>
              </w:rPr>
            </w:pPr>
            <w:r w:rsidRPr="00DB3D8E">
              <w:rPr>
                <w:bCs/>
                <w:color w:val="000000"/>
                <w:sz w:val="16"/>
                <w:szCs w:val="16"/>
              </w:rPr>
              <w:t>&lt;=</w:t>
            </w:r>
            <w:r w:rsidRPr="00DB3D8E">
              <w:rPr>
                <w:bCs/>
                <w:noProof/>
                <w:color w:val="000000"/>
                <w:sz w:val="16"/>
                <w:szCs w:val="16"/>
              </w:rPr>
              <w:t>4,760</w:t>
            </w:r>
          </w:p>
        </w:tc>
        <w:tc>
          <w:tcPr>
            <w:tcW w:w="1530" w:type="dxa"/>
            <w:vAlign w:val="center"/>
            <w:hideMark/>
          </w:tcPr>
          <w:p w:rsidR="002C593F" w:rsidRPr="00DB3D8E" w:rsidRDefault="002C593F">
            <w:pPr>
              <w:jc w:val="right"/>
            </w:pPr>
            <w:r w:rsidRPr="00DB3D8E">
              <w:rPr>
                <w:bCs/>
                <w:noProof/>
                <w:color w:val="000000"/>
                <w:sz w:val="16"/>
                <w:szCs w:val="16"/>
              </w:rPr>
              <w:t>24.92</w:t>
            </w:r>
          </w:p>
        </w:tc>
        <w:tc>
          <w:tcPr>
            <w:tcW w:w="2330" w:type="dxa"/>
            <w:vAlign w:val="center"/>
            <w:hideMark/>
          </w:tcPr>
          <w:p w:rsidR="002C593F" w:rsidRPr="00DB3D8E" w:rsidRDefault="002C593F">
            <w:pPr>
              <w:jc w:val="right"/>
            </w:pPr>
            <w:r w:rsidRPr="00DB3D8E">
              <w:rPr>
                <w:bCs/>
                <w:noProof/>
                <w:color w:val="000000"/>
                <w:sz w:val="16"/>
                <w:szCs w:val="16"/>
              </w:rPr>
              <w:t>20.03</w:t>
            </w:r>
          </w:p>
        </w:tc>
        <w:tc>
          <w:tcPr>
            <w:tcW w:w="1620" w:type="dxa"/>
            <w:vAlign w:val="center"/>
            <w:hideMark/>
          </w:tcPr>
          <w:p w:rsidR="002C593F" w:rsidRPr="00DB3D8E" w:rsidRDefault="002C593F">
            <w:pPr>
              <w:jc w:val="right"/>
            </w:pPr>
            <w:r w:rsidRPr="00DB3D8E">
              <w:rPr>
                <w:bCs/>
                <w:noProof/>
                <w:color w:val="000000"/>
                <w:sz w:val="16"/>
                <w:szCs w:val="16"/>
              </w:rPr>
              <w:t>3.82</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18.08</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4,760</w:t>
            </w:r>
            <w:r w:rsidRPr="00DB3D8E">
              <w:rPr>
                <w:bCs/>
                <w:color w:val="000000"/>
                <w:sz w:val="16"/>
                <w:szCs w:val="16"/>
              </w:rPr>
              <w:t xml:space="preserve"> , &lt;=</w:t>
            </w:r>
            <w:r w:rsidRPr="00DB3D8E">
              <w:rPr>
                <w:bCs/>
                <w:noProof/>
                <w:color w:val="000000"/>
                <w:sz w:val="16"/>
                <w:szCs w:val="16"/>
              </w:rPr>
              <w:t>13,042</w:t>
            </w:r>
          </w:p>
        </w:tc>
        <w:tc>
          <w:tcPr>
            <w:tcW w:w="1530" w:type="dxa"/>
            <w:vAlign w:val="center"/>
            <w:hideMark/>
          </w:tcPr>
          <w:p w:rsidR="002C593F" w:rsidRPr="00DB3D8E" w:rsidRDefault="002C593F">
            <w:pPr>
              <w:jc w:val="right"/>
            </w:pPr>
            <w:r w:rsidRPr="00DB3D8E">
              <w:rPr>
                <w:bCs/>
                <w:noProof/>
                <w:color w:val="000000"/>
                <w:sz w:val="16"/>
                <w:szCs w:val="16"/>
              </w:rPr>
              <w:t>21.26</w:t>
            </w:r>
          </w:p>
        </w:tc>
        <w:tc>
          <w:tcPr>
            <w:tcW w:w="2330" w:type="dxa"/>
            <w:vAlign w:val="center"/>
            <w:hideMark/>
          </w:tcPr>
          <w:p w:rsidR="002C593F" w:rsidRPr="00DB3D8E" w:rsidRDefault="002C593F">
            <w:pPr>
              <w:jc w:val="right"/>
            </w:pPr>
            <w:r w:rsidRPr="00DB3D8E">
              <w:rPr>
                <w:bCs/>
                <w:noProof/>
                <w:color w:val="000000"/>
                <w:sz w:val="16"/>
                <w:szCs w:val="16"/>
              </w:rPr>
              <w:t>21.14</w:t>
            </w:r>
          </w:p>
        </w:tc>
        <w:tc>
          <w:tcPr>
            <w:tcW w:w="1620" w:type="dxa"/>
            <w:vAlign w:val="center"/>
            <w:hideMark/>
          </w:tcPr>
          <w:p w:rsidR="002C593F" w:rsidRPr="00DB3D8E" w:rsidRDefault="002C593F">
            <w:pPr>
              <w:jc w:val="right"/>
            </w:pPr>
            <w:r w:rsidRPr="00DB3D8E">
              <w:rPr>
                <w:bCs/>
                <w:noProof/>
                <w:color w:val="000000"/>
                <w:sz w:val="16"/>
                <w:szCs w:val="16"/>
              </w:rPr>
              <w:t>0.09  </w:t>
            </w:r>
          </w:p>
        </w:tc>
        <w:tc>
          <w:tcPr>
            <w:tcW w:w="2376" w:type="dxa"/>
            <w:vAlign w:val="center"/>
            <w:hideMark/>
          </w:tcPr>
          <w:p w:rsidR="002C593F" w:rsidRPr="00DB3D8E" w:rsidRDefault="002C593F">
            <w:pPr>
              <w:jc w:val="right"/>
            </w:pPr>
            <w:r w:rsidRPr="00DB3D8E">
              <w:rPr>
                <w:bCs/>
                <w:noProof/>
                <w:color w:val="000000"/>
                <w:sz w:val="16"/>
                <w:szCs w:val="16"/>
              </w:rPr>
              <w:t>0.43</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13,042</w:t>
            </w:r>
            <w:r w:rsidRPr="00DB3D8E">
              <w:rPr>
                <w:bCs/>
                <w:color w:val="000000"/>
                <w:sz w:val="16"/>
                <w:szCs w:val="16"/>
              </w:rPr>
              <w:t>, &lt;=</w:t>
            </w:r>
            <w:r w:rsidRPr="00DB3D8E">
              <w:rPr>
                <w:bCs/>
                <w:noProof/>
                <w:color w:val="000000"/>
                <w:sz w:val="16"/>
                <w:szCs w:val="16"/>
              </w:rPr>
              <w:t>27,210</w:t>
            </w:r>
          </w:p>
        </w:tc>
        <w:tc>
          <w:tcPr>
            <w:tcW w:w="1530" w:type="dxa"/>
            <w:vAlign w:val="center"/>
            <w:hideMark/>
          </w:tcPr>
          <w:p w:rsidR="002C593F" w:rsidRPr="00DB3D8E" w:rsidRDefault="002C593F">
            <w:pPr>
              <w:jc w:val="right"/>
            </w:pPr>
            <w:r w:rsidRPr="00DB3D8E">
              <w:rPr>
                <w:bCs/>
                <w:noProof/>
                <w:color w:val="000000"/>
                <w:sz w:val="16"/>
                <w:szCs w:val="16"/>
              </w:rPr>
              <w:t>24.75</w:t>
            </w:r>
          </w:p>
        </w:tc>
        <w:tc>
          <w:tcPr>
            <w:tcW w:w="2330" w:type="dxa"/>
            <w:vAlign w:val="center"/>
            <w:hideMark/>
          </w:tcPr>
          <w:p w:rsidR="002C593F" w:rsidRPr="00DB3D8E" w:rsidRDefault="002C593F">
            <w:pPr>
              <w:jc w:val="right"/>
            </w:pPr>
            <w:r w:rsidRPr="00DB3D8E">
              <w:rPr>
                <w:bCs/>
                <w:noProof/>
                <w:color w:val="000000"/>
                <w:sz w:val="16"/>
                <w:szCs w:val="16"/>
              </w:rPr>
              <w:t>27.32</w:t>
            </w:r>
          </w:p>
        </w:tc>
        <w:tc>
          <w:tcPr>
            <w:tcW w:w="1620" w:type="dxa"/>
            <w:vAlign w:val="center"/>
            <w:hideMark/>
          </w:tcPr>
          <w:p w:rsidR="002C593F" w:rsidRPr="00DB3D8E" w:rsidRDefault="002C593F">
            <w:pPr>
              <w:jc w:val="right"/>
            </w:pPr>
            <w:r w:rsidRPr="00DB3D8E">
              <w:rPr>
                <w:bCs/>
                <w:noProof/>
                <w:color w:val="000000"/>
                <w:sz w:val="16"/>
                <w:szCs w:val="16"/>
              </w:rPr>
              <w:t>-2.01  </w:t>
            </w:r>
          </w:p>
        </w:tc>
        <w:tc>
          <w:tcPr>
            <w:tcW w:w="2376" w:type="dxa"/>
            <w:vAlign w:val="center"/>
            <w:hideMark/>
          </w:tcPr>
          <w:p w:rsidR="002C593F" w:rsidRPr="00DB3D8E" w:rsidRDefault="002C593F">
            <w:pPr>
              <w:jc w:val="right"/>
            </w:pPr>
            <w:r w:rsidRPr="00DB3D8E">
              <w:rPr>
                <w:bCs/>
                <w:noProof/>
                <w:color w:val="000000"/>
                <w:sz w:val="16"/>
                <w:szCs w:val="16"/>
              </w:rPr>
              <w:t>-7.51</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6" w:after="6"/>
              <w:ind w:leftChars="100" w:left="240"/>
              <w:rPr>
                <w:bCs/>
                <w:color w:val="000000"/>
                <w:sz w:val="16"/>
                <w:szCs w:val="16"/>
              </w:rPr>
            </w:pPr>
            <w:r w:rsidRPr="00DB3D8E">
              <w:rPr>
                <w:bCs/>
                <w:color w:val="000000"/>
                <w:sz w:val="16"/>
                <w:szCs w:val="16"/>
              </w:rPr>
              <w:t>&gt;</w:t>
            </w:r>
            <w:r w:rsidRPr="00DB3D8E">
              <w:rPr>
                <w:bCs/>
                <w:noProof/>
                <w:color w:val="000000"/>
                <w:sz w:val="16"/>
                <w:szCs w:val="16"/>
              </w:rPr>
              <w:t>27,210</w:t>
            </w:r>
          </w:p>
        </w:tc>
        <w:tc>
          <w:tcPr>
            <w:tcW w:w="1530" w:type="dxa"/>
            <w:vAlign w:val="center"/>
            <w:hideMark/>
          </w:tcPr>
          <w:p w:rsidR="002C593F" w:rsidRPr="00DB3D8E" w:rsidRDefault="002C593F">
            <w:pPr>
              <w:jc w:val="right"/>
            </w:pPr>
            <w:r w:rsidRPr="00DB3D8E">
              <w:rPr>
                <w:bCs/>
                <w:noProof/>
                <w:color w:val="000000"/>
                <w:sz w:val="16"/>
                <w:szCs w:val="16"/>
              </w:rPr>
              <w:t>29.08</w:t>
            </w:r>
          </w:p>
        </w:tc>
        <w:tc>
          <w:tcPr>
            <w:tcW w:w="2330" w:type="dxa"/>
            <w:vAlign w:val="center"/>
            <w:hideMark/>
          </w:tcPr>
          <w:p w:rsidR="002C593F" w:rsidRPr="00DB3D8E" w:rsidRDefault="002C593F">
            <w:pPr>
              <w:jc w:val="right"/>
            </w:pPr>
            <w:r w:rsidRPr="00DB3D8E">
              <w:rPr>
                <w:bCs/>
                <w:noProof/>
                <w:color w:val="000000"/>
                <w:sz w:val="16"/>
                <w:szCs w:val="16"/>
              </w:rPr>
              <w:t>31.51</w:t>
            </w:r>
          </w:p>
        </w:tc>
        <w:tc>
          <w:tcPr>
            <w:tcW w:w="1620" w:type="dxa"/>
            <w:vAlign w:val="center"/>
            <w:hideMark/>
          </w:tcPr>
          <w:p w:rsidR="002C593F" w:rsidRPr="00DB3D8E" w:rsidRDefault="002C593F">
            <w:pPr>
              <w:jc w:val="right"/>
            </w:pPr>
            <w:r w:rsidRPr="00DB3D8E">
              <w:rPr>
                <w:bCs/>
                <w:noProof/>
                <w:color w:val="000000"/>
                <w:sz w:val="16"/>
                <w:szCs w:val="16"/>
              </w:rPr>
              <w:t>-1.9  </w:t>
            </w:r>
          </w:p>
        </w:tc>
        <w:tc>
          <w:tcPr>
            <w:tcW w:w="2376" w:type="dxa"/>
            <w:vAlign w:val="center"/>
            <w:hideMark/>
          </w:tcPr>
          <w:p w:rsidR="002C593F" w:rsidRPr="00DB3D8E" w:rsidRDefault="002C593F">
            <w:pPr>
              <w:jc w:val="right"/>
            </w:pPr>
            <w:r w:rsidRPr="00DB3D8E">
              <w:rPr>
                <w:bCs/>
                <w:noProof/>
                <w:color w:val="000000"/>
                <w:sz w:val="16"/>
                <w:szCs w:val="16"/>
              </w:rPr>
              <w:t>-6.12</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Pell Grant status</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1530" w:type="dxa"/>
            <w:vAlign w:val="center"/>
            <w:hideMark/>
          </w:tcPr>
          <w:p w:rsidR="002C593F" w:rsidRPr="00DB3D8E" w:rsidRDefault="002C593F">
            <w:pPr>
              <w:jc w:val="right"/>
            </w:pPr>
            <w:r w:rsidRPr="00DB3D8E">
              <w:rPr>
                <w:bCs/>
                <w:noProof/>
                <w:color w:val="000000"/>
                <w:sz w:val="16"/>
                <w:szCs w:val="16"/>
              </w:rPr>
              <w:t>25.09</w:t>
            </w:r>
          </w:p>
        </w:tc>
        <w:tc>
          <w:tcPr>
            <w:tcW w:w="2330" w:type="dxa"/>
            <w:vAlign w:val="center"/>
            <w:hideMark/>
          </w:tcPr>
          <w:p w:rsidR="002C593F" w:rsidRPr="00DB3D8E" w:rsidRDefault="002C593F">
            <w:pPr>
              <w:jc w:val="right"/>
            </w:pPr>
            <w:r w:rsidRPr="00DB3D8E">
              <w:rPr>
                <w:bCs/>
                <w:noProof/>
                <w:color w:val="000000"/>
                <w:sz w:val="16"/>
                <w:szCs w:val="16"/>
              </w:rPr>
              <w:t>24.79</w:t>
            </w:r>
          </w:p>
        </w:tc>
        <w:tc>
          <w:tcPr>
            <w:tcW w:w="1620" w:type="dxa"/>
            <w:vAlign w:val="center"/>
            <w:hideMark/>
          </w:tcPr>
          <w:p w:rsidR="002C593F" w:rsidRPr="00DB3D8E" w:rsidRDefault="002C593F">
            <w:pPr>
              <w:jc w:val="right"/>
            </w:pPr>
            <w:r w:rsidRPr="00DB3D8E">
              <w:rPr>
                <w:bCs/>
                <w:noProof/>
                <w:color w:val="000000"/>
                <w:sz w:val="16"/>
                <w:szCs w:val="16"/>
              </w:rPr>
              <w:t>0.24  </w:t>
            </w:r>
          </w:p>
        </w:tc>
        <w:tc>
          <w:tcPr>
            <w:tcW w:w="2376" w:type="dxa"/>
            <w:vAlign w:val="center"/>
            <w:hideMark/>
          </w:tcPr>
          <w:p w:rsidR="002C593F" w:rsidRPr="00DB3D8E" w:rsidRDefault="002C593F">
            <w:pPr>
              <w:jc w:val="right"/>
            </w:pPr>
            <w:r w:rsidRPr="00DB3D8E">
              <w:rPr>
                <w:bCs/>
                <w:noProof/>
                <w:color w:val="000000"/>
                <w:sz w:val="16"/>
                <w:szCs w:val="16"/>
              </w:rPr>
              <w:t>0.96</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1530" w:type="dxa"/>
            <w:vAlign w:val="center"/>
            <w:hideMark/>
          </w:tcPr>
          <w:p w:rsidR="002C593F" w:rsidRPr="00DB3D8E" w:rsidRDefault="002C593F">
            <w:pPr>
              <w:jc w:val="right"/>
            </w:pPr>
            <w:r w:rsidRPr="00DB3D8E">
              <w:rPr>
                <w:bCs/>
                <w:noProof/>
                <w:color w:val="000000"/>
                <w:sz w:val="16"/>
                <w:szCs w:val="16"/>
              </w:rPr>
              <w:t>74.91</w:t>
            </w:r>
          </w:p>
        </w:tc>
        <w:tc>
          <w:tcPr>
            <w:tcW w:w="2330" w:type="dxa"/>
            <w:vAlign w:val="center"/>
            <w:hideMark/>
          </w:tcPr>
          <w:p w:rsidR="002C593F" w:rsidRPr="00DB3D8E" w:rsidRDefault="002C593F">
            <w:pPr>
              <w:jc w:val="right"/>
            </w:pPr>
            <w:r w:rsidRPr="00DB3D8E">
              <w:rPr>
                <w:bCs/>
                <w:noProof/>
                <w:color w:val="000000"/>
                <w:sz w:val="16"/>
                <w:szCs w:val="16"/>
              </w:rPr>
              <w:t>75.21</w:t>
            </w:r>
          </w:p>
        </w:tc>
        <w:tc>
          <w:tcPr>
            <w:tcW w:w="1620" w:type="dxa"/>
            <w:vAlign w:val="center"/>
            <w:hideMark/>
          </w:tcPr>
          <w:p w:rsidR="002C593F" w:rsidRPr="00DB3D8E" w:rsidRDefault="002C593F">
            <w:pPr>
              <w:jc w:val="right"/>
            </w:pPr>
            <w:r w:rsidRPr="00DB3D8E">
              <w:rPr>
                <w:bCs/>
                <w:noProof/>
                <w:color w:val="000000"/>
                <w:sz w:val="16"/>
                <w:szCs w:val="16"/>
              </w:rPr>
              <w:t>-0.24  </w:t>
            </w:r>
          </w:p>
        </w:tc>
        <w:tc>
          <w:tcPr>
            <w:tcW w:w="2376" w:type="dxa"/>
            <w:vAlign w:val="center"/>
            <w:hideMark/>
          </w:tcPr>
          <w:p w:rsidR="002C593F" w:rsidRPr="00DB3D8E" w:rsidRDefault="002C593F">
            <w:pPr>
              <w:jc w:val="right"/>
            </w:pPr>
            <w:r w:rsidRPr="00DB3D8E">
              <w:rPr>
                <w:bCs/>
                <w:noProof/>
                <w:color w:val="000000"/>
                <w:sz w:val="16"/>
                <w:szCs w:val="16"/>
              </w:rPr>
              <w:t>-0.32</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Total Pell amount received</w:t>
            </w:r>
            <w:r w:rsidRPr="00DB3D8E">
              <w:rPr>
                <w:bCs/>
                <w:color w:val="000000"/>
                <w:sz w:val="16"/>
                <w:szCs w:val="16"/>
                <w:vertAlign w:val="superscript"/>
              </w:rPr>
              <w:t>3</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pP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1,580</w:t>
            </w:r>
          </w:p>
        </w:tc>
        <w:tc>
          <w:tcPr>
            <w:tcW w:w="1530" w:type="dxa"/>
            <w:vAlign w:val="center"/>
            <w:hideMark/>
          </w:tcPr>
          <w:p w:rsidR="002C593F" w:rsidRPr="00DB3D8E" w:rsidRDefault="002C593F">
            <w:pPr>
              <w:jc w:val="right"/>
            </w:pPr>
            <w:r w:rsidRPr="00DB3D8E">
              <w:rPr>
                <w:bCs/>
                <w:noProof/>
                <w:color w:val="000000"/>
                <w:sz w:val="16"/>
                <w:szCs w:val="16"/>
              </w:rPr>
              <w:t>24.29</w:t>
            </w:r>
          </w:p>
        </w:tc>
        <w:tc>
          <w:tcPr>
            <w:tcW w:w="2330" w:type="dxa"/>
            <w:vAlign w:val="center"/>
            <w:hideMark/>
          </w:tcPr>
          <w:p w:rsidR="002C593F" w:rsidRPr="00DB3D8E" w:rsidRDefault="002C593F">
            <w:pPr>
              <w:jc w:val="right"/>
            </w:pPr>
            <w:r w:rsidRPr="00DB3D8E">
              <w:rPr>
                <w:bCs/>
                <w:noProof/>
                <w:color w:val="000000"/>
                <w:sz w:val="16"/>
                <w:szCs w:val="16"/>
              </w:rPr>
              <w:t>28.30</w:t>
            </w:r>
          </w:p>
        </w:tc>
        <w:tc>
          <w:tcPr>
            <w:tcW w:w="1620" w:type="dxa"/>
            <w:vAlign w:val="center"/>
            <w:hideMark/>
          </w:tcPr>
          <w:p w:rsidR="002C593F" w:rsidRPr="00DB3D8E" w:rsidRDefault="002C593F">
            <w:pPr>
              <w:jc w:val="right"/>
            </w:pPr>
            <w:r w:rsidRPr="00DB3D8E">
              <w:rPr>
                <w:bCs/>
                <w:noProof/>
                <w:color w:val="000000"/>
                <w:sz w:val="16"/>
                <w:szCs w:val="16"/>
              </w:rPr>
              <w:t>-3.13  </w:t>
            </w:r>
          </w:p>
        </w:tc>
        <w:tc>
          <w:tcPr>
            <w:tcW w:w="2376" w:type="dxa"/>
            <w:vAlign w:val="center"/>
            <w:hideMark/>
          </w:tcPr>
          <w:p w:rsidR="002C593F" w:rsidRPr="00DB3D8E" w:rsidRDefault="002C593F">
            <w:pPr>
              <w:jc w:val="right"/>
            </w:pPr>
            <w:r w:rsidRPr="00DB3D8E">
              <w:rPr>
                <w:bCs/>
                <w:noProof/>
                <w:color w:val="000000"/>
                <w:sz w:val="16"/>
                <w:szCs w:val="16"/>
              </w:rPr>
              <w:t>-11.40</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1,580</w:t>
            </w:r>
            <w:r w:rsidRPr="00DB3D8E">
              <w:rPr>
                <w:bCs/>
                <w:color w:val="000000"/>
                <w:sz w:val="16"/>
                <w:szCs w:val="16"/>
              </w:rPr>
              <w:t>, &lt;=</w:t>
            </w:r>
            <w:r w:rsidRPr="00DB3D8E">
              <w:rPr>
                <w:bCs/>
                <w:noProof/>
                <w:color w:val="000000"/>
                <w:sz w:val="16"/>
                <w:szCs w:val="16"/>
              </w:rPr>
              <w:t>2,695</w:t>
            </w:r>
          </w:p>
        </w:tc>
        <w:tc>
          <w:tcPr>
            <w:tcW w:w="1530" w:type="dxa"/>
            <w:vAlign w:val="center"/>
            <w:hideMark/>
          </w:tcPr>
          <w:p w:rsidR="002C593F" w:rsidRPr="00DB3D8E" w:rsidRDefault="002C593F">
            <w:pPr>
              <w:jc w:val="right"/>
            </w:pPr>
            <w:r w:rsidRPr="00DB3D8E">
              <w:rPr>
                <w:bCs/>
                <w:noProof/>
                <w:color w:val="000000"/>
                <w:sz w:val="16"/>
                <w:szCs w:val="16"/>
              </w:rPr>
              <w:t>26.42</w:t>
            </w:r>
          </w:p>
        </w:tc>
        <w:tc>
          <w:tcPr>
            <w:tcW w:w="2330" w:type="dxa"/>
            <w:vAlign w:val="center"/>
            <w:hideMark/>
          </w:tcPr>
          <w:p w:rsidR="002C593F" w:rsidRPr="00DB3D8E" w:rsidRDefault="002C593F">
            <w:pPr>
              <w:jc w:val="right"/>
            </w:pPr>
            <w:r w:rsidRPr="00DB3D8E">
              <w:rPr>
                <w:bCs/>
                <w:noProof/>
                <w:color w:val="000000"/>
                <w:sz w:val="16"/>
                <w:szCs w:val="16"/>
              </w:rPr>
              <w:t>25.81</w:t>
            </w:r>
          </w:p>
        </w:tc>
        <w:tc>
          <w:tcPr>
            <w:tcW w:w="1620" w:type="dxa"/>
            <w:vAlign w:val="center"/>
            <w:hideMark/>
          </w:tcPr>
          <w:p w:rsidR="002C593F" w:rsidRPr="00DB3D8E" w:rsidRDefault="002C593F">
            <w:pPr>
              <w:jc w:val="right"/>
            </w:pPr>
            <w:r w:rsidRPr="00DB3D8E">
              <w:rPr>
                <w:bCs/>
                <w:noProof/>
                <w:color w:val="000000"/>
                <w:sz w:val="16"/>
                <w:szCs w:val="16"/>
              </w:rPr>
              <w:t>0.48  </w:t>
            </w:r>
          </w:p>
        </w:tc>
        <w:tc>
          <w:tcPr>
            <w:tcW w:w="2376" w:type="dxa"/>
            <w:vAlign w:val="center"/>
            <w:hideMark/>
          </w:tcPr>
          <w:p w:rsidR="002C593F" w:rsidRPr="00DB3D8E" w:rsidRDefault="002C593F">
            <w:pPr>
              <w:jc w:val="right"/>
            </w:pPr>
            <w:r w:rsidRPr="00DB3D8E">
              <w:rPr>
                <w:bCs/>
                <w:noProof/>
                <w:color w:val="000000"/>
                <w:sz w:val="16"/>
                <w:szCs w:val="16"/>
              </w:rPr>
              <w:t>1.83</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2,695</w:t>
            </w:r>
            <w:r w:rsidRPr="00DB3D8E">
              <w:rPr>
                <w:bCs/>
                <w:color w:val="000000"/>
                <w:sz w:val="16"/>
                <w:szCs w:val="16"/>
              </w:rPr>
              <w:t>, &lt;=</w:t>
            </w:r>
            <w:r w:rsidRPr="00DB3D8E">
              <w:rPr>
                <w:bCs/>
                <w:noProof/>
                <w:color w:val="000000"/>
                <w:sz w:val="16"/>
                <w:szCs w:val="16"/>
              </w:rPr>
              <w:t>4,310</w:t>
            </w:r>
          </w:p>
        </w:tc>
        <w:tc>
          <w:tcPr>
            <w:tcW w:w="1530" w:type="dxa"/>
            <w:vAlign w:val="center"/>
            <w:hideMark/>
          </w:tcPr>
          <w:p w:rsidR="002C593F" w:rsidRPr="00DB3D8E" w:rsidRDefault="002C593F">
            <w:pPr>
              <w:jc w:val="right"/>
            </w:pPr>
            <w:r w:rsidRPr="00DB3D8E">
              <w:rPr>
                <w:bCs/>
                <w:noProof/>
                <w:color w:val="000000"/>
                <w:sz w:val="16"/>
                <w:szCs w:val="16"/>
              </w:rPr>
              <w:t>23.41</w:t>
            </w:r>
          </w:p>
        </w:tc>
        <w:tc>
          <w:tcPr>
            <w:tcW w:w="2330" w:type="dxa"/>
            <w:vAlign w:val="center"/>
            <w:hideMark/>
          </w:tcPr>
          <w:p w:rsidR="002C593F" w:rsidRPr="00DB3D8E" w:rsidRDefault="002C593F">
            <w:pPr>
              <w:jc w:val="right"/>
            </w:pPr>
            <w:r w:rsidRPr="00DB3D8E">
              <w:rPr>
                <w:bCs/>
                <w:noProof/>
                <w:color w:val="000000"/>
                <w:sz w:val="16"/>
                <w:szCs w:val="16"/>
              </w:rPr>
              <w:t>20.10</w:t>
            </w:r>
          </w:p>
        </w:tc>
        <w:tc>
          <w:tcPr>
            <w:tcW w:w="1620" w:type="dxa"/>
            <w:vAlign w:val="center"/>
            <w:hideMark/>
          </w:tcPr>
          <w:p w:rsidR="002C593F" w:rsidRPr="00DB3D8E" w:rsidRDefault="002C593F">
            <w:pPr>
              <w:jc w:val="right"/>
            </w:pPr>
            <w:r w:rsidRPr="00DB3D8E">
              <w:rPr>
                <w:bCs/>
                <w:noProof/>
                <w:color w:val="000000"/>
                <w:sz w:val="16"/>
                <w:szCs w:val="16"/>
              </w:rPr>
              <w:t>2.58  </w:t>
            </w:r>
          </w:p>
        </w:tc>
        <w:tc>
          <w:tcPr>
            <w:tcW w:w="2376" w:type="dxa"/>
            <w:vAlign w:val="center"/>
            <w:hideMark/>
          </w:tcPr>
          <w:p w:rsidR="002C593F" w:rsidRPr="00DB3D8E" w:rsidRDefault="002C593F">
            <w:pPr>
              <w:jc w:val="right"/>
            </w:pPr>
            <w:r w:rsidRPr="00DB3D8E">
              <w:rPr>
                <w:bCs/>
                <w:noProof/>
                <w:color w:val="000000"/>
                <w:sz w:val="16"/>
                <w:szCs w:val="16"/>
              </w:rPr>
              <w:t>12.38</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4,310</w:t>
            </w:r>
          </w:p>
        </w:tc>
        <w:tc>
          <w:tcPr>
            <w:tcW w:w="1530" w:type="dxa"/>
            <w:vAlign w:val="center"/>
            <w:hideMark/>
          </w:tcPr>
          <w:p w:rsidR="002C593F" w:rsidRPr="00DB3D8E" w:rsidRDefault="002C593F">
            <w:pPr>
              <w:jc w:val="right"/>
            </w:pPr>
            <w:r w:rsidRPr="00DB3D8E">
              <w:rPr>
                <w:bCs/>
                <w:noProof/>
                <w:color w:val="000000"/>
                <w:sz w:val="16"/>
                <w:szCs w:val="16"/>
              </w:rPr>
              <w:t>25.88</w:t>
            </w:r>
          </w:p>
        </w:tc>
        <w:tc>
          <w:tcPr>
            <w:tcW w:w="2330" w:type="dxa"/>
            <w:vAlign w:val="center"/>
            <w:hideMark/>
          </w:tcPr>
          <w:p w:rsidR="002C593F" w:rsidRPr="00DB3D8E" w:rsidRDefault="002C593F">
            <w:pPr>
              <w:jc w:val="right"/>
            </w:pPr>
            <w:r w:rsidRPr="00DB3D8E">
              <w:rPr>
                <w:bCs/>
                <w:noProof/>
                <w:color w:val="000000"/>
                <w:sz w:val="16"/>
                <w:szCs w:val="16"/>
              </w:rPr>
              <w:t>25.79</w:t>
            </w:r>
          </w:p>
        </w:tc>
        <w:tc>
          <w:tcPr>
            <w:tcW w:w="1620" w:type="dxa"/>
            <w:vAlign w:val="center"/>
            <w:hideMark/>
          </w:tcPr>
          <w:p w:rsidR="002C593F" w:rsidRPr="00DB3D8E" w:rsidRDefault="002C593F">
            <w:pPr>
              <w:jc w:val="right"/>
            </w:pPr>
            <w:r w:rsidRPr="00DB3D8E">
              <w:rPr>
                <w:bCs/>
                <w:noProof/>
                <w:color w:val="000000"/>
                <w:sz w:val="16"/>
                <w:szCs w:val="16"/>
              </w:rPr>
              <w:t>0.07  </w:t>
            </w:r>
          </w:p>
        </w:tc>
        <w:tc>
          <w:tcPr>
            <w:tcW w:w="2376" w:type="dxa"/>
            <w:vAlign w:val="center"/>
            <w:hideMark/>
          </w:tcPr>
          <w:p w:rsidR="002C593F" w:rsidRPr="00DB3D8E" w:rsidRDefault="002C593F">
            <w:pPr>
              <w:jc w:val="right"/>
            </w:pPr>
            <w:r w:rsidRPr="00DB3D8E">
              <w:rPr>
                <w:bCs/>
                <w:noProof/>
                <w:color w:val="000000"/>
                <w:sz w:val="16"/>
                <w:szCs w:val="16"/>
              </w:rPr>
              <w:t>0.28</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Stafford Loan status</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1530" w:type="dxa"/>
            <w:vAlign w:val="center"/>
            <w:hideMark/>
          </w:tcPr>
          <w:p w:rsidR="002C593F" w:rsidRPr="00DB3D8E" w:rsidRDefault="002C593F">
            <w:pPr>
              <w:jc w:val="right"/>
            </w:pPr>
            <w:r w:rsidRPr="00DB3D8E">
              <w:rPr>
                <w:bCs/>
                <w:noProof/>
                <w:color w:val="000000"/>
                <w:sz w:val="16"/>
                <w:szCs w:val="16"/>
              </w:rPr>
              <w:t>58.35</w:t>
            </w:r>
          </w:p>
        </w:tc>
        <w:tc>
          <w:tcPr>
            <w:tcW w:w="2330" w:type="dxa"/>
            <w:vAlign w:val="center"/>
            <w:hideMark/>
          </w:tcPr>
          <w:p w:rsidR="002C593F" w:rsidRPr="00DB3D8E" w:rsidRDefault="002C593F">
            <w:pPr>
              <w:jc w:val="right"/>
            </w:pPr>
            <w:r w:rsidRPr="00DB3D8E">
              <w:rPr>
                <w:bCs/>
                <w:noProof/>
                <w:color w:val="000000"/>
                <w:sz w:val="16"/>
                <w:szCs w:val="16"/>
              </w:rPr>
              <w:t>45.56</w:t>
            </w:r>
          </w:p>
        </w:tc>
        <w:tc>
          <w:tcPr>
            <w:tcW w:w="1620" w:type="dxa"/>
            <w:vAlign w:val="center"/>
            <w:hideMark/>
          </w:tcPr>
          <w:p w:rsidR="002C593F" w:rsidRPr="00DB3D8E" w:rsidRDefault="002C593F">
            <w:pPr>
              <w:jc w:val="right"/>
            </w:pPr>
            <w:r w:rsidRPr="00DB3D8E">
              <w:rPr>
                <w:bCs/>
                <w:noProof/>
                <w:color w:val="000000"/>
                <w:sz w:val="16"/>
                <w:szCs w:val="16"/>
              </w:rPr>
              <w:t>9.98</w:t>
            </w:r>
            <w:r w:rsidRPr="00DB3D8E">
              <w:rPr>
                <w:bCs/>
                <w:noProof/>
                <w:color w:val="000000"/>
                <w:sz w:val="16"/>
                <w:szCs w:val="16"/>
                <w:vertAlign w:val="superscript"/>
              </w:rPr>
              <w:t>a</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20.63</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1530" w:type="dxa"/>
            <w:vAlign w:val="center"/>
            <w:hideMark/>
          </w:tcPr>
          <w:p w:rsidR="002C593F" w:rsidRPr="00DB3D8E" w:rsidRDefault="002C593F">
            <w:pPr>
              <w:jc w:val="right"/>
            </w:pPr>
            <w:r w:rsidRPr="00DB3D8E">
              <w:rPr>
                <w:bCs/>
                <w:noProof/>
                <w:color w:val="000000"/>
                <w:sz w:val="16"/>
                <w:szCs w:val="16"/>
              </w:rPr>
              <w:t>41.65</w:t>
            </w:r>
          </w:p>
        </w:tc>
        <w:tc>
          <w:tcPr>
            <w:tcW w:w="2330" w:type="dxa"/>
            <w:vAlign w:val="center"/>
            <w:hideMark/>
          </w:tcPr>
          <w:p w:rsidR="002C593F" w:rsidRPr="00DB3D8E" w:rsidRDefault="002C593F">
            <w:pPr>
              <w:jc w:val="right"/>
            </w:pPr>
            <w:r w:rsidRPr="00DB3D8E">
              <w:rPr>
                <w:bCs/>
                <w:noProof/>
                <w:color w:val="000000"/>
                <w:sz w:val="16"/>
                <w:szCs w:val="16"/>
              </w:rPr>
              <w:t>54.44</w:t>
            </w:r>
          </w:p>
        </w:tc>
        <w:tc>
          <w:tcPr>
            <w:tcW w:w="1620" w:type="dxa"/>
            <w:vAlign w:val="center"/>
            <w:hideMark/>
          </w:tcPr>
          <w:p w:rsidR="002C593F" w:rsidRPr="00DB3D8E" w:rsidRDefault="002C593F">
            <w:pPr>
              <w:jc w:val="right"/>
            </w:pPr>
            <w:r w:rsidRPr="00DB3D8E">
              <w:rPr>
                <w:bCs/>
                <w:noProof/>
                <w:color w:val="000000"/>
                <w:sz w:val="16"/>
                <w:szCs w:val="16"/>
              </w:rPr>
              <w:t>-9.98</w:t>
            </w:r>
            <w:r w:rsidRPr="00DB3D8E">
              <w:rPr>
                <w:bCs/>
                <w:noProof/>
                <w:color w:val="000000"/>
                <w:sz w:val="16"/>
                <w:szCs w:val="16"/>
                <w:vertAlign w:val="superscript"/>
              </w:rPr>
              <w:t>a</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-19.33</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Total Stafford amount received</w:t>
            </w:r>
            <w:r w:rsidRPr="00DB3D8E">
              <w:rPr>
                <w:bCs/>
                <w:color w:val="000000"/>
                <w:sz w:val="16"/>
                <w:szCs w:val="16"/>
                <w:vertAlign w:val="superscript"/>
              </w:rPr>
              <w:t>3</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pP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4,400</w:t>
            </w:r>
          </w:p>
        </w:tc>
        <w:tc>
          <w:tcPr>
            <w:tcW w:w="1530" w:type="dxa"/>
            <w:vAlign w:val="center"/>
            <w:hideMark/>
          </w:tcPr>
          <w:p w:rsidR="002C593F" w:rsidRPr="00DB3D8E" w:rsidRDefault="002C593F">
            <w:pPr>
              <w:jc w:val="right"/>
            </w:pPr>
            <w:r w:rsidRPr="00DB3D8E">
              <w:rPr>
                <w:bCs/>
                <w:noProof/>
                <w:color w:val="000000"/>
                <w:sz w:val="16"/>
                <w:szCs w:val="16"/>
              </w:rPr>
              <w:t>22.46</w:t>
            </w:r>
          </w:p>
        </w:tc>
        <w:tc>
          <w:tcPr>
            <w:tcW w:w="2330" w:type="dxa"/>
            <w:vAlign w:val="center"/>
            <w:hideMark/>
          </w:tcPr>
          <w:p w:rsidR="002C593F" w:rsidRPr="00DB3D8E" w:rsidRDefault="002C593F">
            <w:pPr>
              <w:jc w:val="right"/>
            </w:pPr>
            <w:r w:rsidRPr="00DB3D8E">
              <w:rPr>
                <w:bCs/>
                <w:noProof/>
                <w:color w:val="000000"/>
                <w:sz w:val="16"/>
                <w:szCs w:val="16"/>
              </w:rPr>
              <w:t>24.33</w:t>
            </w:r>
          </w:p>
        </w:tc>
        <w:tc>
          <w:tcPr>
            <w:tcW w:w="1620" w:type="dxa"/>
            <w:vAlign w:val="center"/>
            <w:hideMark/>
          </w:tcPr>
          <w:p w:rsidR="002C593F" w:rsidRPr="00DB3D8E" w:rsidRDefault="002C593F">
            <w:pPr>
              <w:jc w:val="right"/>
            </w:pPr>
            <w:r w:rsidRPr="00DB3D8E">
              <w:rPr>
                <w:bCs/>
                <w:noProof/>
                <w:color w:val="000000"/>
                <w:sz w:val="16"/>
                <w:szCs w:val="16"/>
              </w:rPr>
              <w:t>-1.46  </w:t>
            </w:r>
          </w:p>
        </w:tc>
        <w:tc>
          <w:tcPr>
            <w:tcW w:w="2376" w:type="dxa"/>
            <w:vAlign w:val="center"/>
            <w:hideMark/>
          </w:tcPr>
          <w:p w:rsidR="002C593F" w:rsidRPr="00DB3D8E" w:rsidRDefault="002C593F">
            <w:pPr>
              <w:jc w:val="right"/>
            </w:pPr>
            <w:r w:rsidRPr="00DB3D8E">
              <w:rPr>
                <w:bCs/>
                <w:noProof/>
                <w:color w:val="000000"/>
                <w:sz w:val="16"/>
                <w:szCs w:val="16"/>
              </w:rPr>
              <w:t>-6.10</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4,400</w:t>
            </w:r>
            <w:r w:rsidRPr="00DB3D8E">
              <w:rPr>
                <w:bCs/>
                <w:color w:val="000000"/>
                <w:sz w:val="16"/>
                <w:szCs w:val="16"/>
              </w:rPr>
              <w:t>, &lt;=</w:t>
            </w:r>
            <w:r w:rsidRPr="00DB3D8E">
              <w:rPr>
                <w:bCs/>
                <w:noProof/>
                <w:color w:val="000000"/>
                <w:sz w:val="16"/>
                <w:szCs w:val="16"/>
              </w:rPr>
              <w:t>5,500</w:t>
            </w:r>
          </w:p>
        </w:tc>
        <w:tc>
          <w:tcPr>
            <w:tcW w:w="1530" w:type="dxa"/>
            <w:vAlign w:val="center"/>
            <w:hideMark/>
          </w:tcPr>
          <w:p w:rsidR="002C593F" w:rsidRPr="00DB3D8E" w:rsidRDefault="002C593F">
            <w:pPr>
              <w:jc w:val="right"/>
            </w:pPr>
            <w:r w:rsidRPr="00DB3D8E">
              <w:rPr>
                <w:bCs/>
                <w:noProof/>
                <w:color w:val="000000"/>
                <w:sz w:val="16"/>
                <w:szCs w:val="16"/>
              </w:rPr>
              <w:t>55.39</w:t>
            </w:r>
          </w:p>
        </w:tc>
        <w:tc>
          <w:tcPr>
            <w:tcW w:w="2330" w:type="dxa"/>
            <w:vAlign w:val="center"/>
            <w:hideMark/>
          </w:tcPr>
          <w:p w:rsidR="002C593F" w:rsidRPr="00DB3D8E" w:rsidRDefault="002C593F">
            <w:pPr>
              <w:jc w:val="right"/>
            </w:pPr>
            <w:r w:rsidRPr="00DB3D8E">
              <w:rPr>
                <w:bCs/>
                <w:noProof/>
                <w:color w:val="000000"/>
                <w:sz w:val="16"/>
                <w:szCs w:val="16"/>
              </w:rPr>
              <w:t>44.57</w:t>
            </w:r>
          </w:p>
        </w:tc>
        <w:tc>
          <w:tcPr>
            <w:tcW w:w="1620" w:type="dxa"/>
            <w:vAlign w:val="center"/>
            <w:hideMark/>
          </w:tcPr>
          <w:p w:rsidR="002C593F" w:rsidRPr="00DB3D8E" w:rsidRDefault="002C593F">
            <w:pPr>
              <w:jc w:val="right"/>
            </w:pPr>
            <w:r w:rsidRPr="00DB3D8E">
              <w:rPr>
                <w:bCs/>
                <w:noProof/>
                <w:color w:val="000000"/>
                <w:sz w:val="16"/>
                <w:szCs w:val="16"/>
              </w:rPr>
              <w:t>8.44</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17.97</w:t>
            </w: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5,500</w:t>
            </w:r>
            <w:r w:rsidRPr="00DB3D8E">
              <w:rPr>
                <w:bCs/>
                <w:color w:val="000000"/>
                <w:sz w:val="16"/>
                <w:szCs w:val="16"/>
              </w:rPr>
              <w:t>, &lt;=</w:t>
            </w:r>
            <w:r w:rsidRPr="00DB3D8E">
              <w:rPr>
                <w:bCs/>
                <w:noProof/>
                <w:color w:val="000000"/>
                <w:sz w:val="16"/>
                <w:szCs w:val="16"/>
              </w:rPr>
              <w:t>6,417</w:t>
            </w:r>
          </w:p>
        </w:tc>
        <w:tc>
          <w:tcPr>
            <w:tcW w:w="1530" w:type="dxa"/>
            <w:vAlign w:val="center"/>
            <w:hideMark/>
          </w:tcPr>
          <w:p w:rsidR="002C593F" w:rsidRPr="00DB3D8E" w:rsidRDefault="002C593F">
            <w:pPr>
              <w:jc w:val="right"/>
            </w:pPr>
            <w:r w:rsidRPr="00DB3D8E">
              <w:rPr>
                <w:bCs/>
                <w:noProof/>
                <w:color w:val="000000"/>
                <w:sz w:val="16"/>
                <w:szCs w:val="16"/>
              </w:rPr>
              <w:t>1.25</w:t>
            </w:r>
          </w:p>
        </w:tc>
        <w:tc>
          <w:tcPr>
            <w:tcW w:w="2330" w:type="dxa"/>
            <w:vAlign w:val="center"/>
            <w:hideMark/>
          </w:tcPr>
          <w:p w:rsidR="002C593F" w:rsidRPr="00DB3D8E" w:rsidRDefault="002C593F">
            <w:pPr>
              <w:jc w:val="right"/>
            </w:pPr>
            <w:r w:rsidRPr="00DB3D8E">
              <w:rPr>
                <w:bCs/>
                <w:noProof/>
                <w:color w:val="000000"/>
                <w:sz w:val="16"/>
                <w:szCs w:val="16"/>
              </w:rPr>
              <w:t>2.44</w:t>
            </w:r>
          </w:p>
        </w:tc>
        <w:tc>
          <w:tcPr>
            <w:tcW w:w="1620" w:type="dxa"/>
            <w:vAlign w:val="center"/>
            <w:hideMark/>
          </w:tcPr>
          <w:p w:rsidR="002C593F" w:rsidRPr="00DB3D8E" w:rsidRDefault="002C593F">
            <w:pPr>
              <w:jc w:val="right"/>
            </w:pPr>
            <w:r w:rsidRPr="00DB3D8E">
              <w:rPr>
                <w:bCs/>
                <w:noProof/>
                <w:color w:val="000000"/>
                <w:sz w:val="16"/>
                <w:szCs w:val="16"/>
              </w:rPr>
              <w:t>-0.93</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-42.75</w:t>
            </w:r>
          </w:p>
        </w:tc>
      </w:tr>
      <w:tr w:rsidR="002C593F" w:rsidRPr="00DB3D8E" w:rsidTr="002C593F">
        <w:trPr>
          <w:gridAfter w:val="1"/>
          <w:wAfter w:w="54" w:type="dxa"/>
          <w:cantSplit/>
          <w:trHeight w:val="199"/>
        </w:trPr>
        <w:tc>
          <w:tcPr>
            <w:tcW w:w="3970" w:type="dxa"/>
            <w:tcBorders>
              <w:bottom w:val="single" w:sz="8" w:space="0" w:color="auto"/>
            </w:tcBorders>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6,417</w:t>
            </w:r>
          </w:p>
        </w:tc>
        <w:tc>
          <w:tcPr>
            <w:tcW w:w="1530" w:type="dxa"/>
            <w:tcBorders>
              <w:bottom w:val="single" w:sz="8" w:space="0" w:color="auto"/>
            </w:tcBorders>
            <w:vAlign w:val="center"/>
            <w:hideMark/>
          </w:tcPr>
          <w:p w:rsidR="002C593F" w:rsidRPr="00DB3D8E" w:rsidRDefault="002C593F">
            <w:pPr>
              <w:jc w:val="right"/>
            </w:pPr>
            <w:r w:rsidRPr="00DB3D8E">
              <w:rPr>
                <w:bCs/>
                <w:noProof/>
                <w:color w:val="000000"/>
                <w:sz w:val="16"/>
                <w:szCs w:val="16"/>
              </w:rPr>
              <w:t>20.91</w:t>
            </w:r>
          </w:p>
        </w:tc>
        <w:tc>
          <w:tcPr>
            <w:tcW w:w="2330" w:type="dxa"/>
            <w:tcBorders>
              <w:bottom w:val="single" w:sz="8" w:space="0" w:color="auto"/>
            </w:tcBorders>
            <w:vAlign w:val="center"/>
            <w:hideMark/>
          </w:tcPr>
          <w:p w:rsidR="002C593F" w:rsidRPr="00DB3D8E" w:rsidRDefault="002C593F">
            <w:pPr>
              <w:jc w:val="right"/>
            </w:pPr>
            <w:r w:rsidRPr="00DB3D8E">
              <w:rPr>
                <w:bCs/>
                <w:noProof/>
                <w:color w:val="000000"/>
                <w:sz w:val="16"/>
                <w:szCs w:val="16"/>
              </w:rPr>
              <w:t>28.65</w:t>
            </w:r>
          </w:p>
        </w:tc>
        <w:tc>
          <w:tcPr>
            <w:tcW w:w="1620" w:type="dxa"/>
            <w:tcBorders>
              <w:bottom w:val="single" w:sz="8" w:space="0" w:color="auto"/>
            </w:tcBorders>
            <w:vAlign w:val="center"/>
            <w:hideMark/>
          </w:tcPr>
          <w:p w:rsidR="002C593F" w:rsidRPr="00DB3D8E" w:rsidRDefault="002C593F">
            <w:pPr>
              <w:jc w:val="right"/>
            </w:pPr>
            <w:r w:rsidRPr="00DB3D8E">
              <w:rPr>
                <w:bCs/>
                <w:noProof/>
                <w:color w:val="000000"/>
                <w:sz w:val="16"/>
                <w:szCs w:val="16"/>
              </w:rPr>
              <w:t>-6.05</w:t>
            </w:r>
            <w:r w:rsidRPr="00DB3D8E">
              <w:rPr>
                <w:bCs/>
                <w:noProof/>
                <w:color w:val="000000"/>
                <w:sz w:val="16"/>
                <w:szCs w:val="16"/>
                <w:vertAlign w:val="superscript"/>
              </w:rPr>
              <w:t>2</w:t>
            </w:r>
            <w:r w:rsidRPr="00DB3D8E">
              <w:rPr>
                <w:bCs/>
                <w:noProof/>
                <w:color w:val="000000"/>
                <w:sz w:val="16"/>
                <w:szCs w:val="16"/>
              </w:rPr>
              <w:t> </w:t>
            </w:r>
          </w:p>
        </w:tc>
        <w:tc>
          <w:tcPr>
            <w:tcW w:w="2376" w:type="dxa"/>
            <w:tcBorders>
              <w:bottom w:val="single" w:sz="8" w:space="0" w:color="auto"/>
            </w:tcBorders>
            <w:vAlign w:val="center"/>
            <w:hideMark/>
          </w:tcPr>
          <w:p w:rsidR="002C593F" w:rsidRPr="00DB3D8E" w:rsidRDefault="002C593F">
            <w:pPr>
              <w:jc w:val="right"/>
            </w:pPr>
            <w:r w:rsidRPr="00DB3D8E">
              <w:rPr>
                <w:bCs/>
                <w:noProof/>
                <w:color w:val="000000"/>
                <w:sz w:val="16"/>
                <w:szCs w:val="16"/>
              </w:rPr>
              <w:t>-22.44</w:t>
            </w:r>
          </w:p>
        </w:tc>
      </w:tr>
      <w:tr w:rsidR="002C593F" w:rsidRPr="00DB3D8E" w:rsidTr="002C593F">
        <w:trPr>
          <w:gridAfter w:val="1"/>
          <w:wAfter w:w="54" w:type="dxa"/>
          <w:cantSplit/>
          <w:trHeight w:val="147"/>
        </w:trPr>
        <w:tc>
          <w:tcPr>
            <w:tcW w:w="3970" w:type="dxa"/>
            <w:tcBorders>
              <w:top w:val="single" w:sz="8" w:space="0" w:color="auto"/>
            </w:tcBorders>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lastRenderedPageBreak/>
              <w:t>Total PLUS amount received</w:t>
            </w:r>
            <w:r w:rsidRPr="00DB3D8E">
              <w:rPr>
                <w:bCs/>
                <w:color w:val="000000"/>
                <w:sz w:val="16"/>
                <w:szCs w:val="16"/>
                <w:vertAlign w:val="superscript"/>
              </w:rPr>
              <w:t>3</w:t>
            </w:r>
          </w:p>
        </w:tc>
        <w:tc>
          <w:tcPr>
            <w:tcW w:w="1530" w:type="dxa"/>
            <w:tcBorders>
              <w:top w:val="single" w:sz="8" w:space="0" w:color="auto"/>
            </w:tcBorders>
          </w:tcPr>
          <w:p w:rsidR="002C593F" w:rsidRPr="00DB3D8E" w:rsidRDefault="002C593F">
            <w:pPr>
              <w:autoSpaceDE w:val="0"/>
              <w:autoSpaceDN w:val="0"/>
              <w:adjustRightInd w:val="0"/>
              <w:spacing w:before="8" w:after="8"/>
              <w:jc w:val="right"/>
              <w:rPr>
                <w:bCs/>
                <w:color w:val="000000"/>
                <w:sz w:val="16"/>
                <w:szCs w:val="16"/>
              </w:rPr>
            </w:pPr>
          </w:p>
        </w:tc>
        <w:tc>
          <w:tcPr>
            <w:tcW w:w="2330" w:type="dxa"/>
            <w:tcBorders>
              <w:top w:val="single" w:sz="8" w:space="0" w:color="auto"/>
            </w:tcBorders>
          </w:tcPr>
          <w:p w:rsidR="002C593F" w:rsidRPr="00DB3D8E" w:rsidRDefault="002C593F">
            <w:pPr>
              <w:autoSpaceDE w:val="0"/>
              <w:autoSpaceDN w:val="0"/>
              <w:adjustRightInd w:val="0"/>
              <w:spacing w:before="8" w:after="8"/>
              <w:jc w:val="right"/>
              <w:rPr>
                <w:bCs/>
                <w:color w:val="000000"/>
                <w:sz w:val="16"/>
                <w:szCs w:val="16"/>
              </w:rPr>
            </w:pPr>
          </w:p>
        </w:tc>
        <w:tc>
          <w:tcPr>
            <w:tcW w:w="1620" w:type="dxa"/>
            <w:tcBorders>
              <w:top w:val="single" w:sz="8" w:space="0" w:color="auto"/>
            </w:tcBorders>
          </w:tcPr>
          <w:p w:rsidR="002C593F" w:rsidRPr="00DB3D8E" w:rsidRDefault="002C593F">
            <w:pPr>
              <w:autoSpaceDE w:val="0"/>
              <w:autoSpaceDN w:val="0"/>
              <w:adjustRightInd w:val="0"/>
              <w:spacing w:before="8" w:after="8"/>
              <w:jc w:val="right"/>
              <w:rPr>
                <w:bCs/>
                <w:color w:val="000000"/>
                <w:sz w:val="16"/>
                <w:szCs w:val="16"/>
              </w:rPr>
            </w:pPr>
          </w:p>
        </w:tc>
        <w:tc>
          <w:tcPr>
            <w:tcW w:w="2376" w:type="dxa"/>
            <w:tcBorders>
              <w:top w:val="single" w:sz="8" w:space="0" w:color="auto"/>
            </w:tcBorders>
          </w:tcPr>
          <w:p w:rsidR="002C593F" w:rsidRPr="00DB3D8E" w:rsidRDefault="002C593F">
            <w:pPr>
              <w:autoSpaceDE w:val="0"/>
              <w:autoSpaceDN w:val="0"/>
              <w:adjustRightInd w:val="0"/>
              <w:spacing w:before="8" w:after="8"/>
              <w:jc w:val="right"/>
              <w:rPr>
                <w:bCs/>
                <w:color w:val="000000"/>
                <w:sz w:val="16"/>
                <w:szCs w:val="16"/>
              </w:rPr>
            </w:pPr>
          </w:p>
        </w:tc>
      </w:tr>
      <w:tr w:rsidR="002C593F" w:rsidRPr="00DB3D8E" w:rsidTr="002C593F">
        <w:trPr>
          <w:gridAfter w:val="1"/>
          <w:wAfter w:w="54" w:type="dxa"/>
          <w:cantSplit/>
          <w:trHeight w:val="147"/>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&lt;=$</w:t>
            </w:r>
            <w:r w:rsidRPr="00DB3D8E">
              <w:rPr>
                <w:bCs/>
                <w:noProof/>
                <w:color w:val="000000"/>
                <w:sz w:val="16"/>
                <w:szCs w:val="16"/>
              </w:rPr>
              <w:t>5,000</w:t>
            </w:r>
          </w:p>
        </w:tc>
        <w:tc>
          <w:tcPr>
            <w:tcW w:w="1530" w:type="dxa"/>
            <w:vAlign w:val="center"/>
            <w:hideMark/>
          </w:tcPr>
          <w:p w:rsidR="002C593F" w:rsidRPr="00DB3D8E" w:rsidRDefault="002C593F">
            <w:pPr>
              <w:jc w:val="right"/>
            </w:pPr>
            <w:r w:rsidRPr="00DB3D8E">
              <w:rPr>
                <w:bCs/>
                <w:noProof/>
                <w:color w:val="000000"/>
                <w:sz w:val="16"/>
                <w:szCs w:val="16"/>
              </w:rPr>
              <w:t>20.36</w:t>
            </w:r>
          </w:p>
        </w:tc>
        <w:tc>
          <w:tcPr>
            <w:tcW w:w="2330" w:type="dxa"/>
            <w:vAlign w:val="center"/>
            <w:hideMark/>
          </w:tcPr>
          <w:p w:rsidR="002C593F" w:rsidRPr="00DB3D8E" w:rsidRDefault="002C593F">
            <w:pPr>
              <w:jc w:val="right"/>
            </w:pPr>
            <w:r w:rsidRPr="00DB3D8E">
              <w:rPr>
                <w:bCs/>
                <w:noProof/>
                <w:color w:val="000000"/>
                <w:sz w:val="16"/>
                <w:szCs w:val="16"/>
              </w:rPr>
              <w:t>22.02</w:t>
            </w:r>
          </w:p>
        </w:tc>
        <w:tc>
          <w:tcPr>
            <w:tcW w:w="1620" w:type="dxa"/>
            <w:vAlign w:val="center"/>
            <w:hideMark/>
          </w:tcPr>
          <w:p w:rsidR="002C593F" w:rsidRPr="00DB3D8E" w:rsidRDefault="002C593F">
            <w:pPr>
              <w:jc w:val="right"/>
            </w:pPr>
            <w:r w:rsidRPr="00DB3D8E">
              <w:rPr>
                <w:bCs/>
                <w:noProof/>
                <w:color w:val="000000"/>
                <w:sz w:val="16"/>
                <w:szCs w:val="16"/>
              </w:rPr>
              <w:t>-1.3  </w:t>
            </w:r>
          </w:p>
        </w:tc>
        <w:tc>
          <w:tcPr>
            <w:tcW w:w="2376" w:type="dxa"/>
            <w:vAlign w:val="center"/>
            <w:hideMark/>
          </w:tcPr>
          <w:p w:rsidR="002C593F" w:rsidRPr="00DB3D8E" w:rsidRDefault="002C593F">
            <w:pPr>
              <w:jc w:val="right"/>
            </w:pPr>
            <w:r w:rsidRPr="00DB3D8E">
              <w:rPr>
                <w:bCs/>
                <w:noProof/>
                <w:color w:val="000000"/>
                <w:sz w:val="16"/>
                <w:szCs w:val="16"/>
              </w:rPr>
              <w:t>-6.00</w:t>
            </w:r>
          </w:p>
        </w:tc>
      </w:tr>
      <w:tr w:rsidR="002C593F" w:rsidRPr="00DB3D8E" w:rsidTr="002C593F">
        <w:trPr>
          <w:gridAfter w:val="1"/>
          <w:wAfter w:w="54" w:type="dxa"/>
          <w:cantSplit/>
          <w:trHeight w:val="199"/>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5,000</w:t>
            </w:r>
            <w:r w:rsidRPr="00DB3D8E">
              <w:rPr>
                <w:bCs/>
                <w:color w:val="000000"/>
                <w:sz w:val="16"/>
                <w:szCs w:val="16"/>
              </w:rPr>
              <w:t>, &lt;=</w:t>
            </w:r>
            <w:r w:rsidRPr="00DB3D8E">
              <w:rPr>
                <w:bCs/>
                <w:noProof/>
                <w:color w:val="000000"/>
                <w:sz w:val="16"/>
                <w:szCs w:val="16"/>
              </w:rPr>
              <w:t>9,396</w:t>
            </w:r>
          </w:p>
        </w:tc>
        <w:tc>
          <w:tcPr>
            <w:tcW w:w="1530" w:type="dxa"/>
            <w:vAlign w:val="center"/>
            <w:hideMark/>
          </w:tcPr>
          <w:p w:rsidR="002C593F" w:rsidRPr="00DB3D8E" w:rsidRDefault="002C593F">
            <w:pPr>
              <w:jc w:val="right"/>
            </w:pPr>
            <w:r w:rsidRPr="00DB3D8E">
              <w:rPr>
                <w:bCs/>
                <w:noProof/>
                <w:color w:val="000000"/>
                <w:sz w:val="16"/>
                <w:szCs w:val="16"/>
              </w:rPr>
              <w:t>19.79</w:t>
            </w:r>
          </w:p>
        </w:tc>
        <w:tc>
          <w:tcPr>
            <w:tcW w:w="2330" w:type="dxa"/>
            <w:vAlign w:val="center"/>
            <w:hideMark/>
          </w:tcPr>
          <w:p w:rsidR="002C593F" w:rsidRPr="00DB3D8E" w:rsidRDefault="002C593F">
            <w:pPr>
              <w:jc w:val="right"/>
            </w:pPr>
            <w:r w:rsidRPr="00DB3D8E">
              <w:rPr>
                <w:bCs/>
                <w:noProof/>
                <w:color w:val="000000"/>
                <w:sz w:val="16"/>
                <w:szCs w:val="16"/>
              </w:rPr>
              <w:t>26.77</w:t>
            </w:r>
          </w:p>
        </w:tc>
        <w:tc>
          <w:tcPr>
            <w:tcW w:w="1620" w:type="dxa"/>
            <w:vAlign w:val="center"/>
            <w:hideMark/>
          </w:tcPr>
          <w:p w:rsidR="002C593F" w:rsidRPr="00DB3D8E" w:rsidRDefault="002C593F">
            <w:pPr>
              <w:jc w:val="right"/>
            </w:pPr>
            <w:r w:rsidRPr="00DB3D8E">
              <w:rPr>
                <w:bCs/>
                <w:noProof/>
                <w:color w:val="000000"/>
                <w:sz w:val="16"/>
                <w:szCs w:val="16"/>
              </w:rPr>
              <w:t>-5.45  </w:t>
            </w:r>
          </w:p>
        </w:tc>
        <w:tc>
          <w:tcPr>
            <w:tcW w:w="2376" w:type="dxa"/>
            <w:vAlign w:val="center"/>
            <w:hideMark/>
          </w:tcPr>
          <w:p w:rsidR="002C593F" w:rsidRPr="00DB3D8E" w:rsidRDefault="002C593F">
            <w:pPr>
              <w:jc w:val="right"/>
            </w:pPr>
            <w:r w:rsidRPr="00DB3D8E">
              <w:rPr>
                <w:bCs/>
                <w:noProof/>
                <w:color w:val="000000"/>
                <w:sz w:val="16"/>
                <w:szCs w:val="16"/>
              </w:rPr>
              <w:t>-21.58</w:t>
            </w:r>
          </w:p>
        </w:tc>
      </w:tr>
      <w:tr w:rsidR="002C593F" w:rsidRPr="00DB3D8E" w:rsidTr="002C593F">
        <w:trPr>
          <w:gridAfter w:val="1"/>
          <w:wAfter w:w="54" w:type="dxa"/>
          <w:cantSplit/>
          <w:trHeight w:val="214"/>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9,396</w:t>
            </w:r>
            <w:r w:rsidRPr="00DB3D8E">
              <w:rPr>
                <w:bCs/>
                <w:color w:val="000000"/>
                <w:sz w:val="16"/>
                <w:szCs w:val="16"/>
              </w:rPr>
              <w:t>, &lt;=</w:t>
            </w:r>
            <w:r w:rsidRPr="00DB3D8E">
              <w:rPr>
                <w:bCs/>
                <w:noProof/>
                <w:color w:val="000000"/>
                <w:sz w:val="16"/>
                <w:szCs w:val="16"/>
              </w:rPr>
              <w:t>14,000</w:t>
            </w:r>
          </w:p>
        </w:tc>
        <w:tc>
          <w:tcPr>
            <w:tcW w:w="1530" w:type="dxa"/>
            <w:vAlign w:val="center"/>
            <w:hideMark/>
          </w:tcPr>
          <w:p w:rsidR="002C593F" w:rsidRPr="00DB3D8E" w:rsidRDefault="002C593F">
            <w:pPr>
              <w:jc w:val="right"/>
            </w:pPr>
            <w:r w:rsidRPr="00DB3D8E">
              <w:rPr>
                <w:bCs/>
                <w:noProof/>
                <w:color w:val="000000"/>
                <w:sz w:val="16"/>
                <w:szCs w:val="16"/>
              </w:rPr>
              <w:t>23.35</w:t>
            </w:r>
          </w:p>
        </w:tc>
        <w:tc>
          <w:tcPr>
            <w:tcW w:w="2330" w:type="dxa"/>
            <w:vAlign w:val="center"/>
            <w:hideMark/>
          </w:tcPr>
          <w:p w:rsidR="002C593F" w:rsidRPr="00DB3D8E" w:rsidRDefault="002C593F">
            <w:pPr>
              <w:jc w:val="right"/>
            </w:pPr>
            <w:r w:rsidRPr="00DB3D8E">
              <w:rPr>
                <w:bCs/>
                <w:noProof/>
                <w:color w:val="000000"/>
                <w:sz w:val="16"/>
                <w:szCs w:val="16"/>
              </w:rPr>
              <w:t>28.92</w:t>
            </w:r>
          </w:p>
        </w:tc>
        <w:tc>
          <w:tcPr>
            <w:tcW w:w="1620" w:type="dxa"/>
            <w:vAlign w:val="center"/>
            <w:hideMark/>
          </w:tcPr>
          <w:p w:rsidR="002C593F" w:rsidRPr="00DB3D8E" w:rsidRDefault="002C593F">
            <w:pPr>
              <w:jc w:val="right"/>
            </w:pPr>
            <w:r w:rsidRPr="00DB3D8E">
              <w:rPr>
                <w:bCs/>
                <w:noProof/>
                <w:color w:val="000000"/>
                <w:sz w:val="16"/>
                <w:szCs w:val="16"/>
              </w:rPr>
              <w:t>-4.34  </w:t>
            </w:r>
          </w:p>
        </w:tc>
        <w:tc>
          <w:tcPr>
            <w:tcW w:w="2376" w:type="dxa"/>
            <w:vAlign w:val="center"/>
            <w:hideMark/>
          </w:tcPr>
          <w:p w:rsidR="002C593F" w:rsidRPr="00DB3D8E" w:rsidRDefault="002C593F">
            <w:pPr>
              <w:jc w:val="right"/>
            </w:pPr>
            <w:r w:rsidRPr="00DB3D8E">
              <w:rPr>
                <w:bCs/>
                <w:noProof/>
                <w:color w:val="000000"/>
                <w:sz w:val="16"/>
                <w:szCs w:val="16"/>
              </w:rPr>
              <w:t>-15.67</w:t>
            </w:r>
          </w:p>
        </w:tc>
      </w:tr>
      <w:tr w:rsidR="002C593F" w:rsidRPr="00DB3D8E" w:rsidTr="002C593F">
        <w:trPr>
          <w:gridAfter w:val="1"/>
          <w:wAfter w:w="54" w:type="dxa"/>
          <w:cantSplit/>
          <w:trHeight w:val="199"/>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&gt;</w:t>
            </w:r>
            <w:r w:rsidRPr="00DB3D8E">
              <w:rPr>
                <w:bCs/>
                <w:noProof/>
                <w:color w:val="000000"/>
                <w:sz w:val="16"/>
                <w:szCs w:val="16"/>
              </w:rPr>
              <w:t>14,000</w:t>
            </w:r>
          </w:p>
        </w:tc>
        <w:tc>
          <w:tcPr>
            <w:tcW w:w="1530" w:type="dxa"/>
            <w:vAlign w:val="center"/>
            <w:hideMark/>
          </w:tcPr>
          <w:p w:rsidR="002C593F" w:rsidRPr="00DB3D8E" w:rsidRDefault="002C593F">
            <w:pPr>
              <w:jc w:val="right"/>
            </w:pPr>
            <w:r w:rsidRPr="00DB3D8E">
              <w:rPr>
                <w:bCs/>
                <w:noProof/>
                <w:color w:val="000000"/>
                <w:sz w:val="16"/>
                <w:szCs w:val="16"/>
              </w:rPr>
              <w:t>36.50</w:t>
            </w:r>
          </w:p>
        </w:tc>
        <w:tc>
          <w:tcPr>
            <w:tcW w:w="2330" w:type="dxa"/>
            <w:vAlign w:val="center"/>
            <w:hideMark/>
          </w:tcPr>
          <w:p w:rsidR="002C593F" w:rsidRPr="00DB3D8E" w:rsidRDefault="002C593F">
            <w:pPr>
              <w:jc w:val="right"/>
            </w:pPr>
            <w:r w:rsidRPr="00DB3D8E">
              <w:rPr>
                <w:bCs/>
                <w:noProof/>
                <w:color w:val="000000"/>
                <w:sz w:val="16"/>
                <w:szCs w:val="16"/>
              </w:rPr>
              <w:t>22.29</w:t>
            </w:r>
          </w:p>
        </w:tc>
        <w:tc>
          <w:tcPr>
            <w:tcW w:w="1620" w:type="dxa"/>
            <w:vAlign w:val="center"/>
            <w:hideMark/>
          </w:tcPr>
          <w:p w:rsidR="002C593F" w:rsidRPr="00DB3D8E" w:rsidRDefault="002C593F">
            <w:pPr>
              <w:jc w:val="right"/>
            </w:pPr>
            <w:r w:rsidRPr="00DB3D8E">
              <w:rPr>
                <w:bCs/>
                <w:noProof/>
                <w:color w:val="000000"/>
                <w:sz w:val="16"/>
                <w:szCs w:val="16"/>
              </w:rPr>
              <w:t>11.09</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43.62</w:t>
            </w:r>
          </w:p>
        </w:tc>
      </w:tr>
      <w:tr w:rsidR="002C593F" w:rsidRPr="00DB3D8E" w:rsidTr="002C593F">
        <w:trPr>
          <w:gridAfter w:val="1"/>
          <w:wAfter w:w="54" w:type="dxa"/>
          <w:cantSplit/>
          <w:trHeight w:val="275"/>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Federal Aid Status</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214"/>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1530" w:type="dxa"/>
            <w:vAlign w:val="center"/>
            <w:hideMark/>
          </w:tcPr>
          <w:p w:rsidR="002C593F" w:rsidRPr="00DB3D8E" w:rsidRDefault="002C593F">
            <w:pPr>
              <w:jc w:val="right"/>
            </w:pPr>
            <w:r w:rsidRPr="00DB3D8E">
              <w:rPr>
                <w:bCs/>
                <w:noProof/>
                <w:color w:val="000000"/>
                <w:sz w:val="16"/>
                <w:szCs w:val="16"/>
              </w:rPr>
              <w:t>65.24</w:t>
            </w:r>
          </w:p>
        </w:tc>
        <w:tc>
          <w:tcPr>
            <w:tcW w:w="2330" w:type="dxa"/>
            <w:vAlign w:val="center"/>
            <w:hideMark/>
          </w:tcPr>
          <w:p w:rsidR="002C593F" w:rsidRPr="00DB3D8E" w:rsidRDefault="002C593F">
            <w:pPr>
              <w:jc w:val="right"/>
            </w:pPr>
            <w:r w:rsidRPr="00DB3D8E">
              <w:rPr>
                <w:bCs/>
                <w:noProof/>
                <w:color w:val="000000"/>
                <w:sz w:val="16"/>
                <w:szCs w:val="16"/>
              </w:rPr>
              <w:t>53.87</w:t>
            </w:r>
          </w:p>
        </w:tc>
        <w:tc>
          <w:tcPr>
            <w:tcW w:w="1620" w:type="dxa"/>
            <w:vAlign w:val="center"/>
            <w:hideMark/>
          </w:tcPr>
          <w:p w:rsidR="002C593F" w:rsidRPr="00DB3D8E" w:rsidRDefault="002C593F">
            <w:pPr>
              <w:jc w:val="right"/>
            </w:pPr>
            <w:r w:rsidRPr="00DB3D8E">
              <w:rPr>
                <w:bCs/>
                <w:noProof/>
                <w:color w:val="000000"/>
                <w:sz w:val="16"/>
                <w:szCs w:val="16"/>
              </w:rPr>
              <w:t>8.87</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15.73</w:t>
            </w:r>
          </w:p>
        </w:tc>
      </w:tr>
      <w:tr w:rsidR="002C593F" w:rsidRPr="00DB3D8E" w:rsidTr="002C593F">
        <w:trPr>
          <w:gridAfter w:val="1"/>
          <w:wAfter w:w="54" w:type="dxa"/>
          <w:cantSplit/>
          <w:trHeight w:val="199"/>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1530" w:type="dxa"/>
            <w:vAlign w:val="center"/>
            <w:hideMark/>
          </w:tcPr>
          <w:p w:rsidR="002C593F" w:rsidRPr="00DB3D8E" w:rsidRDefault="002C593F">
            <w:pPr>
              <w:jc w:val="right"/>
            </w:pPr>
            <w:r w:rsidRPr="00DB3D8E">
              <w:rPr>
                <w:bCs/>
                <w:noProof/>
                <w:color w:val="000000"/>
                <w:sz w:val="16"/>
                <w:szCs w:val="16"/>
              </w:rPr>
              <w:t>34.76</w:t>
            </w:r>
          </w:p>
        </w:tc>
        <w:tc>
          <w:tcPr>
            <w:tcW w:w="2330" w:type="dxa"/>
            <w:vAlign w:val="center"/>
            <w:hideMark/>
          </w:tcPr>
          <w:p w:rsidR="002C593F" w:rsidRPr="00DB3D8E" w:rsidRDefault="002C593F">
            <w:pPr>
              <w:jc w:val="right"/>
            </w:pPr>
            <w:r w:rsidRPr="00DB3D8E">
              <w:rPr>
                <w:bCs/>
                <w:noProof/>
                <w:color w:val="000000"/>
                <w:sz w:val="16"/>
                <w:szCs w:val="16"/>
              </w:rPr>
              <w:t>46.13</w:t>
            </w:r>
          </w:p>
        </w:tc>
        <w:tc>
          <w:tcPr>
            <w:tcW w:w="1620" w:type="dxa"/>
            <w:vAlign w:val="center"/>
            <w:hideMark/>
          </w:tcPr>
          <w:p w:rsidR="002C593F" w:rsidRPr="00DB3D8E" w:rsidRDefault="002C593F">
            <w:pPr>
              <w:jc w:val="right"/>
            </w:pPr>
            <w:r w:rsidRPr="00DB3D8E">
              <w:rPr>
                <w:bCs/>
                <w:noProof/>
                <w:color w:val="000000"/>
                <w:sz w:val="16"/>
                <w:szCs w:val="16"/>
              </w:rPr>
              <w:t>-8.87</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-20.32</w:t>
            </w:r>
          </w:p>
        </w:tc>
      </w:tr>
      <w:tr w:rsidR="002C593F" w:rsidRPr="00DB3D8E" w:rsidTr="002C593F">
        <w:trPr>
          <w:gridAfter w:val="1"/>
          <w:wAfter w:w="54" w:type="dxa"/>
          <w:cantSplit/>
          <w:trHeight w:val="275"/>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Institutional Aid Status</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214"/>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1530" w:type="dxa"/>
            <w:vAlign w:val="center"/>
            <w:hideMark/>
          </w:tcPr>
          <w:p w:rsidR="002C593F" w:rsidRPr="00DB3D8E" w:rsidRDefault="002C593F">
            <w:pPr>
              <w:jc w:val="right"/>
            </w:pPr>
            <w:r w:rsidRPr="00DB3D8E">
              <w:rPr>
                <w:bCs/>
                <w:noProof/>
                <w:color w:val="000000"/>
                <w:sz w:val="16"/>
                <w:szCs w:val="16"/>
              </w:rPr>
              <w:t>54.23</w:t>
            </w:r>
          </w:p>
        </w:tc>
        <w:tc>
          <w:tcPr>
            <w:tcW w:w="2330" w:type="dxa"/>
            <w:vAlign w:val="center"/>
            <w:hideMark/>
          </w:tcPr>
          <w:p w:rsidR="002C593F" w:rsidRPr="00DB3D8E" w:rsidRDefault="002C593F">
            <w:pPr>
              <w:jc w:val="right"/>
            </w:pPr>
            <w:r w:rsidRPr="00DB3D8E">
              <w:rPr>
                <w:bCs/>
                <w:noProof/>
                <w:color w:val="000000"/>
                <w:sz w:val="16"/>
                <w:szCs w:val="16"/>
              </w:rPr>
              <w:t>35.78</w:t>
            </w:r>
          </w:p>
        </w:tc>
        <w:tc>
          <w:tcPr>
            <w:tcW w:w="1620" w:type="dxa"/>
            <w:vAlign w:val="center"/>
            <w:hideMark/>
          </w:tcPr>
          <w:p w:rsidR="002C593F" w:rsidRPr="00DB3D8E" w:rsidRDefault="002C593F">
            <w:pPr>
              <w:jc w:val="right"/>
            </w:pPr>
            <w:r w:rsidRPr="00DB3D8E">
              <w:rPr>
                <w:bCs/>
                <w:noProof/>
                <w:color w:val="000000"/>
                <w:sz w:val="16"/>
                <w:szCs w:val="16"/>
              </w:rPr>
              <w:t>14.4</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36.15</w:t>
            </w:r>
          </w:p>
        </w:tc>
      </w:tr>
      <w:tr w:rsidR="002C593F" w:rsidRPr="00DB3D8E" w:rsidTr="002C593F">
        <w:trPr>
          <w:gridAfter w:val="1"/>
          <w:wAfter w:w="54" w:type="dxa"/>
          <w:cantSplit/>
          <w:trHeight w:val="199"/>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1530" w:type="dxa"/>
            <w:vAlign w:val="center"/>
            <w:hideMark/>
          </w:tcPr>
          <w:p w:rsidR="002C593F" w:rsidRPr="00DB3D8E" w:rsidRDefault="002C593F">
            <w:pPr>
              <w:jc w:val="right"/>
            </w:pPr>
            <w:r w:rsidRPr="00DB3D8E">
              <w:rPr>
                <w:bCs/>
                <w:noProof/>
                <w:color w:val="000000"/>
                <w:sz w:val="16"/>
                <w:szCs w:val="16"/>
              </w:rPr>
              <w:t>45.77</w:t>
            </w:r>
          </w:p>
        </w:tc>
        <w:tc>
          <w:tcPr>
            <w:tcW w:w="2330" w:type="dxa"/>
            <w:vAlign w:val="center"/>
            <w:hideMark/>
          </w:tcPr>
          <w:p w:rsidR="002C593F" w:rsidRPr="00DB3D8E" w:rsidRDefault="002C593F">
            <w:pPr>
              <w:jc w:val="right"/>
            </w:pPr>
            <w:r w:rsidRPr="00DB3D8E">
              <w:rPr>
                <w:bCs/>
                <w:noProof/>
                <w:color w:val="000000"/>
                <w:sz w:val="16"/>
                <w:szCs w:val="16"/>
              </w:rPr>
              <w:t>64.22</w:t>
            </w:r>
          </w:p>
        </w:tc>
        <w:tc>
          <w:tcPr>
            <w:tcW w:w="1620" w:type="dxa"/>
            <w:vAlign w:val="center"/>
            <w:hideMark/>
          </w:tcPr>
          <w:p w:rsidR="002C593F" w:rsidRPr="00DB3D8E" w:rsidRDefault="002C593F">
            <w:pPr>
              <w:jc w:val="right"/>
            </w:pPr>
            <w:r w:rsidRPr="00DB3D8E">
              <w:rPr>
                <w:bCs/>
                <w:noProof/>
                <w:color w:val="000000"/>
                <w:sz w:val="16"/>
                <w:szCs w:val="16"/>
              </w:rPr>
              <w:t>-14.4</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-23.93</w:t>
            </w:r>
          </w:p>
        </w:tc>
      </w:tr>
      <w:tr w:rsidR="002C593F" w:rsidRPr="00DB3D8E" w:rsidTr="002C593F">
        <w:trPr>
          <w:gridAfter w:val="1"/>
          <w:wAfter w:w="54" w:type="dxa"/>
          <w:cantSplit/>
          <w:trHeight w:val="275"/>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State Aid Status</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214"/>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1530" w:type="dxa"/>
            <w:vAlign w:val="center"/>
            <w:hideMark/>
          </w:tcPr>
          <w:p w:rsidR="002C593F" w:rsidRPr="00DB3D8E" w:rsidRDefault="002C593F">
            <w:pPr>
              <w:jc w:val="right"/>
            </w:pPr>
            <w:r w:rsidRPr="00DB3D8E">
              <w:rPr>
                <w:bCs/>
                <w:noProof/>
                <w:color w:val="000000"/>
                <w:sz w:val="16"/>
                <w:szCs w:val="16"/>
              </w:rPr>
              <w:t>36.32</w:t>
            </w:r>
          </w:p>
        </w:tc>
        <w:tc>
          <w:tcPr>
            <w:tcW w:w="2330" w:type="dxa"/>
            <w:vAlign w:val="center"/>
            <w:hideMark/>
          </w:tcPr>
          <w:p w:rsidR="002C593F" w:rsidRPr="00DB3D8E" w:rsidRDefault="002C593F">
            <w:pPr>
              <w:jc w:val="right"/>
            </w:pPr>
            <w:r w:rsidRPr="00DB3D8E">
              <w:rPr>
                <w:bCs/>
                <w:noProof/>
                <w:color w:val="000000"/>
                <w:sz w:val="16"/>
                <w:szCs w:val="16"/>
              </w:rPr>
              <w:t>24.88</w:t>
            </w:r>
          </w:p>
        </w:tc>
        <w:tc>
          <w:tcPr>
            <w:tcW w:w="1620" w:type="dxa"/>
            <w:vAlign w:val="center"/>
            <w:hideMark/>
          </w:tcPr>
          <w:p w:rsidR="002C593F" w:rsidRPr="00DB3D8E" w:rsidRDefault="002C593F">
            <w:pPr>
              <w:jc w:val="right"/>
            </w:pPr>
            <w:r w:rsidRPr="00DB3D8E">
              <w:rPr>
                <w:bCs/>
                <w:noProof/>
                <w:color w:val="000000"/>
                <w:sz w:val="16"/>
                <w:szCs w:val="16"/>
              </w:rPr>
              <w:t>8.93</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32.60</w:t>
            </w:r>
          </w:p>
        </w:tc>
      </w:tr>
      <w:tr w:rsidR="002C593F" w:rsidRPr="00DB3D8E" w:rsidTr="002C593F">
        <w:trPr>
          <w:gridAfter w:val="1"/>
          <w:wAfter w:w="54" w:type="dxa"/>
          <w:cantSplit/>
          <w:trHeight w:val="199"/>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1530" w:type="dxa"/>
            <w:vAlign w:val="center"/>
            <w:hideMark/>
          </w:tcPr>
          <w:p w:rsidR="002C593F" w:rsidRPr="00DB3D8E" w:rsidRDefault="002C593F">
            <w:pPr>
              <w:jc w:val="right"/>
            </w:pPr>
            <w:r w:rsidRPr="00DB3D8E">
              <w:rPr>
                <w:bCs/>
                <w:noProof/>
                <w:color w:val="000000"/>
                <w:sz w:val="16"/>
                <w:szCs w:val="16"/>
              </w:rPr>
              <w:t>63.68</w:t>
            </w:r>
          </w:p>
        </w:tc>
        <w:tc>
          <w:tcPr>
            <w:tcW w:w="2330" w:type="dxa"/>
            <w:vAlign w:val="center"/>
            <w:hideMark/>
          </w:tcPr>
          <w:p w:rsidR="002C593F" w:rsidRPr="00DB3D8E" w:rsidRDefault="002C593F">
            <w:pPr>
              <w:jc w:val="right"/>
            </w:pPr>
            <w:r w:rsidRPr="00DB3D8E">
              <w:rPr>
                <w:bCs/>
                <w:noProof/>
                <w:color w:val="000000"/>
                <w:sz w:val="16"/>
                <w:szCs w:val="16"/>
              </w:rPr>
              <w:t>75.12</w:t>
            </w:r>
          </w:p>
        </w:tc>
        <w:tc>
          <w:tcPr>
            <w:tcW w:w="1620" w:type="dxa"/>
            <w:vAlign w:val="center"/>
            <w:hideMark/>
          </w:tcPr>
          <w:p w:rsidR="002C593F" w:rsidRPr="00DB3D8E" w:rsidRDefault="002C593F">
            <w:pPr>
              <w:jc w:val="right"/>
            </w:pPr>
            <w:r w:rsidRPr="00DB3D8E">
              <w:rPr>
                <w:bCs/>
                <w:noProof/>
                <w:color w:val="000000"/>
                <w:sz w:val="16"/>
                <w:szCs w:val="16"/>
              </w:rPr>
              <w:t>-8.93</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-12.30</w:t>
            </w:r>
          </w:p>
        </w:tc>
      </w:tr>
      <w:tr w:rsidR="002C593F" w:rsidRPr="00DB3D8E" w:rsidTr="002C593F">
        <w:trPr>
          <w:gridAfter w:val="1"/>
          <w:wAfter w:w="54" w:type="dxa"/>
          <w:cantSplit/>
          <w:trHeight w:val="275"/>
        </w:trPr>
        <w:tc>
          <w:tcPr>
            <w:tcW w:w="3970" w:type="dxa"/>
            <w:hideMark/>
          </w:tcPr>
          <w:p w:rsidR="002C593F" w:rsidRPr="00DB3D8E" w:rsidRDefault="002C593F">
            <w:pPr>
              <w:autoSpaceDE w:val="0"/>
              <w:autoSpaceDN w:val="0"/>
              <w:adjustRightInd w:val="0"/>
              <w:spacing w:before="8" w:after="8"/>
              <w:rPr>
                <w:bCs/>
                <w:color w:val="000000"/>
                <w:sz w:val="16"/>
                <w:szCs w:val="16"/>
              </w:rPr>
            </w:pPr>
            <w:r w:rsidRPr="00DB3D8E">
              <w:rPr>
                <w:bCs/>
                <w:color w:val="000000"/>
                <w:sz w:val="16"/>
                <w:szCs w:val="16"/>
              </w:rPr>
              <w:t>Any Aid Status</w:t>
            </w:r>
          </w:p>
        </w:tc>
        <w:tc>
          <w:tcPr>
            <w:tcW w:w="1530" w:type="dxa"/>
          </w:tcPr>
          <w:p w:rsidR="002C593F" w:rsidRPr="00DB3D8E" w:rsidRDefault="002C593F">
            <w:pPr>
              <w:autoSpaceDE w:val="0"/>
              <w:autoSpaceDN w:val="0"/>
              <w:adjustRightInd w:val="0"/>
              <w:spacing w:before="8" w:after="8"/>
              <w:jc w:val="right"/>
              <w:rPr>
                <w:bCs/>
                <w:color w:val="000000"/>
                <w:sz w:val="16"/>
                <w:szCs w:val="16"/>
              </w:rPr>
            </w:pPr>
          </w:p>
        </w:tc>
        <w:tc>
          <w:tcPr>
            <w:tcW w:w="2330" w:type="dxa"/>
          </w:tcPr>
          <w:p w:rsidR="002C593F" w:rsidRPr="00DB3D8E" w:rsidRDefault="002C593F">
            <w:pPr>
              <w:autoSpaceDE w:val="0"/>
              <w:autoSpaceDN w:val="0"/>
              <w:adjustRightInd w:val="0"/>
              <w:spacing w:before="8" w:after="8"/>
              <w:jc w:val="right"/>
              <w:rPr>
                <w:bCs/>
                <w:color w:val="000000"/>
                <w:sz w:val="16"/>
                <w:szCs w:val="16"/>
              </w:rPr>
            </w:pPr>
          </w:p>
        </w:tc>
        <w:tc>
          <w:tcPr>
            <w:tcW w:w="1620" w:type="dxa"/>
          </w:tcPr>
          <w:p w:rsidR="002C593F" w:rsidRPr="00DB3D8E" w:rsidRDefault="002C593F">
            <w:pPr>
              <w:jc w:val="right"/>
            </w:pPr>
          </w:p>
        </w:tc>
        <w:tc>
          <w:tcPr>
            <w:tcW w:w="2376" w:type="dxa"/>
          </w:tcPr>
          <w:p w:rsidR="002C593F" w:rsidRPr="00DB3D8E" w:rsidRDefault="002C593F">
            <w:pPr>
              <w:jc w:val="right"/>
              <w:rPr>
                <w:bCs/>
                <w:color w:val="000000"/>
                <w:sz w:val="16"/>
                <w:szCs w:val="16"/>
              </w:rPr>
            </w:pPr>
          </w:p>
        </w:tc>
      </w:tr>
      <w:tr w:rsidR="002C593F" w:rsidRPr="00DB3D8E" w:rsidTr="002C593F">
        <w:trPr>
          <w:gridAfter w:val="1"/>
          <w:wAfter w:w="54" w:type="dxa"/>
          <w:cantSplit/>
          <w:trHeight w:val="214"/>
        </w:trPr>
        <w:tc>
          <w:tcPr>
            <w:tcW w:w="3970" w:type="dxa"/>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Received</w:t>
            </w:r>
          </w:p>
        </w:tc>
        <w:tc>
          <w:tcPr>
            <w:tcW w:w="1530" w:type="dxa"/>
            <w:vAlign w:val="center"/>
            <w:hideMark/>
          </w:tcPr>
          <w:p w:rsidR="002C593F" w:rsidRPr="00DB3D8E" w:rsidRDefault="002C593F">
            <w:pPr>
              <w:jc w:val="right"/>
            </w:pPr>
            <w:r w:rsidRPr="00DB3D8E">
              <w:rPr>
                <w:bCs/>
                <w:noProof/>
                <w:color w:val="000000"/>
                <w:sz w:val="16"/>
                <w:szCs w:val="16"/>
              </w:rPr>
              <w:t>85.30</w:t>
            </w:r>
          </w:p>
        </w:tc>
        <w:tc>
          <w:tcPr>
            <w:tcW w:w="2330" w:type="dxa"/>
            <w:vAlign w:val="center"/>
            <w:hideMark/>
          </w:tcPr>
          <w:p w:rsidR="002C593F" w:rsidRPr="00DB3D8E" w:rsidRDefault="002C593F">
            <w:pPr>
              <w:jc w:val="right"/>
            </w:pPr>
            <w:r w:rsidRPr="00DB3D8E">
              <w:rPr>
                <w:bCs/>
                <w:noProof/>
                <w:color w:val="000000"/>
                <w:sz w:val="16"/>
                <w:szCs w:val="16"/>
              </w:rPr>
              <w:t>71.37</w:t>
            </w:r>
          </w:p>
        </w:tc>
        <w:tc>
          <w:tcPr>
            <w:tcW w:w="1620" w:type="dxa"/>
            <w:vAlign w:val="center"/>
            <w:hideMark/>
          </w:tcPr>
          <w:p w:rsidR="002C593F" w:rsidRPr="00DB3D8E" w:rsidRDefault="002C593F">
            <w:pPr>
              <w:jc w:val="right"/>
            </w:pPr>
            <w:r w:rsidRPr="00DB3D8E">
              <w:rPr>
                <w:bCs/>
                <w:noProof/>
                <w:color w:val="000000"/>
                <w:sz w:val="16"/>
                <w:szCs w:val="16"/>
              </w:rPr>
              <w:t>10.87</w:t>
            </w:r>
            <w:r w:rsidRPr="00DB3D8E">
              <w:rPr>
                <w:bCs/>
                <w:noProof/>
                <w:color w:val="000000"/>
                <w:sz w:val="16"/>
                <w:szCs w:val="16"/>
                <w:vertAlign w:val="superscript"/>
              </w:rPr>
              <w:t>2</w:t>
            </w:r>
            <w:r w:rsidRPr="00DB3D8E">
              <w:rPr>
                <w:bCs/>
                <w:noProof/>
                <w:color w:val="000000"/>
                <w:sz w:val="16"/>
                <w:szCs w:val="16"/>
              </w:rPr>
              <w:t> </w:t>
            </w:r>
          </w:p>
        </w:tc>
        <w:tc>
          <w:tcPr>
            <w:tcW w:w="2376" w:type="dxa"/>
            <w:vAlign w:val="center"/>
            <w:hideMark/>
          </w:tcPr>
          <w:p w:rsidR="002C593F" w:rsidRPr="00DB3D8E" w:rsidRDefault="002C593F">
            <w:pPr>
              <w:jc w:val="right"/>
            </w:pPr>
            <w:r w:rsidRPr="00DB3D8E">
              <w:rPr>
                <w:bCs/>
                <w:noProof/>
                <w:color w:val="000000"/>
                <w:sz w:val="16"/>
                <w:szCs w:val="16"/>
              </w:rPr>
              <w:t>14.61</w:t>
            </w:r>
          </w:p>
        </w:tc>
      </w:tr>
      <w:tr w:rsidR="002C593F" w:rsidRPr="00DB3D8E" w:rsidTr="002C593F">
        <w:trPr>
          <w:gridAfter w:val="1"/>
          <w:wAfter w:w="54" w:type="dxa"/>
          <w:cantSplit/>
          <w:trHeight w:val="199"/>
        </w:trPr>
        <w:tc>
          <w:tcPr>
            <w:tcW w:w="3970" w:type="dxa"/>
            <w:tcBorders>
              <w:top w:val="nil"/>
              <w:left w:val="nil"/>
              <w:bottom w:val="single" w:sz="8" w:space="0" w:color="auto"/>
              <w:right w:val="nil"/>
            </w:tcBorders>
            <w:hideMark/>
          </w:tcPr>
          <w:p w:rsidR="002C593F" w:rsidRPr="00DB3D8E" w:rsidRDefault="002C593F">
            <w:pPr>
              <w:autoSpaceDE w:val="0"/>
              <w:autoSpaceDN w:val="0"/>
              <w:adjustRightInd w:val="0"/>
              <w:spacing w:before="8" w:after="8"/>
              <w:ind w:leftChars="100" w:left="240"/>
              <w:rPr>
                <w:bCs/>
                <w:color w:val="000000"/>
                <w:sz w:val="16"/>
                <w:szCs w:val="16"/>
              </w:rPr>
            </w:pPr>
            <w:r w:rsidRPr="00DB3D8E">
              <w:rPr>
                <w:bCs/>
                <w:color w:val="000000"/>
                <w:sz w:val="16"/>
                <w:szCs w:val="16"/>
              </w:rPr>
              <w:t>Did not receive</w:t>
            </w:r>
          </w:p>
        </w:tc>
        <w:tc>
          <w:tcPr>
            <w:tcW w:w="1530" w:type="dxa"/>
            <w:tcBorders>
              <w:top w:val="nil"/>
              <w:left w:val="nil"/>
              <w:bottom w:val="single" w:sz="8" w:space="0" w:color="auto"/>
              <w:right w:val="nil"/>
            </w:tcBorders>
            <w:vAlign w:val="center"/>
            <w:hideMark/>
          </w:tcPr>
          <w:p w:rsidR="002C593F" w:rsidRPr="00DB3D8E" w:rsidRDefault="002C593F">
            <w:pPr>
              <w:jc w:val="right"/>
            </w:pPr>
            <w:r w:rsidRPr="00DB3D8E">
              <w:rPr>
                <w:bCs/>
                <w:noProof/>
                <w:color w:val="000000"/>
                <w:sz w:val="16"/>
                <w:szCs w:val="16"/>
              </w:rPr>
              <w:t>14.70</w:t>
            </w:r>
          </w:p>
        </w:tc>
        <w:tc>
          <w:tcPr>
            <w:tcW w:w="2330" w:type="dxa"/>
            <w:tcBorders>
              <w:top w:val="nil"/>
              <w:left w:val="nil"/>
              <w:bottom w:val="single" w:sz="8" w:space="0" w:color="auto"/>
              <w:right w:val="nil"/>
            </w:tcBorders>
            <w:vAlign w:val="center"/>
            <w:hideMark/>
          </w:tcPr>
          <w:p w:rsidR="002C593F" w:rsidRPr="00DB3D8E" w:rsidRDefault="002C593F">
            <w:pPr>
              <w:jc w:val="right"/>
            </w:pPr>
            <w:r w:rsidRPr="00DB3D8E">
              <w:rPr>
                <w:bCs/>
                <w:noProof/>
                <w:color w:val="000000"/>
                <w:sz w:val="16"/>
                <w:szCs w:val="16"/>
              </w:rPr>
              <w:t>28.63</w:t>
            </w:r>
          </w:p>
        </w:tc>
        <w:tc>
          <w:tcPr>
            <w:tcW w:w="1620" w:type="dxa"/>
            <w:tcBorders>
              <w:top w:val="nil"/>
              <w:left w:val="nil"/>
              <w:bottom w:val="single" w:sz="8" w:space="0" w:color="auto"/>
              <w:right w:val="nil"/>
            </w:tcBorders>
            <w:vAlign w:val="center"/>
            <w:hideMark/>
          </w:tcPr>
          <w:p w:rsidR="002C593F" w:rsidRPr="00DB3D8E" w:rsidRDefault="002C593F">
            <w:pPr>
              <w:jc w:val="right"/>
            </w:pPr>
            <w:r w:rsidRPr="00DB3D8E">
              <w:rPr>
                <w:bCs/>
                <w:noProof/>
                <w:color w:val="000000"/>
                <w:sz w:val="16"/>
                <w:szCs w:val="16"/>
              </w:rPr>
              <w:t>-10.87</w:t>
            </w:r>
            <w:r w:rsidRPr="00DB3D8E">
              <w:rPr>
                <w:bCs/>
                <w:noProof/>
                <w:color w:val="000000"/>
                <w:sz w:val="16"/>
                <w:szCs w:val="16"/>
                <w:vertAlign w:val="superscript"/>
              </w:rPr>
              <w:t>2</w:t>
            </w:r>
            <w:r w:rsidRPr="00DB3D8E">
              <w:rPr>
                <w:bCs/>
                <w:noProof/>
                <w:color w:val="000000"/>
                <w:sz w:val="16"/>
                <w:szCs w:val="16"/>
              </w:rPr>
              <w:t> </w:t>
            </w:r>
          </w:p>
        </w:tc>
        <w:tc>
          <w:tcPr>
            <w:tcW w:w="2376" w:type="dxa"/>
            <w:tcBorders>
              <w:top w:val="nil"/>
              <w:left w:val="nil"/>
              <w:bottom w:val="single" w:sz="8" w:space="0" w:color="auto"/>
              <w:right w:val="nil"/>
            </w:tcBorders>
            <w:vAlign w:val="center"/>
            <w:hideMark/>
          </w:tcPr>
          <w:p w:rsidR="002C593F" w:rsidRPr="00DB3D8E" w:rsidRDefault="002C593F">
            <w:pPr>
              <w:jc w:val="right"/>
            </w:pPr>
            <w:r w:rsidRPr="00DB3D8E">
              <w:rPr>
                <w:bCs/>
                <w:noProof/>
                <w:color w:val="000000"/>
                <w:sz w:val="16"/>
                <w:szCs w:val="16"/>
              </w:rPr>
              <w:t>-42.51</w:t>
            </w:r>
          </w:p>
        </w:tc>
      </w:tr>
    </w:tbl>
    <w:p w:rsidR="00495022" w:rsidRPr="00DB3D8E" w:rsidRDefault="00495022" w:rsidP="00495022">
      <w:pPr>
        <w:rPr>
          <w:sz w:val="16"/>
          <w:szCs w:val="16"/>
        </w:rPr>
      </w:pPr>
      <w:r w:rsidRPr="00DB3D8E">
        <w:rPr>
          <w:sz w:val="16"/>
          <w:szCs w:val="16"/>
          <w:vertAlign w:val="superscript"/>
        </w:rPr>
        <w:t>1</w:t>
      </w:r>
      <w:r w:rsidRPr="00DB3D8E">
        <w:rPr>
          <w:sz w:val="16"/>
          <w:szCs w:val="16"/>
        </w:rPr>
        <w:t xml:space="preserve"> New England = Connecticut, Maine, Massachusetts, New Hampshire, Rhode Island, Vermont; Mid East = Delaware, District of Columbia, Maryland, New Jersey, New York, Pennsylvania; Great Lakes = Illinois, Indiana, Michigan, Ohio, Wisconsin;  Plains = Iowa, Kansas, Minnesota, Missouri, Nebraska, North Dakota, South Dakota;</w:t>
      </w:r>
    </w:p>
    <w:p w:rsidR="00495022" w:rsidRPr="00DB3D8E" w:rsidRDefault="00495022" w:rsidP="00495022">
      <w:pPr>
        <w:rPr>
          <w:sz w:val="16"/>
          <w:szCs w:val="16"/>
        </w:rPr>
      </w:pPr>
      <w:r w:rsidRPr="00DB3D8E">
        <w:rPr>
          <w:sz w:val="16"/>
          <w:szCs w:val="16"/>
        </w:rPr>
        <w:t>Southeast = Alabama, Arkansas, Florida, Georgia, Kentucky, Louisiana, Mississippi, North Carolina, South Carolina, Tennessee, Virginia, West Virginia; Southwest = Arizona, New Mexico, Oklahoma, Texas; Rocky Mountains = Colorado, Idaho, Montana, Utah, Wyoming; Far West = Alaska, California, Hawaii, Nevada, Oregon, Washington;</w:t>
      </w:r>
    </w:p>
    <w:p w:rsidR="00495022" w:rsidRPr="00DB3D8E" w:rsidRDefault="00495022" w:rsidP="00495022">
      <w:pPr>
        <w:rPr>
          <w:sz w:val="16"/>
          <w:szCs w:val="16"/>
        </w:rPr>
      </w:pPr>
      <w:r w:rsidRPr="00DB3D8E">
        <w:rPr>
          <w:sz w:val="16"/>
          <w:szCs w:val="16"/>
        </w:rPr>
        <w:t>Outlying Areas = American Samoa, Federated States of Micronesia, Guam, Marshall Islands, Northern Mariana Islands, Puerto Rico, Palau, Virgin Islands.</w:t>
      </w:r>
    </w:p>
    <w:p w:rsidR="00495022" w:rsidRPr="00DB3D8E" w:rsidRDefault="00495022" w:rsidP="00495022">
      <w:pPr>
        <w:rPr>
          <w:sz w:val="16"/>
          <w:szCs w:val="16"/>
        </w:rPr>
      </w:pPr>
      <w:r w:rsidRPr="00DB3D8E">
        <w:rPr>
          <w:sz w:val="16"/>
          <w:szCs w:val="16"/>
          <w:vertAlign w:val="superscript"/>
        </w:rPr>
        <w:t xml:space="preserve">2 </w:t>
      </w:r>
      <w:r w:rsidRPr="00DB3D8E">
        <w:rPr>
          <w:sz w:val="16"/>
          <w:szCs w:val="16"/>
        </w:rPr>
        <w:t>Bias is significant at the 0.05 level.</w:t>
      </w:r>
    </w:p>
    <w:p w:rsidR="00495022" w:rsidRPr="00DB3D8E" w:rsidRDefault="00495022" w:rsidP="00495022">
      <w:pPr>
        <w:rPr>
          <w:sz w:val="16"/>
          <w:szCs w:val="16"/>
        </w:rPr>
      </w:pPr>
      <w:r w:rsidRPr="00DB3D8E">
        <w:rPr>
          <w:sz w:val="16"/>
          <w:szCs w:val="16"/>
          <w:vertAlign w:val="superscript"/>
        </w:rPr>
        <w:t xml:space="preserve">3 </w:t>
      </w:r>
      <w:r w:rsidRPr="00DB3D8E">
        <w:rPr>
          <w:sz w:val="16"/>
          <w:szCs w:val="16"/>
        </w:rPr>
        <w:t>Enrollment, Pell grant amount, Plus amount and Stafford loan amount categories were defined by quartiles.</w:t>
      </w:r>
    </w:p>
    <w:p w:rsidR="00495022" w:rsidRPr="00DB3D8E" w:rsidRDefault="00495022" w:rsidP="00495022">
      <w:pPr>
        <w:pStyle w:val="asource"/>
        <w:rPr>
          <w:rFonts w:ascii="Times New Roman" w:hAnsi="Times New Roman"/>
        </w:rPr>
      </w:pPr>
      <w:r w:rsidRPr="00DB3D8E">
        <w:rPr>
          <w:rFonts w:ascii="Times New Roman" w:hAnsi="Times New Roman"/>
        </w:rPr>
        <w:t>SOURCE:  U.S. Department of Education, National Center for Education Statistics, 2008 National Postsecondary Student Aid Study (NPSAS:08).</w:t>
      </w:r>
    </w:p>
    <w:p w:rsidR="00495022" w:rsidRPr="00DB3D8E" w:rsidRDefault="00495022" w:rsidP="00495022">
      <w:pPr>
        <w:pStyle w:val="asource"/>
        <w:rPr>
          <w:rFonts w:ascii="Times New Roman" w:hAnsi="Times New Roman"/>
        </w:rPr>
      </w:pPr>
    </w:p>
    <w:p w:rsidR="00495022" w:rsidRPr="00DB3D8E" w:rsidRDefault="00495022" w:rsidP="00495022">
      <w:pPr>
        <w:rPr>
          <w:b/>
          <w:sz w:val="20"/>
        </w:rPr>
        <w:sectPr w:rsidR="00495022" w:rsidRPr="00DB3D8E">
          <w:headerReference w:type="even" r:id="rId39"/>
          <w:headerReference w:type="default" r:id="rId40"/>
          <w:footerReference w:type="even" r:id="rId41"/>
          <w:footerReference w:type="default" r:id="rId42"/>
          <w:type w:val="oddPage"/>
          <w:pgSz w:w="15840" w:h="12240" w:orient="landscape"/>
          <w:pgMar w:top="1296" w:right="1440" w:bottom="1296" w:left="1296" w:header="720" w:footer="720" w:gutter="0"/>
          <w:cols w:space="720"/>
        </w:sectPr>
      </w:pPr>
    </w:p>
    <w:p w:rsidR="00495022" w:rsidRPr="00DB3D8E" w:rsidRDefault="00495022" w:rsidP="00495022">
      <w:pPr>
        <w:pStyle w:val="BodyText"/>
      </w:pPr>
      <w:r w:rsidRPr="00DB3D8E">
        <w:lastRenderedPageBreak/>
        <w:t>As shown in Table 2</w:t>
      </w:r>
      <w:r w:rsidR="00247CC5">
        <w:t>1</w:t>
      </w:r>
      <w:r w:rsidRPr="00DB3D8E">
        <w:t xml:space="preserve">, the amount of bias changes with the inclusion of low propensity cases.  When the comparison was made between actual respondents and nonrespondents, 27.5% of variable categories were significantly biased.  However, the amount of significant bias increased to 37.5% when low propensity cases were reclassified as nonrespondents. Bias increased to 45.0% when both low and medium propensity cases had been reclassified as nonrespondents.  In effect, this comparison demonstrates that much of the nonresponse bias is attributable to the low-propensity cases. </w:t>
      </w:r>
    </w:p>
    <w:p w:rsidR="00F536BE" w:rsidRDefault="00495022">
      <w:pPr>
        <w:pStyle w:val="TableTitle"/>
      </w:pPr>
      <w:r w:rsidRPr="00DB3D8E">
        <w:t>Table 2</w:t>
      </w:r>
      <w:r w:rsidR="00247CC5">
        <w:t>1</w:t>
      </w:r>
      <w:r w:rsidRPr="00DB3D8E">
        <w:t>.</w:t>
      </w:r>
      <w:r w:rsidRPr="00DB3D8E">
        <w:tab/>
        <w:t xml:space="preserve">Summary of </w:t>
      </w:r>
      <w:r w:rsidR="001E491A" w:rsidRPr="001E491A">
        <w:t>student</w:t>
      </w:r>
      <w:r w:rsidRPr="00DB3D8E">
        <w:t xml:space="preserve"> interview nonresponse bias analysis, overall and with low and medium propensity cases treated as nonrespondents</w:t>
      </w:r>
    </w:p>
    <w:tbl>
      <w:tblPr>
        <w:tblW w:w="9738" w:type="dxa"/>
        <w:tblLook w:val="04A0"/>
      </w:tblPr>
      <w:tblGrid>
        <w:gridCol w:w="4788"/>
        <w:gridCol w:w="1800"/>
        <w:gridCol w:w="1224"/>
        <w:gridCol w:w="1926"/>
      </w:tblGrid>
      <w:tr w:rsidR="00495022" w:rsidRPr="00DB3D8E" w:rsidTr="00295C11">
        <w:trPr>
          <w:trHeight w:val="420"/>
        </w:trPr>
        <w:tc>
          <w:tcPr>
            <w:tcW w:w="4788" w:type="dxa"/>
            <w:tcBorders>
              <w:top w:val="single" w:sz="8" w:space="0" w:color="auto"/>
              <w:left w:val="nil"/>
              <w:bottom w:val="single" w:sz="8" w:space="0" w:color="auto"/>
              <w:right w:val="nil"/>
            </w:tcBorders>
            <w:vAlign w:val="bottom"/>
            <w:hideMark/>
          </w:tcPr>
          <w:p w:rsidR="00495022" w:rsidRPr="00DB3D8E" w:rsidRDefault="00495022">
            <w:pPr>
              <w:keepNext/>
              <w:keepLines/>
              <w:rPr>
                <w:b/>
                <w:bCs/>
                <w:color w:val="000000"/>
                <w:szCs w:val="24"/>
              </w:rPr>
            </w:pPr>
            <w:r w:rsidRPr="00DB3D8E">
              <w:rPr>
                <w:b/>
                <w:bCs/>
                <w:color w:val="000000"/>
              </w:rPr>
              <w:t>Nonresponse bias statistics</w:t>
            </w:r>
          </w:p>
        </w:tc>
        <w:tc>
          <w:tcPr>
            <w:tcW w:w="1800" w:type="dxa"/>
            <w:tcBorders>
              <w:top w:val="single" w:sz="8" w:space="0" w:color="auto"/>
              <w:left w:val="nil"/>
              <w:bottom w:val="single" w:sz="8" w:space="0" w:color="auto"/>
              <w:right w:val="nil"/>
            </w:tcBorders>
            <w:vAlign w:val="bottom"/>
            <w:hideMark/>
          </w:tcPr>
          <w:p w:rsidR="00495022" w:rsidRPr="00DB3D8E" w:rsidRDefault="00495022">
            <w:pPr>
              <w:keepNext/>
              <w:keepLines/>
              <w:jc w:val="center"/>
              <w:rPr>
                <w:b/>
                <w:bCs/>
                <w:color w:val="000000"/>
                <w:szCs w:val="24"/>
              </w:rPr>
            </w:pPr>
            <w:r w:rsidRPr="00DB3D8E">
              <w:rPr>
                <w:b/>
                <w:bCs/>
                <w:color w:val="000000"/>
              </w:rPr>
              <w:t>Mean estimated relative bias</w:t>
            </w:r>
          </w:p>
        </w:tc>
        <w:tc>
          <w:tcPr>
            <w:tcW w:w="1224" w:type="dxa"/>
            <w:tcBorders>
              <w:top w:val="single" w:sz="8" w:space="0" w:color="auto"/>
              <w:left w:val="nil"/>
              <w:bottom w:val="single" w:sz="8" w:space="0" w:color="auto"/>
              <w:right w:val="nil"/>
            </w:tcBorders>
            <w:vAlign w:val="bottom"/>
            <w:hideMark/>
          </w:tcPr>
          <w:p w:rsidR="00495022" w:rsidRPr="00DB3D8E" w:rsidRDefault="00495022">
            <w:pPr>
              <w:keepNext/>
              <w:keepLines/>
              <w:jc w:val="center"/>
              <w:rPr>
                <w:b/>
                <w:bCs/>
                <w:color w:val="000000"/>
                <w:szCs w:val="24"/>
              </w:rPr>
            </w:pPr>
            <w:r w:rsidRPr="00DB3D8E">
              <w:rPr>
                <w:b/>
                <w:bCs/>
                <w:color w:val="000000"/>
              </w:rPr>
              <w:t>Median estimated relative bias</w:t>
            </w:r>
          </w:p>
        </w:tc>
        <w:tc>
          <w:tcPr>
            <w:tcW w:w="1926" w:type="dxa"/>
            <w:tcBorders>
              <w:top w:val="single" w:sz="8" w:space="0" w:color="auto"/>
              <w:left w:val="nil"/>
              <w:bottom w:val="single" w:sz="8" w:space="0" w:color="auto"/>
              <w:right w:val="nil"/>
            </w:tcBorders>
            <w:vAlign w:val="bottom"/>
            <w:hideMark/>
          </w:tcPr>
          <w:p w:rsidR="00495022" w:rsidRPr="00DB3D8E" w:rsidRDefault="00495022">
            <w:pPr>
              <w:keepNext/>
              <w:keepLines/>
              <w:jc w:val="center"/>
              <w:rPr>
                <w:b/>
                <w:bCs/>
                <w:color w:val="000000"/>
                <w:szCs w:val="24"/>
              </w:rPr>
            </w:pPr>
            <w:r w:rsidRPr="00DB3D8E">
              <w:rPr>
                <w:b/>
                <w:bCs/>
                <w:color w:val="000000"/>
              </w:rPr>
              <w:t>Percent of variable categories significantly biased</w:t>
            </w:r>
          </w:p>
        </w:tc>
      </w:tr>
      <w:tr w:rsidR="00495022" w:rsidRPr="00DB3D8E" w:rsidTr="00295C11">
        <w:trPr>
          <w:trHeight w:val="315"/>
        </w:trPr>
        <w:tc>
          <w:tcPr>
            <w:tcW w:w="4788" w:type="dxa"/>
            <w:tcBorders>
              <w:top w:val="single" w:sz="8" w:space="0" w:color="auto"/>
            </w:tcBorders>
            <w:shd w:val="clear" w:color="auto" w:fill="D8D8D8"/>
            <w:vAlign w:val="bottom"/>
            <w:hideMark/>
          </w:tcPr>
          <w:p w:rsidR="00495022" w:rsidRPr="00DB3D8E" w:rsidRDefault="00495022">
            <w:pPr>
              <w:keepNext/>
              <w:keepLines/>
              <w:rPr>
                <w:color w:val="000000"/>
                <w:szCs w:val="24"/>
              </w:rPr>
            </w:pPr>
            <w:r w:rsidRPr="00DB3D8E">
              <w:rPr>
                <w:color w:val="000000"/>
                <w:szCs w:val="24"/>
              </w:rPr>
              <w:t>Actual respondents and nonrespondents</w:t>
            </w:r>
          </w:p>
        </w:tc>
        <w:tc>
          <w:tcPr>
            <w:tcW w:w="1800" w:type="dxa"/>
            <w:tcBorders>
              <w:top w:val="single" w:sz="8" w:space="0" w:color="auto"/>
            </w:tcBorders>
            <w:shd w:val="clear" w:color="auto" w:fill="D8D8D8"/>
            <w:vAlign w:val="bottom"/>
            <w:hideMark/>
          </w:tcPr>
          <w:p w:rsidR="00495022" w:rsidRPr="00DB3D8E" w:rsidRDefault="00495022">
            <w:pPr>
              <w:keepNext/>
              <w:keepLines/>
              <w:jc w:val="center"/>
              <w:rPr>
                <w:color w:val="000000"/>
                <w:szCs w:val="24"/>
              </w:rPr>
            </w:pPr>
            <w:r w:rsidRPr="00DB3D8E">
              <w:rPr>
                <w:color w:val="000000"/>
                <w:szCs w:val="24"/>
              </w:rPr>
              <w:t>3.90</w:t>
            </w:r>
          </w:p>
        </w:tc>
        <w:tc>
          <w:tcPr>
            <w:tcW w:w="1224" w:type="dxa"/>
            <w:tcBorders>
              <w:top w:val="single" w:sz="8" w:space="0" w:color="auto"/>
            </w:tcBorders>
            <w:shd w:val="clear" w:color="auto" w:fill="D8D8D8"/>
            <w:vAlign w:val="bottom"/>
            <w:hideMark/>
          </w:tcPr>
          <w:p w:rsidR="00495022" w:rsidRPr="00DB3D8E" w:rsidRDefault="00495022">
            <w:pPr>
              <w:keepNext/>
              <w:keepLines/>
              <w:jc w:val="center"/>
              <w:rPr>
                <w:color w:val="000000"/>
                <w:szCs w:val="24"/>
              </w:rPr>
            </w:pPr>
            <w:r w:rsidRPr="00DB3D8E">
              <w:rPr>
                <w:color w:val="000000"/>
                <w:szCs w:val="24"/>
              </w:rPr>
              <w:t>3.14</w:t>
            </w:r>
          </w:p>
        </w:tc>
        <w:tc>
          <w:tcPr>
            <w:tcW w:w="1926" w:type="dxa"/>
            <w:tcBorders>
              <w:top w:val="single" w:sz="8" w:space="0" w:color="auto"/>
            </w:tcBorders>
            <w:shd w:val="clear" w:color="auto" w:fill="D8D8D8"/>
            <w:vAlign w:val="bottom"/>
            <w:hideMark/>
          </w:tcPr>
          <w:p w:rsidR="00495022" w:rsidRPr="00DB3D8E" w:rsidRDefault="00495022">
            <w:pPr>
              <w:keepNext/>
              <w:keepLines/>
              <w:jc w:val="center"/>
              <w:rPr>
                <w:color w:val="000000"/>
                <w:szCs w:val="24"/>
              </w:rPr>
            </w:pPr>
            <w:r w:rsidRPr="00DB3D8E">
              <w:rPr>
                <w:color w:val="000000"/>
                <w:szCs w:val="24"/>
              </w:rPr>
              <w:t>27.50</w:t>
            </w:r>
          </w:p>
        </w:tc>
      </w:tr>
      <w:tr w:rsidR="00495022" w:rsidRPr="00DB3D8E" w:rsidTr="00495022">
        <w:trPr>
          <w:trHeight w:val="630"/>
        </w:trPr>
        <w:tc>
          <w:tcPr>
            <w:tcW w:w="4788" w:type="dxa"/>
            <w:vAlign w:val="bottom"/>
            <w:hideMark/>
          </w:tcPr>
          <w:p w:rsidR="00495022" w:rsidRPr="00DB3D8E" w:rsidRDefault="00495022">
            <w:pPr>
              <w:keepNext/>
              <w:keepLines/>
              <w:rPr>
                <w:color w:val="000000"/>
                <w:szCs w:val="24"/>
              </w:rPr>
            </w:pPr>
            <w:r w:rsidRPr="00DB3D8E">
              <w:rPr>
                <w:color w:val="000000"/>
                <w:szCs w:val="24"/>
              </w:rPr>
              <w:t>Low propensity cases treated as nonrespondents</w:t>
            </w:r>
          </w:p>
        </w:tc>
        <w:tc>
          <w:tcPr>
            <w:tcW w:w="1800" w:type="dxa"/>
            <w:vAlign w:val="bottom"/>
            <w:hideMark/>
          </w:tcPr>
          <w:p w:rsidR="00495022" w:rsidRPr="00DB3D8E" w:rsidRDefault="00495022">
            <w:pPr>
              <w:keepNext/>
              <w:keepLines/>
              <w:jc w:val="center"/>
              <w:rPr>
                <w:color w:val="000000"/>
                <w:szCs w:val="24"/>
              </w:rPr>
            </w:pPr>
            <w:r w:rsidRPr="00DB3D8E">
              <w:rPr>
                <w:color w:val="000000"/>
                <w:szCs w:val="24"/>
              </w:rPr>
              <w:t>9.40</w:t>
            </w:r>
          </w:p>
        </w:tc>
        <w:tc>
          <w:tcPr>
            <w:tcW w:w="1224" w:type="dxa"/>
            <w:vAlign w:val="bottom"/>
            <w:hideMark/>
          </w:tcPr>
          <w:p w:rsidR="00495022" w:rsidRPr="00DB3D8E" w:rsidRDefault="00495022">
            <w:pPr>
              <w:keepNext/>
              <w:keepLines/>
              <w:jc w:val="center"/>
              <w:rPr>
                <w:color w:val="000000"/>
                <w:szCs w:val="24"/>
              </w:rPr>
            </w:pPr>
            <w:r w:rsidRPr="00DB3D8E">
              <w:rPr>
                <w:color w:val="000000"/>
                <w:szCs w:val="24"/>
              </w:rPr>
              <w:t>8.10</w:t>
            </w:r>
          </w:p>
        </w:tc>
        <w:tc>
          <w:tcPr>
            <w:tcW w:w="1926" w:type="dxa"/>
            <w:vAlign w:val="bottom"/>
            <w:hideMark/>
          </w:tcPr>
          <w:p w:rsidR="00495022" w:rsidRPr="00DB3D8E" w:rsidRDefault="00495022">
            <w:pPr>
              <w:keepNext/>
              <w:keepLines/>
              <w:jc w:val="center"/>
              <w:rPr>
                <w:color w:val="000000"/>
                <w:szCs w:val="24"/>
              </w:rPr>
            </w:pPr>
            <w:r w:rsidRPr="00DB3D8E">
              <w:rPr>
                <w:color w:val="000000"/>
                <w:szCs w:val="24"/>
              </w:rPr>
              <w:t>37.50</w:t>
            </w:r>
          </w:p>
        </w:tc>
      </w:tr>
      <w:tr w:rsidR="00495022" w:rsidRPr="00DB3D8E" w:rsidTr="00495022">
        <w:trPr>
          <w:trHeight w:val="630"/>
        </w:trPr>
        <w:tc>
          <w:tcPr>
            <w:tcW w:w="4788" w:type="dxa"/>
            <w:tcBorders>
              <w:top w:val="nil"/>
              <w:left w:val="nil"/>
              <w:bottom w:val="single" w:sz="4" w:space="0" w:color="000000"/>
              <w:right w:val="nil"/>
            </w:tcBorders>
            <w:shd w:val="clear" w:color="auto" w:fill="D8D8D8"/>
            <w:vAlign w:val="bottom"/>
            <w:hideMark/>
          </w:tcPr>
          <w:p w:rsidR="00495022" w:rsidRPr="00DB3D8E" w:rsidRDefault="00495022">
            <w:pPr>
              <w:keepNext/>
              <w:keepLines/>
              <w:rPr>
                <w:color w:val="000000"/>
                <w:szCs w:val="24"/>
              </w:rPr>
            </w:pPr>
            <w:r w:rsidRPr="00DB3D8E">
              <w:rPr>
                <w:color w:val="000000"/>
                <w:szCs w:val="24"/>
              </w:rPr>
              <w:t>Low and medium propensity cases treated as nonrespondents</w:t>
            </w:r>
          </w:p>
        </w:tc>
        <w:tc>
          <w:tcPr>
            <w:tcW w:w="1800" w:type="dxa"/>
            <w:tcBorders>
              <w:top w:val="nil"/>
              <w:left w:val="nil"/>
              <w:bottom w:val="single" w:sz="4" w:space="0" w:color="000000"/>
              <w:right w:val="nil"/>
            </w:tcBorders>
            <w:shd w:val="clear" w:color="auto" w:fill="D8D8D8"/>
            <w:vAlign w:val="bottom"/>
            <w:hideMark/>
          </w:tcPr>
          <w:p w:rsidR="00495022" w:rsidRPr="00DB3D8E" w:rsidRDefault="00495022">
            <w:pPr>
              <w:keepNext/>
              <w:keepLines/>
              <w:jc w:val="center"/>
              <w:rPr>
                <w:rFonts w:eastAsia="Myriad Pro"/>
                <w:color w:val="000000"/>
                <w:szCs w:val="24"/>
              </w:rPr>
            </w:pPr>
            <w:r w:rsidRPr="00DB3D8E">
              <w:rPr>
                <w:color w:val="000000"/>
                <w:szCs w:val="24"/>
              </w:rPr>
              <w:t>17.89</w:t>
            </w:r>
          </w:p>
        </w:tc>
        <w:tc>
          <w:tcPr>
            <w:tcW w:w="1224" w:type="dxa"/>
            <w:tcBorders>
              <w:top w:val="nil"/>
              <w:left w:val="nil"/>
              <w:bottom w:val="single" w:sz="4" w:space="0" w:color="000000"/>
              <w:right w:val="nil"/>
            </w:tcBorders>
            <w:shd w:val="clear" w:color="auto" w:fill="D8D8D8"/>
            <w:vAlign w:val="bottom"/>
            <w:hideMark/>
          </w:tcPr>
          <w:p w:rsidR="00495022" w:rsidRPr="00DB3D8E" w:rsidRDefault="00495022">
            <w:pPr>
              <w:keepNext/>
              <w:keepLines/>
              <w:jc w:val="center"/>
              <w:rPr>
                <w:rFonts w:eastAsia="Myriad Pro"/>
                <w:color w:val="000000"/>
                <w:szCs w:val="24"/>
              </w:rPr>
            </w:pPr>
            <w:r w:rsidRPr="00DB3D8E">
              <w:rPr>
                <w:color w:val="000000"/>
                <w:szCs w:val="24"/>
              </w:rPr>
              <w:t>15.54</w:t>
            </w:r>
          </w:p>
        </w:tc>
        <w:tc>
          <w:tcPr>
            <w:tcW w:w="1926" w:type="dxa"/>
            <w:tcBorders>
              <w:top w:val="nil"/>
              <w:left w:val="nil"/>
              <w:bottom w:val="single" w:sz="4" w:space="0" w:color="000000"/>
              <w:right w:val="nil"/>
            </w:tcBorders>
            <w:shd w:val="clear" w:color="auto" w:fill="D8D8D8"/>
            <w:vAlign w:val="bottom"/>
            <w:hideMark/>
          </w:tcPr>
          <w:p w:rsidR="00495022" w:rsidRPr="00DB3D8E" w:rsidRDefault="00495022">
            <w:pPr>
              <w:keepNext/>
              <w:keepLines/>
              <w:jc w:val="center"/>
              <w:rPr>
                <w:rFonts w:eastAsia="Myriad Pro"/>
                <w:color w:val="000000"/>
                <w:szCs w:val="24"/>
              </w:rPr>
            </w:pPr>
            <w:r w:rsidRPr="00DB3D8E">
              <w:rPr>
                <w:color w:val="000000"/>
                <w:szCs w:val="24"/>
              </w:rPr>
              <w:t>45.00</w:t>
            </w:r>
          </w:p>
        </w:tc>
      </w:tr>
    </w:tbl>
    <w:p w:rsidR="00495022" w:rsidRPr="00DB3D8E" w:rsidRDefault="00495022" w:rsidP="00495022">
      <w:pPr>
        <w:pStyle w:val="BodyText"/>
      </w:pPr>
      <w:r w:rsidRPr="00DB3D8E">
        <w:t xml:space="preserve">Given that the purpose of the propensity experiment is to reduce bias by obtaining more interviews from low and medium propensity cases, this evaluation demonstrates that our proposed approach should curtail nonresponse bias by identifying cases </w:t>
      </w:r>
      <w:r w:rsidR="00E915EC" w:rsidRPr="00DB3D8E">
        <w:t xml:space="preserve">with lower response propensity </w:t>
      </w:r>
      <w:r w:rsidRPr="00DB3D8E">
        <w:t>for targeted intervention during data collection.</w:t>
      </w:r>
    </w:p>
    <w:p w:rsidR="0086667B" w:rsidRPr="00DB3D8E" w:rsidRDefault="00E915EC">
      <w:pPr>
        <w:pStyle w:val="BlockText"/>
        <w:spacing w:line="320" w:lineRule="atLeast"/>
        <w:ind w:left="0" w:right="18" w:firstLine="720"/>
      </w:pPr>
      <w:r w:rsidRPr="00DB3D8E">
        <w:rPr>
          <w:b/>
        </w:rPr>
        <w:t>Evaluation of nonresponse bias in the B&amp;B:08/12 field test.</w:t>
      </w:r>
      <w:r w:rsidRPr="00DB3D8E">
        <w:t xml:space="preserve"> </w:t>
      </w:r>
      <w:r w:rsidR="009A40B5" w:rsidRPr="00DB3D8E">
        <w:t xml:space="preserve">From the beginning of data collection, we will monitor variables of particular analytic interest and evaluate to what extent the overall estimates may change with the completion of additional low propensity cases. </w:t>
      </w:r>
      <w:r w:rsidR="00DB3D8E" w:rsidRPr="00DB3D8E">
        <w:t xml:space="preserve">For B&amp;B:08/12, we will pay particular attention to items related to postbaccalaureate enrollment, employment status, and teaching. </w:t>
      </w:r>
      <w:r w:rsidR="009A40B5" w:rsidRPr="00DB3D8E">
        <w:t>In this way, we can assess whether the strategy to minimize potential nonresponse bias is working as expected.</w:t>
      </w:r>
    </w:p>
    <w:p w:rsidR="009A40B5" w:rsidRPr="00DB3D8E" w:rsidRDefault="00DB3D8E" w:rsidP="00D411D1">
      <w:pPr>
        <w:pStyle w:val="BodyText"/>
      </w:pPr>
      <w:r w:rsidRPr="00DB3D8E">
        <w:t>As part of our field test analyses, n</w:t>
      </w:r>
      <w:r w:rsidR="009A40B5" w:rsidRPr="00DB3D8E">
        <w:t xml:space="preserve">onresponse bias analysis will be conducted to determine whether bias has been reduced with the response propensity approach. The respondents and nonrespondents in the </w:t>
      </w:r>
      <w:r w:rsidR="007A0C25" w:rsidRPr="00DB3D8E">
        <w:t>low propensity</w:t>
      </w:r>
      <w:r w:rsidR="00501EB9" w:rsidRPr="00DB3D8E">
        <w:t xml:space="preserve"> </w:t>
      </w:r>
      <w:r w:rsidR="009A40B5" w:rsidRPr="00DB3D8E">
        <w:t xml:space="preserve">control group will be </w:t>
      </w:r>
      <w:r w:rsidR="0086752A" w:rsidRPr="00DB3D8E">
        <w:t xml:space="preserve">evaluated </w:t>
      </w:r>
      <w:r w:rsidR="009A40B5" w:rsidRPr="00DB3D8E">
        <w:t xml:space="preserve">to estimate the bias due to nonresponse, and, likewise, the respondents and nonrespondents in the </w:t>
      </w:r>
      <w:r w:rsidR="007A0C25" w:rsidRPr="00DB3D8E">
        <w:t>low propensity</w:t>
      </w:r>
      <w:r w:rsidR="00501EB9" w:rsidRPr="00DB3D8E">
        <w:t xml:space="preserve"> </w:t>
      </w:r>
      <w:r w:rsidR="009A40B5" w:rsidRPr="00DB3D8E">
        <w:t xml:space="preserve">treatment group will be </w:t>
      </w:r>
      <w:r w:rsidR="0086752A" w:rsidRPr="00DB3D8E">
        <w:t xml:space="preserve">evaluated </w:t>
      </w:r>
      <w:r w:rsidR="009A40B5" w:rsidRPr="00DB3D8E">
        <w:t xml:space="preserve">to estimate the bias due to nonresponse. Then these two sets of bias estimates will be compared and tested to determine if there is </w:t>
      </w:r>
      <w:r w:rsidR="007C4DD7" w:rsidRPr="00DB3D8E">
        <w:t xml:space="preserve">more or less </w:t>
      </w:r>
      <w:r w:rsidR="009A40B5" w:rsidRPr="00DB3D8E">
        <w:t xml:space="preserve">bias in the treatment group than in the control group. A significant reduction in bias among the treatment group would suggest that, for the full-scale study, a higher incentive amount may be warranted. Unlike the NPSAS:12 </w:t>
      </w:r>
      <w:r w:rsidR="007B6DF6" w:rsidRPr="00DB3D8E">
        <w:t>field-test</w:t>
      </w:r>
      <w:r w:rsidR="009A40B5" w:rsidRPr="00DB3D8E">
        <w:t xml:space="preserve"> that has a nationally representative sample however, </w:t>
      </w:r>
      <w:r w:rsidR="009A40B5" w:rsidRPr="00DB3D8E">
        <w:lastRenderedPageBreak/>
        <w:t xml:space="preserve">the B&amp;B:08/12 </w:t>
      </w:r>
      <w:r w:rsidR="007B6DF6" w:rsidRPr="00DB3D8E">
        <w:t>field-test</w:t>
      </w:r>
      <w:r w:rsidR="009A40B5" w:rsidRPr="00DB3D8E">
        <w:t xml:space="preserve"> sample is not nationally representative. Thus, the results will need to be interpreted and generalized with caution. </w:t>
      </w:r>
    </w:p>
    <w:p w:rsidR="001F6A13" w:rsidRPr="00DB3D8E" w:rsidRDefault="001F6A13" w:rsidP="001F6A13">
      <w:pPr>
        <w:keepNext/>
        <w:keepLines/>
        <w:widowControl w:val="0"/>
        <w:rPr>
          <w:b/>
          <w:sz w:val="28"/>
          <w:szCs w:val="28"/>
        </w:rPr>
      </w:pPr>
      <w:r w:rsidRPr="00DB3D8E">
        <w:rPr>
          <w:b/>
          <w:sz w:val="28"/>
          <w:szCs w:val="28"/>
        </w:rPr>
        <w:t>Level of Effort by Propensity Level</w:t>
      </w:r>
    </w:p>
    <w:p w:rsidR="001F6A13" w:rsidRDefault="001F6A13" w:rsidP="00A10135">
      <w:pPr>
        <w:keepNext/>
        <w:keepLines/>
        <w:widowControl w:val="0"/>
        <w:spacing w:before="120" w:after="120" w:line="320" w:lineRule="atLeast"/>
        <w:rPr>
          <w:szCs w:val="24"/>
        </w:rPr>
      </w:pPr>
      <w:r w:rsidRPr="00DB3D8E">
        <w:rPr>
          <w:szCs w:val="24"/>
        </w:rPr>
        <w:t xml:space="preserve">While incentives are critical to successful data collection efforts, RTI is mindful of the fact that any strategy to improve survey response should be beneficial for both overall cost and data quality.  The ultimate goal of the response propensity approach is not to increase response rates overall, but rather to </w:t>
      </w:r>
      <w:r w:rsidRPr="00DB3D8E">
        <w:rPr>
          <w:i/>
          <w:szCs w:val="24"/>
        </w:rPr>
        <w:t>improve response among more difficult cases as a way to minimize nonresponse bias</w:t>
      </w:r>
      <w:r w:rsidRPr="00DB3D8E">
        <w:rPr>
          <w:szCs w:val="24"/>
        </w:rPr>
        <w:t xml:space="preserve">. As such, an incentive (or any other intervention aimed at increasing response among difficult cases) should be cost-effective in that it reduces the level of effort required to obtain completed interviews, especially for targeted sub-groups. </w:t>
      </w:r>
    </w:p>
    <w:p w:rsidR="001F6A13" w:rsidRDefault="001F6A13" w:rsidP="00A10135">
      <w:pPr>
        <w:keepNext/>
        <w:keepLines/>
        <w:spacing w:before="120" w:after="120" w:line="320" w:lineRule="atLeast"/>
        <w:rPr>
          <w:szCs w:val="24"/>
        </w:rPr>
      </w:pPr>
      <w:r w:rsidRPr="00DB3D8E">
        <w:rPr>
          <w:szCs w:val="24"/>
        </w:rPr>
        <w:t xml:space="preserve">With this in mind, we examined the level of effort expended in B&amp;B:08/09 across response propensity levels for key metrics as a way to approximate the unit-level cost for completed interviews.  The results presented in Table </w:t>
      </w:r>
      <w:r w:rsidR="00122F99">
        <w:rPr>
          <w:szCs w:val="24"/>
        </w:rPr>
        <w:t>22</w:t>
      </w:r>
      <w:r w:rsidRPr="00DB3D8E">
        <w:rPr>
          <w:szCs w:val="24"/>
        </w:rPr>
        <w:t xml:space="preserve"> indicate that the level of effort required, and thus the cost associated with obtaining a completed interview, is greater for cases with lower response propensity.</w:t>
      </w:r>
    </w:p>
    <w:p w:rsidR="001F6A13" w:rsidRPr="00DB3D8E" w:rsidRDefault="001F6A13" w:rsidP="00A10135">
      <w:pPr>
        <w:keepNext/>
        <w:keepLines/>
        <w:spacing w:before="120" w:after="120" w:line="320" w:lineRule="atLeast"/>
        <w:rPr>
          <w:szCs w:val="24"/>
        </w:rPr>
      </w:pPr>
      <w:r w:rsidRPr="00DB3D8E">
        <w:rPr>
          <w:szCs w:val="24"/>
        </w:rPr>
        <w:t>With the proposed experimental design for the B&amp;B:08/12 field test, we will be able to compare the level of effort required for each propensity level, and by treatment and control groups within propensity levels.  The field test will allow us to determine not only whether a change in incentive amount improves response among low propensity cases and thus reduces the associated nonresponse bias, it will also allow us to determine whether a change in incentive amount impacts the level of effort required.</w:t>
      </w:r>
    </w:p>
    <w:p w:rsidR="00F536BE" w:rsidRDefault="001F6A13">
      <w:pPr>
        <w:pStyle w:val="TableTitle"/>
        <w:rPr>
          <w:rFonts w:eastAsia="Batang"/>
        </w:rPr>
      </w:pPr>
      <w:r w:rsidRPr="00DB3D8E">
        <w:rPr>
          <w:rFonts w:eastAsia="Batang"/>
        </w:rPr>
        <w:t xml:space="preserve">Table </w:t>
      </w:r>
      <w:r w:rsidR="00122F99">
        <w:rPr>
          <w:rFonts w:eastAsia="Batang"/>
        </w:rPr>
        <w:t>22</w:t>
      </w:r>
      <w:r w:rsidRPr="00DB3D8E">
        <w:rPr>
          <w:rFonts w:eastAsia="Batang"/>
        </w:rPr>
        <w:t>. Level o</w:t>
      </w:r>
      <w:r w:rsidR="001E491A" w:rsidRPr="001E491A">
        <w:rPr>
          <w:rFonts w:eastAsia="Batang"/>
        </w:rPr>
        <w:t>f</w:t>
      </w:r>
      <w:r w:rsidRPr="00DB3D8E">
        <w:rPr>
          <w:rFonts w:eastAsia="Batang"/>
        </w:rPr>
        <w:t xml:space="preserve"> Effort Measures, by Response Propensity, B&amp;B:08/09 Full-scale study</w:t>
      </w:r>
    </w:p>
    <w:tbl>
      <w:tblPr>
        <w:tblW w:w="8777" w:type="dxa"/>
        <w:tblInd w:w="96" w:type="dxa"/>
        <w:tblLook w:val="04A0"/>
      </w:tblPr>
      <w:tblGrid>
        <w:gridCol w:w="2532"/>
        <w:gridCol w:w="1288"/>
        <w:gridCol w:w="1402"/>
        <w:gridCol w:w="1485"/>
        <w:gridCol w:w="2070"/>
      </w:tblGrid>
      <w:tr w:rsidR="001F6A13" w:rsidRPr="00C372FF" w:rsidTr="00C372FF">
        <w:trPr>
          <w:trHeight w:val="300"/>
        </w:trPr>
        <w:tc>
          <w:tcPr>
            <w:tcW w:w="2532" w:type="dxa"/>
            <w:tcBorders>
              <w:top w:val="single" w:sz="8" w:space="0" w:color="000000"/>
              <w:left w:val="nil"/>
              <w:bottom w:val="single" w:sz="8" w:space="0" w:color="000000"/>
              <w:right w:val="nil"/>
            </w:tcBorders>
            <w:shd w:val="clear" w:color="auto" w:fill="auto"/>
            <w:noWrap/>
            <w:vAlign w:val="bottom"/>
            <w:hideMark/>
          </w:tcPr>
          <w:p w:rsidR="001F6A13" w:rsidRPr="00C372FF" w:rsidRDefault="001F6A13" w:rsidP="00A34910">
            <w:pPr>
              <w:spacing w:line="280" w:lineRule="atLeast"/>
              <w:rPr>
                <w:b/>
                <w:bCs/>
                <w:color w:val="000000"/>
                <w:szCs w:val="22"/>
              </w:rPr>
            </w:pPr>
            <w:r w:rsidRPr="00C372FF">
              <w:rPr>
                <w:b/>
                <w:bCs/>
                <w:color w:val="000000"/>
                <w:sz w:val="22"/>
                <w:szCs w:val="22"/>
              </w:rPr>
              <w:t>Response Propensity Level</w:t>
            </w:r>
          </w:p>
        </w:tc>
        <w:tc>
          <w:tcPr>
            <w:tcW w:w="1288" w:type="dxa"/>
            <w:tcBorders>
              <w:top w:val="single" w:sz="8" w:space="0" w:color="000000"/>
              <w:left w:val="nil"/>
              <w:bottom w:val="single" w:sz="8" w:space="0" w:color="000000"/>
              <w:right w:val="nil"/>
            </w:tcBorders>
            <w:shd w:val="clear" w:color="auto" w:fill="auto"/>
            <w:noWrap/>
            <w:vAlign w:val="bottom"/>
            <w:hideMark/>
          </w:tcPr>
          <w:p w:rsidR="00F536BE" w:rsidRPr="00C372FF" w:rsidRDefault="001F6A13">
            <w:pPr>
              <w:spacing w:line="280" w:lineRule="atLeast"/>
              <w:jc w:val="right"/>
              <w:rPr>
                <w:b/>
                <w:bCs/>
                <w:color w:val="000000"/>
                <w:szCs w:val="22"/>
              </w:rPr>
            </w:pPr>
            <w:r w:rsidRPr="00C372FF">
              <w:rPr>
                <w:b/>
                <w:bCs/>
                <w:color w:val="000000"/>
                <w:sz w:val="22"/>
                <w:szCs w:val="22"/>
              </w:rPr>
              <w:t>Response Rate</w:t>
            </w:r>
          </w:p>
        </w:tc>
        <w:tc>
          <w:tcPr>
            <w:tcW w:w="1402" w:type="dxa"/>
            <w:tcBorders>
              <w:top w:val="single" w:sz="8" w:space="0" w:color="000000"/>
              <w:left w:val="nil"/>
              <w:bottom w:val="single" w:sz="8" w:space="0" w:color="000000"/>
              <w:right w:val="nil"/>
            </w:tcBorders>
            <w:shd w:val="clear" w:color="auto" w:fill="auto"/>
            <w:noWrap/>
            <w:vAlign w:val="bottom"/>
            <w:hideMark/>
          </w:tcPr>
          <w:p w:rsidR="00F536BE" w:rsidRPr="00C372FF" w:rsidRDefault="001F6A13">
            <w:pPr>
              <w:spacing w:line="280" w:lineRule="atLeast"/>
              <w:jc w:val="right"/>
              <w:rPr>
                <w:b/>
                <w:bCs/>
                <w:color w:val="000000"/>
                <w:szCs w:val="22"/>
              </w:rPr>
            </w:pPr>
            <w:r w:rsidRPr="00C372FF">
              <w:rPr>
                <w:b/>
                <w:bCs/>
                <w:color w:val="000000"/>
                <w:sz w:val="22"/>
                <w:szCs w:val="22"/>
              </w:rPr>
              <w:t>% Early Completions</w:t>
            </w:r>
          </w:p>
        </w:tc>
        <w:tc>
          <w:tcPr>
            <w:tcW w:w="1485" w:type="dxa"/>
            <w:tcBorders>
              <w:top w:val="single" w:sz="8" w:space="0" w:color="000000"/>
              <w:left w:val="nil"/>
              <w:bottom w:val="single" w:sz="8" w:space="0" w:color="000000"/>
              <w:right w:val="nil"/>
            </w:tcBorders>
            <w:shd w:val="clear" w:color="auto" w:fill="auto"/>
            <w:noWrap/>
            <w:vAlign w:val="bottom"/>
            <w:hideMark/>
          </w:tcPr>
          <w:p w:rsidR="00F536BE" w:rsidRPr="00C372FF" w:rsidRDefault="001F6A13">
            <w:pPr>
              <w:spacing w:line="280" w:lineRule="atLeast"/>
              <w:jc w:val="right"/>
              <w:rPr>
                <w:b/>
                <w:bCs/>
                <w:color w:val="000000"/>
                <w:szCs w:val="22"/>
              </w:rPr>
            </w:pPr>
            <w:r w:rsidRPr="00C372FF">
              <w:rPr>
                <w:b/>
                <w:bCs/>
                <w:color w:val="000000"/>
                <w:sz w:val="22"/>
                <w:szCs w:val="22"/>
              </w:rPr>
              <w:t>Average Call Count</w:t>
            </w:r>
          </w:p>
        </w:tc>
        <w:tc>
          <w:tcPr>
            <w:tcW w:w="2070" w:type="dxa"/>
            <w:tcBorders>
              <w:top w:val="single" w:sz="8" w:space="0" w:color="000000"/>
              <w:left w:val="nil"/>
              <w:bottom w:val="single" w:sz="8" w:space="0" w:color="000000"/>
              <w:right w:val="nil"/>
            </w:tcBorders>
            <w:shd w:val="clear" w:color="auto" w:fill="auto"/>
            <w:noWrap/>
            <w:vAlign w:val="bottom"/>
            <w:hideMark/>
          </w:tcPr>
          <w:p w:rsidR="00F536BE" w:rsidRPr="00C372FF" w:rsidRDefault="001F6A13">
            <w:pPr>
              <w:spacing w:line="280" w:lineRule="atLeast"/>
              <w:jc w:val="right"/>
              <w:rPr>
                <w:b/>
                <w:bCs/>
                <w:color w:val="000000"/>
                <w:szCs w:val="22"/>
              </w:rPr>
            </w:pPr>
            <w:r w:rsidRPr="00C372FF">
              <w:rPr>
                <w:b/>
                <w:bCs/>
                <w:color w:val="000000"/>
                <w:sz w:val="22"/>
                <w:szCs w:val="22"/>
              </w:rPr>
              <w:t>% that required tracing</w:t>
            </w:r>
          </w:p>
        </w:tc>
      </w:tr>
      <w:tr w:rsidR="001F6A13" w:rsidRPr="00DB3D8E" w:rsidTr="00C372FF">
        <w:trPr>
          <w:trHeight w:val="300"/>
        </w:trPr>
        <w:tc>
          <w:tcPr>
            <w:tcW w:w="2532" w:type="dxa"/>
            <w:tcBorders>
              <w:top w:val="single" w:sz="8" w:space="0" w:color="000000"/>
              <w:left w:val="nil"/>
              <w:bottom w:val="nil"/>
              <w:right w:val="nil"/>
            </w:tcBorders>
            <w:shd w:val="clear" w:color="D8D8D8" w:fill="D8D8D8"/>
            <w:noWrap/>
            <w:vAlign w:val="bottom"/>
            <w:hideMark/>
          </w:tcPr>
          <w:p w:rsidR="001F6A13" w:rsidRPr="00DB3D8E" w:rsidRDefault="001F6A13" w:rsidP="00A34910">
            <w:pPr>
              <w:spacing w:line="360" w:lineRule="auto"/>
              <w:rPr>
                <w:color w:val="000000"/>
              </w:rPr>
            </w:pPr>
            <w:r w:rsidRPr="00DB3D8E">
              <w:rPr>
                <w:color w:val="000000"/>
              </w:rPr>
              <w:t>Overall</w:t>
            </w:r>
          </w:p>
        </w:tc>
        <w:tc>
          <w:tcPr>
            <w:tcW w:w="1288" w:type="dxa"/>
            <w:tcBorders>
              <w:top w:val="single" w:sz="8" w:space="0" w:color="000000"/>
              <w:left w:val="nil"/>
              <w:bottom w:val="nil"/>
              <w:right w:val="nil"/>
            </w:tcBorders>
            <w:shd w:val="clear" w:color="D8D8D8" w:fill="D8D8D8"/>
            <w:noWrap/>
            <w:vAlign w:val="bottom"/>
            <w:hideMark/>
          </w:tcPr>
          <w:p w:rsidR="00F536BE" w:rsidRDefault="001F6A13">
            <w:pPr>
              <w:spacing w:line="360" w:lineRule="auto"/>
              <w:jc w:val="right"/>
              <w:rPr>
                <w:color w:val="000000"/>
              </w:rPr>
            </w:pPr>
            <w:r w:rsidRPr="00DB3D8E">
              <w:rPr>
                <w:szCs w:val="24"/>
              </w:rPr>
              <w:t>87.9</w:t>
            </w:r>
          </w:p>
        </w:tc>
        <w:tc>
          <w:tcPr>
            <w:tcW w:w="1402" w:type="dxa"/>
            <w:tcBorders>
              <w:top w:val="single" w:sz="8" w:space="0" w:color="000000"/>
              <w:left w:val="nil"/>
              <w:bottom w:val="nil"/>
              <w:right w:val="nil"/>
            </w:tcBorders>
            <w:shd w:val="clear" w:color="D8D8D8" w:fill="D8D8D8"/>
            <w:noWrap/>
            <w:vAlign w:val="bottom"/>
            <w:hideMark/>
          </w:tcPr>
          <w:p w:rsidR="00F536BE" w:rsidRDefault="001F6A13">
            <w:pPr>
              <w:spacing w:line="360" w:lineRule="auto"/>
              <w:jc w:val="right"/>
              <w:rPr>
                <w:color w:val="000000"/>
              </w:rPr>
            </w:pPr>
            <w:r w:rsidRPr="00DB3D8E">
              <w:rPr>
                <w:color w:val="000000"/>
              </w:rPr>
              <w:t>59.0</w:t>
            </w:r>
          </w:p>
        </w:tc>
        <w:tc>
          <w:tcPr>
            <w:tcW w:w="1485" w:type="dxa"/>
            <w:tcBorders>
              <w:top w:val="single" w:sz="8" w:space="0" w:color="000000"/>
              <w:left w:val="nil"/>
              <w:bottom w:val="nil"/>
              <w:right w:val="nil"/>
            </w:tcBorders>
            <w:shd w:val="clear" w:color="D8D8D8" w:fill="D8D8D8"/>
            <w:noWrap/>
            <w:vAlign w:val="bottom"/>
            <w:hideMark/>
          </w:tcPr>
          <w:p w:rsidR="00F536BE" w:rsidRDefault="001F6A13">
            <w:pPr>
              <w:spacing w:line="360" w:lineRule="auto"/>
              <w:jc w:val="right"/>
              <w:rPr>
                <w:color w:val="000000"/>
              </w:rPr>
            </w:pPr>
            <w:r w:rsidRPr="00DB3D8E">
              <w:rPr>
                <w:color w:val="000000"/>
              </w:rPr>
              <w:t>9.0</w:t>
            </w:r>
          </w:p>
        </w:tc>
        <w:tc>
          <w:tcPr>
            <w:tcW w:w="2070" w:type="dxa"/>
            <w:tcBorders>
              <w:top w:val="single" w:sz="8" w:space="0" w:color="000000"/>
              <w:left w:val="nil"/>
              <w:bottom w:val="nil"/>
              <w:right w:val="nil"/>
            </w:tcBorders>
            <w:shd w:val="clear" w:color="D8D8D8" w:fill="D8D8D8"/>
            <w:noWrap/>
            <w:vAlign w:val="bottom"/>
            <w:hideMark/>
          </w:tcPr>
          <w:p w:rsidR="00F536BE" w:rsidRDefault="001F6A13">
            <w:pPr>
              <w:spacing w:line="360" w:lineRule="auto"/>
              <w:jc w:val="right"/>
              <w:rPr>
                <w:color w:val="000000"/>
              </w:rPr>
            </w:pPr>
            <w:r w:rsidRPr="00DB3D8E">
              <w:rPr>
                <w:color w:val="000000"/>
              </w:rPr>
              <w:t>7.1</w:t>
            </w:r>
          </w:p>
        </w:tc>
      </w:tr>
      <w:tr w:rsidR="001F6A13" w:rsidRPr="00DB3D8E" w:rsidTr="00C372FF">
        <w:trPr>
          <w:trHeight w:val="300"/>
        </w:trPr>
        <w:tc>
          <w:tcPr>
            <w:tcW w:w="2532" w:type="dxa"/>
            <w:tcBorders>
              <w:top w:val="nil"/>
              <w:left w:val="nil"/>
              <w:bottom w:val="nil"/>
              <w:right w:val="nil"/>
            </w:tcBorders>
            <w:shd w:val="clear" w:color="auto" w:fill="auto"/>
            <w:noWrap/>
            <w:vAlign w:val="bottom"/>
            <w:hideMark/>
          </w:tcPr>
          <w:p w:rsidR="001F6A13" w:rsidRPr="00DB3D8E" w:rsidRDefault="001F6A13" w:rsidP="00A34910">
            <w:pPr>
              <w:spacing w:line="360" w:lineRule="auto"/>
              <w:ind w:left="288"/>
              <w:rPr>
                <w:color w:val="000000"/>
              </w:rPr>
            </w:pPr>
            <w:r w:rsidRPr="00DB3D8E">
              <w:rPr>
                <w:color w:val="000000"/>
              </w:rPr>
              <w:t>Low Propensity</w:t>
            </w:r>
          </w:p>
        </w:tc>
        <w:tc>
          <w:tcPr>
            <w:tcW w:w="1288" w:type="dxa"/>
            <w:tcBorders>
              <w:top w:val="nil"/>
              <w:left w:val="nil"/>
              <w:bottom w:val="nil"/>
              <w:right w:val="nil"/>
            </w:tcBorders>
            <w:shd w:val="clear" w:color="auto" w:fill="auto"/>
            <w:noWrap/>
            <w:vAlign w:val="bottom"/>
            <w:hideMark/>
          </w:tcPr>
          <w:p w:rsidR="00F536BE" w:rsidRDefault="001F6A13">
            <w:pPr>
              <w:spacing w:line="360" w:lineRule="auto"/>
              <w:jc w:val="right"/>
              <w:rPr>
                <w:color w:val="000000"/>
              </w:rPr>
            </w:pPr>
            <w:r w:rsidRPr="00DB3D8E">
              <w:rPr>
                <w:szCs w:val="24"/>
              </w:rPr>
              <w:t>79.0</w:t>
            </w:r>
          </w:p>
        </w:tc>
        <w:tc>
          <w:tcPr>
            <w:tcW w:w="1402" w:type="dxa"/>
            <w:tcBorders>
              <w:top w:val="nil"/>
              <w:left w:val="nil"/>
              <w:bottom w:val="nil"/>
              <w:right w:val="nil"/>
            </w:tcBorders>
            <w:shd w:val="clear" w:color="auto" w:fill="auto"/>
            <w:noWrap/>
            <w:vAlign w:val="bottom"/>
            <w:hideMark/>
          </w:tcPr>
          <w:p w:rsidR="00F536BE" w:rsidRDefault="001F6A13">
            <w:pPr>
              <w:spacing w:line="360" w:lineRule="auto"/>
              <w:jc w:val="right"/>
              <w:rPr>
                <w:color w:val="000000"/>
              </w:rPr>
            </w:pPr>
            <w:r w:rsidRPr="00DB3D8E">
              <w:rPr>
                <w:color w:val="000000"/>
              </w:rPr>
              <w:t>41.0</w:t>
            </w:r>
          </w:p>
        </w:tc>
        <w:tc>
          <w:tcPr>
            <w:tcW w:w="1485" w:type="dxa"/>
            <w:tcBorders>
              <w:top w:val="nil"/>
              <w:left w:val="nil"/>
              <w:bottom w:val="nil"/>
              <w:right w:val="nil"/>
            </w:tcBorders>
            <w:shd w:val="clear" w:color="auto" w:fill="auto"/>
            <w:noWrap/>
            <w:vAlign w:val="bottom"/>
            <w:hideMark/>
          </w:tcPr>
          <w:p w:rsidR="00F536BE" w:rsidRDefault="001F6A13">
            <w:pPr>
              <w:spacing w:line="360" w:lineRule="auto"/>
              <w:jc w:val="right"/>
              <w:rPr>
                <w:color w:val="000000"/>
              </w:rPr>
            </w:pPr>
            <w:r w:rsidRPr="00DB3D8E">
              <w:rPr>
                <w:color w:val="000000"/>
              </w:rPr>
              <w:t>13.8</w:t>
            </w:r>
          </w:p>
        </w:tc>
        <w:tc>
          <w:tcPr>
            <w:tcW w:w="2070" w:type="dxa"/>
            <w:tcBorders>
              <w:top w:val="nil"/>
              <w:left w:val="nil"/>
              <w:bottom w:val="nil"/>
              <w:right w:val="nil"/>
            </w:tcBorders>
            <w:shd w:val="clear" w:color="auto" w:fill="auto"/>
            <w:noWrap/>
            <w:vAlign w:val="bottom"/>
            <w:hideMark/>
          </w:tcPr>
          <w:p w:rsidR="00F536BE" w:rsidRDefault="001F6A13">
            <w:pPr>
              <w:spacing w:line="360" w:lineRule="auto"/>
              <w:jc w:val="right"/>
              <w:rPr>
                <w:color w:val="000000"/>
              </w:rPr>
            </w:pPr>
            <w:r w:rsidRPr="00DB3D8E">
              <w:rPr>
                <w:color w:val="000000"/>
              </w:rPr>
              <w:t>11.7</w:t>
            </w:r>
          </w:p>
        </w:tc>
      </w:tr>
      <w:tr w:rsidR="001F6A13" w:rsidRPr="00DB3D8E" w:rsidTr="00C372FF">
        <w:trPr>
          <w:trHeight w:val="300"/>
        </w:trPr>
        <w:tc>
          <w:tcPr>
            <w:tcW w:w="2532" w:type="dxa"/>
            <w:tcBorders>
              <w:top w:val="nil"/>
              <w:left w:val="nil"/>
              <w:right w:val="nil"/>
            </w:tcBorders>
            <w:shd w:val="clear" w:color="D8D8D8" w:fill="D8D8D8"/>
            <w:noWrap/>
            <w:vAlign w:val="bottom"/>
            <w:hideMark/>
          </w:tcPr>
          <w:p w:rsidR="001F6A13" w:rsidRPr="00DB3D8E" w:rsidRDefault="001F6A13" w:rsidP="00A34910">
            <w:pPr>
              <w:spacing w:line="360" w:lineRule="auto"/>
              <w:ind w:left="288"/>
              <w:rPr>
                <w:color w:val="000000"/>
              </w:rPr>
            </w:pPr>
            <w:r w:rsidRPr="00DB3D8E">
              <w:rPr>
                <w:color w:val="000000"/>
              </w:rPr>
              <w:t>Medium Propensity</w:t>
            </w:r>
          </w:p>
        </w:tc>
        <w:tc>
          <w:tcPr>
            <w:tcW w:w="1288" w:type="dxa"/>
            <w:tcBorders>
              <w:top w:val="nil"/>
              <w:left w:val="nil"/>
              <w:right w:val="nil"/>
            </w:tcBorders>
            <w:shd w:val="clear" w:color="D8D8D8" w:fill="D8D8D8"/>
            <w:noWrap/>
            <w:vAlign w:val="bottom"/>
            <w:hideMark/>
          </w:tcPr>
          <w:p w:rsidR="00F536BE" w:rsidRDefault="001F6A13">
            <w:pPr>
              <w:spacing w:line="360" w:lineRule="auto"/>
              <w:jc w:val="right"/>
              <w:rPr>
                <w:color w:val="000000"/>
              </w:rPr>
            </w:pPr>
            <w:r w:rsidRPr="00DB3D8E">
              <w:rPr>
                <w:szCs w:val="24"/>
              </w:rPr>
              <w:t>90.7</w:t>
            </w:r>
          </w:p>
        </w:tc>
        <w:tc>
          <w:tcPr>
            <w:tcW w:w="1402" w:type="dxa"/>
            <w:tcBorders>
              <w:top w:val="nil"/>
              <w:left w:val="nil"/>
              <w:right w:val="nil"/>
            </w:tcBorders>
            <w:shd w:val="clear" w:color="D8D8D8" w:fill="D8D8D8"/>
            <w:noWrap/>
            <w:vAlign w:val="bottom"/>
            <w:hideMark/>
          </w:tcPr>
          <w:p w:rsidR="00F536BE" w:rsidRDefault="001F6A13">
            <w:pPr>
              <w:spacing w:line="360" w:lineRule="auto"/>
              <w:jc w:val="right"/>
              <w:rPr>
                <w:color w:val="000000"/>
              </w:rPr>
            </w:pPr>
            <w:r w:rsidRPr="00DB3D8E">
              <w:rPr>
                <w:color w:val="000000"/>
              </w:rPr>
              <w:t>63.4</w:t>
            </w:r>
          </w:p>
        </w:tc>
        <w:tc>
          <w:tcPr>
            <w:tcW w:w="1485" w:type="dxa"/>
            <w:tcBorders>
              <w:top w:val="nil"/>
              <w:left w:val="nil"/>
              <w:right w:val="nil"/>
            </w:tcBorders>
            <w:shd w:val="clear" w:color="D8D8D8" w:fill="D8D8D8"/>
            <w:noWrap/>
            <w:vAlign w:val="bottom"/>
            <w:hideMark/>
          </w:tcPr>
          <w:p w:rsidR="00F536BE" w:rsidRDefault="001F6A13">
            <w:pPr>
              <w:spacing w:line="360" w:lineRule="auto"/>
              <w:jc w:val="right"/>
              <w:rPr>
                <w:color w:val="000000"/>
              </w:rPr>
            </w:pPr>
            <w:r w:rsidRPr="00DB3D8E">
              <w:rPr>
                <w:color w:val="000000"/>
              </w:rPr>
              <w:t>7.6</w:t>
            </w:r>
          </w:p>
        </w:tc>
        <w:tc>
          <w:tcPr>
            <w:tcW w:w="2070" w:type="dxa"/>
            <w:tcBorders>
              <w:top w:val="nil"/>
              <w:left w:val="nil"/>
              <w:right w:val="nil"/>
            </w:tcBorders>
            <w:shd w:val="clear" w:color="D8D8D8" w:fill="D8D8D8"/>
            <w:noWrap/>
            <w:vAlign w:val="bottom"/>
            <w:hideMark/>
          </w:tcPr>
          <w:p w:rsidR="00F536BE" w:rsidRDefault="001F6A13">
            <w:pPr>
              <w:spacing w:line="360" w:lineRule="auto"/>
              <w:jc w:val="right"/>
              <w:rPr>
                <w:color w:val="000000"/>
              </w:rPr>
            </w:pPr>
            <w:r w:rsidRPr="00DB3D8E">
              <w:rPr>
                <w:color w:val="000000"/>
              </w:rPr>
              <w:t>6.1</w:t>
            </w:r>
          </w:p>
        </w:tc>
      </w:tr>
      <w:tr w:rsidR="001F6A13" w:rsidRPr="00DB3D8E" w:rsidTr="00C372FF">
        <w:trPr>
          <w:trHeight w:val="300"/>
        </w:trPr>
        <w:tc>
          <w:tcPr>
            <w:tcW w:w="2532" w:type="dxa"/>
            <w:tcBorders>
              <w:top w:val="nil"/>
              <w:left w:val="nil"/>
              <w:bottom w:val="single" w:sz="8" w:space="0" w:color="000000"/>
              <w:right w:val="nil"/>
            </w:tcBorders>
            <w:shd w:val="clear" w:color="auto" w:fill="auto"/>
            <w:noWrap/>
            <w:vAlign w:val="bottom"/>
            <w:hideMark/>
          </w:tcPr>
          <w:p w:rsidR="001F6A13" w:rsidRPr="00DB3D8E" w:rsidRDefault="001F6A13" w:rsidP="00A34910">
            <w:pPr>
              <w:spacing w:line="360" w:lineRule="auto"/>
              <w:ind w:left="288"/>
              <w:rPr>
                <w:color w:val="000000"/>
              </w:rPr>
            </w:pPr>
            <w:r w:rsidRPr="00DB3D8E">
              <w:rPr>
                <w:color w:val="000000"/>
              </w:rPr>
              <w:t>High Propensity</w:t>
            </w:r>
          </w:p>
        </w:tc>
        <w:tc>
          <w:tcPr>
            <w:tcW w:w="1288" w:type="dxa"/>
            <w:tcBorders>
              <w:top w:val="nil"/>
              <w:left w:val="nil"/>
              <w:bottom w:val="single" w:sz="8" w:space="0" w:color="000000"/>
              <w:right w:val="nil"/>
            </w:tcBorders>
            <w:shd w:val="clear" w:color="auto" w:fill="auto"/>
            <w:noWrap/>
            <w:vAlign w:val="bottom"/>
            <w:hideMark/>
          </w:tcPr>
          <w:p w:rsidR="00F536BE" w:rsidRDefault="001F6A13">
            <w:pPr>
              <w:spacing w:line="360" w:lineRule="auto"/>
              <w:jc w:val="right"/>
              <w:rPr>
                <w:color w:val="000000"/>
              </w:rPr>
            </w:pPr>
            <w:r w:rsidRPr="00DB3D8E">
              <w:rPr>
                <w:szCs w:val="24"/>
              </w:rPr>
              <w:t>94.4</w:t>
            </w:r>
          </w:p>
        </w:tc>
        <w:tc>
          <w:tcPr>
            <w:tcW w:w="1402" w:type="dxa"/>
            <w:tcBorders>
              <w:top w:val="nil"/>
              <w:left w:val="nil"/>
              <w:bottom w:val="single" w:sz="8" w:space="0" w:color="000000"/>
              <w:right w:val="nil"/>
            </w:tcBorders>
            <w:shd w:val="clear" w:color="auto" w:fill="auto"/>
            <w:noWrap/>
            <w:vAlign w:val="bottom"/>
            <w:hideMark/>
          </w:tcPr>
          <w:p w:rsidR="00F536BE" w:rsidRDefault="001F6A13">
            <w:pPr>
              <w:spacing w:line="360" w:lineRule="auto"/>
              <w:jc w:val="right"/>
              <w:rPr>
                <w:color w:val="000000"/>
              </w:rPr>
            </w:pPr>
            <w:r w:rsidRPr="00DB3D8E">
              <w:rPr>
                <w:color w:val="000000"/>
              </w:rPr>
              <w:t>73.9</w:t>
            </w:r>
          </w:p>
        </w:tc>
        <w:tc>
          <w:tcPr>
            <w:tcW w:w="1485" w:type="dxa"/>
            <w:tcBorders>
              <w:top w:val="nil"/>
              <w:left w:val="nil"/>
              <w:bottom w:val="single" w:sz="8" w:space="0" w:color="000000"/>
              <w:right w:val="nil"/>
            </w:tcBorders>
            <w:shd w:val="clear" w:color="auto" w:fill="auto"/>
            <w:noWrap/>
            <w:vAlign w:val="bottom"/>
            <w:hideMark/>
          </w:tcPr>
          <w:p w:rsidR="00F536BE" w:rsidRDefault="001F6A13">
            <w:pPr>
              <w:spacing w:line="360" w:lineRule="auto"/>
              <w:jc w:val="right"/>
              <w:rPr>
                <w:color w:val="000000"/>
              </w:rPr>
            </w:pPr>
            <w:r w:rsidRPr="00DB3D8E">
              <w:rPr>
                <w:color w:val="000000"/>
              </w:rPr>
              <w:t>5.3</w:t>
            </w:r>
          </w:p>
        </w:tc>
        <w:tc>
          <w:tcPr>
            <w:tcW w:w="2070" w:type="dxa"/>
            <w:tcBorders>
              <w:top w:val="nil"/>
              <w:left w:val="nil"/>
              <w:bottom w:val="single" w:sz="8" w:space="0" w:color="000000"/>
              <w:right w:val="nil"/>
            </w:tcBorders>
            <w:shd w:val="clear" w:color="auto" w:fill="auto"/>
            <w:noWrap/>
            <w:vAlign w:val="bottom"/>
            <w:hideMark/>
          </w:tcPr>
          <w:p w:rsidR="00F536BE" w:rsidRDefault="001F6A13">
            <w:pPr>
              <w:spacing w:line="360" w:lineRule="auto"/>
              <w:jc w:val="right"/>
              <w:rPr>
                <w:color w:val="000000"/>
              </w:rPr>
            </w:pPr>
            <w:r w:rsidRPr="00DB3D8E">
              <w:rPr>
                <w:color w:val="000000"/>
              </w:rPr>
              <w:t>3.0</w:t>
            </w:r>
          </w:p>
        </w:tc>
      </w:tr>
    </w:tbl>
    <w:p w:rsidR="00F536BE" w:rsidRDefault="001E491A">
      <w:pPr>
        <w:pStyle w:val="Heading3"/>
        <w:numPr>
          <w:ilvl w:val="0"/>
          <w:numId w:val="9"/>
        </w:numPr>
        <w:spacing w:before="120" w:line="320" w:lineRule="atLeast"/>
        <w:rPr>
          <w:rFonts w:ascii="Times New Roman" w:hAnsi="Times New Roman"/>
        </w:rPr>
      </w:pPr>
      <w:bookmarkStart w:id="180" w:name="_Toc296524973"/>
      <w:r w:rsidRPr="001E491A">
        <w:rPr>
          <w:rFonts w:ascii="Times New Roman" w:hAnsi="Times New Roman" w:cs="Times New Roman"/>
        </w:rPr>
        <w:t>Experimental Design</w:t>
      </w:r>
      <w:bookmarkEnd w:id="180"/>
    </w:p>
    <w:p w:rsidR="00033B6D" w:rsidRDefault="009A40B5">
      <w:pPr>
        <w:spacing w:before="120" w:after="120" w:line="320" w:lineRule="atLeast"/>
        <w:rPr>
          <w:szCs w:val="24"/>
        </w:rPr>
      </w:pPr>
      <w:r w:rsidRPr="00DB3D8E">
        <w:rPr>
          <w:szCs w:val="24"/>
        </w:rPr>
        <w:t xml:space="preserve">The video experiment and the incentive experiments could be confounded, so the treatment and control groups for the video experiment will be randomly assigned both within the treatment and control groups for the first video experiment and within the incentive experiment and propensity groups. See figure </w:t>
      </w:r>
      <w:r w:rsidR="00F66499">
        <w:rPr>
          <w:szCs w:val="24"/>
        </w:rPr>
        <w:t>3</w:t>
      </w:r>
      <w:r w:rsidR="00F66499" w:rsidRPr="00DB3D8E">
        <w:rPr>
          <w:szCs w:val="24"/>
        </w:rPr>
        <w:t xml:space="preserve"> </w:t>
      </w:r>
      <w:r w:rsidRPr="00DB3D8E">
        <w:rPr>
          <w:szCs w:val="24"/>
        </w:rPr>
        <w:t xml:space="preserve">for a diagram of the experimental groups. </w:t>
      </w:r>
    </w:p>
    <w:p w:rsidR="00BE662D" w:rsidRPr="00DB3D8E" w:rsidRDefault="00BE662D" w:rsidP="00E87637">
      <w:pPr>
        <w:pStyle w:val="Heading3"/>
        <w:keepLines/>
        <w:widowControl w:val="0"/>
        <w:numPr>
          <w:ilvl w:val="0"/>
          <w:numId w:val="9"/>
        </w:numPr>
        <w:spacing w:before="120" w:line="320" w:lineRule="atLeast"/>
        <w:rPr>
          <w:rFonts w:ascii="Times New Roman" w:hAnsi="Times New Roman" w:cs="Times New Roman"/>
        </w:rPr>
      </w:pPr>
      <w:bookmarkStart w:id="181" w:name="_Toc296522193"/>
      <w:bookmarkStart w:id="182" w:name="_Toc296522417"/>
      <w:bookmarkStart w:id="183" w:name="_Toc296522506"/>
      <w:bookmarkStart w:id="184" w:name="_Toc296522582"/>
      <w:bookmarkStart w:id="185" w:name="_Toc296523046"/>
      <w:bookmarkStart w:id="186" w:name="_Toc296524974"/>
      <w:bookmarkStart w:id="187" w:name="_Toc296524975"/>
      <w:bookmarkEnd w:id="181"/>
      <w:bookmarkEnd w:id="182"/>
      <w:bookmarkEnd w:id="183"/>
      <w:bookmarkEnd w:id="184"/>
      <w:bookmarkEnd w:id="185"/>
      <w:bookmarkEnd w:id="186"/>
      <w:r w:rsidRPr="00DB3D8E">
        <w:rPr>
          <w:rFonts w:ascii="Times New Roman" w:hAnsi="Times New Roman" w:cs="Times New Roman"/>
        </w:rPr>
        <w:lastRenderedPageBreak/>
        <w:t>Null Hypotheses</w:t>
      </w:r>
      <w:bookmarkEnd w:id="187"/>
    </w:p>
    <w:p w:rsidR="00BE662D" w:rsidRPr="00DB3D8E" w:rsidRDefault="00BE662D" w:rsidP="00E87637">
      <w:pPr>
        <w:pStyle w:val="Number1"/>
        <w:keepNext/>
        <w:keepLines/>
        <w:widowControl w:val="0"/>
        <w:numPr>
          <w:ilvl w:val="0"/>
          <w:numId w:val="12"/>
        </w:numPr>
        <w:tabs>
          <w:tab w:val="clear" w:pos="1080"/>
        </w:tabs>
        <w:spacing w:before="120" w:after="120" w:line="320" w:lineRule="atLeast"/>
        <w:ind w:left="720"/>
      </w:pPr>
      <w:r w:rsidRPr="00DB3D8E">
        <w:t xml:space="preserve">Response rates will not be lower among the </w:t>
      </w:r>
      <w:r>
        <w:t xml:space="preserve">low propensity </w:t>
      </w:r>
      <w:r w:rsidRPr="00DB3D8E">
        <w:t xml:space="preserve">treatment groups than in the </w:t>
      </w:r>
      <w:r>
        <w:t xml:space="preserve">low propensity </w:t>
      </w:r>
      <w:r w:rsidRPr="00DB3D8E">
        <w:t>control groups.</w:t>
      </w:r>
    </w:p>
    <w:p w:rsidR="00BE662D" w:rsidRPr="00DB3D8E" w:rsidRDefault="00BE662D" w:rsidP="00BE662D">
      <w:pPr>
        <w:pStyle w:val="Number1"/>
        <w:numPr>
          <w:ilvl w:val="0"/>
          <w:numId w:val="12"/>
        </w:numPr>
        <w:tabs>
          <w:tab w:val="clear" w:pos="1080"/>
        </w:tabs>
        <w:spacing w:before="120" w:after="120" w:line="320" w:lineRule="atLeast"/>
        <w:ind w:left="720"/>
      </w:pPr>
      <w:r w:rsidRPr="00DB3D8E">
        <w:t>Response rates will not be lower among the high propensity treatment group (that receive $ 15 less than the control group) than in the high propensity control group.</w:t>
      </w:r>
    </w:p>
    <w:p w:rsidR="00BE662D" w:rsidRPr="00DB3D8E" w:rsidRDefault="00BE662D" w:rsidP="00BE662D">
      <w:pPr>
        <w:pStyle w:val="Number1"/>
        <w:numPr>
          <w:ilvl w:val="0"/>
          <w:numId w:val="12"/>
        </w:numPr>
        <w:tabs>
          <w:tab w:val="clear" w:pos="1080"/>
        </w:tabs>
        <w:spacing w:before="120" w:after="120" w:line="320" w:lineRule="atLeast"/>
        <w:ind w:left="720"/>
      </w:pPr>
      <w:r w:rsidRPr="00DB3D8E">
        <w:t xml:space="preserve"> There will be no difference in unit nonresponse bias between the </w:t>
      </w:r>
      <w:r>
        <w:t xml:space="preserve">low propensity </w:t>
      </w:r>
      <w:r w:rsidRPr="00DB3D8E">
        <w:t>treatment and control groups.</w:t>
      </w:r>
    </w:p>
    <w:p w:rsidR="00BE662D" w:rsidRPr="00DB3D8E" w:rsidRDefault="00BE662D" w:rsidP="00BE662D">
      <w:pPr>
        <w:pStyle w:val="Number1"/>
        <w:numPr>
          <w:ilvl w:val="0"/>
          <w:numId w:val="12"/>
        </w:numPr>
        <w:tabs>
          <w:tab w:val="clear" w:pos="1080"/>
        </w:tabs>
        <w:spacing w:before="120" w:after="120" w:line="320" w:lineRule="atLeast"/>
        <w:ind w:left="720"/>
      </w:pPr>
      <w:r w:rsidRPr="00DB3D8E">
        <w:t>There will be no difference in response rates among the sample members who receive the link for the interview invitation video and who do not receive the link to the video, not conditional on whether or not they received the video during the address update.</w:t>
      </w:r>
    </w:p>
    <w:p w:rsidR="00BE662D" w:rsidRDefault="00BE662D" w:rsidP="00BE662D">
      <w:pPr>
        <w:pStyle w:val="Number1"/>
        <w:numPr>
          <w:ilvl w:val="0"/>
          <w:numId w:val="12"/>
        </w:numPr>
        <w:tabs>
          <w:tab w:val="clear" w:pos="1080"/>
        </w:tabs>
        <w:spacing w:before="120" w:after="120" w:line="320" w:lineRule="atLeast"/>
        <w:ind w:left="720"/>
      </w:pPr>
      <w:r w:rsidRPr="00DB3D8E">
        <w:t>There will be no difference in response rates among the cases who receive the link for the interview invitation video and who do not receive the link to the video, conditional on whether or not they received the video during the address update.</w:t>
      </w:r>
    </w:p>
    <w:p w:rsidR="00F536BE" w:rsidRDefault="001E491A">
      <w:pPr>
        <w:pStyle w:val="Heading3"/>
        <w:keepNext w:val="0"/>
        <w:numPr>
          <w:ilvl w:val="0"/>
          <w:numId w:val="9"/>
        </w:numPr>
        <w:spacing w:before="120" w:line="320" w:lineRule="atLeast"/>
        <w:rPr>
          <w:rFonts w:ascii="Times New Roman" w:hAnsi="Times New Roman"/>
        </w:rPr>
      </w:pPr>
      <w:bookmarkStart w:id="188" w:name="_Toc296522419"/>
      <w:bookmarkStart w:id="189" w:name="_Toc296522508"/>
      <w:bookmarkStart w:id="190" w:name="_Toc296522584"/>
      <w:bookmarkStart w:id="191" w:name="_Toc296523048"/>
      <w:bookmarkStart w:id="192" w:name="_Toc296524976"/>
      <w:bookmarkStart w:id="193" w:name="_Toc296524977"/>
      <w:bookmarkEnd w:id="188"/>
      <w:bookmarkEnd w:id="189"/>
      <w:bookmarkEnd w:id="190"/>
      <w:bookmarkEnd w:id="191"/>
      <w:bookmarkEnd w:id="192"/>
      <w:r w:rsidRPr="001E491A">
        <w:rPr>
          <w:rFonts w:ascii="Times New Roman" w:hAnsi="Times New Roman" w:cs="Times New Roman"/>
        </w:rPr>
        <w:t>Detectable Differences</w:t>
      </w:r>
      <w:bookmarkEnd w:id="193"/>
    </w:p>
    <w:p w:rsidR="00033B6D" w:rsidRDefault="00BE662D" w:rsidP="00033B6D">
      <w:pPr>
        <w:spacing w:after="200" w:line="276" w:lineRule="auto"/>
        <w:sectPr w:rsidR="00033B6D" w:rsidSect="00E87637">
          <w:headerReference w:type="even" r:id="rId43"/>
          <w:headerReference w:type="default" r:id="rId44"/>
          <w:footerReference w:type="even" r:id="rId45"/>
          <w:footerReference w:type="default" r:id="rId46"/>
          <w:headerReference w:type="first" r:id="rId47"/>
          <w:type w:val="oddPage"/>
          <w:pgSz w:w="12240" w:h="15840" w:code="1"/>
          <w:pgMar w:top="1440" w:right="1440" w:bottom="1440" w:left="1440" w:header="720" w:footer="720" w:gutter="0"/>
          <w:cols w:space="720"/>
          <w:titlePg/>
          <w:docGrid w:linePitch="360"/>
        </w:sectPr>
      </w:pPr>
      <w:r w:rsidRPr="00DB3D8E">
        <w:t>As part of the planning process for developing the field-test experiment design, the differences necessary to detect statistically significant differences have been estimated. That is, how large of a difference between the control and treatment groups is necessary to determine whether the response rates are different in hypotheses 1, 2, 4, and 5, or how large of a difference in nonresponse bias estimates between the control and treatment groups is necessary to determine whether the nonresponse bias estimates are different in hypothesis 3.</w:t>
      </w:r>
    </w:p>
    <w:p w:rsidR="00033B6D" w:rsidRDefault="009A40B5" w:rsidP="00033B6D">
      <w:pPr>
        <w:spacing w:after="200" w:line="276" w:lineRule="auto"/>
        <w:rPr>
          <w:b/>
          <w:bCs/>
        </w:rPr>
        <w:sectPr w:rsidR="00033B6D" w:rsidSect="00033B6D">
          <w:headerReference w:type="even" r:id="rId48"/>
          <w:headerReference w:type="default" r:id="rId49"/>
          <w:footerReference w:type="even" r:id="rId50"/>
          <w:footerReference w:type="default" r:id="rId51"/>
          <w:headerReference w:type="first" r:id="rId52"/>
          <w:footerReference w:type="first" r:id="rId53"/>
          <w:pgSz w:w="15840" w:h="12240" w:orient="landscape" w:code="1"/>
          <w:pgMar w:top="1440" w:right="1440" w:bottom="1440" w:left="1440" w:header="720" w:footer="720" w:gutter="0"/>
          <w:cols w:space="720"/>
          <w:titlePg/>
          <w:docGrid w:linePitch="360"/>
        </w:sectPr>
      </w:pPr>
      <w:bookmarkStart w:id="194" w:name="_GoBack"/>
      <w:bookmarkEnd w:id="194"/>
      <w:r w:rsidRPr="00DB3D8E">
        <w:rPr>
          <w:b/>
          <w:sz w:val="20"/>
        </w:rPr>
        <w:lastRenderedPageBreak/>
        <w:t xml:space="preserve">Figure </w:t>
      </w:r>
      <w:r w:rsidR="00F66499">
        <w:rPr>
          <w:b/>
          <w:sz w:val="20"/>
        </w:rPr>
        <w:t>3</w:t>
      </w:r>
      <w:r w:rsidR="00F66499" w:rsidRPr="00DB3D8E">
        <w:rPr>
          <w:b/>
          <w:sz w:val="20"/>
        </w:rPr>
        <w:t xml:space="preserve"> </w:t>
      </w:r>
      <w:r w:rsidRPr="00DB3D8E">
        <w:rPr>
          <w:b/>
          <w:sz w:val="20"/>
        </w:rPr>
        <w:t>– Assignment of sample cases to experimental conditions</w:t>
      </w:r>
      <w:r w:rsidR="003E3D15" w:rsidRPr="00DB3D8E">
        <w:rPr>
          <w:b/>
          <w:bCs/>
        </w:rPr>
        <w:object w:dxaOrig="11059" w:dyaOrig="1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6pt;height:389.75pt" o:ole="">
            <v:imagedata r:id="rId54" o:title=""/>
          </v:shape>
          <o:OLEObject Type="Embed" ProgID="Visio.Drawing.11" ShapeID="_x0000_i1025" DrawAspect="Content" ObjectID="_1370940448" r:id="rId55"/>
        </w:object>
      </w:r>
      <w:bookmarkStart w:id="195" w:name="_Toc131923920"/>
    </w:p>
    <w:bookmarkEnd w:id="195"/>
    <w:p w:rsidR="009A40B5" w:rsidRPr="00DB3D8E" w:rsidRDefault="009A40B5" w:rsidP="00147D19">
      <w:pPr>
        <w:pStyle w:val="BodyText"/>
        <w:keepNext/>
        <w:keepLines/>
        <w:ind w:firstLine="0"/>
      </w:pPr>
      <w:r w:rsidRPr="00DB3D8E">
        <w:lastRenderedPageBreak/>
        <w:t xml:space="preserve">Table </w:t>
      </w:r>
      <w:r w:rsidR="00FE290A">
        <w:t>23</w:t>
      </w:r>
      <w:r w:rsidR="00FE290A" w:rsidRPr="00DB3D8E">
        <w:t xml:space="preserve"> </w:t>
      </w:r>
      <w:r w:rsidRPr="00DB3D8E">
        <w:t xml:space="preserve">shows the expected sample sizes and statistically significant detectable difference for the </w:t>
      </w:r>
      <w:r w:rsidR="00B947FB" w:rsidRPr="00DB3D8E">
        <w:t>five</w:t>
      </w:r>
      <w:r w:rsidRPr="00DB3D8E">
        <w:t xml:space="preserve"> hypotheses. Several assumptions were made regarding response and participation rates and sample sizes. In general, the closer a rate is to 50 percent (either less than or greater than), the larger the detectable difference. Likewise, smaller sample sizes require larger detectable differences.</w:t>
      </w:r>
    </w:p>
    <w:p w:rsidR="009A40B5" w:rsidRPr="00DB3D8E" w:rsidRDefault="009A40B5" w:rsidP="005A021F">
      <w:pPr>
        <w:pStyle w:val="BodyText"/>
      </w:pPr>
      <w:r w:rsidRPr="00DB3D8E">
        <w:t>Assumptions:</w:t>
      </w:r>
    </w:p>
    <w:p w:rsidR="00F62C84" w:rsidRPr="00DB3D8E" w:rsidRDefault="009A40B5">
      <w:pPr>
        <w:pStyle w:val="ListBullet2"/>
        <w:numPr>
          <w:ilvl w:val="0"/>
          <w:numId w:val="7"/>
        </w:numPr>
        <w:spacing w:after="120" w:line="320" w:lineRule="atLeast"/>
      </w:pPr>
      <w:r w:rsidRPr="00DB3D8E">
        <w:t xml:space="preserve">Detectable differences with 95 percent confidence were calculated as follows: </w:t>
      </w:r>
    </w:p>
    <w:p w:rsidR="00F62C84" w:rsidRPr="00DB3D8E" w:rsidRDefault="009A40B5">
      <w:pPr>
        <w:pStyle w:val="ListBullet2"/>
        <w:numPr>
          <w:ilvl w:val="1"/>
          <w:numId w:val="7"/>
        </w:numPr>
        <w:spacing w:after="120" w:line="320" w:lineRule="atLeast"/>
      </w:pPr>
      <w:r w:rsidRPr="00DB3D8E">
        <w:t xml:space="preserve">Hypotheses 3, </w:t>
      </w:r>
      <w:r w:rsidR="007712B6" w:rsidRPr="00DB3D8E">
        <w:t>4</w:t>
      </w:r>
      <w:r w:rsidRPr="00DB3D8E">
        <w:t xml:space="preserve">, and </w:t>
      </w:r>
      <w:r w:rsidR="007712B6" w:rsidRPr="00DB3D8E">
        <w:t>5</w:t>
      </w:r>
      <w:r w:rsidRPr="00DB3D8E">
        <w:t xml:space="preserve"> assume a two-tailed test.</w:t>
      </w:r>
    </w:p>
    <w:p w:rsidR="00F62C84" w:rsidRPr="00DB3D8E" w:rsidRDefault="009A40B5">
      <w:pPr>
        <w:pStyle w:val="ListBullet2"/>
        <w:numPr>
          <w:ilvl w:val="1"/>
          <w:numId w:val="7"/>
        </w:numPr>
        <w:spacing w:after="120" w:line="320" w:lineRule="atLeast"/>
      </w:pPr>
      <w:r w:rsidRPr="00DB3D8E">
        <w:t>Hypothes</w:t>
      </w:r>
      <w:r w:rsidR="007712B6" w:rsidRPr="00DB3D8E">
        <w:t>e</w:t>
      </w:r>
      <w:r w:rsidRPr="00DB3D8E">
        <w:t xml:space="preserve">s </w:t>
      </w:r>
      <w:r w:rsidR="007712B6" w:rsidRPr="00DB3D8E">
        <w:t>1 and 2</w:t>
      </w:r>
      <w:r w:rsidRPr="00DB3D8E">
        <w:t xml:space="preserve"> assume a one-tailed test.</w:t>
      </w:r>
    </w:p>
    <w:p w:rsidR="00F62C84" w:rsidRPr="00DB3D8E" w:rsidRDefault="009A40B5">
      <w:pPr>
        <w:pStyle w:val="ListBullet2"/>
        <w:numPr>
          <w:ilvl w:val="0"/>
          <w:numId w:val="7"/>
        </w:numPr>
        <w:spacing w:after="120" w:line="320" w:lineRule="atLeast"/>
      </w:pPr>
      <w:r w:rsidRPr="00DB3D8E">
        <w:t xml:space="preserve">The sample will be equally distributed across experimental cells. </w:t>
      </w:r>
    </w:p>
    <w:p w:rsidR="00F62C84" w:rsidRPr="00DB3D8E" w:rsidRDefault="009A40B5">
      <w:pPr>
        <w:pStyle w:val="ListBullet2"/>
        <w:numPr>
          <w:ilvl w:val="0"/>
          <w:numId w:val="7"/>
        </w:numPr>
        <w:spacing w:after="120" w:line="320" w:lineRule="atLeast"/>
      </w:pPr>
      <w:r w:rsidRPr="00DB3D8E">
        <w:t xml:space="preserve">Only eligible cases will be included in the analyses of hypotheses 1, 2, and </w:t>
      </w:r>
      <w:r w:rsidR="007712B6" w:rsidRPr="00DB3D8E">
        <w:t>3</w:t>
      </w:r>
      <w:r w:rsidRPr="00DB3D8E">
        <w:t>.</w:t>
      </w:r>
    </w:p>
    <w:p w:rsidR="00F62C84" w:rsidRPr="00DB3D8E" w:rsidRDefault="009A40B5">
      <w:pPr>
        <w:pStyle w:val="ListBullet2"/>
        <w:numPr>
          <w:ilvl w:val="0"/>
          <w:numId w:val="7"/>
        </w:numPr>
        <w:spacing w:after="120" w:line="320" w:lineRule="atLeast"/>
      </w:pPr>
      <w:r w:rsidRPr="00DB3D8E">
        <w:t xml:space="preserve">All ineligible cases will be included in the analyses of hypotheses </w:t>
      </w:r>
      <w:r w:rsidR="007712B6" w:rsidRPr="00DB3D8E">
        <w:t>4</w:t>
      </w:r>
      <w:r w:rsidRPr="00DB3D8E">
        <w:t xml:space="preserve"> and </w:t>
      </w:r>
      <w:r w:rsidR="007712B6" w:rsidRPr="00DB3D8E">
        <w:t>5</w:t>
      </w:r>
      <w:r w:rsidRPr="00DB3D8E">
        <w:t xml:space="preserve"> because ineligibility will be determined after the interview begins.</w:t>
      </w:r>
    </w:p>
    <w:p w:rsidR="00F62C84" w:rsidRPr="00DB3D8E" w:rsidRDefault="009A40B5">
      <w:pPr>
        <w:pStyle w:val="ListBullet2"/>
        <w:numPr>
          <w:ilvl w:val="0"/>
          <w:numId w:val="7"/>
        </w:numPr>
        <w:spacing w:after="120" w:line="320" w:lineRule="atLeast"/>
      </w:pPr>
      <w:r w:rsidRPr="00DB3D8E">
        <w:t xml:space="preserve">The response rate for the control group </w:t>
      </w:r>
      <w:r w:rsidR="007712B6" w:rsidRPr="00DB3D8E">
        <w:t xml:space="preserve">for </w:t>
      </w:r>
      <w:r w:rsidRPr="00DB3D8E">
        <w:t xml:space="preserve">hypothesis </w:t>
      </w:r>
      <w:r w:rsidR="007712B6" w:rsidRPr="00DB3D8E">
        <w:t>1</w:t>
      </w:r>
      <w:r w:rsidRPr="00DB3D8E">
        <w:t xml:space="preserve"> will be 54 percent.</w:t>
      </w:r>
    </w:p>
    <w:p w:rsidR="007712B6" w:rsidRPr="00DB3D8E" w:rsidRDefault="007712B6" w:rsidP="007712B6">
      <w:pPr>
        <w:pStyle w:val="ListBullet2"/>
        <w:numPr>
          <w:ilvl w:val="0"/>
          <w:numId w:val="7"/>
        </w:numPr>
        <w:spacing w:after="120" w:line="320" w:lineRule="atLeast"/>
      </w:pPr>
      <w:r w:rsidRPr="00DB3D8E">
        <w:t xml:space="preserve">The response rate for the control group for hypothesis 2 will be </w:t>
      </w:r>
      <w:r w:rsidR="00A10135">
        <w:t>94</w:t>
      </w:r>
      <w:r w:rsidR="00A10135" w:rsidRPr="00DB3D8E">
        <w:t xml:space="preserve"> </w:t>
      </w:r>
      <w:r w:rsidRPr="00DB3D8E">
        <w:t>percent.</w:t>
      </w:r>
    </w:p>
    <w:p w:rsidR="00F62C84" w:rsidRPr="00DB3D8E" w:rsidRDefault="009A40B5">
      <w:pPr>
        <w:pStyle w:val="ListBullet2"/>
        <w:numPr>
          <w:ilvl w:val="0"/>
          <w:numId w:val="7"/>
        </w:numPr>
        <w:spacing w:after="120" w:line="320" w:lineRule="atLeast"/>
      </w:pPr>
      <w:r w:rsidRPr="00DB3D8E">
        <w:t xml:space="preserve">The participation rate for the control group for hypotheses </w:t>
      </w:r>
      <w:r w:rsidR="007712B6" w:rsidRPr="00DB3D8E">
        <w:t xml:space="preserve">4 </w:t>
      </w:r>
      <w:r w:rsidRPr="00DB3D8E">
        <w:t xml:space="preserve">and </w:t>
      </w:r>
      <w:r w:rsidR="007712B6" w:rsidRPr="00DB3D8E">
        <w:t>5</w:t>
      </w:r>
      <w:r w:rsidRPr="00DB3D8E">
        <w:t xml:space="preserve"> will be 58 percent.</w:t>
      </w:r>
    </w:p>
    <w:p w:rsidR="00F62C84" w:rsidRPr="00DB3D8E" w:rsidRDefault="009A40B5">
      <w:pPr>
        <w:pStyle w:val="ListBullet2"/>
        <w:numPr>
          <w:ilvl w:val="0"/>
          <w:numId w:val="7"/>
        </w:numPr>
        <w:spacing w:after="120" w:line="320" w:lineRule="atLeast"/>
      </w:pPr>
      <w:r w:rsidRPr="00DB3D8E">
        <w:t xml:space="preserve">Unit nonresponse bias for the control group for hypothesis </w:t>
      </w:r>
      <w:r w:rsidR="007712B6" w:rsidRPr="00DB3D8E">
        <w:t>3</w:t>
      </w:r>
      <w:r w:rsidRPr="00DB3D8E">
        <w:t xml:space="preserve"> will be ten percent.</w:t>
      </w:r>
      <w:r w:rsidRPr="00DB3D8E">
        <w:rPr>
          <w:rStyle w:val="FootnoteReference"/>
        </w:rPr>
        <w:footnoteReference w:id="12"/>
      </w:r>
    </w:p>
    <w:p w:rsidR="00085355" w:rsidRPr="00DB3D8E" w:rsidRDefault="009A40B5" w:rsidP="00085355">
      <w:pPr>
        <w:pStyle w:val="ListBullet2"/>
        <w:numPr>
          <w:ilvl w:val="0"/>
          <w:numId w:val="7"/>
        </w:numPr>
        <w:spacing w:after="120" w:line="320" w:lineRule="atLeast"/>
      </w:pPr>
      <w:r w:rsidRPr="00DB3D8E">
        <w:t>The statistical tests will have 80 percent power with an alpha of 0.05.</w:t>
      </w:r>
    </w:p>
    <w:p w:rsidR="0086667B" w:rsidRPr="00DB3D8E" w:rsidRDefault="0086667B">
      <w:pPr>
        <w:pStyle w:val="BodyText"/>
        <w:ind w:firstLine="0"/>
      </w:pPr>
    </w:p>
    <w:p w:rsidR="0086667B" w:rsidRPr="00DB3D8E" w:rsidRDefault="00FA7864">
      <w:pPr>
        <w:pStyle w:val="ListBullet2"/>
        <w:tabs>
          <w:tab w:val="clear" w:pos="1080"/>
        </w:tabs>
        <w:spacing w:after="120" w:line="320" w:lineRule="atLeast"/>
        <w:ind w:left="0" w:firstLine="0"/>
      </w:pPr>
      <w:r w:rsidRPr="00DB3D8E">
        <w:t xml:space="preserve">In preparation for the full-scale data collection, </w:t>
      </w:r>
      <w:r w:rsidR="00CC7DBA" w:rsidRPr="00DB3D8E">
        <w:t>we will notify OMB of the</w:t>
      </w:r>
      <w:r w:rsidRPr="00DB3D8E">
        <w:t xml:space="preserve"> experiment</w:t>
      </w:r>
      <w:r w:rsidR="00CC7DBA" w:rsidRPr="00DB3D8E">
        <w:t xml:space="preserve"> results and </w:t>
      </w:r>
      <w:r w:rsidR="00B1701E" w:rsidRPr="00DB3D8E">
        <w:t>recommend incentive</w:t>
      </w:r>
      <w:r w:rsidR="00CC7DBA" w:rsidRPr="00DB3D8E">
        <w:t xml:space="preserve"> and informational (read Lego) video plans that are in-</w:t>
      </w:r>
      <w:r w:rsidRPr="00DB3D8E">
        <w:t>line with those findings.</w:t>
      </w:r>
    </w:p>
    <w:p w:rsidR="00067205" w:rsidRDefault="00067205" w:rsidP="00067205">
      <w:pPr>
        <w:pStyle w:val="TableTitle"/>
        <w:keepNext w:val="0"/>
        <w:ind w:left="994" w:hanging="994"/>
        <w:rPr>
          <w:rFonts w:ascii="Times New Roman" w:hAnsi="Times New Roman"/>
          <w:b w:val="0"/>
          <w:sz w:val="24"/>
        </w:rPr>
        <w:sectPr w:rsidR="00067205" w:rsidSect="00E87637">
          <w:headerReference w:type="default" r:id="rId56"/>
          <w:footerReference w:type="even" r:id="rId57"/>
          <w:footerReference w:type="default" r:id="rId58"/>
          <w:headerReference w:type="first" r:id="rId59"/>
          <w:footerReference w:type="first" r:id="rId60"/>
          <w:pgSz w:w="12240" w:h="15840" w:code="1"/>
          <w:pgMar w:top="1440" w:right="1440" w:bottom="1440" w:left="1440" w:header="720" w:footer="720" w:gutter="0"/>
          <w:cols w:space="720"/>
          <w:titlePg/>
          <w:docGrid w:linePitch="360"/>
        </w:sectPr>
      </w:pPr>
    </w:p>
    <w:p w:rsidR="00F536BE" w:rsidRDefault="009A40B5">
      <w:pPr>
        <w:pStyle w:val="TableTitle"/>
        <w:keepNext w:val="0"/>
        <w:ind w:left="994" w:hanging="994"/>
        <w:rPr>
          <w:rFonts w:ascii="Times New Roman" w:hAnsi="Times New Roman"/>
        </w:rPr>
      </w:pPr>
      <w:bookmarkStart w:id="196" w:name="_Toc131924007"/>
      <w:bookmarkStart w:id="197" w:name="_Toc174182945"/>
      <w:bookmarkStart w:id="198" w:name="_Toc174437465"/>
      <w:bookmarkStart w:id="199" w:name="_Toc179362882"/>
      <w:bookmarkStart w:id="200" w:name="_Toc281573467"/>
      <w:bookmarkStart w:id="201" w:name="OLE_LINK3"/>
      <w:bookmarkStart w:id="202" w:name="OLE_LINK4"/>
      <w:r w:rsidRPr="00DB3D8E">
        <w:rPr>
          <w:rFonts w:ascii="Times New Roman" w:hAnsi="Times New Roman"/>
        </w:rPr>
        <w:lastRenderedPageBreak/>
        <w:t xml:space="preserve">Table </w:t>
      </w:r>
      <w:r w:rsidR="00FE290A">
        <w:rPr>
          <w:rFonts w:ascii="Times New Roman" w:hAnsi="Times New Roman"/>
        </w:rPr>
        <w:t>23</w:t>
      </w:r>
      <w:r w:rsidRPr="00DB3D8E">
        <w:rPr>
          <w:rFonts w:ascii="Times New Roman" w:hAnsi="Times New Roman"/>
        </w:rPr>
        <w:t>.</w:t>
      </w:r>
      <w:r w:rsidRPr="00DB3D8E">
        <w:rPr>
          <w:rFonts w:ascii="Times New Roman" w:hAnsi="Times New Roman"/>
        </w:rPr>
        <w:tab/>
        <w:t xml:space="preserve">Detectable differences for </w:t>
      </w:r>
      <w:r w:rsidR="007B6DF6" w:rsidRPr="00DB3D8E">
        <w:rPr>
          <w:rFonts w:ascii="Times New Roman" w:hAnsi="Times New Roman"/>
        </w:rPr>
        <w:t>field-test</w:t>
      </w:r>
      <w:r w:rsidRPr="00DB3D8E">
        <w:rPr>
          <w:rFonts w:ascii="Times New Roman" w:hAnsi="Times New Roman"/>
        </w:rPr>
        <w:t xml:space="preserve"> experiment hypotheses</w:t>
      </w:r>
      <w:bookmarkEnd w:id="196"/>
      <w:bookmarkEnd w:id="197"/>
      <w:bookmarkEnd w:id="198"/>
      <w:bookmarkEnd w:id="199"/>
      <w:r w:rsidRPr="00DB3D8E">
        <w:rPr>
          <w:rFonts w:ascii="Times New Roman" w:hAnsi="Times New Roman"/>
        </w:rPr>
        <w:t xml:space="preserve"> </w:t>
      </w:r>
      <w:bookmarkEnd w:id="200"/>
    </w:p>
    <w:bookmarkEnd w:id="201"/>
    <w:bookmarkEnd w:id="202"/>
    <w:p w:rsidR="009A40B5" w:rsidRDefault="009A40B5" w:rsidP="00065FD8"/>
    <w:tbl>
      <w:tblPr>
        <w:tblW w:w="12468" w:type="dxa"/>
        <w:tblBorders>
          <w:top w:val="single" w:sz="12" w:space="0" w:color="auto"/>
          <w:bottom w:val="single" w:sz="12" w:space="0" w:color="auto"/>
        </w:tblBorders>
        <w:tblLayout w:type="fixed"/>
        <w:tblLook w:val="01E0"/>
      </w:tblPr>
      <w:tblGrid>
        <w:gridCol w:w="1278"/>
        <w:gridCol w:w="3004"/>
        <w:gridCol w:w="990"/>
        <w:gridCol w:w="4205"/>
        <w:gridCol w:w="1015"/>
        <w:gridCol w:w="1976"/>
      </w:tblGrid>
      <w:tr w:rsidR="00A10135" w:rsidRPr="00EE61BA" w:rsidTr="00B15F67">
        <w:trPr>
          <w:tblHeader/>
        </w:trPr>
        <w:tc>
          <w:tcPr>
            <w:tcW w:w="1278" w:type="dxa"/>
            <w:vMerge w:val="restart"/>
            <w:tcBorders>
              <w:top w:val="single" w:sz="12" w:space="0" w:color="auto"/>
              <w:bottom w:val="single" w:sz="4" w:space="0" w:color="auto"/>
              <w:right w:val="nil"/>
            </w:tcBorders>
            <w:vAlign w:val="bottom"/>
          </w:tcPr>
          <w:p w:rsidR="00A10135" w:rsidRPr="00EE61BA" w:rsidRDefault="00A10135" w:rsidP="00B15F67">
            <w:pPr>
              <w:pStyle w:val="Tableheading"/>
              <w:jc w:val="left"/>
            </w:pPr>
            <w:r w:rsidRPr="00EE61BA">
              <w:t>Hypothesis</w:t>
            </w:r>
          </w:p>
        </w:tc>
        <w:tc>
          <w:tcPr>
            <w:tcW w:w="3994" w:type="dxa"/>
            <w:gridSpan w:val="2"/>
            <w:tcBorders>
              <w:top w:val="single" w:sz="12" w:space="0" w:color="auto"/>
              <w:bottom w:val="single" w:sz="4" w:space="0" w:color="auto"/>
            </w:tcBorders>
            <w:vAlign w:val="bottom"/>
          </w:tcPr>
          <w:p w:rsidR="00A10135" w:rsidRPr="00EE61BA" w:rsidRDefault="00A10135" w:rsidP="00B15F67">
            <w:pPr>
              <w:pStyle w:val="Tableheading"/>
              <w:jc w:val="center"/>
            </w:pPr>
            <w:r w:rsidRPr="00EE61BA">
              <w:t>Control group</w:t>
            </w:r>
          </w:p>
        </w:tc>
        <w:tc>
          <w:tcPr>
            <w:tcW w:w="5220" w:type="dxa"/>
            <w:gridSpan w:val="2"/>
            <w:tcBorders>
              <w:top w:val="single" w:sz="12" w:space="0" w:color="auto"/>
              <w:left w:val="nil"/>
              <w:bottom w:val="single" w:sz="4" w:space="0" w:color="auto"/>
            </w:tcBorders>
            <w:vAlign w:val="bottom"/>
          </w:tcPr>
          <w:p w:rsidR="00A10135" w:rsidRPr="00EE61BA" w:rsidRDefault="00A10135" w:rsidP="00B15F67">
            <w:pPr>
              <w:pStyle w:val="Tableheading"/>
              <w:jc w:val="center"/>
            </w:pPr>
            <w:r w:rsidRPr="00EE61BA">
              <w:t>Treatment group</w:t>
            </w:r>
          </w:p>
        </w:tc>
        <w:tc>
          <w:tcPr>
            <w:tcW w:w="1976" w:type="dxa"/>
            <w:vMerge w:val="restart"/>
            <w:tcBorders>
              <w:top w:val="single" w:sz="12" w:space="0" w:color="auto"/>
              <w:left w:val="nil"/>
              <w:bottom w:val="single" w:sz="4" w:space="0" w:color="auto"/>
            </w:tcBorders>
            <w:vAlign w:val="bottom"/>
          </w:tcPr>
          <w:p w:rsidR="00A10135" w:rsidRPr="00EE61BA" w:rsidRDefault="00A10135" w:rsidP="00B15F67">
            <w:pPr>
              <w:pStyle w:val="Tableheading"/>
            </w:pPr>
            <w:r w:rsidRPr="00EE61BA">
              <w:t>Detectable difference with 95 percent confidence</w:t>
            </w:r>
          </w:p>
        </w:tc>
      </w:tr>
      <w:tr w:rsidR="00A10135" w:rsidRPr="00EE61BA" w:rsidTr="00B15F67">
        <w:trPr>
          <w:tblHeader/>
        </w:trPr>
        <w:tc>
          <w:tcPr>
            <w:tcW w:w="1278" w:type="dxa"/>
            <w:vMerge/>
            <w:tcBorders>
              <w:top w:val="nil"/>
              <w:bottom w:val="single" w:sz="4" w:space="0" w:color="auto"/>
              <w:right w:val="nil"/>
            </w:tcBorders>
            <w:vAlign w:val="bottom"/>
          </w:tcPr>
          <w:p w:rsidR="00A10135" w:rsidRPr="00EE61BA" w:rsidRDefault="00A10135" w:rsidP="00B15F67">
            <w:pPr>
              <w:pStyle w:val="Tableheading"/>
            </w:pPr>
          </w:p>
        </w:tc>
        <w:tc>
          <w:tcPr>
            <w:tcW w:w="3004" w:type="dxa"/>
            <w:tcBorders>
              <w:top w:val="single" w:sz="4" w:space="0" w:color="auto"/>
              <w:bottom w:val="single" w:sz="4" w:space="0" w:color="auto"/>
            </w:tcBorders>
            <w:vAlign w:val="bottom"/>
          </w:tcPr>
          <w:p w:rsidR="00A10135" w:rsidRPr="00EE61BA" w:rsidRDefault="00A10135" w:rsidP="00B15F67">
            <w:pPr>
              <w:pStyle w:val="Tableheading"/>
              <w:jc w:val="left"/>
            </w:pPr>
            <w:r w:rsidRPr="00EE61BA">
              <w:t>Definition</w:t>
            </w:r>
          </w:p>
        </w:tc>
        <w:tc>
          <w:tcPr>
            <w:tcW w:w="990" w:type="dxa"/>
            <w:tcBorders>
              <w:top w:val="single" w:sz="4" w:space="0" w:color="auto"/>
              <w:bottom w:val="single" w:sz="4" w:space="0" w:color="auto"/>
            </w:tcBorders>
            <w:vAlign w:val="bottom"/>
          </w:tcPr>
          <w:p w:rsidR="00A10135" w:rsidRPr="00EE61BA" w:rsidRDefault="00A10135" w:rsidP="00B15F67">
            <w:pPr>
              <w:pStyle w:val="Tableheading"/>
            </w:pPr>
            <w:r w:rsidRPr="00EE61BA">
              <w:t>Sample size</w:t>
            </w:r>
          </w:p>
        </w:tc>
        <w:tc>
          <w:tcPr>
            <w:tcW w:w="4205" w:type="dxa"/>
            <w:tcBorders>
              <w:top w:val="single" w:sz="4" w:space="0" w:color="auto"/>
              <w:left w:val="nil"/>
              <w:bottom w:val="single" w:sz="4" w:space="0" w:color="auto"/>
            </w:tcBorders>
            <w:vAlign w:val="bottom"/>
          </w:tcPr>
          <w:p w:rsidR="00A10135" w:rsidRPr="00EE61BA" w:rsidRDefault="00A10135" w:rsidP="00B15F67">
            <w:pPr>
              <w:pStyle w:val="Tableheading"/>
              <w:ind w:left="-18"/>
              <w:jc w:val="left"/>
            </w:pPr>
            <w:r w:rsidRPr="00EE61BA">
              <w:t>Definition</w:t>
            </w:r>
          </w:p>
        </w:tc>
        <w:tc>
          <w:tcPr>
            <w:tcW w:w="1015" w:type="dxa"/>
            <w:tcBorders>
              <w:top w:val="single" w:sz="4" w:space="0" w:color="auto"/>
              <w:bottom w:val="single" w:sz="4" w:space="0" w:color="auto"/>
            </w:tcBorders>
            <w:vAlign w:val="bottom"/>
          </w:tcPr>
          <w:p w:rsidR="00A10135" w:rsidRPr="00EE61BA" w:rsidRDefault="00A10135" w:rsidP="00B15F67">
            <w:pPr>
              <w:pStyle w:val="Tableheading"/>
            </w:pPr>
            <w:r w:rsidRPr="00EE61BA">
              <w:t>Sample size</w:t>
            </w:r>
          </w:p>
        </w:tc>
        <w:tc>
          <w:tcPr>
            <w:tcW w:w="1976" w:type="dxa"/>
            <w:vMerge/>
            <w:tcBorders>
              <w:top w:val="nil"/>
              <w:left w:val="nil"/>
              <w:bottom w:val="single" w:sz="4" w:space="0" w:color="auto"/>
            </w:tcBorders>
            <w:vAlign w:val="bottom"/>
          </w:tcPr>
          <w:p w:rsidR="00A10135" w:rsidRPr="00EE61BA" w:rsidRDefault="00A10135" w:rsidP="00B15F67">
            <w:pPr>
              <w:pStyle w:val="Tableheading"/>
            </w:pPr>
          </w:p>
        </w:tc>
      </w:tr>
      <w:tr w:rsidR="00A10135" w:rsidRPr="00EE61BA" w:rsidTr="00B15F67">
        <w:tc>
          <w:tcPr>
            <w:tcW w:w="1278" w:type="dxa"/>
            <w:tcBorders>
              <w:top w:val="single" w:sz="4" w:space="0" w:color="auto"/>
              <w:bottom w:val="nil"/>
              <w:right w:val="nil"/>
            </w:tcBorders>
            <w:vAlign w:val="bottom"/>
          </w:tcPr>
          <w:p w:rsidR="00A10135" w:rsidRPr="00EE61BA" w:rsidDel="00D22AF0" w:rsidRDefault="00A10135" w:rsidP="00B15F67">
            <w:pPr>
              <w:pStyle w:val="Tabletext"/>
              <w:spacing w:before="80" w:after="80"/>
            </w:pPr>
            <w:r>
              <w:t>1</w:t>
            </w:r>
          </w:p>
        </w:tc>
        <w:tc>
          <w:tcPr>
            <w:tcW w:w="3004" w:type="dxa"/>
            <w:tcBorders>
              <w:top w:val="single" w:sz="4" w:space="0" w:color="auto"/>
              <w:bottom w:val="nil"/>
            </w:tcBorders>
            <w:vAlign w:val="bottom"/>
          </w:tcPr>
          <w:p w:rsidR="00A10135" w:rsidRDefault="00A10135" w:rsidP="00B15F67">
            <w:pPr>
              <w:pStyle w:val="Tabletext"/>
              <w:spacing w:before="80" w:after="80"/>
            </w:pPr>
            <w:r>
              <w:t>No additional incentive for the low propensity cases</w:t>
            </w:r>
          </w:p>
        </w:tc>
        <w:tc>
          <w:tcPr>
            <w:tcW w:w="990" w:type="dxa"/>
            <w:tcBorders>
              <w:top w:val="single" w:sz="4" w:space="0" w:color="auto"/>
              <w:bottom w:val="nil"/>
            </w:tcBorders>
            <w:vAlign w:val="bottom"/>
          </w:tcPr>
          <w:p w:rsidR="00A10135" w:rsidRDefault="00A10135" w:rsidP="00E00AE1">
            <w:pPr>
              <w:pStyle w:val="Tablebody"/>
              <w:spacing w:before="80" w:after="80"/>
            </w:pPr>
            <w:r>
              <w:t>4</w:t>
            </w:r>
            <w:r w:rsidR="00E00AE1">
              <w:t>75</w:t>
            </w:r>
          </w:p>
        </w:tc>
        <w:tc>
          <w:tcPr>
            <w:tcW w:w="4205" w:type="dxa"/>
            <w:tcBorders>
              <w:top w:val="single" w:sz="4" w:space="0" w:color="auto"/>
              <w:left w:val="nil"/>
              <w:bottom w:val="nil"/>
            </w:tcBorders>
            <w:vAlign w:val="bottom"/>
          </w:tcPr>
          <w:p w:rsidR="00A10135" w:rsidRDefault="00A10135" w:rsidP="00B15F67">
            <w:pPr>
              <w:pStyle w:val="Tabletext"/>
              <w:spacing w:before="80" w:after="80"/>
            </w:pPr>
            <w:r>
              <w:t>Additional incentive for the low propensity cases</w:t>
            </w:r>
          </w:p>
        </w:tc>
        <w:tc>
          <w:tcPr>
            <w:tcW w:w="1015" w:type="dxa"/>
            <w:tcBorders>
              <w:bottom w:val="nil"/>
            </w:tcBorders>
            <w:vAlign w:val="bottom"/>
          </w:tcPr>
          <w:p w:rsidR="00A10135" w:rsidRDefault="00A10135" w:rsidP="00E00AE1">
            <w:pPr>
              <w:pStyle w:val="Tablebody"/>
              <w:spacing w:before="80" w:after="80"/>
            </w:pPr>
            <w:r>
              <w:t>4</w:t>
            </w:r>
            <w:r w:rsidR="00E00AE1">
              <w:t>75</w:t>
            </w:r>
          </w:p>
        </w:tc>
        <w:tc>
          <w:tcPr>
            <w:tcW w:w="1976" w:type="dxa"/>
            <w:tcBorders>
              <w:top w:val="single" w:sz="4" w:space="0" w:color="auto"/>
              <w:left w:val="nil"/>
              <w:bottom w:val="nil"/>
            </w:tcBorders>
            <w:vAlign w:val="bottom"/>
          </w:tcPr>
          <w:p w:rsidR="00A10135" w:rsidRDefault="00E00AE1" w:rsidP="00E00AE1">
            <w:pPr>
              <w:pStyle w:val="Tablebody"/>
              <w:spacing w:before="80" w:after="80"/>
            </w:pPr>
            <w:r>
              <w:t>8.0</w:t>
            </w:r>
          </w:p>
        </w:tc>
      </w:tr>
      <w:tr w:rsidR="00A10135" w:rsidRPr="00EE61BA" w:rsidTr="00B15F67">
        <w:tc>
          <w:tcPr>
            <w:tcW w:w="1278" w:type="dxa"/>
            <w:tcBorders>
              <w:top w:val="nil"/>
              <w:bottom w:val="nil"/>
              <w:right w:val="nil"/>
            </w:tcBorders>
            <w:vAlign w:val="bottom"/>
          </w:tcPr>
          <w:p w:rsidR="00A10135" w:rsidDel="00AC2E7C" w:rsidRDefault="00A10135" w:rsidP="00B15F67">
            <w:pPr>
              <w:pStyle w:val="Tabletext"/>
              <w:spacing w:before="80" w:after="80"/>
            </w:pPr>
            <w:r>
              <w:t>2</w:t>
            </w:r>
          </w:p>
        </w:tc>
        <w:tc>
          <w:tcPr>
            <w:tcW w:w="3004" w:type="dxa"/>
            <w:tcBorders>
              <w:top w:val="nil"/>
              <w:bottom w:val="nil"/>
            </w:tcBorders>
            <w:vAlign w:val="bottom"/>
          </w:tcPr>
          <w:p w:rsidR="00A10135" w:rsidRDefault="00A10135" w:rsidP="00B15F67">
            <w:pPr>
              <w:pStyle w:val="Tabletext"/>
              <w:spacing w:before="80" w:after="80"/>
            </w:pPr>
            <w:r>
              <w:t>No additional incentive for the high propensity cases</w:t>
            </w:r>
          </w:p>
        </w:tc>
        <w:tc>
          <w:tcPr>
            <w:tcW w:w="990" w:type="dxa"/>
            <w:tcBorders>
              <w:top w:val="nil"/>
              <w:bottom w:val="nil"/>
            </w:tcBorders>
            <w:vAlign w:val="bottom"/>
          </w:tcPr>
          <w:p w:rsidR="00A10135" w:rsidRDefault="00E00AE1" w:rsidP="00E00AE1">
            <w:pPr>
              <w:pStyle w:val="Tablebody"/>
              <w:spacing w:before="80" w:after="80"/>
            </w:pPr>
            <w:r>
              <w:t>305</w:t>
            </w:r>
          </w:p>
        </w:tc>
        <w:tc>
          <w:tcPr>
            <w:tcW w:w="4205" w:type="dxa"/>
            <w:tcBorders>
              <w:top w:val="nil"/>
              <w:left w:val="nil"/>
              <w:bottom w:val="nil"/>
            </w:tcBorders>
            <w:vAlign w:val="bottom"/>
          </w:tcPr>
          <w:p w:rsidR="00A10135" w:rsidRDefault="00A10135" w:rsidP="00B15F67">
            <w:pPr>
              <w:pStyle w:val="Tabletext"/>
              <w:spacing w:before="80" w:after="80"/>
            </w:pPr>
            <w:r>
              <w:t>Lower incentive for the high propensity cases</w:t>
            </w:r>
          </w:p>
        </w:tc>
        <w:tc>
          <w:tcPr>
            <w:tcW w:w="1015" w:type="dxa"/>
            <w:tcBorders>
              <w:top w:val="nil"/>
              <w:bottom w:val="nil"/>
            </w:tcBorders>
            <w:vAlign w:val="bottom"/>
          </w:tcPr>
          <w:p w:rsidR="00A10135" w:rsidRDefault="00E00AE1" w:rsidP="00E00AE1">
            <w:pPr>
              <w:pStyle w:val="Tablebody"/>
              <w:spacing w:before="80" w:after="80"/>
            </w:pPr>
            <w:r>
              <w:t>305</w:t>
            </w:r>
          </w:p>
        </w:tc>
        <w:tc>
          <w:tcPr>
            <w:tcW w:w="1976" w:type="dxa"/>
            <w:tcBorders>
              <w:top w:val="nil"/>
              <w:left w:val="nil"/>
              <w:bottom w:val="nil"/>
            </w:tcBorders>
            <w:vAlign w:val="bottom"/>
          </w:tcPr>
          <w:p w:rsidR="00A10135" w:rsidRDefault="00A10135" w:rsidP="00E00AE1">
            <w:pPr>
              <w:pStyle w:val="Tablebody"/>
              <w:spacing w:before="80" w:after="80"/>
            </w:pPr>
            <w:r>
              <w:t>5.</w:t>
            </w:r>
            <w:r w:rsidR="00E00AE1">
              <w:t>7</w:t>
            </w:r>
          </w:p>
        </w:tc>
      </w:tr>
      <w:tr w:rsidR="00A10135" w:rsidRPr="00EE61BA" w:rsidTr="00B15F67">
        <w:tc>
          <w:tcPr>
            <w:tcW w:w="1278" w:type="dxa"/>
            <w:tcBorders>
              <w:top w:val="nil"/>
              <w:right w:val="nil"/>
            </w:tcBorders>
            <w:vAlign w:val="bottom"/>
          </w:tcPr>
          <w:p w:rsidR="00A10135" w:rsidRPr="00EE61BA" w:rsidDel="00D22AF0" w:rsidRDefault="00A10135" w:rsidP="00B15F67">
            <w:pPr>
              <w:pStyle w:val="Tabletext"/>
              <w:spacing w:before="80" w:after="80"/>
            </w:pPr>
            <w:r>
              <w:t>3</w:t>
            </w:r>
          </w:p>
        </w:tc>
        <w:tc>
          <w:tcPr>
            <w:tcW w:w="3004" w:type="dxa"/>
            <w:tcBorders>
              <w:top w:val="nil"/>
            </w:tcBorders>
            <w:vAlign w:val="bottom"/>
          </w:tcPr>
          <w:p w:rsidR="00A10135" w:rsidRDefault="00A10135" w:rsidP="00B15F67">
            <w:pPr>
              <w:pStyle w:val="Tabletext"/>
              <w:spacing w:before="80" w:after="80"/>
            </w:pPr>
            <w:r>
              <w:t>No additional incentive for the low propensity cases</w:t>
            </w:r>
          </w:p>
        </w:tc>
        <w:tc>
          <w:tcPr>
            <w:tcW w:w="990" w:type="dxa"/>
            <w:tcBorders>
              <w:top w:val="nil"/>
            </w:tcBorders>
            <w:vAlign w:val="bottom"/>
          </w:tcPr>
          <w:p w:rsidR="00A10135" w:rsidRDefault="00A10135" w:rsidP="00E00AE1">
            <w:pPr>
              <w:pStyle w:val="Tablebody"/>
              <w:spacing w:before="80" w:after="80"/>
            </w:pPr>
            <w:r>
              <w:t>4</w:t>
            </w:r>
            <w:r w:rsidR="00E00AE1">
              <w:t>75</w:t>
            </w:r>
          </w:p>
        </w:tc>
        <w:tc>
          <w:tcPr>
            <w:tcW w:w="4205" w:type="dxa"/>
            <w:tcBorders>
              <w:top w:val="nil"/>
              <w:left w:val="nil"/>
            </w:tcBorders>
            <w:vAlign w:val="bottom"/>
          </w:tcPr>
          <w:p w:rsidR="00A10135" w:rsidRDefault="00A10135" w:rsidP="00B15F67">
            <w:pPr>
              <w:pStyle w:val="Tabletext"/>
              <w:spacing w:before="80" w:after="80"/>
            </w:pPr>
            <w:r>
              <w:t>Additional incentive for the low propensity cases</w:t>
            </w:r>
          </w:p>
        </w:tc>
        <w:tc>
          <w:tcPr>
            <w:tcW w:w="1015" w:type="dxa"/>
            <w:tcBorders>
              <w:top w:val="nil"/>
            </w:tcBorders>
            <w:vAlign w:val="bottom"/>
          </w:tcPr>
          <w:p w:rsidR="00A10135" w:rsidRDefault="00A10135" w:rsidP="00E00AE1">
            <w:pPr>
              <w:pStyle w:val="Tablebody"/>
              <w:spacing w:before="80" w:after="80"/>
            </w:pPr>
            <w:r>
              <w:t>4</w:t>
            </w:r>
            <w:r w:rsidR="00E00AE1">
              <w:t>75</w:t>
            </w:r>
          </w:p>
        </w:tc>
        <w:tc>
          <w:tcPr>
            <w:tcW w:w="1976" w:type="dxa"/>
            <w:tcBorders>
              <w:top w:val="nil"/>
              <w:left w:val="nil"/>
            </w:tcBorders>
            <w:vAlign w:val="bottom"/>
          </w:tcPr>
          <w:p w:rsidR="00A10135" w:rsidRDefault="00A10135" w:rsidP="00E00AE1">
            <w:pPr>
              <w:pStyle w:val="Tablebody"/>
              <w:spacing w:before="80" w:after="80"/>
            </w:pPr>
            <w:r>
              <w:t>4.</w:t>
            </w:r>
            <w:r w:rsidR="00E00AE1">
              <w:t>8</w:t>
            </w:r>
          </w:p>
        </w:tc>
      </w:tr>
      <w:tr w:rsidR="00A10135" w:rsidRPr="00EE61BA" w:rsidTr="00B15F67">
        <w:tc>
          <w:tcPr>
            <w:tcW w:w="1278" w:type="dxa"/>
            <w:tcBorders>
              <w:right w:val="nil"/>
            </w:tcBorders>
            <w:vAlign w:val="bottom"/>
          </w:tcPr>
          <w:p w:rsidR="00A10135" w:rsidRPr="00EE61BA" w:rsidRDefault="00A10135" w:rsidP="00B15F67">
            <w:pPr>
              <w:pStyle w:val="Tabletext"/>
              <w:spacing w:before="80" w:after="80"/>
            </w:pPr>
            <w:r>
              <w:t>4</w:t>
            </w:r>
          </w:p>
        </w:tc>
        <w:tc>
          <w:tcPr>
            <w:tcW w:w="3004" w:type="dxa"/>
            <w:vAlign w:val="bottom"/>
          </w:tcPr>
          <w:p w:rsidR="00A10135" w:rsidRPr="00EE61BA" w:rsidRDefault="00A10135" w:rsidP="00B15F67">
            <w:pPr>
              <w:pStyle w:val="Tabletext"/>
              <w:spacing w:before="80" w:after="80"/>
            </w:pPr>
            <w:r>
              <w:t>No Lego video for survey</w:t>
            </w:r>
          </w:p>
        </w:tc>
        <w:tc>
          <w:tcPr>
            <w:tcW w:w="990" w:type="dxa"/>
            <w:vAlign w:val="bottom"/>
          </w:tcPr>
          <w:p w:rsidR="00A10135" w:rsidRPr="00EE61BA" w:rsidRDefault="00A10135" w:rsidP="00B15F67">
            <w:pPr>
              <w:pStyle w:val="Tablebody"/>
              <w:spacing w:before="80" w:after="80"/>
            </w:pPr>
            <w:r>
              <w:t>794</w:t>
            </w:r>
          </w:p>
        </w:tc>
        <w:tc>
          <w:tcPr>
            <w:tcW w:w="4205" w:type="dxa"/>
            <w:tcBorders>
              <w:left w:val="nil"/>
            </w:tcBorders>
            <w:vAlign w:val="bottom"/>
          </w:tcPr>
          <w:p w:rsidR="00A10135" w:rsidRPr="00EE61BA" w:rsidRDefault="00A10135" w:rsidP="00B15F67">
            <w:pPr>
              <w:pStyle w:val="Tabletext"/>
              <w:spacing w:before="80" w:after="80"/>
            </w:pPr>
            <w:r>
              <w:t>Lego video for survey</w:t>
            </w:r>
          </w:p>
        </w:tc>
        <w:tc>
          <w:tcPr>
            <w:tcW w:w="1015" w:type="dxa"/>
            <w:vAlign w:val="bottom"/>
          </w:tcPr>
          <w:p w:rsidR="00A10135" w:rsidRPr="00EE61BA" w:rsidRDefault="00A10135" w:rsidP="00B15F67">
            <w:pPr>
              <w:pStyle w:val="Tablebody"/>
              <w:spacing w:before="80" w:after="80"/>
            </w:pPr>
            <w:r>
              <w:t>794</w:t>
            </w:r>
          </w:p>
        </w:tc>
        <w:tc>
          <w:tcPr>
            <w:tcW w:w="1976" w:type="dxa"/>
            <w:tcBorders>
              <w:left w:val="nil"/>
            </w:tcBorders>
            <w:vAlign w:val="bottom"/>
          </w:tcPr>
          <w:p w:rsidR="00A10135" w:rsidRPr="00EE61BA" w:rsidRDefault="00A10135" w:rsidP="00B15F67">
            <w:pPr>
              <w:pStyle w:val="Tablebody"/>
              <w:spacing w:before="80" w:after="80"/>
            </w:pPr>
            <w:r>
              <w:t>6.9</w:t>
            </w:r>
          </w:p>
        </w:tc>
      </w:tr>
      <w:tr w:rsidR="00A10135" w:rsidRPr="00EE61BA" w:rsidTr="00B15F67">
        <w:tc>
          <w:tcPr>
            <w:tcW w:w="1278" w:type="dxa"/>
            <w:tcBorders>
              <w:right w:val="nil"/>
            </w:tcBorders>
            <w:vAlign w:val="bottom"/>
          </w:tcPr>
          <w:p w:rsidR="00A10135" w:rsidRPr="00EE61BA" w:rsidRDefault="00A10135" w:rsidP="00B15F67">
            <w:pPr>
              <w:pStyle w:val="Tabletext"/>
              <w:spacing w:before="80" w:after="80"/>
            </w:pPr>
            <w:r>
              <w:t>5</w:t>
            </w:r>
          </w:p>
        </w:tc>
        <w:tc>
          <w:tcPr>
            <w:tcW w:w="3004" w:type="dxa"/>
            <w:vAlign w:val="bottom"/>
          </w:tcPr>
          <w:p w:rsidR="00A10135" w:rsidRPr="00EE61BA" w:rsidRDefault="00A10135" w:rsidP="00B15F67">
            <w:pPr>
              <w:pStyle w:val="Tabletext"/>
              <w:spacing w:before="80" w:after="80"/>
            </w:pPr>
            <w:r>
              <w:t>No Lego video for address update or survey</w:t>
            </w:r>
          </w:p>
        </w:tc>
        <w:tc>
          <w:tcPr>
            <w:tcW w:w="990" w:type="dxa"/>
            <w:vAlign w:val="bottom"/>
          </w:tcPr>
          <w:p w:rsidR="00A10135" w:rsidRPr="00EE61BA" w:rsidRDefault="00A10135" w:rsidP="00B15F67">
            <w:pPr>
              <w:pStyle w:val="Tablebody"/>
              <w:spacing w:before="80" w:after="80"/>
            </w:pPr>
            <w:r>
              <w:t>397</w:t>
            </w:r>
          </w:p>
        </w:tc>
        <w:tc>
          <w:tcPr>
            <w:tcW w:w="4205" w:type="dxa"/>
            <w:tcBorders>
              <w:left w:val="nil"/>
            </w:tcBorders>
            <w:vAlign w:val="bottom"/>
          </w:tcPr>
          <w:p w:rsidR="00A10135" w:rsidRPr="00EE61BA" w:rsidRDefault="00A10135" w:rsidP="00B15F67">
            <w:pPr>
              <w:pStyle w:val="Tabletext"/>
              <w:spacing w:before="80" w:after="80"/>
            </w:pPr>
            <w:r>
              <w:t>No Lego video for address update, Lego video for survey</w:t>
            </w:r>
          </w:p>
        </w:tc>
        <w:tc>
          <w:tcPr>
            <w:tcW w:w="1015" w:type="dxa"/>
            <w:vAlign w:val="bottom"/>
          </w:tcPr>
          <w:p w:rsidR="00A10135" w:rsidRPr="00EE61BA" w:rsidRDefault="00A10135" w:rsidP="00B15F67">
            <w:pPr>
              <w:pStyle w:val="Tablebody"/>
              <w:spacing w:before="80" w:after="80"/>
            </w:pPr>
            <w:r>
              <w:t>397</w:t>
            </w:r>
          </w:p>
        </w:tc>
        <w:tc>
          <w:tcPr>
            <w:tcW w:w="1976" w:type="dxa"/>
            <w:tcBorders>
              <w:left w:val="nil"/>
            </w:tcBorders>
            <w:vAlign w:val="bottom"/>
          </w:tcPr>
          <w:p w:rsidR="00A10135" w:rsidRPr="00EE61BA" w:rsidRDefault="00A10135" w:rsidP="00B15F67">
            <w:pPr>
              <w:pStyle w:val="Tablebody"/>
              <w:spacing w:before="80" w:after="80"/>
            </w:pPr>
            <w:r>
              <w:t>9.7</w:t>
            </w:r>
          </w:p>
        </w:tc>
      </w:tr>
      <w:tr w:rsidR="00A10135" w:rsidRPr="00EE61BA" w:rsidTr="00B15F67">
        <w:tc>
          <w:tcPr>
            <w:tcW w:w="1278" w:type="dxa"/>
            <w:tcBorders>
              <w:right w:val="nil"/>
            </w:tcBorders>
            <w:vAlign w:val="bottom"/>
          </w:tcPr>
          <w:p w:rsidR="00A10135" w:rsidRPr="00EE61BA" w:rsidRDefault="00A10135" w:rsidP="00B15F67">
            <w:pPr>
              <w:pStyle w:val="Tabletext"/>
              <w:spacing w:before="80" w:after="80"/>
            </w:pPr>
          </w:p>
        </w:tc>
        <w:tc>
          <w:tcPr>
            <w:tcW w:w="3004" w:type="dxa"/>
            <w:vAlign w:val="bottom"/>
          </w:tcPr>
          <w:p w:rsidR="00A10135" w:rsidRDefault="00A10135" w:rsidP="00B15F67">
            <w:pPr>
              <w:pStyle w:val="Tabletext"/>
              <w:spacing w:before="80" w:after="80"/>
            </w:pPr>
            <w:r>
              <w:t>Lego video for address update, no Lego video for survey</w:t>
            </w:r>
          </w:p>
        </w:tc>
        <w:tc>
          <w:tcPr>
            <w:tcW w:w="990" w:type="dxa"/>
            <w:vAlign w:val="bottom"/>
          </w:tcPr>
          <w:p w:rsidR="00A10135" w:rsidRDefault="00A10135" w:rsidP="00B15F67">
            <w:pPr>
              <w:pStyle w:val="Tablebody"/>
              <w:spacing w:before="80" w:after="80"/>
            </w:pPr>
            <w:r>
              <w:t>397</w:t>
            </w:r>
          </w:p>
        </w:tc>
        <w:tc>
          <w:tcPr>
            <w:tcW w:w="4205" w:type="dxa"/>
            <w:tcBorders>
              <w:left w:val="nil"/>
            </w:tcBorders>
            <w:vAlign w:val="bottom"/>
          </w:tcPr>
          <w:p w:rsidR="00A10135" w:rsidRDefault="00A10135" w:rsidP="00B15F67">
            <w:pPr>
              <w:pStyle w:val="Tabletext"/>
              <w:spacing w:before="80" w:after="80"/>
            </w:pPr>
            <w:r>
              <w:t>Lego video for both address update and survey</w:t>
            </w:r>
          </w:p>
        </w:tc>
        <w:tc>
          <w:tcPr>
            <w:tcW w:w="1015" w:type="dxa"/>
            <w:vAlign w:val="bottom"/>
          </w:tcPr>
          <w:p w:rsidR="00A10135" w:rsidRDefault="00A10135" w:rsidP="00B15F67">
            <w:pPr>
              <w:pStyle w:val="Tablebody"/>
              <w:spacing w:before="80" w:after="80"/>
            </w:pPr>
            <w:r>
              <w:t>397</w:t>
            </w:r>
          </w:p>
        </w:tc>
        <w:tc>
          <w:tcPr>
            <w:tcW w:w="1976" w:type="dxa"/>
            <w:tcBorders>
              <w:left w:val="nil"/>
            </w:tcBorders>
            <w:vAlign w:val="bottom"/>
          </w:tcPr>
          <w:p w:rsidR="00A10135" w:rsidRPr="00EE61BA" w:rsidRDefault="00A10135" w:rsidP="00B15F67">
            <w:pPr>
              <w:pStyle w:val="Tablebody"/>
              <w:spacing w:before="80" w:after="80"/>
            </w:pPr>
            <w:r>
              <w:t>9.7</w:t>
            </w:r>
          </w:p>
        </w:tc>
      </w:tr>
      <w:tr w:rsidR="00A10135" w:rsidRPr="00EE61BA" w:rsidTr="00B15F67">
        <w:tc>
          <w:tcPr>
            <w:tcW w:w="1278" w:type="dxa"/>
            <w:tcBorders>
              <w:right w:val="nil"/>
            </w:tcBorders>
            <w:vAlign w:val="bottom"/>
          </w:tcPr>
          <w:p w:rsidR="00A10135" w:rsidRPr="00EE61BA" w:rsidRDefault="00A10135" w:rsidP="00B15F67">
            <w:pPr>
              <w:pStyle w:val="Tabletext"/>
              <w:spacing w:before="80" w:after="80"/>
            </w:pPr>
          </w:p>
        </w:tc>
        <w:tc>
          <w:tcPr>
            <w:tcW w:w="3004" w:type="dxa"/>
            <w:vAlign w:val="bottom"/>
          </w:tcPr>
          <w:p w:rsidR="00A10135" w:rsidRDefault="00A10135" w:rsidP="00B15F67">
            <w:pPr>
              <w:pStyle w:val="Tabletext"/>
              <w:spacing w:before="80" w:after="80"/>
            </w:pPr>
            <w:r>
              <w:t>No Lego video for address update or survey</w:t>
            </w:r>
          </w:p>
        </w:tc>
        <w:tc>
          <w:tcPr>
            <w:tcW w:w="990" w:type="dxa"/>
            <w:vAlign w:val="bottom"/>
          </w:tcPr>
          <w:p w:rsidR="00A10135" w:rsidRDefault="00A10135" w:rsidP="00B15F67">
            <w:pPr>
              <w:pStyle w:val="Tablebody"/>
              <w:spacing w:before="80" w:after="80"/>
            </w:pPr>
            <w:r>
              <w:t>397</w:t>
            </w:r>
          </w:p>
        </w:tc>
        <w:tc>
          <w:tcPr>
            <w:tcW w:w="4205" w:type="dxa"/>
            <w:tcBorders>
              <w:left w:val="nil"/>
            </w:tcBorders>
            <w:vAlign w:val="bottom"/>
          </w:tcPr>
          <w:p w:rsidR="00A10135" w:rsidRDefault="00A10135" w:rsidP="00B15F67">
            <w:pPr>
              <w:pStyle w:val="Tabletext"/>
              <w:spacing w:before="80" w:after="80"/>
            </w:pPr>
            <w:r>
              <w:t>Lego video for address update, no Lego video for survey</w:t>
            </w:r>
          </w:p>
        </w:tc>
        <w:tc>
          <w:tcPr>
            <w:tcW w:w="1015" w:type="dxa"/>
            <w:vAlign w:val="bottom"/>
          </w:tcPr>
          <w:p w:rsidR="00A10135" w:rsidRDefault="00A10135" w:rsidP="00B15F67">
            <w:pPr>
              <w:pStyle w:val="Tablebody"/>
              <w:spacing w:before="80" w:after="80"/>
            </w:pPr>
            <w:r>
              <w:t>397</w:t>
            </w:r>
          </w:p>
        </w:tc>
        <w:tc>
          <w:tcPr>
            <w:tcW w:w="1976" w:type="dxa"/>
            <w:tcBorders>
              <w:left w:val="nil"/>
            </w:tcBorders>
            <w:vAlign w:val="bottom"/>
          </w:tcPr>
          <w:p w:rsidR="00A10135" w:rsidRPr="00EE61BA" w:rsidRDefault="00A10135" w:rsidP="00B15F67">
            <w:pPr>
              <w:pStyle w:val="Tablebody"/>
              <w:spacing w:before="80" w:after="80"/>
            </w:pPr>
            <w:r>
              <w:t>9.7</w:t>
            </w:r>
          </w:p>
        </w:tc>
      </w:tr>
      <w:tr w:rsidR="00A10135" w:rsidRPr="00EE61BA" w:rsidTr="00B15F67">
        <w:tc>
          <w:tcPr>
            <w:tcW w:w="1278" w:type="dxa"/>
            <w:tcBorders>
              <w:bottom w:val="single" w:sz="12" w:space="0" w:color="auto"/>
              <w:right w:val="nil"/>
            </w:tcBorders>
            <w:vAlign w:val="bottom"/>
          </w:tcPr>
          <w:p w:rsidR="00A10135" w:rsidRPr="00EE61BA" w:rsidRDefault="00A10135" w:rsidP="00B15F67">
            <w:pPr>
              <w:pStyle w:val="Tabletext"/>
              <w:spacing w:before="80" w:after="80"/>
            </w:pPr>
          </w:p>
        </w:tc>
        <w:tc>
          <w:tcPr>
            <w:tcW w:w="3004" w:type="dxa"/>
            <w:tcBorders>
              <w:bottom w:val="single" w:sz="12" w:space="0" w:color="auto"/>
            </w:tcBorders>
            <w:vAlign w:val="bottom"/>
          </w:tcPr>
          <w:p w:rsidR="00A10135" w:rsidRDefault="00A10135" w:rsidP="00B15F67">
            <w:pPr>
              <w:pStyle w:val="Tabletext"/>
              <w:spacing w:before="80" w:after="80"/>
            </w:pPr>
            <w:r>
              <w:t>No Lego video for address update, Lego video for survey</w:t>
            </w:r>
          </w:p>
        </w:tc>
        <w:tc>
          <w:tcPr>
            <w:tcW w:w="990" w:type="dxa"/>
            <w:tcBorders>
              <w:bottom w:val="single" w:sz="12" w:space="0" w:color="auto"/>
            </w:tcBorders>
            <w:vAlign w:val="bottom"/>
          </w:tcPr>
          <w:p w:rsidR="00A10135" w:rsidRDefault="00A10135" w:rsidP="00B15F67">
            <w:pPr>
              <w:pStyle w:val="Tablebody"/>
              <w:spacing w:before="80" w:after="80"/>
            </w:pPr>
            <w:r>
              <w:t>397</w:t>
            </w:r>
          </w:p>
        </w:tc>
        <w:tc>
          <w:tcPr>
            <w:tcW w:w="4205" w:type="dxa"/>
            <w:tcBorders>
              <w:left w:val="nil"/>
              <w:bottom w:val="single" w:sz="12" w:space="0" w:color="auto"/>
            </w:tcBorders>
            <w:vAlign w:val="bottom"/>
          </w:tcPr>
          <w:p w:rsidR="00A10135" w:rsidRDefault="00A10135" w:rsidP="00B15F67">
            <w:pPr>
              <w:pStyle w:val="Tabletext"/>
              <w:spacing w:before="80" w:after="80"/>
            </w:pPr>
            <w:r>
              <w:t>Lego video for both address update and survey</w:t>
            </w:r>
          </w:p>
        </w:tc>
        <w:tc>
          <w:tcPr>
            <w:tcW w:w="1015" w:type="dxa"/>
            <w:tcBorders>
              <w:bottom w:val="single" w:sz="12" w:space="0" w:color="auto"/>
            </w:tcBorders>
            <w:vAlign w:val="bottom"/>
          </w:tcPr>
          <w:p w:rsidR="00A10135" w:rsidRDefault="00A10135" w:rsidP="00B15F67">
            <w:pPr>
              <w:pStyle w:val="Tablebody"/>
              <w:spacing w:before="80" w:after="80"/>
            </w:pPr>
            <w:r>
              <w:t>397</w:t>
            </w:r>
          </w:p>
        </w:tc>
        <w:tc>
          <w:tcPr>
            <w:tcW w:w="1976" w:type="dxa"/>
            <w:tcBorders>
              <w:left w:val="nil"/>
              <w:bottom w:val="single" w:sz="12" w:space="0" w:color="auto"/>
            </w:tcBorders>
            <w:vAlign w:val="bottom"/>
          </w:tcPr>
          <w:p w:rsidR="00A10135" w:rsidRPr="00EE61BA" w:rsidRDefault="00A10135" w:rsidP="00B15F67">
            <w:pPr>
              <w:pStyle w:val="Tablebody"/>
              <w:spacing w:before="80" w:after="80"/>
            </w:pPr>
            <w:r>
              <w:t>9.7</w:t>
            </w:r>
          </w:p>
        </w:tc>
      </w:tr>
    </w:tbl>
    <w:p w:rsidR="007B220E" w:rsidRDefault="007B220E" w:rsidP="008E3A7E">
      <w:pPr>
        <w:pStyle w:val="Heading2"/>
        <w:keepNext w:val="0"/>
        <w:numPr>
          <w:ilvl w:val="1"/>
          <w:numId w:val="9"/>
        </w:numPr>
        <w:spacing w:before="0" w:line="320" w:lineRule="atLeast"/>
        <w:ind w:left="979"/>
        <w:rPr>
          <w:rFonts w:ascii="Times New Roman" w:hAnsi="Times New Roman" w:cs="Times New Roman"/>
        </w:rPr>
        <w:sectPr w:rsidR="007B220E" w:rsidSect="00033B6D">
          <w:headerReference w:type="even" r:id="rId61"/>
          <w:headerReference w:type="default" r:id="rId62"/>
          <w:headerReference w:type="first" r:id="rId63"/>
          <w:footerReference w:type="first" r:id="rId64"/>
          <w:pgSz w:w="15840" w:h="12240" w:orient="landscape" w:code="1"/>
          <w:pgMar w:top="1440" w:right="1440" w:bottom="1440" w:left="1440" w:header="720" w:footer="720" w:gutter="0"/>
          <w:cols w:space="720"/>
          <w:titlePg/>
          <w:docGrid w:linePitch="360"/>
        </w:sectPr>
      </w:pPr>
      <w:bookmarkStart w:id="203" w:name="_Toc281389166"/>
      <w:bookmarkStart w:id="204" w:name="_Toc281391834"/>
      <w:bookmarkStart w:id="205" w:name="_Toc281392159"/>
      <w:bookmarkStart w:id="206" w:name="_Toc281400621"/>
      <w:bookmarkStart w:id="207" w:name="_Toc281402674"/>
      <w:bookmarkStart w:id="208" w:name="_Toc281405370"/>
      <w:bookmarkStart w:id="209" w:name="_Toc281516550"/>
      <w:bookmarkStart w:id="210" w:name="_Toc281389167"/>
      <w:bookmarkStart w:id="211" w:name="_Toc281391835"/>
      <w:bookmarkStart w:id="212" w:name="_Toc281392160"/>
      <w:bookmarkStart w:id="213" w:name="_Toc281400622"/>
      <w:bookmarkStart w:id="214" w:name="_Toc281402675"/>
      <w:bookmarkStart w:id="215" w:name="_Toc281405371"/>
      <w:bookmarkStart w:id="216" w:name="_Toc281516551"/>
      <w:bookmarkStart w:id="217" w:name="_Toc281389168"/>
      <w:bookmarkStart w:id="218" w:name="_Toc281391836"/>
      <w:bookmarkStart w:id="219" w:name="_Toc281392161"/>
      <w:bookmarkStart w:id="220" w:name="_Toc281400623"/>
      <w:bookmarkStart w:id="221" w:name="_Toc281402676"/>
      <w:bookmarkStart w:id="222" w:name="_Toc281405372"/>
      <w:bookmarkStart w:id="223" w:name="_Toc281516552"/>
      <w:bookmarkStart w:id="224" w:name="_Toc281389169"/>
      <w:bookmarkStart w:id="225" w:name="_Toc281391837"/>
      <w:bookmarkStart w:id="226" w:name="_Toc281392162"/>
      <w:bookmarkStart w:id="227" w:name="_Toc281400624"/>
      <w:bookmarkStart w:id="228" w:name="_Toc281402677"/>
      <w:bookmarkStart w:id="229" w:name="_Toc281405373"/>
      <w:bookmarkStart w:id="230" w:name="_Toc281516553"/>
      <w:bookmarkStart w:id="231" w:name="_Toc174183429"/>
      <w:bookmarkStart w:id="232" w:name="_Toc174435838"/>
      <w:bookmarkStart w:id="233" w:name="_Toc175106865"/>
      <w:bookmarkStart w:id="234" w:name="_Toc179362241"/>
      <w:bookmarkStart w:id="235" w:name="_Toc28157344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F536BE" w:rsidRDefault="009A40B5">
      <w:pPr>
        <w:pStyle w:val="Heading2"/>
        <w:keepNext w:val="0"/>
        <w:numPr>
          <w:ilvl w:val="1"/>
          <w:numId w:val="4"/>
        </w:numPr>
        <w:tabs>
          <w:tab w:val="clear" w:pos="1080"/>
        </w:tabs>
        <w:spacing w:before="0" w:line="320" w:lineRule="atLeast"/>
        <w:rPr>
          <w:rFonts w:ascii="Times New Roman" w:hAnsi="Times New Roman" w:cs="Times New Roman"/>
        </w:rPr>
      </w:pPr>
      <w:bookmarkStart w:id="236" w:name="_Toc296524978"/>
      <w:r w:rsidRPr="00DB3D8E">
        <w:rPr>
          <w:rFonts w:ascii="Times New Roman" w:hAnsi="Times New Roman" w:cs="Times New Roman"/>
        </w:rPr>
        <w:lastRenderedPageBreak/>
        <w:t>Reviewing Statisticians and Individuals Responsible for Designing and Conducting the Study</w:t>
      </w:r>
      <w:bookmarkEnd w:id="231"/>
      <w:bookmarkEnd w:id="232"/>
      <w:bookmarkEnd w:id="233"/>
      <w:bookmarkEnd w:id="234"/>
      <w:bookmarkEnd w:id="235"/>
      <w:bookmarkEnd w:id="236"/>
    </w:p>
    <w:p w:rsidR="009A40B5" w:rsidRPr="00DB3D8E" w:rsidRDefault="009A40B5" w:rsidP="00416076">
      <w:pPr>
        <w:pStyle w:val="BodyText"/>
        <w:ind w:firstLine="0"/>
      </w:pPr>
      <w:r w:rsidRPr="00DB3D8E">
        <w:t>Names of individuals consulted on statistical aspects of study design, along with their affiliation and telephone numbers, are provided below.</w:t>
      </w:r>
    </w:p>
    <w:tbl>
      <w:tblPr>
        <w:tblW w:w="6631" w:type="dxa"/>
        <w:tblInd w:w="864" w:type="dxa"/>
        <w:tblBorders>
          <w:top w:val="single" w:sz="12" w:space="0" w:color="auto"/>
          <w:bottom w:val="single" w:sz="12" w:space="0" w:color="auto"/>
        </w:tblBorders>
        <w:tblLayout w:type="fixed"/>
        <w:tblCellMar>
          <w:left w:w="115" w:type="dxa"/>
          <w:right w:w="115" w:type="dxa"/>
        </w:tblCellMar>
        <w:tblLook w:val="01E0"/>
      </w:tblPr>
      <w:tblGrid>
        <w:gridCol w:w="2543"/>
        <w:gridCol w:w="2044"/>
        <w:gridCol w:w="2044"/>
      </w:tblGrid>
      <w:tr w:rsidR="009A40B5" w:rsidRPr="00DB3D8E" w:rsidTr="00EF7DEF">
        <w:trPr>
          <w:cantSplit/>
          <w:trHeight w:val="288"/>
        </w:trPr>
        <w:tc>
          <w:tcPr>
            <w:tcW w:w="2543" w:type="dxa"/>
            <w:tcBorders>
              <w:top w:val="single" w:sz="12" w:space="0" w:color="auto"/>
              <w:bottom w:val="single" w:sz="6" w:space="0" w:color="auto"/>
            </w:tcBorders>
            <w:vAlign w:val="bottom"/>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Name</w:t>
            </w:r>
          </w:p>
        </w:tc>
        <w:tc>
          <w:tcPr>
            <w:tcW w:w="2044" w:type="dxa"/>
            <w:tcBorders>
              <w:top w:val="single" w:sz="12" w:space="0" w:color="auto"/>
              <w:bottom w:val="single" w:sz="6" w:space="0" w:color="auto"/>
            </w:tcBorders>
            <w:vAlign w:val="bottom"/>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Affiliation</w:t>
            </w:r>
          </w:p>
        </w:tc>
        <w:tc>
          <w:tcPr>
            <w:tcW w:w="2044" w:type="dxa"/>
            <w:tcBorders>
              <w:top w:val="single" w:sz="12" w:space="0" w:color="auto"/>
              <w:bottom w:val="single" w:sz="6" w:space="0" w:color="auto"/>
            </w:tcBorders>
            <w:vAlign w:val="bottom"/>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Telephone</w:t>
            </w:r>
          </w:p>
        </w:tc>
      </w:tr>
      <w:tr w:rsidR="009A40B5" w:rsidRPr="00DB3D8E" w:rsidTr="00EF7DEF">
        <w:trPr>
          <w:cantSplit/>
          <w:trHeight w:val="288"/>
        </w:trPr>
        <w:tc>
          <w:tcPr>
            <w:tcW w:w="2543" w:type="dxa"/>
            <w:tcBorders>
              <w:top w:val="single" w:sz="6" w:space="0" w:color="auto"/>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Susan Choy</w:t>
            </w:r>
          </w:p>
        </w:tc>
        <w:tc>
          <w:tcPr>
            <w:tcW w:w="2044" w:type="dxa"/>
            <w:tcBorders>
              <w:top w:val="single" w:sz="6" w:space="0" w:color="auto"/>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MPR</w:t>
            </w:r>
          </w:p>
        </w:tc>
        <w:tc>
          <w:tcPr>
            <w:tcW w:w="2044" w:type="dxa"/>
            <w:tcBorders>
              <w:top w:val="single" w:sz="6" w:space="0" w:color="auto"/>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(510) 849-4942</w:t>
            </w:r>
          </w:p>
        </w:tc>
      </w:tr>
      <w:tr w:rsidR="009A40B5" w:rsidRPr="00DB3D8E" w:rsidTr="00EF7DEF">
        <w:trPr>
          <w:cantSplit/>
          <w:trHeight w:val="288"/>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Robin Henke</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MPR</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(510) 849-4942</w:t>
            </w:r>
          </w:p>
        </w:tc>
      </w:tr>
      <w:tr w:rsidR="009A40B5" w:rsidRPr="00DB3D8E" w:rsidTr="00EF7DEF">
        <w:trPr>
          <w:cantSplit/>
          <w:trHeight w:val="288"/>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Jennie Woo</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MPR</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(510) 849-4942</w:t>
            </w:r>
          </w:p>
        </w:tc>
      </w:tr>
      <w:tr w:rsidR="009A40B5" w:rsidRPr="00DB3D8E" w:rsidTr="00EF7DEF">
        <w:trPr>
          <w:cantSplit/>
          <w:trHeight w:val="288"/>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John Riccobono</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541-7006</w:t>
            </w:r>
          </w:p>
        </w:tc>
      </w:tr>
      <w:tr w:rsidR="009A40B5" w:rsidRPr="00DB3D8E" w:rsidTr="00EF7DEF">
        <w:trPr>
          <w:cantSplit/>
          <w:trHeight w:val="288"/>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Jennifer Wine</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541-6870</w:t>
            </w:r>
          </w:p>
        </w:tc>
      </w:tr>
      <w:tr w:rsidR="009A40B5" w:rsidRPr="00DB3D8E" w:rsidTr="00EF7DEF">
        <w:trPr>
          <w:cantSplit/>
          <w:trHeight w:val="288"/>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James Chromy</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541-7019</w:t>
            </w:r>
          </w:p>
        </w:tc>
      </w:tr>
      <w:tr w:rsidR="009A40B5" w:rsidRPr="00DB3D8E" w:rsidTr="00EF7DEF">
        <w:trPr>
          <w:cantSplit/>
          <w:trHeight w:val="288"/>
        </w:trPr>
        <w:tc>
          <w:tcPr>
            <w:tcW w:w="2543" w:type="dxa"/>
            <w:tcBorders>
              <w:bottom w:val="single" w:sz="12" w:space="0" w:color="auto"/>
            </w:tcBorders>
          </w:tcPr>
          <w:p w:rsidR="009A40B5" w:rsidRPr="00DB3D8E" w:rsidRDefault="009A40B5" w:rsidP="00EF7DEF">
            <w:pPr>
              <w:pStyle w:val="Tabletext"/>
              <w:keepNext w:val="0"/>
              <w:spacing w:before="0" w:after="0"/>
              <w:rPr>
                <w:rFonts w:ascii="Times New Roman" w:hAnsi="Times New Roman"/>
              </w:rPr>
            </w:pPr>
            <w:r w:rsidRPr="00DB3D8E">
              <w:rPr>
                <w:rFonts w:ascii="Times New Roman" w:hAnsi="Times New Roman"/>
              </w:rPr>
              <w:t>Mr. Peter Siegel</w:t>
            </w:r>
          </w:p>
        </w:tc>
        <w:tc>
          <w:tcPr>
            <w:tcW w:w="2044" w:type="dxa"/>
            <w:tcBorders>
              <w:bottom w:val="single" w:sz="12" w:space="0" w:color="auto"/>
            </w:tcBorders>
          </w:tcPr>
          <w:p w:rsidR="009A40B5" w:rsidRPr="00DB3D8E" w:rsidRDefault="009A40B5" w:rsidP="00EF7DEF">
            <w:pPr>
              <w:pStyle w:val="Tabletext"/>
              <w:keepNext w:val="0"/>
              <w:spacing w:before="0" w:after="0"/>
              <w:rPr>
                <w:rFonts w:ascii="Times New Roman" w:hAnsi="Times New Roman"/>
              </w:rPr>
            </w:pPr>
            <w:r w:rsidRPr="00DB3D8E">
              <w:rPr>
                <w:rFonts w:ascii="Times New Roman" w:hAnsi="Times New Roman"/>
              </w:rPr>
              <w:t>RTI</w:t>
            </w:r>
          </w:p>
        </w:tc>
        <w:tc>
          <w:tcPr>
            <w:tcW w:w="2044" w:type="dxa"/>
            <w:tcBorders>
              <w:bottom w:val="single" w:sz="12" w:space="0" w:color="auto"/>
            </w:tcBorders>
          </w:tcPr>
          <w:p w:rsidR="009A40B5" w:rsidRPr="00DB3D8E" w:rsidRDefault="009A40B5" w:rsidP="00EF7DEF">
            <w:pPr>
              <w:pStyle w:val="Tabletext"/>
              <w:keepNext w:val="0"/>
              <w:spacing w:before="0" w:after="0"/>
              <w:rPr>
                <w:rFonts w:ascii="Times New Roman" w:hAnsi="Times New Roman"/>
              </w:rPr>
            </w:pPr>
            <w:r w:rsidRPr="00DB3D8E">
              <w:rPr>
                <w:rFonts w:ascii="Times New Roman" w:hAnsi="Times New Roman"/>
              </w:rPr>
              <w:t>(919) 541-6348</w:t>
            </w:r>
          </w:p>
        </w:tc>
      </w:tr>
    </w:tbl>
    <w:p w:rsidR="009A40B5" w:rsidRPr="00DB3D8E" w:rsidRDefault="009A40B5" w:rsidP="007A2305">
      <w:pPr>
        <w:pStyle w:val="BodyText"/>
        <w:ind w:firstLine="0"/>
      </w:pPr>
      <w:r w:rsidRPr="00DB3D8E">
        <w:t xml:space="preserve">In addition to these statisticians and survey design experts, the following statisticians at NCES have also reviewed and approved the statistical aspects of the study: Dr. Tracy </w:t>
      </w:r>
      <w:r w:rsidR="00295C11" w:rsidRPr="00DB3D8E">
        <w:t>Hunt-White</w:t>
      </w:r>
      <w:r w:rsidRPr="00DB3D8E">
        <w:t>, Ted Socha, Linda Zimbler, Matt Soldner, Dr. Sean Simone, and Dr. Tom Weko.</w:t>
      </w:r>
    </w:p>
    <w:p w:rsidR="00033B6D" w:rsidRDefault="009A40B5">
      <w:pPr>
        <w:pStyle w:val="Heading2"/>
        <w:numPr>
          <w:ilvl w:val="1"/>
          <w:numId w:val="4"/>
        </w:numPr>
        <w:spacing w:line="320" w:lineRule="atLeast"/>
        <w:rPr>
          <w:rFonts w:ascii="Times New Roman" w:hAnsi="Times New Roman" w:cs="Times New Roman"/>
          <w:szCs w:val="24"/>
        </w:rPr>
      </w:pPr>
      <w:bookmarkStart w:id="237" w:name="_Toc174183430"/>
      <w:bookmarkStart w:id="238" w:name="_Toc174435839"/>
      <w:bookmarkStart w:id="239" w:name="_Toc175106866"/>
      <w:bookmarkStart w:id="240" w:name="_Toc179362242"/>
      <w:bookmarkStart w:id="241" w:name="_Toc281573450"/>
      <w:bookmarkStart w:id="242" w:name="_Toc296524979"/>
      <w:r w:rsidRPr="00DB3D8E">
        <w:rPr>
          <w:rFonts w:ascii="Times New Roman" w:hAnsi="Times New Roman" w:cs="Times New Roman"/>
          <w:szCs w:val="24"/>
        </w:rPr>
        <w:t>Other Contractors’ Staff Responsible for Conducting the Study</w:t>
      </w:r>
      <w:bookmarkEnd w:id="237"/>
      <w:bookmarkEnd w:id="238"/>
      <w:bookmarkEnd w:id="239"/>
      <w:bookmarkEnd w:id="240"/>
      <w:bookmarkEnd w:id="241"/>
      <w:bookmarkEnd w:id="242"/>
    </w:p>
    <w:p w:rsidR="009A40B5" w:rsidRPr="00DB3D8E" w:rsidRDefault="009A40B5" w:rsidP="007A2305">
      <w:pPr>
        <w:pStyle w:val="BodyText"/>
        <w:ind w:firstLine="0"/>
      </w:pPr>
      <w:r w:rsidRPr="00DB3D8E">
        <w:t>The study is being conducted by the Postsecondary Longitudinal and Sample Studies (PLSS) Program within the PACE Division of NCES in ED. NCES’s prime contractor is RTI. RTI is being assisted through subcontracted activities by MPR Associates. Principal professional staff of the contractors, not listed above, who are assigned to the study are provided below:</w:t>
      </w:r>
    </w:p>
    <w:tbl>
      <w:tblPr>
        <w:tblW w:w="6631" w:type="dxa"/>
        <w:tblInd w:w="864" w:type="dxa"/>
        <w:tblBorders>
          <w:top w:val="single" w:sz="12" w:space="0" w:color="auto"/>
          <w:bottom w:val="single" w:sz="12" w:space="0" w:color="auto"/>
        </w:tblBorders>
        <w:tblLayout w:type="fixed"/>
        <w:tblCellMar>
          <w:left w:w="115" w:type="dxa"/>
          <w:right w:w="115" w:type="dxa"/>
        </w:tblCellMar>
        <w:tblLook w:val="01E0"/>
      </w:tblPr>
      <w:tblGrid>
        <w:gridCol w:w="2543"/>
        <w:gridCol w:w="2044"/>
        <w:gridCol w:w="2044"/>
      </w:tblGrid>
      <w:tr w:rsidR="009A40B5" w:rsidRPr="00DB3D8E" w:rsidTr="00A51381">
        <w:trPr>
          <w:cantSplit/>
        </w:trPr>
        <w:tc>
          <w:tcPr>
            <w:tcW w:w="2543" w:type="dxa"/>
            <w:tcBorders>
              <w:top w:val="single" w:sz="12" w:space="0" w:color="auto"/>
              <w:bottom w:val="single" w:sz="6" w:space="0" w:color="auto"/>
            </w:tcBorders>
            <w:vAlign w:val="bottom"/>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Name</w:t>
            </w:r>
          </w:p>
        </w:tc>
        <w:tc>
          <w:tcPr>
            <w:tcW w:w="2044" w:type="dxa"/>
            <w:tcBorders>
              <w:top w:val="single" w:sz="12" w:space="0" w:color="auto"/>
              <w:bottom w:val="single" w:sz="6" w:space="0" w:color="auto"/>
            </w:tcBorders>
            <w:vAlign w:val="bottom"/>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Affiliation</w:t>
            </w:r>
          </w:p>
        </w:tc>
        <w:tc>
          <w:tcPr>
            <w:tcW w:w="2044" w:type="dxa"/>
            <w:tcBorders>
              <w:top w:val="single" w:sz="12" w:space="0" w:color="auto"/>
              <w:bottom w:val="single" w:sz="6" w:space="0" w:color="auto"/>
            </w:tcBorders>
            <w:vAlign w:val="bottom"/>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Telephone</w:t>
            </w:r>
          </w:p>
        </w:tc>
      </w:tr>
      <w:tr w:rsidR="009A40B5" w:rsidRPr="00DB3D8E" w:rsidTr="00A51381">
        <w:trPr>
          <w:cantSplit/>
        </w:trPr>
        <w:tc>
          <w:tcPr>
            <w:tcW w:w="2543" w:type="dxa"/>
            <w:tcBorders>
              <w:top w:val="single" w:sz="6" w:space="0" w:color="auto"/>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Ms. Vicky Dingler</w:t>
            </w:r>
          </w:p>
        </w:tc>
        <w:tc>
          <w:tcPr>
            <w:tcW w:w="2044" w:type="dxa"/>
            <w:tcBorders>
              <w:top w:val="single" w:sz="6" w:space="0" w:color="auto"/>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MPR</w:t>
            </w:r>
          </w:p>
        </w:tc>
        <w:tc>
          <w:tcPr>
            <w:tcW w:w="2044" w:type="dxa"/>
            <w:tcBorders>
              <w:top w:val="single" w:sz="6" w:space="0" w:color="auto"/>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(510) 849-4942</w:t>
            </w:r>
          </w:p>
        </w:tc>
      </w:tr>
      <w:tr w:rsidR="009A40B5" w:rsidRPr="00DB3D8E" w:rsidTr="00A51381">
        <w:trPr>
          <w:cantSplit/>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Ms. Emily Forrest-Cataldi</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MPR</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(510) 849-4942</w:t>
            </w:r>
          </w:p>
        </w:tc>
      </w:tr>
      <w:tr w:rsidR="009A40B5" w:rsidRPr="00DB3D8E" w:rsidTr="00A51381">
        <w:trPr>
          <w:cantSplit/>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Ms. Stephanie Nevill</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MPR</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(510) 849-4942</w:t>
            </w:r>
          </w:p>
        </w:tc>
      </w:tr>
      <w:tr w:rsidR="009A40B5" w:rsidRPr="00DB3D8E" w:rsidTr="00A51381">
        <w:trPr>
          <w:cantSplit/>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Dr. Bryan Shepherd</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316-3482</w:t>
            </w:r>
          </w:p>
        </w:tc>
      </w:tr>
      <w:tr w:rsidR="009A40B5" w:rsidRPr="00DB3D8E" w:rsidTr="00A51381">
        <w:trPr>
          <w:cantSplit/>
        </w:trPr>
        <w:tc>
          <w:tcPr>
            <w:tcW w:w="2543"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Mr. Jeff Franklin</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485-2614</w:t>
            </w:r>
          </w:p>
        </w:tc>
      </w:tr>
      <w:tr w:rsidR="009A40B5" w:rsidRPr="00DB3D8E" w:rsidTr="004F409C">
        <w:trPr>
          <w:cantSplit/>
        </w:trPr>
        <w:tc>
          <w:tcPr>
            <w:tcW w:w="2543" w:type="dxa"/>
            <w:tcBorders>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Mr. Joe Simpson</w:t>
            </w:r>
          </w:p>
        </w:tc>
        <w:tc>
          <w:tcPr>
            <w:tcW w:w="2044" w:type="dxa"/>
            <w:tcBorders>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Borders>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541-5941</w:t>
            </w:r>
          </w:p>
        </w:tc>
      </w:tr>
      <w:tr w:rsidR="009A40B5" w:rsidRPr="00DB3D8E" w:rsidTr="004F409C">
        <w:trPr>
          <w:cantSplit/>
        </w:trPr>
        <w:tc>
          <w:tcPr>
            <w:tcW w:w="2543" w:type="dxa"/>
            <w:tcBorders>
              <w:top w:val="nil"/>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Ms. Melissa Cominole</w:t>
            </w:r>
          </w:p>
        </w:tc>
        <w:tc>
          <w:tcPr>
            <w:tcW w:w="2044" w:type="dxa"/>
            <w:tcBorders>
              <w:top w:val="nil"/>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Borders>
              <w:top w:val="nil"/>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990-8456</w:t>
            </w:r>
          </w:p>
        </w:tc>
      </w:tr>
      <w:tr w:rsidR="009A40B5" w:rsidRPr="00DB3D8E" w:rsidTr="004F409C">
        <w:trPr>
          <w:cantSplit/>
        </w:trPr>
        <w:tc>
          <w:tcPr>
            <w:tcW w:w="2543" w:type="dxa"/>
            <w:tcBorders>
              <w:top w:val="nil"/>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Ms. Donna Anderson</w:t>
            </w:r>
          </w:p>
        </w:tc>
        <w:tc>
          <w:tcPr>
            <w:tcW w:w="2044" w:type="dxa"/>
            <w:tcBorders>
              <w:top w:val="nil"/>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RTI</w:t>
            </w:r>
          </w:p>
        </w:tc>
        <w:tc>
          <w:tcPr>
            <w:tcW w:w="2044" w:type="dxa"/>
            <w:tcBorders>
              <w:top w:val="nil"/>
              <w:bottom w:val="nil"/>
            </w:tcBorders>
          </w:tcPr>
          <w:p w:rsidR="009A40B5" w:rsidRPr="00DB3D8E" w:rsidRDefault="009A40B5" w:rsidP="00EF7DEF">
            <w:pPr>
              <w:pStyle w:val="Tabletext"/>
              <w:spacing w:before="0" w:after="0"/>
              <w:rPr>
                <w:rFonts w:ascii="Times New Roman" w:hAnsi="Times New Roman"/>
              </w:rPr>
            </w:pPr>
            <w:r w:rsidRPr="00DB3D8E">
              <w:rPr>
                <w:rFonts w:ascii="Times New Roman" w:hAnsi="Times New Roman"/>
              </w:rPr>
              <w:t>(919) 990-8399</w:t>
            </w:r>
          </w:p>
        </w:tc>
      </w:tr>
      <w:tr w:rsidR="009A40B5" w:rsidRPr="00DB3D8E" w:rsidTr="004F409C">
        <w:trPr>
          <w:cantSplit/>
        </w:trPr>
        <w:tc>
          <w:tcPr>
            <w:tcW w:w="2543" w:type="dxa"/>
            <w:tcBorders>
              <w:top w:val="nil"/>
              <w:bottom w:val="single" w:sz="12" w:space="0" w:color="auto"/>
            </w:tcBorders>
          </w:tcPr>
          <w:p w:rsidR="009A40B5" w:rsidRPr="00DB3D8E" w:rsidRDefault="009A40B5" w:rsidP="00EF7DEF">
            <w:pPr>
              <w:pStyle w:val="Tabletext"/>
              <w:keepNext w:val="0"/>
              <w:spacing w:before="0" w:after="0"/>
              <w:rPr>
                <w:rFonts w:ascii="Times New Roman" w:hAnsi="Times New Roman"/>
              </w:rPr>
            </w:pPr>
            <w:r w:rsidRPr="00DB3D8E">
              <w:rPr>
                <w:rFonts w:ascii="Times New Roman" w:hAnsi="Times New Roman"/>
              </w:rPr>
              <w:t>Mr. Mike Bryan</w:t>
            </w:r>
          </w:p>
        </w:tc>
        <w:tc>
          <w:tcPr>
            <w:tcW w:w="2044" w:type="dxa"/>
            <w:tcBorders>
              <w:top w:val="nil"/>
              <w:bottom w:val="single" w:sz="12" w:space="0" w:color="auto"/>
            </w:tcBorders>
          </w:tcPr>
          <w:p w:rsidR="009A40B5" w:rsidRPr="00DB3D8E" w:rsidRDefault="009A40B5" w:rsidP="00EF7DEF">
            <w:pPr>
              <w:pStyle w:val="Tabletext"/>
              <w:keepNext w:val="0"/>
              <w:spacing w:before="0" w:after="0"/>
              <w:rPr>
                <w:rFonts w:ascii="Times New Roman" w:hAnsi="Times New Roman"/>
              </w:rPr>
            </w:pPr>
            <w:r w:rsidRPr="00DB3D8E">
              <w:rPr>
                <w:rFonts w:ascii="Times New Roman" w:hAnsi="Times New Roman"/>
              </w:rPr>
              <w:t>RTI</w:t>
            </w:r>
          </w:p>
        </w:tc>
        <w:tc>
          <w:tcPr>
            <w:tcW w:w="2044" w:type="dxa"/>
            <w:tcBorders>
              <w:top w:val="nil"/>
              <w:bottom w:val="single" w:sz="12" w:space="0" w:color="auto"/>
            </w:tcBorders>
          </w:tcPr>
          <w:p w:rsidR="009A40B5" w:rsidRPr="00DB3D8E" w:rsidRDefault="009A40B5" w:rsidP="00EF7DEF">
            <w:pPr>
              <w:pStyle w:val="Tabletext"/>
              <w:keepNext w:val="0"/>
              <w:spacing w:before="0" w:after="0"/>
              <w:rPr>
                <w:rFonts w:ascii="Times New Roman" w:hAnsi="Times New Roman"/>
              </w:rPr>
            </w:pPr>
            <w:r w:rsidRPr="00DB3D8E">
              <w:rPr>
                <w:rFonts w:ascii="Times New Roman" w:hAnsi="Times New Roman"/>
              </w:rPr>
              <w:t>(919) 541-7498</w:t>
            </w:r>
          </w:p>
        </w:tc>
      </w:tr>
    </w:tbl>
    <w:p w:rsidR="009A40B5" w:rsidRPr="00DB3D8E" w:rsidRDefault="009A40B5">
      <w:pPr>
        <w:spacing w:line="320" w:lineRule="atLeast"/>
      </w:pPr>
    </w:p>
    <w:p w:rsidR="009A40B5" w:rsidRPr="00DB3D8E" w:rsidRDefault="009A40B5">
      <w:pPr>
        <w:spacing w:line="320" w:lineRule="atLeast"/>
      </w:pPr>
    </w:p>
    <w:p w:rsidR="00033B6D" w:rsidRDefault="009A40B5">
      <w:pPr>
        <w:pStyle w:val="Heading1"/>
        <w:numPr>
          <w:ilvl w:val="0"/>
          <w:numId w:val="4"/>
        </w:numPr>
        <w:rPr>
          <w:rFonts w:ascii="Times New Roman" w:hAnsi="Times New Roman" w:cs="Times New Roman"/>
        </w:rPr>
      </w:pPr>
      <w:bookmarkStart w:id="243" w:name="_Toc296524980"/>
      <w:r w:rsidRPr="00DB3D8E">
        <w:rPr>
          <w:rFonts w:ascii="Times New Roman" w:hAnsi="Times New Roman" w:cs="Times New Roman"/>
        </w:rPr>
        <w:t>Overview of Analysis Topics and Survey Items</w:t>
      </w:r>
      <w:bookmarkEnd w:id="243"/>
    </w:p>
    <w:p w:rsidR="00D62E4D" w:rsidRDefault="009A40B5" w:rsidP="00D62E4D">
      <w:pPr>
        <w:pStyle w:val="BodyText"/>
        <w:sectPr w:rsidR="00D62E4D" w:rsidSect="00E87637">
          <w:headerReference w:type="first" r:id="rId65"/>
          <w:footerReference w:type="first" r:id="rId66"/>
          <w:pgSz w:w="12240" w:h="15840" w:code="1"/>
          <w:pgMar w:top="1440" w:right="1440" w:bottom="1440" w:left="1440" w:header="720" w:footer="720" w:gutter="0"/>
          <w:cols w:space="720"/>
          <w:titlePg/>
          <w:docGrid w:linePitch="360"/>
        </w:sectPr>
      </w:pPr>
      <w:bookmarkStart w:id="244" w:name="_Toc174182946"/>
      <w:bookmarkStart w:id="245" w:name="_Toc174437466"/>
      <w:r w:rsidRPr="00DB3D8E">
        <w:t xml:space="preserve">The B&amp;B:08/12 data collection instrument is presented in Appendix G. Many of the data elements to be used in B&amp;B:08/12 appeared in the previously approved B&amp;B:08/09. Additional items will also be included in B&amp;B:08/12. These items will be tested in cognitive interviews prior to </w:t>
      </w:r>
      <w:r w:rsidR="007B6DF6" w:rsidRPr="00DB3D8E">
        <w:t>field-test</w:t>
      </w:r>
      <w:r w:rsidRPr="00DB3D8E">
        <w:t xml:space="preserve"> data collection.</w:t>
      </w:r>
    </w:p>
    <w:p w:rsidR="009A40B5" w:rsidRPr="00DB3D8E" w:rsidRDefault="009A40B5" w:rsidP="00232B72">
      <w:pPr>
        <w:pStyle w:val="ESHeading1"/>
        <w:rPr>
          <w:rFonts w:ascii="Times New Roman" w:hAnsi="Times New Roman" w:cs="Times New Roman"/>
        </w:rPr>
      </w:pPr>
      <w:bookmarkStart w:id="246" w:name="_Toc131923923"/>
      <w:bookmarkStart w:id="247" w:name="_Toc174183432"/>
      <w:bookmarkStart w:id="248" w:name="_Toc174435841"/>
      <w:bookmarkStart w:id="249" w:name="_Toc175106868"/>
      <w:bookmarkStart w:id="250" w:name="_Toc179362244"/>
      <w:bookmarkStart w:id="251" w:name="_Toc281573452"/>
      <w:bookmarkStart w:id="252" w:name="_Toc296524981"/>
      <w:bookmarkEnd w:id="244"/>
      <w:bookmarkEnd w:id="245"/>
      <w:r w:rsidRPr="00DB3D8E">
        <w:rPr>
          <w:rFonts w:ascii="Times New Roman" w:hAnsi="Times New Roman" w:cs="Times New Roman"/>
        </w:rPr>
        <w:lastRenderedPageBreak/>
        <w:t>References</w:t>
      </w:r>
      <w:bookmarkEnd w:id="246"/>
      <w:bookmarkEnd w:id="247"/>
      <w:bookmarkEnd w:id="248"/>
      <w:bookmarkEnd w:id="249"/>
      <w:bookmarkEnd w:id="250"/>
      <w:bookmarkEnd w:id="251"/>
      <w:bookmarkEnd w:id="252"/>
    </w:p>
    <w:p w:rsidR="009A40B5" w:rsidRPr="00DB3D8E" w:rsidRDefault="009A40B5">
      <w:pPr>
        <w:pStyle w:val="Biblio"/>
        <w:spacing w:line="320" w:lineRule="atLeast"/>
      </w:pPr>
      <w:r w:rsidRPr="00DB3D8E">
        <w:t xml:space="preserve">Alt, M.N., and Henke, R.R. (2007). </w:t>
      </w:r>
      <w:r w:rsidRPr="00DB3D8E">
        <w:rPr>
          <w:i/>
        </w:rPr>
        <w:t>To Teach or Not to Teach? Teaching Experience and Preparation Among 1992–93 Bachelor’s Degree Recipients 10 Years After College</w:t>
      </w:r>
      <w:r w:rsidRPr="00DB3D8E">
        <w:t xml:space="preserve"> (NCES 2007-163). U.S. Department of Education. Washington, DC: National Center for Education Statistics.</w:t>
      </w:r>
    </w:p>
    <w:p w:rsidR="009A40B5" w:rsidRPr="00DB3D8E" w:rsidRDefault="009A40B5">
      <w:pPr>
        <w:pStyle w:val="Biblio"/>
        <w:spacing w:line="320" w:lineRule="atLeast"/>
      </w:pPr>
      <w:r w:rsidRPr="00DB3D8E">
        <w:t xml:space="preserve">Bradburn, E., and Berger, R. (2002). </w:t>
      </w:r>
      <w:r w:rsidRPr="00DB3D8E">
        <w:rPr>
          <w:i/>
          <w:iCs/>
        </w:rPr>
        <w:t>Beyond 9 to 5: The Diversity of Employment Among 1992–93 College Graduates in 1997</w:t>
      </w:r>
      <w:r w:rsidRPr="00DB3D8E">
        <w:t xml:space="preserve"> (NCES 2003–152). U.S. Department of Education. Washington, DC: National Center for Education Statistics. Bradburn, E.M., Berger, R., Li, X., Peter, K., and Rooney, K. (2003). </w:t>
      </w:r>
      <w:r w:rsidRPr="00DB3D8E">
        <w:rPr>
          <w:i/>
          <w:iCs/>
        </w:rPr>
        <w:t>A Descriptive Summary of 1999–2000 Bachelor’s Degree Recipients 1 Year Later, With an Analysis of Time to Degree</w:t>
      </w:r>
      <w:r w:rsidRPr="00DB3D8E">
        <w:t xml:space="preserve"> (NCES 2003–165). U.S. Department of Education, National Center for Education Statistics. Washington, DC: U.S. Government Printing Office.</w:t>
      </w:r>
    </w:p>
    <w:p w:rsidR="009A40B5" w:rsidRPr="00DB3D8E" w:rsidRDefault="009A40B5">
      <w:pPr>
        <w:pStyle w:val="Biblio"/>
        <w:spacing w:line="320" w:lineRule="atLeast"/>
      </w:pPr>
      <w:r w:rsidRPr="00DB3D8E">
        <w:t xml:space="preserve">Bradburn, E.M., Nevill, S., and Cataldi, E.F. (2006). </w:t>
      </w:r>
      <w:r w:rsidRPr="00DB3D8E">
        <w:rPr>
          <w:i/>
          <w:iCs/>
        </w:rPr>
        <w:t xml:space="preserve">Where Are They Now? A Description of 1992–93 Bachelor’s Degree Recipients 10 Years Later </w:t>
      </w:r>
      <w:r w:rsidRPr="00DB3D8E">
        <w:t xml:space="preserve">(NCES 2007–159). U.S. Department of Education. Washington, DC: National Center for Education Statistics. Clune, M.S., Nuñez, A.-M., and Choy, S.P. (2001). </w:t>
      </w:r>
      <w:r w:rsidRPr="00DB3D8E">
        <w:rPr>
          <w:i/>
        </w:rPr>
        <w:t>Competing Choices: Men’s and Women’s Paths After Earning a Bachelor’s Degree</w:t>
      </w:r>
      <w:r w:rsidRPr="00DB3D8E">
        <w:t xml:space="preserve"> (NCES 2001–154). U.S. Department of Education, National Center for Education Statistics. Washington, DC: U.S. Government Printing Office.</w:t>
      </w:r>
    </w:p>
    <w:p w:rsidR="00A64F3E" w:rsidRPr="00DB3D8E" w:rsidRDefault="00A64F3E" w:rsidP="00A64F3E">
      <w:pPr>
        <w:pStyle w:val="Biblio"/>
        <w:spacing w:line="320" w:lineRule="atLeast"/>
      </w:pPr>
      <w:r w:rsidRPr="00DB3D8E">
        <w:t xml:space="preserve">Breiman, L., Friedman, J., Stone, C. J., &amp; Olshen, R. A. (1984). </w:t>
      </w:r>
      <w:r w:rsidRPr="00DB3D8E">
        <w:rPr>
          <w:i/>
          <w:iCs/>
        </w:rPr>
        <w:t>Classification and Regression Trees</w:t>
      </w:r>
      <w:r w:rsidRPr="00DB3D8E">
        <w:t xml:space="preserve"> (1st ed.). Chapman and Hall/CRC.</w:t>
      </w:r>
    </w:p>
    <w:p w:rsidR="004E1481" w:rsidRPr="00DB3D8E" w:rsidRDefault="004E1481" w:rsidP="004E1481">
      <w:pPr>
        <w:pStyle w:val="Biblio"/>
        <w:spacing w:line="320" w:lineRule="atLeast"/>
      </w:pPr>
      <w:r w:rsidRPr="00DB3D8E">
        <w:t>Cataldi, E., Green, C., Henke, R., Lew, T., Woo, J., Shepherd, B., &amp; Siegel, P. (2010). 2008–09 Baccalaureate and Beyond Longitudinal Study (B&amp;B:08/09): First Look (NCES 2011-236). U.S. Department of Education, National Center for Education Statistics.Washington, DC.</w:t>
      </w:r>
    </w:p>
    <w:p w:rsidR="009A40B5" w:rsidRPr="00DB3D8E" w:rsidRDefault="009A40B5">
      <w:pPr>
        <w:pStyle w:val="Biblio"/>
        <w:spacing w:line="320" w:lineRule="atLeast"/>
      </w:pPr>
      <w:r w:rsidRPr="00DB3D8E">
        <w:t xml:space="preserve">Choy, S.P. </w:t>
      </w:r>
      <w:r w:rsidRPr="00DB3D8E">
        <w:rPr>
          <w:iCs/>
        </w:rPr>
        <w:t xml:space="preserve">(2000). </w:t>
      </w:r>
      <w:r w:rsidRPr="00DB3D8E">
        <w:rPr>
          <w:i/>
        </w:rPr>
        <w:t xml:space="preserve">Low-Income Students: Who They Are and How They Pay for Their Education </w:t>
      </w:r>
      <w:r w:rsidRPr="00DB3D8E">
        <w:t>(NCES 2000-169)</w:t>
      </w:r>
      <w:r w:rsidRPr="00DB3D8E">
        <w:rPr>
          <w:i/>
        </w:rPr>
        <w:t xml:space="preserve">. </w:t>
      </w:r>
      <w:r w:rsidRPr="00DB3D8E">
        <w:t>U.S. Department of Education. Washington, DC: National Center for Education Statistics.</w:t>
      </w:r>
    </w:p>
    <w:p w:rsidR="009A40B5" w:rsidRPr="00DB3D8E" w:rsidRDefault="009A40B5">
      <w:pPr>
        <w:pStyle w:val="Biblio"/>
        <w:spacing w:line="320" w:lineRule="atLeast"/>
      </w:pPr>
      <w:r w:rsidRPr="00DB3D8E">
        <w:t xml:space="preserve">Choy, S.P., and Li, X. (2006). </w:t>
      </w:r>
      <w:r w:rsidRPr="00DB3D8E">
        <w:rPr>
          <w:i/>
          <w:iCs/>
        </w:rPr>
        <w:t>Dealing With Debt: 1992–93 Bachelor’s Degree Recipients 10 Years Later</w:t>
      </w:r>
      <w:r w:rsidRPr="00DB3D8E">
        <w:t xml:space="preserve"> (NCES 2006-156). U.S. Department of Education. Washington, DC: National Center for Education Statistics. Henke, R.R., Chen, X., and Geis, S. (2000). </w:t>
      </w:r>
      <w:r w:rsidRPr="00DB3D8E">
        <w:rPr>
          <w:i/>
        </w:rPr>
        <w:t>Progress Through the Teacher Pipeline: 1992–93 College Graduates and Elementary/Secondary School Teaching as of 1997</w:t>
      </w:r>
      <w:r w:rsidRPr="00DB3D8E">
        <w:t xml:space="preserve"> (NCES 2000–152). U.S. Department of Education, National Center for Education Statistics. Washington, DC: U.S. Government Printing Office.</w:t>
      </w:r>
    </w:p>
    <w:p w:rsidR="004E1481" w:rsidRPr="00DB3D8E" w:rsidRDefault="004E1481" w:rsidP="004E1481">
      <w:pPr>
        <w:pStyle w:val="Biblio"/>
        <w:spacing w:line="320" w:lineRule="atLeast"/>
      </w:pPr>
      <w:r w:rsidRPr="00DB3D8E">
        <w:lastRenderedPageBreak/>
        <w:t>Cominole, M., Wheeless, S., Dudley, K., Franklin, J., &amp; Wine, J. (2007, December 11). Beginning Postsecondary Students Longitudinal Study 2004-2006 (BPS:2004/2006) Methodology Report (NCES 2008-184). U.S. Department of Education, National Center for Education Statistics. Washington, DC.</w:t>
      </w:r>
    </w:p>
    <w:p w:rsidR="009A40B5" w:rsidRPr="00DB3D8E" w:rsidRDefault="004E1481" w:rsidP="00061193">
      <w:pPr>
        <w:pStyle w:val="bodytext0"/>
        <w:ind w:left="720" w:hanging="720"/>
        <w:rPr>
          <w:noProof/>
          <w:sz w:val="24"/>
          <w:szCs w:val="24"/>
        </w:rPr>
      </w:pPr>
      <w:r w:rsidRPr="00DB3D8E">
        <w:t xml:space="preserve">Fitzgerald, J., Gottschalk, P., &amp; Moffitt, R. (1998). An Analysis of Sample Attrition in Panel Data: The Michigan Panel Study of Income Dynamics. The Journal of Human Resources, 33(2), 251-299. </w:t>
      </w:r>
      <w:r w:rsidR="009A40B5" w:rsidRPr="00DB3D8E">
        <w:rPr>
          <w:noProof/>
          <w:sz w:val="24"/>
          <w:szCs w:val="24"/>
        </w:rPr>
        <w:t xml:space="preserve">Groves, R. M., &amp; Heeringa, S. (2006). Responsive design for household surveys: tools for actively controlling survey errors and costs. </w:t>
      </w:r>
      <w:r w:rsidR="009A40B5" w:rsidRPr="00DB3D8E">
        <w:rPr>
          <w:i/>
          <w:iCs/>
          <w:noProof/>
          <w:sz w:val="24"/>
          <w:szCs w:val="24"/>
        </w:rPr>
        <w:t>Journal of the Royal Statistical Society Series A: Statistics in Society, 169</w:t>
      </w:r>
      <w:r w:rsidR="009A40B5" w:rsidRPr="00DB3D8E">
        <w:rPr>
          <w:noProof/>
          <w:sz w:val="24"/>
          <w:szCs w:val="24"/>
        </w:rPr>
        <w:t>(Part 3), 439-457.</w:t>
      </w:r>
    </w:p>
    <w:p w:rsidR="009A40B5" w:rsidRPr="00DB3D8E" w:rsidRDefault="009A40B5">
      <w:pPr>
        <w:pStyle w:val="Biblio"/>
        <w:spacing w:line="320" w:lineRule="atLeast"/>
      </w:pPr>
      <w:r w:rsidRPr="00DB3D8E">
        <w:t xml:space="preserve">Henke, R.R., Geis, S., and Giambattista, J. (1996). </w:t>
      </w:r>
      <w:r w:rsidRPr="00DB3D8E">
        <w:rPr>
          <w:i/>
          <w:iCs/>
        </w:rPr>
        <w:t>Out of the Lecture Hall and Into the Classroom: 1992–93 College Graduates and Elementary/Secondary School Teaching</w:t>
      </w:r>
      <w:r w:rsidRPr="00DB3D8E">
        <w:t xml:space="preserve"> (NCES 96–899). U.S. Department of Education, National Center for Education Statistics. Washington, DC: U.S. Government Printing Office.</w:t>
      </w:r>
    </w:p>
    <w:p w:rsidR="009A40B5" w:rsidRPr="00DB3D8E" w:rsidRDefault="009A40B5" w:rsidP="00360E0F">
      <w:pPr>
        <w:pStyle w:val="Biblio"/>
        <w:spacing w:line="320" w:lineRule="atLeast"/>
      </w:pPr>
      <w:r w:rsidRPr="00DB3D8E">
        <w:t xml:space="preserve">Henke, R.R., Peter, K., Li, X., and Geis, S. (2005). </w:t>
      </w:r>
      <w:r w:rsidRPr="00DB3D8E">
        <w:rPr>
          <w:i/>
          <w:iCs/>
        </w:rPr>
        <w:t xml:space="preserve">Elementary/Secondary School Teaching Among Recent College Graduates: 1994 and 2001 </w:t>
      </w:r>
      <w:r w:rsidRPr="00DB3D8E">
        <w:t>(NCES 2005–161). U.S. Department of Education, National Center for Education Statistics. Washington, DC: U.S. Government Printing Office.</w:t>
      </w:r>
    </w:p>
    <w:p w:rsidR="009A40B5" w:rsidRPr="00DB3D8E" w:rsidRDefault="009A40B5">
      <w:pPr>
        <w:pStyle w:val="Biblio"/>
        <w:spacing w:line="320" w:lineRule="atLeast"/>
      </w:pPr>
      <w:r w:rsidRPr="00DB3D8E">
        <w:t xml:space="preserve">Henke, R.R., and Zahn, L. (2001). </w:t>
      </w:r>
      <w:r w:rsidRPr="00DB3D8E">
        <w:rPr>
          <w:i/>
          <w:iCs/>
        </w:rPr>
        <w:t>Attrition of New Teachers Among Recent College Graduates: Comparing Occupational Stability Among 1992–93 Graduates Who Taught and Those Who Worked in Other Occupations</w:t>
      </w:r>
      <w:r w:rsidRPr="00DB3D8E">
        <w:t xml:space="preserve"> (NCES 2001–189). U.S. Department of Education. Washington, DC: National Center for Education Statistics.</w:t>
      </w:r>
    </w:p>
    <w:p w:rsidR="009A40B5" w:rsidRPr="00DB3D8E" w:rsidRDefault="009A40B5">
      <w:pPr>
        <w:pStyle w:val="Biblio"/>
        <w:spacing w:line="320" w:lineRule="atLeast"/>
      </w:pPr>
      <w:r w:rsidRPr="00DB3D8E">
        <w:t xml:space="preserve">Horn, L.J., and Zahn, L. (2001). </w:t>
      </w:r>
      <w:r w:rsidRPr="00DB3D8E">
        <w:rPr>
          <w:i/>
        </w:rPr>
        <w:t>From Bachelor’s Degree To Work: Major Field of Study and Employment Outcomes of 1992–93 Bachelor’s Degree Recipients Who Did Not Enroll in Graduate Education by 1997</w:t>
      </w:r>
      <w:r w:rsidRPr="00DB3D8E">
        <w:t xml:space="preserve"> (NCES 2001–165). U.S. Department of Education, National Center for Education Statistics. Washington, DC: U.S. Government Printing Office.</w:t>
      </w:r>
    </w:p>
    <w:p w:rsidR="009A40B5" w:rsidRPr="00DB3D8E" w:rsidRDefault="009A40B5">
      <w:pPr>
        <w:pStyle w:val="Biblio"/>
        <w:spacing w:line="320" w:lineRule="atLeast"/>
      </w:pPr>
      <w:r w:rsidRPr="00DB3D8E">
        <w:t xml:space="preserve">McCormick, A.C., Nuñez, A.-M., Shah, V., and Choy, S.P. (1999). </w:t>
      </w:r>
      <w:r w:rsidRPr="00DB3D8E">
        <w:rPr>
          <w:i/>
        </w:rPr>
        <w:t>Life After College: A Descriptive Summary of 1992–93 Bachelor’s Degree Recipients in 1997, With an Essay on Participation in Graduate and First-Professional Education</w:t>
      </w:r>
      <w:r w:rsidRPr="00DB3D8E">
        <w:t xml:space="preserve"> (NCES 1999–155). U.S. Department of Education, National Center for Education Statistics. Washington, DC: U.S. Government Printing Office.</w:t>
      </w:r>
    </w:p>
    <w:p w:rsidR="009A40B5" w:rsidRPr="00DB3D8E" w:rsidRDefault="009A40B5">
      <w:pPr>
        <w:pStyle w:val="Biblio"/>
        <w:spacing w:line="320" w:lineRule="atLeast"/>
      </w:pPr>
      <w:r w:rsidRPr="00DB3D8E">
        <w:t xml:space="preserve">McCormick, A., and Horn, L.J. (1996). </w:t>
      </w:r>
      <w:r w:rsidRPr="00DB3D8E">
        <w:rPr>
          <w:i/>
        </w:rPr>
        <w:t>A Descriptive Summary of 1992–93 Bachelor’s Degree Recipients: 1 Year Later, With Essay on Time to Degree</w:t>
      </w:r>
      <w:r w:rsidRPr="00DB3D8E">
        <w:t xml:space="preserve"> (NCES 96–158). U.S. Department of Education, National Center for Education Statistics. Washington, DC: U.S. Government Printing Office. </w:t>
      </w:r>
    </w:p>
    <w:p w:rsidR="009A40B5" w:rsidRPr="00DB3D8E" w:rsidRDefault="009A40B5">
      <w:pPr>
        <w:pStyle w:val="Biblio"/>
        <w:spacing w:line="320" w:lineRule="atLeast"/>
      </w:pPr>
      <w:r w:rsidRPr="00DB3D8E">
        <w:lastRenderedPageBreak/>
        <w:t xml:space="preserve">Nevill, S.C., and Chen, X. (2007). </w:t>
      </w:r>
      <w:r w:rsidRPr="00DB3D8E">
        <w:rPr>
          <w:i/>
          <w:iCs/>
        </w:rPr>
        <w:t xml:space="preserve">The Path Through Graduate School: A Longitudinal Examination 10 Years After Bachelor’s Degree </w:t>
      </w:r>
      <w:r w:rsidRPr="00DB3D8E">
        <w:t>(NCES 2007-162). U.S. Department of Education. Washington, DC: National Center for Education Statistics.</w:t>
      </w:r>
    </w:p>
    <w:p w:rsidR="004E1481" w:rsidRPr="00DB3D8E" w:rsidRDefault="004E1481">
      <w:pPr>
        <w:pStyle w:val="Biblio"/>
        <w:spacing w:line="320" w:lineRule="atLeast"/>
      </w:pPr>
      <w:r w:rsidRPr="00DB3D8E">
        <w:t xml:space="preserve">Peress, M. (2010). Correcting for Survey Nonresponse Using Variable Response Propensity. Journal of the American Statistical Association, 105(492), 1418-1430. </w:t>
      </w:r>
    </w:p>
    <w:p w:rsidR="009A40B5" w:rsidRPr="00DB3D8E" w:rsidRDefault="009A40B5" w:rsidP="00061193">
      <w:pPr>
        <w:ind w:left="720" w:hanging="720"/>
      </w:pPr>
      <w:r w:rsidRPr="00DB3D8E">
        <w:t>Peytchev, A., S. Riley, J.A. Rosen, J.J. Murphy, and M. Lindblad. (2010). Reduction of Nonresponse Bias in Surveys through Case Prioritization. Survey Research Methods, 4(1), 21-29</w:t>
      </w:r>
    </w:p>
    <w:p w:rsidR="009A40B5" w:rsidRPr="00DB3D8E" w:rsidRDefault="009A40B5" w:rsidP="00A64F3E">
      <w:pPr>
        <w:pStyle w:val="bodytext0"/>
        <w:ind w:left="720" w:hanging="720"/>
        <w:rPr>
          <w:i/>
          <w:iCs/>
          <w:sz w:val="24"/>
          <w:szCs w:val="24"/>
        </w:rPr>
      </w:pPr>
      <w:r w:rsidRPr="00DB3D8E">
        <w:rPr>
          <w:sz w:val="24"/>
          <w:szCs w:val="24"/>
        </w:rPr>
        <w:t>Rosen, J., Murphy, J. J, A. Peytchev, Riley, S., &amp; Lindblad, M;. (</w:t>
      </w:r>
      <w:r w:rsidR="00A64F3E" w:rsidRPr="00DB3D8E">
        <w:rPr>
          <w:sz w:val="24"/>
          <w:szCs w:val="24"/>
        </w:rPr>
        <w:t>2011</w:t>
      </w:r>
      <w:r w:rsidRPr="00DB3D8E">
        <w:rPr>
          <w:sz w:val="24"/>
          <w:szCs w:val="24"/>
        </w:rPr>
        <w:t xml:space="preserve">). The Effects of Differential Interviewer Incentives on a Field Data Collection Effort. </w:t>
      </w:r>
      <w:r w:rsidRPr="00DB3D8E">
        <w:rPr>
          <w:i/>
          <w:iCs/>
          <w:sz w:val="24"/>
          <w:szCs w:val="24"/>
        </w:rPr>
        <w:t>Field Methods.</w:t>
      </w:r>
    </w:p>
    <w:p w:rsidR="009A40B5" w:rsidRPr="00DB3D8E" w:rsidRDefault="009A40B5">
      <w:pPr>
        <w:spacing w:line="320" w:lineRule="atLeast"/>
      </w:pPr>
    </w:p>
    <w:sectPr w:rsidR="009A40B5" w:rsidRPr="00DB3D8E" w:rsidSect="00D62E4D">
      <w:headerReference w:type="even" r:id="rId67"/>
      <w:headerReference w:type="default" r:id="rId68"/>
      <w:footerReference w:type="even" r:id="rId69"/>
      <w:headerReference w:type="first" r:id="rId70"/>
      <w:footerReference w:type="first" r:id="rId71"/>
      <w:type w:val="oddPage"/>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E30" w:rsidRDefault="00CF7E30">
      <w:r>
        <w:separator/>
      </w:r>
    </w:p>
  </w:endnote>
  <w:endnote w:type="continuationSeparator" w:id="0">
    <w:p w:rsidR="00CF7E30" w:rsidRDefault="00CF7E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yriad Pro">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rsidP="005A021F">
    <w:pPr>
      <w:pStyle w:val="NCESevenfooter"/>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CF7E30">
      <w:rPr>
        <w:rStyle w:val="PageNumber"/>
        <w:smallCaps w:val="0"/>
        <w:noProof/>
      </w:rPr>
      <w:t>22</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oddfooter"/>
      <w:jc w:val="left"/>
    </w:pPr>
    <w:r w:rsidRPr="00E84DB5">
      <w:t>Supporting Statement Request</w:t>
    </w:r>
    <w:r>
      <w:t xml:space="preserve"> </w:t>
    </w:r>
    <w:r w:rsidRPr="00E84DB5">
      <w:t>for OMB Review</w:t>
    </w:r>
    <w:r>
      <w:rPr>
        <w:rStyle w:val="PageNumber"/>
        <w:smallCaps w:val="0"/>
      </w:rPr>
      <w:tab/>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25</w:t>
    </w:r>
    <w:r w:rsidR="00C4682E">
      <w:rPr>
        <w:rStyle w:val="PageNumber"/>
        <w:smallCaps w:val="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5A021F">
    <w:pPr>
      <w:pStyle w:val="NCESeven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8F1F30">
    <w:pPr>
      <w:pStyle w:val="NCESevenfooter"/>
      <w:tabs>
        <w:tab w:val="clear" w:pos="9360"/>
        <w:tab w:val="right" w:pos="9630"/>
      </w:tabs>
      <w:jc w:val="lef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5A021F">
    <w:pPr>
      <w:pStyle w:val="NCESeven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8F1F30">
    <w:pPr>
      <w:pStyle w:val="NCESevenfooter"/>
      <w:tabs>
        <w:tab w:val="left" w:pos="1035"/>
        <w:tab w:val="right" w:pos="13104"/>
      </w:tabs>
      <w:jc w:val="left"/>
    </w:pPr>
    <w:r>
      <w:rPr>
        <w:rStyle w:val="PageNumber"/>
        <w:smallCaps w:val="0"/>
      </w:rPr>
      <w:tab/>
    </w:r>
    <w:r>
      <w:rPr>
        <w:rStyle w:val="PageNumber"/>
        <w:smallCaps w:val="0"/>
      </w:rPr>
      <w:tab/>
    </w:r>
    <w:r>
      <w:rPr>
        <w:rStyle w:val="PageNumber"/>
        <w:smallCaps w:val="0"/>
      </w:rP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8F1F30">
    <w:pPr>
      <w:pStyle w:val="NCESevenfooter"/>
      <w:tabs>
        <w:tab w:val="clear" w:pos="9360"/>
        <w:tab w:val="right" w:pos="9630"/>
      </w:tabs>
      <w:jc w:val="lef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rsidP="00C84364">
    <w:pPr>
      <w:pStyle w:val="NCESevenfooter"/>
      <w:tabs>
        <w:tab w:val="clear" w:pos="9360"/>
        <w:tab w:val="right" w:pos="9630"/>
      </w:tabs>
      <w:jc w:val="left"/>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34</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r w:rsidR="00CF7E30">
      <w:rPr>
        <w:rStyle w:val="PageNumber"/>
        <w:smallCaps w:val="0"/>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6D70A3">
    <w:pPr>
      <w:pStyle w:val="NCESevenfooter"/>
      <w:jc w:val="left"/>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35</w:t>
    </w:r>
    <w:r w:rsidR="00C4682E">
      <w:rPr>
        <w:rStyle w:val="PageNumber"/>
        <w:smallCaps w:val="0"/>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921268" w:rsidRDefault="00C4682E" w:rsidP="0033601E">
    <w:pPr>
      <w:pStyle w:val="NCESoddfooter"/>
      <w:tabs>
        <w:tab w:val="clear" w:pos="4320"/>
      </w:tabs>
    </w:pPr>
    <w:r>
      <w:rPr>
        <w:rStyle w:val="PageNumber"/>
        <w:szCs w:val="20"/>
      </w:rPr>
      <w:fldChar w:fldCharType="begin"/>
    </w:r>
    <w:r w:rsidR="00CF7E30">
      <w:rPr>
        <w:rStyle w:val="PageNumber"/>
        <w:szCs w:val="20"/>
      </w:rPr>
      <w:instrText xml:space="preserve"> PAGE </w:instrText>
    </w:r>
    <w:r>
      <w:rPr>
        <w:rStyle w:val="PageNumber"/>
        <w:szCs w:val="20"/>
      </w:rPr>
      <w:fldChar w:fldCharType="separate"/>
    </w:r>
    <w:r w:rsidR="00CF7E30">
      <w:rPr>
        <w:rStyle w:val="PageNumber"/>
        <w:noProof/>
        <w:szCs w:val="20"/>
      </w:rPr>
      <w:t>36</w:t>
    </w:r>
    <w:r>
      <w:rPr>
        <w:rStyle w:val="PageNumber"/>
        <w:szCs w:val="20"/>
      </w:rPr>
      <w:fldChar w:fldCharType="end"/>
    </w:r>
    <w:r w:rsidR="00CF7E30">
      <w:rPr>
        <w:rStyle w:val="PageNumber"/>
        <w:szCs w:val="20"/>
      </w:rPr>
      <w:tab/>
    </w:r>
    <w:r w:rsidR="00CF7E30" w:rsidRPr="00E84DB5">
      <w:t>Supporting Statement Request</w:t>
    </w:r>
    <w:r w:rsidR="00CF7E30">
      <w:t xml:space="preserve"> </w:t>
    </w:r>
    <w:r w:rsidR="00CF7E30" w:rsidRPr="00E84DB5">
      <w:t>for OMB Review</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952B34" w:rsidRDefault="00CF7E30" w:rsidP="00952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DE7669">
    <w:pPr>
      <w:pStyle w:val="NCESevenfooter"/>
      <w:jc w:val="left"/>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Pr>
        <w:rStyle w:val="PageNumber"/>
        <w:smallCaps w:val="0"/>
        <w:noProof/>
      </w:rPr>
      <w:t>3</w:t>
    </w:r>
    <w:r w:rsidR="00C4682E">
      <w:rPr>
        <w:rStyle w:val="PageNumber"/>
        <w:smallCaps w:val="0"/>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572F28" w:rsidRDefault="00CF7E30" w:rsidP="00572F28">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921268" w:rsidRDefault="00C4682E" w:rsidP="0033601E">
    <w:pPr>
      <w:pStyle w:val="NCESoddfooter"/>
      <w:tabs>
        <w:tab w:val="clear" w:pos="4320"/>
      </w:tabs>
    </w:pPr>
    <w:r>
      <w:rPr>
        <w:rStyle w:val="PageNumber"/>
        <w:szCs w:val="20"/>
      </w:rPr>
      <w:fldChar w:fldCharType="begin"/>
    </w:r>
    <w:r w:rsidR="00CF7E30">
      <w:rPr>
        <w:rStyle w:val="PageNumber"/>
        <w:szCs w:val="20"/>
      </w:rPr>
      <w:instrText xml:space="preserve"> PAGE </w:instrText>
    </w:r>
    <w:r>
      <w:rPr>
        <w:rStyle w:val="PageNumber"/>
        <w:szCs w:val="20"/>
      </w:rPr>
      <w:fldChar w:fldCharType="separate"/>
    </w:r>
    <w:r w:rsidR="00CF7E30">
      <w:rPr>
        <w:rStyle w:val="PageNumber"/>
        <w:noProof/>
        <w:szCs w:val="20"/>
      </w:rPr>
      <w:t>38</w:t>
    </w:r>
    <w:r>
      <w:rPr>
        <w:rStyle w:val="PageNumber"/>
        <w:szCs w:val="20"/>
      </w:rPr>
      <w:fldChar w:fldCharType="end"/>
    </w:r>
    <w:r w:rsidR="00CF7E30">
      <w:rPr>
        <w:rStyle w:val="PageNumber"/>
        <w:szCs w:val="20"/>
      </w:rPr>
      <w:tab/>
    </w:r>
    <w:r w:rsidR="00CF7E30" w:rsidRPr="00E84DB5">
      <w:t>Supporting Statement Request</w:t>
    </w:r>
    <w:r w:rsidR="00CF7E30">
      <w:t xml:space="preserve"> </w:t>
    </w:r>
    <w:r w:rsidR="00CF7E30" w:rsidRPr="00E84DB5">
      <w:t>for OMB Review</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952B34" w:rsidRDefault="00CF7E30" w:rsidP="00572F28">
    <w:pPr>
      <w:pStyle w:val="NCESevenfooter"/>
    </w:pPr>
    <w:r w:rsidRPr="00E84DB5">
      <w:t>Supporting Statement Request</w:t>
    </w:r>
    <w:r>
      <w:t xml:space="preserve"> </w:t>
    </w:r>
    <w:r w:rsidRPr="00E84DB5">
      <w:t>for OMB Review</w:t>
    </w:r>
    <w:r>
      <w:tab/>
    </w:r>
    <w:r>
      <w:rPr>
        <w:rStyle w:val="PageNumber"/>
        <w:smallCaps w:val="0"/>
      </w:rPr>
      <w:t xml:space="preserve"> </w:t>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43</w:t>
    </w:r>
    <w:r w:rsidR="00C4682E">
      <w:rPr>
        <w:rStyle w:val="PageNumber"/>
        <w:smallCaps w:val="0"/>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oddfooter"/>
      <w:tabs>
        <w:tab w:val="clear" w:pos="4320"/>
      </w:tabs>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37</w:t>
    </w:r>
    <w:r w:rsidR="00C4682E">
      <w:rPr>
        <w:rStyle w:val="PageNumber"/>
        <w:smallCaps w:val="0"/>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rsidP="001A5D8D">
    <w:pPr>
      <w:pStyle w:val="NCESoddfooter"/>
      <w:tabs>
        <w:tab w:val="clear" w:pos="4320"/>
      </w:tabs>
    </w:pPr>
    <w:r>
      <w:rPr>
        <w:noProof/>
      </w:rPr>
      <w:pict>
        <v:shapetype id="_x0000_t202" coordsize="21600,21600" o:spt="202" path="m,l,21600r21600,l21600,xe">
          <v:stroke joinstyle="miter"/>
          <v:path gradientshapeok="t" o:connecttype="rect"/>
        </v:shapetype>
        <v:shape id="_x0000_s4138" type="#_x0000_t202" style="position:absolute;left:0;text-align:left;margin-left:-43.05pt;margin-top:-489.75pt;width:25.05pt;height:475.25pt;z-index:-251621888;mso-wrap-style:none;mso-position-horizontal-relative:text;mso-position-vertical-relative:text" stroked="f">
          <v:textbox style="layout-flow:vertical;mso-next-textbox:#_x0000_s4138;mso-fit-shape-to-text:t">
            <w:txbxContent>
              <w:p w:rsidR="00CF7E30" w:rsidRPr="00CE42EF" w:rsidRDefault="00CF7E30" w:rsidP="007B220E">
                <w:pPr>
                  <w:pStyle w:val="NCESevenfooter"/>
                  <w:tabs>
                    <w:tab w:val="right" w:pos="9630"/>
                  </w:tabs>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38</w:t>
                </w:r>
                <w:r w:rsidR="00C4682E">
                  <w:rPr>
                    <w:rStyle w:val="PageNumber"/>
                    <w:smallCaps w:val="0"/>
                  </w:rP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oddfooter"/>
      <w:tabs>
        <w:tab w:val="clear" w:pos="4320"/>
      </w:tabs>
    </w:pPr>
    <w:r w:rsidRPr="00E84DB5">
      <w:t>Supporting Statement Request</w:t>
    </w:r>
    <w:r>
      <w:t xml:space="preserve"> </w:t>
    </w:r>
    <w:r w:rsidRPr="00E84DB5">
      <w:t>for OMB Review</w:t>
    </w:r>
    <w:r>
      <w:rPr>
        <w:rStyle w:val="PageNumber"/>
        <w:szCs w:val="20"/>
      </w:rPr>
      <w:tab/>
    </w:r>
    <w:r w:rsidR="00C4682E">
      <w:rPr>
        <w:rStyle w:val="PageNumber"/>
      </w:rPr>
      <w:fldChar w:fldCharType="begin"/>
    </w:r>
    <w:r>
      <w:rPr>
        <w:rStyle w:val="PageNumber"/>
        <w:szCs w:val="20"/>
      </w:rPr>
      <w:instrText xml:space="preserve"> PAGE </w:instrText>
    </w:r>
    <w:r w:rsidR="00C4682E">
      <w:rPr>
        <w:rStyle w:val="PageNumber"/>
      </w:rPr>
      <w:fldChar w:fldCharType="separate"/>
    </w:r>
    <w:r w:rsidR="00166F5F">
      <w:rPr>
        <w:rStyle w:val="PageNumber"/>
        <w:noProof/>
        <w:szCs w:val="20"/>
      </w:rPr>
      <w:t>39</w:t>
    </w:r>
    <w:r w:rsidR="00C4682E">
      <w:rPr>
        <w:rStyle w:val="PageNumber"/>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rsidP="00921268">
    <w:pPr>
      <w:pStyle w:val="NCESoddfooter"/>
      <w:tabs>
        <w:tab w:val="clear" w:pos="4320"/>
      </w:tabs>
    </w:pPr>
    <w:r>
      <w:rPr>
        <w:rStyle w:val="PageNumber"/>
        <w:szCs w:val="20"/>
      </w:rPr>
      <w:fldChar w:fldCharType="begin"/>
    </w:r>
    <w:r w:rsidR="00CF7E30">
      <w:rPr>
        <w:rStyle w:val="PageNumber"/>
        <w:szCs w:val="20"/>
      </w:rPr>
      <w:instrText xml:space="preserve"> PAGE </w:instrText>
    </w:r>
    <w:r>
      <w:rPr>
        <w:rStyle w:val="PageNumber"/>
        <w:szCs w:val="20"/>
      </w:rPr>
      <w:fldChar w:fldCharType="separate"/>
    </w:r>
    <w:r w:rsidR="00166F5F">
      <w:rPr>
        <w:rStyle w:val="PageNumber"/>
        <w:noProof/>
        <w:szCs w:val="20"/>
      </w:rPr>
      <w:t>42</w:t>
    </w:r>
    <w:r>
      <w:rPr>
        <w:rStyle w:val="PageNumber"/>
        <w:szCs w:val="20"/>
      </w:rPr>
      <w:fldChar w:fldCharType="end"/>
    </w:r>
    <w:r w:rsidR="00CF7E30">
      <w:rPr>
        <w:rStyle w:val="PageNumber"/>
        <w:szCs w:val="20"/>
      </w:rPr>
      <w:tab/>
    </w:r>
    <w:r w:rsidR="00CF7E30" w:rsidRPr="00E84DB5">
      <w:t>Supporting Statement Request</w:t>
    </w:r>
    <w:r w:rsidR="00CF7E30">
      <w:t xml:space="preserve"> </w:t>
    </w:r>
    <w:r w:rsidR="00CF7E30" w:rsidRPr="00E84DB5">
      <w:t>for OMB Review</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oddfooter"/>
      <w:tabs>
        <w:tab w:val="clear" w:pos="4320"/>
      </w:tabs>
      <w:jc w:val="left"/>
    </w:pPr>
    <w:r w:rsidRPr="00E84DB5">
      <w:t>Supporting Statement Request</w:t>
    </w:r>
    <w:r>
      <w:t xml:space="preserve"> </w:t>
    </w:r>
    <w:r w:rsidRPr="00E84DB5">
      <w:t>for OMB Review</w:t>
    </w:r>
    <w:r>
      <w:tab/>
    </w:r>
    <w:r w:rsidR="00C4682E">
      <w:rPr>
        <w:rStyle w:val="PageNumber"/>
      </w:rPr>
      <w:fldChar w:fldCharType="begin"/>
    </w:r>
    <w:r>
      <w:rPr>
        <w:rStyle w:val="PageNumber"/>
        <w:szCs w:val="20"/>
      </w:rPr>
      <w:instrText xml:space="preserve"> PAGE </w:instrText>
    </w:r>
    <w:r w:rsidR="00C4682E">
      <w:rPr>
        <w:rStyle w:val="PageNumber"/>
      </w:rPr>
      <w:fldChar w:fldCharType="separate"/>
    </w:r>
    <w:r w:rsidR="00166F5F">
      <w:rPr>
        <w:rStyle w:val="PageNumber"/>
        <w:noProof/>
        <w:szCs w:val="20"/>
      </w:rPr>
      <w:t>41</w:t>
    </w:r>
    <w:r w:rsidR="00C4682E">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rsidP="005A021F">
    <w:pPr>
      <w:pStyle w:val="NCESevenfooter"/>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iv</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DE7669">
    <w:pPr>
      <w:pStyle w:val="NCESevenfooter"/>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C84364">
    <w:pPr>
      <w:pStyle w:val="NCESevenfooter"/>
      <w:jc w:val="left"/>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33</w:t>
    </w:r>
    <w:r w:rsidR="00C4682E">
      <w:rPr>
        <w:rStyle w:val="PageNumber"/>
        <w:smallCaps w:val="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pPr>
      <w:pStyle w:val="NCESevenfooter"/>
      <w:jc w:val="left"/>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18</w:t>
    </w:r>
    <w:r>
      <w:rPr>
        <w:rStyle w:val="PageNumber"/>
        <w:smallCaps w:val="0"/>
      </w:rPr>
      <w:fldChar w:fldCharType="end"/>
    </w:r>
    <w:r w:rsidR="00CF7E30" w:rsidRPr="00C3678B">
      <w:t xml:space="preserve"> </w:t>
    </w:r>
    <w:r w:rsidR="00CF7E30">
      <w:tab/>
    </w:r>
    <w:r w:rsidR="00CF7E30" w:rsidRPr="00E84DB5">
      <w:t>Supporting Statement Request</w:t>
    </w:r>
    <w:r w:rsidR="00CF7E30">
      <w:t xml:space="preserve"> </w:t>
    </w:r>
    <w:r w:rsidR="00CF7E30" w:rsidRPr="00E84DB5">
      <w:t>for OMB Review</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oddfooter"/>
      <w:jc w:val="left"/>
    </w:pPr>
    <w:r w:rsidRPr="00E84DB5">
      <w:t>Supporting Statement Request</w:t>
    </w:r>
    <w:r>
      <w:t xml:space="preserve"> </w:t>
    </w:r>
    <w:r w:rsidRPr="00E84DB5">
      <w:t>for OMB Review</w:t>
    </w:r>
    <w:r>
      <w:rPr>
        <w:rStyle w:val="PageNumber"/>
        <w:smallCaps w:val="0"/>
      </w:rPr>
      <w:t xml:space="preserve"> </w:t>
    </w:r>
    <w:r>
      <w:rPr>
        <w:rStyle w:val="PageNumber"/>
        <w:smallCaps w:val="0"/>
      </w:rPr>
      <w:tab/>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17</w:t>
    </w:r>
    <w:r w:rsidR="00C4682E">
      <w:rPr>
        <w:rStyle w:val="PageNumber"/>
        <w:smallCaps w:val="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8F1F30">
    <w:pPr>
      <w:pStyle w:val="NCESevenfooter"/>
      <w:tabs>
        <w:tab w:val="clear" w:pos="9360"/>
        <w:tab w:val="right" w:pos="9630"/>
      </w:tabs>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rsidP="009302BA">
    <w:pPr>
      <w:pStyle w:val="NCESevenfooter"/>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26</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E30" w:rsidRDefault="00CF7E30">
      <w:r>
        <w:separator/>
      </w:r>
    </w:p>
  </w:footnote>
  <w:footnote w:type="continuationSeparator" w:id="0">
    <w:p w:rsidR="00CF7E30" w:rsidRDefault="00CF7E30">
      <w:r>
        <w:continuationSeparator/>
      </w:r>
    </w:p>
  </w:footnote>
  <w:footnote w:id="1">
    <w:p w:rsidR="00CF7E30" w:rsidRDefault="00CF7E30" w:rsidP="00697E0D">
      <w:pPr>
        <w:pStyle w:val="FootnoteText"/>
      </w:pPr>
      <w:r>
        <w:rPr>
          <w:rStyle w:val="FootnoteReference"/>
        </w:rPr>
        <w:footnoteRef/>
      </w:r>
      <w:r>
        <w:t>The institution sample was later freshened from the 2005</w:t>
      </w:r>
      <w:r w:rsidRPr="001F3B21">
        <w:t>–</w:t>
      </w:r>
      <w:r>
        <w:t>06 Integrated Postsecondary Education Data System files and also supplemented to include a sufficient number of institutions to have state-representative undergraduate student samples in six states: California, Georgia, Illinois, Minnesota, New York, and Texas.</w:t>
      </w:r>
    </w:p>
  </w:footnote>
  <w:footnote w:id="2">
    <w:p w:rsidR="00CF7E30" w:rsidRDefault="00CF7E30" w:rsidP="003B1D84">
      <w:pPr>
        <w:pStyle w:val="FootnoteText"/>
      </w:pPr>
      <w:r>
        <w:rPr>
          <w:rStyle w:val="FootnoteReference"/>
        </w:rPr>
        <w:footnoteRef/>
      </w:r>
      <w:r>
        <w:t xml:space="preserve"> The additional institutions later selected for the state augmentation caused 20 institutions that participated in the NPSAS:08 field test also to be in the NPSAS:08 full-scale study.</w:t>
      </w:r>
    </w:p>
  </w:footnote>
  <w:footnote w:id="3">
    <w:p w:rsidR="00CF7E30" w:rsidRDefault="00CF7E30" w:rsidP="00DE4466">
      <w:pPr>
        <w:pStyle w:val="FootnoteText"/>
      </w:pPr>
      <w:r>
        <w:rPr>
          <w:rStyle w:val="FootnoteReference"/>
        </w:rPr>
        <w:t xml:space="preserve">[1] </w:t>
      </w:r>
      <w:r w:rsidRPr="00FA2578">
        <w:t xml:space="preserve"> </w:t>
      </w:r>
      <w:r>
        <w:t>We are proposing to conduct a response propensity experiment in the field test, which is described in detail in section B.8.b. Cases for the reinterview will be randomly selected across the experimental groups for both propensity levels. We will, first, select potential reinterview cases from within a portion of the completed interviews separately for the high and low propensity cases (one potential reinterview case from every five completed high propensity interviews, and one potential reinterview case from every five completed low propensity interviews).  We will monitor counts of reinterview cases and adjust the reinterview sampling rates, as necessary, to ensure that cases are selected across the levels of response propensity.</w:t>
      </w:r>
    </w:p>
  </w:footnote>
  <w:footnote w:id="4">
    <w:p w:rsidR="00CF7E30" w:rsidRDefault="00CF7E30" w:rsidP="003B1D84">
      <w:pPr>
        <w:pStyle w:val="FootnoteText"/>
      </w:pPr>
      <w:r w:rsidRPr="00C27540">
        <w:rPr>
          <w:rStyle w:val="FootnoteReference"/>
          <w:sz w:val="16"/>
          <w:szCs w:val="16"/>
        </w:rPr>
        <w:footnoteRef/>
      </w:r>
      <w:r w:rsidRPr="000477A7">
        <w:rPr>
          <w:sz w:val="16"/>
          <w:szCs w:val="16"/>
        </w:rPr>
        <w:t>For more information on the ELS response rates, see the ELS:2002 Base-Year to Second Follow-up Data File Documentation (pp. 104</w:t>
      </w:r>
      <w:r w:rsidRPr="00E64ED3">
        <w:rPr>
          <w:sz w:val="16"/>
          <w:szCs w:val="16"/>
        </w:rPr>
        <w:t>–</w:t>
      </w:r>
      <w:r w:rsidRPr="000477A7">
        <w:rPr>
          <w:sz w:val="16"/>
          <w:szCs w:val="16"/>
        </w:rPr>
        <w:t>105, 162, 191).</w:t>
      </w:r>
    </w:p>
  </w:footnote>
  <w:footnote w:id="5">
    <w:p w:rsidR="00CF7E30" w:rsidRDefault="00CF7E30" w:rsidP="00391C26">
      <w:pPr>
        <w:pStyle w:val="FootnoteText"/>
      </w:pPr>
      <w:r>
        <w:rPr>
          <w:rStyle w:val="FootnoteReference"/>
        </w:rPr>
        <w:footnoteRef/>
      </w:r>
      <w:r>
        <w:t xml:space="preserve"> Results of this experiment showed no significant difference in the rate of address update completions between the group that saw the video and the group that did not.  Approximately 10.3% of the sample provided an address update, regardless of video condition.</w:t>
      </w:r>
    </w:p>
  </w:footnote>
  <w:footnote w:id="6">
    <w:p w:rsidR="00CF7E30" w:rsidRDefault="00CF7E30" w:rsidP="001C4137">
      <w:pPr>
        <w:pStyle w:val="FootnoteText"/>
      </w:pPr>
      <w:r>
        <w:rPr>
          <w:rStyle w:val="FootnoteReference"/>
        </w:rPr>
        <w:footnoteRef/>
      </w:r>
      <w:r>
        <w:t xml:space="preserve"> A similar experiment has been approved for the NPSAS:12 field test.</w:t>
      </w:r>
    </w:p>
  </w:footnote>
  <w:footnote w:id="7">
    <w:p w:rsidR="00CF7E30" w:rsidRDefault="00CF7E30" w:rsidP="00B353E0">
      <w:pPr>
        <w:pStyle w:val="FootnoteText"/>
      </w:pPr>
      <w:r>
        <w:rPr>
          <w:rStyle w:val="FootnoteReference"/>
        </w:rPr>
        <w:footnoteRef/>
      </w:r>
      <w:r>
        <w:t xml:space="preserve"> Nonresponse bias analyses will be documented in the forthcoming First Look and Methodology report for the B&amp;B:08/09 study.</w:t>
      </w:r>
    </w:p>
  </w:footnote>
  <w:footnote w:id="8">
    <w:p w:rsidR="00CF7E30" w:rsidRDefault="00CF7E30" w:rsidP="005F5B2F">
      <w:pPr>
        <w:pStyle w:val="FootnoteText"/>
      </w:pPr>
      <w:r>
        <w:rPr>
          <w:rStyle w:val="FootnoteReference"/>
        </w:rPr>
        <w:footnoteRef/>
      </w:r>
      <w:r>
        <w:t xml:space="preserve">  Both NPSAS:08 and B&amp;B:08/09 data collection plans consisted of an early response phase, a production phase, and a nonresponse conversion phase. Incentives were not offered for interview completions during the production phase.  For more detail about the phases of data collection, see </w:t>
      </w:r>
      <w:hyperlink r:id="rId1" w:history="1">
        <w:r w:rsidRPr="009F6B52">
          <w:rPr>
            <w:rStyle w:val="Hyperlink"/>
          </w:rPr>
          <w:t>http://nces.ed.gov/pubsearch/pubsinfo.asp?pubid=200801</w:t>
        </w:r>
      </w:hyperlink>
    </w:p>
    <w:p w:rsidR="00CF7E30" w:rsidRDefault="00CF7E30" w:rsidP="002D499A">
      <w:pPr>
        <w:pStyle w:val="FootnoteText"/>
      </w:pPr>
      <w:r>
        <w:t xml:space="preserve">and  </w:t>
      </w:r>
      <w:hyperlink r:id="rId2" w:history="1">
        <w:r w:rsidRPr="009F6B52">
          <w:rPr>
            <w:rStyle w:val="Hyperlink"/>
          </w:rPr>
          <w:t>http://nces.ed.gov/pubsearch/pubsinfo.asp?pubid=201002</w:t>
        </w:r>
      </w:hyperlink>
      <w:r>
        <w:t>.</w:t>
      </w:r>
    </w:p>
  </w:footnote>
  <w:footnote w:id="9">
    <w:p w:rsidR="00CF7E30" w:rsidRDefault="00CF7E30" w:rsidP="002D499A">
      <w:pPr>
        <w:pStyle w:val="FootnoteText"/>
      </w:pPr>
      <w:r>
        <w:rPr>
          <w:rStyle w:val="FootnoteReference"/>
        </w:rPr>
        <w:footnoteRef/>
      </w:r>
      <w:r>
        <w:t xml:space="preserve"> An experiment conducted in the B&amp;B:08/09 field test </w:t>
      </w:r>
      <w:r w:rsidRPr="00355B01">
        <w:t>indicated that a $5 prepaid cash incentive was more effective than no incentive or a prepaid check incentive in encouraging response</w:t>
      </w:r>
      <w:r>
        <w:t xml:space="preserve">. </w:t>
      </w:r>
      <w:r w:rsidRPr="00355B01">
        <w:t xml:space="preserve">Based on field test results, the $5 cash prepaid incentive was offered to all sample members in the full-scale study.  </w:t>
      </w:r>
      <w:r>
        <w:t>We propose to offer the prepaid incentive to all sample members in the B&amp;B:08/12 field test.</w:t>
      </w:r>
    </w:p>
  </w:footnote>
  <w:footnote w:id="10">
    <w:p w:rsidR="00CF7E30" w:rsidRDefault="00CF7E30">
      <w:pPr>
        <w:pStyle w:val="FootnoteText"/>
      </w:pPr>
      <w:r>
        <w:rPr>
          <w:rStyle w:val="FootnoteReference"/>
        </w:rPr>
        <w:footnoteRef/>
      </w:r>
      <w:r>
        <w:t xml:space="preserve"> When this analysis was conducted, the proposed experiment was based on three, rather than two propensity levels. Thus, the B&amp;B:08/09 sample was divided into three propensity levels.</w:t>
      </w:r>
    </w:p>
  </w:footnote>
  <w:footnote w:id="11">
    <w:p w:rsidR="00F11F18" w:rsidRDefault="00F11F18">
      <w:pPr>
        <w:pStyle w:val="FootnoteText"/>
      </w:pPr>
      <w:r w:rsidRPr="00274F76">
        <w:rPr>
          <w:rStyle w:val="FootnoteReference"/>
        </w:rPr>
        <w:footnoteRef/>
      </w:r>
      <w:r w:rsidRPr="00274F76">
        <w:t xml:space="preserve">  Tables 20 and 21 are based on an earlier classification of propensity scores that used three propensity levels; however, we do not expect the conclusions regarding the relationship between propensity scoring and bias to be different with the current two level approach. These tables are included to illustrate that low propensity cases do impact bias if they do not respond.</w:t>
      </w:r>
    </w:p>
  </w:footnote>
  <w:footnote w:id="12">
    <w:p w:rsidR="00CF7E30" w:rsidRDefault="00CF7E30">
      <w:pPr>
        <w:pStyle w:val="FootnoteText"/>
      </w:pPr>
      <w:r>
        <w:rPr>
          <w:rStyle w:val="FootnoteReference"/>
        </w:rPr>
        <w:footnoteRef/>
      </w:r>
      <w:r>
        <w:t xml:space="preserve"> Ten percent is generally considered the maximum acceptable value for unit nonresponse bias analysis.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DE7669" w:rsidRDefault="00CF7E30" w:rsidP="00DE7669">
    <w:pPr>
      <w:pStyle w:val="NCESheadereven"/>
    </w:pPr>
    <w:r>
      <w:t>B. Collection of Information Employing Statistical Methods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4682E" w:rsidP="008F1F30">
    <w:pPr>
      <w:pStyle w:val="NCESheadereven"/>
      <w:pBdr>
        <w:bottom w:val="none" w:sz="0" w:space="0" w:color="auto"/>
      </w:pBdr>
      <w:tabs>
        <w:tab w:val="left" w:pos="270"/>
      </w:tabs>
    </w:pPr>
    <w:r w:rsidRPr="00C4682E">
      <w:rPr>
        <w:smallCaps w:val="0"/>
        <w:noProof/>
      </w:rPr>
      <w:pict>
        <v:shapetype id="_x0000_t202" coordsize="21600,21600" o:spt="202" path="m,l,21600r21600,l21600,xe">
          <v:stroke joinstyle="miter"/>
          <v:path gradientshapeok="t" o:connecttype="rect"/>
        </v:shapetype>
        <v:shape id="_x0000_s4132" type="#_x0000_t202" style="position:absolute;margin-left:-46.35pt;margin-top:27.75pt;width:25.05pt;height:475.5pt;z-index:-251627008;mso-position-horizontal-relative:text;mso-position-vertical-relative:text" stroked="f">
          <v:textbox style="layout-flow:vertical;mso-next-textbox:#_x0000_s4132">
            <w:txbxContent>
              <w:p w:rsidR="00CF7E30" w:rsidRPr="00CE42EF" w:rsidRDefault="00C4682E" w:rsidP="009302BA">
                <w:pPr>
                  <w:pStyle w:val="NCESevenfooter"/>
                  <w:tabs>
                    <w:tab w:val="right" w:pos="9630"/>
                  </w:tabs>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28</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r w:rsidR="00CF7E30">
                  <w:rPr>
                    <w:rStyle w:val="PageNumber"/>
                    <w:smallCaps w:val="0"/>
                  </w:rPr>
                  <w:tab/>
                </w:r>
              </w:p>
            </w:txbxContent>
          </v:textbox>
        </v:shape>
      </w:pict>
    </w:r>
    <w:r>
      <w:rPr>
        <w:noProof/>
      </w:rPr>
      <w:pict>
        <v:shape id="_x0000_s4126" type="#_x0000_t202" style="position:absolute;margin-left:683.7pt;margin-top:11.25pt;width:27.75pt;height:511.5pt;z-index:-251635200;mso-position-horizontal-relative:text;mso-position-vertical-relative:text" stroked="f">
          <v:textbox style="layout-flow:vertical;mso-next-textbox:#_x0000_s4126">
            <w:txbxContent>
              <w:p w:rsidR="00CF7E30" w:rsidRPr="00C3651E" w:rsidRDefault="00CF7E30" w:rsidP="008F1F30">
                <w:pPr>
                  <w:pStyle w:val="NCESheadereven"/>
                  <w:pBdr>
                    <w:bottom w:val="single" w:sz="8" w:space="0" w:color="auto"/>
                  </w:pBdr>
                </w:pPr>
                <w:r>
                  <w:t>B. Collection of Information Employing Statistical Methods</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1009F0" w:rsidRDefault="00C4682E" w:rsidP="00D13FE8">
    <w:pPr>
      <w:pStyle w:val="NCESheadereven"/>
      <w:pBdr>
        <w:bottom w:val="none" w:sz="0" w:space="0" w:color="auto"/>
      </w:pBdr>
      <w:tabs>
        <w:tab w:val="left" w:pos="270"/>
      </w:tabs>
      <w:jc w:val="right"/>
    </w:pPr>
    <w:r>
      <w:rPr>
        <w:noProof/>
      </w:rPr>
      <w:pict>
        <v:shapetype id="_x0000_t202" coordsize="21600,21600" o:spt="202" path="m,l,21600r21600,l21600,xe">
          <v:stroke joinstyle="miter"/>
          <v:path gradientshapeok="t" o:connecttype="rect"/>
        </v:shapetype>
        <v:shape id="_x0000_s4131" type="#_x0000_t202" style="position:absolute;left:0;text-align:left;margin-left:-49.35pt;margin-top:35.5pt;width:25.05pt;height:475.25pt;z-index:-251628032;mso-wrap-style:none;mso-position-horizontal-relative:text;mso-position-vertical-relative:text" stroked="f">
          <v:textbox style="layout-flow:vertical;mso-next-textbox:#_x0000_s4131;mso-fit-shape-to-text:t">
            <w:txbxContent>
              <w:p w:rsidR="00CF7E30" w:rsidRPr="00CE42EF" w:rsidRDefault="00CF7E30" w:rsidP="008F1F30">
                <w:pPr>
                  <w:pStyle w:val="NCESevenfooter"/>
                  <w:tabs>
                    <w:tab w:val="right" w:pos="9630"/>
                  </w:tabs>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27</w:t>
                </w:r>
                <w:r w:rsidR="00C4682E">
                  <w:rPr>
                    <w:rStyle w:val="PageNumber"/>
                    <w:smallCaps w:val="0"/>
                  </w:rPr>
                  <w:fldChar w:fldCharType="end"/>
                </w:r>
              </w:p>
            </w:txbxContent>
          </v:textbox>
        </v:shape>
      </w:pict>
    </w:r>
    <w:r>
      <w:rPr>
        <w:noProof/>
      </w:rPr>
      <w:pict>
        <v:shape id="_x0000_s4125" type="#_x0000_t202" style="position:absolute;left:0;text-align:left;margin-left:671.7pt;margin-top:-.75pt;width:27.75pt;height:511.5pt;z-index:-251636224;mso-position-horizontal-relative:text;mso-position-vertical-relative:text" stroked="f">
          <v:textbox style="layout-flow:vertical;mso-next-textbox:#_x0000_s4125">
            <w:txbxContent>
              <w:p w:rsidR="00CF7E30" w:rsidRPr="00C3651E" w:rsidRDefault="00CF7E30" w:rsidP="007A37CB">
                <w:pPr>
                  <w:pStyle w:val="NCESheadereven"/>
                  <w:pBdr>
                    <w:bottom w:val="single" w:sz="8" w:space="0" w:color="auto"/>
                  </w:pBdr>
                  <w:jc w:val="right"/>
                </w:pPr>
                <w:r>
                  <w:t>B. Collection of Information Employing Statistical Methods</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4682E" w:rsidP="008F1F30">
    <w:pPr>
      <w:pStyle w:val="NCESheadereven"/>
      <w:pBdr>
        <w:bottom w:val="none" w:sz="0" w:space="0" w:color="auto"/>
      </w:pBdr>
      <w:tabs>
        <w:tab w:val="left" w:pos="270"/>
      </w:tabs>
    </w:pPr>
    <w:r w:rsidRPr="00C4682E">
      <w:rPr>
        <w:smallCaps w:val="0"/>
        <w:noProof/>
      </w:rPr>
      <w:pict>
        <v:shapetype id="_x0000_t202" coordsize="21600,21600" o:spt="202" path="m,l,21600r21600,l21600,xe">
          <v:stroke joinstyle="miter"/>
          <v:path gradientshapeok="t" o:connecttype="rect"/>
        </v:shapetype>
        <v:shape id="_x0000_s4129" type="#_x0000_t202" style="position:absolute;margin-left:-50.85pt;margin-top:33.75pt;width:25.05pt;height:475.25pt;z-index:-251630080;mso-wrap-style:none;mso-position-horizontal-relative:text;mso-position-vertical-relative:text" stroked="f">
          <v:textbox style="layout-flow:vertical;mso-fit-shape-to-text:t">
            <w:txbxContent>
              <w:p w:rsidR="00CF7E30" w:rsidRPr="00CE42EF" w:rsidRDefault="00C4682E" w:rsidP="009302BA">
                <w:pPr>
                  <w:pStyle w:val="NCESevenfooter"/>
                  <w:tabs>
                    <w:tab w:val="right" w:pos="9630"/>
                  </w:tabs>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30</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p>
            </w:txbxContent>
          </v:textbox>
        </v:shape>
      </w:pict>
    </w:r>
    <w:r>
      <w:rPr>
        <w:noProof/>
      </w:rPr>
      <w:pict>
        <v:shape id="_x0000_s4128" type="#_x0000_t202" style="position:absolute;margin-left:683.7pt;margin-top:11.25pt;width:27.75pt;height:511.5pt;z-index:-251631104;mso-position-horizontal-relative:text;mso-position-vertical-relative:text" stroked="f">
          <v:textbox style="layout-flow:vertical">
            <w:txbxContent>
              <w:p w:rsidR="00CF7E30" w:rsidRPr="00C3651E" w:rsidRDefault="00CF7E30" w:rsidP="008F1F30">
                <w:pPr>
                  <w:pStyle w:val="NCESheadereven"/>
                  <w:pBdr>
                    <w:bottom w:val="single" w:sz="8" w:space="0" w:color="auto"/>
                  </w:pBdr>
                </w:pPr>
                <w:r>
                  <w:t>B. Collection of Information Employing Statistical Methods</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1009F0" w:rsidRDefault="00C4682E" w:rsidP="00D13FE8">
    <w:pPr>
      <w:pStyle w:val="NCESheadereven"/>
      <w:pBdr>
        <w:bottom w:val="none" w:sz="0" w:space="0" w:color="auto"/>
      </w:pBdr>
      <w:tabs>
        <w:tab w:val="left" w:pos="270"/>
      </w:tabs>
      <w:jc w:val="right"/>
    </w:pPr>
    <w:r>
      <w:rPr>
        <w:noProof/>
      </w:rPr>
      <w:pict>
        <v:shapetype id="_x0000_t202" coordsize="21600,21600" o:spt="202" path="m,l,21600r21600,l21600,xe">
          <v:stroke joinstyle="miter"/>
          <v:path gradientshapeok="t" o:connecttype="rect"/>
        </v:shapetype>
        <v:shape id="_x0000_s4133" type="#_x0000_t202" style="position:absolute;left:0;text-align:left;margin-left:-49.35pt;margin-top:35.5pt;width:25.05pt;height:475.25pt;z-index:-251625984;mso-wrap-style:none;mso-position-horizontal-relative:text;mso-position-vertical-relative:text" stroked="f">
          <v:textbox style="layout-flow:vertical;mso-fit-shape-to-text:t">
            <w:txbxContent>
              <w:p w:rsidR="00CF7E30" w:rsidRPr="00CE42EF" w:rsidRDefault="00CF7E30" w:rsidP="008F1F30">
                <w:pPr>
                  <w:pStyle w:val="NCESevenfooter"/>
                  <w:tabs>
                    <w:tab w:val="right" w:pos="9630"/>
                  </w:tabs>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29</w:t>
                </w:r>
                <w:r w:rsidR="00C4682E">
                  <w:rPr>
                    <w:rStyle w:val="PageNumber"/>
                    <w:smallCaps w:val="0"/>
                  </w:rPr>
                  <w:fldChar w:fldCharType="end"/>
                </w:r>
              </w:p>
            </w:txbxContent>
          </v:textbox>
        </v:shape>
      </w:pict>
    </w:r>
    <w:r>
      <w:rPr>
        <w:noProof/>
      </w:rPr>
      <w:pict>
        <v:shape id="_x0000_s4127" type="#_x0000_t202" style="position:absolute;left:0;text-align:left;margin-left:671.7pt;margin-top:-.75pt;width:27.75pt;height:511.5pt;z-index:-251633152;mso-position-horizontal-relative:text;mso-position-vertical-relative:text" stroked="f">
          <v:textbox style="layout-flow:vertical">
            <w:txbxContent>
              <w:p w:rsidR="00CF7E30" w:rsidRPr="00C3651E" w:rsidRDefault="00CF7E30" w:rsidP="007A37CB">
                <w:pPr>
                  <w:pStyle w:val="NCESheadereven"/>
                  <w:pBdr>
                    <w:bottom w:val="single" w:sz="8" w:space="0" w:color="auto"/>
                  </w:pBdr>
                  <w:jc w:val="right"/>
                </w:pPr>
                <w:r>
                  <w:t>B. Collection of Information Employing Statistical Methods</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4682E" w:rsidP="008F1F30">
    <w:pPr>
      <w:pStyle w:val="NCESheadereven"/>
      <w:pBdr>
        <w:bottom w:val="none" w:sz="0" w:space="0" w:color="auto"/>
      </w:pBdr>
      <w:tabs>
        <w:tab w:val="left" w:pos="270"/>
      </w:tabs>
    </w:pPr>
    <w:r w:rsidRPr="00C4682E">
      <w:rPr>
        <w:smallCaps w:val="0"/>
        <w:noProof/>
      </w:rPr>
      <w:pict>
        <v:shapetype id="_x0000_t202" coordsize="21600,21600" o:spt="202" path="m,l,21600r21600,l21600,xe">
          <v:stroke joinstyle="miter"/>
          <v:path gradientshapeok="t" o:connecttype="rect"/>
        </v:shapetype>
        <v:shape id="_x0000_s4124" type="#_x0000_t202" style="position:absolute;margin-left:-50.1pt;margin-top:33.9pt;width:25.05pt;height:475.25pt;z-index:-251638272;mso-wrap-style:none;mso-position-horizontal-relative:text;mso-position-vertical-relative:text" stroked="f">
          <v:textbox style="layout-flow:vertical;mso-next-textbox:#_x0000_s4124;mso-fit-shape-to-text:t">
            <w:txbxContent>
              <w:p w:rsidR="00CF7E30" w:rsidRPr="00CE42EF" w:rsidRDefault="00C4682E" w:rsidP="009302BA">
                <w:pPr>
                  <w:pStyle w:val="NCESevenfooter"/>
                  <w:tabs>
                    <w:tab w:val="right" w:pos="9630"/>
                  </w:tabs>
                </w:pPr>
                <w:r>
                  <w:rPr>
                    <w:rStyle w:val="PageNumber"/>
                    <w:smallCaps w:val="0"/>
                  </w:rPr>
                  <w:fldChar w:fldCharType="begin"/>
                </w:r>
                <w:r w:rsidR="00CF7E30">
                  <w:rPr>
                    <w:rStyle w:val="PageNumber"/>
                    <w:smallCaps w:val="0"/>
                  </w:rPr>
                  <w:instrText xml:space="preserve"> PAGE </w:instrText>
                </w:r>
                <w:r>
                  <w:rPr>
                    <w:rStyle w:val="PageNumber"/>
                    <w:smallCaps w:val="0"/>
                  </w:rPr>
                  <w:fldChar w:fldCharType="separate"/>
                </w:r>
                <w:r w:rsidR="00166F5F">
                  <w:rPr>
                    <w:rStyle w:val="PageNumber"/>
                    <w:smallCaps w:val="0"/>
                    <w:noProof/>
                  </w:rPr>
                  <w:t>32</w:t>
                </w:r>
                <w:r>
                  <w:rPr>
                    <w:rStyle w:val="PageNumber"/>
                    <w:smallCaps w:val="0"/>
                  </w:rPr>
                  <w:fldChar w:fldCharType="end"/>
                </w:r>
                <w:r w:rsidR="00CF7E30">
                  <w:rPr>
                    <w:rStyle w:val="PageNumber"/>
                    <w:smallCaps w:val="0"/>
                  </w:rPr>
                  <w:tab/>
                </w:r>
                <w:r w:rsidR="00CF7E30" w:rsidRPr="00E84DB5">
                  <w:t>Supporting Statement Request</w:t>
                </w:r>
                <w:r w:rsidR="00CF7E30">
                  <w:t xml:space="preserve"> </w:t>
                </w:r>
                <w:r w:rsidR="00CF7E30" w:rsidRPr="00E84DB5">
                  <w:t>for OMB Review</w:t>
                </w:r>
                <w:r w:rsidR="00CF7E30">
                  <w:rPr>
                    <w:rStyle w:val="PageNumber"/>
                    <w:smallCaps w:val="0"/>
                  </w:rPr>
                  <w:t xml:space="preserve"> </w:t>
                </w:r>
              </w:p>
            </w:txbxContent>
          </v:textbox>
        </v:shape>
      </w:pict>
    </w:r>
    <w:r>
      <w:rPr>
        <w:noProof/>
      </w:rPr>
      <w:pict>
        <v:shape id="_x0000_s4130" type="#_x0000_t202" style="position:absolute;margin-left:673.2pt;margin-top:23.25pt;width:27.75pt;height:511.5pt;z-index:-251629056;mso-position-horizontal-relative:text;mso-position-vertical-relative:text" stroked="f">
          <v:textbox style="layout-flow:vertical">
            <w:txbxContent>
              <w:p w:rsidR="00CF7E30" w:rsidRDefault="00CF7E30">
                <w:pPr>
                  <w:pStyle w:val="NCESheadereven"/>
                  <w:pBdr>
                    <w:bottom w:val="single" w:sz="8" w:space="0" w:color="auto"/>
                  </w:pBdr>
                </w:pPr>
                <w:r>
                  <w:t>B. Collection of Information Employing Statistical Methods</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1009F0" w:rsidRDefault="00C4682E" w:rsidP="00D13FE8">
    <w:pPr>
      <w:pStyle w:val="NCESheadereven"/>
      <w:pBdr>
        <w:bottom w:val="none" w:sz="0" w:space="0" w:color="auto"/>
      </w:pBdr>
      <w:tabs>
        <w:tab w:val="left" w:pos="270"/>
      </w:tabs>
      <w:jc w:val="right"/>
    </w:pPr>
    <w:r>
      <w:rPr>
        <w:noProof/>
      </w:rPr>
      <w:pict>
        <v:shapetype id="_x0000_t202" coordsize="21600,21600" o:spt="202" path="m,l,21600r21600,l21600,xe">
          <v:stroke joinstyle="miter"/>
          <v:path gradientshapeok="t" o:connecttype="rect"/>
        </v:shapetype>
        <v:shape id="_x0000_s4123" type="#_x0000_t202" style="position:absolute;left:0;text-align:left;margin-left:-47.85pt;margin-top:27.9pt;width:25.05pt;height:475.25pt;z-index:-251639296;mso-wrap-style:none;mso-position-horizontal-relative:text;mso-position-vertical-relative:text" stroked="f">
          <v:textbox style="layout-flow:vertical;mso-fit-shape-to-text:t">
            <w:txbxContent>
              <w:p w:rsidR="00CF7E30" w:rsidRPr="00CE42EF" w:rsidRDefault="00CF7E30" w:rsidP="008F1F30">
                <w:pPr>
                  <w:pStyle w:val="NCESevenfooter"/>
                  <w:tabs>
                    <w:tab w:val="right" w:pos="9630"/>
                  </w:tabs>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31</w:t>
                </w:r>
                <w:r w:rsidR="00C4682E">
                  <w:rPr>
                    <w:rStyle w:val="PageNumber"/>
                    <w:smallCaps w:val="0"/>
                  </w:rPr>
                  <w:fldChar w:fldCharType="end"/>
                </w:r>
              </w:p>
            </w:txbxContent>
          </v:textbox>
        </v:shape>
      </w:pict>
    </w:r>
    <w:r>
      <w:rPr>
        <w:noProof/>
      </w:rPr>
      <w:pict>
        <v:shape id="_x0000_s4122" type="#_x0000_t202" style="position:absolute;left:0;text-align:left;margin-left:671.7pt;margin-top:-.75pt;width:27.75pt;height:511.5pt;z-index:-251641344;mso-position-horizontal-relative:text;mso-position-vertical-relative:text" stroked="f">
          <v:textbox style="layout-flow:vertical">
            <w:txbxContent>
              <w:p w:rsidR="00CF7E30" w:rsidRPr="00C3651E" w:rsidRDefault="00CF7E30" w:rsidP="007A37CB">
                <w:pPr>
                  <w:pStyle w:val="NCESheadereven"/>
                  <w:pBdr>
                    <w:bottom w:val="single" w:sz="8" w:space="0" w:color="auto"/>
                  </w:pBdr>
                  <w:jc w:val="right"/>
                </w:pPr>
                <w:r>
                  <w:t>B. Collection of Information Employing Statistical Methods</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6F6156" w:rsidRDefault="00CF7E30" w:rsidP="008F1F30">
    <w:pPr>
      <w:pStyle w:val="NCESheadereven"/>
      <w:pBdr>
        <w:bottom w:val="single" w:sz="8" w:space="0" w:color="auto"/>
      </w:pBdr>
    </w:pPr>
    <w:r>
      <w:t>B. Collection of Information Employing Statistical Methods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1009F0" w:rsidRDefault="00CF7E30" w:rsidP="00C84364">
    <w:pPr>
      <w:pStyle w:val="NCESheadereven"/>
      <w:pBdr>
        <w:bottom w:val="single" w:sz="8" w:space="0" w:color="auto"/>
      </w:pBdr>
      <w:jc w:val="right"/>
    </w:pPr>
    <w:r>
      <w:t>B. Collection of Information Employing Statistical Methods</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8F1F30">
    <w:pPr>
      <w:pStyle w:val="NCESheadereven"/>
      <w:pBdr>
        <w:bottom w:val="single" w:sz="8" w:space="0" w:color="auto"/>
      </w:pBdr>
      <w:jc w:val="right"/>
    </w:pPr>
    <w:r>
      <w:t>B. Collection of Information Employing Statistical Methods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headereven"/>
      <w:pBdr>
        <w:bottom w:val="single" w:sz="8" w:space="0" w:color="auto"/>
      </w:pBdr>
    </w:pPr>
    <w:r>
      <w:t>B. Collection of Information Employing Statistical Methods</w:t>
    </w:r>
    <w:r w:rsidR="00C4682E">
      <w:rPr>
        <w:noProof/>
      </w:rPr>
      <w:pict>
        <v:shapetype id="_x0000_t202" coordsize="21600,21600" o:spt="202" path="m,l,21600r21600,l21600,xe">
          <v:stroke joinstyle="miter"/>
          <v:path gradientshapeok="t" o:connecttype="rect"/>
        </v:shapetype>
        <v:shape id="Text Box 5" o:spid="_x0000_s4107" type="#_x0000_t202" style="position:absolute;margin-left:672.75pt;margin-top:38.25pt;width:27.05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" stroked="f">
          <v:textbox style="layout-flow:vertical;mso-next-textbox:#Text Box 5;mso-fit-shape-to-text:t">
            <w:txbxContent>
              <w:p w:rsidR="00CF7E30" w:rsidRPr="00F35F54" w:rsidRDefault="00CF7E30" w:rsidP="00D6264F">
                <w:pPr>
                  <w:pStyle w:val="NCESheadereven"/>
                </w:pPr>
                <w:r>
                  <w:t>B. Collection of Information Employing Statistical Methods</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F7E30" w:rsidP="00455EB1">
    <w:pPr>
      <w:pStyle w:val="NCESheadereven"/>
      <w:pBdr>
        <w:bottom w:val="single" w:sz="8" w:space="0" w:color="auto"/>
      </w:pBdr>
    </w:pPr>
    <w:r>
      <w:t>Contents</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952B34" w:rsidRDefault="00C4682E" w:rsidP="00952B34">
    <w:pPr>
      <w:pStyle w:val="Header"/>
    </w:pPr>
    <w:r>
      <w:rPr>
        <w:noProof/>
      </w:rPr>
      <w:pict>
        <v:shapetype id="_x0000_t202" coordsize="21600,21600" o:spt="202" path="m,l,21600r21600,l21600,xe">
          <v:stroke joinstyle="miter"/>
          <v:path gradientshapeok="t" o:connecttype="rect"/>
        </v:shapetype>
        <v:shape id="Text Box 3" o:spid="_x0000_s4106" type="#_x0000_t202" style="position:absolute;margin-left:676.5pt;margin-top:44.25pt;width:27.05pt;height:47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" stroked="f">
          <v:textbox style="layout-flow:vertical;mso-next-textbox:#Text Box 3;mso-fit-shape-to-text:t">
            <w:txbxContent>
              <w:p w:rsidR="00CF7E30" w:rsidRDefault="00CF7E30" w:rsidP="00952B34">
                <w:pPr>
                  <w:pStyle w:val="NCESheadereven"/>
                </w:pPr>
                <w:r>
                  <w:t>B. Collection of Information Employing Statistical Methods</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572F28" w:rsidRDefault="00C4682E" w:rsidP="00572F28">
    <w:pPr>
      <w:pStyle w:val="Header"/>
    </w:pPr>
    <w:r>
      <w:rPr>
        <w:noProof/>
      </w:rPr>
      <w:pict>
        <v:shapetype id="_x0000_t202" coordsize="21600,21600" o:spt="202" path="m,l,21600r21600,l21600,xe">
          <v:stroke joinstyle="miter"/>
          <v:path gradientshapeok="t" o:connecttype="rect"/>
        </v:shapetype>
        <v:shape id="Text Box 7" o:spid="_x0000_s4105" type="#_x0000_t202" style="position:absolute;margin-left:-61.8pt;margin-top:39pt;width:25.05pt;height:473.25p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" stroked="f">
          <v:textbox style="layout-flow:vertical;mso-next-textbox:#Text Box 7;mso-fit-shape-to-text:t">
            <w:txbxContent>
              <w:p w:rsidR="00CF7E30" w:rsidRPr="00A84202" w:rsidRDefault="00C4682E" w:rsidP="009302BA">
                <w:pPr>
                  <w:pStyle w:val="NCESoddfooter"/>
                  <w:jc w:val="left"/>
                  <w:rPr>
                    <w:szCs w:val="20"/>
                  </w:rPr>
                </w:pPr>
                <w:r>
                  <w:rPr>
                    <w:rStyle w:val="PageNumber"/>
                    <w:szCs w:val="20"/>
                  </w:rPr>
                  <w:fldChar w:fldCharType="begin"/>
                </w:r>
                <w:r w:rsidR="00CF7E30">
                  <w:rPr>
                    <w:rStyle w:val="PageNumber"/>
                    <w:szCs w:val="20"/>
                  </w:rPr>
                  <w:instrText xml:space="preserve"> PAGE </w:instrText>
                </w:r>
                <w:r>
                  <w:rPr>
                    <w:rStyle w:val="PageNumber"/>
                    <w:szCs w:val="20"/>
                  </w:rPr>
                  <w:fldChar w:fldCharType="separate"/>
                </w:r>
                <w:r w:rsidR="00166F5F">
                  <w:rPr>
                    <w:rStyle w:val="PageNumber"/>
                    <w:noProof/>
                    <w:szCs w:val="20"/>
                  </w:rPr>
                  <w:t>36</w:t>
                </w:r>
                <w:r>
                  <w:rPr>
                    <w:rStyle w:val="PageNumber"/>
                    <w:szCs w:val="20"/>
                  </w:rPr>
                  <w:fldChar w:fldCharType="end"/>
                </w:r>
                <w:r w:rsidR="00CF7E30">
                  <w:rPr>
                    <w:rStyle w:val="PageNumber"/>
                    <w:szCs w:val="20"/>
                  </w:rPr>
                  <w:tab/>
                </w:r>
                <w:r w:rsidR="00CF7E30">
                  <w:rPr>
                    <w:rStyle w:val="PageNumber"/>
                    <w:szCs w:val="20"/>
                  </w:rPr>
                  <w:tab/>
                </w:r>
                <w:r w:rsidR="00CF7E30" w:rsidRPr="00E84DB5">
                  <w:t>Supporting Statement Request</w:t>
                </w:r>
                <w:r w:rsidR="00CF7E30">
                  <w:t xml:space="preserve"> </w:t>
                </w:r>
                <w:r w:rsidR="00CF7E30" w:rsidRPr="00E84DB5">
                  <w:t>for OMB Review</w:t>
                </w:r>
                <w:r w:rsidR="00CF7E30">
                  <w:tab/>
                </w:r>
                <w:r w:rsidR="00CF7E30">
                  <w:tab/>
                </w:r>
              </w:p>
            </w:txbxContent>
          </v:textbox>
        </v:shape>
      </w:pict>
    </w:r>
    <w:r>
      <w:rPr>
        <w:noProof/>
      </w:rPr>
      <w:pict>
        <v:shape id="Text Box 13" o:spid="_x0000_s4104" type="#_x0000_t202" style="position:absolute;margin-left:621.7pt;margin-top:39pt;width:27.0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" stroked="f">
          <v:textbox style="layout-flow:vertical;mso-next-textbox:#Text Box 13;mso-fit-shape-to-text:t">
            <w:txbxContent>
              <w:p w:rsidR="00CF7E30" w:rsidRDefault="00CF7E30">
                <w:pPr>
                  <w:pStyle w:val="NCESheadereven"/>
                </w:pPr>
                <w:r>
                  <w:t>B. Collection of Information Employing Statistical Methods</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952B34" w:rsidRDefault="00CF7E30" w:rsidP="00572F28">
    <w:pPr>
      <w:pStyle w:val="NCESheadereven"/>
      <w:pBdr>
        <w:bottom w:val="single" w:sz="8" w:space="0" w:color="auto"/>
      </w:pBdr>
      <w:jc w:val="right"/>
    </w:pPr>
    <w:r>
      <w:t>B. Collection of Information Employing Statistical Methods</w:t>
    </w:r>
    <w:r w:rsidR="00C4682E">
      <w:rPr>
        <w:noProof/>
      </w:rPr>
      <w:pict>
        <v:shapetype id="_x0000_t202" coordsize="21600,21600" o:spt="202" path="m,l,21600r21600,l21600,xe">
          <v:stroke joinstyle="miter"/>
          <v:path gradientshapeok="t" o:connecttype="rect"/>
        </v:shapetype>
        <v:shape id="_x0000_s4103" type="#_x0000_t202" style="position:absolute;left:0;text-align:left;margin-left:676.5pt;margin-top:44.25pt;width:27.05pt;height:47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" stroked="f">
          <v:textbox style="layout-flow:vertical;mso-next-textbox:#_x0000_s4103;mso-fit-shape-to-text:t">
            <w:txbxContent>
              <w:p w:rsidR="00CF7E30" w:rsidRDefault="00CF7E30" w:rsidP="00952B34">
                <w:pPr>
                  <w:pStyle w:val="NCESheadereven"/>
                </w:pPr>
                <w:r>
                  <w:t>B. Collection of Information Employing Statistical Methods</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headereven"/>
      <w:pBdr>
        <w:bottom w:val="single" w:sz="8" w:space="0" w:color="auto"/>
      </w:pBdr>
      <w:jc w:val="right"/>
    </w:pPr>
    <w:r>
      <w:t>B. Collection of Information Employing Statistical Methods</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CE6BA3" w:rsidRDefault="00CF7E30" w:rsidP="009C0354">
    <w:pPr>
      <w:pStyle w:val="NCESheadereven"/>
    </w:pPr>
    <w:r>
      <w:t xml:space="preserve">C. </w:t>
    </w:r>
    <w:r w:rsidRPr="005C26EF">
      <w:t>Overview of Analysis Topics and Survey Items</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CE6BA3">
    <w:pPr>
      <w:pStyle w:val="NCESheaderodd"/>
    </w:pPr>
    <w:r>
      <w:t xml:space="preserve">C. </w:t>
    </w:r>
    <w:r w:rsidRPr="005C26EF">
      <w:t>Overview of Analysis Topics and Survey Items</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4682E">
    <w:pPr>
      <w:pStyle w:val="NCESheadereven"/>
      <w:pBdr>
        <w:bottom w:val="none" w:sz="0" w:space="0" w:color="auto"/>
      </w:pBdr>
    </w:pPr>
    <w:r>
      <w:rPr>
        <w:noProof/>
      </w:rPr>
      <w:pict>
        <v:shapetype id="_x0000_t202" coordsize="21600,21600" o:spt="202" path="m,l,21600r21600,l21600,xe">
          <v:stroke joinstyle="miter"/>
          <v:path gradientshapeok="t" o:connecttype="rect"/>
        </v:shapetype>
        <v:shape id="_x0000_s4137" type="#_x0000_t202" style="position:absolute;margin-left:633.7pt;margin-top:51pt;width:27.05pt;height:442.5pt;z-index:-251622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" stroked="f">
          <v:textbox style="layout-flow:vertical;mso-next-textbox:#_x0000_s4137;mso-fit-shape-to-text:t">
            <w:txbxContent>
              <w:p w:rsidR="00CF7E30" w:rsidRDefault="00CF7E30">
                <w:pPr>
                  <w:pStyle w:val="NCESheadereven"/>
                  <w:jc w:val="right"/>
                </w:pPr>
                <w:r>
                  <w:t>B. Collection of Information Employing Statistical Methods</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683057">
    <w:pPr>
      <w:pStyle w:val="NCESheadereven"/>
      <w:pBdr>
        <w:bottom w:val="single" w:sz="4" w:space="1" w:color="auto"/>
      </w:pBdr>
    </w:pPr>
    <w:r w:rsidRPr="00683057">
      <w:t>B.</w:t>
    </w:r>
    <w:r>
      <w:t xml:space="preserve"> </w:t>
    </w:r>
    <w:r w:rsidRPr="00683057">
      <w:t>Collection of Information Employing Statistical Methods</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CE6BA3" w:rsidRDefault="00CF7E30" w:rsidP="009C0354">
    <w:pPr>
      <w:pStyle w:val="NCESheadereven"/>
    </w:pPr>
    <w:r>
      <w:t>References</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CE6BA3">
    <w:pPr>
      <w:pStyle w:val="NCESheaderodd"/>
    </w:pPr>
    <w:r>
      <w:t>References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1009F0" w:rsidRDefault="00C4682E" w:rsidP="00D13FE8">
    <w:pPr>
      <w:pStyle w:val="NCESheadereven"/>
      <w:pBdr>
        <w:bottom w:val="none" w:sz="0" w:space="0" w:color="auto"/>
      </w:pBdr>
      <w:jc w:val="right"/>
    </w:pPr>
    <w:r>
      <w:rPr>
        <w:noProof/>
      </w:rPr>
      <w:pict>
        <v:shapetype id="_x0000_t202" coordsize="21600,21600" o:spt="202" path="m,l,21600r21600,l21600,xe">
          <v:stroke joinstyle="miter"/>
          <v:path gradientshapeok="t" o:connecttype="rect"/>
        </v:shapetype>
        <v:shape id="_x0000_s4116" type="#_x0000_t202" style="position:absolute;left:0;text-align:left;margin-left:671.7pt;margin-top:-.75pt;width:27.75pt;height:511.5pt;z-index:-251651584;mso-position-horizontal-relative:text;mso-position-vertical-relative:text" stroked="f">
          <v:textbox style="layout-flow:vertical;mso-next-textbox:#_x0000_s4116">
            <w:txbxContent>
              <w:p w:rsidR="00CF7E30" w:rsidRPr="00C3651E" w:rsidRDefault="00CF7E30" w:rsidP="007A37CB">
                <w:pPr>
                  <w:pStyle w:val="NCESheadereven"/>
                  <w:pBdr>
                    <w:bottom w:val="single" w:sz="8" w:space="0" w:color="auto"/>
                  </w:pBdr>
                  <w:jc w:val="right"/>
                </w:pPr>
                <w:r>
                  <w:t>B. Collection of Information Employing Statistical Methods</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rsidP="007A2305">
    <w:pPr>
      <w:pStyle w:val="NCESheadereven"/>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F7E30" w:rsidP="00683057">
    <w:pPr>
      <w:pStyle w:val="NCESheadereven"/>
      <w:pBdr>
        <w:bottom w:val="single" w:sz="8" w:space="0" w:color="auto"/>
      </w:pBdr>
      <w:tabs>
        <w:tab w:val="left" w:pos="270"/>
      </w:tabs>
    </w:pPr>
    <w:r w:rsidRPr="00683057">
      <w:t>B.</w:t>
    </w:r>
    <w:r w:rsidRPr="00683057">
      <w:tab/>
      <w:t>Collection of Information Employing Statistical Methods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Default="00CF7E30">
    <w:pPr>
      <w:pStyle w:val="NCESheaderodd"/>
      <w:ind w:firstLine="720"/>
    </w:pPr>
    <w:r w:rsidRPr="00683057">
      <w:t>B.</w:t>
    </w:r>
    <w:r>
      <w:t xml:space="preserve"> </w:t>
    </w:r>
    <w:r w:rsidRPr="00683057">
      <w:t>Collection of Information Employing Statistical Methods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1009F0" w:rsidRDefault="00C4682E" w:rsidP="00D13FE8">
    <w:pPr>
      <w:pStyle w:val="NCESheadereven"/>
      <w:pBdr>
        <w:bottom w:val="none" w:sz="0" w:space="0" w:color="auto"/>
      </w:pBdr>
      <w:tabs>
        <w:tab w:val="left" w:pos="270"/>
      </w:tabs>
      <w:jc w:val="right"/>
    </w:pPr>
    <w:r>
      <w:rPr>
        <w:noProof/>
      </w:rPr>
      <w:pict>
        <v:shapetype id="_x0000_t202" coordsize="21600,21600" o:spt="202" path="m,l,21600r21600,l21600,xe">
          <v:stroke joinstyle="miter"/>
          <v:path gradientshapeok="t" o:connecttype="rect"/>
        </v:shapetype>
        <v:shape id="_x0000_s4119" type="#_x0000_t202" style="position:absolute;left:0;text-align:left;margin-left:-39.6pt;margin-top:37.5pt;width:25.05pt;height:473.25pt;z-index:-251645440;mso-position-horizontal-relative:text;mso-position-vertical-relative:text" stroked="f">
          <v:textbox style="layout-flow:vertical;mso-fit-shape-to-text:t">
            <w:txbxContent>
              <w:p w:rsidR="00CF7E30" w:rsidRPr="00FB369C" w:rsidRDefault="00CF7E30" w:rsidP="007A37CB">
                <w:pPr>
                  <w:pStyle w:val="NCESevenfooter"/>
                </w:pPr>
                <w:r w:rsidRPr="00E84DB5">
                  <w:t>Supporting Statement Request</w:t>
                </w:r>
                <w:r>
                  <w:t xml:space="preserve"> </w:t>
                </w:r>
                <w:r w:rsidRPr="00E84DB5">
                  <w:t>for OMB Review</w:t>
                </w:r>
                <w:r>
                  <w:rPr>
                    <w:rStyle w:val="PageNumber"/>
                    <w:smallCaps w:val="0"/>
                  </w:rPr>
                  <w:t xml:space="preserve"> </w:t>
                </w:r>
                <w:r>
                  <w:rPr>
                    <w:rStyle w:val="PageNumber"/>
                    <w:smallCaps w:val="0"/>
                  </w:rPr>
                  <w:tab/>
                </w:r>
                <w:r w:rsidR="00C4682E">
                  <w:rPr>
                    <w:rStyle w:val="PageNumber"/>
                    <w:smallCaps w:val="0"/>
                  </w:rPr>
                  <w:fldChar w:fldCharType="begin"/>
                </w:r>
                <w:r>
                  <w:rPr>
                    <w:rStyle w:val="PageNumber"/>
                    <w:smallCaps w:val="0"/>
                  </w:rPr>
                  <w:instrText xml:space="preserve"> PAGE </w:instrText>
                </w:r>
                <w:r w:rsidR="00C4682E">
                  <w:rPr>
                    <w:rStyle w:val="PageNumber"/>
                    <w:smallCaps w:val="0"/>
                  </w:rPr>
                  <w:fldChar w:fldCharType="separate"/>
                </w:r>
                <w:r w:rsidR="00166F5F">
                  <w:rPr>
                    <w:rStyle w:val="PageNumber"/>
                    <w:smallCaps w:val="0"/>
                    <w:noProof/>
                  </w:rPr>
                  <w:t>19</w:t>
                </w:r>
                <w:r w:rsidR="00C4682E">
                  <w:rPr>
                    <w:rStyle w:val="PageNumber"/>
                    <w:smallCaps w:val="0"/>
                  </w:rPr>
                  <w:fldChar w:fldCharType="end"/>
                </w:r>
              </w:p>
            </w:txbxContent>
          </v:textbox>
        </v:shape>
      </w:pict>
    </w:r>
    <w:r>
      <w:rPr>
        <w:noProof/>
      </w:rPr>
      <w:pict>
        <v:shape id="_x0000_s4118" type="#_x0000_t202" style="position:absolute;left:0;text-align:left;margin-left:671.7pt;margin-top:-.75pt;width:27.75pt;height:511.5pt;z-index:-251647488;mso-position-horizontal-relative:text;mso-position-vertical-relative:text" stroked="f">
          <v:textbox style="layout-flow:vertical">
            <w:txbxContent>
              <w:p w:rsidR="00CF7E30" w:rsidRPr="00C3651E" w:rsidRDefault="00CF7E30" w:rsidP="007A37CB">
                <w:pPr>
                  <w:pStyle w:val="NCESheadereven"/>
                  <w:pBdr>
                    <w:bottom w:val="single" w:sz="8" w:space="0" w:color="auto"/>
                  </w:pBdr>
                  <w:jc w:val="right"/>
                </w:pPr>
                <w:r>
                  <w:t>B. Collection of Information Employing Statistical Methods</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F7E30" w:rsidP="00683057">
    <w:pPr>
      <w:pStyle w:val="NCESheadereven"/>
      <w:pBdr>
        <w:bottom w:val="single" w:sz="8" w:space="0" w:color="auto"/>
      </w:pBdr>
      <w:tabs>
        <w:tab w:val="left" w:pos="270"/>
      </w:tabs>
    </w:pPr>
    <w:r w:rsidRPr="00683057">
      <w:t>B.</w:t>
    </w:r>
    <w:r w:rsidRPr="00683057">
      <w:tab/>
      <w:t>Collection of Information Employing Statistical Methods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0" w:rsidRPr="00455EB1" w:rsidRDefault="00CF7E30" w:rsidP="008F1F30">
    <w:pPr>
      <w:pStyle w:val="NCESheadereven"/>
      <w:pBdr>
        <w:bottom w:val="single" w:sz="8" w:space="0" w:color="auto"/>
      </w:pBdr>
      <w:tabs>
        <w:tab w:val="left" w:pos="270"/>
      </w:tabs>
      <w:jc w:val="right"/>
    </w:pPr>
    <w:r w:rsidRPr="00683057">
      <w:t>B.</w:t>
    </w:r>
    <w:r w:rsidRPr="00683057">
      <w:tab/>
      <w:t>Collection of Information Employing Statistical Methods</w:t>
    </w:r>
  </w:p>
  <w:p w:rsidR="00CF7E30" w:rsidRPr="001009F0" w:rsidRDefault="00CF7E30" w:rsidP="00D13FE8">
    <w:pPr>
      <w:pStyle w:val="NCESheadereven"/>
      <w:pBdr>
        <w:bottom w:val="none" w:sz="0" w:space="0" w:color="auto"/>
      </w:pBdr>
      <w:tabs>
        <w:tab w:val="left" w:pos="27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3CE919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C024CF5A"/>
    <w:lvl w:ilvl="0">
      <w:start w:val="1"/>
      <w:numFmt w:val="decimal"/>
      <w:lvlText w:val="%1."/>
      <w:lvlJc w:val="left"/>
      <w:pPr>
        <w:tabs>
          <w:tab w:val="num" w:pos="1080"/>
        </w:tabs>
        <w:ind w:left="1080" w:hanging="360"/>
      </w:pPr>
      <w:rPr>
        <w:rFonts w:cs="Times New Roman" w:hint="default"/>
      </w:rPr>
    </w:lvl>
  </w:abstractNum>
  <w:abstractNum w:abstractNumId="2">
    <w:nsid w:val="05900D4B"/>
    <w:multiLevelType w:val="hybridMultilevel"/>
    <w:tmpl w:val="2B1C4A88"/>
    <w:lvl w:ilvl="0" w:tplc="EA66DC1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01E50"/>
    <w:multiLevelType w:val="hybridMultilevel"/>
    <w:tmpl w:val="22B87334"/>
    <w:lvl w:ilvl="0" w:tplc="A44434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5">
    <w:nsid w:val="17037E5D"/>
    <w:multiLevelType w:val="hybridMultilevel"/>
    <w:tmpl w:val="03CE4E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375BDB"/>
    <w:multiLevelType w:val="hybridMultilevel"/>
    <w:tmpl w:val="917A9888"/>
    <w:lvl w:ilvl="0" w:tplc="B4E2BC14">
      <w:start w:val="1"/>
      <w:numFmt w:val="decimal"/>
      <w:lvlText w:val="%1."/>
      <w:lvlJc w:val="left"/>
      <w:pPr>
        <w:ind w:left="720" w:hanging="360"/>
      </w:pPr>
      <w:rPr>
        <w:rFonts w:ascii="Times New Roman" w:hAnsi="Times New Roman" w:cs="Times New Roman" w:hint="default"/>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9E595B"/>
    <w:multiLevelType w:val="hybridMultilevel"/>
    <w:tmpl w:val="7DB6263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5321841"/>
    <w:multiLevelType w:val="hybridMultilevel"/>
    <w:tmpl w:val="39B667D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7F81D8A"/>
    <w:multiLevelType w:val="multilevel"/>
    <w:tmpl w:val="CB4CC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02F3C0D"/>
    <w:multiLevelType w:val="hybridMultilevel"/>
    <w:tmpl w:val="074E9ADE"/>
    <w:lvl w:ilvl="0" w:tplc="1318E78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952E0"/>
    <w:multiLevelType w:val="hybridMultilevel"/>
    <w:tmpl w:val="7AA6D78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nsid w:val="335B6DA2"/>
    <w:multiLevelType w:val="hybridMultilevel"/>
    <w:tmpl w:val="9AF8829C"/>
    <w:lvl w:ilvl="0" w:tplc="D40EBACC">
      <w:start w:val="2"/>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B330D57"/>
    <w:multiLevelType w:val="multilevel"/>
    <w:tmpl w:val="B19C526E"/>
    <w:lvl w:ilvl="0">
      <w:start w:val="2"/>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6">
    <w:nsid w:val="5BF62724"/>
    <w:multiLevelType w:val="hybridMultilevel"/>
    <w:tmpl w:val="EE640656"/>
    <w:lvl w:ilvl="0" w:tplc="D40EBACC">
      <w:start w:val="2"/>
      <w:numFmt w:val="lowerLetter"/>
      <w:lvlText w:val="%1."/>
      <w:lvlJc w:val="left"/>
      <w:pPr>
        <w:ind w:left="1440" w:hanging="360"/>
      </w:pPr>
      <w:rPr>
        <w:rFonts w:cs="Times New Roman" w:hint="default"/>
      </w:rPr>
    </w:lvl>
    <w:lvl w:ilvl="1" w:tplc="F47E20C2">
      <w:start w:val="2"/>
      <w:numFmt w:val="decimal"/>
      <w:lvlText w:val="%2."/>
      <w:lvlJc w:val="left"/>
      <w:pPr>
        <w:ind w:left="2160" w:hanging="360"/>
      </w:pPr>
      <w:rPr>
        <w:rFonts w:cs="Times New Roman" w:hint="default"/>
      </w:rPr>
    </w:lvl>
    <w:lvl w:ilvl="2" w:tplc="0409001B">
      <w:start w:val="1"/>
      <w:numFmt w:val="lowerRoman"/>
      <w:lvlText w:val="%3."/>
      <w:lvlJc w:val="right"/>
      <w:pPr>
        <w:ind w:left="2880" w:hanging="180"/>
      </w:pPr>
      <w:rPr>
        <w:rFonts w:cs="Times New Roman"/>
      </w:rPr>
    </w:lvl>
    <w:lvl w:ilvl="3" w:tplc="92C87836">
      <w:start w:val="8"/>
      <w:numFmt w:val="decimal"/>
      <w:lvlText w:val="%4"/>
      <w:lvlJc w:val="left"/>
      <w:pPr>
        <w:ind w:left="3600" w:hanging="360"/>
      </w:pPr>
      <w:rPr>
        <w:rFonts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618F68C0"/>
    <w:multiLevelType w:val="hybridMultilevel"/>
    <w:tmpl w:val="B968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CB221B"/>
    <w:multiLevelType w:val="hybridMultilevel"/>
    <w:tmpl w:val="2F64677E"/>
    <w:lvl w:ilvl="0" w:tplc="04090019">
      <w:start w:val="1"/>
      <w:numFmt w:val="lowerLetter"/>
      <w:lvlText w:val="%1."/>
      <w:lvlJc w:val="left"/>
      <w:pPr>
        <w:ind w:left="1699" w:hanging="360"/>
      </w:pPr>
      <w:rPr>
        <w:rFonts w:cs="Times New Roman"/>
      </w:r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num w:numId="1">
    <w:abstractNumId w:val="1"/>
  </w:num>
  <w:num w:numId="2">
    <w:abstractNumId w:val="0"/>
  </w:num>
  <w:num w:numId="3">
    <w:abstractNumId w:val="11"/>
  </w:num>
  <w:num w:numId="4">
    <w:abstractNumId w:val="15"/>
  </w:num>
  <w:num w:numId="5">
    <w:abstractNumId w:val="9"/>
  </w:num>
  <w:num w:numId="6">
    <w:abstractNumId w:val="4"/>
  </w:num>
  <w:num w:numId="7">
    <w:abstractNumId w:val="3"/>
  </w:num>
  <w:num w:numId="8">
    <w:abstractNumId w:val="13"/>
  </w:num>
  <w:num w:numId="9">
    <w:abstractNumId w:val="16"/>
  </w:num>
  <w:num w:numId="10">
    <w:abstractNumId w:val="5"/>
  </w:num>
  <w:num w:numId="11">
    <w:abstractNumId w:val="8"/>
  </w:num>
  <w:num w:numId="12">
    <w:abstractNumId w:val="7"/>
  </w:num>
  <w:num w:numId="13">
    <w:abstractNumId w:val="6"/>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
    <w:lvlOverride w:ilvl="0">
      <w:startOverride w:val="1"/>
    </w:lvlOverride>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2"/>
  </w:num>
  <w:num w:numId="31">
    <w:abstractNumId w:val="14"/>
  </w:num>
  <w:num w:numId="32">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stylePaneFormatFilter w:val="3F01"/>
  <w:trackRevisions/>
  <w:defaultTabStop w:val="720"/>
  <w:doNotHyphenateCaps/>
  <w:evenAndOddHeaders/>
  <w:drawingGridHorizontalSpacing w:val="120"/>
  <w:drawingGridVerticalSpacing w:val="187"/>
  <w:displayHorizontalDrawingGridEvery w:val="2"/>
  <w:noPunctuationKerning/>
  <w:characterSpacingControl w:val="doNotCompress"/>
  <w:hdrShapeDefaults>
    <o:shapedefaults v:ext="edit" spidmax="4153"/>
    <o:shapelayout v:ext="edit">
      <o:idmap v:ext="edit" data="4"/>
    </o:shapelayout>
  </w:hdrShapeDefaults>
  <w:footnotePr>
    <w:footnote w:id="-1"/>
    <w:footnote w:id="0"/>
  </w:footnotePr>
  <w:endnotePr>
    <w:endnote w:id="-1"/>
    <w:endnote w:id="0"/>
  </w:endnotePr>
  <w:compat/>
  <w:rsids>
    <w:rsidRoot w:val="005B0A33"/>
    <w:rsid w:val="000001A8"/>
    <w:rsid w:val="00002236"/>
    <w:rsid w:val="00002700"/>
    <w:rsid w:val="00002B1F"/>
    <w:rsid w:val="00004D46"/>
    <w:rsid w:val="0000562B"/>
    <w:rsid w:val="000056D7"/>
    <w:rsid w:val="000064C5"/>
    <w:rsid w:val="000068C9"/>
    <w:rsid w:val="00006A86"/>
    <w:rsid w:val="00006DD2"/>
    <w:rsid w:val="00006ECC"/>
    <w:rsid w:val="000071C1"/>
    <w:rsid w:val="00007997"/>
    <w:rsid w:val="00010C4F"/>
    <w:rsid w:val="0001147D"/>
    <w:rsid w:val="0001207D"/>
    <w:rsid w:val="00012483"/>
    <w:rsid w:val="000135CF"/>
    <w:rsid w:val="00013B2D"/>
    <w:rsid w:val="00013C7D"/>
    <w:rsid w:val="00014256"/>
    <w:rsid w:val="00014705"/>
    <w:rsid w:val="00014A08"/>
    <w:rsid w:val="00014D25"/>
    <w:rsid w:val="00015145"/>
    <w:rsid w:val="00015CD5"/>
    <w:rsid w:val="00016217"/>
    <w:rsid w:val="000166A8"/>
    <w:rsid w:val="00016DC5"/>
    <w:rsid w:val="0001749A"/>
    <w:rsid w:val="00017C1E"/>
    <w:rsid w:val="000205BE"/>
    <w:rsid w:val="0002110E"/>
    <w:rsid w:val="00021560"/>
    <w:rsid w:val="00021572"/>
    <w:rsid w:val="00022F74"/>
    <w:rsid w:val="00023398"/>
    <w:rsid w:val="00023C08"/>
    <w:rsid w:val="00023CF3"/>
    <w:rsid w:val="00023EA0"/>
    <w:rsid w:val="00024665"/>
    <w:rsid w:val="00024667"/>
    <w:rsid w:val="00025088"/>
    <w:rsid w:val="00025A15"/>
    <w:rsid w:val="00025C8C"/>
    <w:rsid w:val="000301B4"/>
    <w:rsid w:val="000307E7"/>
    <w:rsid w:val="00031E5C"/>
    <w:rsid w:val="0003284A"/>
    <w:rsid w:val="000329F7"/>
    <w:rsid w:val="00033B6D"/>
    <w:rsid w:val="00033DF5"/>
    <w:rsid w:val="00034B40"/>
    <w:rsid w:val="00035515"/>
    <w:rsid w:val="00035743"/>
    <w:rsid w:val="00036511"/>
    <w:rsid w:val="00036819"/>
    <w:rsid w:val="000368B0"/>
    <w:rsid w:val="00036D3F"/>
    <w:rsid w:val="00037631"/>
    <w:rsid w:val="00037B0E"/>
    <w:rsid w:val="000404EE"/>
    <w:rsid w:val="00040543"/>
    <w:rsid w:val="00040851"/>
    <w:rsid w:val="00041240"/>
    <w:rsid w:val="00041BE0"/>
    <w:rsid w:val="00042D5D"/>
    <w:rsid w:val="000437E1"/>
    <w:rsid w:val="00043DC0"/>
    <w:rsid w:val="00044904"/>
    <w:rsid w:val="0004539F"/>
    <w:rsid w:val="00045447"/>
    <w:rsid w:val="00045455"/>
    <w:rsid w:val="00045DA9"/>
    <w:rsid w:val="000465B3"/>
    <w:rsid w:val="00046CD1"/>
    <w:rsid w:val="0004770E"/>
    <w:rsid w:val="000477A7"/>
    <w:rsid w:val="00050C3E"/>
    <w:rsid w:val="0005133B"/>
    <w:rsid w:val="000516A4"/>
    <w:rsid w:val="00052421"/>
    <w:rsid w:val="00052F28"/>
    <w:rsid w:val="000531FD"/>
    <w:rsid w:val="000539BD"/>
    <w:rsid w:val="00053D57"/>
    <w:rsid w:val="00054E68"/>
    <w:rsid w:val="00057E39"/>
    <w:rsid w:val="00060019"/>
    <w:rsid w:val="000604CC"/>
    <w:rsid w:val="00060932"/>
    <w:rsid w:val="00060D38"/>
    <w:rsid w:val="00061193"/>
    <w:rsid w:val="00061737"/>
    <w:rsid w:val="00061BB0"/>
    <w:rsid w:val="00062EF6"/>
    <w:rsid w:val="00063377"/>
    <w:rsid w:val="000644BB"/>
    <w:rsid w:val="00064F6B"/>
    <w:rsid w:val="000650FB"/>
    <w:rsid w:val="0006599F"/>
    <w:rsid w:val="00065FD8"/>
    <w:rsid w:val="00066744"/>
    <w:rsid w:val="00066B55"/>
    <w:rsid w:val="00066DB4"/>
    <w:rsid w:val="00067205"/>
    <w:rsid w:val="000675AA"/>
    <w:rsid w:val="0007023C"/>
    <w:rsid w:val="000702A5"/>
    <w:rsid w:val="00070366"/>
    <w:rsid w:val="0007064F"/>
    <w:rsid w:val="00070D9D"/>
    <w:rsid w:val="0007178A"/>
    <w:rsid w:val="0007244B"/>
    <w:rsid w:val="00072A1E"/>
    <w:rsid w:val="00072D1A"/>
    <w:rsid w:val="00073AEF"/>
    <w:rsid w:val="00073C6B"/>
    <w:rsid w:val="00074C4D"/>
    <w:rsid w:val="00075476"/>
    <w:rsid w:val="00076AC8"/>
    <w:rsid w:val="000775AB"/>
    <w:rsid w:val="00077EAF"/>
    <w:rsid w:val="00082CE8"/>
    <w:rsid w:val="00083935"/>
    <w:rsid w:val="00085355"/>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2219"/>
    <w:rsid w:val="000A270E"/>
    <w:rsid w:val="000A5792"/>
    <w:rsid w:val="000A57B8"/>
    <w:rsid w:val="000A5CE0"/>
    <w:rsid w:val="000A6DCB"/>
    <w:rsid w:val="000A730B"/>
    <w:rsid w:val="000A782D"/>
    <w:rsid w:val="000A7C73"/>
    <w:rsid w:val="000A7DA0"/>
    <w:rsid w:val="000B03CB"/>
    <w:rsid w:val="000B065A"/>
    <w:rsid w:val="000B1069"/>
    <w:rsid w:val="000B168D"/>
    <w:rsid w:val="000B1AB7"/>
    <w:rsid w:val="000B25B8"/>
    <w:rsid w:val="000B25C2"/>
    <w:rsid w:val="000B364C"/>
    <w:rsid w:val="000B3C21"/>
    <w:rsid w:val="000B3F61"/>
    <w:rsid w:val="000B3F6D"/>
    <w:rsid w:val="000B430C"/>
    <w:rsid w:val="000B470A"/>
    <w:rsid w:val="000B49E9"/>
    <w:rsid w:val="000B4BC3"/>
    <w:rsid w:val="000B5F0D"/>
    <w:rsid w:val="000B6A2F"/>
    <w:rsid w:val="000B6CC5"/>
    <w:rsid w:val="000B7888"/>
    <w:rsid w:val="000B7AC2"/>
    <w:rsid w:val="000C0281"/>
    <w:rsid w:val="000C0A14"/>
    <w:rsid w:val="000C1041"/>
    <w:rsid w:val="000C133D"/>
    <w:rsid w:val="000C17A7"/>
    <w:rsid w:val="000C26B9"/>
    <w:rsid w:val="000C3189"/>
    <w:rsid w:val="000C31CD"/>
    <w:rsid w:val="000C383D"/>
    <w:rsid w:val="000C63EA"/>
    <w:rsid w:val="000C650A"/>
    <w:rsid w:val="000C6527"/>
    <w:rsid w:val="000D0D78"/>
    <w:rsid w:val="000D11FE"/>
    <w:rsid w:val="000D1AE6"/>
    <w:rsid w:val="000D2493"/>
    <w:rsid w:val="000D3289"/>
    <w:rsid w:val="000D3840"/>
    <w:rsid w:val="000D3E1A"/>
    <w:rsid w:val="000D4376"/>
    <w:rsid w:val="000D4786"/>
    <w:rsid w:val="000D49B4"/>
    <w:rsid w:val="000D56FE"/>
    <w:rsid w:val="000D623F"/>
    <w:rsid w:val="000D69D6"/>
    <w:rsid w:val="000D6BF1"/>
    <w:rsid w:val="000D7BC4"/>
    <w:rsid w:val="000D7D39"/>
    <w:rsid w:val="000E0289"/>
    <w:rsid w:val="000E06C8"/>
    <w:rsid w:val="000E1AFD"/>
    <w:rsid w:val="000E1C19"/>
    <w:rsid w:val="000E2746"/>
    <w:rsid w:val="000E32AA"/>
    <w:rsid w:val="000E3E35"/>
    <w:rsid w:val="000E3F47"/>
    <w:rsid w:val="000E43A5"/>
    <w:rsid w:val="000E43D5"/>
    <w:rsid w:val="000E4FDD"/>
    <w:rsid w:val="000E54DD"/>
    <w:rsid w:val="000E5B16"/>
    <w:rsid w:val="000E5E67"/>
    <w:rsid w:val="000E779A"/>
    <w:rsid w:val="000F0577"/>
    <w:rsid w:val="000F0B44"/>
    <w:rsid w:val="000F1B56"/>
    <w:rsid w:val="000F1E97"/>
    <w:rsid w:val="000F2CAB"/>
    <w:rsid w:val="000F38FB"/>
    <w:rsid w:val="000F3928"/>
    <w:rsid w:val="000F3A15"/>
    <w:rsid w:val="000F3FD1"/>
    <w:rsid w:val="000F4FF9"/>
    <w:rsid w:val="000F578D"/>
    <w:rsid w:val="000F5BB9"/>
    <w:rsid w:val="000F64A4"/>
    <w:rsid w:val="000F68CB"/>
    <w:rsid w:val="000F7F8A"/>
    <w:rsid w:val="001009F0"/>
    <w:rsid w:val="00100F59"/>
    <w:rsid w:val="00102649"/>
    <w:rsid w:val="00102BCC"/>
    <w:rsid w:val="00103195"/>
    <w:rsid w:val="00103979"/>
    <w:rsid w:val="00103C4A"/>
    <w:rsid w:val="00103ED8"/>
    <w:rsid w:val="00104F2C"/>
    <w:rsid w:val="001056CA"/>
    <w:rsid w:val="00105CFB"/>
    <w:rsid w:val="001067CB"/>
    <w:rsid w:val="001071AB"/>
    <w:rsid w:val="001071B0"/>
    <w:rsid w:val="001079B0"/>
    <w:rsid w:val="001108DD"/>
    <w:rsid w:val="0011094F"/>
    <w:rsid w:val="00111CB1"/>
    <w:rsid w:val="00111E00"/>
    <w:rsid w:val="001136F9"/>
    <w:rsid w:val="001144A0"/>
    <w:rsid w:val="00114867"/>
    <w:rsid w:val="00115048"/>
    <w:rsid w:val="00115438"/>
    <w:rsid w:val="00115698"/>
    <w:rsid w:val="0011574B"/>
    <w:rsid w:val="00115984"/>
    <w:rsid w:val="00116312"/>
    <w:rsid w:val="00116D15"/>
    <w:rsid w:val="0011706B"/>
    <w:rsid w:val="00117191"/>
    <w:rsid w:val="0011778A"/>
    <w:rsid w:val="001177DF"/>
    <w:rsid w:val="0011788C"/>
    <w:rsid w:val="00117D29"/>
    <w:rsid w:val="00120034"/>
    <w:rsid w:val="00120BF7"/>
    <w:rsid w:val="001227AB"/>
    <w:rsid w:val="00122D4F"/>
    <w:rsid w:val="00122F99"/>
    <w:rsid w:val="00122FC2"/>
    <w:rsid w:val="00123689"/>
    <w:rsid w:val="001239D8"/>
    <w:rsid w:val="001243E5"/>
    <w:rsid w:val="001244B3"/>
    <w:rsid w:val="00124ABC"/>
    <w:rsid w:val="001254B1"/>
    <w:rsid w:val="00126614"/>
    <w:rsid w:val="001266C4"/>
    <w:rsid w:val="0012676F"/>
    <w:rsid w:val="00126924"/>
    <w:rsid w:val="00126B64"/>
    <w:rsid w:val="00126ECD"/>
    <w:rsid w:val="00127B32"/>
    <w:rsid w:val="00130739"/>
    <w:rsid w:val="0013084B"/>
    <w:rsid w:val="00131F0A"/>
    <w:rsid w:val="00132CB2"/>
    <w:rsid w:val="00132CE8"/>
    <w:rsid w:val="0013323A"/>
    <w:rsid w:val="00133361"/>
    <w:rsid w:val="00135581"/>
    <w:rsid w:val="001357FA"/>
    <w:rsid w:val="00137344"/>
    <w:rsid w:val="001379E1"/>
    <w:rsid w:val="00140597"/>
    <w:rsid w:val="0014155A"/>
    <w:rsid w:val="00142317"/>
    <w:rsid w:val="00142A4B"/>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184A"/>
    <w:rsid w:val="0015189C"/>
    <w:rsid w:val="00151998"/>
    <w:rsid w:val="00152327"/>
    <w:rsid w:val="001524E2"/>
    <w:rsid w:val="00152766"/>
    <w:rsid w:val="00152AB9"/>
    <w:rsid w:val="00152AD3"/>
    <w:rsid w:val="00152FDD"/>
    <w:rsid w:val="001530C3"/>
    <w:rsid w:val="00153145"/>
    <w:rsid w:val="00153185"/>
    <w:rsid w:val="00153442"/>
    <w:rsid w:val="00153802"/>
    <w:rsid w:val="00154A38"/>
    <w:rsid w:val="00155782"/>
    <w:rsid w:val="00155786"/>
    <w:rsid w:val="001557B6"/>
    <w:rsid w:val="00155890"/>
    <w:rsid w:val="00155D19"/>
    <w:rsid w:val="00155E95"/>
    <w:rsid w:val="00156214"/>
    <w:rsid w:val="00156286"/>
    <w:rsid w:val="00156B48"/>
    <w:rsid w:val="001573A7"/>
    <w:rsid w:val="00160371"/>
    <w:rsid w:val="00160924"/>
    <w:rsid w:val="00161114"/>
    <w:rsid w:val="00161407"/>
    <w:rsid w:val="00163F95"/>
    <w:rsid w:val="0016415A"/>
    <w:rsid w:val="00164879"/>
    <w:rsid w:val="001649BA"/>
    <w:rsid w:val="0016557F"/>
    <w:rsid w:val="0016571E"/>
    <w:rsid w:val="00166C12"/>
    <w:rsid w:val="00166D0C"/>
    <w:rsid w:val="00166D14"/>
    <w:rsid w:val="00166F5F"/>
    <w:rsid w:val="00170C78"/>
    <w:rsid w:val="00170E6A"/>
    <w:rsid w:val="00171804"/>
    <w:rsid w:val="00171DB8"/>
    <w:rsid w:val="00171DD2"/>
    <w:rsid w:val="00172D0C"/>
    <w:rsid w:val="001743C6"/>
    <w:rsid w:val="0017561E"/>
    <w:rsid w:val="00176538"/>
    <w:rsid w:val="00176A41"/>
    <w:rsid w:val="00176DD2"/>
    <w:rsid w:val="001775C0"/>
    <w:rsid w:val="00177F97"/>
    <w:rsid w:val="00180041"/>
    <w:rsid w:val="001804B1"/>
    <w:rsid w:val="001804D1"/>
    <w:rsid w:val="00181271"/>
    <w:rsid w:val="00181CAB"/>
    <w:rsid w:val="0018210B"/>
    <w:rsid w:val="00182118"/>
    <w:rsid w:val="0018259F"/>
    <w:rsid w:val="001835D7"/>
    <w:rsid w:val="00183D81"/>
    <w:rsid w:val="00184E6B"/>
    <w:rsid w:val="001851EB"/>
    <w:rsid w:val="0018530D"/>
    <w:rsid w:val="00185923"/>
    <w:rsid w:val="00186D4C"/>
    <w:rsid w:val="00186DED"/>
    <w:rsid w:val="00187ACD"/>
    <w:rsid w:val="001904CA"/>
    <w:rsid w:val="001907BC"/>
    <w:rsid w:val="00191509"/>
    <w:rsid w:val="00191E9C"/>
    <w:rsid w:val="001924FF"/>
    <w:rsid w:val="0019274B"/>
    <w:rsid w:val="00193015"/>
    <w:rsid w:val="00193DCC"/>
    <w:rsid w:val="00193DD9"/>
    <w:rsid w:val="00193F8B"/>
    <w:rsid w:val="001950D7"/>
    <w:rsid w:val="00195334"/>
    <w:rsid w:val="00195846"/>
    <w:rsid w:val="00196C16"/>
    <w:rsid w:val="001A054D"/>
    <w:rsid w:val="001A1405"/>
    <w:rsid w:val="001A3918"/>
    <w:rsid w:val="001A4442"/>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4AEF"/>
    <w:rsid w:val="001B5343"/>
    <w:rsid w:val="001B5431"/>
    <w:rsid w:val="001B5986"/>
    <w:rsid w:val="001B77EF"/>
    <w:rsid w:val="001B792F"/>
    <w:rsid w:val="001B794B"/>
    <w:rsid w:val="001C14FE"/>
    <w:rsid w:val="001C1602"/>
    <w:rsid w:val="001C1A71"/>
    <w:rsid w:val="001C32A7"/>
    <w:rsid w:val="001C3516"/>
    <w:rsid w:val="001C3BFB"/>
    <w:rsid w:val="001C3C83"/>
    <w:rsid w:val="001C4137"/>
    <w:rsid w:val="001C483E"/>
    <w:rsid w:val="001C4CDA"/>
    <w:rsid w:val="001C4DEE"/>
    <w:rsid w:val="001C568A"/>
    <w:rsid w:val="001C5C35"/>
    <w:rsid w:val="001C6283"/>
    <w:rsid w:val="001C735C"/>
    <w:rsid w:val="001C7770"/>
    <w:rsid w:val="001C7BE3"/>
    <w:rsid w:val="001D006E"/>
    <w:rsid w:val="001D0AED"/>
    <w:rsid w:val="001D0E45"/>
    <w:rsid w:val="001D1D9F"/>
    <w:rsid w:val="001D27DD"/>
    <w:rsid w:val="001D3393"/>
    <w:rsid w:val="001D3DC6"/>
    <w:rsid w:val="001D4604"/>
    <w:rsid w:val="001D493E"/>
    <w:rsid w:val="001D4BC4"/>
    <w:rsid w:val="001D6284"/>
    <w:rsid w:val="001D680B"/>
    <w:rsid w:val="001D6CFC"/>
    <w:rsid w:val="001D6D0F"/>
    <w:rsid w:val="001D782C"/>
    <w:rsid w:val="001D7BF6"/>
    <w:rsid w:val="001D7F88"/>
    <w:rsid w:val="001E0AA3"/>
    <w:rsid w:val="001E0C0F"/>
    <w:rsid w:val="001E20E3"/>
    <w:rsid w:val="001E2639"/>
    <w:rsid w:val="001E2909"/>
    <w:rsid w:val="001E31AC"/>
    <w:rsid w:val="001E3631"/>
    <w:rsid w:val="001E491A"/>
    <w:rsid w:val="001E4E98"/>
    <w:rsid w:val="001E54C9"/>
    <w:rsid w:val="001E5D86"/>
    <w:rsid w:val="001E63BB"/>
    <w:rsid w:val="001E7082"/>
    <w:rsid w:val="001E7A49"/>
    <w:rsid w:val="001F087F"/>
    <w:rsid w:val="001F196C"/>
    <w:rsid w:val="001F1FD9"/>
    <w:rsid w:val="001F27F6"/>
    <w:rsid w:val="001F2925"/>
    <w:rsid w:val="001F2AB2"/>
    <w:rsid w:val="001F33C7"/>
    <w:rsid w:val="001F3B21"/>
    <w:rsid w:val="001F3C27"/>
    <w:rsid w:val="001F408F"/>
    <w:rsid w:val="001F4221"/>
    <w:rsid w:val="001F4387"/>
    <w:rsid w:val="001F4746"/>
    <w:rsid w:val="001F4877"/>
    <w:rsid w:val="001F4E16"/>
    <w:rsid w:val="001F5506"/>
    <w:rsid w:val="001F5D38"/>
    <w:rsid w:val="001F6A13"/>
    <w:rsid w:val="001F6B92"/>
    <w:rsid w:val="002012F3"/>
    <w:rsid w:val="00201EEE"/>
    <w:rsid w:val="00202AC1"/>
    <w:rsid w:val="00202FC3"/>
    <w:rsid w:val="002034C4"/>
    <w:rsid w:val="00203BC3"/>
    <w:rsid w:val="002041BB"/>
    <w:rsid w:val="00204956"/>
    <w:rsid w:val="002055CF"/>
    <w:rsid w:val="002057EC"/>
    <w:rsid w:val="00205C54"/>
    <w:rsid w:val="00206E51"/>
    <w:rsid w:val="00207B57"/>
    <w:rsid w:val="002102E3"/>
    <w:rsid w:val="00210E6E"/>
    <w:rsid w:val="00211048"/>
    <w:rsid w:val="002125FD"/>
    <w:rsid w:val="00212E18"/>
    <w:rsid w:val="0021371D"/>
    <w:rsid w:val="00213F6A"/>
    <w:rsid w:val="00214BB6"/>
    <w:rsid w:val="0021599F"/>
    <w:rsid w:val="00216885"/>
    <w:rsid w:val="00217AAD"/>
    <w:rsid w:val="00217BDD"/>
    <w:rsid w:val="00220EFA"/>
    <w:rsid w:val="002210E9"/>
    <w:rsid w:val="0022144B"/>
    <w:rsid w:val="00221C87"/>
    <w:rsid w:val="00221DEF"/>
    <w:rsid w:val="00222325"/>
    <w:rsid w:val="00222853"/>
    <w:rsid w:val="002233A7"/>
    <w:rsid w:val="00223484"/>
    <w:rsid w:val="00223FD3"/>
    <w:rsid w:val="002241E3"/>
    <w:rsid w:val="00224294"/>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1ABE"/>
    <w:rsid w:val="00231E30"/>
    <w:rsid w:val="002320FF"/>
    <w:rsid w:val="00232B72"/>
    <w:rsid w:val="00232D74"/>
    <w:rsid w:val="00232D77"/>
    <w:rsid w:val="002337AC"/>
    <w:rsid w:val="002346ED"/>
    <w:rsid w:val="00234FBE"/>
    <w:rsid w:val="0023549E"/>
    <w:rsid w:val="00235AFA"/>
    <w:rsid w:val="00236014"/>
    <w:rsid w:val="0023649F"/>
    <w:rsid w:val="0023692E"/>
    <w:rsid w:val="0024196D"/>
    <w:rsid w:val="00241D5E"/>
    <w:rsid w:val="00242FA4"/>
    <w:rsid w:val="00243AA4"/>
    <w:rsid w:val="002442A7"/>
    <w:rsid w:val="002447B5"/>
    <w:rsid w:val="00244F84"/>
    <w:rsid w:val="00245507"/>
    <w:rsid w:val="00245677"/>
    <w:rsid w:val="002456CD"/>
    <w:rsid w:val="0024588E"/>
    <w:rsid w:val="00245C48"/>
    <w:rsid w:val="002462DD"/>
    <w:rsid w:val="00246715"/>
    <w:rsid w:val="00247CC5"/>
    <w:rsid w:val="00247F40"/>
    <w:rsid w:val="00251A03"/>
    <w:rsid w:val="00251D8E"/>
    <w:rsid w:val="00252035"/>
    <w:rsid w:val="00252225"/>
    <w:rsid w:val="00252791"/>
    <w:rsid w:val="00252A45"/>
    <w:rsid w:val="00254A89"/>
    <w:rsid w:val="00254BA2"/>
    <w:rsid w:val="00254CED"/>
    <w:rsid w:val="00254DAC"/>
    <w:rsid w:val="00255253"/>
    <w:rsid w:val="00255CBA"/>
    <w:rsid w:val="00256013"/>
    <w:rsid w:val="00256245"/>
    <w:rsid w:val="00256957"/>
    <w:rsid w:val="0025744B"/>
    <w:rsid w:val="00257621"/>
    <w:rsid w:val="00257729"/>
    <w:rsid w:val="0026023B"/>
    <w:rsid w:val="00260577"/>
    <w:rsid w:val="00261A0E"/>
    <w:rsid w:val="002621C2"/>
    <w:rsid w:val="0026274A"/>
    <w:rsid w:val="00262A02"/>
    <w:rsid w:val="00262A30"/>
    <w:rsid w:val="00263712"/>
    <w:rsid w:val="00263B64"/>
    <w:rsid w:val="00263D6A"/>
    <w:rsid w:val="00264DFF"/>
    <w:rsid w:val="002656C7"/>
    <w:rsid w:val="00265D69"/>
    <w:rsid w:val="0026646C"/>
    <w:rsid w:val="00266A4B"/>
    <w:rsid w:val="00266B75"/>
    <w:rsid w:val="0026703F"/>
    <w:rsid w:val="0026782A"/>
    <w:rsid w:val="00267DEE"/>
    <w:rsid w:val="00267F90"/>
    <w:rsid w:val="0027047D"/>
    <w:rsid w:val="00271F23"/>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34E4"/>
    <w:rsid w:val="002840D9"/>
    <w:rsid w:val="0028476A"/>
    <w:rsid w:val="00284771"/>
    <w:rsid w:val="002849B7"/>
    <w:rsid w:val="00285517"/>
    <w:rsid w:val="00285A1E"/>
    <w:rsid w:val="002865AE"/>
    <w:rsid w:val="00286C3F"/>
    <w:rsid w:val="00286EE5"/>
    <w:rsid w:val="00286EF9"/>
    <w:rsid w:val="00287782"/>
    <w:rsid w:val="002879B6"/>
    <w:rsid w:val="0029035C"/>
    <w:rsid w:val="00290396"/>
    <w:rsid w:val="00290768"/>
    <w:rsid w:val="00290FA2"/>
    <w:rsid w:val="002935A2"/>
    <w:rsid w:val="002936F5"/>
    <w:rsid w:val="00294D8A"/>
    <w:rsid w:val="0029500C"/>
    <w:rsid w:val="00295C11"/>
    <w:rsid w:val="002966E1"/>
    <w:rsid w:val="00296B80"/>
    <w:rsid w:val="00296F54"/>
    <w:rsid w:val="002A076F"/>
    <w:rsid w:val="002A1F90"/>
    <w:rsid w:val="002A29C7"/>
    <w:rsid w:val="002A29DE"/>
    <w:rsid w:val="002A2ABC"/>
    <w:rsid w:val="002A2B44"/>
    <w:rsid w:val="002A442C"/>
    <w:rsid w:val="002A5CD2"/>
    <w:rsid w:val="002A6C43"/>
    <w:rsid w:val="002A6D0A"/>
    <w:rsid w:val="002A72F8"/>
    <w:rsid w:val="002A78C6"/>
    <w:rsid w:val="002A7A47"/>
    <w:rsid w:val="002B0795"/>
    <w:rsid w:val="002B09C6"/>
    <w:rsid w:val="002B164B"/>
    <w:rsid w:val="002B1E92"/>
    <w:rsid w:val="002B3613"/>
    <w:rsid w:val="002B3B43"/>
    <w:rsid w:val="002B4186"/>
    <w:rsid w:val="002B53AE"/>
    <w:rsid w:val="002B64D5"/>
    <w:rsid w:val="002B6B53"/>
    <w:rsid w:val="002B6D06"/>
    <w:rsid w:val="002C0158"/>
    <w:rsid w:val="002C0A0F"/>
    <w:rsid w:val="002C227E"/>
    <w:rsid w:val="002C2499"/>
    <w:rsid w:val="002C2EBD"/>
    <w:rsid w:val="002C3450"/>
    <w:rsid w:val="002C351A"/>
    <w:rsid w:val="002C4CA0"/>
    <w:rsid w:val="002C506A"/>
    <w:rsid w:val="002C5916"/>
    <w:rsid w:val="002C592D"/>
    <w:rsid w:val="002C593F"/>
    <w:rsid w:val="002C6364"/>
    <w:rsid w:val="002C68D4"/>
    <w:rsid w:val="002C701C"/>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6F61"/>
    <w:rsid w:val="002D7919"/>
    <w:rsid w:val="002D7E3C"/>
    <w:rsid w:val="002E0200"/>
    <w:rsid w:val="002E0779"/>
    <w:rsid w:val="002E0E8F"/>
    <w:rsid w:val="002E100A"/>
    <w:rsid w:val="002E164E"/>
    <w:rsid w:val="002E2618"/>
    <w:rsid w:val="002E2D50"/>
    <w:rsid w:val="002E33FB"/>
    <w:rsid w:val="002E3981"/>
    <w:rsid w:val="002E3C1C"/>
    <w:rsid w:val="002E57E0"/>
    <w:rsid w:val="002E593E"/>
    <w:rsid w:val="002E5D7C"/>
    <w:rsid w:val="002E5EE0"/>
    <w:rsid w:val="002E6461"/>
    <w:rsid w:val="002E65D3"/>
    <w:rsid w:val="002E6B0A"/>
    <w:rsid w:val="002E6C81"/>
    <w:rsid w:val="002E7552"/>
    <w:rsid w:val="002E77FE"/>
    <w:rsid w:val="002F0C5D"/>
    <w:rsid w:val="002F0C9D"/>
    <w:rsid w:val="002F0D15"/>
    <w:rsid w:val="002F26D0"/>
    <w:rsid w:val="002F3813"/>
    <w:rsid w:val="002F3ACF"/>
    <w:rsid w:val="002F3DCD"/>
    <w:rsid w:val="002F41C9"/>
    <w:rsid w:val="002F46F4"/>
    <w:rsid w:val="002F4A39"/>
    <w:rsid w:val="002F580B"/>
    <w:rsid w:val="002F6112"/>
    <w:rsid w:val="002F6A0B"/>
    <w:rsid w:val="002F6E82"/>
    <w:rsid w:val="002F6FD9"/>
    <w:rsid w:val="002F7049"/>
    <w:rsid w:val="002F7752"/>
    <w:rsid w:val="003000FB"/>
    <w:rsid w:val="00300E80"/>
    <w:rsid w:val="00301AF5"/>
    <w:rsid w:val="00302C4B"/>
    <w:rsid w:val="0030344A"/>
    <w:rsid w:val="00303C33"/>
    <w:rsid w:val="00303EB5"/>
    <w:rsid w:val="0030432F"/>
    <w:rsid w:val="00304D50"/>
    <w:rsid w:val="00304DDE"/>
    <w:rsid w:val="00305319"/>
    <w:rsid w:val="00305675"/>
    <w:rsid w:val="003058BD"/>
    <w:rsid w:val="00305DE4"/>
    <w:rsid w:val="00307021"/>
    <w:rsid w:val="003072A5"/>
    <w:rsid w:val="0030760F"/>
    <w:rsid w:val="00307D92"/>
    <w:rsid w:val="003107A4"/>
    <w:rsid w:val="00310CD3"/>
    <w:rsid w:val="003116F8"/>
    <w:rsid w:val="0031203F"/>
    <w:rsid w:val="0031253A"/>
    <w:rsid w:val="003129AB"/>
    <w:rsid w:val="00313F8E"/>
    <w:rsid w:val="00314C6C"/>
    <w:rsid w:val="003150F2"/>
    <w:rsid w:val="00315729"/>
    <w:rsid w:val="00316BBE"/>
    <w:rsid w:val="0031755F"/>
    <w:rsid w:val="00321007"/>
    <w:rsid w:val="00321169"/>
    <w:rsid w:val="003212F5"/>
    <w:rsid w:val="00321E70"/>
    <w:rsid w:val="003224F8"/>
    <w:rsid w:val="0032258C"/>
    <w:rsid w:val="003225CF"/>
    <w:rsid w:val="00322FF8"/>
    <w:rsid w:val="00323DED"/>
    <w:rsid w:val="003247F6"/>
    <w:rsid w:val="00324CE0"/>
    <w:rsid w:val="00324DC7"/>
    <w:rsid w:val="0032537F"/>
    <w:rsid w:val="00325566"/>
    <w:rsid w:val="00325D45"/>
    <w:rsid w:val="003260E3"/>
    <w:rsid w:val="003301DA"/>
    <w:rsid w:val="003308DD"/>
    <w:rsid w:val="003314B0"/>
    <w:rsid w:val="003320AE"/>
    <w:rsid w:val="0033269A"/>
    <w:rsid w:val="00332C07"/>
    <w:rsid w:val="00334BA3"/>
    <w:rsid w:val="0033601E"/>
    <w:rsid w:val="00336346"/>
    <w:rsid w:val="00336445"/>
    <w:rsid w:val="003365B9"/>
    <w:rsid w:val="00336B0B"/>
    <w:rsid w:val="00337634"/>
    <w:rsid w:val="003377C0"/>
    <w:rsid w:val="00337824"/>
    <w:rsid w:val="00337CC0"/>
    <w:rsid w:val="00341EC4"/>
    <w:rsid w:val="00342008"/>
    <w:rsid w:val="00342CBB"/>
    <w:rsid w:val="0034372C"/>
    <w:rsid w:val="00344210"/>
    <w:rsid w:val="00345805"/>
    <w:rsid w:val="00345816"/>
    <w:rsid w:val="00346186"/>
    <w:rsid w:val="00346705"/>
    <w:rsid w:val="00346759"/>
    <w:rsid w:val="00346809"/>
    <w:rsid w:val="00346A85"/>
    <w:rsid w:val="00352ACC"/>
    <w:rsid w:val="00352DF8"/>
    <w:rsid w:val="00353DA4"/>
    <w:rsid w:val="00353E3A"/>
    <w:rsid w:val="00354128"/>
    <w:rsid w:val="0035558C"/>
    <w:rsid w:val="00355B01"/>
    <w:rsid w:val="003564AC"/>
    <w:rsid w:val="00356870"/>
    <w:rsid w:val="003568FD"/>
    <w:rsid w:val="00356B34"/>
    <w:rsid w:val="00356ECF"/>
    <w:rsid w:val="003571BE"/>
    <w:rsid w:val="00360E0F"/>
    <w:rsid w:val="00360EC9"/>
    <w:rsid w:val="00361862"/>
    <w:rsid w:val="00361BD5"/>
    <w:rsid w:val="003626B6"/>
    <w:rsid w:val="003628C0"/>
    <w:rsid w:val="00365502"/>
    <w:rsid w:val="00366A33"/>
    <w:rsid w:val="003673A2"/>
    <w:rsid w:val="0037024A"/>
    <w:rsid w:val="0037064A"/>
    <w:rsid w:val="00370E12"/>
    <w:rsid w:val="0037119B"/>
    <w:rsid w:val="003712B0"/>
    <w:rsid w:val="00372745"/>
    <w:rsid w:val="003753EF"/>
    <w:rsid w:val="00375850"/>
    <w:rsid w:val="00376083"/>
    <w:rsid w:val="003762EE"/>
    <w:rsid w:val="0037768A"/>
    <w:rsid w:val="0037783B"/>
    <w:rsid w:val="00377974"/>
    <w:rsid w:val="00381988"/>
    <w:rsid w:val="00381E63"/>
    <w:rsid w:val="0038211A"/>
    <w:rsid w:val="00382BC3"/>
    <w:rsid w:val="00383B17"/>
    <w:rsid w:val="003851CC"/>
    <w:rsid w:val="0038548A"/>
    <w:rsid w:val="00385C85"/>
    <w:rsid w:val="00385F2F"/>
    <w:rsid w:val="00386221"/>
    <w:rsid w:val="00387262"/>
    <w:rsid w:val="00387444"/>
    <w:rsid w:val="00387543"/>
    <w:rsid w:val="00387DB4"/>
    <w:rsid w:val="0039035E"/>
    <w:rsid w:val="003904AC"/>
    <w:rsid w:val="00390668"/>
    <w:rsid w:val="003911C3"/>
    <w:rsid w:val="003917D4"/>
    <w:rsid w:val="00391C26"/>
    <w:rsid w:val="00391C33"/>
    <w:rsid w:val="00393429"/>
    <w:rsid w:val="0039385A"/>
    <w:rsid w:val="003939C7"/>
    <w:rsid w:val="00394643"/>
    <w:rsid w:val="00394B26"/>
    <w:rsid w:val="00394BB0"/>
    <w:rsid w:val="00394C8C"/>
    <w:rsid w:val="0039527D"/>
    <w:rsid w:val="0039579D"/>
    <w:rsid w:val="0039612A"/>
    <w:rsid w:val="003967B8"/>
    <w:rsid w:val="00396C0D"/>
    <w:rsid w:val="00396D61"/>
    <w:rsid w:val="00396F06"/>
    <w:rsid w:val="00397250"/>
    <w:rsid w:val="003973AE"/>
    <w:rsid w:val="003975AD"/>
    <w:rsid w:val="00397BF1"/>
    <w:rsid w:val="003A1A03"/>
    <w:rsid w:val="003A1C79"/>
    <w:rsid w:val="003A34FF"/>
    <w:rsid w:val="003A41C7"/>
    <w:rsid w:val="003A4546"/>
    <w:rsid w:val="003A75A0"/>
    <w:rsid w:val="003A75FA"/>
    <w:rsid w:val="003B008F"/>
    <w:rsid w:val="003B069A"/>
    <w:rsid w:val="003B0C51"/>
    <w:rsid w:val="003B0DFB"/>
    <w:rsid w:val="003B0E9F"/>
    <w:rsid w:val="003B1449"/>
    <w:rsid w:val="003B1559"/>
    <w:rsid w:val="003B1D84"/>
    <w:rsid w:val="003B2440"/>
    <w:rsid w:val="003B2F9A"/>
    <w:rsid w:val="003B32CA"/>
    <w:rsid w:val="003B3F41"/>
    <w:rsid w:val="003B48DF"/>
    <w:rsid w:val="003B4B55"/>
    <w:rsid w:val="003B4D95"/>
    <w:rsid w:val="003B6824"/>
    <w:rsid w:val="003B6B60"/>
    <w:rsid w:val="003B6F9D"/>
    <w:rsid w:val="003B735A"/>
    <w:rsid w:val="003B794A"/>
    <w:rsid w:val="003B7A12"/>
    <w:rsid w:val="003B7E77"/>
    <w:rsid w:val="003C0312"/>
    <w:rsid w:val="003C0753"/>
    <w:rsid w:val="003C0F7E"/>
    <w:rsid w:val="003C0FCB"/>
    <w:rsid w:val="003C22EC"/>
    <w:rsid w:val="003C243E"/>
    <w:rsid w:val="003C2C6A"/>
    <w:rsid w:val="003C3249"/>
    <w:rsid w:val="003C3B5B"/>
    <w:rsid w:val="003C40DE"/>
    <w:rsid w:val="003C42F0"/>
    <w:rsid w:val="003C468E"/>
    <w:rsid w:val="003C499F"/>
    <w:rsid w:val="003C4D48"/>
    <w:rsid w:val="003C6094"/>
    <w:rsid w:val="003C63C9"/>
    <w:rsid w:val="003C6733"/>
    <w:rsid w:val="003C6D2B"/>
    <w:rsid w:val="003C75FE"/>
    <w:rsid w:val="003C7C54"/>
    <w:rsid w:val="003D0197"/>
    <w:rsid w:val="003D0A0E"/>
    <w:rsid w:val="003D0CAA"/>
    <w:rsid w:val="003D1722"/>
    <w:rsid w:val="003D199D"/>
    <w:rsid w:val="003D1F23"/>
    <w:rsid w:val="003D3026"/>
    <w:rsid w:val="003D350D"/>
    <w:rsid w:val="003D3B20"/>
    <w:rsid w:val="003D3EEA"/>
    <w:rsid w:val="003D4073"/>
    <w:rsid w:val="003D4B37"/>
    <w:rsid w:val="003D51D3"/>
    <w:rsid w:val="003D6455"/>
    <w:rsid w:val="003D6BDB"/>
    <w:rsid w:val="003D6EFA"/>
    <w:rsid w:val="003D7238"/>
    <w:rsid w:val="003D7955"/>
    <w:rsid w:val="003E0233"/>
    <w:rsid w:val="003E199C"/>
    <w:rsid w:val="003E1B95"/>
    <w:rsid w:val="003E2D79"/>
    <w:rsid w:val="003E2EBB"/>
    <w:rsid w:val="003E3D15"/>
    <w:rsid w:val="003E52FC"/>
    <w:rsid w:val="003E5548"/>
    <w:rsid w:val="003E6C33"/>
    <w:rsid w:val="003F11E9"/>
    <w:rsid w:val="003F1B2E"/>
    <w:rsid w:val="003F1F6C"/>
    <w:rsid w:val="003F2C55"/>
    <w:rsid w:val="003F3DAA"/>
    <w:rsid w:val="003F4AFD"/>
    <w:rsid w:val="003F4F87"/>
    <w:rsid w:val="003F4F89"/>
    <w:rsid w:val="003F50D8"/>
    <w:rsid w:val="003F5291"/>
    <w:rsid w:val="003F54AB"/>
    <w:rsid w:val="003F5643"/>
    <w:rsid w:val="003F574B"/>
    <w:rsid w:val="003F71AB"/>
    <w:rsid w:val="003F7208"/>
    <w:rsid w:val="003F72EC"/>
    <w:rsid w:val="003F753B"/>
    <w:rsid w:val="003F7CA9"/>
    <w:rsid w:val="003F7F1E"/>
    <w:rsid w:val="00400408"/>
    <w:rsid w:val="00400F51"/>
    <w:rsid w:val="00401A45"/>
    <w:rsid w:val="0040219D"/>
    <w:rsid w:val="004027BC"/>
    <w:rsid w:val="0040322C"/>
    <w:rsid w:val="00403786"/>
    <w:rsid w:val="004044D7"/>
    <w:rsid w:val="004046DF"/>
    <w:rsid w:val="004047DF"/>
    <w:rsid w:val="00404BF1"/>
    <w:rsid w:val="00405AC6"/>
    <w:rsid w:val="00405ADB"/>
    <w:rsid w:val="004066C0"/>
    <w:rsid w:val="00406758"/>
    <w:rsid w:val="00406CF8"/>
    <w:rsid w:val="00407D37"/>
    <w:rsid w:val="00410558"/>
    <w:rsid w:val="00410CD6"/>
    <w:rsid w:val="00411147"/>
    <w:rsid w:val="004112F0"/>
    <w:rsid w:val="0041228E"/>
    <w:rsid w:val="00413167"/>
    <w:rsid w:val="00413E37"/>
    <w:rsid w:val="00413EEE"/>
    <w:rsid w:val="004141D1"/>
    <w:rsid w:val="004149E5"/>
    <w:rsid w:val="004154CB"/>
    <w:rsid w:val="00415686"/>
    <w:rsid w:val="00415D09"/>
    <w:rsid w:val="00416076"/>
    <w:rsid w:val="004169AC"/>
    <w:rsid w:val="00416A8F"/>
    <w:rsid w:val="0041703F"/>
    <w:rsid w:val="00417457"/>
    <w:rsid w:val="004177E0"/>
    <w:rsid w:val="00417D32"/>
    <w:rsid w:val="00420249"/>
    <w:rsid w:val="00420432"/>
    <w:rsid w:val="004205D1"/>
    <w:rsid w:val="00420FB4"/>
    <w:rsid w:val="00421D77"/>
    <w:rsid w:val="004229D7"/>
    <w:rsid w:val="00422A4B"/>
    <w:rsid w:val="0042325B"/>
    <w:rsid w:val="004232F1"/>
    <w:rsid w:val="0042331D"/>
    <w:rsid w:val="00423329"/>
    <w:rsid w:val="00423DDC"/>
    <w:rsid w:val="00423F5B"/>
    <w:rsid w:val="004240CF"/>
    <w:rsid w:val="0042550F"/>
    <w:rsid w:val="004257E4"/>
    <w:rsid w:val="004260BF"/>
    <w:rsid w:val="004268FB"/>
    <w:rsid w:val="004272F5"/>
    <w:rsid w:val="004275C7"/>
    <w:rsid w:val="00430287"/>
    <w:rsid w:val="004309CF"/>
    <w:rsid w:val="00431FF9"/>
    <w:rsid w:val="00432214"/>
    <w:rsid w:val="0043377D"/>
    <w:rsid w:val="00433D42"/>
    <w:rsid w:val="0043483B"/>
    <w:rsid w:val="00434CCA"/>
    <w:rsid w:val="004351B4"/>
    <w:rsid w:val="004352C1"/>
    <w:rsid w:val="00435DE9"/>
    <w:rsid w:val="0043671D"/>
    <w:rsid w:val="00437343"/>
    <w:rsid w:val="004377AB"/>
    <w:rsid w:val="004404C1"/>
    <w:rsid w:val="004405DF"/>
    <w:rsid w:val="00440799"/>
    <w:rsid w:val="00440B76"/>
    <w:rsid w:val="00441B96"/>
    <w:rsid w:val="00442247"/>
    <w:rsid w:val="00442734"/>
    <w:rsid w:val="004431E7"/>
    <w:rsid w:val="00443340"/>
    <w:rsid w:val="00443670"/>
    <w:rsid w:val="00444DB3"/>
    <w:rsid w:val="0044521D"/>
    <w:rsid w:val="00446543"/>
    <w:rsid w:val="004478B3"/>
    <w:rsid w:val="00447A96"/>
    <w:rsid w:val="0045033F"/>
    <w:rsid w:val="00450E60"/>
    <w:rsid w:val="0045196B"/>
    <w:rsid w:val="00451B9B"/>
    <w:rsid w:val="00451D5A"/>
    <w:rsid w:val="00453223"/>
    <w:rsid w:val="00453404"/>
    <w:rsid w:val="00453AE1"/>
    <w:rsid w:val="00453C9B"/>
    <w:rsid w:val="004543F7"/>
    <w:rsid w:val="0045471A"/>
    <w:rsid w:val="00454911"/>
    <w:rsid w:val="00454EF2"/>
    <w:rsid w:val="004556A9"/>
    <w:rsid w:val="00455877"/>
    <w:rsid w:val="00455EB1"/>
    <w:rsid w:val="004561FD"/>
    <w:rsid w:val="00456E78"/>
    <w:rsid w:val="00460683"/>
    <w:rsid w:val="00461133"/>
    <w:rsid w:val="004618E5"/>
    <w:rsid w:val="00461C5E"/>
    <w:rsid w:val="00461DF5"/>
    <w:rsid w:val="00461EB3"/>
    <w:rsid w:val="00462551"/>
    <w:rsid w:val="00463038"/>
    <w:rsid w:val="00464CDE"/>
    <w:rsid w:val="0046513F"/>
    <w:rsid w:val="00465ADD"/>
    <w:rsid w:val="00465F33"/>
    <w:rsid w:val="00466FFC"/>
    <w:rsid w:val="0046745E"/>
    <w:rsid w:val="00467769"/>
    <w:rsid w:val="00467E74"/>
    <w:rsid w:val="00467FFC"/>
    <w:rsid w:val="004711F7"/>
    <w:rsid w:val="00471437"/>
    <w:rsid w:val="00471563"/>
    <w:rsid w:val="00471BB0"/>
    <w:rsid w:val="00472045"/>
    <w:rsid w:val="004725AB"/>
    <w:rsid w:val="004726F2"/>
    <w:rsid w:val="00473E1D"/>
    <w:rsid w:val="00474C2C"/>
    <w:rsid w:val="004752F4"/>
    <w:rsid w:val="004755B7"/>
    <w:rsid w:val="00475771"/>
    <w:rsid w:val="00475B0B"/>
    <w:rsid w:val="004766C8"/>
    <w:rsid w:val="00477A4D"/>
    <w:rsid w:val="00477DDB"/>
    <w:rsid w:val="00477E52"/>
    <w:rsid w:val="00480AF9"/>
    <w:rsid w:val="00480EB5"/>
    <w:rsid w:val="00481EAC"/>
    <w:rsid w:val="00482911"/>
    <w:rsid w:val="00484818"/>
    <w:rsid w:val="00484EE6"/>
    <w:rsid w:val="004857B4"/>
    <w:rsid w:val="00486088"/>
    <w:rsid w:val="004860F7"/>
    <w:rsid w:val="00487183"/>
    <w:rsid w:val="00487AC6"/>
    <w:rsid w:val="004908DC"/>
    <w:rsid w:val="00490B98"/>
    <w:rsid w:val="004914A0"/>
    <w:rsid w:val="00491817"/>
    <w:rsid w:val="004924FA"/>
    <w:rsid w:val="00493A24"/>
    <w:rsid w:val="00493B3D"/>
    <w:rsid w:val="00495022"/>
    <w:rsid w:val="004951DD"/>
    <w:rsid w:val="004956A8"/>
    <w:rsid w:val="00495820"/>
    <w:rsid w:val="00495920"/>
    <w:rsid w:val="004A00B2"/>
    <w:rsid w:val="004A0330"/>
    <w:rsid w:val="004A0420"/>
    <w:rsid w:val="004A0799"/>
    <w:rsid w:val="004A0819"/>
    <w:rsid w:val="004A09C9"/>
    <w:rsid w:val="004A128E"/>
    <w:rsid w:val="004A17B2"/>
    <w:rsid w:val="004A1ABB"/>
    <w:rsid w:val="004A26CF"/>
    <w:rsid w:val="004A3842"/>
    <w:rsid w:val="004A3CC6"/>
    <w:rsid w:val="004A4093"/>
    <w:rsid w:val="004A5199"/>
    <w:rsid w:val="004B0934"/>
    <w:rsid w:val="004B0E1C"/>
    <w:rsid w:val="004B0F98"/>
    <w:rsid w:val="004B1367"/>
    <w:rsid w:val="004B1B07"/>
    <w:rsid w:val="004B217A"/>
    <w:rsid w:val="004B2788"/>
    <w:rsid w:val="004B4444"/>
    <w:rsid w:val="004B5552"/>
    <w:rsid w:val="004B5AE3"/>
    <w:rsid w:val="004B5E9C"/>
    <w:rsid w:val="004B6705"/>
    <w:rsid w:val="004B6916"/>
    <w:rsid w:val="004B7367"/>
    <w:rsid w:val="004B77B2"/>
    <w:rsid w:val="004C1098"/>
    <w:rsid w:val="004C1250"/>
    <w:rsid w:val="004C4996"/>
    <w:rsid w:val="004C4DD1"/>
    <w:rsid w:val="004C5255"/>
    <w:rsid w:val="004C53C5"/>
    <w:rsid w:val="004C63B7"/>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6131"/>
    <w:rsid w:val="004D667D"/>
    <w:rsid w:val="004D6802"/>
    <w:rsid w:val="004D687F"/>
    <w:rsid w:val="004D7A45"/>
    <w:rsid w:val="004D7F11"/>
    <w:rsid w:val="004E073B"/>
    <w:rsid w:val="004E1372"/>
    <w:rsid w:val="004E1481"/>
    <w:rsid w:val="004E14C4"/>
    <w:rsid w:val="004E1E54"/>
    <w:rsid w:val="004E22DB"/>
    <w:rsid w:val="004E26BC"/>
    <w:rsid w:val="004E303C"/>
    <w:rsid w:val="004E32BC"/>
    <w:rsid w:val="004E4D38"/>
    <w:rsid w:val="004E4D80"/>
    <w:rsid w:val="004E4FDD"/>
    <w:rsid w:val="004E595B"/>
    <w:rsid w:val="004E5C55"/>
    <w:rsid w:val="004E5F80"/>
    <w:rsid w:val="004E6033"/>
    <w:rsid w:val="004E69EA"/>
    <w:rsid w:val="004E6E56"/>
    <w:rsid w:val="004E758A"/>
    <w:rsid w:val="004F07A7"/>
    <w:rsid w:val="004F2AAA"/>
    <w:rsid w:val="004F3826"/>
    <w:rsid w:val="004F3DDE"/>
    <w:rsid w:val="004F409C"/>
    <w:rsid w:val="004F465F"/>
    <w:rsid w:val="004F469C"/>
    <w:rsid w:val="004F48EA"/>
    <w:rsid w:val="004F4E2F"/>
    <w:rsid w:val="004F67B5"/>
    <w:rsid w:val="004F767F"/>
    <w:rsid w:val="004F7729"/>
    <w:rsid w:val="005000DC"/>
    <w:rsid w:val="005003F8"/>
    <w:rsid w:val="00500DD9"/>
    <w:rsid w:val="00500DE4"/>
    <w:rsid w:val="00500E8C"/>
    <w:rsid w:val="005013EF"/>
    <w:rsid w:val="005014BA"/>
    <w:rsid w:val="00501EB9"/>
    <w:rsid w:val="005022F1"/>
    <w:rsid w:val="00503E1F"/>
    <w:rsid w:val="00503F69"/>
    <w:rsid w:val="00503F9A"/>
    <w:rsid w:val="00504318"/>
    <w:rsid w:val="00504C42"/>
    <w:rsid w:val="0050558D"/>
    <w:rsid w:val="00505AFC"/>
    <w:rsid w:val="0050640F"/>
    <w:rsid w:val="00507688"/>
    <w:rsid w:val="00507AD8"/>
    <w:rsid w:val="005118F6"/>
    <w:rsid w:val="0051244B"/>
    <w:rsid w:val="005139F7"/>
    <w:rsid w:val="00514E6E"/>
    <w:rsid w:val="0051556C"/>
    <w:rsid w:val="005166DB"/>
    <w:rsid w:val="00516BDE"/>
    <w:rsid w:val="00516DAA"/>
    <w:rsid w:val="005179E9"/>
    <w:rsid w:val="0052062D"/>
    <w:rsid w:val="005207B5"/>
    <w:rsid w:val="00521D32"/>
    <w:rsid w:val="00522BDF"/>
    <w:rsid w:val="00524A74"/>
    <w:rsid w:val="00526BC2"/>
    <w:rsid w:val="005270FE"/>
    <w:rsid w:val="005271BF"/>
    <w:rsid w:val="0052720A"/>
    <w:rsid w:val="005311E1"/>
    <w:rsid w:val="00532F5B"/>
    <w:rsid w:val="00533206"/>
    <w:rsid w:val="00534AFE"/>
    <w:rsid w:val="00535419"/>
    <w:rsid w:val="0053590A"/>
    <w:rsid w:val="005372C3"/>
    <w:rsid w:val="00537607"/>
    <w:rsid w:val="005400B9"/>
    <w:rsid w:val="005400D8"/>
    <w:rsid w:val="00540AF6"/>
    <w:rsid w:val="00541926"/>
    <w:rsid w:val="005419D1"/>
    <w:rsid w:val="005420B9"/>
    <w:rsid w:val="005430A2"/>
    <w:rsid w:val="005434B9"/>
    <w:rsid w:val="005435D1"/>
    <w:rsid w:val="00543A0B"/>
    <w:rsid w:val="00544733"/>
    <w:rsid w:val="005447FA"/>
    <w:rsid w:val="00545A43"/>
    <w:rsid w:val="00545B0B"/>
    <w:rsid w:val="00545B15"/>
    <w:rsid w:val="0054629A"/>
    <w:rsid w:val="00547169"/>
    <w:rsid w:val="00547D5C"/>
    <w:rsid w:val="00547FA9"/>
    <w:rsid w:val="00550461"/>
    <w:rsid w:val="00550741"/>
    <w:rsid w:val="0055190E"/>
    <w:rsid w:val="00551B24"/>
    <w:rsid w:val="00551BE7"/>
    <w:rsid w:val="0055273E"/>
    <w:rsid w:val="0055274E"/>
    <w:rsid w:val="00552B1F"/>
    <w:rsid w:val="005530A6"/>
    <w:rsid w:val="00553643"/>
    <w:rsid w:val="00553A55"/>
    <w:rsid w:val="00553AD3"/>
    <w:rsid w:val="00553BBA"/>
    <w:rsid w:val="00554DF6"/>
    <w:rsid w:val="00554EC2"/>
    <w:rsid w:val="00555222"/>
    <w:rsid w:val="005553C8"/>
    <w:rsid w:val="00556E85"/>
    <w:rsid w:val="00557EAA"/>
    <w:rsid w:val="00560610"/>
    <w:rsid w:val="00560779"/>
    <w:rsid w:val="00561429"/>
    <w:rsid w:val="00561822"/>
    <w:rsid w:val="0056260C"/>
    <w:rsid w:val="0056327A"/>
    <w:rsid w:val="005632BC"/>
    <w:rsid w:val="005633DF"/>
    <w:rsid w:val="00563D2A"/>
    <w:rsid w:val="0056433E"/>
    <w:rsid w:val="0056542E"/>
    <w:rsid w:val="005665B9"/>
    <w:rsid w:val="00566BE6"/>
    <w:rsid w:val="005678C1"/>
    <w:rsid w:val="005679C4"/>
    <w:rsid w:val="00567F26"/>
    <w:rsid w:val="005708A4"/>
    <w:rsid w:val="00570FBE"/>
    <w:rsid w:val="00571294"/>
    <w:rsid w:val="005717C1"/>
    <w:rsid w:val="00571CCD"/>
    <w:rsid w:val="005721C3"/>
    <w:rsid w:val="00572656"/>
    <w:rsid w:val="0057298C"/>
    <w:rsid w:val="00572F28"/>
    <w:rsid w:val="0057396E"/>
    <w:rsid w:val="005747B6"/>
    <w:rsid w:val="00574B2D"/>
    <w:rsid w:val="005758D6"/>
    <w:rsid w:val="00575BC9"/>
    <w:rsid w:val="0057660C"/>
    <w:rsid w:val="005770D9"/>
    <w:rsid w:val="005771D9"/>
    <w:rsid w:val="00580853"/>
    <w:rsid w:val="0058223C"/>
    <w:rsid w:val="00582523"/>
    <w:rsid w:val="00582B7F"/>
    <w:rsid w:val="00583929"/>
    <w:rsid w:val="005847A2"/>
    <w:rsid w:val="005847A9"/>
    <w:rsid w:val="00584E74"/>
    <w:rsid w:val="00585B33"/>
    <w:rsid w:val="005872E2"/>
    <w:rsid w:val="00587782"/>
    <w:rsid w:val="00587D2D"/>
    <w:rsid w:val="00587FB4"/>
    <w:rsid w:val="00590260"/>
    <w:rsid w:val="005902AC"/>
    <w:rsid w:val="00590FF9"/>
    <w:rsid w:val="00592471"/>
    <w:rsid w:val="00592E12"/>
    <w:rsid w:val="00593371"/>
    <w:rsid w:val="005937EA"/>
    <w:rsid w:val="00593CCC"/>
    <w:rsid w:val="00594768"/>
    <w:rsid w:val="00595D2B"/>
    <w:rsid w:val="00595E9F"/>
    <w:rsid w:val="0059671F"/>
    <w:rsid w:val="0059676F"/>
    <w:rsid w:val="00597910"/>
    <w:rsid w:val="00597911"/>
    <w:rsid w:val="0059791E"/>
    <w:rsid w:val="005A021F"/>
    <w:rsid w:val="005A0B87"/>
    <w:rsid w:val="005A34E3"/>
    <w:rsid w:val="005A3C1D"/>
    <w:rsid w:val="005A51AB"/>
    <w:rsid w:val="005A5251"/>
    <w:rsid w:val="005A52DD"/>
    <w:rsid w:val="005A5CBF"/>
    <w:rsid w:val="005A6619"/>
    <w:rsid w:val="005A6633"/>
    <w:rsid w:val="005A6AB6"/>
    <w:rsid w:val="005A706A"/>
    <w:rsid w:val="005B0A33"/>
    <w:rsid w:val="005B0C2B"/>
    <w:rsid w:val="005B1427"/>
    <w:rsid w:val="005B1B38"/>
    <w:rsid w:val="005B1E8A"/>
    <w:rsid w:val="005B1EA5"/>
    <w:rsid w:val="005B238B"/>
    <w:rsid w:val="005B2589"/>
    <w:rsid w:val="005B27AA"/>
    <w:rsid w:val="005B3863"/>
    <w:rsid w:val="005B43C4"/>
    <w:rsid w:val="005B474A"/>
    <w:rsid w:val="005B4E6C"/>
    <w:rsid w:val="005B512F"/>
    <w:rsid w:val="005B51E1"/>
    <w:rsid w:val="005B60AD"/>
    <w:rsid w:val="005B61E6"/>
    <w:rsid w:val="005B6383"/>
    <w:rsid w:val="005B6D68"/>
    <w:rsid w:val="005B7DF3"/>
    <w:rsid w:val="005C1288"/>
    <w:rsid w:val="005C1772"/>
    <w:rsid w:val="005C26EF"/>
    <w:rsid w:val="005C2C01"/>
    <w:rsid w:val="005C2FC3"/>
    <w:rsid w:val="005C30CC"/>
    <w:rsid w:val="005C4DAE"/>
    <w:rsid w:val="005C5388"/>
    <w:rsid w:val="005C53A3"/>
    <w:rsid w:val="005C5765"/>
    <w:rsid w:val="005C6C98"/>
    <w:rsid w:val="005C6CE1"/>
    <w:rsid w:val="005C6FFD"/>
    <w:rsid w:val="005C7689"/>
    <w:rsid w:val="005C79E2"/>
    <w:rsid w:val="005C7A9D"/>
    <w:rsid w:val="005D0106"/>
    <w:rsid w:val="005D0313"/>
    <w:rsid w:val="005D03BE"/>
    <w:rsid w:val="005D0F27"/>
    <w:rsid w:val="005D147A"/>
    <w:rsid w:val="005D189B"/>
    <w:rsid w:val="005D2406"/>
    <w:rsid w:val="005D2D17"/>
    <w:rsid w:val="005D412B"/>
    <w:rsid w:val="005D657B"/>
    <w:rsid w:val="005D6EB0"/>
    <w:rsid w:val="005D6FA0"/>
    <w:rsid w:val="005D7616"/>
    <w:rsid w:val="005D76C1"/>
    <w:rsid w:val="005D7B05"/>
    <w:rsid w:val="005E028F"/>
    <w:rsid w:val="005E02D4"/>
    <w:rsid w:val="005E0B4E"/>
    <w:rsid w:val="005E1DE2"/>
    <w:rsid w:val="005E47AC"/>
    <w:rsid w:val="005E52F6"/>
    <w:rsid w:val="005E5738"/>
    <w:rsid w:val="005E601E"/>
    <w:rsid w:val="005E63A1"/>
    <w:rsid w:val="005E6B16"/>
    <w:rsid w:val="005E7A06"/>
    <w:rsid w:val="005F0DB2"/>
    <w:rsid w:val="005F1B98"/>
    <w:rsid w:val="005F1BB0"/>
    <w:rsid w:val="005F2E8C"/>
    <w:rsid w:val="005F3575"/>
    <w:rsid w:val="005F3AC3"/>
    <w:rsid w:val="005F4129"/>
    <w:rsid w:val="005F45A9"/>
    <w:rsid w:val="005F496F"/>
    <w:rsid w:val="005F5341"/>
    <w:rsid w:val="005F5B2F"/>
    <w:rsid w:val="005F6921"/>
    <w:rsid w:val="005F6BCA"/>
    <w:rsid w:val="005F7293"/>
    <w:rsid w:val="005F7540"/>
    <w:rsid w:val="00600198"/>
    <w:rsid w:val="00601F9E"/>
    <w:rsid w:val="006031B3"/>
    <w:rsid w:val="00603B7C"/>
    <w:rsid w:val="006045F1"/>
    <w:rsid w:val="00604BBD"/>
    <w:rsid w:val="00606E34"/>
    <w:rsid w:val="006075CF"/>
    <w:rsid w:val="00610045"/>
    <w:rsid w:val="00611266"/>
    <w:rsid w:val="006113FC"/>
    <w:rsid w:val="00611ACA"/>
    <w:rsid w:val="00611EA2"/>
    <w:rsid w:val="00612E4A"/>
    <w:rsid w:val="0061308A"/>
    <w:rsid w:val="00613103"/>
    <w:rsid w:val="006132AB"/>
    <w:rsid w:val="00614234"/>
    <w:rsid w:val="00614465"/>
    <w:rsid w:val="00614491"/>
    <w:rsid w:val="0061528B"/>
    <w:rsid w:val="006155AC"/>
    <w:rsid w:val="00615A82"/>
    <w:rsid w:val="0062395E"/>
    <w:rsid w:val="00623D9F"/>
    <w:rsid w:val="0062405E"/>
    <w:rsid w:val="00624EA6"/>
    <w:rsid w:val="00626C86"/>
    <w:rsid w:val="00626D4C"/>
    <w:rsid w:val="00626D57"/>
    <w:rsid w:val="0063081A"/>
    <w:rsid w:val="0063096F"/>
    <w:rsid w:val="0063156D"/>
    <w:rsid w:val="00631595"/>
    <w:rsid w:val="00631677"/>
    <w:rsid w:val="00632337"/>
    <w:rsid w:val="00632826"/>
    <w:rsid w:val="00632BD9"/>
    <w:rsid w:val="00633207"/>
    <w:rsid w:val="0063394D"/>
    <w:rsid w:val="0063401E"/>
    <w:rsid w:val="00634930"/>
    <w:rsid w:val="00634C18"/>
    <w:rsid w:val="00634E37"/>
    <w:rsid w:val="00635D6C"/>
    <w:rsid w:val="006360ED"/>
    <w:rsid w:val="00636ADA"/>
    <w:rsid w:val="00637143"/>
    <w:rsid w:val="0063716C"/>
    <w:rsid w:val="00637331"/>
    <w:rsid w:val="00637860"/>
    <w:rsid w:val="0064038D"/>
    <w:rsid w:val="006406A1"/>
    <w:rsid w:val="006413C6"/>
    <w:rsid w:val="00641645"/>
    <w:rsid w:val="00642031"/>
    <w:rsid w:val="006427A7"/>
    <w:rsid w:val="00642E48"/>
    <w:rsid w:val="00643290"/>
    <w:rsid w:val="0064493B"/>
    <w:rsid w:val="00644A97"/>
    <w:rsid w:val="0064503E"/>
    <w:rsid w:val="00645751"/>
    <w:rsid w:val="00645A74"/>
    <w:rsid w:val="006465AF"/>
    <w:rsid w:val="00646E15"/>
    <w:rsid w:val="006504D1"/>
    <w:rsid w:val="0065167C"/>
    <w:rsid w:val="0065180A"/>
    <w:rsid w:val="00651A44"/>
    <w:rsid w:val="00652045"/>
    <w:rsid w:val="006529AD"/>
    <w:rsid w:val="00653819"/>
    <w:rsid w:val="0065504B"/>
    <w:rsid w:val="006551B9"/>
    <w:rsid w:val="006553B8"/>
    <w:rsid w:val="00656724"/>
    <w:rsid w:val="0065673A"/>
    <w:rsid w:val="00656F97"/>
    <w:rsid w:val="006579F6"/>
    <w:rsid w:val="00657B5A"/>
    <w:rsid w:val="00660240"/>
    <w:rsid w:val="00661934"/>
    <w:rsid w:val="00662150"/>
    <w:rsid w:val="0066274A"/>
    <w:rsid w:val="006628FA"/>
    <w:rsid w:val="00662A96"/>
    <w:rsid w:val="006658AF"/>
    <w:rsid w:val="00665EB7"/>
    <w:rsid w:val="00666B7E"/>
    <w:rsid w:val="00671720"/>
    <w:rsid w:val="0067194B"/>
    <w:rsid w:val="006720A9"/>
    <w:rsid w:val="006729BE"/>
    <w:rsid w:val="00672A5E"/>
    <w:rsid w:val="00672DBF"/>
    <w:rsid w:val="006736F7"/>
    <w:rsid w:val="00674F14"/>
    <w:rsid w:val="00674F3A"/>
    <w:rsid w:val="006752EF"/>
    <w:rsid w:val="00675429"/>
    <w:rsid w:val="0067558D"/>
    <w:rsid w:val="0067606F"/>
    <w:rsid w:val="006761BC"/>
    <w:rsid w:val="006770E0"/>
    <w:rsid w:val="0068051D"/>
    <w:rsid w:val="00680E51"/>
    <w:rsid w:val="00682089"/>
    <w:rsid w:val="006826F4"/>
    <w:rsid w:val="00682CA1"/>
    <w:rsid w:val="00683057"/>
    <w:rsid w:val="00684359"/>
    <w:rsid w:val="00684863"/>
    <w:rsid w:val="00684968"/>
    <w:rsid w:val="006854C2"/>
    <w:rsid w:val="006855CF"/>
    <w:rsid w:val="0068616B"/>
    <w:rsid w:val="00687372"/>
    <w:rsid w:val="00687650"/>
    <w:rsid w:val="00687B88"/>
    <w:rsid w:val="00687E79"/>
    <w:rsid w:val="00690403"/>
    <w:rsid w:val="00690866"/>
    <w:rsid w:val="00690B50"/>
    <w:rsid w:val="00690D4F"/>
    <w:rsid w:val="006911DC"/>
    <w:rsid w:val="00691987"/>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875"/>
    <w:rsid w:val="006A1D27"/>
    <w:rsid w:val="006A3701"/>
    <w:rsid w:val="006A3D34"/>
    <w:rsid w:val="006A5786"/>
    <w:rsid w:val="006A5999"/>
    <w:rsid w:val="006A5B53"/>
    <w:rsid w:val="006A6328"/>
    <w:rsid w:val="006A6E5C"/>
    <w:rsid w:val="006A6EA1"/>
    <w:rsid w:val="006A6ED3"/>
    <w:rsid w:val="006B0162"/>
    <w:rsid w:val="006B0591"/>
    <w:rsid w:val="006B0940"/>
    <w:rsid w:val="006B1281"/>
    <w:rsid w:val="006B171C"/>
    <w:rsid w:val="006B17AE"/>
    <w:rsid w:val="006B1952"/>
    <w:rsid w:val="006B1B55"/>
    <w:rsid w:val="006B2A71"/>
    <w:rsid w:val="006B2E22"/>
    <w:rsid w:val="006B3236"/>
    <w:rsid w:val="006B33D7"/>
    <w:rsid w:val="006B450A"/>
    <w:rsid w:val="006B45C4"/>
    <w:rsid w:val="006B4910"/>
    <w:rsid w:val="006B6586"/>
    <w:rsid w:val="006B6C74"/>
    <w:rsid w:val="006B719A"/>
    <w:rsid w:val="006C1678"/>
    <w:rsid w:val="006C18C5"/>
    <w:rsid w:val="006C2F92"/>
    <w:rsid w:val="006C319C"/>
    <w:rsid w:val="006C3367"/>
    <w:rsid w:val="006C3455"/>
    <w:rsid w:val="006C3BA5"/>
    <w:rsid w:val="006C415B"/>
    <w:rsid w:val="006C5298"/>
    <w:rsid w:val="006C56E1"/>
    <w:rsid w:val="006C574F"/>
    <w:rsid w:val="006C60D4"/>
    <w:rsid w:val="006C6C17"/>
    <w:rsid w:val="006D006E"/>
    <w:rsid w:val="006D02B1"/>
    <w:rsid w:val="006D0819"/>
    <w:rsid w:val="006D14DC"/>
    <w:rsid w:val="006D17D0"/>
    <w:rsid w:val="006D1EA5"/>
    <w:rsid w:val="006D2315"/>
    <w:rsid w:val="006D2863"/>
    <w:rsid w:val="006D31C7"/>
    <w:rsid w:val="006D380A"/>
    <w:rsid w:val="006D4607"/>
    <w:rsid w:val="006D478A"/>
    <w:rsid w:val="006D52CC"/>
    <w:rsid w:val="006D6278"/>
    <w:rsid w:val="006D6555"/>
    <w:rsid w:val="006D6DDB"/>
    <w:rsid w:val="006D70A3"/>
    <w:rsid w:val="006D7799"/>
    <w:rsid w:val="006E022F"/>
    <w:rsid w:val="006E0AE9"/>
    <w:rsid w:val="006E0BB8"/>
    <w:rsid w:val="006E0F18"/>
    <w:rsid w:val="006E1A7E"/>
    <w:rsid w:val="006E317C"/>
    <w:rsid w:val="006E357C"/>
    <w:rsid w:val="006E3A81"/>
    <w:rsid w:val="006E4FE4"/>
    <w:rsid w:val="006E674F"/>
    <w:rsid w:val="006E6765"/>
    <w:rsid w:val="006E77C8"/>
    <w:rsid w:val="006E7ACA"/>
    <w:rsid w:val="006E7F06"/>
    <w:rsid w:val="006F0872"/>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D4F"/>
    <w:rsid w:val="007024BA"/>
    <w:rsid w:val="007028C3"/>
    <w:rsid w:val="00703422"/>
    <w:rsid w:val="00703C40"/>
    <w:rsid w:val="00703F7A"/>
    <w:rsid w:val="00704C2E"/>
    <w:rsid w:val="00705214"/>
    <w:rsid w:val="00705A0F"/>
    <w:rsid w:val="0070650E"/>
    <w:rsid w:val="007065E5"/>
    <w:rsid w:val="007069B5"/>
    <w:rsid w:val="00706CB7"/>
    <w:rsid w:val="00707932"/>
    <w:rsid w:val="0071040B"/>
    <w:rsid w:val="00711931"/>
    <w:rsid w:val="007133BA"/>
    <w:rsid w:val="0071595E"/>
    <w:rsid w:val="00715C2E"/>
    <w:rsid w:val="007171AF"/>
    <w:rsid w:val="0071773A"/>
    <w:rsid w:val="00720771"/>
    <w:rsid w:val="00721352"/>
    <w:rsid w:val="00721B6C"/>
    <w:rsid w:val="0072254B"/>
    <w:rsid w:val="007226C2"/>
    <w:rsid w:val="00722A14"/>
    <w:rsid w:val="00722E5B"/>
    <w:rsid w:val="00723540"/>
    <w:rsid w:val="007235B8"/>
    <w:rsid w:val="007237D0"/>
    <w:rsid w:val="007240E9"/>
    <w:rsid w:val="00724B53"/>
    <w:rsid w:val="00725FB4"/>
    <w:rsid w:val="00725FC0"/>
    <w:rsid w:val="00727B8D"/>
    <w:rsid w:val="00727B9C"/>
    <w:rsid w:val="00727E5D"/>
    <w:rsid w:val="00730EBF"/>
    <w:rsid w:val="00730EFA"/>
    <w:rsid w:val="00731287"/>
    <w:rsid w:val="00731381"/>
    <w:rsid w:val="00732BB0"/>
    <w:rsid w:val="00732EDE"/>
    <w:rsid w:val="00733ACD"/>
    <w:rsid w:val="007345D9"/>
    <w:rsid w:val="0073498E"/>
    <w:rsid w:val="0073566D"/>
    <w:rsid w:val="0073595E"/>
    <w:rsid w:val="00735E17"/>
    <w:rsid w:val="00740E33"/>
    <w:rsid w:val="00740E8D"/>
    <w:rsid w:val="00741186"/>
    <w:rsid w:val="00741BCE"/>
    <w:rsid w:val="00741F17"/>
    <w:rsid w:val="00741F64"/>
    <w:rsid w:val="00742659"/>
    <w:rsid w:val="00743BA2"/>
    <w:rsid w:val="00743BF1"/>
    <w:rsid w:val="00744152"/>
    <w:rsid w:val="00745DD2"/>
    <w:rsid w:val="007474C4"/>
    <w:rsid w:val="0074781F"/>
    <w:rsid w:val="00747AF5"/>
    <w:rsid w:val="00747EAB"/>
    <w:rsid w:val="00747EC0"/>
    <w:rsid w:val="00750013"/>
    <w:rsid w:val="007508BD"/>
    <w:rsid w:val="00750976"/>
    <w:rsid w:val="00750B73"/>
    <w:rsid w:val="00750C6F"/>
    <w:rsid w:val="00751712"/>
    <w:rsid w:val="00751B3A"/>
    <w:rsid w:val="00751DB2"/>
    <w:rsid w:val="00751EEB"/>
    <w:rsid w:val="0075340E"/>
    <w:rsid w:val="00754D6A"/>
    <w:rsid w:val="00755A94"/>
    <w:rsid w:val="00755DBE"/>
    <w:rsid w:val="0075656A"/>
    <w:rsid w:val="00760928"/>
    <w:rsid w:val="00760DA5"/>
    <w:rsid w:val="00761899"/>
    <w:rsid w:val="0076314E"/>
    <w:rsid w:val="00763EFC"/>
    <w:rsid w:val="00764282"/>
    <w:rsid w:val="0076476B"/>
    <w:rsid w:val="007648C0"/>
    <w:rsid w:val="00765B77"/>
    <w:rsid w:val="00766436"/>
    <w:rsid w:val="00766516"/>
    <w:rsid w:val="0076746E"/>
    <w:rsid w:val="007676E7"/>
    <w:rsid w:val="00770D97"/>
    <w:rsid w:val="007712B6"/>
    <w:rsid w:val="007712D4"/>
    <w:rsid w:val="0077135E"/>
    <w:rsid w:val="007718CA"/>
    <w:rsid w:val="00771921"/>
    <w:rsid w:val="00772AB8"/>
    <w:rsid w:val="00773EE2"/>
    <w:rsid w:val="00774495"/>
    <w:rsid w:val="007748AF"/>
    <w:rsid w:val="00775C37"/>
    <w:rsid w:val="00775F78"/>
    <w:rsid w:val="00776CEF"/>
    <w:rsid w:val="00777668"/>
    <w:rsid w:val="00780386"/>
    <w:rsid w:val="00780D2A"/>
    <w:rsid w:val="007810E6"/>
    <w:rsid w:val="007822FE"/>
    <w:rsid w:val="00782933"/>
    <w:rsid w:val="00783C3F"/>
    <w:rsid w:val="00785592"/>
    <w:rsid w:val="007863FA"/>
    <w:rsid w:val="00787578"/>
    <w:rsid w:val="00787BF6"/>
    <w:rsid w:val="00787DA8"/>
    <w:rsid w:val="00791536"/>
    <w:rsid w:val="00791545"/>
    <w:rsid w:val="0079155A"/>
    <w:rsid w:val="0079302D"/>
    <w:rsid w:val="0079362E"/>
    <w:rsid w:val="007941F6"/>
    <w:rsid w:val="00794882"/>
    <w:rsid w:val="00794B48"/>
    <w:rsid w:val="00795225"/>
    <w:rsid w:val="00796800"/>
    <w:rsid w:val="00797AE2"/>
    <w:rsid w:val="007A008E"/>
    <w:rsid w:val="007A01E3"/>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5D"/>
    <w:rsid w:val="007A75F9"/>
    <w:rsid w:val="007A7E59"/>
    <w:rsid w:val="007A7F69"/>
    <w:rsid w:val="007B0051"/>
    <w:rsid w:val="007B04CF"/>
    <w:rsid w:val="007B0F8F"/>
    <w:rsid w:val="007B155A"/>
    <w:rsid w:val="007B220E"/>
    <w:rsid w:val="007B2447"/>
    <w:rsid w:val="007B25CA"/>
    <w:rsid w:val="007B3807"/>
    <w:rsid w:val="007B474B"/>
    <w:rsid w:val="007B524E"/>
    <w:rsid w:val="007B5DCC"/>
    <w:rsid w:val="007B6203"/>
    <w:rsid w:val="007B6DF6"/>
    <w:rsid w:val="007C0222"/>
    <w:rsid w:val="007C05BA"/>
    <w:rsid w:val="007C0B8D"/>
    <w:rsid w:val="007C0F1D"/>
    <w:rsid w:val="007C13A6"/>
    <w:rsid w:val="007C18DE"/>
    <w:rsid w:val="007C3166"/>
    <w:rsid w:val="007C4DD7"/>
    <w:rsid w:val="007C6D9E"/>
    <w:rsid w:val="007D00A2"/>
    <w:rsid w:val="007D0553"/>
    <w:rsid w:val="007D12C1"/>
    <w:rsid w:val="007D13E7"/>
    <w:rsid w:val="007D1856"/>
    <w:rsid w:val="007D2457"/>
    <w:rsid w:val="007D27CF"/>
    <w:rsid w:val="007D28ED"/>
    <w:rsid w:val="007D2EC1"/>
    <w:rsid w:val="007D3298"/>
    <w:rsid w:val="007D3388"/>
    <w:rsid w:val="007D376D"/>
    <w:rsid w:val="007D4EB3"/>
    <w:rsid w:val="007D4F32"/>
    <w:rsid w:val="007D590E"/>
    <w:rsid w:val="007D6263"/>
    <w:rsid w:val="007D6947"/>
    <w:rsid w:val="007D6B17"/>
    <w:rsid w:val="007D7256"/>
    <w:rsid w:val="007D74ED"/>
    <w:rsid w:val="007D7861"/>
    <w:rsid w:val="007D7B6C"/>
    <w:rsid w:val="007E1E69"/>
    <w:rsid w:val="007E28DC"/>
    <w:rsid w:val="007E2D5B"/>
    <w:rsid w:val="007E2F46"/>
    <w:rsid w:val="007E3EE5"/>
    <w:rsid w:val="007E441C"/>
    <w:rsid w:val="007E5488"/>
    <w:rsid w:val="007E555E"/>
    <w:rsid w:val="007E5CEF"/>
    <w:rsid w:val="007E5F04"/>
    <w:rsid w:val="007E6064"/>
    <w:rsid w:val="007E650F"/>
    <w:rsid w:val="007E6E55"/>
    <w:rsid w:val="007E7CC1"/>
    <w:rsid w:val="007E7DC0"/>
    <w:rsid w:val="007F0559"/>
    <w:rsid w:val="007F110B"/>
    <w:rsid w:val="007F1D7D"/>
    <w:rsid w:val="007F22AA"/>
    <w:rsid w:val="007F4173"/>
    <w:rsid w:val="007F4CA0"/>
    <w:rsid w:val="007F5FC8"/>
    <w:rsid w:val="007F733A"/>
    <w:rsid w:val="007F74D3"/>
    <w:rsid w:val="007F768A"/>
    <w:rsid w:val="007F7AE0"/>
    <w:rsid w:val="0080169C"/>
    <w:rsid w:val="008027CB"/>
    <w:rsid w:val="008028E4"/>
    <w:rsid w:val="00802D21"/>
    <w:rsid w:val="00802E69"/>
    <w:rsid w:val="00802FFF"/>
    <w:rsid w:val="00804881"/>
    <w:rsid w:val="00804B2B"/>
    <w:rsid w:val="00804C63"/>
    <w:rsid w:val="008050D9"/>
    <w:rsid w:val="0080556B"/>
    <w:rsid w:val="00805A33"/>
    <w:rsid w:val="00806169"/>
    <w:rsid w:val="008066C3"/>
    <w:rsid w:val="00806930"/>
    <w:rsid w:val="00806A28"/>
    <w:rsid w:val="008078FE"/>
    <w:rsid w:val="008108F5"/>
    <w:rsid w:val="00810E5A"/>
    <w:rsid w:val="00810EC2"/>
    <w:rsid w:val="0081161A"/>
    <w:rsid w:val="0081177B"/>
    <w:rsid w:val="0081216B"/>
    <w:rsid w:val="008136F9"/>
    <w:rsid w:val="00813ED8"/>
    <w:rsid w:val="00814327"/>
    <w:rsid w:val="00814D17"/>
    <w:rsid w:val="0081584F"/>
    <w:rsid w:val="00815B90"/>
    <w:rsid w:val="0081630A"/>
    <w:rsid w:val="008210BD"/>
    <w:rsid w:val="00821757"/>
    <w:rsid w:val="00822048"/>
    <w:rsid w:val="008226DD"/>
    <w:rsid w:val="00822C4E"/>
    <w:rsid w:val="00822D04"/>
    <w:rsid w:val="00823B85"/>
    <w:rsid w:val="00823E33"/>
    <w:rsid w:val="00824363"/>
    <w:rsid w:val="00826D55"/>
    <w:rsid w:val="00827196"/>
    <w:rsid w:val="0083132E"/>
    <w:rsid w:val="00831797"/>
    <w:rsid w:val="008326D3"/>
    <w:rsid w:val="00833208"/>
    <w:rsid w:val="008338D9"/>
    <w:rsid w:val="00833918"/>
    <w:rsid w:val="008353FD"/>
    <w:rsid w:val="008357C3"/>
    <w:rsid w:val="00835FB4"/>
    <w:rsid w:val="0083626E"/>
    <w:rsid w:val="00836592"/>
    <w:rsid w:val="00836E46"/>
    <w:rsid w:val="00837049"/>
    <w:rsid w:val="00837051"/>
    <w:rsid w:val="008376C1"/>
    <w:rsid w:val="008407C4"/>
    <w:rsid w:val="00840A4C"/>
    <w:rsid w:val="008418C9"/>
    <w:rsid w:val="00841AAF"/>
    <w:rsid w:val="00842DE4"/>
    <w:rsid w:val="008433D9"/>
    <w:rsid w:val="008438B2"/>
    <w:rsid w:val="008469E6"/>
    <w:rsid w:val="008500CD"/>
    <w:rsid w:val="008501C9"/>
    <w:rsid w:val="0085035D"/>
    <w:rsid w:val="0085122A"/>
    <w:rsid w:val="008519BD"/>
    <w:rsid w:val="00851B62"/>
    <w:rsid w:val="00851CBB"/>
    <w:rsid w:val="0085300F"/>
    <w:rsid w:val="00853C6C"/>
    <w:rsid w:val="00854A6F"/>
    <w:rsid w:val="00855464"/>
    <w:rsid w:val="008557D8"/>
    <w:rsid w:val="00855B8D"/>
    <w:rsid w:val="00856D8F"/>
    <w:rsid w:val="00856FC2"/>
    <w:rsid w:val="00857334"/>
    <w:rsid w:val="00857B7E"/>
    <w:rsid w:val="008605DE"/>
    <w:rsid w:val="00860A77"/>
    <w:rsid w:val="00861347"/>
    <w:rsid w:val="0086149D"/>
    <w:rsid w:val="00861E55"/>
    <w:rsid w:val="00861E95"/>
    <w:rsid w:val="00864462"/>
    <w:rsid w:val="00865F18"/>
    <w:rsid w:val="0086667B"/>
    <w:rsid w:val="008669C6"/>
    <w:rsid w:val="00866B19"/>
    <w:rsid w:val="00866C77"/>
    <w:rsid w:val="0086742B"/>
    <w:rsid w:val="0086752A"/>
    <w:rsid w:val="008705A8"/>
    <w:rsid w:val="00870D71"/>
    <w:rsid w:val="0087130F"/>
    <w:rsid w:val="00871951"/>
    <w:rsid w:val="00871BF3"/>
    <w:rsid w:val="008722A5"/>
    <w:rsid w:val="008726B2"/>
    <w:rsid w:val="00872BA1"/>
    <w:rsid w:val="00873C10"/>
    <w:rsid w:val="00874095"/>
    <w:rsid w:val="0087411A"/>
    <w:rsid w:val="0087437F"/>
    <w:rsid w:val="0087467F"/>
    <w:rsid w:val="00874E76"/>
    <w:rsid w:val="00875715"/>
    <w:rsid w:val="008757B7"/>
    <w:rsid w:val="00875DFA"/>
    <w:rsid w:val="00876182"/>
    <w:rsid w:val="008766FB"/>
    <w:rsid w:val="0087701F"/>
    <w:rsid w:val="00877601"/>
    <w:rsid w:val="00877798"/>
    <w:rsid w:val="00877B2B"/>
    <w:rsid w:val="00880438"/>
    <w:rsid w:val="00880817"/>
    <w:rsid w:val="008813A3"/>
    <w:rsid w:val="00881A66"/>
    <w:rsid w:val="00881F97"/>
    <w:rsid w:val="00882549"/>
    <w:rsid w:val="00882794"/>
    <w:rsid w:val="00882E04"/>
    <w:rsid w:val="00882E61"/>
    <w:rsid w:val="00884A62"/>
    <w:rsid w:val="00885797"/>
    <w:rsid w:val="00886697"/>
    <w:rsid w:val="00886EB8"/>
    <w:rsid w:val="008906C1"/>
    <w:rsid w:val="00892286"/>
    <w:rsid w:val="00892758"/>
    <w:rsid w:val="00892F9C"/>
    <w:rsid w:val="00893C0A"/>
    <w:rsid w:val="00894A87"/>
    <w:rsid w:val="00896595"/>
    <w:rsid w:val="008966D3"/>
    <w:rsid w:val="008A1390"/>
    <w:rsid w:val="008A2FD9"/>
    <w:rsid w:val="008A3F83"/>
    <w:rsid w:val="008A3F9D"/>
    <w:rsid w:val="008A4380"/>
    <w:rsid w:val="008A444D"/>
    <w:rsid w:val="008A45C0"/>
    <w:rsid w:val="008A54D9"/>
    <w:rsid w:val="008A601C"/>
    <w:rsid w:val="008A6FB9"/>
    <w:rsid w:val="008A74AF"/>
    <w:rsid w:val="008A7503"/>
    <w:rsid w:val="008B0064"/>
    <w:rsid w:val="008B0E06"/>
    <w:rsid w:val="008B27A3"/>
    <w:rsid w:val="008B2FEF"/>
    <w:rsid w:val="008B3BA6"/>
    <w:rsid w:val="008B62C9"/>
    <w:rsid w:val="008C0DFC"/>
    <w:rsid w:val="008C12D8"/>
    <w:rsid w:val="008C146F"/>
    <w:rsid w:val="008C16E3"/>
    <w:rsid w:val="008C238C"/>
    <w:rsid w:val="008C26B8"/>
    <w:rsid w:val="008C2973"/>
    <w:rsid w:val="008C2FBB"/>
    <w:rsid w:val="008C3265"/>
    <w:rsid w:val="008C4A83"/>
    <w:rsid w:val="008C511D"/>
    <w:rsid w:val="008C5951"/>
    <w:rsid w:val="008D0A6B"/>
    <w:rsid w:val="008D12F1"/>
    <w:rsid w:val="008D3112"/>
    <w:rsid w:val="008D312F"/>
    <w:rsid w:val="008D42B6"/>
    <w:rsid w:val="008D4A7C"/>
    <w:rsid w:val="008D5FA4"/>
    <w:rsid w:val="008D729C"/>
    <w:rsid w:val="008D79F2"/>
    <w:rsid w:val="008E0EF3"/>
    <w:rsid w:val="008E1D76"/>
    <w:rsid w:val="008E1F65"/>
    <w:rsid w:val="008E25E6"/>
    <w:rsid w:val="008E31DE"/>
    <w:rsid w:val="008E397C"/>
    <w:rsid w:val="008E3A7E"/>
    <w:rsid w:val="008E4748"/>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AFD"/>
    <w:rsid w:val="008F7E60"/>
    <w:rsid w:val="009010B2"/>
    <w:rsid w:val="00901232"/>
    <w:rsid w:val="0090205B"/>
    <w:rsid w:val="00904587"/>
    <w:rsid w:val="00904881"/>
    <w:rsid w:val="00904C41"/>
    <w:rsid w:val="00904D8A"/>
    <w:rsid w:val="00905BAA"/>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7CA6"/>
    <w:rsid w:val="0092048C"/>
    <w:rsid w:val="00920958"/>
    <w:rsid w:val="00920E7F"/>
    <w:rsid w:val="00920FAC"/>
    <w:rsid w:val="00921268"/>
    <w:rsid w:val="00922EC7"/>
    <w:rsid w:val="009232D4"/>
    <w:rsid w:val="00923647"/>
    <w:rsid w:val="0092386E"/>
    <w:rsid w:val="00924064"/>
    <w:rsid w:val="00924234"/>
    <w:rsid w:val="0092429D"/>
    <w:rsid w:val="009248FB"/>
    <w:rsid w:val="00925301"/>
    <w:rsid w:val="00925D8D"/>
    <w:rsid w:val="0092671D"/>
    <w:rsid w:val="0092672E"/>
    <w:rsid w:val="00926B0A"/>
    <w:rsid w:val="00926E04"/>
    <w:rsid w:val="00926E2A"/>
    <w:rsid w:val="0092702C"/>
    <w:rsid w:val="009272EE"/>
    <w:rsid w:val="00927E5A"/>
    <w:rsid w:val="00927F55"/>
    <w:rsid w:val="009301CF"/>
    <w:rsid w:val="009302BA"/>
    <w:rsid w:val="00931796"/>
    <w:rsid w:val="009324AF"/>
    <w:rsid w:val="00932B60"/>
    <w:rsid w:val="00932F12"/>
    <w:rsid w:val="00932F8C"/>
    <w:rsid w:val="00933470"/>
    <w:rsid w:val="00933949"/>
    <w:rsid w:val="009350A9"/>
    <w:rsid w:val="00935499"/>
    <w:rsid w:val="00935852"/>
    <w:rsid w:val="00935DC1"/>
    <w:rsid w:val="009360B8"/>
    <w:rsid w:val="0093630B"/>
    <w:rsid w:val="00937BF0"/>
    <w:rsid w:val="009404B4"/>
    <w:rsid w:val="00941D72"/>
    <w:rsid w:val="00942519"/>
    <w:rsid w:val="00943A33"/>
    <w:rsid w:val="009447C6"/>
    <w:rsid w:val="009459A1"/>
    <w:rsid w:val="00945C3C"/>
    <w:rsid w:val="00945EE4"/>
    <w:rsid w:val="0094690E"/>
    <w:rsid w:val="009471FD"/>
    <w:rsid w:val="0094727E"/>
    <w:rsid w:val="00947D11"/>
    <w:rsid w:val="00950257"/>
    <w:rsid w:val="00950ADF"/>
    <w:rsid w:val="00952B34"/>
    <w:rsid w:val="00952C21"/>
    <w:rsid w:val="00952D8B"/>
    <w:rsid w:val="009534B8"/>
    <w:rsid w:val="009538A5"/>
    <w:rsid w:val="00953EEF"/>
    <w:rsid w:val="00955681"/>
    <w:rsid w:val="00955E26"/>
    <w:rsid w:val="00956126"/>
    <w:rsid w:val="00956C66"/>
    <w:rsid w:val="00957B99"/>
    <w:rsid w:val="00961BAB"/>
    <w:rsid w:val="00961D0E"/>
    <w:rsid w:val="00962294"/>
    <w:rsid w:val="0096287B"/>
    <w:rsid w:val="00962CC3"/>
    <w:rsid w:val="00962EA3"/>
    <w:rsid w:val="009635E2"/>
    <w:rsid w:val="00963781"/>
    <w:rsid w:val="00963A40"/>
    <w:rsid w:val="009645D3"/>
    <w:rsid w:val="0096495F"/>
    <w:rsid w:val="009658F9"/>
    <w:rsid w:val="009659EA"/>
    <w:rsid w:val="00966384"/>
    <w:rsid w:val="009664F0"/>
    <w:rsid w:val="009667F0"/>
    <w:rsid w:val="00966E88"/>
    <w:rsid w:val="00966FC8"/>
    <w:rsid w:val="00966FFE"/>
    <w:rsid w:val="009671B7"/>
    <w:rsid w:val="00967C17"/>
    <w:rsid w:val="009711EB"/>
    <w:rsid w:val="00971331"/>
    <w:rsid w:val="009718E2"/>
    <w:rsid w:val="00971978"/>
    <w:rsid w:val="00972740"/>
    <w:rsid w:val="00972998"/>
    <w:rsid w:val="00973C61"/>
    <w:rsid w:val="00975F45"/>
    <w:rsid w:val="00977042"/>
    <w:rsid w:val="00977346"/>
    <w:rsid w:val="009777A2"/>
    <w:rsid w:val="009777CC"/>
    <w:rsid w:val="009778EF"/>
    <w:rsid w:val="00981331"/>
    <w:rsid w:val="00983496"/>
    <w:rsid w:val="009837ED"/>
    <w:rsid w:val="00983EDE"/>
    <w:rsid w:val="00985742"/>
    <w:rsid w:val="00985894"/>
    <w:rsid w:val="009876AE"/>
    <w:rsid w:val="00987C16"/>
    <w:rsid w:val="009915E1"/>
    <w:rsid w:val="00991814"/>
    <w:rsid w:val="00991E12"/>
    <w:rsid w:val="0099288C"/>
    <w:rsid w:val="009932A5"/>
    <w:rsid w:val="00993A7D"/>
    <w:rsid w:val="00994AF3"/>
    <w:rsid w:val="00995897"/>
    <w:rsid w:val="00995C5E"/>
    <w:rsid w:val="009967B8"/>
    <w:rsid w:val="0099777A"/>
    <w:rsid w:val="00997E3D"/>
    <w:rsid w:val="009A0033"/>
    <w:rsid w:val="009A0B8F"/>
    <w:rsid w:val="009A0CCF"/>
    <w:rsid w:val="009A0DCF"/>
    <w:rsid w:val="009A0F5D"/>
    <w:rsid w:val="009A1262"/>
    <w:rsid w:val="009A24FF"/>
    <w:rsid w:val="009A25F6"/>
    <w:rsid w:val="009A34CB"/>
    <w:rsid w:val="009A361E"/>
    <w:rsid w:val="009A40B5"/>
    <w:rsid w:val="009A42FF"/>
    <w:rsid w:val="009A4348"/>
    <w:rsid w:val="009A4718"/>
    <w:rsid w:val="009A48D1"/>
    <w:rsid w:val="009A4DB5"/>
    <w:rsid w:val="009A5374"/>
    <w:rsid w:val="009A6554"/>
    <w:rsid w:val="009A7D36"/>
    <w:rsid w:val="009B0694"/>
    <w:rsid w:val="009B128E"/>
    <w:rsid w:val="009B132C"/>
    <w:rsid w:val="009B273F"/>
    <w:rsid w:val="009B276C"/>
    <w:rsid w:val="009B290F"/>
    <w:rsid w:val="009B35B4"/>
    <w:rsid w:val="009B4B64"/>
    <w:rsid w:val="009B632D"/>
    <w:rsid w:val="009B6CF0"/>
    <w:rsid w:val="009B713A"/>
    <w:rsid w:val="009C0149"/>
    <w:rsid w:val="009C02A8"/>
    <w:rsid w:val="009C0354"/>
    <w:rsid w:val="009C0C00"/>
    <w:rsid w:val="009C1282"/>
    <w:rsid w:val="009C1306"/>
    <w:rsid w:val="009C13FC"/>
    <w:rsid w:val="009C151E"/>
    <w:rsid w:val="009C1E4E"/>
    <w:rsid w:val="009C309A"/>
    <w:rsid w:val="009C3CB2"/>
    <w:rsid w:val="009C4401"/>
    <w:rsid w:val="009C46BF"/>
    <w:rsid w:val="009C476E"/>
    <w:rsid w:val="009C4923"/>
    <w:rsid w:val="009C5457"/>
    <w:rsid w:val="009C55DD"/>
    <w:rsid w:val="009C62E8"/>
    <w:rsid w:val="009C678B"/>
    <w:rsid w:val="009C6DCE"/>
    <w:rsid w:val="009C763F"/>
    <w:rsid w:val="009C7893"/>
    <w:rsid w:val="009D076D"/>
    <w:rsid w:val="009D08AB"/>
    <w:rsid w:val="009D129F"/>
    <w:rsid w:val="009D18EF"/>
    <w:rsid w:val="009D1AF5"/>
    <w:rsid w:val="009D1C74"/>
    <w:rsid w:val="009D2098"/>
    <w:rsid w:val="009D2396"/>
    <w:rsid w:val="009D33C1"/>
    <w:rsid w:val="009D3D07"/>
    <w:rsid w:val="009D505F"/>
    <w:rsid w:val="009D5E72"/>
    <w:rsid w:val="009D6676"/>
    <w:rsid w:val="009D707B"/>
    <w:rsid w:val="009D720A"/>
    <w:rsid w:val="009D738F"/>
    <w:rsid w:val="009D75E9"/>
    <w:rsid w:val="009D767A"/>
    <w:rsid w:val="009E0579"/>
    <w:rsid w:val="009E20C3"/>
    <w:rsid w:val="009E38B0"/>
    <w:rsid w:val="009E3EBF"/>
    <w:rsid w:val="009E67DF"/>
    <w:rsid w:val="009E6949"/>
    <w:rsid w:val="009E75B3"/>
    <w:rsid w:val="009E772D"/>
    <w:rsid w:val="009E7F9D"/>
    <w:rsid w:val="009F0D4D"/>
    <w:rsid w:val="009F23F1"/>
    <w:rsid w:val="009F4286"/>
    <w:rsid w:val="009F43E2"/>
    <w:rsid w:val="009F45EC"/>
    <w:rsid w:val="009F4AB0"/>
    <w:rsid w:val="009F5247"/>
    <w:rsid w:val="009F571C"/>
    <w:rsid w:val="009F6418"/>
    <w:rsid w:val="009F6B52"/>
    <w:rsid w:val="009F73F4"/>
    <w:rsid w:val="009F775C"/>
    <w:rsid w:val="009F7C45"/>
    <w:rsid w:val="009F7F61"/>
    <w:rsid w:val="00A01A7E"/>
    <w:rsid w:val="00A02178"/>
    <w:rsid w:val="00A02C99"/>
    <w:rsid w:val="00A036BB"/>
    <w:rsid w:val="00A03760"/>
    <w:rsid w:val="00A041D7"/>
    <w:rsid w:val="00A042C1"/>
    <w:rsid w:val="00A0465E"/>
    <w:rsid w:val="00A04DC6"/>
    <w:rsid w:val="00A05885"/>
    <w:rsid w:val="00A05A65"/>
    <w:rsid w:val="00A06199"/>
    <w:rsid w:val="00A0687F"/>
    <w:rsid w:val="00A06BCC"/>
    <w:rsid w:val="00A076E4"/>
    <w:rsid w:val="00A07B27"/>
    <w:rsid w:val="00A10135"/>
    <w:rsid w:val="00A11116"/>
    <w:rsid w:val="00A116A5"/>
    <w:rsid w:val="00A128D5"/>
    <w:rsid w:val="00A12BB6"/>
    <w:rsid w:val="00A13419"/>
    <w:rsid w:val="00A13AB6"/>
    <w:rsid w:val="00A14AD6"/>
    <w:rsid w:val="00A1503A"/>
    <w:rsid w:val="00A15B2F"/>
    <w:rsid w:val="00A17214"/>
    <w:rsid w:val="00A17465"/>
    <w:rsid w:val="00A211A0"/>
    <w:rsid w:val="00A2181D"/>
    <w:rsid w:val="00A21994"/>
    <w:rsid w:val="00A21B8C"/>
    <w:rsid w:val="00A22AEA"/>
    <w:rsid w:val="00A22B53"/>
    <w:rsid w:val="00A23A9A"/>
    <w:rsid w:val="00A23FEE"/>
    <w:rsid w:val="00A24099"/>
    <w:rsid w:val="00A241E2"/>
    <w:rsid w:val="00A24453"/>
    <w:rsid w:val="00A244C6"/>
    <w:rsid w:val="00A25DF8"/>
    <w:rsid w:val="00A26375"/>
    <w:rsid w:val="00A268E6"/>
    <w:rsid w:val="00A269A6"/>
    <w:rsid w:val="00A27B2B"/>
    <w:rsid w:val="00A30217"/>
    <w:rsid w:val="00A302BD"/>
    <w:rsid w:val="00A30C8D"/>
    <w:rsid w:val="00A30F28"/>
    <w:rsid w:val="00A31972"/>
    <w:rsid w:val="00A3200F"/>
    <w:rsid w:val="00A32109"/>
    <w:rsid w:val="00A325F8"/>
    <w:rsid w:val="00A32ACC"/>
    <w:rsid w:val="00A33D55"/>
    <w:rsid w:val="00A33FAA"/>
    <w:rsid w:val="00A34335"/>
    <w:rsid w:val="00A3459F"/>
    <w:rsid w:val="00A34910"/>
    <w:rsid w:val="00A34AC5"/>
    <w:rsid w:val="00A34E27"/>
    <w:rsid w:val="00A351C7"/>
    <w:rsid w:val="00A36ACC"/>
    <w:rsid w:val="00A36CDB"/>
    <w:rsid w:val="00A3751B"/>
    <w:rsid w:val="00A402DA"/>
    <w:rsid w:val="00A403BD"/>
    <w:rsid w:val="00A40753"/>
    <w:rsid w:val="00A40CCB"/>
    <w:rsid w:val="00A41367"/>
    <w:rsid w:val="00A4144C"/>
    <w:rsid w:val="00A41535"/>
    <w:rsid w:val="00A41A28"/>
    <w:rsid w:val="00A437BA"/>
    <w:rsid w:val="00A441D3"/>
    <w:rsid w:val="00A4424B"/>
    <w:rsid w:val="00A44C18"/>
    <w:rsid w:val="00A44E32"/>
    <w:rsid w:val="00A45298"/>
    <w:rsid w:val="00A452BC"/>
    <w:rsid w:val="00A45D25"/>
    <w:rsid w:val="00A46692"/>
    <w:rsid w:val="00A47DC2"/>
    <w:rsid w:val="00A506DC"/>
    <w:rsid w:val="00A51381"/>
    <w:rsid w:val="00A52DCF"/>
    <w:rsid w:val="00A54EA0"/>
    <w:rsid w:val="00A55B80"/>
    <w:rsid w:val="00A56358"/>
    <w:rsid w:val="00A566A9"/>
    <w:rsid w:val="00A56A71"/>
    <w:rsid w:val="00A56BF1"/>
    <w:rsid w:val="00A56DF6"/>
    <w:rsid w:val="00A56FD9"/>
    <w:rsid w:val="00A574C6"/>
    <w:rsid w:val="00A60547"/>
    <w:rsid w:val="00A6112E"/>
    <w:rsid w:val="00A6118C"/>
    <w:rsid w:val="00A61406"/>
    <w:rsid w:val="00A623C3"/>
    <w:rsid w:val="00A6319F"/>
    <w:rsid w:val="00A641A0"/>
    <w:rsid w:val="00A64646"/>
    <w:rsid w:val="00A64A5D"/>
    <w:rsid w:val="00A64F3E"/>
    <w:rsid w:val="00A65160"/>
    <w:rsid w:val="00A65886"/>
    <w:rsid w:val="00A659B5"/>
    <w:rsid w:val="00A675D7"/>
    <w:rsid w:val="00A676E6"/>
    <w:rsid w:val="00A67A2C"/>
    <w:rsid w:val="00A67B2E"/>
    <w:rsid w:val="00A71249"/>
    <w:rsid w:val="00A725B6"/>
    <w:rsid w:val="00A72A95"/>
    <w:rsid w:val="00A7307E"/>
    <w:rsid w:val="00A73147"/>
    <w:rsid w:val="00A732A7"/>
    <w:rsid w:val="00A733E2"/>
    <w:rsid w:val="00A73490"/>
    <w:rsid w:val="00A73A59"/>
    <w:rsid w:val="00A74016"/>
    <w:rsid w:val="00A7431E"/>
    <w:rsid w:val="00A745A5"/>
    <w:rsid w:val="00A75380"/>
    <w:rsid w:val="00A754C2"/>
    <w:rsid w:val="00A75C76"/>
    <w:rsid w:val="00A7642C"/>
    <w:rsid w:val="00A76BD4"/>
    <w:rsid w:val="00A76CEC"/>
    <w:rsid w:val="00A778EE"/>
    <w:rsid w:val="00A77CC7"/>
    <w:rsid w:val="00A8013E"/>
    <w:rsid w:val="00A81129"/>
    <w:rsid w:val="00A82EFE"/>
    <w:rsid w:val="00A84202"/>
    <w:rsid w:val="00A86285"/>
    <w:rsid w:val="00A86C55"/>
    <w:rsid w:val="00A87A39"/>
    <w:rsid w:val="00A87AD4"/>
    <w:rsid w:val="00A90526"/>
    <w:rsid w:val="00A90704"/>
    <w:rsid w:val="00A90A88"/>
    <w:rsid w:val="00A9173C"/>
    <w:rsid w:val="00A91A64"/>
    <w:rsid w:val="00A92277"/>
    <w:rsid w:val="00A92929"/>
    <w:rsid w:val="00A92F1E"/>
    <w:rsid w:val="00A93ECF"/>
    <w:rsid w:val="00A95BAB"/>
    <w:rsid w:val="00A95D68"/>
    <w:rsid w:val="00A96279"/>
    <w:rsid w:val="00A9655B"/>
    <w:rsid w:val="00A9780B"/>
    <w:rsid w:val="00A978CB"/>
    <w:rsid w:val="00AA0803"/>
    <w:rsid w:val="00AA0A3C"/>
    <w:rsid w:val="00AA0A4A"/>
    <w:rsid w:val="00AA11B7"/>
    <w:rsid w:val="00AA2310"/>
    <w:rsid w:val="00AA233A"/>
    <w:rsid w:val="00AA2839"/>
    <w:rsid w:val="00AA361C"/>
    <w:rsid w:val="00AA3809"/>
    <w:rsid w:val="00AA40C2"/>
    <w:rsid w:val="00AA5FD3"/>
    <w:rsid w:val="00AA6019"/>
    <w:rsid w:val="00AA6A77"/>
    <w:rsid w:val="00AA7A48"/>
    <w:rsid w:val="00AB0F1D"/>
    <w:rsid w:val="00AB141B"/>
    <w:rsid w:val="00AB1556"/>
    <w:rsid w:val="00AB16D7"/>
    <w:rsid w:val="00AB1CD8"/>
    <w:rsid w:val="00AB1CEC"/>
    <w:rsid w:val="00AB1DD5"/>
    <w:rsid w:val="00AB1F72"/>
    <w:rsid w:val="00AB2349"/>
    <w:rsid w:val="00AB2443"/>
    <w:rsid w:val="00AB29F0"/>
    <w:rsid w:val="00AB2C77"/>
    <w:rsid w:val="00AB5823"/>
    <w:rsid w:val="00AB5A13"/>
    <w:rsid w:val="00AB5C55"/>
    <w:rsid w:val="00AB5EA0"/>
    <w:rsid w:val="00AB5F6A"/>
    <w:rsid w:val="00AB671E"/>
    <w:rsid w:val="00AB7D50"/>
    <w:rsid w:val="00AC07DE"/>
    <w:rsid w:val="00AC0B1E"/>
    <w:rsid w:val="00AC0F85"/>
    <w:rsid w:val="00AC155E"/>
    <w:rsid w:val="00AC1C4F"/>
    <w:rsid w:val="00AC1CF3"/>
    <w:rsid w:val="00AC2165"/>
    <w:rsid w:val="00AC2536"/>
    <w:rsid w:val="00AC2BC4"/>
    <w:rsid w:val="00AC2E7C"/>
    <w:rsid w:val="00AC2E96"/>
    <w:rsid w:val="00AC4760"/>
    <w:rsid w:val="00AC6007"/>
    <w:rsid w:val="00AC67E7"/>
    <w:rsid w:val="00AC7551"/>
    <w:rsid w:val="00AC7671"/>
    <w:rsid w:val="00AC7B25"/>
    <w:rsid w:val="00AC7C4F"/>
    <w:rsid w:val="00AC7EC0"/>
    <w:rsid w:val="00AD1460"/>
    <w:rsid w:val="00AD1F90"/>
    <w:rsid w:val="00AD20F9"/>
    <w:rsid w:val="00AD26C0"/>
    <w:rsid w:val="00AD28BB"/>
    <w:rsid w:val="00AD37AA"/>
    <w:rsid w:val="00AD44EB"/>
    <w:rsid w:val="00AD49A8"/>
    <w:rsid w:val="00AD58D4"/>
    <w:rsid w:val="00AD668D"/>
    <w:rsid w:val="00AD6809"/>
    <w:rsid w:val="00AD6E69"/>
    <w:rsid w:val="00AD717C"/>
    <w:rsid w:val="00AD757F"/>
    <w:rsid w:val="00AE02A8"/>
    <w:rsid w:val="00AE02ED"/>
    <w:rsid w:val="00AE14EF"/>
    <w:rsid w:val="00AE2205"/>
    <w:rsid w:val="00AE2764"/>
    <w:rsid w:val="00AE28DE"/>
    <w:rsid w:val="00AE28EF"/>
    <w:rsid w:val="00AE29FA"/>
    <w:rsid w:val="00AE2F18"/>
    <w:rsid w:val="00AE36BB"/>
    <w:rsid w:val="00AE4E65"/>
    <w:rsid w:val="00AE50F2"/>
    <w:rsid w:val="00AE5947"/>
    <w:rsid w:val="00AE599D"/>
    <w:rsid w:val="00AE6044"/>
    <w:rsid w:val="00AE65BE"/>
    <w:rsid w:val="00AE6E82"/>
    <w:rsid w:val="00AF0CFF"/>
    <w:rsid w:val="00AF14BB"/>
    <w:rsid w:val="00AF1ABB"/>
    <w:rsid w:val="00AF2F3C"/>
    <w:rsid w:val="00AF30C4"/>
    <w:rsid w:val="00AF4700"/>
    <w:rsid w:val="00AF4D81"/>
    <w:rsid w:val="00AF4E9D"/>
    <w:rsid w:val="00AF5497"/>
    <w:rsid w:val="00AF58A4"/>
    <w:rsid w:val="00AF5A82"/>
    <w:rsid w:val="00AF5E31"/>
    <w:rsid w:val="00AF5F59"/>
    <w:rsid w:val="00AF6AEA"/>
    <w:rsid w:val="00B00F7A"/>
    <w:rsid w:val="00B01816"/>
    <w:rsid w:val="00B027ED"/>
    <w:rsid w:val="00B03049"/>
    <w:rsid w:val="00B0370E"/>
    <w:rsid w:val="00B037C0"/>
    <w:rsid w:val="00B03987"/>
    <w:rsid w:val="00B03DED"/>
    <w:rsid w:val="00B048EB"/>
    <w:rsid w:val="00B04E39"/>
    <w:rsid w:val="00B05110"/>
    <w:rsid w:val="00B06052"/>
    <w:rsid w:val="00B0606B"/>
    <w:rsid w:val="00B0621B"/>
    <w:rsid w:val="00B069D5"/>
    <w:rsid w:val="00B072D4"/>
    <w:rsid w:val="00B07315"/>
    <w:rsid w:val="00B07A40"/>
    <w:rsid w:val="00B11E33"/>
    <w:rsid w:val="00B11EAE"/>
    <w:rsid w:val="00B1205C"/>
    <w:rsid w:val="00B122D9"/>
    <w:rsid w:val="00B12760"/>
    <w:rsid w:val="00B12F7D"/>
    <w:rsid w:val="00B13A65"/>
    <w:rsid w:val="00B13D95"/>
    <w:rsid w:val="00B14241"/>
    <w:rsid w:val="00B14725"/>
    <w:rsid w:val="00B14D48"/>
    <w:rsid w:val="00B14FE5"/>
    <w:rsid w:val="00B15E11"/>
    <w:rsid w:val="00B15F4B"/>
    <w:rsid w:val="00B15F67"/>
    <w:rsid w:val="00B16798"/>
    <w:rsid w:val="00B16B51"/>
    <w:rsid w:val="00B1701E"/>
    <w:rsid w:val="00B17024"/>
    <w:rsid w:val="00B17AA4"/>
    <w:rsid w:val="00B2010C"/>
    <w:rsid w:val="00B2012F"/>
    <w:rsid w:val="00B20635"/>
    <w:rsid w:val="00B208AD"/>
    <w:rsid w:val="00B20BE7"/>
    <w:rsid w:val="00B21018"/>
    <w:rsid w:val="00B218F4"/>
    <w:rsid w:val="00B219A5"/>
    <w:rsid w:val="00B22C22"/>
    <w:rsid w:val="00B23940"/>
    <w:rsid w:val="00B23B05"/>
    <w:rsid w:val="00B23DCD"/>
    <w:rsid w:val="00B24C88"/>
    <w:rsid w:val="00B2572C"/>
    <w:rsid w:val="00B259FD"/>
    <w:rsid w:val="00B25B8B"/>
    <w:rsid w:val="00B25B9A"/>
    <w:rsid w:val="00B25BAB"/>
    <w:rsid w:val="00B26338"/>
    <w:rsid w:val="00B26F15"/>
    <w:rsid w:val="00B309DD"/>
    <w:rsid w:val="00B311DB"/>
    <w:rsid w:val="00B318AF"/>
    <w:rsid w:val="00B32828"/>
    <w:rsid w:val="00B32980"/>
    <w:rsid w:val="00B33CD1"/>
    <w:rsid w:val="00B34621"/>
    <w:rsid w:val="00B34C2A"/>
    <w:rsid w:val="00B34FEE"/>
    <w:rsid w:val="00B353E0"/>
    <w:rsid w:val="00B35523"/>
    <w:rsid w:val="00B36077"/>
    <w:rsid w:val="00B36517"/>
    <w:rsid w:val="00B36A0A"/>
    <w:rsid w:val="00B372CB"/>
    <w:rsid w:val="00B404A5"/>
    <w:rsid w:val="00B409CB"/>
    <w:rsid w:val="00B41AA7"/>
    <w:rsid w:val="00B42711"/>
    <w:rsid w:val="00B42A44"/>
    <w:rsid w:val="00B4304D"/>
    <w:rsid w:val="00B44304"/>
    <w:rsid w:val="00B445A9"/>
    <w:rsid w:val="00B447B5"/>
    <w:rsid w:val="00B45486"/>
    <w:rsid w:val="00B458BB"/>
    <w:rsid w:val="00B45F03"/>
    <w:rsid w:val="00B46DE6"/>
    <w:rsid w:val="00B46F80"/>
    <w:rsid w:val="00B470A0"/>
    <w:rsid w:val="00B475FD"/>
    <w:rsid w:val="00B47954"/>
    <w:rsid w:val="00B47EC1"/>
    <w:rsid w:val="00B47F4C"/>
    <w:rsid w:val="00B501F0"/>
    <w:rsid w:val="00B50AB5"/>
    <w:rsid w:val="00B52F7F"/>
    <w:rsid w:val="00B533EF"/>
    <w:rsid w:val="00B536B2"/>
    <w:rsid w:val="00B53B22"/>
    <w:rsid w:val="00B5413D"/>
    <w:rsid w:val="00B5491C"/>
    <w:rsid w:val="00B55C1E"/>
    <w:rsid w:val="00B563CD"/>
    <w:rsid w:val="00B564CA"/>
    <w:rsid w:val="00B56759"/>
    <w:rsid w:val="00B56A98"/>
    <w:rsid w:val="00B57002"/>
    <w:rsid w:val="00B5770E"/>
    <w:rsid w:val="00B579E6"/>
    <w:rsid w:val="00B57CB7"/>
    <w:rsid w:val="00B606CD"/>
    <w:rsid w:val="00B6085D"/>
    <w:rsid w:val="00B60896"/>
    <w:rsid w:val="00B60FA7"/>
    <w:rsid w:val="00B628EE"/>
    <w:rsid w:val="00B632BA"/>
    <w:rsid w:val="00B634D9"/>
    <w:rsid w:val="00B63809"/>
    <w:rsid w:val="00B65D90"/>
    <w:rsid w:val="00B65FAE"/>
    <w:rsid w:val="00B66637"/>
    <w:rsid w:val="00B66A27"/>
    <w:rsid w:val="00B6755E"/>
    <w:rsid w:val="00B70E88"/>
    <w:rsid w:val="00B71854"/>
    <w:rsid w:val="00B71B7D"/>
    <w:rsid w:val="00B72169"/>
    <w:rsid w:val="00B7259C"/>
    <w:rsid w:val="00B73107"/>
    <w:rsid w:val="00B7392A"/>
    <w:rsid w:val="00B73A60"/>
    <w:rsid w:val="00B73D0E"/>
    <w:rsid w:val="00B74E15"/>
    <w:rsid w:val="00B75193"/>
    <w:rsid w:val="00B7723A"/>
    <w:rsid w:val="00B77CBA"/>
    <w:rsid w:val="00B77D9A"/>
    <w:rsid w:val="00B808FB"/>
    <w:rsid w:val="00B81A20"/>
    <w:rsid w:val="00B82EE7"/>
    <w:rsid w:val="00B8356B"/>
    <w:rsid w:val="00B836FC"/>
    <w:rsid w:val="00B8663E"/>
    <w:rsid w:val="00B87B37"/>
    <w:rsid w:val="00B87BEA"/>
    <w:rsid w:val="00B900C9"/>
    <w:rsid w:val="00B906C1"/>
    <w:rsid w:val="00B9145B"/>
    <w:rsid w:val="00B91A54"/>
    <w:rsid w:val="00B91C93"/>
    <w:rsid w:val="00B926E1"/>
    <w:rsid w:val="00B92A79"/>
    <w:rsid w:val="00B92C1D"/>
    <w:rsid w:val="00B92EB3"/>
    <w:rsid w:val="00B93813"/>
    <w:rsid w:val="00B93AA9"/>
    <w:rsid w:val="00B947FB"/>
    <w:rsid w:val="00B94DD3"/>
    <w:rsid w:val="00B95A3D"/>
    <w:rsid w:val="00B965C0"/>
    <w:rsid w:val="00B97229"/>
    <w:rsid w:val="00B97669"/>
    <w:rsid w:val="00BA04C3"/>
    <w:rsid w:val="00BA0CC5"/>
    <w:rsid w:val="00BA1A6A"/>
    <w:rsid w:val="00BA4531"/>
    <w:rsid w:val="00BA482E"/>
    <w:rsid w:val="00BA61D3"/>
    <w:rsid w:val="00BB0B12"/>
    <w:rsid w:val="00BB170B"/>
    <w:rsid w:val="00BB1720"/>
    <w:rsid w:val="00BB4ED3"/>
    <w:rsid w:val="00BB56F8"/>
    <w:rsid w:val="00BB5710"/>
    <w:rsid w:val="00BB5975"/>
    <w:rsid w:val="00BB6317"/>
    <w:rsid w:val="00BB69D2"/>
    <w:rsid w:val="00BB71C8"/>
    <w:rsid w:val="00BC05A8"/>
    <w:rsid w:val="00BC12FE"/>
    <w:rsid w:val="00BC1B3D"/>
    <w:rsid w:val="00BC43FC"/>
    <w:rsid w:val="00BC52CE"/>
    <w:rsid w:val="00BC5384"/>
    <w:rsid w:val="00BC5BC6"/>
    <w:rsid w:val="00BC5DB8"/>
    <w:rsid w:val="00BC5E20"/>
    <w:rsid w:val="00BC715B"/>
    <w:rsid w:val="00BC769B"/>
    <w:rsid w:val="00BC7ABE"/>
    <w:rsid w:val="00BD03FA"/>
    <w:rsid w:val="00BD0B2B"/>
    <w:rsid w:val="00BD0B70"/>
    <w:rsid w:val="00BD2FD9"/>
    <w:rsid w:val="00BD3533"/>
    <w:rsid w:val="00BD440B"/>
    <w:rsid w:val="00BD4606"/>
    <w:rsid w:val="00BD52E8"/>
    <w:rsid w:val="00BD54C2"/>
    <w:rsid w:val="00BD5CF4"/>
    <w:rsid w:val="00BD62D7"/>
    <w:rsid w:val="00BD7884"/>
    <w:rsid w:val="00BE0D88"/>
    <w:rsid w:val="00BE106F"/>
    <w:rsid w:val="00BE2357"/>
    <w:rsid w:val="00BE245A"/>
    <w:rsid w:val="00BE27BA"/>
    <w:rsid w:val="00BE28D7"/>
    <w:rsid w:val="00BE30DE"/>
    <w:rsid w:val="00BE38E5"/>
    <w:rsid w:val="00BE3CE2"/>
    <w:rsid w:val="00BE3E5B"/>
    <w:rsid w:val="00BE47B9"/>
    <w:rsid w:val="00BE662D"/>
    <w:rsid w:val="00BE6EA0"/>
    <w:rsid w:val="00BE6EB1"/>
    <w:rsid w:val="00BE7EE6"/>
    <w:rsid w:val="00BF1865"/>
    <w:rsid w:val="00BF1FEA"/>
    <w:rsid w:val="00BF3609"/>
    <w:rsid w:val="00BF46F0"/>
    <w:rsid w:val="00BF486C"/>
    <w:rsid w:val="00BF640F"/>
    <w:rsid w:val="00BF69EC"/>
    <w:rsid w:val="00BF6D80"/>
    <w:rsid w:val="00BF702C"/>
    <w:rsid w:val="00BF7DC8"/>
    <w:rsid w:val="00C007D2"/>
    <w:rsid w:val="00C00B9A"/>
    <w:rsid w:val="00C01068"/>
    <w:rsid w:val="00C01ACC"/>
    <w:rsid w:val="00C032B4"/>
    <w:rsid w:val="00C03AF8"/>
    <w:rsid w:val="00C03DBA"/>
    <w:rsid w:val="00C052E9"/>
    <w:rsid w:val="00C0688A"/>
    <w:rsid w:val="00C069B0"/>
    <w:rsid w:val="00C10AAC"/>
    <w:rsid w:val="00C10B51"/>
    <w:rsid w:val="00C1126B"/>
    <w:rsid w:val="00C1126C"/>
    <w:rsid w:val="00C11555"/>
    <w:rsid w:val="00C116A0"/>
    <w:rsid w:val="00C118EE"/>
    <w:rsid w:val="00C12069"/>
    <w:rsid w:val="00C1266D"/>
    <w:rsid w:val="00C1311F"/>
    <w:rsid w:val="00C14D93"/>
    <w:rsid w:val="00C15A7C"/>
    <w:rsid w:val="00C15CDB"/>
    <w:rsid w:val="00C160D6"/>
    <w:rsid w:val="00C163F7"/>
    <w:rsid w:val="00C1759F"/>
    <w:rsid w:val="00C1791E"/>
    <w:rsid w:val="00C17A90"/>
    <w:rsid w:val="00C20D36"/>
    <w:rsid w:val="00C22F51"/>
    <w:rsid w:val="00C238F9"/>
    <w:rsid w:val="00C2396A"/>
    <w:rsid w:val="00C23C93"/>
    <w:rsid w:val="00C24331"/>
    <w:rsid w:val="00C2529A"/>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B6"/>
    <w:rsid w:val="00C44971"/>
    <w:rsid w:val="00C44BE9"/>
    <w:rsid w:val="00C454EF"/>
    <w:rsid w:val="00C4561A"/>
    <w:rsid w:val="00C4682E"/>
    <w:rsid w:val="00C5034A"/>
    <w:rsid w:val="00C508D6"/>
    <w:rsid w:val="00C51C48"/>
    <w:rsid w:val="00C52412"/>
    <w:rsid w:val="00C5266F"/>
    <w:rsid w:val="00C52777"/>
    <w:rsid w:val="00C52855"/>
    <w:rsid w:val="00C52DD9"/>
    <w:rsid w:val="00C53967"/>
    <w:rsid w:val="00C53D35"/>
    <w:rsid w:val="00C54058"/>
    <w:rsid w:val="00C54073"/>
    <w:rsid w:val="00C541E2"/>
    <w:rsid w:val="00C54296"/>
    <w:rsid w:val="00C54ECA"/>
    <w:rsid w:val="00C5534F"/>
    <w:rsid w:val="00C55451"/>
    <w:rsid w:val="00C568D3"/>
    <w:rsid w:val="00C569BD"/>
    <w:rsid w:val="00C56C57"/>
    <w:rsid w:val="00C60300"/>
    <w:rsid w:val="00C60963"/>
    <w:rsid w:val="00C60C91"/>
    <w:rsid w:val="00C61B87"/>
    <w:rsid w:val="00C6251A"/>
    <w:rsid w:val="00C6294A"/>
    <w:rsid w:val="00C63328"/>
    <w:rsid w:val="00C63B9B"/>
    <w:rsid w:val="00C65330"/>
    <w:rsid w:val="00C6581B"/>
    <w:rsid w:val="00C65AFF"/>
    <w:rsid w:val="00C67053"/>
    <w:rsid w:val="00C67A9E"/>
    <w:rsid w:val="00C70F67"/>
    <w:rsid w:val="00C71906"/>
    <w:rsid w:val="00C71AE2"/>
    <w:rsid w:val="00C71B75"/>
    <w:rsid w:val="00C71E99"/>
    <w:rsid w:val="00C7229C"/>
    <w:rsid w:val="00C72EDB"/>
    <w:rsid w:val="00C731BE"/>
    <w:rsid w:val="00C73BD4"/>
    <w:rsid w:val="00C73BDF"/>
    <w:rsid w:val="00C74664"/>
    <w:rsid w:val="00C74B58"/>
    <w:rsid w:val="00C7551A"/>
    <w:rsid w:val="00C75D7B"/>
    <w:rsid w:val="00C765FA"/>
    <w:rsid w:val="00C76CEA"/>
    <w:rsid w:val="00C77721"/>
    <w:rsid w:val="00C7790C"/>
    <w:rsid w:val="00C77F53"/>
    <w:rsid w:val="00C80450"/>
    <w:rsid w:val="00C8063C"/>
    <w:rsid w:val="00C8134F"/>
    <w:rsid w:val="00C81BAC"/>
    <w:rsid w:val="00C82106"/>
    <w:rsid w:val="00C823B0"/>
    <w:rsid w:val="00C82844"/>
    <w:rsid w:val="00C82DFB"/>
    <w:rsid w:val="00C838CB"/>
    <w:rsid w:val="00C84364"/>
    <w:rsid w:val="00C848DC"/>
    <w:rsid w:val="00C84D62"/>
    <w:rsid w:val="00C85512"/>
    <w:rsid w:val="00C85ECB"/>
    <w:rsid w:val="00C85F58"/>
    <w:rsid w:val="00C864C8"/>
    <w:rsid w:val="00C86858"/>
    <w:rsid w:val="00C86C05"/>
    <w:rsid w:val="00C87828"/>
    <w:rsid w:val="00C87FDE"/>
    <w:rsid w:val="00C908F2"/>
    <w:rsid w:val="00C90E3D"/>
    <w:rsid w:val="00C91285"/>
    <w:rsid w:val="00C91880"/>
    <w:rsid w:val="00C91A9F"/>
    <w:rsid w:val="00C91C92"/>
    <w:rsid w:val="00C92594"/>
    <w:rsid w:val="00C92CB3"/>
    <w:rsid w:val="00C93056"/>
    <w:rsid w:val="00C94785"/>
    <w:rsid w:val="00C952BE"/>
    <w:rsid w:val="00C955EC"/>
    <w:rsid w:val="00C9582D"/>
    <w:rsid w:val="00C959D4"/>
    <w:rsid w:val="00C965FE"/>
    <w:rsid w:val="00C96CB0"/>
    <w:rsid w:val="00C9733B"/>
    <w:rsid w:val="00C97A1D"/>
    <w:rsid w:val="00CA0F5D"/>
    <w:rsid w:val="00CA1059"/>
    <w:rsid w:val="00CA1B0E"/>
    <w:rsid w:val="00CA1D84"/>
    <w:rsid w:val="00CA2A05"/>
    <w:rsid w:val="00CA2D93"/>
    <w:rsid w:val="00CA3552"/>
    <w:rsid w:val="00CA377C"/>
    <w:rsid w:val="00CA5089"/>
    <w:rsid w:val="00CA6D5A"/>
    <w:rsid w:val="00CA7A47"/>
    <w:rsid w:val="00CB0CF5"/>
    <w:rsid w:val="00CB0D15"/>
    <w:rsid w:val="00CB1FB2"/>
    <w:rsid w:val="00CB287C"/>
    <w:rsid w:val="00CB2B38"/>
    <w:rsid w:val="00CB325C"/>
    <w:rsid w:val="00CB3311"/>
    <w:rsid w:val="00CB39FC"/>
    <w:rsid w:val="00CB452D"/>
    <w:rsid w:val="00CB5370"/>
    <w:rsid w:val="00CB5970"/>
    <w:rsid w:val="00CB7731"/>
    <w:rsid w:val="00CC1C9F"/>
    <w:rsid w:val="00CC211E"/>
    <w:rsid w:val="00CC26D9"/>
    <w:rsid w:val="00CC2BC0"/>
    <w:rsid w:val="00CC2C96"/>
    <w:rsid w:val="00CC2F5C"/>
    <w:rsid w:val="00CC30F8"/>
    <w:rsid w:val="00CC3852"/>
    <w:rsid w:val="00CC4573"/>
    <w:rsid w:val="00CC4F63"/>
    <w:rsid w:val="00CC5949"/>
    <w:rsid w:val="00CC7340"/>
    <w:rsid w:val="00CC748F"/>
    <w:rsid w:val="00CC7966"/>
    <w:rsid w:val="00CC7DBA"/>
    <w:rsid w:val="00CD0B27"/>
    <w:rsid w:val="00CD167A"/>
    <w:rsid w:val="00CD1973"/>
    <w:rsid w:val="00CD1A9F"/>
    <w:rsid w:val="00CD2529"/>
    <w:rsid w:val="00CD3222"/>
    <w:rsid w:val="00CD334E"/>
    <w:rsid w:val="00CD358E"/>
    <w:rsid w:val="00CD40B0"/>
    <w:rsid w:val="00CD4236"/>
    <w:rsid w:val="00CD4DE5"/>
    <w:rsid w:val="00CD5052"/>
    <w:rsid w:val="00CD68AC"/>
    <w:rsid w:val="00CD6C8A"/>
    <w:rsid w:val="00CE0882"/>
    <w:rsid w:val="00CE0EAE"/>
    <w:rsid w:val="00CE1C23"/>
    <w:rsid w:val="00CE1E4D"/>
    <w:rsid w:val="00CE202F"/>
    <w:rsid w:val="00CE2498"/>
    <w:rsid w:val="00CE2B8F"/>
    <w:rsid w:val="00CE39FB"/>
    <w:rsid w:val="00CE4828"/>
    <w:rsid w:val="00CE4E50"/>
    <w:rsid w:val="00CE5A28"/>
    <w:rsid w:val="00CE62EE"/>
    <w:rsid w:val="00CE6882"/>
    <w:rsid w:val="00CE68EA"/>
    <w:rsid w:val="00CE6BA3"/>
    <w:rsid w:val="00CE7387"/>
    <w:rsid w:val="00CE774F"/>
    <w:rsid w:val="00CE792C"/>
    <w:rsid w:val="00CE7F89"/>
    <w:rsid w:val="00CF1AB0"/>
    <w:rsid w:val="00CF1B99"/>
    <w:rsid w:val="00CF20DD"/>
    <w:rsid w:val="00CF257A"/>
    <w:rsid w:val="00CF2C1E"/>
    <w:rsid w:val="00CF356C"/>
    <w:rsid w:val="00CF369E"/>
    <w:rsid w:val="00CF386D"/>
    <w:rsid w:val="00CF4321"/>
    <w:rsid w:val="00CF4579"/>
    <w:rsid w:val="00CF48E2"/>
    <w:rsid w:val="00CF5BA2"/>
    <w:rsid w:val="00CF5C3D"/>
    <w:rsid w:val="00CF6082"/>
    <w:rsid w:val="00CF63A7"/>
    <w:rsid w:val="00CF7431"/>
    <w:rsid w:val="00CF766D"/>
    <w:rsid w:val="00CF793C"/>
    <w:rsid w:val="00CF7E30"/>
    <w:rsid w:val="00CF7FC5"/>
    <w:rsid w:val="00D00383"/>
    <w:rsid w:val="00D01A86"/>
    <w:rsid w:val="00D01AC0"/>
    <w:rsid w:val="00D020AF"/>
    <w:rsid w:val="00D02182"/>
    <w:rsid w:val="00D02335"/>
    <w:rsid w:val="00D024DE"/>
    <w:rsid w:val="00D02B00"/>
    <w:rsid w:val="00D03E88"/>
    <w:rsid w:val="00D04EDF"/>
    <w:rsid w:val="00D056E8"/>
    <w:rsid w:val="00D05CF6"/>
    <w:rsid w:val="00D05D2A"/>
    <w:rsid w:val="00D06364"/>
    <w:rsid w:val="00D06CC8"/>
    <w:rsid w:val="00D074D1"/>
    <w:rsid w:val="00D0784C"/>
    <w:rsid w:val="00D079ED"/>
    <w:rsid w:val="00D10595"/>
    <w:rsid w:val="00D10CF2"/>
    <w:rsid w:val="00D10DCE"/>
    <w:rsid w:val="00D11188"/>
    <w:rsid w:val="00D113AC"/>
    <w:rsid w:val="00D118F9"/>
    <w:rsid w:val="00D12CF9"/>
    <w:rsid w:val="00D13760"/>
    <w:rsid w:val="00D13FE8"/>
    <w:rsid w:val="00D14173"/>
    <w:rsid w:val="00D1436F"/>
    <w:rsid w:val="00D14457"/>
    <w:rsid w:val="00D14849"/>
    <w:rsid w:val="00D149D9"/>
    <w:rsid w:val="00D16A1B"/>
    <w:rsid w:val="00D1742E"/>
    <w:rsid w:val="00D17496"/>
    <w:rsid w:val="00D207D1"/>
    <w:rsid w:val="00D20E3A"/>
    <w:rsid w:val="00D217B6"/>
    <w:rsid w:val="00D21E2A"/>
    <w:rsid w:val="00D22025"/>
    <w:rsid w:val="00D22AF0"/>
    <w:rsid w:val="00D22C56"/>
    <w:rsid w:val="00D23566"/>
    <w:rsid w:val="00D23F72"/>
    <w:rsid w:val="00D2534E"/>
    <w:rsid w:val="00D25561"/>
    <w:rsid w:val="00D27974"/>
    <w:rsid w:val="00D27A1B"/>
    <w:rsid w:val="00D27CA2"/>
    <w:rsid w:val="00D27D66"/>
    <w:rsid w:val="00D30107"/>
    <w:rsid w:val="00D30598"/>
    <w:rsid w:val="00D312E2"/>
    <w:rsid w:val="00D31B84"/>
    <w:rsid w:val="00D31F77"/>
    <w:rsid w:val="00D3235C"/>
    <w:rsid w:val="00D32C57"/>
    <w:rsid w:val="00D34354"/>
    <w:rsid w:val="00D34B46"/>
    <w:rsid w:val="00D351CE"/>
    <w:rsid w:val="00D36A38"/>
    <w:rsid w:val="00D37568"/>
    <w:rsid w:val="00D3756C"/>
    <w:rsid w:val="00D37DDC"/>
    <w:rsid w:val="00D41074"/>
    <w:rsid w:val="00D411D1"/>
    <w:rsid w:val="00D424A7"/>
    <w:rsid w:val="00D4281E"/>
    <w:rsid w:val="00D44116"/>
    <w:rsid w:val="00D44311"/>
    <w:rsid w:val="00D444B1"/>
    <w:rsid w:val="00D44D87"/>
    <w:rsid w:val="00D45DF3"/>
    <w:rsid w:val="00D45E4D"/>
    <w:rsid w:val="00D46C71"/>
    <w:rsid w:val="00D47136"/>
    <w:rsid w:val="00D4787A"/>
    <w:rsid w:val="00D50016"/>
    <w:rsid w:val="00D50B14"/>
    <w:rsid w:val="00D50D4D"/>
    <w:rsid w:val="00D518A6"/>
    <w:rsid w:val="00D52037"/>
    <w:rsid w:val="00D52D13"/>
    <w:rsid w:val="00D53B6F"/>
    <w:rsid w:val="00D54F65"/>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1B12"/>
    <w:rsid w:val="00D6264F"/>
    <w:rsid w:val="00D62900"/>
    <w:rsid w:val="00D62DBA"/>
    <w:rsid w:val="00D62E43"/>
    <w:rsid w:val="00D62E4D"/>
    <w:rsid w:val="00D63132"/>
    <w:rsid w:val="00D63140"/>
    <w:rsid w:val="00D6392D"/>
    <w:rsid w:val="00D64248"/>
    <w:rsid w:val="00D643AD"/>
    <w:rsid w:val="00D644DF"/>
    <w:rsid w:val="00D64DCF"/>
    <w:rsid w:val="00D6506B"/>
    <w:rsid w:val="00D652C5"/>
    <w:rsid w:val="00D65D4F"/>
    <w:rsid w:val="00D66040"/>
    <w:rsid w:val="00D66B22"/>
    <w:rsid w:val="00D67048"/>
    <w:rsid w:val="00D711C0"/>
    <w:rsid w:val="00D7237E"/>
    <w:rsid w:val="00D7259A"/>
    <w:rsid w:val="00D73528"/>
    <w:rsid w:val="00D73EDC"/>
    <w:rsid w:val="00D7446C"/>
    <w:rsid w:val="00D74599"/>
    <w:rsid w:val="00D74A07"/>
    <w:rsid w:val="00D74C81"/>
    <w:rsid w:val="00D75D3E"/>
    <w:rsid w:val="00D75EF0"/>
    <w:rsid w:val="00D7649B"/>
    <w:rsid w:val="00D77886"/>
    <w:rsid w:val="00D801BB"/>
    <w:rsid w:val="00D80592"/>
    <w:rsid w:val="00D80E38"/>
    <w:rsid w:val="00D81484"/>
    <w:rsid w:val="00D823DF"/>
    <w:rsid w:val="00D823EF"/>
    <w:rsid w:val="00D824FD"/>
    <w:rsid w:val="00D83938"/>
    <w:rsid w:val="00D8428C"/>
    <w:rsid w:val="00D843D7"/>
    <w:rsid w:val="00D847B9"/>
    <w:rsid w:val="00D857FF"/>
    <w:rsid w:val="00D85E33"/>
    <w:rsid w:val="00D86172"/>
    <w:rsid w:val="00D86308"/>
    <w:rsid w:val="00D86E30"/>
    <w:rsid w:val="00D86F53"/>
    <w:rsid w:val="00D8733E"/>
    <w:rsid w:val="00D87979"/>
    <w:rsid w:val="00D90572"/>
    <w:rsid w:val="00D907BD"/>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7351"/>
    <w:rsid w:val="00DA7685"/>
    <w:rsid w:val="00DA78C1"/>
    <w:rsid w:val="00DA7E96"/>
    <w:rsid w:val="00DB016B"/>
    <w:rsid w:val="00DB0886"/>
    <w:rsid w:val="00DB1499"/>
    <w:rsid w:val="00DB1A02"/>
    <w:rsid w:val="00DB1A8F"/>
    <w:rsid w:val="00DB34D5"/>
    <w:rsid w:val="00DB3D8E"/>
    <w:rsid w:val="00DB4872"/>
    <w:rsid w:val="00DB6228"/>
    <w:rsid w:val="00DB7F61"/>
    <w:rsid w:val="00DC1003"/>
    <w:rsid w:val="00DC18A2"/>
    <w:rsid w:val="00DC18BE"/>
    <w:rsid w:val="00DC1FD7"/>
    <w:rsid w:val="00DC2192"/>
    <w:rsid w:val="00DC2E3B"/>
    <w:rsid w:val="00DC2E4D"/>
    <w:rsid w:val="00DC31B7"/>
    <w:rsid w:val="00DC4814"/>
    <w:rsid w:val="00DC5099"/>
    <w:rsid w:val="00DC6070"/>
    <w:rsid w:val="00DC6E4A"/>
    <w:rsid w:val="00DC703B"/>
    <w:rsid w:val="00DC7FF4"/>
    <w:rsid w:val="00DD0564"/>
    <w:rsid w:val="00DD3671"/>
    <w:rsid w:val="00DD449F"/>
    <w:rsid w:val="00DD5332"/>
    <w:rsid w:val="00DD543A"/>
    <w:rsid w:val="00DD5E59"/>
    <w:rsid w:val="00DD6C3A"/>
    <w:rsid w:val="00DD6DF9"/>
    <w:rsid w:val="00DD7EE9"/>
    <w:rsid w:val="00DE0BAF"/>
    <w:rsid w:val="00DE0BC8"/>
    <w:rsid w:val="00DE1302"/>
    <w:rsid w:val="00DE199E"/>
    <w:rsid w:val="00DE33D0"/>
    <w:rsid w:val="00DE3956"/>
    <w:rsid w:val="00DE4314"/>
    <w:rsid w:val="00DE4466"/>
    <w:rsid w:val="00DE4C11"/>
    <w:rsid w:val="00DE50DF"/>
    <w:rsid w:val="00DE50EF"/>
    <w:rsid w:val="00DE5FC2"/>
    <w:rsid w:val="00DE65DE"/>
    <w:rsid w:val="00DE7669"/>
    <w:rsid w:val="00DE7B8D"/>
    <w:rsid w:val="00DF05BC"/>
    <w:rsid w:val="00DF097A"/>
    <w:rsid w:val="00DF185E"/>
    <w:rsid w:val="00DF2045"/>
    <w:rsid w:val="00DF2B54"/>
    <w:rsid w:val="00DF2F3D"/>
    <w:rsid w:val="00DF327A"/>
    <w:rsid w:val="00DF46C3"/>
    <w:rsid w:val="00DF5636"/>
    <w:rsid w:val="00DF59B5"/>
    <w:rsid w:val="00DF62DB"/>
    <w:rsid w:val="00DF6E1C"/>
    <w:rsid w:val="00DF7449"/>
    <w:rsid w:val="00DF74BE"/>
    <w:rsid w:val="00DF791B"/>
    <w:rsid w:val="00E00014"/>
    <w:rsid w:val="00E00312"/>
    <w:rsid w:val="00E00AE1"/>
    <w:rsid w:val="00E00B2B"/>
    <w:rsid w:val="00E00F20"/>
    <w:rsid w:val="00E02BE1"/>
    <w:rsid w:val="00E03096"/>
    <w:rsid w:val="00E03242"/>
    <w:rsid w:val="00E04139"/>
    <w:rsid w:val="00E05EBC"/>
    <w:rsid w:val="00E07859"/>
    <w:rsid w:val="00E07926"/>
    <w:rsid w:val="00E1061B"/>
    <w:rsid w:val="00E10FEE"/>
    <w:rsid w:val="00E11786"/>
    <w:rsid w:val="00E11B4D"/>
    <w:rsid w:val="00E11B92"/>
    <w:rsid w:val="00E11D52"/>
    <w:rsid w:val="00E120E9"/>
    <w:rsid w:val="00E1280A"/>
    <w:rsid w:val="00E12C6C"/>
    <w:rsid w:val="00E14394"/>
    <w:rsid w:val="00E1459E"/>
    <w:rsid w:val="00E1552B"/>
    <w:rsid w:val="00E15556"/>
    <w:rsid w:val="00E166F4"/>
    <w:rsid w:val="00E17216"/>
    <w:rsid w:val="00E17F24"/>
    <w:rsid w:val="00E20803"/>
    <w:rsid w:val="00E20F1F"/>
    <w:rsid w:val="00E226D7"/>
    <w:rsid w:val="00E22CD8"/>
    <w:rsid w:val="00E2439E"/>
    <w:rsid w:val="00E24D0A"/>
    <w:rsid w:val="00E2523C"/>
    <w:rsid w:val="00E25C23"/>
    <w:rsid w:val="00E26403"/>
    <w:rsid w:val="00E26657"/>
    <w:rsid w:val="00E27682"/>
    <w:rsid w:val="00E278DF"/>
    <w:rsid w:val="00E27E91"/>
    <w:rsid w:val="00E30209"/>
    <w:rsid w:val="00E30AB8"/>
    <w:rsid w:val="00E30C93"/>
    <w:rsid w:val="00E30D3E"/>
    <w:rsid w:val="00E31828"/>
    <w:rsid w:val="00E334CA"/>
    <w:rsid w:val="00E335E7"/>
    <w:rsid w:val="00E342A7"/>
    <w:rsid w:val="00E37136"/>
    <w:rsid w:val="00E37655"/>
    <w:rsid w:val="00E37E6B"/>
    <w:rsid w:val="00E40857"/>
    <w:rsid w:val="00E40B2D"/>
    <w:rsid w:val="00E40CD6"/>
    <w:rsid w:val="00E4110A"/>
    <w:rsid w:val="00E414F0"/>
    <w:rsid w:val="00E4160C"/>
    <w:rsid w:val="00E4205E"/>
    <w:rsid w:val="00E438A0"/>
    <w:rsid w:val="00E43E2C"/>
    <w:rsid w:val="00E4417C"/>
    <w:rsid w:val="00E44A9C"/>
    <w:rsid w:val="00E44CA4"/>
    <w:rsid w:val="00E4514E"/>
    <w:rsid w:val="00E46B2B"/>
    <w:rsid w:val="00E477B6"/>
    <w:rsid w:val="00E50616"/>
    <w:rsid w:val="00E516D4"/>
    <w:rsid w:val="00E51FB6"/>
    <w:rsid w:val="00E52790"/>
    <w:rsid w:val="00E538DE"/>
    <w:rsid w:val="00E5428A"/>
    <w:rsid w:val="00E547A5"/>
    <w:rsid w:val="00E55456"/>
    <w:rsid w:val="00E572EB"/>
    <w:rsid w:val="00E57BCB"/>
    <w:rsid w:val="00E605B7"/>
    <w:rsid w:val="00E61359"/>
    <w:rsid w:val="00E61E1F"/>
    <w:rsid w:val="00E62340"/>
    <w:rsid w:val="00E63475"/>
    <w:rsid w:val="00E63843"/>
    <w:rsid w:val="00E640D6"/>
    <w:rsid w:val="00E64587"/>
    <w:rsid w:val="00E645CD"/>
    <w:rsid w:val="00E64897"/>
    <w:rsid w:val="00E64AED"/>
    <w:rsid w:val="00E64ED3"/>
    <w:rsid w:val="00E66068"/>
    <w:rsid w:val="00E67A4B"/>
    <w:rsid w:val="00E70103"/>
    <w:rsid w:val="00E70138"/>
    <w:rsid w:val="00E707BF"/>
    <w:rsid w:val="00E71A45"/>
    <w:rsid w:val="00E71E3A"/>
    <w:rsid w:val="00E722DB"/>
    <w:rsid w:val="00E73320"/>
    <w:rsid w:val="00E74666"/>
    <w:rsid w:val="00E747D0"/>
    <w:rsid w:val="00E74C79"/>
    <w:rsid w:val="00E75430"/>
    <w:rsid w:val="00E759BB"/>
    <w:rsid w:val="00E75D12"/>
    <w:rsid w:val="00E766FB"/>
    <w:rsid w:val="00E7731C"/>
    <w:rsid w:val="00E7742A"/>
    <w:rsid w:val="00E810C4"/>
    <w:rsid w:val="00E8113E"/>
    <w:rsid w:val="00E8224A"/>
    <w:rsid w:val="00E84DB5"/>
    <w:rsid w:val="00E85634"/>
    <w:rsid w:val="00E866FA"/>
    <w:rsid w:val="00E86ED8"/>
    <w:rsid w:val="00E87637"/>
    <w:rsid w:val="00E908A7"/>
    <w:rsid w:val="00E91111"/>
    <w:rsid w:val="00E915EC"/>
    <w:rsid w:val="00E922AF"/>
    <w:rsid w:val="00E92622"/>
    <w:rsid w:val="00E9264D"/>
    <w:rsid w:val="00E92B15"/>
    <w:rsid w:val="00E92EDC"/>
    <w:rsid w:val="00E9504A"/>
    <w:rsid w:val="00E9554B"/>
    <w:rsid w:val="00E95BF8"/>
    <w:rsid w:val="00E96ADE"/>
    <w:rsid w:val="00E96EEF"/>
    <w:rsid w:val="00E97528"/>
    <w:rsid w:val="00E9778B"/>
    <w:rsid w:val="00E979EC"/>
    <w:rsid w:val="00E97A1A"/>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483"/>
    <w:rsid w:val="00EB0DEB"/>
    <w:rsid w:val="00EB16A6"/>
    <w:rsid w:val="00EB198F"/>
    <w:rsid w:val="00EB24F5"/>
    <w:rsid w:val="00EB29F6"/>
    <w:rsid w:val="00EB30DD"/>
    <w:rsid w:val="00EB34D8"/>
    <w:rsid w:val="00EB384C"/>
    <w:rsid w:val="00EB5119"/>
    <w:rsid w:val="00EB57C1"/>
    <w:rsid w:val="00EB591C"/>
    <w:rsid w:val="00EB5FC1"/>
    <w:rsid w:val="00EB60DD"/>
    <w:rsid w:val="00EB6DA4"/>
    <w:rsid w:val="00EB75BD"/>
    <w:rsid w:val="00EB77F8"/>
    <w:rsid w:val="00EB7B74"/>
    <w:rsid w:val="00EB7BD5"/>
    <w:rsid w:val="00EC126F"/>
    <w:rsid w:val="00EC2EA9"/>
    <w:rsid w:val="00EC303B"/>
    <w:rsid w:val="00EC3AD4"/>
    <w:rsid w:val="00EC46EE"/>
    <w:rsid w:val="00EC471C"/>
    <w:rsid w:val="00EC5905"/>
    <w:rsid w:val="00EC61B9"/>
    <w:rsid w:val="00EC622B"/>
    <w:rsid w:val="00EC645B"/>
    <w:rsid w:val="00EC6D29"/>
    <w:rsid w:val="00EC6DA7"/>
    <w:rsid w:val="00EC6FC1"/>
    <w:rsid w:val="00EC7157"/>
    <w:rsid w:val="00EC7751"/>
    <w:rsid w:val="00ED0159"/>
    <w:rsid w:val="00ED129D"/>
    <w:rsid w:val="00ED30CE"/>
    <w:rsid w:val="00ED4C23"/>
    <w:rsid w:val="00ED4FC6"/>
    <w:rsid w:val="00ED512D"/>
    <w:rsid w:val="00ED545C"/>
    <w:rsid w:val="00ED58BE"/>
    <w:rsid w:val="00ED61D5"/>
    <w:rsid w:val="00ED6EE4"/>
    <w:rsid w:val="00EE00E6"/>
    <w:rsid w:val="00EE0167"/>
    <w:rsid w:val="00EE0658"/>
    <w:rsid w:val="00EE15A6"/>
    <w:rsid w:val="00EE2253"/>
    <w:rsid w:val="00EE2C51"/>
    <w:rsid w:val="00EE2D61"/>
    <w:rsid w:val="00EE382B"/>
    <w:rsid w:val="00EE4AA5"/>
    <w:rsid w:val="00EE4B43"/>
    <w:rsid w:val="00EE4E8A"/>
    <w:rsid w:val="00EE4EE1"/>
    <w:rsid w:val="00EE61BA"/>
    <w:rsid w:val="00EE6312"/>
    <w:rsid w:val="00EE6D19"/>
    <w:rsid w:val="00EE7670"/>
    <w:rsid w:val="00EE7716"/>
    <w:rsid w:val="00EE7F21"/>
    <w:rsid w:val="00EF0193"/>
    <w:rsid w:val="00EF03D7"/>
    <w:rsid w:val="00EF0682"/>
    <w:rsid w:val="00EF0C22"/>
    <w:rsid w:val="00EF0E9E"/>
    <w:rsid w:val="00EF0ED4"/>
    <w:rsid w:val="00EF142E"/>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744C"/>
    <w:rsid w:val="00EF78F7"/>
    <w:rsid w:val="00EF7DEF"/>
    <w:rsid w:val="00F00DE8"/>
    <w:rsid w:val="00F01C76"/>
    <w:rsid w:val="00F01E96"/>
    <w:rsid w:val="00F02263"/>
    <w:rsid w:val="00F03BBA"/>
    <w:rsid w:val="00F03DB3"/>
    <w:rsid w:val="00F03EAD"/>
    <w:rsid w:val="00F04D2B"/>
    <w:rsid w:val="00F054A0"/>
    <w:rsid w:val="00F05862"/>
    <w:rsid w:val="00F05A93"/>
    <w:rsid w:val="00F061E2"/>
    <w:rsid w:val="00F06A32"/>
    <w:rsid w:val="00F106CC"/>
    <w:rsid w:val="00F11BBD"/>
    <w:rsid w:val="00F11F18"/>
    <w:rsid w:val="00F121FF"/>
    <w:rsid w:val="00F12547"/>
    <w:rsid w:val="00F12AB8"/>
    <w:rsid w:val="00F12BB1"/>
    <w:rsid w:val="00F12DD5"/>
    <w:rsid w:val="00F135CF"/>
    <w:rsid w:val="00F156B9"/>
    <w:rsid w:val="00F15BB2"/>
    <w:rsid w:val="00F15FA1"/>
    <w:rsid w:val="00F164D6"/>
    <w:rsid w:val="00F16AB8"/>
    <w:rsid w:val="00F16B20"/>
    <w:rsid w:val="00F17D1A"/>
    <w:rsid w:val="00F20337"/>
    <w:rsid w:val="00F2059C"/>
    <w:rsid w:val="00F215C4"/>
    <w:rsid w:val="00F21E87"/>
    <w:rsid w:val="00F2237D"/>
    <w:rsid w:val="00F2258A"/>
    <w:rsid w:val="00F22623"/>
    <w:rsid w:val="00F22F91"/>
    <w:rsid w:val="00F237D9"/>
    <w:rsid w:val="00F2498B"/>
    <w:rsid w:val="00F24E0C"/>
    <w:rsid w:val="00F26695"/>
    <w:rsid w:val="00F2678D"/>
    <w:rsid w:val="00F26F9A"/>
    <w:rsid w:val="00F27662"/>
    <w:rsid w:val="00F2777B"/>
    <w:rsid w:val="00F27A0E"/>
    <w:rsid w:val="00F27A7F"/>
    <w:rsid w:val="00F27BE6"/>
    <w:rsid w:val="00F27D25"/>
    <w:rsid w:val="00F305E4"/>
    <w:rsid w:val="00F32F8A"/>
    <w:rsid w:val="00F332D4"/>
    <w:rsid w:val="00F33C4C"/>
    <w:rsid w:val="00F345AD"/>
    <w:rsid w:val="00F34FD9"/>
    <w:rsid w:val="00F35E56"/>
    <w:rsid w:val="00F35F54"/>
    <w:rsid w:val="00F366EF"/>
    <w:rsid w:val="00F3703F"/>
    <w:rsid w:val="00F37B7E"/>
    <w:rsid w:val="00F37BFD"/>
    <w:rsid w:val="00F37E21"/>
    <w:rsid w:val="00F40952"/>
    <w:rsid w:val="00F40B9E"/>
    <w:rsid w:val="00F41E04"/>
    <w:rsid w:val="00F422AF"/>
    <w:rsid w:val="00F44864"/>
    <w:rsid w:val="00F45F64"/>
    <w:rsid w:val="00F464FB"/>
    <w:rsid w:val="00F4679A"/>
    <w:rsid w:val="00F46977"/>
    <w:rsid w:val="00F4752C"/>
    <w:rsid w:val="00F47B8C"/>
    <w:rsid w:val="00F5093A"/>
    <w:rsid w:val="00F50A29"/>
    <w:rsid w:val="00F512A9"/>
    <w:rsid w:val="00F51419"/>
    <w:rsid w:val="00F517F8"/>
    <w:rsid w:val="00F52513"/>
    <w:rsid w:val="00F527C4"/>
    <w:rsid w:val="00F52D3B"/>
    <w:rsid w:val="00F5329E"/>
    <w:rsid w:val="00F536BE"/>
    <w:rsid w:val="00F53E0B"/>
    <w:rsid w:val="00F53FCF"/>
    <w:rsid w:val="00F544ED"/>
    <w:rsid w:val="00F55228"/>
    <w:rsid w:val="00F5546C"/>
    <w:rsid w:val="00F55BF7"/>
    <w:rsid w:val="00F56388"/>
    <w:rsid w:val="00F565E5"/>
    <w:rsid w:val="00F611CD"/>
    <w:rsid w:val="00F61AA9"/>
    <w:rsid w:val="00F61FE1"/>
    <w:rsid w:val="00F62A57"/>
    <w:rsid w:val="00F62C84"/>
    <w:rsid w:val="00F62DCF"/>
    <w:rsid w:val="00F639E6"/>
    <w:rsid w:val="00F63CFE"/>
    <w:rsid w:val="00F642C8"/>
    <w:rsid w:val="00F645ED"/>
    <w:rsid w:val="00F64A90"/>
    <w:rsid w:val="00F64D90"/>
    <w:rsid w:val="00F650AE"/>
    <w:rsid w:val="00F659EB"/>
    <w:rsid w:val="00F661F5"/>
    <w:rsid w:val="00F66499"/>
    <w:rsid w:val="00F66B35"/>
    <w:rsid w:val="00F67894"/>
    <w:rsid w:val="00F679A7"/>
    <w:rsid w:val="00F702E1"/>
    <w:rsid w:val="00F70302"/>
    <w:rsid w:val="00F70480"/>
    <w:rsid w:val="00F707CB"/>
    <w:rsid w:val="00F712B2"/>
    <w:rsid w:val="00F722B3"/>
    <w:rsid w:val="00F7277B"/>
    <w:rsid w:val="00F7353F"/>
    <w:rsid w:val="00F743E5"/>
    <w:rsid w:val="00F7686B"/>
    <w:rsid w:val="00F7708C"/>
    <w:rsid w:val="00F77E41"/>
    <w:rsid w:val="00F81389"/>
    <w:rsid w:val="00F81551"/>
    <w:rsid w:val="00F81890"/>
    <w:rsid w:val="00F81A8F"/>
    <w:rsid w:val="00F81FE5"/>
    <w:rsid w:val="00F82C30"/>
    <w:rsid w:val="00F8309A"/>
    <w:rsid w:val="00F831C0"/>
    <w:rsid w:val="00F832A4"/>
    <w:rsid w:val="00F835F1"/>
    <w:rsid w:val="00F83884"/>
    <w:rsid w:val="00F845B4"/>
    <w:rsid w:val="00F85B94"/>
    <w:rsid w:val="00F86712"/>
    <w:rsid w:val="00F87471"/>
    <w:rsid w:val="00F87624"/>
    <w:rsid w:val="00F87D2C"/>
    <w:rsid w:val="00F90453"/>
    <w:rsid w:val="00F91245"/>
    <w:rsid w:val="00F9163F"/>
    <w:rsid w:val="00F92842"/>
    <w:rsid w:val="00F936E8"/>
    <w:rsid w:val="00F94623"/>
    <w:rsid w:val="00F9475B"/>
    <w:rsid w:val="00F94E19"/>
    <w:rsid w:val="00F95D86"/>
    <w:rsid w:val="00F95EF5"/>
    <w:rsid w:val="00F96AE6"/>
    <w:rsid w:val="00FA0BA0"/>
    <w:rsid w:val="00FA186C"/>
    <w:rsid w:val="00FA2578"/>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10C0"/>
    <w:rsid w:val="00FB14C3"/>
    <w:rsid w:val="00FB182A"/>
    <w:rsid w:val="00FB3756"/>
    <w:rsid w:val="00FB3E8F"/>
    <w:rsid w:val="00FB4E3A"/>
    <w:rsid w:val="00FB4E87"/>
    <w:rsid w:val="00FB531C"/>
    <w:rsid w:val="00FB58F8"/>
    <w:rsid w:val="00FB5FE5"/>
    <w:rsid w:val="00FB62C8"/>
    <w:rsid w:val="00FB6807"/>
    <w:rsid w:val="00FB6F6F"/>
    <w:rsid w:val="00FB72F5"/>
    <w:rsid w:val="00FB7602"/>
    <w:rsid w:val="00FC17DF"/>
    <w:rsid w:val="00FC1C52"/>
    <w:rsid w:val="00FC26A7"/>
    <w:rsid w:val="00FC28BF"/>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1048"/>
    <w:rsid w:val="00FD10CF"/>
    <w:rsid w:val="00FD16A0"/>
    <w:rsid w:val="00FD17F5"/>
    <w:rsid w:val="00FD1839"/>
    <w:rsid w:val="00FD1BBA"/>
    <w:rsid w:val="00FD2DF3"/>
    <w:rsid w:val="00FD3006"/>
    <w:rsid w:val="00FD3403"/>
    <w:rsid w:val="00FD5B86"/>
    <w:rsid w:val="00FD60D1"/>
    <w:rsid w:val="00FD6EC1"/>
    <w:rsid w:val="00FD798B"/>
    <w:rsid w:val="00FD7B02"/>
    <w:rsid w:val="00FD7B8C"/>
    <w:rsid w:val="00FD7DF8"/>
    <w:rsid w:val="00FE0450"/>
    <w:rsid w:val="00FE045F"/>
    <w:rsid w:val="00FE0E3B"/>
    <w:rsid w:val="00FE0F14"/>
    <w:rsid w:val="00FE1803"/>
    <w:rsid w:val="00FE20FA"/>
    <w:rsid w:val="00FE261A"/>
    <w:rsid w:val="00FE290A"/>
    <w:rsid w:val="00FE34B3"/>
    <w:rsid w:val="00FE3689"/>
    <w:rsid w:val="00FE3B2A"/>
    <w:rsid w:val="00FE3FCA"/>
    <w:rsid w:val="00FE4112"/>
    <w:rsid w:val="00FE4E84"/>
    <w:rsid w:val="00FF02D4"/>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353E3A"/>
    <w:rPr>
      <w:sz w:val="24"/>
      <w:szCs w:val="20"/>
    </w:rPr>
  </w:style>
  <w:style w:type="paragraph" w:styleId="Heading1">
    <w:name w:val="heading 1"/>
    <w:basedOn w:val="Normal"/>
    <w:next w:val="BodyText"/>
    <w:link w:val="Heading1Char"/>
    <w:uiPriority w:val="99"/>
    <w:qFormat/>
    <w:rsid w:val="00345816"/>
    <w:pPr>
      <w:keepNext/>
      <w:tabs>
        <w:tab w:val="num" w:pos="152"/>
        <w:tab w:val="left" w:pos="540"/>
      </w:tabs>
      <w:spacing w:after="120"/>
      <w:ind w:left="152" w:hanging="36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tabs>
        <w:tab w:val="num" w:pos="979"/>
        <w:tab w:val="left" w:pos="1080"/>
      </w:tabs>
      <w:overflowPunct w:val="0"/>
      <w:autoSpaceDE w:val="0"/>
      <w:autoSpaceDN w:val="0"/>
      <w:adjustRightInd w:val="0"/>
      <w:spacing w:before="240" w:after="120"/>
      <w:ind w:left="972" w:hanging="432"/>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num" w:pos="1253"/>
        <w:tab w:val="left" w:pos="1620"/>
      </w:tabs>
      <w:spacing w:before="240" w:after="120"/>
      <w:ind w:left="1253" w:hanging="274"/>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tabs>
        <w:tab w:val="clear" w:pos="152"/>
      </w:tabs>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uiPriority w:val="99"/>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9C0354"/>
    <w:rPr>
      <w:rFonts w:ascii="Arial" w:hAnsi="Arial" w:cs="Times New Roman"/>
      <w:sz w:val="20"/>
      <w:szCs w:val="20"/>
    </w:rPr>
  </w:style>
  <w:style w:type="paragraph" w:customStyle="1" w:styleId="Tabletext">
    <w:name w:val="Table text"/>
    <w:basedOn w:val="Normal"/>
    <w:link w:val="TabletextChar"/>
    <w:uiPriority w:val="99"/>
    <w:rsid w:val="009C0354"/>
    <w:pPr>
      <w:keepNext/>
      <w:spacing w:before="60" w:after="60"/>
      <w:ind w:left="317" w:hanging="317"/>
    </w:pPr>
    <w:rPr>
      <w:rFonts w:ascii="Arial" w:hAnsi="Arial"/>
      <w:sz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rsid w:val="00487AC6"/>
    <w:pPr>
      <w:tabs>
        <w:tab w:val="left" w:pos="360"/>
        <w:tab w:val="left" w:pos="720"/>
        <w:tab w:val="right" w:leader="dot" w:pos="9630"/>
      </w:tabs>
      <w:spacing w:before="240" w:after="120" w:line="320" w:lineRule="atLeast"/>
    </w:pPr>
    <w:rPr>
      <w:rFonts w:cs="Arial"/>
      <w:b/>
      <w:bCs/>
      <w:noProof/>
    </w:rPr>
  </w:style>
  <w:style w:type="paragraph" w:styleId="TOC2">
    <w:name w:val="toc 2"/>
    <w:basedOn w:val="Normal"/>
    <w:next w:val="Normal"/>
    <w:autoRedefine/>
    <w:uiPriority w:val="39"/>
    <w:rsid w:val="00AC4760"/>
    <w:pPr>
      <w:tabs>
        <w:tab w:val="left" w:pos="1080"/>
        <w:tab w:val="right" w:leader="dot" w:pos="9630"/>
      </w:tabs>
      <w:spacing w:before="120" w:after="120"/>
      <w:ind w:left="720" w:right="720" w:hanging="360"/>
    </w:pPr>
    <w:rPr>
      <w:bCs/>
      <w:noProof/>
      <w:sz w:val="22"/>
    </w:rPr>
  </w:style>
  <w:style w:type="paragraph" w:styleId="TOC3">
    <w:name w:val="toc 3"/>
    <w:basedOn w:val="Normal"/>
    <w:next w:val="Normal"/>
    <w:autoRedefine/>
    <w:uiPriority w:val="39"/>
    <w:rsid w:val="00AC4760"/>
    <w:pPr>
      <w:tabs>
        <w:tab w:val="left" w:pos="1200"/>
        <w:tab w:val="right" w:leader="dot" w:pos="9630"/>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9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3"/>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E71A45"/>
    <w:pPr>
      <w:spacing w:before="120"/>
    </w:pPr>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526BC2"/>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paragraph" w:styleId="TOCHeading">
    <w:name w:val="TOC Heading"/>
    <w:basedOn w:val="Heading1"/>
    <w:uiPriority w:val="99"/>
    <w:qFormat/>
    <w:rsid w:val="001A6C33"/>
    <w:pPr>
      <w:keepNext w:val="0"/>
      <w:tabs>
        <w:tab w:val="clear" w:pos="152"/>
        <w:tab w:val="clear" w:pos="540"/>
      </w:tabs>
      <w:spacing w:after="360"/>
      <w:ind w:left="0" w:firstLine="0"/>
      <w:outlineLvl w:val="9"/>
    </w:pPr>
    <w:rPr>
      <w:sz w:val="32"/>
    </w:r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979"/>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5"/>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253"/>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uiPriority w:val="99"/>
    <w:rsid w:val="00E71A45"/>
    <w:pPr>
      <w:keepNext/>
      <w:spacing w:before="60" w:after="6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34"/>
    <w:qFormat/>
    <w:rsid w:val="00554EC2"/>
    <w:pPr>
      <w:ind w:left="720"/>
    </w:pPr>
    <w:rPr>
      <w:rFonts w:ascii="Calibri" w:hAnsi="Calibri" w:cs="Arial"/>
      <w:sz w:val="20"/>
    </w:rPr>
  </w:style>
  <w:style w:type="paragraph" w:customStyle="1" w:styleId="ESHeading1">
    <w:name w:val="ES Heading 1"/>
    <w:basedOn w:val="Heading1"/>
    <w:uiPriority w:val="99"/>
    <w:rsid w:val="00232B72"/>
    <w:pPr>
      <w:tabs>
        <w:tab w:val="clear" w:pos="152"/>
      </w:tabs>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53E3A"/>
    <w:rPr>
      <w:sz w:val="24"/>
      <w:szCs w:val="20"/>
    </w:rPr>
  </w:style>
  <w:style w:type="paragraph" w:styleId="Heading1">
    <w:name w:val="heading 1"/>
    <w:basedOn w:val="Normal"/>
    <w:next w:val="BodyText"/>
    <w:link w:val="Heading1Char"/>
    <w:uiPriority w:val="99"/>
    <w:qFormat/>
    <w:rsid w:val="00345816"/>
    <w:pPr>
      <w:keepNext/>
      <w:tabs>
        <w:tab w:val="num" w:pos="152"/>
        <w:tab w:val="left" w:pos="540"/>
      </w:tabs>
      <w:spacing w:after="120"/>
      <w:ind w:left="152" w:hanging="36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tabs>
        <w:tab w:val="num" w:pos="979"/>
        <w:tab w:val="left" w:pos="1080"/>
      </w:tabs>
      <w:overflowPunct w:val="0"/>
      <w:autoSpaceDE w:val="0"/>
      <w:autoSpaceDN w:val="0"/>
      <w:adjustRightInd w:val="0"/>
      <w:spacing w:before="240" w:after="120"/>
      <w:ind w:left="972" w:hanging="432"/>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num" w:pos="1253"/>
        <w:tab w:val="left" w:pos="1620"/>
      </w:tabs>
      <w:spacing w:before="240" w:after="120"/>
      <w:ind w:left="1253" w:hanging="274"/>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99"/>
    <w:rsid w:val="00487AC6"/>
    <w:pPr>
      <w:tabs>
        <w:tab w:val="left" w:pos="360"/>
        <w:tab w:val="left" w:pos="720"/>
        <w:tab w:val="right" w:leader="dot" w:pos="9630"/>
      </w:tabs>
      <w:spacing w:before="240" w:after="120" w:line="320" w:lineRule="atLeast"/>
    </w:pPr>
    <w:rPr>
      <w:rFonts w:cs="Arial"/>
      <w:b/>
      <w:bCs/>
      <w:noProof/>
    </w:rPr>
  </w:style>
  <w:style w:type="paragraph" w:styleId="TOC2">
    <w:name w:val="toc 2"/>
    <w:basedOn w:val="Normal"/>
    <w:next w:val="Normal"/>
    <w:autoRedefine/>
    <w:uiPriority w:val="99"/>
    <w:rsid w:val="00AC4760"/>
    <w:pPr>
      <w:tabs>
        <w:tab w:val="left" w:pos="1080"/>
        <w:tab w:val="right" w:leader="dot" w:pos="9630"/>
      </w:tabs>
      <w:spacing w:before="120" w:after="120"/>
      <w:ind w:left="720" w:right="720" w:hanging="360"/>
    </w:pPr>
    <w:rPr>
      <w:bCs/>
      <w:noProof/>
      <w:sz w:val="22"/>
    </w:rPr>
  </w:style>
  <w:style w:type="paragraph" w:styleId="TOC3">
    <w:name w:val="toc 3"/>
    <w:basedOn w:val="Normal"/>
    <w:next w:val="Normal"/>
    <w:autoRedefine/>
    <w:uiPriority w:val="99"/>
    <w:rsid w:val="00AC4760"/>
    <w:pPr>
      <w:tabs>
        <w:tab w:val="left" w:pos="1200"/>
        <w:tab w:val="right" w:leader="dot" w:pos="9630"/>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9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3"/>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E71A45"/>
    <w:pPr>
      <w:spacing w:before="120"/>
    </w:pPr>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526BC2"/>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9C0354"/>
    <w:pPr>
      <w:keepNext/>
      <w:spacing w:before="60" w:after="60"/>
      <w:ind w:left="317" w:hanging="317"/>
    </w:pPr>
    <w:rPr>
      <w:rFonts w:ascii="Arial" w:hAnsi="Arial"/>
      <w:sz w:val="20"/>
    </w:rPr>
  </w:style>
  <w:style w:type="character" w:customStyle="1" w:styleId="TabletextChar">
    <w:name w:val="Table text Char"/>
    <w:basedOn w:val="DefaultParagraphFont"/>
    <w:link w:val="Tabletext"/>
    <w:uiPriority w:val="99"/>
    <w:locked/>
    <w:rsid w:val="009C0354"/>
    <w:rPr>
      <w:rFonts w:ascii="Arial" w:hAnsi="Arial" w:cs="Times New Roman"/>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pBdr>
        <w:bottom w:val="thinThickSmallGap" w:sz="24" w:space="1" w:color="auto"/>
      </w:pBdr>
      <w:tabs>
        <w:tab w:val="clear" w:pos="152"/>
      </w:tabs>
      <w:spacing w:before="5000"/>
      <w:ind w:left="0" w:firstLine="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99"/>
    <w:qFormat/>
    <w:rsid w:val="001A6C33"/>
    <w:pPr>
      <w:keepNext w:val="0"/>
      <w:tabs>
        <w:tab w:val="clear" w:pos="152"/>
        <w:tab w:val="clear" w:pos="540"/>
      </w:tabs>
      <w:spacing w:after="360"/>
      <w:ind w:left="0" w:firstLine="0"/>
      <w:outlineLvl w:val="9"/>
    </w:pPr>
    <w:rPr>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clear" w:pos="979"/>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5"/>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253"/>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uiPriority w:val="99"/>
    <w:rsid w:val="00E71A45"/>
    <w:pPr>
      <w:keepNext/>
      <w:spacing w:before="60" w:after="60"/>
      <w:jc w:val="right"/>
    </w:pPr>
    <w:rPr>
      <w:rFonts w:ascii="Arial" w:hAnsi="Arial" w:cs="Arial"/>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34"/>
    <w:qFormat/>
    <w:rsid w:val="00554EC2"/>
    <w:pPr>
      <w:ind w:left="720"/>
    </w:pPr>
    <w:rPr>
      <w:rFonts w:ascii="Calibri" w:hAnsi="Calibri" w:cs="Arial"/>
      <w:sz w:val="20"/>
    </w:rPr>
  </w:style>
  <w:style w:type="paragraph" w:customStyle="1" w:styleId="ESHeading1">
    <w:name w:val="ES Heading 1"/>
    <w:basedOn w:val="Heading1"/>
    <w:uiPriority w:val="99"/>
    <w:rsid w:val="00232B72"/>
    <w:pPr>
      <w:tabs>
        <w:tab w:val="clear" w:pos="152"/>
      </w:tabs>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s>
</file>

<file path=word/webSettings.xml><?xml version="1.0" encoding="utf-8"?>
<w:webSettings xmlns:r="http://schemas.openxmlformats.org/officeDocument/2006/relationships" xmlns:w="http://schemas.openxmlformats.org/wordprocessingml/2006/main">
  <w:divs>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nces.ed.gov/statprog/2002/glossary.asp" TargetMode="Externa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18.xml"/><Relationship Id="rId55" Type="http://schemas.openxmlformats.org/officeDocument/2006/relationships/oleObject" Target="embeddings/oleObject1.bin"/><Relationship Id="rId63" Type="http://schemas.openxmlformats.org/officeDocument/2006/relationships/header" Target="header26.xml"/><Relationship Id="rId68" Type="http://schemas.openxmlformats.org/officeDocument/2006/relationships/header" Target="header29.xml"/><Relationship Id="rId7" Type="http://schemas.openxmlformats.org/officeDocument/2006/relationships/endnotes" Target="end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20.xml"/><Relationship Id="rId57" Type="http://schemas.openxmlformats.org/officeDocument/2006/relationships/footer" Target="footer21.xml"/><Relationship Id="rId61" Type="http://schemas.openxmlformats.org/officeDocument/2006/relationships/header" Target="header24.xml"/><Relationship Id="rId10" Type="http://schemas.openxmlformats.org/officeDocument/2006/relationships/footer" Target="footer2.xml"/><Relationship Id="rId19" Type="http://schemas.openxmlformats.org/officeDocument/2006/relationships/hyperlink" Target="http://nces.ed.gov/statprog/2002/glossary.asp" TargetMode="Externa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3.xml"/><Relationship Id="rId65" Type="http://schemas.openxmlformats.org/officeDocument/2006/relationships/header" Target="header27.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header" Target="header19.xml"/><Relationship Id="rId56" Type="http://schemas.openxmlformats.org/officeDocument/2006/relationships/header" Target="header22.xml"/><Relationship Id="rId64" Type="http://schemas.openxmlformats.org/officeDocument/2006/relationships/footer" Target="footer24.xml"/><Relationship Id="rId69" Type="http://schemas.openxmlformats.org/officeDocument/2006/relationships/footer" Target="footer26.xml"/><Relationship Id="rId77"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nces.ed.gov/statprog/2002/glossary.asp" TargetMode="External"/><Relationship Id="rId25" Type="http://schemas.openxmlformats.org/officeDocument/2006/relationships/image" Target="media/image1.png"/><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3.xml"/><Relationship Id="rId67" Type="http://schemas.openxmlformats.org/officeDocument/2006/relationships/header" Target="header28.xml"/><Relationship Id="rId20" Type="http://schemas.openxmlformats.org/officeDocument/2006/relationships/hyperlink" Target="http://nces.ed.gov/statprog/2002/glossary.asp" TargetMode="External"/><Relationship Id="rId41" Type="http://schemas.openxmlformats.org/officeDocument/2006/relationships/footer" Target="footer14.xml"/><Relationship Id="rId54" Type="http://schemas.openxmlformats.org/officeDocument/2006/relationships/image" Target="media/image2.emf"/><Relationship Id="rId62" Type="http://schemas.openxmlformats.org/officeDocument/2006/relationships/header" Target="header25.xml"/><Relationship Id="rId70"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pubsinfo.asp?pubid=201002" TargetMode="External"/><Relationship Id="rId1" Type="http://schemas.openxmlformats.org/officeDocument/2006/relationships/hyperlink" Target="http://nces.ed.gov/pubsearch/pubsinfo.asp?pubid=20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453B-7D70-4268-A0CC-8703289D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13826</Words>
  <Characters>82030</Characters>
  <Application>Microsoft Office Word</Application>
  <DocSecurity>0</DocSecurity>
  <Lines>683</Lines>
  <Paragraphs>191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Chapter 2</vt:lpstr>
      <vt:lpstr>Collection of Information Employing Statistical Methods</vt:lpstr>
      <vt:lpstr>    Sampling Specifications and Study Design</vt:lpstr>
      <vt:lpstr>    Target Population</vt:lpstr>
      <vt:lpstr>    NPSAS:08 Field-test Sample</vt:lpstr>
      <vt:lpstr>    B&amp;B:08/09 Field-test Sample</vt:lpstr>
      <vt:lpstr>    B&amp;B:08/12 Field-test Sample</vt:lpstr>
      <vt:lpstr>    B&amp;B:08/12 Full-Scale Sample</vt:lpstr>
      <vt:lpstr>    Methods for Maximizing Response Rates</vt:lpstr>
      <vt:lpstr>        Student Locating</vt:lpstr>
      <vt:lpstr>        Student Data Collection: Self-Administered Web, Telephone, and Field Interviewin</vt:lpstr>
      <vt:lpstr>        Quality Control</vt:lpstr>
      <vt:lpstr>    Tests of Procedures and Methods</vt:lpstr>
      <vt:lpstr>        Experiment #1: Increasing Survey Participation Using Informational Video</vt:lpstr>
      <vt:lpstr>        Experiment #2: Response Propensity Approach</vt:lpstr>
      <vt:lpstr>        Experimental Design</vt:lpstr>
      <vt:lpstr>        Null Hypotheses</vt:lpstr>
      <vt:lpstr>        Detectable Differences</vt:lpstr>
      <vt:lpstr>    </vt:lpstr>
      <vt:lpstr>    Reviewing Statisticians and Individuals Responsible for Designing and Conducting</vt:lpstr>
      <vt:lpstr>    Other Contractors’ Staff Responsible for Conducting the Study</vt:lpstr>
      <vt:lpstr>Overview of Analysis Topics and Survey Items</vt:lpstr>
      <vt:lpstr>References</vt:lpstr>
    </vt:vector>
  </TitlesOfParts>
  <Company>RTI International</Company>
  <LinksUpToDate>false</LinksUpToDate>
  <CharactersWithSpaces>95665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katrina.ingalls</cp:lastModifiedBy>
  <cp:revision>2</cp:revision>
  <cp:lastPrinted>2011-06-23T18:26:00Z</cp:lastPrinted>
  <dcterms:created xsi:type="dcterms:W3CDTF">2011-06-30T16:01:00Z</dcterms:created>
  <dcterms:modified xsi:type="dcterms:W3CDTF">2011-06-30T16:01:00Z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