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B8" w:rsidRDefault="000956B8" w:rsidP="00B00079">
      <w:pPr>
        <w:pStyle w:val="ListParagraph"/>
        <w:numPr>
          <w:ilvl w:val="0"/>
          <w:numId w:val="2"/>
        </w:numPr>
        <w:rPr>
          <w:rFonts w:ascii="Times New Roman" w:hAnsi="Times New Roman"/>
          <w:b/>
          <w:sz w:val="24"/>
          <w:szCs w:val="24"/>
        </w:rPr>
      </w:pPr>
      <w:r w:rsidRPr="00EC733C">
        <w:rPr>
          <w:rFonts w:ascii="Times New Roman" w:hAnsi="Times New Roman"/>
          <w:b/>
          <w:sz w:val="24"/>
          <w:szCs w:val="24"/>
        </w:rPr>
        <w:t>IDENTIFICATION OF THE INFORMATION COLLECTION</w:t>
      </w:r>
    </w:p>
    <w:p w:rsidR="000956B8" w:rsidRPr="00EC733C" w:rsidRDefault="000956B8" w:rsidP="00EC733C">
      <w:pPr>
        <w:pStyle w:val="ListParagraph"/>
        <w:rPr>
          <w:rFonts w:ascii="Times New Roman" w:hAnsi="Times New Roman"/>
          <w:b/>
          <w:sz w:val="24"/>
          <w:szCs w:val="24"/>
        </w:rPr>
      </w:pPr>
    </w:p>
    <w:p w:rsidR="000956B8" w:rsidRPr="000377D2" w:rsidRDefault="000956B8" w:rsidP="00B00079">
      <w:pPr>
        <w:pStyle w:val="ListParagraph"/>
        <w:rPr>
          <w:rFonts w:ascii="Times New Roman" w:hAnsi="Times New Roman"/>
          <w:sz w:val="24"/>
          <w:szCs w:val="24"/>
        </w:rPr>
      </w:pPr>
      <w:r w:rsidRPr="000377D2">
        <w:rPr>
          <w:rFonts w:ascii="Times New Roman" w:hAnsi="Times New Roman"/>
          <w:sz w:val="24"/>
          <w:szCs w:val="24"/>
        </w:rPr>
        <w:t>1(a)</w:t>
      </w:r>
      <w:r w:rsidRPr="000377D2">
        <w:rPr>
          <w:rFonts w:ascii="Times New Roman" w:hAnsi="Times New Roman"/>
          <w:sz w:val="24"/>
          <w:szCs w:val="24"/>
        </w:rPr>
        <w:tab/>
        <w:t>Title and Number of the Information Collection</w:t>
      </w:r>
    </w:p>
    <w:p w:rsidR="000956B8" w:rsidRPr="000377D2" w:rsidRDefault="000956B8" w:rsidP="00B00079">
      <w:pPr>
        <w:pStyle w:val="ListParagraph"/>
        <w:rPr>
          <w:rFonts w:ascii="Times New Roman" w:hAnsi="Times New Roman"/>
          <w:sz w:val="24"/>
          <w:szCs w:val="24"/>
        </w:rPr>
      </w:pPr>
      <w:r w:rsidRPr="000377D2">
        <w:rPr>
          <w:rFonts w:ascii="Times New Roman" w:hAnsi="Times New Roman"/>
          <w:sz w:val="24"/>
          <w:szCs w:val="24"/>
        </w:rPr>
        <w:t>This Information Collection Request (ICR) is entitled “</w:t>
      </w:r>
      <w:r w:rsidR="00A515FB" w:rsidRPr="00A515FB">
        <w:rPr>
          <w:rFonts w:ascii="Times New Roman" w:hAnsi="Times New Roman"/>
          <w:sz w:val="24"/>
          <w:szCs w:val="24"/>
        </w:rPr>
        <w:t>Underground Storage Tank: Information Request Letters, Pacific Southwest Region (Region IX) (New)</w:t>
      </w:r>
      <w:r w:rsidRPr="000377D2">
        <w:rPr>
          <w:rFonts w:ascii="Times New Roman" w:hAnsi="Times New Roman"/>
          <w:sz w:val="24"/>
          <w:szCs w:val="24"/>
        </w:rPr>
        <w:t xml:space="preserve">; EPA ICR No. </w:t>
      </w:r>
      <w:r w:rsidR="00A515FB">
        <w:rPr>
          <w:rFonts w:ascii="Times New Roman" w:hAnsi="Times New Roman"/>
          <w:sz w:val="24"/>
          <w:szCs w:val="24"/>
        </w:rPr>
        <w:t>2405.01</w:t>
      </w:r>
      <w:r>
        <w:rPr>
          <w:rFonts w:ascii="Times New Roman" w:hAnsi="Times New Roman"/>
          <w:sz w:val="24"/>
          <w:szCs w:val="24"/>
        </w:rPr>
        <w:t>.”</w:t>
      </w:r>
    </w:p>
    <w:p w:rsidR="000956B8" w:rsidRDefault="000956B8" w:rsidP="00B00079">
      <w:pPr>
        <w:pStyle w:val="ListParagraph"/>
        <w:rPr>
          <w:rFonts w:ascii="Times New Roman" w:hAnsi="Times New Roman"/>
          <w:sz w:val="24"/>
          <w:szCs w:val="24"/>
        </w:rPr>
      </w:pPr>
    </w:p>
    <w:p w:rsidR="000956B8" w:rsidRDefault="000956B8" w:rsidP="00B00079">
      <w:pPr>
        <w:pStyle w:val="ListParagraph"/>
        <w:rPr>
          <w:rFonts w:ascii="Times New Roman" w:hAnsi="Times New Roman"/>
          <w:sz w:val="24"/>
          <w:szCs w:val="24"/>
        </w:rPr>
      </w:pPr>
      <w:r w:rsidRPr="000377D2">
        <w:rPr>
          <w:rFonts w:ascii="Times New Roman" w:hAnsi="Times New Roman"/>
          <w:sz w:val="24"/>
          <w:szCs w:val="24"/>
        </w:rPr>
        <w:t>1(b)</w:t>
      </w:r>
      <w:r w:rsidRPr="000377D2">
        <w:rPr>
          <w:rFonts w:ascii="Times New Roman" w:hAnsi="Times New Roman"/>
          <w:sz w:val="24"/>
          <w:szCs w:val="24"/>
        </w:rPr>
        <w:tab/>
        <w:t>Short Characterizat</w:t>
      </w:r>
      <w:r>
        <w:rPr>
          <w:rFonts w:ascii="Times New Roman" w:hAnsi="Times New Roman"/>
          <w:sz w:val="24"/>
          <w:szCs w:val="24"/>
        </w:rPr>
        <w:t>i</w:t>
      </w:r>
      <w:r w:rsidRPr="000377D2">
        <w:rPr>
          <w:rFonts w:ascii="Times New Roman" w:hAnsi="Times New Roman"/>
          <w:sz w:val="24"/>
          <w:szCs w:val="24"/>
        </w:rPr>
        <w:t>on</w:t>
      </w:r>
    </w:p>
    <w:p w:rsidR="000956B8" w:rsidRDefault="000956B8" w:rsidP="00955D35">
      <w:pPr>
        <w:autoSpaceDE w:val="0"/>
        <w:autoSpaceDN w:val="0"/>
        <w:adjustRightInd w:val="0"/>
        <w:ind w:left="720"/>
        <w:jc w:val="both"/>
        <w:rPr>
          <w:rFonts w:ascii="Times New Roman" w:hAnsi="Times New Roman"/>
          <w:color w:val="000000"/>
          <w:sz w:val="24"/>
          <w:szCs w:val="24"/>
        </w:rPr>
      </w:pPr>
      <w:r w:rsidRPr="000377D2">
        <w:rPr>
          <w:rFonts w:ascii="Times New Roman" w:hAnsi="Times New Roman"/>
          <w:color w:val="000000"/>
          <w:sz w:val="24"/>
          <w:szCs w:val="24"/>
        </w:rPr>
        <w:t xml:space="preserve">The United States Environmental Protection Agency (EPA), Region 9, Underground Storage Tanks </w:t>
      </w:r>
      <w:r>
        <w:rPr>
          <w:rFonts w:ascii="Times New Roman" w:hAnsi="Times New Roman"/>
          <w:color w:val="000000"/>
          <w:sz w:val="24"/>
          <w:szCs w:val="24"/>
        </w:rPr>
        <w:t xml:space="preserve">Program Office (“USTPO”) </w:t>
      </w:r>
      <w:r w:rsidRPr="000377D2">
        <w:rPr>
          <w:rFonts w:ascii="Times New Roman" w:hAnsi="Times New Roman"/>
          <w:color w:val="000000"/>
          <w:sz w:val="24"/>
          <w:szCs w:val="24"/>
        </w:rPr>
        <w:t>is planning to undertake an effort to</w:t>
      </w:r>
      <w:r>
        <w:rPr>
          <w:rFonts w:ascii="Times New Roman" w:hAnsi="Times New Roman"/>
          <w:color w:val="000000"/>
          <w:sz w:val="24"/>
          <w:szCs w:val="24"/>
        </w:rPr>
        <w:t xml:space="preserve"> </w:t>
      </w:r>
      <w:r w:rsidRPr="000377D2">
        <w:rPr>
          <w:rFonts w:ascii="Times New Roman" w:hAnsi="Times New Roman"/>
          <w:color w:val="000000"/>
          <w:sz w:val="24"/>
          <w:szCs w:val="24"/>
        </w:rPr>
        <w:t xml:space="preserve">increase the rate of compliance in Indian </w:t>
      </w:r>
      <w:r>
        <w:rPr>
          <w:rFonts w:ascii="Times New Roman" w:hAnsi="Times New Roman"/>
          <w:color w:val="000000"/>
          <w:sz w:val="24"/>
          <w:szCs w:val="24"/>
        </w:rPr>
        <w:t>c</w:t>
      </w:r>
      <w:r w:rsidRPr="000377D2">
        <w:rPr>
          <w:rFonts w:ascii="Times New Roman" w:hAnsi="Times New Roman"/>
          <w:color w:val="000000"/>
          <w:sz w:val="24"/>
          <w:szCs w:val="24"/>
        </w:rPr>
        <w:t xml:space="preserve">ountry.  In FY 08, the rate of compliance in Region 9 Indian country was 36%.  </w:t>
      </w:r>
      <w:r>
        <w:rPr>
          <w:rFonts w:ascii="Times New Roman" w:hAnsi="Times New Roman"/>
          <w:color w:val="000000"/>
          <w:sz w:val="24"/>
          <w:szCs w:val="24"/>
        </w:rPr>
        <w:t>EPA anticipates that a</w:t>
      </w:r>
      <w:r w:rsidRPr="000377D2">
        <w:rPr>
          <w:rFonts w:ascii="Times New Roman" w:hAnsi="Times New Roman"/>
          <w:color w:val="000000"/>
          <w:sz w:val="24"/>
          <w:szCs w:val="24"/>
        </w:rPr>
        <w:t xml:space="preserve">n information request pursuant to RCRA section 9005 directed to UST facility owners and operators in order to determine compliance at the facilities will help to </w:t>
      </w:r>
      <w:r>
        <w:rPr>
          <w:rFonts w:ascii="Times New Roman" w:hAnsi="Times New Roman"/>
          <w:color w:val="000000"/>
          <w:sz w:val="24"/>
          <w:szCs w:val="24"/>
        </w:rPr>
        <w:t xml:space="preserve">significantly </w:t>
      </w:r>
      <w:r w:rsidRPr="000377D2">
        <w:rPr>
          <w:rFonts w:ascii="Times New Roman" w:hAnsi="Times New Roman"/>
          <w:color w:val="000000"/>
          <w:sz w:val="24"/>
          <w:szCs w:val="24"/>
        </w:rPr>
        <w:t>increase the rate of compliance</w:t>
      </w:r>
      <w:r w:rsidR="001F2788">
        <w:rPr>
          <w:rFonts w:ascii="Times New Roman" w:hAnsi="Times New Roman"/>
          <w:color w:val="000000"/>
          <w:sz w:val="24"/>
          <w:szCs w:val="24"/>
        </w:rPr>
        <w:t xml:space="preserve"> and provide specific compliance assistance where applicable.</w:t>
      </w:r>
      <w:r w:rsidRPr="000377D2">
        <w:rPr>
          <w:rFonts w:ascii="Times New Roman" w:hAnsi="Times New Roman"/>
          <w:color w:val="000000"/>
          <w:sz w:val="24"/>
          <w:szCs w:val="24"/>
        </w:rPr>
        <w:t xml:space="preserve">  </w:t>
      </w:r>
    </w:p>
    <w:p w:rsidR="000956B8" w:rsidRPr="00C94D1B" w:rsidRDefault="000956B8" w:rsidP="00C94D1B">
      <w:pPr>
        <w:pStyle w:val="ListParagraph"/>
        <w:numPr>
          <w:ilvl w:val="0"/>
          <w:numId w:val="2"/>
        </w:num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 </w:t>
      </w:r>
      <w:r w:rsidRPr="00C94D1B">
        <w:rPr>
          <w:rFonts w:ascii="Times New Roman" w:hAnsi="Times New Roman"/>
          <w:b/>
          <w:color w:val="000000"/>
          <w:sz w:val="24"/>
          <w:szCs w:val="24"/>
        </w:rPr>
        <w:t>NEED FOR AND USE OF THE COLLECTION</w:t>
      </w:r>
    </w:p>
    <w:p w:rsidR="000956B8" w:rsidRPr="009E3472" w:rsidRDefault="000956B8" w:rsidP="009E3472">
      <w:pPr>
        <w:pStyle w:val="ListParagraph"/>
        <w:autoSpaceDE w:val="0"/>
        <w:autoSpaceDN w:val="0"/>
        <w:adjustRightInd w:val="0"/>
        <w:jc w:val="both"/>
        <w:rPr>
          <w:rFonts w:ascii="Times New Roman" w:hAnsi="Times New Roman"/>
          <w:color w:val="000000"/>
          <w:sz w:val="24"/>
          <w:szCs w:val="24"/>
        </w:rPr>
      </w:pPr>
    </w:p>
    <w:p w:rsidR="000956B8" w:rsidRDefault="000956B8" w:rsidP="00B00079">
      <w:pPr>
        <w:pStyle w:val="ListParagraph"/>
        <w:rPr>
          <w:rFonts w:ascii="Times New Roman" w:hAnsi="Times New Roman"/>
          <w:sz w:val="24"/>
          <w:szCs w:val="24"/>
        </w:rPr>
      </w:pPr>
      <w:r>
        <w:rPr>
          <w:rFonts w:ascii="Times New Roman" w:hAnsi="Times New Roman"/>
          <w:sz w:val="24"/>
          <w:szCs w:val="24"/>
        </w:rPr>
        <w:t>2(a) Need and Authority for the Collection</w:t>
      </w:r>
    </w:p>
    <w:p w:rsidR="000956B8" w:rsidRDefault="000956B8" w:rsidP="00B00079">
      <w:pPr>
        <w:pStyle w:val="ListParagraph"/>
        <w:rPr>
          <w:rFonts w:ascii="Times New Roman" w:hAnsi="Times New Roman"/>
          <w:sz w:val="24"/>
          <w:szCs w:val="24"/>
        </w:rPr>
      </w:pPr>
    </w:p>
    <w:p w:rsidR="000956B8" w:rsidRPr="00955D35" w:rsidRDefault="000956B8" w:rsidP="00955D35">
      <w:pPr>
        <w:pStyle w:val="ListParagraph"/>
        <w:numPr>
          <w:ilvl w:val="0"/>
          <w:numId w:val="6"/>
        </w:numPr>
        <w:rPr>
          <w:rFonts w:ascii="Times New Roman" w:hAnsi="Times New Roman"/>
          <w:sz w:val="24"/>
          <w:szCs w:val="24"/>
        </w:rPr>
      </w:pPr>
      <w:r>
        <w:rPr>
          <w:rFonts w:ascii="Times New Roman" w:hAnsi="Times New Roman"/>
          <w:sz w:val="24"/>
          <w:szCs w:val="24"/>
        </w:rPr>
        <w:t xml:space="preserve"> Need for the Collection</w:t>
      </w:r>
    </w:p>
    <w:p w:rsidR="000956B8" w:rsidRDefault="000956B8" w:rsidP="00955D35">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The </w:t>
      </w:r>
      <w:r w:rsidRPr="000377D2">
        <w:rPr>
          <w:rFonts w:ascii="Times New Roman" w:hAnsi="Times New Roman"/>
          <w:color w:val="000000"/>
          <w:sz w:val="24"/>
          <w:szCs w:val="24"/>
        </w:rPr>
        <w:t xml:space="preserve">EPA Region 9 </w:t>
      </w:r>
      <w:r>
        <w:rPr>
          <w:rFonts w:ascii="Times New Roman" w:hAnsi="Times New Roman"/>
          <w:color w:val="000000"/>
          <w:sz w:val="24"/>
          <w:szCs w:val="24"/>
        </w:rPr>
        <w:t xml:space="preserve">USTPO </w:t>
      </w:r>
      <w:r w:rsidRPr="000377D2">
        <w:rPr>
          <w:rFonts w:ascii="Times New Roman" w:hAnsi="Times New Roman"/>
          <w:color w:val="000000"/>
          <w:sz w:val="24"/>
          <w:szCs w:val="24"/>
        </w:rPr>
        <w:t xml:space="preserve">plans to send an information request letter annually to approximately 500 UST facilities.  </w:t>
      </w:r>
      <w:r>
        <w:rPr>
          <w:rFonts w:ascii="Times New Roman" w:hAnsi="Times New Roman"/>
          <w:color w:val="000000"/>
          <w:sz w:val="24"/>
          <w:szCs w:val="24"/>
        </w:rPr>
        <w:t xml:space="preserve">Certain </w:t>
      </w:r>
      <w:r w:rsidRPr="000377D2">
        <w:rPr>
          <w:rFonts w:ascii="Times New Roman" w:hAnsi="Times New Roman"/>
          <w:color w:val="000000"/>
          <w:sz w:val="24"/>
          <w:szCs w:val="24"/>
        </w:rPr>
        <w:t xml:space="preserve">records </w:t>
      </w:r>
      <w:r>
        <w:rPr>
          <w:rFonts w:ascii="Times New Roman" w:hAnsi="Times New Roman"/>
          <w:color w:val="000000"/>
          <w:sz w:val="24"/>
          <w:szCs w:val="24"/>
        </w:rPr>
        <w:t>must</w:t>
      </w:r>
      <w:r w:rsidRPr="000377D2">
        <w:rPr>
          <w:rFonts w:ascii="Times New Roman" w:hAnsi="Times New Roman"/>
          <w:color w:val="000000"/>
          <w:sz w:val="24"/>
          <w:szCs w:val="24"/>
        </w:rPr>
        <w:t xml:space="preserve"> be </w:t>
      </w:r>
      <w:r>
        <w:rPr>
          <w:rFonts w:ascii="Times New Roman" w:hAnsi="Times New Roman"/>
          <w:color w:val="000000"/>
          <w:sz w:val="24"/>
          <w:szCs w:val="24"/>
        </w:rPr>
        <w:t>maintained</w:t>
      </w:r>
      <w:r w:rsidRPr="000377D2">
        <w:rPr>
          <w:rFonts w:ascii="Times New Roman" w:hAnsi="Times New Roman"/>
          <w:color w:val="000000"/>
          <w:sz w:val="24"/>
          <w:szCs w:val="24"/>
        </w:rPr>
        <w:t xml:space="preserve"> </w:t>
      </w:r>
      <w:r>
        <w:rPr>
          <w:rFonts w:ascii="Times New Roman" w:hAnsi="Times New Roman"/>
          <w:color w:val="000000"/>
          <w:sz w:val="24"/>
          <w:szCs w:val="24"/>
        </w:rPr>
        <w:t xml:space="preserve">by UST owners and operators </w:t>
      </w:r>
      <w:r w:rsidRPr="000377D2">
        <w:rPr>
          <w:rFonts w:ascii="Times New Roman" w:hAnsi="Times New Roman"/>
          <w:color w:val="000000"/>
          <w:sz w:val="24"/>
          <w:szCs w:val="24"/>
        </w:rPr>
        <w:t xml:space="preserve">and </w:t>
      </w:r>
      <w:r>
        <w:rPr>
          <w:rFonts w:ascii="Times New Roman" w:hAnsi="Times New Roman"/>
          <w:color w:val="000000"/>
          <w:sz w:val="24"/>
          <w:szCs w:val="24"/>
        </w:rPr>
        <w:t>made readily available for inspection</w:t>
      </w:r>
      <w:r w:rsidRPr="000377D2">
        <w:rPr>
          <w:rFonts w:ascii="Times New Roman" w:hAnsi="Times New Roman"/>
          <w:color w:val="000000"/>
          <w:sz w:val="24"/>
          <w:szCs w:val="24"/>
        </w:rPr>
        <w:t>.  The information is routinely reviewed during inspection</w:t>
      </w:r>
      <w:r>
        <w:rPr>
          <w:rFonts w:ascii="Times New Roman" w:hAnsi="Times New Roman"/>
          <w:color w:val="000000"/>
          <w:sz w:val="24"/>
          <w:szCs w:val="24"/>
        </w:rPr>
        <w:t>s</w:t>
      </w:r>
      <w:r w:rsidRPr="000377D2">
        <w:rPr>
          <w:rFonts w:ascii="Times New Roman" w:hAnsi="Times New Roman"/>
          <w:color w:val="000000"/>
          <w:sz w:val="24"/>
          <w:szCs w:val="24"/>
        </w:rPr>
        <w:t xml:space="preserve"> but </w:t>
      </w:r>
      <w:r>
        <w:rPr>
          <w:rFonts w:ascii="Times New Roman" w:hAnsi="Times New Roman"/>
          <w:color w:val="000000"/>
          <w:sz w:val="24"/>
          <w:szCs w:val="24"/>
        </w:rPr>
        <w:t>the USTPO</w:t>
      </w:r>
      <w:r w:rsidRPr="000377D2">
        <w:rPr>
          <w:rFonts w:ascii="Times New Roman" w:hAnsi="Times New Roman"/>
          <w:color w:val="000000"/>
          <w:sz w:val="24"/>
          <w:szCs w:val="24"/>
        </w:rPr>
        <w:t xml:space="preserve"> believe</w:t>
      </w:r>
      <w:r>
        <w:rPr>
          <w:rFonts w:ascii="Times New Roman" w:hAnsi="Times New Roman"/>
          <w:color w:val="000000"/>
          <w:sz w:val="24"/>
          <w:szCs w:val="24"/>
        </w:rPr>
        <w:t>s</w:t>
      </w:r>
      <w:r w:rsidRPr="000377D2">
        <w:rPr>
          <w:rFonts w:ascii="Times New Roman" w:hAnsi="Times New Roman"/>
          <w:color w:val="000000"/>
          <w:sz w:val="24"/>
          <w:szCs w:val="24"/>
        </w:rPr>
        <w:t xml:space="preserve"> there is non-compliance that warrants additional </w:t>
      </w:r>
      <w:r>
        <w:rPr>
          <w:rFonts w:ascii="Times New Roman" w:hAnsi="Times New Roman"/>
          <w:color w:val="000000"/>
          <w:sz w:val="24"/>
          <w:szCs w:val="24"/>
        </w:rPr>
        <w:t>requests for documents and information</w:t>
      </w:r>
      <w:r w:rsidRPr="000377D2">
        <w:rPr>
          <w:rFonts w:ascii="Times New Roman" w:hAnsi="Times New Roman"/>
          <w:color w:val="000000"/>
          <w:sz w:val="24"/>
          <w:szCs w:val="24"/>
        </w:rPr>
        <w:t xml:space="preserve"> because </w:t>
      </w:r>
      <w:r>
        <w:rPr>
          <w:rFonts w:ascii="Times New Roman" w:hAnsi="Times New Roman"/>
          <w:color w:val="000000"/>
          <w:sz w:val="24"/>
          <w:szCs w:val="24"/>
        </w:rPr>
        <w:t>an increased</w:t>
      </w:r>
      <w:r w:rsidRPr="000377D2">
        <w:rPr>
          <w:rFonts w:ascii="Times New Roman" w:hAnsi="Times New Roman"/>
          <w:color w:val="000000"/>
          <w:sz w:val="24"/>
          <w:szCs w:val="24"/>
        </w:rPr>
        <w:t xml:space="preserve"> level of reporting </w:t>
      </w:r>
      <w:r>
        <w:rPr>
          <w:rFonts w:ascii="Times New Roman" w:hAnsi="Times New Roman"/>
          <w:color w:val="000000"/>
          <w:sz w:val="24"/>
          <w:szCs w:val="24"/>
        </w:rPr>
        <w:t>should correlate to increased compliance and, as a result, increased protection of human health and</w:t>
      </w:r>
      <w:r w:rsidRPr="000377D2">
        <w:rPr>
          <w:rFonts w:ascii="Times New Roman" w:hAnsi="Times New Roman"/>
          <w:color w:val="000000"/>
          <w:sz w:val="24"/>
          <w:szCs w:val="24"/>
        </w:rPr>
        <w:t xml:space="preserve"> the environment.  </w:t>
      </w:r>
      <w:r>
        <w:rPr>
          <w:rFonts w:ascii="Times New Roman" w:hAnsi="Times New Roman"/>
          <w:color w:val="000000"/>
          <w:sz w:val="24"/>
          <w:szCs w:val="24"/>
        </w:rPr>
        <w:t>EPA</w:t>
      </w:r>
      <w:r w:rsidRPr="000377D2">
        <w:rPr>
          <w:rFonts w:ascii="Times New Roman" w:hAnsi="Times New Roman"/>
          <w:color w:val="000000"/>
          <w:sz w:val="24"/>
          <w:szCs w:val="24"/>
        </w:rPr>
        <w:t xml:space="preserve"> plan</w:t>
      </w:r>
      <w:r>
        <w:rPr>
          <w:rFonts w:ascii="Times New Roman" w:hAnsi="Times New Roman"/>
          <w:color w:val="000000"/>
          <w:sz w:val="24"/>
          <w:szCs w:val="24"/>
        </w:rPr>
        <w:t>s</w:t>
      </w:r>
      <w:r w:rsidRPr="000377D2">
        <w:rPr>
          <w:rFonts w:ascii="Times New Roman" w:hAnsi="Times New Roman"/>
          <w:color w:val="000000"/>
          <w:sz w:val="24"/>
          <w:szCs w:val="24"/>
        </w:rPr>
        <w:t xml:space="preserve"> to continue this </w:t>
      </w:r>
      <w:r>
        <w:rPr>
          <w:rFonts w:ascii="Times New Roman" w:hAnsi="Times New Roman"/>
          <w:color w:val="000000"/>
          <w:sz w:val="24"/>
          <w:szCs w:val="24"/>
        </w:rPr>
        <w:t xml:space="preserve">information collection activity within Region 9 </w:t>
      </w:r>
      <w:r w:rsidRPr="000377D2">
        <w:rPr>
          <w:rFonts w:ascii="Times New Roman" w:hAnsi="Times New Roman"/>
          <w:color w:val="000000"/>
          <w:sz w:val="24"/>
          <w:szCs w:val="24"/>
        </w:rPr>
        <w:t xml:space="preserve">indefinitely and </w:t>
      </w:r>
      <w:r>
        <w:rPr>
          <w:rFonts w:ascii="Times New Roman" w:hAnsi="Times New Roman"/>
          <w:color w:val="000000"/>
          <w:sz w:val="24"/>
          <w:szCs w:val="24"/>
        </w:rPr>
        <w:t xml:space="preserve">will continue to </w:t>
      </w:r>
      <w:r w:rsidRPr="000377D2">
        <w:rPr>
          <w:rFonts w:ascii="Times New Roman" w:hAnsi="Times New Roman"/>
          <w:color w:val="000000"/>
          <w:sz w:val="24"/>
          <w:szCs w:val="24"/>
        </w:rPr>
        <w:t xml:space="preserve">monitor </w:t>
      </w:r>
      <w:r>
        <w:rPr>
          <w:rFonts w:ascii="Times New Roman" w:hAnsi="Times New Roman"/>
          <w:color w:val="000000"/>
          <w:sz w:val="24"/>
          <w:szCs w:val="24"/>
        </w:rPr>
        <w:t xml:space="preserve">the Region’s </w:t>
      </w:r>
      <w:r w:rsidRPr="000377D2">
        <w:rPr>
          <w:rFonts w:ascii="Times New Roman" w:hAnsi="Times New Roman"/>
          <w:color w:val="000000"/>
          <w:sz w:val="24"/>
          <w:szCs w:val="24"/>
        </w:rPr>
        <w:t xml:space="preserve">efforts to increase </w:t>
      </w:r>
      <w:r>
        <w:rPr>
          <w:rFonts w:ascii="Times New Roman" w:hAnsi="Times New Roman"/>
          <w:color w:val="000000"/>
          <w:sz w:val="24"/>
          <w:szCs w:val="24"/>
        </w:rPr>
        <w:t xml:space="preserve">UST </w:t>
      </w:r>
      <w:r w:rsidRPr="000377D2">
        <w:rPr>
          <w:rFonts w:ascii="Times New Roman" w:hAnsi="Times New Roman"/>
          <w:color w:val="000000"/>
          <w:sz w:val="24"/>
          <w:szCs w:val="24"/>
        </w:rPr>
        <w:t>compliance</w:t>
      </w:r>
      <w:r>
        <w:rPr>
          <w:rFonts w:ascii="Times New Roman" w:hAnsi="Times New Roman"/>
          <w:color w:val="000000"/>
          <w:sz w:val="24"/>
          <w:szCs w:val="24"/>
        </w:rPr>
        <w:t xml:space="preserve"> rates</w:t>
      </w:r>
      <w:r w:rsidRPr="000377D2">
        <w:rPr>
          <w:rFonts w:ascii="Times New Roman" w:hAnsi="Times New Roman"/>
          <w:color w:val="000000"/>
          <w:sz w:val="24"/>
          <w:szCs w:val="24"/>
        </w:rPr>
        <w:t>.</w:t>
      </w:r>
    </w:p>
    <w:p w:rsidR="000956B8" w:rsidRPr="00695CD5" w:rsidRDefault="000956B8" w:rsidP="00695CD5">
      <w:pPr>
        <w:pStyle w:val="ListParagraph"/>
        <w:numPr>
          <w:ilvl w:val="0"/>
          <w:numId w:val="6"/>
        </w:numPr>
        <w:autoSpaceDE w:val="0"/>
        <w:autoSpaceDN w:val="0"/>
        <w:adjustRightInd w:val="0"/>
        <w:jc w:val="both"/>
        <w:rPr>
          <w:rFonts w:ascii="Times New Roman" w:hAnsi="Times New Roman"/>
          <w:color w:val="000000"/>
          <w:sz w:val="24"/>
          <w:szCs w:val="24"/>
        </w:rPr>
      </w:pPr>
      <w:r w:rsidRPr="00695CD5">
        <w:rPr>
          <w:rFonts w:ascii="Times New Roman" w:hAnsi="Times New Roman"/>
          <w:color w:val="000000"/>
          <w:sz w:val="24"/>
          <w:szCs w:val="24"/>
        </w:rPr>
        <w:t>Authority for the Collection</w:t>
      </w:r>
    </w:p>
    <w:p w:rsidR="000956B8" w:rsidRDefault="000956B8" w:rsidP="00695CD5">
      <w:pPr>
        <w:pStyle w:val="ListParagraph"/>
        <w:autoSpaceDE w:val="0"/>
        <w:autoSpaceDN w:val="0"/>
        <w:adjustRightInd w:val="0"/>
        <w:ind w:left="2160"/>
        <w:jc w:val="both"/>
        <w:rPr>
          <w:rFonts w:ascii="Times New Roman" w:hAnsi="Times New Roman"/>
          <w:color w:val="000000"/>
          <w:sz w:val="24"/>
          <w:szCs w:val="24"/>
        </w:rPr>
      </w:pPr>
    </w:p>
    <w:p w:rsidR="000956B8" w:rsidRPr="00695CD5" w:rsidRDefault="000956B8" w:rsidP="00695CD5">
      <w:pPr>
        <w:pStyle w:val="ListParagraph"/>
        <w:autoSpaceDE w:val="0"/>
        <w:autoSpaceDN w:val="0"/>
        <w:adjustRightInd w:val="0"/>
        <w:jc w:val="both"/>
        <w:rPr>
          <w:rFonts w:ascii="Times New Roman" w:hAnsi="Times New Roman"/>
          <w:color w:val="000000"/>
          <w:sz w:val="24"/>
          <w:szCs w:val="24"/>
        </w:rPr>
      </w:pPr>
      <w:r w:rsidRPr="00695CD5">
        <w:rPr>
          <w:rFonts w:ascii="Times New Roman" w:hAnsi="Times New Roman"/>
          <w:color w:val="000000"/>
          <w:sz w:val="24"/>
          <w:szCs w:val="24"/>
        </w:rPr>
        <w:t xml:space="preserve">EPA has already received approval from OMB for its information collection request, entitled “EPA Information Collection Request Number 1360.08, Underground Storage Tanks: Technical and Financial Requirements, and State Program Approval Procedures." This approval grants EPA authority to collect information from owners and operators, as </w:t>
      </w:r>
      <w:r w:rsidRPr="00695CD5">
        <w:rPr>
          <w:rFonts w:ascii="Times New Roman" w:hAnsi="Times New Roman"/>
          <w:color w:val="000000"/>
          <w:sz w:val="24"/>
          <w:szCs w:val="24"/>
        </w:rPr>
        <w:lastRenderedPageBreak/>
        <w:t xml:space="preserve">specified in 40 C.F.R. Part 280, that may otherwise be subject to the Paperwork Reduction Act, including owner and operator requirements to notify the implementing agency about bringing a tank into service, pursuant to 40 C.F.R § 280.22, and owner and operator requirements to notify the implementing agency of any decision to permanently close or make a change-in-service at an UST system, pursuant to 40 C.F.R § 280.71. </w:t>
      </w:r>
    </w:p>
    <w:p w:rsidR="000956B8" w:rsidRDefault="000956B8" w:rsidP="00580095">
      <w:pPr>
        <w:autoSpaceDE w:val="0"/>
        <w:autoSpaceDN w:val="0"/>
        <w:adjustRightInd w:val="0"/>
        <w:ind w:left="720"/>
        <w:jc w:val="both"/>
        <w:rPr>
          <w:rFonts w:ascii="Times New Roman" w:hAnsi="Times New Roman"/>
          <w:color w:val="000000"/>
          <w:sz w:val="24"/>
          <w:szCs w:val="24"/>
        </w:rPr>
      </w:pPr>
      <w:r w:rsidRPr="009E3472">
        <w:rPr>
          <w:rFonts w:ascii="Times New Roman" w:hAnsi="Times New Roman"/>
          <w:color w:val="000000"/>
          <w:sz w:val="24"/>
          <w:szCs w:val="24"/>
        </w:rPr>
        <w:t xml:space="preserve">EPA's information collection </w:t>
      </w:r>
      <w:r>
        <w:rPr>
          <w:rFonts w:ascii="Times New Roman" w:hAnsi="Times New Roman"/>
          <w:color w:val="000000"/>
          <w:sz w:val="24"/>
          <w:szCs w:val="24"/>
        </w:rPr>
        <w:t>authority,</w:t>
      </w:r>
      <w:r w:rsidRPr="009E3472">
        <w:rPr>
          <w:rFonts w:ascii="Times New Roman" w:hAnsi="Times New Roman"/>
          <w:color w:val="000000"/>
          <w:sz w:val="24"/>
          <w:szCs w:val="24"/>
        </w:rPr>
        <w:t xml:space="preserve"> found in </w:t>
      </w:r>
      <w:r>
        <w:rPr>
          <w:rFonts w:ascii="Times New Roman" w:hAnsi="Times New Roman"/>
          <w:color w:val="000000"/>
          <w:sz w:val="24"/>
          <w:szCs w:val="24"/>
        </w:rPr>
        <w:t>RCRA Section 9005, provides, among other things, that UST owners and operators shall, upon request, furnish information relating to the tanks, their associated equipment, and contents, to EPA.  RCRA Section 9005’s</w:t>
      </w:r>
      <w:r w:rsidRPr="000377D2">
        <w:rPr>
          <w:rFonts w:ascii="Times New Roman" w:hAnsi="Times New Roman"/>
          <w:color w:val="000000"/>
          <w:sz w:val="24"/>
          <w:szCs w:val="24"/>
        </w:rPr>
        <w:t xml:space="preserve"> information request letter authority was codified in the UST regulations </w:t>
      </w:r>
      <w:r>
        <w:rPr>
          <w:rFonts w:ascii="Times New Roman" w:hAnsi="Times New Roman"/>
          <w:color w:val="000000"/>
          <w:sz w:val="24"/>
          <w:szCs w:val="24"/>
        </w:rPr>
        <w:t xml:space="preserve">at 40 C.F.R. </w:t>
      </w:r>
      <w:r w:rsidR="00D70B99">
        <w:rPr>
          <w:rFonts w:ascii="Times New Roman" w:hAnsi="Times New Roman"/>
          <w:color w:val="000000"/>
          <w:sz w:val="24"/>
          <w:szCs w:val="24"/>
        </w:rPr>
        <w:t>§</w:t>
      </w:r>
      <w:r>
        <w:rPr>
          <w:rFonts w:ascii="Times New Roman" w:hAnsi="Times New Roman"/>
          <w:color w:val="000000"/>
          <w:sz w:val="24"/>
          <w:szCs w:val="24"/>
        </w:rPr>
        <w:t xml:space="preserve"> 280.34. T</w:t>
      </w:r>
      <w:r w:rsidRPr="000377D2">
        <w:rPr>
          <w:rFonts w:ascii="Times New Roman" w:hAnsi="Times New Roman"/>
          <w:color w:val="000000"/>
          <w:sz w:val="24"/>
          <w:szCs w:val="24"/>
        </w:rPr>
        <w:t xml:space="preserve">his regulation and other provisions of the UST regulations also contain specific ongoing facility reporting and record keeping obligations.  </w:t>
      </w:r>
      <w:r>
        <w:rPr>
          <w:rFonts w:ascii="Times New Roman" w:hAnsi="Times New Roman"/>
          <w:color w:val="000000"/>
          <w:sz w:val="24"/>
          <w:szCs w:val="24"/>
        </w:rPr>
        <w:t xml:space="preserve">Also, pursuant to </w:t>
      </w:r>
      <w:r w:rsidRPr="009E3472">
        <w:rPr>
          <w:rFonts w:ascii="Times New Roman" w:hAnsi="Times New Roman"/>
          <w:color w:val="000000"/>
          <w:sz w:val="24"/>
          <w:szCs w:val="24"/>
        </w:rPr>
        <w:t xml:space="preserve">40 C.F.R. </w:t>
      </w:r>
      <w:r w:rsidR="00D70B99">
        <w:rPr>
          <w:rFonts w:ascii="Times New Roman" w:hAnsi="Times New Roman"/>
          <w:color w:val="000000"/>
          <w:sz w:val="24"/>
          <w:szCs w:val="24"/>
        </w:rPr>
        <w:t>§</w:t>
      </w:r>
      <w:r w:rsidRPr="009E3472">
        <w:rPr>
          <w:rFonts w:ascii="Times New Roman" w:hAnsi="Times New Roman"/>
          <w:color w:val="000000"/>
          <w:sz w:val="24"/>
          <w:szCs w:val="24"/>
        </w:rPr>
        <w:t xml:space="preserve"> 280.34</w:t>
      </w:r>
      <w:r>
        <w:rPr>
          <w:rFonts w:ascii="Times New Roman" w:hAnsi="Times New Roman"/>
          <w:color w:val="000000"/>
          <w:sz w:val="24"/>
          <w:szCs w:val="24"/>
        </w:rPr>
        <w:t>,</w:t>
      </w:r>
      <w:r w:rsidR="00D24B56">
        <w:rPr>
          <w:rFonts w:ascii="Times New Roman" w:hAnsi="Times New Roman"/>
          <w:color w:val="000000"/>
          <w:sz w:val="24"/>
          <w:szCs w:val="24"/>
        </w:rPr>
        <w:t xml:space="preserve"> </w:t>
      </w:r>
      <w:r w:rsidRPr="009E3472">
        <w:rPr>
          <w:rFonts w:ascii="Times New Roman" w:hAnsi="Times New Roman"/>
          <w:color w:val="000000"/>
          <w:sz w:val="24"/>
          <w:szCs w:val="24"/>
        </w:rPr>
        <w:t xml:space="preserve">owners and operators </w:t>
      </w:r>
      <w:r>
        <w:rPr>
          <w:rFonts w:ascii="Times New Roman" w:hAnsi="Times New Roman"/>
          <w:color w:val="000000"/>
          <w:sz w:val="24"/>
          <w:szCs w:val="24"/>
        </w:rPr>
        <w:t xml:space="preserve">are required by regulation </w:t>
      </w:r>
      <w:r w:rsidRPr="009E3472">
        <w:rPr>
          <w:rFonts w:ascii="Times New Roman" w:hAnsi="Times New Roman"/>
          <w:color w:val="000000"/>
          <w:sz w:val="24"/>
          <w:szCs w:val="24"/>
        </w:rPr>
        <w:t xml:space="preserve">to cooperate fully with the implementing agency concerning </w:t>
      </w:r>
      <w:r>
        <w:rPr>
          <w:rFonts w:ascii="Times New Roman" w:hAnsi="Times New Roman"/>
          <w:color w:val="000000"/>
          <w:sz w:val="24"/>
          <w:szCs w:val="24"/>
        </w:rPr>
        <w:t xml:space="preserve">the </w:t>
      </w:r>
      <w:r w:rsidRPr="009E3472">
        <w:rPr>
          <w:rFonts w:ascii="Times New Roman" w:hAnsi="Times New Roman"/>
          <w:color w:val="000000"/>
          <w:sz w:val="24"/>
          <w:szCs w:val="24"/>
        </w:rPr>
        <w:t>submission of information for reporting and record keeping</w:t>
      </w:r>
      <w:r>
        <w:rPr>
          <w:rFonts w:ascii="Times New Roman" w:hAnsi="Times New Roman"/>
          <w:color w:val="000000"/>
          <w:sz w:val="24"/>
          <w:szCs w:val="24"/>
        </w:rPr>
        <w:t xml:space="preserve">.  </w:t>
      </w:r>
    </w:p>
    <w:p w:rsidR="000956B8" w:rsidRPr="00580095" w:rsidRDefault="000956B8" w:rsidP="00580095">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The recordkeeping provisions of 40 C.F.R. </w:t>
      </w:r>
      <w:r w:rsidR="00D70B99">
        <w:rPr>
          <w:rFonts w:ascii="Times New Roman" w:hAnsi="Times New Roman"/>
          <w:color w:val="000000"/>
          <w:sz w:val="24"/>
          <w:szCs w:val="24"/>
        </w:rPr>
        <w:t>§</w:t>
      </w:r>
      <w:r>
        <w:rPr>
          <w:rFonts w:ascii="Times New Roman" w:hAnsi="Times New Roman"/>
          <w:color w:val="000000"/>
          <w:sz w:val="24"/>
          <w:szCs w:val="24"/>
        </w:rPr>
        <w:t xml:space="preserve"> 280.34(b) include requirements for maintaining precisely the type of records the USTPO wishes to request from owners and operators and about which this revised information collection request is concerned.  The records that are required to be maintained and readily accessible for inspection include:  (1) a corrosion expert’s analysis of site corrosion potential if corrosion protection equipment is not used</w:t>
      </w:r>
      <w:r w:rsidRPr="00580095">
        <w:rPr>
          <w:rFonts w:ascii="Times New Roman" w:hAnsi="Times New Roman"/>
          <w:color w:val="000000"/>
          <w:sz w:val="24"/>
          <w:szCs w:val="24"/>
        </w:rPr>
        <w:t xml:space="preserve"> (</w:t>
      </w:r>
      <w:r w:rsidR="00D70B99">
        <w:rPr>
          <w:rFonts w:ascii="Times New Roman" w:hAnsi="Times New Roman"/>
          <w:color w:val="000000"/>
          <w:sz w:val="24"/>
          <w:szCs w:val="24"/>
        </w:rPr>
        <w:t>40 C.F.R. §</w:t>
      </w:r>
      <w:r w:rsidRPr="00580095">
        <w:rPr>
          <w:rFonts w:ascii="Times New Roman" w:hAnsi="Times New Roman"/>
          <w:color w:val="000000"/>
          <w:sz w:val="24"/>
          <w:szCs w:val="24"/>
        </w:rPr>
        <w:t>§ 280.20(a)(4)</w:t>
      </w:r>
      <w:r w:rsidR="00D70B99">
        <w:rPr>
          <w:rFonts w:ascii="Times New Roman" w:hAnsi="Times New Roman"/>
          <w:color w:val="000000"/>
          <w:sz w:val="24"/>
          <w:szCs w:val="24"/>
        </w:rPr>
        <w:t xml:space="preserve"> and</w:t>
      </w:r>
      <w:r w:rsidRPr="00580095">
        <w:rPr>
          <w:rFonts w:ascii="Times New Roman" w:hAnsi="Times New Roman"/>
          <w:color w:val="000000"/>
          <w:sz w:val="24"/>
          <w:szCs w:val="24"/>
        </w:rPr>
        <w:t xml:space="preserve"> (b)(3))</w:t>
      </w:r>
      <w:r>
        <w:rPr>
          <w:rFonts w:ascii="Times New Roman" w:hAnsi="Times New Roman"/>
          <w:color w:val="000000"/>
          <w:sz w:val="24"/>
          <w:szCs w:val="24"/>
        </w:rPr>
        <w:t xml:space="preserve">; </w:t>
      </w:r>
      <w:r w:rsidRPr="00580095">
        <w:rPr>
          <w:rFonts w:ascii="Times New Roman" w:hAnsi="Times New Roman"/>
          <w:color w:val="000000"/>
          <w:sz w:val="24"/>
          <w:szCs w:val="24"/>
        </w:rPr>
        <w:t xml:space="preserve">(2) </w:t>
      </w:r>
      <w:r>
        <w:rPr>
          <w:rFonts w:ascii="Times New Roman" w:hAnsi="Times New Roman"/>
          <w:color w:val="000000"/>
          <w:sz w:val="24"/>
          <w:szCs w:val="24"/>
        </w:rPr>
        <w:t>d</w:t>
      </w:r>
      <w:r w:rsidRPr="00580095">
        <w:rPr>
          <w:rFonts w:ascii="Times New Roman" w:hAnsi="Times New Roman"/>
          <w:color w:val="000000"/>
          <w:sz w:val="24"/>
          <w:szCs w:val="24"/>
        </w:rPr>
        <w:t>ocumentation of operation of</w:t>
      </w:r>
      <w:r>
        <w:rPr>
          <w:rFonts w:ascii="Times New Roman" w:hAnsi="Times New Roman"/>
          <w:color w:val="000000"/>
          <w:sz w:val="24"/>
          <w:szCs w:val="24"/>
        </w:rPr>
        <w:t xml:space="preserve"> </w:t>
      </w:r>
      <w:r w:rsidRPr="00580095">
        <w:rPr>
          <w:rFonts w:ascii="Times New Roman" w:hAnsi="Times New Roman"/>
          <w:color w:val="000000"/>
          <w:sz w:val="24"/>
          <w:szCs w:val="24"/>
        </w:rPr>
        <w:t>corrosion protection equipment</w:t>
      </w:r>
      <w:r>
        <w:rPr>
          <w:rFonts w:ascii="Times New Roman" w:hAnsi="Times New Roman"/>
          <w:color w:val="000000"/>
          <w:sz w:val="24"/>
          <w:szCs w:val="24"/>
        </w:rPr>
        <w:t xml:space="preserve"> </w:t>
      </w:r>
      <w:r w:rsidRPr="00580095">
        <w:rPr>
          <w:rFonts w:ascii="Times New Roman" w:hAnsi="Times New Roman"/>
          <w:color w:val="000000"/>
          <w:sz w:val="24"/>
          <w:szCs w:val="24"/>
        </w:rPr>
        <w:t>(</w:t>
      </w:r>
      <w:r w:rsidR="00D70B99">
        <w:rPr>
          <w:rFonts w:ascii="Times New Roman" w:hAnsi="Times New Roman"/>
          <w:color w:val="000000"/>
          <w:sz w:val="24"/>
          <w:szCs w:val="24"/>
        </w:rPr>
        <w:t xml:space="preserve">40 C.F.R. </w:t>
      </w:r>
      <w:r w:rsidRPr="00580095">
        <w:rPr>
          <w:rFonts w:ascii="Times New Roman" w:hAnsi="Times New Roman"/>
          <w:color w:val="000000"/>
          <w:sz w:val="24"/>
          <w:szCs w:val="24"/>
        </w:rPr>
        <w:t>§ 280.31);</w:t>
      </w:r>
      <w:r>
        <w:rPr>
          <w:rFonts w:ascii="Times New Roman" w:hAnsi="Times New Roman"/>
          <w:color w:val="000000"/>
          <w:sz w:val="24"/>
          <w:szCs w:val="24"/>
        </w:rPr>
        <w:t xml:space="preserve"> (</w:t>
      </w:r>
      <w:r w:rsidRPr="00580095">
        <w:rPr>
          <w:rFonts w:ascii="Times New Roman" w:hAnsi="Times New Roman"/>
          <w:color w:val="000000"/>
          <w:sz w:val="24"/>
          <w:szCs w:val="24"/>
        </w:rPr>
        <w:t xml:space="preserve">3) </w:t>
      </w:r>
      <w:r>
        <w:rPr>
          <w:rFonts w:ascii="Times New Roman" w:hAnsi="Times New Roman"/>
          <w:color w:val="000000"/>
          <w:sz w:val="24"/>
          <w:szCs w:val="24"/>
        </w:rPr>
        <w:t>d</w:t>
      </w:r>
      <w:r w:rsidRPr="00580095">
        <w:rPr>
          <w:rFonts w:ascii="Times New Roman" w:hAnsi="Times New Roman"/>
          <w:color w:val="000000"/>
          <w:sz w:val="24"/>
          <w:szCs w:val="24"/>
        </w:rPr>
        <w:t>ocumentation of UST system repairs</w:t>
      </w:r>
      <w:r>
        <w:rPr>
          <w:rFonts w:ascii="Times New Roman" w:hAnsi="Times New Roman"/>
          <w:color w:val="000000"/>
          <w:sz w:val="24"/>
          <w:szCs w:val="24"/>
        </w:rPr>
        <w:t xml:space="preserve"> </w:t>
      </w:r>
      <w:r w:rsidRPr="00580095">
        <w:rPr>
          <w:rFonts w:ascii="Times New Roman" w:hAnsi="Times New Roman"/>
          <w:color w:val="000000"/>
          <w:sz w:val="24"/>
          <w:szCs w:val="24"/>
        </w:rPr>
        <w:t>(</w:t>
      </w:r>
      <w:r w:rsidR="00D70B99">
        <w:rPr>
          <w:rFonts w:ascii="Times New Roman" w:hAnsi="Times New Roman"/>
          <w:color w:val="000000"/>
          <w:sz w:val="24"/>
          <w:szCs w:val="24"/>
        </w:rPr>
        <w:t xml:space="preserve">40 C.F.R. </w:t>
      </w:r>
      <w:r w:rsidRPr="00580095">
        <w:rPr>
          <w:rFonts w:ascii="Times New Roman" w:hAnsi="Times New Roman"/>
          <w:color w:val="000000"/>
          <w:sz w:val="24"/>
          <w:szCs w:val="24"/>
        </w:rPr>
        <w:t>§ 280.33(f));</w:t>
      </w:r>
      <w:r>
        <w:rPr>
          <w:rFonts w:ascii="Times New Roman" w:hAnsi="Times New Roman"/>
          <w:color w:val="000000"/>
          <w:sz w:val="24"/>
          <w:szCs w:val="24"/>
        </w:rPr>
        <w:t xml:space="preserve"> </w:t>
      </w:r>
      <w:r w:rsidRPr="00580095">
        <w:rPr>
          <w:rFonts w:ascii="Times New Roman" w:hAnsi="Times New Roman"/>
          <w:color w:val="000000"/>
          <w:sz w:val="24"/>
          <w:szCs w:val="24"/>
        </w:rPr>
        <w:t xml:space="preserve">(4) </w:t>
      </w:r>
      <w:r>
        <w:rPr>
          <w:rFonts w:ascii="Times New Roman" w:hAnsi="Times New Roman"/>
          <w:color w:val="000000"/>
          <w:sz w:val="24"/>
          <w:szCs w:val="24"/>
        </w:rPr>
        <w:t>r</w:t>
      </w:r>
      <w:r w:rsidRPr="00580095">
        <w:rPr>
          <w:rFonts w:ascii="Times New Roman" w:hAnsi="Times New Roman"/>
          <w:color w:val="000000"/>
          <w:sz w:val="24"/>
          <w:szCs w:val="24"/>
        </w:rPr>
        <w:t>ecent compliance with release</w:t>
      </w:r>
      <w:r>
        <w:rPr>
          <w:rFonts w:ascii="Times New Roman" w:hAnsi="Times New Roman"/>
          <w:color w:val="000000"/>
          <w:sz w:val="24"/>
          <w:szCs w:val="24"/>
        </w:rPr>
        <w:t xml:space="preserve"> </w:t>
      </w:r>
      <w:r w:rsidRPr="00580095">
        <w:rPr>
          <w:rFonts w:ascii="Times New Roman" w:hAnsi="Times New Roman"/>
          <w:color w:val="000000"/>
          <w:sz w:val="24"/>
          <w:szCs w:val="24"/>
        </w:rPr>
        <w:t>detection requirements (</w:t>
      </w:r>
      <w:r w:rsidR="00D70B99">
        <w:rPr>
          <w:rFonts w:ascii="Times New Roman" w:hAnsi="Times New Roman"/>
          <w:color w:val="000000"/>
          <w:sz w:val="24"/>
          <w:szCs w:val="24"/>
        </w:rPr>
        <w:t xml:space="preserve">40 C.F.R. </w:t>
      </w:r>
      <w:r w:rsidRPr="00580095">
        <w:rPr>
          <w:rFonts w:ascii="Times New Roman" w:hAnsi="Times New Roman"/>
          <w:color w:val="000000"/>
          <w:sz w:val="24"/>
          <w:szCs w:val="24"/>
        </w:rPr>
        <w:t>§ 280.45); and</w:t>
      </w:r>
      <w:r>
        <w:rPr>
          <w:rFonts w:ascii="Times New Roman" w:hAnsi="Times New Roman"/>
          <w:color w:val="000000"/>
          <w:sz w:val="24"/>
          <w:szCs w:val="24"/>
        </w:rPr>
        <w:t xml:space="preserve"> </w:t>
      </w:r>
      <w:r w:rsidRPr="00580095">
        <w:rPr>
          <w:rFonts w:ascii="Times New Roman" w:hAnsi="Times New Roman"/>
          <w:color w:val="000000"/>
          <w:sz w:val="24"/>
          <w:szCs w:val="24"/>
        </w:rPr>
        <w:t xml:space="preserve">(5) </w:t>
      </w:r>
      <w:r>
        <w:rPr>
          <w:rFonts w:ascii="Times New Roman" w:hAnsi="Times New Roman"/>
          <w:color w:val="000000"/>
          <w:sz w:val="24"/>
          <w:szCs w:val="24"/>
        </w:rPr>
        <w:t>r</w:t>
      </w:r>
      <w:r w:rsidRPr="00580095">
        <w:rPr>
          <w:rFonts w:ascii="Times New Roman" w:hAnsi="Times New Roman"/>
          <w:color w:val="000000"/>
          <w:sz w:val="24"/>
          <w:szCs w:val="24"/>
        </w:rPr>
        <w:t>esults of the site investigation</w:t>
      </w:r>
      <w:r>
        <w:rPr>
          <w:rFonts w:ascii="Times New Roman" w:hAnsi="Times New Roman"/>
          <w:color w:val="000000"/>
          <w:sz w:val="24"/>
          <w:szCs w:val="24"/>
        </w:rPr>
        <w:t xml:space="preserve">s </w:t>
      </w:r>
      <w:r w:rsidRPr="00580095">
        <w:rPr>
          <w:rFonts w:ascii="Times New Roman" w:hAnsi="Times New Roman"/>
          <w:color w:val="000000"/>
          <w:sz w:val="24"/>
          <w:szCs w:val="24"/>
        </w:rPr>
        <w:t>conducted at permanent closure</w:t>
      </w:r>
      <w:r>
        <w:rPr>
          <w:rFonts w:ascii="Times New Roman" w:hAnsi="Times New Roman"/>
          <w:color w:val="000000"/>
          <w:sz w:val="24"/>
          <w:szCs w:val="24"/>
        </w:rPr>
        <w:t xml:space="preserve"> </w:t>
      </w:r>
      <w:r w:rsidRPr="00580095">
        <w:rPr>
          <w:rFonts w:ascii="Times New Roman" w:hAnsi="Times New Roman"/>
          <w:color w:val="000000"/>
          <w:sz w:val="24"/>
          <w:szCs w:val="24"/>
        </w:rPr>
        <w:t>(</w:t>
      </w:r>
      <w:r w:rsidR="00D70B99">
        <w:rPr>
          <w:rFonts w:ascii="Times New Roman" w:hAnsi="Times New Roman"/>
          <w:color w:val="000000"/>
          <w:sz w:val="24"/>
          <w:szCs w:val="24"/>
        </w:rPr>
        <w:t xml:space="preserve">40 C.F.R. </w:t>
      </w:r>
      <w:r w:rsidRPr="00580095">
        <w:rPr>
          <w:rFonts w:ascii="Times New Roman" w:hAnsi="Times New Roman"/>
          <w:color w:val="000000"/>
          <w:sz w:val="24"/>
          <w:szCs w:val="24"/>
        </w:rPr>
        <w:t>§ 280.74).</w:t>
      </w:r>
    </w:p>
    <w:p w:rsidR="000956B8" w:rsidRPr="009E3472" w:rsidRDefault="000956B8" w:rsidP="00DF3533">
      <w:pPr>
        <w:autoSpaceDE w:val="0"/>
        <w:autoSpaceDN w:val="0"/>
        <w:adjustRightInd w:val="0"/>
        <w:ind w:left="720"/>
        <w:jc w:val="both"/>
        <w:rPr>
          <w:rFonts w:ascii="Times New Roman" w:hAnsi="Times New Roman"/>
          <w:sz w:val="24"/>
          <w:szCs w:val="24"/>
        </w:rPr>
      </w:pPr>
      <w:r>
        <w:rPr>
          <w:rFonts w:ascii="Times New Roman" w:hAnsi="Times New Roman"/>
          <w:sz w:val="24"/>
          <w:szCs w:val="24"/>
        </w:rPr>
        <w:t>EPA believes there are both a clear need and the statutory and regulatory authority to justify this information collection request.</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2(b) Practical Utility and Users of the Data</w:t>
      </w:r>
    </w:p>
    <w:p w:rsidR="000956B8" w:rsidRDefault="000956B8" w:rsidP="00F00731">
      <w:pPr>
        <w:pStyle w:val="a"/>
        <w:widowControl/>
        <w:spacing w:line="276" w:lineRule="auto"/>
        <w:ind w:left="720"/>
      </w:pPr>
      <w:r>
        <w:t>Section 9003(a) through (c) of RCRA, as amended, directs EPA to promulgate technical regulations for all USTs.  The regulations include, but are not limited to, requirements for maintaining records of any monitoring or leak detection system.  EPA requires this recordkeeping to facilitate prevention of future releases of regulated substances into the environment.</w:t>
      </w:r>
    </w:p>
    <w:p w:rsidR="000956B8" w:rsidRDefault="000956B8" w:rsidP="00F00731">
      <w:pPr>
        <w:pStyle w:val="a"/>
        <w:widowControl/>
        <w:spacing w:line="276" w:lineRule="auto"/>
        <w:ind w:left="720"/>
      </w:pPr>
    </w:p>
    <w:p w:rsidR="000956B8" w:rsidRDefault="000956B8" w:rsidP="00D24B56">
      <w:pPr>
        <w:pStyle w:val="a"/>
        <w:widowControl/>
        <w:spacing w:line="276" w:lineRule="auto"/>
        <w:ind w:left="720"/>
        <w:rPr>
          <w:color w:val="000000"/>
        </w:rPr>
      </w:pPr>
      <w:r>
        <w:lastRenderedPageBreak/>
        <w:t xml:space="preserve">Section 9003(d) of RCRA, as amended, requires that EPA promulgate regulations for demonstrating financial responsibility for taking corrective action and compensating third parties.  </w:t>
      </w:r>
      <w:r>
        <w:rPr>
          <w:color w:val="000000"/>
        </w:rPr>
        <w:t>The data collected for new and existing UST system operations and financial requirements are used by the owners and operators and/or EPA or the implementing agency.  Data maintained in records are used to monitor results of testing, inspections, and operations of UST systems, as well as to demonstrate compliance with regulations</w:t>
      </w:r>
      <w:r w:rsidR="00D3706F">
        <w:rPr>
          <w:color w:val="000000"/>
        </w:rPr>
        <w:t xml:space="preserve"> and provide compliance assistance where applicable</w:t>
      </w:r>
      <w:r>
        <w:rPr>
          <w:color w:val="000000"/>
        </w:rPr>
        <w:t>.</w:t>
      </w:r>
      <w:r w:rsidR="00D24B56">
        <w:rPr>
          <w:color w:val="000000"/>
        </w:rPr>
        <w:t xml:space="preserve">  </w:t>
      </w:r>
      <w:r>
        <w:rPr>
          <w:color w:val="000000"/>
        </w:rPr>
        <w:t xml:space="preserve">Submitted information is used by EPA or the implementing agency to monitor compliance with UST regulations.  </w:t>
      </w:r>
    </w:p>
    <w:p w:rsidR="00D24B56" w:rsidRDefault="00D24B56" w:rsidP="00D24B56">
      <w:pPr>
        <w:pStyle w:val="a"/>
        <w:widowControl/>
        <w:spacing w:line="276" w:lineRule="auto"/>
        <w:ind w:left="720"/>
        <w:rPr>
          <w:color w:val="000000"/>
        </w:rPr>
      </w:pPr>
    </w:p>
    <w:p w:rsidR="000956B8" w:rsidRPr="009E17EF" w:rsidRDefault="000956B8" w:rsidP="00C94D1B">
      <w:pPr>
        <w:pStyle w:val="ListParagraph"/>
        <w:numPr>
          <w:ilvl w:val="0"/>
          <w:numId w:val="2"/>
        </w:num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 </w:t>
      </w:r>
      <w:r w:rsidRPr="00EC733C">
        <w:rPr>
          <w:rFonts w:ascii="Times New Roman" w:hAnsi="Times New Roman"/>
          <w:b/>
          <w:color w:val="000000"/>
          <w:sz w:val="24"/>
          <w:szCs w:val="24"/>
        </w:rPr>
        <w:t>NONDUPLICATION,</w:t>
      </w:r>
      <w:r>
        <w:rPr>
          <w:rFonts w:ascii="Times New Roman" w:hAnsi="Times New Roman"/>
          <w:b/>
          <w:color w:val="000000"/>
          <w:sz w:val="24"/>
          <w:szCs w:val="24"/>
        </w:rPr>
        <w:t xml:space="preserve"> </w:t>
      </w:r>
      <w:r w:rsidRPr="00EC733C">
        <w:rPr>
          <w:rFonts w:ascii="Times New Roman" w:hAnsi="Times New Roman"/>
          <w:b/>
          <w:color w:val="000000"/>
          <w:sz w:val="24"/>
          <w:szCs w:val="24"/>
        </w:rPr>
        <w:t>CONSULTATIONS,</w:t>
      </w:r>
      <w:r>
        <w:rPr>
          <w:rFonts w:ascii="Times New Roman" w:hAnsi="Times New Roman"/>
          <w:b/>
          <w:color w:val="000000"/>
          <w:sz w:val="24"/>
          <w:szCs w:val="24"/>
        </w:rPr>
        <w:t xml:space="preserve"> </w:t>
      </w:r>
      <w:r w:rsidRPr="00EC733C">
        <w:rPr>
          <w:rFonts w:ascii="Times New Roman" w:hAnsi="Times New Roman"/>
          <w:b/>
          <w:color w:val="000000"/>
          <w:sz w:val="24"/>
          <w:szCs w:val="24"/>
        </w:rPr>
        <w:t>AND OTHER</w:t>
      </w:r>
      <w:r>
        <w:rPr>
          <w:rFonts w:ascii="Times New Roman" w:hAnsi="Times New Roman"/>
          <w:b/>
          <w:color w:val="000000"/>
          <w:sz w:val="24"/>
          <w:szCs w:val="24"/>
        </w:rPr>
        <w:t xml:space="preserve"> </w:t>
      </w:r>
      <w:r w:rsidRPr="00EC733C">
        <w:rPr>
          <w:rFonts w:ascii="Times New Roman" w:hAnsi="Times New Roman"/>
          <w:b/>
          <w:color w:val="000000"/>
          <w:sz w:val="24"/>
          <w:szCs w:val="24"/>
        </w:rPr>
        <w:t>COLLECTION CRITERIA</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3(a) </w:t>
      </w:r>
      <w:proofErr w:type="spellStart"/>
      <w:r>
        <w:rPr>
          <w:rFonts w:ascii="Times New Roman" w:hAnsi="Times New Roman"/>
          <w:color w:val="000000"/>
          <w:sz w:val="24"/>
          <w:szCs w:val="24"/>
        </w:rPr>
        <w:t>Nonduplication</w:t>
      </w:r>
      <w:proofErr w:type="spellEnd"/>
    </w:p>
    <w:p w:rsidR="000956B8" w:rsidRDefault="000956B8" w:rsidP="00F00731">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Most of the information required by the UST regulations is not available from any source but the UST facility owners and operators to whom the requests are directed.  To avoid duplicating previous work, UST facility owners and operators may draw upon similar analyses in compiling data for UST monitoring, recordkeeping, reporting, and testing requirements, provided the information meets the requirements specified in the regulations.  </w:t>
      </w:r>
      <w:r w:rsidRPr="000377D2">
        <w:rPr>
          <w:rFonts w:ascii="Times New Roman" w:hAnsi="Times New Roman"/>
          <w:color w:val="000000"/>
          <w:sz w:val="24"/>
          <w:szCs w:val="24"/>
        </w:rPr>
        <w:t>Th</w:t>
      </w:r>
      <w:r>
        <w:rPr>
          <w:rFonts w:ascii="Times New Roman" w:hAnsi="Times New Roman"/>
          <w:color w:val="000000"/>
          <w:sz w:val="24"/>
          <w:szCs w:val="24"/>
        </w:rPr>
        <w:t>e information request</w:t>
      </w:r>
      <w:r w:rsidRPr="000377D2">
        <w:rPr>
          <w:rFonts w:ascii="Times New Roman" w:hAnsi="Times New Roman"/>
          <w:color w:val="000000"/>
          <w:sz w:val="24"/>
          <w:szCs w:val="24"/>
        </w:rPr>
        <w:t xml:space="preserve"> letter</w:t>
      </w:r>
      <w:r>
        <w:rPr>
          <w:rFonts w:ascii="Times New Roman" w:hAnsi="Times New Roman"/>
          <w:color w:val="000000"/>
          <w:sz w:val="24"/>
          <w:szCs w:val="24"/>
        </w:rPr>
        <w:t>s</w:t>
      </w:r>
      <w:r w:rsidRPr="000377D2">
        <w:rPr>
          <w:rFonts w:ascii="Times New Roman" w:hAnsi="Times New Roman"/>
          <w:color w:val="000000"/>
          <w:sz w:val="24"/>
          <w:szCs w:val="24"/>
        </w:rPr>
        <w:t xml:space="preserve"> will request that </w:t>
      </w:r>
      <w:r>
        <w:rPr>
          <w:rFonts w:ascii="Times New Roman" w:hAnsi="Times New Roman"/>
          <w:color w:val="000000"/>
          <w:sz w:val="24"/>
          <w:szCs w:val="24"/>
        </w:rPr>
        <w:t xml:space="preserve">UST facility owners and operators </w:t>
      </w:r>
      <w:r w:rsidRPr="000377D2">
        <w:rPr>
          <w:rFonts w:ascii="Times New Roman" w:hAnsi="Times New Roman"/>
          <w:color w:val="000000"/>
          <w:sz w:val="24"/>
          <w:szCs w:val="24"/>
        </w:rPr>
        <w:t>send to EPA</w:t>
      </w:r>
      <w:r>
        <w:rPr>
          <w:rFonts w:ascii="Times New Roman" w:hAnsi="Times New Roman"/>
          <w:color w:val="000000"/>
          <w:sz w:val="24"/>
          <w:szCs w:val="24"/>
        </w:rPr>
        <w:t xml:space="preserve"> Region 9’s USTPO</w:t>
      </w:r>
      <w:r w:rsidRPr="000377D2">
        <w:rPr>
          <w:rFonts w:ascii="Times New Roman" w:hAnsi="Times New Roman"/>
          <w:color w:val="000000"/>
          <w:sz w:val="24"/>
          <w:szCs w:val="24"/>
        </w:rPr>
        <w:t xml:space="preserve"> the compliance records that they are already required to keep, but have not previously been asked to submit to the Agency.</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3(b) Public Notice </w:t>
      </w:r>
    </w:p>
    <w:p w:rsidR="000956B8" w:rsidRDefault="000956B8" w:rsidP="00F00731">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In compliance with the Paperwork Reduction Act of 1995, on </w:t>
      </w:r>
      <w:r w:rsidR="00A515FB">
        <w:rPr>
          <w:rFonts w:ascii="Times New Roman" w:hAnsi="Times New Roman"/>
          <w:color w:val="000000"/>
          <w:sz w:val="24"/>
          <w:szCs w:val="24"/>
        </w:rPr>
        <w:t>September 24</w:t>
      </w:r>
      <w:r w:rsidR="00D3706F">
        <w:rPr>
          <w:rFonts w:ascii="Times New Roman" w:hAnsi="Times New Roman"/>
          <w:color w:val="000000"/>
          <w:sz w:val="24"/>
          <w:szCs w:val="24"/>
        </w:rPr>
        <w:t>,</w:t>
      </w:r>
      <w:r>
        <w:rPr>
          <w:rFonts w:ascii="Times New Roman" w:hAnsi="Times New Roman"/>
          <w:color w:val="000000"/>
          <w:sz w:val="24"/>
          <w:szCs w:val="24"/>
        </w:rPr>
        <w:t xml:space="preserve"> 2010</w:t>
      </w:r>
      <w:r w:rsidR="00A515FB">
        <w:rPr>
          <w:rFonts w:ascii="Times New Roman" w:hAnsi="Times New Roman"/>
          <w:color w:val="000000"/>
          <w:sz w:val="24"/>
          <w:szCs w:val="24"/>
        </w:rPr>
        <w:t xml:space="preserve"> </w:t>
      </w:r>
      <w:r w:rsidR="00A515FB" w:rsidRPr="00A515FB">
        <w:rPr>
          <w:rFonts w:ascii="Times New Roman" w:hAnsi="Times New Roman"/>
          <w:color w:val="000000"/>
          <w:sz w:val="24"/>
          <w:szCs w:val="24"/>
        </w:rPr>
        <w:t>(75 FR 58374)</w:t>
      </w:r>
      <w:r>
        <w:rPr>
          <w:rFonts w:ascii="Times New Roman" w:hAnsi="Times New Roman"/>
          <w:color w:val="000000"/>
          <w:sz w:val="24"/>
          <w:szCs w:val="24"/>
        </w:rPr>
        <w:t xml:space="preserve">, EPA issued a 60 day public notice in the Federal Register requesting public comment on the expansion of the existing information collection request approval by the Office of Management and Budget to cover the information request letters that the Region 9 USTPO is proposing. </w:t>
      </w:r>
      <w:r w:rsidR="00A515FB" w:rsidRPr="00A515FB">
        <w:rPr>
          <w:rFonts w:ascii="Times New Roman" w:hAnsi="Times New Roman"/>
          <w:color w:val="000000"/>
          <w:sz w:val="24"/>
          <w:szCs w:val="24"/>
        </w:rPr>
        <w:t>EPA received no comments.</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3(c) Consultation</w:t>
      </w:r>
    </w:p>
    <w:p w:rsidR="000956B8" w:rsidRDefault="000956B8" w:rsidP="008D18CD">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The EPA Region 9 USTPO conducted consultations with the following entities:  </w:t>
      </w:r>
    </w:p>
    <w:tbl>
      <w:tblPr>
        <w:tblW w:w="0" w:type="auto"/>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tblGrid>
      <w:tr w:rsidR="000956B8" w:rsidRPr="00D64BAB" w:rsidTr="00D64BAB">
        <w:tc>
          <w:tcPr>
            <w:tcW w:w="3192" w:type="dxa"/>
          </w:tcPr>
          <w:p w:rsidR="000956B8" w:rsidRPr="00D64BAB" w:rsidRDefault="000956B8" w:rsidP="00D64BAB">
            <w:pPr>
              <w:spacing w:after="0" w:line="240" w:lineRule="auto"/>
            </w:pPr>
            <w:r w:rsidRPr="00D64BAB">
              <w:t xml:space="preserve">Name of </w:t>
            </w:r>
            <w:proofErr w:type="spellStart"/>
            <w:r w:rsidRPr="00D64BAB">
              <w:t>Organizaton</w:t>
            </w:r>
            <w:proofErr w:type="spellEnd"/>
          </w:p>
        </w:tc>
        <w:tc>
          <w:tcPr>
            <w:tcW w:w="3192" w:type="dxa"/>
          </w:tcPr>
          <w:p w:rsidR="000956B8" w:rsidRPr="00D64BAB" w:rsidRDefault="000956B8" w:rsidP="00D64BAB">
            <w:pPr>
              <w:spacing w:after="0" w:line="240" w:lineRule="auto"/>
            </w:pPr>
            <w:r w:rsidRPr="00D64BAB">
              <w:t>Telephone Number</w:t>
            </w:r>
          </w:p>
        </w:tc>
      </w:tr>
      <w:tr w:rsidR="000956B8" w:rsidRPr="00D64BAB" w:rsidTr="00D64BAB">
        <w:tc>
          <w:tcPr>
            <w:tcW w:w="3192" w:type="dxa"/>
          </w:tcPr>
          <w:p w:rsidR="000956B8" w:rsidRPr="00D64BAB" w:rsidRDefault="000956B8" w:rsidP="00D64BAB">
            <w:pPr>
              <w:spacing w:after="0" w:line="240" w:lineRule="auto"/>
            </w:pPr>
            <w:smartTag w:uri="urn:schemas-microsoft-com:office:smarttags" w:element="place">
              <w:smartTag w:uri="urn:schemas-microsoft-com:office:smarttags" w:element="PlaceName">
                <w:r w:rsidRPr="00D64BAB">
                  <w:t>Sunrise</w:t>
                </w:r>
              </w:smartTag>
              <w:r w:rsidRPr="00D64BAB">
                <w:t xml:space="preserve"> </w:t>
              </w:r>
              <w:smartTag w:uri="urn:schemas-microsoft-com:office:smarttags" w:element="country-region">
                <w:r w:rsidRPr="00D64BAB">
                  <w:t>Park</w:t>
                </w:r>
              </w:smartTag>
            </w:smartTag>
            <w:r w:rsidRPr="00D64BAB">
              <w:t xml:space="preserve"> Resort</w:t>
            </w:r>
          </w:p>
        </w:tc>
        <w:tc>
          <w:tcPr>
            <w:tcW w:w="3192" w:type="dxa"/>
          </w:tcPr>
          <w:p w:rsidR="000956B8" w:rsidRPr="00D64BAB" w:rsidRDefault="000956B8" w:rsidP="00D64BAB">
            <w:pPr>
              <w:spacing w:after="0" w:line="240" w:lineRule="auto"/>
            </w:pPr>
            <w:r w:rsidRPr="00D64BAB">
              <w:t>928.735.7669</w:t>
            </w:r>
          </w:p>
        </w:tc>
      </w:tr>
      <w:tr w:rsidR="000956B8" w:rsidRPr="00D64BAB" w:rsidTr="00D64BAB">
        <w:tc>
          <w:tcPr>
            <w:tcW w:w="3192" w:type="dxa"/>
          </w:tcPr>
          <w:p w:rsidR="000956B8" w:rsidRPr="00D64BAB" w:rsidRDefault="000956B8" w:rsidP="00D64BAB">
            <w:pPr>
              <w:spacing w:after="0" w:line="240" w:lineRule="auto"/>
            </w:pPr>
            <w:r w:rsidRPr="00D64BAB">
              <w:t>Fort Apache Timber Company</w:t>
            </w:r>
          </w:p>
        </w:tc>
        <w:tc>
          <w:tcPr>
            <w:tcW w:w="3192" w:type="dxa"/>
          </w:tcPr>
          <w:p w:rsidR="000956B8" w:rsidRPr="00D64BAB" w:rsidRDefault="000956B8" w:rsidP="00D64BAB">
            <w:pPr>
              <w:spacing w:after="0" w:line="240" w:lineRule="auto"/>
            </w:pPr>
            <w:r w:rsidRPr="00D64BAB">
              <w:t>928.338.4931</w:t>
            </w:r>
          </w:p>
        </w:tc>
      </w:tr>
      <w:tr w:rsidR="000956B8" w:rsidRPr="00D64BAB" w:rsidTr="00D64BAB">
        <w:tc>
          <w:tcPr>
            <w:tcW w:w="3192" w:type="dxa"/>
          </w:tcPr>
          <w:p w:rsidR="000956B8" w:rsidRPr="00D64BAB" w:rsidRDefault="000956B8" w:rsidP="00D64BAB">
            <w:pPr>
              <w:spacing w:after="0" w:line="240" w:lineRule="auto"/>
            </w:pPr>
            <w:r w:rsidRPr="00D64BAB">
              <w:t>H-Market</w:t>
            </w:r>
          </w:p>
        </w:tc>
        <w:tc>
          <w:tcPr>
            <w:tcW w:w="3192" w:type="dxa"/>
          </w:tcPr>
          <w:p w:rsidR="000956B8" w:rsidRPr="00D64BAB" w:rsidRDefault="000956B8" w:rsidP="00D64BAB">
            <w:pPr>
              <w:spacing w:after="0" w:line="240" w:lineRule="auto"/>
            </w:pPr>
            <w:r w:rsidRPr="00D64BAB">
              <w:t>928.338.4713</w:t>
            </w:r>
          </w:p>
        </w:tc>
      </w:tr>
      <w:tr w:rsidR="000956B8" w:rsidRPr="00D64BAB" w:rsidTr="00D64BAB">
        <w:tc>
          <w:tcPr>
            <w:tcW w:w="3192" w:type="dxa"/>
          </w:tcPr>
          <w:p w:rsidR="000956B8" w:rsidRPr="00D64BAB" w:rsidRDefault="000956B8" w:rsidP="00D64BAB">
            <w:pPr>
              <w:spacing w:after="0" w:line="240" w:lineRule="auto"/>
            </w:pPr>
            <w:r w:rsidRPr="00D64BAB">
              <w:t>Downtown Shell</w:t>
            </w:r>
          </w:p>
        </w:tc>
        <w:tc>
          <w:tcPr>
            <w:tcW w:w="3192" w:type="dxa"/>
          </w:tcPr>
          <w:p w:rsidR="000956B8" w:rsidRPr="00D64BAB" w:rsidRDefault="000956B8" w:rsidP="00D64BAB">
            <w:pPr>
              <w:spacing w:after="0" w:line="240" w:lineRule="auto"/>
            </w:pPr>
            <w:r w:rsidRPr="00D64BAB">
              <w:t>760.320.6610</w:t>
            </w:r>
          </w:p>
        </w:tc>
      </w:tr>
      <w:tr w:rsidR="000956B8" w:rsidRPr="00D64BAB" w:rsidTr="00D64BAB">
        <w:tc>
          <w:tcPr>
            <w:tcW w:w="3192" w:type="dxa"/>
          </w:tcPr>
          <w:p w:rsidR="000956B8" w:rsidRPr="00D64BAB" w:rsidRDefault="000956B8" w:rsidP="00D64BAB">
            <w:pPr>
              <w:spacing w:after="0" w:line="240" w:lineRule="auto"/>
            </w:pPr>
            <w:r w:rsidRPr="00D64BAB">
              <w:t>Woody’s II Convenience Market</w:t>
            </w:r>
          </w:p>
        </w:tc>
        <w:tc>
          <w:tcPr>
            <w:tcW w:w="3192" w:type="dxa"/>
          </w:tcPr>
          <w:p w:rsidR="000956B8" w:rsidRPr="00D64BAB" w:rsidRDefault="000956B8" w:rsidP="00D64BAB">
            <w:pPr>
              <w:spacing w:after="0" w:line="240" w:lineRule="auto"/>
            </w:pPr>
            <w:r w:rsidRPr="00D64BAB">
              <w:t>928.662.4801</w:t>
            </w:r>
          </w:p>
        </w:tc>
      </w:tr>
    </w:tbl>
    <w:p w:rsidR="000956B8" w:rsidRDefault="000956B8" w:rsidP="00CF42AB">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lastRenderedPageBreak/>
        <w:t xml:space="preserve">The </w:t>
      </w:r>
      <w:r w:rsidRPr="00C94D1B">
        <w:rPr>
          <w:rFonts w:ascii="Times New Roman" w:hAnsi="Times New Roman"/>
          <w:color w:val="000000"/>
          <w:sz w:val="24"/>
          <w:szCs w:val="24"/>
        </w:rPr>
        <w:t>EPA</w:t>
      </w:r>
      <w:r>
        <w:rPr>
          <w:rFonts w:ascii="Times New Roman" w:hAnsi="Times New Roman"/>
          <w:color w:val="000000"/>
          <w:sz w:val="24"/>
          <w:szCs w:val="24"/>
        </w:rPr>
        <w:t xml:space="preserve"> Region 9 USTPO</w:t>
      </w:r>
      <w:r w:rsidRPr="00C94D1B">
        <w:rPr>
          <w:rFonts w:ascii="Times New Roman" w:hAnsi="Times New Roman"/>
          <w:color w:val="000000"/>
          <w:sz w:val="24"/>
          <w:szCs w:val="24"/>
        </w:rPr>
        <w:t xml:space="preserve">’s assumptions </w:t>
      </w:r>
      <w:r>
        <w:rPr>
          <w:rFonts w:ascii="Times New Roman" w:hAnsi="Times New Roman"/>
          <w:color w:val="000000"/>
          <w:sz w:val="24"/>
          <w:szCs w:val="24"/>
        </w:rPr>
        <w:t xml:space="preserve">and conclusions </w:t>
      </w:r>
      <w:r w:rsidRPr="00C94D1B">
        <w:rPr>
          <w:rFonts w:ascii="Times New Roman" w:hAnsi="Times New Roman"/>
          <w:color w:val="000000"/>
          <w:sz w:val="24"/>
          <w:szCs w:val="24"/>
        </w:rPr>
        <w:t>regarding hour and cost burden are fully discussed in Section 6(</w:t>
      </w:r>
      <w:r>
        <w:rPr>
          <w:rFonts w:ascii="Times New Roman" w:hAnsi="Times New Roman"/>
          <w:color w:val="000000"/>
          <w:sz w:val="24"/>
          <w:szCs w:val="24"/>
        </w:rPr>
        <w:t>a</w:t>
      </w:r>
      <w:r w:rsidRPr="00C94D1B">
        <w:rPr>
          <w:rFonts w:ascii="Times New Roman" w:hAnsi="Times New Roman"/>
          <w:color w:val="000000"/>
          <w:sz w:val="24"/>
          <w:szCs w:val="24"/>
        </w:rPr>
        <w:t xml:space="preserve">) of this document.  </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3(d) Effects of less frequent collection</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The EPA Region 9 USTPO has considered the burden imposed upon the regulated community by the information collection requirements covered in this revision to the existing ICR.  EPA is confident that those activities required of the UST facility owners and operators to whom the USTPO’s anticipated information request letters are sent are necessary, and to the extent possible, the USTPO has attempted to minimize the burden imposed.  The USTPO believes strongly that, if it is unable to submit the information request letters to owners and operators, it will continue to be a problem for the USTPO to ensure that UST systems are being managed in a manner protective of human health and the environment.</w:t>
      </w:r>
    </w:p>
    <w:p w:rsidR="000956B8" w:rsidRDefault="000956B8" w:rsidP="00F00731">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3(e) General Guidelines</w:t>
      </w:r>
    </w:p>
    <w:p w:rsidR="000956B8" w:rsidRDefault="000956B8" w:rsidP="00F00731">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This revision to the existing ICR adheres to the guidelines stated in the Paperwork Reduction Act of </w:t>
      </w:r>
      <w:proofErr w:type="gramStart"/>
      <w:r>
        <w:rPr>
          <w:rFonts w:ascii="Times New Roman" w:hAnsi="Times New Roman"/>
          <w:color w:val="000000"/>
          <w:sz w:val="24"/>
          <w:szCs w:val="24"/>
        </w:rPr>
        <w:t>1995,</w:t>
      </w:r>
      <w:proofErr w:type="gramEnd"/>
      <w:r>
        <w:rPr>
          <w:rFonts w:ascii="Times New Roman" w:hAnsi="Times New Roman"/>
          <w:color w:val="000000"/>
          <w:sz w:val="24"/>
          <w:szCs w:val="24"/>
        </w:rPr>
        <w:t xml:space="preserve"> OMB’s implementing regulations, EPA’s ICR Handbook, and other applicable OMB guidance.</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3(f) Confidentiality</w:t>
      </w:r>
    </w:p>
    <w:p w:rsidR="000956B8" w:rsidRDefault="000956B8" w:rsidP="009E347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Section 9005(b) of RCRA and 40 CFR 2, Subpart B, which define EPA’s general policy on public disclosure of information, contain provisions for confidentiality.  However, the USTPO does not anticipate that businesses will assert claims of confidentiality covering all or part of the requirements covered in this revision to the existing ICR.  If any such claim were asserted, EPA must and will treat the information in accordance with the confidentiality provisions cited above.  EPA will also ensure that this information collection complies with the Privacy Act of 1974 and OMB Circular 108.</w:t>
      </w:r>
    </w:p>
    <w:p w:rsidR="000956B8" w:rsidRDefault="000956B8" w:rsidP="006B1E9C">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3(g) Sensitive Questions</w:t>
      </w:r>
    </w:p>
    <w:p w:rsidR="00D24B56" w:rsidRDefault="000956B8" w:rsidP="008D18CD">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No questions of a sensitive nature will be included in any of the UST information collection requests submitted to UST facility owners and operators by the USTPO.</w:t>
      </w:r>
    </w:p>
    <w:p w:rsidR="008D18CD" w:rsidRDefault="008D18CD">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0956B8" w:rsidRPr="00EC733C" w:rsidRDefault="000956B8" w:rsidP="00E926F4">
      <w:pPr>
        <w:pStyle w:val="ListParagraph"/>
        <w:numPr>
          <w:ilvl w:val="0"/>
          <w:numId w:val="2"/>
        </w:numPr>
        <w:autoSpaceDE w:val="0"/>
        <w:autoSpaceDN w:val="0"/>
        <w:adjustRightInd w:val="0"/>
        <w:jc w:val="both"/>
        <w:rPr>
          <w:rFonts w:ascii="Times New Roman" w:hAnsi="Times New Roman"/>
          <w:b/>
          <w:color w:val="000000"/>
          <w:sz w:val="24"/>
          <w:szCs w:val="24"/>
        </w:rPr>
      </w:pPr>
      <w:r w:rsidRPr="00EC733C">
        <w:rPr>
          <w:rFonts w:ascii="Times New Roman" w:hAnsi="Times New Roman"/>
          <w:b/>
          <w:color w:val="000000"/>
          <w:sz w:val="24"/>
          <w:szCs w:val="24"/>
        </w:rPr>
        <w:lastRenderedPageBreak/>
        <w:t>THE RESPONDENTS AND THE INFORMATION REQUESTED</w:t>
      </w:r>
    </w:p>
    <w:p w:rsidR="000956B8" w:rsidRDefault="000956B8" w:rsidP="00E926F4">
      <w:pPr>
        <w:pStyle w:val="ListParagraph"/>
        <w:autoSpaceDE w:val="0"/>
        <w:autoSpaceDN w:val="0"/>
        <w:adjustRightInd w:val="0"/>
        <w:jc w:val="both"/>
        <w:rPr>
          <w:rFonts w:ascii="Times New Roman" w:hAnsi="Times New Roman"/>
          <w:color w:val="000000"/>
          <w:sz w:val="24"/>
          <w:szCs w:val="24"/>
        </w:rPr>
      </w:pPr>
    </w:p>
    <w:p w:rsidR="000956B8" w:rsidRDefault="000956B8" w:rsidP="00E926F4">
      <w:pPr>
        <w:pStyle w:val="ListParagraph"/>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4 (a) Respondents and SIC/NAICS codes</w:t>
      </w:r>
    </w:p>
    <w:p w:rsidR="000956B8" w:rsidRDefault="000956B8" w:rsidP="00E926F4">
      <w:pPr>
        <w:pStyle w:val="ListParagraph"/>
        <w:autoSpaceDE w:val="0"/>
        <w:autoSpaceDN w:val="0"/>
        <w:adjustRightInd w:val="0"/>
        <w:jc w:val="both"/>
        <w:rPr>
          <w:rFonts w:ascii="Times New Roman" w:hAnsi="Times New Roman"/>
          <w:color w:val="000000"/>
          <w:sz w:val="24"/>
          <w:szCs w:val="24"/>
        </w:rPr>
      </w:pPr>
    </w:p>
    <w:p w:rsidR="000956B8" w:rsidRDefault="000956B8" w:rsidP="00E926F4">
      <w:pPr>
        <w:pStyle w:val="ListParagraph"/>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The regulated entities to whom the USTPO plans to send information request letters are primarily convenience stores that sell gas and gasoline service stations (SIC Code 5541; NAICS Codes 447110, 447190, respectively).  However, any facility where a gasoline or hazardous substance UST exists that is subject to regulation in the Region could be the recipient of such an information request letter.  This might include: schools, car dealerships, government facilities, harbor facilities, etc.  For a more complete listing of the SIC and NAICS codes applicable to the facilities that may receive an information request letter from the USTPO, see the table below.</w:t>
      </w:r>
    </w:p>
    <w:p w:rsidR="000956B8" w:rsidRPr="00C94D1B" w:rsidRDefault="000956B8" w:rsidP="00C94D1B">
      <w:pPr>
        <w:ind w:left="720"/>
        <w:rPr>
          <w:rFonts w:ascii="Times New Roman" w:hAnsi="Times New Roman"/>
          <w:sz w:val="24"/>
          <w:szCs w:val="24"/>
        </w:rPr>
      </w:pPr>
      <w:r w:rsidRPr="00C94D1B">
        <w:rPr>
          <w:rFonts w:ascii="Times New Roman" w:hAnsi="Times New Roman"/>
          <w:sz w:val="24"/>
          <w:szCs w:val="24"/>
        </w:rPr>
        <w:t>The following is a list of</w:t>
      </w:r>
      <w:r>
        <w:rPr>
          <w:rFonts w:ascii="Times New Roman" w:hAnsi="Times New Roman"/>
          <w:sz w:val="24"/>
          <w:szCs w:val="24"/>
        </w:rPr>
        <w:t xml:space="preserve"> </w:t>
      </w:r>
      <w:r w:rsidRPr="00C94D1B">
        <w:rPr>
          <w:rFonts w:ascii="Times New Roman" w:hAnsi="Times New Roman"/>
          <w:sz w:val="24"/>
          <w:szCs w:val="24"/>
        </w:rPr>
        <w:t xml:space="preserve">SIC codes and corresponding NAICS codes associated with industries most likely affected by the information collection requirements covered in this ICR.  </w:t>
      </w:r>
    </w:p>
    <w:tbl>
      <w:tblPr>
        <w:tblW w:w="10440" w:type="dxa"/>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
      <w:tblGrid>
        <w:gridCol w:w="1260"/>
        <w:gridCol w:w="2970"/>
        <w:gridCol w:w="1440"/>
        <w:gridCol w:w="4770"/>
      </w:tblGrid>
      <w:tr w:rsidR="000956B8" w:rsidRPr="00D64BAB" w:rsidTr="00EB7A6D">
        <w:trPr>
          <w:cantSplit/>
          <w:tblHeader/>
        </w:trPr>
        <w:tc>
          <w:tcPr>
            <w:tcW w:w="1260" w:type="dxa"/>
            <w:vAlign w:val="center"/>
          </w:tcPr>
          <w:p w:rsidR="000956B8" w:rsidRPr="00D64BAB" w:rsidRDefault="000956B8" w:rsidP="00EB7A6D">
            <w:pPr>
              <w:spacing w:before="84" w:after="47"/>
              <w:jc w:val="center"/>
              <w:rPr>
                <w:sz w:val="20"/>
              </w:rPr>
            </w:pPr>
            <w:r w:rsidRPr="00D64BAB">
              <w:br w:type="page"/>
            </w:r>
            <w:r w:rsidRPr="00D64BAB">
              <w:br w:type="page"/>
            </w:r>
            <w:r w:rsidRPr="00D64BAB">
              <w:br w:type="page"/>
            </w:r>
            <w:r w:rsidRPr="00D64BAB">
              <w:rPr>
                <w:b/>
                <w:sz w:val="20"/>
              </w:rPr>
              <w:t>SIC Code</w:t>
            </w:r>
          </w:p>
        </w:tc>
        <w:tc>
          <w:tcPr>
            <w:tcW w:w="2970" w:type="dxa"/>
            <w:vAlign w:val="center"/>
          </w:tcPr>
          <w:p w:rsidR="000956B8" w:rsidRPr="00D64BAB" w:rsidRDefault="000956B8" w:rsidP="00EB7A6D">
            <w:pPr>
              <w:spacing w:before="84" w:after="47"/>
              <w:jc w:val="center"/>
              <w:rPr>
                <w:sz w:val="20"/>
              </w:rPr>
            </w:pPr>
            <w:r w:rsidRPr="00D64BAB">
              <w:rPr>
                <w:b/>
                <w:sz w:val="20"/>
              </w:rPr>
              <w:t>SIC Code Description</w:t>
            </w:r>
          </w:p>
        </w:tc>
        <w:tc>
          <w:tcPr>
            <w:tcW w:w="1440" w:type="dxa"/>
            <w:vAlign w:val="center"/>
          </w:tcPr>
          <w:p w:rsidR="000956B8" w:rsidRPr="00D64BAB" w:rsidRDefault="000956B8" w:rsidP="00EB7A6D">
            <w:pPr>
              <w:spacing w:before="84" w:after="47"/>
              <w:jc w:val="center"/>
              <w:rPr>
                <w:sz w:val="20"/>
              </w:rPr>
            </w:pPr>
            <w:r w:rsidRPr="00D64BAB">
              <w:rPr>
                <w:b/>
                <w:sz w:val="20"/>
              </w:rPr>
              <w:t>NAICS Code</w:t>
            </w:r>
          </w:p>
        </w:tc>
        <w:tc>
          <w:tcPr>
            <w:tcW w:w="4770" w:type="dxa"/>
            <w:vAlign w:val="center"/>
          </w:tcPr>
          <w:p w:rsidR="000956B8" w:rsidRPr="00D64BAB" w:rsidRDefault="000956B8" w:rsidP="00EB7A6D">
            <w:pPr>
              <w:spacing w:before="84" w:after="47"/>
              <w:jc w:val="center"/>
              <w:rPr>
                <w:sz w:val="20"/>
              </w:rPr>
            </w:pPr>
            <w:r w:rsidRPr="00D64BAB">
              <w:rPr>
                <w:b/>
                <w:sz w:val="20"/>
              </w:rPr>
              <w:t>NAICS Code Description</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2819</w:t>
            </w:r>
          </w:p>
        </w:tc>
        <w:tc>
          <w:tcPr>
            <w:tcW w:w="2970" w:type="dxa"/>
            <w:vMerge w:val="restart"/>
            <w:vAlign w:val="center"/>
          </w:tcPr>
          <w:p w:rsidR="000956B8" w:rsidRPr="00D64BAB" w:rsidRDefault="000956B8" w:rsidP="00EB7A6D">
            <w:pPr>
              <w:spacing w:before="84" w:after="47"/>
              <w:jc w:val="center"/>
              <w:rPr>
                <w:sz w:val="20"/>
              </w:rPr>
            </w:pPr>
            <w:r w:rsidRPr="00D64BAB">
              <w:rPr>
                <w:sz w:val="20"/>
              </w:rPr>
              <w:t>Industrial Inorganic Chemicals</w:t>
            </w:r>
          </w:p>
        </w:tc>
        <w:tc>
          <w:tcPr>
            <w:tcW w:w="1440" w:type="dxa"/>
            <w:vAlign w:val="center"/>
          </w:tcPr>
          <w:p w:rsidR="000956B8" w:rsidRPr="00D64BAB" w:rsidRDefault="000956B8" w:rsidP="00EB7A6D">
            <w:pPr>
              <w:spacing w:before="84" w:after="47"/>
              <w:jc w:val="center"/>
              <w:rPr>
                <w:sz w:val="20"/>
              </w:rPr>
            </w:pPr>
            <w:r w:rsidRPr="00D64BAB">
              <w:rPr>
                <w:sz w:val="20"/>
              </w:rPr>
              <w:t>211112</w:t>
            </w:r>
          </w:p>
        </w:tc>
        <w:tc>
          <w:tcPr>
            <w:tcW w:w="4770" w:type="dxa"/>
            <w:vAlign w:val="center"/>
          </w:tcPr>
          <w:p w:rsidR="000956B8" w:rsidRPr="00D64BAB" w:rsidRDefault="000956B8" w:rsidP="00EB7A6D">
            <w:pPr>
              <w:spacing w:before="84" w:after="47"/>
              <w:rPr>
                <w:sz w:val="20"/>
              </w:rPr>
            </w:pPr>
            <w:r w:rsidRPr="00D64BAB">
              <w:rPr>
                <w:sz w:val="20"/>
              </w:rPr>
              <w:t>Natural Gas Liquid Extraction</w:t>
            </w:r>
          </w:p>
        </w:tc>
      </w:tr>
      <w:tr w:rsidR="000956B8" w:rsidRPr="00D64BAB" w:rsidTr="00EB7A6D">
        <w:trPr>
          <w:cantSplit/>
        </w:trPr>
        <w:tc>
          <w:tcPr>
            <w:tcW w:w="1260" w:type="dxa"/>
            <w:vMerge/>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325998</w:t>
            </w:r>
          </w:p>
        </w:tc>
        <w:tc>
          <w:tcPr>
            <w:tcW w:w="4770" w:type="dxa"/>
            <w:vAlign w:val="center"/>
          </w:tcPr>
          <w:p w:rsidR="000956B8" w:rsidRPr="00D64BAB" w:rsidRDefault="000956B8" w:rsidP="00EB7A6D">
            <w:pPr>
              <w:spacing w:before="84" w:after="47"/>
              <w:rPr>
                <w:sz w:val="20"/>
              </w:rPr>
            </w:pPr>
            <w:r w:rsidRPr="00D64BAB">
              <w:rPr>
                <w:sz w:val="20"/>
              </w:rPr>
              <w:t>All Other Miscellaneous Chemical Product and Preparation Manufacturing</w:t>
            </w:r>
          </w:p>
        </w:tc>
      </w:tr>
      <w:tr w:rsidR="000956B8" w:rsidRPr="00D64BAB" w:rsidTr="00EB7A6D">
        <w:trPr>
          <w:cantSplit/>
        </w:trPr>
        <w:tc>
          <w:tcPr>
            <w:tcW w:w="1260" w:type="dxa"/>
            <w:vMerge/>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331311</w:t>
            </w:r>
          </w:p>
        </w:tc>
        <w:tc>
          <w:tcPr>
            <w:tcW w:w="4770" w:type="dxa"/>
            <w:vAlign w:val="center"/>
          </w:tcPr>
          <w:p w:rsidR="000956B8" w:rsidRPr="00D64BAB" w:rsidRDefault="000956B8" w:rsidP="00EB7A6D">
            <w:pPr>
              <w:spacing w:before="84" w:after="47"/>
              <w:rPr>
                <w:sz w:val="20"/>
              </w:rPr>
            </w:pPr>
            <w:r w:rsidRPr="00D64BAB">
              <w:rPr>
                <w:sz w:val="20"/>
              </w:rPr>
              <w:t>Alumina Refining</w:t>
            </w:r>
          </w:p>
        </w:tc>
      </w:tr>
      <w:tr w:rsidR="000956B8" w:rsidRPr="00D64BAB" w:rsidTr="00EB7A6D">
        <w:trPr>
          <w:cantSplit/>
        </w:trPr>
        <w:tc>
          <w:tcPr>
            <w:tcW w:w="1260" w:type="dxa"/>
            <w:vMerge/>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325131</w:t>
            </w:r>
          </w:p>
        </w:tc>
        <w:tc>
          <w:tcPr>
            <w:tcW w:w="4770" w:type="dxa"/>
            <w:vAlign w:val="center"/>
          </w:tcPr>
          <w:p w:rsidR="000956B8" w:rsidRPr="00D64BAB" w:rsidRDefault="000956B8" w:rsidP="00EB7A6D">
            <w:pPr>
              <w:spacing w:before="84" w:after="47"/>
              <w:rPr>
                <w:sz w:val="20"/>
              </w:rPr>
            </w:pPr>
            <w:r w:rsidRPr="00D64BAB">
              <w:rPr>
                <w:sz w:val="20"/>
              </w:rPr>
              <w:t>Inorganic Dye and Pigment Manufacturing</w:t>
            </w:r>
          </w:p>
        </w:tc>
      </w:tr>
      <w:tr w:rsidR="000956B8" w:rsidRPr="00D64BAB" w:rsidTr="00EB7A6D">
        <w:trPr>
          <w:cantSplit/>
        </w:trPr>
        <w:tc>
          <w:tcPr>
            <w:tcW w:w="1260" w:type="dxa"/>
            <w:vMerge/>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325188</w:t>
            </w:r>
          </w:p>
        </w:tc>
        <w:tc>
          <w:tcPr>
            <w:tcW w:w="4770" w:type="dxa"/>
            <w:vAlign w:val="center"/>
          </w:tcPr>
          <w:p w:rsidR="000956B8" w:rsidRPr="00D64BAB" w:rsidRDefault="000956B8" w:rsidP="00EB7A6D">
            <w:pPr>
              <w:spacing w:before="84" w:after="47"/>
              <w:rPr>
                <w:sz w:val="20"/>
              </w:rPr>
            </w:pPr>
            <w:r w:rsidRPr="00D64BAB">
              <w:rPr>
                <w:sz w:val="20"/>
              </w:rPr>
              <w:t>All Other Basic Inorganic Chemical Manufacturing</w:t>
            </w:r>
          </w:p>
        </w:tc>
      </w:tr>
      <w:tr w:rsidR="000956B8" w:rsidRPr="00D64BAB" w:rsidTr="00EB7A6D">
        <w:trPr>
          <w:cantSplit/>
        </w:trPr>
        <w:tc>
          <w:tcPr>
            <w:tcW w:w="1260" w:type="dxa"/>
            <w:vAlign w:val="center"/>
          </w:tcPr>
          <w:p w:rsidR="000956B8" w:rsidRPr="00D64BAB" w:rsidRDefault="000956B8" w:rsidP="00EB7A6D">
            <w:pPr>
              <w:spacing w:before="84" w:after="47"/>
              <w:jc w:val="center"/>
              <w:rPr>
                <w:sz w:val="20"/>
              </w:rPr>
            </w:pPr>
            <w:r w:rsidRPr="00D64BAB">
              <w:rPr>
                <w:sz w:val="20"/>
              </w:rPr>
              <w:t>2821</w:t>
            </w:r>
          </w:p>
        </w:tc>
        <w:tc>
          <w:tcPr>
            <w:tcW w:w="2970" w:type="dxa"/>
            <w:vAlign w:val="center"/>
          </w:tcPr>
          <w:p w:rsidR="000956B8" w:rsidRPr="00D64BAB" w:rsidRDefault="000956B8" w:rsidP="00EB7A6D">
            <w:pPr>
              <w:spacing w:before="84" w:after="47"/>
              <w:jc w:val="center"/>
              <w:rPr>
                <w:sz w:val="20"/>
              </w:rPr>
            </w:pPr>
            <w:r w:rsidRPr="00D64BAB">
              <w:rPr>
                <w:sz w:val="20"/>
              </w:rPr>
              <w:t>Plastics Materials and Resins</w:t>
            </w:r>
          </w:p>
        </w:tc>
        <w:tc>
          <w:tcPr>
            <w:tcW w:w="1440" w:type="dxa"/>
            <w:vAlign w:val="center"/>
          </w:tcPr>
          <w:p w:rsidR="000956B8" w:rsidRPr="00D64BAB" w:rsidRDefault="000956B8" w:rsidP="00EB7A6D">
            <w:pPr>
              <w:spacing w:before="84" w:after="47"/>
              <w:jc w:val="center"/>
              <w:rPr>
                <w:sz w:val="20"/>
              </w:rPr>
            </w:pPr>
            <w:r w:rsidRPr="00D64BAB">
              <w:rPr>
                <w:sz w:val="20"/>
              </w:rPr>
              <w:t>325211</w:t>
            </w:r>
          </w:p>
        </w:tc>
        <w:tc>
          <w:tcPr>
            <w:tcW w:w="4770" w:type="dxa"/>
            <w:vAlign w:val="center"/>
          </w:tcPr>
          <w:p w:rsidR="000956B8" w:rsidRPr="00D64BAB" w:rsidRDefault="000956B8" w:rsidP="00EB7A6D">
            <w:pPr>
              <w:spacing w:before="84" w:after="47"/>
              <w:rPr>
                <w:sz w:val="20"/>
              </w:rPr>
            </w:pPr>
            <w:r w:rsidRPr="00D64BAB">
              <w:rPr>
                <w:sz w:val="20"/>
              </w:rPr>
              <w:t>Plastics Material and Resin Manufacturing</w:t>
            </w:r>
          </w:p>
        </w:tc>
      </w:tr>
      <w:tr w:rsidR="000956B8" w:rsidRPr="00D64BAB" w:rsidTr="00EB7A6D">
        <w:trPr>
          <w:cantSplit/>
        </w:trPr>
        <w:tc>
          <w:tcPr>
            <w:tcW w:w="1260" w:type="dxa"/>
            <w:vAlign w:val="center"/>
          </w:tcPr>
          <w:p w:rsidR="000956B8" w:rsidRPr="00D64BAB" w:rsidRDefault="000956B8" w:rsidP="00EB7A6D">
            <w:pPr>
              <w:spacing w:before="84" w:after="47"/>
              <w:jc w:val="center"/>
              <w:rPr>
                <w:sz w:val="20"/>
              </w:rPr>
            </w:pPr>
            <w:r w:rsidRPr="00D64BAB">
              <w:rPr>
                <w:sz w:val="20"/>
              </w:rPr>
              <w:t>2851</w:t>
            </w:r>
          </w:p>
        </w:tc>
        <w:tc>
          <w:tcPr>
            <w:tcW w:w="2970" w:type="dxa"/>
            <w:vAlign w:val="center"/>
          </w:tcPr>
          <w:p w:rsidR="000956B8" w:rsidRPr="00D64BAB" w:rsidRDefault="000956B8" w:rsidP="00EB7A6D">
            <w:pPr>
              <w:spacing w:before="84" w:after="47"/>
              <w:jc w:val="center"/>
              <w:rPr>
                <w:sz w:val="20"/>
              </w:rPr>
            </w:pPr>
            <w:r w:rsidRPr="00D64BAB">
              <w:rPr>
                <w:sz w:val="20"/>
              </w:rPr>
              <w:t>Paints and Allied Products</w:t>
            </w:r>
          </w:p>
        </w:tc>
        <w:tc>
          <w:tcPr>
            <w:tcW w:w="1440" w:type="dxa"/>
            <w:vAlign w:val="center"/>
          </w:tcPr>
          <w:p w:rsidR="000956B8" w:rsidRPr="00D64BAB" w:rsidRDefault="000956B8" w:rsidP="00EB7A6D">
            <w:pPr>
              <w:spacing w:before="84" w:after="47"/>
              <w:jc w:val="center"/>
              <w:rPr>
                <w:sz w:val="20"/>
              </w:rPr>
            </w:pPr>
            <w:r w:rsidRPr="00D64BAB">
              <w:rPr>
                <w:sz w:val="20"/>
              </w:rPr>
              <w:t>32551</w:t>
            </w:r>
          </w:p>
        </w:tc>
        <w:tc>
          <w:tcPr>
            <w:tcW w:w="4770" w:type="dxa"/>
            <w:vAlign w:val="center"/>
          </w:tcPr>
          <w:p w:rsidR="000956B8" w:rsidRPr="00D64BAB" w:rsidRDefault="000956B8" w:rsidP="00EB7A6D">
            <w:pPr>
              <w:spacing w:before="84" w:after="47"/>
              <w:rPr>
                <w:sz w:val="20"/>
              </w:rPr>
            </w:pPr>
            <w:r w:rsidRPr="00D64BAB">
              <w:rPr>
                <w:sz w:val="20"/>
              </w:rPr>
              <w:t>Paint and Coating Manufacturing</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2869</w:t>
            </w:r>
          </w:p>
        </w:tc>
        <w:tc>
          <w:tcPr>
            <w:tcW w:w="2970" w:type="dxa"/>
            <w:vMerge w:val="restart"/>
            <w:vAlign w:val="center"/>
          </w:tcPr>
          <w:p w:rsidR="000956B8" w:rsidRPr="00D64BAB" w:rsidRDefault="000956B8" w:rsidP="00EB7A6D">
            <w:pPr>
              <w:spacing w:before="84" w:after="47"/>
              <w:jc w:val="center"/>
              <w:rPr>
                <w:sz w:val="20"/>
              </w:rPr>
            </w:pPr>
            <w:r w:rsidRPr="00D64BAB">
              <w:rPr>
                <w:sz w:val="20"/>
              </w:rPr>
              <w:t>Industrial Organic Chemicals</w:t>
            </w:r>
          </w:p>
        </w:tc>
        <w:tc>
          <w:tcPr>
            <w:tcW w:w="1440" w:type="dxa"/>
            <w:vAlign w:val="center"/>
          </w:tcPr>
          <w:p w:rsidR="000956B8" w:rsidRPr="00D64BAB" w:rsidRDefault="000956B8" w:rsidP="00EB7A6D">
            <w:pPr>
              <w:spacing w:before="84" w:after="47"/>
              <w:jc w:val="center"/>
              <w:rPr>
                <w:sz w:val="20"/>
              </w:rPr>
            </w:pPr>
            <w:r w:rsidRPr="00D64BAB">
              <w:rPr>
                <w:sz w:val="20"/>
              </w:rPr>
              <w:t>32511</w:t>
            </w:r>
          </w:p>
        </w:tc>
        <w:tc>
          <w:tcPr>
            <w:tcW w:w="4770" w:type="dxa"/>
            <w:vAlign w:val="center"/>
          </w:tcPr>
          <w:p w:rsidR="000956B8" w:rsidRPr="00D64BAB" w:rsidRDefault="000956B8" w:rsidP="00EB7A6D">
            <w:pPr>
              <w:spacing w:before="84" w:after="47"/>
              <w:rPr>
                <w:sz w:val="20"/>
              </w:rPr>
            </w:pPr>
            <w:r w:rsidRPr="00D64BAB">
              <w:rPr>
                <w:sz w:val="20"/>
              </w:rPr>
              <w:t>Petrochemical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325188</w:t>
            </w:r>
          </w:p>
        </w:tc>
        <w:tc>
          <w:tcPr>
            <w:tcW w:w="4770" w:type="dxa"/>
            <w:vAlign w:val="center"/>
          </w:tcPr>
          <w:p w:rsidR="000956B8" w:rsidRPr="00D64BAB" w:rsidRDefault="000956B8" w:rsidP="00EB7A6D">
            <w:pPr>
              <w:spacing w:before="84" w:after="47"/>
              <w:rPr>
                <w:sz w:val="20"/>
              </w:rPr>
            </w:pPr>
            <w:r w:rsidRPr="00D64BAB">
              <w:rPr>
                <w:sz w:val="20"/>
              </w:rPr>
              <w:t>All Other Basic Inorganic Chemical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325193</w:t>
            </w:r>
          </w:p>
        </w:tc>
        <w:tc>
          <w:tcPr>
            <w:tcW w:w="4770" w:type="dxa"/>
            <w:vAlign w:val="center"/>
          </w:tcPr>
          <w:p w:rsidR="000956B8" w:rsidRPr="00D64BAB" w:rsidRDefault="000956B8" w:rsidP="00EB7A6D">
            <w:pPr>
              <w:spacing w:before="84" w:after="47"/>
              <w:rPr>
                <w:sz w:val="20"/>
              </w:rPr>
            </w:pPr>
            <w:r w:rsidRPr="00D64BAB">
              <w:rPr>
                <w:sz w:val="20"/>
              </w:rPr>
              <w:t>Ethyl Alcohol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32512</w:t>
            </w:r>
          </w:p>
        </w:tc>
        <w:tc>
          <w:tcPr>
            <w:tcW w:w="4770" w:type="dxa"/>
            <w:vAlign w:val="center"/>
          </w:tcPr>
          <w:p w:rsidR="000956B8" w:rsidRPr="00D64BAB" w:rsidRDefault="000956B8" w:rsidP="00EB7A6D">
            <w:pPr>
              <w:spacing w:before="84" w:after="47"/>
              <w:rPr>
                <w:sz w:val="20"/>
              </w:rPr>
            </w:pPr>
            <w:r w:rsidRPr="00D64BAB">
              <w:rPr>
                <w:sz w:val="20"/>
              </w:rPr>
              <w:t>Industrial Gas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325199</w:t>
            </w:r>
          </w:p>
        </w:tc>
        <w:tc>
          <w:tcPr>
            <w:tcW w:w="4770" w:type="dxa"/>
            <w:vAlign w:val="center"/>
          </w:tcPr>
          <w:p w:rsidR="000956B8" w:rsidRPr="00D64BAB" w:rsidRDefault="000956B8" w:rsidP="00EB7A6D">
            <w:pPr>
              <w:spacing w:before="84" w:after="47"/>
              <w:rPr>
                <w:sz w:val="20"/>
              </w:rPr>
            </w:pPr>
            <w:r w:rsidRPr="00D64BAB">
              <w:rPr>
                <w:sz w:val="20"/>
              </w:rPr>
              <w:t>All Other Basic Organic Chemical Manufacturing</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2899</w:t>
            </w:r>
          </w:p>
        </w:tc>
        <w:tc>
          <w:tcPr>
            <w:tcW w:w="2970" w:type="dxa"/>
            <w:vMerge w:val="restart"/>
            <w:vAlign w:val="center"/>
          </w:tcPr>
          <w:p w:rsidR="000956B8" w:rsidRPr="00D64BAB" w:rsidRDefault="000956B8" w:rsidP="00EB7A6D">
            <w:pPr>
              <w:spacing w:before="84" w:after="47"/>
              <w:jc w:val="center"/>
              <w:rPr>
                <w:sz w:val="20"/>
              </w:rPr>
            </w:pPr>
            <w:r w:rsidRPr="00D64BAB">
              <w:rPr>
                <w:sz w:val="20"/>
              </w:rPr>
              <w:t>Chemical Preparations</w:t>
            </w:r>
          </w:p>
        </w:tc>
        <w:tc>
          <w:tcPr>
            <w:tcW w:w="1440" w:type="dxa"/>
            <w:vAlign w:val="center"/>
          </w:tcPr>
          <w:p w:rsidR="000956B8" w:rsidRPr="00D64BAB" w:rsidRDefault="000956B8" w:rsidP="00EB7A6D">
            <w:pPr>
              <w:spacing w:before="84" w:after="47"/>
              <w:jc w:val="center"/>
              <w:rPr>
                <w:sz w:val="20"/>
              </w:rPr>
            </w:pPr>
            <w:r w:rsidRPr="00D64BAB">
              <w:rPr>
                <w:sz w:val="20"/>
              </w:rPr>
              <w:t>32551</w:t>
            </w:r>
          </w:p>
        </w:tc>
        <w:tc>
          <w:tcPr>
            <w:tcW w:w="4770" w:type="dxa"/>
            <w:vAlign w:val="center"/>
          </w:tcPr>
          <w:p w:rsidR="000956B8" w:rsidRPr="00D64BAB" w:rsidRDefault="000956B8" w:rsidP="00EB7A6D">
            <w:pPr>
              <w:spacing w:before="84" w:after="47"/>
              <w:rPr>
                <w:sz w:val="20"/>
              </w:rPr>
            </w:pPr>
            <w:r w:rsidRPr="00D64BAB">
              <w:rPr>
                <w:sz w:val="20"/>
              </w:rPr>
              <w:t>Paint and Coating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311942</w:t>
            </w:r>
          </w:p>
        </w:tc>
        <w:tc>
          <w:tcPr>
            <w:tcW w:w="4770" w:type="dxa"/>
            <w:vAlign w:val="center"/>
          </w:tcPr>
          <w:p w:rsidR="000956B8" w:rsidRPr="00D64BAB" w:rsidRDefault="000956B8" w:rsidP="00EB7A6D">
            <w:pPr>
              <w:spacing w:before="84" w:after="47"/>
              <w:rPr>
                <w:sz w:val="20"/>
              </w:rPr>
            </w:pPr>
            <w:r w:rsidRPr="00D64BAB">
              <w:rPr>
                <w:sz w:val="20"/>
              </w:rPr>
              <w:t>Spice and Extract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325199</w:t>
            </w:r>
          </w:p>
        </w:tc>
        <w:tc>
          <w:tcPr>
            <w:tcW w:w="4770" w:type="dxa"/>
            <w:vAlign w:val="center"/>
          </w:tcPr>
          <w:p w:rsidR="000956B8" w:rsidRPr="00D64BAB" w:rsidRDefault="000956B8" w:rsidP="00EB7A6D">
            <w:pPr>
              <w:spacing w:before="84" w:after="47"/>
              <w:rPr>
                <w:sz w:val="20"/>
              </w:rPr>
            </w:pPr>
            <w:r w:rsidRPr="00D64BAB">
              <w:rPr>
                <w:sz w:val="20"/>
              </w:rPr>
              <w:t>All Other Basic Organic Chemical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325998</w:t>
            </w:r>
          </w:p>
        </w:tc>
        <w:tc>
          <w:tcPr>
            <w:tcW w:w="4770" w:type="dxa"/>
            <w:vAlign w:val="center"/>
          </w:tcPr>
          <w:p w:rsidR="000956B8" w:rsidRPr="00D64BAB" w:rsidRDefault="000956B8" w:rsidP="00EB7A6D">
            <w:pPr>
              <w:spacing w:before="84" w:after="47"/>
              <w:rPr>
                <w:sz w:val="20"/>
              </w:rPr>
            </w:pPr>
            <w:r w:rsidRPr="00D64BAB">
              <w:rPr>
                <w:sz w:val="20"/>
              </w:rPr>
              <w:t>All Other Miscellaneous Chemical Product and Preparation Manufacturing</w:t>
            </w:r>
          </w:p>
        </w:tc>
      </w:tr>
      <w:tr w:rsidR="000956B8" w:rsidRPr="00D64BAB" w:rsidTr="00EB7A6D">
        <w:trPr>
          <w:cantSplit/>
        </w:trPr>
        <w:tc>
          <w:tcPr>
            <w:tcW w:w="1260" w:type="dxa"/>
            <w:vAlign w:val="center"/>
          </w:tcPr>
          <w:p w:rsidR="000956B8" w:rsidRPr="00D64BAB" w:rsidRDefault="000956B8" w:rsidP="00EB7A6D">
            <w:pPr>
              <w:spacing w:before="84" w:after="47"/>
              <w:jc w:val="center"/>
              <w:rPr>
                <w:sz w:val="20"/>
              </w:rPr>
            </w:pPr>
            <w:r w:rsidRPr="00D64BAB">
              <w:rPr>
                <w:sz w:val="20"/>
              </w:rPr>
              <w:t>2911</w:t>
            </w:r>
          </w:p>
        </w:tc>
        <w:tc>
          <w:tcPr>
            <w:tcW w:w="2970" w:type="dxa"/>
            <w:vAlign w:val="center"/>
          </w:tcPr>
          <w:p w:rsidR="000956B8" w:rsidRPr="00D64BAB" w:rsidRDefault="000956B8" w:rsidP="00EB7A6D">
            <w:pPr>
              <w:spacing w:before="84" w:after="47"/>
              <w:jc w:val="center"/>
              <w:rPr>
                <w:sz w:val="20"/>
              </w:rPr>
            </w:pPr>
            <w:r w:rsidRPr="00D64BAB">
              <w:rPr>
                <w:sz w:val="20"/>
              </w:rPr>
              <w:t>Petroleum Refining</w:t>
            </w:r>
          </w:p>
        </w:tc>
        <w:tc>
          <w:tcPr>
            <w:tcW w:w="1440" w:type="dxa"/>
            <w:vAlign w:val="center"/>
          </w:tcPr>
          <w:p w:rsidR="000956B8" w:rsidRPr="00D64BAB" w:rsidRDefault="000956B8" w:rsidP="00EB7A6D">
            <w:pPr>
              <w:spacing w:before="84" w:after="47"/>
              <w:jc w:val="center"/>
              <w:rPr>
                <w:sz w:val="20"/>
              </w:rPr>
            </w:pPr>
            <w:r w:rsidRPr="00D64BAB">
              <w:rPr>
                <w:sz w:val="20"/>
              </w:rPr>
              <w:t>32411</w:t>
            </w:r>
          </w:p>
        </w:tc>
        <w:tc>
          <w:tcPr>
            <w:tcW w:w="4770" w:type="dxa"/>
            <w:vAlign w:val="center"/>
          </w:tcPr>
          <w:p w:rsidR="000956B8" w:rsidRPr="00D64BAB" w:rsidRDefault="000956B8" w:rsidP="00EB7A6D">
            <w:pPr>
              <w:spacing w:before="84" w:after="47"/>
              <w:rPr>
                <w:sz w:val="20"/>
              </w:rPr>
            </w:pPr>
            <w:r w:rsidRPr="00D64BAB">
              <w:rPr>
                <w:sz w:val="20"/>
              </w:rPr>
              <w:t>Petroleum Refineries</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3599</w:t>
            </w:r>
          </w:p>
        </w:tc>
        <w:tc>
          <w:tcPr>
            <w:tcW w:w="2970" w:type="dxa"/>
            <w:vMerge w:val="restart"/>
            <w:vAlign w:val="center"/>
          </w:tcPr>
          <w:p w:rsidR="000956B8" w:rsidRPr="00D64BAB" w:rsidRDefault="000956B8" w:rsidP="00EB7A6D">
            <w:pPr>
              <w:spacing w:before="84" w:after="47"/>
              <w:jc w:val="center"/>
              <w:rPr>
                <w:sz w:val="20"/>
              </w:rPr>
            </w:pPr>
            <w:r w:rsidRPr="00D64BAB">
              <w:rPr>
                <w:sz w:val="20"/>
              </w:rPr>
              <w:t>Industrial Machinery</w:t>
            </w:r>
          </w:p>
        </w:tc>
        <w:tc>
          <w:tcPr>
            <w:tcW w:w="1440" w:type="dxa"/>
            <w:vAlign w:val="center"/>
          </w:tcPr>
          <w:p w:rsidR="000956B8" w:rsidRPr="00D64BAB" w:rsidRDefault="000956B8" w:rsidP="00EB7A6D">
            <w:pPr>
              <w:spacing w:before="84" w:after="47"/>
              <w:jc w:val="center"/>
              <w:rPr>
                <w:sz w:val="20"/>
              </w:rPr>
            </w:pPr>
            <w:r w:rsidRPr="00D64BAB">
              <w:rPr>
                <w:sz w:val="20"/>
              </w:rPr>
              <w:t>336399</w:t>
            </w:r>
          </w:p>
        </w:tc>
        <w:tc>
          <w:tcPr>
            <w:tcW w:w="4770" w:type="dxa"/>
            <w:vAlign w:val="center"/>
          </w:tcPr>
          <w:p w:rsidR="000956B8" w:rsidRPr="00D64BAB" w:rsidRDefault="000956B8" w:rsidP="00EB7A6D">
            <w:pPr>
              <w:spacing w:before="84" w:after="47"/>
              <w:rPr>
                <w:sz w:val="20"/>
              </w:rPr>
            </w:pPr>
            <w:r w:rsidRPr="00D64BAB">
              <w:rPr>
                <w:sz w:val="20"/>
              </w:rPr>
              <w:t>All Other Motor Vehicle Parts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332999</w:t>
            </w:r>
          </w:p>
        </w:tc>
        <w:tc>
          <w:tcPr>
            <w:tcW w:w="4770" w:type="dxa"/>
            <w:vAlign w:val="center"/>
          </w:tcPr>
          <w:p w:rsidR="000956B8" w:rsidRPr="00D64BAB" w:rsidRDefault="000956B8" w:rsidP="00EB7A6D">
            <w:pPr>
              <w:spacing w:before="84" w:after="47"/>
              <w:rPr>
                <w:sz w:val="20"/>
              </w:rPr>
            </w:pPr>
            <w:r w:rsidRPr="00D64BAB">
              <w:rPr>
                <w:sz w:val="20"/>
              </w:rPr>
              <w:t>All Other Miscellaneous Fabricated Metal Product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333319</w:t>
            </w:r>
          </w:p>
        </w:tc>
        <w:tc>
          <w:tcPr>
            <w:tcW w:w="4770" w:type="dxa"/>
            <w:vAlign w:val="center"/>
          </w:tcPr>
          <w:p w:rsidR="000956B8" w:rsidRPr="00D64BAB" w:rsidRDefault="000956B8" w:rsidP="00EB7A6D">
            <w:pPr>
              <w:spacing w:before="84" w:after="47"/>
              <w:rPr>
                <w:sz w:val="20"/>
              </w:rPr>
            </w:pPr>
            <w:r w:rsidRPr="00D64BAB">
              <w:rPr>
                <w:sz w:val="20"/>
              </w:rPr>
              <w:t>Other Commercial and Service Industry Machinery Manufacturing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33271</w:t>
            </w:r>
          </w:p>
        </w:tc>
        <w:tc>
          <w:tcPr>
            <w:tcW w:w="4770" w:type="dxa"/>
            <w:vAlign w:val="center"/>
          </w:tcPr>
          <w:p w:rsidR="000956B8" w:rsidRPr="00D64BAB" w:rsidRDefault="000956B8" w:rsidP="00EB7A6D">
            <w:pPr>
              <w:spacing w:before="84" w:after="47"/>
              <w:rPr>
                <w:sz w:val="20"/>
              </w:rPr>
            </w:pPr>
            <w:r w:rsidRPr="00D64BAB">
              <w:rPr>
                <w:sz w:val="20"/>
              </w:rPr>
              <w:t>Machine Shops</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333999</w:t>
            </w:r>
          </w:p>
        </w:tc>
        <w:tc>
          <w:tcPr>
            <w:tcW w:w="4770" w:type="dxa"/>
            <w:vAlign w:val="center"/>
          </w:tcPr>
          <w:p w:rsidR="000956B8" w:rsidRDefault="000956B8" w:rsidP="00EB7A6D">
            <w:pPr>
              <w:pStyle w:val="Preformatted"/>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All Other Miscellaneous General Purpose Machinery Manufacturing</w:t>
            </w:r>
          </w:p>
        </w:tc>
      </w:tr>
      <w:tr w:rsidR="000956B8" w:rsidRPr="00D64BAB" w:rsidTr="00EB7A6D">
        <w:trPr>
          <w:cantSplit/>
        </w:trPr>
        <w:tc>
          <w:tcPr>
            <w:tcW w:w="1260" w:type="dxa"/>
            <w:vMerge w:val="restart"/>
            <w:vAlign w:val="center"/>
          </w:tcPr>
          <w:p w:rsidR="000956B8" w:rsidRPr="00D64BAB" w:rsidRDefault="000956B8" w:rsidP="00EB7A6D">
            <w:pPr>
              <w:keepNext/>
              <w:keepLines/>
              <w:spacing w:before="84" w:after="47"/>
              <w:jc w:val="center"/>
              <w:rPr>
                <w:sz w:val="20"/>
              </w:rPr>
            </w:pPr>
            <w:r w:rsidRPr="00D64BAB">
              <w:rPr>
                <w:sz w:val="20"/>
              </w:rPr>
              <w:t>3714</w:t>
            </w:r>
          </w:p>
        </w:tc>
        <w:tc>
          <w:tcPr>
            <w:tcW w:w="2970" w:type="dxa"/>
            <w:vMerge w:val="restart"/>
            <w:vAlign w:val="center"/>
          </w:tcPr>
          <w:p w:rsidR="000956B8" w:rsidRPr="00D64BAB" w:rsidRDefault="000956B8" w:rsidP="00EB7A6D">
            <w:pPr>
              <w:keepNext/>
              <w:keepLines/>
              <w:spacing w:before="84" w:after="47"/>
              <w:jc w:val="center"/>
              <w:rPr>
                <w:sz w:val="20"/>
              </w:rPr>
            </w:pPr>
            <w:r w:rsidRPr="00D64BAB">
              <w:rPr>
                <w:sz w:val="20"/>
              </w:rPr>
              <w:t>Motor Vehicle Parts and Accessories</w:t>
            </w:r>
          </w:p>
        </w:tc>
        <w:tc>
          <w:tcPr>
            <w:tcW w:w="1440" w:type="dxa"/>
            <w:vAlign w:val="center"/>
          </w:tcPr>
          <w:p w:rsidR="000956B8" w:rsidRPr="00D64BAB" w:rsidRDefault="000956B8" w:rsidP="00EB7A6D">
            <w:pPr>
              <w:keepNext/>
              <w:keepLines/>
              <w:spacing w:before="84" w:after="47"/>
              <w:jc w:val="center"/>
              <w:rPr>
                <w:sz w:val="20"/>
              </w:rPr>
            </w:pPr>
            <w:r w:rsidRPr="00D64BAB">
              <w:rPr>
                <w:sz w:val="20"/>
              </w:rPr>
              <w:t>336211</w:t>
            </w:r>
          </w:p>
        </w:tc>
        <w:tc>
          <w:tcPr>
            <w:tcW w:w="4770" w:type="dxa"/>
            <w:vAlign w:val="center"/>
          </w:tcPr>
          <w:p w:rsidR="000956B8" w:rsidRPr="00D64BAB" w:rsidRDefault="000956B8" w:rsidP="00EB7A6D">
            <w:pPr>
              <w:keepNext/>
              <w:keepLines/>
              <w:spacing w:before="84" w:after="47"/>
              <w:rPr>
                <w:sz w:val="20"/>
              </w:rPr>
            </w:pPr>
            <w:r w:rsidRPr="00D64BAB">
              <w:rPr>
                <w:sz w:val="20"/>
              </w:rPr>
              <w:t>Motor Vehicle Body Manufacturing</w:t>
            </w:r>
          </w:p>
        </w:tc>
      </w:tr>
      <w:tr w:rsidR="000956B8" w:rsidRPr="00D64BAB" w:rsidTr="00EB7A6D">
        <w:trPr>
          <w:cantSplit/>
        </w:trPr>
        <w:tc>
          <w:tcPr>
            <w:tcW w:w="1260" w:type="dxa"/>
            <w:vMerge/>
            <w:vAlign w:val="center"/>
          </w:tcPr>
          <w:p w:rsidR="000956B8" w:rsidRPr="00D64BAB" w:rsidRDefault="000956B8" w:rsidP="00EB7A6D">
            <w:pPr>
              <w:keepNext/>
              <w:keepLines/>
              <w:spacing w:before="84" w:after="47"/>
              <w:jc w:val="center"/>
              <w:rPr>
                <w:sz w:val="20"/>
              </w:rPr>
            </w:pPr>
          </w:p>
        </w:tc>
        <w:tc>
          <w:tcPr>
            <w:tcW w:w="2970" w:type="dxa"/>
            <w:vMerge/>
            <w:vAlign w:val="center"/>
          </w:tcPr>
          <w:p w:rsidR="000956B8" w:rsidRPr="00D64BAB" w:rsidRDefault="000956B8" w:rsidP="00EB7A6D">
            <w:pPr>
              <w:keepNext/>
              <w:keepLines/>
              <w:spacing w:before="84" w:after="47"/>
              <w:jc w:val="center"/>
              <w:rPr>
                <w:sz w:val="20"/>
              </w:rPr>
            </w:pPr>
          </w:p>
        </w:tc>
        <w:tc>
          <w:tcPr>
            <w:tcW w:w="1440" w:type="dxa"/>
            <w:vAlign w:val="center"/>
          </w:tcPr>
          <w:p w:rsidR="000956B8" w:rsidRPr="00D64BAB" w:rsidRDefault="000956B8" w:rsidP="00EB7A6D">
            <w:pPr>
              <w:keepNext/>
              <w:keepLines/>
              <w:spacing w:before="84" w:after="47"/>
              <w:jc w:val="center"/>
              <w:rPr>
                <w:sz w:val="20"/>
              </w:rPr>
            </w:pPr>
            <w:r w:rsidRPr="00D64BAB">
              <w:rPr>
                <w:sz w:val="20"/>
              </w:rPr>
              <w:t>336312</w:t>
            </w:r>
          </w:p>
        </w:tc>
        <w:tc>
          <w:tcPr>
            <w:tcW w:w="4770" w:type="dxa"/>
            <w:vAlign w:val="center"/>
          </w:tcPr>
          <w:p w:rsidR="000956B8" w:rsidRPr="00D64BAB" w:rsidRDefault="000956B8" w:rsidP="00EB7A6D">
            <w:pPr>
              <w:keepNext/>
              <w:keepLines/>
              <w:spacing w:before="84" w:after="47"/>
              <w:rPr>
                <w:sz w:val="20"/>
              </w:rPr>
            </w:pPr>
            <w:r w:rsidRPr="00D64BAB">
              <w:rPr>
                <w:sz w:val="20"/>
              </w:rPr>
              <w:t>Gasoline Engine and Engine Parts Manufacturing</w:t>
            </w:r>
          </w:p>
        </w:tc>
      </w:tr>
      <w:tr w:rsidR="000956B8" w:rsidRPr="00D64BAB" w:rsidTr="00EB7A6D">
        <w:trPr>
          <w:cantSplit/>
        </w:trPr>
        <w:tc>
          <w:tcPr>
            <w:tcW w:w="1260" w:type="dxa"/>
            <w:vMerge/>
            <w:vAlign w:val="center"/>
          </w:tcPr>
          <w:p w:rsidR="000956B8" w:rsidRPr="00D64BAB" w:rsidRDefault="000956B8" w:rsidP="00EB7A6D">
            <w:pPr>
              <w:keepNext/>
              <w:keepLines/>
              <w:spacing w:before="84" w:after="47"/>
              <w:jc w:val="center"/>
              <w:rPr>
                <w:sz w:val="20"/>
              </w:rPr>
            </w:pPr>
          </w:p>
        </w:tc>
        <w:tc>
          <w:tcPr>
            <w:tcW w:w="2970" w:type="dxa"/>
            <w:vMerge/>
            <w:vAlign w:val="center"/>
          </w:tcPr>
          <w:p w:rsidR="000956B8" w:rsidRPr="00D64BAB" w:rsidRDefault="000956B8" w:rsidP="00EB7A6D">
            <w:pPr>
              <w:keepNext/>
              <w:keepLines/>
              <w:spacing w:before="84" w:after="47"/>
              <w:jc w:val="center"/>
              <w:rPr>
                <w:sz w:val="20"/>
              </w:rPr>
            </w:pPr>
          </w:p>
        </w:tc>
        <w:tc>
          <w:tcPr>
            <w:tcW w:w="1440" w:type="dxa"/>
            <w:vAlign w:val="center"/>
          </w:tcPr>
          <w:p w:rsidR="000956B8" w:rsidRPr="00D64BAB" w:rsidRDefault="000956B8" w:rsidP="00EB7A6D">
            <w:pPr>
              <w:keepNext/>
              <w:keepLines/>
              <w:spacing w:before="84" w:after="47"/>
              <w:jc w:val="center"/>
              <w:rPr>
                <w:sz w:val="20"/>
              </w:rPr>
            </w:pPr>
            <w:r w:rsidRPr="00D64BAB">
              <w:rPr>
                <w:sz w:val="20"/>
              </w:rPr>
              <w:t>336322</w:t>
            </w:r>
          </w:p>
        </w:tc>
        <w:tc>
          <w:tcPr>
            <w:tcW w:w="4770" w:type="dxa"/>
            <w:vAlign w:val="center"/>
          </w:tcPr>
          <w:p w:rsidR="000956B8" w:rsidRDefault="000956B8" w:rsidP="00EB7A6D">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Other Motor Vehicle Electrical and Electronic Equipment Manufacturing</w:t>
            </w:r>
          </w:p>
        </w:tc>
      </w:tr>
      <w:tr w:rsidR="000956B8" w:rsidRPr="00D64BAB" w:rsidTr="00EB7A6D">
        <w:trPr>
          <w:cantSplit/>
        </w:trPr>
        <w:tc>
          <w:tcPr>
            <w:tcW w:w="1260" w:type="dxa"/>
            <w:vMerge/>
            <w:vAlign w:val="center"/>
          </w:tcPr>
          <w:p w:rsidR="000956B8" w:rsidRPr="00D64BAB" w:rsidRDefault="000956B8" w:rsidP="00EB7A6D">
            <w:pPr>
              <w:keepNext/>
              <w:keepLines/>
              <w:spacing w:before="84" w:after="47"/>
              <w:jc w:val="center"/>
              <w:rPr>
                <w:sz w:val="20"/>
              </w:rPr>
            </w:pPr>
          </w:p>
        </w:tc>
        <w:tc>
          <w:tcPr>
            <w:tcW w:w="2970" w:type="dxa"/>
            <w:vMerge/>
            <w:vAlign w:val="center"/>
          </w:tcPr>
          <w:p w:rsidR="000956B8" w:rsidRPr="00D64BAB" w:rsidRDefault="000956B8" w:rsidP="00EB7A6D">
            <w:pPr>
              <w:keepNext/>
              <w:keepLines/>
              <w:spacing w:before="84" w:after="47"/>
              <w:jc w:val="center"/>
              <w:rPr>
                <w:sz w:val="20"/>
              </w:rPr>
            </w:pPr>
          </w:p>
        </w:tc>
        <w:tc>
          <w:tcPr>
            <w:tcW w:w="1440" w:type="dxa"/>
            <w:vAlign w:val="center"/>
          </w:tcPr>
          <w:p w:rsidR="000956B8" w:rsidRPr="00D64BAB" w:rsidRDefault="000956B8" w:rsidP="00EB7A6D">
            <w:pPr>
              <w:keepNext/>
              <w:keepLines/>
              <w:spacing w:before="84" w:after="47"/>
              <w:jc w:val="center"/>
              <w:rPr>
                <w:sz w:val="20"/>
              </w:rPr>
            </w:pPr>
            <w:r w:rsidRPr="00D64BAB">
              <w:rPr>
                <w:sz w:val="20"/>
              </w:rPr>
              <w:t>33633</w:t>
            </w:r>
          </w:p>
        </w:tc>
        <w:tc>
          <w:tcPr>
            <w:tcW w:w="4770" w:type="dxa"/>
            <w:vAlign w:val="center"/>
          </w:tcPr>
          <w:p w:rsidR="000956B8" w:rsidRDefault="000956B8" w:rsidP="00EB7A6D">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Motor Vehicle Steering and Suspension Components (except Spring) Manufacturing</w:t>
            </w:r>
          </w:p>
        </w:tc>
      </w:tr>
      <w:tr w:rsidR="000956B8" w:rsidRPr="00D64BAB" w:rsidTr="00EB7A6D">
        <w:trPr>
          <w:cantSplit/>
        </w:trPr>
        <w:tc>
          <w:tcPr>
            <w:tcW w:w="1260" w:type="dxa"/>
            <w:vMerge/>
            <w:vAlign w:val="center"/>
          </w:tcPr>
          <w:p w:rsidR="000956B8" w:rsidRPr="00D64BAB" w:rsidRDefault="000956B8" w:rsidP="00EB7A6D">
            <w:pPr>
              <w:keepNext/>
              <w:keepLines/>
              <w:spacing w:before="84" w:after="47"/>
              <w:jc w:val="center"/>
              <w:rPr>
                <w:sz w:val="20"/>
              </w:rPr>
            </w:pPr>
          </w:p>
        </w:tc>
        <w:tc>
          <w:tcPr>
            <w:tcW w:w="2970" w:type="dxa"/>
            <w:vMerge/>
            <w:vAlign w:val="center"/>
          </w:tcPr>
          <w:p w:rsidR="000956B8" w:rsidRPr="00D64BAB" w:rsidRDefault="000956B8" w:rsidP="00EB7A6D">
            <w:pPr>
              <w:keepNext/>
              <w:keepLines/>
              <w:spacing w:before="84" w:after="47"/>
              <w:jc w:val="center"/>
              <w:rPr>
                <w:sz w:val="20"/>
              </w:rPr>
            </w:pPr>
          </w:p>
        </w:tc>
        <w:tc>
          <w:tcPr>
            <w:tcW w:w="1440" w:type="dxa"/>
            <w:vAlign w:val="center"/>
          </w:tcPr>
          <w:p w:rsidR="000956B8" w:rsidRPr="00D64BAB" w:rsidRDefault="000956B8" w:rsidP="00EB7A6D">
            <w:pPr>
              <w:keepNext/>
              <w:keepLines/>
              <w:spacing w:before="84" w:after="47"/>
              <w:jc w:val="center"/>
              <w:rPr>
                <w:sz w:val="20"/>
              </w:rPr>
            </w:pPr>
            <w:r w:rsidRPr="00D64BAB">
              <w:rPr>
                <w:sz w:val="20"/>
              </w:rPr>
              <w:t>33634</w:t>
            </w:r>
          </w:p>
        </w:tc>
        <w:tc>
          <w:tcPr>
            <w:tcW w:w="4770" w:type="dxa"/>
            <w:vAlign w:val="center"/>
          </w:tcPr>
          <w:p w:rsidR="000956B8" w:rsidRPr="00D64BAB" w:rsidRDefault="000956B8" w:rsidP="00EB7A6D">
            <w:pPr>
              <w:keepNext/>
              <w:keepLines/>
              <w:spacing w:before="84" w:after="47"/>
              <w:rPr>
                <w:sz w:val="20"/>
              </w:rPr>
            </w:pPr>
            <w:r w:rsidRPr="00D64BAB">
              <w:rPr>
                <w:sz w:val="20"/>
              </w:rPr>
              <w:t>Motor Vehicle Brake System Manufacturing</w:t>
            </w:r>
          </w:p>
        </w:tc>
      </w:tr>
      <w:tr w:rsidR="000956B8" w:rsidRPr="00D64BAB" w:rsidTr="00EB7A6D">
        <w:trPr>
          <w:cantSplit/>
        </w:trPr>
        <w:tc>
          <w:tcPr>
            <w:tcW w:w="1260" w:type="dxa"/>
            <w:vMerge/>
            <w:vAlign w:val="center"/>
          </w:tcPr>
          <w:p w:rsidR="000956B8" w:rsidRPr="00D64BAB" w:rsidRDefault="000956B8" w:rsidP="00EB7A6D">
            <w:pPr>
              <w:keepNext/>
              <w:keepLines/>
              <w:spacing w:before="84" w:after="47"/>
              <w:jc w:val="center"/>
              <w:rPr>
                <w:sz w:val="20"/>
              </w:rPr>
            </w:pPr>
          </w:p>
        </w:tc>
        <w:tc>
          <w:tcPr>
            <w:tcW w:w="2970" w:type="dxa"/>
            <w:vMerge/>
            <w:vAlign w:val="center"/>
          </w:tcPr>
          <w:p w:rsidR="000956B8" w:rsidRPr="00D64BAB" w:rsidRDefault="000956B8" w:rsidP="00EB7A6D">
            <w:pPr>
              <w:keepNext/>
              <w:keepLines/>
              <w:spacing w:before="84" w:after="47"/>
              <w:jc w:val="center"/>
              <w:rPr>
                <w:sz w:val="20"/>
              </w:rPr>
            </w:pPr>
          </w:p>
        </w:tc>
        <w:tc>
          <w:tcPr>
            <w:tcW w:w="1440" w:type="dxa"/>
            <w:vAlign w:val="center"/>
          </w:tcPr>
          <w:p w:rsidR="000956B8" w:rsidRPr="00D64BAB" w:rsidRDefault="000956B8" w:rsidP="00EB7A6D">
            <w:pPr>
              <w:keepNext/>
              <w:keepLines/>
              <w:spacing w:before="84" w:after="47"/>
              <w:jc w:val="center"/>
              <w:rPr>
                <w:sz w:val="20"/>
              </w:rPr>
            </w:pPr>
            <w:r w:rsidRPr="00D64BAB">
              <w:rPr>
                <w:sz w:val="20"/>
              </w:rPr>
              <w:t>33635</w:t>
            </w:r>
          </w:p>
        </w:tc>
        <w:tc>
          <w:tcPr>
            <w:tcW w:w="4770" w:type="dxa"/>
            <w:vAlign w:val="center"/>
          </w:tcPr>
          <w:p w:rsidR="000956B8" w:rsidRPr="00D64BAB" w:rsidRDefault="000956B8" w:rsidP="00EB7A6D">
            <w:pPr>
              <w:keepNext/>
              <w:keepLines/>
              <w:spacing w:before="84" w:after="47"/>
              <w:rPr>
                <w:sz w:val="20"/>
              </w:rPr>
            </w:pPr>
            <w:r w:rsidRPr="00D64BAB">
              <w:rPr>
                <w:sz w:val="20"/>
              </w:rPr>
              <w:t>Motor Vehicle Transmission and Power Train Parts Manufacturing</w:t>
            </w:r>
          </w:p>
        </w:tc>
      </w:tr>
      <w:tr w:rsidR="000956B8" w:rsidRPr="00D64BAB" w:rsidTr="00EB7A6D">
        <w:trPr>
          <w:cantSplit/>
        </w:trPr>
        <w:tc>
          <w:tcPr>
            <w:tcW w:w="1260" w:type="dxa"/>
            <w:vMerge/>
            <w:vAlign w:val="center"/>
          </w:tcPr>
          <w:p w:rsidR="000956B8" w:rsidRPr="00D64BAB" w:rsidRDefault="000956B8" w:rsidP="00EB7A6D">
            <w:pPr>
              <w:keepNext/>
              <w:keepLines/>
              <w:spacing w:before="84" w:after="47"/>
              <w:jc w:val="center"/>
              <w:rPr>
                <w:sz w:val="20"/>
              </w:rPr>
            </w:pPr>
          </w:p>
        </w:tc>
        <w:tc>
          <w:tcPr>
            <w:tcW w:w="2970" w:type="dxa"/>
            <w:vMerge/>
            <w:vAlign w:val="center"/>
          </w:tcPr>
          <w:p w:rsidR="000956B8" w:rsidRPr="00D64BAB" w:rsidRDefault="000956B8" w:rsidP="00EB7A6D">
            <w:pPr>
              <w:keepNext/>
              <w:keepLines/>
              <w:spacing w:before="84" w:after="47"/>
              <w:jc w:val="center"/>
              <w:rPr>
                <w:sz w:val="20"/>
              </w:rPr>
            </w:pPr>
          </w:p>
        </w:tc>
        <w:tc>
          <w:tcPr>
            <w:tcW w:w="1440" w:type="dxa"/>
            <w:vAlign w:val="center"/>
          </w:tcPr>
          <w:p w:rsidR="000956B8" w:rsidRPr="00D64BAB" w:rsidRDefault="000956B8" w:rsidP="00EB7A6D">
            <w:pPr>
              <w:keepNext/>
              <w:keepLines/>
              <w:spacing w:before="84" w:after="47"/>
              <w:jc w:val="center"/>
              <w:rPr>
                <w:sz w:val="20"/>
              </w:rPr>
            </w:pPr>
            <w:r w:rsidRPr="00D64BAB">
              <w:rPr>
                <w:sz w:val="20"/>
              </w:rPr>
              <w:t>336399</w:t>
            </w:r>
          </w:p>
        </w:tc>
        <w:tc>
          <w:tcPr>
            <w:tcW w:w="4770" w:type="dxa"/>
            <w:vAlign w:val="center"/>
          </w:tcPr>
          <w:p w:rsidR="000956B8" w:rsidRPr="00D64BAB" w:rsidRDefault="000956B8" w:rsidP="00EB7A6D">
            <w:pPr>
              <w:keepNext/>
              <w:keepLines/>
              <w:spacing w:before="84" w:after="47"/>
              <w:rPr>
                <w:sz w:val="20"/>
              </w:rPr>
            </w:pPr>
            <w:r w:rsidRPr="00D64BAB">
              <w:rPr>
                <w:sz w:val="20"/>
              </w:rPr>
              <w:t>All Other Motor Vehicle Parts Manufacturing</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4212</w:t>
            </w:r>
          </w:p>
        </w:tc>
        <w:tc>
          <w:tcPr>
            <w:tcW w:w="2970" w:type="dxa"/>
            <w:vMerge w:val="restart"/>
            <w:vAlign w:val="center"/>
          </w:tcPr>
          <w:p w:rsidR="000956B8" w:rsidRPr="00D64BAB" w:rsidRDefault="000956B8" w:rsidP="00EB7A6D">
            <w:pPr>
              <w:spacing w:before="84" w:after="47"/>
              <w:jc w:val="center"/>
              <w:rPr>
                <w:sz w:val="20"/>
              </w:rPr>
            </w:pPr>
            <w:r w:rsidRPr="00D64BAB">
              <w:rPr>
                <w:sz w:val="20"/>
              </w:rPr>
              <w:t>Local Trucking Without Storage</w:t>
            </w:r>
          </w:p>
        </w:tc>
        <w:tc>
          <w:tcPr>
            <w:tcW w:w="1440" w:type="dxa"/>
            <w:vAlign w:val="center"/>
          </w:tcPr>
          <w:p w:rsidR="000956B8" w:rsidRPr="00D64BAB" w:rsidRDefault="000956B8" w:rsidP="00EB7A6D">
            <w:pPr>
              <w:spacing w:before="84" w:after="47"/>
              <w:jc w:val="center"/>
              <w:rPr>
                <w:sz w:val="20"/>
              </w:rPr>
            </w:pPr>
            <w:r w:rsidRPr="00D64BAB">
              <w:rPr>
                <w:sz w:val="20"/>
              </w:rPr>
              <w:t>562112</w:t>
            </w:r>
          </w:p>
        </w:tc>
        <w:tc>
          <w:tcPr>
            <w:tcW w:w="4770" w:type="dxa"/>
            <w:vAlign w:val="center"/>
          </w:tcPr>
          <w:p w:rsidR="000956B8" w:rsidRPr="00D64BAB" w:rsidRDefault="000956B8" w:rsidP="00EB7A6D">
            <w:pPr>
              <w:spacing w:before="84" w:after="47"/>
              <w:rPr>
                <w:sz w:val="20"/>
              </w:rPr>
            </w:pPr>
            <w:r w:rsidRPr="00D64BAB">
              <w:rPr>
                <w:sz w:val="20"/>
              </w:rPr>
              <w:t>Hazardous Waste Collection</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562119</w:t>
            </w:r>
          </w:p>
        </w:tc>
        <w:tc>
          <w:tcPr>
            <w:tcW w:w="4770" w:type="dxa"/>
            <w:vAlign w:val="center"/>
          </w:tcPr>
          <w:p w:rsidR="000956B8" w:rsidRPr="00D64BAB" w:rsidRDefault="000956B8" w:rsidP="00EB7A6D">
            <w:pPr>
              <w:spacing w:before="84" w:after="47"/>
              <w:rPr>
                <w:sz w:val="20"/>
              </w:rPr>
            </w:pPr>
            <w:r w:rsidRPr="00D64BAB">
              <w:rPr>
                <w:sz w:val="20"/>
              </w:rPr>
              <w:t>Other Waste Collection</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48411</w:t>
            </w:r>
          </w:p>
        </w:tc>
        <w:tc>
          <w:tcPr>
            <w:tcW w:w="4770" w:type="dxa"/>
            <w:vAlign w:val="center"/>
          </w:tcPr>
          <w:p w:rsidR="000956B8" w:rsidRPr="00D64BAB" w:rsidRDefault="000956B8" w:rsidP="00EB7A6D">
            <w:pPr>
              <w:spacing w:before="84" w:after="47"/>
              <w:rPr>
                <w:sz w:val="20"/>
              </w:rPr>
            </w:pPr>
            <w:r w:rsidRPr="00D64BAB">
              <w:rPr>
                <w:sz w:val="20"/>
              </w:rPr>
              <w:t>General Freight Trucking, Local</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48421</w:t>
            </w:r>
          </w:p>
        </w:tc>
        <w:tc>
          <w:tcPr>
            <w:tcW w:w="4770" w:type="dxa"/>
            <w:vAlign w:val="center"/>
          </w:tcPr>
          <w:p w:rsidR="000956B8" w:rsidRPr="00D64BAB" w:rsidRDefault="000956B8" w:rsidP="00EB7A6D">
            <w:pPr>
              <w:spacing w:before="84" w:after="47"/>
              <w:rPr>
                <w:sz w:val="20"/>
              </w:rPr>
            </w:pPr>
            <w:r w:rsidRPr="00D64BAB">
              <w:rPr>
                <w:sz w:val="20"/>
              </w:rPr>
              <w:t>Used Household and Office Goods Moving</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48422</w:t>
            </w:r>
          </w:p>
        </w:tc>
        <w:tc>
          <w:tcPr>
            <w:tcW w:w="4770" w:type="dxa"/>
            <w:vAlign w:val="center"/>
          </w:tcPr>
          <w:p w:rsidR="000956B8" w:rsidRPr="00D64BAB" w:rsidRDefault="000956B8" w:rsidP="00EB7A6D">
            <w:pPr>
              <w:spacing w:before="84" w:after="47"/>
              <w:rPr>
                <w:sz w:val="20"/>
              </w:rPr>
            </w:pPr>
            <w:r w:rsidRPr="00D64BAB">
              <w:rPr>
                <w:sz w:val="20"/>
              </w:rPr>
              <w:t>Specialized Freight (except Used Goods) Trucking, Local</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4911</w:t>
            </w:r>
          </w:p>
        </w:tc>
        <w:tc>
          <w:tcPr>
            <w:tcW w:w="2970" w:type="dxa"/>
            <w:vMerge w:val="restart"/>
            <w:vAlign w:val="center"/>
          </w:tcPr>
          <w:p w:rsidR="000956B8" w:rsidRPr="00D64BAB" w:rsidRDefault="000956B8" w:rsidP="00EB7A6D">
            <w:pPr>
              <w:spacing w:before="84" w:after="47"/>
              <w:jc w:val="center"/>
              <w:rPr>
                <w:sz w:val="20"/>
              </w:rPr>
            </w:pPr>
            <w:r w:rsidRPr="00D64BAB">
              <w:rPr>
                <w:sz w:val="20"/>
              </w:rPr>
              <w:t>Electric Systems</w:t>
            </w:r>
          </w:p>
        </w:tc>
        <w:tc>
          <w:tcPr>
            <w:tcW w:w="1440" w:type="dxa"/>
            <w:vAlign w:val="center"/>
          </w:tcPr>
          <w:p w:rsidR="000956B8" w:rsidRPr="00D64BAB" w:rsidRDefault="000956B8" w:rsidP="00EB7A6D">
            <w:pPr>
              <w:spacing w:before="84" w:after="47"/>
              <w:jc w:val="center"/>
              <w:rPr>
                <w:sz w:val="20"/>
              </w:rPr>
            </w:pPr>
            <w:r w:rsidRPr="00D64BAB">
              <w:rPr>
                <w:sz w:val="20"/>
              </w:rPr>
              <w:t>221111</w:t>
            </w:r>
          </w:p>
        </w:tc>
        <w:tc>
          <w:tcPr>
            <w:tcW w:w="4770" w:type="dxa"/>
            <w:vAlign w:val="center"/>
          </w:tcPr>
          <w:p w:rsidR="000956B8" w:rsidRPr="00D64BAB" w:rsidRDefault="000956B8" w:rsidP="00EB7A6D">
            <w:pPr>
              <w:spacing w:before="84" w:after="47"/>
              <w:rPr>
                <w:sz w:val="20"/>
              </w:rPr>
            </w:pPr>
            <w:r w:rsidRPr="00D64BAB">
              <w:rPr>
                <w:sz w:val="20"/>
              </w:rPr>
              <w:t>Hydroelectric Power Generation</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221112</w:t>
            </w:r>
          </w:p>
        </w:tc>
        <w:tc>
          <w:tcPr>
            <w:tcW w:w="4770" w:type="dxa"/>
            <w:vAlign w:val="center"/>
          </w:tcPr>
          <w:p w:rsidR="000956B8" w:rsidRPr="00D64BAB" w:rsidRDefault="000956B8" w:rsidP="00EB7A6D">
            <w:pPr>
              <w:spacing w:before="84" w:after="47"/>
              <w:rPr>
                <w:sz w:val="20"/>
              </w:rPr>
            </w:pPr>
            <w:r w:rsidRPr="00D64BAB">
              <w:rPr>
                <w:sz w:val="20"/>
              </w:rPr>
              <w:t>Fossil Fuel Electric Power Generation</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221113</w:t>
            </w:r>
          </w:p>
        </w:tc>
        <w:tc>
          <w:tcPr>
            <w:tcW w:w="4770" w:type="dxa"/>
            <w:vAlign w:val="center"/>
          </w:tcPr>
          <w:p w:rsidR="000956B8" w:rsidRPr="00D64BAB" w:rsidRDefault="000956B8" w:rsidP="00EB7A6D">
            <w:pPr>
              <w:spacing w:before="84" w:after="47"/>
              <w:rPr>
                <w:sz w:val="20"/>
              </w:rPr>
            </w:pPr>
            <w:r w:rsidRPr="00D64BAB">
              <w:rPr>
                <w:sz w:val="20"/>
              </w:rPr>
              <w:t>Nuclear Electric Power Generation</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221119</w:t>
            </w:r>
          </w:p>
        </w:tc>
        <w:tc>
          <w:tcPr>
            <w:tcW w:w="4770" w:type="dxa"/>
            <w:vAlign w:val="center"/>
          </w:tcPr>
          <w:p w:rsidR="000956B8" w:rsidRPr="00D64BAB" w:rsidRDefault="000956B8" w:rsidP="00EB7A6D">
            <w:pPr>
              <w:spacing w:before="84" w:after="47"/>
              <w:rPr>
                <w:sz w:val="20"/>
              </w:rPr>
            </w:pPr>
            <w:r w:rsidRPr="00D64BAB">
              <w:rPr>
                <w:sz w:val="20"/>
              </w:rPr>
              <w:t>Other Electric Power Generation</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221121</w:t>
            </w:r>
          </w:p>
        </w:tc>
        <w:tc>
          <w:tcPr>
            <w:tcW w:w="4770" w:type="dxa"/>
            <w:vAlign w:val="center"/>
          </w:tcPr>
          <w:p w:rsidR="000956B8" w:rsidRPr="00D64BAB" w:rsidRDefault="000956B8" w:rsidP="00EB7A6D">
            <w:pPr>
              <w:spacing w:before="84" w:after="47"/>
              <w:rPr>
                <w:sz w:val="20"/>
              </w:rPr>
            </w:pPr>
            <w:r w:rsidRPr="00D64BAB">
              <w:rPr>
                <w:sz w:val="20"/>
              </w:rPr>
              <w:t>Electric Bulk Power Transmission and Control</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221122</w:t>
            </w:r>
          </w:p>
        </w:tc>
        <w:tc>
          <w:tcPr>
            <w:tcW w:w="4770" w:type="dxa"/>
            <w:vAlign w:val="center"/>
          </w:tcPr>
          <w:p w:rsidR="000956B8" w:rsidRPr="00D64BAB" w:rsidRDefault="000956B8" w:rsidP="00EB7A6D">
            <w:pPr>
              <w:spacing w:before="84" w:after="47"/>
              <w:rPr>
                <w:sz w:val="20"/>
              </w:rPr>
            </w:pPr>
            <w:r w:rsidRPr="00D64BAB">
              <w:rPr>
                <w:sz w:val="20"/>
              </w:rPr>
              <w:t>Electric Power Distribution</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48621</w:t>
            </w:r>
          </w:p>
        </w:tc>
        <w:tc>
          <w:tcPr>
            <w:tcW w:w="4770" w:type="dxa"/>
            <w:vAlign w:val="center"/>
          </w:tcPr>
          <w:p w:rsidR="000956B8" w:rsidRPr="00D64BAB" w:rsidRDefault="000956B8" w:rsidP="00EB7A6D">
            <w:pPr>
              <w:spacing w:before="84" w:after="47"/>
              <w:rPr>
                <w:sz w:val="20"/>
              </w:rPr>
            </w:pPr>
            <w:r w:rsidRPr="00D64BAB">
              <w:rPr>
                <w:sz w:val="20"/>
              </w:rPr>
              <w:t>Pipeline Transportation of Natural Gas</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5171</w:t>
            </w:r>
          </w:p>
        </w:tc>
        <w:tc>
          <w:tcPr>
            <w:tcW w:w="2970" w:type="dxa"/>
            <w:vMerge w:val="restart"/>
            <w:vAlign w:val="center"/>
          </w:tcPr>
          <w:p w:rsidR="000956B8" w:rsidRPr="00D64BAB" w:rsidRDefault="000956B8" w:rsidP="00EB7A6D">
            <w:pPr>
              <w:spacing w:before="84" w:after="47"/>
              <w:jc w:val="center"/>
              <w:rPr>
                <w:sz w:val="20"/>
              </w:rPr>
            </w:pPr>
            <w:r w:rsidRPr="00D64BAB">
              <w:rPr>
                <w:sz w:val="20"/>
              </w:rPr>
              <w:t>Petroleum Bulk Stations and Terminals</w:t>
            </w:r>
          </w:p>
        </w:tc>
        <w:tc>
          <w:tcPr>
            <w:tcW w:w="1440" w:type="dxa"/>
            <w:vAlign w:val="center"/>
          </w:tcPr>
          <w:p w:rsidR="000956B8" w:rsidRPr="00D64BAB" w:rsidRDefault="000956B8" w:rsidP="00EB7A6D">
            <w:pPr>
              <w:spacing w:before="84" w:after="47"/>
              <w:jc w:val="center"/>
              <w:rPr>
                <w:sz w:val="20"/>
              </w:rPr>
            </w:pPr>
            <w:r w:rsidRPr="00D64BAB">
              <w:rPr>
                <w:sz w:val="20"/>
              </w:rPr>
              <w:t>454311</w:t>
            </w:r>
          </w:p>
        </w:tc>
        <w:tc>
          <w:tcPr>
            <w:tcW w:w="4770" w:type="dxa"/>
            <w:vAlign w:val="center"/>
          </w:tcPr>
          <w:p w:rsidR="000956B8" w:rsidRPr="00D64BAB" w:rsidRDefault="000956B8" w:rsidP="00EB7A6D">
            <w:pPr>
              <w:spacing w:before="84" w:after="47"/>
              <w:rPr>
                <w:sz w:val="20"/>
              </w:rPr>
            </w:pPr>
            <w:r w:rsidRPr="00D64BAB">
              <w:rPr>
                <w:sz w:val="20"/>
              </w:rPr>
              <w:t>Heating Oil Dealers</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454312</w:t>
            </w:r>
          </w:p>
        </w:tc>
        <w:tc>
          <w:tcPr>
            <w:tcW w:w="4770" w:type="dxa"/>
            <w:vAlign w:val="center"/>
          </w:tcPr>
          <w:p w:rsidR="000956B8" w:rsidRPr="00D64BAB" w:rsidRDefault="000956B8" w:rsidP="00EB7A6D">
            <w:pPr>
              <w:spacing w:before="84" w:after="47"/>
              <w:rPr>
                <w:sz w:val="20"/>
              </w:rPr>
            </w:pPr>
            <w:r w:rsidRPr="00D64BAB">
              <w:rPr>
                <w:sz w:val="20"/>
              </w:rPr>
              <w:t>Liquefied Petroleum Gas (Bottled Gas) Dealers</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42471</w:t>
            </w:r>
          </w:p>
        </w:tc>
        <w:tc>
          <w:tcPr>
            <w:tcW w:w="4770" w:type="dxa"/>
            <w:vAlign w:val="center"/>
          </w:tcPr>
          <w:p w:rsidR="000956B8" w:rsidRPr="00D64BAB" w:rsidRDefault="000956B8" w:rsidP="00EB7A6D">
            <w:pPr>
              <w:spacing w:before="84" w:after="47"/>
              <w:rPr>
                <w:sz w:val="20"/>
              </w:rPr>
            </w:pPr>
            <w:r w:rsidRPr="00D64BAB">
              <w:rPr>
                <w:sz w:val="20"/>
              </w:rPr>
              <w:t>Petroleum Bulk Stations and Terminals</w:t>
            </w:r>
          </w:p>
        </w:tc>
      </w:tr>
      <w:tr w:rsidR="000956B8" w:rsidRPr="00D64BAB" w:rsidTr="00EB7A6D">
        <w:trPr>
          <w:cantSplit/>
        </w:trPr>
        <w:tc>
          <w:tcPr>
            <w:tcW w:w="1260" w:type="dxa"/>
            <w:vAlign w:val="center"/>
          </w:tcPr>
          <w:p w:rsidR="000956B8" w:rsidRPr="00D64BAB" w:rsidRDefault="000956B8" w:rsidP="00EB7A6D">
            <w:pPr>
              <w:spacing w:before="84" w:after="47"/>
              <w:jc w:val="center"/>
              <w:rPr>
                <w:sz w:val="20"/>
              </w:rPr>
            </w:pPr>
            <w:r w:rsidRPr="00D64BAB">
              <w:rPr>
                <w:sz w:val="20"/>
              </w:rPr>
              <w:t>5511</w:t>
            </w:r>
          </w:p>
        </w:tc>
        <w:tc>
          <w:tcPr>
            <w:tcW w:w="2970" w:type="dxa"/>
            <w:vAlign w:val="center"/>
          </w:tcPr>
          <w:p w:rsidR="000956B8" w:rsidRPr="00D64BAB" w:rsidRDefault="000956B8" w:rsidP="00EB7A6D">
            <w:pPr>
              <w:spacing w:before="84" w:after="47"/>
              <w:jc w:val="center"/>
              <w:rPr>
                <w:sz w:val="20"/>
              </w:rPr>
            </w:pPr>
            <w:r w:rsidRPr="00D64BAB">
              <w:rPr>
                <w:sz w:val="20"/>
              </w:rPr>
              <w:t>New and Used Car Dealers</w:t>
            </w:r>
          </w:p>
        </w:tc>
        <w:tc>
          <w:tcPr>
            <w:tcW w:w="1440" w:type="dxa"/>
            <w:vAlign w:val="center"/>
          </w:tcPr>
          <w:p w:rsidR="000956B8" w:rsidRPr="00D64BAB" w:rsidRDefault="000956B8" w:rsidP="00EB7A6D">
            <w:pPr>
              <w:spacing w:before="84" w:after="47"/>
              <w:jc w:val="center"/>
              <w:rPr>
                <w:sz w:val="20"/>
              </w:rPr>
            </w:pPr>
            <w:r w:rsidRPr="00D64BAB">
              <w:rPr>
                <w:sz w:val="20"/>
              </w:rPr>
              <w:t>44111</w:t>
            </w:r>
          </w:p>
        </w:tc>
        <w:tc>
          <w:tcPr>
            <w:tcW w:w="4770" w:type="dxa"/>
            <w:vAlign w:val="center"/>
          </w:tcPr>
          <w:p w:rsidR="000956B8" w:rsidRPr="00D64BAB" w:rsidRDefault="000956B8" w:rsidP="00EB7A6D">
            <w:pPr>
              <w:spacing w:before="84" w:after="47"/>
              <w:rPr>
                <w:sz w:val="20"/>
              </w:rPr>
            </w:pPr>
            <w:r w:rsidRPr="00D64BAB">
              <w:rPr>
                <w:sz w:val="20"/>
              </w:rPr>
              <w:t>New Car Dealers</w:t>
            </w:r>
          </w:p>
        </w:tc>
      </w:tr>
      <w:tr w:rsidR="000956B8" w:rsidRPr="00D64BAB" w:rsidTr="00EB7A6D">
        <w:trPr>
          <w:cantSplit/>
        </w:trPr>
        <w:tc>
          <w:tcPr>
            <w:tcW w:w="1260" w:type="dxa"/>
            <w:vMerge w:val="restart"/>
            <w:vAlign w:val="center"/>
          </w:tcPr>
          <w:p w:rsidR="000956B8" w:rsidRPr="00D64BAB" w:rsidRDefault="000956B8" w:rsidP="00EB7A6D">
            <w:pPr>
              <w:spacing w:before="84" w:after="47"/>
              <w:jc w:val="center"/>
              <w:rPr>
                <w:sz w:val="20"/>
              </w:rPr>
            </w:pPr>
            <w:r w:rsidRPr="00D64BAB">
              <w:rPr>
                <w:sz w:val="20"/>
              </w:rPr>
              <w:t>5541</w:t>
            </w:r>
          </w:p>
        </w:tc>
        <w:tc>
          <w:tcPr>
            <w:tcW w:w="2970" w:type="dxa"/>
            <w:vMerge w:val="restart"/>
            <w:vAlign w:val="center"/>
          </w:tcPr>
          <w:p w:rsidR="000956B8" w:rsidRPr="00D64BAB" w:rsidRDefault="000956B8" w:rsidP="00EB7A6D">
            <w:pPr>
              <w:spacing w:before="84" w:after="47"/>
              <w:jc w:val="center"/>
              <w:rPr>
                <w:sz w:val="20"/>
              </w:rPr>
            </w:pPr>
            <w:r w:rsidRPr="00D64BAB">
              <w:rPr>
                <w:sz w:val="20"/>
              </w:rPr>
              <w:t>Gasoline Service Stations</w:t>
            </w:r>
          </w:p>
        </w:tc>
        <w:tc>
          <w:tcPr>
            <w:tcW w:w="1440" w:type="dxa"/>
            <w:vAlign w:val="center"/>
          </w:tcPr>
          <w:p w:rsidR="000956B8" w:rsidRPr="00D64BAB" w:rsidRDefault="000956B8" w:rsidP="00EB7A6D">
            <w:pPr>
              <w:spacing w:before="84" w:after="47"/>
              <w:jc w:val="center"/>
              <w:rPr>
                <w:sz w:val="20"/>
              </w:rPr>
            </w:pPr>
            <w:r w:rsidRPr="00D64BAB">
              <w:rPr>
                <w:sz w:val="20"/>
              </w:rPr>
              <w:t>44711</w:t>
            </w:r>
          </w:p>
        </w:tc>
        <w:tc>
          <w:tcPr>
            <w:tcW w:w="4770" w:type="dxa"/>
            <w:vAlign w:val="center"/>
          </w:tcPr>
          <w:p w:rsidR="000956B8" w:rsidRPr="00D64BAB" w:rsidRDefault="000956B8" w:rsidP="00EB7A6D">
            <w:pPr>
              <w:spacing w:before="84" w:after="47"/>
              <w:rPr>
                <w:sz w:val="20"/>
              </w:rPr>
            </w:pPr>
            <w:r w:rsidRPr="00D64BAB">
              <w:rPr>
                <w:sz w:val="20"/>
              </w:rPr>
              <w:t>Gasoline Stations with Convenience Store</w:t>
            </w:r>
          </w:p>
        </w:tc>
      </w:tr>
      <w:tr w:rsidR="000956B8" w:rsidRPr="00D64BAB" w:rsidTr="00EB7A6D">
        <w:trPr>
          <w:cantSplit/>
        </w:trPr>
        <w:tc>
          <w:tcPr>
            <w:tcW w:w="1260" w:type="dxa"/>
            <w:vMerge/>
            <w:vAlign w:val="center"/>
          </w:tcPr>
          <w:p w:rsidR="000956B8" w:rsidRPr="00D64BAB" w:rsidRDefault="000956B8" w:rsidP="00EB7A6D">
            <w:pPr>
              <w:spacing w:before="84" w:after="47"/>
              <w:jc w:val="center"/>
              <w:rPr>
                <w:sz w:val="20"/>
              </w:rPr>
            </w:pPr>
          </w:p>
        </w:tc>
        <w:tc>
          <w:tcPr>
            <w:tcW w:w="2970" w:type="dxa"/>
            <w:vMerge/>
            <w:vAlign w:val="center"/>
          </w:tcPr>
          <w:p w:rsidR="000956B8" w:rsidRPr="00D64BAB" w:rsidRDefault="000956B8" w:rsidP="00EB7A6D">
            <w:pPr>
              <w:spacing w:before="84" w:after="47"/>
              <w:jc w:val="center"/>
              <w:rPr>
                <w:sz w:val="20"/>
              </w:rPr>
            </w:pPr>
          </w:p>
        </w:tc>
        <w:tc>
          <w:tcPr>
            <w:tcW w:w="1440" w:type="dxa"/>
            <w:vAlign w:val="center"/>
          </w:tcPr>
          <w:p w:rsidR="000956B8" w:rsidRPr="00D64BAB" w:rsidRDefault="000956B8" w:rsidP="00EB7A6D">
            <w:pPr>
              <w:spacing w:before="84" w:after="47"/>
              <w:jc w:val="center"/>
              <w:rPr>
                <w:sz w:val="20"/>
              </w:rPr>
            </w:pPr>
            <w:r w:rsidRPr="00D64BAB">
              <w:rPr>
                <w:sz w:val="20"/>
              </w:rPr>
              <w:t>44719</w:t>
            </w:r>
          </w:p>
        </w:tc>
        <w:tc>
          <w:tcPr>
            <w:tcW w:w="4770" w:type="dxa"/>
            <w:vAlign w:val="center"/>
          </w:tcPr>
          <w:p w:rsidR="000956B8" w:rsidRPr="00D64BAB" w:rsidRDefault="000956B8" w:rsidP="00EB7A6D">
            <w:pPr>
              <w:spacing w:before="84" w:after="47"/>
              <w:rPr>
                <w:sz w:val="20"/>
              </w:rPr>
            </w:pPr>
            <w:r w:rsidRPr="00D64BAB">
              <w:rPr>
                <w:sz w:val="20"/>
              </w:rPr>
              <w:t>Other Gasoline Stations</w:t>
            </w:r>
          </w:p>
        </w:tc>
      </w:tr>
      <w:tr w:rsidR="000956B8" w:rsidRPr="00D64BAB" w:rsidTr="00EB7A6D">
        <w:trPr>
          <w:cantSplit/>
        </w:trPr>
        <w:tc>
          <w:tcPr>
            <w:tcW w:w="1260" w:type="dxa"/>
            <w:vAlign w:val="center"/>
          </w:tcPr>
          <w:p w:rsidR="000956B8" w:rsidRPr="00D64BAB" w:rsidRDefault="000956B8" w:rsidP="00EB7A6D">
            <w:pPr>
              <w:spacing w:before="84" w:after="47"/>
              <w:jc w:val="center"/>
              <w:rPr>
                <w:sz w:val="20"/>
              </w:rPr>
            </w:pPr>
            <w:r w:rsidRPr="00D64BAB">
              <w:rPr>
                <w:sz w:val="20"/>
              </w:rPr>
              <w:t>7538</w:t>
            </w:r>
          </w:p>
        </w:tc>
        <w:tc>
          <w:tcPr>
            <w:tcW w:w="2970" w:type="dxa"/>
            <w:vAlign w:val="center"/>
          </w:tcPr>
          <w:p w:rsidR="000956B8" w:rsidRPr="00D64BAB" w:rsidRDefault="000956B8" w:rsidP="00EB7A6D">
            <w:pPr>
              <w:spacing w:before="84" w:after="47"/>
              <w:jc w:val="center"/>
              <w:rPr>
                <w:sz w:val="20"/>
              </w:rPr>
            </w:pPr>
            <w:r w:rsidRPr="00D64BAB">
              <w:rPr>
                <w:sz w:val="20"/>
              </w:rPr>
              <w:t>General Automotive Repair Shops</w:t>
            </w:r>
          </w:p>
        </w:tc>
        <w:tc>
          <w:tcPr>
            <w:tcW w:w="1440" w:type="dxa"/>
            <w:vAlign w:val="center"/>
          </w:tcPr>
          <w:p w:rsidR="000956B8" w:rsidRPr="00D64BAB" w:rsidRDefault="000956B8" w:rsidP="00EB7A6D">
            <w:pPr>
              <w:spacing w:before="84" w:after="47"/>
              <w:jc w:val="center"/>
              <w:rPr>
                <w:sz w:val="20"/>
              </w:rPr>
            </w:pPr>
            <w:r w:rsidRPr="00D64BAB">
              <w:rPr>
                <w:sz w:val="20"/>
              </w:rPr>
              <w:t>811111</w:t>
            </w:r>
          </w:p>
        </w:tc>
        <w:tc>
          <w:tcPr>
            <w:tcW w:w="4770" w:type="dxa"/>
            <w:vAlign w:val="center"/>
          </w:tcPr>
          <w:p w:rsidR="000956B8" w:rsidRPr="00D64BAB" w:rsidRDefault="000956B8" w:rsidP="00EB7A6D">
            <w:pPr>
              <w:spacing w:before="84" w:after="47"/>
              <w:rPr>
                <w:sz w:val="20"/>
              </w:rPr>
            </w:pPr>
            <w:r w:rsidRPr="00D64BAB">
              <w:rPr>
                <w:sz w:val="20"/>
              </w:rPr>
              <w:t>General Automotive Repair</w:t>
            </w:r>
          </w:p>
        </w:tc>
      </w:tr>
    </w:tbl>
    <w:p w:rsidR="008D18CD" w:rsidRDefault="008D18CD" w:rsidP="00E926F4">
      <w:pPr>
        <w:pStyle w:val="ListParagraph"/>
        <w:autoSpaceDE w:val="0"/>
        <w:autoSpaceDN w:val="0"/>
        <w:adjustRightInd w:val="0"/>
        <w:jc w:val="both"/>
        <w:rPr>
          <w:rFonts w:ascii="Times New Roman" w:hAnsi="Times New Roman"/>
          <w:color w:val="000000"/>
          <w:sz w:val="24"/>
          <w:szCs w:val="24"/>
        </w:rPr>
      </w:pPr>
      <w:bookmarkStart w:id="0" w:name="Generated_Bookmark17"/>
      <w:bookmarkEnd w:id="0"/>
    </w:p>
    <w:p w:rsidR="000956B8" w:rsidRDefault="000956B8" w:rsidP="00E926F4">
      <w:pPr>
        <w:pStyle w:val="ListParagraph"/>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4(b) Information requested</w:t>
      </w:r>
    </w:p>
    <w:p w:rsidR="000956B8" w:rsidRPr="00E926F4" w:rsidRDefault="000956B8" w:rsidP="00E926F4">
      <w:pPr>
        <w:pStyle w:val="ListParagraph"/>
        <w:autoSpaceDE w:val="0"/>
        <w:autoSpaceDN w:val="0"/>
        <w:adjustRightInd w:val="0"/>
        <w:jc w:val="both"/>
        <w:rPr>
          <w:rFonts w:ascii="Times New Roman" w:hAnsi="Times New Roman"/>
          <w:color w:val="000000"/>
          <w:sz w:val="24"/>
          <w:szCs w:val="24"/>
        </w:rPr>
      </w:pPr>
    </w:p>
    <w:p w:rsidR="007E08EB" w:rsidRPr="008D18CD" w:rsidRDefault="000956B8" w:rsidP="008D18CD">
      <w:pPr>
        <w:pStyle w:val="ListParagraph"/>
        <w:numPr>
          <w:ilvl w:val="0"/>
          <w:numId w:val="5"/>
        </w:numPr>
        <w:autoSpaceDE w:val="0"/>
        <w:autoSpaceDN w:val="0"/>
        <w:adjustRightInd w:val="0"/>
        <w:jc w:val="both"/>
        <w:rPr>
          <w:rFonts w:ascii="Times New Roman" w:hAnsi="Times New Roman"/>
          <w:color w:val="000000"/>
          <w:sz w:val="24"/>
          <w:szCs w:val="24"/>
        </w:rPr>
      </w:pPr>
      <w:r w:rsidRPr="00395746">
        <w:rPr>
          <w:rFonts w:ascii="Times New Roman" w:hAnsi="Times New Roman"/>
          <w:color w:val="000000"/>
          <w:sz w:val="24"/>
          <w:szCs w:val="24"/>
        </w:rPr>
        <w:t>Reporting</w:t>
      </w:r>
    </w:p>
    <w:p w:rsidR="007E08EB" w:rsidRPr="007E08EB" w:rsidRDefault="007E08EB" w:rsidP="007E08EB">
      <w:pPr>
        <w:autoSpaceDE w:val="0"/>
        <w:autoSpaceDN w:val="0"/>
        <w:adjustRightInd w:val="0"/>
        <w:jc w:val="both"/>
        <w:rPr>
          <w:rFonts w:ascii="Times New Roman" w:hAnsi="Times New Roman"/>
          <w:color w:val="000000"/>
          <w:sz w:val="24"/>
          <w:szCs w:val="24"/>
        </w:rPr>
      </w:pP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 requires owners and operators to cooperate fully with the implementing agency concerning submission of information.  Pursuant to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280.34(a),  owners and operators must submit to the implementing agency the information gathered pursuant to: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280.20(e) and 280.22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280.34(a)(1));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280.50, 280.53, and 280.61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280.34(a)(2));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280.62, 280.63, 280.64, 280.65, and 280.66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280.34(a)(3)); and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280.71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280.34(a)(4)).  Pursuant to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280.34(b), the records that are required to be maintained and readily accessible for inspection include: (1) a corrosion expert’s analysis of site corrosion potential if corrosion protection equipment is not used (required for tanks by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280.20(a)(4) and required for piping by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280.20(b)(3)), (s</w:t>
      </w:r>
      <w:r w:rsidRPr="007E08EB">
        <w:rPr>
          <w:rFonts w:ascii="Times New Roman" w:hAnsi="Times New Roman"/>
          <w:i/>
          <w:color w:val="000000"/>
          <w:sz w:val="24"/>
          <w:szCs w:val="24"/>
        </w:rPr>
        <w:t>ee</w:t>
      </w:r>
      <w:r w:rsidRPr="007E08EB">
        <w:rPr>
          <w:rFonts w:ascii="Times New Roman" w:hAnsi="Times New Roman"/>
          <w:color w:val="000000"/>
          <w:sz w:val="24"/>
          <w:szCs w:val="24"/>
        </w:rPr>
        <w:t xml:space="preserve">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280.34(b)(1)); (2) documentation of operation of corrosion protection equipment (required by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280.31),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380.34(b)(2)); (3) documentation of UST system repairs (required by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280.33(f)),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280.34(b)(3)); (4) recent compliance with release detection requirements (required by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280.45),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280.34(b)(4)); and (5) results of the site investigations conducted at permanent closure (required by 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280.74), (</w:t>
      </w:r>
      <w:r w:rsidRPr="007E08EB">
        <w:rPr>
          <w:rFonts w:ascii="Times New Roman" w:hAnsi="Times New Roman"/>
          <w:i/>
          <w:color w:val="000000"/>
          <w:sz w:val="24"/>
          <w:szCs w:val="24"/>
        </w:rPr>
        <w:t xml:space="preserve">see </w:t>
      </w:r>
      <w:r w:rsidRPr="007E08EB">
        <w:rPr>
          <w:rFonts w:ascii="Times New Roman" w:hAnsi="Times New Roman"/>
          <w:color w:val="000000"/>
          <w:sz w:val="24"/>
          <w:szCs w:val="24"/>
        </w:rPr>
        <w:t>40 C</w:t>
      </w:r>
      <w:r w:rsidR="00D70B99">
        <w:rPr>
          <w:rFonts w:ascii="Times New Roman" w:hAnsi="Times New Roman"/>
          <w:color w:val="000000"/>
          <w:sz w:val="24"/>
          <w:szCs w:val="24"/>
        </w:rPr>
        <w:t>.</w:t>
      </w:r>
      <w:r w:rsidRPr="007E08EB">
        <w:rPr>
          <w:rFonts w:ascii="Times New Roman" w:hAnsi="Times New Roman"/>
          <w:color w:val="000000"/>
          <w:sz w:val="24"/>
          <w:szCs w:val="24"/>
        </w:rPr>
        <w:t>F</w:t>
      </w:r>
      <w:r w:rsidR="00D70B99">
        <w:rPr>
          <w:rFonts w:ascii="Times New Roman" w:hAnsi="Times New Roman"/>
          <w:color w:val="000000"/>
          <w:sz w:val="24"/>
          <w:szCs w:val="24"/>
        </w:rPr>
        <w:t>.</w:t>
      </w:r>
      <w:r w:rsidRPr="007E08EB">
        <w:rPr>
          <w:rFonts w:ascii="Times New Roman" w:hAnsi="Times New Roman"/>
          <w:color w:val="000000"/>
          <w:sz w:val="24"/>
          <w:szCs w:val="24"/>
        </w:rPr>
        <w:t>R</w:t>
      </w:r>
      <w:r w:rsidR="00D70B99">
        <w:rPr>
          <w:rFonts w:ascii="Times New Roman" w:hAnsi="Times New Roman"/>
          <w:color w:val="000000"/>
          <w:sz w:val="24"/>
          <w:szCs w:val="24"/>
        </w:rPr>
        <w:t>.</w:t>
      </w:r>
      <w:r w:rsidRPr="007E08EB">
        <w:rPr>
          <w:rFonts w:ascii="Times New Roman" w:hAnsi="Times New Roman"/>
          <w:color w:val="000000"/>
          <w:sz w:val="24"/>
          <w:szCs w:val="24"/>
        </w:rPr>
        <w:t xml:space="preserve"> § 280.34(b)(5)).  </w:t>
      </w:r>
    </w:p>
    <w:p w:rsidR="008D18CD" w:rsidRDefault="008D18CD">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B245A0" w:rsidRPr="00D70B99" w:rsidRDefault="00B245A0" w:rsidP="00D24B56">
      <w:pPr>
        <w:autoSpaceDE w:val="0"/>
        <w:autoSpaceDN w:val="0"/>
        <w:adjustRightInd w:val="0"/>
        <w:ind w:left="720"/>
        <w:jc w:val="both"/>
        <w:rPr>
          <w:rFonts w:ascii="Times New Roman" w:hAnsi="Times New Roman"/>
          <w:color w:val="000000"/>
          <w:sz w:val="24"/>
          <w:szCs w:val="24"/>
        </w:rPr>
      </w:pPr>
      <w:r w:rsidRPr="00D70B99">
        <w:rPr>
          <w:rFonts w:ascii="Times New Roman" w:hAnsi="Times New Roman"/>
          <w:color w:val="000000"/>
          <w:sz w:val="24"/>
          <w:szCs w:val="24"/>
        </w:rPr>
        <w:lastRenderedPageBreak/>
        <w:t>Examples of information that may be requested in</w:t>
      </w:r>
      <w:r w:rsidR="008D18CD">
        <w:rPr>
          <w:rFonts w:ascii="Times New Roman" w:hAnsi="Times New Roman"/>
          <w:color w:val="000000"/>
          <w:sz w:val="24"/>
          <w:szCs w:val="24"/>
        </w:rPr>
        <w:t xml:space="preserve"> the information request letter --</w:t>
      </w:r>
    </w:p>
    <w:p w:rsidR="004D72A3" w:rsidRPr="00D70B99" w:rsidRDefault="004D72A3" w:rsidP="004D72A3">
      <w:pPr>
        <w:tabs>
          <w:tab w:val="left" w:pos="-1440"/>
        </w:tabs>
        <w:ind w:left="1440" w:hanging="720"/>
        <w:rPr>
          <w:rFonts w:ascii="Times New Roman" w:hAnsi="Times New Roman"/>
          <w:color w:val="000000"/>
          <w:sz w:val="24"/>
          <w:szCs w:val="24"/>
        </w:rPr>
      </w:pPr>
      <w:r w:rsidRPr="00D70B99">
        <w:rPr>
          <w:rFonts w:ascii="Times New Roman" w:hAnsi="Times New Roman"/>
          <w:color w:val="000000"/>
          <w:sz w:val="24"/>
          <w:szCs w:val="24"/>
        </w:rPr>
        <w:t>1.</w:t>
      </w:r>
      <w:r w:rsidRPr="00D70B99">
        <w:rPr>
          <w:rFonts w:ascii="Times New Roman" w:hAnsi="Times New Roman"/>
          <w:color w:val="000000"/>
          <w:sz w:val="24"/>
          <w:szCs w:val="24"/>
        </w:rPr>
        <w:tab/>
        <w:t>Release detection records from the automatic tank gauge (ATG) for each UST for the past 12 months.  These records may be in the form of monthly 0.2 gallon per hour leak tests (12 total for each UST), or complete 12-month leak test histories for all three USTs (pursuant to the 40 C</w:t>
      </w:r>
      <w:r w:rsidR="00D70B99">
        <w:rPr>
          <w:rFonts w:ascii="Times New Roman" w:hAnsi="Times New Roman"/>
          <w:color w:val="000000"/>
          <w:sz w:val="24"/>
          <w:szCs w:val="24"/>
        </w:rPr>
        <w:t>.</w:t>
      </w:r>
      <w:r w:rsidRPr="00D70B99">
        <w:rPr>
          <w:rFonts w:ascii="Times New Roman" w:hAnsi="Times New Roman"/>
          <w:color w:val="000000"/>
          <w:sz w:val="24"/>
          <w:szCs w:val="24"/>
        </w:rPr>
        <w:t>F</w:t>
      </w:r>
      <w:r w:rsidR="00D70B99">
        <w:rPr>
          <w:rFonts w:ascii="Times New Roman" w:hAnsi="Times New Roman"/>
          <w:color w:val="000000"/>
          <w:sz w:val="24"/>
          <w:szCs w:val="24"/>
        </w:rPr>
        <w:t>.</w:t>
      </w:r>
      <w:r w:rsidRPr="00D70B99">
        <w:rPr>
          <w:rFonts w:ascii="Times New Roman" w:hAnsi="Times New Roman"/>
          <w:color w:val="000000"/>
          <w:sz w:val="24"/>
          <w:szCs w:val="24"/>
        </w:rPr>
        <w:t>R</w:t>
      </w:r>
      <w:r w:rsidR="00D70B99">
        <w:rPr>
          <w:rFonts w:ascii="Times New Roman" w:hAnsi="Times New Roman"/>
          <w:color w:val="000000"/>
          <w:sz w:val="24"/>
          <w:szCs w:val="24"/>
        </w:rPr>
        <w:t>.</w:t>
      </w:r>
      <w:r w:rsidRPr="00D70B99">
        <w:rPr>
          <w:rFonts w:ascii="Times New Roman" w:hAnsi="Times New Roman"/>
          <w:color w:val="000000"/>
          <w:sz w:val="24"/>
          <w:szCs w:val="24"/>
        </w:rPr>
        <w:t xml:space="preserve"> § 280.45)</w:t>
      </w:r>
      <w:r w:rsidR="000E386F" w:rsidRPr="00D70B99">
        <w:rPr>
          <w:rFonts w:ascii="Times New Roman" w:hAnsi="Times New Roman"/>
          <w:color w:val="000000"/>
          <w:sz w:val="24"/>
          <w:szCs w:val="24"/>
        </w:rPr>
        <w:t>;</w:t>
      </w:r>
    </w:p>
    <w:p w:rsidR="004D72A3" w:rsidRPr="00D70B99" w:rsidRDefault="004D72A3" w:rsidP="004D72A3">
      <w:pPr>
        <w:tabs>
          <w:tab w:val="left" w:pos="-1440"/>
        </w:tabs>
        <w:ind w:left="1440" w:hanging="720"/>
        <w:rPr>
          <w:rFonts w:ascii="Times New Roman" w:hAnsi="Times New Roman"/>
          <w:color w:val="000000"/>
          <w:sz w:val="24"/>
          <w:szCs w:val="24"/>
        </w:rPr>
      </w:pPr>
      <w:r w:rsidRPr="00D70B99">
        <w:rPr>
          <w:rFonts w:ascii="Times New Roman" w:hAnsi="Times New Roman"/>
          <w:color w:val="000000"/>
          <w:sz w:val="24"/>
          <w:szCs w:val="24"/>
        </w:rPr>
        <w:t>2.</w:t>
      </w:r>
      <w:r w:rsidRPr="00D70B99">
        <w:rPr>
          <w:rFonts w:ascii="Times New Roman" w:hAnsi="Times New Roman"/>
          <w:color w:val="000000"/>
          <w:sz w:val="24"/>
          <w:szCs w:val="24"/>
        </w:rPr>
        <w:tab/>
      </w:r>
      <w:r w:rsidR="00FE76B2" w:rsidRPr="00D70B99">
        <w:rPr>
          <w:rFonts w:ascii="Times New Roman" w:hAnsi="Times New Roman"/>
          <w:color w:val="000000"/>
          <w:sz w:val="24"/>
          <w:szCs w:val="24"/>
        </w:rPr>
        <w:t xml:space="preserve">Records relating to </w:t>
      </w:r>
      <w:r w:rsidRPr="00D70B99">
        <w:rPr>
          <w:rFonts w:ascii="Times New Roman" w:hAnsi="Times New Roman"/>
          <w:color w:val="000000"/>
          <w:sz w:val="24"/>
          <w:szCs w:val="24"/>
        </w:rPr>
        <w:t>annual line tightness tests [pursuant to 40 C</w:t>
      </w:r>
      <w:r w:rsidR="00D70B99">
        <w:rPr>
          <w:rFonts w:ascii="Times New Roman" w:hAnsi="Times New Roman"/>
          <w:color w:val="000000"/>
          <w:sz w:val="24"/>
          <w:szCs w:val="24"/>
        </w:rPr>
        <w:t>.</w:t>
      </w:r>
      <w:r w:rsidRPr="00D70B99">
        <w:rPr>
          <w:rFonts w:ascii="Times New Roman" w:hAnsi="Times New Roman"/>
          <w:color w:val="000000"/>
          <w:sz w:val="24"/>
          <w:szCs w:val="24"/>
        </w:rPr>
        <w:t>F</w:t>
      </w:r>
      <w:r w:rsidR="00D70B99">
        <w:rPr>
          <w:rFonts w:ascii="Times New Roman" w:hAnsi="Times New Roman"/>
          <w:color w:val="000000"/>
          <w:sz w:val="24"/>
          <w:szCs w:val="24"/>
        </w:rPr>
        <w:t>.</w:t>
      </w:r>
      <w:r w:rsidRPr="00D70B99">
        <w:rPr>
          <w:rFonts w:ascii="Times New Roman" w:hAnsi="Times New Roman"/>
          <w:color w:val="000000"/>
          <w:sz w:val="24"/>
          <w:szCs w:val="24"/>
        </w:rPr>
        <w:t>R</w:t>
      </w:r>
      <w:r w:rsidR="00D70B99">
        <w:rPr>
          <w:rFonts w:ascii="Times New Roman" w:hAnsi="Times New Roman"/>
          <w:color w:val="000000"/>
          <w:sz w:val="24"/>
          <w:szCs w:val="24"/>
        </w:rPr>
        <w:t>.</w:t>
      </w:r>
      <w:r w:rsidRPr="00D70B99">
        <w:rPr>
          <w:rFonts w:ascii="Times New Roman" w:hAnsi="Times New Roman"/>
          <w:color w:val="000000"/>
          <w:sz w:val="24"/>
          <w:szCs w:val="24"/>
        </w:rPr>
        <w:t xml:space="preserve"> § 280.41(b</w:t>
      </w:r>
      <w:proofErr w:type="gramStart"/>
      <w:r w:rsidRPr="00D70B99">
        <w:rPr>
          <w:rFonts w:ascii="Times New Roman" w:hAnsi="Times New Roman"/>
          <w:color w:val="000000"/>
          <w:sz w:val="24"/>
          <w:szCs w:val="24"/>
        </w:rPr>
        <w:t>)(</w:t>
      </w:r>
      <w:proofErr w:type="gramEnd"/>
      <w:r w:rsidRPr="00D70B99">
        <w:rPr>
          <w:rFonts w:ascii="Times New Roman" w:hAnsi="Times New Roman"/>
          <w:color w:val="000000"/>
          <w:sz w:val="24"/>
          <w:szCs w:val="24"/>
        </w:rPr>
        <w:t>1)(ii)]</w:t>
      </w:r>
      <w:r w:rsidR="000E386F" w:rsidRPr="00D70B99">
        <w:rPr>
          <w:rFonts w:ascii="Times New Roman" w:hAnsi="Times New Roman"/>
          <w:color w:val="000000"/>
          <w:sz w:val="24"/>
          <w:szCs w:val="24"/>
        </w:rPr>
        <w:t>;</w:t>
      </w:r>
    </w:p>
    <w:p w:rsidR="004D72A3" w:rsidRPr="00D70B99" w:rsidRDefault="004D72A3" w:rsidP="004D72A3">
      <w:pPr>
        <w:tabs>
          <w:tab w:val="left" w:pos="-1440"/>
        </w:tabs>
        <w:ind w:left="1440" w:hanging="720"/>
        <w:rPr>
          <w:rFonts w:ascii="Times New Roman" w:hAnsi="Times New Roman"/>
          <w:color w:val="000000"/>
          <w:sz w:val="24"/>
          <w:szCs w:val="24"/>
        </w:rPr>
      </w:pPr>
      <w:r w:rsidRPr="00D70B99">
        <w:rPr>
          <w:rFonts w:ascii="Times New Roman" w:hAnsi="Times New Roman"/>
          <w:color w:val="000000"/>
          <w:sz w:val="24"/>
          <w:szCs w:val="24"/>
        </w:rPr>
        <w:t>3.</w:t>
      </w:r>
      <w:r w:rsidRPr="00D70B99">
        <w:rPr>
          <w:rFonts w:ascii="Times New Roman" w:hAnsi="Times New Roman"/>
          <w:color w:val="000000"/>
          <w:sz w:val="24"/>
          <w:szCs w:val="24"/>
        </w:rPr>
        <w:tab/>
      </w:r>
      <w:r w:rsidR="00FE76B2" w:rsidRPr="00D70B99">
        <w:rPr>
          <w:rFonts w:ascii="Times New Roman" w:hAnsi="Times New Roman"/>
          <w:color w:val="000000"/>
          <w:sz w:val="24"/>
          <w:szCs w:val="24"/>
        </w:rPr>
        <w:t>Records relating to</w:t>
      </w:r>
      <w:r w:rsidRPr="00D70B99">
        <w:rPr>
          <w:rFonts w:ascii="Times New Roman" w:hAnsi="Times New Roman"/>
          <w:color w:val="000000"/>
          <w:sz w:val="24"/>
          <w:szCs w:val="24"/>
        </w:rPr>
        <w:t xml:space="preserve"> annual tests of the line leak detectors [pursuant to 40 C</w:t>
      </w:r>
      <w:r w:rsidR="00D70B99">
        <w:rPr>
          <w:rFonts w:ascii="Times New Roman" w:hAnsi="Times New Roman"/>
          <w:color w:val="000000"/>
          <w:sz w:val="24"/>
          <w:szCs w:val="24"/>
        </w:rPr>
        <w:t>.</w:t>
      </w:r>
      <w:r w:rsidRPr="00D70B99">
        <w:rPr>
          <w:rFonts w:ascii="Times New Roman" w:hAnsi="Times New Roman"/>
          <w:color w:val="000000"/>
          <w:sz w:val="24"/>
          <w:szCs w:val="24"/>
        </w:rPr>
        <w:t>F</w:t>
      </w:r>
      <w:r w:rsidR="00D70B99">
        <w:rPr>
          <w:rFonts w:ascii="Times New Roman" w:hAnsi="Times New Roman"/>
          <w:color w:val="000000"/>
          <w:sz w:val="24"/>
          <w:szCs w:val="24"/>
        </w:rPr>
        <w:t>.</w:t>
      </w:r>
      <w:r w:rsidRPr="00D70B99">
        <w:rPr>
          <w:rFonts w:ascii="Times New Roman" w:hAnsi="Times New Roman"/>
          <w:color w:val="000000"/>
          <w:sz w:val="24"/>
          <w:szCs w:val="24"/>
        </w:rPr>
        <w:t>R</w:t>
      </w:r>
      <w:r w:rsidR="00D70B99">
        <w:rPr>
          <w:rFonts w:ascii="Times New Roman" w:hAnsi="Times New Roman"/>
          <w:color w:val="000000"/>
          <w:sz w:val="24"/>
          <w:szCs w:val="24"/>
        </w:rPr>
        <w:t>.</w:t>
      </w:r>
      <w:r w:rsidRPr="00D70B99">
        <w:rPr>
          <w:rFonts w:ascii="Times New Roman" w:hAnsi="Times New Roman"/>
          <w:color w:val="000000"/>
          <w:sz w:val="24"/>
          <w:szCs w:val="24"/>
        </w:rPr>
        <w:t xml:space="preserve"> § 280.44(a)]</w:t>
      </w:r>
      <w:r w:rsidR="000E386F" w:rsidRPr="00D70B99">
        <w:rPr>
          <w:rFonts w:ascii="Times New Roman" w:hAnsi="Times New Roman"/>
          <w:color w:val="000000"/>
          <w:sz w:val="24"/>
          <w:szCs w:val="24"/>
        </w:rPr>
        <w:t>;</w:t>
      </w:r>
    </w:p>
    <w:p w:rsidR="004D72A3" w:rsidRPr="00D70B99" w:rsidRDefault="004D72A3" w:rsidP="004D72A3">
      <w:pPr>
        <w:tabs>
          <w:tab w:val="left" w:pos="-1440"/>
        </w:tabs>
        <w:ind w:left="1440" w:hanging="720"/>
        <w:rPr>
          <w:rFonts w:ascii="Times New Roman" w:hAnsi="Times New Roman"/>
          <w:color w:val="000000"/>
          <w:sz w:val="24"/>
          <w:szCs w:val="24"/>
        </w:rPr>
      </w:pPr>
      <w:r w:rsidRPr="00D70B99">
        <w:rPr>
          <w:rFonts w:ascii="Times New Roman" w:hAnsi="Times New Roman"/>
          <w:color w:val="000000"/>
          <w:sz w:val="24"/>
          <w:szCs w:val="24"/>
        </w:rPr>
        <w:t>4.</w:t>
      </w:r>
      <w:r w:rsidRPr="00D70B99">
        <w:rPr>
          <w:rFonts w:ascii="Times New Roman" w:hAnsi="Times New Roman"/>
          <w:color w:val="000000"/>
          <w:sz w:val="24"/>
          <w:szCs w:val="24"/>
        </w:rPr>
        <w:tab/>
      </w:r>
      <w:r w:rsidR="00FE76B2" w:rsidRPr="00D70B99">
        <w:rPr>
          <w:rFonts w:ascii="Times New Roman" w:hAnsi="Times New Roman"/>
          <w:color w:val="000000"/>
          <w:sz w:val="24"/>
          <w:szCs w:val="24"/>
        </w:rPr>
        <w:t xml:space="preserve">Records relating to </w:t>
      </w:r>
      <w:proofErr w:type="spellStart"/>
      <w:r w:rsidRPr="00D70B99">
        <w:rPr>
          <w:rFonts w:ascii="Times New Roman" w:hAnsi="Times New Roman"/>
          <w:color w:val="000000"/>
          <w:sz w:val="24"/>
          <w:szCs w:val="24"/>
        </w:rPr>
        <w:t>cathodic</w:t>
      </w:r>
      <w:proofErr w:type="spellEnd"/>
      <w:r w:rsidRPr="00D70B99">
        <w:rPr>
          <w:rFonts w:ascii="Times New Roman" w:hAnsi="Times New Roman"/>
          <w:color w:val="000000"/>
          <w:sz w:val="24"/>
          <w:szCs w:val="24"/>
        </w:rPr>
        <w:t xml:space="preserve"> protection tests, due every 3 years [pursuant to 40 C</w:t>
      </w:r>
      <w:r w:rsidR="00D70B99">
        <w:rPr>
          <w:rFonts w:ascii="Times New Roman" w:hAnsi="Times New Roman"/>
          <w:color w:val="000000"/>
          <w:sz w:val="24"/>
          <w:szCs w:val="24"/>
        </w:rPr>
        <w:t>.</w:t>
      </w:r>
      <w:r w:rsidRPr="00D70B99">
        <w:rPr>
          <w:rFonts w:ascii="Times New Roman" w:hAnsi="Times New Roman"/>
          <w:color w:val="000000"/>
          <w:sz w:val="24"/>
          <w:szCs w:val="24"/>
        </w:rPr>
        <w:t>F</w:t>
      </w:r>
      <w:r w:rsidR="00D70B99">
        <w:rPr>
          <w:rFonts w:ascii="Times New Roman" w:hAnsi="Times New Roman"/>
          <w:color w:val="000000"/>
          <w:sz w:val="24"/>
          <w:szCs w:val="24"/>
        </w:rPr>
        <w:t>.</w:t>
      </w:r>
      <w:r w:rsidRPr="00D70B99">
        <w:rPr>
          <w:rFonts w:ascii="Times New Roman" w:hAnsi="Times New Roman"/>
          <w:color w:val="000000"/>
          <w:sz w:val="24"/>
          <w:szCs w:val="24"/>
        </w:rPr>
        <w:t>R</w:t>
      </w:r>
      <w:r w:rsidR="00D70B99">
        <w:rPr>
          <w:rFonts w:ascii="Times New Roman" w:hAnsi="Times New Roman"/>
          <w:color w:val="000000"/>
          <w:sz w:val="24"/>
          <w:szCs w:val="24"/>
        </w:rPr>
        <w:t>.</w:t>
      </w:r>
      <w:r w:rsidRPr="00D70B99">
        <w:rPr>
          <w:rFonts w:ascii="Times New Roman" w:hAnsi="Times New Roman"/>
          <w:color w:val="000000"/>
          <w:sz w:val="24"/>
          <w:szCs w:val="24"/>
        </w:rPr>
        <w:t xml:space="preserve"> § 280.31(b</w:t>
      </w:r>
      <w:proofErr w:type="gramStart"/>
      <w:r w:rsidRPr="00D70B99">
        <w:rPr>
          <w:rFonts w:ascii="Times New Roman" w:hAnsi="Times New Roman"/>
          <w:color w:val="000000"/>
          <w:sz w:val="24"/>
          <w:szCs w:val="24"/>
        </w:rPr>
        <w:t>)(</w:t>
      </w:r>
      <w:proofErr w:type="gramEnd"/>
      <w:r w:rsidRPr="00D70B99">
        <w:rPr>
          <w:rFonts w:ascii="Times New Roman" w:hAnsi="Times New Roman"/>
          <w:color w:val="000000"/>
          <w:sz w:val="24"/>
          <w:szCs w:val="24"/>
        </w:rPr>
        <w:t>1)]</w:t>
      </w:r>
      <w:r w:rsidR="000E386F" w:rsidRPr="00D70B99">
        <w:rPr>
          <w:rFonts w:ascii="Times New Roman" w:hAnsi="Times New Roman"/>
          <w:color w:val="000000"/>
          <w:sz w:val="24"/>
          <w:szCs w:val="24"/>
        </w:rPr>
        <w:t>;</w:t>
      </w:r>
    </w:p>
    <w:p w:rsidR="004D72A3" w:rsidRPr="00D70B99" w:rsidRDefault="000E386F" w:rsidP="004D72A3">
      <w:pPr>
        <w:ind w:left="1440" w:hanging="720"/>
        <w:rPr>
          <w:rFonts w:ascii="Times New Roman" w:hAnsi="Times New Roman"/>
          <w:color w:val="000000"/>
          <w:sz w:val="24"/>
          <w:szCs w:val="24"/>
        </w:rPr>
      </w:pPr>
      <w:r w:rsidRPr="00D70B99">
        <w:rPr>
          <w:rFonts w:ascii="Times New Roman" w:hAnsi="Times New Roman"/>
          <w:color w:val="000000"/>
          <w:sz w:val="24"/>
          <w:szCs w:val="24"/>
        </w:rPr>
        <w:t>5</w:t>
      </w:r>
      <w:r w:rsidR="004D72A3" w:rsidRPr="00D70B99">
        <w:rPr>
          <w:rFonts w:ascii="Times New Roman" w:hAnsi="Times New Roman"/>
          <w:color w:val="000000"/>
          <w:sz w:val="24"/>
          <w:szCs w:val="24"/>
        </w:rPr>
        <w:t>.</w:t>
      </w:r>
      <w:r w:rsidR="004D72A3" w:rsidRPr="00D70B99">
        <w:rPr>
          <w:rFonts w:ascii="Times New Roman" w:hAnsi="Times New Roman"/>
          <w:color w:val="000000"/>
          <w:sz w:val="24"/>
          <w:szCs w:val="24"/>
        </w:rPr>
        <w:tab/>
        <w:t>Verification of annual functionality testing of the ATG [pursuant to 40 C</w:t>
      </w:r>
      <w:r w:rsidR="00D70B99">
        <w:rPr>
          <w:rFonts w:ascii="Times New Roman" w:hAnsi="Times New Roman"/>
          <w:color w:val="000000"/>
          <w:sz w:val="24"/>
          <w:szCs w:val="24"/>
        </w:rPr>
        <w:t>.</w:t>
      </w:r>
      <w:r w:rsidR="004D72A3" w:rsidRPr="00D70B99">
        <w:rPr>
          <w:rFonts w:ascii="Times New Roman" w:hAnsi="Times New Roman"/>
          <w:color w:val="000000"/>
          <w:sz w:val="24"/>
          <w:szCs w:val="24"/>
        </w:rPr>
        <w:t>F</w:t>
      </w:r>
      <w:r w:rsidR="00D70B99">
        <w:rPr>
          <w:rFonts w:ascii="Times New Roman" w:hAnsi="Times New Roman"/>
          <w:color w:val="000000"/>
          <w:sz w:val="24"/>
          <w:szCs w:val="24"/>
        </w:rPr>
        <w:t>.</w:t>
      </w:r>
      <w:r w:rsidR="004D72A3" w:rsidRPr="00D70B99">
        <w:rPr>
          <w:rFonts w:ascii="Times New Roman" w:hAnsi="Times New Roman"/>
          <w:color w:val="000000"/>
          <w:sz w:val="24"/>
          <w:szCs w:val="24"/>
        </w:rPr>
        <w:t>R</w:t>
      </w:r>
      <w:r w:rsidR="00D70B99">
        <w:rPr>
          <w:rFonts w:ascii="Times New Roman" w:hAnsi="Times New Roman"/>
          <w:color w:val="000000"/>
          <w:sz w:val="24"/>
          <w:szCs w:val="24"/>
        </w:rPr>
        <w:t>.</w:t>
      </w:r>
      <w:r w:rsidR="004D72A3" w:rsidRPr="00D70B99">
        <w:rPr>
          <w:rFonts w:ascii="Times New Roman" w:hAnsi="Times New Roman"/>
          <w:color w:val="000000"/>
          <w:sz w:val="24"/>
          <w:szCs w:val="24"/>
        </w:rPr>
        <w:t xml:space="preserve"> § 280.45 (c)]</w:t>
      </w:r>
      <w:r w:rsidRPr="00D70B99">
        <w:rPr>
          <w:rFonts w:ascii="Times New Roman" w:hAnsi="Times New Roman"/>
          <w:color w:val="000000"/>
          <w:sz w:val="24"/>
          <w:szCs w:val="24"/>
        </w:rPr>
        <w:t>;</w:t>
      </w:r>
    </w:p>
    <w:p w:rsidR="004D72A3" w:rsidRPr="00D70B99" w:rsidRDefault="000E386F" w:rsidP="004D72A3">
      <w:pPr>
        <w:tabs>
          <w:tab w:val="left" w:pos="-1440"/>
        </w:tabs>
        <w:ind w:left="1440" w:hanging="720"/>
        <w:rPr>
          <w:rFonts w:ascii="Times New Roman" w:hAnsi="Times New Roman"/>
          <w:color w:val="000000"/>
          <w:sz w:val="24"/>
          <w:szCs w:val="24"/>
        </w:rPr>
      </w:pPr>
      <w:r w:rsidRPr="00D70B99">
        <w:rPr>
          <w:rFonts w:ascii="Times New Roman" w:hAnsi="Times New Roman"/>
          <w:color w:val="000000"/>
          <w:sz w:val="24"/>
          <w:szCs w:val="24"/>
        </w:rPr>
        <w:t>6</w:t>
      </w:r>
      <w:r w:rsidR="004D72A3" w:rsidRPr="00D70B99">
        <w:rPr>
          <w:rFonts w:ascii="Times New Roman" w:hAnsi="Times New Roman"/>
          <w:color w:val="000000"/>
          <w:sz w:val="24"/>
          <w:szCs w:val="24"/>
        </w:rPr>
        <w:t>.</w:t>
      </w:r>
      <w:r w:rsidR="004D72A3" w:rsidRPr="00D70B99">
        <w:rPr>
          <w:rFonts w:ascii="Times New Roman" w:hAnsi="Times New Roman"/>
          <w:color w:val="000000"/>
          <w:sz w:val="24"/>
          <w:szCs w:val="24"/>
        </w:rPr>
        <w:tab/>
      </w:r>
      <w:proofErr w:type="gramStart"/>
      <w:r w:rsidR="004D72A3" w:rsidRPr="00D70B99">
        <w:rPr>
          <w:rFonts w:ascii="Times New Roman" w:hAnsi="Times New Roman"/>
          <w:color w:val="000000"/>
          <w:sz w:val="24"/>
          <w:szCs w:val="24"/>
        </w:rPr>
        <w:t>The</w:t>
      </w:r>
      <w:proofErr w:type="gramEnd"/>
      <w:r w:rsidR="004D72A3" w:rsidRPr="00D70B99">
        <w:rPr>
          <w:rFonts w:ascii="Times New Roman" w:hAnsi="Times New Roman"/>
          <w:color w:val="000000"/>
          <w:sz w:val="24"/>
          <w:szCs w:val="24"/>
        </w:rPr>
        <w:t xml:space="preserve"> most recent EPA UST Notification Form for the facility [pursuant to 40 C</w:t>
      </w:r>
      <w:r w:rsidR="00D70B99">
        <w:rPr>
          <w:rFonts w:ascii="Times New Roman" w:hAnsi="Times New Roman"/>
          <w:color w:val="000000"/>
          <w:sz w:val="24"/>
          <w:szCs w:val="24"/>
        </w:rPr>
        <w:t>.</w:t>
      </w:r>
      <w:r w:rsidR="004D72A3" w:rsidRPr="00D70B99">
        <w:rPr>
          <w:rFonts w:ascii="Times New Roman" w:hAnsi="Times New Roman"/>
          <w:color w:val="000000"/>
          <w:sz w:val="24"/>
          <w:szCs w:val="24"/>
        </w:rPr>
        <w:t>F</w:t>
      </w:r>
      <w:r w:rsidR="00D70B99">
        <w:rPr>
          <w:rFonts w:ascii="Times New Roman" w:hAnsi="Times New Roman"/>
          <w:color w:val="000000"/>
          <w:sz w:val="24"/>
          <w:szCs w:val="24"/>
        </w:rPr>
        <w:t>.</w:t>
      </w:r>
      <w:r w:rsidR="004D72A3" w:rsidRPr="00D70B99">
        <w:rPr>
          <w:rFonts w:ascii="Times New Roman" w:hAnsi="Times New Roman"/>
          <w:color w:val="000000"/>
          <w:sz w:val="24"/>
          <w:szCs w:val="24"/>
        </w:rPr>
        <w:t>R</w:t>
      </w:r>
      <w:r w:rsidR="00D70B99">
        <w:rPr>
          <w:rFonts w:ascii="Times New Roman" w:hAnsi="Times New Roman"/>
          <w:color w:val="000000"/>
          <w:sz w:val="24"/>
          <w:szCs w:val="24"/>
        </w:rPr>
        <w:t>.</w:t>
      </w:r>
      <w:r w:rsidR="004D72A3" w:rsidRPr="00D70B99">
        <w:rPr>
          <w:rFonts w:ascii="Times New Roman" w:hAnsi="Times New Roman"/>
          <w:color w:val="000000"/>
          <w:sz w:val="24"/>
          <w:szCs w:val="24"/>
        </w:rPr>
        <w:t xml:space="preserve"> § 280.22(a)]</w:t>
      </w:r>
      <w:r w:rsidRPr="00D70B99">
        <w:rPr>
          <w:rFonts w:ascii="Times New Roman" w:hAnsi="Times New Roman"/>
          <w:color w:val="000000"/>
          <w:sz w:val="24"/>
          <w:szCs w:val="24"/>
        </w:rPr>
        <w:t>;</w:t>
      </w:r>
      <w:r w:rsidR="004D72A3" w:rsidRPr="00D70B99">
        <w:rPr>
          <w:rFonts w:ascii="Times New Roman" w:hAnsi="Times New Roman"/>
          <w:color w:val="000000"/>
          <w:sz w:val="24"/>
          <w:szCs w:val="24"/>
        </w:rPr>
        <w:t xml:space="preserve"> </w:t>
      </w:r>
    </w:p>
    <w:p w:rsidR="004D72A3" w:rsidRPr="00D70B99" w:rsidRDefault="000E386F" w:rsidP="004D72A3">
      <w:pPr>
        <w:tabs>
          <w:tab w:val="left" w:pos="-1440"/>
        </w:tabs>
        <w:ind w:left="1440" w:hanging="720"/>
        <w:rPr>
          <w:rFonts w:ascii="Times New Roman" w:hAnsi="Times New Roman"/>
          <w:color w:val="000000"/>
          <w:sz w:val="24"/>
          <w:szCs w:val="24"/>
        </w:rPr>
      </w:pPr>
      <w:r w:rsidRPr="00D70B99">
        <w:rPr>
          <w:rFonts w:ascii="Times New Roman" w:hAnsi="Times New Roman"/>
          <w:color w:val="000000"/>
          <w:sz w:val="24"/>
          <w:szCs w:val="24"/>
        </w:rPr>
        <w:t>7</w:t>
      </w:r>
      <w:r w:rsidR="004D72A3" w:rsidRPr="00D70B99">
        <w:rPr>
          <w:rFonts w:ascii="Times New Roman" w:hAnsi="Times New Roman"/>
          <w:color w:val="000000"/>
          <w:sz w:val="24"/>
          <w:szCs w:val="24"/>
        </w:rPr>
        <w:t xml:space="preserve">. </w:t>
      </w:r>
      <w:r w:rsidR="004D72A3" w:rsidRPr="00D70B99">
        <w:rPr>
          <w:rFonts w:ascii="Times New Roman" w:hAnsi="Times New Roman"/>
          <w:color w:val="000000"/>
          <w:sz w:val="24"/>
          <w:szCs w:val="24"/>
        </w:rPr>
        <w:tab/>
        <w:t xml:space="preserve">Reports of any suspected releases, or spills and overfills </w:t>
      </w:r>
      <w:r w:rsidRPr="00D70B99">
        <w:rPr>
          <w:rFonts w:ascii="Times New Roman" w:hAnsi="Times New Roman"/>
          <w:color w:val="000000"/>
          <w:sz w:val="24"/>
          <w:szCs w:val="24"/>
        </w:rPr>
        <w:t>[</w:t>
      </w:r>
      <w:r w:rsidR="004D72A3" w:rsidRPr="00D70B99">
        <w:rPr>
          <w:rFonts w:ascii="Times New Roman" w:hAnsi="Times New Roman"/>
          <w:color w:val="000000"/>
          <w:sz w:val="24"/>
          <w:szCs w:val="24"/>
        </w:rPr>
        <w:t>pursuant to 40 C</w:t>
      </w:r>
      <w:r w:rsidR="00D70B99">
        <w:rPr>
          <w:rFonts w:ascii="Times New Roman" w:hAnsi="Times New Roman"/>
          <w:color w:val="000000"/>
          <w:sz w:val="24"/>
          <w:szCs w:val="24"/>
        </w:rPr>
        <w:t>.</w:t>
      </w:r>
      <w:r w:rsidR="004D72A3" w:rsidRPr="00D70B99">
        <w:rPr>
          <w:rFonts w:ascii="Times New Roman" w:hAnsi="Times New Roman"/>
          <w:color w:val="000000"/>
          <w:sz w:val="24"/>
          <w:szCs w:val="24"/>
        </w:rPr>
        <w:t>F</w:t>
      </w:r>
      <w:r w:rsidR="00D70B99">
        <w:rPr>
          <w:rFonts w:ascii="Times New Roman" w:hAnsi="Times New Roman"/>
          <w:color w:val="000000"/>
          <w:sz w:val="24"/>
          <w:szCs w:val="24"/>
        </w:rPr>
        <w:t>.</w:t>
      </w:r>
      <w:r w:rsidR="004D72A3" w:rsidRPr="00D70B99">
        <w:rPr>
          <w:rFonts w:ascii="Times New Roman" w:hAnsi="Times New Roman"/>
          <w:color w:val="000000"/>
          <w:sz w:val="24"/>
          <w:szCs w:val="24"/>
        </w:rPr>
        <w:t>R</w:t>
      </w:r>
      <w:r w:rsidR="00D70B99">
        <w:rPr>
          <w:rFonts w:ascii="Times New Roman" w:hAnsi="Times New Roman"/>
          <w:color w:val="000000"/>
          <w:sz w:val="24"/>
          <w:szCs w:val="24"/>
        </w:rPr>
        <w:t>.</w:t>
      </w:r>
      <w:r w:rsidR="004D72A3" w:rsidRPr="00D70B99">
        <w:rPr>
          <w:rFonts w:ascii="Times New Roman" w:hAnsi="Times New Roman"/>
          <w:color w:val="000000"/>
          <w:sz w:val="24"/>
          <w:szCs w:val="24"/>
        </w:rPr>
        <w:t xml:space="preserve"> §§ 280.50 and 280.53</w:t>
      </w:r>
      <w:r w:rsidRPr="00D70B99">
        <w:rPr>
          <w:rFonts w:ascii="Times New Roman" w:hAnsi="Times New Roman"/>
          <w:color w:val="000000"/>
          <w:sz w:val="24"/>
          <w:szCs w:val="24"/>
        </w:rPr>
        <w:t>]; and</w:t>
      </w:r>
      <w:r w:rsidR="004D72A3" w:rsidRPr="00D70B99">
        <w:rPr>
          <w:rFonts w:ascii="Times New Roman" w:hAnsi="Times New Roman"/>
          <w:color w:val="000000"/>
          <w:sz w:val="24"/>
          <w:szCs w:val="24"/>
        </w:rPr>
        <w:t>.</w:t>
      </w:r>
    </w:p>
    <w:p w:rsidR="00B245A0" w:rsidRPr="00D70B99" w:rsidRDefault="000E386F" w:rsidP="004D72A3">
      <w:pPr>
        <w:tabs>
          <w:tab w:val="left" w:pos="-1440"/>
        </w:tabs>
        <w:ind w:left="1440" w:hanging="720"/>
        <w:rPr>
          <w:rFonts w:ascii="Times New Roman" w:hAnsi="Times New Roman"/>
          <w:color w:val="000000"/>
          <w:sz w:val="24"/>
          <w:szCs w:val="24"/>
        </w:rPr>
      </w:pPr>
      <w:r w:rsidRPr="00D70B99">
        <w:rPr>
          <w:rFonts w:ascii="Times New Roman" w:hAnsi="Times New Roman"/>
          <w:color w:val="000000"/>
          <w:sz w:val="24"/>
          <w:szCs w:val="24"/>
        </w:rPr>
        <w:t>8</w:t>
      </w:r>
      <w:r w:rsidR="00B245A0" w:rsidRPr="00D70B99">
        <w:rPr>
          <w:rFonts w:ascii="Times New Roman" w:hAnsi="Times New Roman"/>
          <w:color w:val="000000"/>
          <w:sz w:val="24"/>
          <w:szCs w:val="24"/>
        </w:rPr>
        <w:t>.</w:t>
      </w:r>
      <w:r w:rsidR="00B245A0" w:rsidRPr="00D70B99">
        <w:rPr>
          <w:rFonts w:ascii="Times New Roman" w:hAnsi="Times New Roman"/>
          <w:color w:val="000000"/>
          <w:sz w:val="24"/>
          <w:szCs w:val="24"/>
        </w:rPr>
        <w:tab/>
        <w:t xml:space="preserve">Report of any repairs </w:t>
      </w:r>
      <w:r w:rsidRPr="00D70B99">
        <w:rPr>
          <w:rFonts w:ascii="Times New Roman" w:hAnsi="Times New Roman"/>
          <w:color w:val="000000"/>
          <w:sz w:val="24"/>
          <w:szCs w:val="24"/>
        </w:rPr>
        <w:t>[</w:t>
      </w:r>
      <w:r w:rsidR="00B245A0" w:rsidRPr="00D70B99">
        <w:rPr>
          <w:rFonts w:ascii="Times New Roman" w:hAnsi="Times New Roman"/>
          <w:color w:val="000000"/>
          <w:sz w:val="24"/>
          <w:szCs w:val="24"/>
        </w:rPr>
        <w:t>pursuant to 40 C</w:t>
      </w:r>
      <w:r w:rsidR="00D70B99">
        <w:rPr>
          <w:rFonts w:ascii="Times New Roman" w:hAnsi="Times New Roman"/>
          <w:color w:val="000000"/>
          <w:sz w:val="24"/>
          <w:szCs w:val="24"/>
        </w:rPr>
        <w:t>.</w:t>
      </w:r>
      <w:r w:rsidR="00B245A0" w:rsidRPr="00D70B99">
        <w:rPr>
          <w:rFonts w:ascii="Times New Roman" w:hAnsi="Times New Roman"/>
          <w:color w:val="000000"/>
          <w:sz w:val="24"/>
          <w:szCs w:val="24"/>
        </w:rPr>
        <w:t>F</w:t>
      </w:r>
      <w:r w:rsidR="00D70B99">
        <w:rPr>
          <w:rFonts w:ascii="Times New Roman" w:hAnsi="Times New Roman"/>
          <w:color w:val="000000"/>
          <w:sz w:val="24"/>
          <w:szCs w:val="24"/>
        </w:rPr>
        <w:t>.</w:t>
      </w:r>
      <w:r w:rsidR="00B245A0" w:rsidRPr="00D70B99">
        <w:rPr>
          <w:rFonts w:ascii="Times New Roman" w:hAnsi="Times New Roman"/>
          <w:color w:val="000000"/>
          <w:sz w:val="24"/>
          <w:szCs w:val="24"/>
        </w:rPr>
        <w:t>R</w:t>
      </w:r>
      <w:r w:rsidR="00D70B99">
        <w:rPr>
          <w:rFonts w:ascii="Times New Roman" w:hAnsi="Times New Roman"/>
          <w:color w:val="000000"/>
          <w:sz w:val="24"/>
          <w:szCs w:val="24"/>
        </w:rPr>
        <w:t>.</w:t>
      </w:r>
      <w:r w:rsidR="00B245A0" w:rsidRPr="00D70B99">
        <w:rPr>
          <w:rFonts w:ascii="Times New Roman" w:hAnsi="Times New Roman"/>
          <w:color w:val="000000"/>
          <w:sz w:val="24"/>
          <w:szCs w:val="24"/>
        </w:rPr>
        <w:t xml:space="preserve"> §§ 280.33</w:t>
      </w:r>
      <w:r w:rsidRPr="00D70B99">
        <w:rPr>
          <w:rFonts w:ascii="Times New Roman" w:hAnsi="Times New Roman"/>
          <w:color w:val="000000"/>
          <w:sz w:val="24"/>
          <w:szCs w:val="24"/>
        </w:rPr>
        <w:t>].</w:t>
      </w:r>
    </w:p>
    <w:p w:rsidR="000956B8" w:rsidRDefault="000956B8" w:rsidP="00AE2328">
      <w:pPr>
        <w:pStyle w:val="ListParagraph"/>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Pursuant to Section 9001 </w:t>
      </w:r>
      <w:r>
        <w:rPr>
          <w:rFonts w:ascii="Times New Roman" w:hAnsi="Times New Roman"/>
          <w:i/>
          <w:color w:val="000000"/>
          <w:sz w:val="24"/>
          <w:szCs w:val="24"/>
        </w:rPr>
        <w:t>et seq.</w:t>
      </w:r>
      <w:r>
        <w:rPr>
          <w:rFonts w:ascii="Times New Roman" w:hAnsi="Times New Roman"/>
          <w:color w:val="000000"/>
          <w:sz w:val="24"/>
          <w:szCs w:val="24"/>
        </w:rPr>
        <w:t xml:space="preserve"> of RCRA and the regulations promulgated at 40 C</w:t>
      </w:r>
      <w:r w:rsidR="00D70B99">
        <w:rPr>
          <w:rFonts w:ascii="Times New Roman" w:hAnsi="Times New Roman"/>
          <w:color w:val="000000"/>
          <w:sz w:val="24"/>
          <w:szCs w:val="24"/>
        </w:rPr>
        <w:t>.</w:t>
      </w:r>
      <w:r>
        <w:rPr>
          <w:rFonts w:ascii="Times New Roman" w:hAnsi="Times New Roman"/>
          <w:color w:val="000000"/>
          <w:sz w:val="24"/>
          <w:szCs w:val="24"/>
        </w:rPr>
        <w:t>F</w:t>
      </w:r>
      <w:r w:rsidR="00D70B99">
        <w:rPr>
          <w:rFonts w:ascii="Times New Roman" w:hAnsi="Times New Roman"/>
          <w:color w:val="000000"/>
          <w:sz w:val="24"/>
          <w:szCs w:val="24"/>
        </w:rPr>
        <w:t>.</w:t>
      </w:r>
      <w:r>
        <w:rPr>
          <w:rFonts w:ascii="Times New Roman" w:hAnsi="Times New Roman"/>
          <w:color w:val="000000"/>
          <w:sz w:val="24"/>
          <w:szCs w:val="24"/>
        </w:rPr>
        <w:t>R</w:t>
      </w:r>
      <w:r w:rsidR="00D70B99">
        <w:rPr>
          <w:rFonts w:ascii="Times New Roman" w:hAnsi="Times New Roman"/>
          <w:color w:val="000000"/>
          <w:sz w:val="24"/>
          <w:szCs w:val="24"/>
        </w:rPr>
        <w:t>.</w:t>
      </w:r>
      <w:r>
        <w:rPr>
          <w:rFonts w:ascii="Times New Roman" w:hAnsi="Times New Roman"/>
          <w:color w:val="000000"/>
          <w:sz w:val="24"/>
          <w:szCs w:val="24"/>
        </w:rPr>
        <w:t xml:space="preserve"> Part 280, EPA is authorized to request owners and operators of USTs to: 1) furnish information relating to such USTs, associated equipment, and contents; 2) conduct monitoring and testing; and 3) undertake corrective action with respect to any release of petroleum, pursuant to Section 9005 of RCRA, 42 U.S.C. </w:t>
      </w:r>
      <w:r w:rsidR="00D70B99">
        <w:rPr>
          <w:rFonts w:ascii="Times New Roman" w:hAnsi="Times New Roman"/>
          <w:color w:val="000000"/>
          <w:sz w:val="24"/>
          <w:szCs w:val="24"/>
        </w:rPr>
        <w:t>§</w:t>
      </w:r>
      <w:r>
        <w:rPr>
          <w:rFonts w:ascii="Times New Roman" w:hAnsi="Times New Roman"/>
          <w:color w:val="000000"/>
          <w:sz w:val="24"/>
          <w:szCs w:val="24"/>
        </w:rPr>
        <w:t xml:space="preserve"> 6991d, and 40 C</w:t>
      </w:r>
      <w:r w:rsidR="00D70B99">
        <w:rPr>
          <w:rFonts w:ascii="Times New Roman" w:hAnsi="Times New Roman"/>
          <w:color w:val="000000"/>
          <w:sz w:val="24"/>
          <w:szCs w:val="24"/>
        </w:rPr>
        <w:t>.</w:t>
      </w:r>
      <w:r>
        <w:rPr>
          <w:rFonts w:ascii="Times New Roman" w:hAnsi="Times New Roman"/>
          <w:color w:val="000000"/>
          <w:sz w:val="24"/>
          <w:szCs w:val="24"/>
        </w:rPr>
        <w:t>F</w:t>
      </w:r>
      <w:r w:rsidR="00D70B99">
        <w:rPr>
          <w:rFonts w:ascii="Times New Roman" w:hAnsi="Times New Roman"/>
          <w:color w:val="000000"/>
          <w:sz w:val="24"/>
          <w:szCs w:val="24"/>
        </w:rPr>
        <w:t>.</w:t>
      </w:r>
      <w:r>
        <w:rPr>
          <w:rFonts w:ascii="Times New Roman" w:hAnsi="Times New Roman"/>
          <w:color w:val="000000"/>
          <w:sz w:val="24"/>
          <w:szCs w:val="24"/>
        </w:rPr>
        <w:t>R</w:t>
      </w:r>
      <w:r w:rsidR="00D70B99">
        <w:rPr>
          <w:rFonts w:ascii="Times New Roman" w:hAnsi="Times New Roman"/>
          <w:color w:val="000000"/>
          <w:sz w:val="24"/>
          <w:szCs w:val="24"/>
        </w:rPr>
        <w:t>.</w:t>
      </w:r>
      <w:r>
        <w:rPr>
          <w:rFonts w:ascii="Times New Roman" w:hAnsi="Times New Roman"/>
          <w:color w:val="000000"/>
          <w:sz w:val="24"/>
          <w:szCs w:val="24"/>
        </w:rPr>
        <w:t xml:space="preserve"> §280.34.  Facilities to which the requests are submitted would be required to copy, print or scan records maintained at their facility or at a readily accessible location.  Electronic records could be transmitted electronically to the USTPO at little or no cost and hard copies of records would need to be transmitted by mail, facsimile or other means, such as courier or messenger service or by hand-delivery, to the USTPO.</w:t>
      </w:r>
    </w:p>
    <w:p w:rsidR="000956B8" w:rsidRDefault="000956B8" w:rsidP="00F154B0">
      <w:pPr>
        <w:pStyle w:val="ListParagraph"/>
        <w:autoSpaceDE w:val="0"/>
        <w:autoSpaceDN w:val="0"/>
        <w:adjustRightInd w:val="0"/>
        <w:ind w:left="2160"/>
        <w:jc w:val="both"/>
        <w:rPr>
          <w:rFonts w:ascii="Times New Roman" w:hAnsi="Times New Roman"/>
          <w:color w:val="000000"/>
          <w:sz w:val="24"/>
          <w:szCs w:val="24"/>
        </w:rPr>
      </w:pPr>
    </w:p>
    <w:p w:rsidR="008D18CD" w:rsidRDefault="008D18CD">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0956B8" w:rsidRPr="00C94D1B" w:rsidRDefault="000956B8" w:rsidP="00C94D1B">
      <w:pPr>
        <w:autoSpaceDE w:val="0"/>
        <w:autoSpaceDN w:val="0"/>
        <w:adjustRightInd w:val="0"/>
        <w:ind w:left="360"/>
        <w:jc w:val="both"/>
        <w:rPr>
          <w:rFonts w:ascii="Times New Roman" w:hAnsi="Times New Roman"/>
          <w:b/>
          <w:color w:val="000000"/>
          <w:sz w:val="24"/>
          <w:szCs w:val="24"/>
        </w:rPr>
      </w:pPr>
      <w:r>
        <w:rPr>
          <w:rFonts w:ascii="Times New Roman" w:hAnsi="Times New Roman"/>
          <w:b/>
          <w:color w:val="000000"/>
          <w:sz w:val="24"/>
          <w:szCs w:val="24"/>
        </w:rPr>
        <w:lastRenderedPageBreak/>
        <w:t>5</w:t>
      </w:r>
      <w:proofErr w:type="gramStart"/>
      <w:r>
        <w:rPr>
          <w:rFonts w:ascii="Times New Roman" w:hAnsi="Times New Roman"/>
          <w:b/>
          <w:color w:val="000000"/>
          <w:sz w:val="24"/>
          <w:szCs w:val="24"/>
        </w:rPr>
        <w:t xml:space="preserve">,  </w:t>
      </w:r>
      <w:r w:rsidRPr="00C94D1B">
        <w:rPr>
          <w:rFonts w:ascii="Times New Roman" w:hAnsi="Times New Roman"/>
          <w:b/>
          <w:color w:val="000000"/>
          <w:sz w:val="24"/>
          <w:szCs w:val="24"/>
        </w:rPr>
        <w:t>THE</w:t>
      </w:r>
      <w:proofErr w:type="gramEnd"/>
      <w:r w:rsidRPr="00C94D1B">
        <w:rPr>
          <w:rFonts w:ascii="Times New Roman" w:hAnsi="Times New Roman"/>
          <w:b/>
          <w:color w:val="000000"/>
          <w:sz w:val="24"/>
          <w:szCs w:val="24"/>
        </w:rPr>
        <w:t xml:space="preserve"> INFORMATION COLLECTED – AGENCY ACTIVITIES, COLLECTION METHODOLOGY, AND INFORMATION MANAGEMENT</w:t>
      </w:r>
    </w:p>
    <w:p w:rsidR="000956B8" w:rsidRDefault="000956B8" w:rsidP="00751A5E">
      <w:pPr>
        <w:pStyle w:val="ListParagraph"/>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5(a) Agency Activities</w:t>
      </w:r>
    </w:p>
    <w:p w:rsidR="000956B8" w:rsidRDefault="000956B8" w:rsidP="004D0395">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 xml:space="preserve">Most information required of UST owners and operators is maintained in records at the facility and is only formally submitted to EPA or the implementing agency if requested.  This analysis assumes that the USTPO will spend a minimal amount of time reviewing these data, once it is submitted to the USTPO in response to a written request. </w:t>
      </w:r>
    </w:p>
    <w:p w:rsidR="000956B8" w:rsidRDefault="000956B8" w:rsidP="004D0395">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This revision to the existing, original ICR assumes that the USTPO reviews and files submitted information, including corrosion experts’ analyses of site corrosion potential if corrosion protection equipment is not used; d</w:t>
      </w:r>
      <w:r w:rsidRPr="00580095">
        <w:rPr>
          <w:rFonts w:ascii="Times New Roman" w:hAnsi="Times New Roman"/>
          <w:color w:val="000000"/>
          <w:sz w:val="24"/>
          <w:szCs w:val="24"/>
        </w:rPr>
        <w:t>ocumentation of operation of</w:t>
      </w:r>
      <w:r>
        <w:rPr>
          <w:rFonts w:ascii="Times New Roman" w:hAnsi="Times New Roman"/>
          <w:color w:val="000000"/>
          <w:sz w:val="24"/>
          <w:szCs w:val="24"/>
        </w:rPr>
        <w:t xml:space="preserve"> </w:t>
      </w:r>
      <w:r w:rsidRPr="00580095">
        <w:rPr>
          <w:rFonts w:ascii="Times New Roman" w:hAnsi="Times New Roman"/>
          <w:color w:val="000000"/>
          <w:sz w:val="24"/>
          <w:szCs w:val="24"/>
        </w:rPr>
        <w:t>corrosion protection equipment</w:t>
      </w:r>
      <w:r>
        <w:rPr>
          <w:rFonts w:ascii="Times New Roman" w:hAnsi="Times New Roman"/>
          <w:color w:val="000000"/>
          <w:sz w:val="24"/>
          <w:szCs w:val="24"/>
        </w:rPr>
        <w:t>; d</w:t>
      </w:r>
      <w:r w:rsidRPr="00580095">
        <w:rPr>
          <w:rFonts w:ascii="Times New Roman" w:hAnsi="Times New Roman"/>
          <w:color w:val="000000"/>
          <w:sz w:val="24"/>
          <w:szCs w:val="24"/>
        </w:rPr>
        <w:t>ocumentation of UST system repairs</w:t>
      </w:r>
      <w:r>
        <w:rPr>
          <w:rFonts w:ascii="Times New Roman" w:hAnsi="Times New Roman"/>
          <w:color w:val="000000"/>
          <w:sz w:val="24"/>
          <w:szCs w:val="24"/>
        </w:rPr>
        <w:t>;</w:t>
      </w:r>
      <w:r w:rsidRPr="00580095">
        <w:rPr>
          <w:rFonts w:ascii="Times New Roman" w:hAnsi="Times New Roman"/>
          <w:color w:val="000000"/>
          <w:sz w:val="24"/>
          <w:szCs w:val="24"/>
        </w:rPr>
        <w:t xml:space="preserve"> </w:t>
      </w:r>
      <w:r>
        <w:rPr>
          <w:rFonts w:ascii="Times New Roman" w:hAnsi="Times New Roman"/>
          <w:color w:val="000000"/>
          <w:sz w:val="24"/>
          <w:szCs w:val="24"/>
        </w:rPr>
        <w:t>r</w:t>
      </w:r>
      <w:r w:rsidRPr="00580095">
        <w:rPr>
          <w:rFonts w:ascii="Times New Roman" w:hAnsi="Times New Roman"/>
          <w:color w:val="000000"/>
          <w:sz w:val="24"/>
          <w:szCs w:val="24"/>
        </w:rPr>
        <w:t>ecent compliance with release</w:t>
      </w:r>
      <w:r>
        <w:rPr>
          <w:rFonts w:ascii="Times New Roman" w:hAnsi="Times New Roman"/>
          <w:color w:val="000000"/>
          <w:sz w:val="24"/>
          <w:szCs w:val="24"/>
        </w:rPr>
        <w:t xml:space="preserve"> </w:t>
      </w:r>
      <w:r w:rsidRPr="00580095">
        <w:rPr>
          <w:rFonts w:ascii="Times New Roman" w:hAnsi="Times New Roman"/>
          <w:color w:val="000000"/>
          <w:sz w:val="24"/>
          <w:szCs w:val="24"/>
        </w:rPr>
        <w:t>detect</w:t>
      </w:r>
      <w:r>
        <w:rPr>
          <w:rFonts w:ascii="Times New Roman" w:hAnsi="Times New Roman"/>
          <w:color w:val="000000"/>
          <w:sz w:val="24"/>
          <w:szCs w:val="24"/>
        </w:rPr>
        <w:t>ion requirements;</w:t>
      </w:r>
      <w:r w:rsidRPr="00580095">
        <w:rPr>
          <w:rFonts w:ascii="Times New Roman" w:hAnsi="Times New Roman"/>
          <w:color w:val="000000"/>
          <w:sz w:val="24"/>
          <w:szCs w:val="24"/>
        </w:rPr>
        <w:t xml:space="preserve"> </w:t>
      </w:r>
      <w:r>
        <w:rPr>
          <w:rFonts w:ascii="Times New Roman" w:hAnsi="Times New Roman"/>
          <w:color w:val="000000"/>
          <w:sz w:val="24"/>
          <w:szCs w:val="24"/>
        </w:rPr>
        <w:t>r</w:t>
      </w:r>
      <w:r w:rsidRPr="00580095">
        <w:rPr>
          <w:rFonts w:ascii="Times New Roman" w:hAnsi="Times New Roman"/>
          <w:color w:val="000000"/>
          <w:sz w:val="24"/>
          <w:szCs w:val="24"/>
        </w:rPr>
        <w:t>esults of the site investigation</w:t>
      </w:r>
      <w:r>
        <w:rPr>
          <w:rFonts w:ascii="Times New Roman" w:hAnsi="Times New Roman"/>
          <w:color w:val="000000"/>
          <w:sz w:val="24"/>
          <w:szCs w:val="24"/>
        </w:rPr>
        <w:t xml:space="preserve">s </w:t>
      </w:r>
      <w:r w:rsidRPr="00580095">
        <w:rPr>
          <w:rFonts w:ascii="Times New Roman" w:hAnsi="Times New Roman"/>
          <w:color w:val="000000"/>
          <w:sz w:val="24"/>
          <w:szCs w:val="24"/>
        </w:rPr>
        <w:t>conducted at permanent closure</w:t>
      </w:r>
      <w:r>
        <w:rPr>
          <w:rFonts w:ascii="Times New Roman" w:hAnsi="Times New Roman"/>
          <w:color w:val="000000"/>
          <w:sz w:val="24"/>
          <w:szCs w:val="24"/>
        </w:rPr>
        <w:t>; and applicable financial assurance information.  Much of the information listed above is also entered into a database for the purpose of recordkeeping and analysis.</w:t>
      </w:r>
    </w:p>
    <w:p w:rsidR="000956B8" w:rsidRDefault="000956B8" w:rsidP="004D0395">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5(b) Collection Methodology and Management</w:t>
      </w:r>
    </w:p>
    <w:p w:rsidR="000956B8" w:rsidRDefault="000956B8" w:rsidP="00F00731">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In collecting and analyzing the information associated with this ICR, EPA uses electronic equipment such as personal computers and database and modeling software, as applicable.  EPA ensures the accuracy and completeness of the collected information by reviewing each submittal.</w:t>
      </w:r>
    </w:p>
    <w:p w:rsidR="000956B8" w:rsidRDefault="000956B8" w:rsidP="004D0395">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5(c) Small Entity Flexibility</w:t>
      </w:r>
    </w:p>
    <w:p w:rsidR="000956B8" w:rsidRDefault="000956B8" w:rsidP="004D0395">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In drafting the information request letters covered under this revision to the existing ICR, EPA attempted to minimize the reporting and recordkeeping burden for small businesses by including the following statement in each written request for information:</w:t>
      </w:r>
    </w:p>
    <w:p w:rsidR="000956B8" w:rsidRDefault="000956B8" w:rsidP="006023FB">
      <w:pPr>
        <w:autoSpaceDE w:val="0"/>
        <w:autoSpaceDN w:val="0"/>
        <w:adjustRightInd w:val="0"/>
        <w:ind w:left="1440"/>
        <w:jc w:val="both"/>
        <w:rPr>
          <w:rFonts w:ascii="Times New Roman" w:hAnsi="Times New Roman"/>
          <w:color w:val="000000"/>
          <w:sz w:val="24"/>
          <w:szCs w:val="24"/>
        </w:rPr>
      </w:pPr>
      <w:r>
        <w:rPr>
          <w:rFonts w:ascii="Times New Roman" w:hAnsi="Times New Roman"/>
          <w:color w:val="000000"/>
          <w:sz w:val="24"/>
          <w:szCs w:val="24"/>
        </w:rPr>
        <w:t>“If you are a small business within the meaning of the Small Business Act and you are unable to provide the information requested within the specified time period, please call La</w:t>
      </w:r>
      <w:r w:rsidR="00C01C33">
        <w:rPr>
          <w:rFonts w:ascii="Times New Roman" w:hAnsi="Times New Roman"/>
          <w:color w:val="000000"/>
          <w:sz w:val="24"/>
          <w:szCs w:val="24"/>
        </w:rPr>
        <w:t xml:space="preserve"> </w:t>
      </w:r>
      <w:r>
        <w:rPr>
          <w:rFonts w:ascii="Times New Roman" w:hAnsi="Times New Roman"/>
          <w:color w:val="000000"/>
          <w:sz w:val="24"/>
          <w:szCs w:val="24"/>
        </w:rPr>
        <w:t xml:space="preserve">Donna Thomas of the </w:t>
      </w:r>
      <w:r w:rsidR="00D3706F">
        <w:rPr>
          <w:rFonts w:ascii="Times New Roman" w:hAnsi="Times New Roman"/>
          <w:color w:val="000000"/>
          <w:sz w:val="24"/>
          <w:szCs w:val="24"/>
        </w:rPr>
        <w:t xml:space="preserve">U.S. </w:t>
      </w:r>
      <w:r>
        <w:rPr>
          <w:rFonts w:ascii="Times New Roman" w:hAnsi="Times New Roman"/>
          <w:color w:val="000000"/>
          <w:sz w:val="24"/>
          <w:szCs w:val="24"/>
        </w:rPr>
        <w:t>EPA Region 9 Underground Storage Tank Program Office at 415-972-3375 to discuss your options.”</w:t>
      </w:r>
    </w:p>
    <w:p w:rsidR="000956B8" w:rsidRDefault="000956B8" w:rsidP="004D0395">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ab/>
        <w:t>5(d) Collection Schedule</w:t>
      </w:r>
    </w:p>
    <w:p w:rsidR="000956B8" w:rsidRDefault="000956B8" w:rsidP="004D0395">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ab/>
        <w:t>Technical and Financial Requirements</w:t>
      </w:r>
    </w:p>
    <w:p w:rsidR="000956B8" w:rsidRDefault="000956B8" w:rsidP="00720202">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The requests that are subject to this ICR revision will be collected on an ongoing</w:t>
      </w:r>
      <w:r w:rsidR="00D24B56">
        <w:rPr>
          <w:rFonts w:ascii="Times New Roman" w:hAnsi="Times New Roman"/>
          <w:color w:val="000000"/>
          <w:sz w:val="24"/>
          <w:szCs w:val="24"/>
        </w:rPr>
        <w:t xml:space="preserve"> basis</w:t>
      </w:r>
      <w:r>
        <w:rPr>
          <w:rFonts w:ascii="Times New Roman" w:hAnsi="Times New Roman"/>
          <w:color w:val="000000"/>
          <w:sz w:val="24"/>
          <w:szCs w:val="24"/>
        </w:rPr>
        <w:t>.</w:t>
      </w:r>
      <w:r w:rsidDel="00720202">
        <w:rPr>
          <w:rFonts w:ascii="Times New Roman" w:hAnsi="Times New Roman"/>
          <w:color w:val="000000"/>
          <w:sz w:val="24"/>
          <w:szCs w:val="24"/>
        </w:rPr>
        <w:t xml:space="preserve"> </w:t>
      </w:r>
    </w:p>
    <w:p w:rsidR="000956B8" w:rsidRPr="00C94D1B" w:rsidRDefault="000956B8" w:rsidP="00C94D1B">
      <w:pPr>
        <w:pStyle w:val="ListParagraph"/>
        <w:numPr>
          <w:ilvl w:val="0"/>
          <w:numId w:val="7"/>
        </w:numPr>
        <w:autoSpaceDE w:val="0"/>
        <w:autoSpaceDN w:val="0"/>
        <w:adjustRightInd w:val="0"/>
        <w:jc w:val="both"/>
        <w:rPr>
          <w:rFonts w:ascii="Times New Roman" w:hAnsi="Times New Roman"/>
          <w:b/>
          <w:color w:val="000000"/>
          <w:sz w:val="24"/>
          <w:szCs w:val="24"/>
        </w:rPr>
      </w:pPr>
      <w:r>
        <w:rPr>
          <w:rFonts w:ascii="Times New Roman" w:hAnsi="Times New Roman"/>
          <w:color w:val="000000"/>
          <w:sz w:val="24"/>
          <w:szCs w:val="24"/>
        </w:rPr>
        <w:lastRenderedPageBreak/>
        <w:t xml:space="preserve"> </w:t>
      </w:r>
      <w:r w:rsidRPr="00C94D1B">
        <w:rPr>
          <w:rFonts w:ascii="Times New Roman" w:hAnsi="Times New Roman"/>
          <w:color w:val="000000"/>
          <w:sz w:val="24"/>
          <w:szCs w:val="24"/>
        </w:rPr>
        <w:t xml:space="preserve"> </w:t>
      </w:r>
      <w:r w:rsidRPr="00C94D1B">
        <w:rPr>
          <w:rFonts w:ascii="Times New Roman" w:hAnsi="Times New Roman"/>
          <w:b/>
          <w:color w:val="000000"/>
          <w:sz w:val="24"/>
          <w:szCs w:val="24"/>
        </w:rPr>
        <w:t>ESTIMATING THE HOUR AND COST BURDEN OF THE COLLECTION</w:t>
      </w:r>
    </w:p>
    <w:p w:rsidR="00D24B56" w:rsidRPr="00D24B56" w:rsidRDefault="000956B8" w:rsidP="00EC733C">
      <w:pPr>
        <w:autoSpaceDE w:val="0"/>
        <w:autoSpaceDN w:val="0"/>
        <w:adjustRightInd w:val="0"/>
        <w:ind w:left="720"/>
        <w:jc w:val="both"/>
        <w:rPr>
          <w:rFonts w:ascii="Times New Roman" w:hAnsi="Times New Roman"/>
          <w:b/>
          <w:color w:val="000000"/>
          <w:sz w:val="24"/>
          <w:szCs w:val="24"/>
        </w:rPr>
      </w:pPr>
      <w:r w:rsidRPr="00D24B56">
        <w:rPr>
          <w:rFonts w:ascii="Times New Roman" w:hAnsi="Times New Roman"/>
          <w:b/>
          <w:color w:val="000000"/>
          <w:sz w:val="24"/>
          <w:szCs w:val="24"/>
        </w:rPr>
        <w:t>6(a)</w:t>
      </w:r>
      <w:r w:rsidRPr="004B23E1">
        <w:rPr>
          <w:rFonts w:ascii="Times New Roman" w:hAnsi="Times New Roman"/>
          <w:color w:val="000000"/>
          <w:sz w:val="24"/>
          <w:szCs w:val="24"/>
        </w:rPr>
        <w:t xml:space="preserve"> </w:t>
      </w:r>
      <w:r w:rsidR="00F83164" w:rsidRPr="00F83164">
        <w:rPr>
          <w:rFonts w:ascii="Times New Roman" w:hAnsi="Times New Roman"/>
          <w:b/>
          <w:color w:val="000000"/>
          <w:sz w:val="24"/>
          <w:szCs w:val="24"/>
        </w:rPr>
        <w:t>Respondent</w:t>
      </w:r>
      <w:r w:rsidR="00F83164">
        <w:rPr>
          <w:rFonts w:ascii="Times New Roman" w:hAnsi="Times New Roman"/>
          <w:color w:val="000000"/>
          <w:sz w:val="24"/>
          <w:szCs w:val="24"/>
        </w:rPr>
        <w:t xml:space="preserve"> </w:t>
      </w:r>
      <w:r w:rsidR="00D24B56" w:rsidRPr="00D24B56">
        <w:rPr>
          <w:rFonts w:ascii="Times New Roman" w:hAnsi="Times New Roman"/>
          <w:b/>
          <w:color w:val="000000"/>
          <w:sz w:val="24"/>
          <w:szCs w:val="24"/>
        </w:rPr>
        <w:t>Burden and Cost Estimates</w:t>
      </w:r>
    </w:p>
    <w:p w:rsidR="000956B8" w:rsidRDefault="000956B8" w:rsidP="00EC733C">
      <w:pPr>
        <w:autoSpaceDE w:val="0"/>
        <w:autoSpaceDN w:val="0"/>
        <w:adjustRightInd w:val="0"/>
        <w:ind w:left="720"/>
        <w:jc w:val="both"/>
        <w:rPr>
          <w:rFonts w:ascii="Times New Roman" w:hAnsi="Times New Roman"/>
          <w:color w:val="000000"/>
          <w:sz w:val="24"/>
          <w:szCs w:val="24"/>
        </w:rPr>
      </w:pPr>
      <w:r w:rsidRPr="004B23E1">
        <w:rPr>
          <w:rFonts w:ascii="Times New Roman" w:hAnsi="Times New Roman"/>
          <w:color w:val="000000"/>
          <w:sz w:val="24"/>
          <w:szCs w:val="24"/>
        </w:rPr>
        <w:t xml:space="preserve">The burden and cost estimates for the additional reports that </w:t>
      </w:r>
      <w:r>
        <w:rPr>
          <w:rFonts w:ascii="Times New Roman" w:hAnsi="Times New Roman"/>
          <w:color w:val="000000"/>
          <w:sz w:val="24"/>
          <w:szCs w:val="24"/>
        </w:rPr>
        <w:t xml:space="preserve">the EPA </w:t>
      </w:r>
      <w:r w:rsidRPr="004B23E1">
        <w:rPr>
          <w:rFonts w:ascii="Times New Roman" w:hAnsi="Times New Roman"/>
          <w:color w:val="000000"/>
          <w:sz w:val="24"/>
          <w:szCs w:val="24"/>
        </w:rPr>
        <w:t xml:space="preserve">Region 9 </w:t>
      </w:r>
      <w:r>
        <w:rPr>
          <w:rFonts w:ascii="Times New Roman" w:hAnsi="Times New Roman"/>
          <w:color w:val="000000"/>
          <w:sz w:val="24"/>
          <w:szCs w:val="24"/>
        </w:rPr>
        <w:t xml:space="preserve">USTPO </w:t>
      </w:r>
      <w:r w:rsidRPr="004B23E1">
        <w:rPr>
          <w:rFonts w:ascii="Times New Roman" w:hAnsi="Times New Roman"/>
          <w:color w:val="000000"/>
          <w:sz w:val="24"/>
          <w:szCs w:val="24"/>
        </w:rPr>
        <w:t>plans to request will likely be incurred by the recipients in submitting these documents in response to the Region’s requests.  We estimate the burden to be up to</w:t>
      </w:r>
      <w:r>
        <w:rPr>
          <w:rFonts w:ascii="Times New Roman" w:hAnsi="Times New Roman"/>
          <w:color w:val="000000"/>
          <w:sz w:val="24"/>
          <w:szCs w:val="24"/>
        </w:rPr>
        <w:t xml:space="preserve"> approximately </w:t>
      </w:r>
      <w:r w:rsidR="000D45CB">
        <w:rPr>
          <w:rFonts w:ascii="Times New Roman" w:hAnsi="Times New Roman"/>
          <w:color w:val="000000"/>
          <w:sz w:val="24"/>
          <w:szCs w:val="24"/>
        </w:rPr>
        <w:t>2 hours and cost approximately $58.05</w:t>
      </w:r>
      <w:r w:rsidRPr="004B23E1">
        <w:rPr>
          <w:rFonts w:ascii="Times New Roman" w:hAnsi="Times New Roman"/>
          <w:color w:val="000000"/>
          <w:sz w:val="24"/>
          <w:szCs w:val="24"/>
        </w:rPr>
        <w:t xml:space="preserve"> per response for </w:t>
      </w:r>
      <w:r>
        <w:rPr>
          <w:rFonts w:ascii="Times New Roman" w:hAnsi="Times New Roman"/>
          <w:color w:val="000000"/>
          <w:sz w:val="24"/>
          <w:szCs w:val="24"/>
        </w:rPr>
        <w:t xml:space="preserve">time, </w:t>
      </w:r>
      <w:r w:rsidRPr="004B23E1">
        <w:rPr>
          <w:rFonts w:ascii="Times New Roman" w:hAnsi="Times New Roman"/>
          <w:color w:val="000000"/>
          <w:sz w:val="24"/>
          <w:szCs w:val="24"/>
        </w:rPr>
        <w:t>photocopying and postage for 500 facilities for a total cost of up to approximately $</w:t>
      </w:r>
      <w:r w:rsidR="000D45CB">
        <w:rPr>
          <w:rFonts w:ascii="Times New Roman" w:hAnsi="Times New Roman"/>
          <w:color w:val="000000"/>
          <w:sz w:val="24"/>
          <w:szCs w:val="24"/>
        </w:rPr>
        <w:t>29,025</w:t>
      </w:r>
      <w:r w:rsidR="00090C95">
        <w:rPr>
          <w:rFonts w:ascii="Times New Roman" w:hAnsi="Times New Roman"/>
          <w:color w:val="000000"/>
          <w:sz w:val="24"/>
          <w:szCs w:val="24"/>
        </w:rPr>
        <w:t xml:space="preserve"> </w:t>
      </w:r>
      <w:r w:rsidRPr="004B23E1">
        <w:rPr>
          <w:rFonts w:ascii="Times New Roman" w:hAnsi="Times New Roman"/>
          <w:color w:val="000000"/>
          <w:sz w:val="24"/>
          <w:szCs w:val="24"/>
        </w:rPr>
        <w:t>annually.</w:t>
      </w:r>
      <w:r w:rsidR="000D45CB">
        <w:rPr>
          <w:rFonts w:ascii="Times New Roman" w:hAnsi="Times New Roman"/>
          <w:color w:val="000000"/>
          <w:sz w:val="24"/>
          <w:szCs w:val="24"/>
        </w:rPr>
        <w:t xml:space="preserve">  This estimate is based on information provided by UST facilities, standard postage, and average photocop</w:t>
      </w:r>
      <w:r w:rsidR="00D24B56">
        <w:rPr>
          <w:rFonts w:ascii="Times New Roman" w:hAnsi="Times New Roman"/>
          <w:color w:val="000000"/>
          <w:sz w:val="24"/>
          <w:szCs w:val="24"/>
        </w:rPr>
        <w:t>y</w:t>
      </w:r>
      <w:r w:rsidR="000D45CB">
        <w:rPr>
          <w:rFonts w:ascii="Times New Roman" w:hAnsi="Times New Roman"/>
          <w:color w:val="000000"/>
          <w:sz w:val="24"/>
          <w:szCs w:val="24"/>
        </w:rPr>
        <w:t>ing.  This cost would be significantly lower if the documents are submitted electronically.</w:t>
      </w:r>
    </w:p>
    <w:p w:rsidR="00A515FB" w:rsidRPr="0082701E" w:rsidRDefault="00A515FB" w:rsidP="00A515FB">
      <w:pPr>
        <w:autoSpaceDE w:val="0"/>
        <w:autoSpaceDN w:val="0"/>
        <w:adjustRightInd w:val="0"/>
        <w:ind w:left="720"/>
        <w:jc w:val="both"/>
        <w:rPr>
          <w:rFonts w:ascii="Times New Roman" w:hAnsi="Times New Roman"/>
          <w:color w:val="000000"/>
          <w:sz w:val="24"/>
          <w:szCs w:val="24"/>
        </w:rPr>
      </w:pPr>
      <w:r w:rsidRPr="0082701E">
        <w:rPr>
          <w:rFonts w:ascii="Times New Roman" w:hAnsi="Times New Roman"/>
          <w:sz w:val="24"/>
          <w:szCs w:val="24"/>
        </w:rPr>
        <w:t xml:space="preserve">EPA estimates that the increased annual public reporting and recordkeeping burden to the approximately 500 facilities to </w:t>
      </w:r>
      <w:proofErr w:type="gramStart"/>
      <w:r w:rsidRPr="0082701E">
        <w:rPr>
          <w:rFonts w:ascii="Times New Roman" w:hAnsi="Times New Roman"/>
          <w:sz w:val="24"/>
          <w:szCs w:val="24"/>
        </w:rPr>
        <w:t>whom</w:t>
      </w:r>
      <w:proofErr w:type="gramEnd"/>
      <w:r w:rsidRPr="0082701E">
        <w:rPr>
          <w:rFonts w:ascii="Times New Roman" w:hAnsi="Times New Roman"/>
          <w:sz w:val="24"/>
          <w:szCs w:val="24"/>
        </w:rPr>
        <w:t xml:space="preserve"> the information requests would be sent annually would average </w:t>
      </w:r>
      <w:r>
        <w:rPr>
          <w:rFonts w:ascii="Times New Roman" w:hAnsi="Times New Roman"/>
          <w:sz w:val="24"/>
          <w:szCs w:val="24"/>
        </w:rPr>
        <w:t>up to 2</w:t>
      </w:r>
      <w:r w:rsidRPr="0082701E">
        <w:rPr>
          <w:rFonts w:ascii="Times New Roman" w:hAnsi="Times New Roman"/>
          <w:sz w:val="24"/>
          <w:szCs w:val="24"/>
        </w:rPr>
        <w:t xml:space="preserve"> hours per response.  Burden means the total time, effort, or financial resources expended by persons in terms of gathering, copying and mailing the requested records.  EPA estimates that facilities receiving the information collection request would expend roughly $7.00 in copying costs per response per facility (although transmitting the records electronically would be likely to cost far less).  EPA also believes that the time it will take to gather the documents which will likely be requested would not exceed </w:t>
      </w:r>
      <w:r>
        <w:rPr>
          <w:rFonts w:ascii="Times New Roman" w:hAnsi="Times New Roman"/>
          <w:sz w:val="24"/>
          <w:szCs w:val="24"/>
        </w:rPr>
        <w:t>two</w:t>
      </w:r>
      <w:r w:rsidRPr="0082701E">
        <w:rPr>
          <w:rFonts w:ascii="Times New Roman" w:hAnsi="Times New Roman"/>
          <w:sz w:val="24"/>
          <w:szCs w:val="24"/>
        </w:rPr>
        <w:t xml:space="preserve"> hour</w:t>
      </w:r>
      <w:r>
        <w:rPr>
          <w:rFonts w:ascii="Times New Roman" w:hAnsi="Times New Roman"/>
          <w:sz w:val="24"/>
          <w:szCs w:val="24"/>
        </w:rPr>
        <w:t>s</w:t>
      </w:r>
      <w:r w:rsidRPr="0082701E">
        <w:rPr>
          <w:rFonts w:ascii="Times New Roman" w:hAnsi="Times New Roman"/>
          <w:sz w:val="24"/>
          <w:szCs w:val="24"/>
        </w:rPr>
        <w:t xml:space="preserve"> per facility, which would translate to roughly $5</w:t>
      </w:r>
      <w:r>
        <w:rPr>
          <w:rFonts w:ascii="Times New Roman" w:hAnsi="Times New Roman"/>
          <w:sz w:val="24"/>
          <w:szCs w:val="24"/>
        </w:rPr>
        <w:t>0</w:t>
      </w:r>
      <w:r w:rsidRPr="0082701E">
        <w:rPr>
          <w:rFonts w:ascii="Times New Roman" w:hAnsi="Times New Roman"/>
          <w:sz w:val="24"/>
          <w:szCs w:val="24"/>
        </w:rPr>
        <w:t>.00 on average annually for each of the 500 facilities, covering the approximate hour that would be needed for an employee to gather and copy the records.  Thus, EPA estimates that a total of approximately $</w:t>
      </w:r>
      <w:r>
        <w:rPr>
          <w:rFonts w:ascii="Times New Roman" w:hAnsi="Times New Roman"/>
          <w:sz w:val="24"/>
          <w:szCs w:val="24"/>
        </w:rPr>
        <w:t>29</w:t>
      </w:r>
      <w:r w:rsidRPr="0082701E">
        <w:rPr>
          <w:rFonts w:ascii="Times New Roman" w:hAnsi="Times New Roman"/>
          <w:sz w:val="24"/>
          <w:szCs w:val="24"/>
        </w:rPr>
        <w:t>,</w:t>
      </w:r>
      <w:r>
        <w:rPr>
          <w:rFonts w:ascii="Times New Roman" w:hAnsi="Times New Roman"/>
          <w:sz w:val="24"/>
          <w:szCs w:val="24"/>
        </w:rPr>
        <w:t>025</w:t>
      </w:r>
      <w:r w:rsidRPr="0082701E">
        <w:rPr>
          <w:rFonts w:ascii="Times New Roman" w:hAnsi="Times New Roman"/>
          <w:sz w:val="24"/>
          <w:szCs w:val="24"/>
        </w:rPr>
        <w:t xml:space="preserve"> (roughly $</w:t>
      </w:r>
      <w:r>
        <w:rPr>
          <w:rFonts w:ascii="Times New Roman" w:hAnsi="Times New Roman"/>
          <w:sz w:val="24"/>
          <w:szCs w:val="24"/>
        </w:rPr>
        <w:t>58.05</w:t>
      </w:r>
      <w:r w:rsidRPr="0082701E">
        <w:rPr>
          <w:rFonts w:ascii="Times New Roman" w:hAnsi="Times New Roman"/>
          <w:sz w:val="24"/>
          <w:szCs w:val="24"/>
        </w:rPr>
        <w:t xml:space="preserve"> per response in copying costs, employee time, and postage) would be borne by the regulated community as a whole annually as a result of the proposed increase in scope of the Agency’s existing ICR (or, roughly $5</w:t>
      </w:r>
      <w:r>
        <w:rPr>
          <w:rFonts w:ascii="Times New Roman" w:hAnsi="Times New Roman"/>
          <w:sz w:val="24"/>
          <w:szCs w:val="24"/>
        </w:rPr>
        <w:t>8</w:t>
      </w:r>
      <w:r w:rsidRPr="0082701E">
        <w:rPr>
          <w:rFonts w:ascii="Times New Roman" w:hAnsi="Times New Roman"/>
          <w:sz w:val="24"/>
          <w:szCs w:val="24"/>
        </w:rPr>
        <w:t>.0</w:t>
      </w:r>
      <w:r>
        <w:rPr>
          <w:rFonts w:ascii="Times New Roman" w:hAnsi="Times New Roman"/>
          <w:sz w:val="24"/>
          <w:szCs w:val="24"/>
        </w:rPr>
        <w:t>5</w:t>
      </w:r>
      <w:r w:rsidRPr="0082701E">
        <w:rPr>
          <w:rFonts w:ascii="Times New Roman" w:hAnsi="Times New Roman"/>
          <w:sz w:val="24"/>
          <w:szCs w:val="24"/>
        </w:rPr>
        <w:t xml:space="preserve"> per each of the 500 facilities to which the response would be sent, constituting roughly $7.00 in copying costs</w:t>
      </w:r>
      <w:r>
        <w:rPr>
          <w:rFonts w:ascii="Times New Roman" w:hAnsi="Times New Roman"/>
          <w:sz w:val="24"/>
          <w:szCs w:val="24"/>
        </w:rPr>
        <w:t>, $1.05 postage</w:t>
      </w:r>
      <w:r w:rsidRPr="0082701E">
        <w:rPr>
          <w:rFonts w:ascii="Times New Roman" w:hAnsi="Times New Roman"/>
          <w:sz w:val="24"/>
          <w:szCs w:val="24"/>
        </w:rPr>
        <w:t xml:space="preserve"> and $5</w:t>
      </w:r>
      <w:r>
        <w:rPr>
          <w:rFonts w:ascii="Times New Roman" w:hAnsi="Times New Roman"/>
          <w:sz w:val="24"/>
          <w:szCs w:val="24"/>
        </w:rPr>
        <w:t>0.</w:t>
      </w:r>
      <w:r w:rsidRPr="0082701E">
        <w:rPr>
          <w:rFonts w:ascii="Times New Roman" w:hAnsi="Times New Roman"/>
          <w:sz w:val="24"/>
          <w:szCs w:val="24"/>
        </w:rPr>
        <w:t>00 in employee time).  Costs of responding to the information request letters would likely be borne by the individual facilities on a</w:t>
      </w:r>
      <w:r w:rsidR="00E35421">
        <w:rPr>
          <w:rFonts w:ascii="Times New Roman" w:hAnsi="Times New Roman"/>
          <w:sz w:val="24"/>
          <w:szCs w:val="24"/>
        </w:rPr>
        <w:t xml:space="preserve">n annual </w:t>
      </w:r>
      <w:r w:rsidRPr="0082701E">
        <w:rPr>
          <w:rFonts w:ascii="Times New Roman" w:hAnsi="Times New Roman"/>
          <w:sz w:val="24"/>
          <w:szCs w:val="24"/>
        </w:rPr>
        <w:t>basis</w:t>
      </w:r>
      <w:r>
        <w:rPr>
          <w:rFonts w:ascii="Times New Roman" w:hAnsi="Times New Roman"/>
          <w:sz w:val="24"/>
          <w:szCs w:val="24"/>
        </w:rPr>
        <w:t>.</w:t>
      </w:r>
    </w:p>
    <w:p w:rsidR="00A515FB" w:rsidRPr="00E35421" w:rsidRDefault="00F83164" w:rsidP="00A515FB">
      <w:pPr>
        <w:autoSpaceDE w:val="0"/>
        <w:autoSpaceDN w:val="0"/>
        <w:adjustRightInd w:val="0"/>
        <w:ind w:left="720"/>
        <w:jc w:val="both"/>
        <w:rPr>
          <w:rFonts w:ascii="Times New Roman" w:hAnsi="Times New Roman"/>
          <w:b/>
          <w:color w:val="000000"/>
          <w:sz w:val="24"/>
          <w:szCs w:val="24"/>
        </w:rPr>
      </w:pPr>
      <w:r>
        <w:rPr>
          <w:rFonts w:ascii="Times New Roman" w:hAnsi="Times New Roman"/>
          <w:b/>
          <w:color w:val="000000"/>
          <w:sz w:val="24"/>
          <w:szCs w:val="24"/>
        </w:rPr>
        <w:t>6(b</w:t>
      </w:r>
      <w:r w:rsidR="00A515FB" w:rsidRPr="00E35421">
        <w:rPr>
          <w:rFonts w:ascii="Times New Roman" w:hAnsi="Times New Roman"/>
          <w:b/>
          <w:color w:val="000000"/>
          <w:sz w:val="24"/>
          <w:szCs w:val="24"/>
        </w:rPr>
        <w:t>)</w:t>
      </w:r>
      <w:r w:rsidR="00A515FB" w:rsidRPr="00E35421">
        <w:rPr>
          <w:rFonts w:ascii="Times New Roman" w:hAnsi="Times New Roman"/>
          <w:b/>
          <w:color w:val="000000"/>
          <w:sz w:val="24"/>
          <w:szCs w:val="24"/>
        </w:rPr>
        <w:tab/>
        <w:t>Estimating Agency Hour and Cost Burden</w:t>
      </w:r>
    </w:p>
    <w:p w:rsidR="00A515FB" w:rsidRDefault="00A515FB" w:rsidP="00A515FB">
      <w:pPr>
        <w:autoSpaceDE w:val="0"/>
        <w:autoSpaceDN w:val="0"/>
        <w:adjustRightInd w:val="0"/>
        <w:ind w:left="720"/>
        <w:jc w:val="both"/>
        <w:rPr>
          <w:rFonts w:ascii="Times New Roman" w:hAnsi="Times New Roman"/>
          <w:color w:val="000000"/>
          <w:sz w:val="24"/>
          <w:szCs w:val="24"/>
        </w:rPr>
      </w:pPr>
      <w:r w:rsidRPr="00A515FB">
        <w:rPr>
          <w:rFonts w:ascii="Times New Roman" w:hAnsi="Times New Roman"/>
          <w:color w:val="000000"/>
          <w:sz w:val="24"/>
          <w:szCs w:val="24"/>
        </w:rPr>
        <w:t xml:space="preserve">EPA estimates the Agency hour and cost burden associated with all information collection requirements covered in this ICR in Exhibits 3 and 4.  EPA estimates an average hourly labor cost of $47.89 for </w:t>
      </w:r>
      <w:r>
        <w:rPr>
          <w:rFonts w:ascii="Times New Roman" w:hAnsi="Times New Roman"/>
          <w:color w:val="000000"/>
          <w:sz w:val="24"/>
          <w:szCs w:val="24"/>
        </w:rPr>
        <w:t>technical staff (GS-11, Step 1)</w:t>
      </w:r>
      <w:r w:rsidRPr="00A515FB">
        <w:rPr>
          <w:rFonts w:ascii="Times New Roman" w:hAnsi="Times New Roman"/>
          <w:color w:val="000000"/>
          <w:sz w:val="24"/>
          <w:szCs w:val="24"/>
        </w:rPr>
        <w:t xml:space="preserve">. To derive these hourly estimates, EPA referred to unloaded (base) hourly rates for labor categories in the Federal Government from the U.S. Office of Personnel Management.   EPA then applied the </w:t>
      </w:r>
      <w:r w:rsidRPr="00A515FB">
        <w:rPr>
          <w:rFonts w:ascii="Times New Roman" w:hAnsi="Times New Roman"/>
          <w:color w:val="000000"/>
          <w:sz w:val="24"/>
          <w:szCs w:val="24"/>
        </w:rPr>
        <w:lastRenderedPageBreak/>
        <w:t>standard government loading factor of 60 percent, which includes fringe benefits and overhead.</w:t>
      </w:r>
    </w:p>
    <w:p w:rsidR="00A515FB" w:rsidRDefault="00A515FB" w:rsidP="00A515FB">
      <w:pPr>
        <w:autoSpaceDE w:val="0"/>
        <w:autoSpaceDN w:val="0"/>
        <w:adjustRightInd w:val="0"/>
        <w:ind w:left="720"/>
        <w:jc w:val="both"/>
        <w:rPr>
          <w:rFonts w:ascii="Times New Roman" w:hAnsi="Times New Roman"/>
          <w:color w:val="000000"/>
          <w:sz w:val="24"/>
          <w:szCs w:val="24"/>
        </w:rPr>
      </w:pPr>
      <w:r>
        <w:rPr>
          <w:rFonts w:ascii="Times New Roman" w:hAnsi="Times New Roman"/>
          <w:color w:val="000000"/>
          <w:sz w:val="24"/>
          <w:szCs w:val="24"/>
        </w:rPr>
        <w:t>Agency staff will spend an estimated 15 minutes reviewing each submission, for a total of 125 hours and cost of $</w:t>
      </w:r>
      <w:r w:rsidRPr="00A515FB">
        <w:rPr>
          <w:rFonts w:ascii="Times New Roman" w:hAnsi="Times New Roman"/>
          <w:color w:val="000000"/>
          <w:sz w:val="24"/>
          <w:szCs w:val="24"/>
        </w:rPr>
        <w:t>5</w:t>
      </w:r>
      <w:r>
        <w:rPr>
          <w:rFonts w:ascii="Times New Roman" w:hAnsi="Times New Roman"/>
          <w:color w:val="000000"/>
          <w:sz w:val="24"/>
          <w:szCs w:val="24"/>
        </w:rPr>
        <w:t>,</w:t>
      </w:r>
      <w:r w:rsidRPr="00A515FB">
        <w:rPr>
          <w:rFonts w:ascii="Times New Roman" w:hAnsi="Times New Roman"/>
          <w:color w:val="000000"/>
          <w:sz w:val="24"/>
          <w:szCs w:val="24"/>
        </w:rPr>
        <w:t>986.25</w:t>
      </w:r>
      <w:r>
        <w:rPr>
          <w:rFonts w:ascii="Times New Roman" w:hAnsi="Times New Roman"/>
          <w:color w:val="000000"/>
          <w:sz w:val="24"/>
          <w:szCs w:val="24"/>
        </w:rPr>
        <w:t>.</w:t>
      </w:r>
    </w:p>
    <w:p w:rsidR="00E35421" w:rsidRDefault="00F83164" w:rsidP="008D18CD">
      <w:pPr>
        <w:pStyle w:val="Heading2"/>
        <w:spacing w:before="0" w:after="0"/>
        <w:ind w:left="720"/>
        <w:rPr>
          <w:rFonts w:ascii="Times New Roman" w:hAnsi="Times New Roman"/>
          <w:i w:val="0"/>
          <w:sz w:val="24"/>
          <w:szCs w:val="24"/>
        </w:rPr>
      </w:pPr>
      <w:bookmarkStart w:id="1" w:name="_Toc276471957"/>
      <w:bookmarkStart w:id="2" w:name="_Toc276472012"/>
      <w:r>
        <w:rPr>
          <w:rFonts w:ascii="Times New Roman" w:hAnsi="Times New Roman"/>
          <w:i w:val="0"/>
          <w:sz w:val="24"/>
          <w:szCs w:val="24"/>
        </w:rPr>
        <w:t>6(c</w:t>
      </w:r>
      <w:r w:rsidR="00E35421" w:rsidRPr="00D2764B">
        <w:rPr>
          <w:rFonts w:ascii="Times New Roman" w:hAnsi="Times New Roman"/>
          <w:i w:val="0"/>
          <w:sz w:val="24"/>
          <w:szCs w:val="24"/>
        </w:rPr>
        <w:t xml:space="preserve">) </w:t>
      </w:r>
      <w:r w:rsidR="00E35421" w:rsidRPr="00D2764B">
        <w:rPr>
          <w:rFonts w:ascii="Times New Roman" w:hAnsi="Times New Roman"/>
          <w:i w:val="0"/>
          <w:sz w:val="24"/>
          <w:szCs w:val="24"/>
        </w:rPr>
        <w:tab/>
        <w:t>Bottom Line Hour and Cost Burden</w:t>
      </w:r>
      <w:bookmarkEnd w:id="1"/>
      <w:bookmarkEnd w:id="2"/>
    </w:p>
    <w:p w:rsidR="008D18CD" w:rsidRPr="008D18CD" w:rsidRDefault="008D18CD" w:rsidP="008D18CD"/>
    <w:tbl>
      <w:tblPr>
        <w:tblStyle w:val="TableGrid"/>
        <w:tblW w:w="0" w:type="auto"/>
        <w:tblLook w:val="04A0"/>
      </w:tblPr>
      <w:tblGrid>
        <w:gridCol w:w="1020"/>
        <w:gridCol w:w="1094"/>
        <w:gridCol w:w="1179"/>
        <w:gridCol w:w="1173"/>
        <w:gridCol w:w="1228"/>
        <w:gridCol w:w="996"/>
        <w:gridCol w:w="1093"/>
        <w:gridCol w:w="869"/>
        <w:gridCol w:w="1104"/>
      </w:tblGrid>
      <w:tr w:rsidR="00491D8C" w:rsidTr="00023218">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Responses</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Total Hours per Response</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Labor Cost Per Response</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Total O&amp;M Cost Per Response</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Total Annual Burden</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Pr>
                <w:rFonts w:ascii="Times New Roman" w:hAnsi="Times New Roman"/>
                <w:b/>
                <w:sz w:val="20"/>
                <w:szCs w:val="20"/>
              </w:rPr>
              <w:t>Total Labor Cost</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Pr>
                <w:rFonts w:ascii="Times New Roman" w:hAnsi="Times New Roman"/>
                <w:b/>
                <w:sz w:val="20"/>
                <w:szCs w:val="20"/>
              </w:rPr>
              <w:t>Total O&amp;M Cost</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Total Annual Cost</w:t>
            </w:r>
          </w:p>
        </w:tc>
      </w:tr>
      <w:tr w:rsidR="00491D8C" w:rsidTr="00023218">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Storage Tank Owners</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500</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2</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$50.00</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$8.05</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1,000</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Pr>
                <w:rFonts w:ascii="Times New Roman" w:hAnsi="Times New Roman"/>
                <w:b/>
                <w:sz w:val="20"/>
                <w:szCs w:val="20"/>
              </w:rPr>
              <w:t>$25,000</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Pr>
                <w:rFonts w:ascii="Times New Roman" w:hAnsi="Times New Roman"/>
                <w:b/>
                <w:sz w:val="20"/>
                <w:szCs w:val="20"/>
              </w:rPr>
              <w:t>$4,025</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$29,025</w:t>
            </w:r>
          </w:p>
        </w:tc>
      </w:tr>
      <w:tr w:rsidR="00491D8C" w:rsidTr="00023218">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EPA Region 9</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500</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0.25</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$11.97</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125</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$5,986.25</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Pr>
                <w:rFonts w:ascii="Times New Roman" w:hAnsi="Times New Roman"/>
                <w:b/>
                <w:sz w:val="20"/>
                <w:szCs w:val="20"/>
              </w:rPr>
              <w:t>-</w:t>
            </w:r>
          </w:p>
        </w:tc>
        <w:tc>
          <w:tcPr>
            <w:tcW w:w="0" w:type="auto"/>
            <w:vAlign w:val="bottom"/>
          </w:tcPr>
          <w:p w:rsidR="00491D8C" w:rsidRPr="00491D8C" w:rsidRDefault="00491D8C" w:rsidP="00491D8C">
            <w:pPr>
              <w:autoSpaceDE w:val="0"/>
              <w:autoSpaceDN w:val="0"/>
              <w:adjustRightInd w:val="0"/>
              <w:jc w:val="center"/>
              <w:rPr>
                <w:rFonts w:ascii="Times New Roman" w:hAnsi="Times New Roman"/>
                <w:b/>
                <w:sz w:val="20"/>
                <w:szCs w:val="20"/>
              </w:rPr>
            </w:pPr>
            <w:r w:rsidRPr="00491D8C">
              <w:rPr>
                <w:rFonts w:ascii="Times New Roman" w:hAnsi="Times New Roman"/>
                <w:b/>
                <w:sz w:val="20"/>
                <w:szCs w:val="20"/>
              </w:rPr>
              <w:t>$5,986.25</w:t>
            </w:r>
          </w:p>
        </w:tc>
      </w:tr>
    </w:tbl>
    <w:p w:rsidR="00E35421" w:rsidRDefault="00E35421" w:rsidP="0082701E">
      <w:pPr>
        <w:autoSpaceDE w:val="0"/>
        <w:autoSpaceDN w:val="0"/>
        <w:adjustRightInd w:val="0"/>
        <w:ind w:firstLine="720"/>
        <w:jc w:val="both"/>
        <w:rPr>
          <w:rFonts w:ascii="Times New Roman" w:hAnsi="Times New Roman"/>
          <w:b/>
          <w:sz w:val="24"/>
          <w:szCs w:val="24"/>
        </w:rPr>
      </w:pPr>
    </w:p>
    <w:p w:rsidR="0082701E" w:rsidRPr="0082701E" w:rsidRDefault="00D24B56" w:rsidP="0082701E">
      <w:pPr>
        <w:autoSpaceDE w:val="0"/>
        <w:autoSpaceDN w:val="0"/>
        <w:adjustRightInd w:val="0"/>
        <w:ind w:firstLine="720"/>
        <w:jc w:val="both"/>
        <w:rPr>
          <w:rFonts w:ascii="Times New Roman" w:hAnsi="Times New Roman"/>
          <w:b/>
          <w:sz w:val="24"/>
          <w:szCs w:val="24"/>
        </w:rPr>
      </w:pPr>
      <w:r>
        <w:rPr>
          <w:rFonts w:ascii="Times New Roman" w:hAnsi="Times New Roman"/>
          <w:b/>
          <w:sz w:val="24"/>
          <w:szCs w:val="24"/>
        </w:rPr>
        <w:t>6</w:t>
      </w:r>
      <w:r w:rsidR="0082701E" w:rsidRPr="0082701E">
        <w:rPr>
          <w:rFonts w:ascii="Times New Roman" w:hAnsi="Times New Roman"/>
          <w:b/>
          <w:sz w:val="24"/>
          <w:szCs w:val="24"/>
        </w:rPr>
        <w:t>(</w:t>
      </w:r>
      <w:r w:rsidR="00F83164">
        <w:rPr>
          <w:rFonts w:ascii="Times New Roman" w:hAnsi="Times New Roman"/>
          <w:b/>
          <w:sz w:val="24"/>
          <w:szCs w:val="24"/>
        </w:rPr>
        <w:t>d</w:t>
      </w:r>
      <w:r w:rsidR="0082701E" w:rsidRPr="0082701E">
        <w:rPr>
          <w:rFonts w:ascii="Times New Roman" w:hAnsi="Times New Roman"/>
          <w:b/>
          <w:sz w:val="24"/>
          <w:szCs w:val="24"/>
        </w:rPr>
        <w:t xml:space="preserve">) Burden Statement </w:t>
      </w:r>
    </w:p>
    <w:p w:rsidR="00491D8C" w:rsidRPr="00491D8C" w:rsidRDefault="00491D8C" w:rsidP="00491D8C">
      <w:pPr>
        <w:autoSpaceDE w:val="0"/>
        <w:autoSpaceDN w:val="0"/>
        <w:adjustRightInd w:val="0"/>
        <w:ind w:left="720" w:firstLine="720"/>
        <w:jc w:val="both"/>
        <w:rPr>
          <w:rFonts w:ascii="Times New Roman" w:hAnsi="Times New Roman"/>
          <w:color w:val="000000"/>
          <w:sz w:val="24"/>
          <w:szCs w:val="24"/>
        </w:rPr>
      </w:pPr>
      <w:r w:rsidRPr="00491D8C">
        <w:rPr>
          <w:rFonts w:ascii="Times New Roman" w:hAnsi="Times New Roman"/>
          <w:color w:val="000000"/>
          <w:sz w:val="24"/>
          <w:szCs w:val="24"/>
        </w:rPr>
        <w:t>The annual public reporting and recordkeeping burden for this collection of information is estimated to average</w:t>
      </w:r>
      <w:r>
        <w:rPr>
          <w:rFonts w:ascii="Times New Roman" w:hAnsi="Times New Roman"/>
          <w:color w:val="000000"/>
          <w:sz w:val="24"/>
          <w:szCs w:val="24"/>
        </w:rPr>
        <w:t xml:space="preserve"> 2</w:t>
      </w:r>
      <w:r w:rsidRPr="00491D8C">
        <w:rPr>
          <w:rFonts w:ascii="Times New Roman" w:hAnsi="Times New Roman"/>
          <w:color w:val="000000"/>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w:t>
      </w:r>
      <w:r w:rsidR="00D70B99">
        <w:rPr>
          <w:rFonts w:ascii="Times New Roman" w:hAnsi="Times New Roman"/>
          <w:color w:val="000000"/>
          <w:sz w:val="24"/>
          <w:szCs w:val="24"/>
        </w:rPr>
        <w:t>.</w:t>
      </w:r>
      <w:r w:rsidRPr="00491D8C">
        <w:rPr>
          <w:rFonts w:ascii="Times New Roman" w:hAnsi="Times New Roman"/>
          <w:color w:val="000000"/>
          <w:sz w:val="24"/>
          <w:szCs w:val="24"/>
        </w:rPr>
        <w:t>F</w:t>
      </w:r>
      <w:r w:rsidR="00D70B99">
        <w:rPr>
          <w:rFonts w:ascii="Times New Roman" w:hAnsi="Times New Roman"/>
          <w:color w:val="000000"/>
          <w:sz w:val="24"/>
          <w:szCs w:val="24"/>
        </w:rPr>
        <w:t>.</w:t>
      </w:r>
      <w:r w:rsidRPr="00491D8C">
        <w:rPr>
          <w:rFonts w:ascii="Times New Roman" w:hAnsi="Times New Roman"/>
          <w:color w:val="000000"/>
          <w:sz w:val="24"/>
          <w:szCs w:val="24"/>
        </w:rPr>
        <w:t>R</w:t>
      </w:r>
      <w:r w:rsidR="00D70B99">
        <w:rPr>
          <w:rFonts w:ascii="Times New Roman" w:hAnsi="Times New Roman"/>
          <w:color w:val="000000"/>
          <w:sz w:val="24"/>
          <w:szCs w:val="24"/>
        </w:rPr>
        <w:t>.</w:t>
      </w:r>
      <w:r w:rsidRPr="00491D8C">
        <w:rPr>
          <w:rFonts w:ascii="Times New Roman" w:hAnsi="Times New Roman"/>
          <w:color w:val="000000"/>
          <w:sz w:val="24"/>
          <w:szCs w:val="24"/>
        </w:rPr>
        <w:t xml:space="preserve"> part 9 and 48 C</w:t>
      </w:r>
      <w:r w:rsidR="00D70B99">
        <w:rPr>
          <w:rFonts w:ascii="Times New Roman" w:hAnsi="Times New Roman"/>
          <w:color w:val="000000"/>
          <w:sz w:val="24"/>
          <w:szCs w:val="24"/>
        </w:rPr>
        <w:t>.</w:t>
      </w:r>
      <w:r w:rsidRPr="00491D8C">
        <w:rPr>
          <w:rFonts w:ascii="Times New Roman" w:hAnsi="Times New Roman"/>
          <w:color w:val="000000"/>
          <w:sz w:val="24"/>
          <w:szCs w:val="24"/>
        </w:rPr>
        <w:t>F</w:t>
      </w:r>
      <w:r w:rsidR="00D70B99">
        <w:rPr>
          <w:rFonts w:ascii="Times New Roman" w:hAnsi="Times New Roman"/>
          <w:color w:val="000000"/>
          <w:sz w:val="24"/>
          <w:szCs w:val="24"/>
        </w:rPr>
        <w:t>.</w:t>
      </w:r>
      <w:r w:rsidRPr="00491D8C">
        <w:rPr>
          <w:rFonts w:ascii="Times New Roman" w:hAnsi="Times New Roman"/>
          <w:color w:val="000000"/>
          <w:sz w:val="24"/>
          <w:szCs w:val="24"/>
        </w:rPr>
        <w:t>R</w:t>
      </w:r>
      <w:r w:rsidR="00D70B99">
        <w:rPr>
          <w:rFonts w:ascii="Times New Roman" w:hAnsi="Times New Roman"/>
          <w:color w:val="000000"/>
          <w:sz w:val="24"/>
          <w:szCs w:val="24"/>
        </w:rPr>
        <w:t>.</w:t>
      </w:r>
      <w:r w:rsidRPr="00491D8C">
        <w:rPr>
          <w:rFonts w:ascii="Times New Roman" w:hAnsi="Times New Roman"/>
          <w:color w:val="000000"/>
          <w:sz w:val="24"/>
          <w:szCs w:val="24"/>
        </w:rPr>
        <w:t xml:space="preserve"> chapter 15.     </w:t>
      </w:r>
    </w:p>
    <w:p w:rsidR="000956B8" w:rsidRPr="00023218" w:rsidRDefault="00491D8C" w:rsidP="00023218">
      <w:pPr>
        <w:autoSpaceDE w:val="0"/>
        <w:autoSpaceDN w:val="0"/>
        <w:adjustRightInd w:val="0"/>
        <w:ind w:left="720"/>
        <w:jc w:val="both"/>
        <w:rPr>
          <w:rFonts w:ascii="Times New Roman" w:hAnsi="Times New Roman"/>
          <w:color w:val="000000"/>
          <w:sz w:val="24"/>
          <w:szCs w:val="24"/>
        </w:rPr>
      </w:pPr>
      <w:r w:rsidRPr="00491D8C">
        <w:rPr>
          <w:rFonts w:ascii="Times New Roman" w:hAnsi="Times New Roman"/>
          <w:color w:val="000000"/>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w:t>
      </w:r>
      <w:r w:rsidRPr="00491D8C">
        <w:rPr>
          <w:rFonts w:ascii="Times New Roman" w:hAnsi="Times New Roman"/>
          <w:color w:val="000000"/>
          <w:sz w:val="24"/>
          <w:szCs w:val="24"/>
        </w:rPr>
        <w:lastRenderedPageBreak/>
        <w:t xml:space="preserve">for this ICR under Docket ID Number </w:t>
      </w:r>
      <w:r w:rsidR="00023218">
        <w:rPr>
          <w:rFonts w:ascii="Times New Roman" w:hAnsi="Times New Roman"/>
          <w:color w:val="000000"/>
          <w:sz w:val="24"/>
          <w:szCs w:val="24"/>
        </w:rPr>
        <w:t>EPA-R09-</w:t>
      </w:r>
      <w:r w:rsidR="00023218" w:rsidRPr="00023218">
        <w:rPr>
          <w:rFonts w:ascii="Times New Roman" w:hAnsi="Times New Roman"/>
          <w:color w:val="000000"/>
          <w:sz w:val="24"/>
          <w:szCs w:val="24"/>
        </w:rPr>
        <w:t>UST-2010-0538</w:t>
      </w:r>
      <w:r w:rsidRPr="00491D8C">
        <w:rPr>
          <w:rFonts w:ascii="Times New Roman" w:hAnsi="Times New Roman"/>
          <w:color w:val="000000"/>
          <w:sz w:val="24"/>
          <w:szCs w:val="24"/>
        </w:rPr>
        <w:t xml:space="preserve">, which is available for online viewing at www.regulations.gov, or </w:t>
      </w:r>
      <w:r w:rsidR="00023218" w:rsidRPr="00023218">
        <w:rPr>
          <w:rFonts w:ascii="Times New Roman" w:hAnsi="Times New Roman"/>
          <w:color w:val="000000"/>
          <w:sz w:val="24"/>
          <w:szCs w:val="24"/>
        </w:rPr>
        <w:t>in person viewing at the Docket Facility located at the Environmental Protection Agency, Region IX, 75 Hawthorne Street, San Francisco, CA. A complete public portion of the administrative record is available for review at the Docket Facility upon request. The Docket Facility is open from 9 a.m. to 4 p.m., Monday through Thursday, excluding legal holidays, and is located in a secured building. To review docket materials at the Docket facility, it is recommended that the public make an appointment by calling the Docket Facility at (415) 947-4406 during normal business hours.</w:t>
      </w:r>
      <w:r w:rsidRPr="00491D8C">
        <w:rPr>
          <w:rFonts w:ascii="Times New Roman" w:hAnsi="Times New Roman"/>
          <w:color w:val="000000"/>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023218">
        <w:rPr>
          <w:rFonts w:ascii="Times New Roman" w:hAnsi="Times New Roman"/>
          <w:color w:val="000000"/>
          <w:sz w:val="24"/>
          <w:szCs w:val="24"/>
        </w:rPr>
        <w:t>EPA-R09-</w:t>
      </w:r>
      <w:r w:rsidR="00023218" w:rsidRPr="00023218">
        <w:rPr>
          <w:rFonts w:ascii="Times New Roman" w:hAnsi="Times New Roman"/>
          <w:color w:val="000000"/>
          <w:sz w:val="24"/>
          <w:szCs w:val="24"/>
        </w:rPr>
        <w:t>UST-2010-0538</w:t>
      </w:r>
      <w:r w:rsidR="00023218">
        <w:rPr>
          <w:rFonts w:ascii="Times New Roman" w:hAnsi="Times New Roman"/>
          <w:color w:val="000000"/>
          <w:sz w:val="24"/>
          <w:szCs w:val="24"/>
        </w:rPr>
        <w:t xml:space="preserve"> </w:t>
      </w:r>
      <w:r w:rsidRPr="00491D8C">
        <w:rPr>
          <w:rFonts w:ascii="Times New Roman" w:hAnsi="Times New Roman"/>
          <w:color w:val="000000"/>
          <w:sz w:val="24"/>
          <w:szCs w:val="24"/>
        </w:rPr>
        <w:t xml:space="preserve">and OMB Control Number </w:t>
      </w:r>
      <w:r w:rsidR="00023218">
        <w:rPr>
          <w:rFonts w:ascii="Times New Roman" w:hAnsi="Times New Roman"/>
          <w:color w:val="000000"/>
          <w:sz w:val="24"/>
          <w:szCs w:val="24"/>
        </w:rPr>
        <w:t>2009-NEW</w:t>
      </w:r>
      <w:r w:rsidRPr="00491D8C">
        <w:rPr>
          <w:rFonts w:ascii="Times New Roman" w:hAnsi="Times New Roman"/>
          <w:color w:val="000000"/>
          <w:sz w:val="24"/>
          <w:szCs w:val="24"/>
        </w:rPr>
        <w:t xml:space="preserve"> in any correspondence.</w:t>
      </w:r>
    </w:p>
    <w:sectPr w:rsidR="000956B8" w:rsidRPr="00023218" w:rsidSect="000D45CB">
      <w:headerReference w:type="default" r:id="rId8"/>
      <w:footerReference w:type="default" r:id="rId9"/>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235" w:rsidRDefault="00435235" w:rsidP="0053485F">
      <w:pPr>
        <w:spacing w:after="0" w:line="240" w:lineRule="auto"/>
      </w:pPr>
      <w:r>
        <w:separator/>
      </w:r>
    </w:p>
  </w:endnote>
  <w:endnote w:type="continuationSeparator" w:id="0">
    <w:p w:rsidR="00435235" w:rsidRDefault="00435235" w:rsidP="00534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Math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8C" w:rsidRDefault="00491D8C" w:rsidP="00D64BAB">
    <w:pPr>
      <w:pStyle w:val="Footer"/>
      <w:pBdr>
        <w:top w:val="thinThickSmallGap" w:sz="24" w:space="1" w:color="622423"/>
      </w:pBdr>
      <w:tabs>
        <w:tab w:val="clear" w:pos="4680"/>
      </w:tabs>
      <w:rPr>
        <w:rFonts w:ascii="Cambria" w:hAnsi="Cambria"/>
      </w:rPr>
    </w:pPr>
    <w:r>
      <w:rPr>
        <w:rFonts w:ascii="Cambria" w:hAnsi="Cambria"/>
      </w:rPr>
      <w:tab/>
      <w:t xml:space="preserve">Page </w:t>
    </w:r>
    <w:fldSimple w:instr=" PAGE   \* MERGEFORMAT ">
      <w:r w:rsidR="008D18CD" w:rsidRPr="008D18CD">
        <w:rPr>
          <w:rFonts w:ascii="Cambria" w:hAnsi="Cambria"/>
          <w:noProof/>
        </w:rPr>
        <w:t>12</w:t>
      </w:r>
    </w:fldSimple>
  </w:p>
  <w:p w:rsidR="00491D8C" w:rsidRDefault="00491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235" w:rsidRDefault="00435235" w:rsidP="0053485F">
      <w:pPr>
        <w:spacing w:after="0" w:line="240" w:lineRule="auto"/>
      </w:pPr>
      <w:r>
        <w:separator/>
      </w:r>
    </w:p>
  </w:footnote>
  <w:footnote w:type="continuationSeparator" w:id="0">
    <w:p w:rsidR="00435235" w:rsidRDefault="00435235" w:rsidP="005348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8C" w:rsidRPr="00D768F7" w:rsidRDefault="00491D8C" w:rsidP="00D768F7">
    <w:pPr>
      <w:pStyle w:val="ListParagraph"/>
      <w:jc w:val="center"/>
      <w:rPr>
        <w:rFonts w:ascii="Times New Roman" w:hAnsi="Times New Roman"/>
        <w:sz w:val="24"/>
        <w:szCs w:val="24"/>
      </w:rPr>
    </w:pPr>
    <w:r w:rsidRPr="00D768F7">
      <w:rPr>
        <w:rFonts w:ascii="Times New Roman" w:hAnsi="Times New Roman"/>
        <w:sz w:val="24"/>
        <w:szCs w:val="24"/>
      </w:rPr>
      <w:t>Supporting Statement for Infor</w:t>
    </w:r>
    <w:r>
      <w:rPr>
        <w:rFonts w:ascii="Times New Roman" w:hAnsi="Times New Roman"/>
        <w:sz w:val="24"/>
        <w:szCs w:val="24"/>
      </w:rPr>
      <w:t xml:space="preserve">mation Collection Request </w:t>
    </w:r>
    <w:r w:rsidRPr="00D768F7">
      <w:rPr>
        <w:rFonts w:ascii="Times New Roman" w:hAnsi="Times New Roman"/>
        <w:sz w:val="24"/>
        <w:szCs w:val="24"/>
      </w:rPr>
      <w:t>entitled “</w:t>
    </w:r>
    <w:r w:rsidRPr="00A515FB">
      <w:rPr>
        <w:rFonts w:ascii="Times New Roman" w:hAnsi="Times New Roman"/>
        <w:sz w:val="24"/>
        <w:szCs w:val="24"/>
      </w:rPr>
      <w:t>Underground Storage Tank: Information Request Letters, Pacific Southwest Region (Region IX) (New)</w:t>
    </w:r>
    <w:r w:rsidRPr="00D768F7">
      <w:rPr>
        <w:rFonts w:ascii="Times New Roman" w:hAnsi="Times New Roman"/>
        <w:sz w:val="24"/>
        <w:szCs w:val="24"/>
      </w:rPr>
      <w:t xml:space="preserve">; EPA ICR No. </w:t>
    </w:r>
    <w:r>
      <w:rPr>
        <w:rFonts w:ascii="Times New Roman" w:hAnsi="Times New Roman"/>
        <w:sz w:val="24"/>
        <w:szCs w:val="24"/>
      </w:rPr>
      <w:t>2405.01</w:t>
    </w:r>
    <w:r w:rsidRPr="00D768F7">
      <w:rPr>
        <w:rFonts w:ascii="Times New Roman" w:hAnsi="Times New Roman"/>
        <w:sz w:val="24"/>
        <w:szCs w:val="24"/>
      </w:rPr>
      <w:t>.”</w:t>
    </w:r>
  </w:p>
  <w:p w:rsidR="00491D8C" w:rsidRDefault="00491D8C">
    <w:pPr>
      <w:pStyle w:val="Header"/>
    </w:pPr>
  </w:p>
  <w:p w:rsidR="00491D8C" w:rsidRDefault="00491D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7BC3"/>
    <w:multiLevelType w:val="hybridMultilevel"/>
    <w:tmpl w:val="E2206D18"/>
    <w:lvl w:ilvl="0" w:tplc="0409000F">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AC074D2"/>
    <w:multiLevelType w:val="hybridMultilevel"/>
    <w:tmpl w:val="4C1672CA"/>
    <w:lvl w:ilvl="0" w:tplc="933C0078">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550213C"/>
    <w:multiLevelType w:val="hybridMultilevel"/>
    <w:tmpl w:val="FE6409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D7C1C2D"/>
    <w:multiLevelType w:val="hybridMultilevel"/>
    <w:tmpl w:val="A6A47074"/>
    <w:lvl w:ilvl="0" w:tplc="DAEC1986">
      <w:start w:val="6"/>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EAF2362"/>
    <w:multiLevelType w:val="hybridMultilevel"/>
    <w:tmpl w:val="0004FA6A"/>
    <w:lvl w:ilvl="0" w:tplc="B87859A8">
      <w:numFmt w:val="bullet"/>
      <w:lvlText w:val=""/>
      <w:lvlJc w:val="left"/>
      <w:pPr>
        <w:tabs>
          <w:tab w:val="num" w:pos="1440"/>
        </w:tabs>
        <w:ind w:left="1440" w:hanging="720"/>
      </w:pPr>
      <w:rPr>
        <w:rFonts w:ascii="WP MathA" w:eastAsia="Times New Roman" w:hAnsi="WP Math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27F0012"/>
    <w:multiLevelType w:val="hybridMultilevel"/>
    <w:tmpl w:val="76AC1480"/>
    <w:lvl w:ilvl="0" w:tplc="A38CADD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60BF482B"/>
    <w:multiLevelType w:val="hybridMultilevel"/>
    <w:tmpl w:val="F9561F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D7E1706"/>
    <w:multiLevelType w:val="hybridMultilevel"/>
    <w:tmpl w:val="55CC07C4"/>
    <w:lvl w:ilvl="0" w:tplc="83EA2044">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00079"/>
    <w:rsid w:val="0000161C"/>
    <w:rsid w:val="00023218"/>
    <w:rsid w:val="00034A94"/>
    <w:rsid w:val="00035489"/>
    <w:rsid w:val="000377D2"/>
    <w:rsid w:val="000724D7"/>
    <w:rsid w:val="00090C95"/>
    <w:rsid w:val="000956B8"/>
    <w:rsid w:val="000D45CB"/>
    <w:rsid w:val="000E386F"/>
    <w:rsid w:val="00106E37"/>
    <w:rsid w:val="00124F90"/>
    <w:rsid w:val="001B2CB6"/>
    <w:rsid w:val="001C6020"/>
    <w:rsid w:val="001D01A5"/>
    <w:rsid w:val="001F2788"/>
    <w:rsid w:val="001F431A"/>
    <w:rsid w:val="001F651E"/>
    <w:rsid w:val="00323E7F"/>
    <w:rsid w:val="00377203"/>
    <w:rsid w:val="00395746"/>
    <w:rsid w:val="00395E52"/>
    <w:rsid w:val="003F0D05"/>
    <w:rsid w:val="00435235"/>
    <w:rsid w:val="0047411A"/>
    <w:rsid w:val="00477B9B"/>
    <w:rsid w:val="00491D8C"/>
    <w:rsid w:val="00497739"/>
    <w:rsid w:val="004B23E1"/>
    <w:rsid w:val="004B60CF"/>
    <w:rsid w:val="004C2D91"/>
    <w:rsid w:val="004D0395"/>
    <w:rsid w:val="004D72A3"/>
    <w:rsid w:val="0050184D"/>
    <w:rsid w:val="0053485F"/>
    <w:rsid w:val="00552242"/>
    <w:rsid w:val="00553CF1"/>
    <w:rsid w:val="00574451"/>
    <w:rsid w:val="00580095"/>
    <w:rsid w:val="006023FB"/>
    <w:rsid w:val="00615CC2"/>
    <w:rsid w:val="00653A7A"/>
    <w:rsid w:val="00695CD5"/>
    <w:rsid w:val="006B1E9C"/>
    <w:rsid w:val="006B34D0"/>
    <w:rsid w:val="006D1240"/>
    <w:rsid w:val="00720202"/>
    <w:rsid w:val="00725E12"/>
    <w:rsid w:val="00751A5E"/>
    <w:rsid w:val="00760920"/>
    <w:rsid w:val="00764D84"/>
    <w:rsid w:val="00772C11"/>
    <w:rsid w:val="007E08EB"/>
    <w:rsid w:val="007F0899"/>
    <w:rsid w:val="00825F5D"/>
    <w:rsid w:val="0082701E"/>
    <w:rsid w:val="008D18CD"/>
    <w:rsid w:val="008D648E"/>
    <w:rsid w:val="0091099B"/>
    <w:rsid w:val="00926CDD"/>
    <w:rsid w:val="00955D35"/>
    <w:rsid w:val="009E17EF"/>
    <w:rsid w:val="009E3472"/>
    <w:rsid w:val="00A47E5F"/>
    <w:rsid w:val="00A515FB"/>
    <w:rsid w:val="00A86FE1"/>
    <w:rsid w:val="00AA7B1F"/>
    <w:rsid w:val="00AE2328"/>
    <w:rsid w:val="00AE4839"/>
    <w:rsid w:val="00AF49C1"/>
    <w:rsid w:val="00B00079"/>
    <w:rsid w:val="00B245A0"/>
    <w:rsid w:val="00B33D35"/>
    <w:rsid w:val="00B772E1"/>
    <w:rsid w:val="00BB7DC8"/>
    <w:rsid w:val="00C01C33"/>
    <w:rsid w:val="00C05254"/>
    <w:rsid w:val="00C17B03"/>
    <w:rsid w:val="00C32670"/>
    <w:rsid w:val="00C54F84"/>
    <w:rsid w:val="00C55C82"/>
    <w:rsid w:val="00C902E9"/>
    <w:rsid w:val="00C94D1B"/>
    <w:rsid w:val="00C9618B"/>
    <w:rsid w:val="00CF0CEA"/>
    <w:rsid w:val="00CF42AB"/>
    <w:rsid w:val="00D06120"/>
    <w:rsid w:val="00D07173"/>
    <w:rsid w:val="00D24B56"/>
    <w:rsid w:val="00D3706F"/>
    <w:rsid w:val="00D433ED"/>
    <w:rsid w:val="00D45EED"/>
    <w:rsid w:val="00D64BAB"/>
    <w:rsid w:val="00D70B99"/>
    <w:rsid w:val="00D755D8"/>
    <w:rsid w:val="00D768F7"/>
    <w:rsid w:val="00DC019F"/>
    <w:rsid w:val="00DF3533"/>
    <w:rsid w:val="00E2631D"/>
    <w:rsid w:val="00E35421"/>
    <w:rsid w:val="00E37C8C"/>
    <w:rsid w:val="00E61787"/>
    <w:rsid w:val="00E724A0"/>
    <w:rsid w:val="00E84A79"/>
    <w:rsid w:val="00E926F4"/>
    <w:rsid w:val="00EB7A6D"/>
    <w:rsid w:val="00EC733C"/>
    <w:rsid w:val="00EE1A14"/>
    <w:rsid w:val="00F00731"/>
    <w:rsid w:val="00F154B0"/>
    <w:rsid w:val="00F83164"/>
    <w:rsid w:val="00FE7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C82"/>
    <w:pPr>
      <w:spacing w:after="200" w:line="276" w:lineRule="auto"/>
    </w:pPr>
    <w:rPr>
      <w:rFonts w:eastAsia="Times New Roman"/>
      <w:sz w:val="22"/>
      <w:szCs w:val="22"/>
    </w:rPr>
  </w:style>
  <w:style w:type="paragraph" w:styleId="Heading2">
    <w:name w:val="heading 2"/>
    <w:basedOn w:val="Normal"/>
    <w:next w:val="Normal"/>
    <w:link w:val="Heading2Char"/>
    <w:unhideWhenUsed/>
    <w:qFormat/>
    <w:locked/>
    <w:rsid w:val="00E35421"/>
    <w:pPr>
      <w:keepNext/>
      <w:spacing w:before="240" w:after="60" w:line="240"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00079"/>
    <w:pPr>
      <w:ind w:left="720"/>
      <w:contextualSpacing/>
    </w:pPr>
  </w:style>
  <w:style w:type="paragraph" w:customStyle="1" w:styleId="a">
    <w:name w:val="؛"/>
    <w:basedOn w:val="Normal"/>
    <w:rsid w:val="009E3472"/>
    <w:pPr>
      <w:widowControl w:val="0"/>
      <w:spacing w:after="0" w:line="240" w:lineRule="auto"/>
    </w:pPr>
    <w:rPr>
      <w:rFonts w:ascii="Times New Roman" w:eastAsia="Calibri" w:hAnsi="Times New Roman"/>
      <w:sz w:val="24"/>
      <w:szCs w:val="24"/>
    </w:rPr>
  </w:style>
  <w:style w:type="paragraph" w:styleId="BalloonText">
    <w:name w:val="Balloon Text"/>
    <w:basedOn w:val="Normal"/>
    <w:link w:val="BalloonTextChar"/>
    <w:semiHidden/>
    <w:rsid w:val="00DF3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DF3533"/>
    <w:rPr>
      <w:rFonts w:ascii="Tahoma" w:hAnsi="Tahoma" w:cs="Tahoma"/>
      <w:sz w:val="16"/>
      <w:szCs w:val="16"/>
    </w:rPr>
  </w:style>
  <w:style w:type="character" w:styleId="CommentReference">
    <w:name w:val="annotation reference"/>
    <w:basedOn w:val="DefaultParagraphFont"/>
    <w:semiHidden/>
    <w:rsid w:val="00DF3533"/>
    <w:rPr>
      <w:rFonts w:cs="Times New Roman"/>
      <w:sz w:val="16"/>
      <w:szCs w:val="16"/>
    </w:rPr>
  </w:style>
  <w:style w:type="paragraph" w:styleId="CommentText">
    <w:name w:val="annotation text"/>
    <w:basedOn w:val="Normal"/>
    <w:link w:val="CommentTextChar"/>
    <w:semiHidden/>
    <w:rsid w:val="00DF3533"/>
    <w:pPr>
      <w:spacing w:line="240" w:lineRule="auto"/>
    </w:pPr>
    <w:rPr>
      <w:sz w:val="20"/>
      <w:szCs w:val="20"/>
    </w:rPr>
  </w:style>
  <w:style w:type="character" w:customStyle="1" w:styleId="CommentTextChar">
    <w:name w:val="Comment Text Char"/>
    <w:basedOn w:val="DefaultParagraphFont"/>
    <w:link w:val="CommentText"/>
    <w:semiHidden/>
    <w:locked/>
    <w:rsid w:val="00DF3533"/>
    <w:rPr>
      <w:rFonts w:cs="Times New Roman"/>
      <w:sz w:val="20"/>
      <w:szCs w:val="20"/>
    </w:rPr>
  </w:style>
  <w:style w:type="paragraph" w:styleId="CommentSubject">
    <w:name w:val="annotation subject"/>
    <w:basedOn w:val="CommentText"/>
    <w:next w:val="CommentText"/>
    <w:link w:val="CommentSubjectChar"/>
    <w:semiHidden/>
    <w:rsid w:val="00DF3533"/>
    <w:rPr>
      <w:b/>
      <w:bCs/>
    </w:rPr>
  </w:style>
  <w:style w:type="character" w:customStyle="1" w:styleId="CommentSubjectChar">
    <w:name w:val="Comment Subject Char"/>
    <w:basedOn w:val="CommentTextChar"/>
    <w:link w:val="CommentSubject"/>
    <w:semiHidden/>
    <w:locked/>
    <w:rsid w:val="00DF3533"/>
    <w:rPr>
      <w:b/>
      <w:bCs/>
    </w:rPr>
  </w:style>
  <w:style w:type="paragraph" w:styleId="Header">
    <w:name w:val="header"/>
    <w:basedOn w:val="Normal"/>
    <w:link w:val="HeaderChar"/>
    <w:rsid w:val="0053485F"/>
    <w:pPr>
      <w:tabs>
        <w:tab w:val="center" w:pos="4680"/>
        <w:tab w:val="right" w:pos="9360"/>
      </w:tabs>
      <w:spacing w:after="0" w:line="240" w:lineRule="auto"/>
    </w:pPr>
  </w:style>
  <w:style w:type="character" w:customStyle="1" w:styleId="HeaderChar">
    <w:name w:val="Header Char"/>
    <w:basedOn w:val="DefaultParagraphFont"/>
    <w:link w:val="Header"/>
    <w:locked/>
    <w:rsid w:val="0053485F"/>
    <w:rPr>
      <w:rFonts w:cs="Times New Roman"/>
    </w:rPr>
  </w:style>
  <w:style w:type="paragraph" w:styleId="Footer">
    <w:name w:val="footer"/>
    <w:basedOn w:val="Normal"/>
    <w:link w:val="FooterChar"/>
    <w:rsid w:val="0053485F"/>
    <w:pPr>
      <w:tabs>
        <w:tab w:val="center" w:pos="4680"/>
        <w:tab w:val="right" w:pos="9360"/>
      </w:tabs>
      <w:spacing w:after="0" w:line="240" w:lineRule="auto"/>
    </w:pPr>
  </w:style>
  <w:style w:type="character" w:customStyle="1" w:styleId="FooterChar">
    <w:name w:val="Footer Char"/>
    <w:basedOn w:val="DefaultParagraphFont"/>
    <w:link w:val="Footer"/>
    <w:locked/>
    <w:rsid w:val="0053485F"/>
    <w:rPr>
      <w:rFonts w:cs="Times New Roman"/>
    </w:rPr>
  </w:style>
  <w:style w:type="paragraph" w:customStyle="1" w:styleId="Level1">
    <w:name w:val="Level 1"/>
    <w:basedOn w:val="Normal"/>
    <w:rsid w:val="00C94D1B"/>
    <w:pPr>
      <w:widowControl w:val="0"/>
      <w:spacing w:after="0" w:line="240" w:lineRule="auto"/>
    </w:pPr>
    <w:rPr>
      <w:rFonts w:ascii="Times New Roman" w:eastAsia="Calibri" w:hAnsi="Times New Roman"/>
      <w:sz w:val="24"/>
      <w:szCs w:val="24"/>
    </w:rPr>
  </w:style>
  <w:style w:type="paragraph" w:customStyle="1" w:styleId="Preformatted">
    <w:name w:val="Preformatted"/>
    <w:basedOn w:val="Normal"/>
    <w:rsid w:val="00C94D1B"/>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spacing w:after="0" w:line="240" w:lineRule="auto"/>
    </w:pPr>
    <w:rPr>
      <w:rFonts w:ascii="Courier New" w:eastAsia="Calibri" w:hAnsi="Courier New" w:cs="Courier New"/>
      <w:sz w:val="20"/>
      <w:szCs w:val="20"/>
    </w:rPr>
  </w:style>
  <w:style w:type="table" w:styleId="TableGrid">
    <w:name w:val="Table Grid"/>
    <w:basedOn w:val="TableNormal"/>
    <w:rsid w:val="00C94D1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35421"/>
    <w:rPr>
      <w:rFonts w:ascii="Cambria" w:eastAsia="Times New Roman" w:hAnsi="Cambria"/>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0C20-C729-46C2-B159-9E82AB9E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1</vt:lpstr>
    </vt:vector>
  </TitlesOfParts>
  <Company>US-EPA</Company>
  <LinksUpToDate>false</LinksUpToDate>
  <CharactersWithSpaces>23950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Default2</dc:creator>
  <cp:lastModifiedBy>MNEWTO02</cp:lastModifiedBy>
  <cp:revision>2</cp:revision>
  <cp:lastPrinted>2010-07-21T19:51:00Z</cp:lastPrinted>
  <dcterms:created xsi:type="dcterms:W3CDTF">2011-08-17T21:47:00Z</dcterms:created>
  <dcterms:modified xsi:type="dcterms:W3CDTF">2011-08-17T21:47:00Z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1261031750</vt:i4>
  </property>
  <property fmtid="{D5CDD505-2E9C-101B-9397-08002B2CF9AE}" pid="3" name="_NewReviewCycle">
    <vt:lpwstr/>
  </property>
  <property fmtid="{D5CDD505-2E9C-101B-9397-08002B2CF9AE}" pid="4" name="_EmailSubject">
    <vt:lpwstr>ICR Supporting statement and sample request letter</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8" name="_PreviousAdHocReviewCycleID">
    <vt:i4>1491808363</vt:i4>
  </property>
</Properties>
</file>