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r w:rsidRPr="00EB7DF4">
        <w:rPr>
          <w:rFonts w:ascii="Times New Roman" w:hAnsi="Times New Roman"/>
        </w:rPr>
        <w:t>STANDARD FORM 83-I SUPPORTING STATEMENT</w:t>
      </w:r>
    </w:p>
    <w:p w:rsidR="00747F71" w:rsidRPr="00EB7DF4" w:rsidRDefault="00747F71">
      <w:pPr>
        <w:widowControl/>
        <w:spacing w:line="360" w:lineRule="auto"/>
        <w:jc w:val="center"/>
        <w:rPr>
          <w:rFonts w:ascii="Times New Roman" w:hAnsi="Times New Roman"/>
        </w:rPr>
      </w:pPr>
      <w:r w:rsidRPr="00EB7DF4">
        <w:rPr>
          <w:rFonts w:ascii="Times New Roman" w:hAnsi="Times New Roman"/>
        </w:rPr>
        <w:t xml:space="preserve">FOR OMB REVIEW OF ICR No. </w:t>
      </w:r>
      <w:r w:rsidR="00160930" w:rsidRPr="00160930">
        <w:rPr>
          <w:rFonts w:ascii="Times New Roman" w:hAnsi="Times New Roman"/>
        </w:rPr>
        <w:t>2046.06</w:t>
      </w: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r w:rsidRPr="00EB7DF4">
        <w:rPr>
          <w:rFonts w:ascii="Times New Roman" w:hAnsi="Times New Roman"/>
        </w:rPr>
        <w:t xml:space="preserve">INFORMATION COLLECTION REQUEST FOR NATIONAL EMISSION STANDARDS FOR HAZARDOUS AIR POLLUTANTS: </w:t>
      </w:r>
      <w:r w:rsidR="008705DA">
        <w:rPr>
          <w:rFonts w:ascii="Times New Roman" w:hAnsi="Times New Roman"/>
        </w:rPr>
        <w:t>MERCURY CELL CHLOR-ALKALI PLANTS</w:t>
      </w: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r w:rsidRPr="00EB7DF4">
        <w:rPr>
          <w:rFonts w:ascii="Times New Roman" w:hAnsi="Times New Roman"/>
        </w:rPr>
        <w:t>U.S. ENVIRONMENTAL PROTECTION AGENCY</w:t>
      </w:r>
    </w:p>
    <w:p w:rsidR="00747F71" w:rsidRPr="00EB7DF4" w:rsidRDefault="003372EB">
      <w:pPr>
        <w:widowControl/>
        <w:spacing w:line="360" w:lineRule="auto"/>
        <w:jc w:val="center"/>
        <w:rPr>
          <w:rFonts w:ascii="Times New Roman" w:hAnsi="Times New Roman"/>
        </w:rPr>
      </w:pPr>
      <w:r>
        <w:rPr>
          <w:rFonts w:ascii="Times New Roman" w:hAnsi="Times New Roman"/>
        </w:rPr>
        <w:t>SECTOR POLICIES AND PROGRAMS DIVISION</w:t>
      </w:r>
    </w:p>
    <w:p w:rsidR="00747F71" w:rsidRPr="00EB7DF4" w:rsidRDefault="00747F71">
      <w:pPr>
        <w:widowControl/>
        <w:spacing w:line="360" w:lineRule="auto"/>
        <w:jc w:val="center"/>
        <w:rPr>
          <w:rFonts w:ascii="Times New Roman" w:hAnsi="Times New Roman"/>
        </w:rPr>
      </w:pPr>
      <w:r w:rsidRPr="00EB7DF4">
        <w:rPr>
          <w:rFonts w:ascii="Times New Roman" w:hAnsi="Times New Roman"/>
        </w:rPr>
        <w:t xml:space="preserve">RESEARCH TRIANGLE PARK, NORTH </w:t>
      </w:r>
      <w:proofErr w:type="gramStart"/>
      <w:r w:rsidRPr="00EB7DF4">
        <w:rPr>
          <w:rFonts w:ascii="Times New Roman" w:hAnsi="Times New Roman"/>
        </w:rPr>
        <w:t>CAROLINA  27711</w:t>
      </w:r>
      <w:proofErr w:type="gramEnd"/>
    </w:p>
    <w:p w:rsidR="00747F71" w:rsidRPr="00EB7DF4" w:rsidRDefault="00747F71">
      <w:pPr>
        <w:widowControl/>
        <w:spacing w:line="360" w:lineRule="auto"/>
        <w:jc w:val="center"/>
        <w:rPr>
          <w:rFonts w:ascii="Times New Roman" w:hAnsi="Times New Roman"/>
        </w:rPr>
      </w:pPr>
    </w:p>
    <w:p w:rsidR="00747F71" w:rsidRPr="00EB7DF4" w:rsidRDefault="00747F71">
      <w:pPr>
        <w:widowControl/>
        <w:spacing w:line="360" w:lineRule="auto"/>
        <w:jc w:val="center"/>
        <w:rPr>
          <w:rFonts w:ascii="Times New Roman" w:hAnsi="Times New Roman"/>
        </w:rPr>
      </w:pPr>
    </w:p>
    <w:p w:rsidR="00837A79" w:rsidRDefault="00837A79" w:rsidP="00BC7918">
      <w:pPr>
        <w:widowControl/>
        <w:spacing w:line="360" w:lineRule="auto"/>
        <w:jc w:val="center"/>
        <w:rPr>
          <w:rFonts w:ascii="Times New Roman" w:hAnsi="Times New Roman"/>
        </w:rPr>
      </w:pPr>
    </w:p>
    <w:p w:rsidR="00837A79" w:rsidRDefault="00837A79" w:rsidP="00BC7918">
      <w:pPr>
        <w:widowControl/>
        <w:spacing w:line="360" w:lineRule="auto"/>
        <w:jc w:val="center"/>
        <w:rPr>
          <w:rFonts w:ascii="Times New Roman" w:hAnsi="Times New Roman"/>
        </w:rPr>
      </w:pPr>
    </w:p>
    <w:p w:rsidR="00837A79" w:rsidRDefault="00837A79" w:rsidP="00BC7918">
      <w:pPr>
        <w:widowControl/>
        <w:spacing w:line="360" w:lineRule="auto"/>
        <w:jc w:val="center"/>
        <w:rPr>
          <w:rFonts w:ascii="Times New Roman" w:hAnsi="Times New Roman"/>
        </w:rPr>
      </w:pPr>
    </w:p>
    <w:p w:rsidR="00747F71" w:rsidRPr="00EB7DF4" w:rsidRDefault="00747F71" w:rsidP="00BC7918">
      <w:pPr>
        <w:widowControl/>
        <w:spacing w:line="360" w:lineRule="auto"/>
        <w:jc w:val="center"/>
        <w:rPr>
          <w:rFonts w:ascii="Times New Roman" w:hAnsi="Times New Roman"/>
        </w:rPr>
      </w:pPr>
      <w:r w:rsidRPr="00EB7DF4">
        <w:rPr>
          <w:rFonts w:ascii="Times New Roman" w:hAnsi="Times New Roman"/>
        </w:rPr>
        <w:lastRenderedPageBreak/>
        <w:t>PART A OF THE SUPPORTING STATEMENT</w:t>
      </w:r>
    </w:p>
    <w:p w:rsidR="00747F71" w:rsidRPr="00EB7DF4" w:rsidRDefault="00747F71">
      <w:pPr>
        <w:widowControl/>
        <w:spacing w:line="360" w:lineRule="auto"/>
        <w:rPr>
          <w:rFonts w:ascii="Times New Roman" w:hAnsi="Times New Roman"/>
        </w:rPr>
      </w:pPr>
      <w:r w:rsidRPr="00EB7DF4">
        <w:rPr>
          <w:rFonts w:ascii="Times New Roman" w:hAnsi="Times New Roman"/>
        </w:rPr>
        <w:t>1.</w:t>
      </w:r>
      <w:r w:rsidRPr="00EB7DF4">
        <w:rPr>
          <w:rFonts w:ascii="Times New Roman" w:hAnsi="Times New Roman"/>
        </w:rPr>
        <w:tab/>
        <w:t>IDENTIFICATION OF THE INFORMATION COLLECTION</w:t>
      </w:r>
    </w:p>
    <w:p w:rsidR="00747F71" w:rsidRPr="00EB7DF4" w:rsidRDefault="00747F71">
      <w:pPr>
        <w:widowControl/>
        <w:spacing w:line="360" w:lineRule="auto"/>
        <w:rPr>
          <w:rFonts w:ascii="Times New Roman" w:hAnsi="Times New Roman"/>
        </w:rPr>
      </w:pPr>
      <w:r w:rsidRPr="00EB7DF4">
        <w:rPr>
          <w:rFonts w:ascii="Times New Roman" w:hAnsi="Times New Roman"/>
        </w:rPr>
        <w:t>a.</w:t>
      </w:r>
      <w:r w:rsidRPr="00EB7DF4">
        <w:rPr>
          <w:rFonts w:ascii="Times New Roman" w:hAnsi="Times New Roman"/>
        </w:rPr>
        <w:tab/>
      </w:r>
      <w:r w:rsidRPr="00EB7DF4">
        <w:rPr>
          <w:rFonts w:ascii="Times New Roman" w:hAnsi="Times New Roman"/>
          <w:u w:val="single"/>
        </w:rPr>
        <w:t>Title and Number of the Information Collection</w:t>
      </w:r>
    </w:p>
    <w:p w:rsidR="00747F71" w:rsidRPr="00EB7DF4" w:rsidRDefault="00747F71">
      <w:pPr>
        <w:widowControl/>
        <w:spacing w:line="360" w:lineRule="auto"/>
        <w:ind w:firstLine="720"/>
        <w:rPr>
          <w:rFonts w:ascii="Times New Roman" w:hAnsi="Times New Roman"/>
        </w:rPr>
      </w:pPr>
      <w:proofErr w:type="gramStart"/>
      <w:r w:rsidRPr="00EB7DF4">
        <w:rPr>
          <w:rFonts w:ascii="Times New Roman" w:hAnsi="Times New Roman"/>
        </w:rPr>
        <w:t>"</w:t>
      </w:r>
      <w:r w:rsidR="00837A79" w:rsidRPr="00EB7DF4">
        <w:rPr>
          <w:rFonts w:ascii="Times New Roman" w:hAnsi="Times New Roman"/>
        </w:rPr>
        <w:t xml:space="preserve"> </w:t>
      </w:r>
      <w:r w:rsidRPr="00EB7DF4">
        <w:rPr>
          <w:rFonts w:ascii="Times New Roman" w:hAnsi="Times New Roman"/>
        </w:rPr>
        <w:t>NESHAP</w:t>
      </w:r>
      <w:proofErr w:type="gramEnd"/>
      <w:r w:rsidR="00837A79">
        <w:rPr>
          <w:rFonts w:ascii="Times New Roman" w:hAnsi="Times New Roman"/>
        </w:rPr>
        <w:t xml:space="preserve"> for</w:t>
      </w:r>
      <w:r w:rsidRPr="00EB7DF4">
        <w:rPr>
          <w:rFonts w:ascii="Times New Roman" w:hAnsi="Times New Roman"/>
        </w:rPr>
        <w:t xml:space="preserve"> </w:t>
      </w:r>
      <w:r w:rsidR="00B50815">
        <w:rPr>
          <w:rFonts w:ascii="Times New Roman" w:hAnsi="Times New Roman"/>
        </w:rPr>
        <w:t xml:space="preserve">Mercury Cell </w:t>
      </w:r>
      <w:proofErr w:type="spellStart"/>
      <w:r w:rsidR="00B50815">
        <w:rPr>
          <w:rFonts w:ascii="Times New Roman" w:hAnsi="Times New Roman"/>
        </w:rPr>
        <w:t>C</w:t>
      </w:r>
      <w:r w:rsidR="000C272F">
        <w:rPr>
          <w:rFonts w:ascii="Times New Roman" w:hAnsi="Times New Roman"/>
        </w:rPr>
        <w:t>hlo</w:t>
      </w:r>
      <w:r w:rsidR="00B50815">
        <w:rPr>
          <w:rFonts w:ascii="Times New Roman" w:hAnsi="Times New Roman"/>
        </w:rPr>
        <w:t>r</w:t>
      </w:r>
      <w:proofErr w:type="spellEnd"/>
      <w:r w:rsidR="00B50815">
        <w:rPr>
          <w:rFonts w:ascii="Times New Roman" w:hAnsi="Times New Roman"/>
        </w:rPr>
        <w:t>-Alkali Plants</w:t>
      </w:r>
      <w:r w:rsidR="00837A79">
        <w:rPr>
          <w:rFonts w:ascii="Times New Roman" w:hAnsi="Times New Roman"/>
        </w:rPr>
        <w:t xml:space="preserve"> (40 CFR part 63, subpart IIII)</w:t>
      </w:r>
      <w:r w:rsidRPr="00EB7DF4">
        <w:rPr>
          <w:rFonts w:ascii="Times New Roman" w:hAnsi="Times New Roman"/>
        </w:rPr>
        <w:t xml:space="preserve">."  This is a </w:t>
      </w:r>
      <w:r w:rsidR="00160930">
        <w:rPr>
          <w:rFonts w:ascii="Times New Roman" w:hAnsi="Times New Roman"/>
        </w:rPr>
        <w:t>revised</w:t>
      </w:r>
      <w:r w:rsidRPr="00EB7DF4">
        <w:rPr>
          <w:rFonts w:ascii="Times New Roman" w:hAnsi="Times New Roman"/>
        </w:rPr>
        <w:t xml:space="preserve"> information collection request (ICR) and the tracking number is EPA ICR No. </w:t>
      </w:r>
      <w:r w:rsidR="00160930">
        <w:rPr>
          <w:rFonts w:ascii="Times New Roman" w:hAnsi="Times New Roman"/>
        </w:rPr>
        <w:t>2046.06.</w:t>
      </w:r>
    </w:p>
    <w:p w:rsidR="00747F71" w:rsidRPr="00EB7DF4" w:rsidRDefault="00747F71">
      <w:pPr>
        <w:widowControl/>
        <w:spacing w:line="360" w:lineRule="auto"/>
        <w:rPr>
          <w:rFonts w:ascii="Times New Roman" w:hAnsi="Times New Roman"/>
        </w:rPr>
      </w:pPr>
      <w:r w:rsidRPr="00EB7DF4">
        <w:rPr>
          <w:rFonts w:ascii="Times New Roman" w:hAnsi="Times New Roman"/>
        </w:rPr>
        <w:t>b.</w:t>
      </w:r>
      <w:r w:rsidRPr="00EB7DF4">
        <w:rPr>
          <w:rFonts w:ascii="Times New Roman" w:hAnsi="Times New Roman"/>
        </w:rPr>
        <w:tab/>
      </w:r>
      <w:r w:rsidRPr="00EB7DF4">
        <w:rPr>
          <w:rFonts w:ascii="Times New Roman" w:hAnsi="Times New Roman"/>
          <w:u w:val="single"/>
        </w:rPr>
        <w:t>Short Characterization</w:t>
      </w:r>
    </w:p>
    <w:p w:rsidR="004D6ABA" w:rsidRDefault="00747F71">
      <w:pPr>
        <w:widowControl/>
        <w:spacing w:line="360" w:lineRule="auto"/>
        <w:ind w:firstLine="720"/>
        <w:rPr>
          <w:rFonts w:ascii="Times New Roman" w:hAnsi="Times New Roman"/>
        </w:rPr>
      </w:pPr>
      <w:r w:rsidRPr="00EB7DF4">
        <w:rPr>
          <w:rFonts w:ascii="Times New Roman" w:hAnsi="Times New Roman"/>
        </w:rPr>
        <w:t xml:space="preserve">This ICR is prepared for a U.S. Environmental Protection Agency (EPA) rulemaking developed under authority of section 112 of the Clean Air Act (CAA).  The proposed rulemaking would amend title 40, chapter I, part 63, subpart </w:t>
      </w:r>
      <w:r w:rsidR="00B50815">
        <w:rPr>
          <w:rFonts w:ascii="Times New Roman" w:hAnsi="Times New Roman"/>
        </w:rPr>
        <w:t>IIIII</w:t>
      </w:r>
      <w:proofErr w:type="gramStart"/>
      <w:r w:rsidR="00837A79">
        <w:rPr>
          <w:rFonts w:ascii="Times New Roman" w:hAnsi="Times New Roman"/>
        </w:rPr>
        <w:t xml:space="preserve">, </w:t>
      </w:r>
      <w:r w:rsidRPr="00EB7DF4">
        <w:rPr>
          <w:rFonts w:ascii="Times New Roman" w:hAnsi="Times New Roman"/>
        </w:rPr>
        <w:t xml:space="preserve"> National</w:t>
      </w:r>
      <w:proofErr w:type="gramEnd"/>
      <w:r w:rsidRPr="00EB7DF4">
        <w:rPr>
          <w:rFonts w:ascii="Times New Roman" w:hAnsi="Times New Roman"/>
        </w:rPr>
        <w:t xml:space="preserve"> Emission Standards for Hazardous Air Pollutants from </w:t>
      </w:r>
      <w:r w:rsidR="00B50815">
        <w:rPr>
          <w:rFonts w:ascii="Times New Roman" w:hAnsi="Times New Roman"/>
        </w:rPr>
        <w:t>M</w:t>
      </w:r>
      <w:r w:rsidR="00837A79">
        <w:rPr>
          <w:rFonts w:ascii="Times New Roman" w:hAnsi="Times New Roman"/>
        </w:rPr>
        <w:t xml:space="preserve">ercury Cell </w:t>
      </w:r>
      <w:proofErr w:type="spellStart"/>
      <w:r w:rsidR="00837A79">
        <w:rPr>
          <w:rFonts w:ascii="Times New Roman" w:hAnsi="Times New Roman"/>
        </w:rPr>
        <w:t>Chlor</w:t>
      </w:r>
      <w:proofErr w:type="spellEnd"/>
      <w:r w:rsidR="00837A79">
        <w:rPr>
          <w:rFonts w:ascii="Times New Roman" w:hAnsi="Times New Roman"/>
        </w:rPr>
        <w:t>-Alkali Plants,</w:t>
      </w:r>
      <w:r w:rsidRPr="00EB7DF4">
        <w:rPr>
          <w:rFonts w:ascii="Times New Roman" w:hAnsi="Times New Roman"/>
        </w:rPr>
        <w:t xml:space="preserve"> of the Code of Federal </w:t>
      </w:r>
      <w:r w:rsidRPr="004D6ABA">
        <w:rPr>
          <w:rFonts w:ascii="Times New Roman" w:hAnsi="Times New Roman"/>
        </w:rPr>
        <w:t>Regulations (CFR).  Hereafter, this subpart is referred to as the "</w:t>
      </w:r>
      <w:r w:rsidR="00B50815" w:rsidRPr="004D6ABA">
        <w:rPr>
          <w:rFonts w:ascii="Times New Roman" w:hAnsi="Times New Roman"/>
        </w:rPr>
        <w:t xml:space="preserve">Mercury Cell Chlor-Alkali </w:t>
      </w:r>
      <w:r w:rsidRPr="004D6ABA">
        <w:rPr>
          <w:rFonts w:ascii="Times New Roman" w:hAnsi="Times New Roman"/>
        </w:rPr>
        <w:t>NESHAP</w:t>
      </w:r>
      <w:r w:rsidR="00EB7DF4" w:rsidRPr="004D6ABA">
        <w:rPr>
          <w:rFonts w:ascii="Times New Roman" w:hAnsi="Times New Roman"/>
        </w:rPr>
        <w:t>.</w:t>
      </w:r>
      <w:r w:rsidRPr="004D6ABA">
        <w:rPr>
          <w:rFonts w:ascii="Times New Roman" w:hAnsi="Times New Roman"/>
        </w:rPr>
        <w:t xml:space="preserve">"  The current </w:t>
      </w:r>
      <w:r w:rsidR="00B50815" w:rsidRPr="004D6ABA">
        <w:rPr>
          <w:rFonts w:ascii="Times New Roman" w:hAnsi="Times New Roman"/>
        </w:rPr>
        <w:t xml:space="preserve">Mercury Cell Chlor-Alkali </w:t>
      </w:r>
      <w:r w:rsidRPr="004D6ABA">
        <w:rPr>
          <w:rFonts w:ascii="Times New Roman" w:hAnsi="Times New Roman"/>
        </w:rPr>
        <w:t xml:space="preserve">NESHAP includes standards for major </w:t>
      </w:r>
      <w:r w:rsidR="00B50815" w:rsidRPr="004D6ABA">
        <w:rPr>
          <w:rFonts w:ascii="Times New Roman" w:hAnsi="Times New Roman"/>
        </w:rPr>
        <w:t xml:space="preserve">and area </w:t>
      </w:r>
      <w:r w:rsidRPr="004D6ABA">
        <w:rPr>
          <w:rFonts w:ascii="Times New Roman" w:hAnsi="Times New Roman"/>
        </w:rPr>
        <w:t xml:space="preserve">sources of hazardous air pollutants (HAP).  </w:t>
      </w:r>
      <w:r w:rsidR="00B50815" w:rsidRPr="004D6ABA">
        <w:rPr>
          <w:rFonts w:ascii="Times New Roman" w:hAnsi="Times New Roman"/>
        </w:rPr>
        <w:t>The proposed amendments are in response to a petition to reconsider several aspects of the rule from the Natural Resources Defense Council (NRDC)</w:t>
      </w:r>
      <w:r w:rsidR="00B01980" w:rsidRPr="004D6ABA">
        <w:rPr>
          <w:rFonts w:ascii="Times New Roman" w:hAnsi="Times New Roman"/>
        </w:rPr>
        <w:t xml:space="preserve">.  These proposed requirements would prohibit emissions of mercury, </w:t>
      </w:r>
      <w:r w:rsidR="004D6ABA" w:rsidRPr="004D6ABA">
        <w:rPr>
          <w:rFonts w:ascii="Times New Roman" w:hAnsi="Times New Roman"/>
        </w:rPr>
        <w:t xml:space="preserve">which facilities could meet by either converting to non mercury technology or ceasing their chlorine production operations.  </w:t>
      </w:r>
      <w:r w:rsidRPr="004D6ABA">
        <w:rPr>
          <w:rFonts w:ascii="Times New Roman" w:hAnsi="Times New Roman"/>
        </w:rPr>
        <w:t>A major source of HAP is one that has the potential to emit, considering controls (in place under a federally enforceable agr</w:t>
      </w:r>
      <w:r w:rsidR="00837A79">
        <w:rPr>
          <w:rFonts w:ascii="Times New Roman" w:hAnsi="Times New Roman"/>
        </w:rPr>
        <w:t>eement), 10 tons or more of any</w:t>
      </w:r>
      <w:r w:rsidRPr="004D6ABA">
        <w:rPr>
          <w:rFonts w:ascii="Times New Roman" w:hAnsi="Times New Roman"/>
        </w:rPr>
        <w:t>one HAP or 25 tons or more</w:t>
      </w:r>
      <w:r w:rsidRPr="00EB7DF4">
        <w:rPr>
          <w:rFonts w:ascii="Times New Roman" w:hAnsi="Times New Roman"/>
        </w:rPr>
        <w:t xml:space="preserve"> of total HAP per year; an area source is one with a potential to emit less than this.  Respondents are owners or operators of processes and operations </w:t>
      </w:r>
      <w:r w:rsidR="00B50815">
        <w:rPr>
          <w:rFonts w:ascii="Times New Roman" w:hAnsi="Times New Roman"/>
        </w:rPr>
        <w:t xml:space="preserve">of affected sources in the mercury cell chlor-alkali source category.  </w:t>
      </w:r>
      <w:r w:rsidRPr="00EB7DF4">
        <w:rPr>
          <w:rFonts w:ascii="Times New Roman" w:hAnsi="Times New Roman"/>
        </w:rPr>
        <w:t xml:space="preserve">All sources </w:t>
      </w:r>
      <w:r w:rsidR="00B50815">
        <w:rPr>
          <w:rFonts w:ascii="Times New Roman" w:hAnsi="Times New Roman"/>
        </w:rPr>
        <w:t xml:space="preserve">must be </w:t>
      </w:r>
      <w:r w:rsidRPr="00EB7DF4">
        <w:rPr>
          <w:rFonts w:ascii="Times New Roman" w:hAnsi="Times New Roman"/>
        </w:rPr>
        <w:t xml:space="preserve">in compliance with the requirements of the </w:t>
      </w:r>
      <w:r w:rsidR="00B50815">
        <w:rPr>
          <w:rFonts w:ascii="Times New Roman" w:hAnsi="Times New Roman"/>
        </w:rPr>
        <w:t xml:space="preserve">proposed amendments </w:t>
      </w:r>
      <w:r w:rsidRPr="00EB7DF4">
        <w:rPr>
          <w:rFonts w:ascii="Times New Roman" w:hAnsi="Times New Roman"/>
        </w:rPr>
        <w:t xml:space="preserve">rule by </w:t>
      </w:r>
      <w:r w:rsidR="004D6ABA">
        <w:rPr>
          <w:rFonts w:ascii="Times New Roman" w:hAnsi="Times New Roman"/>
        </w:rPr>
        <w:t xml:space="preserve">three years </w:t>
      </w:r>
      <w:r w:rsidRPr="00EB7DF4">
        <w:rPr>
          <w:rFonts w:ascii="Times New Roman" w:hAnsi="Times New Roman"/>
        </w:rPr>
        <w:t>after the effective date of the amended final rule</w:t>
      </w:r>
      <w:r w:rsidR="004D6ABA">
        <w:rPr>
          <w:rFonts w:ascii="Times New Roman" w:hAnsi="Times New Roman"/>
        </w:rPr>
        <w:t>.</w:t>
      </w:r>
    </w:p>
    <w:p w:rsidR="00747F71" w:rsidRPr="00EB7DF4" w:rsidRDefault="00747F71">
      <w:pPr>
        <w:widowControl/>
        <w:spacing w:line="360" w:lineRule="auto"/>
        <w:ind w:firstLine="720"/>
        <w:rPr>
          <w:rFonts w:ascii="Times New Roman" w:hAnsi="Times New Roman"/>
        </w:rPr>
      </w:pPr>
      <w:r w:rsidRPr="00EB7DF4">
        <w:rPr>
          <w:rFonts w:ascii="Times New Roman" w:hAnsi="Times New Roman"/>
        </w:rPr>
        <w:t xml:space="preserve">This ICR is for </w:t>
      </w:r>
      <w:r w:rsidR="00ED374A">
        <w:rPr>
          <w:rFonts w:ascii="Times New Roman" w:hAnsi="Times New Roman"/>
        </w:rPr>
        <w:t xml:space="preserve">major and area </w:t>
      </w:r>
      <w:r w:rsidRPr="00EB7DF4">
        <w:rPr>
          <w:rFonts w:ascii="Times New Roman" w:hAnsi="Times New Roman"/>
        </w:rPr>
        <w:t>sources of HAP emission</w:t>
      </w:r>
      <w:r w:rsidR="00EB7DF4">
        <w:rPr>
          <w:rFonts w:ascii="Times New Roman" w:hAnsi="Times New Roman"/>
        </w:rPr>
        <w:t>s</w:t>
      </w:r>
      <w:r w:rsidRPr="00EB7DF4">
        <w:rPr>
          <w:rFonts w:ascii="Times New Roman" w:hAnsi="Times New Roman"/>
        </w:rPr>
        <w:t xml:space="preserve"> in the </w:t>
      </w:r>
      <w:r w:rsidR="00ED374A">
        <w:rPr>
          <w:rFonts w:ascii="Times New Roman" w:hAnsi="Times New Roman"/>
        </w:rPr>
        <w:t xml:space="preserve">mercury cell chlor-alkali subcategory of the chlorine production </w:t>
      </w:r>
      <w:r w:rsidRPr="00EB7DF4">
        <w:rPr>
          <w:rFonts w:ascii="Times New Roman" w:hAnsi="Times New Roman"/>
        </w:rPr>
        <w:t xml:space="preserve">source category.  </w:t>
      </w:r>
      <w:r w:rsidR="00ED374A">
        <w:rPr>
          <w:rFonts w:ascii="Times New Roman" w:hAnsi="Times New Roman"/>
        </w:rPr>
        <w:t xml:space="preserve">This ICR is based on </w:t>
      </w:r>
      <w:r w:rsidR="004D6ABA">
        <w:rPr>
          <w:rFonts w:ascii="Times New Roman" w:hAnsi="Times New Roman"/>
        </w:rPr>
        <w:t>four</w:t>
      </w:r>
      <w:r w:rsidR="00ED374A">
        <w:rPr>
          <w:rFonts w:ascii="Times New Roman" w:hAnsi="Times New Roman"/>
        </w:rPr>
        <w:t xml:space="preserve"> existing mercury cell chlor-alkali plants in the United States which were considered to be a part of the mercury cell chlor-alkali plant source category for regulatory development and would be required to comply with the mercury cell </w:t>
      </w:r>
      <w:proofErr w:type="spellStart"/>
      <w:r w:rsidR="00ED374A">
        <w:rPr>
          <w:rFonts w:ascii="Times New Roman" w:hAnsi="Times New Roman"/>
        </w:rPr>
        <w:t>chlor</w:t>
      </w:r>
      <w:proofErr w:type="spellEnd"/>
      <w:r w:rsidR="00ED374A">
        <w:rPr>
          <w:rFonts w:ascii="Times New Roman" w:hAnsi="Times New Roman"/>
        </w:rPr>
        <w:t xml:space="preserve">-alkali NESHAP within </w:t>
      </w:r>
      <w:r w:rsidR="004D6ABA">
        <w:rPr>
          <w:rFonts w:ascii="Times New Roman" w:hAnsi="Times New Roman"/>
        </w:rPr>
        <w:t>3</w:t>
      </w:r>
      <w:r w:rsidR="00ED374A">
        <w:rPr>
          <w:rFonts w:ascii="Times New Roman" w:hAnsi="Times New Roman"/>
        </w:rPr>
        <w:t xml:space="preserve"> years of the effective date (promulgation date).  It is believed that no new mercury cell chlor-alkali plant will be </w:t>
      </w:r>
      <w:r w:rsidR="000C272F">
        <w:rPr>
          <w:rFonts w:ascii="Times New Roman" w:hAnsi="Times New Roman"/>
        </w:rPr>
        <w:lastRenderedPageBreak/>
        <w:t>constructed</w:t>
      </w:r>
      <w:r w:rsidR="00ED374A">
        <w:rPr>
          <w:rFonts w:ascii="Times New Roman" w:hAnsi="Times New Roman"/>
        </w:rPr>
        <w:t xml:space="preserve">. </w:t>
      </w:r>
      <w:r w:rsidRPr="00EB7DF4">
        <w:rPr>
          <w:rFonts w:ascii="Times New Roman" w:hAnsi="Times New Roman"/>
        </w:rPr>
        <w:t xml:space="preserve"> </w:t>
      </w:r>
      <w:r w:rsidR="00ED374A">
        <w:rPr>
          <w:rFonts w:ascii="Times New Roman" w:hAnsi="Times New Roman"/>
        </w:rPr>
        <w:t xml:space="preserve">Future demand for chlor-alkali production is anticipated to be met using other chlor-alkali cell types which do not result in mercury emissions.  Therefore, no new or reconstructed </w:t>
      </w:r>
      <w:r w:rsidR="00A821AE">
        <w:rPr>
          <w:rFonts w:ascii="Times New Roman" w:hAnsi="Times New Roman"/>
        </w:rPr>
        <w:t>plants were considered in this ICR.</w:t>
      </w:r>
    </w:p>
    <w:p w:rsidR="00747F71" w:rsidRDefault="00747F71">
      <w:pPr>
        <w:widowControl/>
        <w:spacing w:line="360" w:lineRule="auto"/>
        <w:ind w:firstLine="720"/>
        <w:rPr>
          <w:rFonts w:ascii="Times New Roman" w:hAnsi="Times New Roman"/>
        </w:rPr>
      </w:pPr>
      <w:r w:rsidRPr="00EB7DF4">
        <w:rPr>
          <w:rFonts w:ascii="Times New Roman" w:hAnsi="Times New Roman"/>
        </w:rPr>
        <w:t xml:space="preserve">The period considered in this ICR and throughout this supporting statement is the first three years following </w:t>
      </w:r>
      <w:r w:rsidR="004D6ABA">
        <w:rPr>
          <w:rFonts w:ascii="Times New Roman" w:hAnsi="Times New Roman"/>
        </w:rPr>
        <w:t>the compliance date</w:t>
      </w:r>
      <w:r w:rsidRPr="00EB7DF4">
        <w:rPr>
          <w:rFonts w:ascii="Times New Roman" w:hAnsi="Times New Roman"/>
        </w:rPr>
        <w:t xml:space="preserve"> of the amended </w:t>
      </w:r>
      <w:r w:rsidR="00A821AE">
        <w:rPr>
          <w:rFonts w:ascii="Times New Roman" w:hAnsi="Times New Roman"/>
        </w:rPr>
        <w:t xml:space="preserve">mercury cell </w:t>
      </w:r>
      <w:proofErr w:type="spellStart"/>
      <w:r w:rsidR="00A821AE">
        <w:rPr>
          <w:rFonts w:ascii="Times New Roman" w:hAnsi="Times New Roman"/>
        </w:rPr>
        <w:t>chlor</w:t>
      </w:r>
      <w:proofErr w:type="spellEnd"/>
      <w:r w:rsidR="00A821AE">
        <w:rPr>
          <w:rFonts w:ascii="Times New Roman" w:hAnsi="Times New Roman"/>
        </w:rPr>
        <w:t xml:space="preserve">-alkali </w:t>
      </w:r>
      <w:r w:rsidRPr="00EB7DF4">
        <w:rPr>
          <w:rFonts w:ascii="Times New Roman" w:hAnsi="Times New Roman"/>
        </w:rPr>
        <w:t>NESHAP</w:t>
      </w:r>
      <w:r w:rsidR="004D6ABA">
        <w:rPr>
          <w:rFonts w:ascii="Times New Roman" w:hAnsi="Times New Roman"/>
        </w:rPr>
        <w:t>, which would be years four through six after the effective date</w:t>
      </w:r>
      <w:r w:rsidRPr="00EB7DF4">
        <w:rPr>
          <w:rFonts w:ascii="Times New Roman" w:hAnsi="Times New Roman"/>
        </w:rPr>
        <w:t xml:space="preserve">.  </w:t>
      </w:r>
      <w:r w:rsidR="004D6ABA">
        <w:rPr>
          <w:rFonts w:ascii="Times New Roman" w:hAnsi="Times New Roman"/>
        </w:rPr>
        <w:t xml:space="preserve">As noted above, the result of these proposed amendments would be that each of the four mercury cell </w:t>
      </w:r>
      <w:proofErr w:type="spellStart"/>
      <w:r w:rsidR="004D6ABA">
        <w:rPr>
          <w:rFonts w:ascii="Times New Roman" w:hAnsi="Times New Roman"/>
        </w:rPr>
        <w:t>chlor</w:t>
      </w:r>
      <w:proofErr w:type="spellEnd"/>
      <w:r w:rsidR="004D6ABA">
        <w:rPr>
          <w:rFonts w:ascii="Times New Roman" w:hAnsi="Times New Roman"/>
        </w:rPr>
        <w:t xml:space="preserve">-alkali plants that are currently in operation would convert to a non-mercury technology or close.  The only monitoring, recordkeeping, or reporting requirement in the proposed rule is the submittal of a one-time report 60 days following the compliance date which certifies that all mercury emissions have been eliminated.  </w:t>
      </w:r>
      <w:r w:rsidRPr="00EB7DF4">
        <w:rPr>
          <w:rFonts w:ascii="Times New Roman" w:hAnsi="Times New Roman"/>
        </w:rPr>
        <w:t xml:space="preserve">The total monitoring, inspecting, reporting, and recordkeeping (MIRR) costs for existing sources during the first three years after </w:t>
      </w:r>
      <w:r w:rsidR="0079668F">
        <w:rPr>
          <w:rFonts w:ascii="Times New Roman" w:hAnsi="Times New Roman"/>
        </w:rPr>
        <w:t>the compliance date</w:t>
      </w:r>
      <w:r w:rsidRPr="00EB7DF4">
        <w:rPr>
          <w:rFonts w:ascii="Times New Roman" w:hAnsi="Times New Roman"/>
        </w:rPr>
        <w:t xml:space="preserve"> are estimated to be $</w:t>
      </w:r>
      <w:r w:rsidR="00EC6D93">
        <w:rPr>
          <w:rFonts w:ascii="Times New Roman" w:hAnsi="Times New Roman"/>
        </w:rPr>
        <w:t>798</w:t>
      </w:r>
      <w:r w:rsidR="00FA6CF5">
        <w:rPr>
          <w:rFonts w:ascii="Times New Roman" w:hAnsi="Times New Roman"/>
        </w:rPr>
        <w:t>.</w:t>
      </w:r>
      <w:r w:rsidRPr="00EB7DF4">
        <w:rPr>
          <w:rFonts w:ascii="Times New Roman" w:hAnsi="Times New Roman"/>
        </w:rPr>
        <w:t xml:space="preserve">  </w:t>
      </w:r>
      <w:r w:rsidR="00EC6D93">
        <w:rPr>
          <w:rFonts w:ascii="Times New Roman" w:hAnsi="Times New Roman"/>
        </w:rPr>
        <w:t xml:space="preserve">All these costs are for labor dollars in the three years following the compliance date, as there are no </w:t>
      </w:r>
      <w:r w:rsidRPr="00EB7DF4">
        <w:rPr>
          <w:rFonts w:ascii="Times New Roman" w:hAnsi="Times New Roman"/>
        </w:rPr>
        <w:t>capital and operation and maintenance (O&amp;M) for the first three years.  The annual costs for each of the first three years after promulgation are not expected to be equa</w:t>
      </w:r>
      <w:r w:rsidR="00EC6D93">
        <w:rPr>
          <w:rFonts w:ascii="Times New Roman" w:hAnsi="Times New Roman"/>
        </w:rPr>
        <w:t xml:space="preserve">l.  In fact, all of these costs will be incurred in the first year.  There will be no MIRR costs in years 2 and 3, as there are no MIRR requirements after the submittal of  the certification of zero mercury emissions in year one.  </w:t>
      </w:r>
      <w:r w:rsidRPr="00EB7DF4">
        <w:rPr>
          <w:rFonts w:ascii="Times New Roman" w:hAnsi="Times New Roman"/>
        </w:rPr>
        <w:t>See section 6 for more details on cost estimates.</w:t>
      </w:r>
    </w:p>
    <w:p w:rsidR="00C311F2" w:rsidRPr="00EB7DF4" w:rsidRDefault="00C311F2">
      <w:pPr>
        <w:widowControl/>
        <w:spacing w:line="360" w:lineRule="auto"/>
        <w:ind w:firstLine="720"/>
        <w:rPr>
          <w:rFonts w:ascii="Times New Roman" w:hAnsi="Times New Roman"/>
        </w:rPr>
      </w:pPr>
      <w:r>
        <w:rPr>
          <w:rFonts w:ascii="Times New Roman" w:hAnsi="Times New Roman"/>
        </w:rPr>
        <w:t>Note that this ICR covers one of two options of the proposal.  The first option was covered in a published FR notice dated June 11 2008 (73</w:t>
      </w:r>
      <w:r w:rsidR="00846409">
        <w:rPr>
          <w:rFonts w:ascii="Times New Roman" w:hAnsi="Times New Roman"/>
        </w:rPr>
        <w:t xml:space="preserve"> </w:t>
      </w:r>
      <w:r>
        <w:rPr>
          <w:rFonts w:ascii="Times New Roman" w:hAnsi="Times New Roman"/>
        </w:rPr>
        <w:t>FR</w:t>
      </w:r>
      <w:r w:rsidR="00846409">
        <w:rPr>
          <w:rFonts w:ascii="Times New Roman" w:hAnsi="Times New Roman"/>
        </w:rPr>
        <w:t xml:space="preserve"> </w:t>
      </w:r>
      <w:r>
        <w:rPr>
          <w:rFonts w:ascii="Times New Roman" w:hAnsi="Times New Roman"/>
        </w:rPr>
        <w:t xml:space="preserve">33258) but is being republished with this proposal.  </w:t>
      </w:r>
      <w:r w:rsidR="00846409">
        <w:rPr>
          <w:rFonts w:ascii="Times New Roman" w:hAnsi="Times New Roman"/>
        </w:rPr>
        <w:t>The ICR for the first option was submitted to OMB on</w:t>
      </w:r>
      <w:r>
        <w:rPr>
          <w:rFonts w:ascii="Times New Roman" w:hAnsi="Times New Roman"/>
        </w:rPr>
        <w:t xml:space="preserve"> June 1, 2008.</w:t>
      </w:r>
    </w:p>
    <w:p w:rsidR="00747F71" w:rsidRPr="00EB7DF4" w:rsidRDefault="00747F71">
      <w:pPr>
        <w:widowControl/>
        <w:spacing w:line="360" w:lineRule="auto"/>
        <w:rPr>
          <w:rFonts w:ascii="Times New Roman" w:hAnsi="Times New Roman"/>
        </w:rPr>
      </w:pPr>
      <w:r w:rsidRPr="00EB7DF4">
        <w:rPr>
          <w:rFonts w:ascii="Times New Roman" w:hAnsi="Times New Roman"/>
        </w:rPr>
        <w:t>2.</w:t>
      </w:r>
      <w:r w:rsidRPr="00EB7DF4">
        <w:rPr>
          <w:rFonts w:ascii="Times New Roman" w:hAnsi="Times New Roman"/>
        </w:rPr>
        <w:tab/>
        <w:t>NEED FOR AND USE OF THE COLLECTION</w:t>
      </w:r>
    </w:p>
    <w:p w:rsidR="00747F71" w:rsidRPr="00EB7DF4" w:rsidRDefault="00747F71">
      <w:pPr>
        <w:widowControl/>
        <w:spacing w:line="360" w:lineRule="auto"/>
        <w:rPr>
          <w:rFonts w:ascii="Times New Roman" w:hAnsi="Times New Roman"/>
        </w:rPr>
      </w:pPr>
      <w:r w:rsidRPr="00EB7DF4">
        <w:rPr>
          <w:rFonts w:ascii="Times New Roman" w:hAnsi="Times New Roman"/>
        </w:rPr>
        <w:t>a.</w:t>
      </w:r>
      <w:r w:rsidRPr="00EB7DF4">
        <w:rPr>
          <w:rFonts w:ascii="Times New Roman" w:hAnsi="Times New Roman"/>
        </w:rPr>
        <w:tab/>
      </w:r>
      <w:r w:rsidRPr="00EB7DF4">
        <w:rPr>
          <w:rFonts w:ascii="Times New Roman" w:hAnsi="Times New Roman"/>
          <w:u w:val="single"/>
        </w:rPr>
        <w:t>Need/Authority for the Collection</w:t>
      </w:r>
    </w:p>
    <w:p w:rsidR="00E755B0" w:rsidRPr="00E755B0" w:rsidRDefault="00E755B0" w:rsidP="00E755B0">
      <w:pPr>
        <w:widowControl/>
        <w:spacing w:line="360" w:lineRule="auto"/>
        <w:ind w:firstLine="720"/>
        <w:rPr>
          <w:rFonts w:ascii="Times New Roman" w:hAnsi="Times New Roman"/>
        </w:rPr>
      </w:pPr>
      <w:r w:rsidRPr="00E755B0">
        <w:rPr>
          <w:rFonts w:ascii="Times New Roman" w:hAnsi="Times New Roman"/>
          <w:lang w:val="en-CA"/>
        </w:rPr>
        <w:fldChar w:fldCharType="begin"/>
      </w:r>
      <w:r w:rsidRPr="00E755B0">
        <w:rPr>
          <w:rFonts w:ascii="Times New Roman" w:hAnsi="Times New Roman"/>
          <w:lang w:val="en-CA"/>
        </w:rPr>
        <w:instrText xml:space="preserve"> SEQ CHAPTER \h \r 1</w:instrText>
      </w:r>
      <w:r w:rsidRPr="00E755B0">
        <w:rPr>
          <w:rFonts w:ascii="Times New Roman" w:hAnsi="Times New Roman"/>
        </w:rPr>
        <w:fldChar w:fldCharType="end"/>
      </w:r>
      <w:r w:rsidRPr="00E755B0">
        <w:rPr>
          <w:rFonts w:ascii="Times New Roman" w:hAnsi="Times New Roman"/>
        </w:rPr>
        <w:t xml:space="preserve">We have been directed by section 112 of the CAA to regulate the emissions of HAP from stationary sources.  Section 112(c)(1) of the CAA requires us to list categories and subcategories of major and area sources of HAP and to establish NESHAP for the listed source categories and subcategories.  The chlorine production source category contains major sources of HAP emissions and is included on our list of categories scheduled for regulation.  In addition, section 112(c)(6) requires us to list source categories and subcategories assuring that sources </w:t>
      </w:r>
      <w:r w:rsidRPr="00E755B0">
        <w:rPr>
          <w:rFonts w:ascii="Times New Roman" w:hAnsi="Times New Roman"/>
        </w:rPr>
        <w:lastRenderedPageBreak/>
        <w:t>accounting for not less than 90 percent of the aggregate emissions of each of seven specific pollutants (including mercury) are subject to standards under section 112(d) of the CAA.  Chlor</w:t>
      </w:r>
      <w:r>
        <w:rPr>
          <w:rFonts w:ascii="Times New Roman" w:hAnsi="Times New Roman"/>
        </w:rPr>
        <w:t>-</w:t>
      </w:r>
      <w:r w:rsidRPr="00E755B0">
        <w:rPr>
          <w:rFonts w:ascii="Times New Roman" w:hAnsi="Times New Roman"/>
        </w:rPr>
        <w:t>alkali production was among the categories of sources identified under 112(c</w:t>
      </w:r>
      <w:proofErr w:type="gramStart"/>
      <w:r w:rsidRPr="00E755B0">
        <w:rPr>
          <w:rFonts w:ascii="Times New Roman" w:hAnsi="Times New Roman"/>
        </w:rPr>
        <w:t>)(</w:t>
      </w:r>
      <w:proofErr w:type="gramEnd"/>
      <w:r w:rsidRPr="00E755B0">
        <w:rPr>
          <w:rFonts w:ascii="Times New Roman" w:hAnsi="Times New Roman"/>
        </w:rPr>
        <w:t>6) to achieve the 90 percent emission reduction goal for mercury.  While this category was titled as “chlor</w:t>
      </w:r>
      <w:r>
        <w:rPr>
          <w:rFonts w:ascii="Times New Roman" w:hAnsi="Times New Roman"/>
        </w:rPr>
        <w:t>-</w:t>
      </w:r>
      <w:r w:rsidRPr="00E755B0">
        <w:rPr>
          <w:rFonts w:ascii="Times New Roman" w:hAnsi="Times New Roman"/>
        </w:rPr>
        <w:t xml:space="preserve">alkali production,” the only sources of mercury emissions are mercury cell chlor-alkali plants.  However, the mercury cell chlor-alkali subcategory was not officially “listed” under 112(c)(6) because the chlorine production source category was already listed under 112(c)(1) and would be subject to 112(d)(2) standards via that chlorine production source category listing. </w:t>
      </w:r>
    </w:p>
    <w:p w:rsidR="00E755B0" w:rsidRDefault="00E755B0" w:rsidP="00E755B0">
      <w:pPr>
        <w:widowControl/>
        <w:spacing w:line="360" w:lineRule="auto"/>
        <w:ind w:firstLine="720"/>
        <w:rPr>
          <w:rFonts w:ascii="Times New Roman" w:hAnsi="Times New Roman"/>
        </w:rPr>
      </w:pPr>
      <w:r w:rsidRPr="00E755B0">
        <w:rPr>
          <w:rFonts w:ascii="Times New Roman" w:hAnsi="Times New Roman"/>
        </w:rPr>
        <w:t xml:space="preserve">The HAP identified as being emitted from mercury cell chlor-alkali sources are mercury, chlorine, and hydrogen chlorine (HCl).  We </w:t>
      </w:r>
      <w:r w:rsidR="00EC6D93">
        <w:rPr>
          <w:rFonts w:ascii="Times New Roman" w:hAnsi="Times New Roman"/>
        </w:rPr>
        <w:t>have used</w:t>
      </w:r>
      <w:r w:rsidRPr="00E755B0">
        <w:rPr>
          <w:rFonts w:ascii="Times New Roman" w:hAnsi="Times New Roman"/>
        </w:rPr>
        <w:t xml:space="preserve"> our authority under section 112(d</w:t>
      </w:r>
      <w:proofErr w:type="gramStart"/>
      <w:r w:rsidRPr="00E755B0">
        <w:rPr>
          <w:rFonts w:ascii="Times New Roman" w:hAnsi="Times New Roman"/>
        </w:rPr>
        <w:t>)(</w:t>
      </w:r>
      <w:proofErr w:type="gramEnd"/>
      <w:r w:rsidRPr="00E755B0">
        <w:rPr>
          <w:rFonts w:ascii="Times New Roman" w:hAnsi="Times New Roman"/>
        </w:rPr>
        <w:t xml:space="preserve">4) of the CAA to not regulate chlorine and HCl emissions from mercury cell chlor-alkali sources.  Therefore, the only HAP being regulated by the final </w:t>
      </w:r>
      <w:r>
        <w:rPr>
          <w:rFonts w:ascii="Times New Roman" w:hAnsi="Times New Roman"/>
        </w:rPr>
        <w:t xml:space="preserve">amended </w:t>
      </w:r>
      <w:r w:rsidRPr="00E755B0">
        <w:rPr>
          <w:rFonts w:ascii="Times New Roman" w:hAnsi="Times New Roman"/>
        </w:rPr>
        <w:t>rule is mercury.</w:t>
      </w:r>
    </w:p>
    <w:p w:rsidR="00E755B0" w:rsidRPr="00E755B0" w:rsidRDefault="00E755B0" w:rsidP="00E755B0">
      <w:pPr>
        <w:widowControl/>
        <w:spacing w:line="360" w:lineRule="auto"/>
        <w:ind w:firstLine="720"/>
        <w:rPr>
          <w:rFonts w:ascii="Times New Roman" w:hAnsi="Times New Roman"/>
        </w:rPr>
      </w:pPr>
      <w:r w:rsidRPr="00E755B0">
        <w:rPr>
          <w:rFonts w:ascii="Times New Roman" w:hAnsi="Times New Roman"/>
        </w:rPr>
        <w:t>Section 112(d) requires us to promulgate regulations establishing emission standards for each category or subcategory of major sources and area sources of HAP listed pursuant to section 112(c).  Section 112(d)(2) specifies that emission standards promulgated under the section shall require the maximum degree of reductions in emissions of the HAP subject to section 112 that are deemed achievable (the maximum achievable control technology, or MACT) taking into consideration the cost of achieving the emission reduction, any non-air quality health and environmental impacts, and energy requirements. Section 112(d</w:t>
      </w:r>
      <w:proofErr w:type="gramStart"/>
      <w:r w:rsidRPr="00E755B0">
        <w:rPr>
          <w:rFonts w:ascii="Times New Roman" w:hAnsi="Times New Roman"/>
        </w:rPr>
        <w:t>)(</w:t>
      </w:r>
      <w:proofErr w:type="gramEnd"/>
      <w:r w:rsidRPr="00E755B0">
        <w:rPr>
          <w:rFonts w:ascii="Times New Roman" w:hAnsi="Times New Roman"/>
        </w:rPr>
        <w:t>4) provides for consideration of health thresholds with an ample margin of safety.  Certain other sections of section 112 require the EPA, in addition to technology-based standards, to evaluate risk to public health and the environment in determining whether other control measures are appropriate.</w:t>
      </w:r>
    </w:p>
    <w:p w:rsidR="00E755B0" w:rsidRPr="00E755B0" w:rsidRDefault="00E755B0" w:rsidP="00E755B0">
      <w:pPr>
        <w:widowControl/>
        <w:spacing w:line="360" w:lineRule="auto"/>
        <w:ind w:firstLine="720"/>
        <w:rPr>
          <w:rFonts w:ascii="Times New Roman" w:hAnsi="Times New Roman"/>
        </w:rPr>
      </w:pPr>
      <w:r w:rsidRPr="00E755B0">
        <w:rPr>
          <w:rFonts w:ascii="Times New Roman" w:hAnsi="Times New Roman"/>
        </w:rPr>
        <w:t>Section 114 of the CAA gives us authority to collect data and information necessary to enforce standards established under section 112 of the CAA.  Certain records and reports are necessary to enable the Administrator to (1) identify existing and new emission sources subject to the mercury cell chlor-alkali NESHAP, and (2) ensure that the requirements specified for an affected source subject to the mercury cell chlor-alkali NESHAP, which are based on maximum achievable control technology (MACT), are being achieved.</w:t>
      </w:r>
    </w:p>
    <w:p w:rsidR="00747F71" w:rsidRPr="00EB7DF4" w:rsidRDefault="00747F71" w:rsidP="00EC6D93">
      <w:pPr>
        <w:keepNext/>
        <w:widowControl/>
        <w:spacing w:line="360" w:lineRule="auto"/>
        <w:rPr>
          <w:rFonts w:ascii="Times New Roman" w:hAnsi="Times New Roman"/>
        </w:rPr>
      </w:pPr>
      <w:r w:rsidRPr="00EB7DF4">
        <w:rPr>
          <w:rFonts w:ascii="Times New Roman" w:hAnsi="Times New Roman"/>
        </w:rPr>
        <w:lastRenderedPageBreak/>
        <w:t>b.</w:t>
      </w:r>
      <w:r w:rsidRPr="00EB7DF4">
        <w:rPr>
          <w:rFonts w:ascii="Times New Roman" w:hAnsi="Times New Roman"/>
        </w:rPr>
        <w:tab/>
      </w:r>
      <w:r w:rsidRPr="00EB7DF4">
        <w:rPr>
          <w:rFonts w:ascii="Times New Roman" w:hAnsi="Times New Roman"/>
          <w:u w:val="single"/>
        </w:rPr>
        <w:t>Use/Users of the Data</w:t>
      </w:r>
    </w:p>
    <w:p w:rsidR="00747F71" w:rsidRPr="00EB7DF4" w:rsidRDefault="00747F71" w:rsidP="00EC6D93">
      <w:pPr>
        <w:keepNext/>
        <w:widowControl/>
        <w:spacing w:line="360" w:lineRule="auto"/>
        <w:ind w:firstLine="720"/>
        <w:rPr>
          <w:rFonts w:ascii="Times New Roman" w:hAnsi="Times New Roman"/>
        </w:rPr>
      </w:pPr>
      <w:r w:rsidRPr="00EB7DF4">
        <w:rPr>
          <w:rFonts w:ascii="Times New Roman" w:hAnsi="Times New Roman"/>
        </w:rPr>
        <w:t>The information will be used by the EPA's enforcement personnel to</w:t>
      </w:r>
      <w:r w:rsidR="00EC6D93">
        <w:rPr>
          <w:rFonts w:ascii="Times New Roman" w:hAnsi="Times New Roman"/>
        </w:rPr>
        <w:t xml:space="preserve"> confirm that these mercury cell </w:t>
      </w:r>
      <w:proofErr w:type="spellStart"/>
      <w:r w:rsidR="00EC6D93">
        <w:rPr>
          <w:rFonts w:ascii="Times New Roman" w:hAnsi="Times New Roman"/>
        </w:rPr>
        <w:t>chlor</w:t>
      </w:r>
      <w:proofErr w:type="spellEnd"/>
      <w:r w:rsidR="00EC6D93">
        <w:rPr>
          <w:rFonts w:ascii="Times New Roman" w:hAnsi="Times New Roman"/>
        </w:rPr>
        <w:t>-alkali plants have eliminated all mercury emissions by either converting to non-mercury technology or closing.</w:t>
      </w:r>
    </w:p>
    <w:p w:rsidR="00747F71" w:rsidRPr="00EB7DF4" w:rsidRDefault="00747F71">
      <w:pPr>
        <w:widowControl/>
        <w:tabs>
          <w:tab w:val="left" w:pos="-1440"/>
        </w:tabs>
        <w:spacing w:line="360" w:lineRule="auto"/>
        <w:ind w:left="720" w:hanging="720"/>
        <w:rPr>
          <w:rFonts w:ascii="Times New Roman" w:hAnsi="Times New Roman"/>
        </w:rPr>
      </w:pPr>
      <w:r w:rsidRPr="00EB7DF4">
        <w:rPr>
          <w:rFonts w:ascii="Times New Roman" w:hAnsi="Times New Roman"/>
        </w:rPr>
        <w:t>3.</w:t>
      </w:r>
      <w:r w:rsidRPr="00EB7DF4">
        <w:rPr>
          <w:rFonts w:ascii="Times New Roman" w:hAnsi="Times New Roman"/>
        </w:rPr>
        <w:tab/>
        <w:t>NONDUPLICATION, CONSULTATIONS, AND OTHER COLLECTION CRITERIA</w:t>
      </w:r>
    </w:p>
    <w:p w:rsidR="00747F71" w:rsidRPr="00EB7DF4" w:rsidRDefault="00747F71">
      <w:pPr>
        <w:widowControl/>
        <w:spacing w:line="360" w:lineRule="auto"/>
        <w:rPr>
          <w:rFonts w:ascii="Times New Roman" w:hAnsi="Times New Roman"/>
        </w:rPr>
      </w:pPr>
      <w:r w:rsidRPr="00EB7DF4">
        <w:rPr>
          <w:rFonts w:ascii="Times New Roman" w:hAnsi="Times New Roman"/>
        </w:rPr>
        <w:t>a.</w:t>
      </w:r>
      <w:r w:rsidRPr="00EB7DF4">
        <w:rPr>
          <w:rFonts w:ascii="Times New Roman" w:hAnsi="Times New Roman"/>
        </w:rPr>
        <w:tab/>
      </w:r>
      <w:r w:rsidRPr="00EB7DF4">
        <w:rPr>
          <w:rFonts w:ascii="Times New Roman" w:hAnsi="Times New Roman"/>
          <w:u w:val="single"/>
        </w:rPr>
        <w:t>Nonduplication</w:t>
      </w:r>
    </w:p>
    <w:p w:rsidR="00D87C2C" w:rsidRPr="00D87C2C" w:rsidRDefault="00D87C2C" w:rsidP="00D87C2C">
      <w:pPr>
        <w:widowControl/>
        <w:spacing w:line="360" w:lineRule="auto"/>
        <w:ind w:firstLine="720"/>
        <w:rPr>
          <w:rFonts w:ascii="Times New Roman" w:hAnsi="Times New Roman"/>
        </w:rPr>
      </w:pPr>
      <w:r w:rsidRPr="00D87C2C">
        <w:rPr>
          <w:rFonts w:ascii="Times New Roman" w:hAnsi="Times New Roman"/>
          <w:lang w:val="en-CA"/>
        </w:rPr>
        <w:fldChar w:fldCharType="begin"/>
      </w:r>
      <w:r w:rsidRPr="00D87C2C">
        <w:rPr>
          <w:rFonts w:ascii="Times New Roman" w:hAnsi="Times New Roman"/>
          <w:lang w:val="en-CA"/>
        </w:rPr>
        <w:instrText xml:space="preserve"> SEQ CHAPTER \h \r 1</w:instrText>
      </w:r>
      <w:r w:rsidRPr="00D87C2C">
        <w:rPr>
          <w:rFonts w:ascii="Times New Roman" w:hAnsi="Times New Roman"/>
        </w:rPr>
        <w:fldChar w:fldCharType="end"/>
      </w:r>
      <w:r w:rsidRPr="00D87C2C">
        <w:rPr>
          <w:rFonts w:ascii="Times New Roman" w:hAnsi="Times New Roman"/>
        </w:rPr>
        <w:t>A search of our existing standard and ongoing ICRs revealed some overlap in information gathering efforts between the mercury cell chlor-alkali NESHAP and a federal rule.  We originally promulgated the “National Emission Standard for Mercury” on April 6, 1973 (See 40 CFR part 61, subpart E, §61.50 et. seq.).</w:t>
      </w:r>
      <w:proofErr w:type="gramStart"/>
      <w:r w:rsidRPr="00D87C2C">
        <w:rPr>
          <w:rFonts w:ascii="Times New Roman" w:hAnsi="Times New Roman"/>
          <w:vertAlign w:val="superscript"/>
        </w:rPr>
        <w:footnoteReference w:customMarkFollows="1" w:id="1"/>
        <w:t>1</w:t>
      </w:r>
      <w:r w:rsidRPr="00D87C2C">
        <w:rPr>
          <w:rFonts w:ascii="Times New Roman" w:hAnsi="Times New Roman"/>
        </w:rPr>
        <w:t xml:space="preserve">  This</w:t>
      </w:r>
      <w:proofErr w:type="gramEnd"/>
      <w:r w:rsidRPr="00D87C2C">
        <w:rPr>
          <w:rFonts w:ascii="Times New Roman" w:hAnsi="Times New Roman"/>
        </w:rPr>
        <w:t xml:space="preserve"> standard (hereafter referred to as the part 61 NESHAP) limits mercury emissions from mercury chlor-alkali plants as well as mercury ore processing facilities and sludge incineration and drying plants.  </w:t>
      </w:r>
      <w:r w:rsidR="009450F3">
        <w:rPr>
          <w:rFonts w:ascii="Times New Roman" w:hAnsi="Times New Roman"/>
        </w:rPr>
        <w:t>U</w:t>
      </w:r>
      <w:r w:rsidRPr="00D87C2C">
        <w:rPr>
          <w:rFonts w:ascii="Times New Roman" w:hAnsi="Times New Roman"/>
        </w:rPr>
        <w:t xml:space="preserve">pon the compliance date of the final mercury cell </w:t>
      </w:r>
      <w:proofErr w:type="spellStart"/>
      <w:r w:rsidRPr="00D87C2C">
        <w:rPr>
          <w:rFonts w:ascii="Times New Roman" w:hAnsi="Times New Roman"/>
        </w:rPr>
        <w:t>chlor</w:t>
      </w:r>
      <w:proofErr w:type="spellEnd"/>
      <w:r w:rsidRPr="00D87C2C">
        <w:rPr>
          <w:rFonts w:ascii="Times New Roman" w:hAnsi="Times New Roman"/>
        </w:rPr>
        <w:t>-alkali NESHAP</w:t>
      </w:r>
      <w:r w:rsidR="009450F3">
        <w:rPr>
          <w:rFonts w:ascii="Times New Roman" w:hAnsi="Times New Roman"/>
        </w:rPr>
        <w:t xml:space="preserve"> in 2003</w:t>
      </w:r>
      <w:r w:rsidRPr="00D87C2C">
        <w:rPr>
          <w:rFonts w:ascii="Times New Roman" w:hAnsi="Times New Roman"/>
        </w:rPr>
        <w:t>, mercury cell chlor-alkali plants neith</w:t>
      </w:r>
      <w:r w:rsidR="009450F3">
        <w:rPr>
          <w:rFonts w:ascii="Times New Roman" w:hAnsi="Times New Roman"/>
        </w:rPr>
        <w:t>er had</w:t>
      </w:r>
      <w:r w:rsidRPr="00D87C2C">
        <w:rPr>
          <w:rFonts w:ascii="Times New Roman" w:hAnsi="Times New Roman"/>
        </w:rPr>
        <w:t xml:space="preserve"> any obligation nor any ability to comply with the part 61 NESHAP.  </w:t>
      </w:r>
      <w:r w:rsidR="009450F3">
        <w:rPr>
          <w:rFonts w:ascii="Times New Roman" w:hAnsi="Times New Roman"/>
        </w:rPr>
        <w:t xml:space="preserve">Further, the result of the current amendments would result in the complete elimination of mercury emissions.  </w:t>
      </w:r>
      <w:r w:rsidRPr="00D87C2C">
        <w:rPr>
          <w:rFonts w:ascii="Times New Roman" w:hAnsi="Times New Roman"/>
        </w:rPr>
        <w:t>Therefore, there would effectively be no duplication of information-gathering efforts among our existing standards and ongoing ICRs.</w:t>
      </w:r>
    </w:p>
    <w:p w:rsidR="00747F71" w:rsidRPr="00EB7DF4" w:rsidRDefault="00747F71">
      <w:pPr>
        <w:widowControl/>
        <w:tabs>
          <w:tab w:val="left" w:pos="-1440"/>
        </w:tabs>
        <w:spacing w:line="360" w:lineRule="auto"/>
        <w:ind w:left="720" w:hanging="720"/>
        <w:rPr>
          <w:rFonts w:ascii="Times New Roman" w:hAnsi="Times New Roman"/>
        </w:rPr>
      </w:pPr>
      <w:r w:rsidRPr="00EB7DF4">
        <w:rPr>
          <w:rFonts w:ascii="Times New Roman" w:hAnsi="Times New Roman"/>
        </w:rPr>
        <w:t>b.</w:t>
      </w:r>
      <w:r w:rsidRPr="00EB7DF4">
        <w:rPr>
          <w:rFonts w:ascii="Times New Roman" w:hAnsi="Times New Roman"/>
        </w:rPr>
        <w:tab/>
      </w:r>
      <w:r w:rsidRPr="00EB7DF4">
        <w:rPr>
          <w:rFonts w:ascii="Times New Roman" w:hAnsi="Times New Roman"/>
          <w:u w:val="single"/>
        </w:rPr>
        <w:t>Public Notice Required Prior to ICR Submission to OMB</w:t>
      </w:r>
    </w:p>
    <w:p w:rsidR="00747F71" w:rsidRPr="00EB7DF4" w:rsidRDefault="00747F71">
      <w:pPr>
        <w:widowControl/>
        <w:spacing w:line="360" w:lineRule="auto"/>
        <w:ind w:firstLine="720"/>
        <w:rPr>
          <w:rFonts w:ascii="Times New Roman" w:hAnsi="Times New Roman"/>
        </w:rPr>
      </w:pPr>
      <w:r w:rsidRPr="00EB7DF4">
        <w:rPr>
          <w:rFonts w:ascii="Times New Roman" w:hAnsi="Times New Roman"/>
        </w:rPr>
        <w:t xml:space="preserve">Because this is a rule-related ICR, it is not necessary to solicit public comments prior to submittal of this ICR to OMB.  However, a 60-day public comment period will be provided after </w:t>
      </w:r>
      <w:r w:rsidR="00FA538A">
        <w:rPr>
          <w:rFonts w:ascii="Times New Roman" w:hAnsi="Times New Roman"/>
        </w:rPr>
        <w:t xml:space="preserve">promulgation of the final </w:t>
      </w:r>
      <w:r w:rsidRPr="00EB7DF4">
        <w:rPr>
          <w:rFonts w:ascii="Times New Roman" w:hAnsi="Times New Roman"/>
        </w:rPr>
        <w:t xml:space="preserve">amendments to the </w:t>
      </w:r>
      <w:r w:rsidR="00D87C2C">
        <w:rPr>
          <w:rFonts w:ascii="Times New Roman" w:hAnsi="Times New Roman"/>
        </w:rPr>
        <w:t xml:space="preserve">mercury cell chlor-alkali </w:t>
      </w:r>
      <w:r w:rsidRPr="00EB7DF4">
        <w:rPr>
          <w:rFonts w:ascii="Times New Roman" w:hAnsi="Times New Roman"/>
        </w:rPr>
        <w:t xml:space="preserve">NESHAP in the </w:t>
      </w:r>
      <w:r w:rsidRPr="00EB7DF4">
        <w:rPr>
          <w:rFonts w:ascii="Times New Roman" w:hAnsi="Times New Roman"/>
          <w:u w:val="single"/>
        </w:rPr>
        <w:t>Federal</w:t>
      </w:r>
      <w:r w:rsidRPr="00EB7DF4">
        <w:rPr>
          <w:rFonts w:ascii="Times New Roman" w:hAnsi="Times New Roman"/>
        </w:rPr>
        <w:t xml:space="preserve"> </w:t>
      </w:r>
      <w:r w:rsidRPr="00EB7DF4">
        <w:rPr>
          <w:rFonts w:ascii="Times New Roman" w:hAnsi="Times New Roman"/>
          <w:u w:val="single"/>
        </w:rPr>
        <w:t>Register</w:t>
      </w:r>
      <w:r w:rsidRPr="00EB7DF4">
        <w:rPr>
          <w:rFonts w:ascii="Times New Roman" w:hAnsi="Times New Roman"/>
        </w:rPr>
        <w:t xml:space="preserve">, during which all affected parties will be given the opportunity to comment on the proposed amendments to the </w:t>
      </w:r>
      <w:r w:rsidR="00D87C2C">
        <w:rPr>
          <w:rFonts w:ascii="Times New Roman" w:hAnsi="Times New Roman"/>
        </w:rPr>
        <w:t xml:space="preserve">mercury cell chlor-alkali </w:t>
      </w:r>
      <w:r w:rsidRPr="00EB7DF4">
        <w:rPr>
          <w:rFonts w:ascii="Times New Roman" w:hAnsi="Times New Roman"/>
        </w:rPr>
        <w:t xml:space="preserve">NESHAP.  All comments that are received will be considered and some changes in response to the comments may be reflected in the final amendments to the </w:t>
      </w:r>
      <w:r w:rsidR="00D87C2C">
        <w:rPr>
          <w:rFonts w:ascii="Times New Roman" w:hAnsi="Times New Roman"/>
        </w:rPr>
        <w:t xml:space="preserve">mercury cell chlor-alkali </w:t>
      </w:r>
      <w:r w:rsidRPr="00EB7DF4">
        <w:rPr>
          <w:rFonts w:ascii="Times New Roman" w:hAnsi="Times New Roman"/>
        </w:rPr>
        <w:t>NESHAP.</w:t>
      </w:r>
    </w:p>
    <w:p w:rsidR="00747F71" w:rsidRPr="00EB7DF4" w:rsidRDefault="00747F71">
      <w:pPr>
        <w:widowControl/>
        <w:spacing w:line="360" w:lineRule="auto"/>
        <w:rPr>
          <w:rFonts w:ascii="Times New Roman" w:hAnsi="Times New Roman"/>
        </w:rPr>
      </w:pPr>
      <w:r w:rsidRPr="00EB7DF4">
        <w:rPr>
          <w:rFonts w:ascii="Times New Roman" w:hAnsi="Times New Roman"/>
        </w:rPr>
        <w:lastRenderedPageBreak/>
        <w:t>c.</w:t>
      </w:r>
      <w:r w:rsidRPr="00EB7DF4">
        <w:rPr>
          <w:rFonts w:ascii="Times New Roman" w:hAnsi="Times New Roman"/>
        </w:rPr>
        <w:tab/>
      </w:r>
      <w:r w:rsidRPr="00EB7DF4">
        <w:rPr>
          <w:rFonts w:ascii="Times New Roman" w:hAnsi="Times New Roman"/>
          <w:u w:val="single"/>
        </w:rPr>
        <w:t>Consultations</w:t>
      </w:r>
    </w:p>
    <w:p w:rsidR="00142D9E" w:rsidRDefault="00D87C2C" w:rsidP="00142D9E">
      <w:pPr>
        <w:widowControl/>
        <w:spacing w:line="360" w:lineRule="auto"/>
        <w:ind w:firstLine="720"/>
        <w:rPr>
          <w:rFonts w:ascii="Times New Roman" w:hAnsi="Times New Roman"/>
        </w:rPr>
      </w:pPr>
      <w:r w:rsidRPr="00D87C2C">
        <w:rPr>
          <w:rFonts w:ascii="Times New Roman" w:hAnsi="Times New Roman"/>
          <w:lang w:val="en-CA"/>
        </w:rPr>
        <w:fldChar w:fldCharType="begin"/>
      </w:r>
      <w:r w:rsidRPr="00D87C2C">
        <w:rPr>
          <w:rFonts w:ascii="Times New Roman" w:hAnsi="Times New Roman"/>
          <w:lang w:val="en-CA"/>
        </w:rPr>
        <w:instrText xml:space="preserve"> SEQ CHAPTER \h \r 1</w:instrText>
      </w:r>
      <w:r w:rsidRPr="00D87C2C">
        <w:rPr>
          <w:rFonts w:ascii="Times New Roman" w:hAnsi="Times New Roman"/>
        </w:rPr>
        <w:fldChar w:fldCharType="end"/>
      </w:r>
      <w:r w:rsidRPr="00D87C2C">
        <w:rPr>
          <w:rFonts w:ascii="Times New Roman" w:hAnsi="Times New Roman"/>
        </w:rPr>
        <w:t xml:space="preserve">OMB regulations require periodic consultation with respondents and data users such as members of industry as well as State and local governments.  We consulted with representatives of the </w:t>
      </w:r>
      <w:r w:rsidR="009450F3">
        <w:rPr>
          <w:rFonts w:ascii="Times New Roman" w:hAnsi="Times New Roman"/>
        </w:rPr>
        <w:t xml:space="preserve">three </w:t>
      </w:r>
      <w:r w:rsidRPr="00D87C2C">
        <w:rPr>
          <w:rFonts w:ascii="Times New Roman" w:hAnsi="Times New Roman"/>
        </w:rPr>
        <w:t xml:space="preserve">companies operating mercury cell chlor-alkali plants throughout the mercury cell chlor-alkali NESHAP development process (Olin Corporation; PPG Industries, Incorporated; </w:t>
      </w:r>
      <w:r w:rsidR="009450F3">
        <w:rPr>
          <w:rFonts w:ascii="Times New Roman" w:hAnsi="Times New Roman"/>
        </w:rPr>
        <w:t>and ASHTA Chemicals, Incorporated</w:t>
      </w:r>
      <w:r w:rsidRPr="00D87C2C">
        <w:rPr>
          <w:rFonts w:ascii="Times New Roman" w:hAnsi="Times New Roman"/>
        </w:rPr>
        <w:t xml:space="preserve">). </w:t>
      </w:r>
    </w:p>
    <w:p w:rsidR="00142D9E" w:rsidRDefault="00142D9E" w:rsidP="00142D9E">
      <w:pPr>
        <w:widowControl/>
        <w:spacing w:line="360" w:lineRule="auto"/>
        <w:ind w:firstLine="720"/>
        <w:rPr>
          <w:rFonts w:ascii="Times New Roman" w:hAnsi="Times New Roman"/>
        </w:rPr>
      </w:pPr>
      <w:r w:rsidRPr="00142D9E">
        <w:rPr>
          <w:rFonts w:ascii="Times New Roman" w:hAnsi="Times New Roman"/>
          <w:lang w:val="en-CA"/>
        </w:rPr>
        <w:fldChar w:fldCharType="begin"/>
      </w:r>
      <w:r w:rsidRPr="00142D9E">
        <w:rPr>
          <w:rFonts w:ascii="Times New Roman" w:hAnsi="Times New Roman"/>
          <w:lang w:val="en-CA"/>
        </w:rPr>
        <w:instrText xml:space="preserve"> SEQ CHAPTER \h \r 1</w:instrText>
      </w:r>
      <w:r w:rsidRPr="00142D9E">
        <w:rPr>
          <w:rFonts w:ascii="Times New Roman" w:hAnsi="Times New Roman"/>
        </w:rPr>
        <w:fldChar w:fldCharType="end"/>
      </w:r>
      <w:r w:rsidRPr="00142D9E">
        <w:rPr>
          <w:rFonts w:ascii="Times New Roman" w:hAnsi="Times New Roman"/>
        </w:rPr>
        <w:t xml:space="preserve">A 60-day public comment period will be provided after proposal, during which all affected parties will be given the opportunity to comment on the proposed </w:t>
      </w:r>
      <w:r>
        <w:rPr>
          <w:rFonts w:ascii="Times New Roman" w:hAnsi="Times New Roman"/>
        </w:rPr>
        <w:t xml:space="preserve">amendments to the mercury cell chlor-alkali </w:t>
      </w:r>
      <w:r w:rsidRPr="00142D9E">
        <w:rPr>
          <w:rFonts w:ascii="Times New Roman" w:hAnsi="Times New Roman"/>
        </w:rPr>
        <w:t xml:space="preserve">NESHAP.  All comments will be considered, and some may be reflected in the development of the final </w:t>
      </w:r>
      <w:r>
        <w:rPr>
          <w:rFonts w:ascii="Times New Roman" w:hAnsi="Times New Roman"/>
        </w:rPr>
        <w:t>amendments</w:t>
      </w:r>
      <w:r w:rsidRPr="00142D9E">
        <w:rPr>
          <w:rFonts w:ascii="Times New Roman" w:hAnsi="Times New Roman"/>
        </w:rPr>
        <w:t xml:space="preserve">. </w:t>
      </w:r>
    </w:p>
    <w:p w:rsidR="00747F71" w:rsidRPr="00EB7DF4" w:rsidRDefault="00747F71" w:rsidP="009450F3">
      <w:pPr>
        <w:widowControl/>
        <w:spacing w:line="360" w:lineRule="auto"/>
        <w:rPr>
          <w:rFonts w:ascii="Times New Roman" w:hAnsi="Times New Roman"/>
        </w:rPr>
      </w:pPr>
      <w:r w:rsidRPr="00EB7DF4">
        <w:rPr>
          <w:rFonts w:ascii="Times New Roman" w:hAnsi="Times New Roman"/>
        </w:rPr>
        <w:t>d.</w:t>
      </w:r>
      <w:r w:rsidRPr="00EB7DF4">
        <w:rPr>
          <w:rFonts w:ascii="Times New Roman" w:hAnsi="Times New Roman"/>
        </w:rPr>
        <w:tab/>
      </w:r>
      <w:r w:rsidRPr="00EB7DF4">
        <w:rPr>
          <w:rFonts w:ascii="Times New Roman" w:hAnsi="Times New Roman"/>
          <w:u w:val="single"/>
        </w:rPr>
        <w:t>Effects of Less Frequent Collection</w:t>
      </w:r>
    </w:p>
    <w:p w:rsidR="00747F71" w:rsidRPr="00EB7DF4" w:rsidRDefault="009450F3" w:rsidP="00142D9E">
      <w:pPr>
        <w:widowControl/>
        <w:spacing w:line="360" w:lineRule="auto"/>
        <w:ind w:firstLine="720"/>
        <w:rPr>
          <w:rFonts w:ascii="Times New Roman" w:hAnsi="Times New Roman"/>
        </w:rPr>
      </w:pPr>
      <w:r>
        <w:rPr>
          <w:rFonts w:ascii="Times New Roman" w:hAnsi="Times New Roman"/>
        </w:rPr>
        <w:t xml:space="preserve">The proposed amendments only require a single information collection event – the submittal of a certification that mercury emissions have been eliminated.  </w:t>
      </w:r>
      <w:r w:rsidR="00747F71" w:rsidRPr="00EB7DF4">
        <w:rPr>
          <w:rFonts w:ascii="Times New Roman" w:hAnsi="Times New Roman"/>
        </w:rPr>
        <w:t>If the relevant information were collected less frequently</w:t>
      </w:r>
      <w:r>
        <w:rPr>
          <w:rFonts w:ascii="Times New Roman" w:hAnsi="Times New Roman"/>
        </w:rPr>
        <w:t xml:space="preserve"> (i.e., not at all)</w:t>
      </w:r>
      <w:r w:rsidR="00747F71" w:rsidRPr="00EB7DF4">
        <w:rPr>
          <w:rFonts w:ascii="Times New Roman" w:hAnsi="Times New Roman"/>
        </w:rPr>
        <w:t xml:space="preserve">, the EPA would not be reasonably assured that a source is in compliance with the </w:t>
      </w:r>
      <w:r w:rsidR="00142D9E">
        <w:rPr>
          <w:rFonts w:ascii="Times New Roman" w:hAnsi="Times New Roman"/>
        </w:rPr>
        <w:t xml:space="preserve">mercury cell chlor-alkali </w:t>
      </w:r>
      <w:r w:rsidR="00747F71" w:rsidRPr="00EB7DF4">
        <w:rPr>
          <w:rFonts w:ascii="Times New Roman" w:hAnsi="Times New Roman"/>
        </w:rPr>
        <w:t>NESHAP.  In addition, the EPA's authority to take administrative action would be reduced significantly.</w:t>
      </w:r>
    </w:p>
    <w:p w:rsidR="00747F71" w:rsidRPr="00EB7DF4" w:rsidRDefault="00747F71" w:rsidP="00142D9E">
      <w:pPr>
        <w:widowControl/>
        <w:spacing w:line="360" w:lineRule="auto"/>
        <w:ind w:firstLine="720"/>
        <w:rPr>
          <w:rFonts w:ascii="Times New Roman" w:hAnsi="Times New Roman"/>
        </w:rPr>
      </w:pPr>
      <w:r w:rsidRPr="00EB7DF4">
        <w:rPr>
          <w:rFonts w:ascii="Times New Roman" w:hAnsi="Times New Roman"/>
        </w:rPr>
        <w:t>Section 113(d) of the CAA limits the assessment of administrative penalties to violations which occur no more than 12 months before initiation of the administrative proceeding.  Since administrative proceedings are less costly and require use of fewer resources than judicial proceedings, both the EPA and the regulated community benefit from preservation of the EPA's administrative powers.</w:t>
      </w:r>
    </w:p>
    <w:p w:rsidR="00747F71" w:rsidRPr="00EB7DF4" w:rsidRDefault="00747F71">
      <w:pPr>
        <w:widowControl/>
        <w:spacing w:line="360" w:lineRule="auto"/>
        <w:rPr>
          <w:rFonts w:ascii="Times New Roman" w:hAnsi="Times New Roman"/>
        </w:rPr>
      </w:pPr>
      <w:proofErr w:type="gramStart"/>
      <w:r w:rsidRPr="00EB7DF4">
        <w:rPr>
          <w:rFonts w:ascii="Times New Roman" w:hAnsi="Times New Roman"/>
        </w:rPr>
        <w:t>e</w:t>
      </w:r>
      <w:proofErr w:type="gramEnd"/>
      <w:r w:rsidRPr="00EB7DF4">
        <w:rPr>
          <w:rFonts w:ascii="Times New Roman" w:hAnsi="Times New Roman"/>
        </w:rPr>
        <w:t>.</w:t>
      </w:r>
      <w:r w:rsidRPr="00EB7DF4">
        <w:rPr>
          <w:rFonts w:ascii="Times New Roman" w:hAnsi="Times New Roman"/>
        </w:rPr>
        <w:tab/>
      </w:r>
      <w:r w:rsidRPr="00EB7DF4">
        <w:rPr>
          <w:rFonts w:ascii="Times New Roman" w:hAnsi="Times New Roman"/>
          <w:u w:val="single"/>
        </w:rPr>
        <w:t>General Guidelines</w:t>
      </w:r>
    </w:p>
    <w:p w:rsidR="00747F71" w:rsidRPr="00EB7DF4" w:rsidRDefault="00747F71">
      <w:pPr>
        <w:widowControl/>
        <w:spacing w:line="360" w:lineRule="auto"/>
        <w:ind w:firstLine="720"/>
        <w:rPr>
          <w:rFonts w:ascii="Times New Roman" w:hAnsi="Times New Roman"/>
        </w:rPr>
      </w:pPr>
      <w:r w:rsidRPr="00EB7DF4">
        <w:rPr>
          <w:rFonts w:ascii="Times New Roman" w:hAnsi="Times New Roman"/>
        </w:rPr>
        <w:t xml:space="preserve">The </w:t>
      </w:r>
      <w:r w:rsidR="00142D9E">
        <w:rPr>
          <w:rFonts w:ascii="Times New Roman" w:hAnsi="Times New Roman"/>
        </w:rPr>
        <w:t xml:space="preserve">mercury cell chlor-alkali </w:t>
      </w:r>
      <w:r w:rsidRPr="00EB7DF4">
        <w:rPr>
          <w:rFonts w:ascii="Times New Roman" w:hAnsi="Times New Roman"/>
        </w:rPr>
        <w:t>NESHAP requires that facility owners or operators retain records for a period of five years, which exceeds the three year retention period contained in the guidelines in 5 CFR 1320.6.  The five year retention period is consistent with the provisions of the General Provisions of 40 CFR part 63, and with the five year records retention requirement in the operating permit program under title V of the CAA.  All subsequent guidelines have been followed and do not violate any of the Paperwork Reduction Act guidelines contained in 5 CFR 1320.6.</w:t>
      </w:r>
    </w:p>
    <w:p w:rsidR="00747F71" w:rsidRPr="00EB7DF4" w:rsidRDefault="00747F71">
      <w:pPr>
        <w:widowControl/>
        <w:spacing w:line="360" w:lineRule="auto"/>
        <w:rPr>
          <w:rFonts w:ascii="Times New Roman" w:hAnsi="Times New Roman"/>
        </w:rPr>
      </w:pPr>
      <w:r w:rsidRPr="00EB7DF4">
        <w:rPr>
          <w:rFonts w:ascii="Times New Roman" w:hAnsi="Times New Roman"/>
        </w:rPr>
        <w:lastRenderedPageBreak/>
        <w:t>f.</w:t>
      </w:r>
      <w:r w:rsidRPr="00EB7DF4">
        <w:rPr>
          <w:rFonts w:ascii="Times New Roman" w:hAnsi="Times New Roman"/>
        </w:rPr>
        <w:tab/>
      </w:r>
      <w:r w:rsidRPr="00EB7DF4">
        <w:rPr>
          <w:rFonts w:ascii="Times New Roman" w:hAnsi="Times New Roman"/>
          <w:u w:val="single"/>
        </w:rPr>
        <w:t>Confidentiality</w:t>
      </w:r>
    </w:p>
    <w:p w:rsidR="00747F71" w:rsidRPr="00EB7DF4" w:rsidRDefault="00747F71">
      <w:pPr>
        <w:widowControl/>
        <w:spacing w:line="360" w:lineRule="auto"/>
        <w:ind w:firstLine="720"/>
        <w:rPr>
          <w:rFonts w:ascii="Times New Roman" w:hAnsi="Times New Roman"/>
        </w:rPr>
      </w:pPr>
      <w:r w:rsidRPr="00EB7DF4">
        <w:rPr>
          <w:rFonts w:ascii="Times New Roman" w:hAnsi="Times New Roman"/>
        </w:rPr>
        <w:t xml:space="preserve">All information submitted to the EPA for which a claim of confidentiality is made will be safeguarded according to the EPA policies set forth in title 40, chapter 1, part 2, subpart B, Confidentiality of Business Information.  See 40 CFR 2; 41 FR 36902, September 1, 1976; amended by 43 FR 3999, September 8, 1978; 43 FR 42251, September 28, 1978; and 44 FR 17674, March 23, 1979.  Even where the EPA has determined that data received in response to an ICR is eligible for confidential treatment under 40 CFR part 2, subpart B, the EPA may nonetheless disclose the information if it is "relevant in any proceeding" under the statute [42 U.S.C. </w:t>
      </w:r>
      <w:r w:rsidRPr="00EB7DF4">
        <w:rPr>
          <w:rFonts w:ascii="Times New Roman" w:hAnsi="Times New Roman"/>
        </w:rPr>
        <w:sym w:font="WP TypographicSymbols" w:char="0027"/>
      </w:r>
      <w:r w:rsidRPr="00EB7DF4">
        <w:rPr>
          <w:rFonts w:ascii="Times New Roman" w:hAnsi="Times New Roman"/>
        </w:rPr>
        <w:t>7414 (C); 40 CFR 2.301 (g)].  The information collection complies with the Privacy Act of 1974 and Office of Management and Budget (OMB) Circular 108.</w:t>
      </w:r>
    </w:p>
    <w:p w:rsidR="00747F71" w:rsidRPr="00EB7DF4" w:rsidRDefault="00747F71" w:rsidP="009A66FE">
      <w:pPr>
        <w:keepNext/>
        <w:keepLines/>
        <w:widowControl/>
        <w:tabs>
          <w:tab w:val="left" w:pos="-1440"/>
        </w:tabs>
        <w:spacing w:line="360" w:lineRule="auto"/>
        <w:ind w:left="720" w:hanging="720"/>
        <w:rPr>
          <w:rFonts w:ascii="Times New Roman" w:hAnsi="Times New Roman"/>
        </w:rPr>
      </w:pPr>
      <w:r w:rsidRPr="00EB7DF4">
        <w:rPr>
          <w:rFonts w:ascii="Times New Roman" w:hAnsi="Times New Roman"/>
        </w:rPr>
        <w:t>g.</w:t>
      </w:r>
      <w:r w:rsidRPr="00EB7DF4">
        <w:rPr>
          <w:rFonts w:ascii="Times New Roman" w:hAnsi="Times New Roman"/>
        </w:rPr>
        <w:tab/>
      </w:r>
      <w:r w:rsidRPr="00EB7DF4">
        <w:rPr>
          <w:rFonts w:ascii="Times New Roman" w:hAnsi="Times New Roman"/>
          <w:u w:val="single"/>
        </w:rPr>
        <w:t>Sensitive Questions</w:t>
      </w:r>
    </w:p>
    <w:p w:rsidR="00747F71" w:rsidRPr="00EB7DF4" w:rsidRDefault="00747F71" w:rsidP="00142D9E">
      <w:pPr>
        <w:widowControl/>
        <w:spacing w:line="360" w:lineRule="auto"/>
        <w:ind w:firstLine="720"/>
        <w:rPr>
          <w:rFonts w:ascii="Times New Roman" w:hAnsi="Times New Roman"/>
        </w:rPr>
      </w:pPr>
      <w:r w:rsidRPr="00EB7DF4">
        <w:rPr>
          <w:rFonts w:ascii="Times New Roman" w:hAnsi="Times New Roman"/>
        </w:rPr>
        <w:t xml:space="preserve">Information to be reported consists of information that </w:t>
      </w:r>
      <w:proofErr w:type="gramStart"/>
      <w:r w:rsidRPr="00EB7DF4">
        <w:rPr>
          <w:rFonts w:ascii="Times New Roman" w:hAnsi="Times New Roman"/>
        </w:rPr>
        <w:t>are</w:t>
      </w:r>
      <w:proofErr w:type="gramEnd"/>
      <w:r w:rsidRPr="00EB7DF4">
        <w:rPr>
          <w:rFonts w:ascii="Times New Roman" w:hAnsi="Times New Roman"/>
        </w:rPr>
        <w:t xml:space="preserve"> not of a sensitive nature.  No sensitive personal or proprietary data are being collected.</w:t>
      </w:r>
    </w:p>
    <w:p w:rsidR="00747F71" w:rsidRPr="00EB7DF4" w:rsidRDefault="00747F71" w:rsidP="00142D9E">
      <w:pPr>
        <w:widowControl/>
        <w:spacing w:line="360" w:lineRule="auto"/>
        <w:rPr>
          <w:rFonts w:ascii="Times New Roman" w:hAnsi="Times New Roman"/>
        </w:rPr>
      </w:pPr>
      <w:r w:rsidRPr="00EB7DF4">
        <w:rPr>
          <w:rFonts w:ascii="Times New Roman" w:hAnsi="Times New Roman"/>
        </w:rPr>
        <w:t>4.</w:t>
      </w:r>
      <w:r w:rsidRPr="00EB7DF4">
        <w:rPr>
          <w:rFonts w:ascii="Times New Roman" w:hAnsi="Times New Roman"/>
        </w:rPr>
        <w:tab/>
        <w:t>THE RESPONDENTS AND THE INFORMATION REQUESTED</w:t>
      </w:r>
    </w:p>
    <w:p w:rsidR="00747F71" w:rsidRPr="00EB7DF4" w:rsidRDefault="00747F71" w:rsidP="00142D9E">
      <w:pPr>
        <w:widowControl/>
        <w:spacing w:line="360" w:lineRule="auto"/>
        <w:rPr>
          <w:rFonts w:ascii="Times New Roman" w:hAnsi="Times New Roman"/>
        </w:rPr>
      </w:pPr>
      <w:r w:rsidRPr="00EB7DF4">
        <w:rPr>
          <w:rFonts w:ascii="Times New Roman" w:hAnsi="Times New Roman"/>
        </w:rPr>
        <w:t>a.</w:t>
      </w:r>
      <w:r w:rsidRPr="00EB7DF4">
        <w:rPr>
          <w:rFonts w:ascii="Times New Roman" w:hAnsi="Times New Roman"/>
        </w:rPr>
        <w:tab/>
      </w:r>
      <w:r w:rsidRPr="00EB7DF4">
        <w:rPr>
          <w:rFonts w:ascii="Times New Roman" w:hAnsi="Times New Roman"/>
          <w:u w:val="single"/>
        </w:rPr>
        <w:t>Respondents/SIC and NAICS Codes</w:t>
      </w:r>
    </w:p>
    <w:p w:rsidR="00747F71" w:rsidRPr="00EB7DF4" w:rsidRDefault="00747F71" w:rsidP="00142D9E">
      <w:pPr>
        <w:widowControl/>
        <w:spacing w:line="360" w:lineRule="auto"/>
        <w:ind w:firstLine="720"/>
        <w:rPr>
          <w:rFonts w:ascii="Times New Roman" w:hAnsi="Times New Roman"/>
        </w:rPr>
      </w:pPr>
      <w:r w:rsidRPr="00EB7DF4">
        <w:rPr>
          <w:rFonts w:ascii="Times New Roman" w:hAnsi="Times New Roman"/>
        </w:rPr>
        <w:t xml:space="preserve">Respondents are owners or operators of </w:t>
      </w:r>
      <w:r w:rsidR="00142D9E">
        <w:rPr>
          <w:rFonts w:ascii="Times New Roman" w:hAnsi="Times New Roman"/>
        </w:rPr>
        <w:t xml:space="preserve">all existing and new mercury emitting affected sources in the mercury cell chlor-alkali subcategory of the chlorine production source category.  The source category and affected sources regulated by the mercury cell chlor-alkali </w:t>
      </w:r>
      <w:r w:rsidRPr="00EB7DF4">
        <w:rPr>
          <w:rFonts w:ascii="Times New Roman" w:hAnsi="Times New Roman"/>
        </w:rPr>
        <w:t>NESHAP are classified in the four</w:t>
      </w:r>
      <w:r w:rsidRPr="00EB7DF4">
        <w:rPr>
          <w:rFonts w:ascii="Times New Roman" w:hAnsi="Times New Roman"/>
        </w:rPr>
        <w:noBreakHyphen/>
        <w:t xml:space="preserve">digit Standard Industrial Classification (SIC) Codes </w:t>
      </w:r>
      <w:r w:rsidR="00142D9E">
        <w:rPr>
          <w:rFonts w:ascii="Times New Roman" w:hAnsi="Times New Roman"/>
        </w:rPr>
        <w:t xml:space="preserve">2812, </w:t>
      </w:r>
      <w:r w:rsidRPr="00EB7DF4">
        <w:rPr>
          <w:rFonts w:ascii="Times New Roman" w:hAnsi="Times New Roman"/>
        </w:rPr>
        <w:t>"</w:t>
      </w:r>
      <w:r w:rsidR="00142D9E">
        <w:rPr>
          <w:rFonts w:ascii="Times New Roman" w:hAnsi="Times New Roman"/>
        </w:rPr>
        <w:t>Alkalis and Chlorine.</w:t>
      </w:r>
      <w:r w:rsidRPr="00EB7DF4">
        <w:rPr>
          <w:rFonts w:ascii="Times New Roman" w:hAnsi="Times New Roman"/>
        </w:rPr>
        <w:t>"  The corresponding North American Industrial Cla</w:t>
      </w:r>
      <w:r w:rsidR="00FA6CF5">
        <w:rPr>
          <w:rFonts w:ascii="Times New Roman" w:hAnsi="Times New Roman"/>
        </w:rPr>
        <w:t xml:space="preserve">ssification System (NAICS) code </w:t>
      </w:r>
      <w:r w:rsidR="00142D9E">
        <w:rPr>
          <w:rFonts w:ascii="Times New Roman" w:hAnsi="Times New Roman"/>
        </w:rPr>
        <w:t>is 325181, “Alkalis and Chlorin</w:t>
      </w:r>
      <w:r w:rsidR="00FA6CF5">
        <w:rPr>
          <w:rFonts w:ascii="Times New Roman" w:hAnsi="Times New Roman"/>
        </w:rPr>
        <w:t>e</w:t>
      </w:r>
      <w:r w:rsidR="00142D9E">
        <w:rPr>
          <w:rFonts w:ascii="Times New Roman" w:hAnsi="Times New Roman"/>
        </w:rPr>
        <w:t xml:space="preserve"> Manufacturing.”  A total of </w:t>
      </w:r>
      <w:r w:rsidR="009450F3">
        <w:rPr>
          <w:rFonts w:ascii="Times New Roman" w:hAnsi="Times New Roman"/>
        </w:rPr>
        <w:t>four</w:t>
      </w:r>
      <w:r w:rsidR="00142D9E">
        <w:rPr>
          <w:rFonts w:ascii="Times New Roman" w:hAnsi="Times New Roman"/>
        </w:rPr>
        <w:t xml:space="preserve"> existing mercury cell </w:t>
      </w:r>
      <w:proofErr w:type="spellStart"/>
      <w:r w:rsidR="00142D9E">
        <w:rPr>
          <w:rFonts w:ascii="Times New Roman" w:hAnsi="Times New Roman"/>
        </w:rPr>
        <w:t>chlor</w:t>
      </w:r>
      <w:proofErr w:type="spellEnd"/>
      <w:r w:rsidR="00142D9E">
        <w:rPr>
          <w:rFonts w:ascii="Times New Roman" w:hAnsi="Times New Roman"/>
        </w:rPr>
        <w:t xml:space="preserve">-alkali plants in </w:t>
      </w:r>
      <w:r w:rsidR="009450F3">
        <w:rPr>
          <w:rFonts w:ascii="Times New Roman" w:hAnsi="Times New Roman"/>
        </w:rPr>
        <w:t xml:space="preserve">four </w:t>
      </w:r>
      <w:r w:rsidR="00142D9E">
        <w:rPr>
          <w:rFonts w:ascii="Times New Roman" w:hAnsi="Times New Roman"/>
        </w:rPr>
        <w:t>States (Geor</w:t>
      </w:r>
      <w:r w:rsidR="009450F3">
        <w:rPr>
          <w:rFonts w:ascii="Times New Roman" w:hAnsi="Times New Roman"/>
        </w:rPr>
        <w:t>gia, Ohio, Louisiana, and Tennessee</w:t>
      </w:r>
      <w:r w:rsidR="00142D9E">
        <w:rPr>
          <w:rFonts w:ascii="Times New Roman" w:hAnsi="Times New Roman"/>
        </w:rPr>
        <w:t>) were considered to be part of the source category for regulatory development.  Because no growth is expected in the industry, no new or reconstructed plants were considered as respondents.</w:t>
      </w:r>
    </w:p>
    <w:p w:rsidR="00747F71" w:rsidRPr="00EB7DF4" w:rsidRDefault="00747F71">
      <w:pPr>
        <w:widowControl/>
        <w:spacing w:line="360" w:lineRule="auto"/>
        <w:rPr>
          <w:rFonts w:ascii="Times New Roman" w:hAnsi="Times New Roman"/>
        </w:rPr>
      </w:pPr>
      <w:r w:rsidRPr="00EB7DF4">
        <w:rPr>
          <w:rFonts w:ascii="Times New Roman" w:hAnsi="Times New Roman"/>
        </w:rPr>
        <w:t>b.</w:t>
      </w:r>
      <w:r w:rsidRPr="00EB7DF4">
        <w:rPr>
          <w:rFonts w:ascii="Times New Roman" w:hAnsi="Times New Roman"/>
        </w:rPr>
        <w:tab/>
      </w:r>
      <w:r w:rsidRPr="00EB7DF4">
        <w:rPr>
          <w:rFonts w:ascii="Times New Roman" w:hAnsi="Times New Roman"/>
          <w:u w:val="single"/>
        </w:rPr>
        <w:t>Information Requested</w:t>
      </w:r>
    </w:p>
    <w:p w:rsidR="00747F71" w:rsidRPr="00EB7DF4" w:rsidRDefault="00747F71">
      <w:pPr>
        <w:widowControl/>
        <w:spacing w:line="360" w:lineRule="auto"/>
        <w:ind w:firstLine="720"/>
        <w:rPr>
          <w:rFonts w:ascii="Times New Roman" w:hAnsi="Times New Roman"/>
        </w:rPr>
      </w:pPr>
      <w:r w:rsidRPr="00EB7DF4">
        <w:rPr>
          <w:rFonts w:ascii="Times New Roman" w:hAnsi="Times New Roman"/>
        </w:rPr>
        <w:t xml:space="preserve">The </w:t>
      </w:r>
      <w:r w:rsidR="00142D9E">
        <w:rPr>
          <w:rFonts w:ascii="Times New Roman" w:hAnsi="Times New Roman"/>
        </w:rPr>
        <w:t xml:space="preserve">proposed amendments </w:t>
      </w:r>
      <w:r w:rsidR="009450F3">
        <w:rPr>
          <w:rFonts w:ascii="Times New Roman" w:hAnsi="Times New Roman"/>
        </w:rPr>
        <w:t>prohibit mercury emissions.  Continuous compliance is achieved by operating without mercury emissions.  After conversion to a non-mercury technology or closure, there is no other activity that is necessary to comply.</w:t>
      </w:r>
    </w:p>
    <w:p w:rsidR="00747F71" w:rsidRPr="00EB7DF4" w:rsidRDefault="00747F71" w:rsidP="003F01FA">
      <w:pPr>
        <w:keepNext/>
        <w:widowControl/>
        <w:spacing w:line="360" w:lineRule="auto"/>
        <w:ind w:firstLine="720"/>
        <w:rPr>
          <w:rFonts w:ascii="Times New Roman" w:hAnsi="Times New Roman"/>
        </w:rPr>
      </w:pPr>
      <w:r w:rsidRPr="00EB7DF4">
        <w:rPr>
          <w:rFonts w:ascii="Times New Roman" w:hAnsi="Times New Roman"/>
          <w:i/>
          <w:iCs/>
        </w:rPr>
        <w:lastRenderedPageBreak/>
        <w:t>i. Data items, including recordkeeping requirements</w:t>
      </w:r>
    </w:p>
    <w:p w:rsidR="00747F71" w:rsidRPr="00EB7DF4" w:rsidRDefault="00747F71" w:rsidP="003F01FA">
      <w:pPr>
        <w:keepNext/>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The </w:t>
      </w:r>
      <w:r w:rsidR="001B6EE1">
        <w:rPr>
          <w:rFonts w:ascii="Times New Roman" w:hAnsi="Times New Roman"/>
        </w:rPr>
        <w:t xml:space="preserve">mercury cell chlor-alkali </w:t>
      </w:r>
      <w:r w:rsidRPr="00EB7DF4">
        <w:rPr>
          <w:rFonts w:ascii="Times New Roman" w:hAnsi="Times New Roman"/>
        </w:rPr>
        <w:t xml:space="preserve">NESHAP requires the owner or operator to submit certain reports and maintain certain records as specified in the NESHAP, and in the General Provisions (40 CFR 63 subpart A).  These activities are listed in Attachment 1.  All reports must be submitted to the respondent's State agency, if it has an approved title V permit program implementation authority, or to the appropriate EPA Regional Office.  Records must be retained for 5 years and must be maintained on-site, or readily accessible from on-site through a computer or other means, for at least </w:t>
      </w:r>
      <w:r w:rsidR="001B6EE1">
        <w:rPr>
          <w:rFonts w:ascii="Times New Roman" w:hAnsi="Times New Roman"/>
        </w:rPr>
        <w:t>2 years a</w:t>
      </w:r>
      <w:r w:rsidRPr="00EB7DF4">
        <w:rPr>
          <w:rFonts w:ascii="Times New Roman" w:hAnsi="Times New Roman"/>
        </w:rPr>
        <w:t xml:space="preserve">fter the date of each occurrence, measurement, maintenance, corrective action, report, or record.  Records may be kept offsite for the remaining </w:t>
      </w:r>
      <w:r w:rsidR="001B6EE1">
        <w:rPr>
          <w:rFonts w:ascii="Times New Roman" w:hAnsi="Times New Roman"/>
        </w:rPr>
        <w:t xml:space="preserve">3 </w:t>
      </w:r>
      <w:r w:rsidRPr="00EB7DF4">
        <w:rPr>
          <w:rFonts w:ascii="Times New Roman" w:hAnsi="Times New Roman"/>
        </w:rPr>
        <w:t>years but must be made readily available upon request.</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i/>
          <w:iCs/>
        </w:rPr>
        <w:t>ii.</w:t>
      </w:r>
      <w:r w:rsidRPr="00EB7DF4">
        <w:rPr>
          <w:rFonts w:ascii="Times New Roman" w:hAnsi="Times New Roman"/>
          <w:i/>
          <w:iCs/>
        </w:rPr>
        <w:tab/>
        <w:t>Respondent Activities</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The activities that would be performed by respondents to meet the MIRR requirements of the </w:t>
      </w:r>
      <w:r w:rsidR="001B6EE1">
        <w:rPr>
          <w:rFonts w:ascii="Times New Roman" w:hAnsi="Times New Roman"/>
        </w:rPr>
        <w:t>mercury cell chlor-</w:t>
      </w:r>
      <w:r w:rsidR="000C272F">
        <w:rPr>
          <w:rFonts w:ascii="Times New Roman" w:hAnsi="Times New Roman"/>
        </w:rPr>
        <w:t>alkali</w:t>
      </w:r>
      <w:r w:rsidR="001B6EE1">
        <w:rPr>
          <w:rFonts w:ascii="Times New Roman" w:hAnsi="Times New Roman"/>
        </w:rPr>
        <w:t xml:space="preserve"> </w:t>
      </w:r>
      <w:r w:rsidRPr="00EB7DF4">
        <w:rPr>
          <w:rFonts w:ascii="Times New Roman" w:hAnsi="Times New Roman"/>
        </w:rPr>
        <w:t xml:space="preserve">NESHAP for each of the first </w:t>
      </w:r>
      <w:r w:rsidR="001B6EE1">
        <w:rPr>
          <w:rFonts w:ascii="Times New Roman" w:hAnsi="Times New Roman"/>
        </w:rPr>
        <w:t>3 y</w:t>
      </w:r>
      <w:r w:rsidRPr="00EB7DF4">
        <w:rPr>
          <w:rFonts w:ascii="Times New Roman" w:hAnsi="Times New Roman"/>
        </w:rPr>
        <w:t xml:space="preserve">ears following promulgation of the </w:t>
      </w:r>
      <w:r w:rsidR="00087BD8">
        <w:rPr>
          <w:rFonts w:ascii="Times New Roman" w:hAnsi="Times New Roman"/>
        </w:rPr>
        <w:t>final</w:t>
      </w:r>
      <w:r w:rsidRPr="00EB7DF4">
        <w:rPr>
          <w:rFonts w:ascii="Times New Roman" w:hAnsi="Times New Roman"/>
        </w:rPr>
        <w:t xml:space="preserve"> amendments are presented in Tables 1a through 1c.  The respondent activities are also listed in Attachment 1.</w:t>
      </w:r>
    </w:p>
    <w:p w:rsidR="00020AFB"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This ICR assumes that </w:t>
      </w:r>
      <w:r w:rsidR="001B6EE1">
        <w:rPr>
          <w:rFonts w:ascii="Times New Roman" w:hAnsi="Times New Roman"/>
        </w:rPr>
        <w:t xml:space="preserve">all </w:t>
      </w:r>
      <w:r w:rsidRPr="00EB7DF4">
        <w:rPr>
          <w:rFonts w:ascii="Times New Roman" w:hAnsi="Times New Roman"/>
        </w:rPr>
        <w:t xml:space="preserve">sources </w:t>
      </w:r>
      <w:r w:rsidR="003F01FA">
        <w:rPr>
          <w:rFonts w:ascii="Times New Roman" w:hAnsi="Times New Roman"/>
        </w:rPr>
        <w:t xml:space="preserve">will submit the compliance certification that they have achieved zero mercury emissions and maintain a copy of this certification for their records.  It is assumed that this activity will occur in the first year following the compliance date.  In the second and third years, this ICR assumes there will be no burden since there are no requirements. </w:t>
      </w:r>
    </w:p>
    <w:p w:rsidR="00747F71" w:rsidRPr="00EB7DF4" w:rsidRDefault="00747F71">
      <w:pPr>
        <w:widowControl/>
        <w:tabs>
          <w:tab w:val="left" w:pos="-1200"/>
          <w:tab w:val="left" w:pos="-720"/>
          <w:tab w:val="left" w:pos="0"/>
          <w:tab w:val="left" w:pos="720"/>
          <w:tab w:val="left" w:pos="1080"/>
        </w:tabs>
        <w:spacing w:line="360" w:lineRule="auto"/>
        <w:ind w:left="720" w:hanging="720"/>
        <w:rPr>
          <w:rFonts w:ascii="Times New Roman" w:hAnsi="Times New Roman"/>
        </w:rPr>
      </w:pPr>
      <w:r w:rsidRPr="00EB7DF4">
        <w:rPr>
          <w:rFonts w:ascii="Times New Roman" w:hAnsi="Times New Roman"/>
        </w:rPr>
        <w:t>5.</w:t>
      </w:r>
      <w:r w:rsidRPr="00EB7DF4">
        <w:rPr>
          <w:rFonts w:ascii="Times New Roman" w:hAnsi="Times New Roman"/>
        </w:rPr>
        <w:tab/>
        <w:t>THE INFORMATION COLLECTED</w:t>
      </w:r>
      <w:r w:rsidRPr="00EB7DF4">
        <w:rPr>
          <w:rFonts w:ascii="Times New Roman" w:hAnsi="Times New Roman"/>
        </w:rPr>
        <w:noBreakHyphen/>
      </w:r>
      <w:r w:rsidRPr="00EB7DF4">
        <w:rPr>
          <w:rFonts w:ascii="Times New Roman" w:hAnsi="Times New Roman"/>
        </w:rPr>
        <w:noBreakHyphen/>
        <w:t>AGENCY ACTIVITIES, COLLECTION METHODOLOGY, AND INFORMATION MANAGEMENT</w:t>
      </w:r>
    </w:p>
    <w:p w:rsidR="00747F71" w:rsidRPr="00EB7DF4" w:rsidRDefault="00747F71">
      <w:pPr>
        <w:widowControl/>
        <w:tabs>
          <w:tab w:val="left" w:pos="-1200"/>
          <w:tab w:val="left" w:pos="-720"/>
          <w:tab w:val="left" w:pos="0"/>
          <w:tab w:val="left" w:pos="720"/>
          <w:tab w:val="left" w:pos="1080"/>
        </w:tabs>
        <w:spacing w:line="360" w:lineRule="auto"/>
        <w:rPr>
          <w:rFonts w:ascii="Times New Roman" w:hAnsi="Times New Roman"/>
        </w:rPr>
      </w:pPr>
      <w:r w:rsidRPr="00EB7DF4">
        <w:rPr>
          <w:rFonts w:ascii="Times New Roman" w:hAnsi="Times New Roman"/>
        </w:rPr>
        <w:t>a.</w:t>
      </w:r>
      <w:r w:rsidRPr="00EB7DF4">
        <w:rPr>
          <w:rFonts w:ascii="Times New Roman" w:hAnsi="Times New Roman"/>
        </w:rPr>
        <w:tab/>
      </w:r>
      <w:r w:rsidRPr="00EB7DF4">
        <w:rPr>
          <w:rFonts w:ascii="Times New Roman" w:hAnsi="Times New Roman"/>
          <w:u w:val="single"/>
        </w:rPr>
        <w:t>Agency Activities</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A list of the EPA's activities for each of the first three years after promulgation is provided in Tables 3a through 3</w:t>
      </w:r>
      <w:r w:rsidR="000A5741">
        <w:rPr>
          <w:rFonts w:ascii="Times New Roman" w:hAnsi="Times New Roman"/>
        </w:rPr>
        <w:t>c</w:t>
      </w:r>
      <w:r w:rsidRPr="00EB7DF4">
        <w:rPr>
          <w:rFonts w:ascii="Times New Roman" w:hAnsi="Times New Roman"/>
        </w:rPr>
        <w:t>, which are introduced in section 6(c).  Table 4 summarizes the EPA</w:t>
      </w:r>
      <w:r w:rsidRPr="00EB7DF4">
        <w:rPr>
          <w:rFonts w:ascii="Times New Roman" w:hAnsi="Times New Roman"/>
        </w:rPr>
        <w:sym w:font="WP TypographicSymbols" w:char="003D"/>
      </w:r>
      <w:r w:rsidRPr="00EB7DF4">
        <w:rPr>
          <w:rFonts w:ascii="Times New Roman" w:hAnsi="Times New Roman"/>
        </w:rPr>
        <w:t>s estimated labor hours and cost over the first three years after promulgation.  The Agency</w:t>
      </w:r>
      <w:r w:rsidRPr="00EB7DF4">
        <w:rPr>
          <w:rFonts w:ascii="Times New Roman" w:hAnsi="Times New Roman"/>
        </w:rPr>
        <w:sym w:font="WP TypographicSymbols" w:char="003D"/>
      </w:r>
      <w:r w:rsidRPr="00EB7DF4">
        <w:rPr>
          <w:rFonts w:ascii="Times New Roman" w:hAnsi="Times New Roman"/>
        </w:rPr>
        <w:t>s activities conducted in connection with the acquisition, analysis, storage, and distributed of the required information include: (1) </w:t>
      </w:r>
      <w:r w:rsidR="003F01FA">
        <w:rPr>
          <w:rFonts w:ascii="Times New Roman" w:hAnsi="Times New Roman"/>
        </w:rPr>
        <w:t>receiving and reviewing the zero mercury compliance certifications and</w:t>
      </w:r>
      <w:r w:rsidRPr="00EB7DF4">
        <w:rPr>
          <w:rFonts w:ascii="Times New Roman" w:hAnsi="Times New Roman"/>
        </w:rPr>
        <w:t xml:space="preserve"> (2) conducting enforcement actions.</w:t>
      </w:r>
    </w:p>
    <w:p w:rsidR="00747F71" w:rsidRPr="00EB7DF4" w:rsidRDefault="00747F71">
      <w:pPr>
        <w:widowControl/>
        <w:tabs>
          <w:tab w:val="left" w:pos="-1200"/>
          <w:tab w:val="left" w:pos="-720"/>
          <w:tab w:val="left" w:pos="0"/>
          <w:tab w:val="left" w:pos="720"/>
          <w:tab w:val="left" w:pos="1080"/>
        </w:tabs>
        <w:spacing w:line="360" w:lineRule="auto"/>
        <w:rPr>
          <w:rFonts w:ascii="Times New Roman" w:hAnsi="Times New Roman"/>
        </w:rPr>
      </w:pPr>
      <w:r w:rsidRPr="00EB7DF4">
        <w:rPr>
          <w:rFonts w:ascii="Times New Roman" w:hAnsi="Times New Roman"/>
        </w:rPr>
        <w:lastRenderedPageBreak/>
        <w:t>b.</w:t>
      </w:r>
      <w:r w:rsidRPr="00EB7DF4">
        <w:rPr>
          <w:rFonts w:ascii="Times New Roman" w:hAnsi="Times New Roman"/>
        </w:rPr>
        <w:tab/>
      </w:r>
      <w:r w:rsidRPr="00EB7DF4">
        <w:rPr>
          <w:rFonts w:ascii="Times New Roman" w:hAnsi="Times New Roman"/>
          <w:u w:val="single"/>
        </w:rPr>
        <w:t>Collection Methodology and Management</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Information contai</w:t>
      </w:r>
      <w:r w:rsidR="003F01FA">
        <w:rPr>
          <w:rFonts w:ascii="Times New Roman" w:hAnsi="Times New Roman"/>
        </w:rPr>
        <w:t>ned in the one-time only report</w:t>
      </w:r>
      <w:r w:rsidRPr="00EB7DF4">
        <w:rPr>
          <w:rFonts w:ascii="Times New Roman" w:hAnsi="Times New Roman"/>
        </w:rPr>
        <w:t xml:space="preserve"> will be entered into the Aerometric Information Retrieval System (AIRS) Facility Subsystem (AFS) that is maintained and operated by the EPA's Office of Air Quality Planning and Standards (OAQPS).  Data obtained during periodic visits by EPA personnel from records maintained by the respondents will be tabulated and published for internal EPA use in compliance and enforcement programs.</w:t>
      </w:r>
    </w:p>
    <w:p w:rsidR="00747F71" w:rsidRPr="00EB7DF4" w:rsidRDefault="00747F71">
      <w:pPr>
        <w:widowControl/>
        <w:tabs>
          <w:tab w:val="left" w:pos="-1200"/>
          <w:tab w:val="left" w:pos="-720"/>
          <w:tab w:val="left" w:pos="0"/>
          <w:tab w:val="left" w:pos="720"/>
          <w:tab w:val="left" w:pos="1080"/>
        </w:tabs>
        <w:spacing w:line="360" w:lineRule="auto"/>
        <w:rPr>
          <w:rFonts w:ascii="Times New Roman" w:hAnsi="Times New Roman"/>
        </w:rPr>
      </w:pPr>
      <w:r w:rsidRPr="00EB7DF4">
        <w:rPr>
          <w:rFonts w:ascii="Times New Roman" w:hAnsi="Times New Roman"/>
        </w:rPr>
        <w:t>c.</w:t>
      </w:r>
      <w:r w:rsidRPr="00EB7DF4">
        <w:rPr>
          <w:rFonts w:ascii="Times New Roman" w:hAnsi="Times New Roman"/>
        </w:rPr>
        <w:tab/>
      </w:r>
      <w:r w:rsidRPr="00EB7DF4">
        <w:rPr>
          <w:rFonts w:ascii="Times New Roman" w:hAnsi="Times New Roman"/>
          <w:u w:val="single"/>
        </w:rPr>
        <w:t>Small Entity Flexibility</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Minimizing the information collection burden for all sizes of organizations is a continuing effort on the EPA's part.  </w:t>
      </w:r>
      <w:r w:rsidR="000A5741">
        <w:rPr>
          <w:rFonts w:ascii="Times New Roman" w:hAnsi="Times New Roman"/>
        </w:rPr>
        <w:t xml:space="preserve">We have </w:t>
      </w:r>
      <w:r w:rsidRPr="00EB7DF4">
        <w:rPr>
          <w:rFonts w:ascii="Times New Roman" w:hAnsi="Times New Roman"/>
        </w:rPr>
        <w:t xml:space="preserve">reduced the recordkeeping and reporting requirements to include only the information needed by the EPA to determine compliance with the </w:t>
      </w:r>
      <w:r w:rsidR="000A5741">
        <w:rPr>
          <w:rFonts w:ascii="Times New Roman" w:hAnsi="Times New Roman"/>
        </w:rPr>
        <w:t>mercury cell chlor-alkali NE</w:t>
      </w:r>
      <w:r w:rsidRPr="00EB7DF4">
        <w:rPr>
          <w:rFonts w:ascii="Times New Roman" w:hAnsi="Times New Roman"/>
        </w:rPr>
        <w:t>SHAP.</w:t>
      </w:r>
    </w:p>
    <w:p w:rsidR="005047E5"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By definition, a small business is any business that is independently owned and operated and not dominant in its field as defined by the Small Business Administration (SBA) regulations under Section 3 of the Small Business Act.  For the </w:t>
      </w:r>
      <w:r w:rsidR="005047E5">
        <w:rPr>
          <w:rFonts w:ascii="Times New Roman" w:hAnsi="Times New Roman"/>
        </w:rPr>
        <w:t xml:space="preserve">mercury cell chlor-alkali industry, a small business </w:t>
      </w:r>
      <w:r w:rsidRPr="00EB7DF4">
        <w:rPr>
          <w:rFonts w:ascii="Times New Roman" w:hAnsi="Times New Roman"/>
        </w:rPr>
        <w:t xml:space="preserve">is defined </w:t>
      </w:r>
      <w:r w:rsidR="005047E5">
        <w:rPr>
          <w:rFonts w:ascii="Times New Roman" w:hAnsi="Times New Roman"/>
        </w:rPr>
        <w:t>by the number of employees, and the small business threshold is 1,000 or fewer employees (65 FR 53533).</w:t>
      </w:r>
    </w:p>
    <w:p w:rsidR="00846409" w:rsidRDefault="005047E5" w:rsidP="00846409">
      <w:pPr>
        <w:widowControl/>
        <w:tabs>
          <w:tab w:val="left" w:pos="-1200"/>
          <w:tab w:val="left" w:pos="-720"/>
          <w:tab w:val="left" w:pos="0"/>
          <w:tab w:val="left" w:pos="720"/>
          <w:tab w:val="left" w:pos="1080"/>
        </w:tabs>
        <w:spacing w:line="360" w:lineRule="auto"/>
        <w:ind w:firstLine="720"/>
        <w:rPr>
          <w:rFonts w:ascii="Times New Roman" w:hAnsi="Times New Roman"/>
        </w:rPr>
      </w:pPr>
      <w:r>
        <w:rPr>
          <w:rFonts w:ascii="Times New Roman" w:hAnsi="Times New Roman"/>
        </w:rPr>
        <w:t xml:space="preserve">One of the four </w:t>
      </w:r>
      <w:r w:rsidR="003F01FA">
        <w:rPr>
          <w:rFonts w:ascii="Times New Roman" w:hAnsi="Times New Roman"/>
        </w:rPr>
        <w:t>three</w:t>
      </w:r>
      <w:r>
        <w:rPr>
          <w:rFonts w:ascii="Times New Roman" w:hAnsi="Times New Roman"/>
        </w:rPr>
        <w:t xml:space="preserve"> operating the five mercury cell chlor-alkali plants in the United States is considered a small entity.  However, the proposed amendments to the mercury cell chlor-alkali NESHAP are not expected to have significant economic impact on small entities, and small business considerations would not apply. </w:t>
      </w:r>
    </w:p>
    <w:p w:rsidR="00846409" w:rsidRDefault="00747F71" w:rsidP="00846409">
      <w:pPr>
        <w:widowControl/>
        <w:tabs>
          <w:tab w:val="left" w:pos="-1200"/>
          <w:tab w:val="left" w:pos="-720"/>
          <w:tab w:val="left" w:pos="0"/>
          <w:tab w:val="left" w:pos="720"/>
          <w:tab w:val="left" w:pos="1080"/>
        </w:tabs>
        <w:spacing w:line="360" w:lineRule="auto"/>
        <w:ind w:firstLine="720"/>
        <w:rPr>
          <w:rFonts w:ascii="Times New Roman" w:hAnsi="Times New Roman"/>
          <w:u w:val="single"/>
        </w:rPr>
      </w:pPr>
      <w:r w:rsidRPr="00EB7DF4">
        <w:rPr>
          <w:rFonts w:ascii="Times New Roman" w:hAnsi="Times New Roman"/>
        </w:rPr>
        <w:t>d.</w:t>
      </w:r>
      <w:r w:rsidRPr="00EB7DF4">
        <w:rPr>
          <w:rFonts w:ascii="Times New Roman" w:hAnsi="Times New Roman"/>
        </w:rPr>
        <w:tab/>
      </w:r>
      <w:r w:rsidRPr="00EB7DF4">
        <w:rPr>
          <w:rFonts w:ascii="Times New Roman" w:hAnsi="Times New Roman"/>
          <w:u w:val="single"/>
        </w:rPr>
        <w:t>Collection Schedule</w:t>
      </w:r>
    </w:p>
    <w:p w:rsidR="00846409" w:rsidRDefault="008C6367" w:rsidP="00846409">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Collection of data will begin after </w:t>
      </w:r>
      <w:r w:rsidR="003F01FA">
        <w:rPr>
          <w:rFonts w:ascii="Times New Roman" w:hAnsi="Times New Roman"/>
        </w:rPr>
        <w:t>the compliance date</w:t>
      </w:r>
      <w:r w:rsidRPr="00EB7DF4">
        <w:rPr>
          <w:rFonts w:ascii="Times New Roman" w:hAnsi="Times New Roman"/>
        </w:rPr>
        <w:t xml:space="preserve"> of the </w:t>
      </w:r>
      <w:r w:rsidR="003F01FA">
        <w:rPr>
          <w:rFonts w:ascii="Times New Roman" w:hAnsi="Times New Roman"/>
        </w:rPr>
        <w:t xml:space="preserve">amendments for </w:t>
      </w:r>
      <w:r w:rsidR="005047E5">
        <w:rPr>
          <w:rFonts w:ascii="Times New Roman" w:hAnsi="Times New Roman"/>
        </w:rPr>
        <w:t xml:space="preserve">mercury cell </w:t>
      </w:r>
      <w:proofErr w:type="spellStart"/>
      <w:r w:rsidR="005047E5">
        <w:rPr>
          <w:rFonts w:ascii="Times New Roman" w:hAnsi="Times New Roman"/>
        </w:rPr>
        <w:t>chlor</w:t>
      </w:r>
      <w:proofErr w:type="spellEnd"/>
      <w:r w:rsidR="005047E5">
        <w:rPr>
          <w:rFonts w:ascii="Times New Roman" w:hAnsi="Times New Roman"/>
        </w:rPr>
        <w:t xml:space="preserve">-alkali </w:t>
      </w:r>
      <w:r w:rsidR="00747F71" w:rsidRPr="00EB7DF4">
        <w:rPr>
          <w:rFonts w:ascii="Times New Roman" w:hAnsi="Times New Roman"/>
        </w:rPr>
        <w:t>NESHAP amendments</w:t>
      </w:r>
      <w:r w:rsidR="003F01FA">
        <w:rPr>
          <w:rFonts w:ascii="Times New Roman" w:hAnsi="Times New Roman"/>
        </w:rPr>
        <w:t>, which is three years after the final amendments are published</w:t>
      </w:r>
      <w:r w:rsidR="00747F71" w:rsidRPr="00EB7DF4">
        <w:rPr>
          <w:rFonts w:ascii="Times New Roman" w:hAnsi="Times New Roman"/>
        </w:rPr>
        <w:t xml:space="preserve"> in the </w:t>
      </w:r>
      <w:r w:rsidR="00747F71" w:rsidRPr="00EB7DF4">
        <w:rPr>
          <w:rFonts w:ascii="Times New Roman" w:hAnsi="Times New Roman"/>
          <w:u w:val="single"/>
        </w:rPr>
        <w:t>Federal Register</w:t>
      </w:r>
      <w:r w:rsidR="00747F71" w:rsidRPr="00EB7DF4">
        <w:rPr>
          <w:rFonts w:ascii="Times New Roman" w:hAnsi="Times New Roman"/>
        </w:rPr>
        <w:t xml:space="preserve">.  The </w:t>
      </w:r>
      <w:r w:rsidR="003F01FA">
        <w:rPr>
          <w:rFonts w:ascii="Times New Roman" w:hAnsi="Times New Roman"/>
        </w:rPr>
        <w:t xml:space="preserve">compliance certification of zero mercury emissions is to be submitted 60 days following the compliance date.  </w:t>
      </w:r>
    </w:p>
    <w:p w:rsidR="00846409" w:rsidRDefault="00747F71" w:rsidP="00846409">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6.</w:t>
      </w:r>
      <w:r w:rsidRPr="00EB7DF4">
        <w:rPr>
          <w:rFonts w:ascii="Times New Roman" w:hAnsi="Times New Roman"/>
        </w:rPr>
        <w:tab/>
        <w:t>ESTIMATING BURDEN AND COST OF THE COLLECTION</w:t>
      </w:r>
    </w:p>
    <w:p w:rsidR="00747F71" w:rsidRDefault="00747F71" w:rsidP="00846409">
      <w:pPr>
        <w:widowControl/>
        <w:tabs>
          <w:tab w:val="left" w:pos="-1200"/>
          <w:tab w:val="left" w:pos="-720"/>
          <w:tab w:val="left" w:pos="0"/>
          <w:tab w:val="left" w:pos="720"/>
          <w:tab w:val="left" w:pos="1080"/>
        </w:tabs>
        <w:spacing w:line="360" w:lineRule="auto"/>
        <w:ind w:firstLine="720"/>
        <w:rPr>
          <w:rFonts w:ascii="Times New Roman" w:hAnsi="Times New Roman"/>
          <w:u w:val="single"/>
        </w:rPr>
      </w:pPr>
      <w:r w:rsidRPr="00EB7DF4">
        <w:rPr>
          <w:rFonts w:ascii="Times New Roman" w:hAnsi="Times New Roman"/>
        </w:rPr>
        <w:t>a.</w:t>
      </w:r>
      <w:r w:rsidRPr="00EB7DF4">
        <w:rPr>
          <w:rFonts w:ascii="Times New Roman" w:hAnsi="Times New Roman"/>
        </w:rPr>
        <w:tab/>
      </w:r>
      <w:r w:rsidRPr="00EB7DF4">
        <w:rPr>
          <w:rFonts w:ascii="Times New Roman" w:hAnsi="Times New Roman"/>
          <w:u w:val="single"/>
        </w:rPr>
        <w:t>Estimating Respondent Burden</w:t>
      </w:r>
    </w:p>
    <w:p w:rsidR="00747F71" w:rsidRPr="00EB7DF4" w:rsidRDefault="00846409">
      <w:pPr>
        <w:keepLines/>
        <w:widowControl/>
        <w:tabs>
          <w:tab w:val="left" w:pos="-1200"/>
          <w:tab w:val="left" w:pos="-720"/>
          <w:tab w:val="left" w:pos="0"/>
          <w:tab w:val="left" w:pos="720"/>
          <w:tab w:val="left" w:pos="1080"/>
        </w:tabs>
        <w:spacing w:line="360" w:lineRule="auto"/>
        <w:ind w:firstLine="720"/>
        <w:rPr>
          <w:rFonts w:ascii="Times New Roman" w:hAnsi="Times New Roman"/>
        </w:rPr>
      </w:pPr>
      <w:r>
        <w:rPr>
          <w:rFonts w:ascii="Times New Roman" w:hAnsi="Times New Roman"/>
        </w:rPr>
        <w:lastRenderedPageBreak/>
        <w:t>T</w:t>
      </w:r>
      <w:r w:rsidR="00747F71" w:rsidRPr="00EB7DF4">
        <w:rPr>
          <w:rFonts w:ascii="Times New Roman" w:hAnsi="Times New Roman"/>
        </w:rPr>
        <w:t>he annual burden for respondent activities includes labor cost, capital/startup cost, and O&amp;M cost.  EPA</w:t>
      </w:r>
      <w:r>
        <w:rPr>
          <w:rFonts w:ascii="Times New Roman" w:hAnsi="Times New Roman"/>
        </w:rPr>
        <w:t>’</w:t>
      </w:r>
      <w:r w:rsidR="00747F71" w:rsidRPr="00EB7DF4">
        <w:rPr>
          <w:rFonts w:ascii="Times New Roman" w:hAnsi="Times New Roman"/>
        </w:rPr>
        <w:t xml:space="preserve">s estimates of total burden for respondents for each of the first three years after promulgation of the amendments to the </w:t>
      </w:r>
      <w:r w:rsidR="006E7425">
        <w:rPr>
          <w:rFonts w:ascii="Times New Roman" w:hAnsi="Times New Roman"/>
        </w:rPr>
        <w:t xml:space="preserve">mercury cell chlor-alkali </w:t>
      </w:r>
      <w:r w:rsidR="00747F71" w:rsidRPr="00EB7DF4">
        <w:rPr>
          <w:rFonts w:ascii="Times New Roman" w:hAnsi="Times New Roman"/>
        </w:rPr>
        <w:t>NESHAP are presented in Tables 1a through 1</w:t>
      </w:r>
      <w:r w:rsidR="006E7425">
        <w:rPr>
          <w:rFonts w:ascii="Times New Roman" w:hAnsi="Times New Roman"/>
        </w:rPr>
        <w:t>d.</w:t>
      </w:r>
    </w:p>
    <w:p w:rsidR="00747F71" w:rsidRPr="00EB7DF4" w:rsidRDefault="00747F71" w:rsidP="006E7425">
      <w:pPr>
        <w:widowControl/>
        <w:tabs>
          <w:tab w:val="left" w:pos="-1200"/>
          <w:tab w:val="left" w:pos="-720"/>
          <w:tab w:val="left" w:pos="0"/>
          <w:tab w:val="left" w:pos="720"/>
          <w:tab w:val="left" w:pos="1080"/>
        </w:tabs>
        <w:spacing w:line="360" w:lineRule="auto"/>
        <w:rPr>
          <w:rFonts w:ascii="Times New Roman" w:hAnsi="Times New Roman"/>
        </w:rPr>
      </w:pPr>
      <w:r w:rsidRPr="00EB7DF4">
        <w:rPr>
          <w:rFonts w:ascii="Times New Roman" w:hAnsi="Times New Roman"/>
        </w:rPr>
        <w:t>b.</w:t>
      </w:r>
      <w:r w:rsidRPr="00EB7DF4">
        <w:rPr>
          <w:rFonts w:ascii="Times New Roman" w:hAnsi="Times New Roman"/>
        </w:rPr>
        <w:tab/>
      </w:r>
      <w:r w:rsidRPr="00EB7DF4">
        <w:rPr>
          <w:rFonts w:ascii="Times New Roman" w:hAnsi="Times New Roman"/>
          <w:u w:val="single"/>
        </w:rPr>
        <w:t>Estimating Respondent Costs</w:t>
      </w:r>
    </w:p>
    <w:p w:rsidR="00747F71" w:rsidRPr="00EB7DF4" w:rsidRDefault="00747F71" w:rsidP="006E7425">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i/>
          <w:iCs/>
        </w:rPr>
        <w:t>i. Estimating labor costs</w:t>
      </w:r>
    </w:p>
    <w:p w:rsidR="00747F71" w:rsidRPr="00EB7DF4" w:rsidRDefault="00747F71" w:rsidP="006E7425">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The estimates of total technical labor hours per year per source and the number of activities per respondent per year listed in each of Tables 1a through 1</w:t>
      </w:r>
      <w:r w:rsidR="006E7425">
        <w:rPr>
          <w:rFonts w:ascii="Times New Roman" w:hAnsi="Times New Roman"/>
        </w:rPr>
        <w:t>d</w:t>
      </w:r>
      <w:r w:rsidRPr="00EB7DF4">
        <w:rPr>
          <w:rFonts w:ascii="Times New Roman" w:hAnsi="Times New Roman"/>
        </w:rPr>
        <w:t xml:space="preserve"> are based upon experience with similar information collection requirements in other standards development efforts and the number of emission points in each source.  Activities that are one-time-only activities are identified as such in the tables.</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The estimated costs of the activities listed in Tables 1a through 1</w:t>
      </w:r>
      <w:r w:rsidR="006E7425">
        <w:rPr>
          <w:rFonts w:ascii="Times New Roman" w:hAnsi="Times New Roman"/>
        </w:rPr>
        <w:t>d</w:t>
      </w:r>
      <w:r w:rsidRPr="00EB7DF4">
        <w:rPr>
          <w:rFonts w:ascii="Times New Roman" w:hAnsi="Times New Roman"/>
        </w:rPr>
        <w:t xml:space="preserve"> were based on data from the U.S. Bureau of Labor Statistics</w:t>
      </w:r>
      <w:r w:rsidRPr="00EB7DF4">
        <w:rPr>
          <w:rFonts w:ascii="Times New Roman" w:hAnsi="Times New Roman"/>
        </w:rPr>
        <w:sym w:font="WP TypographicSymbols" w:char="003D"/>
      </w:r>
      <w:r w:rsidRPr="00EB7DF4">
        <w:rPr>
          <w:rFonts w:ascii="Times New Roman" w:hAnsi="Times New Roman"/>
        </w:rPr>
        <w:t xml:space="preserve"> (BLS) Internet web site (</w:t>
      </w:r>
      <w:r w:rsidR="006E7425" w:rsidRPr="006E7425">
        <w:rPr>
          <w:rStyle w:val="Hypertext"/>
          <w:rFonts w:ascii="Times New Roman" w:hAnsi="Times New Roman"/>
        </w:rPr>
        <w:t>http://www.bls.gov/oes/current/naics4_325100.htm</w:t>
      </w:r>
      <w:r w:rsidRPr="00EB7DF4">
        <w:rPr>
          <w:rFonts w:ascii="Times New Roman" w:hAnsi="Times New Roman"/>
        </w:rPr>
        <w:t xml:space="preserve">), </w:t>
      </w:r>
      <w:r w:rsidR="006E7425">
        <w:rPr>
          <w:rFonts w:ascii="Times New Roman" w:hAnsi="Times New Roman"/>
        </w:rPr>
        <w:t>May 2006 National Industry-Specific Occupational Employment and Wage Estimates (Accessed May 2, 2008)</w:t>
      </w:r>
      <w:r w:rsidRPr="00EB7DF4">
        <w:rPr>
          <w:rFonts w:ascii="Times New Roman" w:hAnsi="Times New Roman"/>
        </w:rPr>
        <w:t>.  Labor costs were divided into the following three categories: (1) technical, (2) managerial, and (3) clerical.  Managerial and clerical labor hours were calculated as 5 and 10 percent, respectively, of each te</w:t>
      </w:r>
      <w:r w:rsidR="00332F12">
        <w:rPr>
          <w:rFonts w:ascii="Times New Roman" w:hAnsi="Times New Roman"/>
        </w:rPr>
        <w:t xml:space="preserve">chnical labor hour requirement. </w:t>
      </w:r>
      <w:r w:rsidR="006E7425">
        <w:rPr>
          <w:rFonts w:ascii="Times New Roman" w:hAnsi="Times New Roman"/>
        </w:rPr>
        <w:t xml:space="preserve"> </w:t>
      </w:r>
      <w:r w:rsidRPr="00EB7DF4">
        <w:rPr>
          <w:rFonts w:ascii="Times New Roman" w:hAnsi="Times New Roman"/>
        </w:rPr>
        <w:t xml:space="preserve">In addition, the labor rates were increased by </w:t>
      </w:r>
      <w:r w:rsidR="006E7425">
        <w:rPr>
          <w:rFonts w:ascii="Times New Roman" w:hAnsi="Times New Roman"/>
        </w:rPr>
        <w:t>34.4</w:t>
      </w:r>
      <w:r w:rsidR="00F82B4B">
        <w:rPr>
          <w:rFonts w:ascii="Times New Roman" w:hAnsi="Times New Roman"/>
        </w:rPr>
        <w:t xml:space="preserve"> </w:t>
      </w:r>
      <w:r w:rsidRPr="00EB7DF4">
        <w:rPr>
          <w:rFonts w:ascii="Times New Roman" w:hAnsi="Times New Roman"/>
        </w:rPr>
        <w:t xml:space="preserve">percent to </w:t>
      </w:r>
      <w:r w:rsidR="00B03054">
        <w:rPr>
          <w:rFonts w:ascii="Times New Roman" w:hAnsi="Times New Roman"/>
        </w:rPr>
        <w:t xml:space="preserve">account for fringe benefits, </w:t>
      </w:r>
      <w:r w:rsidR="006E7425">
        <w:rPr>
          <w:rFonts w:ascii="Times New Roman" w:hAnsi="Times New Roman"/>
        </w:rPr>
        <w:t>according to the BLS (</w:t>
      </w:r>
      <w:hyperlink r:id="rId6" w:history="1">
        <w:r w:rsidR="006E7425" w:rsidRPr="00997DED">
          <w:rPr>
            <w:rStyle w:val="Hyperlink"/>
            <w:rFonts w:ascii="Times New Roman" w:hAnsi="Times New Roman"/>
          </w:rPr>
          <w:t>http://www.bls.gov/news.release/pdf/ecec.pdf</w:t>
        </w:r>
      </w:hyperlink>
      <w:r w:rsidR="006E7425">
        <w:rPr>
          <w:rFonts w:ascii="Times New Roman" w:hAnsi="Times New Roman"/>
        </w:rPr>
        <w:t>, Table 6)</w:t>
      </w:r>
      <w:r w:rsidRPr="00EB7DF4">
        <w:rPr>
          <w:rFonts w:ascii="Times New Roman" w:hAnsi="Times New Roman"/>
        </w:rPr>
        <w:t xml:space="preserve">.  </w:t>
      </w:r>
      <w:r w:rsidR="006E7425">
        <w:rPr>
          <w:rFonts w:ascii="Times New Roman" w:hAnsi="Times New Roman"/>
        </w:rPr>
        <w:t xml:space="preserve">In addition, these values were multiplied by a factor of 1.1 to account for overhead costs.  </w:t>
      </w:r>
      <w:r w:rsidRPr="00EB7DF4">
        <w:rPr>
          <w:rFonts w:ascii="Times New Roman" w:hAnsi="Times New Roman"/>
        </w:rPr>
        <w:t>Therefore, the labor costs were estimated to be $</w:t>
      </w:r>
      <w:r w:rsidR="006E7425">
        <w:rPr>
          <w:rFonts w:ascii="Times New Roman" w:hAnsi="Times New Roman"/>
        </w:rPr>
        <w:t xml:space="preserve">122.52 </w:t>
      </w:r>
      <w:r w:rsidRPr="00EB7DF4">
        <w:rPr>
          <w:rFonts w:ascii="Times New Roman" w:hAnsi="Times New Roman"/>
        </w:rPr>
        <w:t>per hour for managerial ($</w:t>
      </w:r>
      <w:r w:rsidR="00B03054">
        <w:rPr>
          <w:rFonts w:ascii="Times New Roman" w:hAnsi="Times New Roman"/>
        </w:rPr>
        <w:t>43.41</w:t>
      </w:r>
      <w:r w:rsidRPr="00EB7DF4">
        <w:rPr>
          <w:rFonts w:ascii="Times New Roman" w:hAnsi="Times New Roman"/>
        </w:rPr>
        <w:t xml:space="preserve"> </w:t>
      </w:r>
      <w:r w:rsidR="00B03054">
        <w:rPr>
          <w:rFonts w:ascii="Times New Roman" w:hAnsi="Times New Roman"/>
        </w:rPr>
        <w:t>base labor rate</w:t>
      </w:r>
      <w:r w:rsidRPr="00EB7DF4">
        <w:rPr>
          <w:rFonts w:ascii="Times New Roman" w:hAnsi="Times New Roman"/>
        </w:rPr>
        <w:t>), $</w:t>
      </w:r>
      <w:r w:rsidR="00B03054">
        <w:rPr>
          <w:rFonts w:ascii="Times New Roman" w:hAnsi="Times New Roman"/>
        </w:rPr>
        <w:t>69.52</w:t>
      </w:r>
      <w:r w:rsidR="00430DE1">
        <w:rPr>
          <w:rFonts w:ascii="Times New Roman" w:hAnsi="Times New Roman"/>
        </w:rPr>
        <w:t xml:space="preserve"> per hour</w:t>
      </w:r>
      <w:r w:rsidRPr="00EB7DF4">
        <w:rPr>
          <w:rFonts w:ascii="Times New Roman" w:hAnsi="Times New Roman"/>
        </w:rPr>
        <w:t xml:space="preserve"> for technical ($</w:t>
      </w:r>
      <w:r w:rsidR="00B03054">
        <w:rPr>
          <w:rFonts w:ascii="Times New Roman" w:hAnsi="Times New Roman"/>
        </w:rPr>
        <w:t>24.63 base labor rate</w:t>
      </w:r>
      <w:r w:rsidRPr="00EB7DF4">
        <w:rPr>
          <w:rFonts w:ascii="Times New Roman" w:hAnsi="Times New Roman"/>
        </w:rPr>
        <w:t>), and $</w:t>
      </w:r>
      <w:r w:rsidR="00B03054">
        <w:rPr>
          <w:rFonts w:ascii="Times New Roman" w:hAnsi="Times New Roman"/>
        </w:rPr>
        <w:t>14.56</w:t>
      </w:r>
      <w:r w:rsidR="00430DE1">
        <w:rPr>
          <w:rFonts w:ascii="Times New Roman" w:hAnsi="Times New Roman"/>
        </w:rPr>
        <w:t xml:space="preserve"> per hour </w:t>
      </w:r>
      <w:r w:rsidRPr="00EB7DF4">
        <w:rPr>
          <w:rFonts w:ascii="Times New Roman" w:hAnsi="Times New Roman"/>
        </w:rPr>
        <w:t>for clerical ($19.</w:t>
      </w:r>
      <w:r w:rsidR="00FF2D95">
        <w:rPr>
          <w:rFonts w:ascii="Times New Roman" w:hAnsi="Times New Roman"/>
        </w:rPr>
        <w:t>70</w:t>
      </w:r>
      <w:r w:rsidRPr="00EB7DF4">
        <w:rPr>
          <w:rFonts w:ascii="Times New Roman" w:hAnsi="Times New Roman"/>
        </w:rPr>
        <w:t xml:space="preserve"> </w:t>
      </w:r>
      <w:r w:rsidR="00B03054">
        <w:rPr>
          <w:rFonts w:ascii="Times New Roman" w:hAnsi="Times New Roman"/>
        </w:rPr>
        <w:t>base labor rate).</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i/>
          <w:iCs/>
        </w:rPr>
        <w:t>ii. Estimating capital</w:t>
      </w:r>
      <w:r w:rsidR="00DA672E">
        <w:rPr>
          <w:rFonts w:ascii="Times New Roman" w:hAnsi="Times New Roman"/>
          <w:i/>
          <w:iCs/>
        </w:rPr>
        <w:t>/startup</w:t>
      </w:r>
      <w:r w:rsidRPr="00EB7DF4">
        <w:rPr>
          <w:rFonts w:ascii="Times New Roman" w:hAnsi="Times New Roman"/>
          <w:i/>
          <w:iCs/>
        </w:rPr>
        <w:t xml:space="preserve"> and operation and maintenance </w:t>
      </w:r>
      <w:r w:rsidR="00DA672E">
        <w:rPr>
          <w:rFonts w:ascii="Times New Roman" w:hAnsi="Times New Roman"/>
          <w:i/>
          <w:iCs/>
        </w:rPr>
        <w:t xml:space="preserve">(O&amp;M) </w:t>
      </w:r>
      <w:r w:rsidRPr="00EB7DF4">
        <w:rPr>
          <w:rFonts w:ascii="Times New Roman" w:hAnsi="Times New Roman"/>
          <w:i/>
          <w:iCs/>
        </w:rPr>
        <w:t>costs</w:t>
      </w:r>
    </w:p>
    <w:p w:rsidR="00747F71" w:rsidRPr="00EB7DF4" w:rsidRDefault="00720E44" w:rsidP="00720E44">
      <w:pPr>
        <w:widowControl/>
        <w:tabs>
          <w:tab w:val="left" w:pos="-1200"/>
          <w:tab w:val="left" w:pos="-720"/>
          <w:tab w:val="left" w:pos="0"/>
          <w:tab w:val="left" w:pos="720"/>
          <w:tab w:val="left" w:pos="1080"/>
        </w:tabs>
        <w:spacing w:line="360" w:lineRule="auto"/>
        <w:ind w:firstLine="720"/>
        <w:rPr>
          <w:rFonts w:ascii="Times New Roman" w:hAnsi="Times New Roman"/>
        </w:rPr>
      </w:pPr>
      <w:r>
        <w:rPr>
          <w:rFonts w:ascii="Times New Roman" w:hAnsi="Times New Roman"/>
        </w:rPr>
        <w:t xml:space="preserve">There are no capital/startup and operation and maintenance costs associated with the proposed amendments. </w:t>
      </w:r>
    </w:p>
    <w:p w:rsidR="00747F71" w:rsidRPr="00EB7DF4" w:rsidRDefault="00747F71">
      <w:pPr>
        <w:widowControl/>
        <w:tabs>
          <w:tab w:val="left" w:pos="-1200"/>
          <w:tab w:val="left" w:pos="-720"/>
          <w:tab w:val="left" w:pos="0"/>
          <w:tab w:val="left" w:pos="720"/>
          <w:tab w:val="left" w:pos="1080"/>
        </w:tabs>
        <w:spacing w:line="360" w:lineRule="auto"/>
        <w:rPr>
          <w:rFonts w:ascii="Times New Roman" w:hAnsi="Times New Roman"/>
        </w:rPr>
      </w:pPr>
      <w:r w:rsidRPr="00EB7DF4">
        <w:rPr>
          <w:rFonts w:ascii="Times New Roman" w:hAnsi="Times New Roman"/>
        </w:rPr>
        <w:t>c.</w:t>
      </w:r>
      <w:r w:rsidRPr="00EB7DF4">
        <w:rPr>
          <w:rFonts w:ascii="Times New Roman" w:hAnsi="Times New Roman"/>
        </w:rPr>
        <w:tab/>
      </w:r>
      <w:r w:rsidRPr="00EB7DF4">
        <w:rPr>
          <w:rFonts w:ascii="Times New Roman" w:hAnsi="Times New Roman"/>
          <w:u w:val="single"/>
        </w:rPr>
        <w:t>Estimating the EPA's Burden and Cost</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Because the information collection requirements were developed as an incidental part of </w:t>
      </w:r>
      <w:r w:rsidR="000A7330">
        <w:rPr>
          <w:rFonts w:ascii="Times New Roman" w:hAnsi="Times New Roman"/>
        </w:rPr>
        <w:t>mercury cell chlor-alkali NE</w:t>
      </w:r>
      <w:r w:rsidRPr="00EB7DF4">
        <w:rPr>
          <w:rFonts w:ascii="Times New Roman" w:hAnsi="Times New Roman"/>
        </w:rPr>
        <w:t xml:space="preserve">SHAP, no costs can be attributed to the development of the </w:t>
      </w:r>
      <w:r w:rsidRPr="00EB7DF4">
        <w:rPr>
          <w:rFonts w:ascii="Times New Roman" w:hAnsi="Times New Roman"/>
        </w:rPr>
        <w:lastRenderedPageBreak/>
        <w:t xml:space="preserve">information collection requirements.  Because recordkeeping and reporting requirements on the part of the respondents are required under section 112 of the CAA, no operational costs will be incurred by the Federal government.  Publication and distribution of the information are part of the AFS operated and maintained by the EPA's OAQPS, with the result that no Federal costs can be directly attributed to the ICR.  Examination of records to be maintained by the respondents will occur incidentally as part of the periodic inspection of sources that is part of the EPA's overall compliance and enforcement program and, therefore, is not attributable to the ICR.  </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The only costs that the Federal government will incur are user costs associated with analyzing the reported information, as presented in Tables 3a through 3c.  Labor rates and associated costs are based on the </w:t>
      </w:r>
      <w:r w:rsidR="000A7330">
        <w:rPr>
          <w:rFonts w:ascii="Times New Roman" w:hAnsi="Times New Roman"/>
        </w:rPr>
        <w:t>20</w:t>
      </w:r>
      <w:r w:rsidR="00720E44">
        <w:rPr>
          <w:rFonts w:ascii="Times New Roman" w:hAnsi="Times New Roman"/>
        </w:rPr>
        <w:t>10</w:t>
      </w:r>
      <w:r w:rsidRPr="00EB7DF4">
        <w:rPr>
          <w:rFonts w:ascii="Times New Roman" w:hAnsi="Times New Roman"/>
        </w:rPr>
        <w:t xml:space="preserve"> General Schedule (GS) base salary data from the U.S. Office of Personnel Management Internet website (</w:t>
      </w:r>
      <w:hyperlink r:id="rId7" w:history="1">
        <w:r w:rsidR="00720E44" w:rsidRPr="00704131">
          <w:rPr>
            <w:rStyle w:val="Hyperlink"/>
            <w:rFonts w:ascii="Times New Roman" w:hAnsi="Times New Roman"/>
          </w:rPr>
          <w:t>http://www.opm.gov/oca/10tables/pdf/gs_h.pdf</w:t>
        </w:r>
      </w:hyperlink>
      <w:r w:rsidR="00720E44">
        <w:rPr>
          <w:rFonts w:ascii="Times New Roman" w:hAnsi="Times New Roman"/>
        </w:rPr>
        <w:t>)</w:t>
      </w:r>
      <w:r w:rsidRPr="00EB7DF4">
        <w:rPr>
          <w:rFonts w:ascii="Times New Roman" w:hAnsi="Times New Roman"/>
        </w:rPr>
        <w:t xml:space="preserve">, accessed </w:t>
      </w:r>
      <w:r w:rsidR="00720E44">
        <w:rPr>
          <w:rFonts w:ascii="Times New Roman" w:hAnsi="Times New Roman"/>
        </w:rPr>
        <w:t>March 4, 2010</w:t>
      </w:r>
      <w:r w:rsidRPr="00EB7DF4">
        <w:rPr>
          <w:rFonts w:ascii="Times New Roman" w:hAnsi="Times New Roman"/>
        </w:rPr>
        <w:t>.  We estimated hourly labor costs of  $</w:t>
      </w:r>
      <w:r w:rsidR="00720E44">
        <w:rPr>
          <w:rFonts w:ascii="Times New Roman" w:hAnsi="Times New Roman"/>
        </w:rPr>
        <w:t>62</w:t>
      </w:r>
      <w:r w:rsidR="000A7330">
        <w:rPr>
          <w:rFonts w:ascii="Times New Roman" w:hAnsi="Times New Roman"/>
        </w:rPr>
        <w:t>.</w:t>
      </w:r>
      <w:r w:rsidR="00720E44">
        <w:rPr>
          <w:rFonts w:ascii="Times New Roman" w:hAnsi="Times New Roman"/>
        </w:rPr>
        <w:t>27</w:t>
      </w:r>
      <w:r w:rsidR="000A7330">
        <w:rPr>
          <w:rFonts w:ascii="Times New Roman" w:hAnsi="Times New Roman"/>
        </w:rPr>
        <w:t xml:space="preserve"> </w:t>
      </w:r>
      <w:r w:rsidR="00430DE1">
        <w:rPr>
          <w:rFonts w:ascii="Times New Roman" w:hAnsi="Times New Roman"/>
        </w:rPr>
        <w:t xml:space="preserve">per hour </w:t>
      </w:r>
      <w:r w:rsidRPr="00EB7DF4">
        <w:rPr>
          <w:rFonts w:ascii="Times New Roman" w:hAnsi="Times New Roman"/>
        </w:rPr>
        <w:t xml:space="preserve"> (GS-13, Step 5; $</w:t>
      </w:r>
      <w:r w:rsidR="000A7330">
        <w:rPr>
          <w:rFonts w:ascii="Times New Roman" w:hAnsi="Times New Roman"/>
        </w:rPr>
        <w:t>3</w:t>
      </w:r>
      <w:r w:rsidR="00720E44">
        <w:rPr>
          <w:rFonts w:ascii="Times New Roman" w:hAnsi="Times New Roman"/>
        </w:rPr>
        <w:t>8</w:t>
      </w:r>
      <w:r w:rsidR="000A7330">
        <w:rPr>
          <w:rFonts w:ascii="Times New Roman" w:hAnsi="Times New Roman"/>
        </w:rPr>
        <w:t>.</w:t>
      </w:r>
      <w:r w:rsidR="00720E44">
        <w:rPr>
          <w:rFonts w:ascii="Times New Roman" w:hAnsi="Times New Roman"/>
        </w:rPr>
        <w:t>92</w:t>
      </w:r>
      <w:r w:rsidRPr="00EB7DF4">
        <w:rPr>
          <w:rFonts w:ascii="Times New Roman" w:hAnsi="Times New Roman"/>
        </w:rPr>
        <w:t xml:space="preserve"> x 1.6) for management, $</w:t>
      </w:r>
      <w:r w:rsidR="000A7330">
        <w:rPr>
          <w:rFonts w:ascii="Times New Roman" w:hAnsi="Times New Roman"/>
        </w:rPr>
        <w:t>4</w:t>
      </w:r>
      <w:r w:rsidR="00720E44">
        <w:rPr>
          <w:rFonts w:ascii="Times New Roman" w:hAnsi="Times New Roman"/>
        </w:rPr>
        <w:t>6</w:t>
      </w:r>
      <w:r w:rsidR="000A7330">
        <w:rPr>
          <w:rFonts w:ascii="Times New Roman" w:hAnsi="Times New Roman"/>
        </w:rPr>
        <w:t>.</w:t>
      </w:r>
      <w:r w:rsidR="00720E44">
        <w:rPr>
          <w:rFonts w:ascii="Times New Roman" w:hAnsi="Times New Roman"/>
        </w:rPr>
        <w:t>21</w:t>
      </w:r>
      <w:r w:rsidR="009B5C83">
        <w:rPr>
          <w:rFonts w:ascii="Times New Roman" w:hAnsi="Times New Roman"/>
        </w:rPr>
        <w:t xml:space="preserve"> per hour </w:t>
      </w:r>
      <w:r w:rsidRPr="00EB7DF4">
        <w:rPr>
          <w:rFonts w:ascii="Times New Roman" w:hAnsi="Times New Roman"/>
        </w:rPr>
        <w:t xml:space="preserve">(GS-12, Step </w:t>
      </w:r>
      <w:r w:rsidR="000A7330">
        <w:rPr>
          <w:rFonts w:ascii="Times New Roman" w:hAnsi="Times New Roman"/>
        </w:rPr>
        <w:t>1</w:t>
      </w:r>
      <w:r w:rsidRPr="00EB7DF4">
        <w:rPr>
          <w:rFonts w:ascii="Times New Roman" w:hAnsi="Times New Roman"/>
        </w:rPr>
        <w:t>; $</w:t>
      </w:r>
      <w:r w:rsidR="00720E44">
        <w:rPr>
          <w:rFonts w:ascii="Times New Roman" w:hAnsi="Times New Roman"/>
        </w:rPr>
        <w:t>28</w:t>
      </w:r>
      <w:r w:rsidR="000A7330">
        <w:rPr>
          <w:rFonts w:ascii="Times New Roman" w:hAnsi="Times New Roman"/>
        </w:rPr>
        <w:t>.</w:t>
      </w:r>
      <w:r w:rsidR="00720E44">
        <w:rPr>
          <w:rFonts w:ascii="Times New Roman" w:hAnsi="Times New Roman"/>
        </w:rPr>
        <w:t>88</w:t>
      </w:r>
      <w:r w:rsidRPr="00EB7DF4">
        <w:rPr>
          <w:rFonts w:ascii="Times New Roman" w:hAnsi="Times New Roman"/>
        </w:rPr>
        <w:t xml:space="preserve"> x 1.6) for technical, and $</w:t>
      </w:r>
      <w:r w:rsidR="000A7330">
        <w:rPr>
          <w:rFonts w:ascii="Times New Roman" w:hAnsi="Times New Roman"/>
        </w:rPr>
        <w:t>2</w:t>
      </w:r>
      <w:r w:rsidR="00720E44">
        <w:rPr>
          <w:rFonts w:ascii="Times New Roman" w:hAnsi="Times New Roman"/>
        </w:rPr>
        <w:t>5</w:t>
      </w:r>
      <w:r w:rsidR="000A7330">
        <w:rPr>
          <w:rFonts w:ascii="Times New Roman" w:hAnsi="Times New Roman"/>
        </w:rPr>
        <w:t>.</w:t>
      </w:r>
      <w:r w:rsidR="00720E44">
        <w:rPr>
          <w:rFonts w:ascii="Times New Roman" w:hAnsi="Times New Roman"/>
        </w:rPr>
        <w:t>01</w:t>
      </w:r>
      <w:r w:rsidR="009B5C83">
        <w:rPr>
          <w:rFonts w:ascii="Times New Roman" w:hAnsi="Times New Roman"/>
        </w:rPr>
        <w:t xml:space="preserve"> per hour </w:t>
      </w:r>
      <w:r w:rsidRPr="00EB7DF4">
        <w:rPr>
          <w:rFonts w:ascii="Times New Roman" w:hAnsi="Times New Roman"/>
        </w:rPr>
        <w:t>(GS-6, Step 3; $</w:t>
      </w:r>
      <w:r w:rsidR="000A7330">
        <w:rPr>
          <w:rFonts w:ascii="Times New Roman" w:hAnsi="Times New Roman"/>
        </w:rPr>
        <w:t>1</w:t>
      </w:r>
      <w:r w:rsidR="00720E44">
        <w:rPr>
          <w:rFonts w:ascii="Times New Roman" w:hAnsi="Times New Roman"/>
        </w:rPr>
        <w:t>5</w:t>
      </w:r>
      <w:r w:rsidR="000A7330">
        <w:rPr>
          <w:rFonts w:ascii="Times New Roman" w:hAnsi="Times New Roman"/>
        </w:rPr>
        <w:t>.</w:t>
      </w:r>
      <w:r w:rsidR="00720E44">
        <w:rPr>
          <w:rFonts w:ascii="Times New Roman" w:hAnsi="Times New Roman"/>
        </w:rPr>
        <w:t>63</w:t>
      </w:r>
      <w:r w:rsidRPr="00EB7DF4">
        <w:rPr>
          <w:rFonts w:ascii="Times New Roman" w:hAnsi="Times New Roman"/>
        </w:rPr>
        <w:t xml:space="preserve"> x 1.6) for administrative.  Labor rates include an additional 60 percent for overhead expenses, the standard government benefits multiplication factor.  The federal burden and cost are summarized in Table 4.</w:t>
      </w:r>
    </w:p>
    <w:p w:rsidR="00747F71" w:rsidRPr="00EB7DF4" w:rsidRDefault="00747F71" w:rsidP="00DA672E">
      <w:pPr>
        <w:keepNext/>
        <w:keepLines/>
        <w:widowControl/>
        <w:tabs>
          <w:tab w:val="left" w:pos="-1200"/>
          <w:tab w:val="left" w:pos="-720"/>
          <w:tab w:val="left" w:pos="0"/>
          <w:tab w:val="left" w:pos="720"/>
          <w:tab w:val="left" w:pos="1080"/>
        </w:tabs>
        <w:spacing w:line="360" w:lineRule="auto"/>
        <w:ind w:left="720" w:hanging="720"/>
        <w:rPr>
          <w:rFonts w:ascii="Times New Roman" w:hAnsi="Times New Roman"/>
        </w:rPr>
      </w:pPr>
      <w:r w:rsidRPr="00EB7DF4">
        <w:rPr>
          <w:rFonts w:ascii="Times New Roman" w:hAnsi="Times New Roman"/>
        </w:rPr>
        <w:t>d.</w:t>
      </w:r>
      <w:r w:rsidRPr="00EB7DF4">
        <w:rPr>
          <w:rFonts w:ascii="Times New Roman" w:hAnsi="Times New Roman"/>
        </w:rPr>
        <w:tab/>
      </w:r>
      <w:r w:rsidRPr="00EB7DF4">
        <w:rPr>
          <w:rFonts w:ascii="Times New Roman" w:hAnsi="Times New Roman"/>
          <w:u w:val="single"/>
        </w:rPr>
        <w:t>Estimating the Respondent Universe and Total Burden and Costs</w:t>
      </w:r>
    </w:p>
    <w:p w:rsidR="00747F71" w:rsidRPr="00EB7DF4" w:rsidRDefault="00747F71" w:rsidP="00DA672E">
      <w:pPr>
        <w:keepNext/>
        <w:keepLines/>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To calculate the total burden for respondents, the number of respondents (the respondent universe) to complete each activity was estimated.  The burden for each activity was calculated by multiplying the per-respondent burden per activity by the number of respondents.</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The respondent universe varies among the activities listed in Tables 1a through 1</w:t>
      </w:r>
      <w:r w:rsidR="000A7330">
        <w:rPr>
          <w:rFonts w:ascii="Times New Roman" w:hAnsi="Times New Roman"/>
        </w:rPr>
        <w:t>c</w:t>
      </w:r>
      <w:r w:rsidRPr="00EB7DF4">
        <w:rPr>
          <w:rFonts w:ascii="Times New Roman" w:hAnsi="Times New Roman"/>
        </w:rPr>
        <w:t>, because not all respondents must complete each activity each year.  The total burden and costs are summarized in Table 2.</w:t>
      </w:r>
    </w:p>
    <w:p w:rsidR="00747F71" w:rsidRPr="00EB7DF4" w:rsidRDefault="00747F71" w:rsidP="000A7330">
      <w:pPr>
        <w:keepNext/>
        <w:widowControl/>
        <w:tabs>
          <w:tab w:val="left" w:pos="-1200"/>
          <w:tab w:val="left" w:pos="-720"/>
          <w:tab w:val="left" w:pos="0"/>
          <w:tab w:val="left" w:pos="720"/>
          <w:tab w:val="left" w:pos="1080"/>
        </w:tabs>
        <w:spacing w:line="360" w:lineRule="auto"/>
        <w:rPr>
          <w:rFonts w:ascii="Times New Roman" w:hAnsi="Times New Roman"/>
        </w:rPr>
      </w:pPr>
      <w:r w:rsidRPr="00EB7DF4">
        <w:rPr>
          <w:rFonts w:ascii="Times New Roman" w:hAnsi="Times New Roman"/>
        </w:rPr>
        <w:t>e.</w:t>
      </w:r>
      <w:r w:rsidRPr="00EB7DF4">
        <w:rPr>
          <w:rFonts w:ascii="Times New Roman" w:hAnsi="Times New Roman"/>
        </w:rPr>
        <w:tab/>
      </w:r>
      <w:r w:rsidRPr="00EB7DF4">
        <w:rPr>
          <w:rFonts w:ascii="Times New Roman" w:hAnsi="Times New Roman"/>
          <w:u w:val="single"/>
        </w:rPr>
        <w:t>Bottom Line Burden Hours and Costs</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i/>
          <w:iCs/>
        </w:rPr>
        <w:t>i. Respondent tally</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The bottom line respondent burden hours and costs are summarized in Table 2.  The estimated total nationwide burden in the first three years after </w:t>
      </w:r>
      <w:r w:rsidR="00387067">
        <w:rPr>
          <w:rFonts w:ascii="Times New Roman" w:hAnsi="Times New Roman"/>
        </w:rPr>
        <w:t>the compliance date for the</w:t>
      </w:r>
      <w:r w:rsidRPr="00EB7DF4">
        <w:rPr>
          <w:rFonts w:ascii="Times New Roman" w:hAnsi="Times New Roman"/>
        </w:rPr>
        <w:t xml:space="preserve"> amendments to the </w:t>
      </w:r>
      <w:r w:rsidR="000A7330">
        <w:rPr>
          <w:rFonts w:ascii="Times New Roman" w:hAnsi="Times New Roman"/>
        </w:rPr>
        <w:t xml:space="preserve">mercury cell chlor-alkali </w:t>
      </w:r>
      <w:r w:rsidRPr="00EB7DF4">
        <w:rPr>
          <w:rFonts w:ascii="Times New Roman" w:hAnsi="Times New Roman"/>
        </w:rPr>
        <w:t xml:space="preserve">NESHAP are an estimated </w:t>
      </w:r>
      <w:r w:rsidR="00387067">
        <w:rPr>
          <w:rFonts w:ascii="Times New Roman" w:hAnsi="Times New Roman"/>
        </w:rPr>
        <w:t>11.5</w:t>
      </w:r>
      <w:r w:rsidR="006B74CE">
        <w:rPr>
          <w:rFonts w:ascii="Times New Roman" w:hAnsi="Times New Roman"/>
        </w:rPr>
        <w:t xml:space="preserve"> </w:t>
      </w:r>
      <w:r w:rsidRPr="00EB7DF4">
        <w:rPr>
          <w:rFonts w:ascii="Times New Roman" w:hAnsi="Times New Roman"/>
        </w:rPr>
        <w:t xml:space="preserve">total labor hours and </w:t>
      </w:r>
      <w:r w:rsidRPr="00EB7DF4">
        <w:rPr>
          <w:rFonts w:ascii="Times New Roman" w:hAnsi="Times New Roman"/>
        </w:rPr>
        <w:lastRenderedPageBreak/>
        <w:t>$</w:t>
      </w:r>
      <w:r w:rsidR="00387067">
        <w:rPr>
          <w:rFonts w:ascii="Times New Roman" w:hAnsi="Times New Roman"/>
        </w:rPr>
        <w:t>798</w:t>
      </w:r>
      <w:r w:rsidR="009E284D">
        <w:rPr>
          <w:rFonts w:ascii="Times New Roman" w:hAnsi="Times New Roman"/>
        </w:rPr>
        <w:t xml:space="preserve">.  </w:t>
      </w:r>
      <w:r w:rsidRPr="00EB7DF4">
        <w:rPr>
          <w:rFonts w:ascii="Times New Roman" w:hAnsi="Times New Roman"/>
        </w:rPr>
        <w:t xml:space="preserve">The total estimated annual labor hour reporting and recordkeeping burden for the first three years is </w:t>
      </w:r>
      <w:r w:rsidR="00FA6CF5">
        <w:rPr>
          <w:rFonts w:ascii="Times New Roman" w:hAnsi="Times New Roman"/>
        </w:rPr>
        <w:t>3</w:t>
      </w:r>
      <w:r w:rsidR="00387067">
        <w:rPr>
          <w:rFonts w:ascii="Times New Roman" w:hAnsi="Times New Roman"/>
        </w:rPr>
        <w:t>.</w:t>
      </w:r>
      <w:r w:rsidR="00FA6CF5">
        <w:rPr>
          <w:rFonts w:ascii="Times New Roman" w:hAnsi="Times New Roman"/>
        </w:rPr>
        <w:t>8</w:t>
      </w:r>
      <w:r w:rsidR="0021581D">
        <w:rPr>
          <w:rFonts w:ascii="Times New Roman" w:hAnsi="Times New Roman"/>
        </w:rPr>
        <w:t xml:space="preserve"> </w:t>
      </w:r>
      <w:r w:rsidRPr="00EB7DF4">
        <w:rPr>
          <w:rFonts w:ascii="Times New Roman" w:hAnsi="Times New Roman"/>
        </w:rPr>
        <w:t>labor hours</w:t>
      </w:r>
      <w:r w:rsidR="00E50961">
        <w:rPr>
          <w:rFonts w:ascii="Times New Roman" w:hAnsi="Times New Roman"/>
        </w:rPr>
        <w:t xml:space="preserve"> per year</w:t>
      </w:r>
      <w:r w:rsidRPr="00EB7DF4">
        <w:rPr>
          <w:rFonts w:ascii="Times New Roman" w:hAnsi="Times New Roman"/>
        </w:rPr>
        <w:t>.</w:t>
      </w:r>
    </w:p>
    <w:p w:rsidR="00747F71" w:rsidRPr="00EB7DF4" w:rsidRDefault="00387067">
      <w:pPr>
        <w:widowControl/>
        <w:tabs>
          <w:tab w:val="left" w:pos="-1200"/>
          <w:tab w:val="left" w:pos="-720"/>
          <w:tab w:val="left" w:pos="0"/>
          <w:tab w:val="left" w:pos="720"/>
          <w:tab w:val="left" w:pos="1080"/>
        </w:tabs>
        <w:spacing w:line="360" w:lineRule="auto"/>
        <w:ind w:firstLine="720"/>
        <w:rPr>
          <w:rFonts w:ascii="Times New Roman" w:hAnsi="Times New Roman"/>
        </w:rPr>
      </w:pPr>
      <w:r>
        <w:rPr>
          <w:rFonts w:ascii="Times New Roman" w:hAnsi="Times New Roman"/>
        </w:rPr>
        <w:t>The</w:t>
      </w:r>
      <w:r w:rsidR="00747F71" w:rsidRPr="00EB7DF4">
        <w:rPr>
          <w:rFonts w:ascii="Times New Roman" w:hAnsi="Times New Roman"/>
        </w:rPr>
        <w:t xml:space="preserve"> estimated annualized capital costs and annual O&amp;M costs to comply with the standards were estimated to be $</w:t>
      </w:r>
      <w:r w:rsidR="000A7330">
        <w:rPr>
          <w:rFonts w:ascii="Times New Roman" w:hAnsi="Times New Roman"/>
        </w:rPr>
        <w:t>0</w:t>
      </w:r>
      <w:r>
        <w:rPr>
          <w:rFonts w:ascii="Times New Roman" w:hAnsi="Times New Roman"/>
        </w:rPr>
        <w:t>, and t</w:t>
      </w:r>
      <w:r w:rsidR="00747F71" w:rsidRPr="00EB7DF4">
        <w:rPr>
          <w:rFonts w:ascii="Times New Roman" w:hAnsi="Times New Roman"/>
        </w:rPr>
        <w:t>he total capital and O&amp;M costs for the first three years after promulgation of the amendments are estimated to $</w:t>
      </w:r>
      <w:r w:rsidR="000A7330">
        <w:rPr>
          <w:rFonts w:ascii="Times New Roman" w:hAnsi="Times New Roman"/>
        </w:rPr>
        <w:t>0</w:t>
      </w:r>
      <w:r w:rsidR="00747F71" w:rsidRPr="00EB7DF4">
        <w:rPr>
          <w:rFonts w:ascii="Times New Roman" w:hAnsi="Times New Roman"/>
        </w:rPr>
        <w:t>.</w:t>
      </w:r>
    </w:p>
    <w:p w:rsidR="00747F71" w:rsidRPr="00EB7DF4" w:rsidRDefault="00747F71" w:rsidP="00C9098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i/>
          <w:iCs/>
        </w:rPr>
        <w:t>ii. The EPA tally</w:t>
      </w:r>
    </w:p>
    <w:p w:rsidR="00747F71" w:rsidRPr="00EB7DF4" w:rsidRDefault="00747F71" w:rsidP="00C9098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The bottom line Federal government burden hours and costs that would result from this ICR in the first three years after promulgation of the amendments to the </w:t>
      </w:r>
      <w:r w:rsidR="000A7330">
        <w:rPr>
          <w:rFonts w:ascii="Times New Roman" w:hAnsi="Times New Roman"/>
        </w:rPr>
        <w:t xml:space="preserve">mercury cell chlor-alkali </w:t>
      </w:r>
      <w:r w:rsidRPr="00EB7DF4">
        <w:rPr>
          <w:rFonts w:ascii="Times New Roman" w:hAnsi="Times New Roman"/>
        </w:rPr>
        <w:t>NESHAP are presented in Tables 3a through 3</w:t>
      </w:r>
      <w:r w:rsidR="000A7330">
        <w:rPr>
          <w:rFonts w:ascii="Times New Roman" w:hAnsi="Times New Roman"/>
        </w:rPr>
        <w:t>c</w:t>
      </w:r>
      <w:r w:rsidRPr="00EB7DF4">
        <w:rPr>
          <w:rFonts w:ascii="Times New Roman" w:hAnsi="Times New Roman"/>
        </w:rPr>
        <w:t xml:space="preserve">.  Estimated hours and costs in the first three years after promulgation are </w:t>
      </w:r>
      <w:r w:rsidR="00387067">
        <w:rPr>
          <w:rFonts w:ascii="Times New Roman" w:hAnsi="Times New Roman"/>
        </w:rPr>
        <w:t>4.6</w:t>
      </w:r>
      <w:r w:rsidRPr="00EB7DF4">
        <w:rPr>
          <w:rFonts w:ascii="Times New Roman" w:hAnsi="Times New Roman"/>
        </w:rPr>
        <w:t xml:space="preserve"> total labor hours and $</w:t>
      </w:r>
      <w:r w:rsidR="000A7330">
        <w:rPr>
          <w:rFonts w:ascii="Times New Roman" w:hAnsi="Times New Roman"/>
        </w:rPr>
        <w:t>2</w:t>
      </w:r>
      <w:r w:rsidR="00387067">
        <w:rPr>
          <w:rFonts w:ascii="Times New Roman" w:hAnsi="Times New Roman"/>
        </w:rPr>
        <w:t>07</w:t>
      </w:r>
      <w:r w:rsidRPr="00EB7DF4">
        <w:rPr>
          <w:rFonts w:ascii="Times New Roman" w:hAnsi="Times New Roman"/>
        </w:rPr>
        <w:t xml:space="preserve">.  Table 4 summarizes the Federal government burden hours and costs for the </w:t>
      </w:r>
      <w:r w:rsidR="000A7330">
        <w:rPr>
          <w:rFonts w:ascii="Times New Roman" w:hAnsi="Times New Roman"/>
        </w:rPr>
        <w:t xml:space="preserve">mercury cell chlor-alkali </w:t>
      </w:r>
      <w:r w:rsidRPr="00EB7DF4">
        <w:rPr>
          <w:rFonts w:ascii="Times New Roman" w:hAnsi="Times New Roman"/>
        </w:rPr>
        <w:t>NESHAP over the first three years after promulgation of the amendments.</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i/>
          <w:iCs/>
        </w:rPr>
        <w:t>iii. Variations in the annual bottom line</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Variation in the annual bottom line for this regulation may occur over the first three years following promulgation of t</w:t>
      </w:r>
      <w:r w:rsidR="00C16F7F">
        <w:rPr>
          <w:rFonts w:ascii="Times New Roman" w:hAnsi="Times New Roman"/>
        </w:rPr>
        <w:t xml:space="preserve">he amendments to this rule </w:t>
      </w:r>
      <w:r w:rsidRPr="00EB7DF4">
        <w:rPr>
          <w:rFonts w:ascii="Times New Roman" w:hAnsi="Times New Roman"/>
        </w:rPr>
        <w:t>because</w:t>
      </w:r>
      <w:r w:rsidR="00C16F7F">
        <w:rPr>
          <w:rFonts w:ascii="Times New Roman" w:hAnsi="Times New Roman"/>
        </w:rPr>
        <w:t xml:space="preserve"> the single </w:t>
      </w:r>
      <w:r w:rsidRPr="00EB7DF4">
        <w:rPr>
          <w:rFonts w:ascii="Times New Roman" w:hAnsi="Times New Roman"/>
        </w:rPr>
        <w:t>ne-time activities would typically occur prior to the source</w:t>
      </w:r>
      <w:r w:rsidRPr="00EB7DF4">
        <w:rPr>
          <w:rFonts w:ascii="Times New Roman" w:hAnsi="Times New Roman"/>
        </w:rPr>
        <w:sym w:font="WP TypographicSymbols" w:char="003D"/>
      </w:r>
      <w:r w:rsidRPr="00EB7DF4">
        <w:rPr>
          <w:rFonts w:ascii="Times New Roman" w:hAnsi="Times New Roman"/>
        </w:rPr>
        <w:t>s compliance date and (2) it is not until the end of the third year following promulgation that all sources must be in compliance and will be subject to recurring recordkeeping and reporting requirements.</w:t>
      </w:r>
    </w:p>
    <w:p w:rsidR="00747F71" w:rsidRPr="00EB7DF4" w:rsidRDefault="00747F71">
      <w:pPr>
        <w:widowControl/>
        <w:tabs>
          <w:tab w:val="left" w:pos="-1200"/>
          <w:tab w:val="left" w:pos="-720"/>
          <w:tab w:val="left" w:pos="0"/>
          <w:tab w:val="left" w:pos="720"/>
          <w:tab w:val="left" w:pos="1080"/>
        </w:tabs>
        <w:spacing w:line="360" w:lineRule="auto"/>
        <w:rPr>
          <w:rFonts w:ascii="Times New Roman" w:hAnsi="Times New Roman"/>
        </w:rPr>
      </w:pPr>
      <w:r w:rsidRPr="00EB7DF4">
        <w:rPr>
          <w:rFonts w:ascii="Times New Roman" w:hAnsi="Times New Roman"/>
        </w:rPr>
        <w:t>f.</w:t>
      </w:r>
      <w:r w:rsidRPr="00EB7DF4">
        <w:rPr>
          <w:rFonts w:ascii="Times New Roman" w:hAnsi="Times New Roman"/>
        </w:rPr>
        <w:tab/>
      </w:r>
      <w:r w:rsidRPr="00EB7DF4">
        <w:rPr>
          <w:rFonts w:ascii="Times New Roman" w:hAnsi="Times New Roman"/>
          <w:u w:val="single"/>
        </w:rPr>
        <w:t>Reasons for Change in Burden</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This section does not apply, because this is a new collection.</w:t>
      </w:r>
    </w:p>
    <w:p w:rsidR="00747F71" w:rsidRPr="00EB7DF4" w:rsidRDefault="00747F71">
      <w:pPr>
        <w:widowControl/>
        <w:tabs>
          <w:tab w:val="left" w:pos="-1200"/>
          <w:tab w:val="left" w:pos="-720"/>
          <w:tab w:val="left" w:pos="0"/>
          <w:tab w:val="left" w:pos="720"/>
          <w:tab w:val="left" w:pos="1080"/>
        </w:tabs>
        <w:spacing w:line="360" w:lineRule="auto"/>
        <w:ind w:left="720" w:hanging="720"/>
        <w:rPr>
          <w:rFonts w:ascii="Times New Roman" w:hAnsi="Times New Roman"/>
        </w:rPr>
      </w:pPr>
      <w:r w:rsidRPr="00EB7DF4">
        <w:rPr>
          <w:rFonts w:ascii="Times New Roman" w:hAnsi="Times New Roman"/>
        </w:rPr>
        <w:t>g.</w:t>
      </w:r>
      <w:r w:rsidRPr="00EB7DF4">
        <w:rPr>
          <w:rFonts w:ascii="Times New Roman" w:hAnsi="Times New Roman"/>
        </w:rPr>
        <w:tab/>
      </w:r>
      <w:r w:rsidRPr="00EB7DF4">
        <w:rPr>
          <w:rFonts w:ascii="Times New Roman" w:hAnsi="Times New Roman"/>
          <w:u w:val="single"/>
        </w:rPr>
        <w:t>Burden Statement</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The total three-year monitoring, reporting, and recordkeeping burden for this collection is estimated at </w:t>
      </w:r>
      <w:r w:rsidR="00C16F7F">
        <w:rPr>
          <w:rFonts w:ascii="Times New Roman" w:hAnsi="Times New Roman"/>
        </w:rPr>
        <w:t>11.5</w:t>
      </w:r>
      <w:r w:rsidR="00C90981">
        <w:rPr>
          <w:rFonts w:ascii="Times New Roman" w:hAnsi="Times New Roman"/>
        </w:rPr>
        <w:t xml:space="preserve"> </w:t>
      </w:r>
      <w:r w:rsidRPr="00EB7DF4">
        <w:rPr>
          <w:rFonts w:ascii="Times New Roman" w:hAnsi="Times New Roman"/>
        </w:rPr>
        <w:t xml:space="preserve">labor hours, and the annual average burden is </w:t>
      </w:r>
      <w:r w:rsidR="00FA6CF5">
        <w:rPr>
          <w:rFonts w:ascii="Times New Roman" w:hAnsi="Times New Roman"/>
        </w:rPr>
        <w:t>3</w:t>
      </w:r>
      <w:r w:rsidR="00C16F7F">
        <w:rPr>
          <w:rFonts w:ascii="Times New Roman" w:hAnsi="Times New Roman"/>
        </w:rPr>
        <w:t>.</w:t>
      </w:r>
      <w:r w:rsidR="00FA6CF5">
        <w:rPr>
          <w:rFonts w:ascii="Times New Roman" w:hAnsi="Times New Roman"/>
        </w:rPr>
        <w:t>8</w:t>
      </w:r>
      <w:r w:rsidRPr="00EB7DF4">
        <w:rPr>
          <w:rFonts w:ascii="Times New Roman" w:hAnsi="Times New Roman"/>
        </w:rPr>
        <w:t xml:space="preserve"> labor hours.  </w:t>
      </w:r>
      <w:r w:rsidR="00E92704">
        <w:rPr>
          <w:rFonts w:ascii="Times New Roman" w:hAnsi="Times New Roman"/>
        </w:rPr>
        <w:t xml:space="preserve">Capital/Startup and </w:t>
      </w:r>
      <w:r w:rsidRPr="00EB7DF4">
        <w:rPr>
          <w:rFonts w:ascii="Times New Roman" w:hAnsi="Times New Roman"/>
        </w:rPr>
        <w:t xml:space="preserve">O&amp;M costs are estimated to be </w:t>
      </w:r>
      <w:r w:rsidR="00C16F7F">
        <w:rPr>
          <w:rFonts w:ascii="Times New Roman" w:hAnsi="Times New Roman"/>
        </w:rPr>
        <w:t>$0</w:t>
      </w:r>
      <w:r w:rsidRPr="00EB7DF4">
        <w:rPr>
          <w:rFonts w:ascii="Times New Roman" w:hAnsi="Times New Roman"/>
        </w:rPr>
        <w:t xml:space="preserve">.  The hour burden estimate includes time to </w:t>
      </w:r>
      <w:r w:rsidR="00C16F7F">
        <w:rPr>
          <w:rFonts w:ascii="Times New Roman" w:hAnsi="Times New Roman"/>
        </w:rPr>
        <w:t>submit the one-time certification of compliance with zero mercury emissions and time to file the report</w:t>
      </w:r>
      <w:r w:rsidRPr="00EB7DF4">
        <w:rPr>
          <w:rFonts w:ascii="Times New Roman" w:hAnsi="Times New Roman"/>
        </w:rPr>
        <w:t>.  The cost burden estimate includes the cost of labor hours.</w: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w:t>
      </w:r>
      <w:r w:rsidRPr="00EB7DF4">
        <w:rPr>
          <w:rFonts w:ascii="Times New Roman" w:hAnsi="Times New Roman"/>
        </w:rPr>
        <w:lastRenderedPageBreak/>
        <w:t>and systems for the purpose of collecting, validating, and verifying information, processing and maintaining information, and disclosing and providing information; adjust the existing ways to comply with any previously applicable instructions and requirements; train personnel to respond to a collection of information; search existing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w:t>
      </w:r>
      <w:r w:rsidR="00890341">
        <w:rPr>
          <w:rFonts w:ascii="Times New Roman" w:hAnsi="Times New Roman"/>
        </w:rPr>
        <w:t>’</w:t>
      </w:r>
      <w:r w:rsidRPr="00EB7DF4">
        <w:rPr>
          <w:rFonts w:ascii="Times New Roman" w:hAnsi="Times New Roman"/>
        </w:rPr>
        <w:t xml:space="preserve">s regulations are </w:t>
      </w:r>
      <w:proofErr w:type="gramStart"/>
      <w:r w:rsidRPr="00EB7DF4">
        <w:rPr>
          <w:rFonts w:ascii="Times New Roman" w:hAnsi="Times New Roman"/>
        </w:rPr>
        <w:t>listed</w:t>
      </w:r>
      <w:proofErr w:type="gramEnd"/>
      <w:r w:rsidRPr="00EB7DF4">
        <w:rPr>
          <w:rFonts w:ascii="Times New Roman" w:hAnsi="Times New Roman"/>
        </w:rPr>
        <w:t xml:space="preserve"> in 40 CFR part 9 and 48 CFR chapter 15.</w:t>
      </w:r>
    </w:p>
    <w:p w:rsidR="00747F71"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p>
    <w:p w:rsidR="00890341" w:rsidRPr="00EB7DF4" w:rsidRDefault="00890341">
      <w:pPr>
        <w:widowControl/>
        <w:tabs>
          <w:tab w:val="left" w:pos="-1200"/>
          <w:tab w:val="left" w:pos="-720"/>
          <w:tab w:val="left" w:pos="0"/>
          <w:tab w:val="left" w:pos="720"/>
          <w:tab w:val="left" w:pos="1080"/>
        </w:tabs>
        <w:spacing w:line="360" w:lineRule="auto"/>
        <w:ind w:firstLine="720"/>
        <w:rPr>
          <w:rFonts w:ascii="Times New Roman" w:hAnsi="Times New Roman"/>
        </w:rPr>
        <w:sectPr w:rsidR="00890341" w:rsidRPr="00EB7DF4" w:rsidSect="00BC7918">
          <w:footerReference w:type="default" r:id="rId8"/>
          <w:footerReference w:type="first" r:id="rId9"/>
          <w:pgSz w:w="12240" w:h="15840" w:code="1"/>
          <w:pgMar w:top="1440" w:right="1440" w:bottom="2160" w:left="1440" w:header="1152" w:footer="1080" w:gutter="0"/>
          <w:pgNumType w:start="1"/>
          <w:cols w:space="720"/>
          <w:noEndnote/>
          <w:titlePg/>
        </w:sectPr>
      </w:pPr>
      <w:r w:rsidRPr="00890341">
        <w:rPr>
          <w:rFonts w:ascii="Times New Roman" w:hAnsi="Times New Roman"/>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w:t>
      </w:r>
      <w:r>
        <w:rPr>
          <w:rFonts w:ascii="Times New Roman" w:hAnsi="Times New Roman"/>
        </w:rPr>
        <w:t>r EPA-HQ-OAR-2002-0017</w:t>
      </w:r>
      <w:r w:rsidRPr="00890341">
        <w:rPr>
          <w:rFonts w:ascii="Times New Roman" w:hAnsi="Times New Roman"/>
        </w:rPr>
        <w:t xml:space="preserve">, which is available for online viewing at www.regulations.gov, or in person viewing at the </w:t>
      </w:r>
      <w:r>
        <w:rPr>
          <w:rFonts w:ascii="Times New Roman" w:hAnsi="Times New Roman"/>
        </w:rPr>
        <w:t>Air Docket</w:t>
      </w:r>
      <w:r w:rsidRPr="00890341">
        <w:rPr>
          <w:rFonts w:ascii="Times New Roman" w:hAnsi="Times New Roman"/>
        </w:rPr>
        <w:t xml:space="preserve"> in the EPA Docket Cent</w:t>
      </w:r>
      <w:r>
        <w:rPr>
          <w:rFonts w:ascii="Times New Roman" w:hAnsi="Times New Roman"/>
        </w:rPr>
        <w:t>er (EPA/DC), EPA West, Room 3334</w:t>
      </w:r>
      <w:r w:rsidRPr="00890341">
        <w:rPr>
          <w:rFonts w:ascii="Times New Roman" w:hAnsi="Times New Roman"/>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Pr>
          <w:rFonts w:ascii="Times New Roman" w:hAnsi="Times New Roman"/>
        </w:rPr>
        <w:t>Air Docket</w:t>
      </w:r>
      <w:r w:rsidRPr="00890341">
        <w:rPr>
          <w:rFonts w:ascii="Times New Roman" w:hAnsi="Times New Roman"/>
        </w:rPr>
        <w:t xml:space="preserve"> is (202) 566-</w:t>
      </w:r>
      <w:r>
        <w:rPr>
          <w:rFonts w:ascii="Times New Roman" w:hAnsi="Times New Roman"/>
        </w:rPr>
        <w:t>1742</w:t>
      </w:r>
      <w:r w:rsidRPr="00890341">
        <w:rPr>
          <w:rFonts w:ascii="Times New Roman" w:hAnsi="Times New Roman"/>
        </w:rPr>
        <w:t>.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w:t>
      </w:r>
      <w:r>
        <w:rPr>
          <w:rFonts w:ascii="Times New Roman" w:hAnsi="Times New Roman"/>
        </w:rPr>
        <w:t>-OAR-2002-0017</w:t>
      </w:r>
      <w:r w:rsidRPr="00890341">
        <w:rPr>
          <w:rFonts w:ascii="Times New Roman" w:hAnsi="Times New Roman"/>
        </w:rPr>
        <w:t xml:space="preserve"> and OMB Control Number </w:t>
      </w:r>
      <w:r>
        <w:rPr>
          <w:rFonts w:ascii="Times New Roman" w:hAnsi="Times New Roman"/>
        </w:rPr>
        <w:t>2060-0542</w:t>
      </w:r>
      <w:r w:rsidRPr="00890341">
        <w:rPr>
          <w:rFonts w:ascii="Times New Roman" w:hAnsi="Times New Roman"/>
        </w:rPr>
        <w:t xml:space="preserve"> in any correspondence.</w:t>
      </w:r>
    </w:p>
    <w:p w:rsidR="00747F71" w:rsidRPr="00EB7DF4" w:rsidRDefault="00747F71">
      <w:pPr>
        <w:widowControl/>
        <w:tabs>
          <w:tab w:val="center" w:pos="4680"/>
        </w:tabs>
        <w:spacing w:line="360" w:lineRule="auto"/>
        <w:rPr>
          <w:rFonts w:ascii="Times New Roman" w:hAnsi="Times New Roman"/>
        </w:rPr>
      </w:pPr>
      <w:r w:rsidRPr="00EB7DF4">
        <w:rPr>
          <w:rFonts w:ascii="Times New Roman" w:hAnsi="Times New Roman"/>
        </w:rPr>
        <w:lastRenderedPageBreak/>
        <w:tab/>
        <w:t>PART B OF THE SUPPORTING STATEMENT</w:t>
      </w:r>
    </w:p>
    <w:p w:rsidR="00747F71" w:rsidRPr="00EB7DF4" w:rsidRDefault="00747F71">
      <w:pPr>
        <w:widowControl/>
        <w:tabs>
          <w:tab w:val="left" w:pos="-1200"/>
          <w:tab w:val="left" w:pos="-720"/>
          <w:tab w:val="left" w:pos="0"/>
          <w:tab w:val="left" w:pos="720"/>
          <w:tab w:val="left" w:pos="1080"/>
        </w:tabs>
        <w:spacing w:line="360" w:lineRule="auto"/>
        <w:rPr>
          <w:rFonts w:ascii="Times New Roman" w:hAnsi="Times New Roman"/>
        </w:rPr>
      </w:pP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pPr>
      <w:r w:rsidRPr="00EB7DF4">
        <w:rPr>
          <w:rFonts w:ascii="Times New Roman" w:hAnsi="Times New Roman"/>
        </w:rPr>
        <w:t xml:space="preserve">Not applicable.  No sampling or other methods are used to select respondents because all owners and operators of facilities subject to the </w:t>
      </w:r>
      <w:r w:rsidR="00FA6CF5">
        <w:rPr>
          <w:rFonts w:ascii="Times New Roman" w:hAnsi="Times New Roman"/>
        </w:rPr>
        <w:t xml:space="preserve">mercury cell chlor-alkali </w:t>
      </w:r>
      <w:r w:rsidRPr="00EB7DF4">
        <w:rPr>
          <w:rFonts w:ascii="Times New Roman" w:hAnsi="Times New Roman"/>
        </w:rPr>
        <w:t>NESHAP are required to collect information.</w:t>
      </w:r>
    </w:p>
    <w:p w:rsidR="008B3AA6" w:rsidRDefault="008B3AA6">
      <w:pPr>
        <w:widowControl/>
        <w:tabs>
          <w:tab w:val="left" w:pos="-1200"/>
          <w:tab w:val="left" w:pos="-720"/>
          <w:tab w:val="left" w:pos="0"/>
          <w:tab w:val="left" w:pos="720"/>
          <w:tab w:val="left" w:pos="1080"/>
        </w:tabs>
        <w:spacing w:line="360" w:lineRule="auto"/>
        <w:ind w:firstLine="720"/>
        <w:rPr>
          <w:rFonts w:ascii="Times New Roman" w:hAnsi="Times New Roman"/>
        </w:rPr>
        <w:sectPr w:rsidR="008B3AA6" w:rsidSect="00766938">
          <w:pgSz w:w="12240" w:h="15840"/>
          <w:pgMar w:top="1152" w:right="1440" w:bottom="2160" w:left="1440" w:header="1152" w:footer="1080" w:gutter="0"/>
          <w:cols w:space="720"/>
          <w:noEndnote/>
        </w:sectPr>
      </w:pPr>
    </w:p>
    <w:p w:rsidR="008B3AA6" w:rsidRDefault="003D6A01">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613.9pt;height:474.25pt;z-index:1;mso-position-horizontal:center" wrapcoords="-26 0 -26 21532 21600 21532 21600 0 -26 0">
            <v:imagedata r:id="rId10" o:title=""/>
            <w10:wrap type="tight"/>
          </v:shape>
          <o:OLEObject Type="Embed" ProgID="Excel.Sheet.8" ShapeID="_x0000_s1036" DrawAspect="Content" ObjectID="_1355833812" r:id="rId11"/>
        </w:pict>
      </w:r>
    </w:p>
    <w:p w:rsidR="008B3AA6" w:rsidRDefault="008B3AA6">
      <w:r>
        <w:br w:type="page"/>
      </w:r>
      <w:r w:rsidR="003D6A01">
        <w:rPr>
          <w:noProof/>
        </w:rPr>
        <w:lastRenderedPageBreak/>
        <w:pict>
          <v:shape id="_x0000_s1038" type="#_x0000_t75" style="position:absolute;margin-left:0;margin-top:0;width:612.2pt;height:474.25pt;z-index:2;mso-position-horizontal:center">
            <v:imagedata r:id="rId12" o:title=""/>
            <w10:wrap type="square"/>
          </v:shape>
          <o:OLEObject Type="Embed" ProgID="Excel.Sheet.8" ShapeID="_x0000_s1038" DrawAspect="Content" ObjectID="_1355833813" r:id="rId13"/>
        </w:pict>
      </w:r>
    </w:p>
    <w:p w:rsidR="008B3AA6" w:rsidRDefault="008B3AA6">
      <w:r>
        <w:br w:type="page"/>
      </w:r>
      <w:r w:rsidR="003D6A01">
        <w:rPr>
          <w:noProof/>
        </w:rPr>
        <w:lastRenderedPageBreak/>
        <w:pict>
          <v:shape id="_x0000_s1039" type="#_x0000_t75" style="position:absolute;margin-left:0;margin-top:0;width:600pt;height:465pt;z-index:3;mso-position-horizontal:center">
            <v:imagedata r:id="rId14" o:title=""/>
            <w10:wrap type="square"/>
          </v:shape>
          <o:OLEObject Type="Embed" ProgID="Excel.Sheet.8" ShapeID="_x0000_s1039" DrawAspect="Content" ObjectID="_1355833814" r:id="rId15"/>
        </w:pict>
      </w:r>
    </w:p>
    <w:p w:rsidR="008B3AA6" w:rsidRDefault="008B3AA6">
      <w:r>
        <w:br w:type="page"/>
      </w:r>
      <w:r w:rsidR="003D6A01">
        <w:rPr>
          <w:noProof/>
        </w:rPr>
        <w:lastRenderedPageBreak/>
        <w:pict>
          <v:shape id="_x0000_s1040" type="#_x0000_t75" style="position:absolute;margin-left:0;margin-top:0;width:526.3pt;height:402.45pt;z-index:4;mso-position-horizontal:center">
            <v:imagedata r:id="rId16" o:title=""/>
            <w10:wrap type="square"/>
          </v:shape>
          <o:OLEObject Type="Embed" ProgID="Excel.Sheet.8" ShapeID="_x0000_s1040" DrawAspect="Content" ObjectID="_1355833811" r:id="rId17"/>
        </w:pict>
      </w:r>
    </w:p>
    <w:p w:rsidR="008B3AA6" w:rsidRDefault="008B3AA6">
      <w:r>
        <w:br w:type="page"/>
      </w:r>
      <w:r w:rsidR="003D6A01">
        <w:rPr>
          <w:noProof/>
        </w:rPr>
        <w:lastRenderedPageBreak/>
        <w:pict>
          <v:shape id="_x0000_s1041" type="#_x0000_t75" style="position:absolute;margin-left:0;margin-top:0;width:761.05pt;height:363.45pt;z-index:5;mso-position-horizontal:center" wrapcoords="-39 81 -39 21438 21600 21438 21600 81 -39 81">
            <v:imagedata r:id="rId18" o:title=""/>
            <w10:wrap type="tight"/>
          </v:shape>
          <o:OLEObject Type="Embed" ProgID="Excel.Sheet.8" ShapeID="_x0000_s1041" DrawAspect="Content" ObjectID="_1355833810" r:id="rId19"/>
        </w:pict>
      </w:r>
    </w:p>
    <w:p w:rsidR="008B3AA6" w:rsidRDefault="008B3AA6">
      <w:r>
        <w:br w:type="page"/>
      </w:r>
      <w:r w:rsidR="003D6A01">
        <w:rPr>
          <w:noProof/>
        </w:rPr>
        <w:lastRenderedPageBreak/>
        <w:pict>
          <v:shape id="_x0000_s1042" type="#_x0000_t75" style="position:absolute;margin-left:0;margin-top:0;width:752.25pt;height:330pt;z-index:6;mso-position-horizontal:center" wrapcoords="-22 49 -22 21502 21600 21502 21600 49 -22 49">
            <v:imagedata r:id="rId20" o:title=""/>
            <w10:wrap type="tight"/>
          </v:shape>
          <o:OLEObject Type="Embed" ProgID="Excel.Sheet.8" ShapeID="_x0000_s1042" DrawAspect="Content" ObjectID="_1355833809" r:id="rId21"/>
        </w:pict>
      </w:r>
    </w:p>
    <w:p w:rsidR="008B3AA6" w:rsidRDefault="008B3AA6">
      <w:r>
        <w:br w:type="page"/>
      </w:r>
    </w:p>
    <w:p w:rsidR="008B3AA6" w:rsidRDefault="00885BC8">
      <w:r>
        <w:rPr>
          <w:noProof/>
        </w:rPr>
        <w:pict>
          <v:shape id="_x0000_s1043" type="#_x0000_t75" style="position:absolute;margin-left:0;margin-top:0;width:752.25pt;height:330pt;z-index:7;mso-position-horizontal:center" wrapcoords="-22 49 -22 21502 21600 21502 21600 49 -22 49">
            <v:imagedata r:id="rId22" o:title=""/>
            <w10:wrap type="tight"/>
          </v:shape>
          <o:OLEObject Type="Embed" ProgID="Excel.Sheet.8" ShapeID="_x0000_s1043" DrawAspect="Content" ObjectID="_1355833808" r:id="rId23"/>
        </w:pict>
      </w:r>
      <w:r w:rsidR="008B3AA6">
        <w:br w:type="page"/>
      </w:r>
      <w:r>
        <w:lastRenderedPageBreak/>
        <w:tab/>
      </w:r>
      <w:r>
        <w:object w:dxaOrig="11634" w:dyaOrig="3945">
          <v:shape id="_x0000_i1025" type="#_x0000_t75" style="width:582pt;height:197.25pt" o:ole="">
            <v:imagedata r:id="rId24" o:title=""/>
          </v:shape>
          <o:OLEObject Type="Embed" ProgID="Excel.Sheet.8" ShapeID="_x0000_i1025" DrawAspect="Content" ObjectID="_1355833807" r:id="rId25"/>
        </w:object>
      </w:r>
    </w:p>
    <w:p w:rsidR="00747F71" w:rsidRPr="00EB7DF4" w:rsidRDefault="00747F71">
      <w:pPr>
        <w:widowControl/>
        <w:tabs>
          <w:tab w:val="left" w:pos="-1200"/>
          <w:tab w:val="left" w:pos="-720"/>
          <w:tab w:val="left" w:pos="0"/>
          <w:tab w:val="left" w:pos="720"/>
          <w:tab w:val="left" w:pos="1080"/>
        </w:tabs>
        <w:spacing w:line="360" w:lineRule="auto"/>
        <w:ind w:firstLine="720"/>
        <w:rPr>
          <w:rFonts w:ascii="Times New Roman" w:hAnsi="Times New Roman"/>
        </w:rPr>
        <w:sectPr w:rsidR="00747F71" w:rsidRPr="00EB7DF4" w:rsidSect="008B3AA6">
          <w:footerReference w:type="default" r:id="rId26"/>
          <w:pgSz w:w="15840" w:h="12240" w:orient="landscape"/>
          <w:pgMar w:top="720" w:right="1080" w:bottom="720" w:left="1080" w:header="1152" w:footer="165" w:gutter="0"/>
          <w:cols w:space="720"/>
          <w:noEndnote/>
        </w:sectPr>
      </w:pPr>
    </w:p>
    <w:p w:rsidR="00747F71" w:rsidRPr="00EB7DF4" w:rsidRDefault="00747F71">
      <w:pPr>
        <w:widowControl/>
        <w:tabs>
          <w:tab w:val="left" w:pos="-1200"/>
          <w:tab w:val="left" w:pos="-720"/>
          <w:tab w:val="left" w:pos="0"/>
          <w:tab w:val="left" w:pos="720"/>
          <w:tab w:val="left" w:pos="1080"/>
        </w:tabs>
        <w:jc w:val="center"/>
        <w:rPr>
          <w:rFonts w:ascii="Times New Roman" w:hAnsi="Times New Roman"/>
          <w:b/>
          <w:bCs/>
        </w:rPr>
      </w:pPr>
      <w:r w:rsidRPr="00EB7DF4">
        <w:rPr>
          <w:rFonts w:ascii="Times New Roman" w:hAnsi="Times New Roman"/>
          <w:b/>
          <w:bCs/>
        </w:rPr>
        <w:lastRenderedPageBreak/>
        <w:t>Attachment 1</w:t>
      </w:r>
    </w:p>
    <w:p w:rsidR="00747F71" w:rsidRPr="00EB7DF4" w:rsidRDefault="00747F71">
      <w:pPr>
        <w:widowControl/>
        <w:tabs>
          <w:tab w:val="left" w:pos="-1200"/>
          <w:tab w:val="left" w:pos="-720"/>
          <w:tab w:val="left" w:pos="0"/>
          <w:tab w:val="left" w:pos="720"/>
          <w:tab w:val="left" w:pos="1080"/>
        </w:tabs>
        <w:jc w:val="center"/>
        <w:rPr>
          <w:rFonts w:ascii="Times New Roman" w:hAnsi="Times New Roman"/>
        </w:rPr>
      </w:pPr>
      <w:r w:rsidRPr="00EB7DF4">
        <w:rPr>
          <w:rFonts w:ascii="Times New Roman" w:hAnsi="Times New Roman"/>
          <w:b/>
          <w:bCs/>
        </w:rPr>
        <w:t>Source Data and Information Requirements</w:t>
      </w:r>
    </w:p>
    <w:p w:rsidR="00747F71" w:rsidRPr="00EB7DF4" w:rsidRDefault="00747F71">
      <w:pPr>
        <w:widowControl/>
        <w:tabs>
          <w:tab w:val="left" w:pos="-1200"/>
          <w:tab w:val="left" w:pos="-720"/>
          <w:tab w:val="left" w:pos="0"/>
          <w:tab w:val="left" w:pos="720"/>
          <w:tab w:val="left" w:pos="1080"/>
        </w:tabs>
        <w:rPr>
          <w:rFonts w:ascii="Times New Roman" w:hAnsi="Times New Roman"/>
        </w:rPr>
      </w:pPr>
    </w:p>
    <w:p w:rsidR="00747F71" w:rsidRPr="00EB7DF4" w:rsidRDefault="00747F71">
      <w:pPr>
        <w:widowControl/>
        <w:tabs>
          <w:tab w:val="left" w:pos="-1200"/>
          <w:tab w:val="left" w:pos="-720"/>
          <w:tab w:val="left" w:pos="0"/>
          <w:tab w:val="left" w:pos="720"/>
          <w:tab w:val="left" w:pos="1080"/>
        </w:tabs>
        <w:jc w:val="center"/>
        <w:rPr>
          <w:rFonts w:ascii="Times New Roman" w:hAnsi="Times New Roman"/>
        </w:rPr>
      </w:pPr>
      <w:proofErr w:type="gramStart"/>
      <w:r w:rsidRPr="00EB7DF4">
        <w:rPr>
          <w:rFonts w:ascii="Times New Roman" w:hAnsi="Times New Roman"/>
        </w:rPr>
        <w:t>Table 1-1.</w:t>
      </w:r>
      <w:proofErr w:type="gramEnd"/>
      <w:r w:rsidRPr="00EB7DF4">
        <w:rPr>
          <w:rFonts w:ascii="Times New Roman" w:hAnsi="Times New Roman"/>
        </w:rPr>
        <w:t xml:space="preserve"> Reporting Requiremen</w:t>
      </w:r>
      <w:r w:rsidR="000C272F">
        <w:rPr>
          <w:rFonts w:ascii="Times New Roman" w:hAnsi="Times New Roman"/>
        </w:rPr>
        <w:t>ts</w:t>
      </w:r>
    </w:p>
    <w:tbl>
      <w:tblPr>
        <w:tblW w:w="0" w:type="auto"/>
        <w:jc w:val="center"/>
        <w:tblInd w:w="-450" w:type="dxa"/>
        <w:tblLayout w:type="fixed"/>
        <w:tblCellMar>
          <w:left w:w="120" w:type="dxa"/>
          <w:right w:w="120" w:type="dxa"/>
        </w:tblCellMar>
        <w:tblLook w:val="0000"/>
      </w:tblPr>
      <w:tblGrid>
        <w:gridCol w:w="3510"/>
        <w:gridCol w:w="2250"/>
        <w:gridCol w:w="3465"/>
      </w:tblGrid>
      <w:tr w:rsidR="0005584F" w:rsidRPr="00EB7DF4" w:rsidTr="003F01FA">
        <w:tblPrEx>
          <w:tblCellMar>
            <w:top w:w="0" w:type="dxa"/>
            <w:bottom w:w="0" w:type="dxa"/>
          </w:tblCellMar>
        </w:tblPrEx>
        <w:trPr>
          <w:trHeight w:val="662"/>
          <w:jc w:val="center"/>
        </w:trPr>
        <w:tc>
          <w:tcPr>
            <w:tcW w:w="3510" w:type="dxa"/>
            <w:tcBorders>
              <w:top w:val="single" w:sz="7" w:space="0" w:color="000000"/>
              <w:left w:val="single" w:sz="7" w:space="0" w:color="000000"/>
              <w:bottom w:val="nil"/>
              <w:right w:val="single" w:sz="7" w:space="0" w:color="000000"/>
            </w:tcBorders>
            <w:vAlign w:val="center"/>
          </w:tcPr>
          <w:p w:rsidR="0005584F" w:rsidRPr="00EB7DF4" w:rsidRDefault="0005584F">
            <w:pPr>
              <w:spacing w:line="120" w:lineRule="exact"/>
              <w:rPr>
                <w:rFonts w:ascii="Times New Roman" w:hAnsi="Times New Roman"/>
              </w:rPr>
            </w:pPr>
          </w:p>
          <w:p w:rsidR="0005584F" w:rsidRPr="00EB7DF4" w:rsidRDefault="0005584F">
            <w:pPr>
              <w:widowControl/>
              <w:tabs>
                <w:tab w:val="left" w:pos="-1200"/>
                <w:tab w:val="left" w:pos="-720"/>
                <w:tab w:val="left" w:pos="0"/>
                <w:tab w:val="left" w:pos="720"/>
                <w:tab w:val="left" w:pos="1080"/>
              </w:tabs>
              <w:spacing w:after="58"/>
              <w:jc w:val="center"/>
              <w:rPr>
                <w:rFonts w:ascii="Times New Roman" w:hAnsi="Times New Roman"/>
                <w:b/>
                <w:bCs/>
                <w:sz w:val="20"/>
                <w:szCs w:val="20"/>
              </w:rPr>
            </w:pPr>
            <w:r w:rsidRPr="00EB7DF4">
              <w:rPr>
                <w:rFonts w:ascii="Times New Roman" w:hAnsi="Times New Roman"/>
                <w:b/>
                <w:bCs/>
                <w:sz w:val="20"/>
                <w:szCs w:val="20"/>
              </w:rPr>
              <w:t>Reporting Requirement</w:t>
            </w:r>
          </w:p>
        </w:tc>
        <w:tc>
          <w:tcPr>
            <w:tcW w:w="2250" w:type="dxa"/>
            <w:tcBorders>
              <w:top w:val="single" w:sz="7" w:space="0" w:color="000000"/>
              <w:left w:val="single" w:sz="7" w:space="0" w:color="000000"/>
              <w:right w:val="single" w:sz="7" w:space="0" w:color="000000"/>
            </w:tcBorders>
            <w:vAlign w:val="center"/>
          </w:tcPr>
          <w:p w:rsidR="0005584F" w:rsidRPr="00EB7DF4" w:rsidRDefault="0005584F" w:rsidP="0005584F">
            <w:pPr>
              <w:jc w:val="center"/>
              <w:rPr>
                <w:rFonts w:ascii="Times New Roman" w:hAnsi="Times New Roman"/>
                <w:b/>
                <w:bCs/>
                <w:sz w:val="20"/>
                <w:szCs w:val="20"/>
              </w:rPr>
            </w:pPr>
            <w:r w:rsidRPr="0005584F">
              <w:rPr>
                <w:rFonts w:ascii="Times New Roman" w:hAnsi="Times New Roman"/>
                <w:b/>
                <w:bCs/>
                <w:sz w:val="20"/>
                <w:szCs w:val="20"/>
              </w:rPr>
              <w:t>40 CFR Part 63</w:t>
            </w:r>
          </w:p>
        </w:tc>
        <w:tc>
          <w:tcPr>
            <w:tcW w:w="3465" w:type="dxa"/>
            <w:tcBorders>
              <w:top w:val="single" w:sz="7" w:space="0" w:color="000000"/>
              <w:left w:val="single" w:sz="7" w:space="0" w:color="000000"/>
              <w:right w:val="single" w:sz="7" w:space="0" w:color="000000"/>
            </w:tcBorders>
            <w:vAlign w:val="center"/>
          </w:tcPr>
          <w:p w:rsidR="0005584F" w:rsidRPr="00EB7DF4" w:rsidRDefault="0005584F">
            <w:pPr>
              <w:spacing w:line="120" w:lineRule="exact"/>
              <w:rPr>
                <w:rFonts w:ascii="Times New Roman" w:hAnsi="Times New Roman"/>
                <w:b/>
                <w:bCs/>
                <w:sz w:val="20"/>
                <w:szCs w:val="20"/>
              </w:rPr>
            </w:pPr>
          </w:p>
          <w:p w:rsidR="0005584F" w:rsidRPr="00EB7DF4" w:rsidRDefault="0005584F">
            <w:pPr>
              <w:widowControl/>
              <w:tabs>
                <w:tab w:val="left" w:pos="-1200"/>
                <w:tab w:val="left" w:pos="-720"/>
                <w:tab w:val="left" w:pos="0"/>
                <w:tab w:val="left" w:pos="720"/>
                <w:tab w:val="left" w:pos="1080"/>
              </w:tabs>
              <w:spacing w:after="58"/>
              <w:jc w:val="center"/>
              <w:rPr>
                <w:rFonts w:ascii="Times New Roman" w:hAnsi="Times New Roman"/>
                <w:b/>
                <w:bCs/>
                <w:sz w:val="20"/>
                <w:szCs w:val="20"/>
              </w:rPr>
            </w:pPr>
            <w:r w:rsidRPr="00EB7DF4">
              <w:rPr>
                <w:rFonts w:ascii="Times New Roman" w:hAnsi="Times New Roman"/>
                <w:b/>
                <w:bCs/>
                <w:sz w:val="20"/>
                <w:szCs w:val="20"/>
              </w:rPr>
              <w:t>Due Date</w:t>
            </w:r>
          </w:p>
        </w:tc>
      </w:tr>
      <w:tr w:rsidR="0005584F" w:rsidRPr="00EB7DF4" w:rsidTr="003F01FA">
        <w:tblPrEx>
          <w:tblCellMar>
            <w:top w:w="0" w:type="dxa"/>
            <w:bottom w:w="0" w:type="dxa"/>
          </w:tblCellMar>
        </w:tblPrEx>
        <w:trPr>
          <w:jc w:val="center"/>
        </w:trPr>
        <w:tc>
          <w:tcPr>
            <w:tcW w:w="3510" w:type="dxa"/>
            <w:tcBorders>
              <w:top w:val="single" w:sz="7" w:space="0" w:color="000000"/>
              <w:left w:val="single" w:sz="7" w:space="0" w:color="000000"/>
              <w:bottom w:val="single" w:sz="7" w:space="0" w:color="000000"/>
              <w:right w:val="single" w:sz="7" w:space="0" w:color="000000"/>
            </w:tcBorders>
            <w:vAlign w:val="center"/>
          </w:tcPr>
          <w:p w:rsidR="0005584F" w:rsidRPr="00EB7DF4" w:rsidRDefault="003F01FA" w:rsidP="0005584F">
            <w:pPr>
              <w:widowControl/>
              <w:tabs>
                <w:tab w:val="left" w:pos="-1200"/>
                <w:tab w:val="left" w:pos="-720"/>
                <w:tab w:val="left" w:pos="0"/>
                <w:tab w:val="left" w:pos="720"/>
                <w:tab w:val="left" w:pos="1080"/>
              </w:tabs>
              <w:spacing w:before="60" w:after="60"/>
              <w:rPr>
                <w:rFonts w:ascii="Times New Roman" w:hAnsi="Times New Roman"/>
                <w:sz w:val="20"/>
                <w:szCs w:val="20"/>
              </w:rPr>
            </w:pPr>
            <w:r>
              <w:rPr>
                <w:rFonts w:ascii="Times New Roman" w:hAnsi="Times New Roman"/>
                <w:sz w:val="20"/>
                <w:szCs w:val="20"/>
              </w:rPr>
              <w:t>Certification of zero mercury emissions</w:t>
            </w:r>
          </w:p>
        </w:tc>
        <w:tc>
          <w:tcPr>
            <w:tcW w:w="2250" w:type="dxa"/>
            <w:tcBorders>
              <w:top w:val="single" w:sz="7" w:space="0" w:color="000000"/>
              <w:left w:val="single" w:sz="7" w:space="0" w:color="000000"/>
              <w:bottom w:val="single" w:sz="7" w:space="0" w:color="000000"/>
              <w:right w:val="single" w:sz="7" w:space="0" w:color="000000"/>
            </w:tcBorders>
            <w:vAlign w:val="center"/>
          </w:tcPr>
          <w:p w:rsidR="0005584F" w:rsidRPr="00EB7DF4" w:rsidRDefault="0005584F" w:rsidP="003F01FA">
            <w:pPr>
              <w:widowControl/>
              <w:tabs>
                <w:tab w:val="left" w:pos="-1200"/>
                <w:tab w:val="left" w:pos="-720"/>
                <w:tab w:val="left" w:pos="0"/>
                <w:tab w:val="left" w:pos="720"/>
                <w:tab w:val="left" w:pos="1080"/>
              </w:tabs>
              <w:spacing w:before="60" w:after="60"/>
              <w:jc w:val="center"/>
              <w:rPr>
                <w:rFonts w:ascii="Times New Roman" w:hAnsi="Times New Roman"/>
                <w:sz w:val="20"/>
                <w:szCs w:val="20"/>
              </w:rPr>
            </w:pPr>
            <w:r w:rsidRPr="00EB7DF4">
              <w:rPr>
                <w:rFonts w:ascii="Times New Roman" w:hAnsi="Times New Roman"/>
                <w:sz w:val="20"/>
                <w:szCs w:val="20"/>
              </w:rPr>
              <w:sym w:font="WP TypographicSymbols" w:char="0027"/>
            </w:r>
            <w:r w:rsidRPr="00EB7DF4">
              <w:rPr>
                <w:rFonts w:ascii="Times New Roman" w:hAnsi="Times New Roman"/>
                <w:sz w:val="20"/>
                <w:szCs w:val="20"/>
              </w:rPr>
              <w:t>63.</w:t>
            </w:r>
            <w:r>
              <w:rPr>
                <w:rFonts w:ascii="Times New Roman" w:hAnsi="Times New Roman"/>
                <w:sz w:val="20"/>
                <w:szCs w:val="20"/>
              </w:rPr>
              <w:t>8252(</w:t>
            </w:r>
            <w:r w:rsidR="003F01FA">
              <w:rPr>
                <w:rFonts w:ascii="Times New Roman" w:hAnsi="Times New Roman"/>
                <w:sz w:val="20"/>
                <w:szCs w:val="20"/>
              </w:rPr>
              <w:t>f</w:t>
            </w:r>
            <w:r>
              <w:rPr>
                <w:rFonts w:ascii="Times New Roman" w:hAnsi="Times New Roman"/>
                <w:sz w:val="20"/>
                <w:szCs w:val="20"/>
              </w:rPr>
              <w:t>)</w:t>
            </w:r>
          </w:p>
        </w:tc>
        <w:tc>
          <w:tcPr>
            <w:tcW w:w="3465" w:type="dxa"/>
            <w:tcBorders>
              <w:top w:val="single" w:sz="7" w:space="0" w:color="000000"/>
              <w:left w:val="single" w:sz="7" w:space="0" w:color="000000"/>
              <w:bottom w:val="single" w:sz="7" w:space="0" w:color="000000"/>
              <w:right w:val="single" w:sz="7" w:space="0" w:color="000000"/>
            </w:tcBorders>
            <w:vAlign w:val="center"/>
          </w:tcPr>
          <w:p w:rsidR="0005584F" w:rsidRPr="00EB7DF4" w:rsidRDefault="003F01FA" w:rsidP="0005584F">
            <w:pPr>
              <w:widowControl/>
              <w:tabs>
                <w:tab w:val="left" w:pos="-1200"/>
                <w:tab w:val="left" w:pos="-720"/>
                <w:tab w:val="left" w:pos="0"/>
                <w:tab w:val="left" w:pos="720"/>
                <w:tab w:val="left" w:pos="1080"/>
              </w:tabs>
              <w:spacing w:before="60" w:after="60"/>
              <w:jc w:val="center"/>
              <w:rPr>
                <w:rFonts w:ascii="Times New Roman" w:hAnsi="Times New Roman"/>
                <w:sz w:val="20"/>
                <w:szCs w:val="20"/>
              </w:rPr>
            </w:pPr>
            <w:r>
              <w:rPr>
                <w:rFonts w:ascii="Times New Roman" w:hAnsi="Times New Roman"/>
                <w:sz w:val="20"/>
                <w:szCs w:val="20"/>
              </w:rPr>
              <w:t>60 days after the compliance date</w:t>
            </w:r>
          </w:p>
        </w:tc>
      </w:tr>
    </w:tbl>
    <w:p w:rsidR="003F01FA" w:rsidRDefault="003F01FA" w:rsidP="00F83A5F">
      <w:pPr>
        <w:widowControl/>
        <w:tabs>
          <w:tab w:val="left" w:pos="-1200"/>
          <w:tab w:val="left" w:pos="-720"/>
          <w:tab w:val="left" w:pos="0"/>
          <w:tab w:val="left" w:pos="720"/>
          <w:tab w:val="left" w:pos="1080"/>
        </w:tabs>
        <w:jc w:val="center"/>
        <w:rPr>
          <w:rFonts w:ascii="Times New Roman" w:hAnsi="Times New Roman"/>
        </w:rPr>
      </w:pPr>
    </w:p>
    <w:p w:rsidR="003F01FA" w:rsidRDefault="003F01FA" w:rsidP="00F83A5F">
      <w:pPr>
        <w:widowControl/>
        <w:tabs>
          <w:tab w:val="left" w:pos="-1200"/>
          <w:tab w:val="left" w:pos="-720"/>
          <w:tab w:val="left" w:pos="0"/>
          <w:tab w:val="left" w:pos="720"/>
          <w:tab w:val="left" w:pos="1080"/>
        </w:tabs>
        <w:jc w:val="center"/>
        <w:rPr>
          <w:rFonts w:ascii="Times New Roman" w:hAnsi="Times New Roman"/>
        </w:rPr>
      </w:pPr>
    </w:p>
    <w:p w:rsidR="00747F71" w:rsidRPr="00EB7DF4" w:rsidRDefault="00747F71" w:rsidP="00F83A5F">
      <w:pPr>
        <w:widowControl/>
        <w:tabs>
          <w:tab w:val="left" w:pos="-1200"/>
          <w:tab w:val="left" w:pos="-720"/>
          <w:tab w:val="left" w:pos="0"/>
          <w:tab w:val="left" w:pos="720"/>
          <w:tab w:val="left" w:pos="1080"/>
        </w:tabs>
        <w:jc w:val="center"/>
        <w:rPr>
          <w:rFonts w:ascii="Times New Roman" w:hAnsi="Times New Roman"/>
        </w:rPr>
      </w:pPr>
      <w:r w:rsidRPr="00EB7DF4">
        <w:rPr>
          <w:rFonts w:ascii="Times New Roman" w:hAnsi="Times New Roman"/>
        </w:rPr>
        <w:t xml:space="preserve">Table </w:t>
      </w:r>
      <w:r w:rsidR="000C272F">
        <w:rPr>
          <w:rFonts w:ascii="Times New Roman" w:hAnsi="Times New Roman"/>
        </w:rPr>
        <w:t>1-2. Recordkeeping Requirements</w:t>
      </w:r>
    </w:p>
    <w:tbl>
      <w:tblPr>
        <w:tblW w:w="0" w:type="auto"/>
        <w:jc w:val="center"/>
        <w:tblLayout w:type="fixed"/>
        <w:tblCellMar>
          <w:left w:w="120" w:type="dxa"/>
          <w:right w:w="120" w:type="dxa"/>
        </w:tblCellMar>
        <w:tblLook w:val="0000"/>
      </w:tblPr>
      <w:tblGrid>
        <w:gridCol w:w="7560"/>
        <w:gridCol w:w="1800"/>
      </w:tblGrid>
      <w:tr w:rsidR="00747F71" w:rsidRPr="00EB7DF4">
        <w:tblPrEx>
          <w:tblCellMar>
            <w:top w:w="0" w:type="dxa"/>
            <w:bottom w:w="0" w:type="dxa"/>
          </w:tblCellMar>
        </w:tblPrEx>
        <w:trPr>
          <w:jc w:val="center"/>
        </w:trPr>
        <w:tc>
          <w:tcPr>
            <w:tcW w:w="756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rPr>
            </w:pPr>
          </w:p>
          <w:p w:rsidR="00747F71" w:rsidRPr="00EB7DF4" w:rsidRDefault="00747F71">
            <w:pPr>
              <w:widowControl/>
              <w:tabs>
                <w:tab w:val="left" w:pos="-1200"/>
                <w:tab w:val="left" w:pos="-720"/>
                <w:tab w:val="left" w:pos="0"/>
                <w:tab w:val="left" w:pos="720"/>
                <w:tab w:val="left" w:pos="1080"/>
              </w:tabs>
              <w:spacing w:after="58"/>
              <w:jc w:val="center"/>
              <w:rPr>
                <w:rFonts w:ascii="Times New Roman" w:hAnsi="Times New Roman"/>
                <w:b/>
                <w:bCs/>
                <w:sz w:val="20"/>
                <w:szCs w:val="20"/>
              </w:rPr>
            </w:pPr>
            <w:r w:rsidRPr="00EB7DF4">
              <w:rPr>
                <w:rFonts w:ascii="Times New Roman" w:hAnsi="Times New Roman"/>
                <w:b/>
                <w:bCs/>
                <w:sz w:val="20"/>
                <w:szCs w:val="20"/>
              </w:rPr>
              <w:t>Recordkeeping Requirement</w:t>
            </w:r>
          </w:p>
        </w:tc>
        <w:tc>
          <w:tcPr>
            <w:tcW w:w="180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b/>
                <w:bCs/>
                <w:sz w:val="20"/>
                <w:szCs w:val="20"/>
              </w:rPr>
            </w:pPr>
          </w:p>
          <w:p w:rsidR="00747F71" w:rsidRPr="00EB7DF4" w:rsidRDefault="00747F71">
            <w:pPr>
              <w:widowControl/>
              <w:tabs>
                <w:tab w:val="left" w:pos="-1200"/>
                <w:tab w:val="left" w:pos="-720"/>
                <w:tab w:val="left" w:pos="0"/>
                <w:tab w:val="left" w:pos="720"/>
                <w:tab w:val="left" w:pos="1080"/>
              </w:tabs>
              <w:spacing w:after="58"/>
              <w:jc w:val="center"/>
              <w:rPr>
                <w:rFonts w:ascii="Times New Roman" w:hAnsi="Times New Roman"/>
                <w:b/>
                <w:bCs/>
                <w:sz w:val="20"/>
                <w:szCs w:val="20"/>
              </w:rPr>
            </w:pPr>
            <w:r w:rsidRPr="00EB7DF4">
              <w:rPr>
                <w:rFonts w:ascii="Times New Roman" w:hAnsi="Times New Roman"/>
                <w:b/>
                <w:bCs/>
                <w:sz w:val="20"/>
                <w:szCs w:val="20"/>
              </w:rPr>
              <w:t>40 CFR Part 63</w:t>
            </w:r>
          </w:p>
        </w:tc>
      </w:tr>
      <w:tr w:rsidR="00747F71" w:rsidRPr="00EB7DF4">
        <w:tblPrEx>
          <w:tblCellMar>
            <w:top w:w="0" w:type="dxa"/>
            <w:bottom w:w="0" w:type="dxa"/>
          </w:tblCellMar>
        </w:tblPrEx>
        <w:trPr>
          <w:jc w:val="center"/>
        </w:trPr>
        <w:tc>
          <w:tcPr>
            <w:tcW w:w="756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b/>
                <w:bCs/>
                <w:sz w:val="20"/>
                <w:szCs w:val="20"/>
              </w:rPr>
            </w:pPr>
          </w:p>
          <w:p w:rsidR="00747F71" w:rsidRPr="00EB7DF4" w:rsidRDefault="00747F71">
            <w:pPr>
              <w:widowControl/>
              <w:tabs>
                <w:tab w:val="left" w:pos="-1200"/>
                <w:tab w:val="left" w:pos="-720"/>
                <w:tab w:val="left" w:pos="0"/>
                <w:tab w:val="left" w:pos="720"/>
                <w:tab w:val="left" w:pos="1080"/>
              </w:tabs>
              <w:spacing w:after="58"/>
              <w:rPr>
                <w:rFonts w:ascii="Times New Roman" w:hAnsi="Times New Roman"/>
                <w:sz w:val="20"/>
                <w:szCs w:val="20"/>
              </w:rPr>
            </w:pPr>
            <w:r w:rsidRPr="00EB7DF4">
              <w:rPr>
                <w:rFonts w:ascii="Times New Roman" w:hAnsi="Times New Roman"/>
                <w:sz w:val="20"/>
                <w:szCs w:val="20"/>
              </w:rPr>
              <w:t>5-year retention of records</w:t>
            </w:r>
          </w:p>
        </w:tc>
        <w:tc>
          <w:tcPr>
            <w:tcW w:w="180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sz w:val="20"/>
                <w:szCs w:val="20"/>
              </w:rPr>
            </w:pPr>
          </w:p>
          <w:p w:rsidR="00747F71" w:rsidRPr="00EB7DF4" w:rsidRDefault="00747F71">
            <w:pPr>
              <w:widowControl/>
              <w:tabs>
                <w:tab w:val="left" w:pos="-1200"/>
                <w:tab w:val="left" w:pos="-720"/>
                <w:tab w:val="left" w:pos="0"/>
                <w:tab w:val="left" w:pos="720"/>
                <w:tab w:val="left" w:pos="1080"/>
              </w:tabs>
              <w:spacing w:after="58"/>
              <w:rPr>
                <w:rFonts w:ascii="Times New Roman" w:hAnsi="Times New Roman"/>
                <w:sz w:val="20"/>
                <w:szCs w:val="20"/>
              </w:rPr>
            </w:pPr>
            <w:r w:rsidRPr="00EB7DF4">
              <w:rPr>
                <w:rFonts w:ascii="Times New Roman" w:hAnsi="Times New Roman"/>
                <w:sz w:val="20"/>
                <w:szCs w:val="20"/>
              </w:rPr>
              <w:sym w:font="WP TypographicSymbols" w:char="0027"/>
            </w:r>
            <w:r w:rsidRPr="00EB7DF4">
              <w:rPr>
                <w:rFonts w:ascii="Times New Roman" w:hAnsi="Times New Roman"/>
                <w:sz w:val="20"/>
                <w:szCs w:val="20"/>
              </w:rPr>
              <w:t>63.</w:t>
            </w:r>
            <w:r w:rsidR="00A16726">
              <w:rPr>
                <w:rFonts w:ascii="Times New Roman" w:hAnsi="Times New Roman"/>
                <w:sz w:val="20"/>
                <w:szCs w:val="20"/>
              </w:rPr>
              <w:t>8258</w:t>
            </w:r>
          </w:p>
        </w:tc>
      </w:tr>
      <w:tr w:rsidR="00747F71" w:rsidRPr="00EB7DF4">
        <w:tblPrEx>
          <w:tblCellMar>
            <w:top w:w="0" w:type="dxa"/>
            <w:bottom w:w="0" w:type="dxa"/>
          </w:tblCellMar>
        </w:tblPrEx>
        <w:trPr>
          <w:jc w:val="center"/>
        </w:trPr>
        <w:tc>
          <w:tcPr>
            <w:tcW w:w="756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sz w:val="20"/>
                <w:szCs w:val="20"/>
              </w:rPr>
            </w:pPr>
          </w:p>
          <w:p w:rsidR="00747F71" w:rsidRPr="00EB7DF4" w:rsidRDefault="00747F71">
            <w:pPr>
              <w:widowControl/>
              <w:tabs>
                <w:tab w:val="left" w:pos="-1200"/>
                <w:tab w:val="left" w:pos="-720"/>
                <w:tab w:val="left" w:pos="0"/>
                <w:tab w:val="left" w:pos="720"/>
                <w:tab w:val="left" w:pos="1080"/>
              </w:tabs>
              <w:spacing w:after="58"/>
              <w:rPr>
                <w:rFonts w:ascii="Times New Roman" w:hAnsi="Times New Roman"/>
                <w:sz w:val="20"/>
                <w:szCs w:val="20"/>
              </w:rPr>
            </w:pPr>
            <w:r w:rsidRPr="00EB7DF4">
              <w:rPr>
                <w:rFonts w:ascii="Times New Roman" w:hAnsi="Times New Roman"/>
                <w:sz w:val="20"/>
                <w:szCs w:val="20"/>
              </w:rPr>
              <w:t>Copies of notifications and reports and supporting documentation</w:t>
            </w:r>
          </w:p>
        </w:tc>
        <w:tc>
          <w:tcPr>
            <w:tcW w:w="180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sz w:val="20"/>
                <w:szCs w:val="20"/>
              </w:rPr>
            </w:pPr>
          </w:p>
          <w:p w:rsidR="00747F71" w:rsidRPr="00EB7DF4" w:rsidRDefault="003F01FA">
            <w:pPr>
              <w:widowControl/>
              <w:tabs>
                <w:tab w:val="left" w:pos="-1200"/>
                <w:tab w:val="left" w:pos="-720"/>
                <w:tab w:val="left" w:pos="0"/>
                <w:tab w:val="left" w:pos="720"/>
                <w:tab w:val="left" w:pos="1080"/>
              </w:tabs>
              <w:spacing w:after="58"/>
              <w:rPr>
                <w:rFonts w:ascii="Times New Roman" w:hAnsi="Times New Roman"/>
                <w:sz w:val="20"/>
                <w:szCs w:val="20"/>
              </w:rPr>
            </w:pPr>
            <w:r w:rsidRPr="00EB7DF4">
              <w:rPr>
                <w:rFonts w:ascii="Times New Roman" w:hAnsi="Times New Roman"/>
                <w:sz w:val="20"/>
                <w:szCs w:val="20"/>
              </w:rPr>
              <w:sym w:font="WP TypographicSymbols" w:char="0027"/>
            </w:r>
            <w:r w:rsidR="00747F71" w:rsidRPr="00EB7DF4">
              <w:rPr>
                <w:rFonts w:ascii="Times New Roman" w:hAnsi="Times New Roman"/>
                <w:sz w:val="20"/>
                <w:szCs w:val="20"/>
              </w:rPr>
              <w:t>63.10(b)(2)(xiv)</w:t>
            </w:r>
          </w:p>
        </w:tc>
      </w:tr>
    </w:tbl>
    <w:p w:rsidR="00747F71" w:rsidRDefault="00747F71">
      <w:pPr>
        <w:widowControl/>
        <w:tabs>
          <w:tab w:val="left" w:pos="-1200"/>
          <w:tab w:val="left" w:pos="-720"/>
          <w:tab w:val="left" w:pos="0"/>
          <w:tab w:val="left" w:pos="720"/>
          <w:tab w:val="left" w:pos="1080"/>
        </w:tabs>
        <w:rPr>
          <w:rFonts w:ascii="Times New Roman" w:hAnsi="Times New Roman"/>
        </w:rPr>
      </w:pPr>
    </w:p>
    <w:p w:rsidR="003F01FA" w:rsidRDefault="003F01FA">
      <w:pPr>
        <w:widowControl/>
        <w:tabs>
          <w:tab w:val="left" w:pos="-1200"/>
          <w:tab w:val="left" w:pos="-720"/>
          <w:tab w:val="left" w:pos="0"/>
          <w:tab w:val="left" w:pos="720"/>
          <w:tab w:val="left" w:pos="1080"/>
        </w:tabs>
        <w:rPr>
          <w:rFonts w:ascii="Times New Roman" w:hAnsi="Times New Roman"/>
        </w:rPr>
      </w:pPr>
    </w:p>
    <w:p w:rsidR="00747F71" w:rsidRPr="00EB7DF4" w:rsidRDefault="00747F71">
      <w:pPr>
        <w:widowControl/>
        <w:tabs>
          <w:tab w:val="left" w:pos="-1200"/>
          <w:tab w:val="left" w:pos="-720"/>
          <w:tab w:val="left" w:pos="0"/>
          <w:tab w:val="left" w:pos="720"/>
          <w:tab w:val="left" w:pos="1080"/>
        </w:tabs>
        <w:rPr>
          <w:rFonts w:ascii="Times New Roman" w:hAnsi="Times New Roman"/>
        </w:rPr>
      </w:pPr>
    </w:p>
    <w:p w:rsidR="00747F71" w:rsidRPr="00EB7DF4" w:rsidRDefault="00747F71">
      <w:pPr>
        <w:widowControl/>
        <w:tabs>
          <w:tab w:val="left" w:pos="-1200"/>
          <w:tab w:val="left" w:pos="-720"/>
          <w:tab w:val="left" w:pos="0"/>
          <w:tab w:val="left" w:pos="720"/>
          <w:tab w:val="left" w:pos="1080"/>
        </w:tabs>
        <w:jc w:val="center"/>
        <w:rPr>
          <w:rFonts w:ascii="Times New Roman" w:hAnsi="Times New Roman"/>
        </w:rPr>
      </w:pPr>
      <w:r w:rsidRPr="00EB7DF4">
        <w:rPr>
          <w:rFonts w:ascii="Times New Roman" w:hAnsi="Times New Roman"/>
        </w:rPr>
        <w:t>T</w:t>
      </w:r>
      <w:r w:rsidR="000C272F">
        <w:rPr>
          <w:rFonts w:ascii="Times New Roman" w:hAnsi="Times New Roman"/>
        </w:rPr>
        <w:t>able 1-3. Respondent Activities</w:t>
      </w:r>
    </w:p>
    <w:tbl>
      <w:tblPr>
        <w:tblW w:w="0" w:type="auto"/>
        <w:jc w:val="center"/>
        <w:tblLayout w:type="fixed"/>
        <w:tblCellMar>
          <w:left w:w="120" w:type="dxa"/>
          <w:right w:w="120" w:type="dxa"/>
        </w:tblCellMar>
        <w:tblLook w:val="0000"/>
      </w:tblPr>
      <w:tblGrid>
        <w:gridCol w:w="7560"/>
        <w:gridCol w:w="1800"/>
      </w:tblGrid>
      <w:tr w:rsidR="00747F71" w:rsidRPr="00EB7DF4">
        <w:tblPrEx>
          <w:tblCellMar>
            <w:top w:w="0" w:type="dxa"/>
            <w:bottom w:w="0" w:type="dxa"/>
          </w:tblCellMar>
        </w:tblPrEx>
        <w:trPr>
          <w:jc w:val="center"/>
        </w:trPr>
        <w:tc>
          <w:tcPr>
            <w:tcW w:w="756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rPr>
            </w:pPr>
          </w:p>
          <w:p w:rsidR="00747F71" w:rsidRPr="00EB7DF4" w:rsidRDefault="00747F71">
            <w:pPr>
              <w:widowControl/>
              <w:tabs>
                <w:tab w:val="left" w:pos="-1200"/>
                <w:tab w:val="left" w:pos="-720"/>
                <w:tab w:val="left" w:pos="0"/>
                <w:tab w:val="left" w:pos="720"/>
                <w:tab w:val="left" w:pos="1080"/>
              </w:tabs>
              <w:spacing w:after="58"/>
              <w:jc w:val="center"/>
              <w:rPr>
                <w:rFonts w:ascii="Times New Roman" w:hAnsi="Times New Roman"/>
                <w:b/>
                <w:bCs/>
                <w:sz w:val="20"/>
                <w:szCs w:val="20"/>
              </w:rPr>
            </w:pPr>
            <w:r w:rsidRPr="00EB7DF4">
              <w:rPr>
                <w:rFonts w:ascii="Times New Roman" w:hAnsi="Times New Roman"/>
                <w:b/>
                <w:bCs/>
                <w:sz w:val="20"/>
                <w:szCs w:val="20"/>
              </w:rPr>
              <w:t>Respondent Activities</w:t>
            </w:r>
          </w:p>
        </w:tc>
        <w:tc>
          <w:tcPr>
            <w:tcW w:w="180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b/>
                <w:bCs/>
                <w:sz w:val="20"/>
                <w:szCs w:val="20"/>
              </w:rPr>
            </w:pPr>
          </w:p>
          <w:p w:rsidR="00747F71" w:rsidRPr="00EB7DF4" w:rsidRDefault="00747F71">
            <w:pPr>
              <w:widowControl/>
              <w:tabs>
                <w:tab w:val="left" w:pos="-1200"/>
                <w:tab w:val="left" w:pos="-720"/>
                <w:tab w:val="left" w:pos="0"/>
                <w:tab w:val="left" w:pos="720"/>
                <w:tab w:val="left" w:pos="1080"/>
              </w:tabs>
              <w:spacing w:after="58"/>
              <w:jc w:val="center"/>
              <w:rPr>
                <w:rFonts w:ascii="Times New Roman" w:hAnsi="Times New Roman"/>
                <w:b/>
                <w:bCs/>
                <w:sz w:val="20"/>
                <w:szCs w:val="20"/>
              </w:rPr>
            </w:pPr>
            <w:r w:rsidRPr="00EB7DF4">
              <w:rPr>
                <w:rFonts w:ascii="Times New Roman" w:hAnsi="Times New Roman"/>
                <w:b/>
                <w:bCs/>
                <w:sz w:val="20"/>
                <w:szCs w:val="20"/>
              </w:rPr>
              <w:t>40 CFR Part 63</w:t>
            </w:r>
          </w:p>
        </w:tc>
      </w:tr>
      <w:tr w:rsidR="00747F71" w:rsidRPr="00EB7DF4">
        <w:tblPrEx>
          <w:tblCellMar>
            <w:top w:w="0" w:type="dxa"/>
            <w:bottom w:w="0" w:type="dxa"/>
          </w:tblCellMar>
        </w:tblPrEx>
        <w:trPr>
          <w:jc w:val="center"/>
        </w:trPr>
        <w:tc>
          <w:tcPr>
            <w:tcW w:w="756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b/>
                <w:bCs/>
                <w:sz w:val="20"/>
                <w:szCs w:val="20"/>
              </w:rPr>
            </w:pPr>
          </w:p>
          <w:p w:rsidR="00747F71" w:rsidRPr="00EB7DF4" w:rsidRDefault="00747F71">
            <w:pPr>
              <w:widowControl/>
              <w:tabs>
                <w:tab w:val="left" w:pos="-1200"/>
                <w:tab w:val="left" w:pos="-720"/>
                <w:tab w:val="left" w:pos="0"/>
                <w:tab w:val="left" w:pos="720"/>
                <w:tab w:val="left" w:pos="1080"/>
              </w:tabs>
              <w:spacing w:after="58"/>
              <w:rPr>
                <w:rFonts w:ascii="Times New Roman" w:hAnsi="Times New Roman"/>
                <w:sz w:val="20"/>
                <w:szCs w:val="20"/>
              </w:rPr>
            </w:pPr>
            <w:r w:rsidRPr="00EB7DF4">
              <w:rPr>
                <w:rFonts w:ascii="Times New Roman" w:hAnsi="Times New Roman"/>
                <w:sz w:val="20"/>
                <w:szCs w:val="20"/>
              </w:rPr>
              <w:t>Read instructions</w:t>
            </w:r>
          </w:p>
        </w:tc>
        <w:tc>
          <w:tcPr>
            <w:tcW w:w="180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sz w:val="20"/>
                <w:szCs w:val="20"/>
              </w:rPr>
            </w:pPr>
          </w:p>
          <w:p w:rsidR="00747F71" w:rsidRPr="00EB7DF4" w:rsidRDefault="00747F71">
            <w:pPr>
              <w:widowControl/>
              <w:tabs>
                <w:tab w:val="left" w:pos="-1200"/>
                <w:tab w:val="left" w:pos="-720"/>
                <w:tab w:val="left" w:pos="0"/>
                <w:tab w:val="left" w:pos="720"/>
                <w:tab w:val="left" w:pos="1080"/>
              </w:tabs>
              <w:spacing w:after="58"/>
              <w:rPr>
                <w:rFonts w:ascii="Times New Roman" w:hAnsi="Times New Roman"/>
                <w:sz w:val="20"/>
                <w:szCs w:val="20"/>
              </w:rPr>
            </w:pPr>
          </w:p>
        </w:tc>
      </w:tr>
      <w:tr w:rsidR="00747F71" w:rsidRPr="00EB7DF4">
        <w:tblPrEx>
          <w:tblCellMar>
            <w:top w:w="0" w:type="dxa"/>
            <w:bottom w:w="0" w:type="dxa"/>
          </w:tblCellMar>
        </w:tblPrEx>
        <w:trPr>
          <w:jc w:val="center"/>
        </w:trPr>
        <w:tc>
          <w:tcPr>
            <w:tcW w:w="756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sz w:val="20"/>
                <w:szCs w:val="20"/>
              </w:rPr>
            </w:pPr>
          </w:p>
          <w:p w:rsidR="00747F71" w:rsidRPr="00EB7DF4" w:rsidRDefault="00747F71" w:rsidP="003F01FA">
            <w:pPr>
              <w:widowControl/>
              <w:tabs>
                <w:tab w:val="left" w:pos="-1200"/>
                <w:tab w:val="left" w:pos="-720"/>
                <w:tab w:val="left" w:pos="0"/>
                <w:tab w:val="left" w:pos="720"/>
                <w:tab w:val="left" w:pos="1080"/>
              </w:tabs>
              <w:spacing w:after="58"/>
              <w:rPr>
                <w:rFonts w:ascii="Times New Roman" w:hAnsi="Times New Roman"/>
                <w:sz w:val="20"/>
                <w:szCs w:val="20"/>
              </w:rPr>
            </w:pPr>
            <w:r w:rsidRPr="00EB7DF4">
              <w:rPr>
                <w:rFonts w:ascii="Times New Roman" w:hAnsi="Times New Roman"/>
                <w:sz w:val="20"/>
                <w:szCs w:val="20"/>
              </w:rPr>
              <w:t xml:space="preserve">Write the notification listed in Table 1-1 </w:t>
            </w:r>
            <w:proofErr w:type="spellStart"/>
            <w:r w:rsidRPr="00EB7DF4">
              <w:rPr>
                <w:rFonts w:ascii="Times New Roman" w:hAnsi="Times New Roman"/>
                <w:sz w:val="20"/>
                <w:szCs w:val="20"/>
              </w:rPr>
              <w:t>above</w:t>
            </w:r>
            <w:r w:rsidR="003F01FA" w:rsidRPr="003F01FA">
              <w:rPr>
                <w:rFonts w:ascii="Times New Roman" w:hAnsi="Times New Roman"/>
                <w:sz w:val="20"/>
                <w:szCs w:val="20"/>
                <w:vertAlign w:val="superscript"/>
              </w:rPr>
              <w:t>a</w:t>
            </w:r>
            <w:proofErr w:type="spellEnd"/>
          </w:p>
        </w:tc>
        <w:tc>
          <w:tcPr>
            <w:tcW w:w="180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sz w:val="20"/>
                <w:szCs w:val="20"/>
              </w:rPr>
            </w:pPr>
          </w:p>
          <w:p w:rsidR="00747F71" w:rsidRPr="00EB7DF4" w:rsidRDefault="00747F71">
            <w:pPr>
              <w:widowControl/>
              <w:tabs>
                <w:tab w:val="left" w:pos="-1200"/>
                <w:tab w:val="left" w:pos="-720"/>
                <w:tab w:val="left" w:pos="0"/>
                <w:tab w:val="left" w:pos="720"/>
                <w:tab w:val="left" w:pos="1080"/>
              </w:tabs>
              <w:spacing w:after="58"/>
              <w:rPr>
                <w:rFonts w:ascii="Times New Roman" w:hAnsi="Times New Roman"/>
                <w:sz w:val="20"/>
                <w:szCs w:val="20"/>
              </w:rPr>
            </w:pPr>
          </w:p>
        </w:tc>
      </w:tr>
      <w:tr w:rsidR="00747F71" w:rsidRPr="00EB7DF4">
        <w:tblPrEx>
          <w:tblCellMar>
            <w:top w:w="0" w:type="dxa"/>
            <w:bottom w:w="0" w:type="dxa"/>
          </w:tblCellMar>
        </w:tblPrEx>
        <w:trPr>
          <w:jc w:val="center"/>
        </w:trPr>
        <w:tc>
          <w:tcPr>
            <w:tcW w:w="756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sz w:val="20"/>
                <w:szCs w:val="20"/>
              </w:rPr>
            </w:pPr>
          </w:p>
          <w:p w:rsidR="00747F71" w:rsidRPr="00EB7DF4" w:rsidRDefault="00747F71">
            <w:pPr>
              <w:widowControl/>
              <w:tabs>
                <w:tab w:val="left" w:pos="-1200"/>
                <w:tab w:val="left" w:pos="-720"/>
                <w:tab w:val="left" w:pos="0"/>
                <w:tab w:val="left" w:pos="720"/>
                <w:tab w:val="left" w:pos="1080"/>
              </w:tabs>
              <w:spacing w:after="58"/>
              <w:rPr>
                <w:rFonts w:ascii="Times New Roman" w:hAnsi="Times New Roman"/>
                <w:sz w:val="20"/>
                <w:szCs w:val="20"/>
              </w:rPr>
            </w:pPr>
            <w:r w:rsidRPr="00EB7DF4">
              <w:rPr>
                <w:rFonts w:ascii="Times New Roman" w:hAnsi="Times New Roman"/>
                <w:sz w:val="20"/>
                <w:szCs w:val="20"/>
              </w:rPr>
              <w:t>Record the information listed in Table 1-2 above</w:t>
            </w:r>
          </w:p>
        </w:tc>
        <w:tc>
          <w:tcPr>
            <w:tcW w:w="180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sz w:val="20"/>
                <w:szCs w:val="20"/>
              </w:rPr>
            </w:pPr>
          </w:p>
          <w:p w:rsidR="00747F71" w:rsidRPr="00EB7DF4" w:rsidRDefault="00747F71">
            <w:pPr>
              <w:widowControl/>
              <w:tabs>
                <w:tab w:val="left" w:pos="-1200"/>
                <w:tab w:val="left" w:pos="-720"/>
                <w:tab w:val="left" w:pos="0"/>
                <w:tab w:val="left" w:pos="720"/>
                <w:tab w:val="left" w:pos="1080"/>
              </w:tabs>
              <w:spacing w:after="58"/>
              <w:rPr>
                <w:rFonts w:ascii="Times New Roman" w:hAnsi="Times New Roman"/>
                <w:sz w:val="20"/>
                <w:szCs w:val="20"/>
              </w:rPr>
            </w:pPr>
          </w:p>
        </w:tc>
      </w:tr>
      <w:tr w:rsidR="00747F71" w:rsidRPr="00EB7DF4">
        <w:tblPrEx>
          <w:tblCellMar>
            <w:top w:w="0" w:type="dxa"/>
            <w:bottom w:w="0" w:type="dxa"/>
          </w:tblCellMar>
        </w:tblPrEx>
        <w:trPr>
          <w:jc w:val="center"/>
        </w:trPr>
        <w:tc>
          <w:tcPr>
            <w:tcW w:w="756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sz w:val="20"/>
                <w:szCs w:val="20"/>
              </w:rPr>
            </w:pPr>
          </w:p>
          <w:p w:rsidR="00747F71" w:rsidRPr="00EB7DF4" w:rsidRDefault="00747F71">
            <w:pPr>
              <w:widowControl/>
              <w:tabs>
                <w:tab w:val="left" w:pos="-1200"/>
                <w:tab w:val="left" w:pos="-720"/>
                <w:tab w:val="left" w:pos="0"/>
                <w:tab w:val="left" w:pos="720"/>
                <w:tab w:val="left" w:pos="1080"/>
              </w:tabs>
              <w:spacing w:after="58"/>
              <w:rPr>
                <w:rFonts w:ascii="Times New Roman" w:hAnsi="Times New Roman"/>
                <w:sz w:val="20"/>
                <w:szCs w:val="20"/>
              </w:rPr>
            </w:pPr>
            <w:r w:rsidRPr="00EB7DF4">
              <w:rPr>
                <w:rFonts w:ascii="Times New Roman" w:hAnsi="Times New Roman"/>
                <w:sz w:val="20"/>
                <w:szCs w:val="20"/>
              </w:rPr>
              <w:t>Transmit or otherwise disclose information</w:t>
            </w:r>
          </w:p>
        </w:tc>
        <w:tc>
          <w:tcPr>
            <w:tcW w:w="1800" w:type="dxa"/>
            <w:tcBorders>
              <w:top w:val="single" w:sz="7" w:space="0" w:color="000000"/>
              <w:left w:val="single" w:sz="7" w:space="0" w:color="000000"/>
              <w:bottom w:val="single" w:sz="7" w:space="0" w:color="000000"/>
              <w:right w:val="single" w:sz="7" w:space="0" w:color="000000"/>
            </w:tcBorders>
          </w:tcPr>
          <w:p w:rsidR="00747F71" w:rsidRPr="00EB7DF4" w:rsidRDefault="00747F71">
            <w:pPr>
              <w:spacing w:line="120" w:lineRule="exact"/>
              <w:rPr>
                <w:rFonts w:ascii="Times New Roman" w:hAnsi="Times New Roman"/>
                <w:sz w:val="20"/>
                <w:szCs w:val="20"/>
              </w:rPr>
            </w:pPr>
          </w:p>
          <w:p w:rsidR="00747F71" w:rsidRPr="00EB7DF4" w:rsidRDefault="00747F71">
            <w:pPr>
              <w:widowControl/>
              <w:tabs>
                <w:tab w:val="left" w:pos="-1200"/>
                <w:tab w:val="left" w:pos="-720"/>
                <w:tab w:val="left" w:pos="0"/>
                <w:tab w:val="left" w:pos="720"/>
                <w:tab w:val="left" w:pos="1080"/>
              </w:tabs>
              <w:spacing w:after="58"/>
              <w:rPr>
                <w:rFonts w:ascii="Times New Roman" w:hAnsi="Times New Roman"/>
                <w:sz w:val="20"/>
                <w:szCs w:val="20"/>
              </w:rPr>
            </w:pPr>
          </w:p>
        </w:tc>
      </w:tr>
    </w:tbl>
    <w:p w:rsidR="007A74C8" w:rsidRPr="00EB7DF4" w:rsidRDefault="00747F71">
      <w:pPr>
        <w:widowControl/>
        <w:tabs>
          <w:tab w:val="left" w:pos="-1200"/>
          <w:tab w:val="left" w:pos="-720"/>
          <w:tab w:val="left" w:pos="0"/>
          <w:tab w:val="left" w:pos="720"/>
          <w:tab w:val="left" w:pos="1080"/>
        </w:tabs>
        <w:rPr>
          <w:rFonts w:ascii="Times New Roman" w:hAnsi="Times New Roman"/>
          <w:sz w:val="20"/>
          <w:szCs w:val="20"/>
        </w:rPr>
      </w:pPr>
      <w:proofErr w:type="gramStart"/>
      <w:r w:rsidRPr="00EB7DF4">
        <w:rPr>
          <w:rFonts w:ascii="Times New Roman" w:hAnsi="Times New Roman"/>
          <w:sz w:val="20"/>
          <w:szCs w:val="20"/>
          <w:vertAlign w:val="superscript"/>
        </w:rPr>
        <w:t>a</w:t>
      </w:r>
      <w:proofErr w:type="gramEnd"/>
      <w:r w:rsidRPr="00EB7DF4">
        <w:rPr>
          <w:rFonts w:ascii="Times New Roman" w:hAnsi="Times New Roman"/>
          <w:sz w:val="20"/>
          <w:szCs w:val="20"/>
        </w:rPr>
        <w:t xml:space="preserve"> One-time activities.</w:t>
      </w:r>
    </w:p>
    <w:sectPr w:rsidR="007A74C8" w:rsidRPr="00EB7DF4" w:rsidSect="00766938">
      <w:footerReference w:type="default" r:id="rId27"/>
      <w:pgSz w:w="12240" w:h="15840"/>
      <w:pgMar w:top="1152" w:right="1440" w:bottom="2160" w:left="1440" w:header="1152" w:footer="108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F3" w:rsidRDefault="00DF39F3">
      <w:r>
        <w:separator/>
      </w:r>
    </w:p>
  </w:endnote>
  <w:endnote w:type="continuationSeparator" w:id="0">
    <w:p w:rsidR="00DF39F3" w:rsidRDefault="00DF3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009" w:rsidRDefault="00490009" w:rsidP="008B3AA6">
    <w:pPr>
      <w:tabs>
        <w:tab w:val="center" w:pos="4680"/>
      </w:tabs>
      <w:spacing w:line="240" w:lineRule="exact"/>
      <w:jc w:val="center"/>
      <w:rPr>
        <w:rStyle w:val="PageNumber"/>
        <w:rFonts w:ascii="Times New Roman" w:hAnsi="Times New Roman"/>
      </w:rPr>
    </w:pPr>
    <w:r w:rsidRPr="003B4DFC">
      <w:rPr>
        <w:rStyle w:val="PageNumber"/>
        <w:rFonts w:ascii="Times New Roman" w:hAnsi="Times New Roman"/>
      </w:rPr>
      <w:fldChar w:fldCharType="begin"/>
    </w:r>
    <w:r w:rsidRPr="003B4DFC">
      <w:rPr>
        <w:rStyle w:val="PageNumber"/>
        <w:rFonts w:ascii="Times New Roman" w:hAnsi="Times New Roman"/>
      </w:rPr>
      <w:instrText xml:space="preserve"> PAGE </w:instrText>
    </w:r>
    <w:r w:rsidRPr="003B4DFC">
      <w:rPr>
        <w:rStyle w:val="PageNumber"/>
        <w:rFonts w:ascii="Times New Roman" w:hAnsi="Times New Roman"/>
      </w:rPr>
      <w:fldChar w:fldCharType="separate"/>
    </w:r>
    <w:r w:rsidR="00C35BE4">
      <w:rPr>
        <w:rStyle w:val="PageNumber"/>
        <w:rFonts w:ascii="Times New Roman" w:hAnsi="Times New Roman"/>
        <w:noProof/>
      </w:rPr>
      <w:t>14</w:t>
    </w:r>
    <w:r w:rsidRPr="003B4DFC">
      <w:rPr>
        <w:rStyle w:val="PageNumber"/>
        <w:rFonts w:ascii="Times New Roman" w:hAnsi="Times New Roman"/>
      </w:rPr>
      <w:fldChar w:fldCharType="end"/>
    </w:r>
  </w:p>
  <w:p w:rsidR="0079668F" w:rsidRDefault="0079668F" w:rsidP="007A2A50">
    <w:pPr>
      <w:jc w:val="both"/>
      <w:rPr>
        <w:rFonts w:cs="Courie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009" w:rsidRDefault="00490009" w:rsidP="00BC7918">
    <w:pPr>
      <w:jc w:val="both"/>
      <w:rPr>
        <w:rFonts w:cs="Courier"/>
        <w:sz w:val="16"/>
        <w:szCs w:val="16"/>
      </w:rPr>
    </w:pPr>
  </w:p>
  <w:p w:rsidR="00490009" w:rsidRPr="00BC7918" w:rsidRDefault="00490009" w:rsidP="00BC7918">
    <w:pPr>
      <w:jc w:val="both"/>
      <w:rPr>
        <w:rFonts w:cs="Courie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AA6" w:rsidRDefault="008B3AA6" w:rsidP="008B3AA6">
    <w:pPr>
      <w:tabs>
        <w:tab w:val="center" w:pos="4680"/>
      </w:tabs>
      <w:spacing w:line="240" w:lineRule="exact"/>
      <w:jc w:val="center"/>
      <w:rPr>
        <w:rStyle w:val="PageNumber"/>
        <w:rFonts w:ascii="Times New Roman" w:hAnsi="Times New Roman"/>
      </w:rPr>
    </w:pPr>
    <w:r w:rsidRPr="003B4DFC">
      <w:rPr>
        <w:rStyle w:val="PageNumber"/>
        <w:rFonts w:ascii="Times New Roman" w:hAnsi="Times New Roman"/>
      </w:rPr>
      <w:fldChar w:fldCharType="begin"/>
    </w:r>
    <w:r w:rsidRPr="003B4DFC">
      <w:rPr>
        <w:rStyle w:val="PageNumber"/>
        <w:rFonts w:ascii="Times New Roman" w:hAnsi="Times New Roman"/>
      </w:rPr>
      <w:instrText xml:space="preserve"> PAGE </w:instrText>
    </w:r>
    <w:r w:rsidRPr="003B4DFC">
      <w:rPr>
        <w:rStyle w:val="PageNumber"/>
        <w:rFonts w:ascii="Times New Roman" w:hAnsi="Times New Roman"/>
      </w:rPr>
      <w:fldChar w:fldCharType="separate"/>
    </w:r>
    <w:r w:rsidR="008E70D8">
      <w:rPr>
        <w:rStyle w:val="PageNumber"/>
        <w:rFonts w:ascii="Times New Roman" w:hAnsi="Times New Roman"/>
        <w:noProof/>
      </w:rPr>
      <w:t>16</w:t>
    </w:r>
    <w:r w:rsidRPr="003B4DFC">
      <w:rPr>
        <w:rStyle w:val="PageNumber"/>
        <w:rFonts w:ascii="Times New Roman" w:hAnsi="Times New Roman"/>
      </w:rPr>
      <w:fldChar w:fldCharType="end"/>
    </w:r>
  </w:p>
  <w:p w:rsidR="008B3AA6" w:rsidRDefault="008B3AA6" w:rsidP="007A2A50">
    <w:pPr>
      <w:jc w:val="both"/>
      <w:rPr>
        <w:rFonts w:cs="Courier"/>
        <w:sz w:val="16"/>
        <w:szCs w:val="16"/>
      </w:rPr>
    </w:pPr>
  </w:p>
  <w:p w:rsidR="008B3AA6" w:rsidRDefault="008B3AA6" w:rsidP="007A2A50">
    <w:pPr>
      <w:jc w:val="both"/>
      <w:rPr>
        <w:rFonts w:cs="Courie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009" w:rsidRPr="00F83A5F" w:rsidRDefault="00490009" w:rsidP="00F83A5F">
    <w:pPr>
      <w:spacing w:line="240" w:lineRule="exact"/>
      <w:jc w:val="center"/>
      <w:rPr>
        <w:rFonts w:ascii="Times New Roman" w:hAnsi="Times New Roman"/>
      </w:rPr>
    </w:pPr>
    <w:r w:rsidRPr="00F83A5F">
      <w:rPr>
        <w:rStyle w:val="PageNumber"/>
        <w:rFonts w:ascii="Times New Roman" w:hAnsi="Times New Roman"/>
      </w:rPr>
      <w:t>1-</w:t>
    </w:r>
    <w:r w:rsidRPr="00F83A5F">
      <w:rPr>
        <w:rStyle w:val="PageNumber"/>
        <w:rFonts w:ascii="Times New Roman" w:hAnsi="Times New Roman"/>
      </w:rPr>
      <w:fldChar w:fldCharType="begin"/>
    </w:r>
    <w:r w:rsidRPr="00F83A5F">
      <w:rPr>
        <w:rStyle w:val="PageNumber"/>
        <w:rFonts w:ascii="Times New Roman" w:hAnsi="Times New Roman"/>
      </w:rPr>
      <w:instrText xml:space="preserve"> PAGE </w:instrText>
    </w:r>
    <w:r w:rsidRPr="00F83A5F">
      <w:rPr>
        <w:rStyle w:val="PageNumber"/>
        <w:rFonts w:ascii="Times New Roman" w:hAnsi="Times New Roman"/>
      </w:rPr>
      <w:fldChar w:fldCharType="separate"/>
    </w:r>
    <w:r w:rsidR="008E70D8">
      <w:rPr>
        <w:rStyle w:val="PageNumber"/>
        <w:rFonts w:ascii="Times New Roman" w:hAnsi="Times New Roman"/>
        <w:noProof/>
      </w:rPr>
      <w:t>1</w:t>
    </w:r>
    <w:r w:rsidRPr="00F83A5F">
      <w:rPr>
        <w:rStyle w:val="PageNumber"/>
        <w:rFonts w:ascii="Times New Roman" w:hAnsi="Times New Roman"/>
      </w:rPr>
      <w:fldChar w:fldCharType="end"/>
    </w:r>
  </w:p>
  <w:p w:rsidR="00490009" w:rsidRDefault="00490009" w:rsidP="007A2A50">
    <w:pPr>
      <w:jc w:val="both"/>
      <w:rPr>
        <w:rFonts w:cs="Courie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F3" w:rsidRDefault="00DF39F3">
      <w:r>
        <w:separator/>
      </w:r>
    </w:p>
  </w:footnote>
  <w:footnote w:type="continuationSeparator" w:id="0">
    <w:p w:rsidR="00DF39F3" w:rsidRDefault="00DF39F3">
      <w:r>
        <w:continuationSeparator/>
      </w:r>
    </w:p>
  </w:footnote>
  <w:footnote w:id="1">
    <w:p w:rsidR="00490009" w:rsidRPr="00D87C2C" w:rsidRDefault="00490009" w:rsidP="00D87C2C">
      <w:pPr>
        <w:spacing w:after="240"/>
        <w:rPr>
          <w:rFonts w:ascii="Times New Roman" w:hAnsi="Times New Roman"/>
        </w:rPr>
      </w:pPr>
      <w:r w:rsidRPr="00D87C2C">
        <w:rPr>
          <w:rFonts w:ascii="Times New Roman" w:hAnsi="Times New Roman"/>
          <w:vertAlign w:val="superscript"/>
        </w:rPr>
        <w:t>1</w:t>
      </w:r>
      <w:r w:rsidRPr="00D87C2C">
        <w:rPr>
          <w:rFonts w:ascii="Times New Roman" w:hAnsi="Times New Roman"/>
        </w:rPr>
        <w:t>This regulatory program was originally set forth at 38 FR 8826, April 6, 1973; and amended at: 40 FR 48302, October 14, 1975; 47 FR 24704, June 8, 1982; 49 FR 35770, September 12, 1984; 50 FR 46294, November 7, 1985; 52 FR 8726, March 19, 1987; and, 53 FR 36972, September 23, 1988.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7F71"/>
    <w:rsid w:val="00020AFB"/>
    <w:rsid w:val="000520B1"/>
    <w:rsid w:val="0005584F"/>
    <w:rsid w:val="00087BD8"/>
    <w:rsid w:val="000A125A"/>
    <w:rsid w:val="000A5741"/>
    <w:rsid w:val="000A7330"/>
    <w:rsid w:val="000C272F"/>
    <w:rsid w:val="000C31F0"/>
    <w:rsid w:val="000C76C7"/>
    <w:rsid w:val="00100687"/>
    <w:rsid w:val="00115BED"/>
    <w:rsid w:val="00117D71"/>
    <w:rsid w:val="00142D9E"/>
    <w:rsid w:val="00145EB0"/>
    <w:rsid w:val="0015293C"/>
    <w:rsid w:val="00160930"/>
    <w:rsid w:val="0016235A"/>
    <w:rsid w:val="00196FF0"/>
    <w:rsid w:val="001B6EE1"/>
    <w:rsid w:val="001F4512"/>
    <w:rsid w:val="001F4D41"/>
    <w:rsid w:val="0021581D"/>
    <w:rsid w:val="00275832"/>
    <w:rsid w:val="00300CED"/>
    <w:rsid w:val="00314FD9"/>
    <w:rsid w:val="003219D1"/>
    <w:rsid w:val="00332F12"/>
    <w:rsid w:val="003372EB"/>
    <w:rsid w:val="00375465"/>
    <w:rsid w:val="00387067"/>
    <w:rsid w:val="003B4DFC"/>
    <w:rsid w:val="003D6A01"/>
    <w:rsid w:val="003F01FA"/>
    <w:rsid w:val="003F3A6A"/>
    <w:rsid w:val="003F5A88"/>
    <w:rsid w:val="00406DD8"/>
    <w:rsid w:val="0042689A"/>
    <w:rsid w:val="00430DE1"/>
    <w:rsid w:val="00432294"/>
    <w:rsid w:val="00490009"/>
    <w:rsid w:val="004A1B19"/>
    <w:rsid w:val="004B4A98"/>
    <w:rsid w:val="004D6ABA"/>
    <w:rsid w:val="004E4E92"/>
    <w:rsid w:val="005047E5"/>
    <w:rsid w:val="005815AD"/>
    <w:rsid w:val="00607E21"/>
    <w:rsid w:val="00622406"/>
    <w:rsid w:val="00654DF8"/>
    <w:rsid w:val="00670E20"/>
    <w:rsid w:val="006761BF"/>
    <w:rsid w:val="006B74CE"/>
    <w:rsid w:val="006C6B43"/>
    <w:rsid w:val="006E4A7D"/>
    <w:rsid w:val="006E57F3"/>
    <w:rsid w:val="006E7425"/>
    <w:rsid w:val="00712BE7"/>
    <w:rsid w:val="00720E44"/>
    <w:rsid w:val="00736ECC"/>
    <w:rsid w:val="00747F71"/>
    <w:rsid w:val="007523C7"/>
    <w:rsid w:val="00766938"/>
    <w:rsid w:val="0079668F"/>
    <w:rsid w:val="007A2A50"/>
    <w:rsid w:val="007A74C8"/>
    <w:rsid w:val="007B2023"/>
    <w:rsid w:val="007C7C5A"/>
    <w:rsid w:val="007F58DC"/>
    <w:rsid w:val="00837A79"/>
    <w:rsid w:val="00846409"/>
    <w:rsid w:val="008465F3"/>
    <w:rsid w:val="008705DA"/>
    <w:rsid w:val="00885BC8"/>
    <w:rsid w:val="00890341"/>
    <w:rsid w:val="008B3AA6"/>
    <w:rsid w:val="008B7FE8"/>
    <w:rsid w:val="008C6367"/>
    <w:rsid w:val="008D27B4"/>
    <w:rsid w:val="008E70D8"/>
    <w:rsid w:val="009450F3"/>
    <w:rsid w:val="009922A0"/>
    <w:rsid w:val="00997B26"/>
    <w:rsid w:val="009A66FE"/>
    <w:rsid w:val="009B1BB8"/>
    <w:rsid w:val="009B5C83"/>
    <w:rsid w:val="009C587E"/>
    <w:rsid w:val="009D1B35"/>
    <w:rsid w:val="009E284D"/>
    <w:rsid w:val="00A16726"/>
    <w:rsid w:val="00A22050"/>
    <w:rsid w:val="00A821AE"/>
    <w:rsid w:val="00A91944"/>
    <w:rsid w:val="00AC2AD7"/>
    <w:rsid w:val="00AE6CB5"/>
    <w:rsid w:val="00B01980"/>
    <w:rsid w:val="00B03054"/>
    <w:rsid w:val="00B24541"/>
    <w:rsid w:val="00B410D5"/>
    <w:rsid w:val="00B451D4"/>
    <w:rsid w:val="00B50815"/>
    <w:rsid w:val="00B60DC5"/>
    <w:rsid w:val="00BC7918"/>
    <w:rsid w:val="00BD4E99"/>
    <w:rsid w:val="00C013A0"/>
    <w:rsid w:val="00C06185"/>
    <w:rsid w:val="00C16F7F"/>
    <w:rsid w:val="00C2047F"/>
    <w:rsid w:val="00C311F2"/>
    <w:rsid w:val="00C35BE4"/>
    <w:rsid w:val="00C41EED"/>
    <w:rsid w:val="00C5333A"/>
    <w:rsid w:val="00C90981"/>
    <w:rsid w:val="00C91477"/>
    <w:rsid w:val="00C96536"/>
    <w:rsid w:val="00CC0DF9"/>
    <w:rsid w:val="00D71A4E"/>
    <w:rsid w:val="00D75AE0"/>
    <w:rsid w:val="00D87C2C"/>
    <w:rsid w:val="00D97770"/>
    <w:rsid w:val="00DA672E"/>
    <w:rsid w:val="00DC1BA9"/>
    <w:rsid w:val="00DE15A9"/>
    <w:rsid w:val="00DE1E74"/>
    <w:rsid w:val="00DF39F3"/>
    <w:rsid w:val="00E273FD"/>
    <w:rsid w:val="00E50961"/>
    <w:rsid w:val="00E569E2"/>
    <w:rsid w:val="00E755B0"/>
    <w:rsid w:val="00E9046F"/>
    <w:rsid w:val="00E92704"/>
    <w:rsid w:val="00EB7DF4"/>
    <w:rsid w:val="00EC6D93"/>
    <w:rsid w:val="00ED374A"/>
    <w:rsid w:val="00EE6E2A"/>
    <w:rsid w:val="00F052EE"/>
    <w:rsid w:val="00F603C8"/>
    <w:rsid w:val="00F80804"/>
    <w:rsid w:val="00F82B4B"/>
    <w:rsid w:val="00F83A5F"/>
    <w:rsid w:val="00FA538A"/>
    <w:rsid w:val="00FA6CF5"/>
    <w:rsid w:val="00FD3C4D"/>
    <w:rsid w:val="00FF2D95"/>
    <w:rsid w:val="00FF63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customStyle="1" w:styleId="Hypertext">
    <w:name w:val="Hypertext"/>
    <w:rPr>
      <w:color w:val="0000FF"/>
      <w:u w:val="single"/>
    </w:rPr>
  </w:style>
  <w:style w:type="character" w:styleId="CommentReference">
    <w:name w:val="annotation reference"/>
    <w:basedOn w:val="DefaultParagraphFont"/>
    <w:semiHidden/>
    <w:rsid w:val="00EB7DF4"/>
    <w:rPr>
      <w:sz w:val="16"/>
      <w:szCs w:val="16"/>
    </w:rPr>
  </w:style>
  <w:style w:type="paragraph" w:styleId="CommentText">
    <w:name w:val="annotation text"/>
    <w:basedOn w:val="Normal"/>
    <w:semiHidden/>
    <w:rsid w:val="00EB7DF4"/>
    <w:rPr>
      <w:sz w:val="20"/>
      <w:szCs w:val="20"/>
    </w:rPr>
  </w:style>
  <w:style w:type="paragraph" w:styleId="CommentSubject">
    <w:name w:val="annotation subject"/>
    <w:basedOn w:val="CommentText"/>
    <w:next w:val="CommentText"/>
    <w:semiHidden/>
    <w:rsid w:val="00EB7DF4"/>
    <w:rPr>
      <w:b/>
      <w:bCs/>
    </w:rPr>
  </w:style>
  <w:style w:type="paragraph" w:styleId="BalloonText">
    <w:name w:val="Balloon Text"/>
    <w:basedOn w:val="Normal"/>
    <w:semiHidden/>
    <w:rsid w:val="00EB7DF4"/>
    <w:rPr>
      <w:rFonts w:ascii="Tahoma" w:hAnsi="Tahoma" w:cs="Tahoma"/>
      <w:sz w:val="16"/>
      <w:szCs w:val="16"/>
    </w:rPr>
  </w:style>
  <w:style w:type="paragraph" w:styleId="Header">
    <w:name w:val="header"/>
    <w:basedOn w:val="Normal"/>
    <w:rsid w:val="00EB7DF4"/>
    <w:pPr>
      <w:tabs>
        <w:tab w:val="center" w:pos="4320"/>
        <w:tab w:val="right" w:pos="8640"/>
      </w:tabs>
    </w:pPr>
  </w:style>
  <w:style w:type="paragraph" w:styleId="Footer">
    <w:name w:val="footer"/>
    <w:basedOn w:val="Normal"/>
    <w:rsid w:val="00EB7DF4"/>
    <w:pPr>
      <w:tabs>
        <w:tab w:val="center" w:pos="4320"/>
        <w:tab w:val="right" w:pos="8640"/>
      </w:tabs>
    </w:pPr>
  </w:style>
  <w:style w:type="paragraph" w:styleId="FootnoteText">
    <w:name w:val="footnote text"/>
    <w:basedOn w:val="Normal"/>
    <w:semiHidden/>
    <w:rsid w:val="003B4DFC"/>
    <w:rPr>
      <w:rFonts w:ascii="Times New Roman" w:hAnsi="Times New Roman"/>
      <w:sz w:val="20"/>
      <w:szCs w:val="20"/>
    </w:rPr>
  </w:style>
  <w:style w:type="character" w:styleId="Hyperlink">
    <w:name w:val="Hyperlink"/>
    <w:basedOn w:val="DefaultParagraphFont"/>
    <w:rsid w:val="00FF63DC"/>
    <w:rPr>
      <w:color w:val="0000FF"/>
      <w:u w:val="single"/>
    </w:rPr>
  </w:style>
  <w:style w:type="character" w:styleId="FollowedHyperlink">
    <w:name w:val="FollowedHyperlink"/>
    <w:basedOn w:val="DefaultParagraphFont"/>
    <w:rsid w:val="009A66FE"/>
    <w:rPr>
      <w:color w:val="800080"/>
      <w:u w:val="single"/>
    </w:rPr>
  </w:style>
  <w:style w:type="character" w:styleId="PageNumber">
    <w:name w:val="page number"/>
    <w:basedOn w:val="DefaultParagraphFont"/>
    <w:rsid w:val="00F83A5F"/>
  </w:style>
</w:styles>
</file>

<file path=word/webSettings.xml><?xml version="1.0" encoding="utf-8"?>
<w:webSettings xmlns:r="http://schemas.openxmlformats.org/officeDocument/2006/relationships" xmlns:w="http://schemas.openxmlformats.org/wordprocessingml/2006/main">
  <w:divs>
    <w:div w:id="446702082">
      <w:bodyDiv w:val="1"/>
      <w:marLeft w:val="0"/>
      <w:marRight w:val="0"/>
      <w:marTop w:val="0"/>
      <w:marBottom w:val="0"/>
      <w:divBdr>
        <w:top w:val="none" w:sz="0" w:space="0" w:color="auto"/>
        <w:left w:val="none" w:sz="0" w:space="0" w:color="auto"/>
        <w:bottom w:val="none" w:sz="0" w:space="0" w:color="auto"/>
        <w:right w:val="none" w:sz="0" w:space="0" w:color="auto"/>
      </w:divBdr>
    </w:div>
    <w:div w:id="554238352">
      <w:bodyDiv w:val="1"/>
      <w:marLeft w:val="0"/>
      <w:marRight w:val="0"/>
      <w:marTop w:val="0"/>
      <w:marBottom w:val="0"/>
      <w:divBdr>
        <w:top w:val="none" w:sz="0" w:space="0" w:color="auto"/>
        <w:left w:val="none" w:sz="0" w:space="0" w:color="auto"/>
        <w:bottom w:val="none" w:sz="0" w:space="0" w:color="auto"/>
        <w:right w:val="none" w:sz="0" w:space="0" w:color="auto"/>
      </w:divBdr>
    </w:div>
    <w:div w:id="1258245927">
      <w:bodyDiv w:val="1"/>
      <w:marLeft w:val="0"/>
      <w:marRight w:val="0"/>
      <w:marTop w:val="0"/>
      <w:marBottom w:val="0"/>
      <w:divBdr>
        <w:top w:val="none" w:sz="0" w:space="0" w:color="auto"/>
        <w:left w:val="none" w:sz="0" w:space="0" w:color="auto"/>
        <w:bottom w:val="none" w:sz="0" w:space="0" w:color="auto"/>
        <w:right w:val="none" w:sz="0" w:space="0" w:color="auto"/>
      </w:divBdr>
    </w:div>
    <w:div w:id="13209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Office_Excel_97-2003_Worksheet2.xls"/><Relationship Id="rId18" Type="http://schemas.openxmlformats.org/officeDocument/2006/relationships/image" Target="media/image5.emf"/><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oleObject" Target="embeddings/Microsoft_Office_Excel_97-2003_Worksheet6.xls"/><Relationship Id="rId7" Type="http://schemas.openxmlformats.org/officeDocument/2006/relationships/hyperlink" Target="http://www.opm.gov/oca/10tables/pdf/gs_h.pdf" TargetMode="External"/><Relationship Id="rId12" Type="http://schemas.openxmlformats.org/officeDocument/2006/relationships/image" Target="media/image2.emf"/><Relationship Id="rId17" Type="http://schemas.openxmlformats.org/officeDocument/2006/relationships/oleObject" Target="embeddings/Microsoft_Office_Excel_97-2003_Worksheet4.xls"/><Relationship Id="rId25" Type="http://schemas.openxmlformats.org/officeDocument/2006/relationships/oleObject" Target="embeddings/Microsoft_Office_Excel_97-2003_Worksheet8.xls"/><Relationship Id="rId2" Type="http://schemas.openxmlformats.org/officeDocument/2006/relationships/settings" Target="setting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ls.gov/news.release/pdf/ecec.pdf" TargetMode="External"/><Relationship Id="rId11" Type="http://schemas.openxmlformats.org/officeDocument/2006/relationships/oleObject" Target="embeddings/Microsoft_Office_Excel_97-2003_Worksheet1.xls"/><Relationship Id="rId24" Type="http://schemas.openxmlformats.org/officeDocument/2006/relationships/image" Target="media/image8.emf"/><Relationship Id="rId5" Type="http://schemas.openxmlformats.org/officeDocument/2006/relationships/endnotes" Target="endnotes.xml"/><Relationship Id="rId15" Type="http://schemas.openxmlformats.org/officeDocument/2006/relationships/oleObject" Target="embeddings/Microsoft_Office_Excel_97-2003_Worksheet3.xls"/><Relationship Id="rId23" Type="http://schemas.openxmlformats.org/officeDocument/2006/relationships/oleObject" Target="embeddings/Microsoft_Office_Excel_97-2003_Worksheet7.xls"/><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Microsoft_Office_Excel_97-2003_Worksheet5.xls"/><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4233</Words>
  <Characters>24130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STANDARD FORM 83-I SUPPORTING STATEMENT</vt:lpstr>
    </vt:vector>
  </TitlesOfParts>
  <Company>EC/R</Company>
  <LinksUpToDate>false</LinksUpToDate>
  <CharactersWithSpaces>28307</CharactersWithSpaces>
  <SharedDoc>false</SharedDoc>
  <HLinks>
    <vt:vector size="12" baseType="variant">
      <vt:variant>
        <vt:i4>1900584</vt:i4>
      </vt:variant>
      <vt:variant>
        <vt:i4>11</vt:i4>
      </vt:variant>
      <vt:variant>
        <vt:i4>0</vt:i4>
      </vt:variant>
      <vt:variant>
        <vt:i4>5</vt:i4>
      </vt:variant>
      <vt:variant>
        <vt:lpwstr>http://www.opm.gov/oca/10tables/pdf/gs_h.pdf</vt:lpwstr>
      </vt:variant>
      <vt:variant>
        <vt:lpwstr/>
      </vt:variant>
      <vt:variant>
        <vt:i4>1900546</vt:i4>
      </vt:variant>
      <vt:variant>
        <vt:i4>8</vt:i4>
      </vt:variant>
      <vt:variant>
        <vt:i4>0</vt:i4>
      </vt:variant>
      <vt:variant>
        <vt:i4>5</vt:i4>
      </vt:variant>
      <vt:variant>
        <vt:lpwstr>http://www.bls.gov/news.release/pdf/ecec.pdf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83-I SUPPORTING STATEMENT</dc:title>
  <dc:subject/>
  <dc:creator>Heather Brown</dc:creator>
  <cp:keywords/>
  <cp:lastModifiedBy>EPA</cp:lastModifiedBy>
  <cp:revision>3</cp:revision>
  <cp:lastPrinted>2010-05-31T21:13:00Z</cp:lastPrinted>
  <dcterms:created xsi:type="dcterms:W3CDTF">2011-01-06T20:38:00Z</dcterms:created>
  <dcterms:modified xsi:type="dcterms:W3CDTF">2011-01-06T20:44:00Z</dcterms:modified>
</cp:coreProperties>
</file>