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5AB" w:rsidRDefault="008101C4">
      <w:pPr>
        <w:spacing w:after="0"/>
        <w:ind w:firstLine="0"/>
        <w:rPr>
          <w:rFonts w:ascii="Arial Narrow" w:hAnsi="Arial Narrow"/>
          <w:b/>
          <w:color w:val="000000"/>
          <w:sz w:val="36"/>
          <w:szCs w:val="36"/>
        </w:rPr>
      </w:pPr>
      <w:r>
        <w:rPr>
          <w:rFonts w:ascii="Arial Narrow" w:hAnsi="Arial Narrow"/>
          <w:b/>
          <w:noProof/>
          <w:color w:val="000000"/>
          <w:sz w:val="36"/>
          <w:szCs w:val="36"/>
        </w:rPr>
        <w:drawing>
          <wp:inline distT="0" distB="0" distL="0" distR="0">
            <wp:extent cx="1236980" cy="36576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36980" cy="365760"/>
                    </a:xfrm>
                    <a:prstGeom prst="rect">
                      <a:avLst/>
                    </a:prstGeom>
                    <a:noFill/>
                    <a:ln w="9525">
                      <a:noFill/>
                      <a:miter lim="800000"/>
                      <a:headEnd/>
                      <a:tailEnd/>
                    </a:ln>
                  </pic:spPr>
                </pic:pic>
              </a:graphicData>
            </a:graphic>
          </wp:inline>
        </w:drawing>
      </w:r>
    </w:p>
    <w:p w:rsidR="00E775AB" w:rsidRDefault="00E775AB">
      <w:pPr>
        <w:spacing w:after="0"/>
        <w:ind w:firstLine="0"/>
        <w:rPr>
          <w:rFonts w:ascii="Arial Narrow" w:hAnsi="Arial Narrow"/>
          <w:b/>
          <w:color w:val="000000"/>
          <w:sz w:val="36"/>
          <w:szCs w:val="36"/>
        </w:rPr>
      </w:pPr>
    </w:p>
    <w:p w:rsidR="00E775AB" w:rsidRDefault="00E775AB">
      <w:pPr>
        <w:spacing w:after="0"/>
        <w:ind w:firstLine="0"/>
        <w:rPr>
          <w:rFonts w:ascii="Arial Narrow" w:hAnsi="Arial Narrow"/>
          <w:b/>
          <w:color w:val="000000"/>
          <w:sz w:val="36"/>
          <w:szCs w:val="36"/>
        </w:rPr>
      </w:pPr>
      <w:r>
        <w:rPr>
          <w:rFonts w:ascii="Arial Narrow" w:hAnsi="Arial Narrow"/>
          <w:b/>
          <w:color w:val="000000"/>
          <w:sz w:val="36"/>
          <w:szCs w:val="36"/>
        </w:rPr>
        <w:t>Homelessness Prevention Study</w:t>
      </w:r>
    </w:p>
    <w:p w:rsidR="00E775AB" w:rsidRDefault="00E775AB">
      <w:pPr>
        <w:spacing w:after="0"/>
        <w:ind w:firstLine="0"/>
        <w:rPr>
          <w:rFonts w:ascii="Arial Narrow" w:hAnsi="Arial Narrow"/>
          <w:b/>
          <w:color w:val="000000"/>
          <w:sz w:val="36"/>
          <w:szCs w:val="36"/>
        </w:rPr>
      </w:pPr>
    </w:p>
    <w:p w:rsidR="00E775AB" w:rsidRDefault="00E775AB">
      <w:pPr>
        <w:spacing w:after="0"/>
        <w:ind w:firstLine="0"/>
        <w:rPr>
          <w:rFonts w:ascii="Arial Narrow" w:hAnsi="Arial Narrow"/>
          <w:b/>
          <w:color w:val="000000"/>
          <w:sz w:val="28"/>
          <w:szCs w:val="28"/>
        </w:rPr>
      </w:pPr>
    </w:p>
    <w:p w:rsidR="00E775AB" w:rsidRDefault="00E775AB">
      <w:pPr>
        <w:spacing w:after="0"/>
        <w:ind w:firstLine="0"/>
        <w:rPr>
          <w:rFonts w:ascii="Arial Narrow" w:hAnsi="Arial Narrow"/>
          <w:b/>
          <w:color w:val="000000"/>
          <w:sz w:val="28"/>
          <w:szCs w:val="28"/>
        </w:rPr>
      </w:pPr>
      <w:r>
        <w:rPr>
          <w:rFonts w:ascii="Arial Narrow" w:hAnsi="Arial Narrow"/>
          <w:b/>
          <w:color w:val="000000"/>
          <w:sz w:val="28"/>
          <w:szCs w:val="28"/>
        </w:rPr>
        <w:t>Task Order Number C-CHI-01086/CHI-T0001</w:t>
      </w:r>
    </w:p>
    <w:p w:rsidR="00E775AB" w:rsidRDefault="00E775AB">
      <w:pPr>
        <w:spacing w:after="0"/>
        <w:ind w:firstLine="0"/>
        <w:rPr>
          <w:rFonts w:ascii="Arial Narrow" w:hAnsi="Arial Narrow"/>
          <w:b/>
          <w:color w:val="000000"/>
          <w:sz w:val="28"/>
          <w:szCs w:val="28"/>
        </w:rPr>
      </w:pPr>
      <w:r>
        <w:rPr>
          <w:rFonts w:ascii="Arial Narrow" w:hAnsi="Arial Narrow"/>
          <w:b/>
          <w:color w:val="000000"/>
          <w:sz w:val="28"/>
          <w:szCs w:val="28"/>
        </w:rPr>
        <w:t>GSA Contract Number GS-23F-8198H</w:t>
      </w:r>
    </w:p>
    <w:p w:rsidR="00E775AB" w:rsidRDefault="00E775AB">
      <w:pPr>
        <w:spacing w:after="0"/>
        <w:ind w:firstLine="0"/>
        <w:rPr>
          <w:rFonts w:ascii="Arial Narrow" w:hAnsi="Arial Narrow"/>
          <w:b/>
          <w:color w:val="000000"/>
          <w:sz w:val="28"/>
          <w:szCs w:val="28"/>
        </w:rPr>
      </w:pPr>
    </w:p>
    <w:p w:rsidR="00E775AB" w:rsidRDefault="00E775AB">
      <w:pPr>
        <w:spacing w:after="0"/>
        <w:ind w:firstLine="0"/>
        <w:rPr>
          <w:rFonts w:ascii="Arial Narrow" w:hAnsi="Arial Narrow"/>
          <w:b/>
          <w:color w:val="000000"/>
          <w:sz w:val="28"/>
          <w:szCs w:val="28"/>
        </w:rPr>
      </w:pPr>
    </w:p>
    <w:p w:rsidR="00E775AB" w:rsidRDefault="00E775AB">
      <w:pPr>
        <w:spacing w:after="0"/>
        <w:ind w:firstLine="0"/>
        <w:rPr>
          <w:rFonts w:ascii="Arial Narrow" w:hAnsi="Arial Narrow"/>
          <w:b/>
          <w:color w:val="000000"/>
          <w:sz w:val="28"/>
          <w:szCs w:val="28"/>
        </w:rPr>
      </w:pPr>
      <w:r>
        <w:rPr>
          <w:rFonts w:ascii="Arial Narrow" w:hAnsi="Arial Narrow"/>
          <w:b/>
          <w:color w:val="000000"/>
          <w:sz w:val="28"/>
          <w:szCs w:val="28"/>
        </w:rPr>
        <w:t>OMB Paperwork Reduction Act Submission for Web Survey of Homelessness Prevention and Rapid Re-housing Program Grantees and Subgrantees</w:t>
      </w:r>
    </w:p>
    <w:p w:rsidR="00E775AB" w:rsidRDefault="00E775AB">
      <w:pPr>
        <w:spacing w:after="0"/>
        <w:ind w:firstLine="0"/>
        <w:rPr>
          <w:rFonts w:ascii="Arial Narrow" w:hAnsi="Arial Narrow"/>
          <w:b/>
          <w:color w:val="000000"/>
          <w:sz w:val="28"/>
          <w:szCs w:val="28"/>
        </w:rPr>
      </w:pPr>
    </w:p>
    <w:p w:rsidR="00E775AB" w:rsidRDefault="00E775AB">
      <w:pPr>
        <w:spacing w:after="0"/>
        <w:ind w:firstLine="0"/>
        <w:rPr>
          <w:rFonts w:ascii="Arial Narrow" w:hAnsi="Arial Narrow"/>
          <w:b/>
          <w:color w:val="000000"/>
          <w:sz w:val="28"/>
          <w:szCs w:val="28"/>
        </w:rPr>
      </w:pPr>
    </w:p>
    <w:p w:rsidR="00E775AB" w:rsidRDefault="00E775AB">
      <w:pPr>
        <w:spacing w:after="0"/>
        <w:ind w:firstLine="0"/>
        <w:rPr>
          <w:rFonts w:ascii="Arial Narrow" w:hAnsi="Arial Narrow"/>
          <w:b/>
          <w:color w:val="000000"/>
          <w:sz w:val="28"/>
          <w:szCs w:val="28"/>
        </w:rPr>
      </w:pPr>
      <w:r>
        <w:rPr>
          <w:rFonts w:ascii="Arial Narrow" w:hAnsi="Arial Narrow"/>
          <w:b/>
          <w:color w:val="000000"/>
          <w:sz w:val="28"/>
          <w:szCs w:val="28"/>
        </w:rPr>
        <w:t>Part B: Statistical Methods</w:t>
      </w:r>
    </w:p>
    <w:p w:rsidR="00E775AB" w:rsidRDefault="00E775AB">
      <w:pPr>
        <w:spacing w:after="0"/>
        <w:ind w:firstLine="0"/>
        <w:rPr>
          <w:rFonts w:ascii="Arial Narrow" w:hAnsi="Arial Narrow"/>
          <w:color w:val="000000"/>
          <w:szCs w:val="22"/>
        </w:rPr>
      </w:pPr>
    </w:p>
    <w:p w:rsidR="00E775AB" w:rsidRDefault="00E775AB">
      <w:pPr>
        <w:spacing w:after="0"/>
        <w:ind w:firstLine="0"/>
        <w:rPr>
          <w:rFonts w:ascii="Arial Narrow" w:hAnsi="Arial Narrow"/>
          <w:color w:val="000000"/>
          <w:szCs w:val="22"/>
        </w:rPr>
      </w:pPr>
    </w:p>
    <w:p w:rsidR="00E775AB" w:rsidRDefault="00E775AB">
      <w:pPr>
        <w:spacing w:after="0"/>
        <w:ind w:firstLine="0"/>
        <w:rPr>
          <w:rFonts w:ascii="Arial Narrow" w:hAnsi="Arial Narrow"/>
          <w:color w:val="000000"/>
          <w:szCs w:val="22"/>
        </w:rPr>
      </w:pPr>
      <w:r>
        <w:rPr>
          <w:rFonts w:ascii="Arial Narrow" w:hAnsi="Arial Narrow"/>
          <w:color w:val="000000"/>
          <w:szCs w:val="22"/>
        </w:rPr>
        <w:t xml:space="preserve">February </w:t>
      </w:r>
      <w:r w:rsidR="00C3699F">
        <w:rPr>
          <w:rFonts w:ascii="Arial Narrow" w:hAnsi="Arial Narrow"/>
          <w:color w:val="000000"/>
          <w:szCs w:val="22"/>
        </w:rPr>
        <w:t>16</w:t>
      </w:r>
      <w:r>
        <w:rPr>
          <w:rFonts w:ascii="Arial Narrow" w:hAnsi="Arial Narrow"/>
          <w:color w:val="000000"/>
          <w:szCs w:val="22"/>
        </w:rPr>
        <w:t>, 2011</w:t>
      </w:r>
    </w:p>
    <w:p w:rsidR="00E775AB" w:rsidRDefault="00E775AB">
      <w:pPr>
        <w:spacing w:after="0"/>
        <w:ind w:firstLine="0"/>
        <w:rPr>
          <w:rFonts w:ascii="Arial Narrow" w:hAnsi="Arial Narrow"/>
          <w:color w:val="000000"/>
          <w:szCs w:val="22"/>
        </w:rPr>
      </w:pPr>
    </w:p>
    <w:p w:rsidR="00E775AB" w:rsidRDefault="00E775AB">
      <w:pPr>
        <w:spacing w:after="0"/>
        <w:ind w:firstLine="0"/>
        <w:rPr>
          <w:rFonts w:ascii="Arial Narrow" w:hAnsi="Arial Narrow"/>
          <w:i/>
          <w:color w:val="000000"/>
          <w:szCs w:val="22"/>
        </w:rPr>
      </w:pPr>
      <w:r>
        <w:rPr>
          <w:rFonts w:ascii="Arial Narrow" w:hAnsi="Arial Narrow"/>
          <w:i/>
          <w:color w:val="000000"/>
          <w:szCs w:val="22"/>
        </w:rPr>
        <w:t>Prepared for</w:t>
      </w:r>
    </w:p>
    <w:p w:rsidR="00E775AB" w:rsidRDefault="00E775AB">
      <w:pPr>
        <w:spacing w:after="0"/>
        <w:ind w:firstLine="0"/>
        <w:rPr>
          <w:rFonts w:ascii="Arial Narrow" w:hAnsi="Arial Narrow"/>
          <w:color w:val="000000"/>
          <w:szCs w:val="22"/>
        </w:rPr>
      </w:pPr>
      <w:r>
        <w:rPr>
          <w:rFonts w:ascii="Arial Narrow" w:hAnsi="Arial Narrow"/>
          <w:color w:val="000000"/>
          <w:szCs w:val="22"/>
        </w:rPr>
        <w:t>Anne Fletcher, HUD/GTR</w:t>
      </w:r>
    </w:p>
    <w:p w:rsidR="00E775AB" w:rsidRDefault="00E775AB">
      <w:pPr>
        <w:spacing w:after="0"/>
        <w:ind w:firstLine="0"/>
        <w:rPr>
          <w:rFonts w:ascii="Arial Narrow" w:hAnsi="Arial Narrow"/>
          <w:color w:val="000000"/>
          <w:szCs w:val="22"/>
        </w:rPr>
      </w:pPr>
      <w:r>
        <w:rPr>
          <w:rFonts w:ascii="Arial Narrow" w:hAnsi="Arial Narrow"/>
          <w:color w:val="000000"/>
          <w:szCs w:val="22"/>
        </w:rPr>
        <w:t>Office of Policy Development and Research, Program Evaluation Division</w:t>
      </w:r>
    </w:p>
    <w:p w:rsidR="00E775AB" w:rsidRDefault="00E775AB">
      <w:pPr>
        <w:spacing w:after="0"/>
        <w:ind w:firstLine="0"/>
        <w:rPr>
          <w:rFonts w:ascii="Arial Narrow" w:hAnsi="Arial Narrow"/>
          <w:color w:val="000000"/>
          <w:szCs w:val="22"/>
        </w:rPr>
      </w:pPr>
      <w:r>
        <w:rPr>
          <w:rFonts w:ascii="Arial Narrow" w:hAnsi="Arial Narrow"/>
          <w:color w:val="000000"/>
          <w:szCs w:val="22"/>
        </w:rPr>
        <w:t>U.S. Department of Housing and Urban Development</w:t>
      </w:r>
    </w:p>
    <w:p w:rsidR="00E775AB" w:rsidRDefault="00E775AB">
      <w:pPr>
        <w:spacing w:after="0"/>
        <w:ind w:firstLine="0"/>
        <w:rPr>
          <w:rFonts w:ascii="Arial Narrow" w:hAnsi="Arial Narrow"/>
          <w:color w:val="000000"/>
          <w:szCs w:val="22"/>
        </w:rPr>
      </w:pPr>
      <w:r>
        <w:rPr>
          <w:rFonts w:ascii="Arial Narrow" w:hAnsi="Arial Narrow"/>
          <w:color w:val="000000"/>
          <w:szCs w:val="22"/>
        </w:rPr>
        <w:t>451 7</w:t>
      </w:r>
      <w:r>
        <w:rPr>
          <w:rFonts w:ascii="Arial Narrow" w:hAnsi="Arial Narrow"/>
          <w:color w:val="000000"/>
          <w:szCs w:val="22"/>
          <w:vertAlign w:val="superscript"/>
        </w:rPr>
        <w:t>th</w:t>
      </w:r>
      <w:r>
        <w:rPr>
          <w:rFonts w:ascii="Arial Narrow" w:hAnsi="Arial Narrow"/>
          <w:color w:val="000000"/>
          <w:szCs w:val="22"/>
        </w:rPr>
        <w:t xml:space="preserve"> Street, SW – Room 8120</w:t>
      </w:r>
    </w:p>
    <w:p w:rsidR="00E775AB" w:rsidRDefault="00E775AB">
      <w:pPr>
        <w:spacing w:after="0"/>
        <w:ind w:firstLine="0"/>
        <w:rPr>
          <w:rFonts w:ascii="Arial Narrow" w:hAnsi="Arial Narrow"/>
          <w:color w:val="000000"/>
          <w:szCs w:val="22"/>
        </w:rPr>
      </w:pPr>
      <w:r>
        <w:rPr>
          <w:rFonts w:ascii="Arial Narrow" w:hAnsi="Arial Narrow"/>
          <w:color w:val="000000"/>
          <w:szCs w:val="22"/>
        </w:rPr>
        <w:t>Washington, DC 20410</w:t>
      </w:r>
    </w:p>
    <w:p w:rsidR="00E775AB" w:rsidRDefault="00E775AB">
      <w:pPr>
        <w:spacing w:after="0"/>
        <w:ind w:firstLine="0"/>
        <w:rPr>
          <w:rFonts w:ascii="Arial Narrow" w:hAnsi="Arial Narrow"/>
          <w:color w:val="000000"/>
          <w:szCs w:val="22"/>
        </w:rPr>
      </w:pPr>
    </w:p>
    <w:p w:rsidR="00E775AB" w:rsidRDefault="00E775AB">
      <w:pPr>
        <w:spacing w:after="0"/>
        <w:ind w:firstLine="0"/>
        <w:rPr>
          <w:rFonts w:ascii="Arial Narrow" w:hAnsi="Arial Narrow"/>
          <w:i/>
          <w:color w:val="000000"/>
          <w:szCs w:val="22"/>
        </w:rPr>
      </w:pPr>
      <w:r>
        <w:rPr>
          <w:rFonts w:ascii="Arial Narrow" w:hAnsi="Arial Narrow"/>
          <w:i/>
          <w:color w:val="000000"/>
          <w:szCs w:val="22"/>
        </w:rPr>
        <w:t>Prepared by</w:t>
      </w:r>
    </w:p>
    <w:p w:rsidR="00E775AB" w:rsidRDefault="00E775AB">
      <w:pPr>
        <w:spacing w:after="0"/>
        <w:ind w:firstLine="0"/>
        <w:rPr>
          <w:rFonts w:ascii="Arial Narrow" w:hAnsi="Arial Narrow"/>
          <w:color w:val="000000"/>
          <w:szCs w:val="22"/>
        </w:rPr>
      </w:pPr>
      <w:r>
        <w:rPr>
          <w:rFonts w:ascii="Arial Narrow" w:hAnsi="Arial Narrow"/>
          <w:color w:val="000000"/>
          <w:szCs w:val="22"/>
        </w:rPr>
        <w:t>Mary Cunningham</w:t>
      </w:r>
    </w:p>
    <w:p w:rsidR="00E775AB" w:rsidRDefault="00E775AB">
      <w:pPr>
        <w:spacing w:after="0"/>
        <w:ind w:firstLine="0"/>
        <w:rPr>
          <w:rFonts w:ascii="Arial Narrow" w:hAnsi="Arial Narrow"/>
          <w:color w:val="000000"/>
          <w:szCs w:val="22"/>
        </w:rPr>
      </w:pPr>
      <w:r>
        <w:rPr>
          <w:rFonts w:ascii="Arial Narrow" w:hAnsi="Arial Narrow"/>
          <w:color w:val="000000"/>
          <w:szCs w:val="22"/>
        </w:rPr>
        <w:t>Martha Burt</w:t>
      </w:r>
    </w:p>
    <w:p w:rsidR="00E775AB" w:rsidRDefault="00E775AB">
      <w:pPr>
        <w:spacing w:after="0"/>
        <w:ind w:firstLine="0"/>
        <w:rPr>
          <w:rFonts w:ascii="Arial Narrow" w:hAnsi="Arial Narrow"/>
          <w:color w:val="000000"/>
          <w:szCs w:val="22"/>
        </w:rPr>
      </w:pPr>
      <w:r>
        <w:rPr>
          <w:rFonts w:ascii="Arial Narrow" w:hAnsi="Arial Narrow"/>
          <w:color w:val="000000"/>
          <w:szCs w:val="22"/>
        </w:rPr>
        <w:t>Molly Scott</w:t>
      </w:r>
    </w:p>
    <w:p w:rsidR="00E775AB" w:rsidRDefault="00E775AB">
      <w:pPr>
        <w:spacing w:after="0"/>
        <w:ind w:firstLine="0"/>
        <w:rPr>
          <w:rFonts w:ascii="Arial Narrow" w:hAnsi="Arial Narrow"/>
          <w:color w:val="000000"/>
          <w:szCs w:val="22"/>
        </w:rPr>
      </w:pPr>
      <w:r>
        <w:rPr>
          <w:rFonts w:ascii="Arial Narrow" w:hAnsi="Arial Narrow"/>
          <w:color w:val="000000"/>
          <w:szCs w:val="22"/>
        </w:rPr>
        <w:t>Kassie Dumlao</w:t>
      </w:r>
    </w:p>
    <w:p w:rsidR="00E775AB" w:rsidRDefault="00E775AB">
      <w:pPr>
        <w:spacing w:after="0"/>
        <w:ind w:firstLine="0"/>
        <w:rPr>
          <w:rFonts w:ascii="Arial Narrow" w:hAnsi="Arial Narrow"/>
          <w:color w:val="000000"/>
          <w:szCs w:val="22"/>
        </w:rPr>
      </w:pPr>
      <w:r>
        <w:rPr>
          <w:rFonts w:ascii="Arial Narrow" w:hAnsi="Arial Narrow"/>
          <w:color w:val="000000"/>
          <w:szCs w:val="22"/>
        </w:rPr>
        <w:t>Urban Institute</w:t>
      </w:r>
    </w:p>
    <w:p w:rsidR="00E775AB" w:rsidRDefault="00E775AB">
      <w:pPr>
        <w:spacing w:after="0"/>
        <w:ind w:firstLine="0"/>
        <w:rPr>
          <w:rFonts w:ascii="Arial Narrow" w:hAnsi="Arial Narrow"/>
          <w:b/>
          <w:color w:val="000000"/>
          <w:szCs w:val="22"/>
        </w:rPr>
      </w:pPr>
    </w:p>
    <w:p w:rsidR="00E775AB" w:rsidRDefault="00E775AB">
      <w:pPr>
        <w:spacing w:after="0"/>
        <w:ind w:firstLine="0"/>
        <w:rPr>
          <w:rFonts w:ascii="Arial Narrow" w:hAnsi="Arial Narrow"/>
          <w:color w:val="000000"/>
          <w:szCs w:val="22"/>
        </w:rPr>
      </w:pPr>
      <w:r>
        <w:rPr>
          <w:rFonts w:ascii="Arial Narrow" w:hAnsi="Arial Narrow"/>
          <w:color w:val="000000"/>
          <w:szCs w:val="22"/>
        </w:rPr>
        <w:t>Larry Buron</w:t>
      </w:r>
    </w:p>
    <w:p w:rsidR="00E775AB" w:rsidRDefault="00E775AB">
      <w:pPr>
        <w:spacing w:after="0"/>
        <w:ind w:firstLine="0"/>
        <w:rPr>
          <w:rFonts w:ascii="Arial Narrow" w:hAnsi="Arial Narrow"/>
          <w:color w:val="000000"/>
          <w:szCs w:val="22"/>
        </w:rPr>
      </w:pPr>
      <w:r>
        <w:rPr>
          <w:rFonts w:ascii="Arial Narrow" w:hAnsi="Arial Narrow"/>
          <w:color w:val="000000"/>
          <w:szCs w:val="22"/>
        </w:rPr>
        <w:t>Gretchen Locke</w:t>
      </w:r>
    </w:p>
    <w:p w:rsidR="00E775AB" w:rsidRDefault="00E775AB">
      <w:pPr>
        <w:spacing w:after="0"/>
        <w:ind w:firstLine="0"/>
        <w:rPr>
          <w:rFonts w:ascii="Arial Narrow" w:hAnsi="Arial Narrow"/>
          <w:b/>
          <w:color w:val="000000"/>
          <w:szCs w:val="22"/>
        </w:rPr>
      </w:pPr>
      <w:r>
        <w:rPr>
          <w:rFonts w:ascii="Arial Narrow" w:hAnsi="Arial Narrow"/>
          <w:color w:val="000000"/>
          <w:szCs w:val="22"/>
        </w:rPr>
        <w:t>Abt Associates</w:t>
      </w:r>
      <w:r>
        <w:rPr>
          <w:rFonts w:ascii="Arial Narrow" w:hAnsi="Arial Narrow"/>
          <w:b/>
          <w:color w:val="000000"/>
          <w:szCs w:val="22"/>
        </w:rPr>
        <w:br w:type="page"/>
      </w:r>
    </w:p>
    <w:p w:rsidR="00E775AB" w:rsidRDefault="00E775AB">
      <w:pPr>
        <w:spacing w:after="120"/>
        <w:ind w:firstLine="0"/>
        <w:rPr>
          <w:rFonts w:ascii="Arial Narrow" w:hAnsi="Arial Narrow"/>
          <w:b/>
          <w:color w:val="000000"/>
          <w:szCs w:val="22"/>
        </w:rPr>
      </w:pPr>
      <w:r>
        <w:rPr>
          <w:rFonts w:ascii="Arial Narrow" w:hAnsi="Arial Narrow"/>
          <w:b/>
          <w:color w:val="000000"/>
          <w:szCs w:val="22"/>
        </w:rPr>
        <w:t>PART B: STATISTICAL METHODS</w:t>
      </w:r>
    </w:p>
    <w:p w:rsidR="00E775AB" w:rsidRDefault="00E775AB">
      <w:pPr>
        <w:pStyle w:val="TOCHeading"/>
        <w:rPr>
          <w:rFonts w:ascii="Arial Narrow" w:hAnsi="Arial Narrow"/>
        </w:rPr>
      </w:pPr>
    </w:p>
    <w:p w:rsidR="00E775AB" w:rsidRDefault="00E775AB">
      <w:pPr>
        <w:pStyle w:val="TOC2"/>
        <w:tabs>
          <w:tab w:val="right" w:leader="dot" w:pos="9350"/>
        </w:tabs>
        <w:ind w:left="90" w:firstLine="0"/>
        <w:rPr>
          <w:rFonts w:ascii="Arial Narrow" w:hAnsi="Arial Narrow"/>
          <w:caps/>
          <w:noProof/>
        </w:rPr>
      </w:pPr>
      <w:r>
        <w:rPr>
          <w:rFonts w:ascii="Arial Narrow" w:hAnsi="Arial Narrow"/>
        </w:rPr>
        <w:fldChar w:fldCharType="begin"/>
      </w:r>
      <w:r>
        <w:rPr>
          <w:rFonts w:ascii="Arial Narrow" w:hAnsi="Arial Narrow"/>
        </w:rPr>
        <w:instrText xml:space="preserve"> TOC \o "1-3" \h \z \u </w:instrText>
      </w:r>
      <w:r>
        <w:rPr>
          <w:rFonts w:ascii="Arial Narrow" w:hAnsi="Arial Narrow"/>
        </w:rPr>
        <w:fldChar w:fldCharType="separate"/>
      </w:r>
      <w:hyperlink w:anchor="_Toc278361835" w:history="1">
        <w:r>
          <w:rPr>
            <w:rStyle w:val="Hyperlink"/>
            <w:rFonts w:ascii="Arial Narrow" w:hAnsi="Arial Narrow"/>
            <w:caps/>
            <w:noProof/>
          </w:rPr>
          <w:t>B1. Respondent Universe, Sample Selection and Expected Response Rates</w:t>
        </w:r>
        <w:r>
          <w:rPr>
            <w:rFonts w:ascii="Arial Narrow" w:hAnsi="Arial Narrow"/>
            <w:caps/>
            <w:noProof/>
            <w:webHidden/>
          </w:rPr>
          <w:tab/>
        </w:r>
        <w:r>
          <w:rPr>
            <w:rFonts w:ascii="Arial Narrow" w:hAnsi="Arial Narrow"/>
            <w:caps/>
            <w:noProof/>
            <w:webHidden/>
          </w:rPr>
          <w:fldChar w:fldCharType="begin"/>
        </w:r>
        <w:r>
          <w:rPr>
            <w:rFonts w:ascii="Arial Narrow" w:hAnsi="Arial Narrow"/>
            <w:caps/>
            <w:noProof/>
            <w:webHidden/>
          </w:rPr>
          <w:instrText xml:space="preserve"> PAGEREF _Toc278361835 \h </w:instrText>
        </w:r>
        <w:r w:rsidR="00C3699F">
          <w:rPr>
            <w:rFonts w:ascii="Arial Narrow" w:hAnsi="Arial Narrow"/>
            <w:caps/>
            <w:noProof/>
            <w:webHidden/>
          </w:rPr>
        </w:r>
        <w:r>
          <w:rPr>
            <w:rFonts w:ascii="Arial Narrow" w:hAnsi="Arial Narrow"/>
            <w:caps/>
            <w:noProof/>
            <w:webHidden/>
          </w:rPr>
          <w:fldChar w:fldCharType="separate"/>
        </w:r>
        <w:r w:rsidR="00A34288">
          <w:rPr>
            <w:rFonts w:ascii="Arial Narrow" w:hAnsi="Arial Narrow"/>
            <w:caps/>
            <w:noProof/>
            <w:webHidden/>
          </w:rPr>
          <w:t>1</w:t>
        </w:r>
        <w:r>
          <w:rPr>
            <w:rFonts w:ascii="Arial Narrow" w:hAnsi="Arial Narrow"/>
            <w:caps/>
            <w:noProof/>
            <w:webHidden/>
          </w:rPr>
          <w:fldChar w:fldCharType="end"/>
        </w:r>
      </w:hyperlink>
    </w:p>
    <w:p w:rsidR="00E775AB" w:rsidRDefault="00E775AB">
      <w:pPr>
        <w:pStyle w:val="TOC3"/>
        <w:tabs>
          <w:tab w:val="right" w:leader="dot" w:pos="9350"/>
        </w:tabs>
        <w:ind w:left="90" w:firstLine="0"/>
        <w:rPr>
          <w:rFonts w:ascii="Arial Narrow" w:hAnsi="Arial Narrow"/>
          <w:caps/>
          <w:noProof/>
        </w:rPr>
      </w:pPr>
      <w:hyperlink w:anchor="_Toc278361836" w:history="1">
        <w:r>
          <w:rPr>
            <w:rStyle w:val="Hyperlink"/>
            <w:rFonts w:ascii="Arial Narrow" w:hAnsi="Arial Narrow"/>
            <w:caps/>
            <w:noProof/>
          </w:rPr>
          <w:t>B1.1. Respondent Universe</w:t>
        </w:r>
        <w:r>
          <w:rPr>
            <w:rFonts w:ascii="Arial Narrow" w:hAnsi="Arial Narrow"/>
            <w:caps/>
            <w:noProof/>
            <w:webHidden/>
          </w:rPr>
          <w:tab/>
        </w:r>
        <w:r>
          <w:rPr>
            <w:rFonts w:ascii="Arial Narrow" w:hAnsi="Arial Narrow"/>
            <w:caps/>
            <w:noProof/>
            <w:webHidden/>
          </w:rPr>
          <w:fldChar w:fldCharType="begin"/>
        </w:r>
        <w:r>
          <w:rPr>
            <w:rFonts w:ascii="Arial Narrow" w:hAnsi="Arial Narrow"/>
            <w:caps/>
            <w:noProof/>
            <w:webHidden/>
          </w:rPr>
          <w:instrText xml:space="preserve"> PAGEREF _Toc278361836 \h </w:instrText>
        </w:r>
        <w:r w:rsidR="00C3699F">
          <w:rPr>
            <w:rFonts w:ascii="Arial Narrow" w:hAnsi="Arial Narrow"/>
            <w:caps/>
            <w:noProof/>
            <w:webHidden/>
          </w:rPr>
        </w:r>
        <w:r>
          <w:rPr>
            <w:rFonts w:ascii="Arial Narrow" w:hAnsi="Arial Narrow"/>
            <w:caps/>
            <w:noProof/>
            <w:webHidden/>
          </w:rPr>
          <w:fldChar w:fldCharType="separate"/>
        </w:r>
        <w:r w:rsidR="00A34288">
          <w:rPr>
            <w:rFonts w:ascii="Arial Narrow" w:hAnsi="Arial Narrow"/>
            <w:caps/>
            <w:noProof/>
            <w:webHidden/>
          </w:rPr>
          <w:t>1</w:t>
        </w:r>
        <w:r>
          <w:rPr>
            <w:rFonts w:ascii="Arial Narrow" w:hAnsi="Arial Narrow"/>
            <w:caps/>
            <w:noProof/>
            <w:webHidden/>
          </w:rPr>
          <w:fldChar w:fldCharType="end"/>
        </w:r>
      </w:hyperlink>
    </w:p>
    <w:p w:rsidR="00E775AB" w:rsidRDefault="00E775AB">
      <w:pPr>
        <w:pStyle w:val="TOC3"/>
        <w:tabs>
          <w:tab w:val="right" w:leader="dot" w:pos="9350"/>
        </w:tabs>
        <w:ind w:left="90" w:firstLine="0"/>
        <w:rPr>
          <w:rFonts w:ascii="Arial Narrow" w:hAnsi="Arial Narrow"/>
          <w:caps/>
          <w:noProof/>
        </w:rPr>
      </w:pPr>
      <w:hyperlink w:anchor="_Toc278361837" w:history="1">
        <w:r>
          <w:rPr>
            <w:rStyle w:val="Hyperlink"/>
            <w:rFonts w:ascii="Arial Narrow" w:hAnsi="Arial Narrow"/>
            <w:caps/>
            <w:noProof/>
          </w:rPr>
          <w:t>B1.2. Sample Selection</w:t>
        </w:r>
        <w:r>
          <w:rPr>
            <w:rFonts w:ascii="Arial Narrow" w:hAnsi="Arial Narrow"/>
            <w:caps/>
            <w:noProof/>
            <w:webHidden/>
          </w:rPr>
          <w:tab/>
        </w:r>
        <w:r>
          <w:rPr>
            <w:rFonts w:ascii="Arial Narrow" w:hAnsi="Arial Narrow"/>
            <w:caps/>
            <w:noProof/>
            <w:webHidden/>
          </w:rPr>
          <w:fldChar w:fldCharType="begin"/>
        </w:r>
        <w:r>
          <w:rPr>
            <w:rFonts w:ascii="Arial Narrow" w:hAnsi="Arial Narrow"/>
            <w:caps/>
            <w:noProof/>
            <w:webHidden/>
          </w:rPr>
          <w:instrText xml:space="preserve"> PAGEREF _Toc278361837 \h </w:instrText>
        </w:r>
        <w:r w:rsidR="00C3699F">
          <w:rPr>
            <w:rFonts w:ascii="Arial Narrow" w:hAnsi="Arial Narrow"/>
            <w:caps/>
            <w:noProof/>
            <w:webHidden/>
          </w:rPr>
        </w:r>
        <w:r>
          <w:rPr>
            <w:rFonts w:ascii="Arial Narrow" w:hAnsi="Arial Narrow"/>
            <w:caps/>
            <w:noProof/>
            <w:webHidden/>
          </w:rPr>
          <w:fldChar w:fldCharType="separate"/>
        </w:r>
        <w:r w:rsidR="00A34288">
          <w:rPr>
            <w:rFonts w:ascii="Arial Narrow" w:hAnsi="Arial Narrow"/>
            <w:caps/>
            <w:noProof/>
            <w:webHidden/>
          </w:rPr>
          <w:t>1</w:t>
        </w:r>
        <w:r>
          <w:rPr>
            <w:rFonts w:ascii="Arial Narrow" w:hAnsi="Arial Narrow"/>
            <w:caps/>
            <w:noProof/>
            <w:webHidden/>
          </w:rPr>
          <w:fldChar w:fldCharType="end"/>
        </w:r>
      </w:hyperlink>
    </w:p>
    <w:p w:rsidR="00E775AB" w:rsidRDefault="00E775AB">
      <w:pPr>
        <w:pStyle w:val="TOC3"/>
        <w:tabs>
          <w:tab w:val="right" w:leader="dot" w:pos="9350"/>
        </w:tabs>
        <w:ind w:left="90" w:firstLine="0"/>
        <w:rPr>
          <w:rFonts w:ascii="Arial Narrow" w:hAnsi="Arial Narrow"/>
          <w:caps/>
          <w:noProof/>
        </w:rPr>
      </w:pPr>
      <w:hyperlink w:anchor="_Toc278361838" w:history="1">
        <w:r>
          <w:rPr>
            <w:rStyle w:val="Hyperlink"/>
            <w:rFonts w:ascii="Arial Narrow" w:hAnsi="Arial Narrow"/>
            <w:caps/>
            <w:noProof/>
          </w:rPr>
          <w:t>B1.3. Expected Response Rates</w:t>
        </w:r>
        <w:r>
          <w:rPr>
            <w:rFonts w:ascii="Arial Narrow" w:hAnsi="Arial Narrow"/>
            <w:caps/>
            <w:noProof/>
            <w:webHidden/>
          </w:rPr>
          <w:tab/>
        </w:r>
        <w:r>
          <w:rPr>
            <w:rFonts w:ascii="Arial Narrow" w:hAnsi="Arial Narrow"/>
            <w:caps/>
            <w:noProof/>
            <w:webHidden/>
          </w:rPr>
          <w:fldChar w:fldCharType="begin"/>
        </w:r>
        <w:r>
          <w:rPr>
            <w:rFonts w:ascii="Arial Narrow" w:hAnsi="Arial Narrow"/>
            <w:caps/>
            <w:noProof/>
            <w:webHidden/>
          </w:rPr>
          <w:instrText xml:space="preserve"> PAGEREF _Toc278361838 \h </w:instrText>
        </w:r>
        <w:r w:rsidR="00C3699F">
          <w:rPr>
            <w:rFonts w:ascii="Arial Narrow" w:hAnsi="Arial Narrow"/>
            <w:caps/>
            <w:noProof/>
            <w:webHidden/>
          </w:rPr>
        </w:r>
        <w:r>
          <w:rPr>
            <w:rFonts w:ascii="Arial Narrow" w:hAnsi="Arial Narrow"/>
            <w:caps/>
            <w:noProof/>
            <w:webHidden/>
          </w:rPr>
          <w:fldChar w:fldCharType="separate"/>
        </w:r>
        <w:r w:rsidR="00A34288">
          <w:rPr>
            <w:rFonts w:ascii="Arial Narrow" w:hAnsi="Arial Narrow"/>
            <w:caps/>
            <w:noProof/>
            <w:webHidden/>
          </w:rPr>
          <w:t>5</w:t>
        </w:r>
        <w:r>
          <w:rPr>
            <w:rFonts w:ascii="Arial Narrow" w:hAnsi="Arial Narrow"/>
            <w:caps/>
            <w:noProof/>
            <w:webHidden/>
          </w:rPr>
          <w:fldChar w:fldCharType="end"/>
        </w:r>
      </w:hyperlink>
    </w:p>
    <w:p w:rsidR="00E775AB" w:rsidRDefault="00E775AB">
      <w:pPr>
        <w:pStyle w:val="TOC2"/>
        <w:tabs>
          <w:tab w:val="right" w:leader="dot" w:pos="9350"/>
        </w:tabs>
        <w:ind w:left="90" w:firstLine="0"/>
        <w:rPr>
          <w:rFonts w:ascii="Arial Narrow" w:hAnsi="Arial Narrow"/>
          <w:caps/>
          <w:noProof/>
        </w:rPr>
      </w:pPr>
      <w:hyperlink w:anchor="_Toc278361839" w:history="1">
        <w:r>
          <w:rPr>
            <w:rStyle w:val="Hyperlink"/>
            <w:rFonts w:ascii="Arial Narrow" w:hAnsi="Arial Narrow"/>
            <w:caps/>
            <w:noProof/>
          </w:rPr>
          <w:t>B2. Procedures for the Collection of Information</w:t>
        </w:r>
        <w:r>
          <w:rPr>
            <w:rFonts w:ascii="Arial Narrow" w:hAnsi="Arial Narrow"/>
            <w:caps/>
            <w:noProof/>
            <w:webHidden/>
          </w:rPr>
          <w:tab/>
        </w:r>
        <w:r>
          <w:rPr>
            <w:rFonts w:ascii="Arial Narrow" w:hAnsi="Arial Narrow"/>
            <w:caps/>
            <w:noProof/>
            <w:webHidden/>
          </w:rPr>
          <w:fldChar w:fldCharType="begin"/>
        </w:r>
        <w:r>
          <w:rPr>
            <w:rFonts w:ascii="Arial Narrow" w:hAnsi="Arial Narrow"/>
            <w:caps/>
            <w:noProof/>
            <w:webHidden/>
          </w:rPr>
          <w:instrText xml:space="preserve"> PAGEREF _Toc278361839 \h </w:instrText>
        </w:r>
        <w:r w:rsidR="00C3699F">
          <w:rPr>
            <w:rFonts w:ascii="Arial Narrow" w:hAnsi="Arial Narrow"/>
            <w:caps/>
            <w:noProof/>
            <w:webHidden/>
          </w:rPr>
        </w:r>
        <w:r>
          <w:rPr>
            <w:rFonts w:ascii="Arial Narrow" w:hAnsi="Arial Narrow"/>
            <w:caps/>
            <w:noProof/>
            <w:webHidden/>
          </w:rPr>
          <w:fldChar w:fldCharType="separate"/>
        </w:r>
        <w:r w:rsidR="00A34288">
          <w:rPr>
            <w:rFonts w:ascii="Arial Narrow" w:hAnsi="Arial Narrow"/>
            <w:caps/>
            <w:noProof/>
            <w:webHidden/>
          </w:rPr>
          <w:t>6</w:t>
        </w:r>
        <w:r>
          <w:rPr>
            <w:rFonts w:ascii="Arial Narrow" w:hAnsi="Arial Narrow"/>
            <w:caps/>
            <w:noProof/>
            <w:webHidden/>
          </w:rPr>
          <w:fldChar w:fldCharType="end"/>
        </w:r>
      </w:hyperlink>
    </w:p>
    <w:p w:rsidR="00E775AB" w:rsidRDefault="00E775AB">
      <w:pPr>
        <w:pStyle w:val="TOC2"/>
        <w:tabs>
          <w:tab w:val="right" w:leader="dot" w:pos="9350"/>
        </w:tabs>
        <w:ind w:left="90" w:firstLine="0"/>
        <w:rPr>
          <w:rFonts w:ascii="Arial Narrow" w:hAnsi="Arial Narrow"/>
          <w:caps/>
          <w:noProof/>
        </w:rPr>
      </w:pPr>
      <w:hyperlink w:anchor="_Toc278361840" w:history="1">
        <w:r>
          <w:rPr>
            <w:rStyle w:val="Hyperlink"/>
            <w:rFonts w:ascii="Arial Narrow" w:hAnsi="Arial Narrow"/>
            <w:caps/>
            <w:noProof/>
          </w:rPr>
          <w:t>B3. Methods to Maximize Response Rates and to Deal with Issues of Non-response</w:t>
        </w:r>
        <w:r>
          <w:rPr>
            <w:rFonts w:ascii="Arial Narrow" w:hAnsi="Arial Narrow"/>
            <w:caps/>
            <w:noProof/>
            <w:webHidden/>
          </w:rPr>
          <w:tab/>
        </w:r>
        <w:r>
          <w:rPr>
            <w:rFonts w:ascii="Arial Narrow" w:hAnsi="Arial Narrow"/>
            <w:caps/>
            <w:noProof/>
            <w:webHidden/>
          </w:rPr>
          <w:fldChar w:fldCharType="begin"/>
        </w:r>
        <w:r>
          <w:rPr>
            <w:rFonts w:ascii="Arial Narrow" w:hAnsi="Arial Narrow"/>
            <w:caps/>
            <w:noProof/>
            <w:webHidden/>
          </w:rPr>
          <w:instrText xml:space="preserve"> PAGEREF _Toc278361840 \h </w:instrText>
        </w:r>
        <w:r w:rsidR="00C3699F">
          <w:rPr>
            <w:rFonts w:ascii="Arial Narrow" w:hAnsi="Arial Narrow"/>
            <w:caps/>
            <w:noProof/>
            <w:webHidden/>
          </w:rPr>
        </w:r>
        <w:r>
          <w:rPr>
            <w:rFonts w:ascii="Arial Narrow" w:hAnsi="Arial Narrow"/>
            <w:caps/>
            <w:noProof/>
            <w:webHidden/>
          </w:rPr>
          <w:fldChar w:fldCharType="separate"/>
        </w:r>
        <w:r w:rsidR="00A34288">
          <w:rPr>
            <w:rFonts w:ascii="Arial Narrow" w:hAnsi="Arial Narrow"/>
            <w:caps/>
            <w:noProof/>
            <w:webHidden/>
          </w:rPr>
          <w:t>7</w:t>
        </w:r>
        <w:r>
          <w:rPr>
            <w:rFonts w:ascii="Arial Narrow" w:hAnsi="Arial Narrow"/>
            <w:caps/>
            <w:noProof/>
            <w:webHidden/>
          </w:rPr>
          <w:fldChar w:fldCharType="end"/>
        </w:r>
      </w:hyperlink>
    </w:p>
    <w:p w:rsidR="00E775AB" w:rsidRDefault="00E775AB">
      <w:pPr>
        <w:pStyle w:val="TOC2"/>
        <w:tabs>
          <w:tab w:val="right" w:leader="dot" w:pos="9350"/>
        </w:tabs>
        <w:ind w:left="90" w:firstLine="0"/>
        <w:rPr>
          <w:rFonts w:ascii="Arial Narrow" w:hAnsi="Arial Narrow"/>
          <w:caps/>
          <w:noProof/>
        </w:rPr>
      </w:pPr>
      <w:hyperlink w:anchor="_Toc278361841" w:history="1">
        <w:r>
          <w:rPr>
            <w:rStyle w:val="Hyperlink"/>
            <w:rFonts w:ascii="Arial Narrow" w:hAnsi="Arial Narrow"/>
            <w:caps/>
            <w:noProof/>
          </w:rPr>
          <w:t>B4. Pre-testing of Procedures and Methods</w:t>
        </w:r>
        <w:r>
          <w:rPr>
            <w:rFonts w:ascii="Arial Narrow" w:hAnsi="Arial Narrow"/>
            <w:caps/>
            <w:noProof/>
            <w:webHidden/>
          </w:rPr>
          <w:tab/>
        </w:r>
        <w:r>
          <w:rPr>
            <w:rFonts w:ascii="Arial Narrow" w:hAnsi="Arial Narrow"/>
            <w:caps/>
            <w:noProof/>
            <w:webHidden/>
          </w:rPr>
          <w:fldChar w:fldCharType="begin"/>
        </w:r>
        <w:r>
          <w:rPr>
            <w:rFonts w:ascii="Arial Narrow" w:hAnsi="Arial Narrow"/>
            <w:caps/>
            <w:noProof/>
            <w:webHidden/>
          </w:rPr>
          <w:instrText xml:space="preserve"> PAGEREF _Toc278361841 \h </w:instrText>
        </w:r>
        <w:r w:rsidR="00C3699F">
          <w:rPr>
            <w:rFonts w:ascii="Arial Narrow" w:hAnsi="Arial Narrow"/>
            <w:caps/>
            <w:noProof/>
            <w:webHidden/>
          </w:rPr>
        </w:r>
        <w:r>
          <w:rPr>
            <w:rFonts w:ascii="Arial Narrow" w:hAnsi="Arial Narrow"/>
            <w:caps/>
            <w:noProof/>
            <w:webHidden/>
          </w:rPr>
          <w:fldChar w:fldCharType="separate"/>
        </w:r>
        <w:r w:rsidR="00A34288">
          <w:rPr>
            <w:rFonts w:ascii="Arial Narrow" w:hAnsi="Arial Narrow"/>
            <w:caps/>
            <w:noProof/>
            <w:webHidden/>
          </w:rPr>
          <w:t>8</w:t>
        </w:r>
        <w:r>
          <w:rPr>
            <w:rFonts w:ascii="Arial Narrow" w:hAnsi="Arial Narrow"/>
            <w:caps/>
            <w:noProof/>
            <w:webHidden/>
          </w:rPr>
          <w:fldChar w:fldCharType="end"/>
        </w:r>
      </w:hyperlink>
    </w:p>
    <w:p w:rsidR="00E775AB" w:rsidRDefault="00E775AB">
      <w:pPr>
        <w:pStyle w:val="TOC2"/>
        <w:tabs>
          <w:tab w:val="right" w:leader="dot" w:pos="9350"/>
        </w:tabs>
        <w:ind w:left="90" w:firstLine="0"/>
        <w:rPr>
          <w:rFonts w:ascii="Arial Narrow" w:hAnsi="Arial Narrow"/>
          <w:caps/>
          <w:noProof/>
        </w:rPr>
      </w:pPr>
      <w:hyperlink w:anchor="_Toc278361842" w:history="1">
        <w:r>
          <w:rPr>
            <w:rStyle w:val="Hyperlink"/>
            <w:rFonts w:ascii="Arial Narrow" w:hAnsi="Arial Narrow"/>
            <w:caps/>
            <w:noProof/>
          </w:rPr>
          <w:t>B5. Individuals or Contractors Responsible for Statistical Aspects of the Design</w:t>
        </w:r>
        <w:r>
          <w:rPr>
            <w:rFonts w:ascii="Arial Narrow" w:hAnsi="Arial Narrow"/>
            <w:caps/>
            <w:noProof/>
            <w:webHidden/>
          </w:rPr>
          <w:tab/>
        </w:r>
        <w:r>
          <w:rPr>
            <w:rFonts w:ascii="Arial Narrow" w:hAnsi="Arial Narrow"/>
            <w:caps/>
            <w:noProof/>
            <w:webHidden/>
          </w:rPr>
          <w:fldChar w:fldCharType="begin"/>
        </w:r>
        <w:r>
          <w:rPr>
            <w:rFonts w:ascii="Arial Narrow" w:hAnsi="Arial Narrow"/>
            <w:caps/>
            <w:noProof/>
            <w:webHidden/>
          </w:rPr>
          <w:instrText xml:space="preserve"> PAGEREF _Toc278361842 \h </w:instrText>
        </w:r>
        <w:r w:rsidR="00C3699F">
          <w:rPr>
            <w:rFonts w:ascii="Arial Narrow" w:hAnsi="Arial Narrow"/>
            <w:caps/>
            <w:noProof/>
            <w:webHidden/>
          </w:rPr>
        </w:r>
        <w:r>
          <w:rPr>
            <w:rFonts w:ascii="Arial Narrow" w:hAnsi="Arial Narrow"/>
            <w:caps/>
            <w:noProof/>
            <w:webHidden/>
          </w:rPr>
          <w:fldChar w:fldCharType="separate"/>
        </w:r>
        <w:r w:rsidR="00A34288">
          <w:rPr>
            <w:rFonts w:ascii="Arial Narrow" w:hAnsi="Arial Narrow"/>
            <w:caps/>
            <w:noProof/>
            <w:webHidden/>
          </w:rPr>
          <w:t>8</w:t>
        </w:r>
        <w:r>
          <w:rPr>
            <w:rFonts w:ascii="Arial Narrow" w:hAnsi="Arial Narrow"/>
            <w:caps/>
            <w:noProof/>
            <w:webHidden/>
          </w:rPr>
          <w:fldChar w:fldCharType="end"/>
        </w:r>
      </w:hyperlink>
    </w:p>
    <w:p w:rsidR="00E775AB" w:rsidRDefault="00E775AB">
      <w:r>
        <w:rPr>
          <w:rFonts w:ascii="Arial Narrow" w:hAnsi="Arial Narrow"/>
        </w:rPr>
        <w:fldChar w:fldCharType="end"/>
      </w:r>
    </w:p>
    <w:p w:rsidR="00E775AB" w:rsidRDefault="00E775AB">
      <w:pPr>
        <w:spacing w:after="120"/>
        <w:ind w:firstLine="0"/>
        <w:rPr>
          <w:rFonts w:ascii="Arial Narrow" w:hAnsi="Arial Narrow"/>
          <w:b/>
          <w:color w:val="000000"/>
          <w:sz w:val="28"/>
          <w:szCs w:val="28"/>
        </w:rPr>
        <w:sectPr w:rsidR="00E775AB">
          <w:pgSz w:w="12240" w:h="15840"/>
          <w:pgMar w:top="1440" w:right="1440" w:bottom="1440" w:left="1440" w:header="720" w:footer="720" w:gutter="0"/>
          <w:cols w:space="720"/>
          <w:docGrid w:linePitch="360"/>
        </w:sectPr>
      </w:pPr>
    </w:p>
    <w:p w:rsidR="00E775AB" w:rsidRDefault="00E775AB">
      <w:pPr>
        <w:spacing w:after="120"/>
        <w:ind w:firstLine="0"/>
        <w:rPr>
          <w:rFonts w:ascii="Arial Narrow" w:hAnsi="Arial Narrow"/>
          <w:b/>
          <w:color w:val="000000"/>
          <w:sz w:val="28"/>
          <w:szCs w:val="28"/>
        </w:rPr>
      </w:pPr>
      <w:r>
        <w:rPr>
          <w:rFonts w:ascii="Arial Narrow" w:hAnsi="Arial Narrow"/>
          <w:b/>
          <w:color w:val="000000"/>
          <w:sz w:val="28"/>
          <w:szCs w:val="28"/>
        </w:rPr>
        <w:lastRenderedPageBreak/>
        <w:t>PART B. STATISTICAL METHODS</w:t>
      </w:r>
    </w:p>
    <w:p w:rsidR="00E775AB" w:rsidRDefault="00E775AB">
      <w:pPr>
        <w:ind w:firstLine="0"/>
        <w:rPr>
          <w:rFonts w:ascii="Arial Narrow" w:hAnsi="Arial Narrow"/>
          <w:color w:val="000000"/>
        </w:rPr>
      </w:pPr>
      <w:bookmarkStart w:id="0" w:name="_Toc233430770"/>
      <w:bookmarkStart w:id="1" w:name="_Toc261342096"/>
      <w:r>
        <w:rPr>
          <w:rFonts w:ascii="Arial Narrow" w:hAnsi="Arial Narrow"/>
          <w:color w:val="000000"/>
        </w:rPr>
        <w:t xml:space="preserve">The U.S. Department of Housing and Urban Development has contracted with the Urban Institute and its subcontractors—Abt Associates Inc., Cloudburst Group, Inc., and Vanderbilt University—to conduct an online survey of a representative sample of Homelessness Prevention and Rapid Re-Housing Program (HPRP) grantees and subgrantees.  The goal of the survey is to learn how communities are using their HPRP funding to design and implement programs to prevent homelessness.  To address these questions, we plan to survey a nationally representative sample of 100 HPRP grantees and 400 subgrantees.  Our methodology for selecting the sample is described below.   </w:t>
      </w:r>
    </w:p>
    <w:p w:rsidR="00E775AB" w:rsidRDefault="00E775AB">
      <w:pPr>
        <w:pStyle w:val="Heading2"/>
        <w:rPr>
          <w:color w:val="000000"/>
        </w:rPr>
      </w:pPr>
      <w:bookmarkStart w:id="2" w:name="_Toc278361835"/>
      <w:r>
        <w:rPr>
          <w:color w:val="000000"/>
        </w:rPr>
        <w:t>B1. Respondent Universe, Sample Selection and Expected Response Rates</w:t>
      </w:r>
      <w:bookmarkEnd w:id="0"/>
      <w:bookmarkEnd w:id="1"/>
      <w:bookmarkEnd w:id="2"/>
    </w:p>
    <w:p w:rsidR="00E775AB" w:rsidRDefault="00E775AB">
      <w:pPr>
        <w:pStyle w:val="Heading3"/>
        <w:spacing w:before="120"/>
        <w:ind w:left="0" w:firstLine="0"/>
        <w:rPr>
          <w:color w:val="000000"/>
          <w:szCs w:val="22"/>
        </w:rPr>
      </w:pPr>
      <w:bookmarkStart w:id="3" w:name="_Toc261342097"/>
      <w:bookmarkStart w:id="4" w:name="_Toc278361836"/>
      <w:r>
        <w:rPr>
          <w:color w:val="000000"/>
          <w:szCs w:val="22"/>
        </w:rPr>
        <w:t>B1.1. Respondent Universe</w:t>
      </w:r>
      <w:bookmarkEnd w:id="3"/>
      <w:bookmarkEnd w:id="4"/>
    </w:p>
    <w:p w:rsidR="00E775AB" w:rsidRDefault="00E775AB">
      <w:pPr>
        <w:ind w:firstLine="0"/>
        <w:rPr>
          <w:rFonts w:ascii="Arial Narrow" w:hAnsi="Arial Narrow"/>
          <w:b/>
          <w:color w:val="000000"/>
          <w:szCs w:val="22"/>
        </w:rPr>
      </w:pPr>
      <w:r>
        <w:rPr>
          <w:rFonts w:ascii="Arial Narrow" w:hAnsi="Arial Narrow"/>
          <w:color w:val="000000"/>
          <w:szCs w:val="22"/>
        </w:rPr>
        <w:t xml:space="preserve">The respondent universe consists of all grantees associated with HPRP-funded prevention projects that were funded in 2009 under the American Recovery and Reinvestment Act and all subgrantees of those HPRP grantees that are sampled to participate in the web survey.  </w:t>
      </w:r>
    </w:p>
    <w:p w:rsidR="00E775AB" w:rsidRDefault="00E775AB">
      <w:pPr>
        <w:pStyle w:val="Heading3"/>
        <w:ind w:left="0" w:firstLine="0"/>
        <w:rPr>
          <w:color w:val="000000"/>
          <w:szCs w:val="22"/>
        </w:rPr>
      </w:pPr>
      <w:bookmarkStart w:id="5" w:name="_Toc261342098"/>
      <w:bookmarkStart w:id="6" w:name="_Toc278361837"/>
      <w:r>
        <w:rPr>
          <w:color w:val="000000"/>
          <w:szCs w:val="22"/>
        </w:rPr>
        <w:t>B1.2. Sample Selection</w:t>
      </w:r>
      <w:bookmarkEnd w:id="5"/>
      <w:bookmarkEnd w:id="6"/>
    </w:p>
    <w:p w:rsidR="00E775AB" w:rsidRDefault="00E775AB">
      <w:pPr>
        <w:autoSpaceDE w:val="0"/>
        <w:autoSpaceDN w:val="0"/>
        <w:adjustRightInd w:val="0"/>
        <w:ind w:firstLine="0"/>
        <w:rPr>
          <w:rFonts w:ascii="Arial Narrow" w:hAnsi="Arial Narrow"/>
          <w:color w:val="000000"/>
          <w:szCs w:val="22"/>
        </w:rPr>
      </w:pPr>
      <w:r>
        <w:rPr>
          <w:rFonts w:ascii="Arial Narrow" w:hAnsi="Arial Narrow"/>
          <w:color w:val="000000"/>
          <w:szCs w:val="22"/>
        </w:rPr>
        <w:t>The sample selection for the web survey will take place in two distinct stages.  In the first stage, w</w:t>
      </w:r>
      <w:r>
        <w:rPr>
          <w:rFonts w:ascii="Arial Narrow" w:hAnsi="Arial Narrow" w:cs="Arial Narrow"/>
          <w:color w:val="000000"/>
          <w:szCs w:val="22"/>
        </w:rPr>
        <w:t>e are selecting a sample of 100 grant</w:t>
      </w:r>
      <w:r w:rsidR="003C77A7">
        <w:rPr>
          <w:rFonts w:ascii="Arial Narrow" w:hAnsi="Arial Narrow" w:cs="Arial Narrow"/>
          <w:color w:val="000000"/>
          <w:szCs w:val="22"/>
        </w:rPr>
        <w:t>ees from the universe of 540</w:t>
      </w:r>
      <w:r>
        <w:rPr>
          <w:rFonts w:ascii="Arial Narrow" w:hAnsi="Arial Narrow" w:cs="Arial Narrow"/>
          <w:color w:val="000000"/>
          <w:szCs w:val="22"/>
        </w:rPr>
        <w:t xml:space="preserve"> grantees.  In the second stage, after obtaining an updated list of subgrantees from each of the grantee respondents, we are sampling 400 subgrantees from these grantees.</w:t>
      </w:r>
      <w:r>
        <w:rPr>
          <w:rFonts w:ascii="Arial Narrow" w:hAnsi="Arial Narrow" w:cs="Helv"/>
          <w:color w:val="000000"/>
          <w:sz w:val="20"/>
        </w:rPr>
        <w:t xml:space="preserve">  </w:t>
      </w:r>
      <w:r>
        <w:rPr>
          <w:rFonts w:ascii="Arial Narrow" w:hAnsi="Arial Narrow"/>
          <w:color w:val="000000"/>
          <w:szCs w:val="22"/>
        </w:rPr>
        <w:t xml:space="preserve"> The following sub-sections lay out the specific procedures that will be used in both stages of the sample selection process.  </w:t>
      </w:r>
    </w:p>
    <w:p w:rsidR="00E775AB" w:rsidRDefault="00E775AB">
      <w:pPr>
        <w:pStyle w:val="Heading4"/>
      </w:pPr>
      <w:r>
        <w:t>B1.2.a. Selection of Grantees</w:t>
      </w:r>
    </w:p>
    <w:p w:rsidR="00E775AB" w:rsidRDefault="00E775AB">
      <w:pPr>
        <w:ind w:firstLine="0"/>
        <w:rPr>
          <w:rFonts w:ascii="Arial Narrow" w:hAnsi="Arial Narrow"/>
          <w:color w:val="000000"/>
        </w:rPr>
      </w:pPr>
      <w:r>
        <w:rPr>
          <w:rFonts w:ascii="Arial Narrow" w:hAnsi="Arial Narrow"/>
          <w:color w:val="000000"/>
        </w:rPr>
        <w:t>Our first step for selecting a sample of 100 grantees is to divide the population of grantees into 12 strata based on the level of government entity (three types) and Census region (four regions).  Dividing the sample into strata is a standard sampling technique for obtaining more precise national estimates when there are likely to be large differences in the variables of interest across the grantees in different strata.   It also ensures the exclusion of the “outlier samples” that are possible with simple random sampling like a sample with all 100 grantees being small cities in the West Region.</w:t>
      </w:r>
    </w:p>
    <w:p w:rsidR="00E775AB" w:rsidRDefault="00E775AB">
      <w:pPr>
        <w:ind w:firstLine="0"/>
        <w:rPr>
          <w:rFonts w:ascii="Arial Narrow" w:hAnsi="Arial Narrow"/>
          <w:color w:val="000000"/>
        </w:rPr>
      </w:pPr>
      <w:r>
        <w:rPr>
          <w:rFonts w:ascii="Arial Narrow" w:hAnsi="Arial Narrow"/>
          <w:color w:val="000000"/>
        </w:rPr>
        <w:t>The strata have been created by the cross-classification of three levels of government receiving the grant—state, county, and city and four Census regions— East, Midwest, South, and West. The first variable of stratification is pivotal because of differences across government entities in: the amount of the grants; the size, diversity, and population-density of their jurisdictions; and the likely differences in direct provision of homeless services in their jurisdictions.  The regional stratification is necessary to reflect regional differences in job opportunities, the housing market, and possible differences in their approach to addressing homelessness.</w:t>
      </w:r>
    </w:p>
    <w:p w:rsidR="00E775AB" w:rsidRDefault="00E775AB">
      <w:pPr>
        <w:ind w:firstLine="0"/>
        <w:rPr>
          <w:rFonts w:ascii="Arial Narrow" w:hAnsi="Arial Narrow"/>
          <w:color w:val="000000"/>
        </w:rPr>
      </w:pPr>
      <w:r>
        <w:rPr>
          <w:rFonts w:ascii="Arial Narrow" w:hAnsi="Arial Narrow"/>
          <w:color w:val="000000"/>
        </w:rPr>
        <w:t xml:space="preserve">Some grantees have received very large HPRP grants relative to other government entities of the same type. Therefore, these grantees are selected with certainty to ensure that a large portion </w:t>
      </w:r>
      <w:r w:rsidR="003C77A7">
        <w:rPr>
          <w:rFonts w:ascii="Arial Narrow" w:hAnsi="Arial Narrow"/>
          <w:color w:val="000000"/>
        </w:rPr>
        <w:t>of the HPRP grant funding is represented</w:t>
      </w:r>
      <w:r>
        <w:rPr>
          <w:rFonts w:ascii="Arial Narrow" w:hAnsi="Arial Narrow"/>
          <w:color w:val="000000"/>
        </w:rPr>
        <w:t xml:space="preserve"> by the selected grantees in the sample.   The certainty selections include the four states with grants over </w:t>
      </w:r>
      <w:r>
        <w:rPr>
          <w:rFonts w:ascii="Arial Narrow" w:hAnsi="Arial Narrow"/>
          <w:color w:val="000000"/>
        </w:rPr>
        <w:lastRenderedPageBreak/>
        <w:t>$25 million and the seven counties and cities with grants over $10 million. The twelfth certainty grantee is the Commonwealth of Puerto Rico ($20.8 million grant) because of its uniqueness and the belief that it would not be well represented by the states if it were not selected, and it also received too large a grant to exclude from the study.   However, we have excluded the territories of American Samoa, Guam, the Northern Marianas, and the Virgin Islands because they would also not be well represented by states and would need to be selected with certainty to be represented in the sample.  Given their small grant amounts relative to states, we have determined that it is better to exclude them from the study and use the sample slots for additional non-certainty grantees. This reduces the total number of grantees covered by this study from the 540 that were awarded HPRP grants in 2009 to 536.</w:t>
      </w:r>
    </w:p>
    <w:p w:rsidR="00E775AB" w:rsidRDefault="00E775AB">
      <w:pPr>
        <w:ind w:firstLine="0"/>
        <w:rPr>
          <w:rFonts w:ascii="Arial Narrow" w:hAnsi="Arial Narrow"/>
          <w:color w:val="000000"/>
        </w:rPr>
      </w:pPr>
      <w:r>
        <w:rPr>
          <w:rFonts w:ascii="Arial Narrow" w:hAnsi="Arial Narrow"/>
          <w:color w:val="000000"/>
        </w:rPr>
        <w:t>A grantee selected with certainty will only represent itself in national estimates. Since we selected</w:t>
      </w:r>
      <w:r w:rsidR="000127F3">
        <w:rPr>
          <w:color w:val="000000"/>
        </w:rPr>
        <w:t xml:space="preserve"> </w:t>
      </w:r>
      <w:r>
        <w:rPr>
          <w:rFonts w:ascii="Arial Narrow" w:hAnsi="Arial Narrow"/>
          <w:color w:val="000000"/>
        </w:rPr>
        <w:t xml:space="preserve">12 grantees with certainty that leaves 88 grantees to represent the remaining group of 524 (535 grantees in the universe minus 12 certainty grantees equals 524).  The certainty grantees within each stratum and the selection of non-certainty grantees within each stratum is discussed below.  </w:t>
      </w:r>
    </w:p>
    <w:p w:rsidR="00E775AB" w:rsidRDefault="00E775AB">
      <w:pPr>
        <w:numPr>
          <w:ilvl w:val="0"/>
          <w:numId w:val="7"/>
        </w:numPr>
        <w:rPr>
          <w:rFonts w:ascii="Arial Narrow" w:hAnsi="Arial Narrow"/>
          <w:color w:val="000000"/>
        </w:rPr>
      </w:pPr>
      <w:r>
        <w:rPr>
          <w:rFonts w:ascii="Arial Narrow" w:hAnsi="Arial Narrow"/>
          <w:b/>
          <w:i/>
          <w:color w:val="000000"/>
        </w:rPr>
        <w:t>States (12 of 51):</w:t>
      </w:r>
      <w:r>
        <w:rPr>
          <w:rFonts w:ascii="Arial Narrow" w:hAnsi="Arial Narrow"/>
          <w:color w:val="000000"/>
        </w:rPr>
        <w:t xml:space="preserve">  Of the 51 “state” grantees (50 states plus the District of Columbia), we selected 12 for the sample.  Four states were selected with certainty because their grants were over $25 million:  California ($44.5 million), Texas ($41.5 million), Ohio ($26.2 million), and New York ($25.5 million). The eight non-certainty states were selected by region and grant amount to represent the other 39 states.  For the selection of non-certainty states, the population of states within each region was divided into two strata. The first stratum contained all state grantees receiving more than $10 million and the second stratum all state grantees receiving less than $10 million. One state grantee was selected within each stratum within the region with equal probability</w:t>
      </w:r>
    </w:p>
    <w:p w:rsidR="00E775AB" w:rsidRDefault="00E775AB">
      <w:pPr>
        <w:numPr>
          <w:ilvl w:val="0"/>
          <w:numId w:val="7"/>
        </w:numPr>
        <w:rPr>
          <w:rFonts w:ascii="Arial Narrow" w:hAnsi="Arial Narrow"/>
          <w:color w:val="000000"/>
        </w:rPr>
      </w:pPr>
      <w:r>
        <w:rPr>
          <w:rFonts w:ascii="Arial Narrow" w:hAnsi="Arial Narrow"/>
          <w:b/>
          <w:i/>
          <w:color w:val="000000"/>
        </w:rPr>
        <w:t>Puerto Rico (3 of 25)</w:t>
      </w:r>
      <w:r>
        <w:rPr>
          <w:rFonts w:ascii="Arial Narrow" w:hAnsi="Arial Narrow"/>
          <w:i/>
          <w:color w:val="000000"/>
        </w:rPr>
        <w:t>:</w:t>
      </w:r>
      <w:r>
        <w:rPr>
          <w:rFonts w:ascii="Arial Narrow" w:hAnsi="Arial Narrow"/>
          <w:color w:val="000000"/>
        </w:rPr>
        <w:t xml:space="preserve">   Puerto Rico has one commonwealth grantee and 24 municipal grantees.  As discussed earlier, we selected the commonwealth with certainty.    We also selected two municipalities to represent the other 24 grantees.  We randomly selected one grantee with a grant over $1 million and one with a grant less than $1 million.</w:t>
      </w:r>
    </w:p>
    <w:p w:rsidR="00E775AB" w:rsidRDefault="00E775AB">
      <w:pPr>
        <w:numPr>
          <w:ilvl w:val="0"/>
          <w:numId w:val="7"/>
        </w:numPr>
        <w:spacing w:after="0"/>
        <w:rPr>
          <w:rFonts w:ascii="Arial Narrow" w:hAnsi="Arial Narrow"/>
          <w:color w:val="000000"/>
        </w:rPr>
      </w:pPr>
      <w:r>
        <w:rPr>
          <w:rFonts w:ascii="Arial Narrow" w:hAnsi="Arial Narrow"/>
          <w:b/>
          <w:i/>
          <w:color w:val="000000"/>
        </w:rPr>
        <w:t>Counties (27 of 151):</w:t>
      </w:r>
      <w:r>
        <w:rPr>
          <w:rFonts w:ascii="Arial Narrow" w:hAnsi="Arial Narrow"/>
          <w:color w:val="000000"/>
        </w:rPr>
        <w:t xml:space="preserve">   Of the 151 county grantees, a sample of 27 counties was selected. Only Los Angeles County ($12.2 million) had a grant over $10 million, so it was the only county selected with certainty.  The county strata have one-third of the Non-certainty County and city grantees, so we allocated one-third of the remaining non-certainty sample slots, or 26 counties, to the county strata. We allocated the non-certainty sample to each region in proportion to the number of counties in the population in that region.  Within the region, a systematic sample of counties was selected. In systematic sampling, we first determine the sampling interval that is obtained by dividing the number of counties on the list in the stratum by the number of counties to be selected.  A starting point between 1 and the sampling interval is randomly generated. For example, if the desired sample size is “n”, then (n-1) numbers are generated by adding the sampling interval successively to the first randomly generated number. The list of counties was sorted by grant amount and numbered. All counties with listed numbers that match the randomly generated numbers are included in the sample. Systematic sampling after sorting ensures that there is a representative distribution of counties by grant amount.</w:t>
      </w:r>
    </w:p>
    <w:p w:rsidR="00E775AB" w:rsidRDefault="00E775AB">
      <w:pPr>
        <w:spacing w:after="0"/>
        <w:ind w:left="720" w:firstLine="0"/>
        <w:rPr>
          <w:rFonts w:ascii="Arial Narrow" w:hAnsi="Arial Narrow"/>
          <w:color w:val="000000"/>
        </w:rPr>
      </w:pPr>
    </w:p>
    <w:p w:rsidR="00E775AB" w:rsidRDefault="00E775AB">
      <w:pPr>
        <w:numPr>
          <w:ilvl w:val="0"/>
          <w:numId w:val="7"/>
        </w:numPr>
        <w:spacing w:after="0"/>
        <w:rPr>
          <w:rFonts w:ascii="Arial Narrow" w:hAnsi="Arial Narrow"/>
          <w:color w:val="000000"/>
        </w:rPr>
      </w:pPr>
      <w:r>
        <w:rPr>
          <w:rFonts w:ascii="Arial Narrow" w:hAnsi="Arial Narrow"/>
          <w:b/>
          <w:i/>
          <w:color w:val="000000"/>
        </w:rPr>
        <w:lastRenderedPageBreak/>
        <w:t>Cities (58 of 309):</w:t>
      </w:r>
      <w:r>
        <w:rPr>
          <w:rFonts w:ascii="Arial Narrow" w:hAnsi="Arial Narrow"/>
          <w:color w:val="000000"/>
        </w:rPr>
        <w:t xml:space="preserve">  Of the 309 city grantees, we selected six certainty cities and 52 non-certainty cities.   The six certainty cities with grants of more than $10 million are New York City ($73.9 million), Chicago ($34.4 million), Los Angeles ($29.4 million), Philadelphia ($21.5 million), Detroit ($15.2 million), and Houston ($12.4 million). The city strata have two-thirds of the Non-certainty County and city grantees, so we allocated two-thirds of the non-certainty sample slots, or 52 cities, to the county strata.   We allocated the non-certainty sample within each city-region stratum in proportion to the number of city grantees in that region.  Within the region, we systematically sampled the cities after ordering by grant amount similar to the method described for the selection of counties.</w:t>
      </w:r>
    </w:p>
    <w:p w:rsidR="00E775AB" w:rsidRDefault="00E775AB">
      <w:pPr>
        <w:spacing w:after="0"/>
        <w:ind w:firstLine="0"/>
        <w:rPr>
          <w:rFonts w:ascii="Arial Narrow" w:hAnsi="Arial Narrow"/>
          <w:color w:val="000000"/>
        </w:rPr>
      </w:pPr>
    </w:p>
    <w:p w:rsidR="00E775AB" w:rsidRDefault="00E775AB">
      <w:pPr>
        <w:spacing w:after="0"/>
        <w:ind w:left="360" w:firstLine="0"/>
        <w:rPr>
          <w:rFonts w:ascii="Arial Narrow" w:hAnsi="Arial Narrow"/>
          <w:color w:val="000000"/>
        </w:rPr>
      </w:pPr>
    </w:p>
    <w:p w:rsidR="00E775AB" w:rsidRDefault="00E775AB">
      <w:pPr>
        <w:ind w:firstLine="0"/>
        <w:rPr>
          <w:rFonts w:ascii="Arial Narrow" w:hAnsi="Arial Narrow"/>
          <w:color w:val="000000"/>
        </w:rPr>
      </w:pPr>
      <w:r>
        <w:rPr>
          <w:rFonts w:ascii="Arial Narrow" w:hAnsi="Arial Narrow"/>
          <w:color w:val="000000"/>
        </w:rPr>
        <w:t xml:space="preserve">Exhibit 1 shows the universe and number of sample grantee and subgrantees for each of the strata.  </w:t>
      </w:r>
    </w:p>
    <w:tbl>
      <w:tblPr>
        <w:tblW w:w="7974" w:type="dxa"/>
        <w:tblInd w:w="93" w:type="dxa"/>
        <w:tblLook w:val="00A0"/>
      </w:tblPr>
      <w:tblGrid>
        <w:gridCol w:w="2380"/>
        <w:gridCol w:w="1554"/>
        <w:gridCol w:w="1519"/>
        <w:gridCol w:w="1519"/>
        <w:gridCol w:w="1002"/>
      </w:tblGrid>
      <w:tr w:rsidR="00E775AB">
        <w:trPr>
          <w:trHeight w:val="342"/>
          <w:tblHeader/>
        </w:trPr>
        <w:tc>
          <w:tcPr>
            <w:tcW w:w="7973" w:type="dxa"/>
            <w:gridSpan w:val="5"/>
            <w:tcBorders>
              <w:top w:val="single" w:sz="8" w:space="0" w:color="auto"/>
              <w:left w:val="single" w:sz="8" w:space="0" w:color="auto"/>
              <w:bottom w:val="single" w:sz="4" w:space="0" w:color="auto"/>
              <w:right w:val="single" w:sz="8" w:space="0" w:color="000000"/>
            </w:tcBorders>
            <w:vAlign w:val="center"/>
          </w:tcPr>
          <w:p w:rsidR="00E775AB" w:rsidRPr="000127F3" w:rsidRDefault="00E775AB">
            <w:pPr>
              <w:spacing w:after="0"/>
              <w:ind w:firstLine="0"/>
              <w:rPr>
                <w:rFonts w:ascii="Arial Narrow" w:hAnsi="Arial Narrow"/>
                <w:szCs w:val="22"/>
              </w:rPr>
            </w:pPr>
            <w:r w:rsidRPr="000127F3">
              <w:rPr>
                <w:rFonts w:ascii="Arial Narrow" w:hAnsi="Arial Narrow"/>
                <w:szCs w:val="22"/>
              </w:rPr>
              <w:t>EXHIBIT 1.   Grantee Universe and Sample by Strata</w:t>
            </w:r>
          </w:p>
        </w:tc>
      </w:tr>
      <w:tr w:rsidR="00E775AB">
        <w:trPr>
          <w:cantSplit/>
          <w:trHeight w:val="342"/>
          <w:tblHeader/>
        </w:trPr>
        <w:tc>
          <w:tcPr>
            <w:tcW w:w="2380" w:type="dxa"/>
            <w:vMerge w:val="restart"/>
            <w:tcBorders>
              <w:top w:val="single" w:sz="4" w:space="0" w:color="auto"/>
              <w:left w:val="single" w:sz="4" w:space="0" w:color="auto"/>
              <w:bottom w:val="single" w:sz="4" w:space="0" w:color="auto"/>
              <w:right w:val="single" w:sz="4" w:space="0" w:color="auto"/>
            </w:tcBorders>
            <w:vAlign w:val="bottom"/>
          </w:tcPr>
          <w:p w:rsidR="00E775AB" w:rsidRPr="000127F3" w:rsidRDefault="00E775AB">
            <w:pPr>
              <w:spacing w:after="0"/>
              <w:ind w:firstLine="0"/>
              <w:rPr>
                <w:rFonts w:ascii="Arial Narrow" w:hAnsi="Arial Narrow"/>
                <w:szCs w:val="22"/>
              </w:rPr>
            </w:pPr>
            <w:r w:rsidRPr="000127F3">
              <w:rPr>
                <w:rFonts w:ascii="Arial Narrow" w:hAnsi="Arial Narrow"/>
                <w:szCs w:val="22"/>
              </w:rPr>
              <w:t>Region</w:t>
            </w:r>
          </w:p>
        </w:tc>
        <w:tc>
          <w:tcPr>
            <w:tcW w:w="1554" w:type="dxa"/>
            <w:vMerge w:val="restart"/>
            <w:tcBorders>
              <w:top w:val="single" w:sz="4" w:space="0" w:color="auto"/>
              <w:left w:val="single" w:sz="4" w:space="0" w:color="auto"/>
              <w:bottom w:val="single" w:sz="4" w:space="0" w:color="auto"/>
              <w:right w:val="single" w:sz="4" w:space="0" w:color="auto"/>
            </w:tcBorders>
            <w:vAlign w:val="bottom"/>
          </w:tcPr>
          <w:p w:rsidR="00E775AB" w:rsidRPr="000127F3" w:rsidRDefault="00E775AB">
            <w:pPr>
              <w:spacing w:after="0"/>
              <w:ind w:firstLine="0"/>
              <w:rPr>
                <w:rFonts w:ascii="Arial Narrow" w:hAnsi="Arial Narrow"/>
                <w:szCs w:val="22"/>
              </w:rPr>
            </w:pPr>
            <w:r w:rsidRPr="000127F3">
              <w:rPr>
                <w:rFonts w:ascii="Arial Narrow" w:hAnsi="Arial Narrow"/>
                <w:szCs w:val="22"/>
              </w:rPr>
              <w:t>Grantees in Universe</w:t>
            </w:r>
          </w:p>
        </w:tc>
        <w:tc>
          <w:tcPr>
            <w:tcW w:w="4040" w:type="dxa"/>
            <w:gridSpan w:val="3"/>
            <w:tcBorders>
              <w:top w:val="single" w:sz="4" w:space="0" w:color="auto"/>
              <w:left w:val="single" w:sz="4" w:space="0" w:color="auto"/>
              <w:bottom w:val="single" w:sz="4" w:space="0" w:color="auto"/>
              <w:right w:val="single" w:sz="4" w:space="0" w:color="auto"/>
            </w:tcBorders>
            <w:vAlign w:val="bottom"/>
          </w:tcPr>
          <w:p w:rsidR="00E775AB" w:rsidRPr="000127F3" w:rsidRDefault="00E775AB">
            <w:pPr>
              <w:spacing w:after="0"/>
              <w:ind w:firstLine="0"/>
              <w:jc w:val="center"/>
              <w:rPr>
                <w:rFonts w:ascii="Arial Narrow" w:hAnsi="Arial Narrow"/>
                <w:szCs w:val="22"/>
              </w:rPr>
            </w:pPr>
            <w:r w:rsidRPr="000127F3">
              <w:rPr>
                <w:rFonts w:ascii="Arial Narrow" w:hAnsi="Arial Narrow"/>
                <w:szCs w:val="22"/>
              </w:rPr>
              <w:t>Sample Size</w:t>
            </w:r>
          </w:p>
        </w:tc>
      </w:tr>
      <w:tr w:rsidR="00E775AB">
        <w:trPr>
          <w:cantSplit/>
          <w:trHeight w:val="718"/>
          <w:tblHeader/>
        </w:trPr>
        <w:tc>
          <w:tcPr>
            <w:tcW w:w="2380" w:type="dxa"/>
            <w:vMerge/>
            <w:tcBorders>
              <w:top w:val="single" w:sz="4" w:space="0" w:color="auto"/>
              <w:left w:val="single" w:sz="4" w:space="0" w:color="auto"/>
              <w:bottom w:val="single" w:sz="4" w:space="0" w:color="auto"/>
              <w:right w:val="single" w:sz="4" w:space="0" w:color="auto"/>
            </w:tcBorders>
            <w:vAlign w:val="bottom"/>
          </w:tcPr>
          <w:p w:rsidR="00E775AB" w:rsidRDefault="00E775AB">
            <w:pPr>
              <w:spacing w:after="0"/>
              <w:ind w:firstLine="0"/>
              <w:rPr>
                <w:rFonts w:ascii="Arial Narrow" w:hAnsi="Arial Narrow"/>
                <w:color w:val="000000"/>
                <w:szCs w:val="22"/>
              </w:rPr>
            </w:pPr>
          </w:p>
        </w:tc>
        <w:tc>
          <w:tcPr>
            <w:tcW w:w="1554" w:type="dxa"/>
            <w:vMerge/>
            <w:tcBorders>
              <w:top w:val="single" w:sz="4" w:space="0" w:color="auto"/>
              <w:left w:val="single" w:sz="4" w:space="0" w:color="auto"/>
              <w:bottom w:val="single" w:sz="4" w:space="0" w:color="auto"/>
              <w:right w:val="single" w:sz="4" w:space="0" w:color="auto"/>
            </w:tcBorders>
            <w:vAlign w:val="bottom"/>
          </w:tcPr>
          <w:p w:rsidR="00E775AB" w:rsidRDefault="00E775AB">
            <w:pPr>
              <w:spacing w:after="0"/>
              <w:ind w:firstLine="0"/>
              <w:rPr>
                <w:rFonts w:ascii="Arial Narrow" w:hAnsi="Arial Narrow"/>
                <w:color w:val="000000"/>
                <w:szCs w:val="22"/>
              </w:rPr>
            </w:pPr>
          </w:p>
        </w:tc>
        <w:tc>
          <w:tcPr>
            <w:tcW w:w="1519" w:type="dxa"/>
            <w:tcBorders>
              <w:top w:val="single" w:sz="4" w:space="0" w:color="auto"/>
              <w:left w:val="single" w:sz="4" w:space="0" w:color="auto"/>
              <w:bottom w:val="single" w:sz="4" w:space="0" w:color="auto"/>
              <w:right w:val="single" w:sz="4" w:space="0" w:color="auto"/>
            </w:tcBorders>
            <w:vAlign w:val="bottom"/>
          </w:tcPr>
          <w:p w:rsidR="00E775AB" w:rsidRDefault="00E775AB">
            <w:pPr>
              <w:spacing w:after="0"/>
              <w:ind w:firstLine="0"/>
              <w:rPr>
                <w:rFonts w:ascii="Arial Narrow" w:hAnsi="Arial Narrow"/>
                <w:color w:val="000000"/>
                <w:szCs w:val="22"/>
              </w:rPr>
            </w:pPr>
            <w:r>
              <w:rPr>
                <w:rFonts w:ascii="Arial Narrow" w:hAnsi="Arial Narrow"/>
                <w:color w:val="000000"/>
                <w:szCs w:val="22"/>
              </w:rPr>
              <w:t xml:space="preserve">Certainty </w:t>
            </w:r>
          </w:p>
        </w:tc>
        <w:tc>
          <w:tcPr>
            <w:tcW w:w="1519" w:type="dxa"/>
            <w:tcBorders>
              <w:top w:val="single" w:sz="4" w:space="0" w:color="auto"/>
              <w:left w:val="single" w:sz="4" w:space="0" w:color="auto"/>
              <w:bottom w:val="single" w:sz="4" w:space="0" w:color="auto"/>
              <w:right w:val="single" w:sz="4" w:space="0" w:color="auto"/>
            </w:tcBorders>
            <w:vAlign w:val="bottom"/>
          </w:tcPr>
          <w:p w:rsidR="00E775AB" w:rsidRDefault="00E775AB">
            <w:pPr>
              <w:spacing w:after="0"/>
              <w:ind w:firstLine="0"/>
              <w:rPr>
                <w:rFonts w:ascii="Arial Narrow" w:hAnsi="Arial Narrow"/>
                <w:color w:val="000000"/>
                <w:szCs w:val="22"/>
              </w:rPr>
            </w:pPr>
            <w:r>
              <w:rPr>
                <w:rFonts w:ascii="Arial Narrow" w:hAnsi="Arial Narrow"/>
                <w:color w:val="000000"/>
                <w:szCs w:val="22"/>
              </w:rPr>
              <w:t xml:space="preserve">Non-Certainty </w:t>
            </w:r>
          </w:p>
        </w:tc>
        <w:tc>
          <w:tcPr>
            <w:tcW w:w="1001" w:type="dxa"/>
            <w:tcBorders>
              <w:top w:val="single" w:sz="4" w:space="0" w:color="auto"/>
              <w:left w:val="single" w:sz="4" w:space="0" w:color="auto"/>
              <w:bottom w:val="single" w:sz="4" w:space="0" w:color="auto"/>
              <w:right w:val="single" w:sz="4" w:space="0" w:color="auto"/>
            </w:tcBorders>
            <w:vAlign w:val="bottom"/>
          </w:tcPr>
          <w:p w:rsidR="00E775AB" w:rsidRDefault="00E775AB">
            <w:pPr>
              <w:spacing w:after="0"/>
              <w:ind w:firstLine="0"/>
              <w:rPr>
                <w:rFonts w:ascii="Arial Narrow" w:hAnsi="Arial Narrow"/>
                <w:color w:val="000000"/>
                <w:szCs w:val="22"/>
              </w:rPr>
            </w:pPr>
            <w:r>
              <w:rPr>
                <w:rFonts w:ascii="Arial Narrow" w:hAnsi="Arial Narrow"/>
                <w:color w:val="000000"/>
                <w:szCs w:val="22"/>
              </w:rPr>
              <w:t>Total</w:t>
            </w:r>
          </w:p>
        </w:tc>
      </w:tr>
      <w:tr w:rsidR="00E775AB">
        <w:trPr>
          <w:trHeight w:val="342"/>
        </w:trPr>
        <w:tc>
          <w:tcPr>
            <w:tcW w:w="7973" w:type="dxa"/>
            <w:gridSpan w:val="5"/>
            <w:tcBorders>
              <w:top w:val="single" w:sz="4" w:space="0" w:color="auto"/>
              <w:left w:val="single" w:sz="8" w:space="0" w:color="auto"/>
              <w:bottom w:val="single" w:sz="8" w:space="0" w:color="auto"/>
              <w:right w:val="single" w:sz="8" w:space="0" w:color="000000"/>
            </w:tcBorders>
            <w:vAlign w:val="center"/>
          </w:tcPr>
          <w:p w:rsidR="00E775AB" w:rsidRDefault="00E775AB">
            <w:pPr>
              <w:spacing w:after="0"/>
              <w:ind w:firstLine="0"/>
              <w:jc w:val="center"/>
              <w:rPr>
                <w:rFonts w:ascii="Arial Narrow" w:hAnsi="Arial Narrow"/>
                <w:b/>
                <w:bCs/>
                <w:i/>
                <w:iCs/>
                <w:color w:val="000000"/>
                <w:szCs w:val="22"/>
              </w:rPr>
            </w:pPr>
            <w:r>
              <w:rPr>
                <w:rFonts w:ascii="Arial Narrow" w:hAnsi="Arial Narrow"/>
                <w:b/>
                <w:bCs/>
                <w:i/>
                <w:iCs/>
                <w:color w:val="000000"/>
                <w:szCs w:val="22"/>
              </w:rPr>
              <w:t>State Grantees</w:t>
            </w:r>
          </w:p>
        </w:tc>
      </w:tr>
      <w:tr w:rsidR="00E775AB">
        <w:trPr>
          <w:trHeight w:val="342"/>
        </w:trPr>
        <w:tc>
          <w:tcPr>
            <w:tcW w:w="2380" w:type="dxa"/>
            <w:tcBorders>
              <w:top w:val="nil"/>
              <w:left w:val="single" w:sz="8" w:space="0" w:color="auto"/>
              <w:bottom w:val="single" w:sz="8" w:space="0" w:color="auto"/>
              <w:right w:val="single" w:sz="8" w:space="0" w:color="auto"/>
            </w:tcBorders>
            <w:vAlign w:val="center"/>
          </w:tcPr>
          <w:p w:rsidR="00E775AB" w:rsidRDefault="00E775AB">
            <w:pPr>
              <w:spacing w:after="0"/>
              <w:ind w:firstLine="0"/>
              <w:jc w:val="right"/>
              <w:rPr>
                <w:rFonts w:ascii="Arial Narrow" w:hAnsi="Arial Narrow"/>
                <w:color w:val="000000"/>
                <w:szCs w:val="22"/>
              </w:rPr>
            </w:pPr>
            <w:r>
              <w:rPr>
                <w:rFonts w:ascii="Arial Narrow" w:hAnsi="Arial Narrow"/>
                <w:color w:val="000000"/>
                <w:szCs w:val="22"/>
              </w:rPr>
              <w:t>East</w:t>
            </w:r>
          </w:p>
        </w:tc>
        <w:tc>
          <w:tcPr>
            <w:tcW w:w="1554"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9</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2</w:t>
            </w:r>
          </w:p>
        </w:tc>
        <w:tc>
          <w:tcPr>
            <w:tcW w:w="1001"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3</w:t>
            </w:r>
          </w:p>
        </w:tc>
      </w:tr>
      <w:tr w:rsidR="00E775AB">
        <w:trPr>
          <w:trHeight w:val="342"/>
        </w:trPr>
        <w:tc>
          <w:tcPr>
            <w:tcW w:w="2380" w:type="dxa"/>
            <w:tcBorders>
              <w:top w:val="nil"/>
              <w:left w:val="single" w:sz="8" w:space="0" w:color="auto"/>
              <w:bottom w:val="single" w:sz="8" w:space="0" w:color="auto"/>
              <w:right w:val="single" w:sz="8" w:space="0" w:color="auto"/>
            </w:tcBorders>
            <w:vAlign w:val="center"/>
          </w:tcPr>
          <w:p w:rsidR="00E775AB" w:rsidRDefault="00E775AB">
            <w:pPr>
              <w:spacing w:after="0"/>
              <w:ind w:firstLine="0"/>
              <w:jc w:val="right"/>
              <w:rPr>
                <w:rFonts w:ascii="Arial Narrow" w:hAnsi="Arial Narrow"/>
                <w:color w:val="000000"/>
                <w:szCs w:val="22"/>
              </w:rPr>
            </w:pPr>
            <w:r>
              <w:rPr>
                <w:rFonts w:ascii="Arial Narrow" w:hAnsi="Arial Narrow"/>
                <w:color w:val="000000"/>
                <w:szCs w:val="22"/>
              </w:rPr>
              <w:t>Midwest</w:t>
            </w:r>
          </w:p>
        </w:tc>
        <w:tc>
          <w:tcPr>
            <w:tcW w:w="1554"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12</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2</w:t>
            </w:r>
          </w:p>
        </w:tc>
        <w:tc>
          <w:tcPr>
            <w:tcW w:w="1001"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3</w:t>
            </w:r>
          </w:p>
        </w:tc>
      </w:tr>
      <w:tr w:rsidR="00E775AB">
        <w:trPr>
          <w:trHeight w:val="342"/>
        </w:trPr>
        <w:tc>
          <w:tcPr>
            <w:tcW w:w="2380" w:type="dxa"/>
            <w:tcBorders>
              <w:top w:val="nil"/>
              <w:left w:val="single" w:sz="8" w:space="0" w:color="auto"/>
              <w:bottom w:val="single" w:sz="8" w:space="0" w:color="auto"/>
              <w:right w:val="single" w:sz="8" w:space="0" w:color="auto"/>
            </w:tcBorders>
            <w:vAlign w:val="center"/>
          </w:tcPr>
          <w:p w:rsidR="00E775AB" w:rsidRDefault="00E775AB">
            <w:pPr>
              <w:spacing w:after="0"/>
              <w:ind w:firstLine="0"/>
              <w:jc w:val="right"/>
              <w:rPr>
                <w:rFonts w:ascii="Arial Narrow" w:hAnsi="Arial Narrow"/>
                <w:color w:val="000000"/>
                <w:szCs w:val="22"/>
              </w:rPr>
            </w:pPr>
            <w:r>
              <w:rPr>
                <w:rFonts w:ascii="Arial Narrow" w:hAnsi="Arial Narrow"/>
                <w:color w:val="000000"/>
                <w:szCs w:val="22"/>
              </w:rPr>
              <w:t>South</w:t>
            </w:r>
          </w:p>
        </w:tc>
        <w:tc>
          <w:tcPr>
            <w:tcW w:w="1554"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17</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2</w:t>
            </w:r>
          </w:p>
        </w:tc>
        <w:tc>
          <w:tcPr>
            <w:tcW w:w="1001"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3</w:t>
            </w:r>
          </w:p>
        </w:tc>
      </w:tr>
      <w:tr w:rsidR="00E775AB">
        <w:trPr>
          <w:trHeight w:val="342"/>
        </w:trPr>
        <w:tc>
          <w:tcPr>
            <w:tcW w:w="2380" w:type="dxa"/>
            <w:tcBorders>
              <w:top w:val="nil"/>
              <w:left w:val="single" w:sz="8" w:space="0" w:color="auto"/>
              <w:bottom w:val="single" w:sz="8" w:space="0" w:color="auto"/>
              <w:right w:val="single" w:sz="8" w:space="0" w:color="auto"/>
            </w:tcBorders>
            <w:vAlign w:val="center"/>
          </w:tcPr>
          <w:p w:rsidR="00E775AB" w:rsidRDefault="00E775AB">
            <w:pPr>
              <w:spacing w:after="0"/>
              <w:ind w:firstLine="0"/>
              <w:jc w:val="right"/>
              <w:rPr>
                <w:rFonts w:ascii="Arial Narrow" w:hAnsi="Arial Narrow"/>
                <w:color w:val="000000"/>
                <w:szCs w:val="22"/>
              </w:rPr>
            </w:pPr>
            <w:r>
              <w:rPr>
                <w:rFonts w:ascii="Arial Narrow" w:hAnsi="Arial Narrow"/>
                <w:color w:val="000000"/>
                <w:szCs w:val="22"/>
              </w:rPr>
              <w:t>West</w:t>
            </w:r>
          </w:p>
        </w:tc>
        <w:tc>
          <w:tcPr>
            <w:tcW w:w="1554"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13</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2</w:t>
            </w:r>
          </w:p>
        </w:tc>
        <w:tc>
          <w:tcPr>
            <w:tcW w:w="1001"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3</w:t>
            </w:r>
          </w:p>
        </w:tc>
      </w:tr>
      <w:tr w:rsidR="00E775AB">
        <w:trPr>
          <w:trHeight w:val="342"/>
        </w:trPr>
        <w:tc>
          <w:tcPr>
            <w:tcW w:w="2380" w:type="dxa"/>
            <w:tcBorders>
              <w:top w:val="nil"/>
              <w:left w:val="single" w:sz="8" w:space="0" w:color="auto"/>
              <w:bottom w:val="single" w:sz="8" w:space="0" w:color="auto"/>
              <w:right w:val="single" w:sz="8" w:space="0" w:color="auto"/>
            </w:tcBorders>
            <w:vAlign w:val="center"/>
          </w:tcPr>
          <w:p w:rsidR="00E775AB" w:rsidRDefault="00E775AB">
            <w:pPr>
              <w:spacing w:after="0"/>
              <w:ind w:firstLine="0"/>
              <w:rPr>
                <w:rFonts w:ascii="Arial Narrow" w:hAnsi="Arial Narrow"/>
                <w:i/>
                <w:iCs/>
                <w:color w:val="000000"/>
                <w:szCs w:val="22"/>
              </w:rPr>
            </w:pPr>
            <w:r>
              <w:rPr>
                <w:rFonts w:ascii="Arial Narrow" w:hAnsi="Arial Narrow"/>
                <w:i/>
                <w:iCs/>
                <w:color w:val="000000"/>
                <w:szCs w:val="22"/>
              </w:rPr>
              <w:t>Sub-Total</w:t>
            </w:r>
          </w:p>
        </w:tc>
        <w:tc>
          <w:tcPr>
            <w:tcW w:w="1554"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i/>
                <w:iCs/>
                <w:color w:val="000000"/>
                <w:szCs w:val="22"/>
              </w:rPr>
            </w:pPr>
            <w:r>
              <w:rPr>
                <w:rFonts w:ascii="Arial Narrow" w:hAnsi="Arial Narrow"/>
                <w:i/>
                <w:iCs/>
                <w:color w:val="000000"/>
                <w:szCs w:val="22"/>
              </w:rPr>
              <w:t>51</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i/>
                <w:iCs/>
                <w:color w:val="000000"/>
                <w:szCs w:val="22"/>
              </w:rPr>
            </w:pPr>
            <w:r>
              <w:rPr>
                <w:rFonts w:ascii="Arial Narrow" w:hAnsi="Arial Narrow"/>
                <w:i/>
                <w:iCs/>
                <w:color w:val="000000"/>
                <w:szCs w:val="22"/>
              </w:rPr>
              <w:t>4</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i/>
                <w:iCs/>
                <w:color w:val="000000"/>
                <w:szCs w:val="22"/>
              </w:rPr>
            </w:pPr>
            <w:r>
              <w:rPr>
                <w:rFonts w:ascii="Arial Narrow" w:hAnsi="Arial Narrow"/>
                <w:i/>
                <w:iCs/>
                <w:color w:val="000000"/>
                <w:szCs w:val="22"/>
              </w:rPr>
              <w:t>8</w:t>
            </w:r>
          </w:p>
        </w:tc>
        <w:tc>
          <w:tcPr>
            <w:tcW w:w="1001"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i/>
                <w:iCs/>
                <w:color w:val="000000"/>
                <w:szCs w:val="22"/>
              </w:rPr>
            </w:pPr>
            <w:r>
              <w:rPr>
                <w:rFonts w:ascii="Arial Narrow" w:hAnsi="Arial Narrow"/>
                <w:i/>
                <w:iCs/>
                <w:color w:val="000000"/>
                <w:szCs w:val="22"/>
              </w:rPr>
              <w:t>12</w:t>
            </w:r>
          </w:p>
        </w:tc>
      </w:tr>
      <w:tr w:rsidR="00E775AB">
        <w:trPr>
          <w:trHeight w:val="342"/>
        </w:trPr>
        <w:tc>
          <w:tcPr>
            <w:tcW w:w="7973" w:type="dxa"/>
            <w:gridSpan w:val="5"/>
            <w:tcBorders>
              <w:top w:val="single" w:sz="8" w:space="0" w:color="auto"/>
              <w:left w:val="single" w:sz="8" w:space="0" w:color="auto"/>
              <w:bottom w:val="single" w:sz="8" w:space="0" w:color="auto"/>
              <w:right w:val="single" w:sz="8" w:space="0" w:color="000000"/>
            </w:tcBorders>
            <w:vAlign w:val="center"/>
          </w:tcPr>
          <w:p w:rsidR="00E775AB" w:rsidRDefault="00E775AB">
            <w:pPr>
              <w:spacing w:after="0"/>
              <w:ind w:firstLine="0"/>
              <w:jc w:val="center"/>
              <w:rPr>
                <w:rFonts w:ascii="Arial Narrow" w:hAnsi="Arial Narrow"/>
                <w:b/>
                <w:bCs/>
                <w:i/>
                <w:iCs/>
                <w:color w:val="000000"/>
                <w:szCs w:val="22"/>
              </w:rPr>
            </w:pPr>
            <w:r>
              <w:rPr>
                <w:rFonts w:ascii="Arial Narrow" w:hAnsi="Arial Narrow"/>
                <w:b/>
                <w:bCs/>
                <w:i/>
                <w:iCs/>
                <w:color w:val="000000"/>
                <w:szCs w:val="22"/>
              </w:rPr>
              <w:t>County Grantees</w:t>
            </w:r>
          </w:p>
        </w:tc>
      </w:tr>
      <w:tr w:rsidR="00E775AB">
        <w:trPr>
          <w:trHeight w:val="342"/>
        </w:trPr>
        <w:tc>
          <w:tcPr>
            <w:tcW w:w="2380" w:type="dxa"/>
            <w:tcBorders>
              <w:top w:val="nil"/>
              <w:left w:val="single" w:sz="8" w:space="0" w:color="auto"/>
              <w:bottom w:val="single" w:sz="8" w:space="0" w:color="auto"/>
              <w:right w:val="single" w:sz="8" w:space="0" w:color="auto"/>
            </w:tcBorders>
            <w:vAlign w:val="center"/>
          </w:tcPr>
          <w:p w:rsidR="00E775AB" w:rsidRDefault="00E775AB">
            <w:pPr>
              <w:spacing w:after="0"/>
              <w:ind w:firstLine="0"/>
              <w:jc w:val="right"/>
              <w:rPr>
                <w:rFonts w:ascii="Arial Narrow" w:hAnsi="Arial Narrow"/>
                <w:color w:val="000000"/>
                <w:szCs w:val="22"/>
              </w:rPr>
            </w:pPr>
            <w:r>
              <w:rPr>
                <w:rFonts w:ascii="Arial Narrow" w:hAnsi="Arial Narrow"/>
                <w:color w:val="000000"/>
                <w:szCs w:val="22"/>
              </w:rPr>
              <w:t>East</w:t>
            </w:r>
          </w:p>
        </w:tc>
        <w:tc>
          <w:tcPr>
            <w:tcW w:w="1554"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39</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0</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7</w:t>
            </w:r>
          </w:p>
        </w:tc>
        <w:tc>
          <w:tcPr>
            <w:tcW w:w="1001"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7</w:t>
            </w:r>
          </w:p>
        </w:tc>
      </w:tr>
      <w:tr w:rsidR="00E775AB">
        <w:trPr>
          <w:trHeight w:val="342"/>
        </w:trPr>
        <w:tc>
          <w:tcPr>
            <w:tcW w:w="2380" w:type="dxa"/>
            <w:tcBorders>
              <w:top w:val="nil"/>
              <w:left w:val="single" w:sz="8" w:space="0" w:color="auto"/>
              <w:bottom w:val="single" w:sz="8" w:space="0" w:color="auto"/>
              <w:right w:val="single" w:sz="8" w:space="0" w:color="auto"/>
            </w:tcBorders>
            <w:vAlign w:val="center"/>
          </w:tcPr>
          <w:p w:rsidR="00E775AB" w:rsidRDefault="00E775AB">
            <w:pPr>
              <w:spacing w:after="0"/>
              <w:ind w:firstLine="0"/>
              <w:jc w:val="right"/>
              <w:rPr>
                <w:rFonts w:ascii="Arial Narrow" w:hAnsi="Arial Narrow"/>
                <w:color w:val="000000"/>
                <w:szCs w:val="22"/>
              </w:rPr>
            </w:pPr>
            <w:r>
              <w:rPr>
                <w:rFonts w:ascii="Arial Narrow" w:hAnsi="Arial Narrow"/>
                <w:color w:val="000000"/>
                <w:szCs w:val="22"/>
              </w:rPr>
              <w:t>Midwest</w:t>
            </w:r>
          </w:p>
        </w:tc>
        <w:tc>
          <w:tcPr>
            <w:tcW w:w="1554"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26</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0</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5</w:t>
            </w:r>
          </w:p>
        </w:tc>
        <w:tc>
          <w:tcPr>
            <w:tcW w:w="1001"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5</w:t>
            </w:r>
          </w:p>
        </w:tc>
      </w:tr>
      <w:tr w:rsidR="00E775AB">
        <w:trPr>
          <w:trHeight w:val="342"/>
        </w:trPr>
        <w:tc>
          <w:tcPr>
            <w:tcW w:w="2380" w:type="dxa"/>
            <w:tcBorders>
              <w:top w:val="nil"/>
              <w:left w:val="single" w:sz="8" w:space="0" w:color="auto"/>
              <w:bottom w:val="single" w:sz="8" w:space="0" w:color="auto"/>
              <w:right w:val="single" w:sz="8" w:space="0" w:color="auto"/>
            </w:tcBorders>
            <w:vAlign w:val="center"/>
          </w:tcPr>
          <w:p w:rsidR="00E775AB" w:rsidRDefault="00E775AB">
            <w:pPr>
              <w:spacing w:after="0"/>
              <w:ind w:firstLine="0"/>
              <w:jc w:val="right"/>
              <w:rPr>
                <w:rFonts w:ascii="Arial Narrow" w:hAnsi="Arial Narrow"/>
                <w:color w:val="000000"/>
                <w:szCs w:val="22"/>
              </w:rPr>
            </w:pPr>
            <w:r>
              <w:rPr>
                <w:rFonts w:ascii="Arial Narrow" w:hAnsi="Arial Narrow"/>
                <w:color w:val="000000"/>
                <w:szCs w:val="22"/>
              </w:rPr>
              <w:t>South</w:t>
            </w:r>
          </w:p>
        </w:tc>
        <w:tc>
          <w:tcPr>
            <w:tcW w:w="1554"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55</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0</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9</w:t>
            </w:r>
          </w:p>
        </w:tc>
        <w:tc>
          <w:tcPr>
            <w:tcW w:w="1001"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9</w:t>
            </w:r>
          </w:p>
        </w:tc>
      </w:tr>
      <w:tr w:rsidR="00E775AB">
        <w:trPr>
          <w:trHeight w:val="342"/>
        </w:trPr>
        <w:tc>
          <w:tcPr>
            <w:tcW w:w="2380" w:type="dxa"/>
            <w:tcBorders>
              <w:top w:val="nil"/>
              <w:left w:val="single" w:sz="8" w:space="0" w:color="auto"/>
              <w:bottom w:val="single" w:sz="8" w:space="0" w:color="auto"/>
              <w:right w:val="single" w:sz="8" w:space="0" w:color="auto"/>
            </w:tcBorders>
            <w:vAlign w:val="center"/>
          </w:tcPr>
          <w:p w:rsidR="00E775AB" w:rsidRDefault="00E775AB">
            <w:pPr>
              <w:spacing w:after="0"/>
              <w:ind w:firstLine="0"/>
              <w:jc w:val="right"/>
              <w:rPr>
                <w:rFonts w:ascii="Arial Narrow" w:hAnsi="Arial Narrow"/>
                <w:color w:val="000000"/>
                <w:szCs w:val="22"/>
              </w:rPr>
            </w:pPr>
            <w:r>
              <w:rPr>
                <w:rFonts w:ascii="Arial Narrow" w:hAnsi="Arial Narrow"/>
                <w:color w:val="000000"/>
                <w:szCs w:val="22"/>
              </w:rPr>
              <w:t>West</w:t>
            </w:r>
          </w:p>
        </w:tc>
        <w:tc>
          <w:tcPr>
            <w:tcW w:w="1554"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31</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5</w:t>
            </w:r>
          </w:p>
        </w:tc>
        <w:tc>
          <w:tcPr>
            <w:tcW w:w="1001"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6</w:t>
            </w:r>
          </w:p>
        </w:tc>
      </w:tr>
      <w:tr w:rsidR="00E775AB">
        <w:trPr>
          <w:trHeight w:val="342"/>
        </w:trPr>
        <w:tc>
          <w:tcPr>
            <w:tcW w:w="2380" w:type="dxa"/>
            <w:tcBorders>
              <w:top w:val="nil"/>
              <w:left w:val="single" w:sz="8" w:space="0" w:color="auto"/>
              <w:bottom w:val="single" w:sz="8" w:space="0" w:color="auto"/>
              <w:right w:val="single" w:sz="8" w:space="0" w:color="auto"/>
            </w:tcBorders>
            <w:vAlign w:val="center"/>
          </w:tcPr>
          <w:p w:rsidR="00E775AB" w:rsidRDefault="00E775AB">
            <w:pPr>
              <w:spacing w:after="0"/>
              <w:ind w:firstLine="0"/>
              <w:rPr>
                <w:rFonts w:ascii="Arial Narrow" w:hAnsi="Arial Narrow"/>
                <w:i/>
                <w:iCs/>
                <w:color w:val="000000"/>
                <w:szCs w:val="22"/>
              </w:rPr>
            </w:pPr>
            <w:r>
              <w:rPr>
                <w:rFonts w:ascii="Arial Narrow" w:hAnsi="Arial Narrow"/>
                <w:i/>
                <w:iCs/>
                <w:color w:val="000000"/>
                <w:szCs w:val="22"/>
              </w:rPr>
              <w:t>Sub-Total</w:t>
            </w:r>
          </w:p>
        </w:tc>
        <w:tc>
          <w:tcPr>
            <w:tcW w:w="1554"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i/>
                <w:iCs/>
                <w:color w:val="000000"/>
                <w:szCs w:val="22"/>
              </w:rPr>
            </w:pPr>
            <w:r>
              <w:rPr>
                <w:rFonts w:ascii="Arial Narrow" w:hAnsi="Arial Narrow"/>
                <w:i/>
                <w:iCs/>
                <w:color w:val="000000"/>
                <w:szCs w:val="22"/>
              </w:rPr>
              <w:t>151</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i/>
                <w:iCs/>
                <w:color w:val="000000"/>
                <w:szCs w:val="22"/>
              </w:rPr>
            </w:pPr>
            <w:r>
              <w:rPr>
                <w:rFonts w:ascii="Arial Narrow" w:hAnsi="Arial Narrow"/>
                <w:i/>
                <w:iCs/>
                <w:color w:val="000000"/>
                <w:szCs w:val="22"/>
              </w:rPr>
              <w:t>1</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i/>
                <w:iCs/>
                <w:color w:val="000000"/>
                <w:szCs w:val="22"/>
              </w:rPr>
            </w:pPr>
            <w:r>
              <w:rPr>
                <w:rFonts w:ascii="Arial Narrow" w:hAnsi="Arial Narrow"/>
                <w:i/>
                <w:iCs/>
                <w:color w:val="000000"/>
                <w:szCs w:val="22"/>
              </w:rPr>
              <w:t>26</w:t>
            </w:r>
          </w:p>
        </w:tc>
        <w:tc>
          <w:tcPr>
            <w:tcW w:w="1001"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i/>
                <w:iCs/>
                <w:color w:val="000000"/>
                <w:szCs w:val="22"/>
              </w:rPr>
            </w:pPr>
            <w:r>
              <w:rPr>
                <w:rFonts w:ascii="Arial Narrow" w:hAnsi="Arial Narrow"/>
                <w:i/>
                <w:iCs/>
                <w:color w:val="000000"/>
                <w:szCs w:val="22"/>
              </w:rPr>
              <w:t>27</w:t>
            </w:r>
          </w:p>
        </w:tc>
      </w:tr>
      <w:tr w:rsidR="00E775AB">
        <w:trPr>
          <w:trHeight w:val="342"/>
        </w:trPr>
        <w:tc>
          <w:tcPr>
            <w:tcW w:w="7973" w:type="dxa"/>
            <w:gridSpan w:val="5"/>
            <w:tcBorders>
              <w:top w:val="single" w:sz="8" w:space="0" w:color="auto"/>
              <w:left w:val="single" w:sz="8" w:space="0" w:color="auto"/>
              <w:bottom w:val="single" w:sz="8" w:space="0" w:color="auto"/>
              <w:right w:val="single" w:sz="8" w:space="0" w:color="000000"/>
            </w:tcBorders>
            <w:vAlign w:val="center"/>
          </w:tcPr>
          <w:p w:rsidR="00E775AB" w:rsidRDefault="00E775AB">
            <w:pPr>
              <w:spacing w:after="0"/>
              <w:ind w:firstLine="0"/>
              <w:jc w:val="center"/>
              <w:rPr>
                <w:rFonts w:ascii="Arial Narrow" w:hAnsi="Arial Narrow"/>
                <w:b/>
                <w:bCs/>
                <w:i/>
                <w:iCs/>
                <w:color w:val="000000"/>
                <w:szCs w:val="22"/>
              </w:rPr>
            </w:pPr>
            <w:r>
              <w:rPr>
                <w:rFonts w:ascii="Arial Narrow" w:hAnsi="Arial Narrow"/>
                <w:b/>
                <w:bCs/>
                <w:i/>
                <w:iCs/>
                <w:color w:val="000000"/>
                <w:szCs w:val="22"/>
              </w:rPr>
              <w:t>City Grantees</w:t>
            </w:r>
          </w:p>
        </w:tc>
      </w:tr>
      <w:tr w:rsidR="00E775AB">
        <w:trPr>
          <w:trHeight w:val="342"/>
        </w:trPr>
        <w:tc>
          <w:tcPr>
            <w:tcW w:w="2380" w:type="dxa"/>
            <w:tcBorders>
              <w:top w:val="nil"/>
              <w:left w:val="single" w:sz="8" w:space="0" w:color="auto"/>
              <w:bottom w:val="single" w:sz="8" w:space="0" w:color="auto"/>
              <w:right w:val="single" w:sz="8" w:space="0" w:color="auto"/>
            </w:tcBorders>
            <w:vAlign w:val="center"/>
          </w:tcPr>
          <w:p w:rsidR="00E775AB" w:rsidRDefault="00E775AB">
            <w:pPr>
              <w:spacing w:after="0"/>
              <w:ind w:firstLine="0"/>
              <w:jc w:val="right"/>
              <w:rPr>
                <w:rFonts w:ascii="Arial Narrow" w:hAnsi="Arial Narrow"/>
                <w:color w:val="000000"/>
                <w:szCs w:val="22"/>
              </w:rPr>
            </w:pPr>
            <w:r>
              <w:rPr>
                <w:rFonts w:ascii="Arial Narrow" w:hAnsi="Arial Narrow"/>
                <w:color w:val="000000"/>
                <w:szCs w:val="22"/>
              </w:rPr>
              <w:t>East</w:t>
            </w:r>
          </w:p>
        </w:tc>
        <w:tc>
          <w:tcPr>
            <w:tcW w:w="1554"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76</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2</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13</w:t>
            </w:r>
          </w:p>
        </w:tc>
        <w:tc>
          <w:tcPr>
            <w:tcW w:w="1001"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15</w:t>
            </w:r>
          </w:p>
        </w:tc>
      </w:tr>
      <w:tr w:rsidR="00E775AB">
        <w:trPr>
          <w:trHeight w:val="342"/>
        </w:trPr>
        <w:tc>
          <w:tcPr>
            <w:tcW w:w="2380" w:type="dxa"/>
            <w:tcBorders>
              <w:top w:val="nil"/>
              <w:left w:val="single" w:sz="8" w:space="0" w:color="auto"/>
              <w:bottom w:val="single" w:sz="8" w:space="0" w:color="auto"/>
              <w:right w:val="single" w:sz="8" w:space="0" w:color="auto"/>
            </w:tcBorders>
            <w:vAlign w:val="center"/>
          </w:tcPr>
          <w:p w:rsidR="00E775AB" w:rsidRDefault="00E775AB">
            <w:pPr>
              <w:spacing w:after="0"/>
              <w:ind w:firstLine="0"/>
              <w:jc w:val="right"/>
              <w:rPr>
                <w:rFonts w:ascii="Arial Narrow" w:hAnsi="Arial Narrow"/>
                <w:color w:val="000000"/>
                <w:szCs w:val="22"/>
              </w:rPr>
            </w:pPr>
            <w:r>
              <w:rPr>
                <w:rFonts w:ascii="Arial Narrow" w:hAnsi="Arial Narrow"/>
                <w:color w:val="000000"/>
                <w:szCs w:val="22"/>
              </w:rPr>
              <w:t>Midwest</w:t>
            </w:r>
          </w:p>
        </w:tc>
        <w:tc>
          <w:tcPr>
            <w:tcW w:w="1554"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68</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2</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11</w:t>
            </w:r>
          </w:p>
        </w:tc>
        <w:tc>
          <w:tcPr>
            <w:tcW w:w="1001"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13</w:t>
            </w:r>
          </w:p>
        </w:tc>
      </w:tr>
      <w:tr w:rsidR="00E775AB">
        <w:trPr>
          <w:trHeight w:val="342"/>
        </w:trPr>
        <w:tc>
          <w:tcPr>
            <w:tcW w:w="2380" w:type="dxa"/>
            <w:tcBorders>
              <w:top w:val="nil"/>
              <w:left w:val="single" w:sz="8" w:space="0" w:color="auto"/>
              <w:bottom w:val="single" w:sz="8" w:space="0" w:color="auto"/>
              <w:right w:val="single" w:sz="8" w:space="0" w:color="auto"/>
            </w:tcBorders>
            <w:vAlign w:val="center"/>
          </w:tcPr>
          <w:p w:rsidR="00E775AB" w:rsidRDefault="00E775AB">
            <w:pPr>
              <w:spacing w:after="0"/>
              <w:ind w:firstLine="0"/>
              <w:jc w:val="right"/>
              <w:rPr>
                <w:rFonts w:ascii="Arial Narrow" w:hAnsi="Arial Narrow"/>
                <w:color w:val="000000"/>
                <w:szCs w:val="22"/>
              </w:rPr>
            </w:pPr>
            <w:r>
              <w:rPr>
                <w:rFonts w:ascii="Arial Narrow" w:hAnsi="Arial Narrow"/>
                <w:color w:val="000000"/>
                <w:szCs w:val="22"/>
              </w:rPr>
              <w:t>South</w:t>
            </w:r>
          </w:p>
        </w:tc>
        <w:tc>
          <w:tcPr>
            <w:tcW w:w="1554"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80</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14</w:t>
            </w:r>
          </w:p>
        </w:tc>
        <w:tc>
          <w:tcPr>
            <w:tcW w:w="1001"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15</w:t>
            </w:r>
          </w:p>
        </w:tc>
      </w:tr>
      <w:tr w:rsidR="00E775AB">
        <w:trPr>
          <w:trHeight w:val="342"/>
        </w:trPr>
        <w:tc>
          <w:tcPr>
            <w:tcW w:w="2380" w:type="dxa"/>
            <w:tcBorders>
              <w:top w:val="nil"/>
              <w:left w:val="single" w:sz="8" w:space="0" w:color="auto"/>
              <w:bottom w:val="single" w:sz="8" w:space="0" w:color="auto"/>
              <w:right w:val="single" w:sz="8" w:space="0" w:color="auto"/>
            </w:tcBorders>
            <w:vAlign w:val="center"/>
          </w:tcPr>
          <w:p w:rsidR="00E775AB" w:rsidRDefault="00E775AB">
            <w:pPr>
              <w:spacing w:after="0"/>
              <w:ind w:firstLine="0"/>
              <w:jc w:val="right"/>
              <w:rPr>
                <w:rFonts w:ascii="Arial Narrow" w:hAnsi="Arial Narrow"/>
                <w:color w:val="000000"/>
                <w:szCs w:val="22"/>
              </w:rPr>
            </w:pPr>
            <w:r>
              <w:rPr>
                <w:rFonts w:ascii="Arial Narrow" w:hAnsi="Arial Narrow"/>
                <w:color w:val="000000"/>
                <w:szCs w:val="22"/>
              </w:rPr>
              <w:t>West</w:t>
            </w:r>
          </w:p>
        </w:tc>
        <w:tc>
          <w:tcPr>
            <w:tcW w:w="1554"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85</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14</w:t>
            </w:r>
          </w:p>
        </w:tc>
        <w:tc>
          <w:tcPr>
            <w:tcW w:w="1001"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15</w:t>
            </w:r>
          </w:p>
        </w:tc>
      </w:tr>
      <w:tr w:rsidR="00E775AB">
        <w:trPr>
          <w:trHeight w:val="342"/>
        </w:trPr>
        <w:tc>
          <w:tcPr>
            <w:tcW w:w="2380" w:type="dxa"/>
            <w:tcBorders>
              <w:top w:val="nil"/>
              <w:left w:val="single" w:sz="8" w:space="0" w:color="auto"/>
              <w:bottom w:val="single" w:sz="8" w:space="0" w:color="auto"/>
              <w:right w:val="single" w:sz="8" w:space="0" w:color="auto"/>
            </w:tcBorders>
            <w:vAlign w:val="center"/>
          </w:tcPr>
          <w:p w:rsidR="00E775AB" w:rsidRDefault="00E775AB">
            <w:pPr>
              <w:spacing w:after="0"/>
              <w:ind w:firstLine="0"/>
              <w:rPr>
                <w:rFonts w:ascii="Arial Narrow" w:hAnsi="Arial Narrow"/>
                <w:i/>
                <w:iCs/>
                <w:color w:val="000000"/>
                <w:szCs w:val="22"/>
              </w:rPr>
            </w:pPr>
            <w:r>
              <w:rPr>
                <w:rFonts w:ascii="Arial Narrow" w:hAnsi="Arial Narrow"/>
                <w:i/>
                <w:iCs/>
                <w:color w:val="000000"/>
                <w:szCs w:val="22"/>
              </w:rPr>
              <w:t>Sub-Total</w:t>
            </w:r>
          </w:p>
        </w:tc>
        <w:tc>
          <w:tcPr>
            <w:tcW w:w="1554"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i/>
                <w:iCs/>
                <w:color w:val="000000"/>
                <w:szCs w:val="22"/>
              </w:rPr>
            </w:pPr>
            <w:r>
              <w:rPr>
                <w:rFonts w:ascii="Arial Narrow" w:hAnsi="Arial Narrow"/>
                <w:i/>
                <w:iCs/>
                <w:color w:val="000000"/>
                <w:szCs w:val="22"/>
              </w:rPr>
              <w:t>309</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i/>
                <w:iCs/>
                <w:color w:val="000000"/>
                <w:szCs w:val="22"/>
              </w:rPr>
            </w:pPr>
            <w:r>
              <w:rPr>
                <w:rFonts w:ascii="Arial Narrow" w:hAnsi="Arial Narrow"/>
                <w:i/>
                <w:iCs/>
                <w:color w:val="000000"/>
                <w:szCs w:val="22"/>
              </w:rPr>
              <w:t>6</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i/>
                <w:iCs/>
                <w:color w:val="000000"/>
                <w:szCs w:val="22"/>
              </w:rPr>
            </w:pPr>
            <w:r>
              <w:rPr>
                <w:rFonts w:ascii="Arial Narrow" w:hAnsi="Arial Narrow"/>
                <w:i/>
                <w:iCs/>
                <w:color w:val="000000"/>
                <w:szCs w:val="22"/>
              </w:rPr>
              <w:t>52</w:t>
            </w:r>
          </w:p>
        </w:tc>
        <w:tc>
          <w:tcPr>
            <w:tcW w:w="1001"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i/>
                <w:iCs/>
                <w:color w:val="000000"/>
                <w:szCs w:val="22"/>
              </w:rPr>
            </w:pPr>
            <w:r>
              <w:rPr>
                <w:rFonts w:ascii="Arial Narrow" w:hAnsi="Arial Narrow"/>
                <w:i/>
                <w:iCs/>
                <w:color w:val="000000"/>
                <w:szCs w:val="22"/>
              </w:rPr>
              <w:t>58</w:t>
            </w:r>
          </w:p>
        </w:tc>
      </w:tr>
      <w:tr w:rsidR="00E775AB">
        <w:trPr>
          <w:trHeight w:val="342"/>
        </w:trPr>
        <w:tc>
          <w:tcPr>
            <w:tcW w:w="7973" w:type="dxa"/>
            <w:gridSpan w:val="5"/>
            <w:tcBorders>
              <w:top w:val="single" w:sz="8" w:space="0" w:color="auto"/>
              <w:left w:val="single" w:sz="8" w:space="0" w:color="auto"/>
              <w:bottom w:val="single" w:sz="8" w:space="0" w:color="auto"/>
              <w:right w:val="single" w:sz="8" w:space="0" w:color="000000"/>
            </w:tcBorders>
            <w:vAlign w:val="center"/>
          </w:tcPr>
          <w:p w:rsidR="00E775AB" w:rsidRDefault="00E775AB">
            <w:pPr>
              <w:spacing w:after="0"/>
              <w:ind w:firstLine="0"/>
              <w:jc w:val="center"/>
              <w:rPr>
                <w:rFonts w:ascii="Arial Narrow" w:hAnsi="Arial Narrow"/>
                <w:b/>
                <w:bCs/>
                <w:i/>
                <w:iCs/>
                <w:color w:val="000000"/>
                <w:szCs w:val="22"/>
              </w:rPr>
            </w:pPr>
            <w:r>
              <w:rPr>
                <w:rFonts w:ascii="Arial Narrow" w:hAnsi="Arial Narrow"/>
                <w:b/>
                <w:bCs/>
                <w:i/>
                <w:iCs/>
                <w:color w:val="000000"/>
                <w:szCs w:val="22"/>
              </w:rPr>
              <w:t>Puerto Rico Grantees</w:t>
            </w:r>
          </w:p>
        </w:tc>
      </w:tr>
      <w:tr w:rsidR="00E775AB">
        <w:trPr>
          <w:trHeight w:val="466"/>
        </w:trPr>
        <w:tc>
          <w:tcPr>
            <w:tcW w:w="2380" w:type="dxa"/>
            <w:tcBorders>
              <w:top w:val="nil"/>
              <w:left w:val="single" w:sz="8" w:space="0" w:color="auto"/>
              <w:bottom w:val="single" w:sz="8" w:space="0" w:color="auto"/>
              <w:right w:val="single" w:sz="8" w:space="0" w:color="auto"/>
            </w:tcBorders>
            <w:vAlign w:val="center"/>
          </w:tcPr>
          <w:p w:rsidR="00E775AB" w:rsidRDefault="00E775AB">
            <w:pPr>
              <w:spacing w:after="0"/>
              <w:ind w:firstLine="0"/>
              <w:jc w:val="right"/>
              <w:rPr>
                <w:rFonts w:ascii="Arial Narrow" w:hAnsi="Arial Narrow"/>
                <w:color w:val="000000"/>
                <w:szCs w:val="22"/>
              </w:rPr>
            </w:pPr>
            <w:r>
              <w:rPr>
                <w:rFonts w:ascii="Arial Narrow" w:hAnsi="Arial Narrow"/>
                <w:color w:val="000000"/>
                <w:szCs w:val="22"/>
              </w:rPr>
              <w:t>Commonwealth</w:t>
            </w:r>
          </w:p>
        </w:tc>
        <w:tc>
          <w:tcPr>
            <w:tcW w:w="1554"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0</w:t>
            </w:r>
          </w:p>
        </w:tc>
        <w:tc>
          <w:tcPr>
            <w:tcW w:w="1001"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1</w:t>
            </w:r>
          </w:p>
        </w:tc>
      </w:tr>
      <w:tr w:rsidR="00E775AB">
        <w:trPr>
          <w:trHeight w:val="349"/>
        </w:trPr>
        <w:tc>
          <w:tcPr>
            <w:tcW w:w="2380" w:type="dxa"/>
            <w:tcBorders>
              <w:top w:val="nil"/>
              <w:left w:val="single" w:sz="8" w:space="0" w:color="auto"/>
              <w:bottom w:val="single" w:sz="8" w:space="0" w:color="auto"/>
              <w:right w:val="single" w:sz="8" w:space="0" w:color="auto"/>
            </w:tcBorders>
            <w:vAlign w:val="center"/>
          </w:tcPr>
          <w:p w:rsidR="00E775AB" w:rsidRDefault="00E775AB">
            <w:pPr>
              <w:spacing w:after="0"/>
              <w:ind w:firstLine="0"/>
              <w:jc w:val="right"/>
              <w:rPr>
                <w:rFonts w:ascii="Arial Narrow" w:hAnsi="Arial Narrow"/>
                <w:color w:val="000000"/>
                <w:szCs w:val="22"/>
              </w:rPr>
            </w:pPr>
            <w:r>
              <w:rPr>
                <w:rFonts w:ascii="Arial Narrow" w:hAnsi="Arial Narrow"/>
                <w:color w:val="000000"/>
                <w:szCs w:val="22"/>
              </w:rPr>
              <w:t>Municipalities</w:t>
            </w:r>
          </w:p>
        </w:tc>
        <w:tc>
          <w:tcPr>
            <w:tcW w:w="1554"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24</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0</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2</w:t>
            </w:r>
          </w:p>
        </w:tc>
        <w:tc>
          <w:tcPr>
            <w:tcW w:w="1001"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2</w:t>
            </w:r>
          </w:p>
        </w:tc>
      </w:tr>
      <w:tr w:rsidR="00E775AB">
        <w:trPr>
          <w:trHeight w:val="342"/>
        </w:trPr>
        <w:tc>
          <w:tcPr>
            <w:tcW w:w="2380" w:type="dxa"/>
            <w:tcBorders>
              <w:top w:val="nil"/>
              <w:left w:val="single" w:sz="8" w:space="0" w:color="auto"/>
              <w:bottom w:val="single" w:sz="8" w:space="0" w:color="auto"/>
              <w:right w:val="single" w:sz="8" w:space="0" w:color="auto"/>
            </w:tcBorders>
            <w:vAlign w:val="center"/>
          </w:tcPr>
          <w:p w:rsidR="00E775AB" w:rsidRDefault="00E775AB">
            <w:pPr>
              <w:spacing w:after="0"/>
              <w:ind w:firstLine="0"/>
              <w:rPr>
                <w:rFonts w:ascii="Arial Narrow" w:hAnsi="Arial Narrow"/>
                <w:i/>
                <w:iCs/>
                <w:color w:val="000000"/>
                <w:szCs w:val="22"/>
              </w:rPr>
            </w:pPr>
            <w:r>
              <w:rPr>
                <w:rFonts w:ascii="Arial Narrow" w:hAnsi="Arial Narrow"/>
                <w:i/>
                <w:iCs/>
                <w:color w:val="000000"/>
                <w:szCs w:val="22"/>
              </w:rPr>
              <w:lastRenderedPageBreak/>
              <w:t>Sub-Total</w:t>
            </w:r>
          </w:p>
        </w:tc>
        <w:tc>
          <w:tcPr>
            <w:tcW w:w="1554"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i/>
                <w:iCs/>
                <w:color w:val="000000"/>
                <w:szCs w:val="22"/>
              </w:rPr>
            </w:pPr>
            <w:r>
              <w:rPr>
                <w:rFonts w:ascii="Arial Narrow" w:hAnsi="Arial Narrow"/>
                <w:i/>
                <w:iCs/>
                <w:color w:val="000000"/>
                <w:szCs w:val="22"/>
              </w:rPr>
              <w:t>25</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i/>
                <w:iCs/>
                <w:color w:val="000000"/>
                <w:szCs w:val="22"/>
              </w:rPr>
            </w:pPr>
            <w:r>
              <w:rPr>
                <w:rFonts w:ascii="Arial Narrow" w:hAnsi="Arial Narrow"/>
                <w:i/>
                <w:iCs/>
                <w:color w:val="000000"/>
                <w:szCs w:val="22"/>
              </w:rPr>
              <w:t>1</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i/>
                <w:iCs/>
                <w:color w:val="000000"/>
                <w:szCs w:val="22"/>
              </w:rPr>
            </w:pPr>
            <w:r>
              <w:rPr>
                <w:rFonts w:ascii="Arial Narrow" w:hAnsi="Arial Narrow"/>
                <w:i/>
                <w:iCs/>
                <w:color w:val="000000"/>
                <w:szCs w:val="22"/>
              </w:rPr>
              <w:t>2</w:t>
            </w:r>
          </w:p>
        </w:tc>
        <w:tc>
          <w:tcPr>
            <w:tcW w:w="1001"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i/>
                <w:iCs/>
                <w:color w:val="000000"/>
                <w:szCs w:val="22"/>
              </w:rPr>
            </w:pPr>
            <w:r>
              <w:rPr>
                <w:rFonts w:ascii="Arial Narrow" w:hAnsi="Arial Narrow"/>
                <w:i/>
                <w:iCs/>
                <w:color w:val="000000"/>
                <w:szCs w:val="22"/>
              </w:rPr>
              <w:t>3</w:t>
            </w:r>
          </w:p>
        </w:tc>
      </w:tr>
      <w:tr w:rsidR="00E775AB">
        <w:trPr>
          <w:trHeight w:val="342"/>
        </w:trPr>
        <w:tc>
          <w:tcPr>
            <w:tcW w:w="2380" w:type="dxa"/>
            <w:tcBorders>
              <w:top w:val="nil"/>
              <w:left w:val="single" w:sz="8" w:space="0" w:color="auto"/>
              <w:bottom w:val="single" w:sz="8" w:space="0" w:color="auto"/>
              <w:right w:val="single" w:sz="8" w:space="0" w:color="auto"/>
            </w:tcBorders>
            <w:vAlign w:val="center"/>
          </w:tcPr>
          <w:p w:rsidR="00E775AB" w:rsidRDefault="00E775AB">
            <w:pPr>
              <w:spacing w:after="0"/>
              <w:ind w:firstLine="0"/>
              <w:rPr>
                <w:rFonts w:ascii="Arial Narrow" w:hAnsi="Arial Narrow"/>
                <w:b/>
                <w:bCs/>
                <w:color w:val="000000"/>
                <w:szCs w:val="22"/>
              </w:rPr>
            </w:pPr>
            <w:r>
              <w:rPr>
                <w:rFonts w:ascii="Arial Narrow" w:hAnsi="Arial Narrow"/>
                <w:b/>
                <w:bCs/>
                <w:color w:val="000000"/>
                <w:szCs w:val="22"/>
              </w:rPr>
              <w:t>Total</w:t>
            </w:r>
          </w:p>
        </w:tc>
        <w:tc>
          <w:tcPr>
            <w:tcW w:w="1554"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b/>
                <w:bCs/>
                <w:color w:val="000000"/>
                <w:szCs w:val="22"/>
              </w:rPr>
            </w:pPr>
            <w:r>
              <w:rPr>
                <w:rFonts w:ascii="Arial Narrow" w:hAnsi="Arial Narrow"/>
                <w:b/>
                <w:bCs/>
                <w:color w:val="000000"/>
                <w:szCs w:val="22"/>
              </w:rPr>
              <w:t>536</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b/>
                <w:bCs/>
                <w:color w:val="000000"/>
                <w:szCs w:val="22"/>
              </w:rPr>
            </w:pPr>
            <w:r>
              <w:rPr>
                <w:rFonts w:ascii="Arial Narrow" w:hAnsi="Arial Narrow"/>
                <w:b/>
                <w:bCs/>
                <w:color w:val="000000"/>
                <w:szCs w:val="22"/>
              </w:rPr>
              <w:t>12</w:t>
            </w:r>
          </w:p>
        </w:tc>
        <w:tc>
          <w:tcPr>
            <w:tcW w:w="151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b/>
                <w:bCs/>
                <w:color w:val="000000"/>
                <w:szCs w:val="22"/>
              </w:rPr>
            </w:pPr>
            <w:r>
              <w:rPr>
                <w:rFonts w:ascii="Arial Narrow" w:hAnsi="Arial Narrow"/>
                <w:b/>
                <w:bCs/>
                <w:color w:val="000000"/>
                <w:szCs w:val="22"/>
              </w:rPr>
              <w:t>88</w:t>
            </w:r>
          </w:p>
        </w:tc>
        <w:tc>
          <w:tcPr>
            <w:tcW w:w="1001"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b/>
                <w:bCs/>
                <w:color w:val="000000"/>
                <w:szCs w:val="22"/>
              </w:rPr>
            </w:pPr>
            <w:r>
              <w:rPr>
                <w:rFonts w:ascii="Arial Narrow" w:hAnsi="Arial Narrow"/>
                <w:b/>
                <w:bCs/>
                <w:color w:val="000000"/>
                <w:szCs w:val="22"/>
              </w:rPr>
              <w:t>100</w:t>
            </w:r>
          </w:p>
        </w:tc>
      </w:tr>
    </w:tbl>
    <w:p w:rsidR="00E775AB" w:rsidRDefault="00E775AB">
      <w:pPr>
        <w:ind w:right="1440" w:firstLine="0"/>
        <w:rPr>
          <w:rFonts w:ascii="Arial Narrow" w:hAnsi="Arial Narrow"/>
          <w:color w:val="000000"/>
          <w:sz w:val="20"/>
        </w:rPr>
      </w:pPr>
      <w:r>
        <w:rPr>
          <w:rFonts w:ascii="Arial Narrow" w:hAnsi="Arial Narrow"/>
          <w:b/>
          <w:color w:val="000000"/>
          <w:sz w:val="20"/>
        </w:rPr>
        <w:t>Note</w:t>
      </w:r>
      <w:r>
        <w:rPr>
          <w:rFonts w:ascii="Arial Narrow" w:hAnsi="Arial Narrow"/>
          <w:color w:val="000000"/>
          <w:sz w:val="20"/>
        </w:rPr>
        <w:t>: Universe does not include the four grantees from American Samoa, Guam, the Northern Marianas, and the Virgin Islands.</w:t>
      </w:r>
    </w:p>
    <w:p w:rsidR="00E775AB" w:rsidRDefault="00E775AB">
      <w:pPr>
        <w:pStyle w:val="Heading4"/>
        <w:rPr>
          <w:sz w:val="24"/>
          <w:szCs w:val="24"/>
        </w:rPr>
      </w:pPr>
      <w:r>
        <w:t>B1.2.b. Selection of Subgrantees</w:t>
      </w:r>
    </w:p>
    <w:p w:rsidR="00E775AB" w:rsidRDefault="00E775AB">
      <w:pPr>
        <w:ind w:firstLine="0"/>
        <w:rPr>
          <w:rFonts w:ascii="Arial Narrow" w:hAnsi="Arial Narrow"/>
          <w:color w:val="000000"/>
          <w:szCs w:val="22"/>
        </w:rPr>
      </w:pPr>
      <w:r>
        <w:rPr>
          <w:rFonts w:ascii="Arial Narrow" w:hAnsi="Arial Narrow"/>
          <w:color w:val="000000"/>
          <w:szCs w:val="22"/>
        </w:rPr>
        <w:t>We will also select 400 subgrantees for the survey. This sample will be selected from among the subgrantees that are providing homelessness prevention services for the grantees included in the first stage of the sample. From sampled grantees, w</w:t>
      </w:r>
      <w:r>
        <w:rPr>
          <w:rFonts w:ascii="Arial Narrow" w:hAnsi="Arial Narrow"/>
          <w:szCs w:val="22"/>
        </w:rPr>
        <w:t>e will obtain a list of subgrantees providing prevention services, the amount of their subgrant, and contact information for the subgrantee.</w:t>
      </w:r>
      <w:r>
        <w:rPr>
          <w:rStyle w:val="FootnoteReference"/>
          <w:rFonts w:ascii="Arial Narrow" w:hAnsi="Arial Narrow"/>
          <w:sz w:val="22"/>
          <w:szCs w:val="22"/>
        </w:rPr>
        <w:footnoteReference w:id="1"/>
      </w:r>
      <w:r>
        <w:rPr>
          <w:rFonts w:ascii="Arial Narrow" w:hAnsi="Arial Narrow"/>
          <w:color w:val="000000"/>
          <w:szCs w:val="22"/>
        </w:rPr>
        <w:t xml:space="preserve">  The sample selection method for the 400 subgrantees will be the same as for the grantees. We will first review the grant amounts to determine if they are any particularly large programs (in terms of dollar grants) that we should select with certainty.   We will then allocate sample slots to each grantee based on their share of all subgrantees at the 100 grantees. Then,</w:t>
      </w:r>
      <w:r>
        <w:rPr>
          <w:rFonts w:ascii="Arial Narrow" w:hAnsi="Arial Narrow"/>
          <w:i/>
          <w:iCs/>
          <w:color w:val="000000"/>
          <w:szCs w:val="22"/>
        </w:rPr>
        <w:t xml:space="preserve"> within</w:t>
      </w:r>
      <w:r>
        <w:rPr>
          <w:rFonts w:ascii="Arial Narrow" w:hAnsi="Arial Narrow"/>
          <w:color w:val="000000"/>
          <w:szCs w:val="22"/>
        </w:rPr>
        <w:t xml:space="preserve"> each grantee we will select a random sample using the systematic sampling technique described earlier. </w:t>
      </w:r>
    </w:p>
    <w:p w:rsidR="00E775AB" w:rsidRDefault="00E775AB">
      <w:pPr>
        <w:ind w:firstLine="0"/>
        <w:rPr>
          <w:rFonts w:ascii="Arial Narrow" w:hAnsi="Arial Narrow"/>
          <w:b/>
          <w:color w:val="000000"/>
        </w:rPr>
      </w:pPr>
      <w:r>
        <w:rPr>
          <w:rFonts w:ascii="Arial Narrow" w:hAnsi="Arial Narrow"/>
          <w:b/>
          <w:color w:val="000000"/>
        </w:rPr>
        <w:t>Weighting the Estimates to be Nationally Representative</w:t>
      </w:r>
    </w:p>
    <w:p w:rsidR="00E775AB" w:rsidRDefault="00E775AB">
      <w:pPr>
        <w:ind w:firstLine="0"/>
        <w:rPr>
          <w:rFonts w:ascii="Arial Narrow" w:hAnsi="Arial Narrow"/>
          <w:color w:val="000000"/>
          <w:szCs w:val="22"/>
        </w:rPr>
      </w:pPr>
      <w:r>
        <w:rPr>
          <w:rFonts w:ascii="Arial Narrow" w:hAnsi="Arial Narrow"/>
          <w:color w:val="000000"/>
        </w:rPr>
        <w:t xml:space="preserve">Weighting the sample is straightforward, because each selected grantee has a known probability of selection. The sampling weight will simply be the inverse of that probability. For example, if a grantee has a 0.05 (or 5 percent) probability of being selected, the sampling weight would simply be 20 (1 divided by 0.05).  Certainty grantees have a probability of 1.0 (or 100 percent) of being selected, so their sampling weight is 1.  This indicates the certainty grantee only represents itself in national estimates.  The probability of a non-certainty grantee being selected is simply the number of non-certainty grantee in their sample that were selected, divided by the number of non-certainty grantee in their stratum.  For example, two out of the eight non-certainty states in the East were selected for the sample, thus the probability of such a grantee being selected is 0.25 (two divided by eight). The weight is the inverse of that </w:t>
      </w:r>
      <w:r>
        <w:rPr>
          <w:rFonts w:ascii="Arial Narrow" w:hAnsi="Arial Narrow"/>
          <w:color w:val="000000"/>
          <w:szCs w:val="22"/>
        </w:rPr>
        <w:t>selection probability, which is equal to 4.</w:t>
      </w:r>
    </w:p>
    <w:p w:rsidR="00E775AB" w:rsidRDefault="00E775AB">
      <w:pPr>
        <w:autoSpaceDE w:val="0"/>
        <w:autoSpaceDN w:val="0"/>
        <w:adjustRightInd w:val="0"/>
        <w:spacing w:after="0"/>
        <w:ind w:firstLine="0"/>
        <w:rPr>
          <w:rFonts w:ascii="Arial Narrow" w:hAnsi="Arial Narrow" w:cs="Helv"/>
          <w:color w:val="000000"/>
          <w:szCs w:val="22"/>
        </w:rPr>
      </w:pPr>
      <w:r>
        <w:rPr>
          <w:rFonts w:ascii="Arial Narrow" w:hAnsi="Arial Narrow"/>
          <w:color w:val="000000"/>
          <w:szCs w:val="22"/>
        </w:rPr>
        <w:t xml:space="preserve">The weights for the subgrantees have to take into account both the probability of the grantee being selected and then the probability of the subgrantee being selected conditional on the grantee being selected.  If one out of 10 subgrantees of a state in the East are selected (i.e. a probability of 0.1 conditional on the state being selected), then the total probability for that subgrantee being selected is 0.25 (the probability of the state being selected) multiplied by 0.1, which equals 0.025. The inverse of 0.025 is equal to 40, so the sampling weight for that grantee would be 40.  If a subgrantee receives funding from multiple grantees in the grantee sample, the probability of selection for that subgrantee has to take into account that the subgrantee had multiple opportunities to be selected for the sample.  </w:t>
      </w:r>
      <w:r>
        <w:rPr>
          <w:rFonts w:ascii="Arial Narrow" w:hAnsi="Arial Narrow" w:cs="Helv"/>
          <w:color w:val="000000"/>
          <w:szCs w:val="22"/>
        </w:rPr>
        <w:lastRenderedPageBreak/>
        <w:t>Overall the probability of selection for such a subgrantee is the probability of selection under the first grantee plus the probability of selection under the second grantee minus the probability of selection under both grantees.  Like the other subgrantees, the weight for that grantee is the inverse of the probability of selection.</w:t>
      </w:r>
    </w:p>
    <w:p w:rsidR="00E775AB" w:rsidRDefault="00E775AB">
      <w:pPr>
        <w:ind w:firstLine="0"/>
        <w:rPr>
          <w:rFonts w:ascii="Arial Narrow" w:hAnsi="Arial Narrow"/>
          <w:color w:val="000000"/>
        </w:rPr>
      </w:pPr>
      <w:r>
        <w:rPr>
          <w:rFonts w:ascii="Arial Narrow" w:hAnsi="Arial Narrow"/>
          <w:color w:val="000000"/>
        </w:rPr>
        <w:t xml:space="preserve">  </w:t>
      </w:r>
    </w:p>
    <w:p w:rsidR="00E775AB" w:rsidRDefault="00E775AB">
      <w:pPr>
        <w:ind w:firstLine="0"/>
        <w:rPr>
          <w:rFonts w:ascii="Arial Narrow" w:hAnsi="Arial Narrow"/>
          <w:color w:val="000000"/>
        </w:rPr>
      </w:pPr>
      <w:r>
        <w:rPr>
          <w:rFonts w:ascii="Arial Narrow" w:hAnsi="Arial Narrow"/>
          <w:color w:val="000000"/>
        </w:rPr>
        <w:t>The sampling weights will have to be adjusted to account for non-response to the survey to create analysis weights.   Our plan is to adjust the weights within stratum. For a subgrantee, this would mean adjusting the weights of the respondent subgrantees of each of the grantees to account for the non-respondent subgrantees of that grantee.   For example, if two of the ten sample subgrantees for a grantee do not respond to the survey, the weights of the eight respondent grantees would be multiplied by 1.25 (10 divided by eight) to create the analysis weights. The result is that the sum of the analysis weights of the subgrantees is equal to the sum of the sampling weights, which ensures that all subgrantees are accounted for in the weighting. We will also compare non-respondents to respondents on observable characteristics to understand if there is any pattern, and thus potential bias, from not having a 100 percent response rate.</w:t>
      </w:r>
    </w:p>
    <w:p w:rsidR="00E775AB" w:rsidRDefault="00E775AB">
      <w:pPr>
        <w:pStyle w:val="Heading3"/>
        <w:ind w:left="0" w:firstLine="0"/>
        <w:rPr>
          <w:color w:val="000000"/>
          <w:szCs w:val="22"/>
        </w:rPr>
      </w:pPr>
      <w:bookmarkStart w:id="7" w:name="_Toc261342099"/>
      <w:bookmarkStart w:id="8" w:name="_Toc278361838"/>
      <w:r>
        <w:rPr>
          <w:color w:val="000000"/>
          <w:szCs w:val="22"/>
        </w:rPr>
        <w:t>B1.3. Expected Response Rates</w:t>
      </w:r>
      <w:bookmarkEnd w:id="7"/>
      <w:bookmarkEnd w:id="8"/>
    </w:p>
    <w:p w:rsidR="00E775AB" w:rsidRDefault="00E775AB">
      <w:pPr>
        <w:ind w:firstLine="0"/>
        <w:rPr>
          <w:rFonts w:ascii="Arial Narrow" w:hAnsi="Arial Narrow"/>
          <w:color w:val="000000"/>
          <w:szCs w:val="22"/>
        </w:rPr>
      </w:pPr>
      <w:r>
        <w:rPr>
          <w:rFonts w:ascii="Arial Narrow" w:hAnsi="Arial Narrow"/>
          <w:color w:val="000000"/>
          <w:szCs w:val="22"/>
        </w:rPr>
        <w:t>A high rate of response is expected for this data collection effort, 75 percent. This high expectation is based in part on the fact that prospective respondents have an interest in advancing knowledge of HPRP. Many grantees and homelessness service providers also routinely gather and report detailed information about their programs to HUD and consider data collection an integral part of their own internal processes. HUD will also send an advance letter to the selected grantees/subgrantees explaining the importance of the study and encouraging their participation and will also communicate generic encouragement of participation to HPRP grantees and others through various media (e.g., list servs), which is likely to have a positive effect on response rates. Furthermore, the data collection procedures (described in Section B.2) will entail e-mail, telephone, and mail reminders to complete the survey. Non-respondents to the web survey will also be given an opportunity to complete the survey by phone or on a self-administered paper form.</w:t>
      </w:r>
    </w:p>
    <w:p w:rsidR="00E775AB" w:rsidRDefault="00E775AB">
      <w:pPr>
        <w:ind w:firstLine="0"/>
        <w:rPr>
          <w:rFonts w:ascii="Arial Narrow" w:hAnsi="Arial Narrow"/>
          <w:b/>
          <w:color w:val="000000"/>
        </w:rPr>
      </w:pPr>
      <w:r>
        <w:rPr>
          <w:rFonts w:ascii="Arial Narrow" w:hAnsi="Arial Narrow"/>
          <w:b/>
          <w:color w:val="000000"/>
          <w:szCs w:val="22"/>
        </w:rPr>
        <w:t>Reliability of estimates</w:t>
      </w:r>
    </w:p>
    <w:p w:rsidR="00E775AB" w:rsidRDefault="00E775AB">
      <w:pPr>
        <w:ind w:firstLine="0"/>
        <w:rPr>
          <w:rFonts w:ascii="Arial Narrow" w:hAnsi="Arial Narrow"/>
          <w:color w:val="000000"/>
        </w:rPr>
      </w:pPr>
      <w:r>
        <w:rPr>
          <w:rFonts w:ascii="Arial Narrow" w:hAnsi="Arial Narrow"/>
          <w:color w:val="000000"/>
        </w:rPr>
        <w:t xml:space="preserve">The confidence intervals for the possible analysis </w:t>
      </w:r>
      <w:r>
        <w:rPr>
          <w:rFonts w:ascii="Arial Narrow" w:hAnsi="Arial Narrow"/>
        </w:rPr>
        <w:t>samples are shown in Exhibit 2. The 95 percent confidence intervals are shown for a range of possible prevalence rates (i.e., percentage rates) assuming a simple random sample was selected and that 75 percent of the selected sample complete the survey. For a sample</w:t>
      </w:r>
      <w:r>
        <w:rPr>
          <w:rFonts w:ascii="Arial Narrow" w:hAnsi="Arial Narrow"/>
          <w:color w:val="000000"/>
        </w:rPr>
        <w:t xml:space="preserve"> of 350 respondents—the expected sample size for subgrantees plus grantees that provide direct services—the second column of Exhibit 2 shows that a prevalence estimate of 10 percent or 90 percent will have a 95 percent confidence interval of plus or minus 3.1 percentage points. This means that for a prevalence estimate of 90 percent from a sample of 350 respondents, we are 95 percent confident that the true population prevalence rate is between 86.9 percent and 93.1 percent.    Our actual confidence intervals may be higher than the estimates in the exhibit because of the complex two-stage sampling procedure for subgrantees described earlier (first selecting grantees, then subgrantees of the selected grantees).  However, our stratification prior to sampling will partially offset this increase.  </w:t>
      </w:r>
    </w:p>
    <w:p w:rsidR="000127F3" w:rsidRDefault="000127F3">
      <w:pPr>
        <w:ind w:firstLine="0"/>
        <w:rPr>
          <w:rFonts w:ascii="Arial Narrow" w:hAnsi="Arial Narrow"/>
          <w:color w:val="000000"/>
        </w:rPr>
      </w:pPr>
    </w:p>
    <w:p w:rsidR="000127F3" w:rsidRDefault="000127F3">
      <w:pPr>
        <w:ind w:firstLine="0"/>
        <w:rPr>
          <w:rFonts w:ascii="Arial Narrow" w:hAnsi="Arial Narrow"/>
          <w:color w:val="000000"/>
          <w:sz w:val="24"/>
          <w:szCs w:val="24"/>
        </w:rPr>
      </w:pPr>
    </w:p>
    <w:tbl>
      <w:tblPr>
        <w:tblW w:w="8355" w:type="dxa"/>
        <w:tblInd w:w="93" w:type="dxa"/>
        <w:tblLook w:val="00A0"/>
      </w:tblPr>
      <w:tblGrid>
        <w:gridCol w:w="1278"/>
        <w:gridCol w:w="1391"/>
        <w:gridCol w:w="1289"/>
        <w:gridCol w:w="1099"/>
        <w:gridCol w:w="1099"/>
        <w:gridCol w:w="1099"/>
        <w:gridCol w:w="1100"/>
      </w:tblGrid>
      <w:tr w:rsidR="00E775AB">
        <w:trPr>
          <w:trHeight w:val="351"/>
        </w:trPr>
        <w:tc>
          <w:tcPr>
            <w:tcW w:w="8355" w:type="dxa"/>
            <w:gridSpan w:val="7"/>
            <w:tcBorders>
              <w:top w:val="single" w:sz="8" w:space="0" w:color="auto"/>
              <w:left w:val="single" w:sz="8" w:space="0" w:color="auto"/>
              <w:bottom w:val="single" w:sz="8" w:space="0" w:color="auto"/>
              <w:right w:val="single" w:sz="8" w:space="0" w:color="000000"/>
            </w:tcBorders>
            <w:vAlign w:val="center"/>
          </w:tcPr>
          <w:p w:rsidR="00E775AB" w:rsidRPr="000127F3" w:rsidRDefault="00E775AB">
            <w:pPr>
              <w:spacing w:after="0"/>
              <w:ind w:firstLine="0"/>
              <w:rPr>
                <w:rFonts w:ascii="Arial Narrow" w:hAnsi="Arial Narrow"/>
                <w:szCs w:val="22"/>
              </w:rPr>
            </w:pPr>
            <w:bookmarkStart w:id="9" w:name="_GoBack" w:colFirst="0" w:colLast="0"/>
            <w:r w:rsidRPr="000127F3">
              <w:rPr>
                <w:rFonts w:ascii="Arial Narrow" w:hAnsi="Arial Narrow"/>
                <w:szCs w:val="22"/>
              </w:rPr>
              <w:lastRenderedPageBreak/>
              <w:t>EXHIBIT 2.  95 Percent Confidence Intervals</w:t>
            </w:r>
          </w:p>
        </w:tc>
      </w:tr>
      <w:tr w:rsidR="00E775AB">
        <w:trPr>
          <w:cantSplit/>
          <w:trHeight w:val="504"/>
        </w:trPr>
        <w:tc>
          <w:tcPr>
            <w:tcW w:w="1278" w:type="dxa"/>
            <w:vMerge w:val="restart"/>
            <w:tcBorders>
              <w:top w:val="nil"/>
              <w:left w:val="single" w:sz="8" w:space="0" w:color="auto"/>
              <w:bottom w:val="single" w:sz="8" w:space="0" w:color="000000"/>
              <w:right w:val="single" w:sz="8" w:space="0" w:color="auto"/>
            </w:tcBorders>
            <w:vAlign w:val="center"/>
          </w:tcPr>
          <w:p w:rsidR="00E775AB" w:rsidRDefault="00E775AB">
            <w:pPr>
              <w:spacing w:after="0"/>
              <w:ind w:firstLine="0"/>
              <w:rPr>
                <w:rFonts w:ascii="Arial Narrow" w:hAnsi="Arial Narrow"/>
                <w:bCs/>
                <w:color w:val="000000"/>
                <w:szCs w:val="22"/>
              </w:rPr>
            </w:pPr>
            <w:r>
              <w:rPr>
                <w:rFonts w:ascii="Arial Narrow" w:hAnsi="Arial Narrow"/>
                <w:bCs/>
                <w:color w:val="000000"/>
                <w:szCs w:val="22"/>
              </w:rPr>
              <w:t>Sample Size</w:t>
            </w:r>
            <w:r>
              <w:rPr>
                <w:rFonts w:ascii="Arial Narrow" w:hAnsi="Arial Narrow"/>
                <w:color w:val="000000"/>
                <w:szCs w:val="22"/>
              </w:rPr>
              <w:t xml:space="preserve"> (completed surveys)</w:t>
            </w:r>
          </w:p>
        </w:tc>
        <w:tc>
          <w:tcPr>
            <w:tcW w:w="1391" w:type="dxa"/>
            <w:vMerge w:val="restart"/>
            <w:tcBorders>
              <w:top w:val="nil"/>
              <w:left w:val="single" w:sz="8" w:space="0" w:color="auto"/>
              <w:bottom w:val="single" w:sz="8" w:space="0" w:color="000000"/>
              <w:right w:val="single" w:sz="8" w:space="0" w:color="auto"/>
            </w:tcBorders>
            <w:vAlign w:val="center"/>
          </w:tcPr>
          <w:p w:rsidR="00E775AB" w:rsidRDefault="00E775AB">
            <w:pPr>
              <w:spacing w:after="0"/>
              <w:ind w:firstLine="0"/>
              <w:rPr>
                <w:rFonts w:ascii="Arial Narrow" w:hAnsi="Arial Narrow"/>
                <w:bCs/>
                <w:color w:val="000000"/>
                <w:szCs w:val="22"/>
              </w:rPr>
            </w:pPr>
            <w:r>
              <w:rPr>
                <w:rFonts w:ascii="Arial Narrow" w:hAnsi="Arial Narrow"/>
                <w:bCs/>
                <w:color w:val="000000"/>
                <w:szCs w:val="22"/>
              </w:rPr>
              <w:t>Analysis Description</w:t>
            </w:r>
          </w:p>
        </w:tc>
        <w:tc>
          <w:tcPr>
            <w:tcW w:w="5686" w:type="dxa"/>
            <w:gridSpan w:val="5"/>
            <w:tcBorders>
              <w:top w:val="single" w:sz="8" w:space="0" w:color="auto"/>
              <w:left w:val="nil"/>
              <w:bottom w:val="single" w:sz="8" w:space="0" w:color="auto"/>
              <w:right w:val="single" w:sz="8" w:space="0" w:color="000000"/>
            </w:tcBorders>
            <w:vAlign w:val="center"/>
          </w:tcPr>
          <w:p w:rsidR="00E775AB" w:rsidRDefault="00E775AB">
            <w:pPr>
              <w:spacing w:after="0"/>
              <w:ind w:firstLine="0"/>
              <w:jc w:val="center"/>
              <w:rPr>
                <w:rFonts w:ascii="Arial Narrow" w:hAnsi="Arial Narrow"/>
                <w:bCs/>
                <w:color w:val="000000"/>
                <w:szCs w:val="22"/>
              </w:rPr>
            </w:pPr>
            <w:r>
              <w:rPr>
                <w:rFonts w:ascii="Arial Narrow" w:hAnsi="Arial Narrow"/>
                <w:bCs/>
                <w:color w:val="000000"/>
                <w:szCs w:val="22"/>
              </w:rPr>
              <w:t>Prevalence Estimate</w:t>
            </w:r>
          </w:p>
        </w:tc>
      </w:tr>
      <w:tr w:rsidR="00E775AB">
        <w:trPr>
          <w:cantSplit/>
          <w:trHeight w:val="534"/>
        </w:trPr>
        <w:tc>
          <w:tcPr>
            <w:tcW w:w="1278" w:type="dxa"/>
            <w:vMerge/>
            <w:tcBorders>
              <w:top w:val="nil"/>
              <w:left w:val="single" w:sz="8" w:space="0" w:color="auto"/>
              <w:bottom w:val="single" w:sz="8" w:space="0" w:color="000000"/>
              <w:right w:val="single" w:sz="8" w:space="0" w:color="auto"/>
            </w:tcBorders>
            <w:vAlign w:val="center"/>
          </w:tcPr>
          <w:p w:rsidR="00E775AB" w:rsidRDefault="00E775AB">
            <w:pPr>
              <w:spacing w:after="0"/>
              <w:ind w:firstLine="0"/>
              <w:rPr>
                <w:rFonts w:ascii="Arial Narrow" w:hAnsi="Arial Narrow"/>
                <w:bCs/>
                <w:color w:val="000000"/>
                <w:szCs w:val="22"/>
              </w:rPr>
            </w:pPr>
          </w:p>
        </w:tc>
        <w:tc>
          <w:tcPr>
            <w:tcW w:w="1391" w:type="dxa"/>
            <w:vMerge/>
            <w:tcBorders>
              <w:top w:val="nil"/>
              <w:left w:val="single" w:sz="8" w:space="0" w:color="auto"/>
              <w:bottom w:val="single" w:sz="8" w:space="0" w:color="000000"/>
              <w:right w:val="single" w:sz="8" w:space="0" w:color="auto"/>
            </w:tcBorders>
            <w:vAlign w:val="center"/>
          </w:tcPr>
          <w:p w:rsidR="00E775AB" w:rsidRDefault="00E775AB">
            <w:pPr>
              <w:spacing w:after="0"/>
              <w:ind w:firstLine="0"/>
              <w:rPr>
                <w:rFonts w:ascii="Arial Narrow" w:hAnsi="Arial Narrow"/>
                <w:bCs/>
                <w:color w:val="000000"/>
                <w:szCs w:val="22"/>
              </w:rPr>
            </w:pPr>
          </w:p>
        </w:tc>
        <w:tc>
          <w:tcPr>
            <w:tcW w:w="1289"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bCs/>
                <w:color w:val="000000"/>
                <w:szCs w:val="22"/>
              </w:rPr>
            </w:pPr>
            <w:r>
              <w:rPr>
                <w:rFonts w:ascii="Arial Narrow" w:hAnsi="Arial Narrow"/>
                <w:bCs/>
                <w:color w:val="000000"/>
                <w:szCs w:val="22"/>
              </w:rPr>
              <w:t>10% or 90%</w:t>
            </w:r>
          </w:p>
        </w:tc>
        <w:tc>
          <w:tcPr>
            <w:tcW w:w="1099"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bCs/>
                <w:color w:val="000000"/>
                <w:szCs w:val="22"/>
              </w:rPr>
            </w:pPr>
            <w:r>
              <w:rPr>
                <w:rFonts w:ascii="Arial Narrow" w:hAnsi="Arial Narrow"/>
                <w:bCs/>
                <w:color w:val="000000"/>
                <w:szCs w:val="22"/>
              </w:rPr>
              <w:t>20% or 80%</w:t>
            </w:r>
          </w:p>
        </w:tc>
        <w:tc>
          <w:tcPr>
            <w:tcW w:w="1099"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bCs/>
                <w:color w:val="000000"/>
                <w:szCs w:val="22"/>
              </w:rPr>
            </w:pPr>
            <w:r>
              <w:rPr>
                <w:rFonts w:ascii="Arial Narrow" w:hAnsi="Arial Narrow"/>
                <w:bCs/>
                <w:color w:val="000000"/>
                <w:szCs w:val="22"/>
              </w:rPr>
              <w:t>30% or 70%</w:t>
            </w:r>
          </w:p>
        </w:tc>
        <w:tc>
          <w:tcPr>
            <w:tcW w:w="1099"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bCs/>
                <w:color w:val="000000"/>
                <w:szCs w:val="22"/>
              </w:rPr>
            </w:pPr>
            <w:r>
              <w:rPr>
                <w:rFonts w:ascii="Arial Narrow" w:hAnsi="Arial Narrow"/>
                <w:bCs/>
                <w:color w:val="000000"/>
                <w:szCs w:val="22"/>
              </w:rPr>
              <w:t>40% or 60%</w:t>
            </w:r>
          </w:p>
        </w:tc>
        <w:tc>
          <w:tcPr>
            <w:tcW w:w="1099" w:type="dxa"/>
            <w:tcBorders>
              <w:top w:val="nil"/>
              <w:left w:val="nil"/>
              <w:bottom w:val="single" w:sz="8" w:space="0" w:color="auto"/>
              <w:right w:val="single" w:sz="8" w:space="0" w:color="auto"/>
            </w:tcBorders>
            <w:vAlign w:val="center"/>
          </w:tcPr>
          <w:p w:rsidR="00E775AB" w:rsidRDefault="00E775AB">
            <w:pPr>
              <w:spacing w:after="0"/>
              <w:ind w:firstLine="0"/>
              <w:jc w:val="center"/>
              <w:rPr>
                <w:rFonts w:ascii="Arial Narrow" w:hAnsi="Arial Narrow"/>
                <w:bCs/>
                <w:color w:val="000000"/>
                <w:szCs w:val="22"/>
              </w:rPr>
            </w:pPr>
            <w:r>
              <w:rPr>
                <w:rFonts w:ascii="Arial Narrow" w:hAnsi="Arial Narrow"/>
                <w:bCs/>
                <w:color w:val="000000"/>
                <w:szCs w:val="22"/>
              </w:rPr>
              <w:t>50%</w:t>
            </w:r>
          </w:p>
        </w:tc>
      </w:tr>
      <w:tr w:rsidR="00E775AB">
        <w:trPr>
          <w:trHeight w:val="794"/>
        </w:trPr>
        <w:tc>
          <w:tcPr>
            <w:tcW w:w="1278" w:type="dxa"/>
            <w:tcBorders>
              <w:top w:val="nil"/>
              <w:left w:val="single" w:sz="8" w:space="0" w:color="auto"/>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75</w:t>
            </w:r>
          </w:p>
        </w:tc>
        <w:tc>
          <w:tcPr>
            <w:tcW w:w="1391"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color w:val="000000"/>
                <w:szCs w:val="22"/>
              </w:rPr>
            </w:pPr>
            <w:r>
              <w:rPr>
                <w:rFonts w:ascii="Arial Narrow" w:hAnsi="Arial Narrow"/>
                <w:color w:val="000000"/>
                <w:szCs w:val="22"/>
              </w:rPr>
              <w:t>Grantee-only analysis</w:t>
            </w:r>
          </w:p>
        </w:tc>
        <w:tc>
          <w:tcPr>
            <w:tcW w:w="1289"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color w:val="000000"/>
                <w:szCs w:val="22"/>
              </w:rPr>
            </w:pPr>
            <w:r>
              <w:rPr>
                <w:rFonts w:ascii="Arial Narrow" w:hAnsi="Arial Narrow"/>
                <w:color w:val="000000"/>
                <w:szCs w:val="22"/>
              </w:rPr>
              <w:t>+/- 6.3 percentage points (pp)</w:t>
            </w:r>
          </w:p>
        </w:tc>
        <w:tc>
          <w:tcPr>
            <w:tcW w:w="1099"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color w:val="000000"/>
                <w:szCs w:val="22"/>
              </w:rPr>
            </w:pPr>
            <w:r>
              <w:rPr>
                <w:rFonts w:ascii="Arial Narrow" w:hAnsi="Arial Narrow"/>
                <w:color w:val="000000"/>
                <w:szCs w:val="22"/>
              </w:rPr>
              <w:t>+/- 8.5 pp</w:t>
            </w:r>
          </w:p>
        </w:tc>
        <w:tc>
          <w:tcPr>
            <w:tcW w:w="1099"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color w:val="000000"/>
                <w:szCs w:val="22"/>
              </w:rPr>
            </w:pPr>
            <w:r>
              <w:rPr>
                <w:rFonts w:ascii="Arial Narrow" w:hAnsi="Arial Narrow"/>
                <w:color w:val="000000"/>
                <w:szCs w:val="22"/>
              </w:rPr>
              <w:t>+/- 9.7 pp</w:t>
            </w:r>
          </w:p>
        </w:tc>
        <w:tc>
          <w:tcPr>
            <w:tcW w:w="1099"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color w:val="000000"/>
                <w:szCs w:val="22"/>
              </w:rPr>
            </w:pPr>
            <w:r>
              <w:rPr>
                <w:rFonts w:ascii="Arial Narrow" w:hAnsi="Arial Narrow"/>
                <w:color w:val="000000"/>
                <w:szCs w:val="22"/>
              </w:rPr>
              <w:t>+/- 10.4 pp</w:t>
            </w:r>
          </w:p>
        </w:tc>
        <w:tc>
          <w:tcPr>
            <w:tcW w:w="1099"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color w:val="000000"/>
                <w:szCs w:val="22"/>
              </w:rPr>
            </w:pPr>
            <w:r>
              <w:rPr>
                <w:rFonts w:ascii="Arial Narrow" w:hAnsi="Arial Narrow"/>
                <w:color w:val="000000"/>
                <w:szCs w:val="22"/>
              </w:rPr>
              <w:t>+/- 10.6 pp</w:t>
            </w:r>
          </w:p>
        </w:tc>
      </w:tr>
      <w:tr w:rsidR="00E775AB">
        <w:trPr>
          <w:trHeight w:val="534"/>
        </w:trPr>
        <w:tc>
          <w:tcPr>
            <w:tcW w:w="1278" w:type="dxa"/>
            <w:tcBorders>
              <w:top w:val="nil"/>
              <w:left w:val="single" w:sz="8" w:space="0" w:color="auto"/>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300</w:t>
            </w:r>
          </w:p>
        </w:tc>
        <w:tc>
          <w:tcPr>
            <w:tcW w:w="1391"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color w:val="000000"/>
                <w:szCs w:val="22"/>
              </w:rPr>
            </w:pPr>
            <w:r>
              <w:rPr>
                <w:rFonts w:ascii="Arial Narrow" w:hAnsi="Arial Narrow"/>
                <w:color w:val="000000"/>
                <w:szCs w:val="22"/>
              </w:rPr>
              <w:t>Subgrantee only</w:t>
            </w:r>
          </w:p>
        </w:tc>
        <w:tc>
          <w:tcPr>
            <w:tcW w:w="1289"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color w:val="000000"/>
                <w:szCs w:val="22"/>
              </w:rPr>
            </w:pPr>
            <w:r>
              <w:rPr>
                <w:rFonts w:ascii="Arial Narrow" w:hAnsi="Arial Narrow"/>
                <w:color w:val="000000"/>
                <w:szCs w:val="22"/>
              </w:rPr>
              <w:t>+/- 3.4 pp</w:t>
            </w:r>
          </w:p>
        </w:tc>
        <w:tc>
          <w:tcPr>
            <w:tcW w:w="1099"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color w:val="000000"/>
                <w:szCs w:val="22"/>
              </w:rPr>
            </w:pPr>
            <w:r>
              <w:rPr>
                <w:rFonts w:ascii="Arial Narrow" w:hAnsi="Arial Narrow"/>
                <w:color w:val="000000"/>
                <w:szCs w:val="22"/>
              </w:rPr>
              <w:t>+/- 4.5 pp</w:t>
            </w:r>
          </w:p>
        </w:tc>
        <w:tc>
          <w:tcPr>
            <w:tcW w:w="1099"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color w:val="000000"/>
                <w:szCs w:val="22"/>
              </w:rPr>
            </w:pPr>
            <w:r>
              <w:rPr>
                <w:rFonts w:ascii="Arial Narrow" w:hAnsi="Arial Narrow"/>
                <w:color w:val="000000"/>
                <w:szCs w:val="22"/>
              </w:rPr>
              <w:t>+/-5.2 pp</w:t>
            </w:r>
          </w:p>
        </w:tc>
        <w:tc>
          <w:tcPr>
            <w:tcW w:w="1099"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color w:val="000000"/>
                <w:szCs w:val="22"/>
              </w:rPr>
            </w:pPr>
            <w:r>
              <w:rPr>
                <w:rFonts w:ascii="Arial Narrow" w:hAnsi="Arial Narrow"/>
                <w:color w:val="000000"/>
                <w:szCs w:val="22"/>
              </w:rPr>
              <w:t>+/- 5.5 pp</w:t>
            </w:r>
          </w:p>
        </w:tc>
        <w:tc>
          <w:tcPr>
            <w:tcW w:w="1099"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color w:val="000000"/>
                <w:szCs w:val="22"/>
              </w:rPr>
            </w:pPr>
            <w:r>
              <w:rPr>
                <w:rFonts w:ascii="Arial Narrow" w:hAnsi="Arial Narrow"/>
                <w:color w:val="000000"/>
                <w:szCs w:val="22"/>
              </w:rPr>
              <w:t>+/-5.7 pp</w:t>
            </w:r>
          </w:p>
        </w:tc>
      </w:tr>
      <w:tr w:rsidR="00E775AB">
        <w:trPr>
          <w:trHeight w:val="1312"/>
        </w:trPr>
        <w:tc>
          <w:tcPr>
            <w:tcW w:w="1278" w:type="dxa"/>
            <w:tcBorders>
              <w:top w:val="nil"/>
              <w:left w:val="single" w:sz="8" w:space="0" w:color="auto"/>
              <w:bottom w:val="single" w:sz="8" w:space="0" w:color="auto"/>
              <w:right w:val="single" w:sz="8" w:space="0" w:color="auto"/>
            </w:tcBorders>
            <w:vAlign w:val="center"/>
          </w:tcPr>
          <w:p w:rsidR="00E775AB" w:rsidRDefault="00E775AB">
            <w:pPr>
              <w:spacing w:after="0"/>
              <w:ind w:firstLine="0"/>
              <w:jc w:val="center"/>
              <w:rPr>
                <w:rFonts w:ascii="Arial Narrow" w:hAnsi="Arial Narrow"/>
                <w:color w:val="000000"/>
                <w:szCs w:val="22"/>
              </w:rPr>
            </w:pPr>
            <w:r>
              <w:rPr>
                <w:rFonts w:ascii="Arial Narrow" w:hAnsi="Arial Narrow"/>
                <w:color w:val="000000"/>
                <w:szCs w:val="22"/>
              </w:rPr>
              <w:t>350</w:t>
            </w:r>
          </w:p>
        </w:tc>
        <w:tc>
          <w:tcPr>
            <w:tcW w:w="1391"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color w:val="000000"/>
                <w:szCs w:val="22"/>
              </w:rPr>
            </w:pPr>
            <w:r>
              <w:rPr>
                <w:rFonts w:ascii="Arial Narrow" w:hAnsi="Arial Narrow"/>
                <w:color w:val="000000"/>
                <w:szCs w:val="22"/>
              </w:rPr>
              <w:t>Subgrantee and direct service provider grantees</w:t>
            </w:r>
          </w:p>
        </w:tc>
        <w:tc>
          <w:tcPr>
            <w:tcW w:w="1289"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color w:val="000000"/>
                <w:szCs w:val="22"/>
              </w:rPr>
            </w:pPr>
            <w:r>
              <w:rPr>
                <w:rFonts w:ascii="Arial Narrow" w:hAnsi="Arial Narrow"/>
                <w:color w:val="000000"/>
                <w:szCs w:val="22"/>
              </w:rPr>
              <w:t>+/- 3.1 pp</w:t>
            </w:r>
          </w:p>
        </w:tc>
        <w:tc>
          <w:tcPr>
            <w:tcW w:w="1099"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color w:val="000000"/>
                <w:szCs w:val="22"/>
              </w:rPr>
            </w:pPr>
            <w:r>
              <w:rPr>
                <w:rFonts w:ascii="Arial Narrow" w:hAnsi="Arial Narrow"/>
                <w:color w:val="000000"/>
                <w:szCs w:val="22"/>
              </w:rPr>
              <w:t>+/- 4.2 pp</w:t>
            </w:r>
          </w:p>
        </w:tc>
        <w:tc>
          <w:tcPr>
            <w:tcW w:w="1099"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color w:val="000000"/>
                <w:szCs w:val="22"/>
              </w:rPr>
            </w:pPr>
            <w:r>
              <w:rPr>
                <w:rFonts w:ascii="Arial Narrow" w:hAnsi="Arial Narrow"/>
                <w:color w:val="000000"/>
                <w:szCs w:val="22"/>
              </w:rPr>
              <w:t>+/- 4.8 pp</w:t>
            </w:r>
          </w:p>
        </w:tc>
        <w:tc>
          <w:tcPr>
            <w:tcW w:w="1099"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color w:val="000000"/>
                <w:szCs w:val="22"/>
              </w:rPr>
            </w:pPr>
            <w:r>
              <w:rPr>
                <w:rFonts w:ascii="Arial Narrow" w:hAnsi="Arial Narrow"/>
                <w:color w:val="000000"/>
                <w:szCs w:val="22"/>
              </w:rPr>
              <w:t>+/- 5.1 p</w:t>
            </w:r>
          </w:p>
        </w:tc>
        <w:tc>
          <w:tcPr>
            <w:tcW w:w="1099" w:type="dxa"/>
            <w:tcBorders>
              <w:top w:val="nil"/>
              <w:left w:val="nil"/>
              <w:bottom w:val="single" w:sz="8" w:space="0" w:color="auto"/>
              <w:right w:val="single" w:sz="8" w:space="0" w:color="auto"/>
            </w:tcBorders>
            <w:vAlign w:val="center"/>
          </w:tcPr>
          <w:p w:rsidR="00E775AB" w:rsidRDefault="00E775AB">
            <w:pPr>
              <w:spacing w:after="0"/>
              <w:ind w:firstLine="0"/>
              <w:rPr>
                <w:rFonts w:ascii="Arial Narrow" w:hAnsi="Arial Narrow"/>
                <w:color w:val="000000"/>
                <w:szCs w:val="22"/>
              </w:rPr>
            </w:pPr>
            <w:r>
              <w:rPr>
                <w:rFonts w:ascii="Arial Narrow" w:hAnsi="Arial Narrow"/>
                <w:color w:val="000000"/>
                <w:szCs w:val="22"/>
              </w:rPr>
              <w:t>+/- 5.2 pp</w:t>
            </w:r>
          </w:p>
        </w:tc>
      </w:tr>
    </w:tbl>
    <w:bookmarkEnd w:id="9"/>
    <w:p w:rsidR="00E775AB" w:rsidRDefault="00E775AB">
      <w:pPr>
        <w:ind w:firstLine="0"/>
        <w:rPr>
          <w:rFonts w:ascii="Arial Narrow" w:hAnsi="Arial Narrow"/>
          <w:color w:val="000000"/>
          <w:sz w:val="16"/>
          <w:szCs w:val="16"/>
        </w:rPr>
      </w:pPr>
      <w:r>
        <w:rPr>
          <w:rFonts w:ascii="Arial Narrow" w:hAnsi="Arial Narrow"/>
          <w:color w:val="000000"/>
          <w:sz w:val="16"/>
          <w:szCs w:val="16"/>
        </w:rPr>
        <w:t>Notes:  Sample sizes assumes 75 percent response rate of grantee and subgrantee sample and 50 of the 75 grantees are also direct service providers. Confidence intervals assume simple random sampling and confidence interval for grantees reflect finite population correction.</w:t>
      </w:r>
    </w:p>
    <w:p w:rsidR="00E775AB" w:rsidRDefault="00E775AB">
      <w:pPr>
        <w:ind w:firstLine="0"/>
        <w:rPr>
          <w:rFonts w:ascii="Arial Narrow" w:hAnsi="Arial Narrow"/>
          <w:color w:val="000000"/>
          <w:szCs w:val="22"/>
        </w:rPr>
      </w:pPr>
      <w:r>
        <w:rPr>
          <w:rFonts w:ascii="Arial Narrow" w:hAnsi="Arial Narrow"/>
          <w:color w:val="000000"/>
          <w:szCs w:val="22"/>
        </w:rPr>
        <w:t xml:space="preserve">In addition to sampling error, research results may be subject to other types of error, including issues of non-response or measurement relating to question wording or respondents’ ability to recall factual information or articulate answers.  Note that there is no standard or statistical means to measure the consequences of these types of effects. </w:t>
      </w:r>
    </w:p>
    <w:p w:rsidR="00E775AB" w:rsidRDefault="00E775AB">
      <w:pPr>
        <w:pStyle w:val="Heading2"/>
        <w:rPr>
          <w:color w:val="000000"/>
        </w:rPr>
      </w:pPr>
      <w:bookmarkStart w:id="10" w:name="_Toc233430771"/>
      <w:bookmarkStart w:id="11" w:name="_Toc261342100"/>
      <w:bookmarkStart w:id="12" w:name="_Toc278361839"/>
      <w:r>
        <w:rPr>
          <w:color w:val="000000"/>
        </w:rPr>
        <w:t>B2. Procedures for the Collection of Information</w:t>
      </w:r>
      <w:bookmarkEnd w:id="10"/>
      <w:bookmarkEnd w:id="11"/>
      <w:bookmarkEnd w:id="12"/>
    </w:p>
    <w:p w:rsidR="00E775AB" w:rsidRDefault="00E775AB">
      <w:pPr>
        <w:ind w:firstLine="0"/>
        <w:rPr>
          <w:rFonts w:ascii="Arial Narrow" w:hAnsi="Arial Narrow"/>
          <w:color w:val="000000"/>
        </w:rPr>
      </w:pPr>
      <w:r>
        <w:rPr>
          <w:rFonts w:ascii="Arial Narrow" w:hAnsi="Arial Narrow"/>
          <w:color w:val="000000"/>
        </w:rPr>
        <w:t xml:space="preserve">Abt Associates’ survey group, Abt SRBI, will be responsible for survey programming, administration and management.  We expect most respondents will access and complete the web-based survey on the Internet.  However, to maximize response rates and provide flexibility for respondents, respondents will also be able to complete the survey by mail or by telephone.  Upon receiving OMB approval for the survey, Abt SRBI will program the instruments for web administration, with mail and telephone versions prepared for those respondents who choose not to complete the survey via the Internet. </w:t>
      </w:r>
      <w:r>
        <w:rPr>
          <w:rFonts w:ascii="Arial Narrow" w:hAnsi="Arial Narrow" w:cs="Arial Narrow"/>
          <w:color w:val="000000"/>
        </w:rPr>
        <w:t>Abt SRBI maintains a staff of executive interviewers in its telephone center who have extensive experience conducting surveys of the types of professional populations our grantee and subgrantee respondents will be. The interviewers are skilled in working with gatekeepers, are sensitive to demands on respondent time, and recognize that respondents may be asked to participate in many surveys each month. They will be trained on the fine points of this specific web survey.</w:t>
      </w:r>
    </w:p>
    <w:p w:rsidR="00E775AB" w:rsidRDefault="00E775AB">
      <w:pPr>
        <w:ind w:firstLine="0"/>
        <w:rPr>
          <w:rFonts w:ascii="Arial Narrow" w:hAnsi="Arial Narrow"/>
          <w:color w:val="000000"/>
        </w:rPr>
      </w:pPr>
      <w:r>
        <w:rPr>
          <w:rFonts w:ascii="Arial Narrow" w:hAnsi="Arial Narrow"/>
          <w:color w:val="000000"/>
        </w:rPr>
        <w:t xml:space="preserve">Our goal is to achieve a rate of response of 75 percent for the survey.  We have established a number of procedures to help us reach this goal.  Exhibit 3 describes our step-by-step approach to ensure a high response rate.  In particular, we want to make sure we reach the most knowledgeable respondents – that is, those who are most familiar with the HRPR-funded activities we are asking about - as efficiently as possible.  To do this, Abt SRBI staff will first contact grantees by telephone based on contact information in HUD performance reports.  During these calls, we will confirm the name and telephone and email contact information for the most appropriate respondent for the grantee survey.  We will explain the purpose of the survey, provide details of the timing, and explain that the survey is voluntary.  This information will also be repeated in an advance letter from HUD’s Office of Policy </w:t>
      </w:r>
      <w:r>
        <w:rPr>
          <w:rFonts w:ascii="Arial Narrow" w:hAnsi="Arial Narrow"/>
          <w:color w:val="000000"/>
        </w:rPr>
        <w:lastRenderedPageBreak/>
        <w:t xml:space="preserve">Development and Research that will be mailed to the identified survey respondents.  During the contact verification calls, we will also confirm the subgrantees associated with the sampled HPRP grant.  </w:t>
      </w:r>
    </w:p>
    <w:p w:rsidR="00E775AB" w:rsidRDefault="00E775AB">
      <w:pPr>
        <w:ind w:firstLine="0"/>
        <w:rPr>
          <w:rFonts w:ascii="Arial Narrow" w:hAnsi="Arial Narrow"/>
          <w:color w:val="000000"/>
        </w:rPr>
      </w:pPr>
      <w:r>
        <w:rPr>
          <w:rFonts w:ascii="Arial Narrow" w:hAnsi="Arial Narrow"/>
          <w:color w:val="000000"/>
        </w:rPr>
        <w:t xml:space="preserve">Once the appropriate survey respondents have been identified, Abt SRBI will send advance letters to survey respondents with specific information about the web survey including the URL address, a unique password for accessing the survey, and a toll-free telephone number to call for additional information, assistance linking to the survey, or an option to complete the survey by telephone.  If respondents have not completed the web survey within five days of receiving the notification letter, staff from Abt SRBI will send a series of email invitations to respondents.  Those who do not complete the survey online will be contacted by telephone to complete the survey by phone.  Those who still do not complete either online or by telephone will be mailed a survey packet with the survey, a postage-paid return envelope, and a letter encouraging their participation.  </w:t>
      </w:r>
    </w:p>
    <w:p w:rsidR="00E775AB" w:rsidRDefault="00E775AB">
      <w:pPr>
        <w:ind w:firstLine="0"/>
        <w:rPr>
          <w:rFonts w:ascii="Arial Narrow" w:hAnsi="Arial Narrow"/>
          <w:color w:val="000000"/>
        </w:rPr>
      </w:pPr>
      <w:r>
        <w:rPr>
          <w:rFonts w:ascii="Arial Narrow" w:hAnsi="Arial Narrow"/>
          <w:color w:val="000000"/>
        </w:rPr>
        <w:t xml:space="preserve">The survey field period will last roughly 8 to 10 weeks.  Abt SRBI will prepare regular updates on survey completions during the field period.  We plan to prepare preliminary tabulations on the data once we reach approximately a 50 percent completion rate.  This will allow us to look at early patterns in the survey data and to begin to identify potential sites for the second round of site visits, which will take place after the survey data collection.  </w:t>
      </w:r>
    </w:p>
    <w:p w:rsidR="00E775AB" w:rsidRDefault="00E775AB">
      <w:pPr>
        <w:pStyle w:val="Heading2"/>
        <w:rPr>
          <w:color w:val="000000"/>
        </w:rPr>
      </w:pPr>
      <w:bookmarkStart w:id="13" w:name="_Toc182274666"/>
      <w:bookmarkStart w:id="14" w:name="_Toc233430772"/>
      <w:bookmarkStart w:id="15" w:name="_Toc261342101"/>
      <w:bookmarkStart w:id="16" w:name="_Toc278361840"/>
      <w:r>
        <w:rPr>
          <w:color w:val="000000"/>
        </w:rPr>
        <w:t>B3. Methods to Maximize Response Rates and to Deal with Issues of Non-response</w:t>
      </w:r>
      <w:bookmarkEnd w:id="13"/>
      <w:bookmarkEnd w:id="14"/>
      <w:bookmarkEnd w:id="15"/>
      <w:bookmarkEnd w:id="16"/>
    </w:p>
    <w:p w:rsidR="00E775AB" w:rsidRDefault="00E775AB">
      <w:pPr>
        <w:ind w:firstLine="0"/>
        <w:rPr>
          <w:rFonts w:ascii="Arial Narrow" w:hAnsi="Arial Narrow"/>
          <w:color w:val="000000"/>
          <w:szCs w:val="22"/>
        </w:rPr>
      </w:pPr>
      <w:r>
        <w:rPr>
          <w:rFonts w:ascii="Arial Narrow" w:hAnsi="Arial Narrow"/>
          <w:color w:val="000000"/>
          <w:szCs w:val="22"/>
        </w:rPr>
        <w:t>The following methods will be used to ensure attainment of target response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8880"/>
      </w:tblGrid>
      <w:tr w:rsidR="00E775AB">
        <w:trPr>
          <w:tblHeader/>
          <w:jc w:val="center"/>
        </w:trPr>
        <w:tc>
          <w:tcPr>
            <w:tcW w:w="9240" w:type="dxa"/>
            <w:gridSpan w:val="2"/>
            <w:hideMark/>
          </w:tcPr>
          <w:p w:rsidR="00E775AB" w:rsidRPr="000127F3" w:rsidRDefault="00E775AB">
            <w:pPr>
              <w:spacing w:after="200"/>
              <w:ind w:firstLine="0"/>
              <w:rPr>
                <w:rFonts w:ascii="Arial Narrow" w:hAnsi="Arial Narrow" w:cs="Arial"/>
                <w:sz w:val="20"/>
              </w:rPr>
            </w:pPr>
            <w:bookmarkStart w:id="17" w:name="_Toc261342102"/>
            <w:bookmarkStart w:id="18" w:name="_Toc233430773"/>
            <w:r w:rsidRPr="000127F3">
              <w:rPr>
                <w:rFonts w:ascii="Arial Narrow" w:hAnsi="Arial Narrow"/>
                <w:sz w:val="20"/>
              </w:rPr>
              <w:t>EXIBIT 3: Steps to M</w:t>
            </w:r>
            <w:r w:rsidR="00C27542">
              <w:rPr>
                <w:rFonts w:ascii="Arial Narrow" w:hAnsi="Arial Narrow"/>
                <w:sz w:val="20"/>
              </w:rPr>
              <w:t>aximize Survey Responses While M</w:t>
            </w:r>
            <w:r w:rsidR="00C27542" w:rsidRPr="000127F3">
              <w:rPr>
                <w:rFonts w:ascii="Arial Narrow" w:hAnsi="Arial Narrow"/>
                <w:sz w:val="20"/>
              </w:rPr>
              <w:t>inimizing</w:t>
            </w:r>
            <w:r w:rsidRPr="000127F3">
              <w:rPr>
                <w:rFonts w:ascii="Arial Narrow" w:hAnsi="Arial Narrow"/>
                <w:sz w:val="20"/>
              </w:rPr>
              <w:t xml:space="preserve"> Cost</w:t>
            </w:r>
          </w:p>
        </w:tc>
      </w:tr>
      <w:tr w:rsidR="00E775AB">
        <w:trPr>
          <w:jc w:val="center"/>
        </w:trPr>
        <w:tc>
          <w:tcPr>
            <w:tcW w:w="360" w:type="dxa"/>
            <w:hideMark/>
          </w:tcPr>
          <w:p w:rsidR="00E775AB" w:rsidRDefault="00E775AB">
            <w:pPr>
              <w:spacing w:after="200"/>
              <w:rPr>
                <w:rFonts w:ascii="Arial Narrow" w:hAnsi="Arial Narrow" w:cs="Arial"/>
                <w:sz w:val="20"/>
              </w:rPr>
            </w:pPr>
            <w:r>
              <w:rPr>
                <w:sz w:val="20"/>
              </w:rPr>
              <w:t>1</w:t>
            </w:r>
          </w:p>
        </w:tc>
        <w:tc>
          <w:tcPr>
            <w:tcW w:w="8880" w:type="dxa"/>
            <w:hideMark/>
          </w:tcPr>
          <w:p w:rsidR="00E775AB" w:rsidRDefault="00E775AB">
            <w:pPr>
              <w:spacing w:after="200"/>
              <w:ind w:firstLine="0"/>
              <w:rPr>
                <w:rFonts w:ascii="Arial Narrow" w:hAnsi="Arial Narrow" w:cs="Arial"/>
                <w:sz w:val="20"/>
              </w:rPr>
            </w:pPr>
            <w:r>
              <w:rPr>
                <w:rFonts w:ascii="Arial Narrow" w:hAnsi="Arial Narrow"/>
                <w:b/>
                <w:sz w:val="20"/>
              </w:rPr>
              <w:t xml:space="preserve">Contact verification: </w:t>
            </w:r>
            <w:r>
              <w:rPr>
                <w:rFonts w:ascii="Arial Narrow" w:hAnsi="Arial Narrow"/>
                <w:sz w:val="20"/>
              </w:rPr>
              <w:t>Begin with IPR and IDIS information on grantee and subgrantee contacts. Verify their mail and email contact information and ask screening questions to get to the most appropriate respondent.</w:t>
            </w:r>
          </w:p>
        </w:tc>
      </w:tr>
      <w:tr w:rsidR="00E775AB">
        <w:trPr>
          <w:jc w:val="center"/>
        </w:trPr>
        <w:tc>
          <w:tcPr>
            <w:tcW w:w="360" w:type="dxa"/>
            <w:hideMark/>
          </w:tcPr>
          <w:p w:rsidR="00E775AB" w:rsidRDefault="00E775AB">
            <w:pPr>
              <w:spacing w:after="200"/>
              <w:rPr>
                <w:rFonts w:ascii="Arial Narrow" w:hAnsi="Arial Narrow" w:cs="Arial"/>
                <w:sz w:val="20"/>
              </w:rPr>
            </w:pPr>
            <w:r>
              <w:rPr>
                <w:sz w:val="20"/>
              </w:rPr>
              <w:t>2</w:t>
            </w:r>
          </w:p>
        </w:tc>
        <w:tc>
          <w:tcPr>
            <w:tcW w:w="8880" w:type="dxa"/>
            <w:hideMark/>
          </w:tcPr>
          <w:p w:rsidR="00E775AB" w:rsidRDefault="00E775AB">
            <w:pPr>
              <w:spacing w:after="200"/>
              <w:ind w:firstLine="0"/>
              <w:rPr>
                <w:rFonts w:ascii="Arial Narrow" w:hAnsi="Arial Narrow" w:cs="Arial"/>
                <w:bCs/>
                <w:sz w:val="20"/>
              </w:rPr>
            </w:pPr>
            <w:r>
              <w:rPr>
                <w:rFonts w:ascii="Arial Narrow" w:hAnsi="Arial Narrow"/>
                <w:b/>
                <w:bCs/>
                <w:sz w:val="20"/>
              </w:rPr>
              <w:t xml:space="preserve">Advance/pre-notification letter: </w:t>
            </w:r>
            <w:r>
              <w:rPr>
                <w:rFonts w:ascii="Arial Narrow" w:hAnsi="Arial Narrow"/>
                <w:sz w:val="20"/>
              </w:rPr>
              <w:t xml:space="preserve">An advance letter with the signature of the PD&amp;R Assistant Secretary and HUD’s logo will be mailed to all verified respondents. It will explain the survey’s purpose and uses of the data, the time needed to complete the survey; and that the survey is voluntary and their responses will remain confidential. </w:t>
            </w:r>
          </w:p>
        </w:tc>
      </w:tr>
      <w:tr w:rsidR="00E775AB">
        <w:trPr>
          <w:jc w:val="center"/>
        </w:trPr>
        <w:tc>
          <w:tcPr>
            <w:tcW w:w="360" w:type="dxa"/>
            <w:hideMark/>
          </w:tcPr>
          <w:p w:rsidR="00E775AB" w:rsidRDefault="00E775AB">
            <w:pPr>
              <w:spacing w:after="200"/>
              <w:rPr>
                <w:rFonts w:ascii="Arial Narrow" w:hAnsi="Arial Narrow" w:cs="Arial"/>
                <w:sz w:val="20"/>
              </w:rPr>
            </w:pPr>
            <w:r>
              <w:rPr>
                <w:sz w:val="20"/>
              </w:rPr>
              <w:t>3</w:t>
            </w:r>
          </w:p>
        </w:tc>
        <w:tc>
          <w:tcPr>
            <w:tcW w:w="8880" w:type="dxa"/>
            <w:hideMark/>
          </w:tcPr>
          <w:p w:rsidR="00E775AB" w:rsidRDefault="00E775AB">
            <w:pPr>
              <w:spacing w:after="200"/>
              <w:ind w:firstLine="0"/>
              <w:rPr>
                <w:rFonts w:ascii="Arial Narrow" w:hAnsi="Arial Narrow" w:cs="Arial"/>
                <w:bCs/>
                <w:sz w:val="20"/>
              </w:rPr>
            </w:pPr>
            <w:r>
              <w:rPr>
                <w:rFonts w:ascii="Arial Narrow" w:hAnsi="Arial Narrow"/>
                <w:b/>
                <w:bCs/>
                <w:sz w:val="20"/>
              </w:rPr>
              <w:t xml:space="preserve">Web survey: </w:t>
            </w:r>
            <w:r>
              <w:rPr>
                <w:rFonts w:ascii="Arial Narrow" w:hAnsi="Arial Narrow"/>
                <w:bCs/>
                <w:sz w:val="20"/>
              </w:rPr>
              <w:t xml:space="preserve">The advance letter invites the respondents (Rs) to visit the website and complete the survey, </w:t>
            </w:r>
            <w:r>
              <w:rPr>
                <w:rFonts w:ascii="Arial Narrow" w:hAnsi="Arial Narrow"/>
                <w:sz w:val="20"/>
              </w:rPr>
              <w:t xml:space="preserve">giving a URL address, a password unique to the R, and a toll-free telephone number to call for additional information, assistance with linking to the web survey, or an option to complete the survey over the telephone. Rs who have not completed the survey via web after </w:t>
            </w:r>
            <w:r>
              <w:rPr>
                <w:rFonts w:ascii="Arial Narrow" w:hAnsi="Arial Narrow"/>
                <w:bCs/>
                <w:sz w:val="20"/>
              </w:rPr>
              <w:t>5 days will receive the first of three email invitations to visit the web and complete the survey. Rs who have not completed the web survey following 3 follow-up emails will be contacted to complete the survey over the phone.</w:t>
            </w:r>
          </w:p>
        </w:tc>
      </w:tr>
      <w:tr w:rsidR="00E775AB">
        <w:trPr>
          <w:jc w:val="center"/>
        </w:trPr>
        <w:tc>
          <w:tcPr>
            <w:tcW w:w="360" w:type="dxa"/>
            <w:hideMark/>
          </w:tcPr>
          <w:p w:rsidR="00E775AB" w:rsidRDefault="00E775AB">
            <w:pPr>
              <w:spacing w:after="200"/>
              <w:rPr>
                <w:rFonts w:ascii="Arial Narrow" w:hAnsi="Arial Narrow" w:cs="Arial"/>
                <w:sz w:val="20"/>
              </w:rPr>
            </w:pPr>
            <w:r>
              <w:rPr>
                <w:sz w:val="20"/>
              </w:rPr>
              <w:t>4</w:t>
            </w:r>
          </w:p>
        </w:tc>
        <w:tc>
          <w:tcPr>
            <w:tcW w:w="8880" w:type="dxa"/>
            <w:hideMark/>
          </w:tcPr>
          <w:p w:rsidR="00E775AB" w:rsidRDefault="00E775AB">
            <w:pPr>
              <w:spacing w:after="200"/>
              <w:ind w:firstLine="0"/>
              <w:rPr>
                <w:rFonts w:ascii="Arial Narrow" w:hAnsi="Arial Narrow" w:cs="Arial"/>
                <w:sz w:val="20"/>
              </w:rPr>
            </w:pPr>
            <w:r>
              <w:rPr>
                <w:rFonts w:ascii="Arial Narrow" w:hAnsi="Arial Narrow"/>
                <w:b/>
                <w:sz w:val="20"/>
              </w:rPr>
              <w:t xml:space="preserve">Telephone follow-up: </w:t>
            </w:r>
            <w:r>
              <w:rPr>
                <w:rFonts w:ascii="Arial Narrow" w:hAnsi="Arial Narrow"/>
                <w:sz w:val="20"/>
              </w:rPr>
              <w:t xml:space="preserve"> 5 days after the first email invitation has been sent, telephone interviewers will contact Rs who have not completed the survey to confirm receipt of the email or resend if needed, after verifying contact information. Sample updates and re-contacts will be made daily, up to a total of four, and one message will be left providing a toll-free number for respondents to call to get more information or conduct the survey as an interview.</w:t>
            </w:r>
          </w:p>
        </w:tc>
      </w:tr>
      <w:tr w:rsidR="00E775AB">
        <w:trPr>
          <w:jc w:val="center"/>
        </w:trPr>
        <w:tc>
          <w:tcPr>
            <w:tcW w:w="360" w:type="dxa"/>
            <w:hideMark/>
          </w:tcPr>
          <w:p w:rsidR="00E775AB" w:rsidRDefault="00E775AB">
            <w:pPr>
              <w:spacing w:after="200"/>
              <w:rPr>
                <w:rFonts w:ascii="Arial Narrow" w:hAnsi="Arial Narrow" w:cs="Arial"/>
                <w:sz w:val="20"/>
              </w:rPr>
            </w:pPr>
            <w:r>
              <w:rPr>
                <w:sz w:val="20"/>
              </w:rPr>
              <w:t>5</w:t>
            </w:r>
          </w:p>
        </w:tc>
        <w:tc>
          <w:tcPr>
            <w:tcW w:w="8880" w:type="dxa"/>
            <w:hideMark/>
          </w:tcPr>
          <w:p w:rsidR="00E775AB" w:rsidRDefault="00E775AB">
            <w:pPr>
              <w:spacing w:after="200"/>
              <w:ind w:firstLine="0"/>
              <w:rPr>
                <w:rFonts w:ascii="Arial Narrow" w:hAnsi="Arial Narrow" w:cs="Arial"/>
                <w:sz w:val="20"/>
              </w:rPr>
            </w:pPr>
            <w:r>
              <w:rPr>
                <w:rFonts w:ascii="Arial Narrow" w:hAnsi="Arial Narrow"/>
                <w:b/>
                <w:sz w:val="20"/>
              </w:rPr>
              <w:t xml:space="preserve">Mail survey: </w:t>
            </w:r>
            <w:r>
              <w:rPr>
                <w:rFonts w:ascii="Arial Narrow" w:hAnsi="Arial Narrow"/>
                <w:sz w:val="20"/>
              </w:rPr>
              <w:t xml:space="preserve"> Rs who, after follow-up emails and attempts to reach by phone, still have not completed a survey will be mailed a survey packet with a letter urging participation. The packet includes a paper survey booklet and a business reply envelope for returning the completed survey.</w:t>
            </w:r>
          </w:p>
        </w:tc>
      </w:tr>
      <w:tr w:rsidR="00E775AB">
        <w:trPr>
          <w:jc w:val="center"/>
        </w:trPr>
        <w:tc>
          <w:tcPr>
            <w:tcW w:w="360" w:type="dxa"/>
            <w:hideMark/>
          </w:tcPr>
          <w:p w:rsidR="00E775AB" w:rsidRDefault="00E775AB">
            <w:pPr>
              <w:spacing w:after="200"/>
              <w:rPr>
                <w:rFonts w:ascii="Arial Narrow" w:hAnsi="Arial Narrow" w:cs="Arial"/>
                <w:sz w:val="20"/>
              </w:rPr>
            </w:pPr>
            <w:r>
              <w:rPr>
                <w:sz w:val="20"/>
              </w:rPr>
              <w:lastRenderedPageBreak/>
              <w:t>6</w:t>
            </w:r>
          </w:p>
        </w:tc>
        <w:tc>
          <w:tcPr>
            <w:tcW w:w="8880" w:type="dxa"/>
            <w:hideMark/>
          </w:tcPr>
          <w:p w:rsidR="00E775AB" w:rsidRDefault="00E775AB">
            <w:pPr>
              <w:spacing w:after="200"/>
              <w:ind w:firstLine="0"/>
              <w:rPr>
                <w:rFonts w:ascii="Arial Narrow" w:hAnsi="Arial Narrow" w:cs="Arial"/>
                <w:sz w:val="20"/>
              </w:rPr>
            </w:pPr>
            <w:r>
              <w:rPr>
                <w:rFonts w:ascii="Arial Narrow" w:hAnsi="Arial Narrow"/>
                <w:b/>
                <w:sz w:val="20"/>
              </w:rPr>
              <w:t xml:space="preserve">Final mail attempt: </w:t>
            </w:r>
            <w:r>
              <w:rPr>
                <w:rFonts w:ascii="Arial Narrow" w:hAnsi="Arial Narrow"/>
                <w:sz w:val="20"/>
              </w:rPr>
              <w:t>will be made to all respondents who have still failed to participate.</w:t>
            </w:r>
          </w:p>
        </w:tc>
      </w:tr>
    </w:tbl>
    <w:p w:rsidR="00E775AB" w:rsidRDefault="00E775AB">
      <w:pPr>
        <w:pStyle w:val="Heading2"/>
        <w:rPr>
          <w:noProof/>
          <w:color w:val="000000"/>
          <w:szCs w:val="22"/>
        </w:rPr>
      </w:pPr>
    </w:p>
    <w:p w:rsidR="00E775AB" w:rsidRDefault="00E775AB">
      <w:pPr>
        <w:pStyle w:val="Heading2"/>
        <w:rPr>
          <w:color w:val="000000"/>
        </w:rPr>
      </w:pPr>
      <w:bookmarkStart w:id="19" w:name="_Toc278361841"/>
      <w:r>
        <w:rPr>
          <w:color w:val="000000"/>
        </w:rPr>
        <w:t>B4. Pre-testing of Procedures and Methods</w:t>
      </w:r>
      <w:bookmarkEnd w:id="17"/>
      <w:bookmarkEnd w:id="18"/>
      <w:bookmarkEnd w:id="19"/>
    </w:p>
    <w:p w:rsidR="00E775AB" w:rsidRDefault="00E775AB">
      <w:pPr>
        <w:ind w:firstLine="0"/>
        <w:rPr>
          <w:rFonts w:ascii="Arial Narrow" w:hAnsi="Arial Narrow"/>
          <w:color w:val="000000"/>
          <w:szCs w:val="22"/>
        </w:rPr>
      </w:pPr>
      <w:r>
        <w:rPr>
          <w:rFonts w:ascii="Arial Narrow" w:hAnsi="Arial Narrow"/>
          <w:color w:val="000000"/>
          <w:szCs w:val="22"/>
        </w:rPr>
        <w:t>The survey instrument will be pre-tested with no more than nine respondents to ensure the questions are clear and to confirm survey length.  We will conduct the pretest with a paper and pencil version of the survey so that revisions can be made before programming is undertaken.  Pre</w:t>
      </w:r>
      <w:r w:rsidR="00524AF4">
        <w:rPr>
          <w:rFonts w:ascii="Arial Narrow" w:hAnsi="Arial Narrow"/>
          <w:color w:val="000000"/>
          <w:szCs w:val="22"/>
        </w:rPr>
        <w:t>-</w:t>
      </w:r>
      <w:r>
        <w:rPr>
          <w:rFonts w:ascii="Arial Narrow" w:hAnsi="Arial Narrow"/>
          <w:color w:val="000000"/>
          <w:szCs w:val="22"/>
        </w:rPr>
        <w:t xml:space="preserve">testers will be selected from among grantees and subgrantees that are not selected for the survey sample.  We may include one or two HUD desk officers as pre-testers because they are very familiar with grantee and subgrantee activities.  Once the survey is programmed for online administration, the instrument will be thoroughly tested to make sure instructions are clear and the survey functions properly.  </w:t>
      </w:r>
    </w:p>
    <w:p w:rsidR="00E775AB" w:rsidRDefault="00E775AB">
      <w:pPr>
        <w:pStyle w:val="Heading2"/>
        <w:rPr>
          <w:color w:val="000000"/>
        </w:rPr>
      </w:pPr>
      <w:bookmarkStart w:id="20" w:name="_Toc233430774"/>
      <w:bookmarkStart w:id="21" w:name="_Toc261342103"/>
      <w:bookmarkStart w:id="22" w:name="_Toc278361842"/>
      <w:r>
        <w:rPr>
          <w:color w:val="000000"/>
        </w:rPr>
        <w:t>B5. Individuals or Contractors Responsible for Statistical Aspects of the Design</w:t>
      </w:r>
      <w:bookmarkEnd w:id="20"/>
      <w:bookmarkEnd w:id="21"/>
      <w:bookmarkEnd w:id="22"/>
    </w:p>
    <w:p w:rsidR="00E775AB" w:rsidRDefault="00E775AB">
      <w:pPr>
        <w:numPr>
          <w:ilvl w:val="0"/>
          <w:numId w:val="6"/>
        </w:numPr>
        <w:spacing w:after="120"/>
        <w:rPr>
          <w:rFonts w:ascii="Arial Narrow" w:hAnsi="Arial Narrow"/>
          <w:color w:val="000000"/>
          <w:szCs w:val="22"/>
        </w:rPr>
      </w:pPr>
      <w:r>
        <w:rPr>
          <w:rFonts w:ascii="Arial Narrow" w:hAnsi="Arial Narrow"/>
          <w:color w:val="000000"/>
          <w:szCs w:val="22"/>
        </w:rPr>
        <w:t>The agency responsible for receiving and approving contract deliverables is:</w:t>
      </w:r>
    </w:p>
    <w:p w:rsidR="00E775AB" w:rsidRDefault="00E775AB">
      <w:pPr>
        <w:spacing w:after="0"/>
        <w:ind w:left="720" w:firstLine="0"/>
        <w:rPr>
          <w:rFonts w:ascii="Arial Narrow" w:hAnsi="Arial Narrow"/>
          <w:color w:val="000000"/>
          <w:szCs w:val="22"/>
        </w:rPr>
      </w:pPr>
      <w:r>
        <w:rPr>
          <w:rFonts w:ascii="Arial Narrow" w:hAnsi="Arial Narrow"/>
          <w:color w:val="000000"/>
          <w:szCs w:val="22"/>
        </w:rPr>
        <w:t>Office of Policy Development and Research, Program Evaluation Division</w:t>
      </w:r>
    </w:p>
    <w:p w:rsidR="00E775AB" w:rsidRDefault="00E775AB">
      <w:pPr>
        <w:spacing w:after="0"/>
        <w:ind w:left="720" w:firstLine="0"/>
        <w:rPr>
          <w:rFonts w:ascii="Arial Narrow" w:hAnsi="Arial Narrow"/>
          <w:color w:val="000000"/>
          <w:szCs w:val="22"/>
        </w:rPr>
      </w:pPr>
      <w:r>
        <w:rPr>
          <w:rFonts w:ascii="Arial Narrow" w:hAnsi="Arial Narrow"/>
          <w:color w:val="000000"/>
          <w:szCs w:val="22"/>
        </w:rPr>
        <w:t>U.S. Department of Housing and Urban Development</w:t>
      </w:r>
    </w:p>
    <w:p w:rsidR="00E775AB" w:rsidRDefault="00E775AB">
      <w:pPr>
        <w:spacing w:after="0"/>
        <w:ind w:left="720" w:firstLine="0"/>
        <w:rPr>
          <w:rFonts w:ascii="Arial Narrow" w:hAnsi="Arial Narrow"/>
          <w:color w:val="000000"/>
          <w:szCs w:val="22"/>
        </w:rPr>
      </w:pPr>
      <w:r>
        <w:rPr>
          <w:rFonts w:ascii="Arial Narrow" w:hAnsi="Arial Narrow"/>
          <w:color w:val="000000"/>
          <w:szCs w:val="22"/>
        </w:rPr>
        <w:t>451 7th St, SW – Room 8120</w:t>
      </w:r>
    </w:p>
    <w:p w:rsidR="00E775AB" w:rsidRDefault="00E775AB">
      <w:pPr>
        <w:spacing w:after="0"/>
        <w:ind w:left="720" w:firstLine="0"/>
        <w:rPr>
          <w:rFonts w:ascii="Arial Narrow" w:hAnsi="Arial Narrow"/>
          <w:color w:val="000000"/>
          <w:szCs w:val="22"/>
        </w:rPr>
      </w:pPr>
      <w:r>
        <w:rPr>
          <w:rFonts w:ascii="Arial Narrow" w:hAnsi="Arial Narrow"/>
          <w:color w:val="000000"/>
          <w:szCs w:val="22"/>
        </w:rPr>
        <w:t>Washington, DC 20410</w:t>
      </w:r>
    </w:p>
    <w:p w:rsidR="00E775AB" w:rsidRDefault="00E775AB">
      <w:pPr>
        <w:spacing w:after="0"/>
        <w:ind w:left="720" w:firstLine="0"/>
        <w:rPr>
          <w:rFonts w:ascii="Arial Narrow" w:hAnsi="Arial Narrow"/>
          <w:color w:val="000000"/>
          <w:szCs w:val="22"/>
        </w:rPr>
      </w:pPr>
    </w:p>
    <w:p w:rsidR="00E775AB" w:rsidRDefault="00E775AB">
      <w:pPr>
        <w:spacing w:after="0"/>
        <w:ind w:left="720" w:firstLine="0"/>
        <w:rPr>
          <w:rFonts w:ascii="Arial Narrow" w:hAnsi="Arial Narrow" w:cs="Arial"/>
          <w:color w:val="000000"/>
          <w:szCs w:val="22"/>
        </w:rPr>
      </w:pPr>
      <w:r>
        <w:rPr>
          <w:rFonts w:ascii="Arial Narrow" w:hAnsi="Arial Narrow"/>
          <w:color w:val="000000"/>
          <w:szCs w:val="22"/>
        </w:rPr>
        <w:t>Pers</w:t>
      </w:r>
      <w:r>
        <w:rPr>
          <w:rFonts w:ascii="Arial Narrow" w:hAnsi="Arial Narrow" w:cs="Arial"/>
          <w:color w:val="000000"/>
          <w:szCs w:val="22"/>
        </w:rPr>
        <w:t>on Responsible:</w:t>
      </w:r>
      <w:r>
        <w:rPr>
          <w:rFonts w:ascii="Arial Narrow" w:hAnsi="Arial Narrow" w:cs="Arial"/>
          <w:color w:val="000000"/>
          <w:szCs w:val="22"/>
        </w:rPr>
        <w:tab/>
      </w:r>
    </w:p>
    <w:p w:rsidR="00E775AB" w:rsidRDefault="00E775AB">
      <w:pPr>
        <w:spacing w:after="0"/>
        <w:ind w:left="720" w:firstLine="0"/>
        <w:rPr>
          <w:rFonts w:ascii="Arial Narrow" w:hAnsi="Arial Narrow" w:cs="Arial"/>
          <w:color w:val="000000"/>
          <w:szCs w:val="22"/>
        </w:rPr>
      </w:pPr>
    </w:p>
    <w:p w:rsidR="00E775AB" w:rsidRDefault="00E775AB">
      <w:pPr>
        <w:spacing w:after="0"/>
        <w:ind w:left="720"/>
        <w:rPr>
          <w:rFonts w:ascii="Arial Narrow" w:hAnsi="Arial Narrow" w:cs="Arial"/>
          <w:color w:val="000000"/>
          <w:szCs w:val="22"/>
        </w:rPr>
      </w:pPr>
      <w:r>
        <w:rPr>
          <w:rFonts w:ascii="Arial Narrow" w:hAnsi="Arial Narrow" w:cs="Arial"/>
          <w:color w:val="000000"/>
          <w:szCs w:val="22"/>
        </w:rPr>
        <w:t xml:space="preserve">Anne Fletcher, HUD/GTR, (202) 402-4347, </w:t>
      </w:r>
      <w:hyperlink r:id="rId8" w:history="1">
        <w:r>
          <w:rPr>
            <w:rStyle w:val="Hyperlink"/>
            <w:rFonts w:ascii="Arial Narrow" w:hAnsi="Arial Narrow" w:cs="Arial"/>
            <w:szCs w:val="22"/>
          </w:rPr>
          <w:t>Anne.L.Fletcher@hud.gov</w:t>
        </w:r>
      </w:hyperlink>
      <w:r>
        <w:rPr>
          <w:rFonts w:ascii="Arial Narrow" w:hAnsi="Arial Narrow" w:cs="Arial"/>
          <w:color w:val="000000"/>
          <w:szCs w:val="22"/>
        </w:rPr>
        <w:t xml:space="preserve">  </w:t>
      </w:r>
    </w:p>
    <w:p w:rsidR="00E775AB" w:rsidRDefault="00E775AB">
      <w:pPr>
        <w:spacing w:after="0"/>
        <w:ind w:left="720"/>
        <w:rPr>
          <w:rFonts w:ascii="Arial Narrow" w:hAnsi="Arial Narrow" w:cs="Arial"/>
          <w:color w:val="000000"/>
          <w:szCs w:val="22"/>
        </w:rPr>
      </w:pPr>
    </w:p>
    <w:p w:rsidR="00E775AB" w:rsidRDefault="00E775AB">
      <w:pPr>
        <w:numPr>
          <w:ilvl w:val="0"/>
          <w:numId w:val="6"/>
        </w:numPr>
        <w:spacing w:after="120"/>
        <w:rPr>
          <w:rFonts w:ascii="Arial Narrow" w:hAnsi="Arial Narrow"/>
          <w:color w:val="000000"/>
          <w:szCs w:val="22"/>
        </w:rPr>
      </w:pPr>
      <w:r>
        <w:rPr>
          <w:rFonts w:ascii="Arial Narrow" w:hAnsi="Arial Narrow"/>
          <w:color w:val="000000"/>
          <w:szCs w:val="22"/>
        </w:rPr>
        <w:t>The organization responsible for administering the online survey of grantees and subgrantees is:</w:t>
      </w:r>
    </w:p>
    <w:p w:rsidR="00E775AB" w:rsidRDefault="00E775AB">
      <w:pPr>
        <w:pStyle w:val="ListParagraph"/>
        <w:spacing w:after="0"/>
        <w:ind w:firstLine="0"/>
        <w:rPr>
          <w:rFonts w:ascii="Arial Narrow" w:hAnsi="Arial Narrow"/>
          <w:color w:val="000000"/>
          <w:szCs w:val="22"/>
        </w:rPr>
      </w:pPr>
      <w:r>
        <w:rPr>
          <w:rFonts w:ascii="Arial Narrow" w:hAnsi="Arial Narrow"/>
          <w:color w:val="000000"/>
          <w:szCs w:val="22"/>
        </w:rPr>
        <w:t>Abt Associates Inc.</w:t>
      </w:r>
    </w:p>
    <w:p w:rsidR="00E775AB" w:rsidRDefault="00E775AB">
      <w:pPr>
        <w:pStyle w:val="ListParagraph"/>
        <w:spacing w:after="0"/>
        <w:ind w:firstLine="0"/>
        <w:rPr>
          <w:rFonts w:ascii="Arial Narrow" w:hAnsi="Arial Narrow"/>
          <w:color w:val="000000"/>
          <w:szCs w:val="22"/>
        </w:rPr>
      </w:pPr>
      <w:r>
        <w:rPr>
          <w:rFonts w:ascii="Arial Narrow" w:hAnsi="Arial Narrow"/>
          <w:color w:val="000000"/>
          <w:szCs w:val="22"/>
        </w:rPr>
        <w:t>55 Wheeler Street</w:t>
      </w:r>
    </w:p>
    <w:p w:rsidR="00E775AB" w:rsidRDefault="00E775AB">
      <w:pPr>
        <w:pStyle w:val="ListParagraph"/>
        <w:spacing w:after="0"/>
        <w:ind w:firstLine="0"/>
        <w:rPr>
          <w:rFonts w:ascii="Arial Narrow" w:hAnsi="Arial Narrow"/>
          <w:color w:val="000000"/>
          <w:szCs w:val="22"/>
        </w:rPr>
      </w:pPr>
      <w:r>
        <w:rPr>
          <w:rFonts w:ascii="Arial Narrow" w:hAnsi="Arial Narrow"/>
          <w:color w:val="000000"/>
          <w:szCs w:val="22"/>
        </w:rPr>
        <w:t>Cambridge, MA 02138</w:t>
      </w:r>
    </w:p>
    <w:p w:rsidR="00E775AB" w:rsidRDefault="00E775AB">
      <w:pPr>
        <w:pStyle w:val="ListParagraph"/>
        <w:spacing w:after="0"/>
        <w:ind w:firstLine="0"/>
        <w:rPr>
          <w:rFonts w:ascii="Arial Narrow" w:hAnsi="Arial Narrow"/>
          <w:color w:val="000000"/>
          <w:szCs w:val="22"/>
        </w:rPr>
      </w:pPr>
    </w:p>
    <w:p w:rsidR="00E775AB" w:rsidRDefault="00E775AB">
      <w:pPr>
        <w:pStyle w:val="ListParagraph"/>
        <w:spacing w:after="0"/>
        <w:ind w:firstLine="0"/>
        <w:rPr>
          <w:rFonts w:ascii="Arial Narrow" w:hAnsi="Arial Narrow"/>
          <w:color w:val="000000"/>
          <w:szCs w:val="22"/>
        </w:rPr>
      </w:pPr>
      <w:r>
        <w:rPr>
          <w:rFonts w:ascii="Arial Narrow" w:hAnsi="Arial Narrow"/>
          <w:color w:val="000000"/>
          <w:szCs w:val="22"/>
        </w:rPr>
        <w:t>Persons Responsible:</w:t>
      </w:r>
      <w:r>
        <w:rPr>
          <w:rFonts w:ascii="Arial Narrow" w:hAnsi="Arial Narrow"/>
          <w:color w:val="000000"/>
          <w:szCs w:val="22"/>
        </w:rPr>
        <w:tab/>
      </w:r>
    </w:p>
    <w:p w:rsidR="00E775AB" w:rsidRDefault="00E775AB">
      <w:pPr>
        <w:pStyle w:val="ListParagraph"/>
        <w:spacing w:after="0"/>
        <w:ind w:firstLine="0"/>
        <w:rPr>
          <w:rFonts w:ascii="Arial Narrow" w:hAnsi="Arial Narrow"/>
          <w:color w:val="000000"/>
          <w:szCs w:val="22"/>
        </w:rPr>
      </w:pPr>
    </w:p>
    <w:p w:rsidR="00E775AB" w:rsidRDefault="00E775AB">
      <w:pPr>
        <w:pStyle w:val="ListParagraph"/>
        <w:spacing w:after="0"/>
        <w:rPr>
          <w:rFonts w:ascii="Arial Narrow" w:hAnsi="Arial Narrow"/>
          <w:color w:val="000000"/>
          <w:szCs w:val="22"/>
        </w:rPr>
      </w:pPr>
      <w:r>
        <w:rPr>
          <w:rFonts w:ascii="Arial Narrow" w:hAnsi="Arial Narrow"/>
          <w:color w:val="000000"/>
          <w:szCs w:val="22"/>
        </w:rPr>
        <w:t xml:space="preserve">Ms. Gretchen Locke, Abt Project Lead, (617) 349-2373, </w:t>
      </w:r>
      <w:hyperlink r:id="rId9" w:history="1">
        <w:r>
          <w:rPr>
            <w:rStyle w:val="Hyperlink"/>
            <w:rFonts w:ascii="Arial Narrow" w:hAnsi="Arial Narrow"/>
            <w:szCs w:val="22"/>
          </w:rPr>
          <w:t>gretchen_locke@abtassoc.com</w:t>
        </w:r>
      </w:hyperlink>
    </w:p>
    <w:p w:rsidR="00E775AB" w:rsidRDefault="00E775AB">
      <w:pPr>
        <w:pStyle w:val="ListParagraph"/>
        <w:spacing w:after="0"/>
        <w:rPr>
          <w:rFonts w:ascii="Arial Narrow" w:hAnsi="Arial Narrow"/>
          <w:color w:val="000000"/>
          <w:szCs w:val="22"/>
        </w:rPr>
      </w:pPr>
      <w:r>
        <w:rPr>
          <w:rFonts w:ascii="Arial Narrow" w:hAnsi="Arial Narrow"/>
          <w:color w:val="000000"/>
          <w:szCs w:val="22"/>
        </w:rPr>
        <w:t xml:space="preserve">Ms. Julie Pacer, Abt SRBI Project Manager, (312) 529-9708, </w:t>
      </w:r>
      <w:hyperlink r:id="rId10" w:history="1">
        <w:r>
          <w:rPr>
            <w:rStyle w:val="Hyperlink"/>
            <w:rFonts w:ascii="Arial Narrow" w:hAnsi="Arial Narrow"/>
            <w:szCs w:val="22"/>
          </w:rPr>
          <w:t>j.pacer@srbi.com</w:t>
        </w:r>
      </w:hyperlink>
      <w:r>
        <w:rPr>
          <w:rFonts w:ascii="Arial Narrow" w:hAnsi="Arial Narrow"/>
          <w:color w:val="000000"/>
          <w:szCs w:val="22"/>
        </w:rPr>
        <w:t xml:space="preserve"> </w:t>
      </w:r>
    </w:p>
    <w:p w:rsidR="00E775AB" w:rsidRDefault="00E775AB">
      <w:pPr>
        <w:spacing w:after="0"/>
        <w:ind w:left="720" w:firstLine="0"/>
        <w:rPr>
          <w:rFonts w:ascii="Arial Narrow" w:hAnsi="Arial Narrow"/>
          <w:color w:val="000000"/>
          <w:szCs w:val="22"/>
        </w:rPr>
      </w:pPr>
    </w:p>
    <w:p w:rsidR="00E775AB" w:rsidRDefault="00E775AB">
      <w:pPr>
        <w:numPr>
          <w:ilvl w:val="0"/>
          <w:numId w:val="6"/>
        </w:numPr>
        <w:spacing w:after="120"/>
        <w:rPr>
          <w:rFonts w:ascii="Arial Narrow" w:hAnsi="Arial Narrow"/>
          <w:color w:val="000000"/>
          <w:szCs w:val="22"/>
        </w:rPr>
      </w:pPr>
      <w:r>
        <w:rPr>
          <w:rFonts w:ascii="Arial Narrow" w:hAnsi="Arial Narrow"/>
          <w:color w:val="000000"/>
          <w:szCs w:val="22"/>
        </w:rPr>
        <w:t xml:space="preserve">The organization responsible for statistical design of data that will be collected is: </w:t>
      </w:r>
    </w:p>
    <w:p w:rsidR="00E775AB" w:rsidRDefault="00E775AB">
      <w:pPr>
        <w:pStyle w:val="ListParagraph"/>
        <w:spacing w:after="0"/>
        <w:ind w:firstLine="0"/>
        <w:rPr>
          <w:rFonts w:ascii="Arial Narrow" w:hAnsi="Arial Narrow"/>
          <w:color w:val="000000"/>
          <w:szCs w:val="22"/>
        </w:rPr>
      </w:pPr>
      <w:r>
        <w:rPr>
          <w:rFonts w:ascii="Arial Narrow" w:hAnsi="Arial Narrow"/>
          <w:color w:val="000000"/>
          <w:szCs w:val="22"/>
        </w:rPr>
        <w:t>Abt Associates Inc.</w:t>
      </w:r>
    </w:p>
    <w:p w:rsidR="00E775AB" w:rsidRDefault="00E775AB">
      <w:pPr>
        <w:pStyle w:val="ListParagraph"/>
        <w:spacing w:after="0"/>
        <w:ind w:firstLine="0"/>
        <w:rPr>
          <w:rFonts w:ascii="Arial Narrow" w:hAnsi="Arial Narrow"/>
          <w:color w:val="000000"/>
          <w:szCs w:val="22"/>
        </w:rPr>
      </w:pPr>
      <w:r>
        <w:rPr>
          <w:rFonts w:ascii="Arial Narrow" w:hAnsi="Arial Narrow"/>
          <w:color w:val="000000"/>
          <w:szCs w:val="22"/>
        </w:rPr>
        <w:t>55 Wheeler Street</w:t>
      </w:r>
    </w:p>
    <w:p w:rsidR="00E775AB" w:rsidRDefault="00E775AB">
      <w:pPr>
        <w:pStyle w:val="ListParagraph"/>
        <w:spacing w:after="0"/>
        <w:ind w:firstLine="0"/>
        <w:rPr>
          <w:rFonts w:ascii="Arial Narrow" w:hAnsi="Arial Narrow"/>
          <w:color w:val="000000"/>
          <w:szCs w:val="22"/>
        </w:rPr>
      </w:pPr>
      <w:r>
        <w:rPr>
          <w:rFonts w:ascii="Arial Narrow" w:hAnsi="Arial Narrow"/>
          <w:color w:val="000000"/>
          <w:szCs w:val="22"/>
        </w:rPr>
        <w:t>Cambridge, MA 02138</w:t>
      </w:r>
    </w:p>
    <w:p w:rsidR="00E775AB" w:rsidRDefault="00E775AB">
      <w:pPr>
        <w:pStyle w:val="ListParagraph"/>
        <w:spacing w:after="0"/>
        <w:ind w:firstLine="0"/>
        <w:rPr>
          <w:rFonts w:ascii="Arial Narrow" w:hAnsi="Arial Narrow"/>
          <w:color w:val="000000"/>
          <w:szCs w:val="22"/>
        </w:rPr>
      </w:pPr>
    </w:p>
    <w:p w:rsidR="00E775AB" w:rsidRDefault="00E775AB">
      <w:pPr>
        <w:pStyle w:val="ListParagraph"/>
        <w:spacing w:after="0"/>
        <w:ind w:firstLine="0"/>
        <w:rPr>
          <w:rFonts w:ascii="Arial Narrow" w:hAnsi="Arial Narrow"/>
          <w:color w:val="000000"/>
          <w:szCs w:val="22"/>
        </w:rPr>
      </w:pPr>
      <w:r>
        <w:rPr>
          <w:rFonts w:ascii="Arial Narrow" w:hAnsi="Arial Narrow"/>
          <w:color w:val="000000"/>
          <w:szCs w:val="22"/>
        </w:rPr>
        <w:t>Persons Responsible:</w:t>
      </w:r>
      <w:r>
        <w:rPr>
          <w:rFonts w:ascii="Arial Narrow" w:hAnsi="Arial Narrow"/>
          <w:color w:val="000000"/>
          <w:szCs w:val="22"/>
        </w:rPr>
        <w:tab/>
      </w:r>
    </w:p>
    <w:p w:rsidR="00E775AB" w:rsidRDefault="00E775AB">
      <w:pPr>
        <w:pStyle w:val="ListParagraph"/>
        <w:spacing w:after="0"/>
        <w:ind w:firstLine="0"/>
        <w:rPr>
          <w:rFonts w:ascii="Arial Narrow" w:hAnsi="Arial Narrow"/>
          <w:color w:val="000000"/>
          <w:szCs w:val="22"/>
        </w:rPr>
      </w:pPr>
    </w:p>
    <w:p w:rsidR="00E775AB" w:rsidRDefault="00E775AB">
      <w:pPr>
        <w:pStyle w:val="ListParagraph"/>
        <w:spacing w:after="0"/>
        <w:rPr>
          <w:rFonts w:ascii="Arial Narrow" w:hAnsi="Arial Narrow"/>
          <w:color w:val="000000"/>
          <w:szCs w:val="22"/>
        </w:rPr>
      </w:pPr>
      <w:r>
        <w:rPr>
          <w:rFonts w:ascii="Arial Narrow" w:hAnsi="Arial Narrow"/>
          <w:color w:val="000000"/>
          <w:szCs w:val="22"/>
        </w:rPr>
        <w:t xml:space="preserve">Ms. Gretchen Locke, Abt Project Lead (617) 349-2373, </w:t>
      </w:r>
      <w:hyperlink r:id="rId11" w:history="1">
        <w:r>
          <w:rPr>
            <w:rStyle w:val="Hyperlink"/>
            <w:rFonts w:ascii="Arial Narrow" w:hAnsi="Arial Narrow"/>
            <w:szCs w:val="22"/>
          </w:rPr>
          <w:t>gretchen_locke@abtassoc.com</w:t>
        </w:r>
      </w:hyperlink>
      <w:r>
        <w:rPr>
          <w:rFonts w:ascii="Arial Narrow" w:hAnsi="Arial Narrow"/>
          <w:color w:val="000000"/>
          <w:szCs w:val="22"/>
        </w:rPr>
        <w:t xml:space="preserve"> </w:t>
      </w:r>
    </w:p>
    <w:p w:rsidR="00E775AB" w:rsidRDefault="00E775AB">
      <w:pPr>
        <w:pStyle w:val="ListParagraph"/>
        <w:spacing w:after="0"/>
        <w:rPr>
          <w:rFonts w:ascii="Arial Narrow" w:hAnsi="Arial Narrow"/>
          <w:color w:val="000000"/>
          <w:szCs w:val="22"/>
        </w:rPr>
      </w:pPr>
      <w:r>
        <w:rPr>
          <w:rFonts w:ascii="Arial Narrow" w:hAnsi="Arial Narrow"/>
          <w:color w:val="000000"/>
          <w:szCs w:val="22"/>
        </w:rPr>
        <w:t xml:space="preserve">Dr. Larry Buron, Senior Associate (301) 634-1735, </w:t>
      </w:r>
      <w:hyperlink r:id="rId12" w:history="1">
        <w:r>
          <w:rPr>
            <w:rStyle w:val="Hyperlink"/>
            <w:rFonts w:ascii="Arial Narrow" w:hAnsi="Arial Narrow"/>
            <w:szCs w:val="22"/>
          </w:rPr>
          <w:t>larry_buron@abtassoc.com</w:t>
        </w:r>
      </w:hyperlink>
    </w:p>
    <w:p w:rsidR="00E775AB" w:rsidRDefault="00E775AB">
      <w:pPr>
        <w:pStyle w:val="ListParagraph"/>
        <w:spacing w:after="0"/>
        <w:rPr>
          <w:rFonts w:ascii="Arial Narrow" w:hAnsi="Arial Narrow"/>
          <w:color w:val="000000"/>
          <w:szCs w:val="22"/>
        </w:rPr>
      </w:pPr>
      <w:r>
        <w:rPr>
          <w:rFonts w:ascii="Arial Narrow" w:hAnsi="Arial Narrow"/>
          <w:color w:val="000000"/>
          <w:szCs w:val="22"/>
        </w:rPr>
        <w:t xml:space="preserve">Dr. K.P. Srinath, Sampling Statistician, (301) 634-1836 </w:t>
      </w:r>
    </w:p>
    <w:p w:rsidR="00E775AB" w:rsidRDefault="00E775AB">
      <w:pPr>
        <w:pStyle w:val="ListParagraph"/>
        <w:spacing w:after="0"/>
        <w:rPr>
          <w:rFonts w:ascii="Arial Narrow" w:hAnsi="Arial Narrow"/>
          <w:color w:val="000000"/>
          <w:szCs w:val="22"/>
        </w:rPr>
      </w:pPr>
    </w:p>
    <w:p w:rsidR="00E775AB" w:rsidRDefault="00E775AB">
      <w:pPr>
        <w:spacing w:after="0"/>
        <w:ind w:left="360" w:firstLine="360"/>
        <w:rPr>
          <w:rFonts w:ascii="Arial Narrow" w:hAnsi="Arial Narrow"/>
          <w:color w:val="000000"/>
          <w:szCs w:val="22"/>
        </w:rPr>
      </w:pPr>
      <w:r>
        <w:rPr>
          <w:rFonts w:ascii="Arial Narrow" w:hAnsi="Arial Narrow"/>
          <w:color w:val="000000"/>
          <w:szCs w:val="22"/>
        </w:rPr>
        <w:t>The Urban Institute</w:t>
      </w:r>
    </w:p>
    <w:p w:rsidR="00E775AB" w:rsidRDefault="00E775AB">
      <w:pPr>
        <w:spacing w:after="0"/>
        <w:ind w:left="720" w:firstLine="0"/>
        <w:rPr>
          <w:rFonts w:ascii="Arial Narrow" w:hAnsi="Arial Narrow"/>
          <w:color w:val="000000"/>
          <w:szCs w:val="22"/>
        </w:rPr>
      </w:pPr>
      <w:r>
        <w:rPr>
          <w:rFonts w:ascii="Arial Narrow" w:hAnsi="Arial Narrow"/>
          <w:color w:val="000000"/>
          <w:szCs w:val="22"/>
        </w:rPr>
        <w:t>2100 M Street, NW</w:t>
      </w:r>
    </w:p>
    <w:p w:rsidR="00E775AB" w:rsidRDefault="00E775AB">
      <w:pPr>
        <w:spacing w:after="0"/>
        <w:ind w:left="720" w:firstLine="0"/>
        <w:rPr>
          <w:rFonts w:ascii="Arial Narrow" w:hAnsi="Arial Narrow"/>
          <w:color w:val="000000"/>
          <w:szCs w:val="22"/>
        </w:rPr>
      </w:pPr>
      <w:r>
        <w:rPr>
          <w:rFonts w:ascii="Arial Narrow" w:hAnsi="Arial Narrow"/>
          <w:color w:val="000000"/>
          <w:szCs w:val="22"/>
        </w:rPr>
        <w:t>Washington, DC 20037</w:t>
      </w:r>
    </w:p>
    <w:p w:rsidR="00E775AB" w:rsidRDefault="00E775AB">
      <w:pPr>
        <w:spacing w:after="0"/>
        <w:ind w:left="720" w:firstLine="0"/>
        <w:rPr>
          <w:rFonts w:ascii="Arial Narrow" w:hAnsi="Arial Narrow"/>
          <w:color w:val="000000"/>
          <w:szCs w:val="22"/>
        </w:rPr>
      </w:pPr>
    </w:p>
    <w:p w:rsidR="00E775AB" w:rsidRDefault="00E775AB">
      <w:pPr>
        <w:spacing w:after="0"/>
        <w:ind w:left="720" w:firstLine="0"/>
        <w:rPr>
          <w:rFonts w:ascii="Arial Narrow" w:hAnsi="Arial Narrow"/>
          <w:color w:val="000000"/>
          <w:szCs w:val="22"/>
        </w:rPr>
      </w:pPr>
      <w:r>
        <w:rPr>
          <w:rFonts w:ascii="Arial Narrow" w:hAnsi="Arial Narrow"/>
          <w:color w:val="000000"/>
          <w:szCs w:val="22"/>
        </w:rPr>
        <w:t>Persons Responsible:</w:t>
      </w:r>
      <w:r>
        <w:rPr>
          <w:rFonts w:ascii="Arial Narrow" w:hAnsi="Arial Narrow"/>
          <w:color w:val="000000"/>
          <w:szCs w:val="22"/>
        </w:rPr>
        <w:tab/>
      </w:r>
    </w:p>
    <w:p w:rsidR="00E775AB" w:rsidRDefault="00E775AB">
      <w:pPr>
        <w:spacing w:after="0"/>
        <w:ind w:left="720" w:firstLine="0"/>
        <w:rPr>
          <w:rFonts w:ascii="Arial Narrow" w:hAnsi="Arial Narrow"/>
          <w:color w:val="000000"/>
          <w:szCs w:val="22"/>
        </w:rPr>
      </w:pPr>
    </w:p>
    <w:p w:rsidR="00E775AB" w:rsidRDefault="00E775AB">
      <w:pPr>
        <w:spacing w:after="0"/>
        <w:ind w:left="1440" w:firstLine="0"/>
        <w:rPr>
          <w:rFonts w:ascii="Arial Narrow" w:hAnsi="Arial Narrow"/>
          <w:color w:val="000000"/>
          <w:szCs w:val="22"/>
        </w:rPr>
      </w:pPr>
      <w:r>
        <w:rPr>
          <w:rFonts w:ascii="Arial Narrow" w:hAnsi="Arial Narrow"/>
          <w:color w:val="000000"/>
          <w:szCs w:val="22"/>
        </w:rPr>
        <w:t xml:space="preserve">Ms. Mary Cunningham, co- Principal Investigator, (202) 261-5764, </w:t>
      </w:r>
      <w:hyperlink r:id="rId13" w:history="1">
        <w:r>
          <w:rPr>
            <w:rStyle w:val="Hyperlink"/>
            <w:rFonts w:ascii="Arial Narrow" w:hAnsi="Arial Narrow"/>
            <w:szCs w:val="22"/>
          </w:rPr>
          <w:t>mcunningham@urban.org</w:t>
        </w:r>
      </w:hyperlink>
      <w:r>
        <w:rPr>
          <w:rFonts w:ascii="Arial Narrow" w:hAnsi="Arial Narrow"/>
          <w:color w:val="000000"/>
          <w:szCs w:val="22"/>
        </w:rPr>
        <w:t xml:space="preserve"> </w:t>
      </w:r>
    </w:p>
    <w:p w:rsidR="00E775AB" w:rsidRDefault="00E775AB">
      <w:pPr>
        <w:spacing w:after="0"/>
        <w:ind w:left="1440" w:firstLine="0"/>
        <w:rPr>
          <w:rFonts w:ascii="Arial Narrow" w:hAnsi="Arial Narrow"/>
          <w:color w:val="000000"/>
          <w:szCs w:val="22"/>
        </w:rPr>
      </w:pPr>
      <w:r>
        <w:rPr>
          <w:rFonts w:ascii="Arial Narrow" w:hAnsi="Arial Narrow"/>
          <w:color w:val="000000"/>
          <w:szCs w:val="22"/>
        </w:rPr>
        <w:t xml:space="preserve">Ms. Martha Burt, co-Principal Investigator, (202) 261-5551, </w:t>
      </w:r>
      <w:hyperlink r:id="rId14" w:history="1">
        <w:r>
          <w:rPr>
            <w:rStyle w:val="Hyperlink"/>
            <w:rFonts w:ascii="Arial Narrow" w:hAnsi="Arial Narrow"/>
            <w:szCs w:val="22"/>
          </w:rPr>
          <w:t>mburt@urban.org</w:t>
        </w:r>
      </w:hyperlink>
      <w:r>
        <w:rPr>
          <w:rFonts w:ascii="Arial Narrow" w:hAnsi="Arial Narrow"/>
          <w:color w:val="000000"/>
          <w:szCs w:val="22"/>
        </w:rPr>
        <w:t xml:space="preserve"> </w:t>
      </w:r>
    </w:p>
    <w:p w:rsidR="00E775AB" w:rsidRDefault="00E775AB">
      <w:pPr>
        <w:spacing w:after="0"/>
        <w:ind w:left="720"/>
        <w:rPr>
          <w:rFonts w:ascii="Arial Narrow" w:hAnsi="Arial Narrow"/>
          <w:color w:val="000000"/>
          <w:szCs w:val="22"/>
        </w:rPr>
      </w:pPr>
    </w:p>
    <w:p w:rsidR="00E775AB" w:rsidRDefault="00E775AB">
      <w:pPr>
        <w:numPr>
          <w:ilvl w:val="0"/>
          <w:numId w:val="6"/>
        </w:numPr>
        <w:spacing w:after="120"/>
        <w:rPr>
          <w:rFonts w:ascii="Arial Narrow" w:hAnsi="Arial Narrow"/>
          <w:color w:val="000000"/>
          <w:szCs w:val="22"/>
        </w:rPr>
      </w:pPr>
      <w:r>
        <w:rPr>
          <w:rFonts w:ascii="Arial Narrow" w:hAnsi="Arial Narrow"/>
          <w:color w:val="000000"/>
          <w:szCs w:val="22"/>
        </w:rPr>
        <w:t xml:space="preserve">The organization responsible for analyzing all data to be collected is:  </w:t>
      </w:r>
    </w:p>
    <w:p w:rsidR="00E775AB" w:rsidRDefault="00E775AB">
      <w:pPr>
        <w:spacing w:after="0"/>
        <w:ind w:left="360" w:firstLine="360"/>
        <w:rPr>
          <w:rFonts w:ascii="Arial Narrow" w:hAnsi="Arial Narrow"/>
          <w:color w:val="000000"/>
          <w:szCs w:val="22"/>
        </w:rPr>
      </w:pPr>
      <w:r>
        <w:rPr>
          <w:rFonts w:ascii="Arial Narrow" w:hAnsi="Arial Narrow"/>
          <w:color w:val="000000"/>
          <w:szCs w:val="22"/>
        </w:rPr>
        <w:t>The Urban Institute</w:t>
      </w:r>
    </w:p>
    <w:p w:rsidR="00E775AB" w:rsidRDefault="00E775AB">
      <w:pPr>
        <w:spacing w:after="0"/>
        <w:ind w:left="720" w:firstLine="0"/>
        <w:rPr>
          <w:rFonts w:ascii="Arial Narrow" w:hAnsi="Arial Narrow"/>
          <w:color w:val="000000"/>
          <w:szCs w:val="22"/>
        </w:rPr>
      </w:pPr>
      <w:r>
        <w:rPr>
          <w:rFonts w:ascii="Arial Narrow" w:hAnsi="Arial Narrow"/>
          <w:color w:val="000000"/>
          <w:szCs w:val="22"/>
        </w:rPr>
        <w:t>2100 M Street, NW</w:t>
      </w:r>
    </w:p>
    <w:p w:rsidR="00E775AB" w:rsidRDefault="00E775AB">
      <w:pPr>
        <w:spacing w:after="0"/>
        <w:ind w:left="720" w:firstLine="0"/>
        <w:rPr>
          <w:rFonts w:ascii="Arial Narrow" w:hAnsi="Arial Narrow"/>
          <w:color w:val="000000"/>
          <w:szCs w:val="22"/>
        </w:rPr>
      </w:pPr>
      <w:r>
        <w:rPr>
          <w:rFonts w:ascii="Arial Narrow" w:hAnsi="Arial Narrow"/>
          <w:color w:val="000000"/>
          <w:szCs w:val="22"/>
        </w:rPr>
        <w:t>Washington, DC 20037</w:t>
      </w:r>
    </w:p>
    <w:p w:rsidR="00E775AB" w:rsidRDefault="00E775AB">
      <w:pPr>
        <w:spacing w:after="0"/>
        <w:ind w:left="720" w:firstLine="0"/>
        <w:rPr>
          <w:rFonts w:ascii="Arial Narrow" w:hAnsi="Arial Narrow"/>
          <w:color w:val="000000"/>
          <w:szCs w:val="22"/>
        </w:rPr>
      </w:pPr>
    </w:p>
    <w:p w:rsidR="00E775AB" w:rsidRDefault="00E775AB">
      <w:pPr>
        <w:spacing w:after="0"/>
        <w:ind w:left="720" w:firstLine="0"/>
        <w:rPr>
          <w:rFonts w:ascii="Arial Narrow" w:hAnsi="Arial Narrow"/>
          <w:color w:val="000000"/>
          <w:szCs w:val="22"/>
        </w:rPr>
      </w:pPr>
      <w:r>
        <w:rPr>
          <w:rFonts w:ascii="Arial Narrow" w:hAnsi="Arial Narrow"/>
          <w:color w:val="000000"/>
          <w:szCs w:val="22"/>
        </w:rPr>
        <w:t>Persons Responsible:</w:t>
      </w:r>
      <w:r>
        <w:rPr>
          <w:rFonts w:ascii="Arial Narrow" w:hAnsi="Arial Narrow"/>
          <w:color w:val="000000"/>
          <w:szCs w:val="22"/>
        </w:rPr>
        <w:tab/>
      </w:r>
    </w:p>
    <w:p w:rsidR="00E775AB" w:rsidRDefault="00E775AB">
      <w:pPr>
        <w:spacing w:after="0"/>
        <w:ind w:left="720" w:firstLine="0"/>
        <w:rPr>
          <w:rFonts w:ascii="Arial Narrow" w:hAnsi="Arial Narrow"/>
          <w:color w:val="000000"/>
          <w:szCs w:val="22"/>
        </w:rPr>
      </w:pPr>
    </w:p>
    <w:p w:rsidR="00E775AB" w:rsidRDefault="00E775AB">
      <w:pPr>
        <w:spacing w:after="0"/>
        <w:ind w:left="1440" w:firstLine="0"/>
        <w:rPr>
          <w:rFonts w:ascii="Arial Narrow" w:hAnsi="Arial Narrow"/>
          <w:color w:val="000000"/>
          <w:szCs w:val="22"/>
        </w:rPr>
      </w:pPr>
      <w:r>
        <w:rPr>
          <w:rFonts w:ascii="Arial Narrow" w:hAnsi="Arial Narrow"/>
          <w:color w:val="000000"/>
          <w:szCs w:val="22"/>
        </w:rPr>
        <w:t xml:space="preserve">Ms. Mary Cunningham, co- Principal Investigator, (202) 261-5764, </w:t>
      </w:r>
      <w:hyperlink r:id="rId15" w:history="1">
        <w:r>
          <w:rPr>
            <w:rStyle w:val="Hyperlink"/>
            <w:rFonts w:ascii="Arial Narrow" w:hAnsi="Arial Narrow"/>
            <w:szCs w:val="22"/>
          </w:rPr>
          <w:t>mcunningham@urban.org</w:t>
        </w:r>
      </w:hyperlink>
      <w:r>
        <w:rPr>
          <w:rFonts w:ascii="Arial Narrow" w:hAnsi="Arial Narrow"/>
          <w:color w:val="000000"/>
          <w:szCs w:val="22"/>
        </w:rPr>
        <w:t xml:space="preserve"> </w:t>
      </w:r>
    </w:p>
    <w:p w:rsidR="00E775AB" w:rsidRDefault="00E775AB">
      <w:pPr>
        <w:spacing w:after="0"/>
        <w:ind w:left="1440" w:firstLine="0"/>
        <w:rPr>
          <w:rFonts w:ascii="Arial Narrow" w:hAnsi="Arial Narrow"/>
          <w:color w:val="000000"/>
          <w:szCs w:val="22"/>
        </w:rPr>
      </w:pPr>
      <w:r>
        <w:rPr>
          <w:rFonts w:ascii="Arial Narrow" w:hAnsi="Arial Narrow"/>
          <w:color w:val="000000"/>
          <w:szCs w:val="22"/>
        </w:rPr>
        <w:t xml:space="preserve">Ms. Martha Burt, co-Principal Investigator, (202) 261-5551, </w:t>
      </w:r>
      <w:hyperlink r:id="rId16" w:history="1">
        <w:r>
          <w:rPr>
            <w:rStyle w:val="Hyperlink"/>
            <w:rFonts w:ascii="Arial Narrow" w:hAnsi="Arial Narrow"/>
            <w:szCs w:val="22"/>
          </w:rPr>
          <w:t>mburt@urban.org</w:t>
        </w:r>
      </w:hyperlink>
      <w:r>
        <w:rPr>
          <w:rFonts w:ascii="Arial Narrow" w:hAnsi="Arial Narrow"/>
          <w:color w:val="000000"/>
          <w:szCs w:val="22"/>
        </w:rPr>
        <w:t xml:space="preserve"> </w:t>
      </w:r>
    </w:p>
    <w:p w:rsidR="00E775AB" w:rsidRDefault="00E775AB">
      <w:pPr>
        <w:spacing w:after="0"/>
        <w:ind w:left="1440" w:firstLine="0"/>
        <w:rPr>
          <w:rFonts w:ascii="Arial Narrow" w:hAnsi="Arial Narrow"/>
          <w:color w:val="000000"/>
          <w:szCs w:val="22"/>
        </w:rPr>
      </w:pPr>
    </w:p>
    <w:p w:rsidR="00E775AB" w:rsidRDefault="00E775AB">
      <w:pPr>
        <w:spacing w:after="0"/>
        <w:ind w:left="360" w:firstLine="360"/>
        <w:rPr>
          <w:rFonts w:ascii="Arial Narrow" w:hAnsi="Arial Narrow"/>
          <w:color w:val="000000"/>
          <w:szCs w:val="22"/>
        </w:rPr>
      </w:pPr>
      <w:bookmarkStart w:id="23" w:name="OLE_LINK1"/>
      <w:bookmarkStart w:id="24" w:name="OLE_LINK2"/>
      <w:r>
        <w:rPr>
          <w:rFonts w:ascii="Arial Narrow" w:hAnsi="Arial Narrow"/>
          <w:color w:val="000000"/>
          <w:szCs w:val="22"/>
        </w:rPr>
        <w:t>Abt Associates Inc.</w:t>
      </w:r>
    </w:p>
    <w:p w:rsidR="00E775AB" w:rsidRDefault="00E775AB">
      <w:pPr>
        <w:spacing w:after="0"/>
        <w:ind w:left="360" w:firstLine="360"/>
        <w:rPr>
          <w:rFonts w:ascii="Arial Narrow" w:hAnsi="Arial Narrow"/>
          <w:color w:val="000000"/>
          <w:szCs w:val="22"/>
        </w:rPr>
      </w:pPr>
      <w:r>
        <w:rPr>
          <w:rFonts w:ascii="Arial Narrow" w:hAnsi="Arial Narrow"/>
          <w:color w:val="000000"/>
          <w:szCs w:val="22"/>
        </w:rPr>
        <w:t>55 Wheeler Street</w:t>
      </w:r>
    </w:p>
    <w:p w:rsidR="00E775AB" w:rsidRDefault="00E775AB">
      <w:pPr>
        <w:spacing w:after="0"/>
        <w:ind w:left="360" w:firstLine="360"/>
        <w:rPr>
          <w:rFonts w:ascii="Arial Narrow" w:hAnsi="Arial Narrow"/>
          <w:color w:val="000000"/>
          <w:szCs w:val="22"/>
        </w:rPr>
      </w:pPr>
      <w:r>
        <w:rPr>
          <w:rFonts w:ascii="Arial Narrow" w:hAnsi="Arial Narrow"/>
          <w:color w:val="000000"/>
          <w:szCs w:val="22"/>
        </w:rPr>
        <w:t>Cambridge, MA 02138</w:t>
      </w:r>
    </w:p>
    <w:p w:rsidR="00E775AB" w:rsidRDefault="00E775AB">
      <w:pPr>
        <w:spacing w:after="0"/>
        <w:ind w:left="360" w:firstLine="360"/>
        <w:rPr>
          <w:rFonts w:ascii="Arial Narrow" w:hAnsi="Arial Narrow"/>
          <w:color w:val="000000"/>
          <w:szCs w:val="22"/>
        </w:rPr>
      </w:pPr>
    </w:p>
    <w:p w:rsidR="00E775AB" w:rsidRDefault="00E775AB">
      <w:pPr>
        <w:spacing w:after="0"/>
        <w:ind w:left="720" w:firstLine="0"/>
        <w:rPr>
          <w:rFonts w:ascii="Arial Narrow" w:hAnsi="Arial Narrow"/>
          <w:color w:val="000000"/>
          <w:szCs w:val="22"/>
        </w:rPr>
      </w:pPr>
      <w:r>
        <w:rPr>
          <w:rFonts w:ascii="Arial Narrow" w:hAnsi="Arial Narrow"/>
          <w:color w:val="000000"/>
          <w:szCs w:val="22"/>
        </w:rPr>
        <w:t>Persons Responsible:</w:t>
      </w:r>
      <w:r>
        <w:rPr>
          <w:rFonts w:ascii="Arial Narrow" w:hAnsi="Arial Narrow"/>
          <w:color w:val="000000"/>
          <w:szCs w:val="22"/>
        </w:rPr>
        <w:tab/>
      </w:r>
    </w:p>
    <w:p w:rsidR="00E775AB" w:rsidRDefault="00E775AB">
      <w:pPr>
        <w:spacing w:after="0"/>
        <w:ind w:left="1080" w:firstLine="360"/>
        <w:rPr>
          <w:rFonts w:ascii="Arial Narrow" w:hAnsi="Arial Narrow"/>
          <w:color w:val="000000"/>
          <w:szCs w:val="22"/>
        </w:rPr>
      </w:pPr>
    </w:p>
    <w:p w:rsidR="00E775AB" w:rsidRDefault="00E775AB">
      <w:pPr>
        <w:spacing w:after="0"/>
        <w:ind w:left="1080" w:firstLine="360"/>
        <w:rPr>
          <w:rFonts w:ascii="Arial Narrow" w:hAnsi="Arial Narrow"/>
          <w:color w:val="000000"/>
          <w:szCs w:val="22"/>
        </w:rPr>
      </w:pPr>
      <w:r>
        <w:rPr>
          <w:rFonts w:ascii="Arial Narrow" w:hAnsi="Arial Narrow"/>
          <w:color w:val="000000"/>
          <w:szCs w:val="22"/>
        </w:rPr>
        <w:t xml:space="preserve">Ms. Gretchen Locke, Abt project lead, (617) 349-2373, </w:t>
      </w:r>
      <w:hyperlink r:id="rId17" w:history="1">
        <w:r>
          <w:rPr>
            <w:rStyle w:val="Hyperlink"/>
            <w:rFonts w:ascii="Arial Narrow" w:hAnsi="Arial Narrow"/>
            <w:szCs w:val="22"/>
          </w:rPr>
          <w:t>gretchen_locke@abtassoc.com</w:t>
        </w:r>
      </w:hyperlink>
      <w:r>
        <w:rPr>
          <w:rFonts w:ascii="Arial Narrow" w:hAnsi="Arial Narrow"/>
          <w:color w:val="000000"/>
          <w:szCs w:val="22"/>
        </w:rPr>
        <w:t xml:space="preserve"> </w:t>
      </w:r>
    </w:p>
    <w:p w:rsidR="00E775AB" w:rsidRDefault="00E775AB">
      <w:pPr>
        <w:spacing w:after="0"/>
        <w:ind w:left="360" w:firstLine="360"/>
        <w:rPr>
          <w:rFonts w:ascii="Arial Narrow" w:hAnsi="Arial Narrow"/>
          <w:color w:val="000000"/>
          <w:szCs w:val="22"/>
        </w:rPr>
      </w:pPr>
      <w:r>
        <w:rPr>
          <w:rFonts w:ascii="Arial Narrow" w:hAnsi="Arial Narrow"/>
          <w:color w:val="000000"/>
          <w:szCs w:val="22"/>
        </w:rPr>
        <w:tab/>
        <w:t xml:space="preserve">Dr. Larry Buron, Abt task leader for analysis, (301) 634-1735, </w:t>
      </w:r>
      <w:hyperlink r:id="rId18" w:history="1">
        <w:r>
          <w:rPr>
            <w:rStyle w:val="Hyperlink"/>
            <w:rFonts w:ascii="Arial Narrow" w:hAnsi="Arial Narrow"/>
            <w:szCs w:val="22"/>
          </w:rPr>
          <w:t>larry_buron@abtassoc.com</w:t>
        </w:r>
      </w:hyperlink>
      <w:r>
        <w:rPr>
          <w:rFonts w:ascii="Arial Narrow" w:hAnsi="Arial Narrow"/>
          <w:color w:val="000000"/>
          <w:szCs w:val="22"/>
        </w:rPr>
        <w:t xml:space="preserve"> </w:t>
      </w:r>
    </w:p>
    <w:bookmarkEnd w:id="23"/>
    <w:bookmarkEnd w:id="24"/>
    <w:p w:rsidR="00E775AB" w:rsidRDefault="00E775AB">
      <w:pPr>
        <w:spacing w:after="0"/>
        <w:ind w:left="360" w:firstLine="360"/>
        <w:rPr>
          <w:rFonts w:ascii="Arial Narrow" w:hAnsi="Arial Narrow"/>
          <w:color w:val="000000"/>
          <w:szCs w:val="22"/>
        </w:rPr>
      </w:pPr>
    </w:p>
    <w:p w:rsidR="00E775AB" w:rsidRDefault="00E775AB">
      <w:pPr>
        <w:rPr>
          <w:rFonts w:ascii="Arial Narrow" w:hAnsi="Arial Narrow"/>
          <w:color w:val="000000"/>
          <w:lang w:val="fr-FR"/>
        </w:rPr>
      </w:pPr>
    </w:p>
    <w:sectPr w:rsidR="00E775AB">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B23" w:rsidRDefault="00987B23">
      <w:pPr>
        <w:spacing w:after="0" w:line="240" w:lineRule="auto"/>
      </w:pPr>
      <w:r>
        <w:separator/>
      </w:r>
    </w:p>
  </w:endnote>
  <w:endnote w:type="continuationSeparator" w:id="0">
    <w:p w:rsidR="00987B23" w:rsidRDefault="00987B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B23" w:rsidRDefault="00987B23">
      <w:pPr>
        <w:spacing w:after="0" w:line="240" w:lineRule="auto"/>
      </w:pPr>
      <w:r>
        <w:separator/>
      </w:r>
    </w:p>
  </w:footnote>
  <w:footnote w:type="continuationSeparator" w:id="0">
    <w:p w:rsidR="00987B23" w:rsidRDefault="00987B23">
      <w:pPr>
        <w:spacing w:after="0" w:line="240" w:lineRule="auto"/>
      </w:pPr>
      <w:r>
        <w:continuationSeparator/>
      </w:r>
    </w:p>
  </w:footnote>
  <w:footnote w:id="1">
    <w:p w:rsidR="00E775AB" w:rsidRDefault="00E775AB">
      <w:pPr>
        <w:pStyle w:val="Subtitle"/>
      </w:pPr>
      <w:r>
        <w:rPr>
          <w:rStyle w:val="FootnoteReference"/>
          <w:sz w:val="16"/>
        </w:rPr>
        <w:footnoteRef/>
      </w:r>
      <w:r>
        <w:t xml:space="preserve"> This information is available in the HUD performance reports.  If the reliability of the data is in question, we will need to contact each of the grantees to obtain the information needed.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7D4"/>
    <w:multiLevelType w:val="hybridMultilevel"/>
    <w:tmpl w:val="E79606D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23703B16"/>
    <w:multiLevelType w:val="hybridMultilevel"/>
    <w:tmpl w:val="0ADAC7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7660129"/>
    <w:multiLevelType w:val="hybridMultilevel"/>
    <w:tmpl w:val="A17C7F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EE43DB9"/>
    <w:multiLevelType w:val="hybridMultilevel"/>
    <w:tmpl w:val="019AE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EE6E21"/>
    <w:multiLevelType w:val="hybridMultilevel"/>
    <w:tmpl w:val="57B065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96854FD"/>
    <w:multiLevelType w:val="hybridMultilevel"/>
    <w:tmpl w:val="4EBCF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BAD6AC0"/>
    <w:multiLevelType w:val="hybridMultilevel"/>
    <w:tmpl w:val="4CA0E6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characterSpacingControl w:val="doNotCompress"/>
  <w:footnotePr>
    <w:footnote w:id="-1"/>
    <w:footnote w:id="0"/>
  </w:footnotePr>
  <w:endnotePr>
    <w:endnote w:id="-1"/>
    <w:endnote w:id="0"/>
  </w:endnotePr>
  <w:compat/>
  <w:rsids>
    <w:rsidRoot w:val="00524AF4"/>
    <w:rsid w:val="000127F3"/>
    <w:rsid w:val="00165B49"/>
    <w:rsid w:val="00362BD0"/>
    <w:rsid w:val="003C77A7"/>
    <w:rsid w:val="00514A31"/>
    <w:rsid w:val="00524AF4"/>
    <w:rsid w:val="006D025E"/>
    <w:rsid w:val="008101C4"/>
    <w:rsid w:val="00987B23"/>
    <w:rsid w:val="00A34288"/>
    <w:rsid w:val="00C27542"/>
    <w:rsid w:val="00C3699F"/>
    <w:rsid w:val="00CE7BDB"/>
    <w:rsid w:val="00E77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line="288" w:lineRule="auto"/>
      <w:ind w:firstLine="720"/>
    </w:pPr>
    <w:rPr>
      <w:rFonts w:ascii="Arial" w:hAnsi="Arial"/>
      <w:sz w:val="22"/>
    </w:rPr>
  </w:style>
  <w:style w:type="paragraph" w:styleId="Heading1">
    <w:name w:val="heading 1"/>
    <w:basedOn w:val="Normal"/>
    <w:next w:val="Normal"/>
    <w:autoRedefine/>
    <w:qFormat/>
    <w:pPr>
      <w:keepNext/>
      <w:pBdr>
        <w:bottom w:val="double" w:sz="4" w:space="1" w:color="auto"/>
      </w:pBdr>
      <w:jc w:val="center"/>
      <w:outlineLvl w:val="0"/>
    </w:pPr>
    <w:rPr>
      <w:rFonts w:ascii="Copperplate Gothic Bold" w:hAnsi="Copperplate Gothic Bold" w:cs="Arial"/>
      <w:bCs/>
      <w:kern w:val="32"/>
      <w:sz w:val="32"/>
      <w:szCs w:val="32"/>
    </w:rPr>
  </w:style>
  <w:style w:type="paragraph" w:styleId="Heading2">
    <w:name w:val="heading 2"/>
    <w:basedOn w:val="Normal"/>
    <w:next w:val="Normal"/>
    <w:autoRedefine/>
    <w:qFormat/>
    <w:pPr>
      <w:keepNext/>
      <w:ind w:firstLine="0"/>
      <w:outlineLvl w:val="1"/>
    </w:pPr>
    <w:rPr>
      <w:rFonts w:ascii="Arial Narrow" w:hAnsi="Arial Narrow" w:cs="Arial"/>
      <w:b/>
      <w:bCs/>
      <w:iCs/>
      <w:szCs w:val="28"/>
    </w:rPr>
  </w:style>
  <w:style w:type="paragraph" w:styleId="Heading3">
    <w:name w:val="heading 3"/>
    <w:basedOn w:val="Normal"/>
    <w:next w:val="Normal"/>
    <w:autoRedefine/>
    <w:qFormat/>
    <w:pPr>
      <w:keepNext/>
      <w:ind w:left="720"/>
      <w:outlineLvl w:val="2"/>
    </w:pPr>
    <w:rPr>
      <w:rFonts w:ascii="Arial Narrow" w:hAnsi="Arial Narrow" w:cs="Arial"/>
      <w:b/>
      <w:bCs/>
    </w:rPr>
  </w:style>
  <w:style w:type="paragraph" w:styleId="Heading4">
    <w:name w:val="heading 4"/>
    <w:basedOn w:val="Heading8"/>
    <w:next w:val="Normal"/>
    <w:qFormat/>
    <w:locked/>
    <w:pPr>
      <w:outlineLvl w:val="3"/>
    </w:pPr>
  </w:style>
  <w:style w:type="paragraph" w:styleId="Heading8">
    <w:name w:val="heading 8"/>
    <w:basedOn w:val="Normal"/>
    <w:next w:val="Normal"/>
    <w:qFormat/>
    <w:pPr>
      <w:ind w:firstLine="0"/>
      <w:outlineLvl w:val="7"/>
    </w:pPr>
    <w:rPr>
      <w:rFonts w:ascii="Arial Narrow" w:hAnsi="Arial Narrow"/>
      <w:b/>
      <w:color w:val="000000"/>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opperplate Gothic Bold" w:hAnsi="Copperplate Gothic Bold" w:cs="Times New Roman"/>
      <w:kern w:val="32"/>
      <w:sz w:val="32"/>
    </w:rPr>
  </w:style>
  <w:style w:type="character" w:customStyle="1" w:styleId="Heading2Char">
    <w:name w:val="Heading 2 Char"/>
    <w:locked/>
    <w:rPr>
      <w:rFonts w:ascii="Arial Narrow" w:hAnsi="Arial Narrow" w:cs="Times New Roman"/>
      <w:b/>
      <w:sz w:val="28"/>
    </w:rPr>
  </w:style>
  <w:style w:type="character" w:customStyle="1" w:styleId="Heading3Char">
    <w:name w:val="Heading 3 Char"/>
    <w:locked/>
    <w:rPr>
      <w:rFonts w:ascii="Arial Narrow" w:hAnsi="Arial Narrow" w:cs="Times New Roman"/>
      <w:b/>
      <w:sz w:val="26"/>
    </w:rPr>
  </w:style>
  <w:style w:type="character" w:customStyle="1" w:styleId="Heading4Char">
    <w:name w:val="Heading 4 Char"/>
    <w:locked/>
    <w:rPr>
      <w:rFonts w:ascii="Arial Narrow" w:hAnsi="Arial Narrow" w:cs="Times New Roman"/>
      <w:b/>
      <w:color w:val="000000"/>
      <w:sz w:val="20"/>
      <w:szCs w:val="20"/>
    </w:rPr>
  </w:style>
  <w:style w:type="character" w:customStyle="1" w:styleId="Heading8Char">
    <w:name w:val="Heading 8 Char"/>
    <w:locked/>
    <w:rPr>
      <w:rFonts w:ascii="Arial Narrow" w:hAnsi="Arial Narrow" w:cs="Times New Roman"/>
      <w:b/>
      <w:color w:val="000000"/>
      <w:sz w:val="20"/>
      <w:szCs w:val="20"/>
    </w:rPr>
  </w:style>
  <w:style w:type="paragraph" w:styleId="BalloonText">
    <w:name w:val="Balloon Text"/>
    <w:basedOn w:val="Normal"/>
    <w:semiHidden/>
    <w:pPr>
      <w:spacing w:after="0" w:line="240" w:lineRule="auto"/>
      <w:ind w:firstLine="0"/>
    </w:pPr>
    <w:rPr>
      <w:rFonts w:ascii="Tahoma" w:hAnsi="Tahoma" w:cs="Tahoma"/>
      <w:sz w:val="16"/>
      <w:szCs w:val="16"/>
      <w:lang w:eastAsia="ko-KR"/>
    </w:rPr>
  </w:style>
  <w:style w:type="character" w:customStyle="1" w:styleId="BalloonTextChar">
    <w:name w:val="Balloon Text Char"/>
    <w:semiHidden/>
    <w:locked/>
    <w:rPr>
      <w:rFonts w:cs="Times New Roman"/>
      <w:sz w:val="2"/>
    </w:rPr>
  </w:style>
  <w:style w:type="paragraph" w:styleId="Caption">
    <w:name w:val="caption"/>
    <w:basedOn w:val="Normal"/>
    <w:next w:val="Normal"/>
    <w:autoRedefine/>
    <w:qFormat/>
    <w:pPr>
      <w:pBdr>
        <w:bottom w:val="double" w:sz="4" w:space="1" w:color="auto"/>
      </w:pBdr>
      <w:spacing w:before="120" w:after="120"/>
      <w:jc w:val="center"/>
    </w:pPr>
    <w:rPr>
      <w:rFonts w:ascii="Copperplate Gothic Bold" w:hAnsi="Copperplate Gothic Bold"/>
      <w:bCs/>
    </w:rPr>
  </w:style>
  <w:style w:type="character" w:styleId="FootnoteReference">
    <w:name w:val="footnote reference"/>
    <w:semiHidden/>
    <w:rPr>
      <w:rFonts w:ascii="Arial" w:hAnsi="Arial" w:cs="Times New Roman"/>
      <w:sz w:val="18"/>
      <w:vertAlign w:val="superscript"/>
    </w:rPr>
  </w:style>
  <w:style w:type="paragraph" w:styleId="FootnoteText">
    <w:name w:val="footnote text"/>
    <w:aliases w:val="F1"/>
    <w:basedOn w:val="Normal"/>
    <w:semiHidden/>
    <w:pPr>
      <w:spacing w:after="120"/>
    </w:pPr>
    <w:rPr>
      <w:sz w:val="18"/>
    </w:rPr>
  </w:style>
  <w:style w:type="character" w:customStyle="1" w:styleId="FootnoteTextChar">
    <w:name w:val="Footnote Text Char"/>
    <w:aliases w:val="F1 Char"/>
    <w:semiHidden/>
    <w:locked/>
    <w:rPr>
      <w:rFonts w:ascii="Arial" w:hAnsi="Arial" w:cs="Times New Roman"/>
      <w:sz w:val="18"/>
    </w:rPr>
  </w:style>
  <w:style w:type="character" w:styleId="Hyperlink">
    <w:name w:val="Hyperlink"/>
    <w:semiHidden/>
    <w:rPr>
      <w:rFonts w:cs="Times New Roman"/>
      <w:color w:val="0000FF"/>
      <w:u w:val="single"/>
    </w:rPr>
  </w:style>
  <w:style w:type="paragraph" w:styleId="ListParagraph">
    <w:name w:val="List Paragraph"/>
    <w:basedOn w:val="Normal"/>
    <w:qFormat/>
    <w:pPr>
      <w:ind w:left="720"/>
      <w:contextualSpacing/>
    </w:pPr>
  </w:style>
  <w:style w:type="character" w:styleId="CommentReference">
    <w:name w:val="annotation reference"/>
    <w:semiHidden/>
    <w:rPr>
      <w:rFonts w:cs="Times New Roman"/>
      <w:sz w:val="16"/>
    </w:rPr>
  </w:style>
  <w:style w:type="paragraph" w:styleId="CommentText">
    <w:name w:val="annotation text"/>
    <w:basedOn w:val="Normal"/>
    <w:semiHidden/>
    <w:rPr>
      <w:sz w:val="20"/>
    </w:rPr>
  </w:style>
  <w:style w:type="character" w:customStyle="1" w:styleId="CommentTextChar">
    <w:name w:val="Comment Text Char"/>
    <w:semiHidden/>
    <w:locked/>
    <w:rPr>
      <w:rFonts w:ascii="Arial" w:hAnsi="Arial" w:cs="Times New Roman"/>
      <w:sz w:val="20"/>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ascii="Arial" w:hAnsi="Arial" w:cs="Times New Roman"/>
      <w:b/>
      <w:sz w:val="20"/>
    </w:rPr>
  </w:style>
  <w:style w:type="paragraph" w:styleId="Subtitle">
    <w:name w:val="Subtitle"/>
    <w:aliases w:val="Footnote"/>
    <w:basedOn w:val="FootnoteText"/>
    <w:next w:val="Normal"/>
    <w:qFormat/>
    <w:locked/>
    <w:pPr>
      <w:spacing w:after="240" w:line="240" w:lineRule="auto"/>
      <w:ind w:firstLine="0"/>
    </w:pPr>
    <w:rPr>
      <w:rFonts w:ascii="Arial Narrow" w:hAnsi="Arial Narrow" w:cs="Arial"/>
      <w:sz w:val="20"/>
      <w:szCs w:val="16"/>
    </w:rPr>
  </w:style>
  <w:style w:type="character" w:customStyle="1" w:styleId="SubtitleChar">
    <w:name w:val="Subtitle Char"/>
    <w:aliases w:val="Footnote Char"/>
    <w:locked/>
    <w:rPr>
      <w:rFonts w:ascii="Arial Narrow" w:hAnsi="Arial Narrow" w:cs="Arial"/>
      <w:sz w:val="16"/>
      <w:szCs w:val="16"/>
    </w:rPr>
  </w:style>
  <w:style w:type="paragraph" w:styleId="TOCHeading">
    <w:name w:val="TOC Heading"/>
    <w:basedOn w:val="Heading1"/>
    <w:next w:val="Normal"/>
    <w:qFormat/>
    <w:pPr>
      <w:keepLines/>
      <w:pBdr>
        <w:bottom w:val="none" w:sz="0" w:space="0" w:color="auto"/>
      </w:pBdr>
      <w:spacing w:before="480" w:after="0" w:line="276" w:lineRule="auto"/>
      <w:ind w:firstLine="0"/>
      <w:jc w:val="left"/>
      <w:outlineLvl w:val="9"/>
    </w:pPr>
    <w:rPr>
      <w:rFonts w:ascii="Cambria" w:hAnsi="Cambria" w:cs="Times New Roman"/>
      <w:b/>
      <w:color w:val="365F91"/>
      <w:kern w:val="0"/>
      <w:sz w:val="28"/>
      <w:szCs w:val="28"/>
      <w:lang w:eastAsia="ja-JP"/>
    </w:rPr>
  </w:style>
  <w:style w:type="paragraph" w:styleId="TOC2">
    <w:name w:val="toc 2"/>
    <w:basedOn w:val="Normal"/>
    <w:next w:val="Normal"/>
    <w:autoRedefine/>
    <w:semiHidden/>
    <w:locked/>
    <w:pPr>
      <w:spacing w:after="100"/>
      <w:ind w:left="220"/>
    </w:pPr>
  </w:style>
  <w:style w:type="paragraph" w:styleId="TOC3">
    <w:name w:val="toc 3"/>
    <w:basedOn w:val="Normal"/>
    <w:next w:val="Normal"/>
    <w:autoRedefine/>
    <w:semiHidden/>
    <w:locked/>
    <w:pPr>
      <w:spacing w:after="100"/>
      <w:ind w:left="440"/>
    </w:pPr>
  </w:style>
  <w:style w:type="paragraph" w:styleId="Header">
    <w:name w:val="header"/>
    <w:basedOn w:val="Normal"/>
    <w:semiHidden/>
    <w:unhideWhenUsed/>
    <w:pPr>
      <w:tabs>
        <w:tab w:val="center" w:pos="4680"/>
        <w:tab w:val="right" w:pos="9360"/>
      </w:tabs>
      <w:spacing w:after="0" w:line="240" w:lineRule="auto"/>
    </w:pPr>
  </w:style>
  <w:style w:type="character" w:customStyle="1" w:styleId="HeaderChar">
    <w:name w:val="Header Char"/>
    <w:locked/>
    <w:rPr>
      <w:rFonts w:ascii="Arial" w:hAnsi="Arial" w:cs="Times New Roman"/>
      <w:sz w:val="20"/>
      <w:szCs w:val="20"/>
    </w:rPr>
  </w:style>
  <w:style w:type="paragraph" w:styleId="Footer">
    <w:name w:val="footer"/>
    <w:basedOn w:val="Normal"/>
    <w:semiHidden/>
    <w:unhideWhenUsed/>
    <w:pPr>
      <w:tabs>
        <w:tab w:val="center" w:pos="4680"/>
        <w:tab w:val="right" w:pos="9360"/>
      </w:tabs>
      <w:spacing w:after="0" w:line="240" w:lineRule="auto"/>
    </w:pPr>
  </w:style>
  <w:style w:type="character" w:customStyle="1" w:styleId="FooterChar">
    <w:name w:val="Footer Char"/>
    <w:locked/>
    <w:rPr>
      <w:rFonts w:ascii="Arial"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Anne.L.Fletcher@hud.gov" TargetMode="External"/><Relationship Id="rId13" Type="http://schemas.openxmlformats.org/officeDocument/2006/relationships/hyperlink" Target="mailto:mcunningham@urban.org" TargetMode="External"/><Relationship Id="rId18" Type="http://schemas.openxmlformats.org/officeDocument/2006/relationships/hyperlink" Target="mailto:larry_buron@abtassoc.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arry_buron@abtassoc.com" TargetMode="External"/><Relationship Id="rId17" Type="http://schemas.openxmlformats.org/officeDocument/2006/relationships/hyperlink" Target="mailto:gretchen_locke@abtassoc.com" TargetMode="External"/><Relationship Id="rId2" Type="http://schemas.openxmlformats.org/officeDocument/2006/relationships/styles" Target="styles.xml"/><Relationship Id="rId16" Type="http://schemas.openxmlformats.org/officeDocument/2006/relationships/hyperlink" Target="mailto:mburt@urban.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etchen_locke@abtassoc.com" TargetMode="External"/><Relationship Id="rId5" Type="http://schemas.openxmlformats.org/officeDocument/2006/relationships/footnotes" Target="footnotes.xml"/><Relationship Id="rId15" Type="http://schemas.openxmlformats.org/officeDocument/2006/relationships/hyperlink" Target="mailto:mcunningham@urban.org" TargetMode="External"/><Relationship Id="rId10" Type="http://schemas.openxmlformats.org/officeDocument/2006/relationships/hyperlink" Target="mailto:j.pacer@srbi.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etchen_locke@abtassoc.com" TargetMode="External"/><Relationship Id="rId14" Type="http://schemas.openxmlformats.org/officeDocument/2006/relationships/hyperlink" Target="mailto:mburt@urb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3942</Words>
  <Characters>22471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Homeless Prevention Study</vt:lpstr>
    </vt:vector>
  </TitlesOfParts>
  <Company>The Urban Institute</Company>
  <LinksUpToDate>false</LinksUpToDate>
  <CharactersWithSpaces>26361</CharactersWithSpaces>
  <SharedDoc>false</SharedDoc>
  <HLinks>
    <vt:vector size="114" baseType="variant">
      <vt:variant>
        <vt:i4>3342380</vt:i4>
      </vt:variant>
      <vt:variant>
        <vt:i4>81</vt:i4>
      </vt:variant>
      <vt:variant>
        <vt:i4>0</vt:i4>
      </vt:variant>
      <vt:variant>
        <vt:i4>5</vt:i4>
      </vt:variant>
      <vt:variant>
        <vt:lpwstr>mailto:larry_buron@abtassoc.com</vt:lpwstr>
      </vt:variant>
      <vt:variant>
        <vt:lpwstr/>
      </vt:variant>
      <vt:variant>
        <vt:i4>6291560</vt:i4>
      </vt:variant>
      <vt:variant>
        <vt:i4>78</vt:i4>
      </vt:variant>
      <vt:variant>
        <vt:i4>0</vt:i4>
      </vt:variant>
      <vt:variant>
        <vt:i4>5</vt:i4>
      </vt:variant>
      <vt:variant>
        <vt:lpwstr>mailto:gretchen_locke@abtassoc.com</vt:lpwstr>
      </vt:variant>
      <vt:variant>
        <vt:lpwstr/>
      </vt:variant>
      <vt:variant>
        <vt:i4>8323157</vt:i4>
      </vt:variant>
      <vt:variant>
        <vt:i4>75</vt:i4>
      </vt:variant>
      <vt:variant>
        <vt:i4>0</vt:i4>
      </vt:variant>
      <vt:variant>
        <vt:i4>5</vt:i4>
      </vt:variant>
      <vt:variant>
        <vt:lpwstr>mailto:mburt@urban.org</vt:lpwstr>
      </vt:variant>
      <vt:variant>
        <vt:lpwstr/>
      </vt:variant>
      <vt:variant>
        <vt:i4>917543</vt:i4>
      </vt:variant>
      <vt:variant>
        <vt:i4>72</vt:i4>
      </vt:variant>
      <vt:variant>
        <vt:i4>0</vt:i4>
      </vt:variant>
      <vt:variant>
        <vt:i4>5</vt:i4>
      </vt:variant>
      <vt:variant>
        <vt:lpwstr>mailto:mcunningham@urban.org</vt:lpwstr>
      </vt:variant>
      <vt:variant>
        <vt:lpwstr/>
      </vt:variant>
      <vt:variant>
        <vt:i4>8323157</vt:i4>
      </vt:variant>
      <vt:variant>
        <vt:i4>69</vt:i4>
      </vt:variant>
      <vt:variant>
        <vt:i4>0</vt:i4>
      </vt:variant>
      <vt:variant>
        <vt:i4>5</vt:i4>
      </vt:variant>
      <vt:variant>
        <vt:lpwstr>mailto:mburt@urban.org</vt:lpwstr>
      </vt:variant>
      <vt:variant>
        <vt:lpwstr/>
      </vt:variant>
      <vt:variant>
        <vt:i4>917543</vt:i4>
      </vt:variant>
      <vt:variant>
        <vt:i4>66</vt:i4>
      </vt:variant>
      <vt:variant>
        <vt:i4>0</vt:i4>
      </vt:variant>
      <vt:variant>
        <vt:i4>5</vt:i4>
      </vt:variant>
      <vt:variant>
        <vt:lpwstr>mailto:mcunningham@urban.org</vt:lpwstr>
      </vt:variant>
      <vt:variant>
        <vt:lpwstr/>
      </vt:variant>
      <vt:variant>
        <vt:i4>3342380</vt:i4>
      </vt:variant>
      <vt:variant>
        <vt:i4>63</vt:i4>
      </vt:variant>
      <vt:variant>
        <vt:i4>0</vt:i4>
      </vt:variant>
      <vt:variant>
        <vt:i4>5</vt:i4>
      </vt:variant>
      <vt:variant>
        <vt:lpwstr>mailto:larry_buron@abtassoc.com</vt:lpwstr>
      </vt:variant>
      <vt:variant>
        <vt:lpwstr/>
      </vt:variant>
      <vt:variant>
        <vt:i4>6291560</vt:i4>
      </vt:variant>
      <vt:variant>
        <vt:i4>60</vt:i4>
      </vt:variant>
      <vt:variant>
        <vt:i4>0</vt:i4>
      </vt:variant>
      <vt:variant>
        <vt:i4>5</vt:i4>
      </vt:variant>
      <vt:variant>
        <vt:lpwstr>mailto:gretchen_locke@abtassoc.com</vt:lpwstr>
      </vt:variant>
      <vt:variant>
        <vt:lpwstr/>
      </vt:variant>
      <vt:variant>
        <vt:i4>3735640</vt:i4>
      </vt:variant>
      <vt:variant>
        <vt:i4>57</vt:i4>
      </vt:variant>
      <vt:variant>
        <vt:i4>0</vt:i4>
      </vt:variant>
      <vt:variant>
        <vt:i4>5</vt:i4>
      </vt:variant>
      <vt:variant>
        <vt:lpwstr>mailto:j.pacer@srbi.com</vt:lpwstr>
      </vt:variant>
      <vt:variant>
        <vt:lpwstr/>
      </vt:variant>
      <vt:variant>
        <vt:i4>6291560</vt:i4>
      </vt:variant>
      <vt:variant>
        <vt:i4>54</vt:i4>
      </vt:variant>
      <vt:variant>
        <vt:i4>0</vt:i4>
      </vt:variant>
      <vt:variant>
        <vt:i4>5</vt:i4>
      </vt:variant>
      <vt:variant>
        <vt:lpwstr>mailto:gretchen_locke@abtassoc.com</vt:lpwstr>
      </vt:variant>
      <vt:variant>
        <vt:lpwstr/>
      </vt:variant>
      <vt:variant>
        <vt:i4>7471196</vt:i4>
      </vt:variant>
      <vt:variant>
        <vt:i4>51</vt:i4>
      </vt:variant>
      <vt:variant>
        <vt:i4>0</vt:i4>
      </vt:variant>
      <vt:variant>
        <vt:i4>5</vt:i4>
      </vt:variant>
      <vt:variant>
        <vt:lpwstr>mailto:Anne.L.Fletcher@hud.gov</vt:lpwstr>
      </vt:variant>
      <vt:variant>
        <vt:lpwstr/>
      </vt:variant>
      <vt:variant>
        <vt:i4>1441844</vt:i4>
      </vt:variant>
      <vt:variant>
        <vt:i4>44</vt:i4>
      </vt:variant>
      <vt:variant>
        <vt:i4>0</vt:i4>
      </vt:variant>
      <vt:variant>
        <vt:i4>5</vt:i4>
      </vt:variant>
      <vt:variant>
        <vt:lpwstr/>
      </vt:variant>
      <vt:variant>
        <vt:lpwstr>_Toc278361842</vt:lpwstr>
      </vt:variant>
      <vt:variant>
        <vt:i4>1441844</vt:i4>
      </vt:variant>
      <vt:variant>
        <vt:i4>38</vt:i4>
      </vt:variant>
      <vt:variant>
        <vt:i4>0</vt:i4>
      </vt:variant>
      <vt:variant>
        <vt:i4>5</vt:i4>
      </vt:variant>
      <vt:variant>
        <vt:lpwstr/>
      </vt:variant>
      <vt:variant>
        <vt:lpwstr>_Toc278361841</vt:lpwstr>
      </vt:variant>
      <vt:variant>
        <vt:i4>1441844</vt:i4>
      </vt:variant>
      <vt:variant>
        <vt:i4>32</vt:i4>
      </vt:variant>
      <vt:variant>
        <vt:i4>0</vt:i4>
      </vt:variant>
      <vt:variant>
        <vt:i4>5</vt:i4>
      </vt:variant>
      <vt:variant>
        <vt:lpwstr/>
      </vt:variant>
      <vt:variant>
        <vt:lpwstr>_Toc278361840</vt:lpwstr>
      </vt:variant>
      <vt:variant>
        <vt:i4>1114164</vt:i4>
      </vt:variant>
      <vt:variant>
        <vt:i4>26</vt:i4>
      </vt:variant>
      <vt:variant>
        <vt:i4>0</vt:i4>
      </vt:variant>
      <vt:variant>
        <vt:i4>5</vt:i4>
      </vt:variant>
      <vt:variant>
        <vt:lpwstr/>
      </vt:variant>
      <vt:variant>
        <vt:lpwstr>_Toc278361839</vt:lpwstr>
      </vt:variant>
      <vt:variant>
        <vt:i4>1114164</vt:i4>
      </vt:variant>
      <vt:variant>
        <vt:i4>20</vt:i4>
      </vt:variant>
      <vt:variant>
        <vt:i4>0</vt:i4>
      </vt:variant>
      <vt:variant>
        <vt:i4>5</vt:i4>
      </vt:variant>
      <vt:variant>
        <vt:lpwstr/>
      </vt:variant>
      <vt:variant>
        <vt:lpwstr>_Toc278361838</vt:lpwstr>
      </vt:variant>
      <vt:variant>
        <vt:i4>1114164</vt:i4>
      </vt:variant>
      <vt:variant>
        <vt:i4>14</vt:i4>
      </vt:variant>
      <vt:variant>
        <vt:i4>0</vt:i4>
      </vt:variant>
      <vt:variant>
        <vt:i4>5</vt:i4>
      </vt:variant>
      <vt:variant>
        <vt:lpwstr/>
      </vt:variant>
      <vt:variant>
        <vt:lpwstr>_Toc278361837</vt:lpwstr>
      </vt:variant>
      <vt:variant>
        <vt:i4>1114164</vt:i4>
      </vt:variant>
      <vt:variant>
        <vt:i4>8</vt:i4>
      </vt:variant>
      <vt:variant>
        <vt:i4>0</vt:i4>
      </vt:variant>
      <vt:variant>
        <vt:i4>5</vt:i4>
      </vt:variant>
      <vt:variant>
        <vt:lpwstr/>
      </vt:variant>
      <vt:variant>
        <vt:lpwstr>_Toc278361836</vt:lpwstr>
      </vt:variant>
      <vt:variant>
        <vt:i4>1114164</vt:i4>
      </vt:variant>
      <vt:variant>
        <vt:i4>2</vt:i4>
      </vt:variant>
      <vt:variant>
        <vt:i4>0</vt:i4>
      </vt:variant>
      <vt:variant>
        <vt:i4>5</vt:i4>
      </vt:variant>
      <vt:variant>
        <vt:lpwstr/>
      </vt:variant>
      <vt:variant>
        <vt:lpwstr>_Toc278361835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 Prevention Study</dc:title>
  <dc:subject/>
  <dc:creator>Dumlao, Kassie</dc:creator>
  <cp:keywords/>
  <dc:description/>
  <cp:lastModifiedBy>h46776</cp:lastModifiedBy>
  <cp:revision>2</cp:revision>
  <cp:lastPrinted>2011-06-15T15:01:00Z</cp:lastPrinted>
  <dcterms:created xsi:type="dcterms:W3CDTF">2011-06-15T15:45:00Z</dcterms:created>
  <dcterms:modified xsi:type="dcterms:W3CDTF">2011-06-15T15:45:00Z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-365740601</vt:i4>
  </property>
  <property fmtid="{D5CDD505-2E9C-101B-9397-08002B2CF9AE}" pid="4" name="_EmailSubject">
    <vt:lpwstr>Survey and Site Visits Homelessness Prevention Ref#: 2011-3-2528-001</vt:lpwstr>
  </property>
  <property fmtid="{D5CDD505-2E9C-101B-9397-08002B2CF9AE}" pid="5" name="_AuthorEmail">
    <vt:lpwstr>Elizabeth.C.Rudd@hud.gov</vt:lpwstr>
  </property>
  <property fmtid="{D5CDD505-2E9C-101B-9397-08002B2CF9AE}" pid="6" name="_AuthorEmailDisplayName">
    <vt:lpwstr>Rudd, Elizabeth C</vt:lpwstr>
  </property>
</Properties>
</file>