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5349D">
        <w:rPr>
          <w:sz w:val="28"/>
        </w:rPr>
        <w:t>3045-0137</w:t>
      </w:r>
      <w:r>
        <w:rPr>
          <w:sz w:val="28"/>
        </w:rPr>
        <w:t>)</w:t>
      </w:r>
    </w:p>
    <w:p w:rsidR="009A4E03" w:rsidRDefault="00CC6E68" w:rsidP="00434E33">
      <w:pPr>
        <w:rPr>
          <w:b/>
        </w:rPr>
      </w:pPr>
      <w:r>
        <w:rPr>
          <w:b/>
          <w:noProof/>
        </w:rPr>
        <mc:AlternateContent>
          <mc:Choice Requires="wps">
            <w:drawing>
              <wp:anchor distT="4294967295" distB="4294967295" distL="114300" distR="114300" simplePos="0" relativeHeight="251657216" behindDoc="0" locked="0" layoutInCell="0" allowOverlap="1" wp14:anchorId="461C2652" wp14:editId="40F6F8BF">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E50293" w:rsidRPr="009239AA" w:rsidRDefault="009A4E03" w:rsidP="00434E33">
      <w:pPr>
        <w:rPr>
          <w:b/>
        </w:rPr>
      </w:pPr>
      <w:r>
        <w:rPr>
          <w:b/>
        </w:rPr>
        <w:t>T</w:t>
      </w:r>
      <w:r w:rsidR="005E714A" w:rsidRPr="00434E33">
        <w:rPr>
          <w:b/>
        </w:rPr>
        <w:t>ITLE OF INFORMATION COLLECTION:</w:t>
      </w:r>
      <w:r w:rsidR="005E714A">
        <w:t xml:space="preserve">  </w:t>
      </w:r>
      <w:r w:rsidR="00DB1F83">
        <w:t xml:space="preserve">Focus Groups to Aid in </w:t>
      </w:r>
      <w:r w:rsidR="001F4444">
        <w:t xml:space="preserve">Understanding the Value of Service in Participants’ Experience and Outcomes </w:t>
      </w:r>
    </w:p>
    <w:p w:rsidR="005E714A" w:rsidRDefault="005E714A"/>
    <w:p w:rsidR="001B0AAA" w:rsidRDefault="00F15956">
      <w:r>
        <w:rPr>
          <w:b/>
        </w:rPr>
        <w:t>PURPOSE</w:t>
      </w:r>
      <w:r w:rsidRPr="009239AA">
        <w:rPr>
          <w:b/>
        </w:rPr>
        <w:t>:</w:t>
      </w:r>
      <w:r w:rsidR="00C14CC4" w:rsidRPr="009239AA">
        <w:rPr>
          <w:b/>
        </w:rPr>
        <w:t xml:space="preserve">  </w:t>
      </w:r>
    </w:p>
    <w:p w:rsidR="00884675" w:rsidRDefault="00884675" w:rsidP="00884675">
      <w:r>
        <w:t xml:space="preserve">The purpose of this data collection is to gather information from participants who have served in programs funded by the Corporation for National and Community Service (CNCS).  CNCS believes that by improving its service delivery, participants will have a satisfying and positive service experience, and ultimately will find satisfaction, meaning, and opportunity through our programs.  This data collection is specifically designed to solicit feedback from participants who served with CNCS in the past, in order to understand </w:t>
      </w:r>
      <w:r w:rsidR="001254EB">
        <w:t>their</w:t>
      </w:r>
      <w:r>
        <w:t xml:space="preserve"> satisfaction with CNCS programs and how various aspects of the service experience relate to participant satisfaction.</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2F300A">
      <w:r>
        <w:t xml:space="preserve">The respondents in this data collection will </w:t>
      </w:r>
      <w:r w:rsidR="00CE2371">
        <w:t xml:space="preserve">have recently completed </w:t>
      </w:r>
      <w:r w:rsidR="006965C9">
        <w:t xml:space="preserve">serving </w:t>
      </w:r>
      <w:r w:rsidR="00CE2371">
        <w:t xml:space="preserve">as </w:t>
      </w:r>
      <w:r w:rsidR="006965C9">
        <w:t>members</w:t>
      </w:r>
      <w:r>
        <w:t xml:space="preserve"> </w:t>
      </w:r>
      <w:r w:rsidR="00884675">
        <w:t>w</w:t>
      </w:r>
      <w:r>
        <w:t xml:space="preserve">ithin </w:t>
      </w:r>
      <w:r w:rsidR="00513EC3">
        <w:t>CNCS.</w:t>
      </w:r>
      <w:r w:rsidR="006965C9">
        <w:t xml:space="preserve">  </w:t>
      </w:r>
      <w:r w:rsidR="00455906">
        <w:t xml:space="preserve">Military veterans and individuals from disadvantaged </w:t>
      </w:r>
      <w:r w:rsidR="00670CE1">
        <w:t>circumstances (IDAC)</w:t>
      </w:r>
      <w:r w:rsidR="00455906">
        <w:t xml:space="preserve"> who have participated in CNCS service programs will be recruited for some of the focus groups.  </w:t>
      </w:r>
      <w:r w:rsidR="006965C9">
        <w:t xml:space="preserve">Each participant included in the data collection will have personal experience serving in a </w:t>
      </w:r>
      <w:r w:rsidR="00670CE1">
        <w:t xml:space="preserve">program funded by </w:t>
      </w:r>
      <w:r w:rsidR="006965C9">
        <w:t>CNCS.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F1550">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B84BDA">
        <w:rPr>
          <w:bCs/>
          <w:sz w:val="24"/>
        </w:rPr>
        <w:t>x</w:t>
      </w:r>
      <w:r w:rsidR="001F4444">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77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455906">
        <w:rPr>
          <w:bCs/>
          <w:sz w:val="24"/>
          <w:u w:val="single"/>
        </w:rPr>
        <w:tab/>
      </w:r>
      <w:r w:rsidR="00455906">
        <w:rPr>
          <w:bCs/>
          <w:sz w:val="24"/>
          <w:u w:val="single"/>
        </w:rPr>
        <w:tab/>
      </w:r>
      <w:r w:rsidR="00455906">
        <w:rPr>
          <w:bCs/>
          <w:sz w:val="24"/>
          <w:u w:val="single"/>
        </w:rPr>
        <w:tab/>
      </w:r>
      <w:r w:rsidR="0045590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5349D">
        <w:t xml:space="preserve"> Scott Richardson, Office of Strategy and Special Initiatives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7F323D" w:rsidRDefault="009C13B9" w:rsidP="00C86E91">
      <w:pPr>
        <w:pStyle w:val="ListParagraph"/>
        <w:numPr>
          <w:ilvl w:val="0"/>
          <w:numId w:val="18"/>
        </w:numPr>
      </w:pPr>
      <w:r>
        <w:t>Is</w:t>
      </w:r>
      <w:r w:rsidR="00237B48">
        <w:t xml:space="preserve"> personally identifiable information (PII) collected</w:t>
      </w:r>
      <w:r>
        <w:t xml:space="preserve">?  </w:t>
      </w:r>
    </w:p>
    <w:p w:rsidR="00C86E91" w:rsidRDefault="009A4E03" w:rsidP="007F323D">
      <w:pPr>
        <w:pStyle w:val="ListParagraph"/>
        <w:ind w:left="360"/>
      </w:pPr>
      <w:r>
        <w:t>[</w:t>
      </w:r>
      <w:r w:rsidR="00AE4624">
        <w:t xml:space="preserve"> ] Yes  [X</w:t>
      </w:r>
      <w:r w:rsidR="009239AA">
        <w:t xml:space="preserve">]  No </w:t>
      </w:r>
    </w:p>
    <w:p w:rsidR="007F323D" w:rsidRDefault="007F323D" w:rsidP="007F323D">
      <w:pPr>
        <w:pStyle w:val="ListParagraph"/>
        <w:ind w:left="360"/>
      </w:pPr>
    </w:p>
    <w:p w:rsidR="007F323D"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
    <w:p w:rsidR="00C86E91" w:rsidRDefault="009239AA" w:rsidP="007F323D">
      <w:pPr>
        <w:pStyle w:val="ListParagraph"/>
        <w:ind w:left="360"/>
      </w:pPr>
      <w:r>
        <w:t>[</w:t>
      </w:r>
      <w:r w:rsidR="00AE4624">
        <w:t xml:space="preserve"> ] Yes [X</w:t>
      </w:r>
      <w:r>
        <w:t>] No</w:t>
      </w:r>
      <w:r w:rsidR="00C86E91">
        <w:t xml:space="preserve">   </w:t>
      </w:r>
    </w:p>
    <w:p w:rsidR="007F323D" w:rsidRDefault="007F323D" w:rsidP="007F323D">
      <w:pPr>
        <w:pStyle w:val="ListParagraph"/>
        <w:ind w:left="360"/>
      </w:pPr>
    </w:p>
    <w:p w:rsidR="007F323D"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
    <w:p w:rsidR="00C86E91" w:rsidRDefault="00C86E91" w:rsidP="007F323D">
      <w:pPr>
        <w:pStyle w:val="ListParagraph"/>
        <w:ind w:left="360"/>
      </w:pPr>
      <w:r>
        <w:t>[</w:t>
      </w:r>
      <w:r w:rsidR="00AE4624">
        <w:t xml:space="preserve"> </w:t>
      </w:r>
      <w:r>
        <w:t>] Yes  [</w:t>
      </w:r>
      <w:r w:rsidR="00AE4624">
        <w:t>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7F323D" w:rsidRDefault="00C86E91" w:rsidP="00C86E91">
      <w:r>
        <w:t xml:space="preserve">Is an incentive (e.g., money or reimbursement of expenses, token of appreciation) provided to participants?  </w:t>
      </w:r>
    </w:p>
    <w:p w:rsidR="00C86E91" w:rsidRDefault="00C86E91" w:rsidP="00C86E91">
      <w:r>
        <w:t>[ ] Yes [</w:t>
      </w:r>
      <w:r w:rsidR="00884675">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530"/>
        <w:gridCol w:w="1710"/>
        <w:gridCol w:w="1350"/>
      </w:tblGrid>
      <w:tr w:rsidR="00EF2095" w:rsidTr="00510678">
        <w:trPr>
          <w:trHeight w:val="274"/>
        </w:trPr>
        <w:tc>
          <w:tcPr>
            <w:tcW w:w="469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350" w:type="dxa"/>
          </w:tcPr>
          <w:p w:rsidR="006832D9" w:rsidRPr="0001027E" w:rsidRDefault="006832D9" w:rsidP="00843796">
            <w:pPr>
              <w:rPr>
                <w:b/>
              </w:rPr>
            </w:pPr>
            <w:r w:rsidRPr="0001027E">
              <w:rPr>
                <w:b/>
              </w:rPr>
              <w:t>Burden</w:t>
            </w:r>
          </w:p>
        </w:tc>
      </w:tr>
      <w:tr w:rsidR="00EF2095" w:rsidTr="00510678">
        <w:trPr>
          <w:trHeight w:val="274"/>
        </w:trPr>
        <w:tc>
          <w:tcPr>
            <w:tcW w:w="4698" w:type="dxa"/>
          </w:tcPr>
          <w:p w:rsidR="006832D9" w:rsidRDefault="002F300A" w:rsidP="00177766">
            <w:r>
              <w:t xml:space="preserve">Individuals </w:t>
            </w:r>
          </w:p>
        </w:tc>
        <w:tc>
          <w:tcPr>
            <w:tcW w:w="1530" w:type="dxa"/>
          </w:tcPr>
          <w:p w:rsidR="006832D9" w:rsidRDefault="00CE2371" w:rsidP="00843796">
            <w:r>
              <w:t>24</w:t>
            </w:r>
          </w:p>
        </w:tc>
        <w:tc>
          <w:tcPr>
            <w:tcW w:w="1710" w:type="dxa"/>
          </w:tcPr>
          <w:p w:rsidR="006832D9" w:rsidRDefault="002F300A" w:rsidP="00843796">
            <w:r>
              <w:t>60 min</w:t>
            </w:r>
          </w:p>
        </w:tc>
        <w:tc>
          <w:tcPr>
            <w:tcW w:w="1350" w:type="dxa"/>
          </w:tcPr>
          <w:p w:rsidR="006832D9" w:rsidRDefault="00CE2371" w:rsidP="00843796">
            <w:r>
              <w:t>16-24</w:t>
            </w:r>
            <w:r w:rsidR="00884675">
              <w:t xml:space="preserve"> </w:t>
            </w:r>
            <w:proofErr w:type="spellStart"/>
            <w:r w:rsidR="009A4E03">
              <w:t>hrs</w:t>
            </w:r>
            <w:proofErr w:type="spellEnd"/>
          </w:p>
        </w:tc>
      </w:tr>
      <w:tr w:rsidR="00EF2095" w:rsidTr="00510678">
        <w:trPr>
          <w:trHeight w:val="274"/>
        </w:trPr>
        <w:tc>
          <w:tcPr>
            <w:tcW w:w="469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350" w:type="dxa"/>
          </w:tcPr>
          <w:p w:rsidR="006832D9" w:rsidRDefault="006832D9" w:rsidP="00843796"/>
        </w:tc>
      </w:tr>
      <w:tr w:rsidR="00EF2095" w:rsidTr="00510678">
        <w:trPr>
          <w:trHeight w:val="289"/>
        </w:trPr>
        <w:tc>
          <w:tcPr>
            <w:tcW w:w="4698" w:type="dxa"/>
          </w:tcPr>
          <w:p w:rsidR="006832D9" w:rsidRPr="0001027E" w:rsidRDefault="006832D9" w:rsidP="00843796">
            <w:pPr>
              <w:rPr>
                <w:b/>
              </w:rPr>
            </w:pPr>
            <w:r w:rsidRPr="0001027E">
              <w:rPr>
                <w:b/>
              </w:rPr>
              <w:t>Totals</w:t>
            </w:r>
          </w:p>
        </w:tc>
        <w:tc>
          <w:tcPr>
            <w:tcW w:w="1530" w:type="dxa"/>
          </w:tcPr>
          <w:p w:rsidR="006832D9" w:rsidRPr="00455906" w:rsidRDefault="00CE2371" w:rsidP="00843796">
            <w:pPr>
              <w:rPr>
                <w:b/>
              </w:rPr>
            </w:pPr>
            <w:r>
              <w:rPr>
                <w:b/>
              </w:rPr>
              <w:t>24</w:t>
            </w:r>
          </w:p>
        </w:tc>
        <w:tc>
          <w:tcPr>
            <w:tcW w:w="1710" w:type="dxa"/>
          </w:tcPr>
          <w:p w:rsidR="006832D9" w:rsidRPr="00455906" w:rsidRDefault="00455906" w:rsidP="00843796">
            <w:pPr>
              <w:rPr>
                <w:b/>
              </w:rPr>
            </w:pPr>
            <w:r w:rsidRPr="00455906">
              <w:rPr>
                <w:b/>
              </w:rPr>
              <w:t>60 min</w:t>
            </w:r>
          </w:p>
        </w:tc>
        <w:tc>
          <w:tcPr>
            <w:tcW w:w="1350" w:type="dxa"/>
          </w:tcPr>
          <w:p w:rsidR="006832D9" w:rsidRPr="00455906" w:rsidRDefault="00CE2371" w:rsidP="00CE2371">
            <w:pPr>
              <w:rPr>
                <w:b/>
              </w:rPr>
            </w:pPr>
            <w:bookmarkStart w:id="0" w:name="_GoBack"/>
            <w:bookmarkEnd w:id="0"/>
            <w:r>
              <w:rPr>
                <w:b/>
              </w:rPr>
              <w:t>24</w:t>
            </w:r>
            <w:r w:rsidR="009A4E03">
              <w:rPr>
                <w:b/>
              </w:rPr>
              <w:t xml:space="preserve"> </w:t>
            </w:r>
            <w:proofErr w:type="spellStart"/>
            <w:r w:rsidR="009A4E03">
              <w:rPr>
                <w:b/>
              </w:rPr>
              <w:t>hrs</w:t>
            </w:r>
            <w:proofErr w:type="spellEnd"/>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p>
    <w:p w:rsidR="009A4E03" w:rsidRDefault="009A4E03">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84675">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455906" w:rsidP="00A403BB">
      <w:r>
        <w:t xml:space="preserve">Focus group participants will be identified from </w:t>
      </w:r>
      <w:r w:rsidR="002F5001">
        <w:t>Corporation records</w:t>
      </w:r>
      <w:r>
        <w:t xml:space="preserve"> of </w:t>
      </w:r>
      <w:r w:rsidR="00CE2371">
        <w:t>recent alumni who served as</w:t>
      </w:r>
      <w:r>
        <w:t xml:space="preserve"> members of CNCS programs</w:t>
      </w:r>
      <w:r w:rsidR="00884675">
        <w:t>.  T</w:t>
      </w:r>
      <w:r w:rsidR="0061527C">
        <w:t xml:space="preserve">he specific individuals asked to participate in the focus groups will be identified based on </w:t>
      </w:r>
      <w:r w:rsidR="00884675">
        <w:t>the program in which they serve</w:t>
      </w:r>
      <w:r w:rsidR="00CE2371">
        <w:t>d</w:t>
      </w:r>
      <w:r w:rsidR="00884675">
        <w:t xml:space="preserve"> (e.g., NCCC, VISTA, State and National, RSVP, Senior Companions, </w:t>
      </w:r>
      <w:r w:rsidR="002F5001">
        <w:t>FGP)</w:t>
      </w:r>
      <w:r w:rsidR="0061527C">
        <w:t xml:space="preserve">, lifecycle of their service (i.e., </w:t>
      </w:r>
      <w:r w:rsidR="00CE2371">
        <w:t>recent alumnus</w:t>
      </w:r>
      <w:r w:rsidR="0061527C">
        <w:t xml:space="preserve">), and their population (i.e., veterans, disadvantaged background, or general members).  </w:t>
      </w:r>
    </w:p>
    <w:p w:rsidR="007F323D" w:rsidRDefault="007F323D" w:rsidP="00A403BB"/>
    <w:p w:rsidR="007F323D" w:rsidRDefault="007F323D" w:rsidP="00A403BB">
      <w:r>
        <w:t>Please see the attached documents titled Focus Group Composition and Focus Group Sampling Strategy for additional information.</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55906">
        <w:t xml:space="preserve">  </w:t>
      </w:r>
      <w:r>
        <w:t>] Web-based</w:t>
      </w:r>
      <w:r w:rsidR="001B0AAA">
        <w:t xml:space="preserve"> or other forms of Social Media </w:t>
      </w:r>
    </w:p>
    <w:p w:rsidR="001B0AAA" w:rsidRDefault="00A403BB" w:rsidP="001B0AAA">
      <w:pPr>
        <w:ind w:left="720"/>
      </w:pPr>
      <w:r>
        <w:t>[</w:t>
      </w:r>
      <w:r w:rsidR="00884675">
        <w:t>X</w:t>
      </w:r>
      <w:r>
        <w:t>] Telephone</w:t>
      </w:r>
      <w:r>
        <w:tab/>
      </w:r>
    </w:p>
    <w:p w:rsidR="001B0AAA" w:rsidRDefault="00A403BB" w:rsidP="001B0AAA">
      <w:pPr>
        <w:ind w:left="720"/>
      </w:pPr>
      <w:r>
        <w:lastRenderedPageBreak/>
        <w:t>[</w:t>
      </w:r>
      <w:r w:rsidR="0088467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61527C" w:rsidRDefault="0061527C" w:rsidP="001B0AAA">
      <w:pPr>
        <w:ind w:left="720"/>
      </w:pPr>
    </w:p>
    <w:p w:rsidR="0061527C" w:rsidRDefault="0061527C" w:rsidP="001B0AAA">
      <w:pPr>
        <w:ind w:left="720"/>
      </w:pPr>
      <w:r>
        <w:t xml:space="preserve">For focus groups in which identified participants are geographically diverse, telephone focus groups will be used to lessen burden on participants by </w:t>
      </w:r>
      <w:r w:rsidR="00C13BC2">
        <w:t>eliminating</w:t>
      </w:r>
      <w:r>
        <w:t xml:space="preserve"> the need to travel.</w:t>
      </w:r>
    </w:p>
    <w:p w:rsidR="0061527C" w:rsidRDefault="0061527C" w:rsidP="001B0AAA">
      <w:pPr>
        <w:ind w:left="720"/>
      </w:pPr>
    </w:p>
    <w:p w:rsidR="0061527C" w:rsidRDefault="0061527C" w:rsidP="001B0AAA">
      <w:pPr>
        <w:ind w:left="720"/>
      </w:pPr>
      <w:r>
        <w:t xml:space="preserve">For focus groups in which identified participants are located </w:t>
      </w:r>
      <w:r w:rsidR="00C13BC2">
        <w:t>in the same geographic area, in-</w:t>
      </w:r>
      <w:r>
        <w:t>person focus groups will be convened.</w:t>
      </w:r>
    </w:p>
    <w:p w:rsidR="0061527C" w:rsidRDefault="0061527C" w:rsidP="001B0AAA">
      <w:pPr>
        <w:ind w:left="720"/>
      </w:pPr>
    </w:p>
    <w:p w:rsidR="00F24CFC" w:rsidRDefault="00F24CFC" w:rsidP="00F24CFC">
      <w:pPr>
        <w:pStyle w:val="ListParagraph"/>
        <w:numPr>
          <w:ilvl w:val="0"/>
          <w:numId w:val="17"/>
        </w:numPr>
      </w:pPr>
      <w:r>
        <w:t>Will interviewers or facilitators be used?  [</w:t>
      </w:r>
      <w:r w:rsidR="00884675">
        <w:t>X</w:t>
      </w:r>
      <w:r>
        <w:t>] Yes [  ] No</w:t>
      </w:r>
    </w:p>
    <w:p w:rsidR="0061527C" w:rsidRDefault="0061527C" w:rsidP="00F24CFC">
      <w:pPr>
        <w:pStyle w:val="ListParagraph"/>
        <w:ind w:left="360"/>
      </w:pPr>
    </w:p>
    <w:p w:rsidR="0024521E" w:rsidRDefault="00F24CFC" w:rsidP="0024521E">
      <w:pPr>
        <w:rPr>
          <w:b/>
        </w:rPr>
      </w:pPr>
      <w:r w:rsidRPr="00F24CFC">
        <w:rPr>
          <w:b/>
        </w:rPr>
        <w:t>Please make sure that all instruments, instructions, and scripts are submitted with the request.</w:t>
      </w:r>
    </w:p>
    <w:p w:rsidR="0061527C" w:rsidRDefault="0061527C">
      <w:pPr>
        <w:rPr>
          <w:b/>
        </w:rPr>
      </w:pPr>
      <w:r>
        <w:rPr>
          <w:b/>
        </w:rPr>
        <w:br w:type="page"/>
      </w:r>
    </w:p>
    <w:p w:rsidR="0061527C" w:rsidRPr="00F24CFC" w:rsidRDefault="0061527C"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C6E68" w:rsidP="00F24CFC">
      <w:pPr>
        <w:rPr>
          <w:b/>
        </w:rPr>
      </w:pPr>
      <w:r>
        <w:rPr>
          <w:b/>
          <w:noProof/>
        </w:rPr>
        <mc:AlternateContent>
          <mc:Choice Requires="wps">
            <w:drawing>
              <wp:anchor distT="4294967295" distB="4294967295" distL="114300" distR="114300" simplePos="0" relativeHeight="251658240" behindDoc="0" locked="0" layoutInCell="0" allowOverlap="1" wp14:anchorId="70AF3592" wp14:editId="0CA70C12">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w:t>
      </w:r>
      <w:r w:rsidR="00DB1F83">
        <w:rPr>
          <w:b/>
        </w:rPr>
        <w:t>D</w:t>
      </w:r>
      <w:r w:rsidRPr="008F50D4">
        <w:rPr>
          <w:b/>
        </w:rPr>
        <w:t>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lastRenderedPageBreak/>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24" w:rsidRDefault="00AE4624">
      <w:r>
        <w:separator/>
      </w:r>
    </w:p>
  </w:endnote>
  <w:endnote w:type="continuationSeparator" w:id="0">
    <w:p w:rsidR="00AE4624" w:rsidRDefault="00AE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24" w:rsidRDefault="00AE462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3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24" w:rsidRDefault="00AE4624">
      <w:r>
        <w:separator/>
      </w:r>
    </w:p>
  </w:footnote>
  <w:footnote w:type="continuationSeparator" w:id="0">
    <w:p w:rsidR="00AE4624" w:rsidRDefault="00AE4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24" w:rsidRDefault="00AE4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B2838"/>
    <w:rsid w:val="000D44CA"/>
    <w:rsid w:val="000E200B"/>
    <w:rsid w:val="000F68BE"/>
    <w:rsid w:val="001254EB"/>
    <w:rsid w:val="00177766"/>
    <w:rsid w:val="001927A4"/>
    <w:rsid w:val="00194AC6"/>
    <w:rsid w:val="001A23B0"/>
    <w:rsid w:val="001A25CC"/>
    <w:rsid w:val="001B0AAA"/>
    <w:rsid w:val="001C39F7"/>
    <w:rsid w:val="001F4444"/>
    <w:rsid w:val="00237B48"/>
    <w:rsid w:val="0024521E"/>
    <w:rsid w:val="00263C3D"/>
    <w:rsid w:val="00274D0B"/>
    <w:rsid w:val="002B052D"/>
    <w:rsid w:val="002B34CD"/>
    <w:rsid w:val="002B3C95"/>
    <w:rsid w:val="002D0B92"/>
    <w:rsid w:val="002F300A"/>
    <w:rsid w:val="002F5001"/>
    <w:rsid w:val="00324A53"/>
    <w:rsid w:val="003D5BBE"/>
    <w:rsid w:val="003E3C61"/>
    <w:rsid w:val="003F1C5B"/>
    <w:rsid w:val="00434E33"/>
    <w:rsid w:val="00441434"/>
    <w:rsid w:val="0045264C"/>
    <w:rsid w:val="00455906"/>
    <w:rsid w:val="004876EC"/>
    <w:rsid w:val="004D6E14"/>
    <w:rsid w:val="005009B0"/>
    <w:rsid w:val="00510678"/>
    <w:rsid w:val="00513EC3"/>
    <w:rsid w:val="005A1006"/>
    <w:rsid w:val="005E714A"/>
    <w:rsid w:val="005F693D"/>
    <w:rsid w:val="006140A0"/>
    <w:rsid w:val="0061527C"/>
    <w:rsid w:val="00636621"/>
    <w:rsid w:val="00642B49"/>
    <w:rsid w:val="00670CE1"/>
    <w:rsid w:val="006832D9"/>
    <w:rsid w:val="0069403B"/>
    <w:rsid w:val="006965C9"/>
    <w:rsid w:val="006F0832"/>
    <w:rsid w:val="006F1550"/>
    <w:rsid w:val="006F3DDE"/>
    <w:rsid w:val="00704678"/>
    <w:rsid w:val="007425E7"/>
    <w:rsid w:val="007F323D"/>
    <w:rsid w:val="007F7080"/>
    <w:rsid w:val="00802607"/>
    <w:rsid w:val="008101A5"/>
    <w:rsid w:val="00822664"/>
    <w:rsid w:val="00843796"/>
    <w:rsid w:val="00884675"/>
    <w:rsid w:val="00895229"/>
    <w:rsid w:val="008B0A9F"/>
    <w:rsid w:val="008B2EB3"/>
    <w:rsid w:val="008F0203"/>
    <w:rsid w:val="008F50D4"/>
    <w:rsid w:val="00910B37"/>
    <w:rsid w:val="009239AA"/>
    <w:rsid w:val="00935ADA"/>
    <w:rsid w:val="00946B6C"/>
    <w:rsid w:val="00955A71"/>
    <w:rsid w:val="0096108F"/>
    <w:rsid w:val="009A4E03"/>
    <w:rsid w:val="009C13B9"/>
    <w:rsid w:val="009D01A2"/>
    <w:rsid w:val="009F5923"/>
    <w:rsid w:val="009F5F85"/>
    <w:rsid w:val="00A403BB"/>
    <w:rsid w:val="00A636EA"/>
    <w:rsid w:val="00A674DF"/>
    <w:rsid w:val="00A83AA6"/>
    <w:rsid w:val="00A934D6"/>
    <w:rsid w:val="00AE1809"/>
    <w:rsid w:val="00AE4624"/>
    <w:rsid w:val="00B80D76"/>
    <w:rsid w:val="00B82144"/>
    <w:rsid w:val="00B84BDA"/>
    <w:rsid w:val="00BA2105"/>
    <w:rsid w:val="00BA7E06"/>
    <w:rsid w:val="00BB43B5"/>
    <w:rsid w:val="00BB6219"/>
    <w:rsid w:val="00BD290F"/>
    <w:rsid w:val="00BD32C4"/>
    <w:rsid w:val="00C13BC2"/>
    <w:rsid w:val="00C14CC4"/>
    <w:rsid w:val="00C33C52"/>
    <w:rsid w:val="00C402E3"/>
    <w:rsid w:val="00C40D8B"/>
    <w:rsid w:val="00C42766"/>
    <w:rsid w:val="00C8407A"/>
    <w:rsid w:val="00C8488C"/>
    <w:rsid w:val="00C86E91"/>
    <w:rsid w:val="00CA2650"/>
    <w:rsid w:val="00CB1078"/>
    <w:rsid w:val="00CC6E68"/>
    <w:rsid w:val="00CC6FAF"/>
    <w:rsid w:val="00CE2371"/>
    <w:rsid w:val="00CF6542"/>
    <w:rsid w:val="00D24698"/>
    <w:rsid w:val="00D6383F"/>
    <w:rsid w:val="00D67F1B"/>
    <w:rsid w:val="00DB1F83"/>
    <w:rsid w:val="00DB59D0"/>
    <w:rsid w:val="00DC33D3"/>
    <w:rsid w:val="00E26329"/>
    <w:rsid w:val="00E40B50"/>
    <w:rsid w:val="00E50293"/>
    <w:rsid w:val="00E65FFC"/>
    <w:rsid w:val="00E744EA"/>
    <w:rsid w:val="00E80951"/>
    <w:rsid w:val="00E86CC6"/>
    <w:rsid w:val="00EA6CE3"/>
    <w:rsid w:val="00EB56B3"/>
    <w:rsid w:val="00ED6492"/>
    <w:rsid w:val="00EF2095"/>
    <w:rsid w:val="00F06866"/>
    <w:rsid w:val="00F15956"/>
    <w:rsid w:val="00F24CFC"/>
    <w:rsid w:val="00F3170F"/>
    <w:rsid w:val="00F5349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06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80BC089</Template>
  <TotalTime>16</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Borgstrom, Amy</cp:lastModifiedBy>
  <cp:revision>6</cp:revision>
  <cp:lastPrinted>2012-02-08T15:32:00Z</cp:lastPrinted>
  <dcterms:created xsi:type="dcterms:W3CDTF">2012-04-18T12:09:00Z</dcterms:created>
  <dcterms:modified xsi:type="dcterms:W3CDTF">2012-04-23T13:04:00Z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