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EE" w:rsidRDefault="00F277EE">
      <w:pPr>
        <w:rPr>
          <w:rFonts w:ascii="Arial" w:hAnsi="Arial"/>
          <w:sz w:val="22"/>
        </w:rPr>
      </w:pPr>
      <w:r>
        <w:t xml:space="preserve"> </w:t>
      </w:r>
    </w:p>
    <w:p w:rsidR="00F277EE" w:rsidRDefault="001976E4">
      <w:pPr>
        <w:jc w:val="center"/>
        <w:rPr>
          <w:rFonts w:ascii="Arial" w:hAnsi="Arial"/>
          <w:sz w:val="22"/>
        </w:rPr>
      </w:pPr>
      <w:r>
        <w:rPr>
          <w:rFonts w:ascii="Arial" w:hAnsi="Arial"/>
          <w:sz w:val="22"/>
        </w:rPr>
        <w:t>FINAL</w:t>
      </w:r>
      <w:r w:rsidR="00F277EE">
        <w:rPr>
          <w:rFonts w:ascii="Arial" w:hAnsi="Arial"/>
          <w:sz w:val="22"/>
        </w:rPr>
        <w:t xml:space="preserve"> OMB SUPPORTING STATEMENT</w:t>
      </w:r>
    </w:p>
    <w:p w:rsidR="00F277EE" w:rsidRPr="00400563" w:rsidRDefault="00F277EE">
      <w:pPr>
        <w:jc w:val="center"/>
        <w:rPr>
          <w:rFonts w:ascii="Arial" w:hAnsi="Arial"/>
          <w:sz w:val="22"/>
        </w:rPr>
      </w:pPr>
      <w:r w:rsidRPr="00400563">
        <w:rPr>
          <w:rFonts w:ascii="Arial" w:hAnsi="Arial"/>
          <w:sz w:val="22"/>
        </w:rPr>
        <w:t>FOR</w:t>
      </w:r>
    </w:p>
    <w:p w:rsidR="00F277EE" w:rsidRPr="00400563" w:rsidRDefault="00F277EE">
      <w:pPr>
        <w:jc w:val="center"/>
        <w:rPr>
          <w:rFonts w:ascii="Arial" w:hAnsi="Arial"/>
          <w:sz w:val="22"/>
        </w:rPr>
      </w:pPr>
      <w:r w:rsidRPr="00400563">
        <w:rPr>
          <w:rFonts w:ascii="Arial" w:hAnsi="Arial"/>
          <w:sz w:val="22"/>
        </w:rPr>
        <w:t>DOE/NRC FORM 741, NUCLEAR MATERIAL TRANSACTION REPORT</w:t>
      </w:r>
    </w:p>
    <w:p w:rsidR="00F277EE" w:rsidRPr="00400563" w:rsidRDefault="00F277EE">
      <w:pPr>
        <w:jc w:val="center"/>
        <w:rPr>
          <w:rFonts w:ascii="Arial" w:hAnsi="Arial"/>
          <w:sz w:val="22"/>
        </w:rPr>
      </w:pPr>
      <w:r w:rsidRPr="00400563">
        <w:rPr>
          <w:rFonts w:ascii="Arial" w:hAnsi="Arial"/>
          <w:sz w:val="22"/>
        </w:rPr>
        <w:t>AND</w:t>
      </w:r>
    </w:p>
    <w:p w:rsidR="00F277EE" w:rsidRPr="00400563" w:rsidRDefault="00F277EE">
      <w:pPr>
        <w:jc w:val="center"/>
        <w:rPr>
          <w:rFonts w:ascii="Arial" w:hAnsi="Arial"/>
          <w:sz w:val="22"/>
        </w:rPr>
      </w:pPr>
      <w:r w:rsidRPr="00400563">
        <w:rPr>
          <w:rFonts w:ascii="Arial" w:hAnsi="Arial"/>
          <w:sz w:val="22"/>
        </w:rPr>
        <w:t>NUREG/BR-0006, REVISION 7</w:t>
      </w:r>
    </w:p>
    <w:p w:rsidR="00F277EE" w:rsidRPr="00400563" w:rsidRDefault="00F277EE">
      <w:pPr>
        <w:jc w:val="center"/>
        <w:rPr>
          <w:rFonts w:ascii="Arial" w:hAnsi="Arial"/>
          <w:sz w:val="22"/>
        </w:rPr>
      </w:pPr>
      <w:r w:rsidRPr="00400563">
        <w:rPr>
          <w:rFonts w:ascii="Arial" w:hAnsi="Arial"/>
          <w:sz w:val="22"/>
        </w:rPr>
        <w:t>“INSTRUCTIONS FOR COMPLETING NUCLEAR MATERIAL TRANSACTION REPORTS, (DOE/NRC FORMS 741 and 740M)”</w:t>
      </w:r>
    </w:p>
    <w:p w:rsidR="00F277EE" w:rsidRPr="00400563" w:rsidRDefault="00F277EE">
      <w:pPr>
        <w:jc w:val="center"/>
        <w:rPr>
          <w:rFonts w:ascii="Arial" w:hAnsi="Arial"/>
          <w:sz w:val="22"/>
        </w:rPr>
      </w:pPr>
      <w:r w:rsidRPr="00400563">
        <w:rPr>
          <w:rFonts w:ascii="Arial" w:hAnsi="Arial"/>
          <w:sz w:val="22"/>
        </w:rPr>
        <w:t>(3150-0003)</w:t>
      </w:r>
    </w:p>
    <w:p w:rsidR="00F277EE" w:rsidRPr="00400563" w:rsidRDefault="00F277EE">
      <w:pPr>
        <w:jc w:val="center"/>
        <w:rPr>
          <w:rFonts w:ascii="Arial" w:hAnsi="Arial"/>
          <w:sz w:val="22"/>
        </w:rPr>
      </w:pPr>
      <w:r w:rsidRPr="00400563">
        <w:rPr>
          <w:rFonts w:ascii="Arial" w:hAnsi="Arial"/>
          <w:sz w:val="22"/>
        </w:rPr>
        <w:t>---</w:t>
      </w:r>
    </w:p>
    <w:p w:rsidR="00F277EE" w:rsidRPr="00400563" w:rsidRDefault="00F277EE">
      <w:pPr>
        <w:jc w:val="center"/>
        <w:rPr>
          <w:rFonts w:ascii="Arial" w:hAnsi="Arial"/>
          <w:sz w:val="22"/>
        </w:rPr>
      </w:pPr>
      <w:r w:rsidRPr="00400563">
        <w:rPr>
          <w:rFonts w:ascii="Arial" w:hAnsi="Arial"/>
          <w:sz w:val="22"/>
        </w:rPr>
        <w:t>EXTENSION</w:t>
      </w:r>
    </w:p>
    <w:p w:rsidR="00F277EE" w:rsidRPr="00400563" w:rsidRDefault="00F277EE">
      <w:pPr>
        <w:rPr>
          <w:rFonts w:ascii="Arial" w:hAnsi="Arial"/>
          <w:sz w:val="22"/>
        </w:rPr>
      </w:pPr>
    </w:p>
    <w:p w:rsidR="00F277EE" w:rsidRPr="00400563" w:rsidRDefault="00F277EE">
      <w:pPr>
        <w:rPr>
          <w:rFonts w:ascii="Arial" w:hAnsi="Arial"/>
          <w:sz w:val="22"/>
        </w:rPr>
      </w:pPr>
      <w:r w:rsidRPr="00400563">
        <w:rPr>
          <w:rFonts w:ascii="Arial" w:hAnsi="Arial"/>
          <w:sz w:val="22"/>
          <w:u w:val="single"/>
        </w:rPr>
        <w:t>Description of the Information Collection</w:t>
      </w:r>
      <w:r w:rsidRPr="00400563">
        <w:rPr>
          <w:rFonts w:ascii="Arial" w:hAnsi="Arial"/>
          <w:sz w:val="22"/>
        </w:rPr>
        <w:t>.</w:t>
      </w:r>
    </w:p>
    <w:p w:rsidR="00F277EE" w:rsidRPr="00400563" w:rsidRDefault="00F277EE">
      <w:pPr>
        <w:rPr>
          <w:rFonts w:ascii="Arial" w:hAnsi="Arial"/>
          <w:sz w:val="22"/>
        </w:rPr>
      </w:pPr>
    </w:p>
    <w:p w:rsidR="00F277EE" w:rsidRPr="00400563" w:rsidRDefault="00F277EE" w:rsidP="00DF7D74">
      <w:pPr>
        <w:rPr>
          <w:rFonts w:ascii="Arial" w:hAnsi="Arial"/>
          <w:sz w:val="22"/>
        </w:rPr>
      </w:pPr>
      <w:r w:rsidRPr="00400563">
        <w:rPr>
          <w:rFonts w:ascii="Arial" w:hAnsi="Arial"/>
          <w:sz w:val="22"/>
        </w:rPr>
        <w:t>The U.S. Nuclear Regulatory Commission (NRC) is required to collect nuclear material transaction information for domestic safeguards use and to make it available to the International Atomic Energy Agency (IAEA).  One of the forms that NRC uses to collect this information is U.S. Department of Energy (DOE)/NRC Form 741, “Nuclear Material Transaction Report.”  Form 741 is used to document inventory changes for special nuclear material and source material in the Nuclear Materials Management and Safeguards System (NMMSS).  The licensees who are primarily affected are any facilities that possess or are licensed to possess source and special nuclear materials within the United States.  NRC provides the form and instructions to all affected licensees, who must submit reports in computer readable format.</w:t>
      </w:r>
    </w:p>
    <w:p w:rsidR="00F277EE" w:rsidRPr="00400563" w:rsidRDefault="00F277EE" w:rsidP="00DF7D74">
      <w:pPr>
        <w:rPr>
          <w:rFonts w:ascii="Arial" w:hAnsi="Arial"/>
          <w:sz w:val="22"/>
        </w:rPr>
      </w:pPr>
    </w:p>
    <w:p w:rsidR="00F277EE" w:rsidRPr="00400563" w:rsidRDefault="00F277EE" w:rsidP="00DF7D74">
      <w:pPr>
        <w:rPr>
          <w:rFonts w:ascii="Arial" w:hAnsi="Arial"/>
          <w:sz w:val="22"/>
        </w:rPr>
      </w:pPr>
      <w:r w:rsidRPr="00400563">
        <w:rPr>
          <w:rFonts w:ascii="Arial" w:hAnsi="Arial" w:cs="Arial"/>
          <w:sz w:val="22"/>
          <w:szCs w:val="22"/>
        </w:rPr>
        <w:t xml:space="preserve">Licensees submit reports on a continuing basis when specified events occur, such as the receipt, transfer, or inventory adjustment of licensed material.  </w:t>
      </w:r>
      <w:r w:rsidRPr="00400563">
        <w:rPr>
          <w:rFonts w:ascii="Arial" w:hAnsi="Arial"/>
          <w:sz w:val="22"/>
        </w:rPr>
        <w:t>The instructions for completing DOE/NRC Form 741 are in NUREG/BR-0006, “Instructions for Completing Nuclear Material Transaction Reports (DOE/NRC Form 741 and 740M).”</w:t>
      </w:r>
    </w:p>
    <w:p w:rsidR="00F277EE" w:rsidRPr="00400563" w:rsidRDefault="00F277EE">
      <w:pPr>
        <w:rPr>
          <w:rFonts w:ascii="Arial" w:hAnsi="Arial"/>
          <w:sz w:val="22"/>
        </w:rPr>
      </w:pP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sz w:val="22"/>
        </w:rPr>
      </w:pP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sz w:val="22"/>
        </w:rPr>
      </w:pPr>
      <w:r w:rsidRPr="00400563">
        <w:rPr>
          <w:rFonts w:ascii="Arial" w:hAnsi="Arial"/>
          <w:sz w:val="22"/>
        </w:rPr>
        <w:t>A.</w:t>
      </w:r>
      <w:r w:rsidRPr="00400563">
        <w:rPr>
          <w:rFonts w:ascii="Arial" w:hAnsi="Arial"/>
          <w:sz w:val="22"/>
        </w:rPr>
        <w:tab/>
        <w:t>JUSTIFICATION.</w:t>
      </w: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r w:rsidRPr="00400563">
        <w:rPr>
          <w:rFonts w:ascii="Arial" w:hAnsi="Arial"/>
          <w:sz w:val="22"/>
        </w:rPr>
        <w:t>1.</w:t>
      </w:r>
      <w:r w:rsidRPr="00400563">
        <w:rPr>
          <w:rFonts w:ascii="Arial" w:hAnsi="Arial"/>
          <w:sz w:val="22"/>
        </w:rPr>
        <w:tab/>
      </w:r>
      <w:r w:rsidRPr="00400563">
        <w:rPr>
          <w:rFonts w:ascii="Arial" w:hAnsi="Arial"/>
          <w:sz w:val="22"/>
          <w:u w:val="single"/>
        </w:rPr>
        <w:t>Need for and Practical Utility of the Information Collection</w:t>
      </w:r>
      <w:r w:rsidRPr="00400563">
        <w:rPr>
          <w:rFonts w:ascii="Arial" w:hAnsi="Arial"/>
          <w:sz w:val="22"/>
        </w:rPr>
        <w:t>.</w:t>
      </w: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Pr="00400563"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sidRPr="00400563">
        <w:rPr>
          <w:rFonts w:ascii="Arial" w:hAnsi="Arial"/>
          <w:sz w:val="22"/>
        </w:rPr>
        <w:t>In order for the United States to fulfill its responsibilities as a participant in the US/IAEA Safeguards Agreement and satisfy its domestic safeguards responsibilities, it is necessary for licensees to submit DOE/NRC Form 741, "Nuclear Material Transaction Report" whenever an inventory change occurs involving source or special nuclear material.  This submittal informs NMMSS of the inventory change, so that the facility’s inventory will be maintained as up-to-date, within NMMSS.</w:t>
      </w: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r w:rsidRPr="00400563">
        <w:rPr>
          <w:rFonts w:ascii="Arial" w:hAnsi="Arial"/>
          <w:sz w:val="22"/>
        </w:rPr>
        <w:t>2.</w:t>
      </w:r>
      <w:r w:rsidRPr="00400563">
        <w:rPr>
          <w:rFonts w:ascii="Arial" w:hAnsi="Arial"/>
          <w:sz w:val="22"/>
        </w:rPr>
        <w:tab/>
      </w:r>
      <w:r w:rsidRPr="00400563">
        <w:rPr>
          <w:rFonts w:ascii="Arial" w:hAnsi="Arial"/>
          <w:sz w:val="22"/>
          <w:u w:val="single"/>
        </w:rPr>
        <w:t>Agency Use of Information</w:t>
      </w:r>
      <w:r w:rsidRPr="002D6BD3">
        <w:rPr>
          <w:rFonts w:ascii="Arial" w:hAnsi="Arial"/>
          <w:sz w:val="22"/>
        </w:rPr>
        <w:t>.</w:t>
      </w:r>
    </w:p>
    <w:p w:rsidR="00F277EE" w:rsidRPr="00400563"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7208B5"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sidRPr="00400563">
        <w:rPr>
          <w:rFonts w:ascii="Arial" w:hAnsi="Arial"/>
          <w:sz w:val="22"/>
        </w:rPr>
        <w:t xml:space="preserve">NRC is required to collect nuclear material transaction information for domestic safeguards use and to make it available to the IAEA.  NRC uses DOE/NRC Form </w:t>
      </w: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sidRPr="00400563">
        <w:rPr>
          <w:rFonts w:ascii="Arial" w:hAnsi="Arial"/>
          <w:sz w:val="22"/>
        </w:rPr>
        <w:t>741, together with NUREG/BR-0006</w:t>
      </w:r>
      <w:r>
        <w:rPr>
          <w:rFonts w:ascii="Arial" w:hAnsi="Arial"/>
          <w:sz w:val="22"/>
        </w:rPr>
        <w:t>,</w:t>
      </w:r>
      <w:r w:rsidRPr="00400563">
        <w:rPr>
          <w:rFonts w:ascii="Arial" w:hAnsi="Arial"/>
          <w:sz w:val="22"/>
        </w:rPr>
        <w:t xml:space="preserve"> Revision 7 (the instructions for completing the forms), to collect, retrieve, analyze, and maintain relevant inventory data.  Without the report form, NRC's ability to collect and maintain these data would be severely limited.</w:t>
      </w:r>
      <w:r>
        <w:rPr>
          <w:rFonts w:ascii="Arial" w:hAnsi="Arial"/>
          <w:sz w:val="22"/>
        </w:rPr>
        <w:t xml:space="preserve">  </w:t>
      </w:r>
    </w:p>
    <w:p w:rsidR="00506757" w:rsidRDefault="00506757"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lastRenderedPageBreak/>
        <w:tab/>
        <w:t>3.</w:t>
      </w:r>
      <w:r>
        <w:rPr>
          <w:rFonts w:ascii="Arial" w:hAnsi="Arial"/>
          <w:sz w:val="22"/>
        </w:rPr>
        <w:tab/>
      </w:r>
      <w:r>
        <w:rPr>
          <w:rFonts w:ascii="Arial" w:hAnsi="Arial"/>
          <w:sz w:val="22"/>
          <w:u w:val="single"/>
        </w:rPr>
        <w:t>Reduction of Burden Through Information Technology</w:t>
      </w:r>
      <w:r>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p>
    <w:p w:rsidR="00F277EE" w:rsidRDefault="00F277EE" w:rsidP="00A4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 xml:space="preserve">Form 741 is used by both NRC and the DOE.  </w:t>
      </w:r>
      <w:r w:rsidRPr="00C14E47">
        <w:rPr>
          <w:rFonts w:ascii="Arial" w:hAnsi="Arial"/>
          <w:sz w:val="22"/>
        </w:rPr>
        <w:t>NRC provides the form and instructions to all affected licensees, who must submit reports in computer readable format.</w:t>
      </w:r>
      <w:r>
        <w:rPr>
          <w:rFonts w:ascii="Arial" w:hAnsi="Arial"/>
          <w:sz w:val="22"/>
        </w:rPr>
        <w:t xml:space="preserve">  Once submitted by licensees, information from these forms is saved in a NMMSS.  Common reporting forms are used to minimize the reporting burden on industry members required to provide regulations or contractual obligations.  The licensee is thus able to file one report to meet the requirements of both agencies.  Compliance with specific reporting requirements is monitored by the agency for which the specific data are required.</w:t>
      </w:r>
    </w:p>
    <w:p w:rsidR="00F277EE" w:rsidRDefault="00F277EE" w:rsidP="00C14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923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sz w:val="22"/>
        </w:rPr>
      </w:pPr>
      <w:r>
        <w:rPr>
          <w:rFonts w:ascii="Arial" w:hAnsi="Arial"/>
          <w:sz w:val="22"/>
        </w:rPr>
        <w:tab/>
        <w:t xml:space="preserve">It is estimated that </w:t>
      </w:r>
      <w:r w:rsidRPr="00CB5769">
        <w:rPr>
          <w:rFonts w:ascii="Arial" w:hAnsi="Arial"/>
          <w:sz w:val="22"/>
        </w:rPr>
        <w:t>99%</w:t>
      </w:r>
      <w:r>
        <w:rPr>
          <w:rFonts w:ascii="Arial" w:hAnsi="Arial"/>
          <w:sz w:val="22"/>
        </w:rPr>
        <w:t xml:space="preserve"> of the responses are filed electronically. </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4.</w:t>
      </w:r>
      <w:r>
        <w:rPr>
          <w:rFonts w:ascii="Arial" w:hAnsi="Arial"/>
          <w:sz w:val="22"/>
        </w:rPr>
        <w:tab/>
      </w:r>
      <w:r>
        <w:rPr>
          <w:rFonts w:ascii="Arial" w:hAnsi="Arial"/>
          <w:sz w:val="22"/>
          <w:u w:val="single"/>
        </w:rPr>
        <w:t>Effort to Identify Duplication and Use Similar Information</w:t>
      </w:r>
      <w:r>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  In addition, the use of common reporting forms by DOE and NRC minimizes the reporting burden on industry members required to provide nuclear material data to one or both agencies.</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5.</w:t>
      </w:r>
      <w:r>
        <w:rPr>
          <w:rFonts w:ascii="Arial" w:hAnsi="Arial"/>
          <w:sz w:val="22"/>
        </w:rPr>
        <w:tab/>
      </w:r>
      <w:r>
        <w:rPr>
          <w:rFonts w:ascii="Arial" w:hAnsi="Arial"/>
          <w:sz w:val="22"/>
          <w:u w:val="single"/>
        </w:rPr>
        <w:t>Effort to Reduce Small Business Burden</w:t>
      </w:r>
      <w:r>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The burden on licensees will vary with the size and type of licensed operation.  The burden on small licensees represents a small percent of the total burden.  Further reduction would not enable NRC to fulfill its international or domestic responsibilities.</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sz w:val="22"/>
        </w:rPr>
      </w:pPr>
      <w:r>
        <w:rPr>
          <w:rFonts w:ascii="Arial" w:hAnsi="Arial"/>
          <w:sz w:val="22"/>
        </w:rPr>
        <w:tab/>
        <w:t>6.</w:t>
      </w:r>
      <w:r>
        <w:rPr>
          <w:rFonts w:ascii="Arial" w:hAnsi="Arial"/>
          <w:sz w:val="22"/>
        </w:rPr>
        <w:tab/>
      </w:r>
      <w:r>
        <w:rPr>
          <w:rFonts w:ascii="Arial" w:hAnsi="Arial"/>
          <w:sz w:val="22"/>
          <w:u w:val="single"/>
        </w:rPr>
        <w:t>Consequences to Federal Program or Policy Activities if the Collection is Not Conducted or is Conducted Less Frequently</w:t>
      </w:r>
      <w:r w:rsidRPr="002D6BD3">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F277EE" w:rsidP="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sidRPr="00C14E47">
        <w:rPr>
          <w:rFonts w:ascii="Arial" w:hAnsi="Arial"/>
          <w:sz w:val="22"/>
        </w:rPr>
        <w:t xml:space="preserve">Collection of the subject information corresponds to the physical movement or transmutation of special nuclear material or source material covered by the </w:t>
      </w:r>
      <w:r w:rsidR="007208B5">
        <w:rPr>
          <w:rFonts w:ascii="Arial" w:hAnsi="Arial"/>
          <w:sz w:val="22"/>
        </w:rPr>
        <w:t xml:space="preserve">                      </w:t>
      </w:r>
      <w:r w:rsidR="007208B5">
        <w:rPr>
          <w:rFonts w:ascii="Arial" w:hAnsi="Arial"/>
          <w:sz w:val="22"/>
        </w:rPr>
        <w:tab/>
      </w:r>
      <w:r w:rsidR="007208B5">
        <w:rPr>
          <w:rFonts w:ascii="Arial" w:hAnsi="Arial"/>
          <w:sz w:val="22"/>
        </w:rPr>
        <w:tab/>
      </w:r>
      <w:r w:rsidR="007208B5">
        <w:rPr>
          <w:rFonts w:ascii="Arial" w:hAnsi="Arial"/>
          <w:sz w:val="22"/>
        </w:rPr>
        <w:tab/>
      </w:r>
    </w:p>
    <w:p w:rsidR="00F277EE"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r w:rsidR="00F277EE">
        <w:rPr>
          <w:rFonts w:ascii="Arial" w:hAnsi="Arial"/>
          <w:sz w:val="22"/>
        </w:rPr>
        <w:t>7.</w:t>
      </w:r>
      <w:r w:rsidR="00F277EE">
        <w:rPr>
          <w:rFonts w:ascii="Arial" w:hAnsi="Arial"/>
          <w:sz w:val="22"/>
        </w:rPr>
        <w:tab/>
      </w:r>
      <w:r w:rsidR="00F277EE">
        <w:rPr>
          <w:rFonts w:ascii="Arial" w:hAnsi="Arial"/>
          <w:sz w:val="22"/>
          <w:u w:val="single"/>
        </w:rPr>
        <w:t>Circumstances which Justify Variation from OMB Guidelines</w:t>
      </w:r>
      <w:r w:rsidR="00F277EE">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A4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There is no variation from OMB guidelines.</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p>
    <w:p w:rsidR="0037491D"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- 2-</w:t>
      </w:r>
    </w:p>
    <w:p w:rsidR="00F277EE"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lastRenderedPageBreak/>
        <w:tab/>
      </w:r>
      <w:r w:rsidR="00F277EE">
        <w:rPr>
          <w:rFonts w:ascii="Arial" w:hAnsi="Arial"/>
          <w:sz w:val="22"/>
        </w:rPr>
        <w:t>8.</w:t>
      </w:r>
      <w:r w:rsidR="00F277EE">
        <w:rPr>
          <w:rFonts w:ascii="Arial" w:hAnsi="Arial"/>
          <w:sz w:val="22"/>
        </w:rPr>
        <w:tab/>
      </w:r>
      <w:r w:rsidR="00F277EE">
        <w:rPr>
          <w:rFonts w:ascii="Arial" w:hAnsi="Arial"/>
          <w:sz w:val="22"/>
          <w:u w:val="single"/>
        </w:rPr>
        <w:t>Consultations Outside the NRC</w:t>
      </w:r>
      <w:r w:rsidR="00F277EE" w:rsidRPr="002D6BD3">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1976E4" w:rsidRDefault="00F277EE"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 xml:space="preserve">Opportunity for public comment on the information collection requirements for this clearance package </w:t>
      </w:r>
      <w:r w:rsidR="002448E5">
        <w:rPr>
          <w:rFonts w:ascii="Arial" w:hAnsi="Arial"/>
          <w:sz w:val="22"/>
        </w:rPr>
        <w:t>was</w:t>
      </w:r>
      <w:r>
        <w:rPr>
          <w:rFonts w:ascii="Arial" w:hAnsi="Arial"/>
          <w:sz w:val="22"/>
        </w:rPr>
        <w:t xml:space="preserve"> published in the </w:t>
      </w:r>
      <w:r w:rsidRPr="00222CA8">
        <w:rPr>
          <w:rFonts w:ascii="Arial" w:hAnsi="Arial"/>
          <w:i/>
          <w:sz w:val="22"/>
        </w:rPr>
        <w:t>Federal Register</w:t>
      </w:r>
      <w:r w:rsidR="001976E4">
        <w:rPr>
          <w:rFonts w:ascii="Arial" w:hAnsi="Arial"/>
          <w:sz w:val="22"/>
        </w:rPr>
        <w:t xml:space="preserve"> on </w:t>
      </w:r>
    </w:p>
    <w:p w:rsidR="00F277EE" w:rsidRPr="001976E4" w:rsidRDefault="00E701E8" w:rsidP="002D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trike/>
          <w:sz w:val="22"/>
        </w:rPr>
      </w:pPr>
      <w:r>
        <w:rPr>
          <w:rFonts w:ascii="Arial" w:hAnsi="Arial"/>
          <w:sz w:val="22"/>
        </w:rPr>
        <w:t xml:space="preserve">November </w:t>
      </w:r>
      <w:r w:rsidR="001976E4">
        <w:rPr>
          <w:rFonts w:ascii="Arial" w:hAnsi="Arial"/>
          <w:sz w:val="22"/>
        </w:rPr>
        <w:t>29, 2010 (75 FR 73133)</w:t>
      </w:r>
      <w:r w:rsidR="00F277EE" w:rsidRPr="001976E4">
        <w:rPr>
          <w:rFonts w:ascii="Arial" w:hAnsi="Arial"/>
          <w:sz w:val="22"/>
        </w:rPr>
        <w:t xml:space="preserve">. </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r>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A4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Not applicable.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10.</w:t>
      </w:r>
      <w:r>
        <w:rPr>
          <w:rFonts w:ascii="Arial" w:hAnsi="Arial"/>
          <w:sz w:val="22"/>
        </w:rPr>
        <w:tab/>
      </w:r>
      <w:r>
        <w:rPr>
          <w:rFonts w:ascii="Arial" w:hAnsi="Arial"/>
          <w:sz w:val="22"/>
          <w:u w:val="single"/>
        </w:rPr>
        <w:t>Confidentiality of Information</w:t>
      </w:r>
      <w:r w:rsidRPr="002D6BD3">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widowControl w:val="0"/>
        <w:ind w:left="1440"/>
        <w:rPr>
          <w:rFonts w:ascii="Arial" w:hAnsi="Arial"/>
          <w:sz w:val="22"/>
        </w:rPr>
      </w:pPr>
      <w:r>
        <w:rPr>
          <w:rFonts w:ascii="Arial" w:hAnsi="Arial"/>
          <w:sz w:val="22"/>
        </w:rPr>
        <w:t xml:space="preserve">Confidential and proprietary information is protected in accordance with NRC regulations at 10 CFR 9.17(a) and 10 CFR 2.390(b).  </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11.</w:t>
      </w:r>
      <w:r>
        <w:rPr>
          <w:rFonts w:ascii="Arial" w:hAnsi="Arial"/>
          <w:sz w:val="22"/>
        </w:rPr>
        <w:tab/>
      </w:r>
      <w:r>
        <w:rPr>
          <w:rFonts w:ascii="Arial" w:hAnsi="Arial"/>
          <w:sz w:val="22"/>
          <w:u w:val="single"/>
        </w:rPr>
        <w:t>Justification for Sensitive Questions</w:t>
      </w:r>
      <w:r w:rsidRPr="002D6BD3">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810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None.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12.</w:t>
      </w:r>
      <w:r>
        <w:rPr>
          <w:rFonts w:ascii="Arial" w:hAnsi="Arial"/>
          <w:sz w:val="22"/>
        </w:rPr>
        <w:tab/>
      </w:r>
      <w:r>
        <w:rPr>
          <w:rFonts w:ascii="Arial" w:hAnsi="Arial"/>
          <w:sz w:val="22"/>
          <w:u w:val="single"/>
        </w:rPr>
        <w:t>Estimated of Annualized Burden and Burden Hour Cost</w:t>
      </w:r>
      <w:r>
        <w:rPr>
          <w:rFonts w:ascii="Arial" w:hAnsi="Arial"/>
          <w:sz w:val="22"/>
        </w:rPr>
        <w:t>.</w:t>
      </w:r>
    </w:p>
    <w:p w:rsidR="00F277EE" w:rsidRPr="00A5469D" w:rsidRDefault="00F277EE" w:rsidP="00A54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D6BD3">
      <w:pPr>
        <w:ind w:left="1440"/>
        <w:rPr>
          <w:rFonts w:ascii="Arial" w:hAnsi="Arial" w:cs="Arial"/>
          <w:sz w:val="22"/>
          <w:szCs w:val="22"/>
        </w:rPr>
      </w:pPr>
      <w:r>
        <w:rPr>
          <w:rFonts w:ascii="Arial" w:hAnsi="Arial" w:cs="Arial"/>
          <w:sz w:val="22"/>
          <w:szCs w:val="22"/>
        </w:rPr>
        <w:t xml:space="preserve">Licensees submit reports </w:t>
      </w:r>
      <w:r w:rsidRPr="009B3C0A">
        <w:rPr>
          <w:rFonts w:ascii="Arial" w:hAnsi="Arial" w:cs="Arial"/>
          <w:sz w:val="22"/>
          <w:szCs w:val="22"/>
        </w:rPr>
        <w:t xml:space="preserve">on a continuing basis when specified events occur, such as the receipt, transfer, or </w:t>
      </w:r>
      <w:r>
        <w:rPr>
          <w:rFonts w:ascii="Arial" w:hAnsi="Arial" w:cs="Arial"/>
          <w:sz w:val="22"/>
          <w:szCs w:val="22"/>
        </w:rPr>
        <w:t>inventory adjustment of licensed</w:t>
      </w:r>
      <w:r w:rsidRPr="009B3C0A">
        <w:rPr>
          <w:rFonts w:ascii="Arial" w:hAnsi="Arial" w:cs="Arial"/>
          <w:sz w:val="22"/>
          <w:szCs w:val="22"/>
        </w:rPr>
        <w:t xml:space="preserve"> material.  </w:t>
      </w:r>
      <w:r>
        <w:rPr>
          <w:rFonts w:ascii="Arial" w:hAnsi="Arial" w:cs="Arial"/>
          <w:sz w:val="22"/>
          <w:szCs w:val="22"/>
        </w:rPr>
        <w:t>They</w:t>
      </w:r>
      <w:r w:rsidRPr="009B3C0A">
        <w:rPr>
          <w:rFonts w:ascii="Arial" w:hAnsi="Arial" w:cs="Arial"/>
          <w:sz w:val="22"/>
          <w:szCs w:val="22"/>
        </w:rPr>
        <w:t xml:space="preserve"> must submit the reports in computer readable format.  The data are then entered into the Nuclear Materials Management and Safeguards System (NMMSS), maintained by an NRC </w:t>
      </w:r>
      <w:r w:rsidRPr="00400563">
        <w:rPr>
          <w:rFonts w:ascii="Arial" w:hAnsi="Arial" w:cs="Arial"/>
          <w:sz w:val="22"/>
          <w:szCs w:val="22"/>
        </w:rPr>
        <w:t>contractor.  The information is not compiled or published.</w:t>
      </w:r>
    </w:p>
    <w:p w:rsidR="00F277EE" w:rsidRDefault="00F277EE" w:rsidP="002A743B">
      <w:pPr>
        <w:ind w:left="1440"/>
        <w:rPr>
          <w:rFonts w:ascii="Arial" w:hAnsi="Arial" w:cs="Arial"/>
          <w:color w:val="1F497D"/>
        </w:rPr>
      </w:pPr>
      <w:r w:rsidRPr="002A743B">
        <w:rPr>
          <w:rFonts w:ascii="Arial" w:hAnsi="Arial" w:cs="Arial"/>
          <w:sz w:val="22"/>
          <w:szCs w:val="22"/>
        </w:rPr>
        <w:t>The NRC costs for NMMSS operations were approximately $1,650,000 during fiscal year 2010.  This monetary value reflects the use of NMMSS for the collection of NRC Form 741 data, in addition to other data collections and operations.</w:t>
      </w:r>
    </w:p>
    <w:p w:rsidR="00F277EE" w:rsidRPr="00400563" w:rsidRDefault="00F277EE" w:rsidP="002A743B">
      <w:pPr>
        <w:rPr>
          <w:rFonts w:ascii="Arial" w:hAnsi="Arial" w:cs="Arial"/>
          <w:sz w:val="22"/>
          <w:szCs w:val="22"/>
        </w:rPr>
      </w:pPr>
    </w:p>
    <w:p w:rsidR="00F277EE" w:rsidRPr="00400563" w:rsidRDefault="00F277EE" w:rsidP="002A743B">
      <w:pPr>
        <w:ind w:left="1440"/>
        <w:rPr>
          <w:rFonts w:ascii="Arial" w:hAnsi="Arial" w:cs="Arial"/>
          <w:sz w:val="22"/>
          <w:szCs w:val="22"/>
        </w:rPr>
      </w:pPr>
      <w:r w:rsidRPr="00400563">
        <w:rPr>
          <w:rFonts w:ascii="Arial" w:hAnsi="Arial" w:cs="Arial"/>
          <w:sz w:val="22"/>
          <w:szCs w:val="22"/>
        </w:rPr>
        <w:t xml:space="preserve">NRC expects approximately 400 licensees to submit an average of </w:t>
      </w:r>
      <w:r>
        <w:rPr>
          <w:rFonts w:ascii="Arial" w:hAnsi="Arial" w:cs="Arial"/>
          <w:sz w:val="22"/>
          <w:szCs w:val="22"/>
        </w:rPr>
        <w:t>41</w:t>
      </w:r>
      <w:r w:rsidRPr="00400563">
        <w:rPr>
          <w:rFonts w:ascii="Arial" w:hAnsi="Arial" w:cs="Arial"/>
          <w:sz w:val="22"/>
          <w:szCs w:val="22"/>
        </w:rPr>
        <w:t xml:space="preserve"> DOE/NRC 741 forms each year, for an </w:t>
      </w:r>
      <w:r w:rsidRPr="002A743B">
        <w:rPr>
          <w:rFonts w:ascii="Arial" w:hAnsi="Arial" w:cs="Arial"/>
          <w:sz w:val="22"/>
          <w:szCs w:val="22"/>
        </w:rPr>
        <w:t>estimated annual total of 16,493 reports.  This estimate is based on calendar year 2008 data provided by NMMSS staff.  The</w:t>
      </w:r>
      <w:r w:rsidRPr="00400563">
        <w:rPr>
          <w:rFonts w:ascii="Arial" w:hAnsi="Arial" w:cs="Arial"/>
          <w:sz w:val="22"/>
          <w:szCs w:val="22"/>
        </w:rPr>
        <w:t xml:space="preserve"> burden of preparation and submission of each report is estimated to be 1.25 hours.  The total resulting burden for required submissions of the form by all licensees will be </w:t>
      </w:r>
      <w:r>
        <w:rPr>
          <w:rFonts w:ascii="Arial" w:hAnsi="Arial" w:cs="Arial"/>
          <w:sz w:val="22"/>
          <w:szCs w:val="22"/>
        </w:rPr>
        <w:t>20</w:t>
      </w:r>
      <w:r w:rsidRPr="00400563">
        <w:rPr>
          <w:rFonts w:ascii="Arial" w:hAnsi="Arial" w:cs="Arial"/>
          <w:sz w:val="22"/>
          <w:szCs w:val="22"/>
        </w:rPr>
        <w:t>,</w:t>
      </w:r>
      <w:r>
        <w:rPr>
          <w:rFonts w:ascii="Arial" w:hAnsi="Arial" w:cs="Arial"/>
          <w:sz w:val="22"/>
          <w:szCs w:val="22"/>
        </w:rPr>
        <w:t xml:space="preserve">616 </w:t>
      </w:r>
      <w:r w:rsidRPr="00400563">
        <w:rPr>
          <w:rFonts w:ascii="Arial" w:hAnsi="Arial" w:cs="Arial"/>
          <w:sz w:val="22"/>
          <w:szCs w:val="22"/>
        </w:rPr>
        <w:t>hours (</w:t>
      </w:r>
      <w:r>
        <w:rPr>
          <w:rFonts w:ascii="Arial" w:hAnsi="Arial" w:cs="Arial"/>
          <w:sz w:val="22"/>
          <w:szCs w:val="22"/>
        </w:rPr>
        <w:t>16,493 reports</w:t>
      </w:r>
      <w:r w:rsidRPr="00400563">
        <w:rPr>
          <w:rFonts w:ascii="Arial" w:hAnsi="Arial" w:cs="Arial"/>
          <w:sz w:val="22"/>
          <w:szCs w:val="22"/>
        </w:rPr>
        <w:t xml:space="preserve"> x 1.25 hr/report).</w:t>
      </w:r>
    </w:p>
    <w:p w:rsidR="00F277EE" w:rsidRPr="00400563" w:rsidRDefault="00F277EE" w:rsidP="002A743B">
      <w:pPr>
        <w:ind w:left="720"/>
        <w:rPr>
          <w:rFonts w:ascii="Arial" w:hAnsi="Arial" w:cs="Arial"/>
          <w:sz w:val="22"/>
          <w:szCs w:val="22"/>
        </w:rPr>
      </w:pPr>
    </w:p>
    <w:p w:rsidR="007208B5" w:rsidRDefault="00F277EE" w:rsidP="0037491D">
      <w:pPr>
        <w:ind w:left="1440"/>
        <w:rPr>
          <w:rFonts w:ascii="Arial" w:hAnsi="Arial" w:cs="Arial"/>
          <w:sz w:val="22"/>
          <w:szCs w:val="22"/>
        </w:rPr>
      </w:pPr>
      <w:r w:rsidRPr="00400563">
        <w:rPr>
          <w:rFonts w:ascii="Arial" w:hAnsi="Arial" w:cs="Arial"/>
          <w:sz w:val="22"/>
          <w:szCs w:val="22"/>
        </w:rPr>
        <w:t>The total annual cost to all respondents to comply with this requirement is estimated to be $</w:t>
      </w:r>
      <w:r>
        <w:rPr>
          <w:rFonts w:ascii="Arial" w:hAnsi="Arial" w:cs="Arial"/>
          <w:sz w:val="22"/>
          <w:szCs w:val="22"/>
        </w:rPr>
        <w:t>5</w:t>
      </w:r>
      <w:r w:rsidRPr="00400563">
        <w:rPr>
          <w:rFonts w:ascii="Arial" w:hAnsi="Arial" w:cs="Arial"/>
          <w:sz w:val="22"/>
          <w:szCs w:val="22"/>
        </w:rPr>
        <w:t>,</w:t>
      </w:r>
      <w:r>
        <w:rPr>
          <w:rFonts w:ascii="Arial" w:hAnsi="Arial" w:cs="Arial"/>
          <w:sz w:val="22"/>
          <w:szCs w:val="22"/>
        </w:rPr>
        <w:t>339</w:t>
      </w:r>
      <w:r w:rsidRPr="00400563">
        <w:rPr>
          <w:rFonts w:ascii="Arial" w:hAnsi="Arial" w:cs="Arial"/>
          <w:sz w:val="22"/>
          <w:szCs w:val="22"/>
        </w:rPr>
        <w:t>,</w:t>
      </w:r>
      <w:r>
        <w:rPr>
          <w:rFonts w:ascii="Arial" w:hAnsi="Arial" w:cs="Arial"/>
          <w:sz w:val="22"/>
          <w:szCs w:val="22"/>
        </w:rPr>
        <w:t>544</w:t>
      </w:r>
      <w:r w:rsidRPr="00400563">
        <w:rPr>
          <w:rFonts w:ascii="Arial" w:hAnsi="Arial" w:cs="Arial"/>
          <w:sz w:val="22"/>
          <w:szCs w:val="22"/>
        </w:rPr>
        <w:t xml:space="preserve"> (</w:t>
      </w:r>
      <w:r>
        <w:rPr>
          <w:rFonts w:ascii="Arial" w:hAnsi="Arial" w:cs="Arial"/>
          <w:sz w:val="22"/>
          <w:szCs w:val="22"/>
        </w:rPr>
        <w:t>20</w:t>
      </w:r>
      <w:r w:rsidRPr="00400563">
        <w:rPr>
          <w:rFonts w:ascii="Arial" w:hAnsi="Arial" w:cs="Arial"/>
          <w:sz w:val="22"/>
          <w:szCs w:val="22"/>
        </w:rPr>
        <w:t>,</w:t>
      </w:r>
      <w:r>
        <w:rPr>
          <w:rFonts w:ascii="Arial" w:hAnsi="Arial" w:cs="Arial"/>
          <w:sz w:val="22"/>
          <w:szCs w:val="22"/>
        </w:rPr>
        <w:t>616</w:t>
      </w:r>
      <w:r w:rsidRPr="00400563">
        <w:rPr>
          <w:rFonts w:ascii="Arial" w:hAnsi="Arial" w:cs="Arial"/>
          <w:sz w:val="22"/>
          <w:szCs w:val="22"/>
        </w:rPr>
        <w:t xml:space="preserve"> hrs x $</w:t>
      </w:r>
      <w:r>
        <w:rPr>
          <w:rFonts w:ascii="Arial" w:hAnsi="Arial" w:cs="Arial"/>
          <w:sz w:val="22"/>
          <w:szCs w:val="22"/>
        </w:rPr>
        <w:t xml:space="preserve">259/hr).  </w:t>
      </w:r>
      <w:r w:rsidRPr="00400563">
        <w:rPr>
          <w:rFonts w:ascii="Arial" w:hAnsi="Arial" w:cs="Arial"/>
          <w:sz w:val="22"/>
          <w:szCs w:val="22"/>
        </w:rPr>
        <w:t>Cost estimates are calculated at a rate of $</w:t>
      </w:r>
      <w:r>
        <w:rPr>
          <w:rFonts w:ascii="Arial" w:hAnsi="Arial" w:cs="Arial"/>
          <w:sz w:val="22"/>
          <w:szCs w:val="22"/>
        </w:rPr>
        <w:t>259</w:t>
      </w:r>
      <w:r w:rsidRPr="00400563">
        <w:rPr>
          <w:rFonts w:ascii="Arial" w:hAnsi="Arial" w:cs="Arial"/>
          <w:sz w:val="22"/>
          <w:szCs w:val="22"/>
        </w:rPr>
        <w:t xml:space="preserve"> per hour, which is based on NRC's fee recovery r</w:t>
      </w:r>
      <w:r w:rsidR="0037491D">
        <w:rPr>
          <w:rFonts w:ascii="Arial" w:hAnsi="Arial" w:cs="Arial"/>
          <w:sz w:val="22"/>
          <w:szCs w:val="22"/>
        </w:rPr>
        <w:t>ate</w:t>
      </w:r>
      <w:r w:rsidR="00A0014D">
        <w:rPr>
          <w:rFonts w:ascii="Arial" w:hAnsi="Arial" w:cs="Arial"/>
          <w:sz w:val="22"/>
          <w:szCs w:val="22"/>
        </w:rPr>
        <w:t>.</w:t>
      </w:r>
    </w:p>
    <w:p w:rsidR="0037491D" w:rsidRDefault="0037491D" w:rsidP="0037491D">
      <w:pPr>
        <w:ind w:left="1440"/>
        <w:rPr>
          <w:rFonts w:ascii="Arial" w:hAnsi="Arial" w:cs="Arial"/>
          <w:sz w:val="22"/>
          <w:szCs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t>13.</w:t>
      </w:r>
      <w:r>
        <w:rPr>
          <w:rFonts w:ascii="Arial" w:hAnsi="Arial"/>
          <w:sz w:val="22"/>
        </w:rPr>
        <w:tab/>
      </w:r>
      <w:r>
        <w:rPr>
          <w:rFonts w:ascii="Arial" w:hAnsi="Arial"/>
          <w:sz w:val="22"/>
          <w:u w:val="single"/>
        </w:rPr>
        <w:t>Estimate of Other Additional Costs</w:t>
      </w:r>
      <w:r w:rsidRPr="002D6BD3">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810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 xml:space="preserve">There are no additional costs associated with this reporting requirement. </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7208B5" w:rsidRDefault="007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37491D" w:rsidRDefault="00741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- 3 -</w:t>
      </w:r>
    </w:p>
    <w:p w:rsidR="00F277EE" w:rsidRDefault="0037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lastRenderedPageBreak/>
        <w:tab/>
      </w:r>
      <w:r w:rsidR="00F277EE">
        <w:rPr>
          <w:rFonts w:ascii="Arial" w:hAnsi="Arial"/>
          <w:sz w:val="22"/>
        </w:rPr>
        <w:t>14.</w:t>
      </w:r>
      <w:r w:rsidR="00F277EE">
        <w:rPr>
          <w:rFonts w:ascii="Arial" w:hAnsi="Arial"/>
          <w:sz w:val="22"/>
        </w:rPr>
        <w:tab/>
      </w:r>
      <w:r w:rsidR="00F277EE">
        <w:rPr>
          <w:rFonts w:ascii="Arial" w:hAnsi="Arial"/>
          <w:sz w:val="22"/>
          <w:u w:val="single"/>
        </w:rPr>
        <w:t>Estimated Annualized Cost to Federal Government</w:t>
      </w:r>
      <w:r w:rsidR="00F277EE">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2A743B">
      <w:pPr>
        <w:ind w:left="1440"/>
        <w:rPr>
          <w:rFonts w:ascii="Arial" w:hAnsi="Arial" w:cs="Arial"/>
          <w:color w:val="1F497D"/>
        </w:rPr>
      </w:pPr>
      <w:r>
        <w:rPr>
          <w:rFonts w:ascii="Arial" w:hAnsi="Arial"/>
          <w:sz w:val="22"/>
        </w:rPr>
        <w:t xml:space="preserve">The collected information is not submitted to the NRC.  Licensees report directly to the NMMSS contractor.  The data contained in the NMMSS is available to various NRC staff </w:t>
      </w:r>
      <w:r w:rsidRPr="00F41AFE">
        <w:rPr>
          <w:rFonts w:ascii="Arial" w:hAnsi="Arial"/>
          <w:sz w:val="22"/>
        </w:rPr>
        <w:t>that</w:t>
      </w:r>
      <w:r>
        <w:rPr>
          <w:rFonts w:ascii="Arial" w:hAnsi="Arial"/>
          <w:sz w:val="22"/>
        </w:rPr>
        <w:t xml:space="preserve"> uses it to perform their assigned job functions; however, the individual submissions are </w:t>
      </w:r>
      <w:r w:rsidRPr="00400563">
        <w:rPr>
          <w:rFonts w:ascii="Arial" w:hAnsi="Arial"/>
          <w:sz w:val="22"/>
        </w:rPr>
        <w:t>not reviewed by NRC staff.</w:t>
      </w:r>
      <w:r>
        <w:rPr>
          <w:rFonts w:ascii="Arial" w:hAnsi="Arial"/>
          <w:sz w:val="22"/>
        </w:rPr>
        <w:t xml:space="preserve">   </w:t>
      </w:r>
      <w:r w:rsidRPr="002A743B">
        <w:rPr>
          <w:rFonts w:ascii="Arial" w:hAnsi="Arial" w:cs="Arial"/>
          <w:sz w:val="22"/>
          <w:szCs w:val="22"/>
        </w:rPr>
        <w:t>The NRC costs for NMMSS operations were approximately $1,650,000 during fiscal year 2010.  This monetary value reflects the use of NMMSS for the collection of NRC Form 741 data, in addition to other data collections and operations.</w:t>
      </w:r>
    </w:p>
    <w:p w:rsidR="00F277EE" w:rsidRPr="00400563" w:rsidRDefault="00F277EE" w:rsidP="002A743B">
      <w:pPr>
        <w:rPr>
          <w:rFonts w:ascii="Arial" w:hAnsi="Arial" w:cs="Arial"/>
          <w:sz w:val="22"/>
          <w:szCs w:val="22"/>
        </w:rPr>
      </w:pPr>
    </w:p>
    <w:p w:rsidR="00F277EE" w:rsidRPr="00400563" w:rsidRDefault="00F277EE" w:rsidP="00806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Pr>
          <w:rFonts w:ascii="Arial" w:hAnsi="Arial"/>
          <w:sz w:val="22"/>
        </w:rPr>
        <w:tab/>
      </w:r>
      <w:r w:rsidRPr="00400563">
        <w:rPr>
          <w:rFonts w:ascii="Arial" w:hAnsi="Arial"/>
          <w:sz w:val="22"/>
        </w:rPr>
        <w:t>15.</w:t>
      </w:r>
      <w:r w:rsidRPr="00400563">
        <w:rPr>
          <w:rFonts w:ascii="Arial" w:hAnsi="Arial"/>
          <w:sz w:val="22"/>
        </w:rPr>
        <w:tab/>
      </w:r>
      <w:r w:rsidRPr="00400563">
        <w:rPr>
          <w:rFonts w:ascii="Arial" w:hAnsi="Arial"/>
          <w:sz w:val="22"/>
          <w:u w:val="single"/>
        </w:rPr>
        <w:t>Reason for Change in Burden or Cost</w:t>
      </w:r>
      <w:r w:rsidRPr="00400563">
        <w:rPr>
          <w:rFonts w:ascii="Arial" w:hAnsi="Arial"/>
          <w:sz w:val="22"/>
        </w:rPr>
        <w:t>.</w:t>
      </w:r>
    </w:p>
    <w:p w:rsidR="0062032E" w:rsidRDefault="0062032E" w:rsidP="002A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p>
    <w:p w:rsidR="00F277EE" w:rsidRDefault="004A7FC5" w:rsidP="002A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r>
        <w:rPr>
          <w:rFonts w:ascii="Arial" w:hAnsi="Arial"/>
          <w:sz w:val="22"/>
        </w:rPr>
        <w:t>T</w:t>
      </w:r>
      <w:r w:rsidR="00F277EE" w:rsidRPr="00084366">
        <w:rPr>
          <w:rFonts w:ascii="Arial" w:hAnsi="Arial"/>
          <w:sz w:val="22"/>
        </w:rPr>
        <w:t xml:space="preserve">here </w:t>
      </w:r>
      <w:r w:rsidR="00733BCF">
        <w:rPr>
          <w:rFonts w:ascii="Arial" w:hAnsi="Arial"/>
          <w:sz w:val="22"/>
        </w:rPr>
        <w:t>is no change in the burden for this collection.  However, there has</w:t>
      </w:r>
      <w:r w:rsidR="00F277EE" w:rsidRPr="00084366">
        <w:rPr>
          <w:rFonts w:ascii="Arial" w:hAnsi="Arial"/>
          <w:sz w:val="22"/>
        </w:rPr>
        <w:t xml:space="preserve"> been an increase in the cost due to a change in the hourly rate from $</w:t>
      </w:r>
      <w:r w:rsidR="00F277EE">
        <w:rPr>
          <w:rFonts w:ascii="Arial" w:hAnsi="Arial"/>
          <w:sz w:val="22"/>
        </w:rPr>
        <w:t>257</w:t>
      </w:r>
      <w:r w:rsidR="00F277EE" w:rsidRPr="00084366">
        <w:rPr>
          <w:rFonts w:ascii="Arial" w:hAnsi="Arial"/>
          <w:sz w:val="22"/>
        </w:rPr>
        <w:t>/hr to $25</w:t>
      </w:r>
      <w:r w:rsidR="00F277EE">
        <w:rPr>
          <w:rFonts w:ascii="Arial" w:hAnsi="Arial"/>
          <w:sz w:val="22"/>
        </w:rPr>
        <w:t>9</w:t>
      </w:r>
      <w:r w:rsidR="00F277EE" w:rsidRPr="00084366">
        <w:rPr>
          <w:rFonts w:ascii="Arial" w:hAnsi="Arial"/>
          <w:sz w:val="22"/>
        </w:rPr>
        <w:t>/hr.</w:t>
      </w:r>
    </w:p>
    <w:p w:rsidR="00F277EE" w:rsidRPr="00084366" w:rsidRDefault="00F277EE" w:rsidP="002A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r w:rsidRPr="00EF08DB">
        <w:rPr>
          <w:rFonts w:ascii="Arial" w:hAnsi="Arial" w:cs="Arial"/>
          <w:sz w:val="22"/>
          <w:szCs w:val="22"/>
        </w:rPr>
        <w:tab/>
      </w:r>
      <w:r>
        <w:rPr>
          <w:rFonts w:ascii="Arial" w:hAnsi="Arial"/>
          <w:sz w:val="22"/>
        </w:rPr>
        <w:t>16.</w:t>
      </w:r>
      <w:r>
        <w:rPr>
          <w:rFonts w:ascii="Arial" w:hAnsi="Arial"/>
          <w:sz w:val="22"/>
        </w:rPr>
        <w:tab/>
      </w:r>
      <w:r>
        <w:rPr>
          <w:rFonts w:ascii="Arial" w:hAnsi="Arial"/>
          <w:sz w:val="22"/>
          <w:u w:val="single"/>
        </w:rPr>
        <w:t>Publication for Statistical Use.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810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None.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u w:val="single"/>
        </w:rPr>
      </w:pPr>
      <w:r>
        <w:rPr>
          <w:rFonts w:ascii="Arial" w:hAnsi="Arial"/>
          <w:sz w:val="22"/>
        </w:rPr>
        <w:tab/>
        <w:t>17.</w:t>
      </w:r>
      <w:r>
        <w:rPr>
          <w:rFonts w:ascii="Arial" w:hAnsi="Arial"/>
          <w:sz w:val="22"/>
        </w:rPr>
        <w:tab/>
      </w:r>
      <w:r>
        <w:rPr>
          <w:rFonts w:ascii="Arial" w:hAnsi="Arial"/>
          <w:sz w:val="22"/>
          <w:u w:val="single"/>
        </w:rPr>
        <w:t>Reason for Not Displaying the Expiration Date</w:t>
      </w:r>
      <w:r w:rsidRPr="005E4467">
        <w:rPr>
          <w:rFonts w:ascii="Arial" w:hAnsi="Arial"/>
          <w:sz w:val="22"/>
        </w:rPr>
        <w:t>.</w:t>
      </w:r>
    </w:p>
    <w:p w:rsidR="00F277EE" w:rsidRDefault="00F277EE" w:rsidP="002D6BD3">
      <w:pPr>
        <w:tabs>
          <w:tab w:val="left" w:pos="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F277EE" w:rsidRDefault="00F277EE" w:rsidP="00810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Not applicable.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u w:val="single"/>
        </w:rPr>
      </w:pPr>
      <w:r>
        <w:rPr>
          <w:rFonts w:ascii="Arial" w:hAnsi="Arial"/>
          <w:sz w:val="22"/>
        </w:rPr>
        <w:tab/>
        <w:t>18.</w:t>
      </w:r>
      <w:r>
        <w:rPr>
          <w:rFonts w:ascii="Arial" w:hAnsi="Arial"/>
          <w:sz w:val="22"/>
        </w:rPr>
        <w:tab/>
      </w:r>
      <w:r>
        <w:rPr>
          <w:rFonts w:ascii="Arial" w:hAnsi="Arial"/>
          <w:sz w:val="22"/>
          <w:u w:val="single"/>
        </w:rPr>
        <w:t>Exceptions to the Certification Statement</w:t>
      </w:r>
      <w:r w:rsidRPr="005E4467">
        <w:rPr>
          <w:rFonts w:ascii="Arial" w:hAnsi="Arial"/>
          <w:sz w:val="22"/>
        </w:rPr>
        <w:t>.</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104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ab/>
        <w:t>None.</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104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sz w:val="22"/>
        </w:rPr>
        <w:t>Statistical methods are not used in this collection of information.</w:t>
      </w: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rsidR="00F277EE" w:rsidRDefault="00F277EE"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208B5" w:rsidRDefault="007208B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208B5" w:rsidRDefault="007208B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41295" w:rsidRDefault="0074129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41295" w:rsidRDefault="0074129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41295" w:rsidRDefault="0074129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41295" w:rsidRDefault="0074129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8C2AC6" w:rsidRDefault="008C2AC6"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8C2AC6" w:rsidRDefault="008C2AC6"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208B5" w:rsidRDefault="007208B5" w:rsidP="00EF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208B5" w:rsidRDefault="007208B5" w:rsidP="007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7208B5" w:rsidRDefault="007208B5" w:rsidP="0041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ab/>
      </w:r>
      <w:r w:rsidR="004172D9">
        <w:rPr>
          <w:rFonts w:ascii="Arial" w:hAnsi="Arial" w:cs="Arial"/>
          <w:sz w:val="22"/>
          <w:szCs w:val="22"/>
        </w:rPr>
        <w:tab/>
      </w:r>
      <w:r w:rsidR="004172D9">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sz w:val="22"/>
        </w:rPr>
        <w:t>- 4 -</w:t>
      </w:r>
    </w:p>
    <w:sectPr w:rsidR="007208B5" w:rsidSect="0037491D">
      <w:headerReference w:type="default" r:id="rId7"/>
      <w:footerReference w:type="default" r:id="rId8"/>
      <w:pgSz w:w="12240" w:h="15840"/>
      <w:pgMar w:top="1152" w:right="1440" w:bottom="1152" w:left="1440" w:header="1440" w:footer="274" w:gutter="0"/>
      <w:pgNumType w:fmt="numberInDash"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C0B" w:rsidRDefault="00AC3C0B">
      <w:r>
        <w:separator/>
      </w:r>
    </w:p>
  </w:endnote>
  <w:endnote w:type="continuationSeparator" w:id="0">
    <w:p w:rsidR="00AC3C0B" w:rsidRDefault="00AC3C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76985"/>
      <w:docPartObj>
        <w:docPartGallery w:val="Page Numbers (Bottom of Page)"/>
        <w:docPartUnique/>
      </w:docPartObj>
    </w:sdtPr>
    <w:sdtContent>
      <w:p w:rsidR="0037491D" w:rsidRDefault="00A931B8">
        <w:pPr>
          <w:pStyle w:val="Footer"/>
          <w:jc w:val="center"/>
        </w:pPr>
      </w:p>
    </w:sdtContent>
  </w:sdt>
  <w:p w:rsidR="00164A6F" w:rsidRDefault="00164A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C0B" w:rsidRDefault="00AC3C0B">
      <w:r>
        <w:separator/>
      </w:r>
    </w:p>
  </w:footnote>
  <w:footnote w:type="continuationSeparator" w:id="0">
    <w:p w:rsidR="00AC3C0B" w:rsidRDefault="00AC3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EE" w:rsidRDefault="00F277EE">
    <w:pPr>
      <w:tabs>
        <w:tab w:val="cente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6211"/>
    <w:multiLevelType w:val="hybridMultilevel"/>
    <w:tmpl w:val="84E60C48"/>
    <w:lvl w:ilvl="0" w:tplc="5F7A3E46">
      <w:start w:val="2"/>
      <w:numFmt w:val="bullet"/>
      <w:lvlText w:val="-"/>
      <w:lvlJc w:val="left"/>
      <w:pPr>
        <w:ind w:left="4365" w:hanging="360"/>
      </w:pPr>
      <w:rPr>
        <w:rFonts w:ascii="Arial" w:eastAsia="Times New Roman" w:hAnsi="Arial" w:cs="Arial"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1">
    <w:nsid w:val="06F50CE8"/>
    <w:multiLevelType w:val="hybridMultilevel"/>
    <w:tmpl w:val="040EFA7C"/>
    <w:lvl w:ilvl="0" w:tplc="9D647118">
      <w:start w:val="2"/>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463361F2"/>
    <w:multiLevelType w:val="hybridMultilevel"/>
    <w:tmpl w:val="F29A979E"/>
    <w:lvl w:ilvl="0" w:tplc="11204922">
      <w:start w:val="2"/>
      <w:numFmt w:val="bullet"/>
      <w:lvlText w:val="-"/>
      <w:lvlJc w:val="left"/>
      <w:pPr>
        <w:ind w:left="5040" w:hanging="360"/>
      </w:pPr>
      <w:rPr>
        <w:rFonts w:ascii="Arial" w:eastAsia="Times New Roman" w:hAnsi="Arial" w:cs="Aria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66BF6C40"/>
    <w:multiLevelType w:val="hybridMultilevel"/>
    <w:tmpl w:val="E7EE365A"/>
    <w:lvl w:ilvl="0" w:tplc="C0C832D2">
      <w:start w:val="2"/>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nsid w:val="6F682AD6"/>
    <w:multiLevelType w:val="hybridMultilevel"/>
    <w:tmpl w:val="85188E2C"/>
    <w:lvl w:ilvl="0" w:tplc="BC72E7CE">
      <w:start w:val="2"/>
      <w:numFmt w:val="bullet"/>
      <w:lvlText w:val="-"/>
      <w:lvlJc w:val="left"/>
      <w:pPr>
        <w:ind w:left="4005" w:hanging="360"/>
      </w:pPr>
      <w:rPr>
        <w:rFonts w:ascii="Arial" w:eastAsia="Times New Roman" w:hAnsi="Arial" w:cs="Arial" w:hint="default"/>
      </w:rPr>
    </w:lvl>
    <w:lvl w:ilvl="1" w:tplc="04090003" w:tentative="1">
      <w:start w:val="1"/>
      <w:numFmt w:val="bullet"/>
      <w:lvlText w:val="o"/>
      <w:lvlJc w:val="left"/>
      <w:pPr>
        <w:ind w:left="4725" w:hanging="360"/>
      </w:pPr>
      <w:rPr>
        <w:rFonts w:ascii="Courier New" w:hAnsi="Courier New" w:cs="Courier New" w:hint="default"/>
      </w:rPr>
    </w:lvl>
    <w:lvl w:ilvl="2" w:tplc="04090005" w:tentative="1">
      <w:start w:val="1"/>
      <w:numFmt w:val="bullet"/>
      <w:lvlText w:val=""/>
      <w:lvlJc w:val="left"/>
      <w:pPr>
        <w:ind w:left="5445" w:hanging="360"/>
      </w:pPr>
      <w:rPr>
        <w:rFonts w:ascii="Wingdings" w:hAnsi="Wingdings" w:hint="default"/>
      </w:rPr>
    </w:lvl>
    <w:lvl w:ilvl="3" w:tplc="04090001" w:tentative="1">
      <w:start w:val="1"/>
      <w:numFmt w:val="bullet"/>
      <w:lvlText w:val=""/>
      <w:lvlJc w:val="left"/>
      <w:pPr>
        <w:ind w:left="6165" w:hanging="360"/>
      </w:pPr>
      <w:rPr>
        <w:rFonts w:ascii="Symbol" w:hAnsi="Symbol" w:hint="default"/>
      </w:rPr>
    </w:lvl>
    <w:lvl w:ilvl="4" w:tplc="04090003" w:tentative="1">
      <w:start w:val="1"/>
      <w:numFmt w:val="bullet"/>
      <w:lvlText w:val="o"/>
      <w:lvlJc w:val="left"/>
      <w:pPr>
        <w:ind w:left="6885" w:hanging="360"/>
      </w:pPr>
      <w:rPr>
        <w:rFonts w:ascii="Courier New" w:hAnsi="Courier New" w:cs="Courier New" w:hint="default"/>
      </w:rPr>
    </w:lvl>
    <w:lvl w:ilvl="5" w:tplc="04090005" w:tentative="1">
      <w:start w:val="1"/>
      <w:numFmt w:val="bullet"/>
      <w:lvlText w:val=""/>
      <w:lvlJc w:val="left"/>
      <w:pPr>
        <w:ind w:left="7605" w:hanging="360"/>
      </w:pPr>
      <w:rPr>
        <w:rFonts w:ascii="Wingdings" w:hAnsi="Wingdings" w:hint="default"/>
      </w:rPr>
    </w:lvl>
    <w:lvl w:ilvl="6" w:tplc="04090001" w:tentative="1">
      <w:start w:val="1"/>
      <w:numFmt w:val="bullet"/>
      <w:lvlText w:val=""/>
      <w:lvlJc w:val="left"/>
      <w:pPr>
        <w:ind w:left="8325" w:hanging="360"/>
      </w:pPr>
      <w:rPr>
        <w:rFonts w:ascii="Symbol" w:hAnsi="Symbol" w:hint="default"/>
      </w:rPr>
    </w:lvl>
    <w:lvl w:ilvl="7" w:tplc="04090003" w:tentative="1">
      <w:start w:val="1"/>
      <w:numFmt w:val="bullet"/>
      <w:lvlText w:val="o"/>
      <w:lvlJc w:val="left"/>
      <w:pPr>
        <w:ind w:left="9045" w:hanging="360"/>
      </w:pPr>
      <w:rPr>
        <w:rFonts w:ascii="Courier New" w:hAnsi="Courier New" w:cs="Courier New" w:hint="default"/>
      </w:rPr>
    </w:lvl>
    <w:lvl w:ilvl="8" w:tplc="04090005" w:tentative="1">
      <w:start w:val="1"/>
      <w:numFmt w:val="bullet"/>
      <w:lvlText w:val=""/>
      <w:lvlJc w:val="left"/>
      <w:pPr>
        <w:ind w:left="9765" w:hanging="360"/>
      </w:pPr>
      <w:rPr>
        <w:rFonts w:ascii="Wingdings" w:hAnsi="Wingdings" w:hint="default"/>
      </w:rPr>
    </w:lvl>
  </w:abstractNum>
  <w:abstractNum w:abstractNumId="5">
    <w:nsid w:val="77BB23D5"/>
    <w:multiLevelType w:val="hybridMultilevel"/>
    <w:tmpl w:val="8C005A68"/>
    <w:lvl w:ilvl="0" w:tplc="6F86F9CC">
      <w:start w:val="2"/>
      <w:numFmt w:val="bullet"/>
      <w:lvlText w:val="-"/>
      <w:lvlJc w:val="left"/>
      <w:pPr>
        <w:ind w:left="5040" w:hanging="360"/>
      </w:pPr>
      <w:rPr>
        <w:rFonts w:ascii="Arial" w:eastAsia="Times New Roman" w:hAnsi="Arial" w:cs="Aria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DF7D74"/>
    <w:rsid w:val="00011C72"/>
    <w:rsid w:val="000124C0"/>
    <w:rsid w:val="00014AA6"/>
    <w:rsid w:val="00026494"/>
    <w:rsid w:val="00040923"/>
    <w:rsid w:val="00055AE8"/>
    <w:rsid w:val="00073465"/>
    <w:rsid w:val="00080284"/>
    <w:rsid w:val="00084366"/>
    <w:rsid w:val="00090DEE"/>
    <w:rsid w:val="000A0B50"/>
    <w:rsid w:val="000A4550"/>
    <w:rsid w:val="000A49E2"/>
    <w:rsid w:val="000E6F69"/>
    <w:rsid w:val="000F54AD"/>
    <w:rsid w:val="001036D4"/>
    <w:rsid w:val="00104993"/>
    <w:rsid w:val="00111664"/>
    <w:rsid w:val="001319B2"/>
    <w:rsid w:val="00164A6F"/>
    <w:rsid w:val="001976E4"/>
    <w:rsid w:val="001A37C1"/>
    <w:rsid w:val="001D0530"/>
    <w:rsid w:val="001E7D9F"/>
    <w:rsid w:val="00222CA8"/>
    <w:rsid w:val="00243E3E"/>
    <w:rsid w:val="002448E5"/>
    <w:rsid w:val="002622CA"/>
    <w:rsid w:val="002A743B"/>
    <w:rsid w:val="002B6971"/>
    <w:rsid w:val="002D6BD3"/>
    <w:rsid w:val="003416BB"/>
    <w:rsid w:val="00347409"/>
    <w:rsid w:val="00350DEE"/>
    <w:rsid w:val="00353A8C"/>
    <w:rsid w:val="00356562"/>
    <w:rsid w:val="0037491D"/>
    <w:rsid w:val="00375F64"/>
    <w:rsid w:val="00376015"/>
    <w:rsid w:val="003A3F05"/>
    <w:rsid w:val="003B18D4"/>
    <w:rsid w:val="003D50C4"/>
    <w:rsid w:val="003E798D"/>
    <w:rsid w:val="00400563"/>
    <w:rsid w:val="00405E1E"/>
    <w:rsid w:val="004066A2"/>
    <w:rsid w:val="004172D9"/>
    <w:rsid w:val="00417498"/>
    <w:rsid w:val="00417607"/>
    <w:rsid w:val="00473FEB"/>
    <w:rsid w:val="004A7FC5"/>
    <w:rsid w:val="004B28A9"/>
    <w:rsid w:val="004F7C82"/>
    <w:rsid w:val="00506757"/>
    <w:rsid w:val="00513BAE"/>
    <w:rsid w:val="00526BAA"/>
    <w:rsid w:val="005D5887"/>
    <w:rsid w:val="005E4467"/>
    <w:rsid w:val="005F5755"/>
    <w:rsid w:val="005F786A"/>
    <w:rsid w:val="00601DFE"/>
    <w:rsid w:val="00606AC7"/>
    <w:rsid w:val="006119F2"/>
    <w:rsid w:val="0062032E"/>
    <w:rsid w:val="0064219C"/>
    <w:rsid w:val="00652117"/>
    <w:rsid w:val="00672A79"/>
    <w:rsid w:val="00675E0A"/>
    <w:rsid w:val="00681CCB"/>
    <w:rsid w:val="00693917"/>
    <w:rsid w:val="006A3194"/>
    <w:rsid w:val="006B536B"/>
    <w:rsid w:val="006E38AA"/>
    <w:rsid w:val="006E4B3B"/>
    <w:rsid w:val="007032A5"/>
    <w:rsid w:val="00705F44"/>
    <w:rsid w:val="00706FEA"/>
    <w:rsid w:val="007208B5"/>
    <w:rsid w:val="00733BCF"/>
    <w:rsid w:val="00740943"/>
    <w:rsid w:val="0074100D"/>
    <w:rsid w:val="00741295"/>
    <w:rsid w:val="00746F59"/>
    <w:rsid w:val="00750867"/>
    <w:rsid w:val="00782C47"/>
    <w:rsid w:val="007A0993"/>
    <w:rsid w:val="007D5108"/>
    <w:rsid w:val="007E4906"/>
    <w:rsid w:val="00806FAA"/>
    <w:rsid w:val="008106D4"/>
    <w:rsid w:val="008346B4"/>
    <w:rsid w:val="00881BB8"/>
    <w:rsid w:val="00883FD2"/>
    <w:rsid w:val="008C2AC6"/>
    <w:rsid w:val="008C48C3"/>
    <w:rsid w:val="008D07DD"/>
    <w:rsid w:val="008F68A3"/>
    <w:rsid w:val="0090433F"/>
    <w:rsid w:val="00923999"/>
    <w:rsid w:val="00931992"/>
    <w:rsid w:val="00954AC3"/>
    <w:rsid w:val="009557B0"/>
    <w:rsid w:val="00955892"/>
    <w:rsid w:val="0096434E"/>
    <w:rsid w:val="00984660"/>
    <w:rsid w:val="009A0370"/>
    <w:rsid w:val="009B3C0A"/>
    <w:rsid w:val="009E55BC"/>
    <w:rsid w:val="009F405B"/>
    <w:rsid w:val="00A0014D"/>
    <w:rsid w:val="00A1630C"/>
    <w:rsid w:val="00A2677B"/>
    <w:rsid w:val="00A30953"/>
    <w:rsid w:val="00A32882"/>
    <w:rsid w:val="00A33E88"/>
    <w:rsid w:val="00A4273B"/>
    <w:rsid w:val="00A5469D"/>
    <w:rsid w:val="00A555AA"/>
    <w:rsid w:val="00A83A05"/>
    <w:rsid w:val="00A86FD7"/>
    <w:rsid w:val="00A9315D"/>
    <w:rsid w:val="00A931B8"/>
    <w:rsid w:val="00A934A0"/>
    <w:rsid w:val="00A95FFA"/>
    <w:rsid w:val="00AA65A1"/>
    <w:rsid w:val="00AC3C0B"/>
    <w:rsid w:val="00AF7140"/>
    <w:rsid w:val="00B00BFB"/>
    <w:rsid w:val="00B12AA3"/>
    <w:rsid w:val="00B3227E"/>
    <w:rsid w:val="00B46830"/>
    <w:rsid w:val="00B51BAC"/>
    <w:rsid w:val="00B52E78"/>
    <w:rsid w:val="00B840CB"/>
    <w:rsid w:val="00B92F79"/>
    <w:rsid w:val="00B956F1"/>
    <w:rsid w:val="00BB7E25"/>
    <w:rsid w:val="00BD4361"/>
    <w:rsid w:val="00BF46E9"/>
    <w:rsid w:val="00C059D8"/>
    <w:rsid w:val="00C14E47"/>
    <w:rsid w:val="00C26930"/>
    <w:rsid w:val="00C75CEC"/>
    <w:rsid w:val="00C7638B"/>
    <w:rsid w:val="00C77438"/>
    <w:rsid w:val="00CA1336"/>
    <w:rsid w:val="00CA4C60"/>
    <w:rsid w:val="00CA6360"/>
    <w:rsid w:val="00CB5769"/>
    <w:rsid w:val="00CB5AEF"/>
    <w:rsid w:val="00CE1E7F"/>
    <w:rsid w:val="00CE27E9"/>
    <w:rsid w:val="00D1295A"/>
    <w:rsid w:val="00D24AB6"/>
    <w:rsid w:val="00D26AD3"/>
    <w:rsid w:val="00D93654"/>
    <w:rsid w:val="00DA1840"/>
    <w:rsid w:val="00DA3082"/>
    <w:rsid w:val="00DA65A8"/>
    <w:rsid w:val="00DC7467"/>
    <w:rsid w:val="00DC7AE9"/>
    <w:rsid w:val="00DD49DD"/>
    <w:rsid w:val="00DF7D74"/>
    <w:rsid w:val="00E04079"/>
    <w:rsid w:val="00E0650E"/>
    <w:rsid w:val="00E06B01"/>
    <w:rsid w:val="00E364D9"/>
    <w:rsid w:val="00E701E8"/>
    <w:rsid w:val="00E72B6F"/>
    <w:rsid w:val="00E81164"/>
    <w:rsid w:val="00E93F7C"/>
    <w:rsid w:val="00E97315"/>
    <w:rsid w:val="00ED1184"/>
    <w:rsid w:val="00EF08DB"/>
    <w:rsid w:val="00EF1449"/>
    <w:rsid w:val="00EF5792"/>
    <w:rsid w:val="00F25DB9"/>
    <w:rsid w:val="00F277EE"/>
    <w:rsid w:val="00F30ADE"/>
    <w:rsid w:val="00F37E20"/>
    <w:rsid w:val="00F41AFE"/>
    <w:rsid w:val="00F4429C"/>
    <w:rsid w:val="00F54F59"/>
    <w:rsid w:val="00F62800"/>
    <w:rsid w:val="00F70C17"/>
    <w:rsid w:val="00F81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A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
    <w:name w:val="Default Para"/>
    <w:basedOn w:val="DefaultParagraphFont"/>
    <w:rsid w:val="00055AE8"/>
    <w:rPr>
      <w:rFonts w:cs="Times New Roman"/>
      <w:sz w:val="20"/>
    </w:rPr>
  </w:style>
  <w:style w:type="character" w:customStyle="1" w:styleId="FootnoteRef">
    <w:name w:val="Footnote Ref"/>
    <w:basedOn w:val="DefaultParagraphFont"/>
    <w:rsid w:val="00055AE8"/>
    <w:rPr>
      <w:rFonts w:cs="Times New Roman"/>
    </w:rPr>
  </w:style>
  <w:style w:type="character" w:styleId="FootnoteReference">
    <w:name w:val="footnote reference"/>
    <w:basedOn w:val="DefaultParagraphFont"/>
    <w:uiPriority w:val="99"/>
    <w:semiHidden/>
    <w:rsid w:val="00055AE8"/>
    <w:rPr>
      <w:rFonts w:cs="Times New Roman"/>
    </w:rPr>
  </w:style>
  <w:style w:type="paragraph" w:styleId="Footer">
    <w:name w:val="footer"/>
    <w:basedOn w:val="Normal"/>
    <w:link w:val="FooterChar"/>
    <w:uiPriority w:val="99"/>
    <w:rsid w:val="00C7638B"/>
    <w:pPr>
      <w:tabs>
        <w:tab w:val="center" w:pos="4320"/>
        <w:tab w:val="right" w:pos="8640"/>
      </w:tabs>
    </w:pPr>
  </w:style>
  <w:style w:type="character" w:customStyle="1" w:styleId="FooterChar">
    <w:name w:val="Footer Char"/>
    <w:basedOn w:val="DefaultParagraphFont"/>
    <w:link w:val="Footer"/>
    <w:uiPriority w:val="99"/>
    <w:rsid w:val="00646AAF"/>
    <w:rPr>
      <w:sz w:val="24"/>
    </w:rPr>
  </w:style>
  <w:style w:type="character" w:styleId="PageNumber">
    <w:name w:val="page number"/>
    <w:basedOn w:val="DefaultParagraphFont"/>
    <w:uiPriority w:val="99"/>
    <w:rsid w:val="00C7638B"/>
    <w:rPr>
      <w:rFonts w:cs="Times New Roman"/>
    </w:rPr>
  </w:style>
  <w:style w:type="paragraph" w:styleId="Header">
    <w:name w:val="header"/>
    <w:basedOn w:val="Normal"/>
    <w:link w:val="HeaderChar"/>
    <w:uiPriority w:val="99"/>
    <w:rsid w:val="00C7638B"/>
    <w:pPr>
      <w:tabs>
        <w:tab w:val="center" w:pos="4320"/>
        <w:tab w:val="right" w:pos="8640"/>
      </w:tabs>
    </w:pPr>
  </w:style>
  <w:style w:type="character" w:customStyle="1" w:styleId="HeaderChar">
    <w:name w:val="Header Char"/>
    <w:basedOn w:val="DefaultParagraphFont"/>
    <w:link w:val="Header"/>
    <w:uiPriority w:val="99"/>
    <w:locked/>
    <w:rsid w:val="005F5755"/>
    <w:rPr>
      <w:rFonts w:cs="Times New Roman"/>
      <w:sz w:val="24"/>
    </w:rPr>
  </w:style>
  <w:style w:type="paragraph" w:styleId="BalloonText">
    <w:name w:val="Balloon Text"/>
    <w:basedOn w:val="Normal"/>
    <w:link w:val="BalloonTextChar"/>
    <w:uiPriority w:val="99"/>
    <w:semiHidden/>
    <w:rsid w:val="006E4B3B"/>
    <w:rPr>
      <w:rFonts w:ascii="Tahoma" w:hAnsi="Tahoma" w:cs="Tahoma"/>
      <w:sz w:val="16"/>
      <w:szCs w:val="16"/>
    </w:rPr>
  </w:style>
  <w:style w:type="character" w:customStyle="1" w:styleId="BalloonTextChar">
    <w:name w:val="Balloon Text Char"/>
    <w:basedOn w:val="DefaultParagraphFont"/>
    <w:link w:val="BalloonText"/>
    <w:uiPriority w:val="99"/>
    <w:semiHidden/>
    <w:rsid w:val="00646AAF"/>
    <w:rPr>
      <w:sz w:val="0"/>
      <w:szCs w:val="0"/>
    </w:rPr>
  </w:style>
  <w:style w:type="paragraph" w:styleId="ListParagraph">
    <w:name w:val="List Paragraph"/>
    <w:basedOn w:val="Normal"/>
    <w:uiPriority w:val="34"/>
    <w:qFormat/>
    <w:rsid w:val="007208B5"/>
    <w:pPr>
      <w:ind w:left="720"/>
      <w:contextualSpacing/>
    </w:pPr>
  </w:style>
</w:styles>
</file>

<file path=word/webSettings.xml><?xml version="1.0" encoding="utf-8"?>
<w:webSettings xmlns:r="http://schemas.openxmlformats.org/officeDocument/2006/relationships" xmlns:w="http://schemas.openxmlformats.org/wordprocessingml/2006/main">
  <w:divs>
    <w:div w:id="193152700">
      <w:marLeft w:val="0"/>
      <w:marRight w:val="0"/>
      <w:marTop w:val="0"/>
      <w:marBottom w:val="0"/>
      <w:divBdr>
        <w:top w:val="none" w:sz="0" w:space="0" w:color="auto"/>
        <w:left w:val="none" w:sz="0" w:space="0" w:color="auto"/>
        <w:bottom w:val="none" w:sz="0" w:space="0" w:color="auto"/>
        <w:right w:val="none" w:sz="0" w:space="0" w:color="auto"/>
      </w:divBdr>
    </w:div>
    <w:div w:id="193152701">
      <w:marLeft w:val="0"/>
      <w:marRight w:val="0"/>
      <w:marTop w:val="0"/>
      <w:marBottom w:val="0"/>
      <w:divBdr>
        <w:top w:val="none" w:sz="0" w:space="0" w:color="auto"/>
        <w:left w:val="none" w:sz="0" w:space="0" w:color="auto"/>
        <w:bottom w:val="none" w:sz="0" w:space="0" w:color="auto"/>
        <w:right w:val="none" w:sz="0" w:space="0" w:color="auto"/>
      </w:divBdr>
    </w:div>
    <w:div w:id="17976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1190</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bpm</cp:lastModifiedBy>
  <cp:revision>33</cp:revision>
  <cp:lastPrinted>2011-02-23T22:36:00Z</cp:lastPrinted>
  <dcterms:created xsi:type="dcterms:W3CDTF">2011-02-04T18:27:00Z</dcterms:created>
  <dcterms:modified xsi:type="dcterms:W3CDTF">2011-03-02T20:19:00Z</dcterms:modified>
</cp:coreProperties>
</file>