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11" w:rsidRPr="00CA483B" w:rsidRDefault="00050611" w:rsidP="00050611">
      <w:pPr>
        <w:pStyle w:val="DefaultText"/>
        <w:rPr>
          <w:rStyle w:val="InitialStyle"/>
          <w:b/>
          <w:sz w:val="28"/>
          <w:szCs w:val="28"/>
        </w:rPr>
      </w:pPr>
      <w:r w:rsidRPr="00CA483B">
        <w:rPr>
          <w:rStyle w:val="InitialStyle"/>
          <w:b/>
          <w:sz w:val="28"/>
          <w:szCs w:val="28"/>
        </w:rPr>
        <w:t xml:space="preserve">B. </w:t>
      </w:r>
      <w:r w:rsidRPr="00CA483B">
        <w:rPr>
          <w:rStyle w:val="InitialStyle"/>
          <w:b/>
          <w:sz w:val="28"/>
          <w:szCs w:val="28"/>
        </w:rPr>
        <w:tab/>
        <w:t>Collections of Information Employing Statistical Methods</w:t>
      </w:r>
    </w:p>
    <w:p w:rsidR="00050611" w:rsidRDefault="00050611" w:rsidP="00050611">
      <w:pPr>
        <w:pStyle w:val="Heading1"/>
        <w:rPr>
          <w:i/>
        </w:rPr>
      </w:pPr>
      <w:r>
        <w:rPr>
          <w:rFonts w:ascii="Times New Roman" w:hAnsi="Times New Roman"/>
          <w:i/>
          <w:iCs/>
          <w:sz w:val="24"/>
        </w:rPr>
        <w:t>1.  Describe the potential respondent universe and any sampling or other respondent selection methods to be used</w:t>
      </w:r>
      <w:r>
        <w:rPr>
          <w:rFonts w:ascii="Times New Roman" w:hAnsi="Times New Roman"/>
          <w:i/>
          <w:sz w:val="24"/>
        </w:rPr>
        <w:t>.</w:t>
      </w:r>
    </w:p>
    <w:p w:rsidR="00050611" w:rsidRDefault="00050611" w:rsidP="00050611">
      <w:pPr>
        <w:pStyle w:val="BODY11Indent"/>
        <w:ind w:left="0"/>
        <w:rPr>
          <w:sz w:val="24"/>
        </w:rPr>
      </w:pPr>
      <w:r w:rsidRPr="00AD0B57">
        <w:rPr>
          <w:rStyle w:val="InitialStyle"/>
          <w:sz w:val="24"/>
        </w:rPr>
        <w:t xml:space="preserve">The potential respondent universe of the </w:t>
      </w:r>
      <w:r>
        <w:rPr>
          <w:rStyle w:val="InitialStyle"/>
          <w:sz w:val="24"/>
        </w:rPr>
        <w:t>Feedlot 2011</w:t>
      </w:r>
      <w:r w:rsidRPr="00AD0B57">
        <w:rPr>
          <w:rStyle w:val="InitialStyle"/>
          <w:sz w:val="24"/>
        </w:rPr>
        <w:t xml:space="preserve"> </w:t>
      </w:r>
      <w:r>
        <w:rPr>
          <w:rStyle w:val="InitialStyle"/>
          <w:sz w:val="24"/>
        </w:rPr>
        <w:t>S</w:t>
      </w:r>
      <w:r w:rsidRPr="00AD0B57">
        <w:rPr>
          <w:rStyle w:val="InitialStyle"/>
          <w:sz w:val="24"/>
        </w:rPr>
        <w:t xml:space="preserve">tudy is all </w:t>
      </w:r>
      <w:r>
        <w:rPr>
          <w:rStyle w:val="InitialStyle"/>
          <w:sz w:val="24"/>
        </w:rPr>
        <w:t xml:space="preserve">feedlot </w:t>
      </w:r>
      <w:r w:rsidRPr="00AD0B57">
        <w:rPr>
          <w:rStyle w:val="InitialStyle"/>
          <w:sz w:val="24"/>
        </w:rPr>
        <w:t xml:space="preserve">operations that are on the NASS list frame with </w:t>
      </w:r>
      <w:r>
        <w:rPr>
          <w:rStyle w:val="InitialStyle"/>
          <w:sz w:val="24"/>
        </w:rPr>
        <w:t>cattle on feed for the States in the respective components of the study – small and large size feedlots.  Thirteen States were identified for inclusion for feedlots with fewer than 1,000 head capacity and 12 States for the large size feedlot component</w:t>
      </w:r>
      <w:r w:rsidRPr="00AD0B57">
        <w:rPr>
          <w:rStyle w:val="InitialStyle"/>
          <w:sz w:val="24"/>
        </w:rPr>
        <w:t xml:space="preserve">.  </w:t>
      </w:r>
      <w:r w:rsidRPr="00AD0B57">
        <w:rPr>
          <w:sz w:val="24"/>
        </w:rPr>
        <w:t>The preliminary selection of States to be included in the study was done in</w:t>
      </w:r>
      <w:r>
        <w:rPr>
          <w:sz w:val="24"/>
        </w:rPr>
        <w:t xml:space="preserve"> November 2010</w:t>
      </w:r>
      <w:r w:rsidRPr="00AD0B57">
        <w:rPr>
          <w:sz w:val="24"/>
        </w:rPr>
        <w:t xml:space="preserve">.  The goal of NAHMS national studies is to include States that account for at least 70 percent of the animals and operators/producers in the United States. </w:t>
      </w:r>
      <w:r>
        <w:rPr>
          <w:sz w:val="24"/>
        </w:rPr>
        <w:t xml:space="preserve"> The reference population for the study is the number of feedlot operations with cattle on feed for the slaughter market and the number of cattle on feed for the slaughter market on those operations, in the respective study States.</w:t>
      </w:r>
    </w:p>
    <w:p w:rsidR="00050611" w:rsidRDefault="00050611" w:rsidP="00050611">
      <w:pPr>
        <w:pStyle w:val="BODY11Indent"/>
        <w:ind w:left="0"/>
        <w:rPr>
          <w:sz w:val="24"/>
        </w:rPr>
      </w:pPr>
    </w:p>
    <w:p w:rsidR="00050611" w:rsidRDefault="00050611" w:rsidP="00050611">
      <w:pPr>
        <w:pStyle w:val="DefaultText"/>
      </w:pPr>
      <w:r>
        <w:t xml:space="preserve">The number of large feedlots with 1,000 head or more capacity is fairly stable because of the availability of both calves and feed in the States in which they are located.  The Feedlot ‘99 Study included 12 of 13 States studied in 1994 (Illinois dropped out).  NASS publishes monthly inventory numbers by State for these major cattle on feed States which now excludes New Mexico (included in the estimates for “other States” due to confidentiality concerns).  So the initial review for State selection (see Appendix A) started with the review of those States published individually in the monthly cattle on feed program.  These 1,000 + head capacity feedlots account for over 80 percent of all cattle on feed in the U.S. and this has been the case for at least the last four years.  Eleven individual States are now published which account for 96 percent of the cattle on feed in feedlots with 1,000+ head capacity.  We included New Mexico, although no longer published individually by NASS, to assure comparability to the 1999 study and due to the interest in health and management practices in States bordering Mexico.  </w:t>
      </w:r>
      <w:proofErr w:type="gramStart"/>
      <w:r>
        <w:t>The 12 State coverage</w:t>
      </w:r>
      <w:proofErr w:type="gramEnd"/>
      <w:r>
        <w:t xml:space="preserve"> is approximately 97 percent of cattle on feed in the 1,000+ head capacity feedlots and coverage for number of feedlots is no longer available.</w:t>
      </w:r>
    </w:p>
    <w:p w:rsidR="00050611" w:rsidRDefault="00050611" w:rsidP="00050611">
      <w:pPr>
        <w:pStyle w:val="DefaultText"/>
      </w:pPr>
    </w:p>
    <w:p w:rsidR="00050611" w:rsidRDefault="00050611" w:rsidP="00050611">
      <w:r>
        <w:t xml:space="preserve">Small size feedlots tend to be more centrally located in the U.S. due to the availability of calves from smaller cow-calf operations and an available grain supply.  NASS no longer publishes State-level inventories in feedlots with fewer than 1,000 head capacity.  Therefore, an evaluation of the 2007 Census of Agriculture data for farms and inventory for those farms with less than 500 head of cattle on feed (slightly different criteria than feedlot capacity) using a rule of 2 percent or more of the U.S. total of either farms or inventory confirms the importance of those individual States published by NASS (Feb. 2009) with the exception of North Dakota.  This State was published by NASS but only had .67 percent of the US feedlots and only 1.02 percent of the US inventory of less than 500 head which did not meet the criteria.  In addition, two States met the criteria but were not published – Kansas and Texas.  The resulting 13 States for the study cover 85.39 percent of the farms with less than 500 head of cattle on feed and </w:t>
      </w:r>
      <w:proofErr w:type="gramStart"/>
      <w:r>
        <w:t>90.54  percent</w:t>
      </w:r>
      <w:proofErr w:type="gramEnd"/>
      <w:r>
        <w:t xml:space="preserve"> of the U.S. less than 500 head inventory.</w:t>
      </w:r>
    </w:p>
    <w:p w:rsidR="00050611" w:rsidRPr="00731F3A" w:rsidRDefault="00050611" w:rsidP="00050611">
      <w:pPr>
        <w:pStyle w:val="DefaultText"/>
        <w:rPr>
          <w:rStyle w:val="InitialStyle"/>
        </w:rPr>
      </w:pPr>
    </w:p>
    <w:p w:rsidR="00050611" w:rsidRPr="00731F3A" w:rsidRDefault="00050611" w:rsidP="00050611">
      <w:pPr>
        <w:pStyle w:val="DefaultText"/>
        <w:rPr>
          <w:rStyle w:val="InitialStyle"/>
        </w:rPr>
      </w:pPr>
      <w:r w:rsidRPr="00731F3A">
        <w:rPr>
          <w:rStyle w:val="InitialStyle"/>
        </w:rPr>
        <w:t xml:space="preserve">Based on data from previous NAHMS </w:t>
      </w:r>
      <w:r>
        <w:rPr>
          <w:rStyle w:val="InitialStyle"/>
        </w:rPr>
        <w:t>Feedlot Studie</w:t>
      </w:r>
      <w:r w:rsidRPr="00731F3A">
        <w:rPr>
          <w:rStyle w:val="InitialStyle"/>
        </w:rPr>
        <w:t>s (</w:t>
      </w:r>
      <w:r w:rsidRPr="00533D8C">
        <w:rPr>
          <w:rStyle w:val="InitialStyle"/>
          <w:color w:val="000000"/>
        </w:rPr>
        <w:t>Appendix B</w:t>
      </w:r>
      <w:r w:rsidRPr="00731F3A">
        <w:rPr>
          <w:rStyle w:val="InitialStyle"/>
        </w:rPr>
        <w:t>), the estimated response rate for th</w:t>
      </w:r>
      <w:r>
        <w:rPr>
          <w:rStyle w:val="InitialStyle"/>
        </w:rPr>
        <w:t>e NASS CATI component of the Feedlot 2011 Study is 75.0</w:t>
      </w:r>
      <w:r w:rsidRPr="00F6206F">
        <w:rPr>
          <w:rStyle w:val="InitialStyle"/>
        </w:rPr>
        <w:t xml:space="preserve"> percent</w:t>
      </w:r>
      <w:r w:rsidRPr="00731F3A">
        <w:rPr>
          <w:rStyle w:val="InitialStyle"/>
        </w:rPr>
        <w:t xml:space="preserve"> </w:t>
      </w:r>
      <w:r>
        <w:rPr>
          <w:rStyle w:val="InitialStyle"/>
        </w:rPr>
        <w:t xml:space="preserve">including zero cattle inventory responses </w:t>
      </w:r>
      <w:r w:rsidRPr="00731F3A">
        <w:rPr>
          <w:rStyle w:val="InitialStyle"/>
        </w:rPr>
        <w:t xml:space="preserve">(response rate calculations appear in </w:t>
      </w:r>
      <w:r w:rsidRPr="00533D8C">
        <w:rPr>
          <w:rStyle w:val="InitialStyle"/>
          <w:color w:val="000000"/>
        </w:rPr>
        <w:t>Appendix C</w:t>
      </w:r>
      <w:r w:rsidRPr="00731F3A">
        <w:rPr>
          <w:rStyle w:val="InitialStyle"/>
        </w:rPr>
        <w:t>)</w:t>
      </w:r>
      <w:r>
        <w:rPr>
          <w:rStyle w:val="InitialStyle"/>
        </w:rPr>
        <w:t xml:space="preserve"> and 69.0 percent including zero cattle inventory responses for the enumerator component</w:t>
      </w:r>
      <w:r w:rsidRPr="00731F3A">
        <w:rPr>
          <w:rStyle w:val="InitialStyle"/>
        </w:rPr>
        <w:t xml:space="preserve">. </w:t>
      </w:r>
      <w:r>
        <w:rPr>
          <w:rStyle w:val="InitialStyle"/>
        </w:rPr>
        <w:t xml:space="preserve"> All respondents with </w:t>
      </w:r>
      <w:r>
        <w:rPr>
          <w:rStyle w:val="InitialStyle"/>
        </w:rPr>
        <w:lastRenderedPageBreak/>
        <w:t>cattle on feed for the slaughter market, from the NASS enumerator component will be eligible to participate in the APHIS data collection phase (Phase II) of the study.  Criterion for eligibility is one or more cattle or calves on feed for the slaughter market</w:t>
      </w:r>
      <w:r>
        <w:t xml:space="preserve"> as reported on the General Feedlot</w:t>
      </w:r>
      <w:r>
        <w:rPr>
          <w:rStyle w:val="InitialStyle"/>
        </w:rPr>
        <w:t xml:space="preserve"> Management Report.</w:t>
      </w:r>
      <w:r w:rsidRPr="00731F3A">
        <w:rPr>
          <w:rStyle w:val="InitialStyle"/>
        </w:rPr>
        <w:t xml:space="preserve">  </w:t>
      </w:r>
    </w:p>
    <w:p w:rsidR="00050611" w:rsidRDefault="00050611" w:rsidP="00050611">
      <w:pPr>
        <w:pStyle w:val="DefaultText"/>
        <w:rPr>
          <w:rStyle w:val="InitialStyle"/>
        </w:rPr>
      </w:pPr>
    </w:p>
    <w:p w:rsidR="00050611" w:rsidRPr="00731F3A" w:rsidRDefault="00050611" w:rsidP="00050611">
      <w:pPr>
        <w:pStyle w:val="DefaultText"/>
        <w:rPr>
          <w:rStyle w:val="InitialStyle"/>
        </w:rPr>
      </w:pPr>
      <w:r>
        <w:rPr>
          <w:rStyle w:val="InitialStyle"/>
        </w:rPr>
        <w:t>The descriptive reports from the Feedlot 2011 Study will include a Methodology Section explaining the study processes – information needs assessment, sample selection, data collection, validation and editing, estimation, and response rates.  In addition, the appendix will include a table identifying the specific reference population in terms of the number of operations with cattle on feed for the slaughter market and the number of cattle on feed for the slaughter market.</w:t>
      </w:r>
    </w:p>
    <w:p w:rsidR="00050611" w:rsidRDefault="00050611" w:rsidP="00050611">
      <w:pPr>
        <w:pStyle w:val="Heading1"/>
        <w:rPr>
          <w:rStyle w:val="InitialStyle"/>
          <w:i/>
          <w:iCs/>
          <w:szCs w:val="24"/>
        </w:rPr>
      </w:pPr>
      <w:r w:rsidRPr="00CA483B">
        <w:rPr>
          <w:rStyle w:val="InitialStyle"/>
          <w:rFonts w:ascii="Times New Roman" w:hAnsi="Times New Roman" w:cs="Times New Roman"/>
          <w:i/>
          <w:iCs/>
          <w:sz w:val="24"/>
          <w:szCs w:val="24"/>
        </w:rPr>
        <w:t>2.</w:t>
      </w:r>
      <w:r>
        <w:rPr>
          <w:rStyle w:val="InitialStyle"/>
          <w:i/>
          <w:iCs/>
          <w:szCs w:val="24"/>
        </w:rPr>
        <w:t xml:space="preserve">  </w:t>
      </w:r>
      <w:r w:rsidRPr="00CA483B">
        <w:rPr>
          <w:rStyle w:val="InitialStyle"/>
          <w:rFonts w:ascii="Times New Roman" w:hAnsi="Times New Roman" w:cs="Times New Roman"/>
          <w:i/>
          <w:iCs/>
          <w:sz w:val="24"/>
          <w:szCs w:val="24"/>
        </w:rPr>
        <w:t>Describe the procedures for the collection of information including:</w:t>
      </w:r>
    </w:p>
    <w:p w:rsidR="00050611" w:rsidRDefault="00050611" w:rsidP="00050611">
      <w:pPr>
        <w:pStyle w:val="a"/>
        <w:numPr>
          <w:ilvl w:val="0"/>
          <w:numId w:val="10"/>
        </w:numPr>
        <w:overflowPunct w:val="0"/>
        <w:ind w:left="0" w:firstLine="0"/>
        <w:rPr>
          <w:b/>
        </w:rPr>
      </w:pPr>
      <w:r>
        <w:rPr>
          <w:b/>
        </w:rPr>
        <w:t>Statistical methodology for stratification and sample selection:</w:t>
      </w:r>
    </w:p>
    <w:p w:rsidR="00050611" w:rsidRDefault="00050611" w:rsidP="00050611">
      <w:pPr>
        <w:pStyle w:val="DefaultText"/>
        <w:ind w:left="720"/>
        <w:rPr>
          <w:rStyle w:val="InitialStyle"/>
        </w:rPr>
      </w:pPr>
    </w:p>
    <w:p w:rsidR="00050611" w:rsidRPr="00731F3A" w:rsidRDefault="00050611" w:rsidP="00050611">
      <w:pPr>
        <w:pStyle w:val="DefaultText"/>
        <w:ind w:left="720"/>
        <w:rPr>
          <w:rStyle w:val="InitialStyle"/>
        </w:rPr>
      </w:pPr>
      <w:r>
        <w:rPr>
          <w:rStyle w:val="InitialStyle"/>
        </w:rPr>
        <w:t>Stratification:  A total of 13 States for the small size feedlot study and 12 States for the large size feedlot study</w:t>
      </w:r>
      <w:r w:rsidRPr="00731F3A">
        <w:rPr>
          <w:rStyle w:val="InitialStyle"/>
        </w:rPr>
        <w:t xml:space="preserve"> </w:t>
      </w:r>
      <w:r>
        <w:rPr>
          <w:rStyle w:val="InitialStyle"/>
        </w:rPr>
        <w:t>w</w:t>
      </w:r>
      <w:r w:rsidRPr="00731F3A">
        <w:rPr>
          <w:rStyle w:val="InitialStyle"/>
        </w:rPr>
        <w:t>ere selected for inclusion in the study</w:t>
      </w:r>
      <w:r>
        <w:rPr>
          <w:rStyle w:val="InitialStyle"/>
        </w:rPr>
        <w:t>.  The States were selected</w:t>
      </w:r>
      <w:r w:rsidRPr="00731F3A">
        <w:rPr>
          <w:rStyle w:val="InitialStyle"/>
        </w:rPr>
        <w:t xml:space="preserve"> based upon each </w:t>
      </w:r>
      <w:r>
        <w:rPr>
          <w:rStyle w:val="InitialStyle"/>
        </w:rPr>
        <w:t>State</w:t>
      </w:r>
      <w:r w:rsidRPr="00731F3A">
        <w:rPr>
          <w:rStyle w:val="InitialStyle"/>
        </w:rPr>
        <w:t>’s contribution to the U.S. total number</w:t>
      </w:r>
      <w:r>
        <w:rPr>
          <w:rStyle w:val="InitialStyle"/>
        </w:rPr>
        <w:t xml:space="preserve"> of operations with cattle on feed for the slaughter market and the number of cattle on feed for the slaughter market</w:t>
      </w:r>
      <w:r w:rsidRPr="000748F8">
        <w:rPr>
          <w:rStyle w:val="InitialStyle"/>
        </w:rPr>
        <w:t xml:space="preserve"> </w:t>
      </w:r>
      <w:r>
        <w:rPr>
          <w:rStyle w:val="InitialStyle"/>
        </w:rPr>
        <w:t>as well as geographic representation</w:t>
      </w:r>
      <w:r w:rsidRPr="00731F3A">
        <w:rPr>
          <w:rStyle w:val="InitialStyle"/>
        </w:rPr>
        <w:t xml:space="preserve"> (Appendix A).</w:t>
      </w:r>
    </w:p>
    <w:p w:rsidR="00050611" w:rsidRPr="00731F3A" w:rsidRDefault="00050611" w:rsidP="00050611">
      <w:pPr>
        <w:pStyle w:val="DefaultText"/>
        <w:ind w:left="720"/>
        <w:rPr>
          <w:rStyle w:val="InitialStyle"/>
        </w:rPr>
      </w:pPr>
    </w:p>
    <w:p w:rsidR="00050611" w:rsidRPr="00731F3A" w:rsidRDefault="00050611" w:rsidP="00050611">
      <w:pPr>
        <w:pStyle w:val="DefaultText"/>
        <w:ind w:left="720"/>
      </w:pPr>
      <w:r w:rsidRPr="00731F3A">
        <w:rPr>
          <w:rStyle w:val="InitialStyle"/>
        </w:rPr>
        <w:t xml:space="preserve">Sampling methodology— </w:t>
      </w:r>
      <w:r>
        <w:rPr>
          <w:rStyle w:val="InitialStyle"/>
        </w:rPr>
        <w:t>Feedlot 2011</w:t>
      </w:r>
      <w:r w:rsidRPr="00731F3A">
        <w:rPr>
          <w:rStyle w:val="InitialStyle"/>
        </w:rPr>
        <w:t xml:space="preserve"> study: </w:t>
      </w:r>
      <w:r w:rsidRPr="002F7979">
        <w:rPr>
          <w:rStyle w:val="InitialStyle"/>
        </w:rPr>
        <w:t>3,500</w:t>
      </w:r>
      <w:r>
        <w:rPr>
          <w:rStyle w:val="InitialStyle"/>
        </w:rPr>
        <w:t xml:space="preserve"> feedlot </w:t>
      </w:r>
      <w:r w:rsidRPr="00731F3A">
        <w:rPr>
          <w:rStyle w:val="InitialStyle"/>
        </w:rPr>
        <w:t>operations</w:t>
      </w:r>
      <w:r>
        <w:rPr>
          <w:rStyle w:val="InitialStyle"/>
        </w:rPr>
        <w:t xml:space="preserve"> (see ‘degree of accuracy needed’ section for sample size determination)</w:t>
      </w:r>
      <w:r w:rsidRPr="00731F3A">
        <w:rPr>
          <w:rStyle w:val="InitialStyle"/>
        </w:rPr>
        <w:t xml:space="preserve"> will be selected from NASS’ list </w:t>
      </w:r>
      <w:r>
        <w:rPr>
          <w:rStyle w:val="InitialStyle"/>
        </w:rPr>
        <w:t>f</w:t>
      </w:r>
      <w:r w:rsidRPr="00731F3A">
        <w:rPr>
          <w:rStyle w:val="InitialStyle"/>
        </w:rPr>
        <w:t xml:space="preserve">rame of producers with one or more </w:t>
      </w:r>
      <w:r>
        <w:rPr>
          <w:rStyle w:val="InitialStyle"/>
        </w:rPr>
        <w:t>cattle on feed</w:t>
      </w:r>
      <w:r w:rsidRPr="00731F3A">
        <w:rPr>
          <w:rStyle w:val="InitialStyle"/>
        </w:rPr>
        <w:t xml:space="preserve">.  The sample will be selected as a stratified random sample with the strata being both </w:t>
      </w:r>
      <w:r>
        <w:rPr>
          <w:rStyle w:val="InitialStyle"/>
        </w:rPr>
        <w:t>State</w:t>
      </w:r>
      <w:r w:rsidRPr="00731F3A">
        <w:rPr>
          <w:rStyle w:val="InitialStyle"/>
        </w:rPr>
        <w:t xml:space="preserve"> and operation size.  Operation size is based </w:t>
      </w:r>
      <w:r w:rsidRPr="000748F8">
        <w:rPr>
          <w:rStyle w:val="InitialStyle"/>
        </w:rPr>
        <w:t xml:space="preserve">on </w:t>
      </w:r>
      <w:r>
        <w:rPr>
          <w:rStyle w:val="InitialStyle"/>
        </w:rPr>
        <w:t>cattle on feed</w:t>
      </w:r>
      <w:r w:rsidRPr="00731F3A">
        <w:rPr>
          <w:rStyle w:val="InitialStyle"/>
        </w:rPr>
        <w:t xml:space="preserve"> inventory.  The </w:t>
      </w:r>
      <w:r>
        <w:rPr>
          <w:rStyle w:val="InitialStyle"/>
        </w:rPr>
        <w:t>State</w:t>
      </w:r>
      <w:r w:rsidRPr="00731F3A">
        <w:rPr>
          <w:rStyle w:val="InitialStyle"/>
        </w:rPr>
        <w:t xml:space="preserve">-level allocation will be based on a weighted proportion of the number of operations in the </w:t>
      </w:r>
      <w:r>
        <w:rPr>
          <w:rStyle w:val="InitialStyle"/>
        </w:rPr>
        <w:t>State</w:t>
      </w:r>
      <w:r w:rsidRPr="00731F3A">
        <w:rPr>
          <w:rStyle w:val="InitialStyle"/>
        </w:rPr>
        <w:t xml:space="preserve"> and the </w:t>
      </w:r>
      <w:r>
        <w:rPr>
          <w:rStyle w:val="InitialStyle"/>
        </w:rPr>
        <w:t>cattle on feed</w:t>
      </w:r>
      <w:r w:rsidRPr="00731F3A">
        <w:rPr>
          <w:rStyle w:val="InitialStyle"/>
        </w:rPr>
        <w:t xml:space="preserve"> inventory </w:t>
      </w:r>
      <w:r>
        <w:rPr>
          <w:rStyle w:val="InitialStyle"/>
        </w:rPr>
        <w:t>relative to the U.S. levels with smoothing to prevent excessive workload for some States (Appendix A).</w:t>
      </w:r>
      <w:r w:rsidRPr="00731F3A">
        <w:rPr>
          <w:rStyle w:val="InitialStyle"/>
        </w:rPr>
        <w:t xml:space="preserve">  The percent</w:t>
      </w:r>
      <w:r w:rsidRPr="00731F3A">
        <w:t>age of U.S. operations</w:t>
      </w:r>
      <w:r>
        <w:t xml:space="preserve"> with cattle on feed</w:t>
      </w:r>
      <w:r w:rsidRPr="00731F3A">
        <w:t xml:space="preserve"> in th</w:t>
      </w:r>
      <w:r>
        <w:t>e State will get a weight of 0.6</w:t>
      </w:r>
      <w:r w:rsidRPr="00731F3A">
        <w:t xml:space="preserve"> and the percentage of </w:t>
      </w:r>
      <w:r>
        <w:t>cattle on feed will get a weight of 0.4</w:t>
      </w:r>
      <w:r w:rsidRPr="00731F3A">
        <w:t xml:space="preserve">.  The allocation will be adjusted to move some of the sample from </w:t>
      </w:r>
      <w:r>
        <w:t xml:space="preserve">States with large samples </w:t>
      </w:r>
      <w:r w:rsidRPr="00731F3A">
        <w:t xml:space="preserve">to other </w:t>
      </w:r>
      <w:r>
        <w:t>States with fewer samples.  Within State</w:t>
      </w:r>
      <w:r w:rsidRPr="00731F3A">
        <w:t>s</w:t>
      </w:r>
      <w:r>
        <w:t>,</w:t>
      </w:r>
      <w:r w:rsidRPr="00731F3A">
        <w:t xml:space="preserve"> the </w:t>
      </w:r>
      <w:r>
        <w:t>State</w:t>
      </w:r>
      <w:r w:rsidRPr="00731F3A">
        <w:t xml:space="preserve">-level sample will be allocated within size strata. Allocation will follow the same strategy as the </w:t>
      </w:r>
      <w:r>
        <w:t>State</w:t>
      </w:r>
      <w:r w:rsidRPr="00731F3A">
        <w:t xml:space="preserve">-level allocation since proportions of operations and proportions (ratios) of </w:t>
      </w:r>
      <w:r>
        <w:t>cattle on feed</w:t>
      </w:r>
      <w:r w:rsidRPr="00731F3A">
        <w:t xml:space="preserve"> will be estimated using the data obtained from this study</w:t>
      </w:r>
      <w:r>
        <w:t xml:space="preserve"> </w:t>
      </w:r>
      <w:r w:rsidRPr="00731F3A">
        <w:rPr>
          <w:rStyle w:val="InitialStyle"/>
        </w:rPr>
        <w:t xml:space="preserve">(Appendix </w:t>
      </w:r>
      <w:r>
        <w:rPr>
          <w:rStyle w:val="InitialStyle"/>
        </w:rPr>
        <w:t>D and E</w:t>
      </w:r>
      <w:r w:rsidRPr="00731F3A">
        <w:rPr>
          <w:rStyle w:val="InitialStyle"/>
        </w:rPr>
        <w:t xml:space="preserve"> – </w:t>
      </w:r>
      <w:r>
        <w:rPr>
          <w:rStyle w:val="InitialStyle"/>
        </w:rPr>
        <w:t>Final</w:t>
      </w:r>
      <w:r w:rsidRPr="00731F3A">
        <w:rPr>
          <w:rStyle w:val="InitialStyle"/>
        </w:rPr>
        <w:t xml:space="preserve"> NAHMS </w:t>
      </w:r>
      <w:r>
        <w:rPr>
          <w:rStyle w:val="InitialStyle"/>
        </w:rPr>
        <w:t xml:space="preserve">Feedlot 2011 </w:t>
      </w:r>
      <w:r w:rsidRPr="00731F3A">
        <w:rPr>
          <w:rStyle w:val="InitialStyle"/>
        </w:rPr>
        <w:t>Sample Allocation</w:t>
      </w:r>
      <w:r>
        <w:rPr>
          <w:rStyle w:val="InitialStyle"/>
        </w:rPr>
        <w:t>s</w:t>
      </w:r>
      <w:r w:rsidRPr="00731F3A">
        <w:rPr>
          <w:rStyle w:val="InitialStyle"/>
        </w:rPr>
        <w:t>).</w:t>
      </w:r>
      <w:r w:rsidRPr="00731F3A">
        <w:t xml:space="preserve"> </w:t>
      </w:r>
    </w:p>
    <w:p w:rsidR="00050611" w:rsidRPr="00731F3A" w:rsidRDefault="00050611" w:rsidP="00050611">
      <w:pPr>
        <w:pStyle w:val="DefaultText"/>
        <w:ind w:left="720"/>
      </w:pPr>
    </w:p>
    <w:p w:rsidR="00050611" w:rsidRDefault="00050611" w:rsidP="00050611">
      <w:pPr>
        <w:pStyle w:val="DefaultText"/>
        <w:ind w:left="720"/>
      </w:pPr>
      <w:r>
        <w:t xml:space="preserve">For the CATI component (2,500 feedlots), NASS will mail a pre-survey letter announcing the Feedlot 2011 Study.  NAHMS-265 Feedlot 2011 General Management Questionnaire (CATI) will be administered via Computer Assisted Telephone Interviews.  Data will be validated and edited during the telephone interview and the data file provided to NAHMS.  </w:t>
      </w:r>
    </w:p>
    <w:p w:rsidR="00050611" w:rsidRDefault="00050611" w:rsidP="00050611">
      <w:pPr>
        <w:pStyle w:val="DefaultText"/>
        <w:ind w:left="720"/>
      </w:pPr>
    </w:p>
    <w:p w:rsidR="00050611" w:rsidRPr="00731F3A" w:rsidRDefault="00050611" w:rsidP="00050611">
      <w:pPr>
        <w:pStyle w:val="DefaultText"/>
        <w:ind w:left="720"/>
      </w:pPr>
      <w:r>
        <w:t>For the enumerator component (1,000 feedlots), u</w:t>
      </w:r>
      <w:r w:rsidRPr="00731F3A">
        <w:t xml:space="preserve">p to </w:t>
      </w:r>
      <w:r>
        <w:t>seven</w:t>
      </w:r>
      <w:r w:rsidRPr="00731F3A">
        <w:t xml:space="preserve"> telephone calls will be made by the NASS enumerator to set up a convenient time to introduce</w:t>
      </w:r>
      <w:r>
        <w:t xml:space="preserve"> and explain</w:t>
      </w:r>
      <w:r w:rsidRPr="00731F3A">
        <w:t xml:space="preserve"> the study.  If the enumerator cannot contact the producer via phone, the enumerator will drive to the f</w:t>
      </w:r>
      <w:r>
        <w:t>eedlot</w:t>
      </w:r>
      <w:r w:rsidRPr="00731F3A">
        <w:t xml:space="preserve"> to initiate contact and will either complete the interview at that time or establish </w:t>
      </w:r>
      <w:r w:rsidRPr="00731F3A">
        <w:lastRenderedPageBreak/>
        <w:t>another time</w:t>
      </w:r>
      <w:r>
        <w:t xml:space="preserve"> for the interview.  If the feedlot</w:t>
      </w:r>
      <w:r w:rsidRPr="00731F3A">
        <w:t xml:space="preserve"> location cannot be established, the selected unit will be coded as inaccessible.  Once contact is made, the NASS enumerator will administer NAHMS-</w:t>
      </w:r>
      <w:r>
        <w:t>264</w:t>
      </w:r>
      <w:r w:rsidRPr="00731F3A">
        <w:t xml:space="preserve"> (</w:t>
      </w:r>
      <w:r>
        <w:t xml:space="preserve">Feedlot 2011 </w:t>
      </w:r>
      <w:r w:rsidRPr="00731F3A">
        <w:t>General Management</w:t>
      </w:r>
      <w:r>
        <w:t xml:space="preserve"> Questionnaire (Enumerator)</w:t>
      </w:r>
      <w:r w:rsidRPr="00731F3A">
        <w:t>).  Upo</w:t>
      </w:r>
      <w:r>
        <w:t>n completion of the interview,</w:t>
      </w:r>
      <w:r w:rsidRPr="00731F3A">
        <w:t xml:space="preserve"> the respondent will be asked to sign a consent form allowing NASS to turn their name over to APHIS for </w:t>
      </w:r>
      <w:r>
        <w:t>continuation</w:t>
      </w:r>
      <w:r w:rsidRPr="00731F3A">
        <w:t xml:space="preserve"> in the study; this will complete Phase I of the study.</w:t>
      </w:r>
      <w:r>
        <w:t xml:space="preserve">  Approximately </w:t>
      </w:r>
      <w:r w:rsidRPr="00D938F8">
        <w:rPr>
          <w:color w:val="000000"/>
        </w:rPr>
        <w:t>2 out of 3</w:t>
      </w:r>
      <w:r w:rsidRPr="00D938F8">
        <w:t xml:space="preserve"> </w:t>
      </w:r>
      <w:r>
        <w:t>producers will sign the consent form.</w:t>
      </w:r>
      <w:r w:rsidRPr="00731F3A">
        <w:t xml:space="preserve">  NASS will provide the list of producers willing to participate in the second phase of the study (additional questionnaire</w:t>
      </w:r>
      <w:r>
        <w:t>s</w:t>
      </w:r>
      <w:r w:rsidRPr="00731F3A">
        <w:t xml:space="preserve"> and </w:t>
      </w:r>
      <w:r>
        <w:t xml:space="preserve">in some cases, </w:t>
      </w:r>
      <w:r w:rsidRPr="00731F3A">
        <w:t xml:space="preserve">biologic sampling) to NAHMS coordinators in each </w:t>
      </w:r>
      <w:r>
        <w:t>State</w:t>
      </w:r>
      <w:r w:rsidRPr="00731F3A">
        <w:t xml:space="preserve"> immediately following Phase I.  Once all the information on NAHMS-</w:t>
      </w:r>
      <w:r>
        <w:t>264</w:t>
      </w:r>
      <w:r w:rsidRPr="00731F3A">
        <w:t xml:space="preserve"> has been entered and validated, NASS will send a dataset to </w:t>
      </w:r>
      <w:r w:rsidRPr="005F709A">
        <w:t>NAH</w:t>
      </w:r>
      <w:r>
        <w:t>M</w:t>
      </w:r>
      <w:r w:rsidRPr="005F709A">
        <w:t>S</w:t>
      </w:r>
      <w:r w:rsidRPr="00731F3A">
        <w:t xml:space="preserve"> along with completed</w:t>
      </w:r>
      <w:r>
        <w:t xml:space="preserve"> questionnaires</w:t>
      </w:r>
      <w:r w:rsidRPr="00731F3A">
        <w:t xml:space="preserve"> via mail.  </w:t>
      </w:r>
      <w:r w:rsidRPr="00731F3A">
        <w:rPr>
          <w:rStyle w:val="InitialStyle"/>
        </w:rPr>
        <w:t xml:space="preserve">The estimated </w:t>
      </w:r>
      <w:r>
        <w:rPr>
          <w:rStyle w:val="InitialStyle"/>
        </w:rPr>
        <w:t xml:space="preserve">overall </w:t>
      </w:r>
      <w:r w:rsidRPr="00731F3A">
        <w:rPr>
          <w:rStyle w:val="InitialStyle"/>
        </w:rPr>
        <w:t xml:space="preserve">response rate based on previous NAHMS </w:t>
      </w:r>
      <w:r>
        <w:rPr>
          <w:rStyle w:val="InitialStyle"/>
        </w:rPr>
        <w:t>feedlot studies is 69 percent</w:t>
      </w:r>
      <w:r w:rsidRPr="00731F3A">
        <w:rPr>
          <w:rStyle w:val="InitialStyle"/>
        </w:rPr>
        <w:t xml:space="preserve"> for Phase I</w:t>
      </w:r>
      <w:r>
        <w:rPr>
          <w:rStyle w:val="InitialStyle"/>
        </w:rPr>
        <w:t xml:space="preserve"> (as shown on APHIS-71, 10 percentage points of these are either out of business or have </w:t>
      </w:r>
      <w:r w:rsidRPr="00C5037A">
        <w:rPr>
          <w:rStyle w:val="InitialStyle"/>
        </w:rPr>
        <w:t xml:space="preserve">zero </w:t>
      </w:r>
      <w:r>
        <w:rPr>
          <w:rStyle w:val="InitialStyle"/>
        </w:rPr>
        <w:t>cattle on feed)</w:t>
      </w:r>
      <w:r w:rsidRPr="00731F3A">
        <w:rPr>
          <w:rStyle w:val="InitialStyle"/>
        </w:rPr>
        <w:t>.</w:t>
      </w:r>
    </w:p>
    <w:p w:rsidR="00050611" w:rsidRPr="00731F3A" w:rsidRDefault="00050611" w:rsidP="00050611">
      <w:pPr>
        <w:pStyle w:val="DefaultText"/>
        <w:ind w:left="720"/>
      </w:pPr>
    </w:p>
    <w:p w:rsidR="00050611" w:rsidRPr="00731F3A" w:rsidRDefault="00050611" w:rsidP="00050611">
      <w:pPr>
        <w:pStyle w:val="DefaultText"/>
        <w:ind w:left="720"/>
        <w:rPr>
          <w:rStyle w:val="InitialStyle"/>
        </w:rPr>
      </w:pPr>
      <w:r w:rsidRPr="00731F3A">
        <w:t xml:space="preserve">Phase II of the study consists of an </w:t>
      </w:r>
      <w:r>
        <w:t>on-farm</w:t>
      </w:r>
      <w:r w:rsidRPr="00731F3A">
        <w:t xml:space="preserve"> interview administered by an APHIS</w:t>
      </w:r>
      <w:r>
        <w:t>-</w:t>
      </w:r>
      <w:r w:rsidRPr="00731F3A">
        <w:t xml:space="preserve"> designated data collector</w:t>
      </w:r>
      <w:r>
        <w:t>,</w:t>
      </w:r>
      <w:r w:rsidRPr="00731F3A">
        <w:t xml:space="preserve"> typically a veterinary medical officer (VMO).  The data collector will contact the producer to set up a time to administer the study questionnaires and collect biological samples</w:t>
      </w:r>
      <w:r>
        <w:t xml:space="preserve"> if indicated</w:t>
      </w:r>
      <w:r w:rsidRPr="00731F3A">
        <w:t xml:space="preserve">.  Upon arrival on the premises, the data </w:t>
      </w:r>
      <w:r>
        <w:t>collector will present NAHMS-266</w:t>
      </w:r>
      <w:r w:rsidRPr="00731F3A">
        <w:t xml:space="preserve"> (Producer Agreement) to the producer which allows the producer to indicate what portion(s) of the </w:t>
      </w:r>
      <w:r>
        <w:t>Feedlot 2011</w:t>
      </w:r>
      <w:r w:rsidRPr="00731F3A">
        <w:t xml:space="preserve"> study they agree to</w:t>
      </w:r>
      <w:r>
        <w:t xml:space="preserve"> participate in.  Once NAHMS-266</w:t>
      </w:r>
      <w:r w:rsidRPr="00731F3A">
        <w:t xml:space="preserve"> is completed and signed, the data col</w:t>
      </w:r>
      <w:r>
        <w:t>lector will administer NAHMS-267</w:t>
      </w:r>
      <w:r w:rsidRPr="00731F3A">
        <w:t xml:space="preserve"> (</w:t>
      </w:r>
      <w:r>
        <w:t xml:space="preserve">Feedlot 2011 </w:t>
      </w:r>
      <w:r w:rsidRPr="00731F3A">
        <w:t xml:space="preserve">Initial VS Visit </w:t>
      </w:r>
      <w:r>
        <w:t>Q</w:t>
      </w:r>
      <w:r w:rsidRPr="00731F3A">
        <w:t>uestionnaire) t</w:t>
      </w:r>
      <w:r>
        <w:t>o the producer.  Once NAHMS-267</w:t>
      </w:r>
      <w:r w:rsidRPr="00731F3A">
        <w:t xml:space="preserve"> has been completed, a separate time will be set up for the data collector to come back and administer </w:t>
      </w:r>
      <w:r>
        <w:t>NAHMS-268</w:t>
      </w:r>
      <w:r w:rsidRPr="00731F3A">
        <w:t xml:space="preserve"> (</w:t>
      </w:r>
      <w:r>
        <w:t>Feedlot 2011 Second VS Visit Questionnaire</w:t>
      </w:r>
      <w:r w:rsidRPr="00731F3A">
        <w:t>) and t</w:t>
      </w:r>
      <w:r>
        <w:t>ake biologic samples [</w:t>
      </w:r>
      <w:r w:rsidRPr="00731F3A">
        <w:t>NAHMS-</w:t>
      </w:r>
      <w:r>
        <w:t>269</w:t>
      </w:r>
      <w:r w:rsidRPr="00731F3A">
        <w:t xml:space="preserve"> (</w:t>
      </w:r>
      <w:r>
        <w:t>Feedlot 2011 Fecal Sample</w:t>
      </w:r>
      <w:r w:rsidRPr="00731F3A">
        <w:t xml:space="preserve"> </w:t>
      </w:r>
      <w:r>
        <w:t>C</w:t>
      </w:r>
      <w:r w:rsidRPr="00731F3A">
        <w:t xml:space="preserve">ollection </w:t>
      </w:r>
      <w:r>
        <w:t>and Submission R</w:t>
      </w:r>
      <w:r w:rsidRPr="00731F3A">
        <w:t>ecord</w:t>
      </w:r>
      <w:r>
        <w:t>)</w:t>
      </w:r>
      <w:r w:rsidRPr="00731F3A">
        <w:t>] depending on what the producer indicates on NAHMS-</w:t>
      </w:r>
      <w:r>
        <w:t>266</w:t>
      </w:r>
      <w:r w:rsidRPr="00731F3A">
        <w:t>.  The data collector may set up separate times to come back to the farm to complete the biological sampling.  Once NAHMS-</w:t>
      </w:r>
      <w:r>
        <w:t xml:space="preserve">269 has been </w:t>
      </w:r>
      <w:r w:rsidRPr="00731F3A">
        <w:t>completed, and all of the samples indicated on NAHMS-</w:t>
      </w:r>
      <w:r>
        <w:t>266</w:t>
      </w:r>
      <w:r w:rsidRPr="00731F3A">
        <w:t xml:space="preserve"> have been taken, Phase II of the study </w:t>
      </w:r>
      <w:r>
        <w:t>will be</w:t>
      </w:r>
      <w:r w:rsidRPr="00731F3A">
        <w:t xml:space="preserve"> complete.  T</w:t>
      </w:r>
      <w:r w:rsidRPr="00731F3A">
        <w:rPr>
          <w:rStyle w:val="InitialStyle"/>
        </w:rPr>
        <w:t>he completed questionnaires will be returned to NAH</w:t>
      </w:r>
      <w:r>
        <w:rPr>
          <w:rStyle w:val="InitialStyle"/>
        </w:rPr>
        <w:t>M</w:t>
      </w:r>
      <w:r w:rsidRPr="00731F3A">
        <w:rPr>
          <w:rStyle w:val="InitialStyle"/>
        </w:rPr>
        <w:t xml:space="preserve">S via U.S. Mail.  The estimated response rate based on previous NAHMS </w:t>
      </w:r>
      <w:r>
        <w:rPr>
          <w:rStyle w:val="InitialStyle"/>
        </w:rPr>
        <w:t>feedlot studies is 40 percent</w:t>
      </w:r>
      <w:r w:rsidRPr="00731F3A">
        <w:rPr>
          <w:rStyle w:val="InitialStyle"/>
        </w:rPr>
        <w:t xml:space="preserve"> for the Phase II questionnaire</w:t>
      </w:r>
      <w:r>
        <w:rPr>
          <w:rStyle w:val="InitialStyle"/>
        </w:rPr>
        <w:t>s</w:t>
      </w:r>
      <w:r w:rsidRPr="00731F3A">
        <w:rPr>
          <w:rStyle w:val="InitialStyle"/>
        </w:rPr>
        <w:t xml:space="preserve">.  Approximately </w:t>
      </w:r>
      <w:r>
        <w:rPr>
          <w:rStyle w:val="InitialStyle"/>
        </w:rPr>
        <w:t>90 percent</w:t>
      </w:r>
      <w:r w:rsidRPr="00731F3A">
        <w:rPr>
          <w:rStyle w:val="InitialStyle"/>
        </w:rPr>
        <w:t xml:space="preserve"> of operations that complete the Phase II questionnaire </w:t>
      </w:r>
      <w:r>
        <w:rPr>
          <w:rStyle w:val="InitialStyle"/>
        </w:rPr>
        <w:t xml:space="preserve">and are invited </w:t>
      </w:r>
      <w:r w:rsidRPr="00731F3A">
        <w:rPr>
          <w:rStyle w:val="InitialStyle"/>
        </w:rPr>
        <w:t>will participate in collection of biological samples.</w:t>
      </w:r>
    </w:p>
    <w:p w:rsidR="00050611" w:rsidRDefault="00050611" w:rsidP="00050611">
      <w:pPr>
        <w:pStyle w:val="DefaultText"/>
      </w:pPr>
    </w:p>
    <w:p w:rsidR="00050611" w:rsidRDefault="00050611" w:rsidP="00050611">
      <w:pPr>
        <w:pStyle w:val="DefaultText"/>
        <w:numPr>
          <w:ilvl w:val="0"/>
          <w:numId w:val="12"/>
        </w:numPr>
        <w:overflowPunct w:val="0"/>
        <w:rPr>
          <w:rStyle w:val="InitialStyle"/>
          <w:b/>
        </w:rPr>
      </w:pPr>
      <w:r>
        <w:rPr>
          <w:rStyle w:val="InitialStyle"/>
          <w:b/>
        </w:rPr>
        <w:t>Estimation procedures:</w:t>
      </w:r>
    </w:p>
    <w:p w:rsidR="00050611" w:rsidRDefault="00050611" w:rsidP="00050611">
      <w:pPr>
        <w:pStyle w:val="DefaultText"/>
        <w:ind w:left="360" w:firstLine="720"/>
      </w:pPr>
      <w:r>
        <w:t xml:space="preserve">  </w:t>
      </w:r>
    </w:p>
    <w:p w:rsidR="00050611" w:rsidRPr="00731F3A" w:rsidRDefault="00050611" w:rsidP="00050611">
      <w:pPr>
        <w:pStyle w:val="DefaultText"/>
        <w:ind w:left="720"/>
      </w:pPr>
      <w:r w:rsidRPr="00731F3A">
        <w:t>The sampling design is a stratified random sample with unequal probabilities of selection.  The statistical estimation will be undertaken using either SAS survey procedures or SUDAAN.  Both software packages use a Taylor series expansion to estimate appropriate variances for the stratified, weighted data.</w:t>
      </w:r>
    </w:p>
    <w:p w:rsidR="00050611" w:rsidRDefault="00050611" w:rsidP="00050611">
      <w:pPr>
        <w:pStyle w:val="DefaultText"/>
        <w:ind w:left="720"/>
      </w:pPr>
    </w:p>
    <w:p w:rsidR="00050611" w:rsidRDefault="00050611" w:rsidP="00050611">
      <w:pPr>
        <w:pStyle w:val="DefaultText"/>
        <w:numPr>
          <w:ilvl w:val="0"/>
          <w:numId w:val="12"/>
        </w:numPr>
        <w:overflowPunct w:val="0"/>
        <w:rPr>
          <w:rStyle w:val="InitialStyle"/>
          <w:b/>
        </w:rPr>
      </w:pPr>
      <w:r>
        <w:rPr>
          <w:rStyle w:val="InitialStyle"/>
          <w:b/>
        </w:rPr>
        <w:t>Degree of accuracy needed:</w:t>
      </w:r>
    </w:p>
    <w:p w:rsidR="00050611" w:rsidRDefault="00050611" w:rsidP="00050611">
      <w:pPr>
        <w:pStyle w:val="a"/>
        <w:rPr>
          <w:b/>
        </w:rPr>
      </w:pPr>
    </w:p>
    <w:p w:rsidR="00050611" w:rsidRDefault="00050611" w:rsidP="00050611">
      <w:pPr>
        <w:ind w:left="720"/>
        <w:rPr>
          <w:rStyle w:val="InitialStyle"/>
        </w:rPr>
      </w:pPr>
      <w:r w:rsidRPr="00731F3A">
        <w:rPr>
          <w:rStyle w:val="InitialStyle"/>
        </w:rPr>
        <w:t>In order to obtain an estimate of 10</w:t>
      </w:r>
      <w:r>
        <w:rPr>
          <w:rStyle w:val="InitialStyle"/>
        </w:rPr>
        <w:t>%</w:t>
      </w:r>
      <w:r w:rsidRPr="00731F3A">
        <w:rPr>
          <w:rStyle w:val="InitialStyle"/>
        </w:rPr>
        <w:t xml:space="preserve"> +/- 2.</w:t>
      </w:r>
      <w:r>
        <w:rPr>
          <w:rStyle w:val="InitialStyle"/>
        </w:rPr>
        <w:t>0</w:t>
      </w:r>
      <w:r w:rsidRPr="00731F3A">
        <w:rPr>
          <w:rStyle w:val="InitialStyle"/>
        </w:rPr>
        <w:t xml:space="preserve">% a sample size of </w:t>
      </w:r>
      <w:r w:rsidRPr="00945EFB">
        <w:rPr>
          <w:rStyle w:val="InitialStyle"/>
        </w:rPr>
        <w:t>864</w:t>
      </w:r>
      <w:r w:rsidRPr="004B64FE">
        <w:rPr>
          <w:rStyle w:val="InitialStyle"/>
        </w:rPr>
        <w:t xml:space="preserve"> </w:t>
      </w:r>
      <w:r>
        <w:rPr>
          <w:rStyle w:val="InitialStyle"/>
        </w:rPr>
        <w:t xml:space="preserve">operations </w:t>
      </w:r>
      <w:r w:rsidRPr="00731F3A">
        <w:rPr>
          <w:rStyle w:val="InitialStyle"/>
        </w:rPr>
        <w:t xml:space="preserve">is needed when a simple random sample </w:t>
      </w:r>
      <w:r>
        <w:rPr>
          <w:rStyle w:val="InitialStyle"/>
        </w:rPr>
        <w:t xml:space="preserve">(SRS) </w:t>
      </w:r>
      <w:r w:rsidRPr="00731F3A">
        <w:rPr>
          <w:rStyle w:val="InitialStyle"/>
        </w:rPr>
        <w:t>is taken.</w:t>
      </w:r>
      <w:r>
        <w:rPr>
          <w:rStyle w:val="InitialStyle"/>
        </w:rPr>
        <w:t xml:space="preserve">  This applies to operations with</w:t>
      </w:r>
      <w:r w:rsidRPr="00731F3A">
        <w:rPr>
          <w:rStyle w:val="InitialStyle"/>
        </w:rPr>
        <w:t xml:space="preserve"> </w:t>
      </w:r>
      <w:r>
        <w:rPr>
          <w:rStyle w:val="InitialStyle"/>
        </w:rPr>
        <w:t xml:space="preserve">less than </w:t>
      </w:r>
      <w:r>
        <w:rPr>
          <w:rStyle w:val="InitialStyle"/>
        </w:rPr>
        <w:lastRenderedPageBreak/>
        <w:t>1,000 cattle on feed (CATI) because the sample size is small relative to the population size.  For operations with 1,000 or more cattle on feed (enumerator), a finite population correction factor is applied because the sample size is large relative to the population size, resulting in a sample size of 587 operations.</w:t>
      </w:r>
      <w:r w:rsidRPr="00731F3A">
        <w:rPr>
          <w:rStyle w:val="InitialStyle"/>
        </w:rPr>
        <w:t xml:space="preserve">  Similarly, to obtain a prevalence/proportion estimate of </w:t>
      </w:r>
      <w:r>
        <w:rPr>
          <w:rStyle w:val="InitialStyle"/>
        </w:rPr>
        <w:t>1</w:t>
      </w:r>
      <w:r w:rsidRPr="00731F3A">
        <w:rPr>
          <w:rStyle w:val="InitialStyle"/>
        </w:rPr>
        <w:t>0%</w:t>
      </w:r>
      <w:r>
        <w:rPr>
          <w:rStyle w:val="InitialStyle"/>
        </w:rPr>
        <w:t xml:space="preserve"> </w:t>
      </w:r>
      <w:r w:rsidRPr="00731F3A">
        <w:rPr>
          <w:rStyle w:val="InitialStyle"/>
        </w:rPr>
        <w:t>+/-</w:t>
      </w:r>
      <w:r>
        <w:rPr>
          <w:rStyle w:val="InitialStyle"/>
        </w:rPr>
        <w:t xml:space="preserve"> 3.0</w:t>
      </w:r>
      <w:r w:rsidRPr="00731F3A">
        <w:rPr>
          <w:rStyle w:val="InitialStyle"/>
        </w:rPr>
        <w:t>% require</w:t>
      </w:r>
      <w:r>
        <w:rPr>
          <w:rStyle w:val="InitialStyle"/>
        </w:rPr>
        <w:t>s</w:t>
      </w:r>
      <w:r w:rsidRPr="00731F3A">
        <w:rPr>
          <w:rStyle w:val="InitialStyle"/>
        </w:rPr>
        <w:t xml:space="preserve"> a simple random sample of </w:t>
      </w:r>
      <w:r>
        <w:rPr>
          <w:rStyle w:val="InitialStyle"/>
        </w:rPr>
        <w:t xml:space="preserve">384 for the CATI and </w:t>
      </w:r>
      <w:r w:rsidRPr="004B64FE">
        <w:rPr>
          <w:rStyle w:val="InitialStyle"/>
        </w:rPr>
        <w:t>317</w:t>
      </w:r>
      <w:r>
        <w:rPr>
          <w:rStyle w:val="InitialStyle"/>
        </w:rPr>
        <w:t xml:space="preserve"> for the enumerator component</w:t>
      </w:r>
      <w:r w:rsidRPr="00731F3A">
        <w:rPr>
          <w:rStyle w:val="InitialStyle"/>
        </w:rPr>
        <w:t xml:space="preserve">.  </w:t>
      </w:r>
    </w:p>
    <w:p w:rsidR="00050611" w:rsidRDefault="00050611" w:rsidP="00050611">
      <w:pPr>
        <w:ind w:left="720"/>
        <w:rPr>
          <w:rStyle w:val="InitialStyle"/>
        </w:rPr>
      </w:pPr>
    </w:p>
    <w:p w:rsidR="00050611" w:rsidRDefault="00050611" w:rsidP="00050611">
      <w:pPr>
        <w:ind w:left="720"/>
        <w:rPr>
          <w:rFonts w:ascii="Times New (W1)" w:hAnsi="Times New (W1)" w:cs="Arial"/>
          <w:szCs w:val="20"/>
        </w:rPr>
      </w:pPr>
      <w:r w:rsidRPr="00731F3A">
        <w:rPr>
          <w:rStyle w:val="InitialStyle"/>
        </w:rPr>
        <w:t>However, the complex survey design typically result</w:t>
      </w:r>
      <w:r>
        <w:rPr>
          <w:rStyle w:val="InitialStyle"/>
        </w:rPr>
        <w:t>s</w:t>
      </w:r>
      <w:r w:rsidRPr="00731F3A">
        <w:rPr>
          <w:rStyle w:val="InitialStyle"/>
        </w:rPr>
        <w:t xml:space="preserve"> in variances that are inflated</w:t>
      </w:r>
      <w:r>
        <w:rPr>
          <w:rStyle w:val="InitialStyle"/>
        </w:rPr>
        <w:t>, requiring larger sample sizes than would be needed with a SRS</w:t>
      </w:r>
      <w:r w:rsidRPr="00731F3A">
        <w:rPr>
          <w:rStyle w:val="InitialStyle"/>
        </w:rPr>
        <w:t xml:space="preserve">.  </w:t>
      </w:r>
      <w:r w:rsidRPr="00731F3A">
        <w:t xml:space="preserve">Design effects </w:t>
      </w:r>
      <w:r>
        <w:t xml:space="preserve">for previous NAHMS studies typically </w:t>
      </w:r>
      <w:r w:rsidRPr="00731F3A">
        <w:t>ranged from less than one up to t</w:t>
      </w:r>
      <w:r>
        <w:t>hree</w:t>
      </w:r>
      <w:r w:rsidRPr="00731F3A">
        <w:t xml:space="preserve">.  Assuming a typical design effect of </w:t>
      </w:r>
      <w:r>
        <w:t xml:space="preserve">2.0 and a CATI “completed” survey rate of 55 percent (Appendix </w:t>
      </w:r>
      <w:r w:rsidRPr="009C0F9F">
        <w:t>C)</w:t>
      </w:r>
      <w:r>
        <w:t>, a sample size of 3,142</w:t>
      </w:r>
      <w:r w:rsidRPr="004B64FE">
        <w:t xml:space="preserve"> [(864*2.0)/0.55</w:t>
      </w:r>
      <w:r w:rsidRPr="00731F3A">
        <w:t xml:space="preserve">] </w:t>
      </w:r>
      <w:r>
        <w:t xml:space="preserve">or </w:t>
      </w:r>
      <w:r w:rsidRPr="004B64FE">
        <w:t>1</w:t>
      </w:r>
      <w:r>
        <w:t>,</w:t>
      </w:r>
      <w:r w:rsidRPr="004B64FE">
        <w:t>396 [(384*2.0)/0.55</w:t>
      </w:r>
      <w:r w:rsidRPr="00731F3A">
        <w:t xml:space="preserve">] would be needed to obtain the desired precision </w:t>
      </w:r>
      <w:r>
        <w:t xml:space="preserve">nationally </w:t>
      </w:r>
      <w:r w:rsidRPr="00731F3A">
        <w:t>when the estimate is 10%</w:t>
      </w:r>
      <w:r>
        <w:t xml:space="preserve"> +/- 2% or 3% respectively</w:t>
      </w:r>
      <w:r w:rsidRPr="00187C93">
        <w:rPr>
          <w:rFonts w:ascii="Times New (W1)" w:hAnsi="Times New (W1)"/>
        </w:rPr>
        <w:t xml:space="preserve">.  </w:t>
      </w:r>
      <w:r>
        <w:rPr>
          <w:rFonts w:ascii="Times New (W1)" w:hAnsi="Times New (W1)"/>
        </w:rPr>
        <w:t>Thus, i</w:t>
      </w:r>
      <w:r w:rsidRPr="00187C93">
        <w:rPr>
          <w:rFonts w:ascii="Times New (W1)" w:hAnsi="Times New (W1)" w:cs="Arial"/>
          <w:szCs w:val="20"/>
        </w:rPr>
        <w:t xml:space="preserve">f NASS selects a sample of </w:t>
      </w:r>
      <w:r w:rsidRPr="004B64FE">
        <w:rPr>
          <w:rFonts w:ascii="Times New (W1)" w:hAnsi="Times New (W1)" w:cs="Arial"/>
          <w:szCs w:val="20"/>
        </w:rPr>
        <w:t>2,500</w:t>
      </w:r>
      <w:r w:rsidRPr="00187C93">
        <w:rPr>
          <w:rFonts w:ascii="Times New (W1)" w:hAnsi="Times New (W1)" w:cs="Arial"/>
          <w:szCs w:val="20"/>
        </w:rPr>
        <w:t xml:space="preserve"> </w:t>
      </w:r>
      <w:r>
        <w:rPr>
          <w:rFonts w:ascii="Times New (W1)" w:hAnsi="Times New (W1)" w:cs="Arial"/>
          <w:szCs w:val="20"/>
        </w:rPr>
        <w:t>feedlot</w:t>
      </w:r>
      <w:r w:rsidRPr="00187C93">
        <w:rPr>
          <w:rFonts w:ascii="Times New (W1)" w:hAnsi="Times New (W1)" w:cs="Arial"/>
          <w:szCs w:val="20"/>
        </w:rPr>
        <w:t xml:space="preserve"> operations </w:t>
      </w:r>
      <w:r>
        <w:rPr>
          <w:rFonts w:ascii="Times New (W1)" w:hAnsi="Times New (W1)" w:cs="Arial"/>
          <w:szCs w:val="20"/>
        </w:rPr>
        <w:t xml:space="preserve">with capacity </w:t>
      </w:r>
      <w:r>
        <w:t>less than 1,000 cattle on feed</w:t>
      </w:r>
      <w:r>
        <w:rPr>
          <w:rFonts w:ascii="Times New (W1)" w:hAnsi="Times New (W1)" w:cs="Arial"/>
          <w:szCs w:val="20"/>
        </w:rPr>
        <w:t xml:space="preserve"> (CATI</w:t>
      </w:r>
      <w:r w:rsidRPr="00187C93">
        <w:rPr>
          <w:rFonts w:ascii="Times New (W1)" w:hAnsi="Times New (W1)" w:cs="Arial"/>
          <w:szCs w:val="20"/>
        </w:rPr>
        <w:t xml:space="preserve">) </w:t>
      </w:r>
      <w:r>
        <w:rPr>
          <w:rFonts w:ascii="Times New (W1)" w:hAnsi="Times New (W1)" w:cs="Arial"/>
          <w:szCs w:val="20"/>
        </w:rPr>
        <w:t>and we</w:t>
      </w:r>
      <w:r w:rsidRPr="00187C93">
        <w:rPr>
          <w:rFonts w:ascii="Times New (W1)" w:hAnsi="Times New (W1)" w:cs="Arial"/>
          <w:szCs w:val="20"/>
        </w:rPr>
        <w:t xml:space="preserve"> expect approximately</w:t>
      </w:r>
      <w:r>
        <w:rPr>
          <w:rFonts w:ascii="Times New (W1)" w:hAnsi="Times New (W1)" w:cs="Arial"/>
          <w:szCs w:val="20"/>
        </w:rPr>
        <w:t xml:space="preserve"> </w:t>
      </w:r>
      <w:r w:rsidRPr="004B64FE">
        <w:rPr>
          <w:rFonts w:ascii="Times New (W1)" w:hAnsi="Times New (W1)" w:cs="Arial"/>
          <w:szCs w:val="20"/>
        </w:rPr>
        <w:t>1,375</w:t>
      </w:r>
      <w:r w:rsidRPr="00187C93">
        <w:rPr>
          <w:rFonts w:ascii="Times New (W1)" w:hAnsi="Times New (W1)" w:cs="Arial"/>
          <w:szCs w:val="20"/>
        </w:rPr>
        <w:t xml:space="preserve"> </w:t>
      </w:r>
      <w:r>
        <w:rPr>
          <w:rFonts w:ascii="Times New (W1)" w:hAnsi="Times New (W1)" w:cs="Arial"/>
          <w:szCs w:val="20"/>
        </w:rPr>
        <w:t xml:space="preserve">complete NASS responses (Appendix </w:t>
      </w:r>
      <w:r w:rsidRPr="0096707A">
        <w:rPr>
          <w:rFonts w:ascii="Times New (W1)" w:hAnsi="Times New (W1)" w:cs="Arial"/>
          <w:szCs w:val="20"/>
        </w:rPr>
        <w:t>C</w:t>
      </w:r>
      <w:r>
        <w:rPr>
          <w:rFonts w:ascii="Times New (W1)" w:hAnsi="Times New (W1)" w:cs="Arial"/>
          <w:szCs w:val="20"/>
        </w:rPr>
        <w:t>), t</w:t>
      </w:r>
      <w:r w:rsidRPr="00187C93">
        <w:rPr>
          <w:rFonts w:ascii="Times New (W1)" w:hAnsi="Times New (W1)" w:cs="Arial"/>
          <w:szCs w:val="20"/>
        </w:rPr>
        <w:t xml:space="preserve">his will allow national estimates of approximately </w:t>
      </w:r>
      <w:r w:rsidRPr="00EE43D4">
        <w:rPr>
          <w:rFonts w:ascii="Times New (W1)" w:hAnsi="Times New (W1)" w:cs="Arial"/>
          <w:szCs w:val="20"/>
        </w:rPr>
        <w:t>50% +/- 3%, 20% +/- 2%, 10% +/- 1.6%.</w:t>
      </w:r>
      <w:r w:rsidRPr="00187C93">
        <w:rPr>
          <w:rFonts w:ascii="Times New (W1)" w:hAnsi="Times New (W1)" w:cs="Arial"/>
          <w:szCs w:val="20"/>
        </w:rPr>
        <w:t xml:space="preserve">  </w:t>
      </w:r>
    </w:p>
    <w:p w:rsidR="00050611" w:rsidRDefault="00050611" w:rsidP="00050611">
      <w:pPr>
        <w:ind w:left="720"/>
        <w:rPr>
          <w:rFonts w:ascii="Times New (W1)" w:hAnsi="Times New (W1)" w:cs="Arial"/>
          <w:szCs w:val="20"/>
        </w:rPr>
      </w:pPr>
    </w:p>
    <w:p w:rsidR="00050611" w:rsidRDefault="00050611" w:rsidP="00050611">
      <w:pPr>
        <w:ind w:left="720"/>
        <w:rPr>
          <w:rFonts w:ascii="Times New (W1)" w:hAnsi="Times New (W1)" w:cs="Arial"/>
          <w:szCs w:val="20"/>
        </w:rPr>
      </w:pPr>
      <w:r>
        <w:t>For operations with capacity of 1,000 or more cattle on feed (enumerator), we assume a “completed” survey rate of 59 percent.  Again a</w:t>
      </w:r>
      <w:r w:rsidRPr="00731F3A">
        <w:t xml:space="preserve">ssuming a typical design effect of </w:t>
      </w:r>
      <w:r>
        <w:t>2.0, a sample size of 1,990</w:t>
      </w:r>
      <w:r w:rsidRPr="004B64FE">
        <w:t xml:space="preserve"> [(</w:t>
      </w:r>
      <w:r>
        <w:t>587</w:t>
      </w:r>
      <w:r w:rsidRPr="004B64FE">
        <w:t>*2.0)/0.5</w:t>
      </w:r>
      <w:r>
        <w:t>9</w:t>
      </w:r>
      <w:r w:rsidRPr="00731F3A">
        <w:t xml:space="preserve">] </w:t>
      </w:r>
      <w:r>
        <w:t>or 1,075</w:t>
      </w:r>
      <w:r w:rsidRPr="004B64FE">
        <w:t xml:space="preserve"> [(</w:t>
      </w:r>
      <w:r>
        <w:t>317</w:t>
      </w:r>
      <w:r w:rsidRPr="004B64FE">
        <w:t>*2.0)/0.5</w:t>
      </w:r>
      <w:r>
        <w:t>9</w:t>
      </w:r>
      <w:r w:rsidRPr="00731F3A">
        <w:t xml:space="preserve">] would be needed to obtain the desired precision </w:t>
      </w:r>
      <w:r>
        <w:t xml:space="preserve">nationally </w:t>
      </w:r>
      <w:r w:rsidRPr="00731F3A">
        <w:t>when the estimate is 10%</w:t>
      </w:r>
      <w:r>
        <w:t xml:space="preserve"> +/- 2% or 3% respectively</w:t>
      </w:r>
      <w:r w:rsidRPr="00187C93">
        <w:rPr>
          <w:rFonts w:ascii="Times New (W1)" w:hAnsi="Times New (W1)"/>
        </w:rPr>
        <w:t xml:space="preserve">.  </w:t>
      </w:r>
      <w:r>
        <w:rPr>
          <w:rFonts w:ascii="Times New (W1)" w:hAnsi="Times New (W1)"/>
        </w:rPr>
        <w:t>Thus, i</w:t>
      </w:r>
      <w:r w:rsidRPr="00187C93">
        <w:rPr>
          <w:rFonts w:ascii="Times New (W1)" w:hAnsi="Times New (W1)" w:cs="Arial"/>
          <w:szCs w:val="20"/>
        </w:rPr>
        <w:t xml:space="preserve">f NASS selects a sample of </w:t>
      </w:r>
      <w:r>
        <w:rPr>
          <w:rFonts w:ascii="Times New (W1)" w:hAnsi="Times New (W1)" w:cs="Arial"/>
          <w:szCs w:val="20"/>
        </w:rPr>
        <w:t>1,000</w:t>
      </w:r>
      <w:r w:rsidRPr="00187C93">
        <w:rPr>
          <w:rFonts w:ascii="Times New (W1)" w:hAnsi="Times New (W1)" w:cs="Arial"/>
          <w:szCs w:val="20"/>
        </w:rPr>
        <w:t xml:space="preserve"> </w:t>
      </w:r>
      <w:r>
        <w:rPr>
          <w:rFonts w:ascii="Times New (W1)" w:hAnsi="Times New (W1)" w:cs="Arial"/>
          <w:szCs w:val="20"/>
        </w:rPr>
        <w:t>feedlot</w:t>
      </w:r>
      <w:r w:rsidRPr="00187C93">
        <w:rPr>
          <w:rFonts w:ascii="Times New (W1)" w:hAnsi="Times New (W1)" w:cs="Arial"/>
          <w:szCs w:val="20"/>
        </w:rPr>
        <w:t xml:space="preserve"> operations </w:t>
      </w:r>
      <w:r>
        <w:rPr>
          <w:rFonts w:ascii="Times New (W1)" w:hAnsi="Times New (W1)" w:cs="Arial"/>
          <w:szCs w:val="20"/>
        </w:rPr>
        <w:t xml:space="preserve">with capacity of </w:t>
      </w:r>
      <w:r>
        <w:t>1,000 or more cattle on feed</w:t>
      </w:r>
      <w:r>
        <w:rPr>
          <w:rFonts w:ascii="Times New (W1)" w:hAnsi="Times New (W1)" w:cs="Arial"/>
          <w:szCs w:val="20"/>
        </w:rPr>
        <w:t xml:space="preserve"> (enumerator</w:t>
      </w:r>
      <w:r w:rsidRPr="00187C93">
        <w:rPr>
          <w:rFonts w:ascii="Times New (W1)" w:hAnsi="Times New (W1)" w:cs="Arial"/>
          <w:szCs w:val="20"/>
        </w:rPr>
        <w:t xml:space="preserve">) </w:t>
      </w:r>
      <w:r>
        <w:rPr>
          <w:rFonts w:ascii="Times New (W1)" w:hAnsi="Times New (W1)" w:cs="Arial"/>
          <w:szCs w:val="20"/>
        </w:rPr>
        <w:t>and we</w:t>
      </w:r>
      <w:r w:rsidRPr="00187C93">
        <w:rPr>
          <w:rFonts w:ascii="Times New (W1)" w:hAnsi="Times New (W1)" w:cs="Arial"/>
          <w:szCs w:val="20"/>
        </w:rPr>
        <w:t xml:space="preserve"> expect approximately</w:t>
      </w:r>
      <w:r>
        <w:rPr>
          <w:rFonts w:ascii="Times New (W1)" w:hAnsi="Times New (W1)" w:cs="Arial"/>
          <w:szCs w:val="20"/>
        </w:rPr>
        <w:t xml:space="preserve"> 590</w:t>
      </w:r>
      <w:r w:rsidRPr="00187C93">
        <w:rPr>
          <w:rFonts w:ascii="Times New (W1)" w:hAnsi="Times New (W1)" w:cs="Arial"/>
          <w:szCs w:val="20"/>
        </w:rPr>
        <w:t xml:space="preserve"> goo</w:t>
      </w:r>
      <w:r>
        <w:rPr>
          <w:rFonts w:ascii="Times New (W1)" w:hAnsi="Times New (W1)" w:cs="Arial"/>
          <w:szCs w:val="20"/>
        </w:rPr>
        <w:t xml:space="preserve">d NASS responses (Appendix </w:t>
      </w:r>
      <w:r w:rsidRPr="009C0F9F">
        <w:rPr>
          <w:rFonts w:ascii="Times New (W1)" w:hAnsi="Times New (W1)" w:cs="Arial"/>
          <w:szCs w:val="20"/>
        </w:rPr>
        <w:t>C),</w:t>
      </w:r>
      <w:r>
        <w:rPr>
          <w:rFonts w:ascii="Times New (W1)" w:hAnsi="Times New (W1)" w:cs="Arial"/>
          <w:szCs w:val="20"/>
        </w:rPr>
        <w:t xml:space="preserve"> t</w:t>
      </w:r>
      <w:r w:rsidRPr="00187C93">
        <w:rPr>
          <w:rFonts w:ascii="Times New (W1)" w:hAnsi="Times New (W1)" w:cs="Arial"/>
          <w:szCs w:val="20"/>
        </w:rPr>
        <w:t xml:space="preserve">his will allow national estimates of approximately </w:t>
      </w:r>
      <w:r w:rsidRPr="00EE43D4">
        <w:rPr>
          <w:rFonts w:ascii="Times New (W1)" w:hAnsi="Times New (W1)" w:cs="Arial"/>
          <w:szCs w:val="20"/>
        </w:rPr>
        <w:t xml:space="preserve">50% +/- </w:t>
      </w:r>
      <w:r>
        <w:rPr>
          <w:rFonts w:ascii="Times New (W1)" w:hAnsi="Times New (W1)" w:cs="Arial"/>
          <w:szCs w:val="20"/>
        </w:rPr>
        <w:t>4</w:t>
      </w:r>
      <w:r w:rsidRPr="00EE43D4">
        <w:rPr>
          <w:rFonts w:ascii="Times New (W1)" w:hAnsi="Times New (W1)" w:cs="Arial"/>
          <w:szCs w:val="20"/>
        </w:rPr>
        <w:t xml:space="preserve">%, 20% +/- </w:t>
      </w:r>
      <w:r>
        <w:rPr>
          <w:rFonts w:ascii="Times New (W1)" w:hAnsi="Times New (W1)" w:cs="Arial"/>
          <w:szCs w:val="20"/>
        </w:rPr>
        <w:t>3</w:t>
      </w:r>
      <w:r w:rsidRPr="00EE43D4">
        <w:rPr>
          <w:rFonts w:ascii="Times New (W1)" w:hAnsi="Times New (W1)" w:cs="Arial"/>
          <w:szCs w:val="20"/>
        </w:rPr>
        <w:t xml:space="preserve">%, 10% +/- </w:t>
      </w:r>
      <w:r>
        <w:rPr>
          <w:rFonts w:ascii="Times New (W1)" w:hAnsi="Times New (W1)" w:cs="Arial"/>
          <w:szCs w:val="20"/>
        </w:rPr>
        <w:t>2.5</w:t>
      </w:r>
      <w:r w:rsidRPr="00EE43D4">
        <w:rPr>
          <w:rFonts w:ascii="Times New (W1)" w:hAnsi="Times New (W1)" w:cs="Arial"/>
          <w:szCs w:val="20"/>
        </w:rPr>
        <w:t>%.</w:t>
      </w:r>
      <w:r w:rsidRPr="00187C93">
        <w:rPr>
          <w:rFonts w:ascii="Times New (W1)" w:hAnsi="Times New (W1)" w:cs="Arial"/>
          <w:szCs w:val="20"/>
        </w:rPr>
        <w:t xml:space="preserve">  </w:t>
      </w:r>
    </w:p>
    <w:p w:rsidR="00050611" w:rsidRDefault="00050611" w:rsidP="00050611">
      <w:pPr>
        <w:ind w:left="720"/>
        <w:rPr>
          <w:rFonts w:ascii="Times New (W1)" w:hAnsi="Times New (W1)" w:cs="Arial"/>
          <w:szCs w:val="20"/>
        </w:rPr>
      </w:pPr>
    </w:p>
    <w:p w:rsidR="00050611" w:rsidRPr="00731F3A" w:rsidRDefault="00050611" w:rsidP="00050611">
      <w:pPr>
        <w:ind w:left="720"/>
      </w:pPr>
      <w:r w:rsidRPr="00731F3A">
        <w:t xml:space="preserve">The design of the </w:t>
      </w:r>
      <w:r>
        <w:t>Feedlot ’99 S</w:t>
      </w:r>
      <w:r w:rsidRPr="00731F3A">
        <w:t xml:space="preserve">tudy was very similar to the proposed design for the </w:t>
      </w:r>
      <w:r>
        <w:t>Feedlot 2011</w:t>
      </w:r>
      <w:r w:rsidRPr="00731F3A">
        <w:t xml:space="preserve"> </w:t>
      </w:r>
      <w:r>
        <w:t>S</w:t>
      </w:r>
      <w:r w:rsidRPr="00731F3A">
        <w:t>tudy.  The initial sample size for the NASS phase was similar (n=</w:t>
      </w:r>
      <w:r>
        <w:t>1,250</w:t>
      </w:r>
      <w:r w:rsidRPr="00731F3A">
        <w:t xml:space="preserve"> in </w:t>
      </w:r>
      <w:r>
        <w:t>1999</w:t>
      </w:r>
      <w:r w:rsidRPr="00731F3A">
        <w:t xml:space="preserve">).  Estimates, standard errors and coefficients of variation based on </w:t>
      </w:r>
      <w:r w:rsidRPr="00013675">
        <w:t>520</w:t>
      </w:r>
      <w:r w:rsidRPr="00731F3A">
        <w:t xml:space="preserve"> completed questionnaires </w:t>
      </w:r>
      <w:r>
        <w:t>(</w:t>
      </w:r>
      <w:r w:rsidRPr="00731F3A">
        <w:t xml:space="preserve">Appendix </w:t>
      </w:r>
      <w:r>
        <w:t>D)</w:t>
      </w:r>
      <w:r w:rsidRPr="00731F3A">
        <w:t xml:space="preserve"> indicate</w:t>
      </w:r>
      <w:r>
        <w:t>d</w:t>
      </w:r>
      <w:r w:rsidRPr="00731F3A">
        <w:t xml:space="preserve"> that the minimum degree of precision that was desired was attained and, in </w:t>
      </w:r>
      <w:r>
        <w:t>some</w:t>
      </w:r>
      <w:r w:rsidRPr="00731F3A">
        <w:t xml:space="preserve"> cases, exceeded for the NASS component.  </w:t>
      </w:r>
    </w:p>
    <w:p w:rsidR="00050611" w:rsidRDefault="00050611" w:rsidP="00050611">
      <w:pPr>
        <w:ind w:left="720"/>
        <w:rPr>
          <w:rFonts w:ascii="Times New (W1)" w:hAnsi="Times New (W1)" w:cs="Arial"/>
          <w:szCs w:val="20"/>
        </w:rPr>
      </w:pPr>
    </w:p>
    <w:p w:rsidR="00050611" w:rsidRDefault="00050611" w:rsidP="00050611">
      <w:pPr>
        <w:ind w:left="720"/>
      </w:pPr>
      <w:r>
        <w:t xml:space="preserve">Of the initial sample of 1,250 operations in the Feedlot ’99 Study, 341 operations consented to be contacted for Phase II, of which 275 completed the questionnaire (yielding a response rate of 80.6 percent).  With this sample size, we still achieved a level of precision of 10% +/- 3.5%.  </w:t>
      </w:r>
    </w:p>
    <w:p w:rsidR="00050611" w:rsidRDefault="00050611" w:rsidP="00050611">
      <w:pPr>
        <w:ind w:left="720"/>
      </w:pPr>
    </w:p>
    <w:p w:rsidR="00050611" w:rsidRPr="008A6941" w:rsidRDefault="00050611" w:rsidP="00050611">
      <w:pPr>
        <w:ind w:left="720"/>
      </w:pPr>
      <w:r>
        <w:t>For the Feedlot 2011 Study, the expected number of complete questionnaires for Phase II is 320, which would allow a level of precision of 10% +/- 3.3% for this phase of the 2011 survey.</w:t>
      </w:r>
    </w:p>
    <w:p w:rsidR="00050611" w:rsidRDefault="00050611" w:rsidP="00050611"/>
    <w:p w:rsidR="00050611" w:rsidRDefault="00050611" w:rsidP="00050611">
      <w:pPr>
        <w:pStyle w:val="a"/>
        <w:rPr>
          <w:b/>
        </w:rPr>
      </w:pPr>
    </w:p>
    <w:p w:rsidR="00050611" w:rsidRPr="00731F3A" w:rsidRDefault="00050611" w:rsidP="00050611">
      <w:pPr>
        <w:ind w:left="720"/>
      </w:pPr>
    </w:p>
    <w:p w:rsidR="00050611" w:rsidRDefault="00050611" w:rsidP="00050611">
      <w:pPr>
        <w:pStyle w:val="a"/>
        <w:numPr>
          <w:ilvl w:val="0"/>
          <w:numId w:val="13"/>
        </w:numPr>
        <w:overflowPunct w:val="0"/>
        <w:rPr>
          <w:b/>
        </w:rPr>
      </w:pPr>
      <w:r>
        <w:rPr>
          <w:b/>
        </w:rPr>
        <w:t>Unusual problems requiring specialized sampling procedures and data collection cycles:</w:t>
      </w:r>
    </w:p>
    <w:p w:rsidR="00050611" w:rsidRDefault="00050611" w:rsidP="00050611">
      <w:pPr>
        <w:pStyle w:val="DefaultText"/>
        <w:rPr>
          <w:rStyle w:val="InitialStyle"/>
        </w:rPr>
      </w:pPr>
    </w:p>
    <w:p w:rsidR="00050611" w:rsidRPr="00731F3A" w:rsidRDefault="00050611" w:rsidP="00050611">
      <w:pPr>
        <w:pStyle w:val="DefaultText"/>
        <w:ind w:left="720"/>
        <w:rPr>
          <w:rStyle w:val="InitialStyle"/>
        </w:rPr>
      </w:pPr>
      <w:r w:rsidRPr="00731F3A">
        <w:rPr>
          <w:rStyle w:val="InitialStyle"/>
        </w:rPr>
        <w:t>There are no unusual problems requiring specialized sampling procedures and data collection cycles.</w:t>
      </w:r>
    </w:p>
    <w:p w:rsidR="00050611" w:rsidRDefault="00050611" w:rsidP="00050611">
      <w:pPr>
        <w:pStyle w:val="DefaultText"/>
        <w:rPr>
          <w:rStyle w:val="InitialStyle"/>
        </w:rPr>
      </w:pPr>
    </w:p>
    <w:p w:rsidR="00050611" w:rsidRDefault="00050611" w:rsidP="00050611">
      <w:pPr>
        <w:pStyle w:val="Heading1"/>
        <w:rPr>
          <w:rStyle w:val="InitialStyle"/>
          <w:rFonts w:ascii="Times New Roman" w:hAnsi="Times New Roman" w:cs="Times New Roman"/>
          <w:i/>
          <w:sz w:val="24"/>
          <w:szCs w:val="24"/>
        </w:rPr>
      </w:pPr>
    </w:p>
    <w:p w:rsidR="00050611" w:rsidRDefault="00050611" w:rsidP="00050611">
      <w:pPr>
        <w:pStyle w:val="Heading1"/>
        <w:rPr>
          <w:rStyle w:val="InitialStyle"/>
          <w:rFonts w:ascii="Times New Roman" w:hAnsi="Times New Roman" w:cs="Times New Roman"/>
          <w:i/>
          <w:sz w:val="24"/>
          <w:szCs w:val="24"/>
        </w:rPr>
      </w:pPr>
    </w:p>
    <w:p w:rsidR="00050611" w:rsidRPr="00CA483B" w:rsidRDefault="00050611" w:rsidP="00050611">
      <w:pPr>
        <w:pStyle w:val="Heading1"/>
        <w:rPr>
          <w:rStyle w:val="InitialStyle"/>
          <w:rFonts w:ascii="Times New Roman" w:hAnsi="Times New Roman" w:cs="Times New Roman"/>
          <w:i/>
          <w:sz w:val="24"/>
          <w:szCs w:val="24"/>
        </w:rPr>
      </w:pPr>
      <w:r w:rsidRPr="00CA483B">
        <w:rPr>
          <w:rStyle w:val="InitialStyle"/>
          <w:rFonts w:ascii="Times New Roman" w:hAnsi="Times New Roman" w:cs="Times New Roman"/>
          <w:i/>
          <w:sz w:val="24"/>
          <w:szCs w:val="24"/>
        </w:rPr>
        <w:t>3. Describe methods to maximize response rates and to deal with issues of non-responses:</w:t>
      </w:r>
    </w:p>
    <w:p w:rsidR="00050611" w:rsidRDefault="00050611" w:rsidP="00050611">
      <w:pPr>
        <w:pStyle w:val="Heading3"/>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CA483B">
        <w:rPr>
          <w:rStyle w:val="InitialStyle"/>
          <w:rFonts w:ascii="Times New Roman" w:hAnsi="Times New Roman" w:cs="Times New Roman"/>
          <w:sz w:val="24"/>
          <w:szCs w:val="24"/>
        </w:rPr>
        <w:t>Study Design:</w:t>
      </w:r>
      <w:bookmarkEnd w:id="0"/>
      <w:bookmarkEnd w:id="1"/>
      <w:bookmarkEnd w:id="2"/>
      <w:bookmarkEnd w:id="3"/>
    </w:p>
    <w:p w:rsidR="00050611" w:rsidRDefault="00050611" w:rsidP="00050611"/>
    <w:p w:rsidR="00050611" w:rsidRPr="00731F3A" w:rsidRDefault="00050611" w:rsidP="00050611">
      <w:pPr>
        <w:pStyle w:val="DefaultText"/>
        <w:numPr>
          <w:ilvl w:val="0"/>
          <w:numId w:val="14"/>
        </w:numPr>
        <w:rPr>
          <w:rStyle w:val="InitialStyle"/>
        </w:rPr>
      </w:pPr>
      <w:r w:rsidRPr="00731F3A">
        <w:rPr>
          <w:rStyle w:val="InitialStyle"/>
        </w:rPr>
        <w:t xml:space="preserve">Many </w:t>
      </w:r>
      <w:r>
        <w:rPr>
          <w:rStyle w:val="InitialStyle"/>
        </w:rPr>
        <w:t xml:space="preserve">previously used and proven </w:t>
      </w:r>
      <w:r w:rsidRPr="00731F3A">
        <w:rPr>
          <w:rStyle w:val="InitialStyle"/>
        </w:rPr>
        <w:t xml:space="preserve">questions have been repeated from NAHMS </w:t>
      </w:r>
      <w:r>
        <w:rPr>
          <w:rStyle w:val="InitialStyle"/>
        </w:rPr>
        <w:t xml:space="preserve">feedlot </w:t>
      </w:r>
      <w:r w:rsidRPr="00731F3A">
        <w:rPr>
          <w:rStyle w:val="InitialStyle"/>
        </w:rPr>
        <w:t xml:space="preserve">studies conducted in </w:t>
      </w:r>
      <w:r>
        <w:rPr>
          <w:rStyle w:val="InitialStyle"/>
        </w:rPr>
        <w:t>1994 and 1999</w:t>
      </w:r>
      <w:r w:rsidRPr="00731F3A">
        <w:rPr>
          <w:rStyle w:val="InitialStyle"/>
        </w:rPr>
        <w:t xml:space="preserve">.  </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14"/>
        </w:numPr>
        <w:rPr>
          <w:rStyle w:val="InitialStyle"/>
        </w:rPr>
      </w:pPr>
      <w:r w:rsidRPr="00731F3A">
        <w:rPr>
          <w:rStyle w:val="InitialStyle"/>
        </w:rPr>
        <w:t>The study minimizes collection of data to that which is absolutely necessary to meet the stated objectives.</w:t>
      </w:r>
    </w:p>
    <w:p w:rsidR="00050611" w:rsidRPr="00731F3A" w:rsidRDefault="00050611" w:rsidP="00050611">
      <w:pPr>
        <w:pStyle w:val="DefaultText"/>
        <w:rPr>
          <w:rStyle w:val="InitialStyle"/>
        </w:rPr>
      </w:pPr>
    </w:p>
    <w:p w:rsidR="00050611" w:rsidRDefault="00050611" w:rsidP="00050611">
      <w:pPr>
        <w:pStyle w:val="DefaultText"/>
        <w:numPr>
          <w:ilvl w:val="0"/>
          <w:numId w:val="33"/>
        </w:numPr>
        <w:rPr>
          <w:rStyle w:val="InitialStyle"/>
        </w:rPr>
      </w:pPr>
      <w:r w:rsidRPr="00731F3A">
        <w:rPr>
          <w:rStyle w:val="InitialStyle"/>
        </w:rPr>
        <w:t>NAHMS staff will develop training for NASS enumerators that explains the purpose of the study and addresses anticipated difficulties with questions, including proper pronunciation of diseases</w:t>
      </w:r>
      <w:r>
        <w:rPr>
          <w:rStyle w:val="InitialStyle"/>
        </w:rPr>
        <w:t xml:space="preserve"> and animal health products</w:t>
      </w:r>
      <w:r w:rsidRPr="00731F3A">
        <w:rPr>
          <w:rStyle w:val="InitialStyle"/>
        </w:rPr>
        <w:t>.</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33"/>
        </w:numPr>
        <w:rPr>
          <w:rStyle w:val="InitialStyle"/>
        </w:rPr>
      </w:pPr>
      <w:r w:rsidRPr="00731F3A">
        <w:rPr>
          <w:rStyle w:val="InitialStyle"/>
        </w:rPr>
        <w:t>After participating in a telephone conference call training session with NAHMS staff, each State’s NAHMS coordinator (VMO) will help train NASS enumerators in their respective</w:t>
      </w:r>
      <w:r>
        <w:rPr>
          <w:rStyle w:val="InitialStyle"/>
        </w:rPr>
        <w:t xml:space="preserve"> S</w:t>
      </w:r>
      <w:r w:rsidRPr="00731F3A">
        <w:rPr>
          <w:rStyle w:val="InitialStyle"/>
        </w:rPr>
        <w:t>tate.</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33"/>
        </w:numPr>
        <w:rPr>
          <w:rStyle w:val="InitialStyle"/>
        </w:rPr>
      </w:pPr>
      <w:r w:rsidRPr="00731F3A">
        <w:rPr>
          <w:rStyle w:val="InitialStyle"/>
        </w:rPr>
        <w:t xml:space="preserve">The NAHMS coordinator conducting training will acquaint the NASS enumerators with </w:t>
      </w:r>
      <w:r>
        <w:rPr>
          <w:rStyle w:val="InitialStyle"/>
        </w:rPr>
        <w:t>the NAHMS program</w:t>
      </w:r>
      <w:r w:rsidRPr="00731F3A">
        <w:rPr>
          <w:rStyle w:val="InitialStyle"/>
        </w:rPr>
        <w:t xml:space="preserve">, </w:t>
      </w:r>
      <w:r>
        <w:rPr>
          <w:rStyle w:val="InitialStyle"/>
        </w:rPr>
        <w:t xml:space="preserve">the enumerator’s </w:t>
      </w:r>
      <w:r w:rsidRPr="00731F3A">
        <w:rPr>
          <w:rStyle w:val="InitialStyle"/>
        </w:rPr>
        <w:t xml:space="preserve">role in the information collection, </w:t>
      </w:r>
      <w:r>
        <w:rPr>
          <w:rStyle w:val="InitialStyle"/>
        </w:rPr>
        <w:t>the APHIS role in the data collection, and respondent benefits including</w:t>
      </w:r>
      <w:r w:rsidRPr="00731F3A">
        <w:rPr>
          <w:rStyle w:val="InitialStyle"/>
        </w:rPr>
        <w:t xml:space="preserve"> the type of information to be reported resulting from the data collected.  </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33"/>
        </w:numPr>
        <w:rPr>
          <w:rStyle w:val="InitialStyle"/>
        </w:rPr>
      </w:pPr>
      <w:r w:rsidRPr="00731F3A">
        <w:rPr>
          <w:rStyle w:val="InitialStyle"/>
        </w:rPr>
        <w:t xml:space="preserve">Similarly, for the APHIS </w:t>
      </w:r>
      <w:r>
        <w:rPr>
          <w:rStyle w:val="InitialStyle"/>
        </w:rPr>
        <w:t>phase</w:t>
      </w:r>
      <w:r w:rsidRPr="00731F3A">
        <w:rPr>
          <w:rStyle w:val="InitialStyle"/>
        </w:rPr>
        <w:t>, each State</w:t>
      </w:r>
      <w:r>
        <w:rPr>
          <w:rStyle w:val="InitialStyle"/>
        </w:rPr>
        <w:t>’s</w:t>
      </w:r>
      <w:r w:rsidRPr="00731F3A">
        <w:rPr>
          <w:rStyle w:val="InitialStyle"/>
        </w:rPr>
        <w:t xml:space="preserve"> NAHMS coordinator will receive </w:t>
      </w:r>
      <w:r>
        <w:rPr>
          <w:rStyle w:val="InitialStyle"/>
        </w:rPr>
        <w:t xml:space="preserve">up to </w:t>
      </w:r>
      <w:r w:rsidRPr="00731F3A">
        <w:rPr>
          <w:rStyle w:val="InitialStyle"/>
        </w:rPr>
        <w:t>three days of specialized training via NAHMS staff and in return train the APHIS</w:t>
      </w:r>
      <w:r>
        <w:rPr>
          <w:rStyle w:val="InitialStyle"/>
        </w:rPr>
        <w:t>-designated data collectors in their respective S</w:t>
      </w:r>
      <w:r w:rsidRPr="00731F3A">
        <w:rPr>
          <w:rStyle w:val="InitialStyle"/>
        </w:rPr>
        <w:t xml:space="preserve">tate.  </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15"/>
        </w:numPr>
        <w:rPr>
          <w:rStyle w:val="InitialStyle"/>
        </w:rPr>
      </w:pPr>
      <w:r w:rsidRPr="00731F3A">
        <w:rPr>
          <w:rStyle w:val="InitialStyle"/>
        </w:rPr>
        <w:t xml:space="preserve">The </w:t>
      </w:r>
      <w:r>
        <w:rPr>
          <w:rStyle w:val="InitialStyle"/>
        </w:rPr>
        <w:t>beef specialist for N</w:t>
      </w:r>
      <w:r w:rsidRPr="00731F3A">
        <w:rPr>
          <w:rStyle w:val="InitialStyle"/>
        </w:rPr>
        <w:t>AH</w:t>
      </w:r>
      <w:r>
        <w:rPr>
          <w:rStyle w:val="InitialStyle"/>
        </w:rPr>
        <w:t>M</w:t>
      </w:r>
      <w:r w:rsidRPr="00731F3A">
        <w:rPr>
          <w:rStyle w:val="InitialStyle"/>
        </w:rPr>
        <w:t xml:space="preserve">S has made numerous contacts and collaborative efforts to identify the information needs of the industry and the best way to ask </w:t>
      </w:r>
      <w:r>
        <w:rPr>
          <w:rStyle w:val="InitialStyle"/>
        </w:rPr>
        <w:t>for</w:t>
      </w:r>
      <w:r w:rsidRPr="00731F3A">
        <w:rPr>
          <w:rStyle w:val="InitialStyle"/>
        </w:rPr>
        <w:t xml:space="preserve"> information via questionnaire.  </w:t>
      </w:r>
    </w:p>
    <w:p w:rsidR="00050611" w:rsidRPr="00731F3A" w:rsidRDefault="00050611" w:rsidP="00050611">
      <w:pPr>
        <w:pStyle w:val="DefaultText"/>
        <w:rPr>
          <w:rStyle w:val="InitialStyle"/>
        </w:rPr>
      </w:pPr>
    </w:p>
    <w:p w:rsidR="00050611" w:rsidRDefault="00050611" w:rsidP="00050611">
      <w:pPr>
        <w:pStyle w:val="DefaultText"/>
        <w:numPr>
          <w:ilvl w:val="0"/>
          <w:numId w:val="34"/>
        </w:numPr>
        <w:rPr>
          <w:rStyle w:val="InitialStyle"/>
        </w:rPr>
      </w:pPr>
      <w:r w:rsidRPr="00731F3A">
        <w:rPr>
          <w:rStyle w:val="InitialStyle"/>
        </w:rPr>
        <w:t xml:space="preserve">A sample of </w:t>
      </w:r>
      <w:r>
        <w:rPr>
          <w:rStyle w:val="InitialStyle"/>
        </w:rPr>
        <w:t>2,500 small feedlots and 1,000 larger feedlots will</w:t>
      </w:r>
      <w:r w:rsidRPr="00731F3A">
        <w:rPr>
          <w:rStyle w:val="InitialStyle"/>
        </w:rPr>
        <w:t xml:space="preserve"> be drawn from NASS’ </w:t>
      </w:r>
      <w:r>
        <w:rPr>
          <w:rStyle w:val="InitialStyle"/>
        </w:rPr>
        <w:t>list sampling frame.  Most of the large feedlots are being contacted on a monthly basis by NASS for their monthly cattle on feed program.  Coordination of these data collection efforts will be made a priority and will help in minimizing respondent burden.</w:t>
      </w:r>
    </w:p>
    <w:p w:rsidR="00050611" w:rsidRDefault="00050611" w:rsidP="00050611">
      <w:pPr>
        <w:pStyle w:val="DefaultText"/>
        <w:rPr>
          <w:rStyle w:val="InitialStyle"/>
        </w:rPr>
      </w:pPr>
    </w:p>
    <w:p w:rsidR="00050611" w:rsidRPr="007104CB" w:rsidRDefault="00050611" w:rsidP="00050611">
      <w:pPr>
        <w:pStyle w:val="DefaultText"/>
        <w:numPr>
          <w:ilvl w:val="0"/>
          <w:numId w:val="34"/>
        </w:numPr>
      </w:pPr>
      <w:r w:rsidRPr="00731F3A">
        <w:rPr>
          <w:rStyle w:val="InitialStyle"/>
        </w:rPr>
        <w:lastRenderedPageBreak/>
        <w:t>A pre-survey letter</w:t>
      </w:r>
      <w:r w:rsidRPr="00731F3A">
        <w:rPr>
          <w:rStyle w:val="FootnoteReference"/>
        </w:rPr>
        <w:footnoteReference w:id="1"/>
      </w:r>
      <w:r w:rsidRPr="00731F3A">
        <w:rPr>
          <w:rStyle w:val="InitialStyle"/>
        </w:rPr>
        <w:t xml:space="preserve"> will be sent along with the </w:t>
      </w:r>
      <w:r>
        <w:rPr>
          <w:rStyle w:val="InitialStyle"/>
        </w:rPr>
        <w:t>marketing information sheet</w:t>
      </w:r>
      <w:r>
        <w:rPr>
          <w:rStyle w:val="FootnoteReference"/>
        </w:rPr>
        <w:footnoteReference w:id="2"/>
      </w:r>
      <w:r w:rsidRPr="00731F3A">
        <w:rPr>
          <w:rStyle w:val="InitialStyle"/>
        </w:rPr>
        <w:t xml:space="preserve">.  Once personal contact is made by the enumerator the </w:t>
      </w:r>
      <w:r>
        <w:rPr>
          <w:rStyle w:val="InitialStyle"/>
        </w:rPr>
        <w:t>marketing information sheet</w:t>
      </w:r>
      <w:r w:rsidRPr="00731F3A">
        <w:rPr>
          <w:rStyle w:val="InitialStyle"/>
        </w:rPr>
        <w:t xml:space="preserve"> will again be presented</w:t>
      </w:r>
      <w:r>
        <w:rPr>
          <w:rStyle w:val="InitialStyle"/>
        </w:rPr>
        <w:t xml:space="preserve"> so there is a connection back to the pre-survey letter introducing the study</w:t>
      </w:r>
      <w:r w:rsidRPr="00731F3A">
        <w:rPr>
          <w:rStyle w:val="InitialStyle"/>
        </w:rPr>
        <w:t>.</w:t>
      </w:r>
    </w:p>
    <w:p w:rsidR="00050611" w:rsidRPr="00731F3A" w:rsidRDefault="00050611" w:rsidP="00050611">
      <w:pPr>
        <w:pStyle w:val="Heading3"/>
        <w:rPr>
          <w:rStyle w:val="InitialStyle"/>
          <w:rFonts w:ascii="Times New Roman" w:hAnsi="Times New Roman"/>
          <w:sz w:val="24"/>
          <w:szCs w:val="24"/>
        </w:rPr>
      </w:pPr>
      <w:bookmarkStart w:id="4" w:name="_Toc143941143"/>
      <w:bookmarkStart w:id="5" w:name="_Toc133308581"/>
      <w:bookmarkStart w:id="6" w:name="_Toc121289112"/>
      <w:bookmarkStart w:id="7" w:name="_Toc120517353"/>
      <w:r w:rsidRPr="00CA483B">
        <w:rPr>
          <w:rStyle w:val="InitialStyle"/>
          <w:rFonts w:ascii="Times New Roman" w:hAnsi="Times New Roman" w:cs="Times New Roman"/>
          <w:sz w:val="24"/>
          <w:szCs w:val="24"/>
        </w:rPr>
        <w:t>Contacting Respondents:</w:t>
      </w:r>
      <w:bookmarkEnd w:id="4"/>
      <w:bookmarkEnd w:id="5"/>
      <w:bookmarkEnd w:id="6"/>
      <w:bookmarkEnd w:id="7"/>
      <w:r w:rsidRPr="007104CB">
        <w:rPr>
          <w:rStyle w:val="InitialStyle"/>
          <w:rFonts w:ascii="Times New Roman" w:hAnsi="Times New Roman"/>
          <w:sz w:val="24"/>
          <w:szCs w:val="24"/>
        </w:rPr>
        <w:t xml:space="preserve"> </w:t>
      </w:r>
    </w:p>
    <w:p w:rsidR="00050611" w:rsidRPr="005F709A" w:rsidRDefault="00050611" w:rsidP="00050611">
      <w:pPr>
        <w:pStyle w:val="DefaultText"/>
        <w:numPr>
          <w:ilvl w:val="0"/>
          <w:numId w:val="34"/>
        </w:numPr>
        <w:rPr>
          <w:rStyle w:val="InitialStyle"/>
        </w:rPr>
      </w:pPr>
      <w:r w:rsidRPr="005F709A">
        <w:rPr>
          <w:rStyle w:val="InitialStyle"/>
        </w:rPr>
        <w:t>The study has been announced and is supported by the National Cattlemen’s Beef Association (NCBA) and</w:t>
      </w:r>
      <w:r>
        <w:rPr>
          <w:rStyle w:val="InitialStyle"/>
        </w:rPr>
        <w:t xml:space="preserve"> </w:t>
      </w:r>
      <w:r w:rsidRPr="009C0F9F">
        <w:rPr>
          <w:rStyle w:val="InitialStyle"/>
        </w:rPr>
        <w:t>others allied to the feedlot industry</w:t>
      </w:r>
      <w:r w:rsidRPr="005F709A">
        <w:rPr>
          <w:rStyle w:val="InitialStyle"/>
        </w:rPr>
        <w:t>.</w:t>
      </w:r>
    </w:p>
    <w:p w:rsidR="00050611" w:rsidRDefault="00050611" w:rsidP="00050611">
      <w:pPr>
        <w:pStyle w:val="DefaultText"/>
        <w:rPr>
          <w:rStyle w:val="InitialStyle"/>
        </w:rPr>
      </w:pPr>
    </w:p>
    <w:p w:rsidR="00050611" w:rsidRDefault="00050611" w:rsidP="00050611">
      <w:pPr>
        <w:pStyle w:val="DefaultText"/>
        <w:numPr>
          <w:ilvl w:val="0"/>
          <w:numId w:val="34"/>
        </w:numPr>
        <w:rPr>
          <w:rStyle w:val="InitialStyle"/>
        </w:rPr>
      </w:pPr>
      <w:r w:rsidRPr="00731F3A">
        <w:rPr>
          <w:rStyle w:val="InitialStyle"/>
        </w:rPr>
        <w:t xml:space="preserve">Producers </w:t>
      </w:r>
      <w:r>
        <w:rPr>
          <w:rStyle w:val="InitialStyle"/>
        </w:rPr>
        <w:t xml:space="preserve">selected in the large size feedlot sample </w:t>
      </w:r>
      <w:r w:rsidRPr="00731F3A">
        <w:rPr>
          <w:rStyle w:val="InitialStyle"/>
        </w:rPr>
        <w:t xml:space="preserve">will be called by the NASS enumerator up to </w:t>
      </w:r>
      <w:r>
        <w:rPr>
          <w:rStyle w:val="InitialStyle"/>
        </w:rPr>
        <w:t>seven</w:t>
      </w:r>
      <w:r w:rsidRPr="00731F3A">
        <w:rPr>
          <w:rStyle w:val="InitialStyle"/>
        </w:rPr>
        <w:t xml:space="preserve"> times followed by an </w:t>
      </w:r>
      <w:r>
        <w:rPr>
          <w:rStyle w:val="InitialStyle"/>
        </w:rPr>
        <w:t>on-farm</w:t>
      </w:r>
      <w:r w:rsidRPr="00731F3A">
        <w:rPr>
          <w:rStyle w:val="InitialStyle"/>
        </w:rPr>
        <w:t xml:space="preserve"> visit before they are listed as a refused or inaccessible operation.</w:t>
      </w:r>
      <w:r>
        <w:rPr>
          <w:rStyle w:val="InitialStyle"/>
        </w:rPr>
        <w:t xml:space="preserve">  NASS enumerators have gone through specific training to help them answer questions of reluctant producers in order to maximize response rates.  </w:t>
      </w:r>
    </w:p>
    <w:p w:rsidR="00050611" w:rsidRDefault="00050611" w:rsidP="00050611">
      <w:pPr>
        <w:pStyle w:val="DefaultText"/>
        <w:rPr>
          <w:rStyle w:val="InitialStyle"/>
        </w:rPr>
      </w:pPr>
    </w:p>
    <w:p w:rsidR="00050611" w:rsidRPr="00731F3A" w:rsidRDefault="00050611" w:rsidP="00050611">
      <w:pPr>
        <w:pStyle w:val="DefaultText"/>
        <w:numPr>
          <w:ilvl w:val="0"/>
          <w:numId w:val="34"/>
        </w:numPr>
        <w:rPr>
          <w:rStyle w:val="InitialStyle"/>
        </w:rPr>
      </w:pPr>
      <w:r>
        <w:rPr>
          <w:rStyle w:val="InitialStyle"/>
        </w:rPr>
        <w:t>Producers selected in the small size feedlot sample will be called by NASS telephone enumerators up to 5 times before coding the sample inaccessible.</w:t>
      </w:r>
    </w:p>
    <w:p w:rsidR="00050611" w:rsidRDefault="00050611" w:rsidP="00050611">
      <w:pPr>
        <w:pStyle w:val="DefaultText"/>
        <w:rPr>
          <w:rStyle w:val="InitialStyle"/>
        </w:rPr>
      </w:pPr>
    </w:p>
    <w:p w:rsidR="00050611" w:rsidRPr="00731F3A" w:rsidRDefault="00050611" w:rsidP="00050611">
      <w:pPr>
        <w:pStyle w:val="DefaultText"/>
        <w:numPr>
          <w:ilvl w:val="0"/>
          <w:numId w:val="34"/>
        </w:numPr>
        <w:rPr>
          <w:rStyle w:val="InitialStyle"/>
        </w:rPr>
      </w:pPr>
      <w:r>
        <w:rPr>
          <w:rStyle w:val="InitialStyle"/>
        </w:rPr>
        <w:t>The APHIS-</w:t>
      </w:r>
      <w:r w:rsidRPr="00731F3A">
        <w:rPr>
          <w:rStyle w:val="InitialStyle"/>
        </w:rPr>
        <w:t>designated data collector will contact farms that have consented to continue in the study and set up a convenient time for the producer to complete the questionnaire and conduct biological sampling.</w:t>
      </w:r>
      <w:r>
        <w:rPr>
          <w:rStyle w:val="InitialStyle"/>
        </w:rPr>
        <w:t xml:space="preserve">  Training for the APHIS-designated data collector will include specific suggestions from the NASS trainers based upon their experience in avoiding refusals.</w:t>
      </w:r>
    </w:p>
    <w:p w:rsidR="00050611" w:rsidRDefault="00050611" w:rsidP="00050611">
      <w:pPr>
        <w:pStyle w:val="Heading3"/>
        <w:rPr>
          <w:rStyle w:val="InitialStyle"/>
          <w:rFonts w:ascii="Times New Roman" w:hAnsi="Times New Roman"/>
          <w:sz w:val="24"/>
          <w:szCs w:val="24"/>
        </w:rPr>
      </w:pPr>
      <w:bookmarkStart w:id="8" w:name="_Toc143941144"/>
      <w:bookmarkStart w:id="9" w:name="_Toc133308582"/>
      <w:bookmarkStart w:id="10" w:name="_Toc121289113"/>
      <w:bookmarkStart w:id="11" w:name="_Toc120517354"/>
      <w:r w:rsidRPr="00CA483B">
        <w:rPr>
          <w:rStyle w:val="InitialStyle"/>
          <w:rFonts w:ascii="Times New Roman" w:hAnsi="Times New Roman" w:cs="Times New Roman"/>
          <w:sz w:val="24"/>
          <w:szCs w:val="24"/>
        </w:rPr>
        <w:t>Data Collection Steps:</w:t>
      </w:r>
      <w:bookmarkEnd w:id="8"/>
      <w:bookmarkEnd w:id="9"/>
      <w:bookmarkEnd w:id="10"/>
      <w:bookmarkEnd w:id="11"/>
      <w:r w:rsidRPr="00413DE9">
        <w:rPr>
          <w:rStyle w:val="InitialStyle"/>
          <w:rFonts w:ascii="Times New Roman" w:hAnsi="Times New Roman"/>
          <w:sz w:val="24"/>
          <w:szCs w:val="24"/>
        </w:rPr>
        <w:t xml:space="preserve"> </w:t>
      </w:r>
    </w:p>
    <w:p w:rsidR="00050611" w:rsidRDefault="00050611" w:rsidP="00050611">
      <w:pPr>
        <w:pStyle w:val="DefaultText"/>
        <w:numPr>
          <w:ilvl w:val="0"/>
          <w:numId w:val="36"/>
        </w:numPr>
        <w:rPr>
          <w:rStyle w:val="InitialStyle"/>
        </w:rPr>
      </w:pPr>
      <w:r>
        <w:rPr>
          <w:rStyle w:val="InitialStyle"/>
        </w:rPr>
        <w:t>Pretesting will take place in the States of Colorado and Texas during the week of April 4, 2011.</w:t>
      </w:r>
    </w:p>
    <w:p w:rsidR="00050611" w:rsidRDefault="00050611" w:rsidP="00050611"/>
    <w:p w:rsidR="00050611" w:rsidRDefault="00050611" w:rsidP="00050611">
      <w:pPr>
        <w:pStyle w:val="DefaultText"/>
        <w:numPr>
          <w:ilvl w:val="0"/>
          <w:numId w:val="36"/>
        </w:numPr>
        <w:rPr>
          <w:rStyle w:val="InitialStyle"/>
        </w:rPr>
      </w:pPr>
      <w:r w:rsidRPr="00731F3A">
        <w:rPr>
          <w:rStyle w:val="InitialStyle"/>
        </w:rPr>
        <w:t>The NASS enumerators will complete NAHMS</w:t>
      </w:r>
      <w:r>
        <w:rPr>
          <w:rStyle w:val="InitialStyle"/>
        </w:rPr>
        <w:t>-264</w:t>
      </w:r>
      <w:r>
        <w:rPr>
          <w:rStyle w:val="InitialStyle"/>
          <w:color w:val="FF0000"/>
        </w:rPr>
        <w:t xml:space="preserve"> </w:t>
      </w:r>
      <w:r>
        <w:t>for the 1,000 or more head capacity feedlot sample</w:t>
      </w:r>
      <w:r w:rsidRPr="00731F3A">
        <w:rPr>
          <w:rStyle w:val="InitialStyle"/>
        </w:rPr>
        <w:t>, and ask eligible producers to sign the consent form</w:t>
      </w:r>
      <w:r>
        <w:rPr>
          <w:rStyle w:val="InitialStyle"/>
        </w:rPr>
        <w:t xml:space="preserve"> during the period August 1-30, 2011</w:t>
      </w:r>
      <w:r w:rsidRPr="00731F3A">
        <w:rPr>
          <w:rStyle w:val="InitialStyle"/>
        </w:rPr>
        <w:t>.</w:t>
      </w:r>
    </w:p>
    <w:p w:rsidR="00050611" w:rsidRDefault="00050611" w:rsidP="00050611">
      <w:pPr>
        <w:pStyle w:val="DefaultText"/>
        <w:rPr>
          <w:rStyle w:val="InitialStyle"/>
        </w:rPr>
      </w:pPr>
    </w:p>
    <w:p w:rsidR="00050611" w:rsidRDefault="00050611" w:rsidP="00050611">
      <w:pPr>
        <w:numPr>
          <w:ilvl w:val="0"/>
          <w:numId w:val="36"/>
        </w:numPr>
        <w:rPr>
          <w:rStyle w:val="InitialStyle"/>
        </w:rPr>
      </w:pPr>
      <w:r>
        <w:t>The NASS telephone interviewer, via CATI, will complete NAHMS-265 for the less than 1,000 head capacity feedlot sample during the period August 1-30.</w:t>
      </w:r>
    </w:p>
    <w:p w:rsidR="00050611" w:rsidRPr="00731F3A" w:rsidRDefault="00050611" w:rsidP="00050611">
      <w:pPr>
        <w:pStyle w:val="DefaultText"/>
        <w:rPr>
          <w:rStyle w:val="InitialStyle"/>
        </w:rPr>
      </w:pPr>
    </w:p>
    <w:p w:rsidR="00050611" w:rsidRPr="00731F3A" w:rsidRDefault="00050611" w:rsidP="00050611">
      <w:pPr>
        <w:pStyle w:val="DefaultText"/>
        <w:numPr>
          <w:ilvl w:val="0"/>
          <w:numId w:val="36"/>
        </w:numPr>
        <w:rPr>
          <w:rStyle w:val="InitialStyle"/>
        </w:rPr>
      </w:pPr>
      <w:r w:rsidRPr="00731F3A">
        <w:rPr>
          <w:rStyle w:val="InitialStyle"/>
        </w:rPr>
        <w:t>The APHIS</w:t>
      </w:r>
      <w:r>
        <w:rPr>
          <w:rStyle w:val="InitialStyle"/>
        </w:rPr>
        <w:t>-designated</w:t>
      </w:r>
      <w:r w:rsidRPr="00731F3A">
        <w:rPr>
          <w:rStyle w:val="InitialStyle"/>
        </w:rPr>
        <w:t xml:space="preserve"> data collectors will admi</w:t>
      </w:r>
      <w:r>
        <w:rPr>
          <w:rStyle w:val="InitialStyle"/>
        </w:rPr>
        <w:t>nister NAHMS-266</w:t>
      </w:r>
      <w:r w:rsidRPr="00731F3A">
        <w:rPr>
          <w:rStyle w:val="InitialStyle"/>
        </w:rPr>
        <w:t xml:space="preserve"> to consenting producers</w:t>
      </w:r>
      <w:r>
        <w:rPr>
          <w:rStyle w:val="InitialStyle"/>
        </w:rPr>
        <w:t xml:space="preserve"> from October 3 through December 9.</w:t>
      </w:r>
    </w:p>
    <w:p w:rsidR="00050611" w:rsidRDefault="00050611" w:rsidP="00050611">
      <w:pPr>
        <w:pStyle w:val="DefaultText"/>
        <w:rPr>
          <w:rStyle w:val="InitialStyle"/>
        </w:rPr>
      </w:pPr>
    </w:p>
    <w:p w:rsidR="00050611" w:rsidRDefault="00050611" w:rsidP="00050611">
      <w:pPr>
        <w:pStyle w:val="DefaultText"/>
        <w:rPr>
          <w:rStyle w:val="InitialStyle"/>
          <w:b/>
        </w:rPr>
      </w:pPr>
      <w:r>
        <w:rPr>
          <w:rStyle w:val="InitialStyle"/>
          <w:b/>
        </w:rPr>
        <w:t>Data Analysis Steps:</w:t>
      </w:r>
    </w:p>
    <w:p w:rsidR="00050611" w:rsidRDefault="00050611" w:rsidP="00050611">
      <w:pPr>
        <w:pStyle w:val="DefaultText"/>
        <w:rPr>
          <w:rStyle w:val="InitialStyle"/>
          <w:b/>
        </w:rPr>
      </w:pPr>
    </w:p>
    <w:p w:rsidR="00050611" w:rsidRDefault="00050611" w:rsidP="00050611">
      <w:pPr>
        <w:pStyle w:val="DefaultText"/>
        <w:ind w:left="720"/>
        <w:rPr>
          <w:rStyle w:val="InitialStyle"/>
        </w:rPr>
      </w:pPr>
      <w:r w:rsidRPr="00731F3A">
        <w:rPr>
          <w:rStyle w:val="InitialStyle"/>
        </w:rPr>
        <w:t>Response rates, given the methods described above, are</w:t>
      </w:r>
      <w:r>
        <w:rPr>
          <w:rStyle w:val="InitialStyle"/>
        </w:rPr>
        <w:t xml:space="preserve"> expected to be approximately 75 percent (completed including reports of zero inventory)</w:t>
      </w:r>
      <w:r w:rsidRPr="00731F3A">
        <w:rPr>
          <w:rStyle w:val="InitialStyle"/>
        </w:rPr>
        <w:t xml:space="preserve"> </w:t>
      </w:r>
      <w:r>
        <w:rPr>
          <w:rStyle w:val="InitialStyle"/>
        </w:rPr>
        <w:t xml:space="preserve">for the CATI component one </w:t>
      </w:r>
      <w:r w:rsidRPr="00731F3A">
        <w:rPr>
          <w:rStyle w:val="InitialStyle"/>
        </w:rPr>
        <w:t xml:space="preserve">and </w:t>
      </w:r>
      <w:r>
        <w:rPr>
          <w:rStyle w:val="InitialStyle"/>
        </w:rPr>
        <w:t>69 percent (completed including reports of zero inventory)</w:t>
      </w:r>
      <w:r w:rsidRPr="00731F3A">
        <w:rPr>
          <w:rStyle w:val="InitialStyle"/>
        </w:rPr>
        <w:t xml:space="preserve"> </w:t>
      </w:r>
      <w:r>
        <w:rPr>
          <w:rStyle w:val="InitialStyle"/>
        </w:rPr>
        <w:t>for the enumerator component, phase 1 and for phase 2 80 percent completed.</w:t>
      </w:r>
      <w:r w:rsidRPr="00731F3A">
        <w:rPr>
          <w:rStyle w:val="InitialStyle"/>
        </w:rPr>
        <w:t xml:space="preserve">  If the respondents differ substantially from the non</w:t>
      </w:r>
      <w:r>
        <w:rPr>
          <w:rStyle w:val="InitialStyle"/>
        </w:rPr>
        <w:t>-</w:t>
      </w:r>
      <w:r w:rsidRPr="00731F3A">
        <w:rPr>
          <w:rStyle w:val="InitialStyle"/>
        </w:rPr>
        <w:t xml:space="preserve">respondents there will be the potential for bias.  There are two approaches that we will use to examine for potential bias.  First, NASS’ control data on </w:t>
      </w:r>
      <w:r w:rsidRPr="00731F3A">
        <w:rPr>
          <w:rStyle w:val="InitialStyle"/>
        </w:rPr>
        <w:lastRenderedPageBreak/>
        <w:t xml:space="preserve">their list frame will be available for both respondents and non-respondents to allow for examination of potential differences in the types of responding and non-responding producers.  The information will include number of </w:t>
      </w:r>
      <w:r>
        <w:rPr>
          <w:rStyle w:val="InitialStyle"/>
        </w:rPr>
        <w:t>cattle on feed</w:t>
      </w:r>
      <w:r w:rsidRPr="00731F3A">
        <w:rPr>
          <w:rStyle w:val="InitialStyle"/>
        </w:rPr>
        <w:t xml:space="preserve"> for each selected unit</w:t>
      </w:r>
      <w:r>
        <w:rPr>
          <w:rStyle w:val="InitialStyle"/>
        </w:rPr>
        <w:t xml:space="preserve"> on a specific date and will be used for an evaluation of potential bias in the data collected using CATI for the small feedlots and also for the data collected by enumerators for larger feedlots</w:t>
      </w:r>
      <w:r w:rsidRPr="00731F3A">
        <w:rPr>
          <w:rStyle w:val="InitialStyle"/>
        </w:rPr>
        <w:t xml:space="preserve">. For the </w:t>
      </w:r>
      <w:r>
        <w:rPr>
          <w:rStyle w:val="InitialStyle"/>
        </w:rPr>
        <w:t xml:space="preserve">second phase, </w:t>
      </w:r>
      <w:r w:rsidRPr="00731F3A">
        <w:rPr>
          <w:rStyle w:val="InitialStyle"/>
        </w:rPr>
        <w:t xml:space="preserve">APHIS </w:t>
      </w:r>
      <w:r>
        <w:rPr>
          <w:rStyle w:val="InitialStyle"/>
        </w:rPr>
        <w:t xml:space="preserve">data collection via VMOs </w:t>
      </w:r>
      <w:r w:rsidRPr="00731F3A">
        <w:rPr>
          <w:rStyle w:val="InitialStyle"/>
        </w:rPr>
        <w:t xml:space="preserve">will have the data from the </w:t>
      </w:r>
      <w:r>
        <w:rPr>
          <w:rStyle w:val="InitialStyle"/>
        </w:rPr>
        <w:t xml:space="preserve">enumerator </w:t>
      </w:r>
      <w:r w:rsidRPr="00731F3A">
        <w:rPr>
          <w:rStyle w:val="InitialStyle"/>
        </w:rPr>
        <w:t xml:space="preserve">completed </w:t>
      </w:r>
      <w:r>
        <w:rPr>
          <w:rStyle w:val="InitialStyle"/>
        </w:rPr>
        <w:t>questionnaire f</w:t>
      </w:r>
      <w:r w:rsidRPr="00731F3A">
        <w:rPr>
          <w:rStyle w:val="InitialStyle"/>
        </w:rPr>
        <w:t>or comparing respondents versus non</w:t>
      </w:r>
      <w:r>
        <w:rPr>
          <w:rStyle w:val="InitialStyle"/>
        </w:rPr>
        <w:t>-</w:t>
      </w:r>
      <w:r w:rsidRPr="00731F3A">
        <w:rPr>
          <w:rStyle w:val="InitialStyle"/>
        </w:rPr>
        <w:t xml:space="preserve">respondents as well as the control data from the NASS list frame. Secondly, we can compare estimates from the study with available indicators from other sources.  For example, although we do not publish estimates </w:t>
      </w:r>
      <w:r w:rsidRPr="0046454A">
        <w:rPr>
          <w:rStyle w:val="InitialStyle"/>
        </w:rPr>
        <w:t xml:space="preserve">of </w:t>
      </w:r>
      <w:r>
        <w:rPr>
          <w:rStyle w:val="InitialStyle"/>
        </w:rPr>
        <w:t>cattle on feed</w:t>
      </w:r>
      <w:r w:rsidRPr="00731F3A">
        <w:rPr>
          <w:rStyle w:val="InitialStyle"/>
        </w:rPr>
        <w:t xml:space="preserve">, the survey results will allow us to make estimates that we can use to compare against NASS’ inventory estimates.  </w:t>
      </w:r>
    </w:p>
    <w:p w:rsidR="00050611" w:rsidRPr="00731F3A" w:rsidRDefault="00050611" w:rsidP="00050611">
      <w:pPr>
        <w:pStyle w:val="DefaultText"/>
        <w:ind w:left="720" w:hanging="720"/>
        <w:rPr>
          <w:rStyle w:val="InitialStyle"/>
        </w:rPr>
      </w:pPr>
    </w:p>
    <w:p w:rsidR="00050611" w:rsidRDefault="00050611" w:rsidP="00050611">
      <w:pPr>
        <w:pStyle w:val="DefaultText"/>
        <w:ind w:left="720" w:hanging="720"/>
        <w:rPr>
          <w:rStyle w:val="InitialStyle"/>
        </w:rPr>
      </w:pPr>
      <w:r w:rsidRPr="00731F3A">
        <w:rPr>
          <w:rStyle w:val="InitialStyle"/>
        </w:rPr>
        <w:tab/>
        <w:t>The complex sampling design necessitates the use of weights which reflect the initial sample selection probabilities (the inverse of the selection interval).  Weights of non</w:t>
      </w:r>
      <w:r>
        <w:rPr>
          <w:rStyle w:val="InitialStyle"/>
        </w:rPr>
        <w:t>-</w:t>
      </w:r>
      <w:r w:rsidRPr="00731F3A">
        <w:rPr>
          <w:rStyle w:val="InitialStyle"/>
        </w:rPr>
        <w:t>respondents will be transferred to responding operations that are most simil</w:t>
      </w:r>
      <w:r>
        <w:rPr>
          <w:rStyle w:val="InitialStyle"/>
        </w:rPr>
        <w:t>ar based on available data.  The</w:t>
      </w:r>
      <w:r w:rsidRPr="00731F3A">
        <w:rPr>
          <w:rStyle w:val="InitialStyle"/>
        </w:rPr>
        <w:t>s</w:t>
      </w:r>
      <w:r>
        <w:rPr>
          <w:rStyle w:val="InitialStyle"/>
        </w:rPr>
        <w:t>e</w:t>
      </w:r>
      <w:r w:rsidRPr="00731F3A">
        <w:rPr>
          <w:rStyle w:val="InitialStyle"/>
        </w:rPr>
        <w:t xml:space="preserve"> data will be available from the NASS list frame for phase</w:t>
      </w:r>
      <w:r>
        <w:rPr>
          <w:rStyle w:val="InitialStyle"/>
        </w:rPr>
        <w:t xml:space="preserve"> 1 </w:t>
      </w:r>
      <w:r w:rsidRPr="00731F3A">
        <w:rPr>
          <w:rStyle w:val="InitialStyle"/>
        </w:rPr>
        <w:t xml:space="preserve">of the study.  The phase </w:t>
      </w:r>
      <w:r>
        <w:rPr>
          <w:rStyle w:val="InitialStyle"/>
        </w:rPr>
        <w:t xml:space="preserve">2 </w:t>
      </w:r>
      <w:r w:rsidRPr="00731F3A">
        <w:rPr>
          <w:rStyle w:val="InitialStyle"/>
        </w:rPr>
        <w:t>weight adjustments will be based on data available from both the NASS li</w:t>
      </w:r>
      <w:r>
        <w:rPr>
          <w:rStyle w:val="InitialStyle"/>
        </w:rPr>
        <w:t>st frame and the phase 1</w:t>
      </w:r>
      <w:r w:rsidRPr="00731F3A">
        <w:rPr>
          <w:rStyle w:val="InitialStyle"/>
        </w:rPr>
        <w:t xml:space="preserve"> results.   Within categories, the sum of weights of the non</w:t>
      </w:r>
      <w:r>
        <w:rPr>
          <w:rStyle w:val="InitialStyle"/>
        </w:rPr>
        <w:t>-</w:t>
      </w:r>
      <w:r w:rsidRPr="00731F3A">
        <w:rPr>
          <w:rStyle w:val="InitialStyle"/>
        </w:rPr>
        <w:t>respondents and respondents will be divided by the sum of the weights of the respondents only.  This factor will be used to adjust the weights of the respondents within the category.  All weights for non</w:t>
      </w:r>
      <w:r>
        <w:rPr>
          <w:rStyle w:val="InitialStyle"/>
        </w:rPr>
        <w:t>-</w:t>
      </w:r>
      <w:r w:rsidRPr="00731F3A">
        <w:rPr>
          <w:rStyle w:val="InitialStyle"/>
        </w:rPr>
        <w:t>respondents will be set to zero.</w:t>
      </w:r>
      <w:r>
        <w:rPr>
          <w:rStyle w:val="InitialStyle"/>
        </w:rPr>
        <w:t xml:space="preserve">  In addition, </w:t>
      </w:r>
      <w:proofErr w:type="gramStart"/>
      <w:r>
        <w:rPr>
          <w:rStyle w:val="InitialStyle"/>
        </w:rPr>
        <w:t>a cattle</w:t>
      </w:r>
      <w:proofErr w:type="gramEnd"/>
      <w:r>
        <w:rPr>
          <w:rStyle w:val="InitialStyle"/>
        </w:rPr>
        <w:t xml:space="preserve"> on feed inventory weight adjustment will be made using NASS published estimates.</w:t>
      </w:r>
    </w:p>
    <w:p w:rsidR="00050611" w:rsidRDefault="00050611" w:rsidP="00050611">
      <w:pPr>
        <w:pStyle w:val="DefaultText"/>
        <w:ind w:left="720" w:hanging="720"/>
        <w:rPr>
          <w:rStyle w:val="InitialStyle"/>
        </w:rPr>
      </w:pPr>
    </w:p>
    <w:p w:rsidR="00050611" w:rsidRPr="00731F3A" w:rsidRDefault="00050611" w:rsidP="00050611">
      <w:pPr>
        <w:pStyle w:val="DefaultText"/>
        <w:ind w:left="720" w:hanging="720"/>
        <w:rPr>
          <w:rStyle w:val="InitialStyle"/>
        </w:rPr>
      </w:pPr>
    </w:p>
    <w:p w:rsidR="00050611" w:rsidRDefault="00050611" w:rsidP="00050611">
      <w:pPr>
        <w:pStyle w:val="DefaultText"/>
        <w:ind w:left="720" w:hanging="720"/>
        <w:rPr>
          <w:rStyle w:val="InitialStyle"/>
        </w:rPr>
      </w:pPr>
      <w:r>
        <w:rPr>
          <w:rStyle w:val="InitialStyle"/>
        </w:rPr>
        <w:tab/>
      </w:r>
    </w:p>
    <w:p w:rsidR="00050611" w:rsidRDefault="00050611" w:rsidP="00050611">
      <w:pPr>
        <w:pStyle w:val="DefaultText"/>
        <w:numPr>
          <w:ilvl w:val="0"/>
          <w:numId w:val="18"/>
        </w:numPr>
        <w:rPr>
          <w:rStyle w:val="InitialStyle"/>
          <w:b/>
          <w:i/>
        </w:rPr>
      </w:pPr>
      <w:r>
        <w:rPr>
          <w:rStyle w:val="InitialStyle"/>
          <w:b/>
          <w:i/>
        </w:rPr>
        <w:t>Describe any tests of procedures or methods to be undertaken.</w:t>
      </w:r>
    </w:p>
    <w:p w:rsidR="00050611" w:rsidRDefault="00050611" w:rsidP="00050611">
      <w:pPr>
        <w:pStyle w:val="DefaultText"/>
        <w:rPr>
          <w:rStyle w:val="InitialStyle"/>
          <w:b/>
        </w:rPr>
      </w:pPr>
    </w:p>
    <w:p w:rsidR="00050611" w:rsidRPr="00731F3A" w:rsidRDefault="00050611" w:rsidP="00050611">
      <w:pPr>
        <w:pStyle w:val="DefaultText"/>
        <w:rPr>
          <w:rStyle w:val="InitialStyle"/>
        </w:rPr>
      </w:pPr>
      <w:r w:rsidRPr="00731F3A">
        <w:rPr>
          <w:rStyle w:val="InitialStyle"/>
        </w:rPr>
        <w:t>The proposed questionnaires will be tested during the pretest involving less than 10 respondents.  Results of these pretests will be utilized to refine the questionnaires in order to reduce respondent burden and improve the usefulness of the information</w:t>
      </w:r>
      <w:r>
        <w:rPr>
          <w:rStyle w:val="InitialStyle"/>
        </w:rPr>
        <w:t xml:space="preserve"> collected</w:t>
      </w:r>
      <w:r w:rsidRPr="00731F3A">
        <w:rPr>
          <w:rStyle w:val="InitialStyle"/>
        </w:rPr>
        <w:t>.</w:t>
      </w:r>
    </w:p>
    <w:p w:rsidR="00050611" w:rsidRDefault="00050611" w:rsidP="00050611">
      <w:pPr>
        <w:pStyle w:val="DefaultText"/>
        <w:ind w:left="360"/>
        <w:rPr>
          <w:rStyle w:val="InitialStyle"/>
          <w:b/>
          <w:i/>
        </w:rPr>
      </w:pPr>
    </w:p>
    <w:p w:rsidR="00050611" w:rsidRPr="00CA483B" w:rsidRDefault="00050611" w:rsidP="00050611">
      <w:pPr>
        <w:pStyle w:val="Heading2"/>
        <w:numPr>
          <w:ilvl w:val="0"/>
          <w:numId w:val="18"/>
        </w:numPr>
        <w:rPr>
          <w:rStyle w:val="InitialStyle"/>
          <w:rFonts w:ascii="Times New Roman" w:hAnsi="Times New Roman" w:cs="Times New Roman"/>
          <w:sz w:val="24"/>
          <w:szCs w:val="24"/>
        </w:rPr>
      </w:pPr>
      <w:bookmarkStart w:id="12" w:name="_Toc143941146"/>
      <w:bookmarkStart w:id="13" w:name="_Toc133308584"/>
      <w:bookmarkStart w:id="14" w:name="_Toc121289115"/>
      <w:bookmarkStart w:id="15" w:name="_Toc120517356"/>
      <w:r w:rsidRPr="00CA483B">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050611" w:rsidRDefault="00050611" w:rsidP="00050611">
      <w:pPr>
        <w:pStyle w:val="BodyTextIndent3"/>
        <w:tabs>
          <w:tab w:val="left" w:pos="1080"/>
        </w:tabs>
        <w:ind w:left="0"/>
      </w:pPr>
    </w:p>
    <w:p w:rsidR="00050611" w:rsidRDefault="00050611" w:rsidP="00050611">
      <w:pPr>
        <w:pStyle w:val="BodyTextIndent3"/>
        <w:tabs>
          <w:tab w:val="left" w:pos="1080"/>
        </w:tabs>
        <w:ind w:left="0"/>
        <w:rPr>
          <w:rStyle w:val="InitialStyle"/>
        </w:rPr>
      </w:pPr>
      <w:r>
        <w:rPr>
          <w:rStyle w:val="InitialStyle"/>
        </w:rPr>
        <w:t xml:space="preserve">The statistical aspects of the design were coordinated by Mr. George Hill, Statistician, </w:t>
      </w:r>
      <w:proofErr w:type="gramStart"/>
      <w:r>
        <w:rPr>
          <w:rStyle w:val="InitialStyle"/>
        </w:rPr>
        <w:t>USDA</w:t>
      </w:r>
      <w:proofErr w:type="gramEnd"/>
      <w:r>
        <w:rPr>
          <w:rStyle w:val="InitialStyle"/>
        </w:rPr>
        <w:t xml:space="preserve">: APHIS, Veterinary Services, CEAH, Fort Collins, CO, (970) 494-7250.  </w:t>
      </w:r>
    </w:p>
    <w:p w:rsidR="00050611" w:rsidRDefault="00050611" w:rsidP="00050611">
      <w:pPr>
        <w:pStyle w:val="BodyTextIndent3"/>
        <w:tabs>
          <w:tab w:val="left" w:pos="1080"/>
        </w:tabs>
        <w:ind w:left="0"/>
        <w:rPr>
          <w:rStyle w:val="InitialStyle"/>
        </w:rPr>
      </w:pPr>
    </w:p>
    <w:p w:rsidR="00050611" w:rsidRDefault="00050611" w:rsidP="00050611">
      <w:pPr>
        <w:pStyle w:val="BodyTextIndent3"/>
        <w:tabs>
          <w:tab w:val="left" w:pos="1080"/>
        </w:tabs>
        <w:ind w:left="0"/>
        <w:rPr>
          <w:rStyle w:val="InitialStyle"/>
        </w:rPr>
      </w:pPr>
      <w:r>
        <w:rPr>
          <w:rStyle w:val="InitialStyle"/>
        </w:rPr>
        <w:t>The contact person for data collection is:</w:t>
      </w:r>
    </w:p>
    <w:p w:rsidR="00050611" w:rsidRDefault="00050611" w:rsidP="00050611">
      <w:pPr>
        <w:pStyle w:val="DefaultText"/>
        <w:rPr>
          <w:rStyle w:val="InitialStyle"/>
        </w:rPr>
      </w:pPr>
      <w:r>
        <w:rPr>
          <w:rStyle w:val="InitialStyle"/>
        </w:rPr>
        <w:t>- Dr. John Clifford, Deputy Administrator, USDA: APHIS, Veterinary Services, Washington, DC (202) 447-6835.</w:t>
      </w:r>
    </w:p>
    <w:p w:rsidR="00050611" w:rsidRDefault="00050611" w:rsidP="00050611">
      <w:pPr>
        <w:pStyle w:val="DefaultText"/>
        <w:ind w:left="1440"/>
        <w:rPr>
          <w:rStyle w:val="InitialStyle"/>
        </w:rPr>
      </w:pPr>
    </w:p>
    <w:p w:rsidR="00050611" w:rsidRDefault="00050611" w:rsidP="00050611">
      <w:pPr>
        <w:rPr>
          <w:rStyle w:val="InitialStyle"/>
        </w:rPr>
      </w:pPr>
      <w:r>
        <w:rPr>
          <w:rStyle w:val="InitialStyle"/>
        </w:rPr>
        <w:br w:type="page"/>
      </w:r>
    </w:p>
    <w:p w:rsidR="00050611" w:rsidRDefault="00050611" w:rsidP="00050611">
      <w:pPr>
        <w:pStyle w:val="DefaultText"/>
        <w:rPr>
          <w:rStyle w:val="InitialStyle"/>
        </w:rPr>
      </w:pPr>
      <w:r>
        <w:rPr>
          <w:rStyle w:val="InitialStyle"/>
        </w:rPr>
        <w:lastRenderedPageBreak/>
        <w:t>Analysis of the data will be accomplished by NAHMS veterinarians, epidemiologists, and statisticians under the direction of:</w:t>
      </w:r>
    </w:p>
    <w:p w:rsidR="00050611" w:rsidRDefault="00050611" w:rsidP="00050611">
      <w:pPr>
        <w:pStyle w:val="DefaultText"/>
        <w:rPr>
          <w:rStyle w:val="InitialStyle"/>
        </w:rPr>
      </w:pPr>
      <w:r>
        <w:rPr>
          <w:rStyle w:val="InitialStyle"/>
        </w:rPr>
        <w:t>- Dr. Bruce Wagner, National Animal Health Monitoring System, USDA: APHIS, VS, CEAH, 2150 Centre Avenue, Building B MS2E7, Fort Collins, CO 80526-8117 (970) 494-7256.</w:t>
      </w:r>
    </w:p>
    <w:p w:rsidR="00050611" w:rsidRDefault="00050611" w:rsidP="00050611"/>
    <w:p w:rsidR="00050611" w:rsidRPr="00731F3A" w:rsidRDefault="00050611" w:rsidP="00050611">
      <w:r w:rsidRPr="00731F3A">
        <w:t xml:space="preserve">Consultants used for the </w:t>
      </w:r>
      <w:r>
        <w:t>Feedlot 2011</w:t>
      </w:r>
      <w:r w:rsidRPr="00731F3A">
        <w:t xml:space="preserve"> study are:</w:t>
      </w:r>
    </w:p>
    <w:p w:rsidR="00050611" w:rsidRDefault="00050611" w:rsidP="00050611"/>
    <w:p w:rsidR="00050611" w:rsidRPr="009C0F9F" w:rsidRDefault="00050611" w:rsidP="00050611">
      <w:r>
        <w:t>-</w:t>
      </w:r>
      <w:r w:rsidRPr="009C0F9F">
        <w:t xml:space="preserve">Dr. Mike </w:t>
      </w:r>
      <w:proofErr w:type="spellStart"/>
      <w:r w:rsidRPr="009C0F9F">
        <w:t>Aplev</w:t>
      </w:r>
      <w:proofErr w:type="spellEnd"/>
      <w:r w:rsidRPr="009C0F9F">
        <w:t>, Kansas State University, Kansas State University College of Veterinary Medicine, Manhattan, KS 66506 (785) 532-5660.</w:t>
      </w:r>
    </w:p>
    <w:p w:rsidR="00050611" w:rsidRDefault="00050611" w:rsidP="00050611">
      <w:pPr>
        <w:rPr>
          <w:color w:val="FF0000"/>
        </w:rPr>
      </w:pPr>
    </w:p>
    <w:p w:rsidR="00050611" w:rsidRDefault="00050611" w:rsidP="00050611">
      <w:proofErr w:type="gramStart"/>
      <w:r>
        <w:t>-Dr. Dave Smith, Veterinary and Biological Sciences, University of Nebraska – Lincoln, 124 Veterinary and Biological Sciences, Lincoln, NE 6853-0905 (402) 472-2362.</w:t>
      </w:r>
      <w:proofErr w:type="gramEnd"/>
    </w:p>
    <w:p w:rsidR="00050611" w:rsidRDefault="00050611" w:rsidP="00050611"/>
    <w:p w:rsidR="00050611" w:rsidRDefault="00050611" w:rsidP="00050611">
      <w:proofErr w:type="gramStart"/>
      <w:r>
        <w:t xml:space="preserve">-Dr. Rod </w:t>
      </w:r>
      <w:proofErr w:type="spellStart"/>
      <w:r>
        <w:t>Moxley</w:t>
      </w:r>
      <w:proofErr w:type="spellEnd"/>
      <w:r>
        <w:t>, Institute of Agriculture and Natural Resources School of Veterinary Medicine and Biomedical Sciences P.O. Box 830905, East Campus Loop and Fair Street Lincoln, NE 68538-0905 (402) 472-2952.</w:t>
      </w:r>
      <w:proofErr w:type="gramEnd"/>
    </w:p>
    <w:p w:rsidR="00050611" w:rsidRDefault="00050611" w:rsidP="00050611"/>
    <w:p w:rsidR="00050611" w:rsidRDefault="00050611" w:rsidP="00050611">
      <w:r>
        <w:t>-Dr. Elizabeth Parker, Chief Veterinarian, National Cattlemen’s Beef Association, 1301 Pennsylvania Avenue NW, Suite 300, Washington D.C. 20004 (202) 347-0228.</w:t>
      </w:r>
    </w:p>
    <w:p w:rsidR="00050611" w:rsidRDefault="00050611" w:rsidP="00050611"/>
    <w:p w:rsidR="00050611" w:rsidRDefault="00050611" w:rsidP="00050611">
      <w:r>
        <w:t>-Dr. Mandy Carr Johnson, Executive Director National Cattlemen’s Beef Association, 9110 East Nichols Avenue, Suite 300, Centennial, CO 80112 (303) 694-0305</w:t>
      </w:r>
    </w:p>
    <w:p w:rsidR="00050611" w:rsidRDefault="00050611" w:rsidP="00050611"/>
    <w:p w:rsidR="00050611" w:rsidRDefault="00050611" w:rsidP="00050611">
      <w:r>
        <w:t xml:space="preserve">- Mr. Ryan </w:t>
      </w:r>
      <w:proofErr w:type="spellStart"/>
      <w:r>
        <w:t>Ruppert</w:t>
      </w:r>
      <w:proofErr w:type="spellEnd"/>
      <w:r>
        <w:t>, Director of Beef Quality Assurance, National Cattlemen’s Beef Association, 9110 E. Nichols Ave. #300, Centennial, CO 80112,  (303) 694-0305 .</w:t>
      </w:r>
    </w:p>
    <w:p w:rsidR="00050611" w:rsidRDefault="00050611" w:rsidP="00050611"/>
    <w:p w:rsidR="00050611" w:rsidRDefault="00050611" w:rsidP="00050611">
      <w:r w:rsidRPr="009C0F9F">
        <w:t>- Dr. Tom Field, Executive Director of Producer Education, 9110 E. Nichols Ave. #300, Centennial, CO 80112,  (303) 694-0305.</w:t>
      </w:r>
    </w:p>
    <w:p w:rsidR="00050611" w:rsidRDefault="00050611" w:rsidP="00050611">
      <w:pPr>
        <w:rPr>
          <w:rFonts w:ascii="Arial" w:hAnsi="Arial"/>
          <w:b/>
        </w:rPr>
      </w:pPr>
      <w:r>
        <w:br w:type="page"/>
      </w:r>
      <w:r>
        <w:rPr>
          <w:rFonts w:ascii="Arial" w:hAnsi="Arial"/>
          <w:b/>
        </w:rPr>
        <w:lastRenderedPageBreak/>
        <w:t>Appendix A:  State Selection</w:t>
      </w:r>
    </w:p>
    <w:p w:rsidR="00050611" w:rsidRDefault="00050611" w:rsidP="00050611">
      <w:pPr>
        <w:rPr>
          <w:rFonts w:ascii="Arial" w:hAnsi="Arial"/>
          <w:b/>
        </w:rPr>
      </w:pPr>
    </w:p>
    <w:p w:rsidR="00050611" w:rsidRDefault="00050611" w:rsidP="00050611">
      <w:pPr>
        <w:rPr>
          <w:b/>
        </w:rPr>
      </w:pPr>
      <w:r w:rsidRPr="005B60D5">
        <w:rPr>
          <w:b/>
        </w:rPr>
        <w:t xml:space="preserve">State Selection </w:t>
      </w:r>
      <w:r>
        <w:rPr>
          <w:b/>
        </w:rPr>
        <w:t xml:space="preserve">and Sample Allocation </w:t>
      </w:r>
      <w:r w:rsidRPr="005B60D5">
        <w:rPr>
          <w:b/>
        </w:rPr>
        <w:t xml:space="preserve">for NAHMS Feedlot 2011 </w:t>
      </w:r>
    </w:p>
    <w:p w:rsidR="00050611" w:rsidRDefault="00050611" w:rsidP="00050611">
      <w:pPr>
        <w:rPr>
          <w:b/>
        </w:rPr>
      </w:pPr>
    </w:p>
    <w:p w:rsidR="00050611" w:rsidRDefault="00050611" w:rsidP="00050611">
      <w:pPr>
        <w:rPr>
          <w:b/>
        </w:rPr>
      </w:pPr>
      <w:r>
        <w:rPr>
          <w:b/>
        </w:rPr>
        <w:t>Background</w:t>
      </w:r>
    </w:p>
    <w:p w:rsidR="00050611" w:rsidRDefault="00050611" w:rsidP="00050611">
      <w:r>
        <w:t>The 2011 study will be the third in depth look at the feedlot industry by NAHMS.  A quick overview of these studies shows:</w:t>
      </w:r>
    </w:p>
    <w:p w:rsidR="00050611" w:rsidRDefault="00050611" w:rsidP="00050611"/>
    <w:p w:rsidR="00050611" w:rsidRPr="00293BB7" w:rsidRDefault="00050611" w:rsidP="00050611">
      <w:pPr>
        <w:rPr>
          <w:u w:val="single"/>
        </w:rPr>
      </w:pPr>
      <w:r w:rsidRPr="00293BB7">
        <w:rPr>
          <w:u w:val="single"/>
        </w:rPr>
        <w:t>Previous Studies</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Cattle on Feed Evaluation (COFE) 1994</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12 States</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August 1-16, 1994</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 xml:space="preserve">Telephone 2,070 and completed </w:t>
      </w:r>
      <w:proofErr w:type="gramStart"/>
      <w:r>
        <w:rPr>
          <w:rFonts w:ascii="Courier" w:hAnsi="Courier" w:cs="Courier"/>
          <w:color w:val="000000"/>
          <w:sz w:val="20"/>
          <w:szCs w:val="20"/>
        </w:rPr>
        <w:t>913  (</w:t>
      </w:r>
      <w:proofErr w:type="gramEnd"/>
      <w:r>
        <w:rPr>
          <w:rFonts w:ascii="Courier" w:hAnsi="Courier" w:cs="Courier"/>
          <w:color w:val="000000"/>
          <w:sz w:val="20"/>
          <w:szCs w:val="20"/>
        </w:rPr>
        <w:t>questions were a subset of the</w:t>
      </w:r>
    </w:p>
    <w:p w:rsidR="00050611" w:rsidRDefault="00050611" w:rsidP="00050611">
      <w:pPr>
        <w:autoSpaceDE w:val="0"/>
        <w:autoSpaceDN w:val="0"/>
        <w:adjustRightInd w:val="0"/>
        <w:rPr>
          <w:rFonts w:ascii="Courier" w:hAnsi="Courier" w:cs="Courier"/>
          <w:color w:val="000000"/>
          <w:sz w:val="20"/>
          <w:szCs w:val="20"/>
        </w:rPr>
      </w:pPr>
      <w:proofErr w:type="gramStart"/>
      <w:r>
        <w:rPr>
          <w:rFonts w:ascii="Courier" w:hAnsi="Courier" w:cs="Courier"/>
          <w:color w:val="000000"/>
          <w:sz w:val="20"/>
          <w:szCs w:val="20"/>
        </w:rPr>
        <w:t>enumerator</w:t>
      </w:r>
      <w:proofErr w:type="gramEnd"/>
      <w:r>
        <w:rPr>
          <w:rFonts w:ascii="Courier" w:hAnsi="Courier" w:cs="Courier"/>
          <w:color w:val="000000"/>
          <w:sz w:val="20"/>
          <w:szCs w:val="20"/>
        </w:rPr>
        <w:t xml:space="preserve"> version; less than a 1,000 head capacity)</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Enumerator 1,144 and completed 498 (1,000 head or more capacity)</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Oct. 3-Dec. 24</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VMO 498 turned over and 453 completed</w:t>
      </w:r>
    </w:p>
    <w:p w:rsidR="00050611" w:rsidRDefault="00050611" w:rsidP="00050611">
      <w:pPr>
        <w:autoSpaceDE w:val="0"/>
        <w:autoSpaceDN w:val="0"/>
        <w:adjustRightInd w:val="0"/>
        <w:rPr>
          <w:rFonts w:ascii="Courier" w:hAnsi="Courier" w:cs="Courier"/>
          <w:color w:val="000000"/>
          <w:sz w:val="20"/>
          <w:szCs w:val="20"/>
        </w:rPr>
      </w:pP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Feedlot '99</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12 States</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1,000+ head capacity</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August 16-Sept. 22, 1999</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Enumerator 1,250 and completed 650</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Oct. 12-Dec. 7</w:t>
      </w:r>
    </w:p>
    <w:p w:rsidR="00050611" w:rsidRDefault="00050611" w:rsidP="00050611">
      <w:pPr>
        <w:autoSpaceDE w:val="0"/>
        <w:autoSpaceDN w:val="0"/>
        <w:adjustRightInd w:val="0"/>
        <w:rPr>
          <w:rFonts w:ascii="Courier" w:hAnsi="Courier" w:cs="Courier"/>
          <w:color w:val="000000"/>
          <w:sz w:val="20"/>
          <w:szCs w:val="20"/>
        </w:rPr>
      </w:pPr>
      <w:r>
        <w:rPr>
          <w:rFonts w:ascii="Courier" w:hAnsi="Courier" w:cs="Courier"/>
          <w:color w:val="000000"/>
          <w:sz w:val="20"/>
          <w:szCs w:val="20"/>
        </w:rPr>
        <w:t>VMO 341 turned over and 275 completed</w:t>
      </w:r>
    </w:p>
    <w:p w:rsidR="00050611" w:rsidRDefault="00050611" w:rsidP="00050611">
      <w:pPr>
        <w:autoSpaceDE w:val="0"/>
        <w:autoSpaceDN w:val="0"/>
        <w:adjustRightInd w:val="0"/>
        <w:rPr>
          <w:rFonts w:ascii="Courier" w:hAnsi="Courier" w:cs="Courier"/>
          <w:color w:val="000000"/>
          <w:sz w:val="20"/>
          <w:szCs w:val="20"/>
        </w:rPr>
      </w:pPr>
    </w:p>
    <w:p w:rsidR="00050611" w:rsidRDefault="00050611" w:rsidP="00050611">
      <w:r>
        <w:t xml:space="preserve">The first feedlot study included both small (less than 1,000 head capacity) and large feedlots (1,000 head or more one time.  The second study only examined the large feedlots that had a onetime capacity of 1,000 or more head. </w:t>
      </w:r>
    </w:p>
    <w:p w:rsidR="00050611" w:rsidRDefault="00050611" w:rsidP="00050611">
      <w:r>
        <w:t xml:space="preserve">   </w:t>
      </w:r>
    </w:p>
    <w:p w:rsidR="00050611" w:rsidRPr="00E41509" w:rsidRDefault="00050611" w:rsidP="00050611">
      <w:pPr>
        <w:rPr>
          <w:b/>
        </w:rPr>
      </w:pPr>
      <w:r w:rsidRPr="00E41509">
        <w:rPr>
          <w:b/>
        </w:rPr>
        <w:t>Recent NASS Cattle on Feed Inventory Reports</w:t>
      </w:r>
    </w:p>
    <w:p w:rsidR="00050611" w:rsidRPr="00056025" w:rsidRDefault="00050611" w:rsidP="00050611">
      <w:pPr>
        <w:rPr>
          <w:u w:val="single"/>
        </w:rPr>
      </w:pPr>
      <w:r w:rsidRPr="00056025">
        <w:rPr>
          <w:u w:val="single"/>
        </w:rPr>
        <w:t>Sources</w:t>
      </w:r>
    </w:p>
    <w:p w:rsidR="00050611" w:rsidRDefault="00050611" w:rsidP="00050611">
      <w:r>
        <w:t>Jan. 1 Cattle Report – cattle on feed inventory published for most States annually.</w:t>
      </w:r>
    </w:p>
    <w:p w:rsidR="00050611" w:rsidRDefault="00050611" w:rsidP="00050611">
      <w:r>
        <w:t>Feb. Cattle on Feed Report – historically contains feedlot numbers and inventories, State-level estimates for States with a large number of cattle on feed are published as well as a few important States with less than a thousand head capacity.</w:t>
      </w:r>
    </w:p>
    <w:p w:rsidR="00050611" w:rsidRPr="00056025" w:rsidRDefault="00050611" w:rsidP="00050611">
      <w:pPr>
        <w:rPr>
          <w:u w:val="single"/>
        </w:rPr>
      </w:pPr>
      <w:r>
        <w:rPr>
          <w:u w:val="single"/>
        </w:rPr>
        <w:t xml:space="preserve">US Level </w:t>
      </w:r>
      <w:r w:rsidRPr="00056025">
        <w:rPr>
          <w:u w:val="single"/>
        </w:rPr>
        <w:t>Estimates</w:t>
      </w:r>
    </w:p>
    <w:p w:rsidR="00050611" w:rsidRDefault="00050611" w:rsidP="00050611">
      <w:r>
        <w:t>A look at US level published information for 2007 – 2009 is warranted for the small and large lots.  Historically, relatively few lots had most of the cattle on feed inventory.  This is still seen as on January 1, 2010 these 1,000+ capacity lots accounted for only 2.6 percent of all feedlots in the US but had 80.7 percent of the cattle on feed in the US.</w:t>
      </w:r>
    </w:p>
    <w:p w:rsidR="00050611" w:rsidRDefault="00050611" w:rsidP="00050611"/>
    <w:p w:rsidR="00050611" w:rsidRPr="00E41509" w:rsidRDefault="00050611" w:rsidP="00050611">
      <w:pPr>
        <w:rPr>
          <w:u w:val="single"/>
        </w:rPr>
      </w:pPr>
      <w:r w:rsidRPr="00E41509">
        <w:rPr>
          <w:u w:val="single"/>
        </w:rPr>
        <w:t>NASS Feb. 2009 Cattle on Feed report:</w:t>
      </w:r>
    </w:p>
    <w:p w:rsidR="00050611" w:rsidRPr="00DA1FC4" w:rsidRDefault="00050611" w:rsidP="00050611">
      <w:pPr>
        <w:rPr>
          <w:b/>
          <w:u w:val="single"/>
        </w:rPr>
      </w:pPr>
      <w:r>
        <w:tab/>
      </w:r>
      <w:r>
        <w:tab/>
      </w:r>
      <w:r>
        <w:tab/>
      </w:r>
      <w:r w:rsidRPr="00DA1FC4">
        <w:rPr>
          <w:b/>
          <w:u w:val="single"/>
        </w:rPr>
        <w:tab/>
      </w:r>
      <w:r>
        <w:rPr>
          <w:b/>
          <w:u w:val="single"/>
        </w:rPr>
        <w:t xml:space="preserve">   2007</w:t>
      </w:r>
      <w:r w:rsidRPr="00DA1FC4">
        <w:rPr>
          <w:b/>
          <w:u w:val="single"/>
        </w:rPr>
        <w:tab/>
      </w:r>
      <w:r w:rsidRPr="00DA1FC4">
        <w:rPr>
          <w:b/>
          <w:u w:val="single"/>
        </w:rPr>
        <w:tab/>
      </w:r>
      <w:r>
        <w:rPr>
          <w:b/>
          <w:u w:val="single"/>
        </w:rPr>
        <w:t xml:space="preserve">               </w:t>
      </w:r>
      <w:r>
        <w:rPr>
          <w:b/>
        </w:rPr>
        <w:tab/>
      </w:r>
      <w:r w:rsidRPr="00DA1FC4">
        <w:rPr>
          <w:b/>
          <w:u w:val="single"/>
        </w:rPr>
        <w:t xml:space="preserve">            </w:t>
      </w:r>
      <w:r>
        <w:rPr>
          <w:b/>
          <w:u w:val="single"/>
        </w:rPr>
        <w:t xml:space="preserve">         2008                </w:t>
      </w:r>
      <w:r w:rsidRPr="00DA1FC4">
        <w:rPr>
          <w:b/>
          <w:u w:val="single"/>
        </w:rPr>
        <w:tab/>
      </w:r>
      <w:r>
        <w:rPr>
          <w:b/>
          <w:u w:val="single"/>
        </w:rPr>
        <w:t xml:space="preserve"> </w:t>
      </w:r>
      <w:r w:rsidRPr="00DA1FC4">
        <w:rPr>
          <w:b/>
          <w:u w:val="single"/>
        </w:rPr>
        <w:t xml:space="preserve">                                     </w:t>
      </w:r>
    </w:p>
    <w:p w:rsidR="00050611" w:rsidRDefault="00050611" w:rsidP="00050611">
      <w:r>
        <w:t>Capacity</w:t>
      </w:r>
      <w:r>
        <w:tab/>
      </w:r>
      <w:r>
        <w:tab/>
        <w:t>Lots</w:t>
      </w:r>
      <w:r>
        <w:tab/>
        <w:t xml:space="preserve">        1/08 Inv</w:t>
      </w:r>
      <w:proofErr w:type="gramStart"/>
      <w:r>
        <w:t>.(</w:t>
      </w:r>
      <w:proofErr w:type="gramEnd"/>
      <w:r>
        <w:t>1,000 hd.)</w:t>
      </w:r>
      <w:r>
        <w:tab/>
        <w:t>Lots</w:t>
      </w:r>
      <w:r>
        <w:tab/>
        <w:t xml:space="preserve">    1/09 Inv</w:t>
      </w:r>
      <w:proofErr w:type="gramStart"/>
      <w:r>
        <w:t>.(</w:t>
      </w:r>
      <w:proofErr w:type="gramEnd"/>
      <w:r>
        <w:t>1,000hd.)</w:t>
      </w:r>
    </w:p>
    <w:p w:rsidR="00050611" w:rsidRDefault="00050611" w:rsidP="00050611">
      <w:r>
        <w:tab/>
      </w:r>
      <w:r>
        <w:tab/>
      </w:r>
      <w:r>
        <w:tab/>
        <w:t xml:space="preserve">No.         </w:t>
      </w:r>
      <w:proofErr w:type="gramStart"/>
      <w:r>
        <w:t>%</w:t>
      </w:r>
      <w:r>
        <w:tab/>
        <w:t xml:space="preserve"> No.</w:t>
      </w:r>
      <w:proofErr w:type="gramEnd"/>
      <w:r>
        <w:tab/>
        <w:t xml:space="preserve">         </w:t>
      </w:r>
      <w:proofErr w:type="gramStart"/>
      <w:r>
        <w:t>%</w:t>
      </w:r>
      <w:r>
        <w:tab/>
        <w:t>No.</w:t>
      </w:r>
      <w:proofErr w:type="gramEnd"/>
      <w:r>
        <w:t xml:space="preserve">          </w:t>
      </w:r>
      <w:proofErr w:type="gramStart"/>
      <w:r>
        <w:t>%</w:t>
      </w:r>
      <w:r>
        <w:tab/>
        <w:t>No.</w:t>
      </w:r>
      <w:proofErr w:type="gramEnd"/>
      <w:r>
        <w:t xml:space="preserve">              %</w:t>
      </w:r>
    </w:p>
    <w:p w:rsidR="00050611" w:rsidRDefault="00050611" w:rsidP="00050611">
      <w:r>
        <w:t>Less than 1,000 hd.</w:t>
      </w:r>
      <w:r>
        <w:tab/>
        <w:t>85,000</w:t>
      </w:r>
      <w:r>
        <w:tab/>
        <w:t xml:space="preserve">  97.5</w:t>
      </w:r>
      <w:r>
        <w:tab/>
        <w:t xml:space="preserve">  2,734.7     18.4</w:t>
      </w:r>
      <w:r>
        <w:tab/>
        <w:t>80,000</w:t>
      </w:r>
      <w:r>
        <w:tab/>
        <w:t xml:space="preserve">  97.4</w:t>
      </w:r>
      <w:r>
        <w:tab/>
        <w:t xml:space="preserve">  2,616.7   18.9</w:t>
      </w:r>
    </w:p>
    <w:p w:rsidR="00050611" w:rsidRDefault="00050611" w:rsidP="00050611">
      <w:r>
        <w:t>1,000 hd. or more</w:t>
      </w:r>
      <w:r>
        <w:tab/>
        <w:t xml:space="preserve">  2,160</w:t>
      </w:r>
      <w:r>
        <w:tab/>
        <w:t xml:space="preserve">    2.5</w:t>
      </w:r>
      <w:r>
        <w:tab/>
        <w:t>12,092</w:t>
      </w:r>
      <w:r>
        <w:tab/>
        <w:t xml:space="preserve">       81.6</w:t>
      </w:r>
      <w:r>
        <w:tab/>
        <w:t xml:space="preserve">  2,170</w:t>
      </w:r>
      <w:r>
        <w:tab/>
        <w:t xml:space="preserve">    2.6</w:t>
      </w:r>
      <w:r>
        <w:tab/>
        <w:t>11,234      81.1</w:t>
      </w:r>
    </w:p>
    <w:p w:rsidR="00050611" w:rsidRDefault="00050611" w:rsidP="00050611">
      <w:r>
        <w:t>All feedlots in US</w:t>
      </w:r>
      <w:r>
        <w:tab/>
        <w:t>87,160</w:t>
      </w:r>
      <w:r>
        <w:tab/>
        <w:t>100.0</w:t>
      </w:r>
      <w:r>
        <w:tab/>
        <w:t>14,826.7   100.0</w:t>
      </w:r>
      <w:r>
        <w:tab/>
        <w:t>82,170</w:t>
      </w:r>
      <w:r>
        <w:tab/>
        <w:t>100.0</w:t>
      </w:r>
      <w:r>
        <w:tab/>
        <w:t>13,850.7 100.0</w:t>
      </w:r>
    </w:p>
    <w:p w:rsidR="00050611" w:rsidRDefault="00050611" w:rsidP="00050611"/>
    <w:p w:rsidR="00050611" w:rsidRDefault="00050611" w:rsidP="00050611">
      <w:pPr>
        <w:rPr>
          <w:u w:val="single"/>
        </w:rPr>
      </w:pPr>
    </w:p>
    <w:p w:rsidR="00050611" w:rsidRPr="00E41509" w:rsidRDefault="00050611" w:rsidP="00050611">
      <w:pPr>
        <w:rPr>
          <w:u w:val="single"/>
        </w:rPr>
      </w:pPr>
      <w:r w:rsidRPr="00E41509">
        <w:rPr>
          <w:u w:val="single"/>
        </w:rPr>
        <w:lastRenderedPageBreak/>
        <w:t>NASS Feb. 2010 Cattle on Feed report:</w:t>
      </w:r>
    </w:p>
    <w:p w:rsidR="00050611" w:rsidRPr="00DA1FC4" w:rsidRDefault="00050611" w:rsidP="00050611">
      <w:pPr>
        <w:rPr>
          <w:b/>
          <w:u w:val="single"/>
        </w:rPr>
      </w:pPr>
      <w:r>
        <w:tab/>
      </w:r>
      <w:r>
        <w:tab/>
      </w:r>
      <w:r>
        <w:tab/>
      </w:r>
      <w:r w:rsidRPr="00DA1FC4">
        <w:rPr>
          <w:b/>
          <w:u w:val="single"/>
        </w:rPr>
        <w:tab/>
      </w:r>
      <w:r>
        <w:rPr>
          <w:b/>
          <w:u w:val="single"/>
        </w:rPr>
        <w:t xml:space="preserve">   2008</w:t>
      </w:r>
      <w:r w:rsidRPr="00DA1FC4">
        <w:rPr>
          <w:b/>
          <w:u w:val="single"/>
        </w:rPr>
        <w:tab/>
      </w:r>
      <w:r w:rsidRPr="00DA1FC4">
        <w:rPr>
          <w:b/>
          <w:u w:val="single"/>
        </w:rPr>
        <w:tab/>
      </w:r>
      <w:r>
        <w:rPr>
          <w:b/>
          <w:u w:val="single"/>
        </w:rPr>
        <w:t xml:space="preserve">               </w:t>
      </w:r>
      <w:r>
        <w:rPr>
          <w:b/>
        </w:rPr>
        <w:tab/>
      </w:r>
      <w:r w:rsidRPr="00DA1FC4">
        <w:rPr>
          <w:b/>
          <w:u w:val="single"/>
        </w:rPr>
        <w:t xml:space="preserve">            </w:t>
      </w:r>
      <w:r>
        <w:rPr>
          <w:b/>
          <w:u w:val="single"/>
        </w:rPr>
        <w:t xml:space="preserve">         2009                </w:t>
      </w:r>
      <w:r w:rsidRPr="00DA1FC4">
        <w:rPr>
          <w:b/>
          <w:u w:val="single"/>
        </w:rPr>
        <w:tab/>
      </w:r>
      <w:r>
        <w:rPr>
          <w:b/>
          <w:u w:val="single"/>
        </w:rPr>
        <w:t xml:space="preserve"> </w:t>
      </w:r>
      <w:r w:rsidRPr="00DA1FC4">
        <w:rPr>
          <w:b/>
          <w:u w:val="single"/>
        </w:rPr>
        <w:t xml:space="preserve">                                     </w:t>
      </w:r>
    </w:p>
    <w:p w:rsidR="00050611" w:rsidRDefault="00050611" w:rsidP="00050611">
      <w:r>
        <w:t>Capacity</w:t>
      </w:r>
      <w:r>
        <w:tab/>
      </w:r>
      <w:r>
        <w:tab/>
        <w:t>Lots</w:t>
      </w:r>
      <w:r>
        <w:tab/>
        <w:t xml:space="preserve">        1/09 Inv</w:t>
      </w:r>
      <w:proofErr w:type="gramStart"/>
      <w:r>
        <w:t>.(</w:t>
      </w:r>
      <w:proofErr w:type="gramEnd"/>
      <w:r>
        <w:t>1,000 hd.)</w:t>
      </w:r>
      <w:r>
        <w:tab/>
        <w:t>Lots</w:t>
      </w:r>
      <w:r>
        <w:tab/>
        <w:t xml:space="preserve">    1/10 Inv</w:t>
      </w:r>
      <w:proofErr w:type="gramStart"/>
      <w:r>
        <w:t>.(</w:t>
      </w:r>
      <w:proofErr w:type="gramEnd"/>
      <w:r>
        <w:t>1,000hd.)</w:t>
      </w:r>
    </w:p>
    <w:p w:rsidR="00050611" w:rsidRDefault="00050611" w:rsidP="00050611">
      <w:r>
        <w:tab/>
      </w:r>
      <w:r>
        <w:tab/>
      </w:r>
      <w:r>
        <w:tab/>
        <w:t xml:space="preserve">No.         </w:t>
      </w:r>
      <w:proofErr w:type="gramStart"/>
      <w:r>
        <w:t>%</w:t>
      </w:r>
      <w:r>
        <w:tab/>
        <w:t xml:space="preserve"> No.</w:t>
      </w:r>
      <w:proofErr w:type="gramEnd"/>
      <w:r>
        <w:tab/>
        <w:t xml:space="preserve">         </w:t>
      </w:r>
      <w:proofErr w:type="gramStart"/>
      <w:r>
        <w:t>%</w:t>
      </w:r>
      <w:r>
        <w:tab/>
        <w:t>No.</w:t>
      </w:r>
      <w:proofErr w:type="gramEnd"/>
      <w:r>
        <w:t xml:space="preserve">          </w:t>
      </w:r>
      <w:proofErr w:type="gramStart"/>
      <w:r>
        <w:t>%</w:t>
      </w:r>
      <w:r>
        <w:tab/>
        <w:t>No.</w:t>
      </w:r>
      <w:proofErr w:type="gramEnd"/>
      <w:r>
        <w:t xml:space="preserve">              %</w:t>
      </w:r>
    </w:p>
    <w:p w:rsidR="00050611" w:rsidRDefault="00050611" w:rsidP="00050611">
      <w:r>
        <w:t>Less than 1,000 hd.</w:t>
      </w:r>
      <w:r>
        <w:tab/>
        <w:t>80,000</w:t>
      </w:r>
      <w:r>
        <w:tab/>
        <w:t xml:space="preserve"> 97.4</w:t>
      </w:r>
      <w:r>
        <w:tab/>
        <w:t>2,621.7    18.9</w:t>
      </w:r>
      <w:r>
        <w:tab/>
      </w:r>
      <w:r>
        <w:tab/>
        <w:t>80,000</w:t>
      </w:r>
      <w:r>
        <w:tab/>
        <w:t xml:space="preserve">  97.4</w:t>
      </w:r>
      <w:r>
        <w:tab/>
        <w:t xml:space="preserve">  2,634.2   19.3</w:t>
      </w:r>
    </w:p>
    <w:p w:rsidR="00050611" w:rsidRDefault="00050611" w:rsidP="00050611">
      <w:r>
        <w:t>1,000 hd. or more</w:t>
      </w:r>
      <w:r>
        <w:tab/>
        <w:t xml:space="preserve">  2,170</w:t>
      </w:r>
      <w:r>
        <w:tab/>
        <w:t xml:space="preserve">   </w:t>
      </w:r>
      <w:proofErr w:type="gramStart"/>
      <w:r>
        <w:t>2.6  11,234</w:t>
      </w:r>
      <w:proofErr w:type="gramEnd"/>
      <w:r>
        <w:tab/>
        <w:t xml:space="preserve">    81.1</w:t>
      </w:r>
      <w:r>
        <w:tab/>
      </w:r>
      <w:r>
        <w:tab/>
        <w:t xml:space="preserve">  2,170</w:t>
      </w:r>
      <w:r>
        <w:tab/>
        <w:t xml:space="preserve">    2.6</w:t>
      </w:r>
      <w:r>
        <w:tab/>
        <w:t>11,008      80.7</w:t>
      </w:r>
    </w:p>
    <w:p w:rsidR="00050611" w:rsidRDefault="00050611" w:rsidP="00050611">
      <w:r>
        <w:t>All feedlots in US</w:t>
      </w:r>
      <w:r>
        <w:tab/>
        <w:t xml:space="preserve">82,170 100.0 </w:t>
      </w:r>
      <w:proofErr w:type="gramStart"/>
      <w:r>
        <w:t>13,855.7  100.0</w:t>
      </w:r>
      <w:proofErr w:type="gramEnd"/>
      <w:r>
        <w:tab/>
      </w:r>
      <w:r>
        <w:tab/>
        <w:t>82,170</w:t>
      </w:r>
      <w:r>
        <w:tab/>
        <w:t>100.0</w:t>
      </w:r>
      <w:r>
        <w:tab/>
        <w:t>13,642.2 100.0</w:t>
      </w:r>
    </w:p>
    <w:p w:rsidR="00050611" w:rsidRDefault="00050611" w:rsidP="00050611"/>
    <w:p w:rsidR="00050611" w:rsidRDefault="00050611" w:rsidP="00050611">
      <w:pPr>
        <w:rPr>
          <w:u w:val="single"/>
        </w:rPr>
      </w:pPr>
    </w:p>
    <w:p w:rsidR="00050611" w:rsidRPr="00056025" w:rsidRDefault="00050611" w:rsidP="00050611">
      <w:pPr>
        <w:rPr>
          <w:u w:val="single"/>
        </w:rPr>
      </w:pPr>
      <w:r w:rsidRPr="00056025">
        <w:rPr>
          <w:u w:val="single"/>
        </w:rPr>
        <w:t>State</w:t>
      </w:r>
      <w:r>
        <w:rPr>
          <w:u w:val="single"/>
        </w:rPr>
        <w:t>-</w:t>
      </w:r>
      <w:r w:rsidRPr="00056025">
        <w:rPr>
          <w:u w:val="single"/>
        </w:rPr>
        <w:t>Level Estimates</w:t>
      </w:r>
    </w:p>
    <w:p w:rsidR="00050611" w:rsidRDefault="00050611" w:rsidP="00050611">
      <w:r>
        <w:t xml:space="preserve">This report contained published estimates for 12 States (in the monthly program) accounted for 96.8 percent of the cattle on feed in US feedlots with 1,000+ capacity.  </w:t>
      </w:r>
      <w:proofErr w:type="gramStart"/>
      <w:r>
        <w:t>The  Feb</w:t>
      </w:r>
      <w:proofErr w:type="gramEnd"/>
      <w:r>
        <w:t>. Cattle on Feed report has historically published State-level number of feedlots and associated inventory but the series for number of lots was discontinued in Feb. 2009.  This report provided the most recent available estimates for number of lots by State which was for 2007.  State-level number of lots will now only be published in conjunction with the Census of Agriculture every five years.  This report provided 11 State-level estimates for lots with capacity of less than 1,000 head as shown below.  These 11 States accounted for 65.9 percent of the lots in 2007 and 81.6 percent of the inventory in lots with less than 1,000 head capacity on Jan. 1, 2008.</w:t>
      </w:r>
    </w:p>
    <w:p w:rsidR="00050611" w:rsidRDefault="00050611" w:rsidP="00050611"/>
    <w:p w:rsidR="00050611" w:rsidRPr="00EB2DCF" w:rsidRDefault="00050611" w:rsidP="00050611">
      <w:pPr>
        <w:rPr>
          <w:u w:val="single"/>
        </w:rPr>
      </w:pPr>
      <w:r w:rsidRPr="00EB2DCF">
        <w:rPr>
          <w:u w:val="single"/>
        </w:rPr>
        <w:t xml:space="preserve">NASS Feb. 2009 Cattle on Feed report – </w:t>
      </w:r>
      <w:r>
        <w:rPr>
          <w:u w:val="single"/>
        </w:rPr>
        <w:t>State-level</w:t>
      </w:r>
      <w:r w:rsidRPr="00EB2DCF">
        <w:rPr>
          <w:u w:val="single"/>
        </w:rPr>
        <w:t xml:space="preserve"> estimates:</w:t>
      </w:r>
    </w:p>
    <w:p w:rsidR="00050611" w:rsidRDefault="00050611" w:rsidP="00050611"/>
    <w:p w:rsidR="00050611" w:rsidRPr="00B76C82" w:rsidRDefault="00050611" w:rsidP="00050611">
      <w:r>
        <w:tab/>
      </w:r>
      <w:r>
        <w:tab/>
        <w:t xml:space="preserve">         </w:t>
      </w:r>
      <w:r w:rsidRPr="00B76C82">
        <w:rPr>
          <w:u w:val="single"/>
        </w:rPr>
        <w:t>No. Lots</w:t>
      </w:r>
      <w:r>
        <w:rPr>
          <w:u w:val="single"/>
        </w:rPr>
        <w:t xml:space="preserve"> ‘07 </w:t>
      </w:r>
      <w:r>
        <w:t xml:space="preserve">    </w:t>
      </w:r>
      <w:r>
        <w:rPr>
          <w:u w:val="single"/>
        </w:rPr>
        <w:t>1/08 I</w:t>
      </w:r>
      <w:r w:rsidRPr="00B76C82">
        <w:rPr>
          <w:u w:val="single"/>
        </w:rPr>
        <w:t>nv</w:t>
      </w:r>
      <w:r>
        <w:rPr>
          <w:u w:val="single"/>
        </w:rPr>
        <w:t xml:space="preserve">. </w:t>
      </w:r>
      <w:r w:rsidRPr="00B76C82">
        <w:rPr>
          <w:u w:val="single"/>
        </w:rPr>
        <w:t xml:space="preserve">1,000 </w:t>
      </w:r>
      <w:proofErr w:type="spellStart"/>
      <w:proofErr w:type="gramStart"/>
      <w:r w:rsidRPr="00B76C82">
        <w:rPr>
          <w:u w:val="single"/>
        </w:rPr>
        <w:t>hd</w:t>
      </w:r>
      <w:proofErr w:type="spellEnd"/>
      <w:proofErr w:type="gramEnd"/>
      <w:r w:rsidRPr="00B76C82">
        <w:rPr>
          <w:u w:val="single"/>
        </w:rPr>
        <w:t>)</w:t>
      </w:r>
      <w:r>
        <w:rPr>
          <w:u w:val="single"/>
        </w:rPr>
        <w:t xml:space="preserve"> </w:t>
      </w:r>
      <w:r>
        <w:t xml:space="preserve">  </w:t>
      </w:r>
      <w:r>
        <w:rPr>
          <w:u w:val="single"/>
        </w:rPr>
        <w:t>No. Lots ‘08</w:t>
      </w:r>
      <w:r>
        <w:t xml:space="preserve"> </w:t>
      </w:r>
      <w:r w:rsidRPr="00A060E4">
        <w:t>1</w:t>
      </w:r>
      <w:r>
        <w:rPr>
          <w:u w:val="single"/>
        </w:rPr>
        <w:t>/09 Inv. 1,000hd)</w:t>
      </w:r>
      <w:r>
        <w:tab/>
      </w:r>
      <w:r>
        <w:tab/>
      </w:r>
      <w:proofErr w:type="gramStart"/>
      <w:r>
        <w:t>Number  %</w:t>
      </w:r>
      <w:proofErr w:type="gramEnd"/>
      <w:r>
        <w:t xml:space="preserve">   Number</w:t>
      </w:r>
      <w:r>
        <w:tab/>
        <w:t xml:space="preserve">  %      Number           %</w:t>
      </w:r>
      <w:r>
        <w:tab/>
        <w:t xml:space="preserve">     Number</w:t>
      </w:r>
      <w:r>
        <w:tab/>
        <w:t xml:space="preserve">        Number</w:t>
      </w:r>
    </w:p>
    <w:p w:rsidR="00050611" w:rsidRDefault="00050611" w:rsidP="00050611">
      <w:r>
        <w:t xml:space="preserve">Less than 1,000 </w:t>
      </w:r>
      <w:proofErr w:type="gramStart"/>
      <w:r>
        <w:t>hd</w:t>
      </w:r>
      <w:proofErr w:type="gramEnd"/>
      <w:r>
        <w:t>.</w:t>
      </w:r>
      <w:r>
        <w:tab/>
      </w:r>
    </w:p>
    <w:p w:rsidR="00050611" w:rsidRPr="002D72D7" w:rsidRDefault="00050611" w:rsidP="00050611">
      <w:r>
        <w:tab/>
      </w:r>
      <w:r w:rsidRPr="00365688">
        <w:t>IL</w:t>
      </w:r>
      <w:r>
        <w:tab/>
      </w:r>
      <w:r>
        <w:tab/>
      </w:r>
      <w:r w:rsidRPr="00365688">
        <w:t>4,800</w:t>
      </w:r>
      <w:r>
        <w:tab/>
      </w:r>
      <w:r w:rsidRPr="00365688">
        <w:t xml:space="preserve"> 5.7</w:t>
      </w:r>
      <w:r>
        <w:tab/>
      </w:r>
      <w:r w:rsidRPr="00365688">
        <w:t xml:space="preserve">  109</w:t>
      </w:r>
      <w:r>
        <w:tab/>
      </w:r>
      <w:r>
        <w:tab/>
      </w:r>
      <w:r w:rsidRPr="00365688">
        <w:t>4.0</w:t>
      </w:r>
      <w:r>
        <w:tab/>
      </w:r>
      <w:r>
        <w:tab/>
      </w:r>
      <w:r w:rsidRPr="00365688">
        <w:t>NA</w:t>
      </w:r>
      <w:r>
        <w:tab/>
      </w:r>
      <w:r>
        <w:tab/>
      </w:r>
      <w:r w:rsidRPr="00365688">
        <w:t>NA</w:t>
      </w:r>
    </w:p>
    <w:p w:rsidR="00050611" w:rsidRPr="00A060E4" w:rsidRDefault="00050611" w:rsidP="00050611">
      <w:pPr>
        <w:rPr>
          <w:lang w:val="es-MX"/>
        </w:rPr>
      </w:pPr>
      <w:r>
        <w:tab/>
      </w:r>
      <w:r w:rsidRPr="00A060E4">
        <w:rPr>
          <w:lang w:val="es-MX"/>
        </w:rPr>
        <w:t>IN</w:t>
      </w:r>
      <w:r w:rsidRPr="00A060E4">
        <w:rPr>
          <w:lang w:val="es-MX"/>
        </w:rPr>
        <w:tab/>
      </w:r>
      <w:r w:rsidRPr="00A060E4">
        <w:rPr>
          <w:lang w:val="es-MX"/>
        </w:rPr>
        <w:tab/>
        <w:t>5,400</w:t>
      </w:r>
      <w:r w:rsidRPr="00A060E4">
        <w:rPr>
          <w:lang w:val="es-MX"/>
        </w:rPr>
        <w:tab/>
      </w:r>
      <w:r>
        <w:rPr>
          <w:lang w:val="es-MX"/>
        </w:rPr>
        <w:t xml:space="preserve"> </w:t>
      </w:r>
      <w:r w:rsidRPr="00A060E4">
        <w:rPr>
          <w:lang w:val="es-MX"/>
        </w:rPr>
        <w:t>6.4</w:t>
      </w:r>
      <w:r w:rsidRPr="00A060E4">
        <w:rPr>
          <w:lang w:val="es-MX"/>
        </w:rPr>
        <w:tab/>
      </w:r>
      <w:r>
        <w:rPr>
          <w:lang w:val="es-MX"/>
        </w:rPr>
        <w:t xml:space="preserve">  </w:t>
      </w:r>
      <w:r w:rsidRPr="00A060E4">
        <w:rPr>
          <w:lang w:val="es-MX"/>
        </w:rPr>
        <w:t>101</w:t>
      </w:r>
      <w:r w:rsidRPr="00A060E4">
        <w:rPr>
          <w:lang w:val="es-MX"/>
        </w:rPr>
        <w:tab/>
      </w:r>
      <w:r w:rsidRPr="00A060E4">
        <w:rPr>
          <w:lang w:val="es-MX"/>
        </w:rPr>
        <w:tab/>
        <w:t>3.7</w:t>
      </w:r>
      <w:r>
        <w:rPr>
          <w:lang w:val="es-MX"/>
        </w:rPr>
        <w:tab/>
      </w:r>
      <w:r>
        <w:rPr>
          <w:lang w:val="es-MX"/>
        </w:rPr>
        <w:tab/>
        <w:t>NA</w:t>
      </w:r>
      <w:r>
        <w:rPr>
          <w:lang w:val="es-MX"/>
        </w:rPr>
        <w:tab/>
      </w:r>
      <w:r>
        <w:rPr>
          <w:lang w:val="es-MX"/>
        </w:rPr>
        <w:tab/>
        <w:t>NA</w:t>
      </w:r>
    </w:p>
    <w:p w:rsidR="00050611" w:rsidRPr="00A060E4" w:rsidRDefault="00050611" w:rsidP="00050611">
      <w:pPr>
        <w:rPr>
          <w:lang w:val="es-MX"/>
        </w:rPr>
      </w:pPr>
      <w:r w:rsidRPr="00A060E4">
        <w:rPr>
          <w:lang w:val="es-MX"/>
        </w:rPr>
        <w:tab/>
        <w:t>IA</w:t>
      </w:r>
      <w:r w:rsidRPr="00A060E4">
        <w:rPr>
          <w:lang w:val="es-MX"/>
        </w:rPr>
        <w:tab/>
      </w:r>
      <w:r w:rsidRPr="00A060E4">
        <w:rPr>
          <w:lang w:val="es-MX"/>
        </w:rPr>
        <w:tab/>
        <w:t>7,500</w:t>
      </w:r>
      <w:r w:rsidRPr="00A060E4">
        <w:rPr>
          <w:lang w:val="es-MX"/>
        </w:rPr>
        <w:tab/>
      </w:r>
      <w:r>
        <w:rPr>
          <w:lang w:val="es-MX"/>
        </w:rPr>
        <w:t xml:space="preserve"> </w:t>
      </w:r>
      <w:r w:rsidRPr="00A060E4">
        <w:rPr>
          <w:lang w:val="es-MX"/>
        </w:rPr>
        <w:t>8.8</w:t>
      </w:r>
      <w:r w:rsidRPr="00A060E4">
        <w:rPr>
          <w:lang w:val="es-MX"/>
        </w:rPr>
        <w:tab/>
      </w:r>
      <w:r>
        <w:rPr>
          <w:lang w:val="es-MX"/>
        </w:rPr>
        <w:t xml:space="preserve">  </w:t>
      </w:r>
      <w:r w:rsidRPr="00A060E4">
        <w:rPr>
          <w:lang w:val="es-MX"/>
        </w:rPr>
        <w:t>780</w:t>
      </w:r>
      <w:r w:rsidRPr="00A060E4">
        <w:rPr>
          <w:lang w:val="es-MX"/>
        </w:rPr>
        <w:tab/>
        <w:t xml:space="preserve">          28.5</w:t>
      </w:r>
      <w:r>
        <w:rPr>
          <w:lang w:val="es-MX"/>
        </w:rPr>
        <w:tab/>
      </w:r>
      <w:r>
        <w:rPr>
          <w:lang w:val="es-MX"/>
        </w:rPr>
        <w:tab/>
        <w:t>NA</w:t>
      </w:r>
      <w:r>
        <w:rPr>
          <w:lang w:val="es-MX"/>
        </w:rPr>
        <w:tab/>
      </w:r>
      <w:r>
        <w:rPr>
          <w:lang w:val="es-MX"/>
        </w:rPr>
        <w:tab/>
        <w:t>NA</w:t>
      </w:r>
    </w:p>
    <w:p w:rsidR="00050611" w:rsidRPr="006D69E5" w:rsidRDefault="00050611" w:rsidP="00050611">
      <w:pPr>
        <w:rPr>
          <w:lang w:val="es-MX"/>
        </w:rPr>
      </w:pPr>
      <w:r w:rsidRPr="00A060E4">
        <w:rPr>
          <w:lang w:val="es-MX"/>
        </w:rPr>
        <w:tab/>
        <w:t>MI</w:t>
      </w:r>
      <w:r w:rsidRPr="00A060E4">
        <w:rPr>
          <w:lang w:val="es-MX"/>
        </w:rPr>
        <w:tab/>
      </w:r>
      <w:r w:rsidRPr="00A060E4">
        <w:rPr>
          <w:lang w:val="es-MX"/>
        </w:rPr>
        <w:tab/>
        <w:t>3,200</w:t>
      </w:r>
      <w:r w:rsidRPr="00A060E4">
        <w:rPr>
          <w:lang w:val="es-MX"/>
        </w:rPr>
        <w:tab/>
      </w:r>
      <w:r>
        <w:rPr>
          <w:lang w:val="es-MX"/>
        </w:rPr>
        <w:t xml:space="preserve"> </w:t>
      </w:r>
      <w:r w:rsidRPr="00A060E4">
        <w:rPr>
          <w:lang w:val="es-MX"/>
        </w:rPr>
        <w:t>3.8</w:t>
      </w:r>
      <w:r w:rsidRPr="00A060E4">
        <w:rPr>
          <w:lang w:val="es-MX"/>
        </w:rPr>
        <w:tab/>
      </w:r>
      <w:r>
        <w:rPr>
          <w:lang w:val="es-MX"/>
        </w:rPr>
        <w:t xml:space="preserve">  </w:t>
      </w:r>
      <w:r w:rsidRPr="00A060E4">
        <w:rPr>
          <w:lang w:val="es-MX"/>
        </w:rPr>
        <w:t>12</w:t>
      </w:r>
      <w:r w:rsidRPr="006D69E5">
        <w:rPr>
          <w:lang w:val="es-MX"/>
        </w:rPr>
        <w:t>2</w:t>
      </w:r>
      <w:r>
        <w:rPr>
          <w:lang w:val="es-MX"/>
        </w:rPr>
        <w:tab/>
      </w:r>
      <w:r>
        <w:rPr>
          <w:lang w:val="es-MX"/>
        </w:rPr>
        <w:tab/>
        <w:t>4.5</w:t>
      </w:r>
      <w:r>
        <w:rPr>
          <w:lang w:val="es-MX"/>
        </w:rPr>
        <w:tab/>
      </w:r>
      <w:r>
        <w:rPr>
          <w:lang w:val="es-MX"/>
        </w:rPr>
        <w:tab/>
        <w:t>NA</w:t>
      </w:r>
      <w:r>
        <w:rPr>
          <w:lang w:val="es-MX"/>
        </w:rPr>
        <w:tab/>
      </w:r>
      <w:r>
        <w:rPr>
          <w:lang w:val="es-MX"/>
        </w:rPr>
        <w:tab/>
        <w:t>NA</w:t>
      </w:r>
    </w:p>
    <w:p w:rsidR="00050611" w:rsidRPr="00DE365B" w:rsidRDefault="00050611" w:rsidP="00050611">
      <w:pPr>
        <w:rPr>
          <w:lang w:val="es-MX"/>
        </w:rPr>
      </w:pPr>
      <w:r w:rsidRPr="006D69E5">
        <w:rPr>
          <w:lang w:val="es-MX"/>
        </w:rPr>
        <w:tab/>
      </w:r>
      <w:r w:rsidRPr="00DE365B">
        <w:rPr>
          <w:lang w:val="es-MX"/>
        </w:rPr>
        <w:t>MN</w:t>
      </w:r>
      <w:r w:rsidRPr="00DE365B">
        <w:rPr>
          <w:lang w:val="es-MX"/>
        </w:rPr>
        <w:tab/>
      </w:r>
      <w:r w:rsidRPr="00DE365B">
        <w:rPr>
          <w:lang w:val="es-MX"/>
        </w:rPr>
        <w:tab/>
        <w:t>5,300</w:t>
      </w:r>
      <w:r w:rsidRPr="00DE365B">
        <w:rPr>
          <w:lang w:val="es-MX"/>
        </w:rPr>
        <w:tab/>
      </w:r>
      <w:r>
        <w:rPr>
          <w:lang w:val="es-MX"/>
        </w:rPr>
        <w:t xml:space="preserve"> </w:t>
      </w:r>
      <w:r w:rsidRPr="00DE365B">
        <w:rPr>
          <w:lang w:val="es-MX"/>
        </w:rPr>
        <w:t>6.2</w:t>
      </w:r>
      <w:r w:rsidRPr="00DE365B">
        <w:rPr>
          <w:lang w:val="es-MX"/>
        </w:rPr>
        <w:tab/>
      </w:r>
      <w:r>
        <w:rPr>
          <w:lang w:val="es-MX"/>
        </w:rPr>
        <w:t xml:space="preserve">  </w:t>
      </w:r>
      <w:r w:rsidRPr="00DE365B">
        <w:rPr>
          <w:lang w:val="es-MX"/>
        </w:rPr>
        <w:t>221</w:t>
      </w:r>
      <w:r>
        <w:rPr>
          <w:lang w:val="es-MX"/>
        </w:rPr>
        <w:tab/>
      </w:r>
      <w:r>
        <w:rPr>
          <w:lang w:val="es-MX"/>
        </w:rPr>
        <w:tab/>
        <w:t>8.1</w:t>
      </w:r>
      <w:r>
        <w:rPr>
          <w:lang w:val="es-MX"/>
        </w:rPr>
        <w:tab/>
      </w:r>
      <w:r>
        <w:rPr>
          <w:lang w:val="es-MX"/>
        </w:rPr>
        <w:tab/>
        <w:t>NA</w:t>
      </w:r>
      <w:r>
        <w:rPr>
          <w:lang w:val="es-MX"/>
        </w:rPr>
        <w:tab/>
      </w:r>
      <w:r>
        <w:rPr>
          <w:lang w:val="es-MX"/>
        </w:rPr>
        <w:tab/>
        <w:t>NA</w:t>
      </w:r>
    </w:p>
    <w:p w:rsidR="00050611" w:rsidRPr="00487920" w:rsidRDefault="00050611" w:rsidP="00050611">
      <w:pPr>
        <w:rPr>
          <w:lang w:val="es-MX"/>
        </w:rPr>
      </w:pPr>
      <w:r w:rsidRPr="00DE365B">
        <w:rPr>
          <w:lang w:val="es-MX"/>
        </w:rPr>
        <w:tab/>
      </w:r>
      <w:r w:rsidRPr="00487920">
        <w:rPr>
          <w:lang w:val="es-MX"/>
        </w:rPr>
        <w:t>MO</w:t>
      </w:r>
      <w:r w:rsidRPr="00487920">
        <w:rPr>
          <w:lang w:val="es-MX"/>
        </w:rPr>
        <w:tab/>
      </w:r>
      <w:r w:rsidRPr="00487920">
        <w:rPr>
          <w:lang w:val="es-MX"/>
        </w:rPr>
        <w:tab/>
        <w:t>2,500</w:t>
      </w:r>
      <w:r w:rsidRPr="00487920">
        <w:rPr>
          <w:lang w:val="es-MX"/>
        </w:rPr>
        <w:tab/>
        <w:t xml:space="preserve"> 2.9</w:t>
      </w:r>
      <w:r w:rsidRPr="00487920">
        <w:rPr>
          <w:lang w:val="es-MX"/>
        </w:rPr>
        <w:tab/>
        <w:t xml:space="preserve">    55</w:t>
      </w:r>
      <w:r w:rsidRPr="00487920">
        <w:rPr>
          <w:lang w:val="es-MX"/>
        </w:rPr>
        <w:tab/>
      </w:r>
      <w:r w:rsidRPr="00487920">
        <w:rPr>
          <w:lang w:val="es-MX"/>
        </w:rPr>
        <w:tab/>
        <w:t>2.0</w:t>
      </w:r>
      <w:r w:rsidRPr="00487920">
        <w:rPr>
          <w:lang w:val="es-MX"/>
        </w:rPr>
        <w:tab/>
      </w:r>
      <w:r w:rsidRPr="00487920">
        <w:rPr>
          <w:lang w:val="es-MX"/>
        </w:rPr>
        <w:tab/>
        <w:t>NA</w:t>
      </w:r>
      <w:r>
        <w:rPr>
          <w:lang w:val="es-MX"/>
        </w:rPr>
        <w:tab/>
      </w:r>
      <w:r>
        <w:rPr>
          <w:lang w:val="es-MX"/>
        </w:rPr>
        <w:tab/>
        <w:t>NA</w:t>
      </w:r>
    </w:p>
    <w:p w:rsidR="00050611" w:rsidRPr="00487920" w:rsidRDefault="00050611" w:rsidP="00050611">
      <w:pPr>
        <w:rPr>
          <w:lang w:val="es-MX"/>
        </w:rPr>
      </w:pPr>
      <w:r w:rsidRPr="00487920">
        <w:rPr>
          <w:lang w:val="es-MX"/>
        </w:rPr>
        <w:tab/>
        <w:t>NE</w:t>
      </w:r>
      <w:r w:rsidRPr="00487920">
        <w:rPr>
          <w:lang w:val="es-MX"/>
        </w:rPr>
        <w:tab/>
      </w:r>
      <w:r w:rsidRPr="00487920">
        <w:rPr>
          <w:lang w:val="es-MX"/>
        </w:rPr>
        <w:tab/>
        <w:t>3,800</w:t>
      </w:r>
      <w:r w:rsidRPr="00487920">
        <w:rPr>
          <w:lang w:val="es-MX"/>
        </w:rPr>
        <w:tab/>
        <w:t xml:space="preserve"> 4.5</w:t>
      </w:r>
      <w:r w:rsidRPr="00487920">
        <w:rPr>
          <w:lang w:val="es-MX"/>
        </w:rPr>
        <w:tab/>
        <w:t xml:space="preserve">  170</w:t>
      </w:r>
      <w:r w:rsidRPr="00487920">
        <w:rPr>
          <w:lang w:val="es-MX"/>
        </w:rPr>
        <w:tab/>
      </w:r>
      <w:r w:rsidRPr="00487920">
        <w:rPr>
          <w:lang w:val="es-MX"/>
        </w:rPr>
        <w:tab/>
        <w:t>6.2</w:t>
      </w:r>
      <w:r w:rsidRPr="00487920">
        <w:rPr>
          <w:lang w:val="es-MX"/>
        </w:rPr>
        <w:tab/>
      </w:r>
      <w:r w:rsidRPr="00487920">
        <w:rPr>
          <w:lang w:val="es-MX"/>
        </w:rPr>
        <w:tab/>
        <w:t>NA</w:t>
      </w:r>
      <w:r>
        <w:rPr>
          <w:lang w:val="es-MX"/>
        </w:rPr>
        <w:tab/>
      </w:r>
      <w:r>
        <w:rPr>
          <w:lang w:val="es-MX"/>
        </w:rPr>
        <w:tab/>
        <w:t>NA</w:t>
      </w:r>
    </w:p>
    <w:p w:rsidR="00050611" w:rsidRPr="00487920" w:rsidRDefault="00050611" w:rsidP="00050611">
      <w:pPr>
        <w:rPr>
          <w:lang w:val="es-MX"/>
        </w:rPr>
      </w:pPr>
      <w:r w:rsidRPr="00487920">
        <w:rPr>
          <w:lang w:val="es-MX"/>
        </w:rPr>
        <w:tab/>
        <w:t>ND</w:t>
      </w:r>
      <w:r w:rsidRPr="00487920">
        <w:rPr>
          <w:lang w:val="es-MX"/>
        </w:rPr>
        <w:tab/>
      </w:r>
      <w:r w:rsidRPr="00487920">
        <w:rPr>
          <w:lang w:val="es-MX"/>
        </w:rPr>
        <w:tab/>
        <w:t>1,000</w:t>
      </w:r>
      <w:r w:rsidRPr="00487920">
        <w:rPr>
          <w:lang w:val="es-MX"/>
        </w:rPr>
        <w:tab/>
        <w:t xml:space="preserve"> 1.2</w:t>
      </w:r>
      <w:r w:rsidRPr="00487920">
        <w:rPr>
          <w:lang w:val="es-MX"/>
        </w:rPr>
        <w:tab/>
        <w:t xml:space="preserve">    28</w:t>
      </w:r>
      <w:r w:rsidRPr="00487920">
        <w:rPr>
          <w:lang w:val="es-MX"/>
        </w:rPr>
        <w:tab/>
      </w:r>
      <w:r w:rsidRPr="00487920">
        <w:rPr>
          <w:lang w:val="es-MX"/>
        </w:rPr>
        <w:tab/>
        <w:t>1.0</w:t>
      </w:r>
      <w:r w:rsidRPr="00487920">
        <w:rPr>
          <w:lang w:val="es-MX"/>
        </w:rPr>
        <w:tab/>
      </w:r>
      <w:r w:rsidRPr="00487920">
        <w:rPr>
          <w:lang w:val="es-MX"/>
        </w:rPr>
        <w:tab/>
        <w:t>NA</w:t>
      </w:r>
      <w:r>
        <w:rPr>
          <w:lang w:val="es-MX"/>
        </w:rPr>
        <w:tab/>
      </w:r>
      <w:r>
        <w:rPr>
          <w:lang w:val="es-MX"/>
        </w:rPr>
        <w:tab/>
        <w:t>NA</w:t>
      </w:r>
    </w:p>
    <w:p w:rsidR="00050611" w:rsidRPr="00487920" w:rsidRDefault="00050611" w:rsidP="00050611">
      <w:pPr>
        <w:rPr>
          <w:lang w:val="es-MX"/>
        </w:rPr>
      </w:pPr>
      <w:r w:rsidRPr="00487920">
        <w:rPr>
          <w:lang w:val="es-MX"/>
        </w:rPr>
        <w:tab/>
        <w:t>OH</w:t>
      </w:r>
      <w:r w:rsidRPr="00487920">
        <w:rPr>
          <w:lang w:val="es-MX"/>
        </w:rPr>
        <w:tab/>
      </w:r>
      <w:r w:rsidRPr="00487920">
        <w:rPr>
          <w:lang w:val="es-MX"/>
        </w:rPr>
        <w:tab/>
        <w:t>6,400</w:t>
      </w:r>
      <w:r w:rsidRPr="00487920">
        <w:rPr>
          <w:lang w:val="es-MX"/>
        </w:rPr>
        <w:tab/>
        <w:t xml:space="preserve"> 7.5</w:t>
      </w:r>
      <w:r w:rsidRPr="00487920">
        <w:rPr>
          <w:lang w:val="es-MX"/>
        </w:rPr>
        <w:tab/>
        <w:t xml:space="preserve">  166</w:t>
      </w:r>
      <w:r w:rsidRPr="00487920">
        <w:rPr>
          <w:lang w:val="es-MX"/>
        </w:rPr>
        <w:tab/>
      </w:r>
      <w:r w:rsidRPr="00487920">
        <w:rPr>
          <w:lang w:val="es-MX"/>
        </w:rPr>
        <w:tab/>
        <w:t>6.1</w:t>
      </w:r>
      <w:r w:rsidRPr="00487920">
        <w:rPr>
          <w:lang w:val="es-MX"/>
        </w:rPr>
        <w:tab/>
      </w:r>
      <w:r w:rsidRPr="00487920">
        <w:rPr>
          <w:lang w:val="es-MX"/>
        </w:rPr>
        <w:tab/>
        <w:t>NA</w:t>
      </w:r>
      <w:r>
        <w:rPr>
          <w:lang w:val="es-MX"/>
        </w:rPr>
        <w:tab/>
      </w:r>
      <w:r>
        <w:rPr>
          <w:lang w:val="es-MX"/>
        </w:rPr>
        <w:tab/>
        <w:t>NA</w:t>
      </w:r>
    </w:p>
    <w:p w:rsidR="00050611" w:rsidRPr="00487920" w:rsidRDefault="00050611" w:rsidP="00050611">
      <w:pPr>
        <w:rPr>
          <w:lang w:val="es-MX"/>
        </w:rPr>
      </w:pPr>
      <w:r w:rsidRPr="00487920">
        <w:rPr>
          <w:lang w:val="es-MX"/>
        </w:rPr>
        <w:tab/>
        <w:t>PA</w:t>
      </w:r>
      <w:r w:rsidRPr="00487920">
        <w:rPr>
          <w:lang w:val="es-MX"/>
        </w:rPr>
        <w:tab/>
      </w:r>
      <w:r w:rsidRPr="00487920">
        <w:rPr>
          <w:lang w:val="es-MX"/>
        </w:rPr>
        <w:tab/>
        <w:t>4,600</w:t>
      </w:r>
      <w:r w:rsidRPr="00487920">
        <w:rPr>
          <w:lang w:val="es-MX"/>
        </w:rPr>
        <w:tab/>
        <w:t xml:space="preserve"> 5.4</w:t>
      </w:r>
      <w:r w:rsidRPr="00487920">
        <w:rPr>
          <w:lang w:val="es-MX"/>
        </w:rPr>
        <w:tab/>
        <w:t xml:space="preserve">    68</w:t>
      </w:r>
      <w:r w:rsidRPr="00487920">
        <w:rPr>
          <w:lang w:val="es-MX"/>
        </w:rPr>
        <w:tab/>
      </w:r>
      <w:r w:rsidRPr="00487920">
        <w:rPr>
          <w:lang w:val="es-MX"/>
        </w:rPr>
        <w:tab/>
        <w:t>2.5</w:t>
      </w:r>
      <w:r w:rsidRPr="00487920">
        <w:rPr>
          <w:lang w:val="es-MX"/>
        </w:rPr>
        <w:tab/>
      </w:r>
      <w:r w:rsidRPr="00487920">
        <w:rPr>
          <w:lang w:val="es-MX"/>
        </w:rPr>
        <w:tab/>
        <w:t>NA</w:t>
      </w:r>
      <w:r>
        <w:rPr>
          <w:lang w:val="es-MX"/>
        </w:rPr>
        <w:tab/>
      </w:r>
      <w:r>
        <w:rPr>
          <w:lang w:val="es-MX"/>
        </w:rPr>
        <w:tab/>
        <w:t>NA</w:t>
      </w:r>
    </w:p>
    <w:p w:rsidR="00050611" w:rsidRPr="00487920" w:rsidRDefault="00050611" w:rsidP="00050611">
      <w:pPr>
        <w:rPr>
          <w:lang w:val="es-MX"/>
        </w:rPr>
      </w:pPr>
      <w:r w:rsidRPr="00487920">
        <w:rPr>
          <w:lang w:val="es-MX"/>
        </w:rPr>
        <w:tab/>
        <w:t>SD</w:t>
      </w:r>
      <w:r w:rsidRPr="00487920">
        <w:rPr>
          <w:lang w:val="es-MX"/>
        </w:rPr>
        <w:tab/>
      </w:r>
      <w:r w:rsidRPr="00487920">
        <w:rPr>
          <w:lang w:val="es-MX"/>
        </w:rPr>
        <w:tab/>
        <w:t>3,000</w:t>
      </w:r>
      <w:r w:rsidRPr="00487920">
        <w:rPr>
          <w:lang w:val="es-MX"/>
        </w:rPr>
        <w:tab/>
        <w:t xml:space="preserve"> 3.5</w:t>
      </w:r>
      <w:r w:rsidRPr="00487920">
        <w:rPr>
          <w:lang w:val="es-MX"/>
        </w:rPr>
        <w:tab/>
        <w:t xml:space="preserve">  170</w:t>
      </w:r>
      <w:r w:rsidRPr="00487920">
        <w:rPr>
          <w:lang w:val="es-MX"/>
        </w:rPr>
        <w:tab/>
      </w:r>
      <w:r w:rsidRPr="00487920">
        <w:rPr>
          <w:lang w:val="es-MX"/>
        </w:rPr>
        <w:tab/>
        <w:t>6.2</w:t>
      </w:r>
      <w:r w:rsidRPr="00487920">
        <w:rPr>
          <w:lang w:val="es-MX"/>
        </w:rPr>
        <w:tab/>
      </w:r>
      <w:r w:rsidRPr="00487920">
        <w:rPr>
          <w:lang w:val="es-MX"/>
        </w:rPr>
        <w:tab/>
        <w:t>NA</w:t>
      </w:r>
      <w:r w:rsidRPr="00487920">
        <w:rPr>
          <w:lang w:val="es-MX"/>
        </w:rPr>
        <w:tab/>
      </w:r>
      <w:r w:rsidRPr="00487920">
        <w:rPr>
          <w:lang w:val="es-MX"/>
        </w:rPr>
        <w:tab/>
        <w:t>NA</w:t>
      </w:r>
    </w:p>
    <w:p w:rsidR="00050611" w:rsidRPr="002D72D7" w:rsidRDefault="00050611" w:rsidP="00050611">
      <w:r w:rsidRPr="00487920">
        <w:rPr>
          <w:lang w:val="es-MX"/>
        </w:rPr>
        <w:tab/>
      </w:r>
      <w:r w:rsidRPr="00365688">
        <w:t>WI</w:t>
      </w:r>
      <w:r>
        <w:tab/>
      </w:r>
      <w:r>
        <w:tab/>
      </w:r>
      <w:r w:rsidRPr="00365688">
        <w:t>8,500   10.0</w:t>
      </w:r>
      <w:r>
        <w:tab/>
      </w:r>
      <w:r w:rsidRPr="00365688">
        <w:t xml:space="preserve">  241</w:t>
      </w:r>
      <w:r>
        <w:tab/>
      </w:r>
      <w:r>
        <w:tab/>
      </w:r>
      <w:r w:rsidRPr="00365688">
        <w:t>8.8</w:t>
      </w:r>
      <w:r>
        <w:tab/>
      </w:r>
      <w:r>
        <w:tab/>
      </w:r>
      <w:r w:rsidRPr="00365688">
        <w:t>NA</w:t>
      </w:r>
      <w:r>
        <w:tab/>
      </w:r>
      <w:r>
        <w:tab/>
      </w:r>
      <w:r w:rsidRPr="00365688">
        <w:t>NA</w:t>
      </w:r>
    </w:p>
    <w:p w:rsidR="00050611" w:rsidRDefault="00050611" w:rsidP="00050611">
      <w:r>
        <w:tab/>
        <w:t xml:space="preserve">Other </w:t>
      </w:r>
      <w:proofErr w:type="spellStart"/>
      <w:proofErr w:type="gramStart"/>
      <w:r>
        <w:t>sts</w:t>
      </w:r>
      <w:proofErr w:type="spellEnd"/>
      <w:proofErr w:type="gramEnd"/>
      <w:r>
        <w:t>.       29,000   34.1</w:t>
      </w:r>
      <w:r>
        <w:tab/>
        <w:t xml:space="preserve">  503.7</w:t>
      </w:r>
      <w:r>
        <w:tab/>
        <w:t xml:space="preserve">          18.4</w:t>
      </w:r>
      <w:r>
        <w:tab/>
      </w:r>
      <w:r>
        <w:tab/>
        <w:t>NA</w:t>
      </w:r>
      <w:r>
        <w:tab/>
      </w:r>
      <w:r>
        <w:tab/>
        <w:t>NA</w:t>
      </w:r>
    </w:p>
    <w:p w:rsidR="00050611" w:rsidRDefault="00050611" w:rsidP="00050611">
      <w:r>
        <w:tab/>
        <w:t>US total         85,000 100.0    2,734.7</w:t>
      </w:r>
      <w:r>
        <w:tab/>
        <w:t xml:space="preserve">        100.0</w:t>
      </w:r>
      <w:r>
        <w:tab/>
        <w:t xml:space="preserve">       80,000            2,616.7</w:t>
      </w:r>
    </w:p>
    <w:p w:rsidR="00050611" w:rsidRDefault="00050611" w:rsidP="00050611"/>
    <w:p w:rsidR="00050611" w:rsidRDefault="00050611" w:rsidP="00050611">
      <w:r>
        <w:t>1,000 head or more</w:t>
      </w:r>
      <w:r>
        <w:tab/>
      </w:r>
      <w:r>
        <w:tab/>
      </w:r>
      <w:r>
        <w:tab/>
      </w:r>
      <w:r>
        <w:tab/>
      </w:r>
      <w:r>
        <w:tab/>
      </w:r>
      <w:r>
        <w:tab/>
      </w:r>
      <w:r>
        <w:tab/>
      </w:r>
      <w:r>
        <w:tab/>
      </w:r>
      <w:r>
        <w:tab/>
        <w:t xml:space="preserve">  </w:t>
      </w:r>
      <w:r>
        <w:tab/>
        <w:t xml:space="preserve">  </w:t>
      </w:r>
    </w:p>
    <w:p w:rsidR="00050611" w:rsidRPr="007B49AF" w:rsidRDefault="00050611" w:rsidP="00050611">
      <w:pPr>
        <w:rPr>
          <w:lang w:val="es-US"/>
        </w:rPr>
      </w:pPr>
      <w:r>
        <w:tab/>
      </w:r>
      <w:r w:rsidRPr="00DC17B6">
        <w:rPr>
          <w:lang w:val="es-US"/>
        </w:rPr>
        <w:t>AZ</w:t>
      </w:r>
      <w:r w:rsidRPr="00DC17B6">
        <w:rPr>
          <w:lang w:val="es-US"/>
        </w:rPr>
        <w:tab/>
      </w:r>
      <w:r w:rsidRPr="00DC17B6">
        <w:rPr>
          <w:lang w:val="es-US"/>
        </w:rPr>
        <w:tab/>
        <w:t xml:space="preserve">      6</w:t>
      </w:r>
      <w:r w:rsidRPr="00DC17B6">
        <w:rPr>
          <w:lang w:val="es-US"/>
        </w:rPr>
        <w:tab/>
        <w:t xml:space="preserve">   .3</w:t>
      </w:r>
      <w:r w:rsidRPr="00DC17B6">
        <w:rPr>
          <w:lang w:val="es-US"/>
        </w:rPr>
        <w:tab/>
        <w:t xml:space="preserve">  368</w:t>
      </w:r>
      <w:r w:rsidRPr="00DC17B6">
        <w:rPr>
          <w:lang w:val="es-US"/>
        </w:rPr>
        <w:tab/>
      </w:r>
      <w:r w:rsidRPr="00DC17B6">
        <w:rPr>
          <w:lang w:val="es-US"/>
        </w:rPr>
        <w:tab/>
        <w:t>3.1</w:t>
      </w:r>
      <w:r w:rsidRPr="00DC17B6">
        <w:rPr>
          <w:lang w:val="es-US"/>
        </w:rPr>
        <w:tab/>
      </w:r>
      <w:r w:rsidRPr="00DC17B6">
        <w:rPr>
          <w:lang w:val="es-US"/>
        </w:rPr>
        <w:tab/>
        <w:t>NA</w:t>
      </w:r>
      <w:r w:rsidRPr="00DC17B6">
        <w:rPr>
          <w:lang w:val="es-US"/>
        </w:rPr>
        <w:tab/>
        <w:t>358</w:t>
      </w:r>
      <w:r w:rsidRPr="00DC17B6">
        <w:rPr>
          <w:lang w:val="es-US"/>
        </w:rPr>
        <w:tab/>
        <w:t xml:space="preserve"> 3.2</w:t>
      </w:r>
    </w:p>
    <w:p w:rsidR="00050611" w:rsidRPr="0095717D" w:rsidRDefault="00050611" w:rsidP="00050611">
      <w:pPr>
        <w:rPr>
          <w:lang w:val="es-MX"/>
        </w:rPr>
      </w:pPr>
      <w:r w:rsidRPr="00DC17B6">
        <w:rPr>
          <w:lang w:val="es-US"/>
        </w:rPr>
        <w:tab/>
      </w:r>
      <w:r w:rsidRPr="0095717D">
        <w:rPr>
          <w:lang w:val="es-MX"/>
        </w:rPr>
        <w:t>CA</w:t>
      </w:r>
      <w:r w:rsidRPr="0095717D">
        <w:rPr>
          <w:lang w:val="es-MX"/>
        </w:rPr>
        <w:tab/>
      </w:r>
      <w:r w:rsidRPr="0095717D">
        <w:rPr>
          <w:lang w:val="es-MX"/>
        </w:rPr>
        <w:tab/>
        <w:t xml:space="preserve">    21</w:t>
      </w:r>
      <w:r w:rsidRPr="0095717D">
        <w:rPr>
          <w:lang w:val="es-MX"/>
        </w:rPr>
        <w:tab/>
        <w:t xml:space="preserve"> 1.0</w:t>
      </w:r>
      <w:r w:rsidRPr="0095717D">
        <w:rPr>
          <w:lang w:val="es-MX"/>
        </w:rPr>
        <w:tab/>
        <w:t xml:space="preserve">  560</w:t>
      </w:r>
      <w:r w:rsidRPr="0095717D">
        <w:rPr>
          <w:lang w:val="es-MX"/>
        </w:rPr>
        <w:tab/>
      </w:r>
      <w:r w:rsidRPr="0095717D">
        <w:rPr>
          <w:lang w:val="es-MX"/>
        </w:rPr>
        <w:tab/>
        <w:t>4.3</w:t>
      </w:r>
      <w:r w:rsidRPr="0095717D">
        <w:rPr>
          <w:lang w:val="es-MX"/>
        </w:rPr>
        <w:tab/>
      </w:r>
      <w:r w:rsidRPr="0095717D">
        <w:rPr>
          <w:lang w:val="es-MX"/>
        </w:rPr>
        <w:tab/>
        <w:t>NA</w:t>
      </w:r>
      <w:r w:rsidRPr="0095717D">
        <w:rPr>
          <w:lang w:val="es-MX"/>
        </w:rPr>
        <w:tab/>
        <w:t xml:space="preserve">490  </w:t>
      </w:r>
      <w:r w:rsidRPr="0095717D">
        <w:rPr>
          <w:lang w:val="es-MX"/>
        </w:rPr>
        <w:tab/>
        <w:t xml:space="preserve"> 4.4</w:t>
      </w:r>
    </w:p>
    <w:p w:rsidR="00050611" w:rsidRPr="0095717D" w:rsidRDefault="00050611" w:rsidP="00050611">
      <w:pPr>
        <w:rPr>
          <w:lang w:val="es-MX"/>
        </w:rPr>
      </w:pPr>
      <w:r w:rsidRPr="0095717D">
        <w:rPr>
          <w:lang w:val="es-MX"/>
        </w:rPr>
        <w:tab/>
        <w:t>CO</w:t>
      </w:r>
      <w:r w:rsidRPr="0095717D">
        <w:rPr>
          <w:lang w:val="es-MX"/>
        </w:rPr>
        <w:tab/>
      </w:r>
      <w:r w:rsidRPr="0095717D">
        <w:rPr>
          <w:lang w:val="es-MX"/>
        </w:rPr>
        <w:tab/>
        <w:t xml:space="preserve">  132</w:t>
      </w:r>
      <w:r w:rsidRPr="0095717D">
        <w:rPr>
          <w:lang w:val="es-MX"/>
        </w:rPr>
        <w:tab/>
        <w:t xml:space="preserve"> 6.1     1,100</w:t>
      </w:r>
      <w:r w:rsidRPr="0095717D">
        <w:rPr>
          <w:lang w:val="es-MX"/>
        </w:rPr>
        <w:tab/>
      </w:r>
      <w:r w:rsidRPr="0095717D">
        <w:rPr>
          <w:lang w:val="es-MX"/>
        </w:rPr>
        <w:tab/>
        <w:t xml:space="preserve">9.1    </w:t>
      </w:r>
      <w:r w:rsidRPr="0095717D">
        <w:rPr>
          <w:lang w:val="es-MX"/>
        </w:rPr>
        <w:tab/>
      </w:r>
      <w:r w:rsidRPr="0095717D">
        <w:rPr>
          <w:lang w:val="es-MX"/>
        </w:rPr>
        <w:tab/>
        <w:t>NA   1,000</w:t>
      </w:r>
      <w:r w:rsidRPr="0095717D">
        <w:rPr>
          <w:lang w:val="es-MX"/>
        </w:rPr>
        <w:tab/>
        <w:t xml:space="preserve"> 8.9</w:t>
      </w:r>
      <w:r w:rsidRPr="0095717D">
        <w:rPr>
          <w:lang w:val="es-MX"/>
        </w:rPr>
        <w:tab/>
      </w:r>
    </w:p>
    <w:p w:rsidR="00050611" w:rsidRPr="0095717D" w:rsidRDefault="00050611" w:rsidP="00050611">
      <w:pPr>
        <w:rPr>
          <w:lang w:val="es-MX"/>
        </w:rPr>
      </w:pPr>
      <w:r w:rsidRPr="0095717D">
        <w:rPr>
          <w:lang w:val="es-MX"/>
        </w:rPr>
        <w:tab/>
        <w:t>ID</w:t>
      </w:r>
      <w:r w:rsidRPr="0095717D">
        <w:rPr>
          <w:lang w:val="es-MX"/>
        </w:rPr>
        <w:tab/>
      </w:r>
      <w:r w:rsidRPr="0095717D">
        <w:rPr>
          <w:lang w:val="es-MX"/>
        </w:rPr>
        <w:tab/>
        <w:t xml:space="preserve">    39</w:t>
      </w:r>
      <w:r w:rsidRPr="0095717D">
        <w:rPr>
          <w:lang w:val="es-MX"/>
        </w:rPr>
        <w:tab/>
        <w:t>1 .8</w:t>
      </w:r>
      <w:r w:rsidRPr="0095717D">
        <w:rPr>
          <w:lang w:val="es-MX"/>
        </w:rPr>
        <w:tab/>
        <w:t xml:space="preserve">  235</w:t>
      </w:r>
      <w:r w:rsidRPr="0095717D">
        <w:rPr>
          <w:lang w:val="es-MX"/>
        </w:rPr>
        <w:tab/>
      </w:r>
      <w:r w:rsidRPr="0095717D">
        <w:rPr>
          <w:lang w:val="es-MX"/>
        </w:rPr>
        <w:tab/>
        <w:t>2.0</w:t>
      </w:r>
      <w:r w:rsidRPr="0095717D">
        <w:rPr>
          <w:lang w:val="es-MX"/>
        </w:rPr>
        <w:tab/>
      </w:r>
      <w:r w:rsidRPr="0095717D">
        <w:rPr>
          <w:lang w:val="es-MX"/>
        </w:rPr>
        <w:tab/>
        <w:t>NA</w:t>
      </w:r>
      <w:r w:rsidRPr="0095717D">
        <w:rPr>
          <w:lang w:val="es-MX"/>
        </w:rPr>
        <w:tab/>
        <w:t>220</w:t>
      </w:r>
      <w:r w:rsidRPr="0095717D">
        <w:rPr>
          <w:lang w:val="es-MX"/>
        </w:rPr>
        <w:tab/>
        <w:t xml:space="preserve"> 1.9</w:t>
      </w:r>
    </w:p>
    <w:p w:rsidR="00050611" w:rsidRPr="0095717D" w:rsidRDefault="00050611" w:rsidP="00050611">
      <w:pPr>
        <w:rPr>
          <w:lang w:val="es-MX"/>
        </w:rPr>
      </w:pPr>
      <w:r w:rsidRPr="0095717D">
        <w:rPr>
          <w:lang w:val="es-MX"/>
        </w:rPr>
        <w:tab/>
        <w:t>IA</w:t>
      </w:r>
      <w:r w:rsidRPr="0095717D">
        <w:rPr>
          <w:lang w:val="es-MX"/>
        </w:rPr>
        <w:tab/>
      </w:r>
      <w:r w:rsidRPr="0095717D">
        <w:rPr>
          <w:lang w:val="es-MX"/>
        </w:rPr>
        <w:tab/>
        <w:t xml:space="preserve">  345   16.0</w:t>
      </w:r>
      <w:r w:rsidRPr="0095717D">
        <w:rPr>
          <w:lang w:val="es-MX"/>
        </w:rPr>
        <w:tab/>
        <w:t xml:space="preserve">  570</w:t>
      </w:r>
      <w:r w:rsidRPr="0095717D">
        <w:rPr>
          <w:lang w:val="es-MX"/>
        </w:rPr>
        <w:tab/>
      </w:r>
      <w:r w:rsidRPr="0095717D">
        <w:rPr>
          <w:lang w:val="es-MX"/>
        </w:rPr>
        <w:tab/>
        <w:t>4.7</w:t>
      </w:r>
      <w:r w:rsidRPr="0095717D">
        <w:rPr>
          <w:lang w:val="es-MX"/>
        </w:rPr>
        <w:tab/>
      </w:r>
      <w:r w:rsidRPr="0095717D">
        <w:rPr>
          <w:lang w:val="es-MX"/>
        </w:rPr>
        <w:tab/>
        <w:t>NA</w:t>
      </w:r>
      <w:r w:rsidRPr="0095717D">
        <w:rPr>
          <w:lang w:val="es-MX"/>
        </w:rPr>
        <w:tab/>
        <w:t>500</w:t>
      </w:r>
      <w:r w:rsidRPr="0095717D">
        <w:rPr>
          <w:lang w:val="es-MX"/>
        </w:rPr>
        <w:tab/>
        <w:t xml:space="preserve"> 4.5</w:t>
      </w:r>
    </w:p>
    <w:p w:rsidR="00050611" w:rsidRPr="0095717D" w:rsidRDefault="00050611" w:rsidP="00050611">
      <w:pPr>
        <w:rPr>
          <w:lang w:val="es-MX"/>
        </w:rPr>
      </w:pPr>
      <w:r w:rsidRPr="0095717D">
        <w:rPr>
          <w:lang w:val="es-MX"/>
        </w:rPr>
        <w:lastRenderedPageBreak/>
        <w:tab/>
        <w:t>KS</w:t>
      </w:r>
      <w:r w:rsidRPr="0095717D">
        <w:rPr>
          <w:lang w:val="es-MX"/>
        </w:rPr>
        <w:tab/>
      </w:r>
      <w:r w:rsidRPr="0095717D">
        <w:rPr>
          <w:lang w:val="es-MX"/>
        </w:rPr>
        <w:tab/>
        <w:t xml:space="preserve">  200</w:t>
      </w:r>
      <w:r w:rsidRPr="0095717D">
        <w:rPr>
          <w:lang w:val="es-MX"/>
        </w:rPr>
        <w:tab/>
        <w:t xml:space="preserve"> 9.3     2,480</w:t>
      </w:r>
      <w:r w:rsidRPr="0095717D">
        <w:rPr>
          <w:lang w:val="es-MX"/>
        </w:rPr>
        <w:tab/>
        <w:t xml:space="preserve">          20.5   </w:t>
      </w:r>
      <w:r w:rsidRPr="0095717D">
        <w:rPr>
          <w:lang w:val="es-MX"/>
        </w:rPr>
        <w:tab/>
      </w:r>
      <w:r w:rsidRPr="0095717D">
        <w:rPr>
          <w:lang w:val="es-MX"/>
        </w:rPr>
        <w:tab/>
        <w:t>NA   2,270     20.2</w:t>
      </w:r>
    </w:p>
    <w:p w:rsidR="00050611" w:rsidRPr="0095717D" w:rsidRDefault="00050611" w:rsidP="00050611">
      <w:pPr>
        <w:rPr>
          <w:lang w:val="es-MX"/>
        </w:rPr>
      </w:pPr>
      <w:r w:rsidRPr="0095717D">
        <w:rPr>
          <w:lang w:val="es-MX"/>
        </w:rPr>
        <w:tab/>
        <w:t>NE</w:t>
      </w:r>
      <w:r w:rsidRPr="0095717D">
        <w:rPr>
          <w:lang w:val="es-MX"/>
        </w:rPr>
        <w:tab/>
      </w:r>
      <w:r w:rsidRPr="0095717D">
        <w:rPr>
          <w:lang w:val="es-MX"/>
        </w:rPr>
        <w:tab/>
        <w:t xml:space="preserve">  770   35.6     2,530           </w:t>
      </w:r>
      <w:r>
        <w:rPr>
          <w:lang w:val="es-MX"/>
        </w:rPr>
        <w:t xml:space="preserve">   </w:t>
      </w:r>
      <w:r w:rsidRPr="0095717D">
        <w:rPr>
          <w:lang w:val="es-MX"/>
        </w:rPr>
        <w:t xml:space="preserve">20.9    </w:t>
      </w:r>
      <w:r w:rsidRPr="0095717D">
        <w:rPr>
          <w:lang w:val="es-MX"/>
        </w:rPr>
        <w:tab/>
      </w:r>
      <w:r w:rsidRPr="0095717D">
        <w:rPr>
          <w:lang w:val="es-MX"/>
        </w:rPr>
        <w:tab/>
        <w:t>NA   2,370     21.1</w:t>
      </w:r>
    </w:p>
    <w:p w:rsidR="00050611" w:rsidRPr="0095717D" w:rsidRDefault="00050611" w:rsidP="00050611">
      <w:pPr>
        <w:rPr>
          <w:lang w:val="es-MX"/>
        </w:rPr>
      </w:pPr>
      <w:r w:rsidRPr="0095717D">
        <w:rPr>
          <w:lang w:val="es-MX"/>
        </w:rPr>
        <w:tab/>
        <w:t>NM</w:t>
      </w:r>
      <w:r w:rsidRPr="0095717D">
        <w:rPr>
          <w:lang w:val="es-MX"/>
        </w:rPr>
        <w:tab/>
      </w:r>
      <w:r w:rsidRPr="0095717D">
        <w:rPr>
          <w:lang w:val="es-MX"/>
        </w:rPr>
        <w:tab/>
        <w:t xml:space="preserve">      8</w:t>
      </w:r>
      <w:r w:rsidRPr="0095717D">
        <w:rPr>
          <w:lang w:val="es-MX"/>
        </w:rPr>
        <w:tab/>
        <w:t xml:space="preserve">   .3</w:t>
      </w:r>
      <w:r w:rsidRPr="0095717D">
        <w:rPr>
          <w:lang w:val="es-MX"/>
        </w:rPr>
        <w:tab/>
        <w:t xml:space="preserve">  160</w:t>
      </w:r>
      <w:r w:rsidRPr="0095717D">
        <w:rPr>
          <w:lang w:val="es-MX"/>
        </w:rPr>
        <w:tab/>
      </w:r>
      <w:r w:rsidRPr="0095717D">
        <w:rPr>
          <w:lang w:val="es-MX"/>
        </w:rPr>
        <w:tab/>
        <w:t>1.3</w:t>
      </w:r>
      <w:r w:rsidRPr="0095717D">
        <w:rPr>
          <w:lang w:val="es-MX"/>
        </w:rPr>
        <w:tab/>
      </w:r>
      <w:r w:rsidRPr="0095717D">
        <w:rPr>
          <w:lang w:val="es-MX"/>
        </w:rPr>
        <w:tab/>
        <w:t>NA</w:t>
      </w:r>
      <w:r w:rsidRPr="0095717D">
        <w:rPr>
          <w:lang w:val="es-MX"/>
        </w:rPr>
        <w:tab/>
        <w:t>164</w:t>
      </w:r>
      <w:r w:rsidRPr="0095717D">
        <w:rPr>
          <w:lang w:val="es-MX"/>
        </w:rPr>
        <w:tab/>
        <w:t xml:space="preserve"> 1.5</w:t>
      </w:r>
    </w:p>
    <w:p w:rsidR="00050611" w:rsidRPr="0095717D" w:rsidRDefault="00050611" w:rsidP="00050611">
      <w:pPr>
        <w:rPr>
          <w:lang w:val="es-MX"/>
        </w:rPr>
      </w:pPr>
      <w:r w:rsidRPr="0095717D">
        <w:rPr>
          <w:lang w:val="es-MX"/>
        </w:rPr>
        <w:tab/>
        <w:t>OK</w:t>
      </w:r>
      <w:r w:rsidRPr="0095717D">
        <w:rPr>
          <w:lang w:val="es-MX"/>
        </w:rPr>
        <w:tab/>
      </w:r>
      <w:r w:rsidRPr="0095717D">
        <w:rPr>
          <w:lang w:val="es-MX"/>
        </w:rPr>
        <w:tab/>
        <w:t xml:space="preserve">     23</w:t>
      </w:r>
      <w:r w:rsidRPr="0095717D">
        <w:rPr>
          <w:lang w:val="es-MX"/>
        </w:rPr>
        <w:tab/>
        <w:t xml:space="preserve"> 1.1</w:t>
      </w:r>
      <w:r w:rsidRPr="0095717D">
        <w:rPr>
          <w:lang w:val="es-MX"/>
        </w:rPr>
        <w:tab/>
        <w:t xml:space="preserve">  350</w:t>
      </w:r>
      <w:r w:rsidRPr="0095717D">
        <w:rPr>
          <w:lang w:val="es-MX"/>
        </w:rPr>
        <w:tab/>
      </w:r>
      <w:r w:rsidRPr="0095717D">
        <w:rPr>
          <w:lang w:val="es-MX"/>
        </w:rPr>
        <w:tab/>
        <w:t>2.9</w:t>
      </w:r>
      <w:r w:rsidRPr="0095717D">
        <w:rPr>
          <w:lang w:val="es-MX"/>
        </w:rPr>
        <w:tab/>
      </w:r>
      <w:r w:rsidRPr="0095717D">
        <w:rPr>
          <w:lang w:val="es-MX"/>
        </w:rPr>
        <w:tab/>
        <w:t>NA</w:t>
      </w:r>
      <w:r w:rsidRPr="0095717D">
        <w:rPr>
          <w:lang w:val="es-MX"/>
        </w:rPr>
        <w:tab/>
        <w:t>335</w:t>
      </w:r>
      <w:r w:rsidRPr="0095717D">
        <w:rPr>
          <w:lang w:val="es-MX"/>
        </w:rPr>
        <w:tab/>
        <w:t xml:space="preserve"> 3.0</w:t>
      </w:r>
    </w:p>
    <w:p w:rsidR="00050611" w:rsidRPr="0095717D" w:rsidRDefault="00050611" w:rsidP="00050611">
      <w:pPr>
        <w:rPr>
          <w:lang w:val="es-MX"/>
        </w:rPr>
      </w:pPr>
      <w:r w:rsidRPr="0095717D">
        <w:rPr>
          <w:lang w:val="es-MX"/>
        </w:rPr>
        <w:tab/>
        <w:t>SD</w:t>
      </w:r>
      <w:r w:rsidRPr="0095717D">
        <w:rPr>
          <w:lang w:val="es-MX"/>
        </w:rPr>
        <w:tab/>
      </w:r>
      <w:r w:rsidRPr="0095717D">
        <w:rPr>
          <w:lang w:val="es-MX"/>
        </w:rPr>
        <w:tab/>
        <w:t xml:space="preserve">   176  </w:t>
      </w:r>
      <w:r w:rsidRPr="0095717D">
        <w:rPr>
          <w:lang w:val="es-MX"/>
        </w:rPr>
        <w:tab/>
        <w:t xml:space="preserve"> 8.1</w:t>
      </w:r>
      <w:r w:rsidRPr="0095717D">
        <w:rPr>
          <w:lang w:val="es-MX"/>
        </w:rPr>
        <w:tab/>
        <w:t xml:space="preserve">  230</w:t>
      </w:r>
      <w:r w:rsidRPr="0095717D">
        <w:rPr>
          <w:lang w:val="es-MX"/>
        </w:rPr>
        <w:tab/>
      </w:r>
      <w:r w:rsidRPr="0095717D">
        <w:rPr>
          <w:lang w:val="es-MX"/>
        </w:rPr>
        <w:tab/>
        <w:t>1.9</w:t>
      </w:r>
      <w:r w:rsidRPr="0095717D">
        <w:rPr>
          <w:lang w:val="es-MX"/>
        </w:rPr>
        <w:tab/>
      </w:r>
      <w:r w:rsidRPr="0095717D">
        <w:rPr>
          <w:lang w:val="es-MX"/>
        </w:rPr>
        <w:tab/>
        <w:t>NA</w:t>
      </w:r>
      <w:r w:rsidRPr="0095717D">
        <w:rPr>
          <w:lang w:val="es-MX"/>
        </w:rPr>
        <w:tab/>
        <w:t>220</w:t>
      </w:r>
      <w:r w:rsidRPr="0095717D">
        <w:rPr>
          <w:lang w:val="es-MX"/>
        </w:rPr>
        <w:tab/>
        <w:t xml:space="preserve"> 1.9</w:t>
      </w:r>
    </w:p>
    <w:p w:rsidR="00050611" w:rsidRPr="002D72D7" w:rsidRDefault="00050611" w:rsidP="00050611">
      <w:r w:rsidRPr="0095717D">
        <w:rPr>
          <w:lang w:val="es-MX"/>
        </w:rPr>
        <w:tab/>
      </w:r>
      <w:r w:rsidRPr="00365688">
        <w:t>TX</w:t>
      </w:r>
      <w:r>
        <w:tab/>
      </w:r>
      <w:r>
        <w:tab/>
      </w:r>
      <w:r w:rsidRPr="00365688">
        <w:t xml:space="preserve">   128</w:t>
      </w:r>
      <w:r>
        <w:tab/>
      </w:r>
      <w:r w:rsidRPr="00365688">
        <w:t xml:space="preserve"> 5.9     2,960</w:t>
      </w:r>
      <w:r>
        <w:tab/>
      </w:r>
      <w:r w:rsidRPr="00365688">
        <w:t xml:space="preserve">          24.5     </w:t>
      </w:r>
      <w:r>
        <w:tab/>
      </w:r>
      <w:r>
        <w:tab/>
      </w:r>
      <w:r w:rsidRPr="00365688">
        <w:t>NA     2790     24.8</w:t>
      </w:r>
    </w:p>
    <w:p w:rsidR="00050611" w:rsidRPr="002D72D7" w:rsidRDefault="00050611" w:rsidP="00050611">
      <w:r>
        <w:tab/>
      </w:r>
      <w:r w:rsidRPr="00365688">
        <w:t>WA</w:t>
      </w:r>
      <w:r>
        <w:tab/>
      </w:r>
      <w:r>
        <w:tab/>
      </w:r>
      <w:r w:rsidRPr="00365688">
        <w:t xml:space="preserve">     12      .6</w:t>
      </w:r>
      <w:r>
        <w:tab/>
      </w:r>
      <w:r w:rsidRPr="00365688">
        <w:t xml:space="preserve">  159</w:t>
      </w:r>
      <w:r>
        <w:tab/>
      </w:r>
      <w:r>
        <w:tab/>
      </w:r>
      <w:r w:rsidRPr="00365688">
        <w:t>1.3</w:t>
      </w:r>
      <w:r>
        <w:tab/>
      </w:r>
      <w:r>
        <w:tab/>
      </w:r>
      <w:r w:rsidRPr="00365688">
        <w:t>NA</w:t>
      </w:r>
      <w:r>
        <w:tab/>
      </w:r>
      <w:r w:rsidRPr="00365688">
        <w:t>157</w:t>
      </w:r>
      <w:r>
        <w:tab/>
      </w:r>
      <w:r w:rsidRPr="00365688">
        <w:t xml:space="preserve"> 1.4</w:t>
      </w:r>
    </w:p>
    <w:p w:rsidR="00050611" w:rsidRDefault="00050611" w:rsidP="00050611">
      <w:r>
        <w:tab/>
        <w:t xml:space="preserve">Other </w:t>
      </w:r>
      <w:proofErr w:type="spellStart"/>
      <w:proofErr w:type="gramStart"/>
      <w:r>
        <w:t>sts</w:t>
      </w:r>
      <w:proofErr w:type="spellEnd"/>
      <w:proofErr w:type="gramEnd"/>
      <w:r>
        <w:t>.</w:t>
      </w:r>
      <w:r>
        <w:tab/>
        <w:t xml:space="preserve">   </w:t>
      </w:r>
      <w:proofErr w:type="gramStart"/>
      <w:r>
        <w:t>300  13.9</w:t>
      </w:r>
      <w:proofErr w:type="gramEnd"/>
      <w:r>
        <w:tab/>
        <w:t xml:space="preserve">  390</w:t>
      </w:r>
      <w:r>
        <w:tab/>
      </w:r>
      <w:r>
        <w:tab/>
        <w:t>3.2</w:t>
      </w:r>
      <w:r>
        <w:tab/>
      </w:r>
      <w:r>
        <w:tab/>
        <w:t>NA</w:t>
      </w:r>
      <w:r>
        <w:tab/>
        <w:t>360</w:t>
      </w:r>
      <w:r>
        <w:tab/>
        <w:t xml:space="preserve"> 3.2</w:t>
      </w:r>
    </w:p>
    <w:p w:rsidR="00050611" w:rsidRDefault="00050611" w:rsidP="00050611">
      <w:r>
        <w:tab/>
        <w:t xml:space="preserve">US total  </w:t>
      </w:r>
      <w:r>
        <w:tab/>
        <w:t xml:space="preserve">2,160 </w:t>
      </w:r>
      <w:proofErr w:type="gramStart"/>
      <w:r>
        <w:t>100.0  12,092</w:t>
      </w:r>
      <w:proofErr w:type="gramEnd"/>
      <w:r>
        <w:tab/>
        <w:t xml:space="preserve">        100.0    </w:t>
      </w:r>
      <w:r>
        <w:tab/>
        <w:t xml:space="preserve">        2,170  11,234   100.0</w:t>
      </w:r>
    </w:p>
    <w:p w:rsidR="00050611" w:rsidRDefault="00050611" w:rsidP="00050611">
      <w:r>
        <w:t xml:space="preserve">Total US – </w:t>
      </w:r>
    </w:p>
    <w:p w:rsidR="00050611" w:rsidRDefault="00050611" w:rsidP="00050611">
      <w:proofErr w:type="gramStart"/>
      <w:r>
        <w:t>all</w:t>
      </w:r>
      <w:proofErr w:type="gramEnd"/>
      <w:r>
        <w:t xml:space="preserve"> feedlots                 82,160</w:t>
      </w:r>
      <w:r>
        <w:tab/>
        <w:t xml:space="preserve">         14,826.7</w:t>
      </w:r>
      <w:r>
        <w:tab/>
      </w:r>
      <w:r>
        <w:tab/>
      </w:r>
      <w:r>
        <w:tab/>
      </w:r>
      <w:r>
        <w:tab/>
        <w:t xml:space="preserve">       13,850.7</w:t>
      </w:r>
    </w:p>
    <w:p w:rsidR="00050611" w:rsidRDefault="00050611" w:rsidP="00050611"/>
    <w:p w:rsidR="00050611" w:rsidRPr="00EB2DCF" w:rsidRDefault="00050611" w:rsidP="00050611">
      <w:pPr>
        <w:rPr>
          <w:u w:val="single"/>
        </w:rPr>
      </w:pPr>
      <w:r w:rsidRPr="00EB2DCF">
        <w:rPr>
          <w:u w:val="single"/>
        </w:rPr>
        <w:t xml:space="preserve">NASS Feb. 2010 Cattle on Feed report – </w:t>
      </w:r>
      <w:r>
        <w:rPr>
          <w:u w:val="single"/>
        </w:rPr>
        <w:t>State-level</w:t>
      </w:r>
      <w:r w:rsidRPr="00EB2DCF">
        <w:rPr>
          <w:u w:val="single"/>
        </w:rPr>
        <w:t xml:space="preserve"> estimates:</w:t>
      </w:r>
    </w:p>
    <w:p w:rsidR="00050611" w:rsidRDefault="00050611" w:rsidP="00050611"/>
    <w:p w:rsidR="00050611" w:rsidRDefault="00050611" w:rsidP="00050611">
      <w:r>
        <w:t>Less than 1,000 head – no State-level estimates published for number of lots or inventory.</w:t>
      </w:r>
    </w:p>
    <w:p w:rsidR="00050611" w:rsidRDefault="00050611" w:rsidP="00050611">
      <w:r>
        <w:t>1,000 hd. or more – no State-level estimates published for number of lots.  The 12 published States accounted for 96.3 percent of the Jan. 1, 2010 inventory.  The previous year inventories were also published and were unchanged from the original publication.</w:t>
      </w:r>
    </w:p>
    <w:p w:rsidR="00050611" w:rsidRDefault="00050611" w:rsidP="00050611">
      <w:r>
        <w:tab/>
      </w:r>
      <w:r>
        <w:tab/>
        <w:t xml:space="preserve">         </w:t>
      </w:r>
      <w:r w:rsidRPr="00B76C82">
        <w:rPr>
          <w:u w:val="single"/>
        </w:rPr>
        <w:t>No. Lots</w:t>
      </w:r>
      <w:r>
        <w:rPr>
          <w:u w:val="single"/>
        </w:rPr>
        <w:t xml:space="preserve"> ‘09 </w:t>
      </w:r>
      <w:r>
        <w:t xml:space="preserve">    </w:t>
      </w:r>
      <w:r>
        <w:rPr>
          <w:u w:val="single"/>
        </w:rPr>
        <w:t>1/10 I</w:t>
      </w:r>
      <w:r w:rsidRPr="00B76C82">
        <w:rPr>
          <w:u w:val="single"/>
        </w:rPr>
        <w:t>nv</w:t>
      </w:r>
      <w:r>
        <w:rPr>
          <w:u w:val="single"/>
        </w:rPr>
        <w:t xml:space="preserve">. </w:t>
      </w:r>
      <w:r w:rsidRPr="00B76C82">
        <w:rPr>
          <w:u w:val="single"/>
        </w:rPr>
        <w:t xml:space="preserve">1,000 </w:t>
      </w:r>
      <w:proofErr w:type="spellStart"/>
      <w:proofErr w:type="gramStart"/>
      <w:r w:rsidRPr="00B76C82">
        <w:rPr>
          <w:u w:val="single"/>
        </w:rPr>
        <w:t>hd</w:t>
      </w:r>
      <w:proofErr w:type="spellEnd"/>
      <w:proofErr w:type="gramEnd"/>
      <w:r w:rsidRPr="00B76C82">
        <w:rPr>
          <w:u w:val="single"/>
        </w:rPr>
        <w:t>)</w:t>
      </w:r>
      <w:r>
        <w:rPr>
          <w:u w:val="single"/>
        </w:rPr>
        <w:t xml:space="preserve"> </w:t>
      </w:r>
      <w:r>
        <w:t xml:space="preserve">  </w:t>
      </w:r>
    </w:p>
    <w:p w:rsidR="00050611" w:rsidRPr="00B76C82" w:rsidRDefault="00050611" w:rsidP="00050611">
      <w:r>
        <w:tab/>
      </w:r>
      <w:r>
        <w:tab/>
        <w:t xml:space="preserve">         </w:t>
      </w:r>
      <w:proofErr w:type="gramStart"/>
      <w:r>
        <w:t>Number  %</w:t>
      </w:r>
      <w:proofErr w:type="gramEnd"/>
      <w:r>
        <w:t xml:space="preserve">        Number</w:t>
      </w:r>
      <w:r>
        <w:tab/>
        <w:t xml:space="preserve">  %      </w:t>
      </w:r>
    </w:p>
    <w:p w:rsidR="00050611" w:rsidRDefault="00050611" w:rsidP="00050611">
      <w:r>
        <w:t>1,000 hd. or more</w:t>
      </w:r>
      <w:r>
        <w:tab/>
      </w:r>
    </w:p>
    <w:p w:rsidR="00050611" w:rsidRPr="002D72D7" w:rsidRDefault="00050611" w:rsidP="00050611">
      <w:r>
        <w:tab/>
      </w:r>
      <w:r w:rsidRPr="00365688">
        <w:t>AZ</w:t>
      </w:r>
      <w:r>
        <w:tab/>
      </w:r>
      <w:r>
        <w:tab/>
      </w:r>
      <w:r w:rsidRPr="00365688">
        <w:t xml:space="preserve">       NA</w:t>
      </w:r>
      <w:r>
        <w:tab/>
      </w:r>
      <w:r w:rsidRPr="00365688">
        <w:t xml:space="preserve">     287</w:t>
      </w:r>
      <w:r>
        <w:tab/>
      </w:r>
      <w:r>
        <w:tab/>
      </w:r>
      <w:r w:rsidRPr="00365688">
        <w:t>2.6</w:t>
      </w:r>
    </w:p>
    <w:p w:rsidR="00050611" w:rsidRPr="006D3CD7" w:rsidRDefault="00050611" w:rsidP="00050611">
      <w:pPr>
        <w:rPr>
          <w:lang w:val="es-MX"/>
        </w:rPr>
      </w:pPr>
      <w:r>
        <w:tab/>
      </w:r>
      <w:r w:rsidRPr="006D3CD7">
        <w:rPr>
          <w:lang w:val="es-MX"/>
        </w:rPr>
        <w:t>CA</w:t>
      </w:r>
      <w:r w:rsidRPr="006D3CD7">
        <w:rPr>
          <w:lang w:val="es-MX"/>
        </w:rPr>
        <w:tab/>
      </w:r>
      <w:r w:rsidRPr="006D3CD7">
        <w:rPr>
          <w:lang w:val="es-MX"/>
        </w:rPr>
        <w:tab/>
        <w:t xml:space="preserve">       NA</w:t>
      </w:r>
      <w:r w:rsidRPr="006D3CD7">
        <w:rPr>
          <w:lang w:val="es-MX"/>
        </w:rPr>
        <w:tab/>
        <w:t xml:space="preserve">     </w:t>
      </w:r>
      <w:r>
        <w:rPr>
          <w:lang w:val="es-MX"/>
        </w:rPr>
        <w:t>465</w:t>
      </w:r>
      <w:r>
        <w:rPr>
          <w:lang w:val="es-MX"/>
        </w:rPr>
        <w:tab/>
      </w:r>
      <w:r>
        <w:rPr>
          <w:lang w:val="es-MX"/>
        </w:rPr>
        <w:tab/>
        <w:t>4.2</w:t>
      </w:r>
    </w:p>
    <w:p w:rsidR="00050611" w:rsidRPr="006D3CD7" w:rsidRDefault="00050611" w:rsidP="00050611">
      <w:pPr>
        <w:rPr>
          <w:lang w:val="es-MX"/>
        </w:rPr>
      </w:pPr>
      <w:r w:rsidRPr="006D3CD7">
        <w:rPr>
          <w:lang w:val="es-MX"/>
        </w:rPr>
        <w:tab/>
        <w:t>CO</w:t>
      </w:r>
      <w:r w:rsidRPr="006D3CD7">
        <w:rPr>
          <w:lang w:val="es-MX"/>
        </w:rPr>
        <w:tab/>
      </w:r>
      <w:r w:rsidRPr="006D3CD7">
        <w:rPr>
          <w:lang w:val="es-MX"/>
        </w:rPr>
        <w:tab/>
        <w:t xml:space="preserve">       NA</w:t>
      </w:r>
      <w:r w:rsidRPr="006D3CD7">
        <w:rPr>
          <w:lang w:val="es-MX"/>
        </w:rPr>
        <w:tab/>
        <w:t xml:space="preserve">  </w:t>
      </w:r>
      <w:r>
        <w:rPr>
          <w:lang w:val="es-MX"/>
        </w:rPr>
        <w:t>1,010</w:t>
      </w:r>
      <w:r>
        <w:rPr>
          <w:lang w:val="es-MX"/>
        </w:rPr>
        <w:tab/>
      </w:r>
      <w:r>
        <w:rPr>
          <w:lang w:val="es-MX"/>
        </w:rPr>
        <w:tab/>
        <w:t>9.2</w:t>
      </w:r>
    </w:p>
    <w:p w:rsidR="00050611" w:rsidRPr="006D3CD7" w:rsidRDefault="00050611" w:rsidP="00050611">
      <w:pPr>
        <w:rPr>
          <w:lang w:val="es-MX"/>
        </w:rPr>
      </w:pPr>
      <w:r w:rsidRPr="006D3CD7">
        <w:rPr>
          <w:lang w:val="es-MX"/>
        </w:rPr>
        <w:tab/>
        <w:t>ID</w:t>
      </w:r>
      <w:r w:rsidRPr="006D3CD7">
        <w:rPr>
          <w:lang w:val="es-MX"/>
        </w:rPr>
        <w:tab/>
      </w:r>
      <w:r w:rsidRPr="006D3CD7">
        <w:rPr>
          <w:lang w:val="es-MX"/>
        </w:rPr>
        <w:tab/>
        <w:t xml:space="preserve">       NA</w:t>
      </w:r>
      <w:r w:rsidRPr="006D3CD7">
        <w:rPr>
          <w:lang w:val="es-MX"/>
        </w:rPr>
        <w:tab/>
        <w:t xml:space="preserve">     </w:t>
      </w:r>
      <w:r>
        <w:rPr>
          <w:lang w:val="es-MX"/>
        </w:rPr>
        <w:t>215</w:t>
      </w:r>
      <w:r>
        <w:rPr>
          <w:lang w:val="es-MX"/>
        </w:rPr>
        <w:tab/>
        <w:t xml:space="preserve">            2.0</w:t>
      </w:r>
    </w:p>
    <w:p w:rsidR="00050611" w:rsidRPr="006D3CD7" w:rsidRDefault="00050611" w:rsidP="00050611">
      <w:pPr>
        <w:rPr>
          <w:lang w:val="es-MX"/>
        </w:rPr>
      </w:pPr>
      <w:r w:rsidRPr="006D3CD7">
        <w:rPr>
          <w:lang w:val="es-MX"/>
        </w:rPr>
        <w:tab/>
        <w:t>IA</w:t>
      </w:r>
      <w:r w:rsidRPr="006D3CD7">
        <w:rPr>
          <w:lang w:val="es-MX"/>
        </w:rPr>
        <w:tab/>
      </w:r>
      <w:r w:rsidRPr="006D3CD7">
        <w:rPr>
          <w:lang w:val="es-MX"/>
        </w:rPr>
        <w:tab/>
        <w:t xml:space="preserve">       N</w:t>
      </w:r>
      <w:r>
        <w:rPr>
          <w:lang w:val="es-MX"/>
        </w:rPr>
        <w:t>A</w:t>
      </w:r>
      <w:r w:rsidRPr="006D3CD7">
        <w:rPr>
          <w:lang w:val="es-MX"/>
        </w:rPr>
        <w:tab/>
        <w:t xml:space="preserve">     570</w:t>
      </w:r>
      <w:r>
        <w:rPr>
          <w:lang w:val="es-MX"/>
        </w:rPr>
        <w:tab/>
      </w:r>
      <w:r>
        <w:rPr>
          <w:lang w:val="es-MX"/>
        </w:rPr>
        <w:tab/>
        <w:t>5.2</w:t>
      </w:r>
    </w:p>
    <w:p w:rsidR="00050611" w:rsidRPr="006D3CD7" w:rsidRDefault="00050611" w:rsidP="00050611">
      <w:pPr>
        <w:rPr>
          <w:lang w:val="es-MX"/>
        </w:rPr>
      </w:pPr>
      <w:r w:rsidRPr="006D3CD7">
        <w:rPr>
          <w:lang w:val="es-MX"/>
        </w:rPr>
        <w:tab/>
        <w:t>KS</w:t>
      </w:r>
      <w:r w:rsidRPr="006D3CD7">
        <w:rPr>
          <w:lang w:val="es-MX"/>
        </w:rPr>
        <w:tab/>
      </w:r>
      <w:r w:rsidRPr="006D3CD7">
        <w:rPr>
          <w:lang w:val="es-MX"/>
        </w:rPr>
        <w:tab/>
        <w:t xml:space="preserve">       NA</w:t>
      </w:r>
      <w:r w:rsidRPr="006D3CD7">
        <w:rPr>
          <w:lang w:val="es-MX"/>
        </w:rPr>
        <w:tab/>
        <w:t xml:space="preserve">  2,</w:t>
      </w:r>
      <w:r>
        <w:rPr>
          <w:lang w:val="es-MX"/>
        </w:rPr>
        <w:t>250</w:t>
      </w:r>
      <w:r>
        <w:rPr>
          <w:lang w:val="es-MX"/>
        </w:rPr>
        <w:tab/>
        <w:t xml:space="preserve">          20.4</w:t>
      </w:r>
    </w:p>
    <w:p w:rsidR="00050611" w:rsidRPr="006D3CD7" w:rsidRDefault="00050611" w:rsidP="00050611">
      <w:pPr>
        <w:rPr>
          <w:lang w:val="es-MX"/>
        </w:rPr>
      </w:pPr>
      <w:r w:rsidRPr="006D3CD7">
        <w:rPr>
          <w:lang w:val="es-MX"/>
        </w:rPr>
        <w:tab/>
        <w:t>NE</w:t>
      </w:r>
      <w:r w:rsidRPr="006D3CD7">
        <w:rPr>
          <w:lang w:val="es-MX"/>
        </w:rPr>
        <w:tab/>
      </w:r>
      <w:r w:rsidRPr="006D3CD7">
        <w:rPr>
          <w:lang w:val="es-MX"/>
        </w:rPr>
        <w:tab/>
        <w:t xml:space="preserve">       N</w:t>
      </w:r>
      <w:r>
        <w:rPr>
          <w:lang w:val="es-MX"/>
        </w:rPr>
        <w:t>A</w:t>
      </w:r>
      <w:r w:rsidRPr="006D3CD7">
        <w:rPr>
          <w:lang w:val="es-MX"/>
        </w:rPr>
        <w:tab/>
        <w:t xml:space="preserve">  2,</w:t>
      </w:r>
      <w:r>
        <w:rPr>
          <w:lang w:val="es-MX"/>
        </w:rPr>
        <w:t>360</w:t>
      </w:r>
      <w:r>
        <w:rPr>
          <w:lang w:val="es-MX"/>
        </w:rPr>
        <w:tab/>
        <w:t xml:space="preserve">          21.4</w:t>
      </w:r>
    </w:p>
    <w:p w:rsidR="00050611" w:rsidRPr="00E708CC" w:rsidRDefault="00050611" w:rsidP="00050611">
      <w:r w:rsidRPr="006D3CD7">
        <w:rPr>
          <w:lang w:val="es-MX"/>
        </w:rPr>
        <w:tab/>
      </w:r>
      <w:r w:rsidRPr="00DC17B6">
        <w:t>NM</w:t>
      </w:r>
      <w:r w:rsidRPr="00DC17B6">
        <w:tab/>
      </w:r>
      <w:r w:rsidRPr="00DC17B6">
        <w:tab/>
        <w:t xml:space="preserve">       NA</w:t>
      </w:r>
      <w:r w:rsidRPr="00DC17B6">
        <w:tab/>
        <w:t xml:space="preserve">     (D)</w:t>
      </w:r>
      <w:r w:rsidRPr="00DC17B6">
        <w:tab/>
        <w:t>/1</w:t>
      </w:r>
      <w:r w:rsidRPr="00DC17B6">
        <w:tab/>
        <w:t>-</w:t>
      </w:r>
    </w:p>
    <w:p w:rsidR="00050611" w:rsidRPr="00E708CC" w:rsidRDefault="00050611" w:rsidP="00050611">
      <w:r w:rsidRPr="00DC17B6">
        <w:tab/>
        <w:t>OK</w:t>
      </w:r>
      <w:r w:rsidRPr="00DC17B6">
        <w:tab/>
      </w:r>
      <w:r w:rsidRPr="00DC17B6">
        <w:tab/>
        <w:t xml:space="preserve">       NA</w:t>
      </w:r>
      <w:r w:rsidRPr="00DC17B6">
        <w:tab/>
        <w:t xml:space="preserve">     365</w:t>
      </w:r>
      <w:r w:rsidRPr="00DC17B6">
        <w:tab/>
      </w:r>
      <w:r w:rsidRPr="00DC17B6">
        <w:tab/>
        <w:t>3.3</w:t>
      </w:r>
    </w:p>
    <w:p w:rsidR="00050611" w:rsidRPr="00E708CC" w:rsidRDefault="00050611" w:rsidP="00050611">
      <w:r w:rsidRPr="00DC17B6">
        <w:tab/>
        <w:t>SD</w:t>
      </w:r>
      <w:r w:rsidRPr="00DC17B6">
        <w:tab/>
      </w:r>
      <w:r w:rsidRPr="00DC17B6">
        <w:tab/>
        <w:t xml:space="preserve">       NA</w:t>
      </w:r>
      <w:r w:rsidRPr="00DC17B6">
        <w:tab/>
        <w:t xml:space="preserve">     235</w:t>
      </w:r>
      <w:r w:rsidRPr="00DC17B6">
        <w:tab/>
      </w:r>
      <w:r w:rsidRPr="00DC17B6">
        <w:tab/>
        <w:t>2.1</w:t>
      </w:r>
    </w:p>
    <w:p w:rsidR="00050611" w:rsidRPr="00E708CC" w:rsidRDefault="00050611" w:rsidP="00050611">
      <w:r w:rsidRPr="00DC17B6">
        <w:tab/>
        <w:t>TX</w:t>
      </w:r>
      <w:r w:rsidRPr="00DC17B6">
        <w:tab/>
      </w:r>
      <w:r w:rsidRPr="00DC17B6">
        <w:tab/>
        <w:t xml:space="preserve">       NA</w:t>
      </w:r>
      <w:r w:rsidRPr="00DC17B6">
        <w:tab/>
        <w:t xml:space="preserve">  2,680</w:t>
      </w:r>
      <w:r w:rsidRPr="00DC17B6">
        <w:tab/>
        <w:t xml:space="preserve">          24.4</w:t>
      </w:r>
    </w:p>
    <w:p w:rsidR="00050611" w:rsidRPr="002D72D7" w:rsidRDefault="00050611" w:rsidP="00050611">
      <w:r w:rsidRPr="00DC17B6">
        <w:tab/>
      </w:r>
      <w:r w:rsidRPr="00365688">
        <w:t>WA</w:t>
      </w:r>
      <w:r>
        <w:tab/>
      </w:r>
      <w:r>
        <w:tab/>
      </w:r>
      <w:r w:rsidRPr="00365688">
        <w:t xml:space="preserve">       NA</w:t>
      </w:r>
      <w:r>
        <w:tab/>
      </w:r>
      <w:r w:rsidRPr="00365688">
        <w:t xml:space="preserve">     166</w:t>
      </w:r>
      <w:r>
        <w:tab/>
      </w:r>
      <w:r>
        <w:tab/>
      </w:r>
      <w:r w:rsidRPr="00365688">
        <w:t>1.5</w:t>
      </w:r>
    </w:p>
    <w:p w:rsidR="00050611" w:rsidRDefault="00050611" w:rsidP="00050611">
      <w:r>
        <w:tab/>
        <w:t xml:space="preserve">Other </w:t>
      </w:r>
      <w:proofErr w:type="spellStart"/>
      <w:proofErr w:type="gramStart"/>
      <w:r>
        <w:t>sts</w:t>
      </w:r>
      <w:proofErr w:type="spellEnd"/>
      <w:proofErr w:type="gramEnd"/>
      <w:r>
        <w:t>.</w:t>
      </w:r>
      <w:r>
        <w:tab/>
        <w:t xml:space="preserve">       NA </w:t>
      </w:r>
      <w:r>
        <w:tab/>
        <w:t xml:space="preserve">     405</w:t>
      </w:r>
      <w:r>
        <w:tab/>
      </w:r>
      <w:r>
        <w:tab/>
        <w:t>3.7</w:t>
      </w:r>
    </w:p>
    <w:p w:rsidR="00050611" w:rsidRDefault="00050611" w:rsidP="00050611">
      <w:r>
        <w:tab/>
        <w:t xml:space="preserve">US total  </w:t>
      </w:r>
      <w:r>
        <w:tab/>
        <w:t xml:space="preserve">       NA</w:t>
      </w:r>
      <w:r>
        <w:tab/>
        <w:t>11,008</w:t>
      </w:r>
      <w:r>
        <w:tab/>
        <w:t xml:space="preserve">        100.0</w:t>
      </w:r>
    </w:p>
    <w:p w:rsidR="00050611" w:rsidRDefault="00050611" w:rsidP="00050611"/>
    <w:p w:rsidR="00050611" w:rsidRDefault="00050611" w:rsidP="00050611">
      <w:r>
        <w:t>(D)  Withheld to avoid disclosing data for individual operations.</w:t>
      </w:r>
    </w:p>
    <w:p w:rsidR="00050611" w:rsidRDefault="00050611" w:rsidP="00050611">
      <w:r>
        <w:t xml:space="preserve">1/    New Mexico </w:t>
      </w:r>
      <w:proofErr w:type="gramStart"/>
      <w:r>
        <w:t>is</w:t>
      </w:r>
      <w:proofErr w:type="gramEnd"/>
      <w:r>
        <w:t xml:space="preserve"> included with other States total.</w:t>
      </w:r>
    </w:p>
    <w:p w:rsidR="00050611" w:rsidRDefault="00050611" w:rsidP="00050611"/>
    <w:p w:rsidR="00050611" w:rsidRDefault="00050611" w:rsidP="00050611">
      <w:pPr>
        <w:rPr>
          <w:b/>
        </w:rPr>
      </w:pPr>
      <w:r>
        <w:rPr>
          <w:b/>
        </w:rPr>
        <w:t>Conclusion – States Selected for 1,000 + Capacity Feed Lot Study</w:t>
      </w:r>
    </w:p>
    <w:p w:rsidR="00050611" w:rsidRDefault="00050611" w:rsidP="00050611">
      <w:r>
        <w:t xml:space="preserve">These feedlots account for over 80 percent of all cattle on feed in the US (1/10 – 80.7%; 1/9 – 81.1 % and 1/8 – 81.6%) although only accounting for less than 3 percent of the feedlots in the US (2009 -2.6%; 2008 – 2.6% and 2007 – 2.5%).  </w:t>
      </w:r>
    </w:p>
    <w:p w:rsidR="00050611" w:rsidRDefault="00050611" w:rsidP="00050611"/>
    <w:p w:rsidR="00050611" w:rsidRDefault="00050611" w:rsidP="00050611">
      <w:r>
        <w:t xml:space="preserve">The 12 States in the program account for over 96 percent of the cattle on feed in the </w:t>
      </w:r>
    </w:p>
    <w:p w:rsidR="00050611" w:rsidRDefault="00050611" w:rsidP="00050611">
      <w:proofErr w:type="gramStart"/>
      <w:r>
        <w:t>1,000 + capacity feedlots in the US (1/10 – 96.3%; 1/9 – 96.8% and 1/9 – 96.8%).</w:t>
      </w:r>
      <w:proofErr w:type="gramEnd"/>
      <w:r>
        <w:t xml:space="preserve">   </w:t>
      </w:r>
    </w:p>
    <w:p w:rsidR="00050611" w:rsidRDefault="00050611" w:rsidP="00050611">
      <w:r>
        <w:lastRenderedPageBreak/>
        <w:t>These States should therefore be the focus of the in-depth cattle on feed study.</w:t>
      </w:r>
    </w:p>
    <w:p w:rsidR="00050611" w:rsidRDefault="00050611" w:rsidP="00050611"/>
    <w:p w:rsidR="00050611" w:rsidRPr="00DD3E78" w:rsidRDefault="00050611" w:rsidP="00050611">
      <w:pPr>
        <w:rPr>
          <w:b/>
        </w:rPr>
      </w:pPr>
      <w:r>
        <w:rPr>
          <w:b/>
        </w:rPr>
        <w:t xml:space="preserve">Discussion and Conclusion – States Important for </w:t>
      </w:r>
      <w:r w:rsidRPr="00DD3E78">
        <w:rPr>
          <w:b/>
        </w:rPr>
        <w:t>– Less than 1,000 head Capacity Feed Lot</w:t>
      </w:r>
      <w:r>
        <w:rPr>
          <w:b/>
        </w:rPr>
        <w:t xml:space="preserve"> Study</w:t>
      </w:r>
    </w:p>
    <w:p w:rsidR="00050611" w:rsidRDefault="00050611" w:rsidP="00050611">
      <w:r>
        <w:t>As seen in the table above the NASS Feb. 2009 Cattle on Feed report published State-level estimates for the following 12 States: IL, IN, IA, MI, MN, MO NE, ND, OH, PA, SD and WI.</w:t>
      </w:r>
    </w:p>
    <w:p w:rsidR="00050611" w:rsidRDefault="00050611" w:rsidP="00050611"/>
    <w:p w:rsidR="00050611" w:rsidRDefault="00050611" w:rsidP="00050611">
      <w:r>
        <w:t>An evaluation of the 2007 Census of Agriculture data for farms and inventory for those farms with less than 500 head of cattle on feed (slightly different criteria than feedlot capacity) using a rule of 2 percent or more of the US total of either farms or inventory confirms the importance of those individual States published by NASS with the exception of North Dakota.  This State was published by NASS but only had .67 percent of the US feedlots and only 1.02 percent of the US inventory of less than 500 head.  In addition, two States met the criteria but were not published – Kansas and Texas.  The following table shows the resulting important 13 States which cover 85.39 percent of the farms with less than 500 head of cattle on feed and 90.54 percent of the US less than 500 head inventory.</w:t>
      </w:r>
    </w:p>
    <w:p w:rsidR="00050611" w:rsidRDefault="00050611" w:rsidP="000506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4"/>
        <w:gridCol w:w="1528"/>
        <w:gridCol w:w="1487"/>
        <w:gridCol w:w="1308"/>
        <w:gridCol w:w="1571"/>
        <w:gridCol w:w="1308"/>
      </w:tblGrid>
      <w:tr w:rsidR="00050611" w:rsidTr="009D783C">
        <w:tc>
          <w:tcPr>
            <w:tcW w:w="1654" w:type="dxa"/>
            <w:vAlign w:val="bottom"/>
          </w:tcPr>
          <w:p w:rsidR="00050611" w:rsidRPr="00236F78" w:rsidRDefault="00050611" w:rsidP="009D783C">
            <w:pPr>
              <w:rPr>
                <w:rFonts w:ascii="Calibri" w:hAnsi="Calibri"/>
                <w:b/>
                <w:bCs/>
                <w:color w:val="000000"/>
              </w:rPr>
            </w:pPr>
          </w:p>
        </w:tc>
        <w:tc>
          <w:tcPr>
            <w:tcW w:w="1528" w:type="dxa"/>
            <w:vAlign w:val="bottom"/>
          </w:tcPr>
          <w:p w:rsidR="00050611" w:rsidRPr="00236F78" w:rsidRDefault="00050611" w:rsidP="009D783C">
            <w:pPr>
              <w:rPr>
                <w:rFonts w:ascii="Calibri" w:hAnsi="Calibri"/>
                <w:b/>
                <w:bCs/>
                <w:color w:val="000000"/>
              </w:rPr>
            </w:pPr>
          </w:p>
        </w:tc>
        <w:tc>
          <w:tcPr>
            <w:tcW w:w="1487" w:type="dxa"/>
            <w:vAlign w:val="bottom"/>
          </w:tcPr>
          <w:p w:rsidR="00050611" w:rsidRPr="00236F78" w:rsidRDefault="00050611" w:rsidP="009D783C">
            <w:pPr>
              <w:rPr>
                <w:rFonts w:ascii="Calibri" w:hAnsi="Calibri"/>
                <w:b/>
                <w:bCs/>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b/>
                <w:bCs/>
                <w:color w:val="000000"/>
              </w:rPr>
            </w:pPr>
          </w:p>
        </w:tc>
        <w:tc>
          <w:tcPr>
            <w:tcW w:w="1308" w:type="dxa"/>
            <w:vAlign w:val="bottom"/>
          </w:tcPr>
          <w:p w:rsidR="00050611" w:rsidRPr="00236F78" w:rsidRDefault="00050611" w:rsidP="009D783C">
            <w:pPr>
              <w:rPr>
                <w:rFonts w:ascii="Calibri" w:hAnsi="Calibri"/>
                <w:b/>
                <w:bCs/>
                <w:color w:val="000000"/>
              </w:rPr>
            </w:pPr>
          </w:p>
        </w:tc>
      </w:tr>
      <w:tr w:rsidR="00050611" w:rsidTr="009D783C">
        <w:tc>
          <w:tcPr>
            <w:tcW w:w="1654" w:type="dxa"/>
            <w:vAlign w:val="bottom"/>
          </w:tcPr>
          <w:p w:rsidR="00050611" w:rsidRPr="00236F78" w:rsidRDefault="00050611" w:rsidP="009D783C">
            <w:pPr>
              <w:rPr>
                <w:rFonts w:ascii="Calibri" w:hAnsi="Calibri"/>
                <w:b/>
                <w:bCs/>
                <w:color w:val="000000"/>
              </w:rPr>
            </w:pPr>
            <w:r>
              <w:rPr>
                <w:rFonts w:ascii="Calibri" w:hAnsi="Calibri"/>
                <w:b/>
                <w:bCs/>
                <w:color w:val="000000"/>
                <w:sz w:val="22"/>
                <w:szCs w:val="22"/>
              </w:rPr>
              <w:t>State</w:t>
            </w:r>
          </w:p>
        </w:tc>
        <w:tc>
          <w:tcPr>
            <w:tcW w:w="1528" w:type="dxa"/>
            <w:vAlign w:val="bottom"/>
          </w:tcPr>
          <w:p w:rsidR="00050611" w:rsidRPr="00236F78" w:rsidRDefault="00050611" w:rsidP="009D783C">
            <w:pPr>
              <w:rPr>
                <w:rFonts w:ascii="Calibri" w:hAnsi="Calibri"/>
                <w:b/>
                <w:bCs/>
                <w:color w:val="000000"/>
              </w:rPr>
            </w:pPr>
            <w:r w:rsidRPr="00236F78">
              <w:rPr>
                <w:rFonts w:ascii="Calibri" w:hAnsi="Calibri"/>
                <w:b/>
                <w:bCs/>
                <w:color w:val="000000"/>
                <w:sz w:val="22"/>
                <w:szCs w:val="22"/>
              </w:rPr>
              <w:t>Number</w:t>
            </w:r>
          </w:p>
        </w:tc>
        <w:tc>
          <w:tcPr>
            <w:tcW w:w="1487" w:type="dxa"/>
            <w:vAlign w:val="bottom"/>
          </w:tcPr>
          <w:p w:rsidR="00050611" w:rsidRPr="00236F78" w:rsidRDefault="00050611" w:rsidP="009D783C">
            <w:pPr>
              <w:rPr>
                <w:rFonts w:ascii="Calibri" w:hAnsi="Calibri"/>
                <w:b/>
                <w:bCs/>
                <w:color w:val="000000"/>
              </w:rPr>
            </w:pPr>
            <w:r w:rsidRPr="00236F78">
              <w:rPr>
                <w:rFonts w:ascii="Calibri" w:hAnsi="Calibri"/>
                <w:b/>
                <w:bCs/>
                <w:color w:val="000000"/>
                <w:sz w:val="22"/>
                <w:szCs w:val="22"/>
              </w:rPr>
              <w:t>% of U.S.</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b/>
                <w:bCs/>
                <w:color w:val="000000"/>
              </w:rPr>
            </w:pPr>
            <w:r w:rsidRPr="00236F78">
              <w:rPr>
                <w:rFonts w:ascii="Calibri" w:hAnsi="Calibri"/>
                <w:b/>
                <w:bCs/>
                <w:color w:val="000000"/>
                <w:sz w:val="22"/>
                <w:szCs w:val="22"/>
              </w:rPr>
              <w:t>Number</w:t>
            </w:r>
          </w:p>
        </w:tc>
        <w:tc>
          <w:tcPr>
            <w:tcW w:w="1308" w:type="dxa"/>
            <w:vAlign w:val="bottom"/>
          </w:tcPr>
          <w:p w:rsidR="00050611" w:rsidRPr="00236F78" w:rsidRDefault="00050611" w:rsidP="009D783C">
            <w:pPr>
              <w:rPr>
                <w:rFonts w:ascii="Calibri" w:hAnsi="Calibri"/>
                <w:b/>
                <w:bCs/>
                <w:color w:val="000000"/>
              </w:rPr>
            </w:pPr>
            <w:r w:rsidRPr="00236F78">
              <w:rPr>
                <w:rFonts w:ascii="Calibri" w:hAnsi="Calibri"/>
                <w:b/>
                <w:bCs/>
                <w:color w:val="000000"/>
                <w:sz w:val="22"/>
                <w:szCs w:val="22"/>
              </w:rPr>
              <w:t>% of U.S.</w:t>
            </w:r>
          </w:p>
        </w:tc>
      </w:tr>
      <w:tr w:rsidR="00050611" w:rsidTr="009D783C">
        <w:tc>
          <w:tcPr>
            <w:tcW w:w="1654" w:type="dxa"/>
            <w:vAlign w:val="bottom"/>
          </w:tcPr>
          <w:p w:rsidR="00050611" w:rsidRPr="00236F78" w:rsidRDefault="00050611" w:rsidP="009D783C">
            <w:pPr>
              <w:rPr>
                <w:rFonts w:ascii="Calibri" w:hAnsi="Calibri"/>
                <w:color w:val="000000"/>
              </w:rPr>
            </w:pPr>
          </w:p>
        </w:tc>
        <w:tc>
          <w:tcPr>
            <w:tcW w:w="1528" w:type="dxa"/>
            <w:vAlign w:val="bottom"/>
          </w:tcPr>
          <w:p w:rsidR="00050611" w:rsidRPr="00236F78" w:rsidRDefault="00050611" w:rsidP="009D783C">
            <w:pPr>
              <w:rPr>
                <w:rFonts w:ascii="Calibri" w:hAnsi="Calibri"/>
                <w:color w:val="000000"/>
              </w:rPr>
            </w:pPr>
          </w:p>
        </w:tc>
        <w:tc>
          <w:tcPr>
            <w:tcW w:w="1487"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Illinois</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3167</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6.82</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162291</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6.31</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Indiana</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2554</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5.50</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81397</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3.17</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Iowa*  </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6190</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13.32</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559587</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21.77</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Kansas*  </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1033</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2.22</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106666</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4.15</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Michigan</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2810</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6.05</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104246</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4.06</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Minnesota</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5336</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11.49</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320841</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12.48</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Missouri</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1448</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3.12</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55649</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2.16</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Nebraska*  </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1899</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4.09</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223542</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8.70</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Ohio</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3925</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8.45</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128475</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5.00</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Pennsylvania</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2993</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6.44</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108899</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4.24</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South Dakota*  </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1541</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3.32</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175629</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6.83</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Texas*  </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1320</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2.84</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63045</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2.45</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Wisconsin</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5455</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11.74</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237334</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9.23</w:t>
            </w:r>
          </w:p>
        </w:tc>
      </w:tr>
      <w:tr w:rsidR="00050611" w:rsidTr="009D783C">
        <w:tc>
          <w:tcPr>
            <w:tcW w:w="1654" w:type="dxa"/>
            <w:vAlign w:val="bottom"/>
          </w:tcPr>
          <w:p w:rsidR="00050611" w:rsidRPr="00236F78" w:rsidRDefault="00050611" w:rsidP="009D783C">
            <w:pPr>
              <w:rPr>
                <w:rFonts w:ascii="Calibri" w:hAnsi="Calibri"/>
                <w:color w:val="000000"/>
              </w:rPr>
            </w:pPr>
          </w:p>
        </w:tc>
        <w:tc>
          <w:tcPr>
            <w:tcW w:w="1528" w:type="dxa"/>
            <w:vAlign w:val="bottom"/>
          </w:tcPr>
          <w:p w:rsidR="00050611" w:rsidRPr="00236F78" w:rsidRDefault="00050611" w:rsidP="009D783C">
            <w:pPr>
              <w:jc w:val="right"/>
              <w:rPr>
                <w:rFonts w:ascii="Calibri" w:hAnsi="Calibri"/>
                <w:color w:val="000000"/>
              </w:rPr>
            </w:pPr>
          </w:p>
        </w:tc>
        <w:tc>
          <w:tcPr>
            <w:tcW w:w="1487" w:type="dxa"/>
            <w:vAlign w:val="bottom"/>
          </w:tcPr>
          <w:p w:rsidR="00050611" w:rsidRPr="00236F78" w:rsidRDefault="00050611" w:rsidP="009D783C">
            <w:pPr>
              <w:jc w:val="right"/>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p>
        </w:tc>
        <w:tc>
          <w:tcPr>
            <w:tcW w:w="1308" w:type="dxa"/>
            <w:vAlign w:val="bottom"/>
          </w:tcPr>
          <w:p w:rsidR="00050611" w:rsidRPr="00236F78" w:rsidRDefault="00050611" w:rsidP="009D783C">
            <w:pPr>
              <w:jc w:val="right"/>
              <w:rPr>
                <w:rFonts w:ascii="Calibri" w:hAnsi="Calibri"/>
                <w:color w:val="000000"/>
              </w:rPr>
            </w:pP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United </w:t>
            </w:r>
            <w:r>
              <w:rPr>
                <w:rFonts w:ascii="Calibri" w:hAnsi="Calibri"/>
                <w:color w:val="000000"/>
                <w:sz w:val="22"/>
                <w:szCs w:val="22"/>
              </w:rPr>
              <w:t>State</w:t>
            </w:r>
            <w:r w:rsidRPr="00236F78">
              <w:rPr>
                <w:rFonts w:ascii="Calibri" w:hAnsi="Calibri"/>
                <w:color w:val="000000"/>
                <w:sz w:val="22"/>
                <w:szCs w:val="22"/>
              </w:rPr>
              <w:t>s</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46,458</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100.00</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         2,570,705</w:t>
            </w:r>
          </w:p>
        </w:tc>
        <w:tc>
          <w:tcPr>
            <w:tcW w:w="1308"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         100.00</w:t>
            </w:r>
          </w:p>
        </w:tc>
      </w:tr>
      <w:tr w:rsidR="00050611" w:rsidTr="009D783C">
        <w:tc>
          <w:tcPr>
            <w:tcW w:w="1654" w:type="dxa"/>
            <w:vAlign w:val="bottom"/>
          </w:tcPr>
          <w:p w:rsidR="00050611" w:rsidRPr="00236F78" w:rsidRDefault="00050611" w:rsidP="009D783C">
            <w:pPr>
              <w:rPr>
                <w:rFonts w:ascii="Calibri" w:hAnsi="Calibri"/>
                <w:color w:val="000000"/>
              </w:rPr>
            </w:pPr>
          </w:p>
        </w:tc>
        <w:tc>
          <w:tcPr>
            <w:tcW w:w="1528" w:type="dxa"/>
            <w:vAlign w:val="bottom"/>
          </w:tcPr>
          <w:p w:rsidR="00050611" w:rsidRPr="00236F78" w:rsidRDefault="00050611" w:rsidP="009D783C">
            <w:pPr>
              <w:rPr>
                <w:rFonts w:ascii="Calibri" w:hAnsi="Calibri"/>
                <w:color w:val="000000"/>
              </w:rPr>
            </w:pPr>
          </w:p>
        </w:tc>
        <w:tc>
          <w:tcPr>
            <w:tcW w:w="1487"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jc w:val="right"/>
              <w:rPr>
                <w:rFonts w:ascii="Calibri" w:hAnsi="Calibri"/>
                <w:color w:val="000000"/>
              </w:rPr>
            </w:pP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Total 13 </w:t>
            </w:r>
            <w:r>
              <w:rPr>
                <w:rFonts w:ascii="Calibri" w:hAnsi="Calibri"/>
                <w:color w:val="000000"/>
                <w:sz w:val="22"/>
                <w:szCs w:val="22"/>
              </w:rPr>
              <w:t>State</w:t>
            </w:r>
            <w:r w:rsidRPr="00236F78">
              <w:rPr>
                <w:rFonts w:ascii="Calibri" w:hAnsi="Calibri"/>
                <w:color w:val="000000"/>
                <w:sz w:val="22"/>
                <w:szCs w:val="22"/>
              </w:rPr>
              <w:t>s</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39,671</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85.39</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2,327,601</w:t>
            </w:r>
          </w:p>
        </w:tc>
        <w:tc>
          <w:tcPr>
            <w:tcW w:w="1308"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           90.54</w:t>
            </w: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Total*</w:t>
            </w:r>
          </w:p>
        </w:tc>
        <w:tc>
          <w:tcPr>
            <w:tcW w:w="152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11,983</w:t>
            </w:r>
          </w:p>
        </w:tc>
        <w:tc>
          <w:tcPr>
            <w:tcW w:w="1487"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25.79</w:t>
            </w: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1,128,469</w:t>
            </w:r>
          </w:p>
        </w:tc>
        <w:tc>
          <w:tcPr>
            <w:tcW w:w="1308" w:type="dxa"/>
            <w:vAlign w:val="bottom"/>
          </w:tcPr>
          <w:p w:rsidR="00050611" w:rsidRPr="00236F78" w:rsidRDefault="00050611" w:rsidP="009D783C">
            <w:pPr>
              <w:jc w:val="right"/>
              <w:rPr>
                <w:rFonts w:ascii="Calibri" w:hAnsi="Calibri"/>
                <w:color w:val="000000"/>
              </w:rPr>
            </w:pPr>
            <w:r w:rsidRPr="00236F78">
              <w:rPr>
                <w:rFonts w:ascii="Calibri" w:hAnsi="Calibri"/>
                <w:color w:val="000000"/>
                <w:sz w:val="22"/>
                <w:szCs w:val="22"/>
              </w:rPr>
              <w:t>43.90</w:t>
            </w:r>
          </w:p>
        </w:tc>
      </w:tr>
      <w:tr w:rsidR="00050611" w:rsidTr="009D783C">
        <w:tc>
          <w:tcPr>
            <w:tcW w:w="1654" w:type="dxa"/>
            <w:vAlign w:val="bottom"/>
          </w:tcPr>
          <w:p w:rsidR="00050611" w:rsidRPr="00236F78" w:rsidRDefault="00050611" w:rsidP="009D783C">
            <w:pPr>
              <w:rPr>
                <w:rFonts w:ascii="Calibri" w:hAnsi="Calibri"/>
                <w:color w:val="000000"/>
              </w:rPr>
            </w:pPr>
          </w:p>
        </w:tc>
        <w:tc>
          <w:tcPr>
            <w:tcW w:w="1528" w:type="dxa"/>
            <w:vAlign w:val="bottom"/>
          </w:tcPr>
          <w:p w:rsidR="00050611" w:rsidRPr="00236F78" w:rsidRDefault="00050611" w:rsidP="009D783C">
            <w:pPr>
              <w:rPr>
                <w:rFonts w:ascii="Calibri" w:hAnsi="Calibri"/>
                <w:color w:val="000000"/>
              </w:rPr>
            </w:pPr>
          </w:p>
        </w:tc>
        <w:tc>
          <w:tcPr>
            <w:tcW w:w="1487"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jc w:val="right"/>
              <w:rPr>
                <w:rFonts w:ascii="Calibri" w:hAnsi="Calibri"/>
                <w:color w:val="000000"/>
              </w:rPr>
            </w:pPr>
          </w:p>
        </w:tc>
      </w:tr>
      <w:tr w:rsidR="00050611" w:rsidTr="009D783C">
        <w:tc>
          <w:tcPr>
            <w:tcW w:w="1654" w:type="dxa"/>
            <w:vAlign w:val="bottom"/>
          </w:tcPr>
          <w:p w:rsidR="00050611" w:rsidRPr="00236F78" w:rsidRDefault="00050611" w:rsidP="009D783C">
            <w:pPr>
              <w:rPr>
                <w:rFonts w:ascii="Calibri" w:hAnsi="Calibri"/>
                <w:color w:val="000000"/>
              </w:rPr>
            </w:pPr>
            <w:r w:rsidRPr="00236F78">
              <w:rPr>
                <w:rFonts w:ascii="Calibri" w:hAnsi="Calibri"/>
                <w:color w:val="000000"/>
                <w:sz w:val="22"/>
                <w:szCs w:val="22"/>
              </w:rPr>
              <w:t xml:space="preserve">* Core 1,000+ capacity </w:t>
            </w:r>
            <w:r>
              <w:rPr>
                <w:rFonts w:ascii="Calibri" w:hAnsi="Calibri"/>
                <w:color w:val="000000"/>
                <w:sz w:val="22"/>
                <w:szCs w:val="22"/>
              </w:rPr>
              <w:t>State</w:t>
            </w:r>
            <w:r w:rsidRPr="00236F78">
              <w:rPr>
                <w:rFonts w:ascii="Calibri" w:hAnsi="Calibri"/>
                <w:color w:val="000000"/>
                <w:sz w:val="22"/>
                <w:szCs w:val="22"/>
              </w:rPr>
              <w:t>s</w:t>
            </w:r>
          </w:p>
        </w:tc>
        <w:tc>
          <w:tcPr>
            <w:tcW w:w="1528" w:type="dxa"/>
            <w:vAlign w:val="bottom"/>
          </w:tcPr>
          <w:p w:rsidR="00050611" w:rsidRPr="00236F78" w:rsidRDefault="00050611" w:rsidP="009D783C">
            <w:pPr>
              <w:rPr>
                <w:rFonts w:ascii="Calibri" w:hAnsi="Calibri"/>
                <w:color w:val="000000"/>
              </w:rPr>
            </w:pPr>
          </w:p>
        </w:tc>
        <w:tc>
          <w:tcPr>
            <w:tcW w:w="1487"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c>
          <w:tcPr>
            <w:tcW w:w="1571" w:type="dxa"/>
            <w:vAlign w:val="bottom"/>
          </w:tcPr>
          <w:p w:rsidR="00050611" w:rsidRPr="00236F78" w:rsidRDefault="00050611" w:rsidP="009D783C">
            <w:pPr>
              <w:rPr>
                <w:rFonts w:ascii="Calibri" w:hAnsi="Calibri"/>
                <w:color w:val="000000"/>
              </w:rPr>
            </w:pPr>
          </w:p>
        </w:tc>
        <w:tc>
          <w:tcPr>
            <w:tcW w:w="1308" w:type="dxa"/>
            <w:vAlign w:val="bottom"/>
          </w:tcPr>
          <w:p w:rsidR="00050611" w:rsidRPr="00236F78" w:rsidRDefault="00050611" w:rsidP="009D783C">
            <w:pPr>
              <w:rPr>
                <w:rFonts w:ascii="Calibri" w:hAnsi="Calibri"/>
                <w:color w:val="000000"/>
              </w:rPr>
            </w:pPr>
          </w:p>
        </w:tc>
      </w:tr>
    </w:tbl>
    <w:p w:rsidR="00050611" w:rsidRDefault="00050611" w:rsidP="00050611"/>
    <w:p w:rsidR="00050611" w:rsidRDefault="00050611" w:rsidP="00050611"/>
    <w:p w:rsidR="00050611" w:rsidRDefault="00050611" w:rsidP="00050611">
      <w:pPr>
        <w:rPr>
          <w:b/>
        </w:rPr>
      </w:pPr>
    </w:p>
    <w:p w:rsidR="00050611" w:rsidRDefault="00050611" w:rsidP="00050611">
      <w:pPr>
        <w:rPr>
          <w:b/>
        </w:rPr>
      </w:pPr>
    </w:p>
    <w:p w:rsidR="00050611" w:rsidRDefault="00050611" w:rsidP="00050611">
      <w:pPr>
        <w:rPr>
          <w:b/>
        </w:rPr>
      </w:pPr>
      <w:r w:rsidRPr="00802A38">
        <w:rPr>
          <w:b/>
        </w:rPr>
        <w:t>Sample Allocation for 1,000+ Capacity Feedlots</w:t>
      </w:r>
    </w:p>
    <w:p w:rsidR="00050611" w:rsidRDefault="00050611" w:rsidP="00050611">
      <w:r>
        <w:t xml:space="preserve">Sample allocation will be performed in conjunction with the NASS monthly cattle on feed program.  One thousand feedlots will be selected from the 1,860 feedlots as published in Feb.  2009 report.  This means approximately one half of feedlots in each State will be selected within strata for each State.  </w:t>
      </w:r>
    </w:p>
    <w:p w:rsidR="00050611" w:rsidRDefault="00050611" w:rsidP="00050611"/>
    <w:p w:rsidR="00050611" w:rsidRDefault="00050611" w:rsidP="00050611">
      <w:pPr>
        <w:rPr>
          <w:b/>
        </w:rPr>
      </w:pPr>
      <w:r w:rsidRPr="00802A38">
        <w:rPr>
          <w:b/>
        </w:rPr>
        <w:t>Sample Allocation for Less Than 1,000 head Capacity Feedlots</w:t>
      </w:r>
    </w:p>
    <w:p w:rsidR="00050611" w:rsidRDefault="00050611" w:rsidP="00050611">
      <w:pPr>
        <w:rPr>
          <w:b/>
        </w:rPr>
      </w:pPr>
    </w:p>
    <w:tbl>
      <w:tblPr>
        <w:tblW w:w="9587" w:type="dxa"/>
        <w:tblInd w:w="93" w:type="dxa"/>
        <w:tblLook w:val="0000"/>
      </w:tblPr>
      <w:tblGrid>
        <w:gridCol w:w="1977"/>
        <w:gridCol w:w="1143"/>
        <w:gridCol w:w="960"/>
        <w:gridCol w:w="680"/>
        <w:gridCol w:w="1107"/>
        <w:gridCol w:w="1060"/>
        <w:gridCol w:w="740"/>
        <w:gridCol w:w="960"/>
        <w:gridCol w:w="960"/>
      </w:tblGrid>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p>
        </w:tc>
        <w:tc>
          <w:tcPr>
            <w:tcW w:w="1143"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rPr>
                <w:rFonts w:ascii="Calibri" w:hAnsi="Calibri"/>
                <w:color w:val="000000"/>
              </w:rPr>
            </w:pPr>
          </w:p>
        </w:tc>
        <w:tc>
          <w:tcPr>
            <w:tcW w:w="1060" w:type="dxa"/>
            <w:tcBorders>
              <w:top w:val="nil"/>
              <w:left w:val="nil"/>
              <w:bottom w:val="nil"/>
              <w:right w:val="nil"/>
            </w:tcBorders>
            <w:noWrap/>
            <w:vAlign w:val="bottom"/>
          </w:tcPr>
          <w:p w:rsidR="00050611" w:rsidRDefault="00050611" w:rsidP="009D783C">
            <w:pPr>
              <w:rPr>
                <w:rFonts w:ascii="Calibri" w:hAnsi="Calibri"/>
                <w:color w:val="000000"/>
              </w:rPr>
            </w:pP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p>
        </w:tc>
        <w:tc>
          <w:tcPr>
            <w:tcW w:w="2103" w:type="dxa"/>
            <w:gridSpan w:val="2"/>
            <w:tcBorders>
              <w:top w:val="nil"/>
              <w:left w:val="nil"/>
              <w:bottom w:val="nil"/>
              <w:right w:val="nil"/>
            </w:tcBorders>
            <w:noWrap/>
            <w:vAlign w:val="bottom"/>
          </w:tcPr>
          <w:p w:rsidR="00050611" w:rsidRDefault="00050611" w:rsidP="009D783C">
            <w:pPr>
              <w:jc w:val="center"/>
              <w:rPr>
                <w:rFonts w:ascii="Calibri" w:hAnsi="Calibri"/>
                <w:b/>
                <w:bCs/>
                <w:color w:val="000000"/>
              </w:rPr>
            </w:pPr>
            <w:r>
              <w:rPr>
                <w:rFonts w:ascii="Calibri" w:hAnsi="Calibri"/>
                <w:b/>
                <w:bCs/>
                <w:color w:val="000000"/>
                <w:sz w:val="22"/>
                <w:szCs w:val="22"/>
              </w:rPr>
              <w:t>Farms</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2167" w:type="dxa"/>
            <w:gridSpan w:val="2"/>
            <w:tcBorders>
              <w:top w:val="nil"/>
              <w:left w:val="nil"/>
              <w:bottom w:val="nil"/>
              <w:right w:val="nil"/>
            </w:tcBorders>
            <w:noWrap/>
            <w:vAlign w:val="bottom"/>
          </w:tcPr>
          <w:p w:rsidR="00050611" w:rsidRDefault="00050611" w:rsidP="009D783C">
            <w:pPr>
              <w:jc w:val="center"/>
              <w:rPr>
                <w:rFonts w:ascii="Calibri" w:hAnsi="Calibri"/>
                <w:b/>
                <w:bCs/>
                <w:color w:val="000000"/>
              </w:rPr>
            </w:pPr>
            <w:r>
              <w:rPr>
                <w:rFonts w:ascii="Calibri" w:hAnsi="Calibri"/>
                <w:b/>
                <w:bCs/>
                <w:color w:val="000000"/>
                <w:sz w:val="22"/>
                <w:szCs w:val="22"/>
              </w:rPr>
              <w:t>Inventory</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b/>
                <w:bCs/>
                <w:color w:val="000000"/>
              </w:rPr>
            </w:pPr>
            <w:r>
              <w:rPr>
                <w:rFonts w:ascii="Calibri" w:hAnsi="Calibri"/>
                <w:b/>
                <w:bCs/>
                <w:color w:val="000000"/>
                <w:sz w:val="22"/>
                <w:szCs w:val="22"/>
              </w:rPr>
              <w:t>State</w:t>
            </w:r>
          </w:p>
        </w:tc>
        <w:tc>
          <w:tcPr>
            <w:tcW w:w="1143" w:type="dxa"/>
            <w:tcBorders>
              <w:top w:val="nil"/>
              <w:left w:val="nil"/>
              <w:bottom w:val="nil"/>
              <w:right w:val="nil"/>
            </w:tcBorders>
            <w:noWrap/>
            <w:vAlign w:val="bottom"/>
          </w:tcPr>
          <w:p w:rsidR="00050611" w:rsidRDefault="00050611" w:rsidP="009D783C">
            <w:pPr>
              <w:jc w:val="right"/>
              <w:rPr>
                <w:rFonts w:ascii="Calibri" w:hAnsi="Calibri"/>
                <w:b/>
                <w:bCs/>
                <w:color w:val="000000"/>
              </w:rPr>
            </w:pPr>
            <w:r>
              <w:rPr>
                <w:rFonts w:ascii="Calibri" w:hAnsi="Calibri"/>
                <w:b/>
                <w:bCs/>
                <w:color w:val="000000"/>
                <w:sz w:val="22"/>
                <w:szCs w:val="22"/>
              </w:rPr>
              <w:t>Number</w:t>
            </w:r>
          </w:p>
        </w:tc>
        <w:tc>
          <w:tcPr>
            <w:tcW w:w="960" w:type="dxa"/>
            <w:tcBorders>
              <w:top w:val="nil"/>
              <w:left w:val="nil"/>
              <w:bottom w:val="nil"/>
              <w:right w:val="nil"/>
            </w:tcBorders>
            <w:noWrap/>
            <w:vAlign w:val="bottom"/>
          </w:tcPr>
          <w:p w:rsidR="00050611" w:rsidRDefault="00050611" w:rsidP="009D783C">
            <w:pPr>
              <w:jc w:val="right"/>
              <w:rPr>
                <w:rFonts w:ascii="Calibri" w:hAnsi="Calibri"/>
                <w:b/>
                <w:bCs/>
                <w:color w:val="000000"/>
              </w:rPr>
            </w:pPr>
            <w:r>
              <w:rPr>
                <w:rFonts w:ascii="Calibri" w:hAnsi="Calibri"/>
                <w:b/>
                <w:bCs/>
                <w:color w:val="000000"/>
                <w:sz w:val="22"/>
                <w:szCs w:val="22"/>
              </w:rPr>
              <w:t>% of total</w:t>
            </w:r>
          </w:p>
        </w:tc>
        <w:tc>
          <w:tcPr>
            <w:tcW w:w="680" w:type="dxa"/>
            <w:tcBorders>
              <w:top w:val="nil"/>
              <w:left w:val="nil"/>
              <w:bottom w:val="nil"/>
              <w:right w:val="nil"/>
            </w:tcBorders>
            <w:noWrap/>
            <w:vAlign w:val="bottom"/>
          </w:tcPr>
          <w:p w:rsidR="00050611" w:rsidRDefault="00050611" w:rsidP="009D783C">
            <w:pPr>
              <w:jc w:val="right"/>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b/>
                <w:bCs/>
                <w:color w:val="000000"/>
              </w:rPr>
            </w:pPr>
            <w:r>
              <w:rPr>
                <w:rFonts w:ascii="Calibri" w:hAnsi="Calibri"/>
                <w:b/>
                <w:bCs/>
                <w:color w:val="000000"/>
                <w:sz w:val="22"/>
                <w:szCs w:val="22"/>
              </w:rPr>
              <w:t>Number</w:t>
            </w:r>
          </w:p>
        </w:tc>
        <w:tc>
          <w:tcPr>
            <w:tcW w:w="1060" w:type="dxa"/>
            <w:tcBorders>
              <w:top w:val="nil"/>
              <w:left w:val="nil"/>
              <w:bottom w:val="nil"/>
              <w:right w:val="nil"/>
            </w:tcBorders>
            <w:noWrap/>
            <w:vAlign w:val="bottom"/>
          </w:tcPr>
          <w:p w:rsidR="00050611" w:rsidRDefault="00050611" w:rsidP="009D783C">
            <w:pPr>
              <w:jc w:val="right"/>
              <w:rPr>
                <w:rFonts w:ascii="Calibri" w:hAnsi="Calibri"/>
                <w:b/>
                <w:bCs/>
                <w:color w:val="000000"/>
              </w:rPr>
            </w:pPr>
            <w:r>
              <w:rPr>
                <w:rFonts w:ascii="Calibri" w:hAnsi="Calibri"/>
                <w:b/>
                <w:bCs/>
                <w:color w:val="000000"/>
                <w:sz w:val="22"/>
                <w:szCs w:val="22"/>
              </w:rPr>
              <w:t>% of total</w:t>
            </w:r>
          </w:p>
        </w:tc>
        <w:tc>
          <w:tcPr>
            <w:tcW w:w="740" w:type="dxa"/>
            <w:tcBorders>
              <w:top w:val="nil"/>
              <w:left w:val="nil"/>
              <w:bottom w:val="nil"/>
              <w:right w:val="nil"/>
            </w:tcBorders>
            <w:noWrap/>
            <w:vAlign w:val="bottom"/>
          </w:tcPr>
          <w:p w:rsidR="00050611" w:rsidRDefault="00050611" w:rsidP="009D783C">
            <w:pPr>
              <w:jc w:val="right"/>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b/>
                <w:bCs/>
                <w:color w:val="000000"/>
              </w:rPr>
            </w:pPr>
            <w:proofErr w:type="spellStart"/>
            <w:r>
              <w:rPr>
                <w:rFonts w:ascii="Calibri" w:hAnsi="Calibri"/>
                <w:b/>
                <w:bCs/>
                <w:color w:val="000000"/>
                <w:sz w:val="22"/>
                <w:szCs w:val="22"/>
              </w:rPr>
              <w:t>Wtd</w:t>
            </w:r>
            <w:proofErr w:type="spellEnd"/>
            <w:r>
              <w:rPr>
                <w:rFonts w:ascii="Calibri" w:hAnsi="Calibri"/>
                <w:b/>
                <w:bCs/>
                <w:color w:val="000000"/>
                <w:sz w:val="22"/>
                <w:szCs w:val="22"/>
              </w:rPr>
              <w:t xml:space="preserve"> %</w:t>
            </w:r>
          </w:p>
        </w:tc>
        <w:tc>
          <w:tcPr>
            <w:tcW w:w="960" w:type="dxa"/>
            <w:tcBorders>
              <w:top w:val="nil"/>
              <w:left w:val="nil"/>
              <w:bottom w:val="nil"/>
              <w:right w:val="nil"/>
            </w:tcBorders>
            <w:noWrap/>
            <w:vAlign w:val="bottom"/>
          </w:tcPr>
          <w:p w:rsidR="00050611" w:rsidRDefault="00050611" w:rsidP="009D783C">
            <w:pPr>
              <w:jc w:val="right"/>
              <w:rPr>
                <w:rFonts w:ascii="Calibri" w:hAnsi="Calibri"/>
                <w:b/>
                <w:bCs/>
                <w:color w:val="000000"/>
              </w:rPr>
            </w:pPr>
            <w:r>
              <w:rPr>
                <w:rFonts w:ascii="Calibri" w:hAnsi="Calibri"/>
                <w:b/>
                <w:bCs/>
                <w:color w:val="000000"/>
                <w:sz w:val="22"/>
                <w:szCs w:val="22"/>
              </w:rPr>
              <w:t>Sample</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p>
        </w:tc>
        <w:tc>
          <w:tcPr>
            <w:tcW w:w="1143"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rPr>
                <w:rFonts w:ascii="Calibri" w:hAnsi="Calibri"/>
                <w:color w:val="000000"/>
              </w:rPr>
            </w:pPr>
          </w:p>
        </w:tc>
        <w:tc>
          <w:tcPr>
            <w:tcW w:w="1060" w:type="dxa"/>
            <w:tcBorders>
              <w:top w:val="nil"/>
              <w:left w:val="nil"/>
              <w:bottom w:val="nil"/>
              <w:right w:val="nil"/>
            </w:tcBorders>
            <w:noWrap/>
            <w:vAlign w:val="bottom"/>
          </w:tcPr>
          <w:p w:rsidR="00050611" w:rsidRDefault="00050611" w:rsidP="009D783C">
            <w:pPr>
              <w:rPr>
                <w:rFonts w:ascii="Calibri" w:hAnsi="Calibri"/>
                <w:color w:val="000000"/>
              </w:rPr>
            </w:pP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Illinois</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3,167</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7.98</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162,291</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6.97</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7.38</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184</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Indiana</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2,554</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6.44</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81,397</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3.50</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4.67</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117</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 xml:space="preserve">Iowa*  </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6,190</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15.60</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559,587</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24.04</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20.67</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517</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 xml:space="preserve">Kansas*  </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1,033</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2.60</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106,666</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4.58</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3.79</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95</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Michigan</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2,810</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7.08</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104,246</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4.48</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5.52</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138</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Minnesota</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5,336</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13.45</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320,841</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13.78</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13.65</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341</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Missouri</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1,448</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3.65</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55,649</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2.39</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2.89</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72</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 xml:space="preserve">Nebraska*  </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1,899</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4.79</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223,542</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9.60</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7.68</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192</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Ohio</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3,925</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9.89</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128,475</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5.52</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7.27</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182</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Pennsylvania</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2,993</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7.54</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108,899</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4.68</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5.82</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146</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 xml:space="preserve">South Dakota*  </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1,541</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3.88</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175,629</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7.55</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6.08</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152</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 xml:space="preserve">Texas*  </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1,320</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3.33</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63,045</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2.71</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2.96</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74</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Wisconsin</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5,455</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13.75</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237,334</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10.20</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11.62</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290</w:t>
            </w: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p>
        </w:tc>
        <w:tc>
          <w:tcPr>
            <w:tcW w:w="1143"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rPr>
                <w:rFonts w:ascii="Calibri" w:hAnsi="Calibri"/>
                <w:color w:val="000000"/>
              </w:rPr>
            </w:pPr>
          </w:p>
        </w:tc>
        <w:tc>
          <w:tcPr>
            <w:tcW w:w="1060" w:type="dxa"/>
            <w:tcBorders>
              <w:top w:val="nil"/>
              <w:left w:val="nil"/>
              <w:bottom w:val="nil"/>
              <w:right w:val="nil"/>
            </w:tcBorders>
            <w:noWrap/>
            <w:vAlign w:val="bottom"/>
          </w:tcPr>
          <w:p w:rsidR="00050611" w:rsidRDefault="00050611" w:rsidP="009D783C">
            <w:pPr>
              <w:rPr>
                <w:rFonts w:ascii="Calibri" w:hAnsi="Calibri"/>
                <w:color w:val="000000"/>
              </w:rPr>
            </w:pP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rPr>
                <w:rFonts w:ascii="Calibri" w:hAnsi="Calibri"/>
                <w:color w:val="000000"/>
              </w:rPr>
            </w:pPr>
          </w:p>
        </w:tc>
      </w:tr>
      <w:tr w:rsidR="00050611" w:rsidTr="009D783C">
        <w:trPr>
          <w:trHeight w:val="300"/>
        </w:trPr>
        <w:tc>
          <w:tcPr>
            <w:tcW w:w="1977" w:type="dxa"/>
            <w:tcBorders>
              <w:top w:val="nil"/>
              <w:left w:val="nil"/>
              <w:bottom w:val="nil"/>
              <w:right w:val="nil"/>
            </w:tcBorders>
            <w:noWrap/>
            <w:vAlign w:val="bottom"/>
          </w:tcPr>
          <w:p w:rsidR="00050611" w:rsidRDefault="00050611" w:rsidP="009D783C">
            <w:pPr>
              <w:rPr>
                <w:rFonts w:ascii="Calibri" w:hAnsi="Calibri"/>
                <w:color w:val="000000"/>
              </w:rPr>
            </w:pPr>
            <w:r>
              <w:rPr>
                <w:rFonts w:ascii="Calibri" w:hAnsi="Calibri"/>
                <w:color w:val="000000"/>
                <w:sz w:val="22"/>
                <w:szCs w:val="22"/>
              </w:rPr>
              <w:t>Total</w:t>
            </w:r>
          </w:p>
        </w:tc>
        <w:tc>
          <w:tcPr>
            <w:tcW w:w="1143"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39,671</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100.00</w:t>
            </w:r>
          </w:p>
        </w:tc>
        <w:tc>
          <w:tcPr>
            <w:tcW w:w="680" w:type="dxa"/>
            <w:tcBorders>
              <w:top w:val="nil"/>
              <w:left w:val="nil"/>
              <w:bottom w:val="nil"/>
              <w:right w:val="nil"/>
            </w:tcBorders>
            <w:noWrap/>
            <w:vAlign w:val="bottom"/>
          </w:tcPr>
          <w:p w:rsidR="00050611" w:rsidRDefault="00050611" w:rsidP="009D783C">
            <w:pPr>
              <w:rPr>
                <w:rFonts w:ascii="Calibri" w:hAnsi="Calibri"/>
                <w:color w:val="000000"/>
              </w:rPr>
            </w:pPr>
          </w:p>
        </w:tc>
        <w:tc>
          <w:tcPr>
            <w:tcW w:w="1107"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2,327,601</w:t>
            </w:r>
          </w:p>
        </w:tc>
        <w:tc>
          <w:tcPr>
            <w:tcW w:w="10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100.00</w:t>
            </w:r>
          </w:p>
        </w:tc>
        <w:tc>
          <w:tcPr>
            <w:tcW w:w="740" w:type="dxa"/>
            <w:tcBorders>
              <w:top w:val="nil"/>
              <w:left w:val="nil"/>
              <w:bottom w:val="nil"/>
              <w:right w:val="nil"/>
            </w:tcBorders>
            <w:noWrap/>
            <w:vAlign w:val="bottom"/>
          </w:tcPr>
          <w:p w:rsidR="00050611" w:rsidRDefault="00050611" w:rsidP="009D783C">
            <w:pPr>
              <w:rPr>
                <w:rFonts w:ascii="Calibri" w:hAnsi="Calibri"/>
                <w:color w:val="000000"/>
              </w:rPr>
            </w:pP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100.00</w:t>
            </w:r>
          </w:p>
        </w:tc>
        <w:tc>
          <w:tcPr>
            <w:tcW w:w="960" w:type="dxa"/>
            <w:tcBorders>
              <w:top w:val="nil"/>
              <w:left w:val="nil"/>
              <w:bottom w:val="nil"/>
              <w:right w:val="nil"/>
            </w:tcBorders>
            <w:noWrap/>
            <w:vAlign w:val="bottom"/>
          </w:tcPr>
          <w:p w:rsidR="00050611" w:rsidRDefault="00050611" w:rsidP="009D783C">
            <w:pPr>
              <w:jc w:val="right"/>
              <w:rPr>
                <w:rFonts w:ascii="Calibri" w:hAnsi="Calibri"/>
                <w:color w:val="000000"/>
              </w:rPr>
            </w:pPr>
            <w:r>
              <w:rPr>
                <w:rFonts w:ascii="Calibri" w:hAnsi="Calibri"/>
                <w:color w:val="000000"/>
                <w:sz w:val="22"/>
                <w:szCs w:val="22"/>
              </w:rPr>
              <w:t>2500</w:t>
            </w:r>
          </w:p>
        </w:tc>
      </w:tr>
    </w:tbl>
    <w:p w:rsidR="00050611" w:rsidRDefault="00050611" w:rsidP="00050611">
      <w:pPr>
        <w:rPr>
          <w:b/>
        </w:rPr>
      </w:pPr>
    </w:p>
    <w:p w:rsidR="00050611" w:rsidRDefault="00050611" w:rsidP="00050611">
      <w:pPr>
        <w:rPr>
          <w:b/>
        </w:rPr>
      </w:pPr>
    </w:p>
    <w:p w:rsidR="00050611" w:rsidRDefault="00050611" w:rsidP="00050611">
      <w:pPr>
        <w:rPr>
          <w:rFonts w:ascii="Arial" w:hAnsi="Arial"/>
          <w:b/>
        </w:rPr>
      </w:pPr>
      <w:r>
        <w:rPr>
          <w:rFonts w:ascii="Arial" w:hAnsi="Arial"/>
          <w:b/>
        </w:rPr>
        <w:t>Appendix B:  Review of Previous Response Rates</w:t>
      </w:r>
    </w:p>
    <w:p w:rsidR="00050611" w:rsidRDefault="00050611" w:rsidP="00050611">
      <w:pPr>
        <w:rPr>
          <w:rFonts w:ascii="Arial" w:hAnsi="Arial"/>
          <w:b/>
        </w:rPr>
      </w:pPr>
    </w:p>
    <w:p w:rsidR="00050611" w:rsidRDefault="00050611" w:rsidP="00050611">
      <w:pPr>
        <w:rPr>
          <w:rFonts w:ascii="Arial" w:hAnsi="Arial"/>
        </w:rPr>
      </w:pPr>
      <w:r>
        <w:rPr>
          <w:rFonts w:ascii="Arial" w:hAnsi="Arial"/>
        </w:rPr>
        <w:t>1. Cattle on Feed Evaluation (COFE) 1994</w:t>
      </w:r>
    </w:p>
    <w:p w:rsidR="00050611" w:rsidRDefault="00050611" w:rsidP="00050611">
      <w:pPr>
        <w:rPr>
          <w:rFonts w:ascii="Arial" w:hAnsi="Arial"/>
        </w:rPr>
      </w:pPr>
      <w:r>
        <w:rPr>
          <w:rFonts w:ascii="Arial" w:hAnsi="Arial"/>
        </w:rPr>
        <w:t>a. Response rates:</w:t>
      </w:r>
    </w:p>
    <w:p w:rsidR="00050611" w:rsidRDefault="00050611" w:rsidP="00050611">
      <w:pPr>
        <w:rPr>
          <w:rFonts w:ascii="Arial" w:hAnsi="Arial"/>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1403"/>
        <w:gridCol w:w="1197"/>
        <w:gridCol w:w="1197"/>
        <w:gridCol w:w="1197"/>
        <w:gridCol w:w="1197"/>
        <w:gridCol w:w="1197"/>
        <w:gridCol w:w="1197"/>
      </w:tblGrid>
      <w:tr w:rsidR="00050611" w:rsidRPr="00CD2086" w:rsidTr="009D783C">
        <w:trPr>
          <w:trHeight w:val="288"/>
        </w:trPr>
        <w:tc>
          <w:tcPr>
            <w:tcW w:w="1403" w:type="dxa"/>
            <w:tcBorders>
              <w:left w:val="nil"/>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Questionnaire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Collection dates</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Sample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 %</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Good*</w:t>
            </w:r>
          </w:p>
        </w:tc>
        <w:tc>
          <w:tcPr>
            <w:tcW w:w="1197" w:type="dxa"/>
            <w:tcBorders>
              <w:left w:val="single" w:sz="4" w:space="0" w:color="C0C0C0"/>
              <w:bottom w:val="double" w:sz="4" w:space="0" w:color="auto"/>
              <w:right w:val="nil"/>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 good</w:t>
            </w:r>
          </w:p>
        </w:tc>
      </w:tr>
      <w:tr w:rsidR="00050611" w:rsidRPr="00CD2086" w:rsidTr="009D783C">
        <w:trPr>
          <w:trHeight w:val="288"/>
        </w:trPr>
        <w:tc>
          <w:tcPr>
            <w:tcW w:w="1403" w:type="dxa"/>
            <w:tcBorders>
              <w:top w:val="double" w:sz="4" w:space="0" w:color="auto"/>
              <w:left w:val="nil"/>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rPr>
                <w:rFonts w:ascii="Arial" w:hAnsi="Arial"/>
                <w:sz w:val="20"/>
              </w:rPr>
            </w:pPr>
            <w:r>
              <w:rPr>
                <w:rFonts w:ascii="Arial" w:hAnsi="Arial"/>
                <w:sz w:val="20"/>
              </w:rPr>
              <w:t>Feedlot</w:t>
            </w:r>
            <w:r w:rsidRPr="00CD2086">
              <w:rPr>
                <w:rFonts w:ascii="Arial" w:hAnsi="Arial"/>
                <w:sz w:val="20"/>
              </w:rPr>
              <w:t xml:space="preserve"> Mgmt </w:t>
            </w:r>
            <w:proofErr w:type="spellStart"/>
            <w:r w:rsidRPr="00CD2086">
              <w:rPr>
                <w:rFonts w:ascii="Arial" w:hAnsi="Arial"/>
                <w:sz w:val="20"/>
              </w:rPr>
              <w:t>Rept</w:t>
            </w:r>
            <w:proofErr w:type="spellEnd"/>
            <w:r>
              <w:rPr>
                <w:rFonts w:ascii="Arial" w:hAnsi="Arial"/>
                <w:sz w:val="20"/>
              </w:rPr>
              <w:t xml:space="preserve"> – Small Lots</w:t>
            </w:r>
            <w:r w:rsidRPr="00CD2086">
              <w:rPr>
                <w:rFonts w:ascii="Arial" w:hAnsi="Arial"/>
                <w:sz w:val="20"/>
              </w:rPr>
              <w:t xml:space="preserve"> (NASS)</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8/1/94-9/16/94</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2,070</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913</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44.1</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913</w:t>
            </w:r>
          </w:p>
        </w:tc>
        <w:tc>
          <w:tcPr>
            <w:tcW w:w="1197" w:type="dxa"/>
            <w:tcBorders>
              <w:top w:val="double" w:sz="4" w:space="0" w:color="auto"/>
              <w:left w:val="single" w:sz="4" w:space="0" w:color="C0C0C0"/>
              <w:bottom w:val="single" w:sz="4" w:space="0" w:color="C0C0C0"/>
              <w:right w:val="nil"/>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44.1</w:t>
            </w:r>
          </w:p>
        </w:tc>
      </w:tr>
      <w:tr w:rsidR="00050611" w:rsidRPr="00CD2086" w:rsidTr="009D783C">
        <w:trPr>
          <w:trHeight w:val="288"/>
        </w:trPr>
        <w:tc>
          <w:tcPr>
            <w:tcW w:w="1403" w:type="dxa"/>
            <w:tcBorders>
              <w:top w:val="single" w:sz="4" w:space="0" w:color="C0C0C0"/>
              <w:left w:val="nil"/>
              <w:bottom w:val="single" w:sz="4" w:space="0" w:color="C0C0C0"/>
              <w:right w:val="single" w:sz="4" w:space="0" w:color="C0C0C0"/>
            </w:tcBorders>
            <w:tcMar>
              <w:top w:w="0" w:type="dxa"/>
              <w:left w:w="29" w:type="dxa"/>
              <w:bottom w:w="0" w:type="dxa"/>
              <w:right w:w="29" w:type="dxa"/>
            </w:tcMar>
            <w:vAlign w:val="center"/>
          </w:tcPr>
          <w:p w:rsidR="00050611" w:rsidRDefault="00050611" w:rsidP="009D783C">
            <w:pPr>
              <w:rPr>
                <w:rFonts w:ascii="Arial" w:hAnsi="Arial"/>
                <w:sz w:val="20"/>
              </w:rPr>
            </w:pPr>
            <w:r>
              <w:rPr>
                <w:rFonts w:ascii="Arial" w:hAnsi="Arial"/>
                <w:sz w:val="20"/>
              </w:rPr>
              <w:t xml:space="preserve">Feedlot Mgmt </w:t>
            </w:r>
            <w:proofErr w:type="spellStart"/>
            <w:r>
              <w:rPr>
                <w:rFonts w:ascii="Arial" w:hAnsi="Arial"/>
                <w:sz w:val="20"/>
              </w:rPr>
              <w:t>Reprt</w:t>
            </w:r>
            <w:proofErr w:type="spellEnd"/>
            <w:r>
              <w:rPr>
                <w:rFonts w:ascii="Arial" w:hAnsi="Arial"/>
                <w:sz w:val="20"/>
              </w:rPr>
              <w:t xml:space="preserve"> – Large Lots (NASS)</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8/1/94-9/16/94</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Default="00050611" w:rsidP="009D783C">
            <w:pPr>
              <w:jc w:val="right"/>
              <w:rPr>
                <w:rFonts w:ascii="Arial" w:hAnsi="Arial"/>
                <w:sz w:val="20"/>
              </w:rPr>
            </w:pPr>
            <w:r>
              <w:rPr>
                <w:rFonts w:ascii="Arial" w:hAnsi="Arial"/>
                <w:sz w:val="20"/>
              </w:rPr>
              <w:t>1,144</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Default="00050611" w:rsidP="009D783C">
            <w:pPr>
              <w:jc w:val="right"/>
              <w:rPr>
                <w:rFonts w:ascii="Arial" w:hAnsi="Arial"/>
                <w:sz w:val="20"/>
              </w:rPr>
            </w:pPr>
            <w:r>
              <w:rPr>
                <w:rFonts w:ascii="Arial" w:hAnsi="Arial"/>
                <w:sz w:val="20"/>
              </w:rPr>
              <w:t>498</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Default="00050611" w:rsidP="009D783C">
            <w:pPr>
              <w:jc w:val="center"/>
              <w:rPr>
                <w:rFonts w:ascii="Arial" w:hAnsi="Arial"/>
                <w:sz w:val="20"/>
              </w:rPr>
            </w:pPr>
            <w:r>
              <w:rPr>
                <w:rFonts w:ascii="Arial" w:hAnsi="Arial"/>
                <w:sz w:val="20"/>
              </w:rPr>
              <w:t>43.5</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Default="00050611" w:rsidP="009D783C">
            <w:pPr>
              <w:jc w:val="right"/>
              <w:rPr>
                <w:rFonts w:ascii="Arial" w:hAnsi="Arial"/>
                <w:sz w:val="20"/>
              </w:rPr>
            </w:pPr>
            <w:r>
              <w:rPr>
                <w:rFonts w:ascii="Arial" w:hAnsi="Arial"/>
                <w:sz w:val="20"/>
              </w:rPr>
              <w:t>498</w:t>
            </w:r>
          </w:p>
        </w:tc>
        <w:tc>
          <w:tcPr>
            <w:tcW w:w="1197" w:type="dxa"/>
            <w:tcBorders>
              <w:top w:val="single" w:sz="4" w:space="0" w:color="C0C0C0"/>
              <w:left w:val="single" w:sz="4" w:space="0" w:color="C0C0C0"/>
              <w:bottom w:val="single" w:sz="4" w:space="0" w:color="C0C0C0"/>
              <w:right w:val="nil"/>
            </w:tcBorders>
            <w:tcMar>
              <w:top w:w="0" w:type="dxa"/>
              <w:left w:w="29" w:type="dxa"/>
              <w:bottom w:w="0" w:type="dxa"/>
              <w:right w:w="29" w:type="dxa"/>
            </w:tcMar>
            <w:vAlign w:val="center"/>
          </w:tcPr>
          <w:p w:rsidR="00050611" w:rsidRDefault="00050611" w:rsidP="009D783C">
            <w:pPr>
              <w:jc w:val="center"/>
              <w:rPr>
                <w:rFonts w:ascii="Arial" w:hAnsi="Arial"/>
                <w:sz w:val="20"/>
              </w:rPr>
            </w:pPr>
            <w:r>
              <w:rPr>
                <w:rFonts w:ascii="Arial" w:hAnsi="Arial"/>
                <w:sz w:val="20"/>
              </w:rPr>
              <w:t>43.5</w:t>
            </w:r>
          </w:p>
        </w:tc>
      </w:tr>
      <w:tr w:rsidR="00050611" w:rsidRPr="00CD2086" w:rsidTr="009D783C">
        <w:trPr>
          <w:trHeight w:val="288"/>
        </w:trPr>
        <w:tc>
          <w:tcPr>
            <w:tcW w:w="1403" w:type="dxa"/>
            <w:tcBorders>
              <w:top w:val="single" w:sz="4" w:space="0" w:color="C0C0C0"/>
              <w:left w:val="nil"/>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rPr>
                <w:rFonts w:ascii="Arial" w:hAnsi="Arial"/>
                <w:sz w:val="20"/>
              </w:rPr>
            </w:pPr>
            <w:r>
              <w:rPr>
                <w:rFonts w:ascii="Arial" w:hAnsi="Arial"/>
                <w:sz w:val="20"/>
              </w:rPr>
              <w:t>Health and Health Mgmt (VMO)</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10/3/94-12</w:t>
            </w:r>
            <w:r w:rsidRPr="00CD2086">
              <w:rPr>
                <w:rFonts w:ascii="Arial" w:hAnsi="Arial"/>
                <w:sz w:val="20"/>
              </w:rPr>
              <w:t>/</w:t>
            </w:r>
            <w:r>
              <w:rPr>
                <w:rFonts w:ascii="Arial" w:hAnsi="Arial"/>
                <w:sz w:val="20"/>
              </w:rPr>
              <w:t>21</w:t>
            </w:r>
            <w:r w:rsidRPr="00CD2086">
              <w:rPr>
                <w:rFonts w:ascii="Arial" w:hAnsi="Arial"/>
                <w:sz w:val="20"/>
              </w:rPr>
              <w:t>/</w:t>
            </w:r>
            <w:r>
              <w:rPr>
                <w:rFonts w:ascii="Arial" w:hAnsi="Arial"/>
                <w:sz w:val="20"/>
              </w:rPr>
              <w:t>94</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498</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453</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91.0</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453</w:t>
            </w:r>
          </w:p>
        </w:tc>
        <w:tc>
          <w:tcPr>
            <w:tcW w:w="1197" w:type="dxa"/>
            <w:tcBorders>
              <w:top w:val="single" w:sz="4" w:space="0" w:color="C0C0C0"/>
              <w:left w:val="single" w:sz="4" w:space="0" w:color="C0C0C0"/>
              <w:bottom w:val="single" w:sz="4" w:space="0" w:color="C0C0C0"/>
              <w:right w:val="nil"/>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91.0</w:t>
            </w:r>
          </w:p>
        </w:tc>
      </w:tr>
    </w:tbl>
    <w:p w:rsidR="00050611" w:rsidRDefault="00050611" w:rsidP="00050611">
      <w:pPr>
        <w:rPr>
          <w:rFonts w:ascii="Arial" w:hAnsi="Arial"/>
        </w:rPr>
      </w:pPr>
    </w:p>
    <w:p w:rsidR="00050611" w:rsidRDefault="00050611" w:rsidP="00050611">
      <w:pPr>
        <w:rPr>
          <w:rFonts w:ascii="Arial" w:hAnsi="Arial"/>
        </w:rPr>
      </w:pPr>
      <w:r>
        <w:rPr>
          <w:rFonts w:ascii="Arial" w:hAnsi="Arial"/>
        </w:rPr>
        <w:t>2.  Feedlot ’99</w:t>
      </w:r>
    </w:p>
    <w:p w:rsidR="00050611" w:rsidRDefault="00050611" w:rsidP="00050611">
      <w:pPr>
        <w:rPr>
          <w:rFonts w:ascii="Arial" w:hAnsi="Arial"/>
        </w:rPr>
      </w:pPr>
      <w:r>
        <w:rPr>
          <w:rFonts w:ascii="Arial" w:hAnsi="Arial"/>
        </w:rPr>
        <w:t>a. Response rates:</w:t>
      </w:r>
    </w:p>
    <w:p w:rsidR="00050611" w:rsidRDefault="00050611" w:rsidP="00050611">
      <w:pPr>
        <w:rPr>
          <w:rFonts w:ascii="Arial" w:hAnsi="Arial"/>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1403"/>
        <w:gridCol w:w="1197"/>
        <w:gridCol w:w="1197"/>
        <w:gridCol w:w="1197"/>
        <w:gridCol w:w="1197"/>
        <w:gridCol w:w="1197"/>
        <w:gridCol w:w="1197"/>
      </w:tblGrid>
      <w:tr w:rsidR="00050611" w:rsidRPr="00CD2086" w:rsidTr="009D783C">
        <w:trPr>
          <w:trHeight w:val="288"/>
        </w:trPr>
        <w:tc>
          <w:tcPr>
            <w:tcW w:w="1403" w:type="dxa"/>
            <w:tcBorders>
              <w:left w:val="nil"/>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Questionnaire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Collection dates</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Sample</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proofErr w:type="spellStart"/>
            <w:r w:rsidRPr="00CD2086">
              <w:rPr>
                <w:rFonts w:ascii="Arial" w:hAnsi="Arial"/>
                <w:b/>
                <w:sz w:val="20"/>
              </w:rPr>
              <w:t>Compl</w:t>
            </w:r>
            <w:proofErr w:type="spellEnd"/>
            <w:r w:rsidRPr="00CD2086">
              <w:rPr>
                <w:rFonts w:ascii="Arial" w:hAnsi="Arial"/>
                <w:b/>
                <w:sz w:val="20"/>
              </w:rPr>
              <w:t>. %</w:t>
            </w:r>
          </w:p>
        </w:tc>
        <w:tc>
          <w:tcPr>
            <w:tcW w:w="1197" w:type="dxa"/>
            <w:tcBorders>
              <w:left w:val="single" w:sz="4" w:space="0" w:color="C0C0C0"/>
              <w:bottom w:val="double" w:sz="4" w:space="0" w:color="auto"/>
              <w:right w:val="single" w:sz="4" w:space="0" w:color="C0C0C0"/>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Good*</w:t>
            </w:r>
          </w:p>
        </w:tc>
        <w:tc>
          <w:tcPr>
            <w:tcW w:w="1197" w:type="dxa"/>
            <w:tcBorders>
              <w:left w:val="single" w:sz="4" w:space="0" w:color="C0C0C0"/>
              <w:bottom w:val="double" w:sz="4" w:space="0" w:color="auto"/>
              <w:right w:val="nil"/>
            </w:tcBorders>
            <w:tcMar>
              <w:top w:w="0" w:type="dxa"/>
              <w:left w:w="29" w:type="dxa"/>
              <w:bottom w:w="0" w:type="dxa"/>
              <w:right w:w="29" w:type="dxa"/>
            </w:tcMar>
            <w:vAlign w:val="bottom"/>
          </w:tcPr>
          <w:p w:rsidR="00050611" w:rsidRPr="00CD2086" w:rsidRDefault="00050611" w:rsidP="009D783C">
            <w:pPr>
              <w:jc w:val="center"/>
              <w:rPr>
                <w:rFonts w:ascii="Arial" w:hAnsi="Arial"/>
                <w:b/>
                <w:sz w:val="20"/>
              </w:rPr>
            </w:pPr>
            <w:r w:rsidRPr="00CD2086">
              <w:rPr>
                <w:rFonts w:ascii="Arial" w:hAnsi="Arial"/>
                <w:b/>
                <w:sz w:val="20"/>
              </w:rPr>
              <w:t>% good</w:t>
            </w:r>
          </w:p>
        </w:tc>
      </w:tr>
      <w:tr w:rsidR="00050611" w:rsidRPr="00CD2086" w:rsidTr="009D783C">
        <w:trPr>
          <w:trHeight w:val="288"/>
        </w:trPr>
        <w:tc>
          <w:tcPr>
            <w:tcW w:w="1403" w:type="dxa"/>
            <w:tcBorders>
              <w:top w:val="double" w:sz="4" w:space="0" w:color="auto"/>
              <w:left w:val="nil"/>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rPr>
                <w:rFonts w:ascii="Arial" w:hAnsi="Arial"/>
                <w:sz w:val="20"/>
              </w:rPr>
            </w:pPr>
            <w:r>
              <w:rPr>
                <w:rFonts w:ascii="Arial" w:hAnsi="Arial"/>
                <w:sz w:val="20"/>
              </w:rPr>
              <w:t>Feedlot</w:t>
            </w:r>
            <w:r w:rsidRPr="00CD2086">
              <w:rPr>
                <w:rFonts w:ascii="Arial" w:hAnsi="Arial"/>
                <w:sz w:val="20"/>
              </w:rPr>
              <w:t xml:space="preserve"> Mgmt </w:t>
            </w:r>
            <w:proofErr w:type="spellStart"/>
            <w:r w:rsidRPr="00CD2086">
              <w:rPr>
                <w:rFonts w:ascii="Arial" w:hAnsi="Arial"/>
                <w:sz w:val="20"/>
              </w:rPr>
              <w:t>Rept</w:t>
            </w:r>
            <w:proofErr w:type="spellEnd"/>
            <w:r w:rsidRPr="00CD2086">
              <w:rPr>
                <w:rFonts w:ascii="Arial" w:hAnsi="Arial"/>
                <w:sz w:val="20"/>
              </w:rPr>
              <w:t xml:space="preserve"> (</w:t>
            </w:r>
            <w:proofErr w:type="spellStart"/>
            <w:r w:rsidRPr="00CD2086">
              <w:rPr>
                <w:rFonts w:ascii="Arial" w:hAnsi="Arial"/>
                <w:sz w:val="20"/>
              </w:rPr>
              <w:t>NASS</w:t>
            </w:r>
            <w:proofErr w:type="spellEnd"/>
            <w:r w:rsidRPr="00CD2086">
              <w:rPr>
                <w:rFonts w:ascii="Arial" w:hAnsi="Arial"/>
                <w:sz w:val="20"/>
              </w:rPr>
              <w:t>)</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8/16-9/22/99</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1,250</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650</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52.0</w:t>
            </w:r>
          </w:p>
        </w:tc>
        <w:tc>
          <w:tcPr>
            <w:tcW w:w="1197" w:type="dxa"/>
            <w:tcBorders>
              <w:top w:val="double" w:sz="4" w:space="0" w:color="auto"/>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520</w:t>
            </w:r>
          </w:p>
        </w:tc>
        <w:tc>
          <w:tcPr>
            <w:tcW w:w="1197" w:type="dxa"/>
            <w:tcBorders>
              <w:top w:val="double" w:sz="4" w:space="0" w:color="auto"/>
              <w:left w:val="single" w:sz="4" w:space="0" w:color="C0C0C0"/>
              <w:bottom w:val="single" w:sz="4" w:space="0" w:color="C0C0C0"/>
              <w:right w:val="nil"/>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41.6</w:t>
            </w:r>
          </w:p>
        </w:tc>
      </w:tr>
      <w:tr w:rsidR="00050611" w:rsidRPr="00CD2086" w:rsidTr="009D783C">
        <w:trPr>
          <w:trHeight w:val="288"/>
        </w:trPr>
        <w:tc>
          <w:tcPr>
            <w:tcW w:w="1403" w:type="dxa"/>
            <w:tcBorders>
              <w:top w:val="single" w:sz="4" w:space="0" w:color="C0C0C0"/>
              <w:left w:val="nil"/>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rPr>
                <w:rFonts w:ascii="Arial" w:hAnsi="Arial"/>
                <w:sz w:val="20"/>
              </w:rPr>
            </w:pPr>
            <w:r>
              <w:rPr>
                <w:rFonts w:ascii="Arial" w:hAnsi="Arial"/>
                <w:sz w:val="20"/>
              </w:rPr>
              <w:t>Health and Health Mgmt (VMO)</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10/12-1/7/99</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341</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275</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80.6</w:t>
            </w:r>
          </w:p>
        </w:tc>
        <w:tc>
          <w:tcPr>
            <w:tcW w:w="1197" w:type="dxa"/>
            <w:tcBorders>
              <w:top w:val="single" w:sz="4" w:space="0" w:color="C0C0C0"/>
              <w:left w:val="single" w:sz="4" w:space="0" w:color="C0C0C0"/>
              <w:bottom w:val="single" w:sz="4" w:space="0" w:color="C0C0C0"/>
              <w:right w:val="single" w:sz="4" w:space="0" w:color="C0C0C0"/>
            </w:tcBorders>
            <w:tcMar>
              <w:top w:w="0" w:type="dxa"/>
              <w:left w:w="29" w:type="dxa"/>
              <w:bottom w:w="0" w:type="dxa"/>
              <w:right w:w="317" w:type="dxa"/>
            </w:tcMar>
            <w:vAlign w:val="center"/>
          </w:tcPr>
          <w:p w:rsidR="00050611" w:rsidRPr="00CD2086" w:rsidRDefault="00050611" w:rsidP="009D783C">
            <w:pPr>
              <w:jc w:val="right"/>
              <w:rPr>
                <w:rFonts w:ascii="Arial" w:hAnsi="Arial"/>
                <w:sz w:val="20"/>
              </w:rPr>
            </w:pPr>
            <w:r>
              <w:rPr>
                <w:rFonts w:ascii="Arial" w:hAnsi="Arial"/>
                <w:sz w:val="20"/>
              </w:rPr>
              <w:t>275</w:t>
            </w:r>
          </w:p>
        </w:tc>
        <w:tc>
          <w:tcPr>
            <w:tcW w:w="1197" w:type="dxa"/>
            <w:tcBorders>
              <w:top w:val="single" w:sz="4" w:space="0" w:color="C0C0C0"/>
              <w:left w:val="single" w:sz="4" w:space="0" w:color="C0C0C0"/>
              <w:bottom w:val="single" w:sz="4" w:space="0" w:color="C0C0C0"/>
              <w:right w:val="nil"/>
            </w:tcBorders>
            <w:tcMar>
              <w:top w:w="0" w:type="dxa"/>
              <w:left w:w="29" w:type="dxa"/>
              <w:bottom w:w="0" w:type="dxa"/>
              <w:right w:w="29" w:type="dxa"/>
            </w:tcMar>
            <w:vAlign w:val="center"/>
          </w:tcPr>
          <w:p w:rsidR="00050611" w:rsidRPr="00CD2086" w:rsidRDefault="00050611" w:rsidP="009D783C">
            <w:pPr>
              <w:jc w:val="center"/>
              <w:rPr>
                <w:rFonts w:ascii="Arial" w:hAnsi="Arial"/>
                <w:sz w:val="20"/>
              </w:rPr>
            </w:pPr>
            <w:r>
              <w:rPr>
                <w:rFonts w:ascii="Arial" w:hAnsi="Arial"/>
                <w:sz w:val="20"/>
              </w:rPr>
              <w:t>80.6</w:t>
            </w:r>
          </w:p>
        </w:tc>
      </w:tr>
    </w:tbl>
    <w:p w:rsidR="00050611" w:rsidRDefault="00050611" w:rsidP="00050611">
      <w:pPr>
        <w:rPr>
          <w:rFonts w:ascii="Arial" w:hAnsi="Arial"/>
          <w:sz w:val="18"/>
        </w:rPr>
      </w:pPr>
      <w:r>
        <w:rPr>
          <w:rFonts w:ascii="Arial" w:hAnsi="Arial"/>
          <w:sz w:val="18"/>
        </w:rPr>
        <w:t>*Complete data and were in scope.</w:t>
      </w:r>
    </w:p>
    <w:p w:rsidR="00050611" w:rsidRDefault="00050611" w:rsidP="00050611">
      <w:pPr>
        <w:autoSpaceDE w:val="0"/>
        <w:autoSpaceDN w:val="0"/>
        <w:adjustRightInd w:val="0"/>
        <w:rPr>
          <w:rFonts w:ascii="Tms Rmn" w:hAnsi="Tms Rmn"/>
        </w:rPr>
      </w:pPr>
    </w:p>
    <w:p w:rsidR="00050611" w:rsidRDefault="00050611" w:rsidP="00050611">
      <w:pPr>
        <w:rPr>
          <w:rFonts w:ascii="Arial" w:hAnsi="Arial"/>
          <w:b/>
        </w:rPr>
      </w:pPr>
      <w:r>
        <w:rPr>
          <w:rFonts w:ascii="Arial" w:hAnsi="Arial"/>
          <w:b/>
        </w:rPr>
        <w:t>Appendix C: NAHMS Feedlot 2011 Estimated Response Rates</w:t>
      </w:r>
    </w:p>
    <w:p w:rsidR="00050611" w:rsidRDefault="00050611" w:rsidP="00050611"/>
    <w:p w:rsidR="00050611" w:rsidRDefault="00050611" w:rsidP="000506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880"/>
        <w:gridCol w:w="2214"/>
        <w:gridCol w:w="2214"/>
      </w:tblGrid>
      <w:tr w:rsidR="00050611" w:rsidTr="009D783C">
        <w:tc>
          <w:tcPr>
            <w:tcW w:w="1548" w:type="dxa"/>
          </w:tcPr>
          <w:p w:rsidR="00050611" w:rsidRDefault="00050611" w:rsidP="009D783C">
            <w:r>
              <w:t>Phase</w:t>
            </w:r>
          </w:p>
        </w:tc>
        <w:tc>
          <w:tcPr>
            <w:tcW w:w="2880" w:type="dxa"/>
          </w:tcPr>
          <w:p w:rsidR="00050611" w:rsidRDefault="00050611" w:rsidP="009D783C">
            <w:r>
              <w:t>Response category</w:t>
            </w:r>
          </w:p>
        </w:tc>
        <w:tc>
          <w:tcPr>
            <w:tcW w:w="2214" w:type="dxa"/>
          </w:tcPr>
          <w:p w:rsidR="00050611" w:rsidRDefault="00050611" w:rsidP="009D783C">
            <w:r>
              <w:t>Percentage in phase</w:t>
            </w:r>
          </w:p>
        </w:tc>
        <w:tc>
          <w:tcPr>
            <w:tcW w:w="2214" w:type="dxa"/>
          </w:tcPr>
          <w:p w:rsidR="00050611" w:rsidRDefault="00050611" w:rsidP="009D783C">
            <w:r>
              <w:t>Expected counts</w:t>
            </w:r>
          </w:p>
        </w:tc>
      </w:tr>
      <w:tr w:rsidR="00050611" w:rsidTr="009D783C">
        <w:tc>
          <w:tcPr>
            <w:tcW w:w="1548" w:type="dxa"/>
          </w:tcPr>
          <w:p w:rsidR="00050611" w:rsidRDefault="00050611" w:rsidP="009D783C">
            <w:r>
              <w:t xml:space="preserve"> </w:t>
            </w:r>
          </w:p>
          <w:p w:rsidR="00050611" w:rsidRDefault="00050611" w:rsidP="009D783C">
            <w:r>
              <w:t>CATI</w:t>
            </w:r>
          </w:p>
        </w:tc>
        <w:tc>
          <w:tcPr>
            <w:tcW w:w="2880" w:type="dxa"/>
          </w:tcPr>
          <w:p w:rsidR="00050611" w:rsidRDefault="00050611" w:rsidP="009D783C"/>
        </w:tc>
        <w:tc>
          <w:tcPr>
            <w:tcW w:w="2214" w:type="dxa"/>
          </w:tcPr>
          <w:p w:rsidR="00050611" w:rsidRDefault="00050611" w:rsidP="009D783C"/>
        </w:tc>
        <w:tc>
          <w:tcPr>
            <w:tcW w:w="2214" w:type="dxa"/>
          </w:tcPr>
          <w:p w:rsidR="00050611" w:rsidRDefault="00050611" w:rsidP="009D783C"/>
        </w:tc>
      </w:tr>
      <w:tr w:rsidR="00050611" w:rsidTr="009D783C">
        <w:tc>
          <w:tcPr>
            <w:tcW w:w="1548" w:type="dxa"/>
          </w:tcPr>
          <w:p w:rsidR="00050611" w:rsidRDefault="00050611" w:rsidP="009D783C"/>
        </w:tc>
        <w:tc>
          <w:tcPr>
            <w:tcW w:w="2880" w:type="dxa"/>
          </w:tcPr>
          <w:p w:rsidR="00050611" w:rsidRDefault="00050611" w:rsidP="009D783C">
            <w:r>
              <w:t>Zero on hand</w:t>
            </w:r>
          </w:p>
        </w:tc>
        <w:tc>
          <w:tcPr>
            <w:tcW w:w="2214" w:type="dxa"/>
          </w:tcPr>
          <w:p w:rsidR="00050611" w:rsidRDefault="00050611" w:rsidP="009D783C">
            <w:pPr>
              <w:jc w:val="right"/>
            </w:pPr>
            <w:r>
              <w:t xml:space="preserve">  20.0</w:t>
            </w:r>
          </w:p>
        </w:tc>
        <w:tc>
          <w:tcPr>
            <w:tcW w:w="2214" w:type="dxa"/>
          </w:tcPr>
          <w:p w:rsidR="00050611" w:rsidRDefault="00050611" w:rsidP="009D783C">
            <w:pPr>
              <w:jc w:val="right"/>
            </w:pPr>
            <w:r>
              <w:t xml:space="preserve">  500</w:t>
            </w:r>
          </w:p>
        </w:tc>
      </w:tr>
      <w:tr w:rsidR="00050611" w:rsidTr="009D783C">
        <w:tc>
          <w:tcPr>
            <w:tcW w:w="1548" w:type="dxa"/>
          </w:tcPr>
          <w:p w:rsidR="00050611" w:rsidRDefault="00050611" w:rsidP="009D783C"/>
        </w:tc>
        <w:tc>
          <w:tcPr>
            <w:tcW w:w="2880" w:type="dxa"/>
          </w:tcPr>
          <w:p w:rsidR="00050611" w:rsidRDefault="00050611" w:rsidP="009D783C">
            <w:r>
              <w:t xml:space="preserve">Complete </w:t>
            </w:r>
          </w:p>
        </w:tc>
        <w:tc>
          <w:tcPr>
            <w:tcW w:w="2214" w:type="dxa"/>
          </w:tcPr>
          <w:p w:rsidR="00050611" w:rsidRDefault="00050611" w:rsidP="009D783C">
            <w:pPr>
              <w:jc w:val="right"/>
            </w:pPr>
            <w:r>
              <w:t xml:space="preserve">  55.0</w:t>
            </w:r>
          </w:p>
        </w:tc>
        <w:tc>
          <w:tcPr>
            <w:tcW w:w="2214" w:type="dxa"/>
          </w:tcPr>
          <w:p w:rsidR="00050611" w:rsidRDefault="00050611" w:rsidP="009D783C">
            <w:pPr>
              <w:jc w:val="right"/>
            </w:pPr>
            <w:r>
              <w:t>1375</w:t>
            </w:r>
          </w:p>
        </w:tc>
      </w:tr>
      <w:tr w:rsidR="00050611" w:rsidTr="009D783C">
        <w:tc>
          <w:tcPr>
            <w:tcW w:w="1548" w:type="dxa"/>
          </w:tcPr>
          <w:p w:rsidR="00050611" w:rsidRDefault="00050611" w:rsidP="009D783C"/>
        </w:tc>
        <w:tc>
          <w:tcPr>
            <w:tcW w:w="2880" w:type="dxa"/>
          </w:tcPr>
          <w:p w:rsidR="00050611" w:rsidRDefault="00050611" w:rsidP="009D783C">
            <w:r>
              <w:t>Refusal</w:t>
            </w:r>
          </w:p>
        </w:tc>
        <w:tc>
          <w:tcPr>
            <w:tcW w:w="2214" w:type="dxa"/>
          </w:tcPr>
          <w:p w:rsidR="00050611" w:rsidRDefault="00050611" w:rsidP="009D783C">
            <w:pPr>
              <w:jc w:val="right"/>
            </w:pPr>
            <w:r>
              <w:t xml:space="preserve">  25.0</w:t>
            </w:r>
          </w:p>
        </w:tc>
        <w:tc>
          <w:tcPr>
            <w:tcW w:w="2214" w:type="dxa"/>
          </w:tcPr>
          <w:p w:rsidR="00050611" w:rsidRDefault="00050611" w:rsidP="009D783C">
            <w:pPr>
              <w:jc w:val="right"/>
            </w:pPr>
            <w:r>
              <w:t xml:space="preserve">  625</w:t>
            </w:r>
          </w:p>
        </w:tc>
      </w:tr>
      <w:tr w:rsidR="00050611" w:rsidTr="009D783C">
        <w:tc>
          <w:tcPr>
            <w:tcW w:w="1548" w:type="dxa"/>
          </w:tcPr>
          <w:p w:rsidR="00050611" w:rsidRDefault="00050611" w:rsidP="009D783C"/>
        </w:tc>
        <w:tc>
          <w:tcPr>
            <w:tcW w:w="2880" w:type="dxa"/>
          </w:tcPr>
          <w:p w:rsidR="00050611" w:rsidRDefault="00050611" w:rsidP="009D783C">
            <w:r>
              <w:t>Total</w:t>
            </w:r>
          </w:p>
        </w:tc>
        <w:tc>
          <w:tcPr>
            <w:tcW w:w="2214" w:type="dxa"/>
          </w:tcPr>
          <w:p w:rsidR="00050611" w:rsidRDefault="00050611" w:rsidP="009D783C">
            <w:pPr>
              <w:jc w:val="right"/>
            </w:pPr>
            <w:r>
              <w:t>100.0</w:t>
            </w:r>
          </w:p>
        </w:tc>
        <w:tc>
          <w:tcPr>
            <w:tcW w:w="2214" w:type="dxa"/>
          </w:tcPr>
          <w:p w:rsidR="00050611" w:rsidRDefault="00050611" w:rsidP="009D783C">
            <w:pPr>
              <w:jc w:val="right"/>
            </w:pPr>
            <w:r>
              <w:t>2500</w:t>
            </w:r>
          </w:p>
        </w:tc>
      </w:tr>
      <w:tr w:rsidR="00050611" w:rsidTr="009D783C">
        <w:tc>
          <w:tcPr>
            <w:tcW w:w="1548" w:type="dxa"/>
          </w:tcPr>
          <w:p w:rsidR="00050611" w:rsidRDefault="00050611" w:rsidP="009D783C">
            <w:r>
              <w:t>Phase I Enumerator</w:t>
            </w:r>
          </w:p>
        </w:tc>
        <w:tc>
          <w:tcPr>
            <w:tcW w:w="2880" w:type="dxa"/>
          </w:tcPr>
          <w:p w:rsidR="00050611" w:rsidRDefault="00050611" w:rsidP="009D783C"/>
        </w:tc>
        <w:tc>
          <w:tcPr>
            <w:tcW w:w="2214" w:type="dxa"/>
          </w:tcPr>
          <w:p w:rsidR="00050611" w:rsidRDefault="00050611" w:rsidP="009D783C">
            <w:pPr>
              <w:jc w:val="both"/>
            </w:pPr>
          </w:p>
        </w:tc>
        <w:tc>
          <w:tcPr>
            <w:tcW w:w="2214" w:type="dxa"/>
          </w:tcPr>
          <w:p w:rsidR="00050611" w:rsidRDefault="00050611" w:rsidP="009D783C"/>
        </w:tc>
      </w:tr>
      <w:tr w:rsidR="00050611" w:rsidTr="009D783C">
        <w:tc>
          <w:tcPr>
            <w:tcW w:w="1548" w:type="dxa"/>
          </w:tcPr>
          <w:p w:rsidR="00050611" w:rsidRDefault="00050611" w:rsidP="009D783C"/>
        </w:tc>
        <w:tc>
          <w:tcPr>
            <w:tcW w:w="2880" w:type="dxa"/>
          </w:tcPr>
          <w:p w:rsidR="00050611" w:rsidRDefault="00050611" w:rsidP="009D783C">
            <w:r>
              <w:t>Complete and agree to continue</w:t>
            </w:r>
          </w:p>
        </w:tc>
        <w:tc>
          <w:tcPr>
            <w:tcW w:w="2214" w:type="dxa"/>
          </w:tcPr>
          <w:p w:rsidR="00050611" w:rsidRDefault="00050611" w:rsidP="009D783C">
            <w:pPr>
              <w:jc w:val="right"/>
            </w:pPr>
            <w:r>
              <w:t xml:space="preserve">  40.0</w:t>
            </w:r>
          </w:p>
        </w:tc>
        <w:tc>
          <w:tcPr>
            <w:tcW w:w="2214" w:type="dxa"/>
          </w:tcPr>
          <w:p w:rsidR="00050611" w:rsidRDefault="00050611" w:rsidP="009D783C">
            <w:pPr>
              <w:jc w:val="right"/>
            </w:pPr>
            <w:r>
              <w:t>400</w:t>
            </w:r>
          </w:p>
        </w:tc>
      </w:tr>
      <w:tr w:rsidR="00050611" w:rsidTr="009D783C">
        <w:tc>
          <w:tcPr>
            <w:tcW w:w="1548" w:type="dxa"/>
          </w:tcPr>
          <w:p w:rsidR="00050611" w:rsidRDefault="00050611" w:rsidP="009D783C"/>
        </w:tc>
        <w:tc>
          <w:tcPr>
            <w:tcW w:w="2880" w:type="dxa"/>
          </w:tcPr>
          <w:p w:rsidR="00050611" w:rsidRDefault="00050611" w:rsidP="009D783C">
            <w:r>
              <w:t>Complete and do not agree to continue</w:t>
            </w:r>
          </w:p>
        </w:tc>
        <w:tc>
          <w:tcPr>
            <w:tcW w:w="2214" w:type="dxa"/>
          </w:tcPr>
          <w:p w:rsidR="00050611" w:rsidRDefault="00050611" w:rsidP="009D783C">
            <w:pPr>
              <w:jc w:val="right"/>
            </w:pPr>
            <w:r>
              <w:t xml:space="preserve">  19.0</w:t>
            </w:r>
          </w:p>
        </w:tc>
        <w:tc>
          <w:tcPr>
            <w:tcW w:w="2214" w:type="dxa"/>
          </w:tcPr>
          <w:p w:rsidR="00050611" w:rsidRDefault="00050611" w:rsidP="009D783C">
            <w:pPr>
              <w:jc w:val="right"/>
            </w:pPr>
            <w:r>
              <w:t>190</w:t>
            </w:r>
          </w:p>
        </w:tc>
      </w:tr>
      <w:tr w:rsidR="00050611" w:rsidTr="009D783C">
        <w:tc>
          <w:tcPr>
            <w:tcW w:w="1548" w:type="dxa"/>
            <w:shd w:val="clear" w:color="auto" w:fill="CCCCCC"/>
          </w:tcPr>
          <w:p w:rsidR="00050611" w:rsidRDefault="00050611" w:rsidP="009D783C"/>
        </w:tc>
        <w:tc>
          <w:tcPr>
            <w:tcW w:w="2880" w:type="dxa"/>
            <w:shd w:val="clear" w:color="auto" w:fill="CCCCCC"/>
          </w:tcPr>
          <w:p w:rsidR="00050611" w:rsidRDefault="00050611" w:rsidP="009D783C">
            <w:r>
              <w:t>Complete Phase I</w:t>
            </w:r>
          </w:p>
        </w:tc>
        <w:tc>
          <w:tcPr>
            <w:tcW w:w="2214" w:type="dxa"/>
            <w:shd w:val="clear" w:color="auto" w:fill="CCCCCC"/>
          </w:tcPr>
          <w:p w:rsidR="00050611" w:rsidRDefault="00050611" w:rsidP="009D783C">
            <w:pPr>
              <w:jc w:val="right"/>
            </w:pPr>
            <w:r>
              <w:t xml:space="preserve"> 59.0</w:t>
            </w:r>
          </w:p>
        </w:tc>
        <w:tc>
          <w:tcPr>
            <w:tcW w:w="2214" w:type="dxa"/>
            <w:shd w:val="clear" w:color="auto" w:fill="CCCCCC"/>
          </w:tcPr>
          <w:p w:rsidR="00050611" w:rsidRDefault="00050611" w:rsidP="009D783C">
            <w:pPr>
              <w:jc w:val="right"/>
            </w:pPr>
            <w:r>
              <w:t>590</w:t>
            </w:r>
          </w:p>
        </w:tc>
      </w:tr>
      <w:tr w:rsidR="00050611" w:rsidTr="009D783C">
        <w:tc>
          <w:tcPr>
            <w:tcW w:w="1548" w:type="dxa"/>
          </w:tcPr>
          <w:p w:rsidR="00050611" w:rsidRDefault="00050611" w:rsidP="009D783C"/>
        </w:tc>
        <w:tc>
          <w:tcPr>
            <w:tcW w:w="2880" w:type="dxa"/>
          </w:tcPr>
          <w:p w:rsidR="00050611" w:rsidRDefault="00050611" w:rsidP="009D783C">
            <w:r>
              <w:t>Zero on hand</w:t>
            </w:r>
          </w:p>
        </w:tc>
        <w:tc>
          <w:tcPr>
            <w:tcW w:w="2214" w:type="dxa"/>
          </w:tcPr>
          <w:p w:rsidR="00050611" w:rsidRDefault="00050611" w:rsidP="009D783C">
            <w:pPr>
              <w:jc w:val="right"/>
            </w:pPr>
            <w:r>
              <w:t xml:space="preserve">   10.0</w:t>
            </w:r>
          </w:p>
        </w:tc>
        <w:tc>
          <w:tcPr>
            <w:tcW w:w="2214" w:type="dxa"/>
          </w:tcPr>
          <w:p w:rsidR="00050611" w:rsidRDefault="00050611" w:rsidP="009D783C">
            <w:pPr>
              <w:jc w:val="right"/>
            </w:pPr>
            <w:r>
              <w:t xml:space="preserve">  100</w:t>
            </w:r>
          </w:p>
        </w:tc>
      </w:tr>
      <w:tr w:rsidR="00050611" w:rsidTr="009D783C">
        <w:tc>
          <w:tcPr>
            <w:tcW w:w="1548" w:type="dxa"/>
          </w:tcPr>
          <w:p w:rsidR="00050611" w:rsidRDefault="00050611" w:rsidP="009D783C"/>
        </w:tc>
        <w:tc>
          <w:tcPr>
            <w:tcW w:w="2880" w:type="dxa"/>
          </w:tcPr>
          <w:p w:rsidR="00050611" w:rsidRDefault="00050611" w:rsidP="009D783C">
            <w:r>
              <w:t>Out of scope</w:t>
            </w:r>
          </w:p>
        </w:tc>
        <w:tc>
          <w:tcPr>
            <w:tcW w:w="2214" w:type="dxa"/>
          </w:tcPr>
          <w:p w:rsidR="00050611" w:rsidRDefault="00050611" w:rsidP="009D783C">
            <w:pPr>
              <w:jc w:val="right"/>
            </w:pPr>
            <w:r>
              <w:t xml:space="preserve">   1.0</w:t>
            </w:r>
          </w:p>
        </w:tc>
        <w:tc>
          <w:tcPr>
            <w:tcW w:w="2214" w:type="dxa"/>
          </w:tcPr>
          <w:p w:rsidR="00050611" w:rsidRDefault="00050611" w:rsidP="009D783C">
            <w:pPr>
              <w:jc w:val="right"/>
            </w:pPr>
            <w:r>
              <w:t xml:space="preserve">    10</w:t>
            </w:r>
          </w:p>
        </w:tc>
      </w:tr>
      <w:tr w:rsidR="00050611" w:rsidTr="009D783C">
        <w:tc>
          <w:tcPr>
            <w:tcW w:w="1548" w:type="dxa"/>
          </w:tcPr>
          <w:p w:rsidR="00050611" w:rsidRDefault="00050611" w:rsidP="009D783C"/>
        </w:tc>
        <w:tc>
          <w:tcPr>
            <w:tcW w:w="2880" w:type="dxa"/>
          </w:tcPr>
          <w:p w:rsidR="00050611" w:rsidRDefault="00050611" w:rsidP="009D783C">
            <w:r>
              <w:t>Refusal</w:t>
            </w:r>
          </w:p>
        </w:tc>
        <w:tc>
          <w:tcPr>
            <w:tcW w:w="2214" w:type="dxa"/>
          </w:tcPr>
          <w:p w:rsidR="00050611" w:rsidRDefault="00050611" w:rsidP="009D783C">
            <w:pPr>
              <w:jc w:val="right"/>
            </w:pPr>
            <w:r>
              <w:t xml:space="preserve"> 30.0</w:t>
            </w:r>
          </w:p>
        </w:tc>
        <w:tc>
          <w:tcPr>
            <w:tcW w:w="2214" w:type="dxa"/>
          </w:tcPr>
          <w:p w:rsidR="00050611" w:rsidRDefault="00050611" w:rsidP="009D783C">
            <w:pPr>
              <w:jc w:val="right"/>
            </w:pPr>
            <w:r>
              <w:t xml:space="preserve">  300</w:t>
            </w:r>
          </w:p>
        </w:tc>
      </w:tr>
      <w:tr w:rsidR="00050611" w:rsidTr="009D783C">
        <w:tc>
          <w:tcPr>
            <w:tcW w:w="1548" w:type="dxa"/>
          </w:tcPr>
          <w:p w:rsidR="00050611" w:rsidRDefault="00050611" w:rsidP="009D783C"/>
        </w:tc>
        <w:tc>
          <w:tcPr>
            <w:tcW w:w="2880" w:type="dxa"/>
          </w:tcPr>
          <w:p w:rsidR="00050611" w:rsidRDefault="00050611" w:rsidP="009D783C">
            <w:r>
              <w:t>Total</w:t>
            </w:r>
          </w:p>
        </w:tc>
        <w:tc>
          <w:tcPr>
            <w:tcW w:w="2214" w:type="dxa"/>
          </w:tcPr>
          <w:p w:rsidR="00050611" w:rsidRDefault="00050611" w:rsidP="009D783C">
            <w:pPr>
              <w:jc w:val="right"/>
            </w:pPr>
            <w:r>
              <w:t>100.0</w:t>
            </w:r>
          </w:p>
        </w:tc>
        <w:tc>
          <w:tcPr>
            <w:tcW w:w="2214" w:type="dxa"/>
          </w:tcPr>
          <w:p w:rsidR="00050611" w:rsidRDefault="00050611" w:rsidP="009D783C">
            <w:pPr>
              <w:jc w:val="right"/>
            </w:pPr>
            <w:r>
              <w:t>1000</w:t>
            </w:r>
          </w:p>
        </w:tc>
      </w:tr>
      <w:tr w:rsidR="00050611" w:rsidTr="009D783C">
        <w:tc>
          <w:tcPr>
            <w:tcW w:w="1548" w:type="dxa"/>
          </w:tcPr>
          <w:p w:rsidR="00050611" w:rsidRDefault="00050611" w:rsidP="009D783C">
            <w:r>
              <w:t>Phase II</w:t>
            </w:r>
          </w:p>
          <w:p w:rsidR="00050611" w:rsidRDefault="00050611" w:rsidP="009D783C">
            <w:r>
              <w:t>VMO</w:t>
            </w:r>
          </w:p>
        </w:tc>
        <w:tc>
          <w:tcPr>
            <w:tcW w:w="2880" w:type="dxa"/>
          </w:tcPr>
          <w:p w:rsidR="00050611" w:rsidRDefault="00050611" w:rsidP="009D783C"/>
        </w:tc>
        <w:tc>
          <w:tcPr>
            <w:tcW w:w="2214" w:type="dxa"/>
          </w:tcPr>
          <w:p w:rsidR="00050611" w:rsidRDefault="00050611" w:rsidP="009D783C">
            <w:pPr>
              <w:jc w:val="right"/>
            </w:pPr>
          </w:p>
        </w:tc>
        <w:tc>
          <w:tcPr>
            <w:tcW w:w="2214" w:type="dxa"/>
          </w:tcPr>
          <w:p w:rsidR="00050611" w:rsidRDefault="00050611" w:rsidP="009D783C">
            <w:pPr>
              <w:jc w:val="right"/>
            </w:pPr>
          </w:p>
        </w:tc>
      </w:tr>
      <w:tr w:rsidR="00050611" w:rsidTr="009D783C">
        <w:tc>
          <w:tcPr>
            <w:tcW w:w="1548" w:type="dxa"/>
          </w:tcPr>
          <w:p w:rsidR="00050611" w:rsidRDefault="00050611" w:rsidP="009D783C"/>
        </w:tc>
        <w:tc>
          <w:tcPr>
            <w:tcW w:w="2880" w:type="dxa"/>
          </w:tcPr>
          <w:p w:rsidR="00050611" w:rsidRDefault="00050611" w:rsidP="009D783C">
            <w:r>
              <w:t>Complete</w:t>
            </w:r>
          </w:p>
        </w:tc>
        <w:tc>
          <w:tcPr>
            <w:tcW w:w="2214" w:type="dxa"/>
          </w:tcPr>
          <w:p w:rsidR="00050611" w:rsidRDefault="00050611" w:rsidP="009D783C">
            <w:pPr>
              <w:jc w:val="right"/>
            </w:pPr>
            <w:r>
              <w:t xml:space="preserve">  32.0</w:t>
            </w:r>
          </w:p>
        </w:tc>
        <w:tc>
          <w:tcPr>
            <w:tcW w:w="2214" w:type="dxa"/>
          </w:tcPr>
          <w:p w:rsidR="00050611" w:rsidRDefault="00050611" w:rsidP="009D783C">
            <w:pPr>
              <w:jc w:val="right"/>
            </w:pPr>
            <w:r>
              <w:t>320</w:t>
            </w:r>
          </w:p>
        </w:tc>
      </w:tr>
      <w:tr w:rsidR="00050611" w:rsidTr="009D783C">
        <w:tc>
          <w:tcPr>
            <w:tcW w:w="1548" w:type="dxa"/>
          </w:tcPr>
          <w:p w:rsidR="00050611" w:rsidRDefault="00050611" w:rsidP="009D783C"/>
        </w:tc>
        <w:tc>
          <w:tcPr>
            <w:tcW w:w="2880" w:type="dxa"/>
          </w:tcPr>
          <w:p w:rsidR="00050611" w:rsidRDefault="00050611" w:rsidP="009D783C">
            <w:r>
              <w:t>Refusal</w:t>
            </w:r>
          </w:p>
        </w:tc>
        <w:tc>
          <w:tcPr>
            <w:tcW w:w="2214" w:type="dxa"/>
          </w:tcPr>
          <w:p w:rsidR="00050611" w:rsidRDefault="00050611" w:rsidP="009D783C">
            <w:pPr>
              <w:jc w:val="right"/>
            </w:pPr>
            <w:r>
              <w:t xml:space="preserve">  8.0</w:t>
            </w:r>
          </w:p>
        </w:tc>
        <w:tc>
          <w:tcPr>
            <w:tcW w:w="2214" w:type="dxa"/>
          </w:tcPr>
          <w:p w:rsidR="00050611" w:rsidRDefault="00050611" w:rsidP="009D783C">
            <w:pPr>
              <w:jc w:val="right"/>
            </w:pPr>
            <w:r>
              <w:t xml:space="preserve">  80</w:t>
            </w:r>
          </w:p>
        </w:tc>
      </w:tr>
      <w:tr w:rsidR="00050611" w:rsidTr="009D783C">
        <w:tc>
          <w:tcPr>
            <w:tcW w:w="1548" w:type="dxa"/>
            <w:shd w:val="clear" w:color="auto" w:fill="CCCCCC"/>
          </w:tcPr>
          <w:p w:rsidR="00050611" w:rsidRDefault="00050611" w:rsidP="009D783C"/>
        </w:tc>
        <w:tc>
          <w:tcPr>
            <w:tcW w:w="2880" w:type="dxa"/>
            <w:shd w:val="clear" w:color="auto" w:fill="CCCCCC"/>
          </w:tcPr>
          <w:p w:rsidR="00050611" w:rsidRDefault="00050611" w:rsidP="009D783C">
            <w:r>
              <w:t>Subtotal</w:t>
            </w:r>
          </w:p>
        </w:tc>
        <w:tc>
          <w:tcPr>
            <w:tcW w:w="2214" w:type="dxa"/>
            <w:shd w:val="clear" w:color="auto" w:fill="CCCCCC"/>
          </w:tcPr>
          <w:p w:rsidR="00050611" w:rsidRDefault="00050611" w:rsidP="009D783C">
            <w:pPr>
              <w:jc w:val="right"/>
            </w:pPr>
            <w:r>
              <w:t xml:space="preserve">  40.0</w:t>
            </w:r>
          </w:p>
        </w:tc>
        <w:tc>
          <w:tcPr>
            <w:tcW w:w="2214" w:type="dxa"/>
            <w:shd w:val="clear" w:color="auto" w:fill="CCCCCC"/>
          </w:tcPr>
          <w:p w:rsidR="00050611" w:rsidRDefault="00050611" w:rsidP="009D783C">
            <w:pPr>
              <w:jc w:val="right"/>
            </w:pPr>
            <w:r>
              <w:t>400</w:t>
            </w:r>
          </w:p>
        </w:tc>
      </w:tr>
      <w:tr w:rsidR="00050611" w:rsidTr="009D783C">
        <w:tc>
          <w:tcPr>
            <w:tcW w:w="1548" w:type="dxa"/>
          </w:tcPr>
          <w:p w:rsidR="00050611" w:rsidRDefault="00050611" w:rsidP="009D783C"/>
        </w:tc>
        <w:tc>
          <w:tcPr>
            <w:tcW w:w="2880" w:type="dxa"/>
          </w:tcPr>
          <w:p w:rsidR="00050611" w:rsidRDefault="00050611" w:rsidP="009D783C">
            <w:r>
              <w:t>Ineligible from first phase</w:t>
            </w:r>
          </w:p>
        </w:tc>
        <w:tc>
          <w:tcPr>
            <w:tcW w:w="2214" w:type="dxa"/>
          </w:tcPr>
          <w:p w:rsidR="00050611" w:rsidRDefault="00050611" w:rsidP="009D783C">
            <w:pPr>
              <w:jc w:val="right"/>
            </w:pPr>
            <w:r>
              <w:t xml:space="preserve">  11.0</w:t>
            </w:r>
          </w:p>
        </w:tc>
        <w:tc>
          <w:tcPr>
            <w:tcW w:w="2214" w:type="dxa"/>
          </w:tcPr>
          <w:p w:rsidR="00050611" w:rsidRDefault="00050611" w:rsidP="009D783C">
            <w:pPr>
              <w:jc w:val="right"/>
            </w:pPr>
            <w:r>
              <w:t xml:space="preserve"> (100 + 10)  110    </w:t>
            </w:r>
          </w:p>
        </w:tc>
      </w:tr>
      <w:tr w:rsidR="00050611" w:rsidTr="009D783C">
        <w:tc>
          <w:tcPr>
            <w:tcW w:w="1548" w:type="dxa"/>
          </w:tcPr>
          <w:p w:rsidR="00050611" w:rsidRDefault="00050611" w:rsidP="009D783C"/>
        </w:tc>
        <w:tc>
          <w:tcPr>
            <w:tcW w:w="2880" w:type="dxa"/>
          </w:tcPr>
          <w:p w:rsidR="00050611" w:rsidRDefault="00050611" w:rsidP="009D783C">
            <w:r>
              <w:t>Refusal from first phase</w:t>
            </w:r>
          </w:p>
        </w:tc>
        <w:tc>
          <w:tcPr>
            <w:tcW w:w="2214" w:type="dxa"/>
          </w:tcPr>
          <w:p w:rsidR="00050611" w:rsidRDefault="00050611" w:rsidP="009D783C">
            <w:pPr>
              <w:jc w:val="right"/>
            </w:pPr>
            <w:r>
              <w:t xml:space="preserve">  49.0</w:t>
            </w:r>
          </w:p>
        </w:tc>
        <w:tc>
          <w:tcPr>
            <w:tcW w:w="2214" w:type="dxa"/>
          </w:tcPr>
          <w:p w:rsidR="00050611" w:rsidRDefault="00050611" w:rsidP="009D783C">
            <w:pPr>
              <w:jc w:val="right"/>
            </w:pPr>
            <w:r>
              <w:t xml:space="preserve">(190 + 300) 490  </w:t>
            </w:r>
          </w:p>
        </w:tc>
      </w:tr>
      <w:tr w:rsidR="00050611" w:rsidTr="009D783C">
        <w:tc>
          <w:tcPr>
            <w:tcW w:w="1548" w:type="dxa"/>
          </w:tcPr>
          <w:p w:rsidR="00050611" w:rsidRDefault="00050611" w:rsidP="009D783C"/>
        </w:tc>
        <w:tc>
          <w:tcPr>
            <w:tcW w:w="2880" w:type="dxa"/>
          </w:tcPr>
          <w:p w:rsidR="00050611" w:rsidRDefault="00050611" w:rsidP="009D783C">
            <w:r>
              <w:t>Total</w:t>
            </w:r>
          </w:p>
        </w:tc>
        <w:tc>
          <w:tcPr>
            <w:tcW w:w="2214" w:type="dxa"/>
          </w:tcPr>
          <w:p w:rsidR="00050611" w:rsidRDefault="00050611" w:rsidP="009D783C">
            <w:pPr>
              <w:jc w:val="right"/>
            </w:pPr>
            <w:r>
              <w:t>100.0</w:t>
            </w:r>
          </w:p>
        </w:tc>
        <w:tc>
          <w:tcPr>
            <w:tcW w:w="2214" w:type="dxa"/>
          </w:tcPr>
          <w:p w:rsidR="00050611" w:rsidRDefault="00050611" w:rsidP="009D783C">
            <w:pPr>
              <w:jc w:val="right"/>
            </w:pPr>
            <w:r>
              <w:t>1000</w:t>
            </w:r>
          </w:p>
        </w:tc>
      </w:tr>
    </w:tbl>
    <w:p w:rsidR="00050611" w:rsidRDefault="00050611" w:rsidP="00050611">
      <w:pPr>
        <w:rPr>
          <w:rFonts w:ascii="Arial" w:hAnsi="Arial"/>
          <w:b/>
        </w:rPr>
      </w:pPr>
    </w:p>
    <w:p w:rsidR="00050611" w:rsidRDefault="00050611" w:rsidP="00050611">
      <w:pPr>
        <w:rPr>
          <w:rFonts w:ascii="Arial" w:hAnsi="Arial"/>
          <w:b/>
        </w:rPr>
      </w:pPr>
    </w:p>
    <w:p w:rsidR="00050611" w:rsidRDefault="00050611" w:rsidP="00050611">
      <w:pPr>
        <w:rPr>
          <w:rFonts w:ascii="Arial" w:hAnsi="Arial"/>
          <w:b/>
        </w:rPr>
      </w:pPr>
    </w:p>
    <w:p w:rsidR="00050611" w:rsidRDefault="00050611" w:rsidP="00050611">
      <w:pPr>
        <w:rPr>
          <w:rFonts w:ascii="Arial" w:hAnsi="Arial"/>
          <w:b/>
        </w:rPr>
      </w:pPr>
    </w:p>
    <w:p w:rsidR="00050611" w:rsidRDefault="00050611" w:rsidP="00050611">
      <w:pPr>
        <w:rPr>
          <w:rFonts w:ascii="Arial" w:hAnsi="Arial"/>
          <w:b/>
        </w:rPr>
      </w:pPr>
    </w:p>
    <w:p w:rsidR="00050611" w:rsidRDefault="00050611" w:rsidP="00050611">
      <w:pPr>
        <w:rPr>
          <w:rFonts w:ascii="Arial" w:hAnsi="Arial"/>
          <w:b/>
        </w:rPr>
      </w:pPr>
      <w:r>
        <w:rPr>
          <w:rFonts w:ascii="Arial" w:hAnsi="Arial"/>
          <w:b/>
        </w:rPr>
        <w:lastRenderedPageBreak/>
        <w:t>Appendix D: NAHMS Feedlot 2011 Sample</w:t>
      </w:r>
    </w:p>
    <w:p w:rsidR="00050611" w:rsidRDefault="00050611" w:rsidP="00050611">
      <w:pPr>
        <w:rPr>
          <w:rFonts w:ascii="Arial" w:hAnsi="Arial"/>
          <w:b/>
        </w:rPr>
      </w:pPr>
      <w:r>
        <w:rPr>
          <w:rFonts w:ascii="Arial" w:hAnsi="Arial"/>
          <w:b/>
        </w:rPr>
        <w:t xml:space="preserve"> State and Strata Sample Allocations for fewer than 1,000 head feedlots*</w:t>
      </w:r>
    </w:p>
    <w:p w:rsidR="00050611" w:rsidRPr="00A83394" w:rsidRDefault="00050611" w:rsidP="00050611">
      <w:pPr>
        <w:rPr>
          <w:rFonts w:ascii="Arial" w:hAnsi="Arial"/>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6"/>
        <w:gridCol w:w="841"/>
        <w:gridCol w:w="369"/>
        <w:gridCol w:w="1215"/>
        <w:gridCol w:w="1217"/>
        <w:gridCol w:w="1217"/>
        <w:gridCol w:w="1216"/>
        <w:gridCol w:w="148"/>
        <w:gridCol w:w="1141"/>
      </w:tblGrid>
      <w:tr w:rsidR="00050611" w:rsidRPr="00415231" w:rsidTr="009D783C">
        <w:trPr>
          <w:trHeight w:val="360"/>
        </w:trPr>
        <w:tc>
          <w:tcPr>
            <w:tcW w:w="9360" w:type="dxa"/>
            <w:gridSpan w:val="9"/>
            <w:vAlign w:val="center"/>
          </w:tcPr>
          <w:p w:rsidR="00050611" w:rsidRPr="00415231" w:rsidRDefault="00050611" w:rsidP="009D783C">
            <w:pPr>
              <w:jc w:val="center"/>
              <w:rPr>
                <w:b/>
              </w:rPr>
            </w:pPr>
            <w:r w:rsidRPr="00415231">
              <w:rPr>
                <w:b/>
              </w:rPr>
              <w:t xml:space="preserve"> Final NAHMS </w:t>
            </w:r>
            <w:r>
              <w:rPr>
                <w:b/>
              </w:rPr>
              <w:t>Feedlot</w:t>
            </w:r>
            <w:r w:rsidRPr="00415231">
              <w:rPr>
                <w:b/>
              </w:rPr>
              <w:t xml:space="preserve"> 2011 </w:t>
            </w:r>
            <w:r>
              <w:rPr>
                <w:b/>
              </w:rPr>
              <w:t>State</w:t>
            </w:r>
            <w:r w:rsidRPr="00415231">
              <w:rPr>
                <w:b/>
              </w:rPr>
              <w:t xml:space="preserve"> Sample Allocations</w:t>
            </w:r>
          </w:p>
        </w:tc>
      </w:tr>
      <w:tr w:rsidR="00050611" w:rsidRPr="00415231" w:rsidTr="009D783C">
        <w:trPr>
          <w:trHeight w:val="360"/>
        </w:trPr>
        <w:tc>
          <w:tcPr>
            <w:tcW w:w="2837" w:type="dxa"/>
            <w:gridSpan w:val="2"/>
            <w:tcBorders>
              <w:bottom w:val="single" w:sz="8" w:space="0" w:color="auto"/>
              <w:right w:val="single" w:sz="4" w:space="0" w:color="C0C0C0"/>
            </w:tcBorders>
            <w:vAlign w:val="center"/>
          </w:tcPr>
          <w:p w:rsidR="00050611" w:rsidRPr="00415231" w:rsidRDefault="00050611" w:rsidP="009D783C">
            <w:pPr>
              <w:rPr>
                <w:b/>
              </w:rPr>
            </w:pPr>
          </w:p>
        </w:tc>
        <w:tc>
          <w:tcPr>
            <w:tcW w:w="5382" w:type="dxa"/>
            <w:gridSpan w:val="6"/>
            <w:tcBorders>
              <w:left w:val="single" w:sz="4" w:space="0" w:color="C0C0C0"/>
              <w:bottom w:val="single" w:sz="8" w:space="0" w:color="auto"/>
              <w:right w:val="single" w:sz="4" w:space="0" w:color="C0C0C0"/>
            </w:tcBorders>
            <w:vAlign w:val="center"/>
          </w:tcPr>
          <w:p w:rsidR="00050611" w:rsidRPr="00415231" w:rsidRDefault="00050611" w:rsidP="009D783C">
            <w:pPr>
              <w:jc w:val="center"/>
              <w:rPr>
                <w:b/>
              </w:rPr>
            </w:pPr>
            <w:r w:rsidRPr="00415231">
              <w:rPr>
                <w:b/>
              </w:rPr>
              <w:t>Herd Size</w:t>
            </w:r>
          </w:p>
        </w:tc>
        <w:tc>
          <w:tcPr>
            <w:tcW w:w="1141" w:type="dxa"/>
            <w:tcBorders>
              <w:left w:val="single" w:sz="4" w:space="0" w:color="C0C0C0"/>
              <w:bottom w:val="single" w:sz="8" w:space="0" w:color="auto"/>
            </w:tcBorders>
            <w:vAlign w:val="center"/>
          </w:tcPr>
          <w:p w:rsidR="00050611" w:rsidRPr="00415231" w:rsidRDefault="00050611" w:rsidP="009D783C">
            <w:pPr>
              <w:rPr>
                <w:b/>
              </w:rPr>
            </w:pPr>
          </w:p>
        </w:tc>
      </w:tr>
      <w:tr w:rsidR="00050611" w:rsidRPr="00415231" w:rsidTr="009D783C">
        <w:trPr>
          <w:trHeight w:val="360"/>
        </w:trPr>
        <w:tc>
          <w:tcPr>
            <w:tcW w:w="1996" w:type="dxa"/>
            <w:tcBorders>
              <w:top w:val="single" w:sz="8" w:space="0" w:color="auto"/>
              <w:bottom w:val="double" w:sz="4" w:space="0" w:color="auto"/>
              <w:right w:val="single" w:sz="4" w:space="0" w:color="C0C0C0"/>
            </w:tcBorders>
            <w:vAlign w:val="bottom"/>
          </w:tcPr>
          <w:p w:rsidR="00050611" w:rsidRPr="00415231" w:rsidRDefault="00050611" w:rsidP="009D783C">
            <w:pPr>
              <w:rPr>
                <w:b/>
              </w:rPr>
            </w:pPr>
            <w:r>
              <w:rPr>
                <w:b/>
              </w:rPr>
              <w:t>State</w:t>
            </w:r>
          </w:p>
        </w:tc>
        <w:tc>
          <w:tcPr>
            <w:tcW w:w="1210" w:type="dxa"/>
            <w:gridSpan w:val="2"/>
            <w:tcBorders>
              <w:top w:val="single" w:sz="8" w:space="0" w:color="auto"/>
              <w:left w:val="single" w:sz="4" w:space="0" w:color="C0C0C0"/>
              <w:bottom w:val="double" w:sz="4" w:space="0" w:color="auto"/>
            </w:tcBorders>
            <w:vAlign w:val="bottom"/>
          </w:tcPr>
          <w:p w:rsidR="00050611" w:rsidRPr="00415231" w:rsidRDefault="00050611" w:rsidP="009D783C">
            <w:pPr>
              <w:ind w:left="-68"/>
              <w:jc w:val="center"/>
              <w:rPr>
                <w:b/>
              </w:rPr>
            </w:pPr>
            <w:r w:rsidRPr="00415231">
              <w:rPr>
                <w:b/>
              </w:rPr>
              <w:t>FIPS</w:t>
            </w:r>
          </w:p>
          <w:p w:rsidR="00050611" w:rsidRPr="00415231" w:rsidRDefault="00050611" w:rsidP="009D783C">
            <w:pPr>
              <w:ind w:left="-68"/>
              <w:jc w:val="center"/>
              <w:rPr>
                <w:b/>
              </w:rPr>
            </w:pPr>
            <w:r w:rsidRPr="00415231">
              <w:rPr>
                <w:b/>
              </w:rPr>
              <w:t>Code</w:t>
            </w:r>
          </w:p>
        </w:tc>
        <w:tc>
          <w:tcPr>
            <w:tcW w:w="1215" w:type="dxa"/>
            <w:tcBorders>
              <w:top w:val="single" w:sz="8" w:space="0" w:color="auto"/>
              <w:bottom w:val="double" w:sz="4" w:space="0" w:color="auto"/>
              <w:right w:val="single" w:sz="4" w:space="0" w:color="C0C0C0"/>
            </w:tcBorders>
            <w:shd w:val="clear" w:color="auto" w:fill="FFFFFF"/>
            <w:vAlign w:val="bottom"/>
          </w:tcPr>
          <w:p w:rsidR="00050611" w:rsidRPr="00415231" w:rsidRDefault="00050611" w:rsidP="009D783C">
            <w:pPr>
              <w:jc w:val="center"/>
              <w:rPr>
                <w:b/>
              </w:rPr>
            </w:pPr>
            <w:r w:rsidRPr="00415231">
              <w:rPr>
                <w:b/>
              </w:rPr>
              <w:t>1</w:t>
            </w:r>
            <w:r>
              <w:rPr>
                <w:b/>
              </w:rPr>
              <w:t>–99</w:t>
            </w:r>
          </w:p>
        </w:tc>
        <w:tc>
          <w:tcPr>
            <w:tcW w:w="1217"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100–199</w:t>
            </w:r>
          </w:p>
        </w:tc>
        <w:tc>
          <w:tcPr>
            <w:tcW w:w="1217"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200–499</w:t>
            </w:r>
          </w:p>
        </w:tc>
        <w:tc>
          <w:tcPr>
            <w:tcW w:w="1216"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500–999</w:t>
            </w:r>
          </w:p>
        </w:tc>
        <w:tc>
          <w:tcPr>
            <w:tcW w:w="1289" w:type="dxa"/>
            <w:gridSpan w:val="2"/>
            <w:tcBorders>
              <w:top w:val="single" w:sz="8" w:space="0" w:color="auto"/>
              <w:left w:val="single" w:sz="4" w:space="0" w:color="C0C0C0"/>
              <w:bottom w:val="double" w:sz="4" w:space="0" w:color="auto"/>
            </w:tcBorders>
            <w:vAlign w:val="bottom"/>
          </w:tcPr>
          <w:p w:rsidR="00050611" w:rsidRPr="00415231" w:rsidRDefault="00050611" w:rsidP="009D783C">
            <w:pPr>
              <w:jc w:val="center"/>
              <w:rPr>
                <w:b/>
              </w:rPr>
            </w:pPr>
            <w:r w:rsidRPr="00415231">
              <w:rPr>
                <w:b/>
              </w:rPr>
              <w:t>Total</w:t>
            </w:r>
          </w:p>
        </w:tc>
      </w:tr>
      <w:tr w:rsidR="00050611" w:rsidTr="009D783C">
        <w:trPr>
          <w:trHeight w:val="360"/>
        </w:trPr>
        <w:tc>
          <w:tcPr>
            <w:tcW w:w="1996" w:type="dxa"/>
            <w:tcBorders>
              <w:top w:val="double" w:sz="4" w:space="0" w:color="auto"/>
              <w:bottom w:val="single" w:sz="4" w:space="0" w:color="C0C0C0"/>
              <w:right w:val="single" w:sz="4" w:space="0" w:color="C0C0C0"/>
            </w:tcBorders>
            <w:vAlign w:val="center"/>
          </w:tcPr>
          <w:p w:rsidR="00050611" w:rsidRDefault="00050611" w:rsidP="009D783C">
            <w:r>
              <w:t>Illinois</w:t>
            </w:r>
          </w:p>
        </w:tc>
        <w:tc>
          <w:tcPr>
            <w:tcW w:w="1210" w:type="dxa"/>
            <w:gridSpan w:val="2"/>
            <w:tcBorders>
              <w:top w:val="double" w:sz="4" w:space="0" w:color="auto"/>
              <w:left w:val="single" w:sz="4" w:space="0" w:color="C0C0C0"/>
              <w:bottom w:val="single" w:sz="4" w:space="0" w:color="C0C0C0"/>
            </w:tcBorders>
            <w:vAlign w:val="center"/>
          </w:tcPr>
          <w:p w:rsidR="00050611" w:rsidRDefault="00050611" w:rsidP="009D783C">
            <w:pPr>
              <w:ind w:left="-518" w:right="226"/>
              <w:jc w:val="right"/>
            </w:pPr>
            <w:r>
              <w:t>17</w:t>
            </w:r>
          </w:p>
        </w:tc>
        <w:tc>
          <w:tcPr>
            <w:tcW w:w="1215" w:type="dxa"/>
            <w:tcBorders>
              <w:top w:val="double" w:sz="4" w:space="0" w:color="auto"/>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93</w:t>
            </w:r>
          </w:p>
        </w:tc>
        <w:tc>
          <w:tcPr>
            <w:tcW w:w="1217"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37</w:t>
            </w:r>
          </w:p>
        </w:tc>
        <w:tc>
          <w:tcPr>
            <w:tcW w:w="1217"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43</w:t>
            </w:r>
          </w:p>
        </w:tc>
        <w:tc>
          <w:tcPr>
            <w:tcW w:w="1216"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34</w:t>
            </w:r>
          </w:p>
        </w:tc>
        <w:tc>
          <w:tcPr>
            <w:tcW w:w="1289" w:type="dxa"/>
            <w:gridSpan w:val="2"/>
            <w:tcBorders>
              <w:top w:val="double" w:sz="4" w:space="0" w:color="auto"/>
              <w:left w:val="single" w:sz="4" w:space="0" w:color="C0C0C0"/>
              <w:bottom w:val="single" w:sz="4" w:space="0" w:color="C0C0C0"/>
            </w:tcBorders>
            <w:tcMar>
              <w:left w:w="115" w:type="dxa"/>
              <w:right w:w="259" w:type="dxa"/>
            </w:tcMar>
            <w:vAlign w:val="center"/>
          </w:tcPr>
          <w:p w:rsidR="00050611" w:rsidRDefault="00050611" w:rsidP="009D783C">
            <w:pPr>
              <w:jc w:val="right"/>
            </w:pPr>
            <w:r>
              <w:t>207</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Indiana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18</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48</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16</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16</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13</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93</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Iowa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19</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110</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76</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110</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115</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411</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Kansas</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20</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52</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46</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53</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184</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Michigan</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26</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59</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29</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20</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131</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Minnesota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27</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105</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49</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58</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50</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262</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Missouri</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29</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33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16</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17</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17</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83</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Nebraska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31</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57</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65</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65</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230</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Ohio</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39</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73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28</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30</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25</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156</w:t>
            </w:r>
          </w:p>
        </w:tc>
      </w:tr>
      <w:tr w:rsidR="00050611" w:rsidTr="009D783C">
        <w:trPr>
          <w:trHeight w:val="360"/>
        </w:trPr>
        <w:tc>
          <w:tcPr>
            <w:tcW w:w="1996" w:type="dxa"/>
            <w:tcBorders>
              <w:top w:val="single" w:sz="4" w:space="0" w:color="C0C0C0"/>
              <w:bottom w:val="single" w:sz="4" w:space="0" w:color="C0C0C0"/>
              <w:right w:val="single" w:sz="4" w:space="0" w:color="C0C0C0"/>
            </w:tcBorders>
            <w:tcMar>
              <w:left w:w="115" w:type="dxa"/>
              <w:right w:w="29" w:type="dxa"/>
            </w:tcMar>
            <w:vAlign w:val="center"/>
          </w:tcPr>
          <w:p w:rsidR="00050611" w:rsidRDefault="00050611" w:rsidP="009D783C">
            <w:r>
              <w:t>Pennsylvania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42</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62</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26</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16</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127</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South Dakota</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46</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45</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39</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62</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63</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209</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Texas</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48</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98</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33</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44</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30</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205</w:t>
            </w:r>
          </w:p>
        </w:tc>
      </w:tr>
      <w:tr w:rsidR="00050611" w:rsidTr="009D783C">
        <w:trPr>
          <w:trHeight w:val="360"/>
        </w:trPr>
        <w:tc>
          <w:tcPr>
            <w:tcW w:w="1996" w:type="dxa"/>
            <w:tcBorders>
              <w:top w:val="single" w:sz="4" w:space="0" w:color="C0C0C0"/>
              <w:bottom w:val="single" w:sz="4" w:space="0" w:color="C0C0C0"/>
              <w:right w:val="single" w:sz="4" w:space="0" w:color="C0C0C0"/>
            </w:tcBorders>
            <w:vAlign w:val="center"/>
          </w:tcPr>
          <w:p w:rsidR="00050611" w:rsidRDefault="00050611" w:rsidP="009D783C">
            <w:r>
              <w:t>Wisconsin</w:t>
            </w:r>
          </w:p>
        </w:tc>
        <w:tc>
          <w:tcPr>
            <w:tcW w:w="1210" w:type="dxa"/>
            <w:gridSpan w:val="2"/>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55</w:t>
            </w:r>
          </w:p>
        </w:tc>
        <w:tc>
          <w:tcPr>
            <w:tcW w:w="121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90</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42</w:t>
            </w:r>
          </w:p>
        </w:tc>
        <w:tc>
          <w:tcPr>
            <w:tcW w:w="1217"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42</w:t>
            </w:r>
          </w:p>
        </w:tc>
        <w:tc>
          <w:tcPr>
            <w:tcW w:w="121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28</w:t>
            </w:r>
          </w:p>
        </w:tc>
        <w:tc>
          <w:tcPr>
            <w:tcW w:w="1289" w:type="dxa"/>
            <w:gridSpan w:val="2"/>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202</w:t>
            </w:r>
          </w:p>
        </w:tc>
      </w:tr>
      <w:tr w:rsidR="00050611" w:rsidRPr="00415231" w:rsidTr="009D783C">
        <w:trPr>
          <w:trHeight w:val="360"/>
        </w:trPr>
        <w:tc>
          <w:tcPr>
            <w:tcW w:w="1996" w:type="dxa"/>
            <w:tcBorders>
              <w:top w:val="single" w:sz="4" w:space="0" w:color="C0C0C0"/>
              <w:bottom w:val="single" w:sz="8" w:space="0" w:color="auto"/>
              <w:right w:val="single" w:sz="4" w:space="0" w:color="C0C0C0"/>
            </w:tcBorders>
            <w:vAlign w:val="center"/>
          </w:tcPr>
          <w:p w:rsidR="00050611" w:rsidRPr="00415231" w:rsidRDefault="00050611" w:rsidP="009D783C">
            <w:pPr>
              <w:rPr>
                <w:b/>
              </w:rPr>
            </w:pPr>
            <w:r w:rsidRPr="00415231">
              <w:rPr>
                <w:b/>
              </w:rPr>
              <w:t>Total</w:t>
            </w:r>
          </w:p>
        </w:tc>
        <w:tc>
          <w:tcPr>
            <w:tcW w:w="1210" w:type="dxa"/>
            <w:gridSpan w:val="2"/>
            <w:tcBorders>
              <w:top w:val="single" w:sz="4" w:space="0" w:color="C0C0C0"/>
              <w:left w:val="single" w:sz="4" w:space="0" w:color="C0C0C0"/>
              <w:bottom w:val="single" w:sz="8" w:space="0" w:color="auto"/>
            </w:tcBorders>
            <w:vAlign w:val="center"/>
          </w:tcPr>
          <w:p w:rsidR="00050611" w:rsidRPr="00415231" w:rsidRDefault="00050611" w:rsidP="009D783C">
            <w:pPr>
              <w:jc w:val="right"/>
              <w:rPr>
                <w:b/>
              </w:rPr>
            </w:pPr>
          </w:p>
        </w:tc>
        <w:tc>
          <w:tcPr>
            <w:tcW w:w="1215" w:type="dxa"/>
            <w:tcBorders>
              <w:top w:val="single" w:sz="4" w:space="0" w:color="C0C0C0"/>
              <w:bottom w:val="single" w:sz="8" w:space="0" w:color="auto"/>
              <w:right w:val="single" w:sz="4" w:space="0" w:color="C0C0C0"/>
            </w:tcBorders>
            <w:shd w:val="clear" w:color="auto" w:fill="FFFFFF"/>
            <w:tcMar>
              <w:left w:w="115" w:type="dxa"/>
              <w:right w:w="259" w:type="dxa"/>
            </w:tcMar>
            <w:vAlign w:val="center"/>
          </w:tcPr>
          <w:p w:rsidR="00050611" w:rsidRPr="00415231" w:rsidRDefault="00050611" w:rsidP="009D783C">
            <w:pPr>
              <w:jc w:val="right"/>
              <w:rPr>
                <w:b/>
              </w:rPr>
            </w:pPr>
            <w:r>
              <w:rPr>
                <w:b/>
              </w:rPr>
              <w:t>925</w:t>
            </w:r>
          </w:p>
        </w:tc>
        <w:tc>
          <w:tcPr>
            <w:tcW w:w="1217"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458</w:t>
            </w:r>
          </w:p>
        </w:tc>
        <w:tc>
          <w:tcPr>
            <w:tcW w:w="1217"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588</w:t>
            </w:r>
          </w:p>
        </w:tc>
        <w:tc>
          <w:tcPr>
            <w:tcW w:w="1216"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529</w:t>
            </w:r>
          </w:p>
        </w:tc>
        <w:tc>
          <w:tcPr>
            <w:tcW w:w="1289" w:type="dxa"/>
            <w:gridSpan w:val="2"/>
            <w:tcBorders>
              <w:top w:val="single" w:sz="4" w:space="0" w:color="C0C0C0"/>
              <w:left w:val="single" w:sz="4" w:space="0" w:color="C0C0C0"/>
              <w:bottom w:val="single" w:sz="8" w:space="0" w:color="auto"/>
            </w:tcBorders>
            <w:tcMar>
              <w:left w:w="115" w:type="dxa"/>
              <w:right w:w="259" w:type="dxa"/>
            </w:tcMar>
            <w:vAlign w:val="center"/>
          </w:tcPr>
          <w:p w:rsidR="00050611" w:rsidRPr="00415231" w:rsidRDefault="00050611" w:rsidP="009D783C">
            <w:pPr>
              <w:jc w:val="right"/>
              <w:rPr>
                <w:b/>
              </w:rPr>
            </w:pPr>
            <w:r>
              <w:rPr>
                <w:b/>
              </w:rPr>
              <w:t>2500</w:t>
            </w:r>
          </w:p>
        </w:tc>
      </w:tr>
      <w:tr w:rsidR="00050611" w:rsidRPr="00415231" w:rsidTr="009D783C">
        <w:trPr>
          <w:trHeight w:val="360"/>
        </w:trPr>
        <w:tc>
          <w:tcPr>
            <w:tcW w:w="9360" w:type="dxa"/>
            <w:gridSpan w:val="9"/>
            <w:tcBorders>
              <w:top w:val="single" w:sz="8" w:space="0" w:color="auto"/>
              <w:left w:val="nil"/>
              <w:bottom w:val="nil"/>
              <w:right w:val="nil"/>
            </w:tcBorders>
          </w:tcPr>
          <w:p w:rsidR="00050611" w:rsidRPr="00415231" w:rsidRDefault="00050611" w:rsidP="009D783C">
            <w:pPr>
              <w:rPr>
                <w:sz w:val="18"/>
              </w:rPr>
            </w:pPr>
            <w:r w:rsidRPr="00626577">
              <w:rPr>
                <w:sz w:val="18"/>
              </w:rPr>
              <w:t>*</w:t>
            </w:r>
            <w:r w:rsidRPr="00415231">
              <w:rPr>
                <w:sz w:val="18"/>
              </w:rPr>
              <w:t xml:space="preserve">General </w:t>
            </w:r>
            <w:r>
              <w:rPr>
                <w:sz w:val="18"/>
              </w:rPr>
              <w:t xml:space="preserve">Feedlot </w:t>
            </w:r>
            <w:r w:rsidRPr="00415231">
              <w:rPr>
                <w:sz w:val="18"/>
              </w:rPr>
              <w:t xml:space="preserve">Management </w:t>
            </w:r>
            <w:r>
              <w:rPr>
                <w:sz w:val="18"/>
              </w:rPr>
              <w:t>Questionnaire</w:t>
            </w:r>
            <w:r w:rsidRPr="00415231">
              <w:rPr>
                <w:sz w:val="18"/>
              </w:rPr>
              <w:t xml:space="preserve"> (</w:t>
            </w:r>
            <w:r>
              <w:rPr>
                <w:sz w:val="18"/>
              </w:rPr>
              <w:t>CATI</w:t>
            </w:r>
            <w:r w:rsidRPr="00415231">
              <w:rPr>
                <w:sz w:val="18"/>
              </w:rPr>
              <w:t>).</w:t>
            </w:r>
          </w:p>
        </w:tc>
      </w:tr>
    </w:tbl>
    <w:p w:rsidR="00050611" w:rsidRDefault="00050611" w:rsidP="00050611">
      <w:pPr>
        <w:rPr>
          <w:rFonts w:ascii="Arial" w:hAnsi="Arial"/>
          <w:b/>
        </w:rPr>
      </w:pPr>
      <w:r>
        <w:br w:type="page"/>
      </w:r>
      <w:r>
        <w:rPr>
          <w:rFonts w:ascii="Arial" w:hAnsi="Arial"/>
          <w:b/>
        </w:rPr>
        <w:lastRenderedPageBreak/>
        <w:t>Appendix E: NAHMS Feedlot 2011 Sample</w:t>
      </w:r>
    </w:p>
    <w:p w:rsidR="00050611" w:rsidRDefault="00050611" w:rsidP="00050611">
      <w:pPr>
        <w:rPr>
          <w:rFonts w:ascii="Arial" w:hAnsi="Arial"/>
          <w:b/>
        </w:rPr>
      </w:pPr>
      <w:r>
        <w:rPr>
          <w:rFonts w:ascii="Arial" w:hAnsi="Arial"/>
          <w:b/>
        </w:rPr>
        <w:t xml:space="preserve"> State and Strata Sample Allocations for 1,000 head or more feedlots*</w:t>
      </w:r>
    </w:p>
    <w:p w:rsidR="00050611" w:rsidRPr="00A83394" w:rsidRDefault="00050611" w:rsidP="00050611">
      <w:pPr>
        <w:rPr>
          <w:rFonts w:ascii="Arial" w:hAnsi="Arial"/>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1072"/>
        <w:gridCol w:w="1075"/>
        <w:gridCol w:w="1075"/>
        <w:gridCol w:w="1076"/>
        <w:gridCol w:w="1075"/>
        <w:gridCol w:w="1075"/>
        <w:gridCol w:w="1076"/>
      </w:tblGrid>
      <w:tr w:rsidR="00050611" w:rsidRPr="00415231" w:rsidTr="009D783C">
        <w:trPr>
          <w:trHeight w:val="360"/>
        </w:trPr>
        <w:tc>
          <w:tcPr>
            <w:tcW w:w="9360" w:type="dxa"/>
            <w:gridSpan w:val="8"/>
            <w:vAlign w:val="center"/>
          </w:tcPr>
          <w:p w:rsidR="00050611" w:rsidRPr="00415231" w:rsidRDefault="00050611" w:rsidP="009D783C">
            <w:pPr>
              <w:jc w:val="center"/>
              <w:rPr>
                <w:b/>
              </w:rPr>
            </w:pPr>
            <w:r w:rsidRPr="00415231">
              <w:rPr>
                <w:b/>
              </w:rPr>
              <w:t xml:space="preserve"> Final NAHMS </w:t>
            </w:r>
            <w:r>
              <w:rPr>
                <w:b/>
              </w:rPr>
              <w:t>Feedlot</w:t>
            </w:r>
            <w:r w:rsidRPr="00415231">
              <w:rPr>
                <w:b/>
              </w:rPr>
              <w:t xml:space="preserve"> 2011 </w:t>
            </w:r>
            <w:r>
              <w:rPr>
                <w:b/>
              </w:rPr>
              <w:t>State</w:t>
            </w:r>
            <w:r w:rsidRPr="00415231">
              <w:rPr>
                <w:b/>
              </w:rPr>
              <w:t xml:space="preserve"> Sample Allocations</w:t>
            </w:r>
          </w:p>
        </w:tc>
      </w:tr>
      <w:tr w:rsidR="00050611" w:rsidRPr="00415231" w:rsidTr="009D783C">
        <w:trPr>
          <w:trHeight w:val="360"/>
        </w:trPr>
        <w:tc>
          <w:tcPr>
            <w:tcW w:w="2908" w:type="dxa"/>
            <w:gridSpan w:val="2"/>
            <w:tcBorders>
              <w:bottom w:val="single" w:sz="8" w:space="0" w:color="auto"/>
              <w:right w:val="single" w:sz="4" w:space="0" w:color="C0C0C0"/>
            </w:tcBorders>
            <w:vAlign w:val="center"/>
          </w:tcPr>
          <w:p w:rsidR="00050611" w:rsidRPr="00415231" w:rsidRDefault="00050611" w:rsidP="009D783C">
            <w:pPr>
              <w:rPr>
                <w:b/>
              </w:rPr>
            </w:pPr>
          </w:p>
        </w:tc>
        <w:tc>
          <w:tcPr>
            <w:tcW w:w="5376" w:type="dxa"/>
            <w:gridSpan w:val="5"/>
            <w:tcBorders>
              <w:left w:val="single" w:sz="4" w:space="0" w:color="C0C0C0"/>
              <w:bottom w:val="single" w:sz="8" w:space="0" w:color="auto"/>
              <w:right w:val="single" w:sz="4" w:space="0" w:color="C0C0C0"/>
            </w:tcBorders>
            <w:vAlign w:val="center"/>
          </w:tcPr>
          <w:p w:rsidR="00050611" w:rsidRPr="00415231" w:rsidRDefault="00050611" w:rsidP="009D783C">
            <w:pPr>
              <w:jc w:val="center"/>
              <w:rPr>
                <w:b/>
              </w:rPr>
            </w:pPr>
            <w:r w:rsidRPr="00415231">
              <w:rPr>
                <w:b/>
              </w:rPr>
              <w:t>Herd Size</w:t>
            </w:r>
          </w:p>
        </w:tc>
        <w:tc>
          <w:tcPr>
            <w:tcW w:w="1076" w:type="dxa"/>
            <w:tcBorders>
              <w:left w:val="single" w:sz="4" w:space="0" w:color="C0C0C0"/>
              <w:bottom w:val="single" w:sz="8" w:space="0" w:color="auto"/>
            </w:tcBorders>
            <w:vAlign w:val="center"/>
          </w:tcPr>
          <w:p w:rsidR="00050611" w:rsidRPr="00415231" w:rsidRDefault="00050611" w:rsidP="009D783C">
            <w:pPr>
              <w:rPr>
                <w:b/>
              </w:rPr>
            </w:pPr>
          </w:p>
        </w:tc>
      </w:tr>
      <w:tr w:rsidR="00050611" w:rsidRPr="00415231" w:rsidTr="009D783C">
        <w:trPr>
          <w:trHeight w:val="360"/>
        </w:trPr>
        <w:tc>
          <w:tcPr>
            <w:tcW w:w="1836" w:type="dxa"/>
            <w:tcBorders>
              <w:top w:val="single" w:sz="8" w:space="0" w:color="auto"/>
              <w:bottom w:val="double" w:sz="4" w:space="0" w:color="auto"/>
              <w:right w:val="single" w:sz="4" w:space="0" w:color="C0C0C0"/>
            </w:tcBorders>
            <w:vAlign w:val="bottom"/>
          </w:tcPr>
          <w:p w:rsidR="00050611" w:rsidRPr="00415231" w:rsidRDefault="00050611" w:rsidP="009D783C">
            <w:pPr>
              <w:rPr>
                <w:b/>
              </w:rPr>
            </w:pPr>
            <w:r>
              <w:rPr>
                <w:b/>
              </w:rPr>
              <w:t>State</w:t>
            </w:r>
          </w:p>
        </w:tc>
        <w:tc>
          <w:tcPr>
            <w:tcW w:w="1072" w:type="dxa"/>
            <w:tcBorders>
              <w:top w:val="single" w:sz="8" w:space="0" w:color="auto"/>
              <w:left w:val="single" w:sz="4" w:space="0" w:color="C0C0C0"/>
              <w:bottom w:val="double" w:sz="4" w:space="0" w:color="auto"/>
            </w:tcBorders>
            <w:vAlign w:val="bottom"/>
          </w:tcPr>
          <w:p w:rsidR="00050611" w:rsidRPr="00415231" w:rsidRDefault="00050611" w:rsidP="009D783C">
            <w:pPr>
              <w:ind w:left="-68"/>
              <w:jc w:val="center"/>
              <w:rPr>
                <w:b/>
              </w:rPr>
            </w:pPr>
            <w:r w:rsidRPr="00415231">
              <w:rPr>
                <w:b/>
              </w:rPr>
              <w:t>FIPS</w:t>
            </w:r>
          </w:p>
          <w:p w:rsidR="00050611" w:rsidRPr="00415231" w:rsidRDefault="00050611" w:rsidP="009D783C">
            <w:pPr>
              <w:ind w:left="-68"/>
              <w:jc w:val="center"/>
              <w:rPr>
                <w:b/>
              </w:rPr>
            </w:pPr>
            <w:r w:rsidRPr="00415231">
              <w:rPr>
                <w:b/>
              </w:rPr>
              <w:t>Code</w:t>
            </w:r>
          </w:p>
        </w:tc>
        <w:tc>
          <w:tcPr>
            <w:tcW w:w="1075" w:type="dxa"/>
            <w:tcBorders>
              <w:top w:val="single" w:sz="8" w:space="0" w:color="auto"/>
              <w:bottom w:val="double" w:sz="4" w:space="0" w:color="auto"/>
              <w:right w:val="single" w:sz="4" w:space="0" w:color="C0C0C0"/>
            </w:tcBorders>
            <w:shd w:val="clear" w:color="auto" w:fill="FFFFFF"/>
            <w:vAlign w:val="bottom"/>
          </w:tcPr>
          <w:p w:rsidR="00050611" w:rsidRPr="00415231" w:rsidRDefault="00050611" w:rsidP="009D783C">
            <w:pPr>
              <w:jc w:val="center"/>
              <w:rPr>
                <w:b/>
              </w:rPr>
            </w:pPr>
            <w:r>
              <w:rPr>
                <w:b/>
              </w:rPr>
              <w:t>1–4K</w:t>
            </w:r>
          </w:p>
        </w:tc>
        <w:tc>
          <w:tcPr>
            <w:tcW w:w="1075"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4–8K</w:t>
            </w:r>
          </w:p>
        </w:tc>
        <w:tc>
          <w:tcPr>
            <w:tcW w:w="1076"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8–16K</w:t>
            </w:r>
          </w:p>
        </w:tc>
        <w:tc>
          <w:tcPr>
            <w:tcW w:w="1075" w:type="dxa"/>
            <w:tcBorders>
              <w:top w:val="single" w:sz="8" w:space="0" w:color="auto"/>
              <w:left w:val="single" w:sz="4" w:space="0" w:color="C0C0C0"/>
              <w:bottom w:val="double" w:sz="4" w:space="0" w:color="auto"/>
              <w:right w:val="single" w:sz="4" w:space="0" w:color="C0C0C0"/>
            </w:tcBorders>
            <w:vAlign w:val="bottom"/>
          </w:tcPr>
          <w:p w:rsidR="00050611" w:rsidRDefault="00050611" w:rsidP="009D783C">
            <w:pPr>
              <w:jc w:val="center"/>
              <w:rPr>
                <w:b/>
              </w:rPr>
            </w:pPr>
            <w:r>
              <w:rPr>
                <w:b/>
              </w:rPr>
              <w:t>16–32K</w:t>
            </w:r>
          </w:p>
        </w:tc>
        <w:tc>
          <w:tcPr>
            <w:tcW w:w="1075" w:type="dxa"/>
            <w:tcBorders>
              <w:top w:val="single" w:sz="8" w:space="0" w:color="auto"/>
              <w:left w:val="single" w:sz="4" w:space="0" w:color="C0C0C0"/>
              <w:bottom w:val="double" w:sz="4" w:space="0" w:color="auto"/>
              <w:right w:val="single" w:sz="4" w:space="0" w:color="C0C0C0"/>
            </w:tcBorders>
            <w:vAlign w:val="bottom"/>
          </w:tcPr>
          <w:p w:rsidR="00050611" w:rsidRPr="00415231" w:rsidRDefault="00050611" w:rsidP="009D783C">
            <w:pPr>
              <w:jc w:val="center"/>
              <w:rPr>
                <w:b/>
              </w:rPr>
            </w:pPr>
            <w:r>
              <w:rPr>
                <w:b/>
              </w:rPr>
              <w:t>32K+</w:t>
            </w:r>
          </w:p>
        </w:tc>
        <w:tc>
          <w:tcPr>
            <w:tcW w:w="1076" w:type="dxa"/>
            <w:tcBorders>
              <w:top w:val="single" w:sz="8" w:space="0" w:color="auto"/>
              <w:left w:val="single" w:sz="4" w:space="0" w:color="C0C0C0"/>
              <w:bottom w:val="double" w:sz="4" w:space="0" w:color="auto"/>
            </w:tcBorders>
            <w:vAlign w:val="bottom"/>
          </w:tcPr>
          <w:p w:rsidR="00050611" w:rsidRPr="00415231" w:rsidRDefault="00050611" w:rsidP="009D783C">
            <w:pPr>
              <w:jc w:val="center"/>
              <w:rPr>
                <w:b/>
              </w:rPr>
            </w:pPr>
            <w:r w:rsidRPr="00415231">
              <w:rPr>
                <w:b/>
              </w:rPr>
              <w:t>Total</w:t>
            </w:r>
          </w:p>
        </w:tc>
      </w:tr>
      <w:tr w:rsidR="00050611" w:rsidTr="009D783C">
        <w:trPr>
          <w:trHeight w:val="360"/>
        </w:trPr>
        <w:tc>
          <w:tcPr>
            <w:tcW w:w="1836" w:type="dxa"/>
            <w:tcBorders>
              <w:top w:val="double" w:sz="4" w:space="0" w:color="auto"/>
              <w:bottom w:val="single" w:sz="4" w:space="0" w:color="C0C0C0"/>
              <w:right w:val="single" w:sz="4" w:space="0" w:color="C0C0C0"/>
            </w:tcBorders>
            <w:vAlign w:val="center"/>
          </w:tcPr>
          <w:p w:rsidR="00050611" w:rsidRDefault="00050611" w:rsidP="009D783C">
            <w:r>
              <w:t>Arizona</w:t>
            </w:r>
          </w:p>
        </w:tc>
        <w:tc>
          <w:tcPr>
            <w:tcW w:w="1072" w:type="dxa"/>
            <w:tcBorders>
              <w:top w:val="double" w:sz="4" w:space="0" w:color="auto"/>
              <w:left w:val="single" w:sz="4" w:space="0" w:color="C0C0C0"/>
              <w:bottom w:val="single" w:sz="4" w:space="0" w:color="C0C0C0"/>
            </w:tcBorders>
            <w:vAlign w:val="center"/>
          </w:tcPr>
          <w:p w:rsidR="00050611" w:rsidRDefault="00050611" w:rsidP="009D783C">
            <w:pPr>
              <w:ind w:left="-518" w:right="226"/>
              <w:jc w:val="right"/>
            </w:pPr>
            <w:r>
              <w:t>4</w:t>
            </w:r>
          </w:p>
        </w:tc>
        <w:tc>
          <w:tcPr>
            <w:tcW w:w="1075" w:type="dxa"/>
            <w:tcBorders>
              <w:top w:val="double" w:sz="4" w:space="0" w:color="auto"/>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0</w:t>
            </w:r>
          </w:p>
        </w:tc>
        <w:tc>
          <w:tcPr>
            <w:tcW w:w="1075"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6"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0</w:t>
            </w:r>
          </w:p>
        </w:tc>
        <w:tc>
          <w:tcPr>
            <w:tcW w:w="1075" w:type="dxa"/>
            <w:tcBorders>
              <w:top w:val="double" w:sz="4" w:space="0" w:color="auto"/>
              <w:left w:val="single" w:sz="4" w:space="0" w:color="C0C0C0"/>
              <w:bottom w:val="single" w:sz="4" w:space="0" w:color="C0C0C0"/>
              <w:right w:val="single" w:sz="4" w:space="0" w:color="C0C0C0"/>
            </w:tcBorders>
            <w:vAlign w:val="center"/>
          </w:tcPr>
          <w:p w:rsidR="00050611" w:rsidRDefault="00050611" w:rsidP="009D783C">
            <w:pPr>
              <w:ind w:left="-806" w:right="108"/>
              <w:jc w:val="right"/>
            </w:pPr>
            <w:r>
              <w:t>1</w:t>
            </w:r>
          </w:p>
        </w:tc>
        <w:tc>
          <w:tcPr>
            <w:tcW w:w="1075" w:type="dxa"/>
            <w:tcBorders>
              <w:top w:val="double" w:sz="4" w:space="0" w:color="auto"/>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6" w:type="dxa"/>
            <w:tcBorders>
              <w:top w:val="double" w:sz="4" w:space="0" w:color="auto"/>
              <w:left w:val="single" w:sz="4" w:space="0" w:color="C0C0C0"/>
              <w:bottom w:val="single" w:sz="4" w:space="0" w:color="C0C0C0"/>
            </w:tcBorders>
            <w:tcMar>
              <w:left w:w="115" w:type="dxa"/>
              <w:right w:w="259" w:type="dxa"/>
            </w:tcMar>
            <w:vAlign w:val="center"/>
          </w:tcPr>
          <w:p w:rsidR="00050611" w:rsidRDefault="00050611" w:rsidP="009D783C">
            <w:pPr>
              <w:jc w:val="right"/>
            </w:pPr>
            <w:r>
              <w:t>4</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California</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6</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3</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5</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7</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18</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Colorado</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8</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31</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19</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10</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14</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11</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85</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Idaho</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16</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4</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2</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15</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Iowa</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19</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176</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23</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6</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206</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Kansas</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20</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18</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19</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20</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24</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30</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111</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Nebraska</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31</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190</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73</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38</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22</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13</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336</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New Mexico</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35</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8</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2</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14</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Oklahoma</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40</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3</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2</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3</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7</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17</w:t>
            </w:r>
          </w:p>
        </w:tc>
      </w:tr>
      <w:tr w:rsidR="00050611" w:rsidTr="009D783C">
        <w:trPr>
          <w:trHeight w:val="360"/>
        </w:trPr>
        <w:tc>
          <w:tcPr>
            <w:tcW w:w="1836" w:type="dxa"/>
            <w:tcBorders>
              <w:top w:val="single" w:sz="4" w:space="0" w:color="C0C0C0"/>
              <w:bottom w:val="single" w:sz="4" w:space="0" w:color="C0C0C0"/>
              <w:right w:val="single" w:sz="4" w:space="0" w:color="C0C0C0"/>
            </w:tcBorders>
            <w:tcMar>
              <w:left w:w="115" w:type="dxa"/>
              <w:right w:w="29" w:type="dxa"/>
            </w:tcMar>
            <w:vAlign w:val="center"/>
          </w:tcPr>
          <w:p w:rsidR="00050611" w:rsidRDefault="00050611" w:rsidP="009D783C">
            <w:r>
              <w:t>South Dakota</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46</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64</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13</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1</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0</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81</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Texas</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48</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7</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7</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12</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36</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34</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96</w:t>
            </w:r>
          </w:p>
        </w:tc>
      </w:tr>
      <w:tr w:rsidR="00050611" w:rsidTr="009D783C">
        <w:trPr>
          <w:trHeight w:val="360"/>
        </w:trPr>
        <w:tc>
          <w:tcPr>
            <w:tcW w:w="1836" w:type="dxa"/>
            <w:tcBorders>
              <w:top w:val="single" w:sz="4" w:space="0" w:color="C0C0C0"/>
              <w:bottom w:val="single" w:sz="4" w:space="0" w:color="C0C0C0"/>
              <w:right w:val="single" w:sz="4" w:space="0" w:color="C0C0C0"/>
            </w:tcBorders>
            <w:vAlign w:val="center"/>
          </w:tcPr>
          <w:p w:rsidR="00050611" w:rsidRDefault="00050611" w:rsidP="009D783C">
            <w:r>
              <w:t>Washington</w:t>
            </w:r>
          </w:p>
        </w:tc>
        <w:tc>
          <w:tcPr>
            <w:tcW w:w="1072" w:type="dxa"/>
            <w:tcBorders>
              <w:top w:val="single" w:sz="4" w:space="0" w:color="C0C0C0"/>
              <w:left w:val="single" w:sz="4" w:space="0" w:color="C0C0C0"/>
              <w:bottom w:val="single" w:sz="4" w:space="0" w:color="C0C0C0"/>
            </w:tcBorders>
            <w:vAlign w:val="center"/>
          </w:tcPr>
          <w:p w:rsidR="00050611" w:rsidRDefault="00050611" w:rsidP="009D783C">
            <w:pPr>
              <w:ind w:left="-518" w:right="226"/>
              <w:jc w:val="right"/>
            </w:pPr>
            <w:r>
              <w:t>53</w:t>
            </w:r>
          </w:p>
        </w:tc>
        <w:tc>
          <w:tcPr>
            <w:tcW w:w="1075" w:type="dxa"/>
            <w:tcBorders>
              <w:top w:val="single" w:sz="4" w:space="0" w:color="C0C0C0"/>
              <w:bottom w:val="single" w:sz="4" w:space="0" w:color="C0C0C0"/>
              <w:right w:val="single" w:sz="4" w:space="0" w:color="C0C0C0"/>
            </w:tcBorders>
            <w:shd w:val="clear" w:color="auto" w:fill="FFFFFF"/>
            <w:tcMar>
              <w:left w:w="115" w:type="dxa"/>
              <w:right w:w="259" w:type="dxa"/>
            </w:tcMar>
            <w:vAlign w:val="center"/>
          </w:tcPr>
          <w:p w:rsidR="00050611" w:rsidRDefault="00050611" w:rsidP="009D783C">
            <w:pPr>
              <w:jc w:val="right"/>
            </w:pPr>
            <w:r>
              <w:t>7</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4</w:t>
            </w:r>
          </w:p>
        </w:tc>
        <w:tc>
          <w:tcPr>
            <w:tcW w:w="1076"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1</w:t>
            </w:r>
          </w:p>
        </w:tc>
        <w:tc>
          <w:tcPr>
            <w:tcW w:w="1075" w:type="dxa"/>
            <w:tcBorders>
              <w:top w:val="single" w:sz="4" w:space="0" w:color="C0C0C0"/>
              <w:left w:val="single" w:sz="4" w:space="0" w:color="C0C0C0"/>
              <w:bottom w:val="single" w:sz="4" w:space="0" w:color="C0C0C0"/>
              <w:right w:val="single" w:sz="4" w:space="0" w:color="C0C0C0"/>
            </w:tcBorders>
            <w:vAlign w:val="center"/>
          </w:tcPr>
          <w:p w:rsidR="00050611" w:rsidRDefault="00050611" w:rsidP="009D783C">
            <w:pPr>
              <w:ind w:left="-806" w:right="108"/>
              <w:jc w:val="right"/>
            </w:pPr>
            <w:r>
              <w:t>2</w:t>
            </w:r>
          </w:p>
        </w:tc>
        <w:tc>
          <w:tcPr>
            <w:tcW w:w="1075" w:type="dxa"/>
            <w:tcBorders>
              <w:top w:val="single" w:sz="4" w:space="0" w:color="C0C0C0"/>
              <w:left w:val="single" w:sz="4" w:space="0" w:color="C0C0C0"/>
              <w:bottom w:val="single" w:sz="4" w:space="0" w:color="C0C0C0"/>
              <w:right w:val="single" w:sz="4" w:space="0" w:color="C0C0C0"/>
            </w:tcBorders>
            <w:tcMar>
              <w:left w:w="115" w:type="dxa"/>
              <w:right w:w="259" w:type="dxa"/>
            </w:tcMar>
            <w:vAlign w:val="center"/>
          </w:tcPr>
          <w:p w:rsidR="00050611" w:rsidRDefault="00050611" w:rsidP="009D783C">
            <w:pPr>
              <w:jc w:val="right"/>
            </w:pPr>
            <w:r>
              <w:t>3</w:t>
            </w:r>
          </w:p>
        </w:tc>
        <w:tc>
          <w:tcPr>
            <w:tcW w:w="1076" w:type="dxa"/>
            <w:tcBorders>
              <w:top w:val="single" w:sz="4" w:space="0" w:color="C0C0C0"/>
              <w:left w:val="single" w:sz="4" w:space="0" w:color="C0C0C0"/>
              <w:bottom w:val="single" w:sz="4" w:space="0" w:color="C0C0C0"/>
            </w:tcBorders>
            <w:tcMar>
              <w:left w:w="115" w:type="dxa"/>
              <w:right w:w="259" w:type="dxa"/>
            </w:tcMar>
            <w:vAlign w:val="center"/>
          </w:tcPr>
          <w:p w:rsidR="00050611" w:rsidRDefault="00050611" w:rsidP="009D783C">
            <w:pPr>
              <w:jc w:val="right"/>
            </w:pPr>
            <w:r>
              <w:t>17</w:t>
            </w:r>
          </w:p>
        </w:tc>
      </w:tr>
      <w:tr w:rsidR="00050611" w:rsidRPr="00415231" w:rsidTr="009D783C">
        <w:trPr>
          <w:trHeight w:val="360"/>
        </w:trPr>
        <w:tc>
          <w:tcPr>
            <w:tcW w:w="1836" w:type="dxa"/>
            <w:tcBorders>
              <w:top w:val="single" w:sz="4" w:space="0" w:color="C0C0C0"/>
              <w:bottom w:val="single" w:sz="8" w:space="0" w:color="auto"/>
              <w:right w:val="single" w:sz="4" w:space="0" w:color="C0C0C0"/>
            </w:tcBorders>
            <w:vAlign w:val="center"/>
          </w:tcPr>
          <w:p w:rsidR="00050611" w:rsidRPr="00415231" w:rsidRDefault="00050611" w:rsidP="009D783C">
            <w:pPr>
              <w:rPr>
                <w:b/>
              </w:rPr>
            </w:pPr>
            <w:r w:rsidRPr="00415231">
              <w:rPr>
                <w:b/>
              </w:rPr>
              <w:t>Total</w:t>
            </w:r>
          </w:p>
        </w:tc>
        <w:tc>
          <w:tcPr>
            <w:tcW w:w="1072" w:type="dxa"/>
            <w:tcBorders>
              <w:top w:val="single" w:sz="4" w:space="0" w:color="C0C0C0"/>
              <w:left w:val="single" w:sz="4" w:space="0" w:color="C0C0C0"/>
              <w:bottom w:val="single" w:sz="8" w:space="0" w:color="auto"/>
            </w:tcBorders>
            <w:vAlign w:val="center"/>
          </w:tcPr>
          <w:p w:rsidR="00050611" w:rsidRPr="00415231" w:rsidRDefault="00050611" w:rsidP="009D783C">
            <w:pPr>
              <w:jc w:val="right"/>
              <w:rPr>
                <w:b/>
              </w:rPr>
            </w:pPr>
          </w:p>
        </w:tc>
        <w:tc>
          <w:tcPr>
            <w:tcW w:w="1075" w:type="dxa"/>
            <w:tcBorders>
              <w:top w:val="single" w:sz="4" w:space="0" w:color="C0C0C0"/>
              <w:bottom w:val="single" w:sz="8" w:space="0" w:color="auto"/>
              <w:right w:val="single" w:sz="4" w:space="0" w:color="C0C0C0"/>
            </w:tcBorders>
            <w:shd w:val="clear" w:color="auto" w:fill="FFFFFF"/>
            <w:tcMar>
              <w:left w:w="115" w:type="dxa"/>
              <w:right w:w="259" w:type="dxa"/>
            </w:tcMar>
            <w:vAlign w:val="center"/>
          </w:tcPr>
          <w:p w:rsidR="00050611" w:rsidRPr="00415231" w:rsidRDefault="00050611" w:rsidP="009D783C">
            <w:pPr>
              <w:jc w:val="right"/>
              <w:rPr>
                <w:b/>
              </w:rPr>
            </w:pPr>
            <w:r>
              <w:rPr>
                <w:b/>
              </w:rPr>
              <w:t>511</w:t>
            </w:r>
          </w:p>
        </w:tc>
        <w:tc>
          <w:tcPr>
            <w:tcW w:w="1075"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168</w:t>
            </w:r>
          </w:p>
        </w:tc>
        <w:tc>
          <w:tcPr>
            <w:tcW w:w="1076"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98</w:t>
            </w:r>
          </w:p>
        </w:tc>
        <w:tc>
          <w:tcPr>
            <w:tcW w:w="1075" w:type="dxa"/>
            <w:tcBorders>
              <w:top w:val="single" w:sz="4" w:space="0" w:color="C0C0C0"/>
              <w:left w:val="single" w:sz="4" w:space="0" w:color="C0C0C0"/>
              <w:bottom w:val="single" w:sz="8" w:space="0" w:color="auto"/>
              <w:right w:val="single" w:sz="4" w:space="0" w:color="C0C0C0"/>
            </w:tcBorders>
            <w:vAlign w:val="center"/>
          </w:tcPr>
          <w:p w:rsidR="00050611" w:rsidRPr="00415231" w:rsidRDefault="00050611" w:rsidP="009D783C">
            <w:pPr>
              <w:ind w:left="-806" w:right="108"/>
              <w:jc w:val="right"/>
              <w:rPr>
                <w:b/>
              </w:rPr>
            </w:pPr>
            <w:r>
              <w:rPr>
                <w:b/>
              </w:rPr>
              <w:t>112</w:t>
            </w:r>
          </w:p>
        </w:tc>
        <w:tc>
          <w:tcPr>
            <w:tcW w:w="1075" w:type="dxa"/>
            <w:tcBorders>
              <w:top w:val="single" w:sz="4" w:space="0" w:color="C0C0C0"/>
              <w:left w:val="single" w:sz="4" w:space="0" w:color="C0C0C0"/>
              <w:bottom w:val="single" w:sz="8" w:space="0" w:color="auto"/>
              <w:right w:val="single" w:sz="4" w:space="0" w:color="C0C0C0"/>
            </w:tcBorders>
            <w:tcMar>
              <w:left w:w="115" w:type="dxa"/>
              <w:right w:w="259" w:type="dxa"/>
            </w:tcMar>
            <w:vAlign w:val="center"/>
          </w:tcPr>
          <w:p w:rsidR="00050611" w:rsidRPr="00415231" w:rsidRDefault="00050611" w:rsidP="009D783C">
            <w:pPr>
              <w:jc w:val="right"/>
              <w:rPr>
                <w:b/>
              </w:rPr>
            </w:pPr>
            <w:r>
              <w:rPr>
                <w:b/>
              </w:rPr>
              <w:t>111</w:t>
            </w:r>
          </w:p>
        </w:tc>
        <w:tc>
          <w:tcPr>
            <w:tcW w:w="1076" w:type="dxa"/>
            <w:tcBorders>
              <w:top w:val="single" w:sz="4" w:space="0" w:color="C0C0C0"/>
              <w:left w:val="single" w:sz="4" w:space="0" w:color="C0C0C0"/>
              <w:bottom w:val="single" w:sz="8" w:space="0" w:color="auto"/>
            </w:tcBorders>
            <w:tcMar>
              <w:left w:w="115" w:type="dxa"/>
              <w:right w:w="259" w:type="dxa"/>
            </w:tcMar>
            <w:vAlign w:val="center"/>
          </w:tcPr>
          <w:p w:rsidR="00050611" w:rsidRPr="00415231" w:rsidRDefault="00050611" w:rsidP="009D783C">
            <w:pPr>
              <w:jc w:val="right"/>
              <w:rPr>
                <w:b/>
              </w:rPr>
            </w:pPr>
            <w:r>
              <w:rPr>
                <w:b/>
              </w:rPr>
              <w:t>1000</w:t>
            </w:r>
          </w:p>
        </w:tc>
      </w:tr>
      <w:tr w:rsidR="00050611" w:rsidRPr="00415231" w:rsidTr="009D783C">
        <w:trPr>
          <w:trHeight w:val="360"/>
        </w:trPr>
        <w:tc>
          <w:tcPr>
            <w:tcW w:w="9360" w:type="dxa"/>
            <w:gridSpan w:val="8"/>
            <w:tcBorders>
              <w:top w:val="single" w:sz="8" w:space="0" w:color="auto"/>
              <w:left w:val="nil"/>
              <w:bottom w:val="nil"/>
              <w:right w:val="nil"/>
            </w:tcBorders>
          </w:tcPr>
          <w:p w:rsidR="00050611" w:rsidRPr="00415231" w:rsidRDefault="00050611" w:rsidP="009D783C">
            <w:pPr>
              <w:rPr>
                <w:sz w:val="18"/>
              </w:rPr>
            </w:pPr>
            <w:r w:rsidRPr="00626577">
              <w:rPr>
                <w:sz w:val="18"/>
              </w:rPr>
              <w:t>*</w:t>
            </w:r>
            <w:r w:rsidRPr="00415231">
              <w:rPr>
                <w:sz w:val="18"/>
              </w:rPr>
              <w:t xml:space="preserve">General </w:t>
            </w:r>
            <w:r>
              <w:rPr>
                <w:sz w:val="18"/>
              </w:rPr>
              <w:t>Feedlot</w:t>
            </w:r>
            <w:r w:rsidRPr="00415231">
              <w:rPr>
                <w:sz w:val="18"/>
              </w:rPr>
              <w:t xml:space="preserve"> Management </w:t>
            </w:r>
            <w:r>
              <w:rPr>
                <w:sz w:val="18"/>
              </w:rPr>
              <w:t>Questionnaire</w:t>
            </w:r>
            <w:r w:rsidRPr="00415231">
              <w:rPr>
                <w:sz w:val="18"/>
              </w:rPr>
              <w:t xml:space="preserve"> (</w:t>
            </w:r>
            <w:r>
              <w:rPr>
                <w:sz w:val="18"/>
              </w:rPr>
              <w:t>Enumerator</w:t>
            </w:r>
            <w:r w:rsidRPr="00415231">
              <w:rPr>
                <w:sz w:val="18"/>
              </w:rPr>
              <w:t>).</w:t>
            </w:r>
          </w:p>
          <w:p w:rsidR="00050611" w:rsidRPr="00415231" w:rsidRDefault="00050611" w:rsidP="009D783C">
            <w:pPr>
              <w:rPr>
                <w:sz w:val="18"/>
              </w:rPr>
            </w:pPr>
          </w:p>
        </w:tc>
      </w:tr>
    </w:tbl>
    <w:p w:rsidR="00050611" w:rsidRDefault="00050611" w:rsidP="00050611"/>
    <w:p w:rsidR="00050611" w:rsidRDefault="00050611" w:rsidP="00050611"/>
    <w:p w:rsidR="00050611" w:rsidRDefault="00050611" w:rsidP="00050611"/>
    <w:p w:rsidR="00050611" w:rsidRDefault="00050611" w:rsidP="00050611"/>
    <w:p w:rsidR="00050611" w:rsidRDefault="00050611" w:rsidP="00050611">
      <w:pPr>
        <w:autoSpaceDE w:val="0"/>
        <w:autoSpaceDN w:val="0"/>
        <w:adjustRightInd w:val="0"/>
        <w:rPr>
          <w:rFonts w:ascii="Tms Rmn" w:hAnsi="Tms Rmn"/>
        </w:rPr>
      </w:pPr>
    </w:p>
    <w:p w:rsidR="00050611" w:rsidRDefault="00050611" w:rsidP="00050611">
      <w:pPr>
        <w:rPr>
          <w:rFonts w:ascii="Arial" w:hAnsi="Arial"/>
          <w:b/>
        </w:rPr>
      </w:pPr>
    </w:p>
    <w:p w:rsidR="00467F12" w:rsidRDefault="00467F12"/>
    <w:sectPr w:rsidR="00467F12" w:rsidSect="00467F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476" w:rsidRDefault="00082476" w:rsidP="00050611">
      <w:r>
        <w:separator/>
      </w:r>
    </w:p>
  </w:endnote>
  <w:endnote w:type="continuationSeparator" w:id="0">
    <w:p w:rsidR="00082476" w:rsidRDefault="00082476" w:rsidP="00050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476" w:rsidRDefault="00082476" w:rsidP="00050611">
      <w:r>
        <w:separator/>
      </w:r>
    </w:p>
  </w:footnote>
  <w:footnote w:type="continuationSeparator" w:id="0">
    <w:p w:rsidR="00082476" w:rsidRDefault="00082476" w:rsidP="00050611">
      <w:r>
        <w:continuationSeparator/>
      </w:r>
    </w:p>
  </w:footnote>
  <w:footnote w:id="1">
    <w:p w:rsidR="00050611" w:rsidRDefault="00050611" w:rsidP="00050611">
      <w:pPr>
        <w:pStyle w:val="FootnoteText"/>
      </w:pPr>
      <w:r>
        <w:rPr>
          <w:rStyle w:val="FootnoteReference"/>
        </w:rPr>
        <w:footnoteRef/>
      </w:r>
      <w:r>
        <w:t xml:space="preserve"> Sample of pre-survey letter is attached.</w:t>
      </w:r>
    </w:p>
  </w:footnote>
  <w:footnote w:id="2">
    <w:p w:rsidR="00050611" w:rsidRDefault="00050611" w:rsidP="00050611">
      <w:pPr>
        <w:pStyle w:val="FootnoteText"/>
      </w:pPr>
      <w:r>
        <w:rPr>
          <w:rStyle w:val="FootnoteReference"/>
        </w:rPr>
        <w:footnoteRef/>
      </w:r>
      <w:r>
        <w:t xml:space="preserve"> Brochure is attached.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361E0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2B8BC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194161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41037C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1AC52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96C7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88B8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FE8E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5852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384D44"/>
    <w:lvl w:ilvl="0">
      <w:start w:val="1"/>
      <w:numFmt w:val="bullet"/>
      <w:lvlText w:val=""/>
      <w:lvlJc w:val="left"/>
      <w:pPr>
        <w:tabs>
          <w:tab w:val="num" w:pos="360"/>
        </w:tabs>
        <w:ind w:left="360" w:hanging="360"/>
      </w:pPr>
      <w:rPr>
        <w:rFonts w:ascii="Symbol" w:hAnsi="Symbol" w:hint="default"/>
      </w:rPr>
    </w:lvl>
  </w:abstractNum>
  <w:abstractNum w:abstractNumId="1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4C9059C"/>
    <w:multiLevelType w:val="hybridMultilevel"/>
    <w:tmpl w:val="63BEF532"/>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D643A82"/>
    <w:multiLevelType w:val="hybridMultilevel"/>
    <w:tmpl w:val="9862828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CD017E"/>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16">
    <w:nsid w:val="3353223C"/>
    <w:multiLevelType w:val="hybridMultilevel"/>
    <w:tmpl w:val="EA28A3BA"/>
    <w:lvl w:ilvl="0" w:tplc="7FECF332">
      <w:start w:val="5"/>
      <w:numFmt w:val="decimal"/>
      <w:lvlText w:val="%1."/>
      <w:lvlJc w:val="left"/>
      <w:pPr>
        <w:tabs>
          <w:tab w:val="num" w:pos="360"/>
        </w:tabs>
        <w:ind w:left="360" w:hanging="360"/>
      </w:pPr>
      <w:rPr>
        <w:rFonts w:cs="Times New Roman"/>
        <w:b/>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361044A9"/>
    <w:multiLevelType w:val="hybridMultilevel"/>
    <w:tmpl w:val="1EBEBBA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3C9A2886"/>
    <w:multiLevelType w:val="hybridMultilevel"/>
    <w:tmpl w:val="CFC2F606"/>
    <w:lvl w:ilvl="0" w:tplc="52AC1DE6">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2334E40"/>
    <w:multiLevelType w:val="hybridMultilevel"/>
    <w:tmpl w:val="0DE205B8"/>
    <w:lvl w:ilvl="0" w:tplc="0409000F">
      <w:start w:val="1"/>
      <w:numFmt w:val="decimal"/>
      <w:lvlText w:val="%1."/>
      <w:lvlJc w:val="left"/>
      <w:pPr>
        <w:ind w:left="756" w:hanging="360"/>
      </w:pPr>
      <w:rPr>
        <w:rFonts w:cs="Times New Roman"/>
      </w:rPr>
    </w:lvl>
    <w:lvl w:ilvl="1" w:tplc="04090019" w:tentative="1">
      <w:start w:val="1"/>
      <w:numFmt w:val="lowerLetter"/>
      <w:lvlText w:val="%2."/>
      <w:lvlJc w:val="left"/>
      <w:pPr>
        <w:ind w:left="1476" w:hanging="360"/>
      </w:pPr>
      <w:rPr>
        <w:rFonts w:cs="Times New Roman"/>
      </w:rPr>
    </w:lvl>
    <w:lvl w:ilvl="2" w:tplc="0409001B" w:tentative="1">
      <w:start w:val="1"/>
      <w:numFmt w:val="lowerRoman"/>
      <w:lvlText w:val="%3."/>
      <w:lvlJc w:val="right"/>
      <w:pPr>
        <w:ind w:left="2196" w:hanging="180"/>
      </w:pPr>
      <w:rPr>
        <w:rFonts w:cs="Times New Roman"/>
      </w:rPr>
    </w:lvl>
    <w:lvl w:ilvl="3" w:tplc="0409000F" w:tentative="1">
      <w:start w:val="1"/>
      <w:numFmt w:val="decimal"/>
      <w:lvlText w:val="%4."/>
      <w:lvlJc w:val="left"/>
      <w:pPr>
        <w:ind w:left="2916" w:hanging="360"/>
      </w:pPr>
      <w:rPr>
        <w:rFonts w:cs="Times New Roman"/>
      </w:rPr>
    </w:lvl>
    <w:lvl w:ilvl="4" w:tplc="04090019" w:tentative="1">
      <w:start w:val="1"/>
      <w:numFmt w:val="lowerLetter"/>
      <w:lvlText w:val="%5."/>
      <w:lvlJc w:val="left"/>
      <w:pPr>
        <w:ind w:left="3636" w:hanging="360"/>
      </w:pPr>
      <w:rPr>
        <w:rFonts w:cs="Times New Roman"/>
      </w:rPr>
    </w:lvl>
    <w:lvl w:ilvl="5" w:tplc="0409001B" w:tentative="1">
      <w:start w:val="1"/>
      <w:numFmt w:val="lowerRoman"/>
      <w:lvlText w:val="%6."/>
      <w:lvlJc w:val="right"/>
      <w:pPr>
        <w:ind w:left="4356" w:hanging="180"/>
      </w:pPr>
      <w:rPr>
        <w:rFonts w:cs="Times New Roman"/>
      </w:rPr>
    </w:lvl>
    <w:lvl w:ilvl="6" w:tplc="0409000F" w:tentative="1">
      <w:start w:val="1"/>
      <w:numFmt w:val="decimal"/>
      <w:lvlText w:val="%7."/>
      <w:lvlJc w:val="left"/>
      <w:pPr>
        <w:ind w:left="5076" w:hanging="360"/>
      </w:pPr>
      <w:rPr>
        <w:rFonts w:cs="Times New Roman"/>
      </w:rPr>
    </w:lvl>
    <w:lvl w:ilvl="7" w:tplc="04090019" w:tentative="1">
      <w:start w:val="1"/>
      <w:numFmt w:val="lowerLetter"/>
      <w:lvlText w:val="%8."/>
      <w:lvlJc w:val="left"/>
      <w:pPr>
        <w:ind w:left="5796" w:hanging="360"/>
      </w:pPr>
      <w:rPr>
        <w:rFonts w:cs="Times New Roman"/>
      </w:rPr>
    </w:lvl>
    <w:lvl w:ilvl="8" w:tplc="0409001B" w:tentative="1">
      <w:start w:val="1"/>
      <w:numFmt w:val="lowerRoman"/>
      <w:lvlText w:val="%9."/>
      <w:lvlJc w:val="right"/>
      <w:pPr>
        <w:ind w:left="6516" w:hanging="180"/>
      </w:pPr>
      <w:rPr>
        <w:rFonts w:cs="Times New Roman"/>
      </w:rPr>
    </w:lvl>
  </w:abstractNum>
  <w:abstractNum w:abstractNumId="21">
    <w:nsid w:val="487279B9"/>
    <w:multiLevelType w:val="hybridMultilevel"/>
    <w:tmpl w:val="7BAE4D2C"/>
    <w:lvl w:ilvl="0" w:tplc="662ADF62">
      <w:numFmt w:val="none"/>
      <w:lvlText w:val=""/>
      <w:lvlJc w:val="left"/>
      <w:pPr>
        <w:tabs>
          <w:tab w:val="num" w:pos="0"/>
        </w:tabs>
        <w:ind w:left="36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9131C0"/>
    <w:multiLevelType w:val="singleLevel"/>
    <w:tmpl w:val="C09CAFC2"/>
    <w:lvl w:ilvl="0">
      <w:numFmt w:val="none"/>
      <w:lvlText w:val=""/>
      <w:legacy w:legacy="1" w:legacySpace="0" w:legacyIndent="360"/>
      <w:lvlJc w:val="left"/>
      <w:pPr>
        <w:ind w:left="360" w:hanging="360"/>
      </w:pPr>
      <w:rPr>
        <w:rFonts w:ascii="Wingdings" w:hAnsi="Wingdings" w:cs="Times New Roman" w:hint="default"/>
        <w:color w:val="000000"/>
        <w:sz w:val="24"/>
      </w:rPr>
    </w:lvl>
  </w:abstractNum>
  <w:abstractNum w:abstractNumId="23">
    <w:nsid w:val="4E782344"/>
    <w:multiLevelType w:val="hybridMultilevel"/>
    <w:tmpl w:val="9FA619E2"/>
    <w:lvl w:ilvl="0" w:tplc="26F25A2E">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3937D5D"/>
    <w:multiLevelType w:val="hybridMultilevel"/>
    <w:tmpl w:val="C1209D22"/>
    <w:lvl w:ilvl="0" w:tplc="093A5E4E">
      <w:start w:val="8"/>
      <w:numFmt w:val="decimal"/>
      <w:lvlText w:val="%1."/>
      <w:lvlJc w:val="left"/>
      <w:pPr>
        <w:tabs>
          <w:tab w:val="num" w:pos="720"/>
        </w:tabs>
        <w:ind w:left="720" w:hanging="360"/>
      </w:pPr>
      <w:rPr>
        <w:rFonts w:cs="Times New Roman" w:hint="default"/>
        <w:b/>
      </w:rPr>
    </w:lvl>
    <w:lvl w:ilvl="1" w:tplc="49A827A8">
      <w:start w:val="1"/>
      <w:numFmt w:val="none"/>
      <w:lvlText w:val="A."/>
      <w:lvlJc w:val="left"/>
      <w:pPr>
        <w:tabs>
          <w:tab w:val="num" w:pos="1584"/>
        </w:tabs>
        <w:ind w:left="1584" w:hanging="504"/>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49176B9"/>
    <w:multiLevelType w:val="hybridMultilevel"/>
    <w:tmpl w:val="1E260D7A"/>
    <w:lvl w:ilvl="0" w:tplc="6636A042">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92D6692"/>
    <w:multiLevelType w:val="hybridMultilevel"/>
    <w:tmpl w:val="2CF2BD22"/>
    <w:lvl w:ilvl="0" w:tplc="662ADF62">
      <w:numFmt w:val="none"/>
      <w:lvlText w:val=""/>
      <w:lvlJc w:val="left"/>
      <w:pPr>
        <w:tabs>
          <w:tab w:val="num" w:pos="0"/>
        </w:tabs>
        <w:ind w:left="360" w:hanging="360"/>
      </w:pPr>
      <w:rPr>
        <w:rFonts w:ascii="Wingdings" w:hAnsi="Wingdings" w:cs="Times New Roman"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375AF5E8">
      <w:start w:val="3"/>
      <w:numFmt w:val="bullet"/>
      <w:lvlText w:val="-"/>
      <w:lvlJc w:val="left"/>
      <w:pPr>
        <w:tabs>
          <w:tab w:val="num" w:pos="2340"/>
        </w:tabs>
        <w:ind w:left="2340" w:hanging="360"/>
      </w:pPr>
      <w:rPr>
        <w:rFonts w:ascii="Times New Roman" w:eastAsia="Times New Roman" w:hAnsi="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6B04417C"/>
    <w:multiLevelType w:val="hybridMultilevel"/>
    <w:tmpl w:val="D9505EAC"/>
    <w:lvl w:ilvl="0" w:tplc="E070B3A8">
      <w:start w:val="2"/>
      <w:numFmt w:val="upperLetter"/>
      <w:lvlText w:val="%1."/>
      <w:lvlJc w:val="left"/>
      <w:pPr>
        <w:tabs>
          <w:tab w:val="num" w:pos="1584"/>
        </w:tabs>
        <w:ind w:left="1584" w:hanging="504"/>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D6E6CA8"/>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1">
    <w:nsid w:val="71B15801"/>
    <w:multiLevelType w:val="singleLevel"/>
    <w:tmpl w:val="5D809380"/>
    <w:lvl w:ilvl="0">
      <w:numFmt w:val="none"/>
      <w:lvlText w:val=""/>
      <w:legacy w:legacy="1" w:legacySpace="0" w:legacyIndent="360"/>
      <w:lvlJc w:val="left"/>
      <w:pPr>
        <w:ind w:left="360" w:hanging="360"/>
      </w:pPr>
      <w:rPr>
        <w:rFonts w:ascii="Wingdings" w:hAnsi="Wingdings" w:cs="Times New Roman" w:hint="default"/>
        <w:sz w:val="24"/>
      </w:rPr>
    </w:lvl>
  </w:abstractNum>
  <w:abstractNum w:abstractNumId="32">
    <w:nsid w:val="780D63C6"/>
    <w:multiLevelType w:val="hybridMultilevel"/>
    <w:tmpl w:val="415861E2"/>
    <w:lvl w:ilvl="0" w:tplc="04CEC4AE">
      <w:numFmt w:val="none"/>
      <w:lvlText w:val=""/>
      <w:lvlJc w:val="left"/>
      <w:pPr>
        <w:tabs>
          <w:tab w:val="num" w:pos="360"/>
        </w:tabs>
        <w:ind w:left="720" w:hanging="360"/>
      </w:pPr>
      <w:rPr>
        <w:rFonts w:ascii="Symbol" w:hAnsi="Symbol" w:cs="Times New Roman"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23"/>
  </w:num>
  <w:num w:numId="3">
    <w:abstractNumId w:val="32"/>
  </w:num>
  <w:num w:numId="4">
    <w:abstractNumId w:val="25"/>
  </w:num>
  <w:num w:numId="5">
    <w:abstractNumId w:val="19"/>
  </w:num>
  <w:num w:numId="6">
    <w:abstractNumId w:val="24"/>
  </w:num>
  <w:num w:numId="7">
    <w:abstractNumId w:val="29"/>
  </w:num>
  <w:num w:numId="8">
    <w:abstractNumId w:val="17"/>
  </w:num>
  <w:num w:numId="9">
    <w:abstractNumId w:val="27"/>
  </w:num>
  <w:num w:numId="10">
    <w:abstractNumId w:val="22"/>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5"/>
  </w:num>
  <w:num w:numId="1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28"/>
  </w:num>
  <w:num w:numId="32">
    <w:abstractNumId w:val="13"/>
  </w:num>
  <w:num w:numId="33">
    <w:abstractNumId w:val="30"/>
  </w:num>
  <w:num w:numId="34">
    <w:abstractNumId w:val="26"/>
  </w:num>
  <w:num w:numId="35">
    <w:abstractNumId w:val="18"/>
  </w:num>
  <w:num w:numId="36">
    <w:abstractNumId w:val="21"/>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0611"/>
    <w:rsid w:val="00050611"/>
    <w:rsid w:val="00082476"/>
    <w:rsid w:val="001521A8"/>
    <w:rsid w:val="001D4363"/>
    <w:rsid w:val="00467F12"/>
    <w:rsid w:val="006A1523"/>
    <w:rsid w:val="006E76BC"/>
    <w:rsid w:val="00D65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506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506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06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0611"/>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50611"/>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050611"/>
    <w:rPr>
      <w:rFonts w:ascii="Arial" w:eastAsia="Times New Roman" w:hAnsi="Arial" w:cs="Arial"/>
      <w:b/>
      <w:bCs/>
      <w:sz w:val="26"/>
      <w:szCs w:val="26"/>
    </w:rPr>
  </w:style>
  <w:style w:type="paragraph" w:styleId="FootnoteText">
    <w:name w:val="footnote text"/>
    <w:basedOn w:val="Normal"/>
    <w:link w:val="FootnoteTextChar"/>
    <w:uiPriority w:val="99"/>
    <w:semiHidden/>
    <w:rsid w:val="00050611"/>
    <w:rPr>
      <w:sz w:val="20"/>
      <w:szCs w:val="20"/>
    </w:rPr>
  </w:style>
  <w:style w:type="character" w:customStyle="1" w:styleId="FootnoteTextChar">
    <w:name w:val="Footnote Text Char"/>
    <w:basedOn w:val="DefaultParagraphFont"/>
    <w:link w:val="FootnoteText"/>
    <w:uiPriority w:val="99"/>
    <w:semiHidden/>
    <w:rsid w:val="000506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50611"/>
    <w:rPr>
      <w:rFonts w:cs="Times New Roman"/>
      <w:vertAlign w:val="superscript"/>
    </w:rPr>
  </w:style>
  <w:style w:type="paragraph" w:styleId="Footer">
    <w:name w:val="footer"/>
    <w:basedOn w:val="Normal"/>
    <w:link w:val="FooterChar"/>
    <w:uiPriority w:val="99"/>
    <w:rsid w:val="00050611"/>
    <w:pPr>
      <w:tabs>
        <w:tab w:val="center" w:pos="4320"/>
        <w:tab w:val="right" w:pos="8640"/>
      </w:tabs>
    </w:pPr>
  </w:style>
  <w:style w:type="character" w:customStyle="1" w:styleId="FooterChar">
    <w:name w:val="Footer Char"/>
    <w:basedOn w:val="DefaultParagraphFont"/>
    <w:link w:val="Footer"/>
    <w:uiPriority w:val="99"/>
    <w:rsid w:val="00050611"/>
    <w:rPr>
      <w:rFonts w:ascii="Times New Roman" w:eastAsia="Times New Roman" w:hAnsi="Times New Roman" w:cs="Times New Roman"/>
      <w:sz w:val="24"/>
      <w:szCs w:val="24"/>
    </w:rPr>
  </w:style>
  <w:style w:type="character" w:styleId="PageNumber">
    <w:name w:val="page number"/>
    <w:basedOn w:val="DefaultParagraphFont"/>
    <w:uiPriority w:val="99"/>
    <w:rsid w:val="00050611"/>
    <w:rPr>
      <w:rFonts w:cs="Times New Roman"/>
    </w:rPr>
  </w:style>
  <w:style w:type="paragraph" w:customStyle="1" w:styleId="DefaultText">
    <w:name w:val="Default Text"/>
    <w:basedOn w:val="Normal"/>
    <w:link w:val="DefaultTextChar"/>
    <w:uiPriority w:val="99"/>
    <w:rsid w:val="00050611"/>
    <w:pPr>
      <w:autoSpaceDE w:val="0"/>
      <w:autoSpaceDN w:val="0"/>
      <w:adjustRightInd w:val="0"/>
    </w:pPr>
  </w:style>
  <w:style w:type="character" w:customStyle="1" w:styleId="InitialStyle">
    <w:name w:val="InitialStyle"/>
    <w:uiPriority w:val="99"/>
    <w:rsid w:val="00050611"/>
  </w:style>
  <w:style w:type="paragraph" w:customStyle="1" w:styleId="a">
    <w:name w:val="&quot;"/>
    <w:basedOn w:val="Normal"/>
    <w:uiPriority w:val="99"/>
    <w:rsid w:val="00050611"/>
    <w:pPr>
      <w:autoSpaceDE w:val="0"/>
      <w:autoSpaceDN w:val="0"/>
      <w:adjustRightInd w:val="0"/>
      <w:ind w:left="720" w:hanging="720"/>
    </w:pPr>
  </w:style>
  <w:style w:type="character" w:styleId="Hyperlink">
    <w:name w:val="Hyperlink"/>
    <w:basedOn w:val="DefaultParagraphFont"/>
    <w:uiPriority w:val="99"/>
    <w:rsid w:val="00050611"/>
    <w:rPr>
      <w:rFonts w:cs="Times New Roman"/>
      <w:color w:val="0000FF"/>
      <w:u w:val="single"/>
    </w:rPr>
  </w:style>
  <w:style w:type="paragraph" w:customStyle="1" w:styleId="300">
    <w:name w:val="300"/>
    <w:basedOn w:val="Normal"/>
    <w:uiPriority w:val="99"/>
    <w:rsid w:val="00050611"/>
    <w:pPr>
      <w:overflowPunct w:val="0"/>
      <w:autoSpaceDE w:val="0"/>
      <w:autoSpaceDN w:val="0"/>
      <w:adjustRightInd w:val="0"/>
      <w:textAlignment w:val="baseline"/>
    </w:pPr>
    <w:rPr>
      <w:sz w:val="20"/>
      <w:szCs w:val="20"/>
    </w:rPr>
  </w:style>
  <w:style w:type="character" w:styleId="CommentReference">
    <w:name w:val="annotation reference"/>
    <w:basedOn w:val="DefaultParagraphFont"/>
    <w:uiPriority w:val="99"/>
    <w:semiHidden/>
    <w:rsid w:val="00050611"/>
    <w:rPr>
      <w:rFonts w:cs="Times New Roman"/>
      <w:sz w:val="16"/>
      <w:szCs w:val="16"/>
    </w:rPr>
  </w:style>
  <w:style w:type="paragraph" w:styleId="CommentText">
    <w:name w:val="annotation text"/>
    <w:basedOn w:val="Normal"/>
    <w:link w:val="CommentTextChar"/>
    <w:uiPriority w:val="99"/>
    <w:semiHidden/>
    <w:rsid w:val="00050611"/>
    <w:rPr>
      <w:sz w:val="20"/>
      <w:szCs w:val="20"/>
    </w:rPr>
  </w:style>
  <w:style w:type="character" w:customStyle="1" w:styleId="CommentTextChar">
    <w:name w:val="Comment Text Char"/>
    <w:basedOn w:val="DefaultParagraphFont"/>
    <w:link w:val="CommentText"/>
    <w:uiPriority w:val="99"/>
    <w:semiHidden/>
    <w:rsid w:val="00050611"/>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uiPriority w:val="99"/>
    <w:locked/>
    <w:rsid w:val="0005061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050611"/>
    <w:pPr>
      <w:tabs>
        <w:tab w:val="left" w:pos="1800"/>
      </w:tabs>
      <w:ind w:left="2340"/>
    </w:pPr>
  </w:style>
  <w:style w:type="character" w:customStyle="1" w:styleId="BodyTextIndent3Char">
    <w:name w:val="Body Text Indent 3 Char"/>
    <w:basedOn w:val="DefaultParagraphFont"/>
    <w:link w:val="BodyTextIndent3"/>
    <w:uiPriority w:val="99"/>
    <w:rsid w:val="000506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050611"/>
    <w:rPr>
      <w:rFonts w:ascii="Tahoma" w:hAnsi="Tahoma" w:cs="Tahoma"/>
      <w:sz w:val="16"/>
      <w:szCs w:val="16"/>
    </w:rPr>
  </w:style>
  <w:style w:type="character" w:customStyle="1" w:styleId="BalloonTextChar">
    <w:name w:val="Balloon Text Char"/>
    <w:basedOn w:val="DefaultParagraphFont"/>
    <w:link w:val="BalloonText"/>
    <w:uiPriority w:val="99"/>
    <w:semiHidden/>
    <w:rsid w:val="00050611"/>
    <w:rPr>
      <w:rFonts w:ascii="Tahoma" w:eastAsia="Times New Roman" w:hAnsi="Tahoma" w:cs="Tahoma"/>
      <w:sz w:val="16"/>
      <w:szCs w:val="16"/>
    </w:rPr>
  </w:style>
  <w:style w:type="paragraph" w:styleId="Header">
    <w:name w:val="header"/>
    <w:basedOn w:val="Normal"/>
    <w:link w:val="HeaderChar"/>
    <w:uiPriority w:val="99"/>
    <w:rsid w:val="00050611"/>
    <w:pPr>
      <w:tabs>
        <w:tab w:val="center" w:pos="4320"/>
        <w:tab w:val="right" w:pos="8640"/>
      </w:tabs>
    </w:pPr>
  </w:style>
  <w:style w:type="character" w:customStyle="1" w:styleId="HeaderChar">
    <w:name w:val="Header Char"/>
    <w:basedOn w:val="DefaultParagraphFont"/>
    <w:link w:val="Header"/>
    <w:uiPriority w:val="99"/>
    <w:rsid w:val="0005061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050611"/>
    <w:rPr>
      <w:b/>
      <w:bCs/>
    </w:rPr>
  </w:style>
  <w:style w:type="character" w:customStyle="1" w:styleId="CommentSubjectChar">
    <w:name w:val="Comment Subject Char"/>
    <w:basedOn w:val="CommentTextChar"/>
    <w:link w:val="CommentSubject"/>
    <w:uiPriority w:val="99"/>
    <w:semiHidden/>
    <w:rsid w:val="00050611"/>
    <w:rPr>
      <w:b/>
      <w:bCs/>
    </w:rPr>
  </w:style>
  <w:style w:type="paragraph" w:customStyle="1" w:styleId="BODY11Indent">
    <w:name w:val="BODY 11 Indent"/>
    <w:basedOn w:val="Normal"/>
    <w:uiPriority w:val="99"/>
    <w:rsid w:val="00050611"/>
    <w:pPr>
      <w:ind w:left="720"/>
    </w:pPr>
    <w:rPr>
      <w:rFonts w:eastAsia="Calibri"/>
      <w:bCs/>
      <w:sz w:val="22"/>
    </w:rPr>
  </w:style>
  <w:style w:type="table" w:styleId="TableGrid">
    <w:name w:val="Table Grid"/>
    <w:basedOn w:val="TableNormal"/>
    <w:uiPriority w:val="99"/>
    <w:rsid w:val="0005061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50611"/>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05061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5135</Words>
  <Characters>29270</Characters>
  <Application>Microsoft Office Word</Application>
  <DocSecurity>0</DocSecurity>
  <Lines>243</Lines>
  <Paragraphs>68</Paragraphs>
  <ScaleCrop>false</ScaleCrop>
  <Company>USDA APHIS VS CEAH</Company>
  <LinksUpToDate>false</LinksUpToDate>
  <CharactersWithSpaces>34337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cquatrano</dc:creator>
  <cp:keywords/>
  <dc:description/>
  <cp:lastModifiedBy>kahardy</cp:lastModifiedBy>
  <cp:revision>2</cp:revision>
  <dcterms:created xsi:type="dcterms:W3CDTF">2011-04-29T15:34:00Z</dcterms:created>
  <dcterms:modified xsi:type="dcterms:W3CDTF">2011-04-29T15:34:00Z</dcterms:modified>
</cp:coreProperties>
</file>