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6549" w:rsidRPr="00913F1E" w:rsidRDefault="00FE6549" w:rsidP="00FE6549">
      <w:pPr>
        <w:jc w:val="center"/>
        <w:rPr>
          <w:rFonts w:ascii="Courier New" w:hAnsi="Courier New" w:cs="Courier New"/>
          <w:b/>
          <w:sz w:val="24"/>
          <w:szCs w:val="24"/>
        </w:rPr>
      </w:pPr>
      <w:bookmarkStart w:id="0" w:name="_Toc143058453"/>
      <w:bookmarkStart w:id="1" w:name="_Toc154222659"/>
      <w:r w:rsidRPr="00913F1E">
        <w:rPr>
          <w:rFonts w:ascii="Courier New" w:hAnsi="Courier New" w:cs="Courier New"/>
          <w:b/>
          <w:sz w:val="24"/>
          <w:szCs w:val="24"/>
        </w:rPr>
        <w:t>Section B: Statistical Methods</w:t>
      </w:r>
    </w:p>
    <w:p w:rsidR="00FE6549" w:rsidRPr="00913F1E" w:rsidRDefault="00FE6549" w:rsidP="00FE6549">
      <w:pPr>
        <w:jc w:val="center"/>
        <w:rPr>
          <w:rFonts w:ascii="Courier New" w:hAnsi="Courier New" w:cs="Courier New"/>
          <w:bCs/>
          <w:sz w:val="24"/>
          <w:szCs w:val="24"/>
        </w:rPr>
      </w:pPr>
    </w:p>
    <w:p w:rsidR="00FE6549" w:rsidRPr="00913F1E" w:rsidRDefault="00FE6549" w:rsidP="00FE6549">
      <w:pPr>
        <w:jc w:val="center"/>
        <w:rPr>
          <w:rFonts w:ascii="Courier New" w:hAnsi="Courier New" w:cs="Courier New"/>
          <w:bCs/>
          <w:sz w:val="24"/>
          <w:szCs w:val="24"/>
        </w:rPr>
      </w:pPr>
    </w:p>
    <w:p w:rsidR="00FE6549" w:rsidRPr="00913F1E" w:rsidRDefault="00FE6549" w:rsidP="00FE6549">
      <w:pPr>
        <w:jc w:val="center"/>
        <w:rPr>
          <w:rFonts w:ascii="Courier New" w:hAnsi="Courier New" w:cs="Courier New"/>
          <w:bCs/>
          <w:sz w:val="24"/>
          <w:szCs w:val="24"/>
        </w:rPr>
      </w:pPr>
    </w:p>
    <w:p w:rsidR="006F7D61" w:rsidRPr="00913F1E" w:rsidRDefault="006F7D61" w:rsidP="006F7D61">
      <w:pPr>
        <w:jc w:val="center"/>
        <w:rPr>
          <w:rFonts w:ascii="Courier New" w:hAnsi="Courier New" w:cs="Courier New"/>
          <w:bCs/>
          <w:sz w:val="24"/>
          <w:szCs w:val="24"/>
        </w:rPr>
      </w:pPr>
    </w:p>
    <w:p w:rsidR="006F7D61" w:rsidRPr="00913F1E" w:rsidRDefault="006F7D61" w:rsidP="006F7D61">
      <w:pPr>
        <w:jc w:val="center"/>
        <w:rPr>
          <w:rFonts w:ascii="Courier New" w:hAnsi="Courier New" w:cs="Courier New"/>
          <w:b/>
          <w:sz w:val="24"/>
          <w:szCs w:val="24"/>
        </w:rPr>
      </w:pPr>
      <w:r w:rsidRPr="00913F1E">
        <w:rPr>
          <w:rFonts w:ascii="Courier New" w:hAnsi="Courier New" w:cs="Courier New"/>
          <w:b/>
          <w:sz w:val="24"/>
          <w:szCs w:val="24"/>
        </w:rPr>
        <w:t xml:space="preserve">OMB control # 0920 -0775 </w:t>
      </w:r>
    </w:p>
    <w:p w:rsidR="006F7D61" w:rsidRPr="00913F1E" w:rsidRDefault="006F7D61" w:rsidP="006F7D61">
      <w:pPr>
        <w:jc w:val="center"/>
        <w:rPr>
          <w:rFonts w:ascii="Courier New" w:hAnsi="Courier New" w:cs="Courier New"/>
          <w:bCs/>
          <w:iCs/>
          <w:sz w:val="24"/>
          <w:szCs w:val="24"/>
        </w:rPr>
      </w:pPr>
    </w:p>
    <w:p w:rsidR="00FE6549" w:rsidRPr="00913F1E" w:rsidRDefault="00FE6549" w:rsidP="00FE6549">
      <w:pPr>
        <w:jc w:val="center"/>
        <w:rPr>
          <w:rFonts w:ascii="Courier New" w:hAnsi="Courier New" w:cs="Courier New"/>
          <w:bCs/>
          <w:iCs/>
          <w:sz w:val="24"/>
          <w:szCs w:val="24"/>
        </w:rPr>
      </w:pPr>
    </w:p>
    <w:p w:rsidR="00FE6549" w:rsidRPr="00913F1E" w:rsidRDefault="00524F32" w:rsidP="00FE6549">
      <w:pPr>
        <w:jc w:val="center"/>
        <w:rPr>
          <w:rFonts w:ascii="Courier New" w:hAnsi="Courier New" w:cs="Courier New"/>
          <w:bCs/>
          <w:iCs/>
          <w:sz w:val="24"/>
          <w:szCs w:val="24"/>
        </w:rPr>
      </w:pPr>
      <w:r>
        <w:rPr>
          <w:rFonts w:ascii="Courier New" w:hAnsi="Courier New" w:cs="Courier New"/>
          <w:bCs/>
          <w:iCs/>
          <w:sz w:val="24"/>
          <w:szCs w:val="24"/>
        </w:rPr>
        <w:t>March 1, 2011</w:t>
      </w:r>
    </w:p>
    <w:p w:rsidR="00FE6549" w:rsidRPr="00913F1E" w:rsidRDefault="00FE6549" w:rsidP="00FE6549">
      <w:pPr>
        <w:jc w:val="center"/>
        <w:rPr>
          <w:rFonts w:ascii="Courier New" w:hAnsi="Courier New" w:cs="Courier New"/>
          <w:bCs/>
          <w:iCs/>
          <w:sz w:val="24"/>
          <w:szCs w:val="24"/>
        </w:rPr>
      </w:pPr>
    </w:p>
    <w:p w:rsidR="00C631C8" w:rsidRPr="00913F1E" w:rsidRDefault="00C631C8" w:rsidP="00C631C8">
      <w:pPr>
        <w:rPr>
          <w:rFonts w:ascii="Courier New" w:hAnsi="Courier New" w:cs="Courier New"/>
          <w:sz w:val="24"/>
          <w:szCs w:val="24"/>
        </w:rPr>
      </w:pPr>
      <w:r w:rsidRPr="00913F1E">
        <w:rPr>
          <w:rFonts w:ascii="Courier New" w:hAnsi="Courier New" w:cs="Courier New"/>
          <w:sz w:val="24"/>
          <w:szCs w:val="24"/>
        </w:rPr>
        <w:t>Formative Research to Develop Social Marketing Campaigns- Routine HIV Testing For Emergency Medicine Physicians, Prevention Is Care, and Partner Services</w:t>
      </w:r>
    </w:p>
    <w:p w:rsidR="00FE6549" w:rsidRPr="00913F1E" w:rsidRDefault="00FE6549" w:rsidP="00FE6549">
      <w:pPr>
        <w:pStyle w:val="Heading1"/>
        <w:rPr>
          <w:rFonts w:ascii="Courier New" w:hAnsi="Courier New" w:cs="Courier New"/>
          <w:bCs/>
          <w:i/>
          <w:sz w:val="24"/>
          <w:szCs w:val="24"/>
        </w:rPr>
      </w:pPr>
    </w:p>
    <w:p w:rsidR="00FE6549" w:rsidRPr="00913F1E" w:rsidRDefault="00FE6549" w:rsidP="00FE6549">
      <w:pPr>
        <w:pStyle w:val="Heading1"/>
        <w:rPr>
          <w:rFonts w:ascii="Courier New" w:hAnsi="Courier New" w:cs="Courier New"/>
          <w:sz w:val="24"/>
          <w:szCs w:val="24"/>
        </w:rPr>
      </w:pPr>
    </w:p>
    <w:p w:rsidR="00FE6549" w:rsidRPr="00913F1E" w:rsidRDefault="00FE6549" w:rsidP="00FE6549">
      <w:pPr>
        <w:rPr>
          <w:rFonts w:ascii="Courier New" w:hAnsi="Courier New" w:cs="Courier New"/>
          <w:sz w:val="24"/>
          <w:szCs w:val="24"/>
          <w:lang w:val="en-CA"/>
        </w:rPr>
      </w:pPr>
    </w:p>
    <w:p w:rsidR="00FE6549" w:rsidRPr="00913F1E" w:rsidRDefault="00FE6549" w:rsidP="00FE6549">
      <w:pPr>
        <w:rPr>
          <w:rFonts w:ascii="Courier New" w:hAnsi="Courier New" w:cs="Courier New"/>
          <w:sz w:val="24"/>
          <w:szCs w:val="24"/>
          <w:lang w:val="en-CA"/>
        </w:rPr>
      </w:pPr>
    </w:p>
    <w:p w:rsidR="00FE6549" w:rsidRPr="00913F1E" w:rsidRDefault="00FE6549" w:rsidP="00FE6549">
      <w:pPr>
        <w:rPr>
          <w:rFonts w:ascii="Courier New" w:hAnsi="Courier New" w:cs="Courier New"/>
          <w:sz w:val="24"/>
          <w:szCs w:val="24"/>
          <w:lang w:val="en-CA"/>
        </w:rPr>
      </w:pPr>
    </w:p>
    <w:p w:rsidR="00FE6549" w:rsidRPr="00913F1E" w:rsidRDefault="00FE6549" w:rsidP="00FE6549">
      <w:pPr>
        <w:rPr>
          <w:rFonts w:ascii="Courier New" w:hAnsi="Courier New" w:cs="Courier New"/>
          <w:sz w:val="24"/>
          <w:szCs w:val="24"/>
          <w:lang w:val="en-CA"/>
        </w:rPr>
      </w:pPr>
    </w:p>
    <w:p w:rsidR="00FE6549" w:rsidRPr="00913F1E" w:rsidRDefault="00FE6549" w:rsidP="00FE6549">
      <w:pPr>
        <w:rPr>
          <w:rFonts w:ascii="Courier New" w:hAnsi="Courier New" w:cs="Courier New"/>
          <w:sz w:val="24"/>
          <w:szCs w:val="24"/>
          <w:lang w:val="en-CA"/>
        </w:rPr>
      </w:pPr>
    </w:p>
    <w:p w:rsidR="00FE6549" w:rsidRPr="00913F1E" w:rsidRDefault="00FE6549" w:rsidP="00FE6549">
      <w:pPr>
        <w:rPr>
          <w:rFonts w:ascii="Courier New" w:hAnsi="Courier New" w:cs="Courier New"/>
          <w:sz w:val="24"/>
          <w:szCs w:val="24"/>
          <w:lang w:val="en-CA"/>
        </w:rPr>
      </w:pPr>
    </w:p>
    <w:p w:rsidR="00FE6549" w:rsidRPr="00913F1E" w:rsidRDefault="00FE6549" w:rsidP="00FE6549">
      <w:pPr>
        <w:rPr>
          <w:rFonts w:ascii="Courier New" w:hAnsi="Courier New" w:cs="Courier New"/>
          <w:sz w:val="24"/>
          <w:szCs w:val="24"/>
          <w:lang w:val="en-CA"/>
        </w:rPr>
      </w:pPr>
    </w:p>
    <w:p w:rsidR="00FE6549" w:rsidRPr="00913F1E" w:rsidRDefault="00FE6549" w:rsidP="00FE6549">
      <w:pPr>
        <w:rPr>
          <w:rFonts w:ascii="Courier New" w:hAnsi="Courier New" w:cs="Courier New"/>
          <w:sz w:val="24"/>
          <w:szCs w:val="24"/>
          <w:lang w:val="en-CA"/>
        </w:rPr>
      </w:pPr>
    </w:p>
    <w:p w:rsidR="00FE6549" w:rsidRPr="00913F1E" w:rsidRDefault="00FE6549" w:rsidP="00FE6549">
      <w:pPr>
        <w:rPr>
          <w:rFonts w:ascii="Courier New" w:hAnsi="Courier New" w:cs="Courier New"/>
          <w:sz w:val="24"/>
          <w:szCs w:val="24"/>
          <w:lang w:val="en-CA"/>
        </w:rPr>
      </w:pPr>
    </w:p>
    <w:p w:rsidR="00FE6549" w:rsidRPr="00913F1E" w:rsidRDefault="00FE6549" w:rsidP="00FE6549">
      <w:pPr>
        <w:rPr>
          <w:rFonts w:ascii="Courier New" w:hAnsi="Courier New" w:cs="Courier New"/>
          <w:sz w:val="24"/>
          <w:szCs w:val="24"/>
          <w:lang w:val="en-CA"/>
        </w:rPr>
      </w:pPr>
    </w:p>
    <w:p w:rsidR="00FE6549" w:rsidRPr="00913F1E" w:rsidRDefault="00FE6549" w:rsidP="00FE6549">
      <w:pPr>
        <w:rPr>
          <w:rFonts w:ascii="Courier New" w:hAnsi="Courier New" w:cs="Courier New"/>
          <w:sz w:val="24"/>
          <w:szCs w:val="24"/>
          <w:lang w:val="en-CA"/>
        </w:rPr>
      </w:pPr>
    </w:p>
    <w:p w:rsidR="00FE6549" w:rsidRPr="00913F1E" w:rsidRDefault="00FE6549" w:rsidP="00FE6549">
      <w:pPr>
        <w:rPr>
          <w:rFonts w:ascii="Courier New" w:hAnsi="Courier New" w:cs="Courier New"/>
          <w:sz w:val="24"/>
          <w:szCs w:val="24"/>
          <w:lang w:val="en-CA"/>
        </w:rPr>
      </w:pPr>
    </w:p>
    <w:p w:rsidR="00FE6549" w:rsidRPr="00913F1E" w:rsidRDefault="00FE6549" w:rsidP="00FE6549">
      <w:pPr>
        <w:rPr>
          <w:rFonts w:ascii="Courier New" w:hAnsi="Courier New" w:cs="Courier New"/>
          <w:sz w:val="24"/>
          <w:szCs w:val="24"/>
          <w:lang w:val="en-CA"/>
        </w:rPr>
      </w:pPr>
    </w:p>
    <w:p w:rsidR="00FE6549" w:rsidRPr="00913F1E" w:rsidRDefault="00FE6549" w:rsidP="00FE6549">
      <w:pPr>
        <w:rPr>
          <w:rFonts w:ascii="Courier New" w:hAnsi="Courier New" w:cs="Courier New"/>
          <w:sz w:val="24"/>
          <w:szCs w:val="24"/>
          <w:lang w:val="en-CA"/>
        </w:rPr>
      </w:pPr>
    </w:p>
    <w:p w:rsidR="00FE6549" w:rsidRPr="00913F1E" w:rsidRDefault="00FE6549" w:rsidP="00FE6549">
      <w:pPr>
        <w:rPr>
          <w:rFonts w:ascii="Courier New" w:hAnsi="Courier New" w:cs="Courier New"/>
          <w:sz w:val="24"/>
          <w:szCs w:val="24"/>
          <w:lang w:val="en-CA"/>
        </w:rPr>
      </w:pPr>
    </w:p>
    <w:p w:rsidR="00FE6549" w:rsidRPr="00913F1E" w:rsidRDefault="00FE6549" w:rsidP="00FE6549">
      <w:pPr>
        <w:rPr>
          <w:rFonts w:ascii="Courier New" w:hAnsi="Courier New" w:cs="Courier New"/>
          <w:sz w:val="24"/>
          <w:szCs w:val="24"/>
          <w:lang w:val="en-CA"/>
        </w:rPr>
      </w:pPr>
    </w:p>
    <w:p w:rsidR="00524F32" w:rsidRDefault="00524F32">
      <w:pPr>
        <w:autoSpaceDE/>
        <w:autoSpaceDN/>
        <w:adjustRightInd/>
        <w:rPr>
          <w:rFonts w:ascii="Courier New" w:hAnsi="Courier New" w:cs="Courier New"/>
          <w:b/>
          <w:caps/>
          <w:sz w:val="24"/>
          <w:szCs w:val="24"/>
        </w:rPr>
      </w:pPr>
      <w:r>
        <w:rPr>
          <w:rFonts w:ascii="Courier New" w:hAnsi="Courier New" w:cs="Courier New"/>
          <w:sz w:val="24"/>
          <w:szCs w:val="24"/>
        </w:rPr>
        <w:br w:type="page"/>
      </w:r>
    </w:p>
    <w:p w:rsidR="00401029" w:rsidRPr="00913F1E" w:rsidRDefault="00401029" w:rsidP="00E025C2">
      <w:pPr>
        <w:pStyle w:val="Heading1"/>
        <w:spacing w:after="0" w:line="480" w:lineRule="auto"/>
        <w:rPr>
          <w:rFonts w:ascii="Courier New" w:hAnsi="Courier New" w:cs="Courier New"/>
          <w:sz w:val="24"/>
          <w:szCs w:val="24"/>
        </w:rPr>
      </w:pPr>
      <w:r w:rsidRPr="00913F1E">
        <w:rPr>
          <w:rFonts w:ascii="Courier New" w:hAnsi="Courier New" w:cs="Courier New"/>
          <w:sz w:val="24"/>
          <w:szCs w:val="24"/>
        </w:rPr>
        <w:lastRenderedPageBreak/>
        <w:t>B.</w:t>
      </w:r>
      <w:r w:rsidRPr="00913F1E">
        <w:rPr>
          <w:rFonts w:ascii="Courier New" w:hAnsi="Courier New" w:cs="Courier New"/>
          <w:sz w:val="24"/>
          <w:szCs w:val="24"/>
        </w:rPr>
        <w:tab/>
        <w:t>Statistical Methods</w:t>
      </w:r>
      <w:bookmarkEnd w:id="0"/>
      <w:bookmarkEnd w:id="1"/>
    </w:p>
    <w:p w:rsidR="00401029" w:rsidRPr="00913F1E" w:rsidRDefault="00401029" w:rsidP="00E025C2">
      <w:pPr>
        <w:pStyle w:val="Heading2"/>
        <w:spacing w:after="0" w:line="480" w:lineRule="auto"/>
        <w:rPr>
          <w:rFonts w:ascii="Courier New" w:hAnsi="Courier New" w:cs="Courier New"/>
          <w:sz w:val="24"/>
          <w:szCs w:val="24"/>
        </w:rPr>
      </w:pPr>
      <w:bookmarkStart w:id="2" w:name="_Toc143058454"/>
      <w:bookmarkStart w:id="3" w:name="_Toc146088453"/>
      <w:bookmarkStart w:id="4" w:name="_Toc154222660"/>
      <w:r w:rsidRPr="00913F1E">
        <w:rPr>
          <w:rFonts w:ascii="Courier New" w:hAnsi="Courier New" w:cs="Courier New"/>
          <w:sz w:val="24"/>
          <w:szCs w:val="24"/>
        </w:rPr>
        <w:t>1.</w:t>
      </w:r>
      <w:r w:rsidRPr="00913F1E">
        <w:rPr>
          <w:rFonts w:ascii="Courier New" w:hAnsi="Courier New" w:cs="Courier New"/>
          <w:sz w:val="24"/>
          <w:szCs w:val="24"/>
        </w:rPr>
        <w:tab/>
        <w:t>Respondent Universe and Sampling Methods</w:t>
      </w:r>
      <w:bookmarkEnd w:id="2"/>
      <w:bookmarkEnd w:id="3"/>
      <w:bookmarkEnd w:id="4"/>
      <w:r w:rsidRPr="00913F1E">
        <w:rPr>
          <w:rFonts w:ascii="Courier New" w:hAnsi="Courier New" w:cs="Courier New"/>
          <w:sz w:val="24"/>
          <w:szCs w:val="24"/>
        </w:rPr>
        <w:t xml:space="preserve"> </w:t>
      </w:r>
    </w:p>
    <w:p w:rsidR="00E025C2" w:rsidRPr="00913F1E" w:rsidRDefault="00401029" w:rsidP="00E025C2">
      <w:pPr>
        <w:pStyle w:val="bodytext"/>
        <w:spacing w:after="0" w:line="480" w:lineRule="auto"/>
        <w:rPr>
          <w:rFonts w:ascii="Courier New" w:hAnsi="Courier New" w:cs="Courier New"/>
          <w:sz w:val="24"/>
          <w:szCs w:val="24"/>
        </w:rPr>
      </w:pPr>
      <w:bookmarkStart w:id="5" w:name="_Toc123709369"/>
      <w:bookmarkStart w:id="6" w:name="_Toc144781096"/>
      <w:r w:rsidRPr="00913F1E">
        <w:rPr>
          <w:rFonts w:ascii="Courier New" w:hAnsi="Courier New" w:cs="Courier New"/>
          <w:sz w:val="24"/>
          <w:szCs w:val="24"/>
        </w:rPr>
        <w:t xml:space="preserve">The purpose of this study </w:t>
      </w:r>
      <w:r w:rsidR="00E025C2" w:rsidRPr="00913F1E">
        <w:rPr>
          <w:rFonts w:ascii="Courier New" w:hAnsi="Courier New" w:cs="Courier New"/>
          <w:sz w:val="24"/>
          <w:szCs w:val="24"/>
        </w:rPr>
        <w:t>to continue formative research through semi structured one-on-one interviews</w:t>
      </w:r>
      <w:r w:rsidR="00E025C2" w:rsidRPr="00913F1E">
        <w:rPr>
          <w:rStyle w:val="FootnoteReference"/>
          <w:rFonts w:ascii="Courier New" w:hAnsi="Courier New" w:cs="Courier New"/>
          <w:sz w:val="24"/>
          <w:szCs w:val="24"/>
        </w:rPr>
        <w:footnoteReference w:id="1"/>
      </w:r>
      <w:r w:rsidR="00E025C2" w:rsidRPr="00913F1E">
        <w:rPr>
          <w:rFonts w:ascii="Courier New" w:hAnsi="Courier New" w:cs="Courier New"/>
          <w:sz w:val="24"/>
          <w:szCs w:val="24"/>
        </w:rPr>
        <w:t xml:space="preserve"> to support CDC’s efforts in further developing three social marketing campaigns: </w:t>
      </w:r>
    </w:p>
    <w:p w:rsidR="00632534" w:rsidRPr="00913F1E" w:rsidRDefault="00632534" w:rsidP="00E025C2">
      <w:pPr>
        <w:pStyle w:val="bodytext"/>
        <w:numPr>
          <w:ilvl w:val="0"/>
          <w:numId w:val="4"/>
        </w:numPr>
        <w:spacing w:after="0" w:line="480" w:lineRule="auto"/>
        <w:rPr>
          <w:rFonts w:ascii="Courier New" w:hAnsi="Courier New" w:cs="Courier New"/>
          <w:sz w:val="24"/>
          <w:szCs w:val="24"/>
        </w:rPr>
      </w:pPr>
      <w:r w:rsidRPr="00913F1E">
        <w:rPr>
          <w:rFonts w:ascii="Courier New" w:hAnsi="Courier New" w:cs="Courier New"/>
          <w:sz w:val="24"/>
          <w:szCs w:val="24"/>
        </w:rPr>
        <w:t>Routine HIV Testing,</w:t>
      </w:r>
    </w:p>
    <w:p w:rsidR="00632534" w:rsidRPr="00913F1E" w:rsidRDefault="00632534" w:rsidP="00E025C2">
      <w:pPr>
        <w:pStyle w:val="bodytext"/>
        <w:numPr>
          <w:ilvl w:val="0"/>
          <w:numId w:val="4"/>
        </w:numPr>
        <w:spacing w:after="0" w:line="480" w:lineRule="auto"/>
        <w:rPr>
          <w:rFonts w:ascii="Courier New" w:hAnsi="Courier New" w:cs="Courier New"/>
          <w:sz w:val="24"/>
          <w:szCs w:val="24"/>
        </w:rPr>
      </w:pPr>
      <w:r w:rsidRPr="00913F1E">
        <w:rPr>
          <w:rFonts w:ascii="Courier New" w:hAnsi="Courier New" w:cs="Courier New"/>
          <w:sz w:val="24"/>
          <w:szCs w:val="24"/>
        </w:rPr>
        <w:t>PIC, and</w:t>
      </w:r>
    </w:p>
    <w:p w:rsidR="00632534" w:rsidRPr="00913F1E" w:rsidRDefault="00632534" w:rsidP="00E025C2">
      <w:pPr>
        <w:pStyle w:val="bodytext"/>
        <w:numPr>
          <w:ilvl w:val="0"/>
          <w:numId w:val="4"/>
        </w:numPr>
        <w:spacing w:after="0" w:line="480" w:lineRule="auto"/>
        <w:rPr>
          <w:rFonts w:ascii="Courier New" w:hAnsi="Courier New" w:cs="Courier New"/>
          <w:sz w:val="24"/>
          <w:szCs w:val="24"/>
        </w:rPr>
      </w:pPr>
      <w:r w:rsidRPr="00913F1E">
        <w:rPr>
          <w:rFonts w:ascii="Courier New" w:hAnsi="Courier New" w:cs="Courier New"/>
          <w:sz w:val="24"/>
          <w:szCs w:val="24"/>
        </w:rPr>
        <w:t>Partner Services.</w:t>
      </w:r>
    </w:p>
    <w:p w:rsidR="00455772" w:rsidRPr="00913F1E" w:rsidRDefault="00632534" w:rsidP="00E025C2">
      <w:pPr>
        <w:pStyle w:val="CommentText"/>
        <w:spacing w:line="480" w:lineRule="auto"/>
        <w:rPr>
          <w:rFonts w:ascii="Courier New" w:hAnsi="Courier New" w:cs="Courier New"/>
          <w:iCs/>
          <w:sz w:val="24"/>
          <w:szCs w:val="24"/>
        </w:rPr>
      </w:pPr>
      <w:r w:rsidRPr="00913F1E">
        <w:rPr>
          <w:rFonts w:ascii="Courier New" w:hAnsi="Courier New" w:cs="Courier New"/>
          <w:sz w:val="24"/>
          <w:szCs w:val="24"/>
        </w:rPr>
        <w:tab/>
      </w:r>
      <w:r w:rsidR="00455772" w:rsidRPr="00913F1E">
        <w:rPr>
          <w:rFonts w:ascii="Courier New" w:hAnsi="Courier New" w:cs="Courier New"/>
          <w:iCs/>
          <w:sz w:val="24"/>
          <w:szCs w:val="24"/>
        </w:rPr>
        <w:t xml:space="preserve">Qualitative methods provide flexible in-depth exploration of the </w:t>
      </w:r>
      <w:r w:rsidR="00E025C2" w:rsidRPr="00913F1E">
        <w:rPr>
          <w:rFonts w:ascii="Courier New" w:hAnsi="Courier New" w:cs="Courier New"/>
          <w:iCs/>
          <w:sz w:val="24"/>
          <w:szCs w:val="24"/>
        </w:rPr>
        <w:t>participants’</w:t>
      </w:r>
      <w:r w:rsidR="00455772" w:rsidRPr="00913F1E">
        <w:rPr>
          <w:rFonts w:ascii="Courier New" w:hAnsi="Courier New" w:cs="Courier New"/>
          <w:iCs/>
          <w:sz w:val="24"/>
          <w:szCs w:val="24"/>
        </w:rPr>
        <w:t xml:space="preserve"> perceptions and experience; and the interviews yield descriptions in the participants’ own words.   </w:t>
      </w:r>
    </w:p>
    <w:p w:rsidR="00632534" w:rsidRPr="00913F1E" w:rsidRDefault="00455772" w:rsidP="00E025C2">
      <w:pPr>
        <w:pStyle w:val="bodytext"/>
        <w:spacing w:after="0" w:line="480" w:lineRule="auto"/>
        <w:ind w:firstLine="0"/>
        <w:rPr>
          <w:rFonts w:ascii="Courier New" w:hAnsi="Courier New" w:cs="Courier New"/>
          <w:sz w:val="24"/>
          <w:szCs w:val="24"/>
        </w:rPr>
      </w:pPr>
      <w:r w:rsidRPr="00913F1E">
        <w:rPr>
          <w:rFonts w:ascii="Courier New" w:hAnsi="Courier New" w:cs="Courier New"/>
          <w:sz w:val="24"/>
          <w:szCs w:val="24"/>
        </w:rPr>
        <w:t xml:space="preserve">It </w:t>
      </w:r>
      <w:r w:rsidR="00632534" w:rsidRPr="00913F1E">
        <w:rPr>
          <w:rFonts w:ascii="Courier New" w:hAnsi="Courier New" w:cs="Courier New"/>
          <w:sz w:val="24"/>
          <w:szCs w:val="24"/>
        </w:rPr>
        <w:t>also allow</w:t>
      </w:r>
      <w:r w:rsidRPr="00913F1E">
        <w:rPr>
          <w:rFonts w:ascii="Courier New" w:hAnsi="Courier New" w:cs="Courier New"/>
          <w:sz w:val="24"/>
          <w:szCs w:val="24"/>
        </w:rPr>
        <w:t>s</w:t>
      </w:r>
      <w:r w:rsidR="00632534" w:rsidRPr="00913F1E">
        <w:rPr>
          <w:rFonts w:ascii="Courier New" w:hAnsi="Courier New" w:cs="Courier New"/>
          <w:sz w:val="24"/>
          <w:szCs w:val="24"/>
        </w:rPr>
        <w:t xml:space="preserve"> the interviewer flexibility to pursue relevant and important issues as they arise during the discussion. Furthermore, a qualitative approach will allow us to capture subtle nuances in participants’ attitudes, beliefs, and feelings related to the campaign materials. Our interview discussion guides include probes to ensure that we obtain input on specific items of interest, while open-ended questions ensure that participants’ responses and perceptions are fully addressed and captured.</w:t>
      </w:r>
    </w:p>
    <w:p w:rsidR="00401029" w:rsidRPr="00913F1E" w:rsidRDefault="00401029" w:rsidP="00E025C2">
      <w:pPr>
        <w:pStyle w:val="bodytext"/>
        <w:spacing w:after="0" w:line="480" w:lineRule="auto"/>
        <w:rPr>
          <w:rFonts w:ascii="Courier New" w:hAnsi="Courier New" w:cs="Courier New"/>
          <w:b/>
          <w:sz w:val="24"/>
          <w:szCs w:val="24"/>
        </w:rPr>
      </w:pPr>
      <w:r w:rsidRPr="00913F1E">
        <w:rPr>
          <w:rFonts w:ascii="Courier New" w:hAnsi="Courier New" w:cs="Courier New"/>
          <w:sz w:val="24"/>
          <w:szCs w:val="24"/>
        </w:rPr>
        <w:lastRenderedPageBreak/>
        <w:t xml:space="preserve">We plan to supplement the qualitative data collected during the interviews with a brief paper and pencil questionnaire that will be administered to participants either immediately before (while they are waiting to begin their interview) or at the end of the interview while the moderator is checking with observers about whether there are additional questions. The brief questionnaire will collect basic background information about the participants and some general characteristics of their patient populations to enable us to more fully describe the participants. These questions could be asked as warm-up questions during the interview, but we feel that using the brief questionnaire provides the opportunity to ask these items consistently across all participants and will not take time away from the interview discussions. The paper and pencil questionnaires are included in </w:t>
      </w:r>
      <w:r w:rsidRPr="00913F1E">
        <w:rPr>
          <w:rFonts w:ascii="Courier New" w:hAnsi="Courier New" w:cs="Courier New"/>
          <w:b/>
          <w:sz w:val="24"/>
          <w:szCs w:val="24"/>
        </w:rPr>
        <w:t xml:space="preserve">Attachment </w:t>
      </w:r>
      <w:r w:rsidR="003F1248" w:rsidRPr="00913F1E">
        <w:rPr>
          <w:rFonts w:ascii="Courier New" w:hAnsi="Courier New" w:cs="Courier New"/>
          <w:b/>
          <w:sz w:val="24"/>
          <w:szCs w:val="24"/>
        </w:rPr>
        <w:t>7</w:t>
      </w:r>
      <w:r w:rsidRPr="00913F1E">
        <w:rPr>
          <w:rFonts w:ascii="Courier New" w:hAnsi="Courier New" w:cs="Courier New"/>
          <w:b/>
          <w:sz w:val="24"/>
          <w:szCs w:val="24"/>
        </w:rPr>
        <w:t>.</w:t>
      </w:r>
    </w:p>
    <w:p w:rsidR="00B85CE9" w:rsidRPr="00913F1E" w:rsidRDefault="00401029" w:rsidP="00B85CE9">
      <w:pPr>
        <w:pStyle w:val="bodytext"/>
        <w:spacing w:after="0" w:line="480" w:lineRule="auto"/>
        <w:rPr>
          <w:rFonts w:ascii="Courier New" w:hAnsi="Courier New" w:cs="Courier New"/>
          <w:sz w:val="24"/>
          <w:szCs w:val="24"/>
        </w:rPr>
      </w:pPr>
      <w:r w:rsidRPr="00913F1E">
        <w:rPr>
          <w:rFonts w:ascii="Courier New" w:hAnsi="Courier New" w:cs="Courier New"/>
          <w:sz w:val="24"/>
          <w:szCs w:val="24"/>
        </w:rPr>
        <w:t>Our sample will be one of convenience as opposed to probability based.</w:t>
      </w:r>
      <w:r w:rsidR="00EC71C3" w:rsidRPr="00913F1E">
        <w:rPr>
          <w:rFonts w:ascii="Courier New" w:hAnsi="Courier New" w:cs="Courier New"/>
          <w:sz w:val="24"/>
          <w:szCs w:val="24"/>
        </w:rPr>
        <w:t xml:space="preserve"> Therefore, the results are not </w:t>
      </w:r>
      <w:proofErr w:type="spellStart"/>
      <w:r w:rsidR="00EC71C3" w:rsidRPr="00913F1E">
        <w:rPr>
          <w:rFonts w:ascii="Courier New" w:hAnsi="Courier New" w:cs="Courier New"/>
          <w:sz w:val="24"/>
          <w:szCs w:val="24"/>
        </w:rPr>
        <w:t>generalizable</w:t>
      </w:r>
      <w:proofErr w:type="spellEnd"/>
      <w:r w:rsidR="00EC71C3" w:rsidRPr="00913F1E">
        <w:rPr>
          <w:rFonts w:ascii="Courier New" w:hAnsi="Courier New" w:cs="Courier New"/>
          <w:sz w:val="24"/>
          <w:szCs w:val="24"/>
        </w:rPr>
        <w:t xml:space="preserve"> to the general population.</w:t>
      </w:r>
      <w:r w:rsidRPr="00913F1E">
        <w:rPr>
          <w:rFonts w:ascii="Courier New" w:hAnsi="Courier New" w:cs="Courier New"/>
          <w:sz w:val="24"/>
          <w:szCs w:val="24"/>
        </w:rPr>
        <w:t xml:space="preserve"> </w:t>
      </w:r>
      <w:r w:rsidR="00125D69" w:rsidRPr="00913F1E">
        <w:rPr>
          <w:rFonts w:ascii="Courier New" w:hAnsi="Courier New" w:cs="Courier New"/>
          <w:sz w:val="24"/>
          <w:szCs w:val="24"/>
        </w:rPr>
        <w:t xml:space="preserve">To date, we have conducted a total of 162 interviews and </w:t>
      </w:r>
      <w:r w:rsidR="00B77CDE">
        <w:rPr>
          <w:rFonts w:ascii="Courier New" w:hAnsi="Courier New" w:cs="Courier New"/>
          <w:sz w:val="24"/>
          <w:szCs w:val="24"/>
        </w:rPr>
        <w:t xml:space="preserve">the </w:t>
      </w:r>
      <w:r w:rsidR="00125D69" w:rsidRPr="00913F1E">
        <w:rPr>
          <w:rFonts w:ascii="Courier New" w:hAnsi="Courier New" w:cs="Courier New"/>
          <w:sz w:val="24"/>
          <w:szCs w:val="24"/>
        </w:rPr>
        <w:t xml:space="preserve">remaining interviews will be conducted to finish creating materials for the three campaigns. </w:t>
      </w:r>
      <w:r w:rsidRPr="00913F1E">
        <w:rPr>
          <w:rFonts w:ascii="Courier New" w:hAnsi="Courier New" w:cs="Courier New"/>
          <w:sz w:val="24"/>
          <w:szCs w:val="24"/>
        </w:rPr>
        <w:t xml:space="preserve">The </w:t>
      </w:r>
      <w:r w:rsidR="00125D69" w:rsidRPr="00913F1E">
        <w:rPr>
          <w:rFonts w:ascii="Courier New" w:hAnsi="Courier New" w:cs="Courier New"/>
          <w:sz w:val="24"/>
          <w:szCs w:val="24"/>
        </w:rPr>
        <w:t xml:space="preserve">remaining </w:t>
      </w:r>
      <w:proofErr w:type="gramStart"/>
      <w:r w:rsidR="00B77CDE">
        <w:rPr>
          <w:rFonts w:ascii="Courier New" w:hAnsi="Courier New" w:cs="Courier New"/>
          <w:sz w:val="24"/>
          <w:szCs w:val="24"/>
        </w:rPr>
        <w:t>number</w:t>
      </w:r>
      <w:r w:rsidR="00B77CDE" w:rsidRPr="00913F1E">
        <w:rPr>
          <w:rFonts w:ascii="Courier New" w:hAnsi="Courier New" w:cs="Courier New"/>
          <w:sz w:val="24"/>
          <w:szCs w:val="24"/>
        </w:rPr>
        <w:t xml:space="preserve"> of interviews for the three campaigns are</w:t>
      </w:r>
      <w:proofErr w:type="gramEnd"/>
      <w:r w:rsidR="00125D69" w:rsidRPr="00913F1E">
        <w:rPr>
          <w:rFonts w:ascii="Courier New" w:hAnsi="Courier New" w:cs="Courier New"/>
          <w:sz w:val="24"/>
          <w:szCs w:val="24"/>
        </w:rPr>
        <w:t xml:space="preserve"> as follow</w:t>
      </w:r>
      <w:r w:rsidR="00B77CDE">
        <w:rPr>
          <w:rFonts w:ascii="Courier New" w:hAnsi="Courier New" w:cs="Courier New"/>
          <w:sz w:val="24"/>
          <w:szCs w:val="24"/>
        </w:rPr>
        <w:t>s</w:t>
      </w:r>
      <w:r w:rsidR="00125D69" w:rsidRPr="00913F1E">
        <w:rPr>
          <w:rFonts w:ascii="Courier New" w:hAnsi="Courier New" w:cs="Courier New"/>
          <w:sz w:val="24"/>
          <w:szCs w:val="24"/>
        </w:rPr>
        <w:t xml:space="preserve">: </w:t>
      </w:r>
    </w:p>
    <w:p w:rsidR="00A23F01" w:rsidRPr="00913F1E" w:rsidRDefault="00401029" w:rsidP="00B85CE9">
      <w:pPr>
        <w:pStyle w:val="bodytext"/>
        <w:numPr>
          <w:ilvl w:val="0"/>
          <w:numId w:val="3"/>
        </w:numPr>
        <w:spacing w:after="0" w:line="480" w:lineRule="auto"/>
        <w:rPr>
          <w:rFonts w:ascii="Courier New" w:hAnsi="Courier New" w:cs="Courier New"/>
          <w:sz w:val="24"/>
          <w:szCs w:val="24"/>
        </w:rPr>
      </w:pPr>
      <w:r w:rsidRPr="00913F1E">
        <w:rPr>
          <w:rFonts w:ascii="Courier New" w:hAnsi="Courier New" w:cs="Courier New"/>
          <w:sz w:val="24"/>
          <w:szCs w:val="24"/>
        </w:rPr>
        <w:t>Routine HIV Testing</w:t>
      </w:r>
      <w:r w:rsidR="00632534" w:rsidRPr="00913F1E">
        <w:rPr>
          <w:rFonts w:ascii="Courier New" w:hAnsi="Courier New" w:cs="Courier New"/>
          <w:sz w:val="24"/>
          <w:szCs w:val="24"/>
        </w:rPr>
        <w:t>:</w:t>
      </w:r>
      <w:r w:rsidR="00913F1E">
        <w:rPr>
          <w:rFonts w:ascii="Courier New" w:hAnsi="Courier New" w:cs="Courier New"/>
          <w:sz w:val="24"/>
          <w:szCs w:val="24"/>
        </w:rPr>
        <w:t>8</w:t>
      </w:r>
      <w:r w:rsidRPr="00913F1E">
        <w:rPr>
          <w:rFonts w:ascii="Courier New" w:hAnsi="Courier New" w:cs="Courier New"/>
          <w:sz w:val="24"/>
          <w:szCs w:val="24"/>
        </w:rPr>
        <w:t xml:space="preserve"> participants </w:t>
      </w:r>
    </w:p>
    <w:p w:rsidR="00A23F01" w:rsidRPr="00913F1E" w:rsidRDefault="00401029" w:rsidP="00E025C2">
      <w:pPr>
        <w:pStyle w:val="bodytext"/>
        <w:numPr>
          <w:ilvl w:val="0"/>
          <w:numId w:val="3"/>
        </w:numPr>
        <w:spacing w:after="0" w:line="480" w:lineRule="auto"/>
        <w:rPr>
          <w:rFonts w:ascii="Courier New" w:hAnsi="Courier New" w:cs="Courier New"/>
          <w:sz w:val="24"/>
          <w:szCs w:val="24"/>
        </w:rPr>
      </w:pPr>
      <w:r w:rsidRPr="00913F1E">
        <w:rPr>
          <w:rFonts w:ascii="Courier New" w:hAnsi="Courier New" w:cs="Courier New"/>
          <w:i/>
          <w:iCs/>
          <w:sz w:val="24"/>
          <w:szCs w:val="24"/>
        </w:rPr>
        <w:t>PIC</w:t>
      </w:r>
      <w:r w:rsidRPr="00913F1E">
        <w:rPr>
          <w:rFonts w:ascii="Courier New" w:hAnsi="Courier New" w:cs="Courier New"/>
          <w:sz w:val="24"/>
          <w:szCs w:val="24"/>
        </w:rPr>
        <w:t xml:space="preserve"> </w:t>
      </w:r>
      <w:r w:rsidR="00632534" w:rsidRPr="00913F1E">
        <w:rPr>
          <w:rFonts w:ascii="Courier New" w:hAnsi="Courier New" w:cs="Courier New"/>
          <w:sz w:val="24"/>
          <w:szCs w:val="24"/>
        </w:rPr>
        <w:t>:</w:t>
      </w:r>
      <w:r w:rsidR="00A23F01" w:rsidRPr="00913F1E">
        <w:rPr>
          <w:rFonts w:ascii="Courier New" w:hAnsi="Courier New" w:cs="Courier New"/>
          <w:sz w:val="24"/>
          <w:szCs w:val="24"/>
        </w:rPr>
        <w:t xml:space="preserve"> </w:t>
      </w:r>
      <w:r w:rsidR="00FE70DE" w:rsidRPr="00913F1E">
        <w:rPr>
          <w:rFonts w:ascii="Courier New" w:hAnsi="Courier New" w:cs="Courier New"/>
          <w:sz w:val="24"/>
          <w:szCs w:val="24"/>
        </w:rPr>
        <w:t>4</w:t>
      </w:r>
      <w:r w:rsidR="00913F1E">
        <w:rPr>
          <w:rFonts w:ascii="Courier New" w:hAnsi="Courier New" w:cs="Courier New"/>
          <w:sz w:val="24"/>
          <w:szCs w:val="24"/>
        </w:rPr>
        <w:t>8</w:t>
      </w:r>
      <w:r w:rsidRPr="00913F1E">
        <w:rPr>
          <w:rFonts w:ascii="Courier New" w:hAnsi="Courier New" w:cs="Courier New"/>
          <w:sz w:val="24"/>
          <w:szCs w:val="24"/>
        </w:rPr>
        <w:t xml:space="preserve"> participants    </w:t>
      </w:r>
    </w:p>
    <w:p w:rsidR="00A23F01" w:rsidRPr="00913F1E" w:rsidRDefault="00401029" w:rsidP="00E025C2">
      <w:pPr>
        <w:pStyle w:val="bodytext"/>
        <w:numPr>
          <w:ilvl w:val="0"/>
          <w:numId w:val="3"/>
        </w:numPr>
        <w:spacing w:after="0" w:line="480" w:lineRule="auto"/>
        <w:rPr>
          <w:rFonts w:ascii="Courier New" w:hAnsi="Courier New" w:cs="Courier New"/>
          <w:sz w:val="24"/>
          <w:szCs w:val="24"/>
        </w:rPr>
      </w:pPr>
      <w:r w:rsidRPr="00913F1E">
        <w:rPr>
          <w:rFonts w:ascii="Courier New" w:hAnsi="Courier New" w:cs="Courier New"/>
          <w:sz w:val="24"/>
          <w:szCs w:val="24"/>
        </w:rPr>
        <w:t>Partner Services</w:t>
      </w:r>
      <w:r w:rsidR="00632534" w:rsidRPr="00913F1E">
        <w:rPr>
          <w:rFonts w:ascii="Courier New" w:hAnsi="Courier New" w:cs="Courier New"/>
          <w:sz w:val="24"/>
          <w:szCs w:val="24"/>
        </w:rPr>
        <w:t>:</w:t>
      </w:r>
      <w:r w:rsidR="00A23F01" w:rsidRPr="00913F1E">
        <w:rPr>
          <w:rFonts w:ascii="Courier New" w:hAnsi="Courier New" w:cs="Courier New"/>
          <w:sz w:val="24"/>
          <w:szCs w:val="24"/>
        </w:rPr>
        <w:t xml:space="preserve"> </w:t>
      </w:r>
      <w:r w:rsidR="00913F1E">
        <w:rPr>
          <w:rFonts w:ascii="Courier New" w:hAnsi="Courier New" w:cs="Courier New"/>
          <w:sz w:val="24"/>
          <w:szCs w:val="24"/>
        </w:rPr>
        <w:t>26</w:t>
      </w:r>
      <w:r w:rsidRPr="00913F1E">
        <w:rPr>
          <w:rFonts w:ascii="Courier New" w:hAnsi="Courier New" w:cs="Courier New"/>
          <w:sz w:val="24"/>
          <w:szCs w:val="24"/>
        </w:rPr>
        <w:t xml:space="preserve"> participants </w:t>
      </w:r>
    </w:p>
    <w:p w:rsidR="00401029" w:rsidRPr="00913F1E" w:rsidRDefault="00632534" w:rsidP="00E025C2">
      <w:pPr>
        <w:pStyle w:val="bodytext"/>
        <w:spacing w:after="0" w:line="480" w:lineRule="auto"/>
        <w:ind w:firstLine="0"/>
        <w:rPr>
          <w:rFonts w:ascii="Courier New" w:hAnsi="Courier New" w:cs="Courier New"/>
          <w:sz w:val="24"/>
          <w:szCs w:val="24"/>
        </w:rPr>
      </w:pPr>
      <w:r w:rsidRPr="00913F1E">
        <w:rPr>
          <w:rFonts w:ascii="Courier New" w:hAnsi="Courier New" w:cs="Courier New"/>
          <w:sz w:val="24"/>
          <w:szCs w:val="24"/>
        </w:rPr>
        <w:lastRenderedPageBreak/>
        <w:tab/>
      </w:r>
      <w:r w:rsidR="00401029" w:rsidRPr="00913F1E">
        <w:rPr>
          <w:rFonts w:ascii="Courier New" w:hAnsi="Courier New" w:cs="Courier New"/>
          <w:sz w:val="24"/>
          <w:szCs w:val="24"/>
        </w:rPr>
        <w:t>Statistical power is not applicable because this is a qualitative study.</w:t>
      </w:r>
    </w:p>
    <w:bookmarkEnd w:id="5"/>
    <w:bookmarkEnd w:id="6"/>
    <w:p w:rsidR="00401029" w:rsidRPr="00913F1E" w:rsidRDefault="00401029" w:rsidP="00E025C2">
      <w:pPr>
        <w:pStyle w:val="Heading3"/>
        <w:spacing w:before="0" w:after="0" w:line="480" w:lineRule="auto"/>
        <w:rPr>
          <w:rFonts w:ascii="Courier New" w:hAnsi="Courier New" w:cs="Courier New"/>
          <w:sz w:val="24"/>
          <w:szCs w:val="24"/>
        </w:rPr>
      </w:pPr>
      <w:r w:rsidRPr="00913F1E">
        <w:rPr>
          <w:rFonts w:ascii="Courier New" w:hAnsi="Courier New" w:cs="Courier New"/>
          <w:sz w:val="24"/>
          <w:szCs w:val="24"/>
        </w:rPr>
        <w:t>Study Population</w:t>
      </w:r>
    </w:p>
    <w:p w:rsidR="00401029" w:rsidRPr="00913F1E" w:rsidRDefault="00401029" w:rsidP="00E025C2">
      <w:pPr>
        <w:pStyle w:val="bodytext"/>
        <w:spacing w:after="0" w:line="480" w:lineRule="auto"/>
        <w:rPr>
          <w:rFonts w:ascii="Courier New" w:hAnsi="Courier New" w:cs="Courier New"/>
          <w:sz w:val="24"/>
          <w:szCs w:val="24"/>
        </w:rPr>
      </w:pPr>
      <w:proofErr w:type="gramStart"/>
      <w:r w:rsidRPr="00913F1E">
        <w:rPr>
          <w:rFonts w:ascii="Courier New" w:hAnsi="Courier New" w:cs="Courier New"/>
          <w:b/>
          <w:sz w:val="24"/>
          <w:szCs w:val="24"/>
        </w:rPr>
        <w:t>Routine HIV Testing</w:t>
      </w:r>
      <w:r w:rsidRPr="00913F1E">
        <w:rPr>
          <w:rFonts w:ascii="Courier New" w:hAnsi="Courier New" w:cs="Courier New"/>
          <w:sz w:val="24"/>
          <w:szCs w:val="24"/>
        </w:rPr>
        <w:t>.</w:t>
      </w:r>
      <w:proofErr w:type="gramEnd"/>
      <w:r w:rsidRPr="00913F1E">
        <w:rPr>
          <w:rFonts w:ascii="Courier New" w:hAnsi="Courier New" w:cs="Courier New"/>
          <w:sz w:val="24"/>
          <w:szCs w:val="24"/>
        </w:rPr>
        <w:t xml:space="preserve"> The target audience for the campaign is practicing emergency medicine physicians. Therefore, if a physician is not post-residency, he/she will be excluded from the study. Additionally, participants must be currently working full-time in an emergency department and order at least two HIV tests per month. </w:t>
      </w:r>
    </w:p>
    <w:p w:rsidR="00401029" w:rsidRPr="00913F1E" w:rsidRDefault="00401029" w:rsidP="00E025C2">
      <w:pPr>
        <w:pStyle w:val="bodytext"/>
        <w:spacing w:after="0" w:line="480" w:lineRule="auto"/>
        <w:rPr>
          <w:rFonts w:ascii="Courier New" w:hAnsi="Courier New" w:cs="Courier New"/>
          <w:sz w:val="24"/>
          <w:szCs w:val="24"/>
        </w:rPr>
      </w:pPr>
      <w:proofErr w:type="gramStart"/>
      <w:r w:rsidRPr="00913F1E">
        <w:rPr>
          <w:rFonts w:ascii="Courier New" w:hAnsi="Courier New" w:cs="Courier New"/>
          <w:b/>
          <w:i/>
          <w:sz w:val="24"/>
          <w:szCs w:val="24"/>
        </w:rPr>
        <w:t>PIC</w:t>
      </w:r>
      <w:r w:rsidRPr="00913F1E">
        <w:rPr>
          <w:rFonts w:ascii="Courier New" w:hAnsi="Courier New" w:cs="Courier New"/>
          <w:sz w:val="24"/>
          <w:szCs w:val="24"/>
        </w:rPr>
        <w:t>.</w:t>
      </w:r>
      <w:proofErr w:type="gramEnd"/>
      <w:r w:rsidRPr="00913F1E">
        <w:rPr>
          <w:rFonts w:ascii="Courier New" w:hAnsi="Courier New" w:cs="Courier New"/>
          <w:sz w:val="24"/>
          <w:szCs w:val="24"/>
        </w:rPr>
        <w:t xml:space="preserve"> The </w:t>
      </w:r>
      <w:r w:rsidRPr="00913F1E">
        <w:rPr>
          <w:rFonts w:ascii="Courier New" w:hAnsi="Courier New" w:cs="Courier New"/>
          <w:i/>
          <w:iCs/>
          <w:sz w:val="24"/>
          <w:szCs w:val="24"/>
        </w:rPr>
        <w:t>PIC</w:t>
      </w:r>
      <w:r w:rsidRPr="00913F1E">
        <w:rPr>
          <w:rFonts w:ascii="Courier New" w:hAnsi="Courier New" w:cs="Courier New"/>
          <w:sz w:val="24"/>
          <w:szCs w:val="24"/>
        </w:rPr>
        <w:t xml:space="preserve"> campaign is aimed at providers who treat a significant number of patients who are living with HIV. Therefore, IDS’ who currently treat fewer than 50 patients who are living with HIV and PCPs who treat fewer than 20 patients who are living with HIV will be excluded from the study. PCPs who see their largest patient loads in private practice settings are the main target audience of the campaign. Therefore, PCPs who see less than 50% of their patients in a private practice setting will be excluded from the study.</w:t>
      </w:r>
    </w:p>
    <w:p w:rsidR="00401029" w:rsidRPr="00913F1E" w:rsidRDefault="00401029" w:rsidP="00E025C2">
      <w:pPr>
        <w:pStyle w:val="bodytext"/>
        <w:spacing w:after="0" w:line="480" w:lineRule="auto"/>
        <w:rPr>
          <w:rFonts w:ascii="Courier New" w:hAnsi="Courier New" w:cs="Courier New"/>
          <w:sz w:val="24"/>
          <w:szCs w:val="24"/>
        </w:rPr>
      </w:pPr>
      <w:proofErr w:type="gramStart"/>
      <w:r w:rsidRPr="00913F1E">
        <w:rPr>
          <w:rFonts w:ascii="Courier New" w:hAnsi="Courier New" w:cs="Courier New"/>
          <w:b/>
          <w:i/>
          <w:sz w:val="24"/>
          <w:szCs w:val="24"/>
        </w:rPr>
        <w:t>Partner Services</w:t>
      </w:r>
      <w:r w:rsidRPr="00913F1E">
        <w:rPr>
          <w:rFonts w:ascii="Courier New" w:hAnsi="Courier New" w:cs="Courier New"/>
          <w:sz w:val="24"/>
          <w:szCs w:val="24"/>
        </w:rPr>
        <w:t>.</w:t>
      </w:r>
      <w:proofErr w:type="gramEnd"/>
      <w:r w:rsidRPr="00913F1E">
        <w:rPr>
          <w:rFonts w:ascii="Courier New" w:hAnsi="Courier New" w:cs="Courier New"/>
          <w:sz w:val="24"/>
          <w:szCs w:val="24"/>
        </w:rPr>
        <w:t xml:space="preserve">  The Partner Services campaign is aimed at </w:t>
      </w:r>
      <w:r w:rsidR="00966F79" w:rsidRPr="00913F1E">
        <w:rPr>
          <w:rFonts w:ascii="Courier New" w:hAnsi="Courier New" w:cs="Courier New"/>
          <w:sz w:val="24"/>
          <w:szCs w:val="24"/>
        </w:rPr>
        <w:t xml:space="preserve">IDS </w:t>
      </w:r>
      <w:r w:rsidRPr="00913F1E">
        <w:rPr>
          <w:rFonts w:ascii="Courier New" w:hAnsi="Courier New" w:cs="Courier New"/>
          <w:sz w:val="24"/>
          <w:szCs w:val="24"/>
        </w:rPr>
        <w:t xml:space="preserve">providers who treat a significant number of patients who are living with HIV. Therefore, IDS who currently treat fewer than 50 patients who are living with HIV will be excluded from the study. PCPs who see their largest patient loads in private practice settings are the main target audience of the campaign. </w:t>
      </w:r>
      <w:r w:rsidRPr="00913F1E">
        <w:rPr>
          <w:rFonts w:ascii="Courier New" w:hAnsi="Courier New" w:cs="Courier New"/>
          <w:sz w:val="24"/>
          <w:szCs w:val="24"/>
        </w:rPr>
        <w:lastRenderedPageBreak/>
        <w:t>Therefore, PCPs who see less than 50% of their patients in a private practice setting will be excluded from the study.</w:t>
      </w:r>
    </w:p>
    <w:p w:rsidR="00401029" w:rsidRPr="00913F1E" w:rsidRDefault="00401029" w:rsidP="00E025C2">
      <w:pPr>
        <w:pStyle w:val="Heading2"/>
        <w:spacing w:after="0" w:line="480" w:lineRule="auto"/>
        <w:rPr>
          <w:rFonts w:ascii="Courier New" w:hAnsi="Courier New" w:cs="Courier New"/>
          <w:sz w:val="24"/>
          <w:szCs w:val="24"/>
        </w:rPr>
      </w:pPr>
      <w:bookmarkStart w:id="7" w:name="_Toc146088454"/>
      <w:bookmarkStart w:id="8" w:name="_Toc154222661"/>
      <w:r w:rsidRPr="00913F1E">
        <w:rPr>
          <w:rFonts w:ascii="Courier New" w:hAnsi="Courier New" w:cs="Courier New"/>
          <w:sz w:val="24"/>
          <w:szCs w:val="24"/>
        </w:rPr>
        <w:t>2.</w:t>
      </w:r>
      <w:r w:rsidRPr="00913F1E">
        <w:rPr>
          <w:rFonts w:ascii="Courier New" w:hAnsi="Courier New" w:cs="Courier New"/>
          <w:sz w:val="24"/>
          <w:szCs w:val="24"/>
        </w:rPr>
        <w:tab/>
        <w:t>Procedures for the Collection of Information</w:t>
      </w:r>
      <w:bookmarkEnd w:id="7"/>
      <w:bookmarkEnd w:id="8"/>
    </w:p>
    <w:p w:rsidR="00401029" w:rsidRPr="00913F1E" w:rsidRDefault="00401029" w:rsidP="00E025C2">
      <w:pPr>
        <w:pStyle w:val="bodytext"/>
        <w:spacing w:after="0" w:line="480" w:lineRule="auto"/>
        <w:rPr>
          <w:rFonts w:ascii="Courier New" w:hAnsi="Courier New" w:cs="Courier New"/>
          <w:sz w:val="24"/>
          <w:szCs w:val="24"/>
        </w:rPr>
      </w:pPr>
      <w:bookmarkStart w:id="9" w:name="_Toc140311826"/>
      <w:bookmarkStart w:id="10" w:name="_Toc140368511"/>
      <w:r w:rsidRPr="00913F1E">
        <w:rPr>
          <w:rFonts w:ascii="Courier New" w:hAnsi="Courier New" w:cs="Courier New"/>
          <w:sz w:val="24"/>
          <w:szCs w:val="24"/>
        </w:rPr>
        <w:t xml:space="preserve">RTI will select and reserve focus group facilities (with CDC’s approval) in each </w:t>
      </w:r>
      <w:r w:rsidR="0005205D" w:rsidRPr="00913F1E">
        <w:rPr>
          <w:rFonts w:ascii="Courier New" w:hAnsi="Courier New" w:cs="Courier New"/>
          <w:sz w:val="24"/>
          <w:szCs w:val="24"/>
        </w:rPr>
        <w:t xml:space="preserve">city for each of the three campaigns. </w:t>
      </w:r>
      <w:r w:rsidRPr="00913F1E">
        <w:rPr>
          <w:rFonts w:ascii="Courier New" w:hAnsi="Courier New" w:cs="Courier New"/>
          <w:sz w:val="24"/>
          <w:szCs w:val="24"/>
        </w:rPr>
        <w:t>RTI will oversee the local focus group facilities’ recruitment of participants. RTI staff may also recruit participants for the research. The professional focus group facilities as well as RTI will use the screeners (</w:t>
      </w:r>
      <w:r w:rsidRPr="00913F1E">
        <w:rPr>
          <w:rFonts w:ascii="Courier New" w:hAnsi="Courier New" w:cs="Courier New"/>
          <w:b/>
          <w:bCs/>
          <w:sz w:val="24"/>
          <w:szCs w:val="24"/>
        </w:rPr>
        <w:t xml:space="preserve">Attachment 6) </w:t>
      </w:r>
      <w:r w:rsidRPr="00913F1E">
        <w:rPr>
          <w:rFonts w:ascii="Courier New" w:hAnsi="Courier New" w:cs="Courier New"/>
          <w:bCs/>
          <w:sz w:val="24"/>
          <w:szCs w:val="24"/>
        </w:rPr>
        <w:t>to identify eligible participants.</w:t>
      </w:r>
    </w:p>
    <w:p w:rsidR="00401029" w:rsidRPr="00913F1E" w:rsidRDefault="00401029" w:rsidP="00E025C2">
      <w:pPr>
        <w:pStyle w:val="bodytext"/>
        <w:spacing w:after="0" w:line="480" w:lineRule="auto"/>
        <w:rPr>
          <w:rFonts w:ascii="Courier New" w:hAnsi="Courier New" w:cs="Courier New"/>
          <w:sz w:val="24"/>
          <w:szCs w:val="24"/>
        </w:rPr>
      </w:pPr>
      <w:r w:rsidRPr="00913F1E">
        <w:rPr>
          <w:rFonts w:ascii="Courier New" w:hAnsi="Courier New" w:cs="Courier New"/>
          <w:sz w:val="24"/>
          <w:szCs w:val="24"/>
        </w:rPr>
        <w:t>As participants are recruited, recruitment grids will be prepared</w:t>
      </w:r>
      <w:r w:rsidR="0005205D" w:rsidRPr="00913F1E">
        <w:rPr>
          <w:rFonts w:ascii="Courier New" w:hAnsi="Courier New" w:cs="Courier New"/>
          <w:sz w:val="24"/>
          <w:szCs w:val="24"/>
        </w:rPr>
        <w:t xml:space="preserve"> to keep track of recruitment</w:t>
      </w:r>
      <w:r w:rsidRPr="00913F1E">
        <w:rPr>
          <w:rFonts w:ascii="Courier New" w:hAnsi="Courier New" w:cs="Courier New"/>
          <w:sz w:val="24"/>
          <w:szCs w:val="24"/>
        </w:rPr>
        <w:t xml:space="preserve">. The recruitment grids will list the participants’ first name and some demographic information obtained from the screener. The grids will not contain any identifying information. The recruitment grids will be stored in a locked file cabinet or on a password protected project share drive at RTI and at each focus group facility. The focus group facilities will destroy their copies of the recruitment grids after data collection is completed in that city. RTI and CDC will have copies of the recruitment grids in order to describe the study sample. These copies of the recruitment grids will be kept in locked file cabinets or on a password protected project share drive at RTI and CDC for the duration of the study. </w:t>
      </w:r>
    </w:p>
    <w:p w:rsidR="00401029" w:rsidRPr="00913F1E" w:rsidRDefault="00401029" w:rsidP="00E025C2">
      <w:pPr>
        <w:pStyle w:val="bodytext"/>
        <w:spacing w:after="0" w:line="480" w:lineRule="auto"/>
        <w:rPr>
          <w:rFonts w:ascii="Courier New" w:hAnsi="Courier New" w:cs="Courier New"/>
          <w:sz w:val="24"/>
          <w:szCs w:val="24"/>
        </w:rPr>
      </w:pPr>
      <w:r w:rsidRPr="00913F1E">
        <w:rPr>
          <w:rFonts w:ascii="Courier New" w:hAnsi="Courier New" w:cs="Courier New"/>
          <w:sz w:val="24"/>
          <w:szCs w:val="24"/>
        </w:rPr>
        <w:lastRenderedPageBreak/>
        <w:t xml:space="preserve">Recruitment will begin at least four weeks before the interviews are scheduled. RTI will closely </w:t>
      </w:r>
      <w:r w:rsidR="00EC71C3" w:rsidRPr="00913F1E">
        <w:rPr>
          <w:rFonts w:ascii="Courier New" w:hAnsi="Courier New" w:cs="Courier New"/>
          <w:sz w:val="24"/>
          <w:szCs w:val="24"/>
        </w:rPr>
        <w:t xml:space="preserve">communicate </w:t>
      </w:r>
      <w:r w:rsidR="0005205D" w:rsidRPr="00913F1E">
        <w:rPr>
          <w:rFonts w:ascii="Courier New" w:hAnsi="Courier New" w:cs="Courier New"/>
          <w:sz w:val="24"/>
          <w:szCs w:val="24"/>
        </w:rPr>
        <w:t xml:space="preserve">with each focus group facility to </w:t>
      </w:r>
      <w:r w:rsidRPr="00913F1E">
        <w:rPr>
          <w:rFonts w:ascii="Courier New" w:hAnsi="Courier New" w:cs="Courier New"/>
          <w:sz w:val="24"/>
          <w:szCs w:val="24"/>
        </w:rPr>
        <w:t>monitor the recruitment</w:t>
      </w:r>
      <w:r w:rsidR="0005205D" w:rsidRPr="00913F1E">
        <w:rPr>
          <w:rFonts w:ascii="Courier New" w:hAnsi="Courier New" w:cs="Courier New"/>
          <w:sz w:val="24"/>
          <w:szCs w:val="24"/>
        </w:rPr>
        <w:t xml:space="preserve"> and</w:t>
      </w:r>
      <w:r w:rsidRPr="00913F1E">
        <w:rPr>
          <w:rFonts w:ascii="Courier New" w:hAnsi="Courier New" w:cs="Courier New"/>
          <w:sz w:val="24"/>
          <w:szCs w:val="24"/>
        </w:rPr>
        <w:t xml:space="preserve"> troubleshoot </w:t>
      </w:r>
      <w:r w:rsidR="0005205D" w:rsidRPr="00913F1E">
        <w:rPr>
          <w:rFonts w:ascii="Courier New" w:hAnsi="Courier New" w:cs="Courier New"/>
          <w:sz w:val="24"/>
          <w:szCs w:val="24"/>
        </w:rPr>
        <w:t xml:space="preserve">any </w:t>
      </w:r>
      <w:r w:rsidRPr="00913F1E">
        <w:rPr>
          <w:rFonts w:ascii="Courier New" w:hAnsi="Courier New" w:cs="Courier New"/>
          <w:sz w:val="24"/>
          <w:szCs w:val="24"/>
        </w:rPr>
        <w:t>problems. RTI will keep CDC apprised of the recruitment progress</w:t>
      </w:r>
      <w:r w:rsidR="0005205D" w:rsidRPr="00913F1E">
        <w:rPr>
          <w:rFonts w:ascii="Courier New" w:hAnsi="Courier New" w:cs="Courier New"/>
          <w:sz w:val="24"/>
          <w:szCs w:val="24"/>
        </w:rPr>
        <w:t xml:space="preserve"> and will make </w:t>
      </w:r>
      <w:r w:rsidRPr="00913F1E">
        <w:rPr>
          <w:rFonts w:ascii="Courier New" w:hAnsi="Courier New" w:cs="Courier New"/>
          <w:sz w:val="24"/>
          <w:szCs w:val="24"/>
        </w:rPr>
        <w:t>any necessary adjustments</w:t>
      </w:r>
      <w:r w:rsidR="0005205D" w:rsidRPr="00913F1E">
        <w:rPr>
          <w:rFonts w:ascii="Courier New" w:hAnsi="Courier New" w:cs="Courier New"/>
          <w:sz w:val="24"/>
          <w:szCs w:val="24"/>
        </w:rPr>
        <w:t xml:space="preserve"> during the recruitment process</w:t>
      </w:r>
      <w:r w:rsidRPr="00913F1E">
        <w:rPr>
          <w:rFonts w:ascii="Courier New" w:hAnsi="Courier New" w:cs="Courier New"/>
          <w:sz w:val="24"/>
          <w:szCs w:val="24"/>
        </w:rPr>
        <w:t xml:space="preserve">. </w:t>
      </w:r>
      <w:r w:rsidR="00816C40" w:rsidRPr="00913F1E">
        <w:rPr>
          <w:rFonts w:ascii="Courier New" w:hAnsi="Courier New" w:cs="Courier New"/>
          <w:sz w:val="24"/>
          <w:szCs w:val="24"/>
        </w:rPr>
        <w:t>Identification of recruitment facilities and recruitment will begin once IRB and OMB clearance is received. Typically, recruitment takes about 1 month and we will begin recruitment for the first 2 cities within a week of receiving clearance. Recruitment for the first city in phase 2 (third city overall) will occur while conducting research in the last city of phase 1 (second city overall). This overlapping process will continue until all phases have been completed. Dates will be assigned to each activity on the timeline for tracking and monitoring purposes after receiving IRB and OMB clearance.</w:t>
      </w:r>
    </w:p>
    <w:p w:rsidR="00401029" w:rsidRPr="00913F1E" w:rsidRDefault="00401029" w:rsidP="00E025C2">
      <w:pPr>
        <w:pStyle w:val="bodytext"/>
        <w:spacing w:after="0" w:line="480" w:lineRule="auto"/>
        <w:rPr>
          <w:rFonts w:ascii="Courier New" w:hAnsi="Courier New" w:cs="Courier New"/>
          <w:sz w:val="24"/>
          <w:szCs w:val="24"/>
          <w:u w:val="single"/>
        </w:rPr>
      </w:pPr>
      <w:r w:rsidRPr="00913F1E">
        <w:rPr>
          <w:rFonts w:ascii="Courier New" w:hAnsi="Courier New" w:cs="Courier New"/>
          <w:sz w:val="24"/>
          <w:szCs w:val="24"/>
        </w:rPr>
        <w:t xml:space="preserve">Personal information from the potential participants will be maintained and protected to the extent allowable by law. At each facility, recruitment staff will sign a </w:t>
      </w:r>
      <w:r w:rsidR="00A60F68" w:rsidRPr="00211C91">
        <w:rPr>
          <w:rFonts w:ascii="Courier New" w:hAnsi="Courier New" w:cs="Courier New"/>
          <w:sz w:val="24"/>
          <w:szCs w:val="24"/>
        </w:rPr>
        <w:t xml:space="preserve">privacy </w:t>
      </w:r>
      <w:r w:rsidRPr="00211C91">
        <w:rPr>
          <w:rFonts w:ascii="Courier New" w:hAnsi="Courier New" w:cs="Courier New"/>
          <w:sz w:val="24"/>
          <w:szCs w:val="24"/>
        </w:rPr>
        <w:t xml:space="preserve">agreement (see </w:t>
      </w:r>
      <w:r w:rsidRPr="00211C91">
        <w:rPr>
          <w:rFonts w:ascii="Courier New" w:hAnsi="Courier New" w:cs="Courier New"/>
          <w:b/>
          <w:bCs/>
          <w:sz w:val="24"/>
          <w:szCs w:val="24"/>
        </w:rPr>
        <w:t xml:space="preserve">Attachment </w:t>
      </w:r>
      <w:r w:rsidR="003F1248" w:rsidRPr="00211C91">
        <w:rPr>
          <w:rFonts w:ascii="Courier New" w:hAnsi="Courier New" w:cs="Courier New"/>
          <w:b/>
          <w:bCs/>
          <w:sz w:val="24"/>
          <w:szCs w:val="24"/>
        </w:rPr>
        <w:t>8</w:t>
      </w:r>
      <w:r w:rsidRPr="00211C91">
        <w:rPr>
          <w:rFonts w:ascii="Courier New" w:hAnsi="Courier New" w:cs="Courier New"/>
          <w:sz w:val="24"/>
          <w:szCs w:val="24"/>
        </w:rPr>
        <w:t>)</w:t>
      </w:r>
      <w:r w:rsidR="00B41B5F" w:rsidRPr="00211C91">
        <w:rPr>
          <w:rFonts w:ascii="Courier New" w:hAnsi="Courier New" w:cs="Courier New"/>
          <w:sz w:val="24"/>
          <w:szCs w:val="24"/>
        </w:rPr>
        <w:t>.</w:t>
      </w:r>
      <w:r w:rsidR="00B41B5F" w:rsidRPr="00913F1E">
        <w:rPr>
          <w:rFonts w:ascii="Courier New" w:hAnsi="Courier New" w:cs="Courier New"/>
          <w:sz w:val="24"/>
          <w:szCs w:val="24"/>
        </w:rPr>
        <w:t xml:space="preserve">  A</w:t>
      </w:r>
      <w:r w:rsidR="00D83A89" w:rsidRPr="00913F1E">
        <w:rPr>
          <w:rFonts w:ascii="Courier New" w:hAnsi="Courier New" w:cs="Courier New"/>
          <w:sz w:val="24"/>
          <w:szCs w:val="24"/>
        </w:rPr>
        <w:t xml:space="preserve">t each </w:t>
      </w:r>
      <w:r w:rsidRPr="00913F1E">
        <w:rPr>
          <w:rFonts w:ascii="Courier New" w:hAnsi="Courier New" w:cs="Courier New"/>
          <w:sz w:val="24"/>
          <w:szCs w:val="24"/>
        </w:rPr>
        <w:t xml:space="preserve">facility and </w:t>
      </w:r>
      <w:r w:rsidR="00D83A89" w:rsidRPr="00913F1E">
        <w:rPr>
          <w:rFonts w:ascii="Courier New" w:hAnsi="Courier New" w:cs="Courier New"/>
          <w:sz w:val="24"/>
          <w:szCs w:val="24"/>
        </w:rPr>
        <w:t>a</w:t>
      </w:r>
      <w:r w:rsidRPr="00913F1E">
        <w:rPr>
          <w:rFonts w:ascii="Courier New" w:hAnsi="Courier New" w:cs="Courier New"/>
          <w:sz w:val="24"/>
          <w:szCs w:val="24"/>
        </w:rPr>
        <w:t>t RTI, the screeners will be kept in locked file cabinets. All identifying information (name, address, telephone number) will be recorded on the last page of the screener, which will enable the facility and/or RTI to send reminder letters/e</w:t>
      </w:r>
      <w:r w:rsidRPr="00913F1E">
        <w:rPr>
          <w:rFonts w:ascii="Courier New" w:hAnsi="Courier New" w:cs="Courier New"/>
          <w:sz w:val="24"/>
          <w:szCs w:val="24"/>
        </w:rPr>
        <w:noBreakHyphen/>
        <w:t xml:space="preserve">mails and make reminder </w:t>
      </w:r>
      <w:r w:rsidRPr="00913F1E">
        <w:rPr>
          <w:rFonts w:ascii="Courier New" w:hAnsi="Courier New" w:cs="Courier New"/>
          <w:sz w:val="24"/>
          <w:szCs w:val="24"/>
        </w:rPr>
        <w:lastRenderedPageBreak/>
        <w:t xml:space="preserve">phone calls. The last page of the screener will be torn off and destroyed after the interviews are conducted. Local focus group facilities will send the screeners (without the last page) to RTI. The screeners will be stored in a locked file cabinet at RTI throughout the duration of the project. Once the project ends, the screeners will be transferred into a locked RTI storage facility for three years. </w:t>
      </w:r>
      <w:r w:rsidR="00063B29" w:rsidRPr="00913F1E">
        <w:rPr>
          <w:rFonts w:ascii="Courier New" w:hAnsi="Courier New" w:cs="Courier New"/>
          <w:sz w:val="24"/>
          <w:szCs w:val="24"/>
        </w:rPr>
        <w:t xml:space="preserve">The screeners will be kept for </w:t>
      </w:r>
      <w:r w:rsidRPr="00913F1E">
        <w:rPr>
          <w:rFonts w:ascii="Courier New" w:hAnsi="Courier New" w:cs="Courier New"/>
          <w:sz w:val="24"/>
          <w:szCs w:val="24"/>
        </w:rPr>
        <w:t>three years</w:t>
      </w:r>
      <w:r w:rsidR="00063B29" w:rsidRPr="00913F1E">
        <w:rPr>
          <w:rFonts w:ascii="Courier New" w:hAnsi="Courier New" w:cs="Courier New"/>
          <w:sz w:val="24"/>
          <w:szCs w:val="24"/>
        </w:rPr>
        <w:t xml:space="preserve"> in the event additional data verification is needed at a later date.</w:t>
      </w:r>
      <w:r w:rsidRPr="00913F1E">
        <w:rPr>
          <w:rFonts w:ascii="Courier New" w:hAnsi="Courier New" w:cs="Courier New"/>
          <w:sz w:val="24"/>
          <w:szCs w:val="24"/>
        </w:rPr>
        <w:t xml:space="preserve"> RTI staff will destroy the screeners</w:t>
      </w:r>
      <w:r w:rsidR="00063B29" w:rsidRPr="00913F1E">
        <w:rPr>
          <w:rFonts w:ascii="Courier New" w:hAnsi="Courier New" w:cs="Courier New"/>
          <w:sz w:val="24"/>
          <w:szCs w:val="24"/>
        </w:rPr>
        <w:t xml:space="preserve"> after three years</w:t>
      </w:r>
      <w:r w:rsidRPr="00913F1E">
        <w:rPr>
          <w:rFonts w:ascii="Courier New" w:hAnsi="Courier New" w:cs="Courier New"/>
          <w:sz w:val="24"/>
          <w:szCs w:val="24"/>
        </w:rPr>
        <w:t>. No identifying information about participants will be kept at the focus group facilities after the interviews are completed and the focus group facilities will not send any identifying information to RTI or CDC.</w:t>
      </w:r>
    </w:p>
    <w:p w:rsidR="00401029" w:rsidRPr="00913F1E" w:rsidRDefault="00401029" w:rsidP="00E025C2">
      <w:pPr>
        <w:pStyle w:val="bodytext"/>
        <w:spacing w:after="0" w:line="480" w:lineRule="auto"/>
        <w:rPr>
          <w:rFonts w:ascii="Courier New" w:hAnsi="Courier New" w:cs="Courier New"/>
          <w:sz w:val="24"/>
          <w:szCs w:val="24"/>
        </w:rPr>
      </w:pPr>
      <w:r w:rsidRPr="00913F1E">
        <w:rPr>
          <w:rFonts w:ascii="Courier New" w:hAnsi="Courier New" w:cs="Courier New"/>
          <w:sz w:val="24"/>
          <w:szCs w:val="24"/>
        </w:rPr>
        <w:t>Reminder letters/e-mails will be sent to potential participants prior to the interview giving them directions to the facility</w:t>
      </w:r>
      <w:r w:rsidRPr="00913F1E">
        <w:rPr>
          <w:rFonts w:ascii="Courier New" w:hAnsi="Courier New" w:cs="Courier New"/>
          <w:b/>
          <w:sz w:val="24"/>
          <w:szCs w:val="24"/>
        </w:rPr>
        <w:t xml:space="preserve">. </w:t>
      </w:r>
      <w:r w:rsidRPr="00913F1E">
        <w:rPr>
          <w:rFonts w:ascii="Courier New" w:hAnsi="Courier New" w:cs="Courier New"/>
          <w:sz w:val="24"/>
          <w:szCs w:val="24"/>
        </w:rPr>
        <w:t>Confirmation calls will also be made 1–2 days prior to the interview to assure that all recruits are confirmed.</w:t>
      </w:r>
    </w:p>
    <w:p w:rsidR="00401029" w:rsidRPr="00913F1E" w:rsidRDefault="00401029" w:rsidP="00E025C2">
      <w:pPr>
        <w:pStyle w:val="bodytext"/>
        <w:spacing w:after="0" w:line="480" w:lineRule="auto"/>
        <w:rPr>
          <w:rFonts w:ascii="Courier New" w:hAnsi="Courier New" w:cs="Courier New"/>
          <w:sz w:val="24"/>
          <w:szCs w:val="24"/>
        </w:rPr>
      </w:pPr>
      <w:r w:rsidRPr="00913F1E">
        <w:rPr>
          <w:rFonts w:ascii="Courier New" w:hAnsi="Courier New" w:cs="Courier New"/>
          <w:sz w:val="24"/>
          <w:szCs w:val="24"/>
        </w:rPr>
        <w:t xml:space="preserve">Once the potential participant comes to the study site and checks in, he/she will be given a consent form (see </w:t>
      </w:r>
      <w:r w:rsidRPr="00913F1E">
        <w:rPr>
          <w:rFonts w:ascii="Courier New" w:hAnsi="Courier New" w:cs="Courier New"/>
          <w:b/>
          <w:bCs/>
          <w:sz w:val="24"/>
          <w:szCs w:val="24"/>
        </w:rPr>
        <w:t>Attachment 5</w:t>
      </w:r>
      <w:r w:rsidRPr="00913F1E">
        <w:rPr>
          <w:rFonts w:ascii="Courier New" w:hAnsi="Courier New" w:cs="Courier New"/>
          <w:sz w:val="24"/>
          <w:szCs w:val="24"/>
        </w:rPr>
        <w:t xml:space="preserve">). The individual will be given time to read the consent form on his/her own and a trained RTI staff member will be available to answer any questions. If the participant agrees to be in the study, he/she will sign the consent form. The participant will </w:t>
      </w:r>
      <w:r w:rsidRPr="00913F1E">
        <w:rPr>
          <w:rFonts w:ascii="Courier New" w:hAnsi="Courier New" w:cs="Courier New"/>
          <w:sz w:val="24"/>
          <w:szCs w:val="24"/>
        </w:rPr>
        <w:lastRenderedPageBreak/>
        <w:t>be given a copy of the consent form to keep for his/her records. Participants will be reminded that they can refuse to answer any question and they can stop being in the study at any time, without penalty. RTI staff will FedEx or personally take these forms back to RTI after the interviews are completed in a particular city. The consent forms will be stored in a locked file cabinet at RTI for the duration of the project. Once the project ends, the forms will be transferred to a locked RTI storage facility for three years. After three years, RTI staff will destroy the forms.</w:t>
      </w:r>
    </w:p>
    <w:p w:rsidR="00401029" w:rsidRPr="00913F1E" w:rsidRDefault="00D83A89" w:rsidP="00E025C2">
      <w:pPr>
        <w:pStyle w:val="bodytext"/>
        <w:spacing w:after="0" w:line="480" w:lineRule="auto"/>
        <w:rPr>
          <w:rFonts w:ascii="Courier New" w:hAnsi="Courier New" w:cs="Courier New"/>
          <w:sz w:val="24"/>
          <w:szCs w:val="24"/>
        </w:rPr>
      </w:pPr>
      <w:r w:rsidRPr="00913F1E">
        <w:rPr>
          <w:rFonts w:ascii="Courier New" w:hAnsi="Courier New" w:cs="Courier New"/>
          <w:sz w:val="24"/>
          <w:szCs w:val="24"/>
        </w:rPr>
        <w:t xml:space="preserve">All interviews for each of the campaigns will be conducted over the course of </w:t>
      </w:r>
      <w:r w:rsidR="002E1CCF">
        <w:rPr>
          <w:rFonts w:ascii="Courier New" w:hAnsi="Courier New" w:cs="Courier New"/>
          <w:sz w:val="24"/>
          <w:szCs w:val="24"/>
        </w:rPr>
        <w:t>three years</w:t>
      </w:r>
      <w:r w:rsidRPr="00913F1E">
        <w:rPr>
          <w:rFonts w:ascii="Courier New" w:hAnsi="Courier New" w:cs="Courier New"/>
          <w:sz w:val="24"/>
          <w:szCs w:val="24"/>
        </w:rPr>
        <w:t xml:space="preserve">. </w:t>
      </w:r>
      <w:r w:rsidR="00401029" w:rsidRPr="00913F1E">
        <w:rPr>
          <w:rFonts w:ascii="Courier New" w:hAnsi="Courier New" w:cs="Courier New"/>
          <w:sz w:val="24"/>
          <w:szCs w:val="24"/>
        </w:rPr>
        <w:t>The interviews for all campaigns will be conducted in-person at focus group facilities by a professionally trained moderator. Each interview will last for one hour. In addition to the interviewer, an additional RTI staff member will attend the interviews to take notes on a laptop computer from behind a one-way mirror and to coordinate logistics of checking in participants and obtaining informed consent. CDC staff member(s) may also attend and observe the interviews from behind a one-way mirror. All interviews will be audio taped.</w:t>
      </w:r>
    </w:p>
    <w:p w:rsidR="00401029" w:rsidRPr="00913F1E" w:rsidRDefault="00401029" w:rsidP="00E025C2">
      <w:pPr>
        <w:pStyle w:val="Heading2"/>
        <w:spacing w:after="0" w:line="480" w:lineRule="auto"/>
        <w:rPr>
          <w:rFonts w:ascii="Courier New" w:hAnsi="Courier New" w:cs="Courier New"/>
          <w:sz w:val="24"/>
          <w:szCs w:val="24"/>
        </w:rPr>
      </w:pPr>
      <w:bookmarkStart w:id="11" w:name="_Toc143058455"/>
      <w:bookmarkStart w:id="12" w:name="_Toc146088455"/>
      <w:bookmarkStart w:id="13" w:name="_Toc154222662"/>
      <w:r w:rsidRPr="00913F1E">
        <w:rPr>
          <w:rFonts w:ascii="Courier New" w:hAnsi="Courier New" w:cs="Courier New"/>
          <w:sz w:val="24"/>
          <w:szCs w:val="24"/>
        </w:rPr>
        <w:lastRenderedPageBreak/>
        <w:t>3.</w:t>
      </w:r>
      <w:r w:rsidRPr="00913F1E">
        <w:rPr>
          <w:rFonts w:ascii="Courier New" w:hAnsi="Courier New" w:cs="Courier New"/>
          <w:sz w:val="24"/>
          <w:szCs w:val="24"/>
        </w:rPr>
        <w:tab/>
        <w:t xml:space="preserve">Methods to Maximize Response Rates and Deal with </w:t>
      </w:r>
      <w:proofErr w:type="spellStart"/>
      <w:r w:rsidRPr="00913F1E">
        <w:rPr>
          <w:rFonts w:ascii="Courier New" w:hAnsi="Courier New" w:cs="Courier New"/>
          <w:sz w:val="24"/>
          <w:szCs w:val="24"/>
        </w:rPr>
        <w:t>Nonresponse</w:t>
      </w:r>
      <w:bookmarkEnd w:id="11"/>
      <w:bookmarkEnd w:id="12"/>
      <w:bookmarkEnd w:id="13"/>
      <w:proofErr w:type="spellEnd"/>
      <w:r w:rsidRPr="00913F1E">
        <w:rPr>
          <w:rFonts w:ascii="Courier New" w:hAnsi="Courier New" w:cs="Courier New"/>
          <w:sz w:val="24"/>
          <w:szCs w:val="24"/>
        </w:rPr>
        <w:t xml:space="preserve"> </w:t>
      </w:r>
    </w:p>
    <w:p w:rsidR="00401029" w:rsidRPr="00913F1E" w:rsidRDefault="00401029" w:rsidP="00E025C2">
      <w:pPr>
        <w:pStyle w:val="bodytext"/>
        <w:spacing w:after="0" w:line="480" w:lineRule="auto"/>
        <w:rPr>
          <w:rFonts w:ascii="Courier New" w:hAnsi="Courier New" w:cs="Courier New"/>
          <w:sz w:val="24"/>
          <w:szCs w:val="24"/>
        </w:rPr>
      </w:pPr>
      <w:r w:rsidRPr="00913F1E">
        <w:rPr>
          <w:rFonts w:ascii="Courier New" w:hAnsi="Courier New" w:cs="Courier New"/>
          <w:sz w:val="24"/>
          <w:szCs w:val="24"/>
        </w:rPr>
        <w:t>The following procedures will be used to maximize cooperation and to achieve the desired participation rates:</w:t>
      </w:r>
    </w:p>
    <w:p w:rsidR="00401029" w:rsidRPr="00913F1E" w:rsidRDefault="00401029" w:rsidP="00E025C2">
      <w:pPr>
        <w:pStyle w:val="bullets"/>
        <w:numPr>
          <w:ilvl w:val="0"/>
          <w:numId w:val="1"/>
        </w:numPr>
        <w:tabs>
          <w:tab w:val="clear" w:pos="1800"/>
        </w:tabs>
        <w:spacing w:after="0" w:line="480" w:lineRule="auto"/>
        <w:ind w:left="1080"/>
        <w:rPr>
          <w:rFonts w:ascii="Courier New" w:hAnsi="Courier New" w:cs="Courier New"/>
          <w:sz w:val="24"/>
          <w:szCs w:val="24"/>
        </w:rPr>
      </w:pPr>
      <w:r w:rsidRPr="00913F1E">
        <w:rPr>
          <w:rFonts w:ascii="Courier New" w:hAnsi="Courier New" w:cs="Courier New"/>
          <w:sz w:val="24"/>
          <w:szCs w:val="24"/>
        </w:rPr>
        <w:t>Recruitment through professional focus group facility recruitment firms</w:t>
      </w:r>
      <w:r w:rsidRPr="00913F1E">
        <w:rPr>
          <w:rStyle w:val="Strong"/>
          <w:rFonts w:ascii="Courier New" w:hAnsi="Courier New" w:cs="Courier New"/>
          <w:b w:val="0"/>
          <w:bCs w:val="0"/>
          <w:sz w:val="24"/>
          <w:szCs w:val="24"/>
        </w:rPr>
        <w:t xml:space="preserve">. </w:t>
      </w:r>
      <w:bookmarkStart w:id="14" w:name="_Toc146088176"/>
      <w:r w:rsidR="006B28C4" w:rsidRPr="00913F1E">
        <w:rPr>
          <w:rFonts w:ascii="Courier New" w:hAnsi="Courier New" w:cs="Courier New"/>
          <w:sz w:val="24"/>
          <w:szCs w:val="24"/>
        </w:rPr>
        <w:t xml:space="preserve">Participants will be contacted at their practices and screened for eligibility via telephone.  </w:t>
      </w:r>
      <w:r w:rsidRPr="00913F1E">
        <w:rPr>
          <w:rFonts w:ascii="Courier New" w:hAnsi="Courier New" w:cs="Courier New"/>
          <w:sz w:val="24"/>
          <w:szCs w:val="24"/>
        </w:rPr>
        <w:t>Reminder letters/e-mails will be sent with directions to the research site and reminder phone calls placed 1-2 days prior to the scheduled interview.</w:t>
      </w:r>
      <w:r w:rsidR="006B28C4" w:rsidRPr="00913F1E">
        <w:rPr>
          <w:rFonts w:ascii="Courier New" w:hAnsi="Courier New" w:cs="Courier New"/>
          <w:sz w:val="24"/>
          <w:szCs w:val="24"/>
        </w:rPr>
        <w:t xml:space="preserve">  Participants will not be contacted again after the interview is over.</w:t>
      </w:r>
    </w:p>
    <w:p w:rsidR="00401029" w:rsidRPr="00913F1E" w:rsidRDefault="00401029" w:rsidP="00E025C2">
      <w:pPr>
        <w:pStyle w:val="bullets"/>
        <w:numPr>
          <w:ilvl w:val="0"/>
          <w:numId w:val="1"/>
        </w:numPr>
        <w:tabs>
          <w:tab w:val="clear" w:pos="1800"/>
        </w:tabs>
        <w:spacing w:after="0" w:line="480" w:lineRule="auto"/>
        <w:ind w:left="1080"/>
        <w:rPr>
          <w:rFonts w:ascii="Courier New" w:hAnsi="Courier New" w:cs="Courier New"/>
          <w:b/>
          <w:bCs/>
          <w:sz w:val="24"/>
          <w:szCs w:val="24"/>
        </w:rPr>
      </w:pPr>
      <w:r w:rsidRPr="00913F1E">
        <w:rPr>
          <w:rFonts w:ascii="Courier New" w:hAnsi="Courier New" w:cs="Courier New"/>
          <w:sz w:val="24"/>
          <w:szCs w:val="24"/>
        </w:rPr>
        <w:t xml:space="preserve">Provision of </w:t>
      </w:r>
      <w:r w:rsidR="00B77CDE">
        <w:rPr>
          <w:rFonts w:ascii="Courier New" w:hAnsi="Courier New" w:cs="Courier New"/>
          <w:sz w:val="24"/>
          <w:szCs w:val="24"/>
        </w:rPr>
        <w:t xml:space="preserve">tokens of appreciation </w:t>
      </w:r>
      <w:r w:rsidRPr="00913F1E">
        <w:rPr>
          <w:rFonts w:ascii="Courier New" w:hAnsi="Courier New" w:cs="Courier New"/>
          <w:sz w:val="24"/>
          <w:szCs w:val="24"/>
        </w:rPr>
        <w:t>to thank participants for their time and effort in the study</w:t>
      </w:r>
      <w:r w:rsidR="006B28C4" w:rsidRPr="00913F1E">
        <w:rPr>
          <w:rFonts w:ascii="Courier New" w:hAnsi="Courier New" w:cs="Courier New"/>
          <w:sz w:val="24"/>
          <w:szCs w:val="24"/>
        </w:rPr>
        <w:t xml:space="preserve"> (please see Section A-9 for more information about the </w:t>
      </w:r>
      <w:r w:rsidR="00B77CDE">
        <w:rPr>
          <w:rFonts w:ascii="Courier New" w:hAnsi="Courier New" w:cs="Courier New"/>
          <w:sz w:val="24"/>
          <w:szCs w:val="24"/>
        </w:rPr>
        <w:t>tokens of appreciation</w:t>
      </w:r>
      <w:r w:rsidR="006B28C4" w:rsidRPr="00913F1E">
        <w:rPr>
          <w:rFonts w:ascii="Courier New" w:hAnsi="Courier New" w:cs="Courier New"/>
          <w:sz w:val="24"/>
          <w:szCs w:val="24"/>
        </w:rPr>
        <w:t>)</w:t>
      </w:r>
      <w:r w:rsidRPr="00913F1E">
        <w:rPr>
          <w:rFonts w:ascii="Courier New" w:hAnsi="Courier New" w:cs="Courier New"/>
          <w:sz w:val="24"/>
          <w:szCs w:val="24"/>
        </w:rPr>
        <w:t xml:space="preserve">. </w:t>
      </w:r>
    </w:p>
    <w:p w:rsidR="00401029" w:rsidRPr="00913F1E" w:rsidRDefault="00401029" w:rsidP="00E025C2">
      <w:pPr>
        <w:pStyle w:val="Heading2"/>
        <w:spacing w:after="0" w:line="480" w:lineRule="auto"/>
        <w:rPr>
          <w:rFonts w:ascii="Courier New" w:hAnsi="Courier New" w:cs="Courier New"/>
          <w:sz w:val="24"/>
          <w:szCs w:val="24"/>
        </w:rPr>
      </w:pPr>
      <w:bookmarkStart w:id="15" w:name="_Toc143058456"/>
      <w:bookmarkStart w:id="16" w:name="_Toc146088456"/>
      <w:bookmarkStart w:id="17" w:name="_Toc154222663"/>
      <w:bookmarkEnd w:id="9"/>
      <w:bookmarkEnd w:id="10"/>
      <w:bookmarkEnd w:id="14"/>
      <w:r w:rsidRPr="00913F1E">
        <w:rPr>
          <w:rFonts w:ascii="Courier New" w:hAnsi="Courier New" w:cs="Courier New"/>
          <w:sz w:val="24"/>
          <w:szCs w:val="24"/>
        </w:rPr>
        <w:t>4.</w:t>
      </w:r>
      <w:r w:rsidRPr="00913F1E">
        <w:rPr>
          <w:rFonts w:ascii="Courier New" w:hAnsi="Courier New" w:cs="Courier New"/>
          <w:sz w:val="24"/>
          <w:szCs w:val="24"/>
        </w:rPr>
        <w:tab/>
        <w:t>Test of Procedures or Methods to Be Undertaken</w:t>
      </w:r>
      <w:bookmarkEnd w:id="15"/>
      <w:bookmarkEnd w:id="16"/>
      <w:bookmarkEnd w:id="17"/>
    </w:p>
    <w:p w:rsidR="00401029" w:rsidRPr="00913F1E" w:rsidRDefault="00401029" w:rsidP="00E025C2">
      <w:pPr>
        <w:pStyle w:val="bodytext"/>
        <w:spacing w:after="0" w:line="480" w:lineRule="auto"/>
        <w:rPr>
          <w:rFonts w:ascii="Courier New" w:hAnsi="Courier New" w:cs="Courier New"/>
          <w:sz w:val="24"/>
          <w:szCs w:val="24"/>
        </w:rPr>
      </w:pPr>
      <w:r w:rsidRPr="00913F1E">
        <w:rPr>
          <w:rFonts w:ascii="Courier New" w:hAnsi="Courier New" w:cs="Courier New"/>
          <w:sz w:val="24"/>
          <w:szCs w:val="24"/>
        </w:rPr>
        <w:t xml:space="preserve">To estimate the burden for administering the screening questionnaire, two different project team members were consulted. The project team members conducted mock screening interviews and provided affirmative responses to most or all questions that branched to further follow-up questions. In this way, the burden estimate most closely resembles a maximum average burden, since almost all screening questions were </w:t>
      </w:r>
      <w:r w:rsidRPr="00913F1E">
        <w:rPr>
          <w:rFonts w:ascii="Courier New" w:hAnsi="Courier New" w:cs="Courier New"/>
          <w:sz w:val="24"/>
          <w:szCs w:val="24"/>
        </w:rPr>
        <w:lastRenderedPageBreak/>
        <w:t xml:space="preserve">presented in the interview. In addition, the project team members deliberately read each item at a slow rate of speed. The project team members estimated the maximum average burden to be 10 minutes for the screening instrument. The screening instrument is shown in </w:t>
      </w:r>
      <w:r w:rsidRPr="00913F1E">
        <w:rPr>
          <w:rFonts w:ascii="Courier New" w:hAnsi="Courier New" w:cs="Courier New"/>
          <w:b/>
          <w:sz w:val="24"/>
          <w:szCs w:val="24"/>
        </w:rPr>
        <w:t>Attachment 6.</w:t>
      </w:r>
      <w:r w:rsidRPr="00913F1E">
        <w:rPr>
          <w:rFonts w:ascii="Courier New" w:hAnsi="Courier New" w:cs="Courier New"/>
          <w:sz w:val="24"/>
          <w:szCs w:val="24"/>
        </w:rPr>
        <w:t xml:space="preserve"> </w:t>
      </w:r>
    </w:p>
    <w:p w:rsidR="00401029" w:rsidRPr="00913F1E" w:rsidRDefault="00401029" w:rsidP="00E025C2">
      <w:pPr>
        <w:pStyle w:val="Heading2"/>
        <w:spacing w:after="0" w:line="480" w:lineRule="auto"/>
        <w:rPr>
          <w:rFonts w:ascii="Courier New" w:hAnsi="Courier New" w:cs="Courier New"/>
          <w:sz w:val="24"/>
          <w:szCs w:val="24"/>
        </w:rPr>
      </w:pPr>
      <w:bookmarkStart w:id="18" w:name="_Toc143058457"/>
      <w:bookmarkStart w:id="19" w:name="_Toc146088457"/>
      <w:bookmarkStart w:id="20" w:name="_Toc154222664"/>
      <w:r w:rsidRPr="00913F1E">
        <w:rPr>
          <w:rFonts w:ascii="Courier New" w:hAnsi="Courier New" w:cs="Courier New"/>
          <w:sz w:val="24"/>
          <w:szCs w:val="24"/>
        </w:rPr>
        <w:t>5.</w:t>
      </w:r>
      <w:r w:rsidRPr="00913F1E">
        <w:rPr>
          <w:rFonts w:ascii="Courier New" w:hAnsi="Courier New" w:cs="Courier New"/>
          <w:sz w:val="24"/>
          <w:szCs w:val="24"/>
        </w:rPr>
        <w:tab/>
        <w:t xml:space="preserve">Individuals Consulted on Statistical Aspects and </w:t>
      </w:r>
      <w:r w:rsidR="00125D69" w:rsidRPr="00913F1E">
        <w:rPr>
          <w:rFonts w:ascii="Courier New" w:hAnsi="Courier New" w:cs="Courier New"/>
          <w:sz w:val="24"/>
          <w:szCs w:val="24"/>
        </w:rPr>
        <w:t>I</w:t>
      </w:r>
      <w:r w:rsidRPr="00913F1E">
        <w:rPr>
          <w:rFonts w:ascii="Courier New" w:hAnsi="Courier New" w:cs="Courier New"/>
          <w:sz w:val="24"/>
          <w:szCs w:val="24"/>
        </w:rPr>
        <w:t>ndividuals Collecting and/or Analyzing Data</w:t>
      </w:r>
      <w:bookmarkEnd w:id="18"/>
      <w:bookmarkEnd w:id="19"/>
      <w:bookmarkEnd w:id="20"/>
    </w:p>
    <w:p w:rsidR="00401029" w:rsidRPr="00913F1E" w:rsidRDefault="00401029" w:rsidP="00E025C2">
      <w:pPr>
        <w:pStyle w:val="bullets-blank"/>
        <w:spacing w:after="0" w:line="480" w:lineRule="auto"/>
        <w:ind w:left="720" w:firstLine="0"/>
        <w:rPr>
          <w:rFonts w:ascii="Courier New" w:hAnsi="Courier New" w:cs="Courier New"/>
          <w:sz w:val="24"/>
          <w:szCs w:val="24"/>
        </w:rPr>
      </w:pPr>
      <w:r w:rsidRPr="00913F1E">
        <w:rPr>
          <w:rFonts w:ascii="Courier New" w:hAnsi="Courier New" w:cs="Courier New"/>
          <w:sz w:val="24"/>
          <w:szCs w:val="24"/>
        </w:rPr>
        <w:t>Jennifer D. Uhrig</w:t>
      </w:r>
      <w:r w:rsidRPr="00913F1E">
        <w:rPr>
          <w:rFonts w:ascii="Courier New" w:hAnsi="Courier New" w:cs="Courier New"/>
          <w:sz w:val="24"/>
          <w:szCs w:val="24"/>
        </w:rPr>
        <w:br/>
        <w:t>RTI Task Leader</w:t>
      </w:r>
      <w:r w:rsidRPr="00913F1E">
        <w:rPr>
          <w:rFonts w:ascii="Courier New" w:hAnsi="Courier New" w:cs="Courier New"/>
          <w:sz w:val="24"/>
          <w:szCs w:val="24"/>
        </w:rPr>
        <w:br/>
        <w:t>RTI International</w:t>
      </w:r>
      <w:r w:rsidRPr="00913F1E">
        <w:rPr>
          <w:rFonts w:ascii="Courier New" w:hAnsi="Courier New" w:cs="Courier New"/>
          <w:sz w:val="24"/>
          <w:szCs w:val="24"/>
        </w:rPr>
        <w:br/>
        <w:t>3040 Cornwallis Rd</w:t>
      </w:r>
      <w:proofErr w:type="gramStart"/>
      <w:r w:rsidRPr="00913F1E">
        <w:rPr>
          <w:rFonts w:ascii="Courier New" w:hAnsi="Courier New" w:cs="Courier New"/>
          <w:sz w:val="24"/>
          <w:szCs w:val="24"/>
        </w:rPr>
        <w:t>.</w:t>
      </w:r>
      <w:proofErr w:type="gramEnd"/>
      <w:r w:rsidRPr="00913F1E">
        <w:rPr>
          <w:rFonts w:ascii="Courier New" w:hAnsi="Courier New" w:cs="Courier New"/>
          <w:sz w:val="24"/>
          <w:szCs w:val="24"/>
        </w:rPr>
        <w:br/>
        <w:t>Research Triangle Park, NC 27709</w:t>
      </w:r>
      <w:r w:rsidRPr="00913F1E">
        <w:rPr>
          <w:rFonts w:ascii="Courier New" w:hAnsi="Courier New" w:cs="Courier New"/>
          <w:sz w:val="24"/>
          <w:szCs w:val="24"/>
        </w:rPr>
        <w:br/>
      </w:r>
      <w:hyperlink r:id="rId7" w:history="1">
        <w:r w:rsidRPr="00913F1E">
          <w:rPr>
            <w:rStyle w:val="Hyperlink"/>
            <w:rFonts w:ascii="Courier New" w:hAnsi="Courier New" w:cs="Courier New"/>
            <w:sz w:val="24"/>
            <w:szCs w:val="24"/>
          </w:rPr>
          <w:t>uhrig@rti.org</w:t>
        </w:r>
      </w:hyperlink>
      <w:r w:rsidRPr="00913F1E">
        <w:rPr>
          <w:rFonts w:ascii="Courier New" w:hAnsi="Courier New" w:cs="Courier New"/>
          <w:sz w:val="24"/>
          <w:szCs w:val="24"/>
        </w:rPr>
        <w:br/>
        <w:t>919-316-3311</w:t>
      </w:r>
    </w:p>
    <w:p w:rsidR="00125D69" w:rsidRPr="00913F1E" w:rsidRDefault="00125D69" w:rsidP="00E025C2">
      <w:pPr>
        <w:pStyle w:val="bullets-blank"/>
        <w:keepLines/>
        <w:spacing w:after="0" w:line="480" w:lineRule="auto"/>
        <w:ind w:left="720" w:firstLine="0"/>
        <w:rPr>
          <w:rFonts w:ascii="Courier New" w:hAnsi="Courier New" w:cs="Courier New"/>
          <w:sz w:val="24"/>
          <w:szCs w:val="24"/>
        </w:rPr>
      </w:pPr>
    </w:p>
    <w:p w:rsidR="00401029" w:rsidRPr="00913F1E" w:rsidRDefault="00401029" w:rsidP="00E025C2">
      <w:pPr>
        <w:pStyle w:val="bullets-blank"/>
        <w:keepLines/>
        <w:spacing w:after="0" w:line="480" w:lineRule="auto"/>
        <w:ind w:left="720" w:firstLine="0"/>
        <w:rPr>
          <w:rFonts w:ascii="Courier New" w:hAnsi="Courier New" w:cs="Courier New"/>
          <w:sz w:val="24"/>
          <w:szCs w:val="24"/>
        </w:rPr>
      </w:pPr>
      <w:r w:rsidRPr="00913F1E">
        <w:rPr>
          <w:rFonts w:ascii="Courier New" w:hAnsi="Courier New" w:cs="Courier New"/>
          <w:sz w:val="24"/>
          <w:szCs w:val="24"/>
        </w:rPr>
        <w:t>Julia Kish Doto</w:t>
      </w:r>
      <w:r w:rsidRPr="00913F1E">
        <w:rPr>
          <w:rFonts w:ascii="Courier New" w:hAnsi="Courier New" w:cs="Courier New"/>
          <w:sz w:val="24"/>
          <w:szCs w:val="24"/>
        </w:rPr>
        <w:br/>
        <w:t>RTI Deputy Task Leader</w:t>
      </w:r>
      <w:r w:rsidRPr="00913F1E">
        <w:rPr>
          <w:rFonts w:ascii="Courier New" w:hAnsi="Courier New" w:cs="Courier New"/>
          <w:sz w:val="24"/>
          <w:szCs w:val="24"/>
        </w:rPr>
        <w:br/>
        <w:t>701 13th Street, NW, Suite 750</w:t>
      </w:r>
      <w:r w:rsidRPr="00913F1E">
        <w:rPr>
          <w:rFonts w:ascii="Courier New" w:hAnsi="Courier New" w:cs="Courier New"/>
          <w:sz w:val="24"/>
          <w:szCs w:val="24"/>
        </w:rPr>
        <w:br/>
        <w:t>Washington, DC 20005-3967</w:t>
      </w:r>
      <w:r w:rsidRPr="00913F1E">
        <w:rPr>
          <w:rFonts w:ascii="Courier New" w:hAnsi="Courier New" w:cs="Courier New"/>
          <w:sz w:val="24"/>
          <w:szCs w:val="24"/>
        </w:rPr>
        <w:br/>
      </w:r>
      <w:hyperlink r:id="rId8" w:history="1">
        <w:r w:rsidRPr="00913F1E">
          <w:rPr>
            <w:rStyle w:val="Hyperlink"/>
            <w:rFonts w:ascii="Courier New" w:hAnsi="Courier New" w:cs="Courier New"/>
            <w:sz w:val="24"/>
            <w:szCs w:val="24"/>
          </w:rPr>
          <w:t>jkdoto@rti.org</w:t>
        </w:r>
      </w:hyperlink>
      <w:r w:rsidRPr="00913F1E">
        <w:rPr>
          <w:rFonts w:ascii="Courier New" w:hAnsi="Courier New" w:cs="Courier New"/>
          <w:sz w:val="24"/>
          <w:szCs w:val="24"/>
        </w:rPr>
        <w:br/>
        <w:t>(202) 974-7850</w:t>
      </w:r>
    </w:p>
    <w:p w:rsidR="00401029" w:rsidRPr="00913F1E" w:rsidRDefault="00401029" w:rsidP="00E025C2">
      <w:pPr>
        <w:spacing w:line="480" w:lineRule="auto"/>
        <w:ind w:left="720"/>
        <w:rPr>
          <w:rFonts w:ascii="Courier New" w:hAnsi="Courier New" w:cs="Courier New"/>
          <w:sz w:val="24"/>
          <w:szCs w:val="24"/>
        </w:rPr>
      </w:pPr>
    </w:p>
    <w:p w:rsidR="00401029" w:rsidRPr="00913F1E" w:rsidRDefault="00401029" w:rsidP="00E025C2">
      <w:pPr>
        <w:spacing w:line="480" w:lineRule="auto"/>
        <w:ind w:left="720"/>
        <w:rPr>
          <w:rFonts w:ascii="Courier New" w:hAnsi="Courier New" w:cs="Courier New"/>
          <w:sz w:val="24"/>
          <w:szCs w:val="24"/>
        </w:rPr>
      </w:pPr>
    </w:p>
    <w:p w:rsidR="00401029" w:rsidRPr="00913F1E" w:rsidRDefault="00401029" w:rsidP="00E025C2">
      <w:pPr>
        <w:pStyle w:val="Heading2"/>
        <w:spacing w:after="0" w:line="480" w:lineRule="auto"/>
        <w:rPr>
          <w:rFonts w:ascii="Courier New" w:hAnsi="Courier New" w:cs="Courier New"/>
          <w:sz w:val="24"/>
          <w:szCs w:val="24"/>
        </w:rPr>
      </w:pPr>
      <w:r w:rsidRPr="00913F1E">
        <w:rPr>
          <w:rFonts w:ascii="Courier New" w:hAnsi="Courier New" w:cs="Courier New"/>
          <w:sz w:val="24"/>
          <w:szCs w:val="24"/>
        </w:rPr>
        <w:br w:type="page"/>
      </w:r>
      <w:bookmarkStart w:id="21" w:name="_Toc143058458"/>
      <w:bookmarkStart w:id="22" w:name="_Toc154222665"/>
      <w:r w:rsidRPr="00913F1E">
        <w:rPr>
          <w:rFonts w:ascii="Courier New" w:hAnsi="Courier New" w:cs="Courier New"/>
          <w:sz w:val="24"/>
          <w:szCs w:val="24"/>
        </w:rPr>
        <w:lastRenderedPageBreak/>
        <w:t>References</w:t>
      </w:r>
      <w:bookmarkEnd w:id="21"/>
      <w:bookmarkEnd w:id="22"/>
      <w:r w:rsidRPr="00913F1E">
        <w:rPr>
          <w:rFonts w:ascii="Courier New" w:hAnsi="Courier New" w:cs="Courier New"/>
          <w:sz w:val="24"/>
          <w:szCs w:val="24"/>
        </w:rPr>
        <w:t xml:space="preserve"> </w:t>
      </w:r>
    </w:p>
    <w:p w:rsidR="00401029" w:rsidRPr="00913F1E" w:rsidRDefault="00401029" w:rsidP="00E025C2">
      <w:pPr>
        <w:pStyle w:val="biblio"/>
        <w:spacing w:after="0" w:line="480" w:lineRule="auto"/>
        <w:rPr>
          <w:rFonts w:ascii="Courier New" w:hAnsi="Courier New" w:cs="Courier New"/>
          <w:sz w:val="24"/>
          <w:szCs w:val="24"/>
        </w:rPr>
      </w:pPr>
      <w:proofErr w:type="spellStart"/>
      <w:r w:rsidRPr="00913F1E">
        <w:rPr>
          <w:rFonts w:ascii="Courier New" w:hAnsi="Courier New" w:cs="Courier New"/>
          <w:sz w:val="24"/>
          <w:szCs w:val="24"/>
        </w:rPr>
        <w:t>Abreu</w:t>
      </w:r>
      <w:proofErr w:type="spellEnd"/>
      <w:r w:rsidRPr="00913F1E">
        <w:rPr>
          <w:rFonts w:ascii="Courier New" w:hAnsi="Courier New" w:cs="Courier New"/>
          <w:sz w:val="24"/>
          <w:szCs w:val="24"/>
        </w:rPr>
        <w:t xml:space="preserve">, D.A., &amp; </w:t>
      </w:r>
      <w:proofErr w:type="gramStart"/>
      <w:r w:rsidRPr="00913F1E">
        <w:rPr>
          <w:rFonts w:ascii="Courier New" w:hAnsi="Courier New" w:cs="Courier New"/>
          <w:sz w:val="24"/>
          <w:szCs w:val="24"/>
        </w:rPr>
        <w:t>Winters</w:t>
      </w:r>
      <w:proofErr w:type="gramEnd"/>
      <w:r w:rsidRPr="00913F1E">
        <w:rPr>
          <w:rFonts w:ascii="Courier New" w:hAnsi="Courier New" w:cs="Courier New"/>
          <w:sz w:val="24"/>
          <w:szCs w:val="24"/>
        </w:rPr>
        <w:t xml:space="preserve">, F. (1999). </w:t>
      </w:r>
      <w:proofErr w:type="gramStart"/>
      <w:r w:rsidRPr="00913F1E">
        <w:rPr>
          <w:rFonts w:ascii="Courier New" w:hAnsi="Courier New" w:cs="Courier New"/>
          <w:sz w:val="24"/>
          <w:szCs w:val="24"/>
        </w:rPr>
        <w:t>Using monetary incentives to reduce attrition in the survey of income and program participation.</w:t>
      </w:r>
      <w:proofErr w:type="gramEnd"/>
      <w:r w:rsidRPr="00913F1E">
        <w:rPr>
          <w:rFonts w:ascii="Courier New" w:hAnsi="Courier New" w:cs="Courier New"/>
          <w:sz w:val="24"/>
          <w:szCs w:val="24"/>
        </w:rPr>
        <w:t xml:space="preserve"> </w:t>
      </w:r>
      <w:proofErr w:type="gramStart"/>
      <w:r w:rsidRPr="00913F1E">
        <w:rPr>
          <w:rFonts w:ascii="Courier New" w:hAnsi="Courier New" w:cs="Courier New"/>
          <w:i/>
          <w:sz w:val="24"/>
          <w:szCs w:val="24"/>
        </w:rPr>
        <w:t>Proceedings of the Survey Research Methods Section of the American Statistical Association</w:t>
      </w:r>
      <w:r w:rsidRPr="00913F1E">
        <w:rPr>
          <w:rFonts w:ascii="Courier New" w:hAnsi="Courier New" w:cs="Courier New"/>
          <w:sz w:val="24"/>
          <w:szCs w:val="24"/>
        </w:rPr>
        <w:t>.</w:t>
      </w:r>
      <w:proofErr w:type="gramEnd"/>
    </w:p>
    <w:p w:rsidR="00F12F23" w:rsidRPr="00913F1E" w:rsidRDefault="00F12F23" w:rsidP="00842E28">
      <w:pPr>
        <w:pStyle w:val="biblio"/>
        <w:spacing w:after="0" w:line="480" w:lineRule="auto"/>
        <w:rPr>
          <w:rFonts w:ascii="Courier New" w:hAnsi="Courier New" w:cs="Courier New"/>
          <w:sz w:val="24"/>
          <w:szCs w:val="24"/>
        </w:rPr>
      </w:pPr>
      <w:r w:rsidRPr="00913F1E">
        <w:rPr>
          <w:rFonts w:ascii="Courier New" w:hAnsi="Courier New" w:cs="Courier New"/>
          <w:sz w:val="24"/>
          <w:szCs w:val="24"/>
        </w:rPr>
        <w:t xml:space="preserve">Alpert PL, </w:t>
      </w:r>
      <w:proofErr w:type="spellStart"/>
      <w:r w:rsidRPr="00913F1E">
        <w:rPr>
          <w:rFonts w:ascii="Courier New" w:hAnsi="Courier New" w:cs="Courier New"/>
          <w:sz w:val="24"/>
          <w:szCs w:val="24"/>
        </w:rPr>
        <w:t>Shuter</w:t>
      </w:r>
      <w:proofErr w:type="spellEnd"/>
      <w:r w:rsidRPr="00913F1E">
        <w:rPr>
          <w:rFonts w:ascii="Courier New" w:hAnsi="Courier New" w:cs="Courier New"/>
          <w:sz w:val="24"/>
          <w:szCs w:val="24"/>
        </w:rPr>
        <w:t xml:space="preserve"> J, De Shaw MG, et al. Factors associated with unrecognized HIV-1 infection in an inner-city emergency department. </w:t>
      </w:r>
      <w:proofErr w:type="gramStart"/>
      <w:r w:rsidRPr="00913F1E">
        <w:rPr>
          <w:rFonts w:ascii="Courier New" w:hAnsi="Courier New" w:cs="Courier New"/>
          <w:sz w:val="24"/>
          <w:szCs w:val="24"/>
        </w:rPr>
        <w:t>Annals of Emergency Medicine.</w:t>
      </w:r>
      <w:proofErr w:type="gramEnd"/>
      <w:r w:rsidRPr="00913F1E">
        <w:rPr>
          <w:rFonts w:ascii="Courier New" w:hAnsi="Courier New" w:cs="Courier New"/>
          <w:sz w:val="24"/>
          <w:szCs w:val="24"/>
        </w:rPr>
        <w:t xml:space="preserve"> 1996</w:t>
      </w:r>
      <w:proofErr w:type="gramStart"/>
      <w:r w:rsidRPr="00913F1E">
        <w:rPr>
          <w:rFonts w:ascii="Courier New" w:hAnsi="Courier New" w:cs="Courier New"/>
          <w:sz w:val="24"/>
          <w:szCs w:val="24"/>
        </w:rPr>
        <w:t>;28:159</w:t>
      </w:r>
      <w:proofErr w:type="gramEnd"/>
      <w:r w:rsidRPr="00913F1E">
        <w:rPr>
          <w:rFonts w:ascii="Courier New" w:hAnsi="Courier New" w:cs="Courier New"/>
          <w:sz w:val="24"/>
          <w:szCs w:val="24"/>
        </w:rPr>
        <w:t>-164.</w:t>
      </w:r>
    </w:p>
    <w:p w:rsidR="00401029" w:rsidRPr="00913F1E" w:rsidRDefault="00401029" w:rsidP="00842E28">
      <w:pPr>
        <w:pStyle w:val="biblio"/>
        <w:spacing w:line="480" w:lineRule="auto"/>
        <w:rPr>
          <w:rFonts w:ascii="Courier New" w:hAnsi="Courier New" w:cs="Courier New"/>
          <w:sz w:val="24"/>
          <w:szCs w:val="24"/>
        </w:rPr>
      </w:pPr>
      <w:proofErr w:type="gramStart"/>
      <w:r w:rsidRPr="00913F1E">
        <w:rPr>
          <w:rFonts w:ascii="Courier New" w:hAnsi="Courier New" w:cs="Courier New"/>
          <w:sz w:val="24"/>
          <w:szCs w:val="24"/>
        </w:rPr>
        <w:t>Centers for Disease Co</w:t>
      </w:r>
      <w:r w:rsidR="00842E28" w:rsidRPr="00913F1E">
        <w:rPr>
          <w:rFonts w:ascii="Courier New" w:hAnsi="Courier New" w:cs="Courier New"/>
          <w:sz w:val="24"/>
          <w:szCs w:val="24"/>
        </w:rPr>
        <w:t>ntrol and Prevention (CDC).</w:t>
      </w:r>
      <w:proofErr w:type="gramEnd"/>
      <w:r w:rsidR="00842E28" w:rsidRPr="00913F1E">
        <w:rPr>
          <w:rFonts w:ascii="Courier New" w:hAnsi="Courier New" w:cs="Courier New"/>
          <w:sz w:val="24"/>
          <w:szCs w:val="24"/>
        </w:rPr>
        <w:t xml:space="preserve"> 2008</w:t>
      </w:r>
      <w:r w:rsidRPr="00913F1E">
        <w:rPr>
          <w:rFonts w:ascii="Courier New" w:hAnsi="Courier New" w:cs="Courier New"/>
          <w:sz w:val="24"/>
          <w:szCs w:val="24"/>
        </w:rPr>
        <w:t xml:space="preserve">. </w:t>
      </w:r>
      <w:r w:rsidR="00842E28" w:rsidRPr="00913F1E">
        <w:rPr>
          <w:rFonts w:ascii="Courier New" w:hAnsi="Courier New" w:cs="Courier New"/>
          <w:i/>
          <w:noProof/>
          <w:sz w:val="24"/>
          <w:szCs w:val="24"/>
        </w:rPr>
        <w:t xml:space="preserve">HIV prevelence estimates – United States, 2006. MMWR </w:t>
      </w:r>
      <w:r w:rsidR="00842E28" w:rsidRPr="00913F1E">
        <w:rPr>
          <w:rFonts w:ascii="Courier New" w:hAnsi="Courier New" w:cs="Courier New"/>
          <w:noProof/>
          <w:sz w:val="24"/>
          <w:szCs w:val="24"/>
        </w:rPr>
        <w:t xml:space="preserve">2008:57(39): 1073-1076 </w:t>
      </w:r>
      <w:r w:rsidR="00842E28" w:rsidRPr="00761520">
        <w:rPr>
          <w:rFonts w:ascii="Courier New" w:hAnsi="Courier New" w:cs="Courier New"/>
          <w:sz w:val="24"/>
          <w:szCs w:val="24"/>
        </w:rPr>
        <w:t>http://www.cdc.gov/hiv/resources/reports/hiv_prev_us.htm</w:t>
      </w:r>
      <w:r w:rsidR="00842E28" w:rsidRPr="00913F1E">
        <w:rPr>
          <w:rFonts w:ascii="Courier New" w:hAnsi="Courier New" w:cs="Courier New"/>
          <w:sz w:val="24"/>
          <w:szCs w:val="24"/>
        </w:rPr>
        <w:t xml:space="preserve">. </w:t>
      </w:r>
      <w:r w:rsidRPr="00913F1E">
        <w:rPr>
          <w:rFonts w:ascii="Courier New" w:hAnsi="Courier New" w:cs="Courier New"/>
          <w:sz w:val="24"/>
          <w:szCs w:val="24"/>
        </w:rPr>
        <w:t xml:space="preserve">As obtained on </w:t>
      </w:r>
      <w:r w:rsidR="00842E28" w:rsidRPr="00913F1E">
        <w:rPr>
          <w:rFonts w:ascii="Courier New" w:hAnsi="Courier New" w:cs="Courier New"/>
          <w:sz w:val="24"/>
          <w:szCs w:val="24"/>
        </w:rPr>
        <w:t>February 21. 2011</w:t>
      </w:r>
      <w:r w:rsidRPr="00913F1E">
        <w:rPr>
          <w:rFonts w:ascii="Courier New" w:hAnsi="Courier New" w:cs="Courier New"/>
          <w:sz w:val="24"/>
          <w:szCs w:val="24"/>
        </w:rPr>
        <w:t>.</w:t>
      </w:r>
    </w:p>
    <w:p w:rsidR="00401029" w:rsidRPr="00913F1E" w:rsidRDefault="00401029" w:rsidP="00E025C2">
      <w:pPr>
        <w:pStyle w:val="biblio"/>
        <w:spacing w:after="0" w:line="480" w:lineRule="auto"/>
        <w:rPr>
          <w:rFonts w:ascii="Courier New" w:hAnsi="Courier New" w:cs="Courier New"/>
          <w:sz w:val="24"/>
          <w:szCs w:val="24"/>
        </w:rPr>
      </w:pPr>
      <w:proofErr w:type="spellStart"/>
      <w:r w:rsidRPr="00913F1E">
        <w:rPr>
          <w:rFonts w:ascii="Courier New" w:hAnsi="Courier New" w:cs="Courier New"/>
          <w:sz w:val="24"/>
          <w:szCs w:val="24"/>
        </w:rPr>
        <w:t>Greenbaum</w:t>
      </w:r>
      <w:proofErr w:type="spellEnd"/>
      <w:r w:rsidRPr="00913F1E">
        <w:rPr>
          <w:rFonts w:ascii="Courier New" w:hAnsi="Courier New" w:cs="Courier New"/>
          <w:sz w:val="24"/>
          <w:szCs w:val="24"/>
        </w:rPr>
        <w:t xml:space="preserve">, T. L. (2000). </w:t>
      </w:r>
      <w:proofErr w:type="gramStart"/>
      <w:r w:rsidRPr="00913F1E">
        <w:rPr>
          <w:rFonts w:ascii="Courier New" w:hAnsi="Courier New" w:cs="Courier New"/>
          <w:i/>
          <w:iCs/>
          <w:sz w:val="24"/>
          <w:szCs w:val="24"/>
        </w:rPr>
        <w:t>Moderating focus groups: A practical guide for group facilitation</w:t>
      </w:r>
      <w:r w:rsidRPr="00913F1E">
        <w:rPr>
          <w:rFonts w:ascii="Courier New" w:hAnsi="Courier New" w:cs="Courier New"/>
          <w:sz w:val="24"/>
          <w:szCs w:val="24"/>
        </w:rPr>
        <w:t>.</w:t>
      </w:r>
      <w:proofErr w:type="gramEnd"/>
      <w:r w:rsidRPr="00913F1E">
        <w:rPr>
          <w:rFonts w:ascii="Courier New" w:hAnsi="Courier New" w:cs="Courier New"/>
          <w:sz w:val="24"/>
          <w:szCs w:val="24"/>
        </w:rPr>
        <w:t xml:space="preserve"> Thousand Oaks, CA: Sage Publications, Inc. </w:t>
      </w:r>
    </w:p>
    <w:p w:rsidR="0047708F" w:rsidRPr="00913F1E" w:rsidRDefault="0047708F" w:rsidP="0047708F">
      <w:pPr>
        <w:pStyle w:val="biblio"/>
        <w:spacing w:line="480" w:lineRule="auto"/>
        <w:rPr>
          <w:rFonts w:ascii="Courier New" w:hAnsi="Courier New" w:cs="Courier New"/>
          <w:sz w:val="24"/>
          <w:szCs w:val="24"/>
        </w:rPr>
      </w:pPr>
      <w:r w:rsidRPr="00913F1E">
        <w:rPr>
          <w:rFonts w:ascii="Courier New" w:hAnsi="Courier New" w:cs="Courier New"/>
          <w:sz w:val="24"/>
          <w:szCs w:val="24"/>
        </w:rPr>
        <w:t xml:space="preserve">Hall, H. I., Song, R., Rhodes, P., </w:t>
      </w:r>
      <w:proofErr w:type="spellStart"/>
      <w:r w:rsidRPr="00913F1E">
        <w:rPr>
          <w:rFonts w:ascii="Courier New" w:hAnsi="Courier New" w:cs="Courier New"/>
          <w:sz w:val="24"/>
          <w:szCs w:val="24"/>
        </w:rPr>
        <w:t>Prejean</w:t>
      </w:r>
      <w:proofErr w:type="spellEnd"/>
      <w:r w:rsidRPr="00913F1E">
        <w:rPr>
          <w:rFonts w:ascii="Courier New" w:hAnsi="Courier New" w:cs="Courier New"/>
          <w:sz w:val="24"/>
          <w:szCs w:val="24"/>
        </w:rPr>
        <w:t xml:space="preserve">, J., An, Q., Lee, L. M., </w:t>
      </w:r>
      <w:proofErr w:type="spellStart"/>
      <w:r w:rsidRPr="00913F1E">
        <w:rPr>
          <w:rFonts w:ascii="Courier New" w:hAnsi="Courier New" w:cs="Courier New"/>
          <w:sz w:val="24"/>
          <w:szCs w:val="24"/>
        </w:rPr>
        <w:t>Karon</w:t>
      </w:r>
      <w:proofErr w:type="spellEnd"/>
      <w:r w:rsidRPr="00913F1E">
        <w:rPr>
          <w:rFonts w:ascii="Courier New" w:hAnsi="Courier New" w:cs="Courier New"/>
          <w:sz w:val="24"/>
          <w:szCs w:val="24"/>
        </w:rPr>
        <w:t xml:space="preserve">, J., </w:t>
      </w:r>
      <w:proofErr w:type="spellStart"/>
      <w:r w:rsidRPr="00913F1E">
        <w:rPr>
          <w:rFonts w:ascii="Courier New" w:hAnsi="Courier New" w:cs="Courier New"/>
          <w:sz w:val="24"/>
          <w:szCs w:val="24"/>
        </w:rPr>
        <w:t>Brookmeyer</w:t>
      </w:r>
      <w:proofErr w:type="spellEnd"/>
      <w:r w:rsidRPr="00913F1E">
        <w:rPr>
          <w:rFonts w:ascii="Courier New" w:hAnsi="Courier New" w:cs="Courier New"/>
          <w:sz w:val="24"/>
          <w:szCs w:val="24"/>
        </w:rPr>
        <w:t xml:space="preserve">, R., Kaplan, E. H., McKenna, M. T., &amp; Janssen, R. S. for the HIV Incidence Surveillance Group. </w:t>
      </w:r>
      <w:proofErr w:type="gramStart"/>
      <w:r w:rsidRPr="00913F1E">
        <w:rPr>
          <w:rFonts w:ascii="Courier New" w:hAnsi="Courier New" w:cs="Courier New"/>
          <w:sz w:val="24"/>
          <w:szCs w:val="24"/>
        </w:rPr>
        <w:t>(2008). Estimation of HIV incidence in the United States.</w:t>
      </w:r>
      <w:proofErr w:type="gramEnd"/>
      <w:r w:rsidRPr="00913F1E">
        <w:rPr>
          <w:rFonts w:ascii="Courier New" w:hAnsi="Courier New" w:cs="Courier New"/>
          <w:sz w:val="24"/>
          <w:szCs w:val="24"/>
        </w:rPr>
        <w:t xml:space="preserve"> </w:t>
      </w:r>
      <w:proofErr w:type="gramStart"/>
      <w:r w:rsidRPr="00913F1E">
        <w:rPr>
          <w:rFonts w:ascii="Courier New" w:hAnsi="Courier New" w:cs="Courier New"/>
          <w:i/>
          <w:iCs/>
          <w:sz w:val="24"/>
          <w:szCs w:val="24"/>
        </w:rPr>
        <w:t>Journal of the American Medical Association</w:t>
      </w:r>
      <w:r w:rsidRPr="00913F1E">
        <w:rPr>
          <w:rFonts w:ascii="Courier New" w:hAnsi="Courier New" w:cs="Courier New"/>
          <w:sz w:val="24"/>
          <w:szCs w:val="24"/>
        </w:rPr>
        <w:t xml:space="preserve">, </w:t>
      </w:r>
      <w:r w:rsidRPr="00913F1E">
        <w:rPr>
          <w:rFonts w:ascii="Courier New" w:hAnsi="Courier New" w:cs="Courier New"/>
          <w:i/>
          <w:sz w:val="24"/>
          <w:szCs w:val="24"/>
        </w:rPr>
        <w:t>300</w:t>
      </w:r>
      <w:r w:rsidRPr="00913F1E">
        <w:rPr>
          <w:rFonts w:ascii="Courier New" w:hAnsi="Courier New" w:cs="Courier New"/>
          <w:sz w:val="24"/>
          <w:szCs w:val="24"/>
        </w:rPr>
        <w:t>(5), 520.</w:t>
      </w:r>
      <w:proofErr w:type="gramEnd"/>
    </w:p>
    <w:p w:rsidR="00401029" w:rsidRPr="00913F1E" w:rsidRDefault="00401029" w:rsidP="00E025C2">
      <w:pPr>
        <w:pStyle w:val="biblio"/>
        <w:spacing w:after="0" w:line="480" w:lineRule="auto"/>
        <w:rPr>
          <w:rFonts w:ascii="Courier New" w:hAnsi="Courier New" w:cs="Courier New"/>
          <w:sz w:val="24"/>
          <w:szCs w:val="24"/>
        </w:rPr>
      </w:pPr>
      <w:proofErr w:type="spellStart"/>
      <w:proofErr w:type="gramStart"/>
      <w:r w:rsidRPr="00913F1E">
        <w:rPr>
          <w:rFonts w:ascii="Courier New" w:hAnsi="Courier New" w:cs="Courier New"/>
          <w:sz w:val="24"/>
          <w:szCs w:val="24"/>
        </w:rPr>
        <w:lastRenderedPageBreak/>
        <w:t>Shettle</w:t>
      </w:r>
      <w:proofErr w:type="spellEnd"/>
      <w:r w:rsidRPr="00913F1E">
        <w:rPr>
          <w:rFonts w:ascii="Courier New" w:hAnsi="Courier New" w:cs="Courier New"/>
          <w:sz w:val="24"/>
          <w:szCs w:val="24"/>
        </w:rPr>
        <w:t>, C., &amp; Mooney, G. (1999).</w:t>
      </w:r>
      <w:proofErr w:type="gramEnd"/>
      <w:r w:rsidRPr="00913F1E">
        <w:rPr>
          <w:rFonts w:ascii="Courier New" w:hAnsi="Courier New" w:cs="Courier New"/>
          <w:sz w:val="24"/>
          <w:szCs w:val="24"/>
        </w:rPr>
        <w:t xml:space="preserve"> </w:t>
      </w:r>
      <w:proofErr w:type="gramStart"/>
      <w:r w:rsidRPr="00913F1E">
        <w:rPr>
          <w:rFonts w:ascii="Courier New" w:hAnsi="Courier New" w:cs="Courier New"/>
          <w:sz w:val="24"/>
          <w:szCs w:val="24"/>
        </w:rPr>
        <w:t>Monetary incentives in U.S. government surveys.</w:t>
      </w:r>
      <w:proofErr w:type="gramEnd"/>
      <w:r w:rsidRPr="00913F1E">
        <w:rPr>
          <w:rFonts w:ascii="Courier New" w:hAnsi="Courier New" w:cs="Courier New"/>
          <w:sz w:val="24"/>
          <w:szCs w:val="24"/>
        </w:rPr>
        <w:t xml:space="preserve"> </w:t>
      </w:r>
      <w:r w:rsidRPr="00913F1E">
        <w:rPr>
          <w:rFonts w:ascii="Courier New" w:hAnsi="Courier New" w:cs="Courier New"/>
          <w:i/>
          <w:sz w:val="24"/>
          <w:szCs w:val="24"/>
        </w:rPr>
        <w:t>Journal of Official Statistics, 15</w:t>
      </w:r>
      <w:r w:rsidRPr="00913F1E">
        <w:rPr>
          <w:rFonts w:ascii="Courier New" w:hAnsi="Courier New" w:cs="Courier New"/>
          <w:sz w:val="24"/>
          <w:szCs w:val="24"/>
        </w:rPr>
        <w:t>, 231-250.</w:t>
      </w:r>
    </w:p>
    <w:p w:rsidR="00EC71C3" w:rsidRPr="00913F1E" w:rsidRDefault="00EC71C3" w:rsidP="00E025C2">
      <w:pPr>
        <w:pStyle w:val="biblio"/>
        <w:spacing w:after="0" w:line="480" w:lineRule="auto"/>
        <w:rPr>
          <w:rFonts w:ascii="Courier New" w:hAnsi="Courier New" w:cs="Courier New"/>
          <w:sz w:val="24"/>
          <w:szCs w:val="24"/>
        </w:rPr>
      </w:pPr>
      <w:proofErr w:type="gramStart"/>
      <w:r w:rsidRPr="00913F1E">
        <w:rPr>
          <w:rFonts w:ascii="Courier New" w:hAnsi="Courier New" w:cs="Courier New"/>
          <w:sz w:val="24"/>
          <w:szCs w:val="24"/>
        </w:rPr>
        <w:t>Slater, M.D. Choosing audience segmentation strategies and methods for health communication.</w:t>
      </w:r>
      <w:proofErr w:type="gramEnd"/>
      <w:r w:rsidRPr="00913F1E">
        <w:rPr>
          <w:rFonts w:ascii="Courier New" w:hAnsi="Courier New" w:cs="Courier New"/>
          <w:sz w:val="24"/>
          <w:szCs w:val="24"/>
        </w:rPr>
        <w:t xml:space="preserve"> In: </w:t>
      </w:r>
      <w:proofErr w:type="spellStart"/>
      <w:r w:rsidRPr="00913F1E">
        <w:rPr>
          <w:rFonts w:ascii="Courier New" w:hAnsi="Courier New" w:cs="Courier New"/>
          <w:sz w:val="24"/>
          <w:szCs w:val="24"/>
        </w:rPr>
        <w:t>Maibach</w:t>
      </w:r>
      <w:proofErr w:type="spellEnd"/>
      <w:r w:rsidRPr="00913F1E">
        <w:rPr>
          <w:rFonts w:ascii="Courier New" w:hAnsi="Courier New" w:cs="Courier New"/>
          <w:sz w:val="24"/>
          <w:szCs w:val="24"/>
        </w:rPr>
        <w:t xml:space="preserve">, E., &amp; Parrott, R.L., eds., </w:t>
      </w:r>
      <w:r w:rsidRPr="00913F1E">
        <w:rPr>
          <w:rFonts w:ascii="Courier New" w:hAnsi="Courier New" w:cs="Courier New"/>
          <w:i/>
          <w:sz w:val="24"/>
          <w:szCs w:val="24"/>
        </w:rPr>
        <w:t>Designing Health Messages: Approaches from Communication Theory and Public Health Practice</w:t>
      </w:r>
      <w:r w:rsidRPr="00913F1E">
        <w:rPr>
          <w:rFonts w:ascii="Courier New" w:hAnsi="Courier New" w:cs="Courier New"/>
          <w:sz w:val="24"/>
          <w:szCs w:val="24"/>
        </w:rPr>
        <w:t>. Thousand Oaks, CA: Sage Publications; 1995:186–198.</w:t>
      </w:r>
    </w:p>
    <w:p w:rsidR="00401029" w:rsidRPr="00913F1E" w:rsidRDefault="00401029" w:rsidP="00E025C2">
      <w:pPr>
        <w:pStyle w:val="biblio"/>
        <w:spacing w:after="0" w:line="480" w:lineRule="auto"/>
        <w:rPr>
          <w:rFonts w:ascii="Courier New" w:hAnsi="Courier New" w:cs="Courier New"/>
          <w:sz w:val="24"/>
          <w:szCs w:val="24"/>
        </w:rPr>
      </w:pPr>
      <w:r w:rsidRPr="00913F1E">
        <w:rPr>
          <w:rFonts w:ascii="Courier New" w:hAnsi="Courier New" w:cs="Courier New"/>
          <w:sz w:val="24"/>
          <w:szCs w:val="24"/>
        </w:rPr>
        <w:t xml:space="preserve">Slaughter, P., P. Pinfold, V. </w:t>
      </w:r>
      <w:proofErr w:type="spellStart"/>
      <w:r w:rsidRPr="00913F1E">
        <w:rPr>
          <w:rFonts w:ascii="Courier New" w:hAnsi="Courier New" w:cs="Courier New"/>
          <w:sz w:val="24"/>
          <w:szCs w:val="24"/>
        </w:rPr>
        <w:t>Flintoft</w:t>
      </w:r>
      <w:proofErr w:type="spellEnd"/>
      <w:r w:rsidRPr="00913F1E">
        <w:rPr>
          <w:rFonts w:ascii="Courier New" w:hAnsi="Courier New" w:cs="Courier New"/>
          <w:sz w:val="24"/>
          <w:szCs w:val="24"/>
        </w:rPr>
        <w:t xml:space="preserve">, E. </w:t>
      </w:r>
      <w:proofErr w:type="spellStart"/>
      <w:r w:rsidRPr="00913F1E">
        <w:rPr>
          <w:rFonts w:ascii="Courier New" w:hAnsi="Courier New" w:cs="Courier New"/>
          <w:sz w:val="24"/>
          <w:szCs w:val="24"/>
        </w:rPr>
        <w:t>Gort</w:t>
      </w:r>
      <w:proofErr w:type="spellEnd"/>
      <w:r w:rsidRPr="00913F1E">
        <w:rPr>
          <w:rFonts w:ascii="Courier New" w:hAnsi="Courier New" w:cs="Courier New"/>
          <w:sz w:val="24"/>
          <w:szCs w:val="24"/>
        </w:rPr>
        <w:t xml:space="preserve">, E. </w:t>
      </w:r>
      <w:proofErr w:type="spellStart"/>
      <w:r w:rsidRPr="00913F1E">
        <w:rPr>
          <w:rFonts w:ascii="Courier New" w:hAnsi="Courier New" w:cs="Courier New"/>
          <w:sz w:val="24"/>
          <w:szCs w:val="24"/>
        </w:rPr>
        <w:t>Thiel</w:t>
      </w:r>
      <w:proofErr w:type="spellEnd"/>
      <w:r w:rsidRPr="00913F1E">
        <w:rPr>
          <w:rFonts w:ascii="Courier New" w:hAnsi="Courier New" w:cs="Courier New"/>
          <w:sz w:val="24"/>
          <w:szCs w:val="24"/>
        </w:rPr>
        <w:t xml:space="preserve">, P. </w:t>
      </w:r>
      <w:proofErr w:type="spellStart"/>
      <w:r w:rsidRPr="00913F1E">
        <w:rPr>
          <w:rFonts w:ascii="Courier New" w:hAnsi="Courier New" w:cs="Courier New"/>
          <w:sz w:val="24"/>
          <w:szCs w:val="24"/>
        </w:rPr>
        <w:t>Blackstien</w:t>
      </w:r>
      <w:proofErr w:type="spellEnd"/>
      <w:r w:rsidRPr="00913F1E">
        <w:rPr>
          <w:rFonts w:ascii="Courier New" w:hAnsi="Courier New" w:cs="Courier New"/>
          <w:sz w:val="24"/>
          <w:szCs w:val="24"/>
        </w:rPr>
        <w:t xml:space="preserve">-Hirsch, T. </w:t>
      </w:r>
      <w:proofErr w:type="spellStart"/>
      <w:r w:rsidRPr="00913F1E">
        <w:rPr>
          <w:rFonts w:ascii="Courier New" w:hAnsi="Courier New" w:cs="Courier New"/>
          <w:sz w:val="24"/>
          <w:szCs w:val="24"/>
        </w:rPr>
        <w:t>Axcell</w:t>
      </w:r>
      <w:proofErr w:type="spellEnd"/>
      <w:r w:rsidRPr="00913F1E">
        <w:rPr>
          <w:rFonts w:ascii="Courier New" w:hAnsi="Courier New" w:cs="Courier New"/>
          <w:sz w:val="24"/>
          <w:szCs w:val="24"/>
        </w:rPr>
        <w:t xml:space="preserve">, M. Paterson, C. Cameron, C. </w:t>
      </w:r>
      <w:proofErr w:type="spellStart"/>
      <w:r w:rsidRPr="00913F1E">
        <w:rPr>
          <w:rFonts w:ascii="Courier New" w:hAnsi="Courier New" w:cs="Courier New"/>
          <w:sz w:val="24"/>
          <w:szCs w:val="24"/>
        </w:rPr>
        <w:t>Estabrooks</w:t>
      </w:r>
      <w:proofErr w:type="spellEnd"/>
      <w:r w:rsidRPr="00913F1E">
        <w:rPr>
          <w:rFonts w:ascii="Courier New" w:hAnsi="Courier New" w:cs="Courier New"/>
          <w:sz w:val="24"/>
          <w:szCs w:val="24"/>
        </w:rPr>
        <w:t xml:space="preserve">, S. Mercer, V. </w:t>
      </w:r>
      <w:proofErr w:type="spellStart"/>
      <w:r w:rsidRPr="00913F1E">
        <w:rPr>
          <w:rFonts w:ascii="Courier New" w:hAnsi="Courier New" w:cs="Courier New"/>
          <w:sz w:val="24"/>
          <w:szCs w:val="24"/>
        </w:rPr>
        <w:t>Goel</w:t>
      </w:r>
      <w:proofErr w:type="spellEnd"/>
      <w:r w:rsidRPr="00913F1E">
        <w:rPr>
          <w:rFonts w:ascii="Courier New" w:hAnsi="Courier New" w:cs="Courier New"/>
          <w:sz w:val="24"/>
          <w:szCs w:val="24"/>
        </w:rPr>
        <w:t xml:space="preserve">, and J. I. Williams. (May 1999). Focus groups in health services research at the Institute for Clinical Evaluative Sciences. </w:t>
      </w:r>
      <w:proofErr w:type="gramStart"/>
      <w:r w:rsidRPr="00913F1E">
        <w:rPr>
          <w:rFonts w:ascii="Courier New" w:hAnsi="Courier New" w:cs="Courier New"/>
          <w:sz w:val="24"/>
          <w:szCs w:val="24"/>
        </w:rPr>
        <w:t>Pub.</w:t>
      </w:r>
      <w:proofErr w:type="gramEnd"/>
      <w:r w:rsidRPr="00913F1E">
        <w:rPr>
          <w:rFonts w:ascii="Courier New" w:hAnsi="Courier New" w:cs="Courier New"/>
          <w:sz w:val="24"/>
          <w:szCs w:val="24"/>
        </w:rPr>
        <w:t xml:space="preserve"> </w:t>
      </w:r>
      <w:proofErr w:type="gramStart"/>
      <w:r w:rsidRPr="00913F1E">
        <w:rPr>
          <w:rFonts w:ascii="Courier New" w:hAnsi="Courier New" w:cs="Courier New"/>
          <w:sz w:val="24"/>
          <w:szCs w:val="24"/>
        </w:rPr>
        <w:t>No. 99-02-TR.</w:t>
      </w:r>
      <w:proofErr w:type="gramEnd"/>
      <w:r w:rsidRPr="00913F1E">
        <w:rPr>
          <w:rFonts w:ascii="Courier New" w:hAnsi="Courier New" w:cs="Courier New"/>
          <w:sz w:val="24"/>
          <w:szCs w:val="24"/>
        </w:rPr>
        <w:t xml:space="preserve">  Ontario, Canada: Institute for Clinical Evaluative Sciences.</w:t>
      </w:r>
    </w:p>
    <w:p w:rsidR="00401029" w:rsidRPr="00913F1E" w:rsidRDefault="00401029" w:rsidP="00E025C2">
      <w:pPr>
        <w:spacing w:line="480" w:lineRule="auto"/>
        <w:rPr>
          <w:rFonts w:ascii="Courier New" w:hAnsi="Courier New" w:cs="Courier New"/>
          <w:sz w:val="24"/>
          <w:szCs w:val="24"/>
        </w:rPr>
      </w:pPr>
    </w:p>
    <w:p w:rsidR="007E2AB9" w:rsidRPr="00913F1E" w:rsidRDefault="007E2AB9" w:rsidP="00E025C2">
      <w:pPr>
        <w:spacing w:line="480" w:lineRule="auto"/>
        <w:rPr>
          <w:rFonts w:ascii="Courier New" w:hAnsi="Courier New" w:cs="Courier New"/>
          <w:sz w:val="24"/>
          <w:szCs w:val="24"/>
        </w:rPr>
      </w:pPr>
    </w:p>
    <w:sectPr w:rsidR="007E2AB9" w:rsidRPr="00913F1E" w:rsidSect="00DA3971">
      <w:headerReference w:type="default" r:id="rId9"/>
      <w:footerReference w:type="default" r:id="rId10"/>
      <w:pgSz w:w="12240" w:h="15840" w:code="1"/>
      <w:pgMar w:top="1440" w:right="1440" w:bottom="1440" w:left="1440" w:header="720" w:footer="720" w:gutter="0"/>
      <w:pgNumType w:start="16"/>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70DE" w:rsidRDefault="00FE70DE">
      <w:r>
        <w:separator/>
      </w:r>
    </w:p>
  </w:endnote>
  <w:endnote w:type="continuationSeparator" w:id="0">
    <w:p w:rsidR="00FE70DE" w:rsidRDefault="00FE70D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70DE" w:rsidRPr="00700847" w:rsidRDefault="009936E0" w:rsidP="00700847">
    <w:pPr>
      <w:pStyle w:val="Footer"/>
    </w:pPr>
    <w:r>
      <w:rPr>
        <w:rStyle w:val="PageNumber"/>
      </w:rPr>
      <w:fldChar w:fldCharType="begin"/>
    </w:r>
    <w:r w:rsidR="00FE70DE">
      <w:rPr>
        <w:rStyle w:val="PageNumber"/>
      </w:rPr>
      <w:instrText xml:space="preserve"> PAGE </w:instrText>
    </w:r>
    <w:r>
      <w:rPr>
        <w:rStyle w:val="PageNumber"/>
      </w:rPr>
      <w:fldChar w:fldCharType="separate"/>
    </w:r>
    <w:r w:rsidR="00497B14">
      <w:rPr>
        <w:rStyle w:val="PageNumber"/>
        <w:noProof/>
      </w:rPr>
      <w:t>23</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70DE" w:rsidRDefault="00FE70DE">
      <w:r>
        <w:separator/>
      </w:r>
    </w:p>
  </w:footnote>
  <w:footnote w:type="continuationSeparator" w:id="0">
    <w:p w:rsidR="00FE70DE" w:rsidRDefault="00FE70DE">
      <w:r>
        <w:continuationSeparator/>
      </w:r>
    </w:p>
  </w:footnote>
  <w:footnote w:id="1">
    <w:p w:rsidR="00FE70DE" w:rsidRPr="00E025C2" w:rsidRDefault="00FE70DE" w:rsidP="00E025C2">
      <w:pPr>
        <w:pStyle w:val="FootnoteText"/>
        <w:rPr>
          <w:rFonts w:ascii="Courier New" w:hAnsi="Courier New" w:cs="Courier New"/>
        </w:rPr>
      </w:pPr>
      <w:r w:rsidRPr="00E025C2">
        <w:rPr>
          <w:rStyle w:val="FootnoteReference"/>
          <w:rFonts w:ascii="Courier New" w:hAnsi="Courier New" w:cs="Courier New"/>
        </w:rPr>
        <w:footnoteRef/>
      </w:r>
      <w:r w:rsidRPr="00E025C2">
        <w:rPr>
          <w:rFonts w:ascii="Courier New" w:hAnsi="Courier New" w:cs="Courier New"/>
        </w:rPr>
        <w:t xml:space="preserve"> We may use a combination of individual interviews and small group discussions (such as dyads or triads). However, our total estimated number of participants will be the same thus the burden hours we included in Section </w:t>
      </w:r>
      <w:proofErr w:type="gramStart"/>
      <w:r w:rsidRPr="00E025C2">
        <w:rPr>
          <w:rFonts w:ascii="Courier New" w:hAnsi="Courier New" w:cs="Courier New"/>
        </w:rPr>
        <w:t>A</w:t>
      </w:r>
      <w:proofErr w:type="gramEnd"/>
      <w:r w:rsidRPr="00E025C2">
        <w:rPr>
          <w:rFonts w:ascii="Courier New" w:hAnsi="Courier New" w:cs="Courier New"/>
        </w:rPr>
        <w:t xml:space="preserve"> will also be the same.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70DE" w:rsidRDefault="00FE70D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428B5"/>
    <w:multiLevelType w:val="hybridMultilevel"/>
    <w:tmpl w:val="E286BF64"/>
    <w:lvl w:ilvl="0" w:tplc="74D21664">
      <w:start w:val="1"/>
      <w:numFmt w:val="bullet"/>
      <w:lvlText w:val=""/>
      <w:lvlJc w:val="left"/>
      <w:pPr>
        <w:tabs>
          <w:tab w:val="num" w:pos="1710"/>
        </w:tabs>
        <w:ind w:left="171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nsid w:val="09F11DB8"/>
    <w:multiLevelType w:val="hybridMultilevel"/>
    <w:tmpl w:val="B7468118"/>
    <w:lvl w:ilvl="0" w:tplc="74D21664">
      <w:start w:val="1"/>
      <w:numFmt w:val="bullet"/>
      <w:pStyle w:val="bullets"/>
      <w:lvlText w:val=""/>
      <w:lvlJc w:val="left"/>
      <w:pPr>
        <w:tabs>
          <w:tab w:val="num" w:pos="1710"/>
        </w:tabs>
        <w:ind w:left="171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3F6E1B2D"/>
    <w:multiLevelType w:val="hybridMultilevel"/>
    <w:tmpl w:val="97BA316C"/>
    <w:lvl w:ilvl="0" w:tplc="EDB4933C">
      <w:start w:val="1"/>
      <w:numFmt w:val="bullet"/>
      <w:lvlText w:val=""/>
      <w:lvlJc w:val="left"/>
      <w:pPr>
        <w:tabs>
          <w:tab w:val="num" w:pos="1800"/>
        </w:tabs>
        <w:ind w:left="1800" w:hanging="360"/>
      </w:pPr>
      <w:rPr>
        <w:rFonts w:ascii="Symbol" w:hAnsi="Symbol" w:cs="Times New Roman" w:hint="default"/>
        <w:sz w:val="24"/>
        <w:szCs w:val="20"/>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48FD4B95"/>
    <w:multiLevelType w:val="hybridMultilevel"/>
    <w:tmpl w:val="589838E0"/>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nsid w:val="50E17FA1"/>
    <w:multiLevelType w:val="hybridMultilevel"/>
    <w:tmpl w:val="3D6CBA9E"/>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footnotePr>
    <w:footnote w:id="-1"/>
    <w:footnote w:id="0"/>
  </w:footnotePr>
  <w:endnotePr>
    <w:endnote w:id="-1"/>
    <w:endnote w:id="0"/>
  </w:endnotePr>
  <w:compat/>
  <w:rsids>
    <w:rsidRoot w:val="00401029"/>
    <w:rsid w:val="00004F3A"/>
    <w:rsid w:val="00022E1B"/>
    <w:rsid w:val="0005205D"/>
    <w:rsid w:val="00063B29"/>
    <w:rsid w:val="000D5D63"/>
    <w:rsid w:val="000E4542"/>
    <w:rsid w:val="001034A6"/>
    <w:rsid w:val="00122CF1"/>
    <w:rsid w:val="00125D69"/>
    <w:rsid w:val="0013212D"/>
    <w:rsid w:val="00190FED"/>
    <w:rsid w:val="001D4435"/>
    <w:rsid w:val="001E48C3"/>
    <w:rsid w:val="00211C91"/>
    <w:rsid w:val="002446F1"/>
    <w:rsid w:val="002E1CCF"/>
    <w:rsid w:val="002E680B"/>
    <w:rsid w:val="002F7A56"/>
    <w:rsid w:val="003D4D74"/>
    <w:rsid w:val="003F1248"/>
    <w:rsid w:val="00401029"/>
    <w:rsid w:val="00455772"/>
    <w:rsid w:val="0047708F"/>
    <w:rsid w:val="00484513"/>
    <w:rsid w:val="00497B14"/>
    <w:rsid w:val="00524F32"/>
    <w:rsid w:val="00567643"/>
    <w:rsid w:val="005A0726"/>
    <w:rsid w:val="005D5D12"/>
    <w:rsid w:val="00632534"/>
    <w:rsid w:val="006767CF"/>
    <w:rsid w:val="006B28C4"/>
    <w:rsid w:val="006C0465"/>
    <w:rsid w:val="006F7D61"/>
    <w:rsid w:val="00700847"/>
    <w:rsid w:val="00761520"/>
    <w:rsid w:val="007A68D5"/>
    <w:rsid w:val="007B4B04"/>
    <w:rsid w:val="007C2A78"/>
    <w:rsid w:val="007E2AB9"/>
    <w:rsid w:val="00816C40"/>
    <w:rsid w:val="00832084"/>
    <w:rsid w:val="00842E28"/>
    <w:rsid w:val="00851EDB"/>
    <w:rsid w:val="00862913"/>
    <w:rsid w:val="0087666A"/>
    <w:rsid w:val="008C353A"/>
    <w:rsid w:val="008F51FD"/>
    <w:rsid w:val="00913F1E"/>
    <w:rsid w:val="00932631"/>
    <w:rsid w:val="009475D5"/>
    <w:rsid w:val="00947676"/>
    <w:rsid w:val="00966F79"/>
    <w:rsid w:val="009936E0"/>
    <w:rsid w:val="00A23F01"/>
    <w:rsid w:val="00A60F68"/>
    <w:rsid w:val="00AD4D0D"/>
    <w:rsid w:val="00AD7D56"/>
    <w:rsid w:val="00B338B6"/>
    <w:rsid w:val="00B41B5F"/>
    <w:rsid w:val="00B47740"/>
    <w:rsid w:val="00B767B0"/>
    <w:rsid w:val="00B77CDE"/>
    <w:rsid w:val="00B85CE9"/>
    <w:rsid w:val="00B92F05"/>
    <w:rsid w:val="00BA695F"/>
    <w:rsid w:val="00BC618E"/>
    <w:rsid w:val="00C631C8"/>
    <w:rsid w:val="00C65FBD"/>
    <w:rsid w:val="00C677CB"/>
    <w:rsid w:val="00C80FA7"/>
    <w:rsid w:val="00CC0139"/>
    <w:rsid w:val="00D10E3D"/>
    <w:rsid w:val="00D80097"/>
    <w:rsid w:val="00D83A89"/>
    <w:rsid w:val="00DA3971"/>
    <w:rsid w:val="00E025C2"/>
    <w:rsid w:val="00E26D8A"/>
    <w:rsid w:val="00E4115B"/>
    <w:rsid w:val="00E632A9"/>
    <w:rsid w:val="00EC54DB"/>
    <w:rsid w:val="00EC71C3"/>
    <w:rsid w:val="00F00859"/>
    <w:rsid w:val="00F12F23"/>
    <w:rsid w:val="00F15223"/>
    <w:rsid w:val="00F5468F"/>
    <w:rsid w:val="00F72374"/>
    <w:rsid w:val="00FD17BB"/>
    <w:rsid w:val="00FE6549"/>
    <w:rsid w:val="00FE70DE"/>
    <w:rsid w:val="00FF18B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01029"/>
    <w:pPr>
      <w:autoSpaceDE w:val="0"/>
      <w:autoSpaceDN w:val="0"/>
      <w:adjustRightInd w:val="0"/>
    </w:pPr>
    <w:rPr>
      <w:sz w:val="22"/>
    </w:rPr>
  </w:style>
  <w:style w:type="paragraph" w:styleId="Heading1">
    <w:name w:val="heading 1"/>
    <w:aliases w:val="l1"/>
    <w:basedOn w:val="Normal"/>
    <w:next w:val="Normal"/>
    <w:link w:val="Heading1Char"/>
    <w:qFormat/>
    <w:rsid w:val="00401029"/>
    <w:pPr>
      <w:autoSpaceDE/>
      <w:autoSpaceDN/>
      <w:adjustRightInd/>
      <w:spacing w:after="240" w:line="360" w:lineRule="atLeast"/>
      <w:jc w:val="center"/>
      <w:outlineLvl w:val="0"/>
    </w:pPr>
    <w:rPr>
      <w:b/>
      <w:caps/>
    </w:rPr>
  </w:style>
  <w:style w:type="paragraph" w:styleId="Heading2">
    <w:name w:val="heading 2"/>
    <w:aliases w:val="l2"/>
    <w:basedOn w:val="Normal"/>
    <w:next w:val="bodytext"/>
    <w:qFormat/>
    <w:rsid w:val="00401029"/>
    <w:pPr>
      <w:keepNext/>
      <w:autoSpaceDE/>
      <w:autoSpaceDN/>
      <w:adjustRightInd/>
      <w:spacing w:after="120"/>
      <w:ind w:left="720" w:hanging="720"/>
      <w:outlineLvl w:val="1"/>
    </w:pPr>
    <w:rPr>
      <w:b/>
    </w:rPr>
  </w:style>
  <w:style w:type="paragraph" w:styleId="Heading3">
    <w:name w:val="heading 3"/>
    <w:aliases w:val="l3"/>
    <w:basedOn w:val="Normal"/>
    <w:next w:val="bodytext"/>
    <w:qFormat/>
    <w:rsid w:val="00401029"/>
    <w:pPr>
      <w:keepNext/>
      <w:autoSpaceDE/>
      <w:autoSpaceDN/>
      <w:adjustRightInd/>
      <w:spacing w:before="240" w:after="120"/>
      <w:ind w:left="720" w:hanging="720"/>
      <w:outlineLvl w:val="2"/>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
    <w:name w:val="body text"/>
    <w:aliases w:val="bt,body tx,indent,flush,memo body text"/>
    <w:basedOn w:val="Normal"/>
    <w:rsid w:val="00401029"/>
    <w:pPr>
      <w:autoSpaceDE/>
      <w:autoSpaceDN/>
      <w:adjustRightInd/>
      <w:spacing w:after="240"/>
      <w:ind w:firstLine="720"/>
    </w:pPr>
  </w:style>
  <w:style w:type="paragraph" w:styleId="Footer">
    <w:name w:val="footer"/>
    <w:basedOn w:val="Normal"/>
    <w:rsid w:val="00401029"/>
    <w:pPr>
      <w:tabs>
        <w:tab w:val="center" w:pos="4320"/>
        <w:tab w:val="right" w:pos="8640"/>
      </w:tabs>
      <w:autoSpaceDE/>
      <w:autoSpaceDN/>
      <w:adjustRightInd/>
      <w:jc w:val="right"/>
    </w:pPr>
    <w:rPr>
      <w:color w:val="000000"/>
    </w:rPr>
  </w:style>
  <w:style w:type="character" w:styleId="Strong">
    <w:name w:val="Strong"/>
    <w:basedOn w:val="DefaultParagraphFont"/>
    <w:qFormat/>
    <w:rsid w:val="00401029"/>
    <w:rPr>
      <w:b/>
      <w:bCs/>
    </w:rPr>
  </w:style>
  <w:style w:type="character" w:styleId="PageNumber">
    <w:name w:val="page number"/>
    <w:basedOn w:val="DefaultParagraphFont"/>
    <w:rsid w:val="00401029"/>
  </w:style>
  <w:style w:type="character" w:styleId="Hyperlink">
    <w:name w:val="Hyperlink"/>
    <w:basedOn w:val="DefaultParagraphFont"/>
    <w:rsid w:val="00401029"/>
    <w:rPr>
      <w:color w:val="0000FF"/>
      <w:u w:val="single"/>
    </w:rPr>
  </w:style>
  <w:style w:type="paragraph" w:styleId="FootnoteText">
    <w:name w:val="footnote text"/>
    <w:basedOn w:val="Normal"/>
    <w:rsid w:val="00401029"/>
    <w:rPr>
      <w:sz w:val="20"/>
    </w:rPr>
  </w:style>
  <w:style w:type="character" w:styleId="FootnoteReference">
    <w:name w:val="footnote reference"/>
    <w:basedOn w:val="DefaultParagraphFont"/>
    <w:rsid w:val="00401029"/>
    <w:rPr>
      <w:position w:val="0"/>
      <w:vertAlign w:val="superscript"/>
    </w:rPr>
  </w:style>
  <w:style w:type="paragraph" w:customStyle="1" w:styleId="bullets-blank">
    <w:name w:val="bullets-blank"/>
    <w:basedOn w:val="Normal"/>
    <w:rsid w:val="00401029"/>
    <w:pPr>
      <w:autoSpaceDE/>
      <w:autoSpaceDN/>
      <w:adjustRightInd/>
      <w:spacing w:after="120"/>
      <w:ind w:left="1080" w:hanging="360"/>
    </w:pPr>
  </w:style>
  <w:style w:type="paragraph" w:customStyle="1" w:styleId="biblio">
    <w:name w:val="biblio"/>
    <w:basedOn w:val="Normal"/>
    <w:rsid w:val="00401029"/>
    <w:pPr>
      <w:keepLines/>
      <w:autoSpaceDE/>
      <w:autoSpaceDN/>
      <w:adjustRightInd/>
      <w:spacing w:after="240"/>
      <w:ind w:left="720" w:hanging="720"/>
    </w:pPr>
  </w:style>
  <w:style w:type="paragraph" w:customStyle="1" w:styleId="bullets">
    <w:name w:val="bullets"/>
    <w:basedOn w:val="Normal"/>
    <w:rsid w:val="00401029"/>
    <w:pPr>
      <w:numPr>
        <w:numId w:val="2"/>
      </w:numPr>
      <w:autoSpaceDE/>
      <w:autoSpaceDN/>
      <w:adjustRightInd/>
      <w:spacing w:after="240"/>
      <w:ind w:left="1080"/>
    </w:pPr>
  </w:style>
  <w:style w:type="paragraph" w:customStyle="1" w:styleId="CharCharCharCharCharCharCharCharChar">
    <w:name w:val="Char Char Char Char Char Char Char Char Char"/>
    <w:basedOn w:val="Normal"/>
    <w:rsid w:val="00401029"/>
    <w:pPr>
      <w:autoSpaceDE/>
      <w:autoSpaceDN/>
      <w:adjustRightInd/>
      <w:spacing w:before="80" w:after="80"/>
      <w:ind w:left="4320"/>
      <w:jc w:val="both"/>
    </w:pPr>
    <w:rPr>
      <w:rFonts w:ascii="Arial" w:hAnsi="Arial"/>
      <w:sz w:val="24"/>
      <w:szCs w:val="24"/>
    </w:rPr>
  </w:style>
  <w:style w:type="character" w:customStyle="1" w:styleId="Heading1Char">
    <w:name w:val="Heading 1 Char"/>
    <w:aliases w:val="l1 Char"/>
    <w:basedOn w:val="DefaultParagraphFont"/>
    <w:link w:val="Heading1"/>
    <w:rsid w:val="00401029"/>
    <w:rPr>
      <w:b/>
      <w:caps/>
      <w:sz w:val="22"/>
      <w:lang w:val="en-US" w:eastAsia="en-US" w:bidi="ar-SA"/>
    </w:rPr>
  </w:style>
  <w:style w:type="paragraph" w:styleId="Header">
    <w:name w:val="header"/>
    <w:basedOn w:val="Normal"/>
    <w:rsid w:val="00FE6549"/>
    <w:pPr>
      <w:tabs>
        <w:tab w:val="center" w:pos="4320"/>
        <w:tab w:val="right" w:pos="8640"/>
      </w:tabs>
    </w:pPr>
  </w:style>
  <w:style w:type="paragraph" w:styleId="BalloonText">
    <w:name w:val="Balloon Text"/>
    <w:basedOn w:val="Normal"/>
    <w:link w:val="BalloonTextChar"/>
    <w:rsid w:val="00D10E3D"/>
    <w:rPr>
      <w:rFonts w:ascii="Tahoma" w:hAnsi="Tahoma" w:cs="Tahoma"/>
      <w:sz w:val="16"/>
      <w:szCs w:val="16"/>
    </w:rPr>
  </w:style>
  <w:style w:type="character" w:customStyle="1" w:styleId="BalloonTextChar">
    <w:name w:val="Balloon Text Char"/>
    <w:basedOn w:val="DefaultParagraphFont"/>
    <w:link w:val="BalloonText"/>
    <w:rsid w:val="00D10E3D"/>
    <w:rPr>
      <w:rFonts w:ascii="Tahoma" w:hAnsi="Tahoma" w:cs="Tahoma"/>
      <w:sz w:val="16"/>
      <w:szCs w:val="16"/>
    </w:rPr>
  </w:style>
  <w:style w:type="character" w:styleId="CommentReference">
    <w:name w:val="annotation reference"/>
    <w:basedOn w:val="DefaultParagraphFont"/>
    <w:semiHidden/>
    <w:rsid w:val="008F51FD"/>
    <w:rPr>
      <w:sz w:val="16"/>
      <w:szCs w:val="16"/>
    </w:rPr>
  </w:style>
  <w:style w:type="paragraph" w:styleId="CommentText">
    <w:name w:val="annotation text"/>
    <w:basedOn w:val="Normal"/>
    <w:semiHidden/>
    <w:rsid w:val="008F51FD"/>
    <w:rPr>
      <w:sz w:val="20"/>
    </w:rPr>
  </w:style>
  <w:style w:type="paragraph" w:styleId="CommentSubject">
    <w:name w:val="annotation subject"/>
    <w:basedOn w:val="CommentText"/>
    <w:next w:val="CommentText"/>
    <w:semiHidden/>
    <w:rsid w:val="008F51FD"/>
    <w:rPr>
      <w:b/>
      <w:bCs/>
    </w:rPr>
  </w:style>
</w:styles>
</file>

<file path=word/webSettings.xml><?xml version="1.0" encoding="utf-8"?>
<w:webSettings xmlns:r="http://schemas.openxmlformats.org/officeDocument/2006/relationships" xmlns:w="http://schemas.openxmlformats.org/wordprocessingml/2006/main">
  <w:divs>
    <w:div w:id="928807653">
      <w:bodyDiv w:val="1"/>
      <w:marLeft w:val="0"/>
      <w:marRight w:val="0"/>
      <w:marTop w:val="0"/>
      <w:marBottom w:val="0"/>
      <w:divBdr>
        <w:top w:val="none" w:sz="0" w:space="0" w:color="auto"/>
        <w:left w:val="none" w:sz="0" w:space="0" w:color="auto"/>
        <w:bottom w:val="none" w:sz="0" w:space="0" w:color="auto"/>
        <w:right w:val="none" w:sz="0" w:space="0" w:color="auto"/>
      </w:divBdr>
    </w:div>
    <w:div w:id="1013806089">
      <w:bodyDiv w:val="1"/>
      <w:marLeft w:val="0"/>
      <w:marRight w:val="0"/>
      <w:marTop w:val="0"/>
      <w:marBottom w:val="0"/>
      <w:divBdr>
        <w:top w:val="none" w:sz="0" w:space="0" w:color="auto"/>
        <w:left w:val="none" w:sz="0" w:space="0" w:color="auto"/>
        <w:bottom w:val="none" w:sz="0" w:space="0" w:color="auto"/>
        <w:right w:val="none" w:sz="0" w:space="0" w:color="auto"/>
      </w:divBdr>
    </w:div>
    <w:div w:id="1562330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kdoto@rti.org" TargetMode="External"/><Relationship Id="rId3" Type="http://schemas.openxmlformats.org/officeDocument/2006/relationships/settings" Target="settings.xml"/><Relationship Id="rId7" Type="http://schemas.openxmlformats.org/officeDocument/2006/relationships/hyperlink" Target="mailto:uhrig@rti.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2005</Words>
  <Characters>11063</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B</vt:lpstr>
    </vt:vector>
  </TitlesOfParts>
  <Company>RTI International</Company>
  <LinksUpToDate>false</LinksUpToDate>
  <CharactersWithSpaces>13042</CharactersWithSpaces>
  <SharedDoc>false</SharedDoc>
  <HLinks>
    <vt:vector size="24" baseType="variant">
      <vt:variant>
        <vt:i4>393290</vt:i4>
      </vt:variant>
      <vt:variant>
        <vt:i4>9</vt:i4>
      </vt:variant>
      <vt:variant>
        <vt:i4>0</vt:i4>
      </vt:variant>
      <vt:variant>
        <vt:i4>5</vt:i4>
      </vt:variant>
      <vt:variant>
        <vt:lpwstr>http://www.kff.org/hivaids/upload/Updated-Fact-Sheet-HIV-Testing-in-the-United-States.pdf</vt:lpwstr>
      </vt:variant>
      <vt:variant>
        <vt:lpwstr/>
      </vt:variant>
      <vt:variant>
        <vt:i4>7733370</vt:i4>
      </vt:variant>
      <vt:variant>
        <vt:i4>6</vt:i4>
      </vt:variant>
      <vt:variant>
        <vt:i4>0</vt:i4>
      </vt:variant>
      <vt:variant>
        <vt:i4>5</vt:i4>
      </vt:variant>
      <vt:variant>
        <vt:lpwstr>http://www.cdc.gov/hiv/partners/AHP/AdvancingFS.pdf</vt:lpwstr>
      </vt:variant>
      <vt:variant>
        <vt:lpwstr/>
      </vt:variant>
      <vt:variant>
        <vt:i4>7340117</vt:i4>
      </vt:variant>
      <vt:variant>
        <vt:i4>3</vt:i4>
      </vt:variant>
      <vt:variant>
        <vt:i4>0</vt:i4>
      </vt:variant>
      <vt:variant>
        <vt:i4>5</vt:i4>
      </vt:variant>
      <vt:variant>
        <vt:lpwstr>mailto:jkdoto@rti.org</vt:lpwstr>
      </vt:variant>
      <vt:variant>
        <vt:lpwstr/>
      </vt:variant>
      <vt:variant>
        <vt:i4>1114147</vt:i4>
      </vt:variant>
      <vt:variant>
        <vt:i4>0</vt:i4>
      </vt:variant>
      <vt:variant>
        <vt:i4>0</vt:i4>
      </vt:variant>
      <vt:variant>
        <vt:i4>5</vt:i4>
      </vt:variant>
      <vt:variant>
        <vt:lpwstr>mailto:uhrig@rti.org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dc:title>
  <dc:subject/>
  <dc:creator>Peyton Williams</dc:creator>
  <cp:keywords/>
  <dc:description/>
  <cp:lastModifiedBy>hfx8</cp:lastModifiedBy>
  <cp:revision>2</cp:revision>
  <cp:lastPrinted>2007-10-11T17:37:00Z</cp:lastPrinted>
  <dcterms:created xsi:type="dcterms:W3CDTF">2011-03-16T20:24:00Z</dcterms:created>
  <dcterms:modified xsi:type="dcterms:W3CDTF">2011-03-16T20:24:00Z</dcterms:modified>
</cp:coreProperties>
</file>