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199" w:rsidRDefault="00A72199">
      <w:pPr>
        <w:jc w:val="center"/>
        <w:rPr>
          <w:sz w:val="22"/>
          <w:lang w:val="en-CA"/>
        </w:rPr>
      </w:pPr>
    </w:p>
    <w:p w:rsidR="00A72199" w:rsidRDefault="00A72199">
      <w:pPr>
        <w:jc w:val="center"/>
        <w:rPr>
          <w:sz w:val="22"/>
          <w:lang w:val="en-CA"/>
        </w:rPr>
      </w:pPr>
    </w:p>
    <w:p w:rsidR="00A72199" w:rsidRDefault="00A72199">
      <w:pPr>
        <w:jc w:val="center"/>
        <w:rPr>
          <w:sz w:val="22"/>
          <w:lang w:val="en-CA"/>
        </w:rPr>
      </w:pPr>
    </w:p>
    <w:p w:rsidR="00A72199" w:rsidRDefault="00A72199">
      <w:pPr>
        <w:jc w:val="center"/>
        <w:rPr>
          <w:sz w:val="22"/>
          <w:lang w:val="en-CA"/>
        </w:rPr>
      </w:pPr>
    </w:p>
    <w:p w:rsidR="00A72199" w:rsidRDefault="00A72199">
      <w:pPr>
        <w:jc w:val="center"/>
        <w:rPr>
          <w:sz w:val="22"/>
          <w:lang w:val="en-CA"/>
        </w:rPr>
      </w:pPr>
    </w:p>
    <w:p w:rsidR="00A72199" w:rsidRDefault="00A72199">
      <w:pPr>
        <w:jc w:val="center"/>
        <w:rPr>
          <w:b/>
          <w:lang w:val="en-CA"/>
        </w:rPr>
      </w:pPr>
      <w:r>
        <w:rPr>
          <w:b/>
          <w:lang w:val="en-CA"/>
        </w:rPr>
        <w:t xml:space="preserve">SUPPORTING STATEMENT </w:t>
      </w:r>
      <w:r w:rsidR="00A81B2A">
        <w:rPr>
          <w:b/>
          <w:lang w:val="en-CA"/>
        </w:rPr>
        <w:t xml:space="preserve">B </w:t>
      </w:r>
      <w:r>
        <w:rPr>
          <w:b/>
          <w:lang w:val="en-CA"/>
        </w:rPr>
        <w:t>FOR:</w:t>
      </w:r>
    </w:p>
    <w:p w:rsidR="00A72199" w:rsidRDefault="00A72199">
      <w:pPr>
        <w:jc w:val="center"/>
        <w:rPr>
          <w:b/>
          <w:lang w:val="en-CA"/>
        </w:rPr>
      </w:pPr>
    </w:p>
    <w:p w:rsidR="00A72199" w:rsidRDefault="00A72199">
      <w:pPr>
        <w:jc w:val="center"/>
        <w:rPr>
          <w:b/>
          <w:lang w:val="en-CA"/>
        </w:rPr>
      </w:pPr>
    </w:p>
    <w:p w:rsidR="00906139" w:rsidRDefault="00906139">
      <w:pPr>
        <w:jc w:val="center"/>
        <w:rPr>
          <w:b/>
          <w:lang w:val="en-CA"/>
        </w:rPr>
      </w:pPr>
    </w:p>
    <w:p w:rsidR="00906139" w:rsidRDefault="00906139">
      <w:pPr>
        <w:jc w:val="center"/>
        <w:rPr>
          <w:b/>
          <w:lang w:val="en-CA"/>
        </w:rPr>
      </w:pPr>
    </w:p>
    <w:p w:rsidR="000E5EDC" w:rsidRDefault="0021666C" w:rsidP="000E5EDC">
      <w:pPr>
        <w:spacing w:line="360" w:lineRule="auto"/>
        <w:jc w:val="center"/>
        <w:rPr>
          <w:b/>
          <w:lang w:val="en-CA"/>
        </w:rPr>
      </w:pPr>
      <w:r>
        <w:rPr>
          <w:b/>
          <w:lang w:val="en-CA"/>
        </w:rPr>
        <w:t>SHORT FOLLOW-UP QUESTIONNAIRE</w:t>
      </w:r>
    </w:p>
    <w:p w:rsidR="000E5EDC" w:rsidRDefault="00906139" w:rsidP="000E5EDC">
      <w:pPr>
        <w:spacing w:line="360" w:lineRule="auto"/>
        <w:jc w:val="center"/>
        <w:rPr>
          <w:b/>
          <w:lang w:val="en-CA"/>
        </w:rPr>
      </w:pPr>
      <w:r>
        <w:rPr>
          <w:b/>
          <w:lang w:val="en-CA"/>
        </w:rPr>
        <w:t xml:space="preserve">FOR THE NATIONAL INSTITUTES OF HEALTH </w:t>
      </w:r>
    </w:p>
    <w:p w:rsidR="000E5EDC" w:rsidRDefault="00906139" w:rsidP="000E5EDC">
      <w:pPr>
        <w:spacing w:line="360" w:lineRule="auto"/>
        <w:jc w:val="center"/>
        <w:rPr>
          <w:b/>
          <w:lang w:val="en-CA"/>
        </w:rPr>
      </w:pPr>
      <w:r>
        <w:rPr>
          <w:b/>
          <w:lang w:val="en-CA"/>
        </w:rPr>
        <w:t>(</w:t>
      </w:r>
      <w:r w:rsidR="0021666C">
        <w:rPr>
          <w:b/>
          <w:lang w:val="en-CA"/>
        </w:rPr>
        <w:t>NIH</w:t>
      </w:r>
      <w:r>
        <w:rPr>
          <w:b/>
          <w:lang w:val="en-CA"/>
        </w:rPr>
        <w:t>)</w:t>
      </w:r>
      <w:r w:rsidR="0021666C">
        <w:rPr>
          <w:b/>
          <w:lang w:val="en-CA"/>
        </w:rPr>
        <w:t xml:space="preserve">-AARP DIET </w:t>
      </w:r>
      <w:smartTag w:uri="urn:schemas-microsoft-com:office:smarttags" w:element="stockticker">
        <w:r w:rsidR="0021666C">
          <w:rPr>
            <w:b/>
            <w:lang w:val="en-CA"/>
          </w:rPr>
          <w:t>AND</w:t>
        </w:r>
      </w:smartTag>
      <w:r w:rsidR="0021666C">
        <w:rPr>
          <w:b/>
          <w:lang w:val="en-CA"/>
        </w:rPr>
        <w:t xml:space="preserve"> HEALTH STUDY</w:t>
      </w:r>
      <w:r w:rsidR="00A81B2A">
        <w:rPr>
          <w:b/>
          <w:lang w:val="en-CA"/>
        </w:rPr>
        <w:t xml:space="preserve"> (</w:t>
      </w:r>
      <w:smartTag w:uri="urn:schemas-microsoft-com:office:smarttags" w:element="stockticker">
        <w:r w:rsidR="00A81B2A">
          <w:rPr>
            <w:b/>
            <w:lang w:val="en-CA"/>
          </w:rPr>
          <w:t>NCI</w:t>
        </w:r>
      </w:smartTag>
      <w:r w:rsidR="00A81B2A">
        <w:rPr>
          <w:b/>
          <w:lang w:val="en-CA"/>
        </w:rPr>
        <w:t>)</w:t>
      </w:r>
    </w:p>
    <w:p w:rsidR="00A72199" w:rsidRDefault="00E03876">
      <w:pPr>
        <w:jc w:val="center"/>
        <w:rPr>
          <w:sz w:val="22"/>
          <w:lang w:val="en-CA"/>
        </w:rPr>
      </w:pPr>
      <w:r>
        <w:rPr>
          <w:b/>
          <w:lang w:val="en-CA"/>
        </w:rPr>
        <w:t xml:space="preserve"> </w:t>
      </w:r>
    </w:p>
    <w:p w:rsidR="00A72199" w:rsidRDefault="00A72199">
      <w:pPr>
        <w:jc w:val="center"/>
        <w:rPr>
          <w:sz w:val="22"/>
          <w:lang w:val="en-CA"/>
        </w:rPr>
      </w:pPr>
    </w:p>
    <w:p w:rsidR="00A72199" w:rsidRDefault="00A72199">
      <w:pPr>
        <w:jc w:val="center"/>
        <w:rPr>
          <w:sz w:val="22"/>
          <w:lang w:val="en-CA"/>
        </w:rPr>
      </w:pPr>
    </w:p>
    <w:p w:rsidR="00A72199" w:rsidRDefault="00DA3C08">
      <w:pPr>
        <w:jc w:val="center"/>
        <w:rPr>
          <w:sz w:val="22"/>
          <w:lang w:val="en-CA"/>
        </w:rPr>
      </w:pPr>
      <w:r>
        <w:rPr>
          <w:sz w:val="22"/>
          <w:lang w:val="en-CA"/>
        </w:rPr>
        <w:t xml:space="preserve">February </w:t>
      </w:r>
      <w:r w:rsidR="001C1F4A">
        <w:rPr>
          <w:sz w:val="22"/>
          <w:lang w:val="en-CA"/>
        </w:rPr>
        <w:t>2011</w:t>
      </w:r>
    </w:p>
    <w:p w:rsidR="00A72199" w:rsidRDefault="00A72199">
      <w:pPr>
        <w:jc w:val="center"/>
        <w:rPr>
          <w:sz w:val="22"/>
          <w:lang w:val="en-CA"/>
        </w:rPr>
      </w:pPr>
    </w:p>
    <w:p w:rsidR="00A72199" w:rsidRDefault="00A72199">
      <w:pPr>
        <w:jc w:val="center"/>
        <w:rPr>
          <w:sz w:val="22"/>
          <w:lang w:val="en-CA"/>
        </w:rPr>
      </w:pPr>
    </w:p>
    <w:p w:rsidR="00906139" w:rsidRDefault="00906139" w:rsidP="00906139">
      <w:pPr>
        <w:spacing w:line="360" w:lineRule="auto"/>
        <w:jc w:val="center"/>
        <w:rPr>
          <w:b/>
          <w:lang w:val="en-CA"/>
        </w:rPr>
      </w:pPr>
      <w:r w:rsidRPr="00B7240D">
        <w:rPr>
          <w:b/>
          <w:highlight w:val="yellow"/>
          <w:lang w:val="en-CA"/>
        </w:rPr>
        <w:t>Extension Request for OMB No.:  0925-0587</w:t>
      </w:r>
    </w:p>
    <w:p w:rsidR="00F355F0" w:rsidRDefault="00F355F0" w:rsidP="00906139">
      <w:pPr>
        <w:spacing w:line="360" w:lineRule="auto"/>
        <w:jc w:val="center"/>
        <w:rPr>
          <w:b/>
          <w:lang w:val="en-CA"/>
        </w:rPr>
      </w:pPr>
      <w:r w:rsidRPr="00F355F0">
        <w:rPr>
          <w:b/>
          <w:highlight w:val="yellow"/>
          <w:lang w:val="en-CA"/>
        </w:rPr>
        <w:t>Expiry Date:  4/31/2011</w:t>
      </w:r>
    </w:p>
    <w:p w:rsidR="00906139" w:rsidRDefault="00906139" w:rsidP="00906139">
      <w:pPr>
        <w:jc w:val="center"/>
        <w:rPr>
          <w:sz w:val="22"/>
          <w:lang w:val="en-CA"/>
        </w:rPr>
      </w:pPr>
      <w:r>
        <w:rPr>
          <w:b/>
          <w:lang w:val="en-CA"/>
        </w:rPr>
        <w:t xml:space="preserve"> </w:t>
      </w:r>
    </w:p>
    <w:p w:rsidR="00906139" w:rsidRDefault="00906139" w:rsidP="00906139">
      <w:pPr>
        <w:jc w:val="center"/>
        <w:rPr>
          <w:sz w:val="22"/>
          <w:lang w:val="en-CA"/>
        </w:rPr>
      </w:pPr>
    </w:p>
    <w:p w:rsidR="00906139" w:rsidRDefault="00906139" w:rsidP="00906139">
      <w:pPr>
        <w:jc w:val="center"/>
        <w:rPr>
          <w:sz w:val="22"/>
          <w:lang w:val="en-CA"/>
        </w:rPr>
      </w:pPr>
    </w:p>
    <w:p w:rsidR="00906139" w:rsidRDefault="00906139" w:rsidP="00906139">
      <w:pPr>
        <w:jc w:val="center"/>
        <w:rPr>
          <w:sz w:val="22"/>
          <w:lang w:val="en-CA"/>
        </w:rPr>
      </w:pPr>
    </w:p>
    <w:p w:rsidR="00906139" w:rsidRDefault="00906139" w:rsidP="00906139">
      <w:pPr>
        <w:pStyle w:val="C2-CtrSglSp"/>
        <w:keepLines w:val="0"/>
        <w:spacing w:line="240" w:lineRule="auto"/>
        <w:rPr>
          <w:lang w:val="en-CA"/>
        </w:rPr>
      </w:pPr>
      <w:r w:rsidRPr="00B7240D">
        <w:rPr>
          <w:highlight w:val="yellow"/>
          <w:lang w:val="en-CA"/>
        </w:rPr>
        <w:t>Yellow highlights indicate changes since the approval of the 2008 submission.</w:t>
      </w:r>
    </w:p>
    <w:p w:rsidR="00906139" w:rsidRDefault="00906139" w:rsidP="00906139">
      <w:pPr>
        <w:jc w:val="center"/>
        <w:rPr>
          <w:sz w:val="22"/>
          <w:lang w:val="en-CA"/>
        </w:rPr>
      </w:pPr>
    </w:p>
    <w:p w:rsidR="00A72199" w:rsidRDefault="00A72199">
      <w:pPr>
        <w:pStyle w:val="C2-CtrSglSp"/>
        <w:keepLines w:val="0"/>
        <w:spacing w:line="240" w:lineRule="auto"/>
        <w:rPr>
          <w:lang w:val="en-CA"/>
        </w:rPr>
      </w:pPr>
    </w:p>
    <w:p w:rsidR="00A72199" w:rsidRDefault="00A72199">
      <w:pPr>
        <w:jc w:val="center"/>
        <w:rPr>
          <w:sz w:val="22"/>
          <w:lang w:val="en-CA"/>
        </w:rPr>
      </w:pPr>
    </w:p>
    <w:p w:rsidR="00A72199" w:rsidRDefault="00A72199">
      <w:pPr>
        <w:jc w:val="center"/>
        <w:rPr>
          <w:sz w:val="22"/>
          <w:lang w:val="en-CA"/>
        </w:rPr>
      </w:pPr>
    </w:p>
    <w:p w:rsidR="00A72199" w:rsidRDefault="00A72199">
      <w:pPr>
        <w:jc w:val="center"/>
        <w:rPr>
          <w:sz w:val="22"/>
          <w:lang w:val="en-CA"/>
        </w:rPr>
      </w:pPr>
    </w:p>
    <w:p w:rsidR="00A72199" w:rsidRDefault="00A72199">
      <w:pPr>
        <w:jc w:val="center"/>
        <w:rPr>
          <w:sz w:val="22"/>
          <w:lang w:val="en-CA"/>
        </w:rPr>
      </w:pPr>
    </w:p>
    <w:p w:rsidR="00A72199" w:rsidRDefault="00A72199">
      <w:pPr>
        <w:jc w:val="center"/>
        <w:rPr>
          <w:sz w:val="22"/>
          <w:lang w:val="en-CA"/>
        </w:rPr>
      </w:pPr>
    </w:p>
    <w:p w:rsidR="00A72199" w:rsidRDefault="00A72199" w:rsidP="00F126D7">
      <w:pPr>
        <w:ind w:left="3960"/>
        <w:jc w:val="center"/>
        <w:rPr>
          <w:sz w:val="22"/>
          <w:lang w:val="en-CA"/>
        </w:rPr>
      </w:pPr>
    </w:p>
    <w:p w:rsidR="00DA3C08" w:rsidRPr="00E83FC8" w:rsidRDefault="00DA3C08" w:rsidP="00831509">
      <w:pPr>
        <w:tabs>
          <w:tab w:val="left" w:pos="3240"/>
        </w:tabs>
        <w:ind w:left="3240"/>
        <w:rPr>
          <w:b/>
          <w:sz w:val="22"/>
          <w:lang w:val="en-CA"/>
        </w:rPr>
      </w:pPr>
      <w:proofErr w:type="gramStart"/>
      <w:r w:rsidRPr="00E83FC8">
        <w:rPr>
          <w:b/>
          <w:sz w:val="22"/>
          <w:lang w:val="en-CA"/>
        </w:rPr>
        <w:t>Yikyung Park, Sc.D.</w:t>
      </w:r>
      <w:proofErr w:type="gramEnd"/>
    </w:p>
    <w:p w:rsidR="00DA3C08" w:rsidRPr="00E83FC8" w:rsidRDefault="00DA3C08" w:rsidP="00831509">
      <w:pPr>
        <w:tabs>
          <w:tab w:val="left" w:pos="3240"/>
        </w:tabs>
        <w:ind w:left="3240"/>
        <w:rPr>
          <w:b/>
          <w:sz w:val="22"/>
          <w:lang w:val="en-CA"/>
        </w:rPr>
      </w:pPr>
      <w:r w:rsidRPr="00E83FC8">
        <w:rPr>
          <w:b/>
          <w:sz w:val="22"/>
          <w:lang w:val="en-CA"/>
        </w:rPr>
        <w:t>Staff Scientist</w:t>
      </w:r>
    </w:p>
    <w:p w:rsidR="00A72199" w:rsidRDefault="00B90BDD" w:rsidP="00831509">
      <w:pPr>
        <w:pStyle w:val="Header"/>
        <w:tabs>
          <w:tab w:val="clear" w:pos="4320"/>
          <w:tab w:val="clear" w:pos="8640"/>
          <w:tab w:val="left" w:pos="1080"/>
          <w:tab w:val="left" w:pos="3240"/>
          <w:tab w:val="left" w:pos="5040"/>
        </w:tabs>
        <w:ind w:left="3240"/>
        <w:rPr>
          <w:b/>
          <w:sz w:val="22"/>
          <w:lang w:val="en-CA"/>
        </w:rPr>
      </w:pPr>
      <w:r>
        <w:rPr>
          <w:b/>
          <w:sz w:val="22"/>
          <w:lang w:val="en-CA"/>
        </w:rPr>
        <w:t>Nutritional Epidemiology Branch</w:t>
      </w:r>
    </w:p>
    <w:p w:rsidR="00A72199" w:rsidRDefault="00B90BDD" w:rsidP="00831509">
      <w:pPr>
        <w:pStyle w:val="Header"/>
        <w:tabs>
          <w:tab w:val="clear" w:pos="4320"/>
          <w:tab w:val="clear" w:pos="8640"/>
          <w:tab w:val="left" w:pos="1080"/>
          <w:tab w:val="left" w:pos="3240"/>
          <w:tab w:val="left" w:pos="5040"/>
        </w:tabs>
        <w:ind w:left="3240"/>
        <w:rPr>
          <w:b/>
          <w:sz w:val="22"/>
          <w:lang w:val="en-CA"/>
        </w:rPr>
      </w:pPr>
      <w:r>
        <w:rPr>
          <w:b/>
          <w:sz w:val="22"/>
          <w:lang w:val="en-CA"/>
        </w:rPr>
        <w:t>Division of Cancer Epidemiology and Genetics</w:t>
      </w:r>
    </w:p>
    <w:p w:rsidR="00A72199" w:rsidRDefault="00B90BDD" w:rsidP="00831509">
      <w:pPr>
        <w:tabs>
          <w:tab w:val="left" w:pos="3240"/>
          <w:tab w:val="left" w:pos="5040"/>
        </w:tabs>
        <w:ind w:left="3240"/>
        <w:rPr>
          <w:b/>
          <w:sz w:val="22"/>
          <w:lang w:val="en-CA"/>
        </w:rPr>
      </w:pPr>
      <w:r>
        <w:rPr>
          <w:b/>
          <w:sz w:val="22"/>
          <w:lang w:val="en-CA"/>
        </w:rPr>
        <w:t>National Cancer Institute/NIH</w:t>
      </w:r>
    </w:p>
    <w:p w:rsidR="00A72199" w:rsidRDefault="00A72199" w:rsidP="00831509">
      <w:pPr>
        <w:tabs>
          <w:tab w:val="left" w:pos="3240"/>
          <w:tab w:val="left" w:pos="5040"/>
        </w:tabs>
        <w:ind w:left="3240"/>
        <w:rPr>
          <w:b/>
          <w:sz w:val="22"/>
          <w:lang w:val="en-CA"/>
        </w:rPr>
      </w:pPr>
      <w:r>
        <w:rPr>
          <w:b/>
          <w:sz w:val="22"/>
          <w:lang w:val="en-CA"/>
        </w:rPr>
        <w:t xml:space="preserve">Executive Plaza </w:t>
      </w:r>
      <w:r w:rsidR="008C21BE">
        <w:rPr>
          <w:b/>
          <w:sz w:val="22"/>
          <w:lang w:val="en-CA"/>
        </w:rPr>
        <w:t>S</w:t>
      </w:r>
      <w:r>
        <w:rPr>
          <w:b/>
          <w:sz w:val="22"/>
          <w:lang w:val="en-CA"/>
        </w:rPr>
        <w:t>o</w:t>
      </w:r>
      <w:r w:rsidR="008C21BE">
        <w:rPr>
          <w:b/>
          <w:sz w:val="22"/>
          <w:lang w:val="en-CA"/>
        </w:rPr>
        <w:t>u</w:t>
      </w:r>
      <w:r>
        <w:rPr>
          <w:b/>
          <w:sz w:val="22"/>
          <w:lang w:val="en-CA"/>
        </w:rPr>
        <w:t xml:space="preserve">th, Room </w:t>
      </w:r>
      <w:r w:rsidR="008C21BE">
        <w:rPr>
          <w:b/>
          <w:sz w:val="22"/>
          <w:lang w:val="en-CA"/>
        </w:rPr>
        <w:t>3040</w:t>
      </w:r>
    </w:p>
    <w:p w:rsidR="00A72199" w:rsidRDefault="00A72199" w:rsidP="00831509">
      <w:pPr>
        <w:pStyle w:val="Heading6"/>
        <w:tabs>
          <w:tab w:val="left" w:pos="3240"/>
        </w:tabs>
        <w:ind w:left="3240"/>
        <w:rPr>
          <w:sz w:val="22"/>
        </w:rPr>
      </w:pPr>
      <w:r>
        <w:rPr>
          <w:sz w:val="22"/>
        </w:rPr>
        <w:t>61</w:t>
      </w:r>
      <w:r w:rsidR="008C21BE">
        <w:rPr>
          <w:sz w:val="22"/>
        </w:rPr>
        <w:t>2</w:t>
      </w:r>
      <w:r>
        <w:rPr>
          <w:sz w:val="22"/>
        </w:rPr>
        <w:t xml:space="preserve">0 Executive </w:t>
      </w:r>
      <w:r w:rsidR="008C21BE">
        <w:rPr>
          <w:sz w:val="22"/>
        </w:rPr>
        <w:t>Boulevard</w:t>
      </w:r>
      <w:r>
        <w:rPr>
          <w:sz w:val="22"/>
        </w:rPr>
        <w:t xml:space="preserve">, MSC </w:t>
      </w:r>
      <w:r w:rsidR="008C21BE">
        <w:rPr>
          <w:sz w:val="22"/>
        </w:rPr>
        <w:t>7242</w:t>
      </w:r>
    </w:p>
    <w:p w:rsidR="00A72199" w:rsidRDefault="00A72199" w:rsidP="00831509">
      <w:pPr>
        <w:pStyle w:val="Header"/>
        <w:tabs>
          <w:tab w:val="clear" w:pos="4320"/>
          <w:tab w:val="clear" w:pos="8640"/>
          <w:tab w:val="left" w:pos="3240"/>
          <w:tab w:val="left" w:pos="5040"/>
        </w:tabs>
        <w:ind w:left="3240"/>
        <w:rPr>
          <w:b/>
          <w:sz w:val="22"/>
          <w:lang w:val="en-CA"/>
        </w:rPr>
      </w:pPr>
      <w:r>
        <w:rPr>
          <w:b/>
          <w:sz w:val="22"/>
          <w:lang w:val="en-CA"/>
        </w:rPr>
        <w:t xml:space="preserve">Bethesda, </w:t>
      </w:r>
      <w:smartTag w:uri="urn:schemas-microsoft-com:office:smarttags" w:element="State">
        <w:r>
          <w:rPr>
            <w:b/>
            <w:sz w:val="22"/>
            <w:lang w:val="en-CA"/>
          </w:rPr>
          <w:t>MD</w:t>
        </w:r>
      </w:smartTag>
      <w:r w:rsidR="00982B54">
        <w:rPr>
          <w:b/>
          <w:sz w:val="22"/>
          <w:lang w:val="en-CA"/>
        </w:rPr>
        <w:t xml:space="preserve"> 20892-</w:t>
      </w:r>
      <w:r w:rsidR="008C21BE">
        <w:rPr>
          <w:b/>
          <w:sz w:val="22"/>
          <w:lang w:val="en-CA"/>
        </w:rPr>
        <w:t>7335</w:t>
      </w:r>
    </w:p>
    <w:p w:rsidR="00A72199" w:rsidRDefault="00134E28" w:rsidP="00831509">
      <w:pPr>
        <w:tabs>
          <w:tab w:val="left" w:pos="3240"/>
          <w:tab w:val="left" w:pos="5040"/>
        </w:tabs>
        <w:ind w:left="3240"/>
        <w:rPr>
          <w:b/>
          <w:sz w:val="22"/>
          <w:lang w:val="en-CA"/>
        </w:rPr>
      </w:pPr>
      <w:r>
        <w:rPr>
          <w:b/>
          <w:sz w:val="22"/>
          <w:lang w:val="en-CA"/>
        </w:rPr>
        <w:t>Voice: 301-</w:t>
      </w:r>
      <w:r w:rsidR="008C21BE">
        <w:rPr>
          <w:b/>
          <w:sz w:val="22"/>
          <w:lang w:val="en-CA"/>
        </w:rPr>
        <w:t>594</w:t>
      </w:r>
      <w:r>
        <w:rPr>
          <w:b/>
          <w:sz w:val="22"/>
          <w:lang w:val="en-CA"/>
        </w:rPr>
        <w:t>-</w:t>
      </w:r>
      <w:r w:rsidR="008C21BE">
        <w:rPr>
          <w:b/>
          <w:sz w:val="22"/>
          <w:lang w:val="en-CA"/>
        </w:rPr>
        <w:t>2931</w:t>
      </w:r>
    </w:p>
    <w:p w:rsidR="00A72199" w:rsidRDefault="00A72199" w:rsidP="00831509">
      <w:pPr>
        <w:tabs>
          <w:tab w:val="left" w:pos="3240"/>
          <w:tab w:val="left" w:pos="5040"/>
        </w:tabs>
        <w:ind w:left="3240"/>
        <w:rPr>
          <w:b/>
          <w:sz w:val="22"/>
          <w:lang w:val="en-CA"/>
        </w:rPr>
      </w:pPr>
      <w:r>
        <w:rPr>
          <w:b/>
          <w:sz w:val="22"/>
          <w:lang w:val="en-CA"/>
        </w:rPr>
        <w:t>FAX: 301-</w:t>
      </w:r>
      <w:r w:rsidR="008C21BE">
        <w:rPr>
          <w:b/>
          <w:sz w:val="22"/>
          <w:lang w:val="en-CA"/>
        </w:rPr>
        <w:t>496</w:t>
      </w:r>
      <w:r w:rsidR="00134E28">
        <w:rPr>
          <w:b/>
          <w:sz w:val="22"/>
          <w:lang w:val="en-CA"/>
        </w:rPr>
        <w:t>-</w:t>
      </w:r>
      <w:r w:rsidR="008C21BE">
        <w:rPr>
          <w:b/>
          <w:sz w:val="22"/>
          <w:lang w:val="en-CA"/>
        </w:rPr>
        <w:t>6829</w:t>
      </w:r>
    </w:p>
    <w:p w:rsidR="008C21BE" w:rsidRDefault="00134E28" w:rsidP="00831509">
      <w:pPr>
        <w:tabs>
          <w:tab w:val="left" w:pos="3240"/>
          <w:tab w:val="left" w:pos="5040"/>
        </w:tabs>
        <w:ind w:left="3240"/>
        <w:rPr>
          <w:b/>
          <w:sz w:val="22"/>
          <w:lang w:val="en-CA"/>
        </w:rPr>
      </w:pPr>
      <w:r>
        <w:rPr>
          <w:b/>
          <w:sz w:val="22"/>
          <w:lang w:val="en-CA"/>
        </w:rPr>
        <w:t xml:space="preserve">Email: </w:t>
      </w:r>
      <w:r w:rsidR="001C1F4A" w:rsidRPr="00DA3C08">
        <w:rPr>
          <w:b/>
          <w:sz w:val="22"/>
          <w:lang w:val="en-CA"/>
        </w:rPr>
        <w:t>parkyik</w:t>
      </w:r>
      <w:r w:rsidR="008C21BE" w:rsidRPr="00DA3C08">
        <w:rPr>
          <w:b/>
          <w:sz w:val="22"/>
          <w:lang w:val="en-CA"/>
        </w:rPr>
        <w:t>@</w:t>
      </w:r>
      <w:r w:rsidR="008C21BE">
        <w:rPr>
          <w:b/>
          <w:sz w:val="22"/>
          <w:lang w:val="en-CA"/>
        </w:rPr>
        <w:t>mail.nih.gov</w:t>
      </w:r>
    </w:p>
    <w:p w:rsidR="008C21BE" w:rsidRDefault="008C21BE" w:rsidP="00F126D7">
      <w:pPr>
        <w:tabs>
          <w:tab w:val="left" w:pos="5040"/>
        </w:tabs>
        <w:ind w:left="3960"/>
        <w:rPr>
          <w:sz w:val="22"/>
          <w:lang w:val="en-CA"/>
        </w:rPr>
      </w:pPr>
    </w:p>
    <w:p w:rsidR="008C21BE" w:rsidRDefault="008C21BE" w:rsidP="00F126D7">
      <w:pPr>
        <w:tabs>
          <w:tab w:val="left" w:pos="5040"/>
        </w:tabs>
        <w:ind w:left="3960"/>
        <w:rPr>
          <w:sz w:val="22"/>
          <w:lang w:val="en-CA"/>
        </w:rPr>
      </w:pPr>
    </w:p>
    <w:p w:rsidR="008C21BE" w:rsidRDefault="008C21BE" w:rsidP="00F126D7">
      <w:pPr>
        <w:tabs>
          <w:tab w:val="left" w:pos="5040"/>
        </w:tabs>
        <w:ind w:left="3960"/>
        <w:rPr>
          <w:sz w:val="22"/>
          <w:lang w:val="en-CA"/>
        </w:rPr>
      </w:pPr>
    </w:p>
    <w:p w:rsidR="00A72199" w:rsidRDefault="00A72199" w:rsidP="00F126D7">
      <w:pPr>
        <w:spacing w:line="480" w:lineRule="auto"/>
        <w:rPr>
          <w:b/>
          <w:sz w:val="22"/>
        </w:rPr>
      </w:pPr>
      <w:r>
        <w:rPr>
          <w:sz w:val="22"/>
        </w:rPr>
        <w:br w:type="page"/>
      </w:r>
      <w:r>
        <w:rPr>
          <w:b/>
          <w:sz w:val="22"/>
        </w:rPr>
        <w:lastRenderedPageBreak/>
        <w:t>TABLE OF CONTENTS</w:t>
      </w:r>
      <w:r w:rsidR="00961781" w:rsidRPr="00961781">
        <w:rPr>
          <w:b/>
          <w:sz w:val="22"/>
        </w:rPr>
        <w:fldChar w:fldCharType="begin"/>
      </w:r>
      <w:r>
        <w:rPr>
          <w:b/>
          <w:sz w:val="22"/>
        </w:rPr>
        <w:instrText>TOC \f</w:instrText>
      </w:r>
      <w:r w:rsidR="00961781" w:rsidRPr="00961781">
        <w:rPr>
          <w:b/>
          <w:sz w:val="22"/>
        </w:rPr>
        <w:fldChar w:fldCharType="separate"/>
      </w:r>
    </w:p>
    <w:p w:rsidR="00A72199" w:rsidRDefault="00A72199">
      <w:pPr>
        <w:tabs>
          <w:tab w:val="left" w:pos="720"/>
          <w:tab w:val="right" w:leader="dot" w:pos="9900"/>
        </w:tabs>
        <w:spacing w:line="480" w:lineRule="auto"/>
        <w:rPr>
          <w:sz w:val="22"/>
        </w:rPr>
      </w:pPr>
      <w:r>
        <w:rPr>
          <w:sz w:val="22"/>
        </w:rPr>
        <w:t>B.  Collections of Information E</w:t>
      </w:r>
      <w:r w:rsidR="00887ED0">
        <w:rPr>
          <w:sz w:val="22"/>
        </w:rPr>
        <w:t>mployin</w:t>
      </w:r>
      <w:r w:rsidR="00F96937">
        <w:rPr>
          <w:sz w:val="22"/>
        </w:rPr>
        <w:t>g Statistical Methods.</w:t>
      </w:r>
      <w:r w:rsidR="00F96937">
        <w:rPr>
          <w:sz w:val="22"/>
        </w:rPr>
        <w:tab/>
      </w:r>
      <w:r w:rsidR="00662F37">
        <w:rPr>
          <w:sz w:val="22"/>
        </w:rPr>
        <w:t>1</w:t>
      </w:r>
    </w:p>
    <w:p w:rsidR="00A72199" w:rsidRDefault="00A72199">
      <w:pPr>
        <w:tabs>
          <w:tab w:val="left" w:pos="1670"/>
          <w:tab w:val="right" w:leader="dot" w:pos="9900"/>
        </w:tabs>
        <w:spacing w:line="480" w:lineRule="auto"/>
        <w:ind w:left="900" w:right="475" w:hanging="540"/>
        <w:rPr>
          <w:sz w:val="22"/>
        </w:rPr>
      </w:pPr>
      <w:r>
        <w:rPr>
          <w:sz w:val="22"/>
        </w:rPr>
        <w:t>1.</w:t>
      </w:r>
      <w:r>
        <w:rPr>
          <w:sz w:val="22"/>
        </w:rPr>
        <w:tab/>
        <w:t xml:space="preserve">Respondent </w:t>
      </w:r>
      <w:r w:rsidR="00662F37">
        <w:rPr>
          <w:sz w:val="22"/>
        </w:rPr>
        <w:t>Universe and Sampling Methods</w:t>
      </w:r>
      <w:r w:rsidR="00662F37">
        <w:rPr>
          <w:sz w:val="22"/>
        </w:rPr>
        <w:tab/>
        <w:t>1</w:t>
      </w:r>
    </w:p>
    <w:p w:rsidR="00A72199" w:rsidRDefault="00A72199">
      <w:pPr>
        <w:tabs>
          <w:tab w:val="left" w:pos="1670"/>
          <w:tab w:val="right" w:leader="dot" w:pos="9900"/>
        </w:tabs>
        <w:spacing w:line="480" w:lineRule="auto"/>
        <w:ind w:left="900" w:right="475" w:hanging="540"/>
        <w:rPr>
          <w:sz w:val="22"/>
        </w:rPr>
      </w:pPr>
      <w:r>
        <w:rPr>
          <w:sz w:val="22"/>
        </w:rPr>
        <w:t>2.</w:t>
      </w:r>
      <w:r>
        <w:rPr>
          <w:sz w:val="22"/>
        </w:rPr>
        <w:tab/>
        <w:t>Procedures for t</w:t>
      </w:r>
      <w:r w:rsidR="00662F37">
        <w:rPr>
          <w:sz w:val="22"/>
        </w:rPr>
        <w:t xml:space="preserve">he Collection of Information </w:t>
      </w:r>
      <w:r w:rsidR="00662F37">
        <w:rPr>
          <w:sz w:val="22"/>
        </w:rPr>
        <w:tab/>
        <w:t>1</w:t>
      </w:r>
    </w:p>
    <w:p w:rsidR="00A72199" w:rsidRDefault="00A72199">
      <w:pPr>
        <w:tabs>
          <w:tab w:val="left" w:pos="1670"/>
          <w:tab w:val="right" w:leader="dot" w:pos="9900"/>
        </w:tabs>
        <w:spacing w:line="480" w:lineRule="auto"/>
        <w:ind w:left="900" w:right="475" w:hanging="540"/>
        <w:rPr>
          <w:sz w:val="22"/>
        </w:rPr>
      </w:pPr>
      <w:r>
        <w:rPr>
          <w:sz w:val="22"/>
        </w:rPr>
        <w:t>3.</w:t>
      </w:r>
      <w:r>
        <w:rPr>
          <w:sz w:val="22"/>
        </w:rPr>
        <w:tab/>
        <w:t>Methods to Maximize Response Ra</w:t>
      </w:r>
      <w:r w:rsidR="00F96937">
        <w:rPr>
          <w:sz w:val="22"/>
        </w:rPr>
        <w:t xml:space="preserve">tes and Deal </w:t>
      </w:r>
      <w:r w:rsidR="00D1183D">
        <w:rPr>
          <w:sz w:val="22"/>
        </w:rPr>
        <w:t>with</w:t>
      </w:r>
      <w:r w:rsidR="00F96937">
        <w:rPr>
          <w:sz w:val="22"/>
        </w:rPr>
        <w:t xml:space="preserve"> Non</w:t>
      </w:r>
      <w:r w:rsidR="003341A3">
        <w:rPr>
          <w:sz w:val="22"/>
        </w:rPr>
        <w:t>-</w:t>
      </w:r>
      <w:r w:rsidR="00662F37">
        <w:rPr>
          <w:sz w:val="22"/>
        </w:rPr>
        <w:t>response</w:t>
      </w:r>
      <w:r w:rsidR="00662F37">
        <w:rPr>
          <w:sz w:val="22"/>
        </w:rPr>
        <w:tab/>
        <w:t>2</w:t>
      </w:r>
    </w:p>
    <w:p w:rsidR="00A72199" w:rsidRDefault="00A72199">
      <w:pPr>
        <w:tabs>
          <w:tab w:val="left" w:pos="1670"/>
          <w:tab w:val="right" w:leader="dot" w:pos="9900"/>
        </w:tabs>
        <w:spacing w:line="480" w:lineRule="auto"/>
        <w:ind w:left="900" w:right="475" w:hanging="540"/>
        <w:rPr>
          <w:sz w:val="22"/>
        </w:rPr>
      </w:pPr>
      <w:r>
        <w:rPr>
          <w:sz w:val="22"/>
        </w:rPr>
        <w:t>4.</w:t>
      </w:r>
      <w:r>
        <w:rPr>
          <w:sz w:val="22"/>
        </w:rPr>
        <w:tab/>
        <w:t>Tests of Procedure</w:t>
      </w:r>
      <w:r w:rsidR="00E83FC8">
        <w:rPr>
          <w:sz w:val="22"/>
        </w:rPr>
        <w:t>s or Methods to be Undertaken</w:t>
      </w:r>
      <w:r w:rsidR="00E83FC8">
        <w:rPr>
          <w:sz w:val="22"/>
        </w:rPr>
        <w:tab/>
        <w:t>3</w:t>
      </w:r>
    </w:p>
    <w:p w:rsidR="00906139" w:rsidRDefault="00A72199">
      <w:pPr>
        <w:tabs>
          <w:tab w:val="left" w:pos="1670"/>
          <w:tab w:val="right" w:leader="dot" w:pos="9900"/>
        </w:tabs>
        <w:spacing w:line="480" w:lineRule="auto"/>
        <w:ind w:left="900" w:right="475" w:hanging="540"/>
        <w:rPr>
          <w:sz w:val="22"/>
        </w:rPr>
      </w:pPr>
      <w:r>
        <w:rPr>
          <w:sz w:val="22"/>
        </w:rPr>
        <w:t>5.</w:t>
      </w:r>
      <w:r>
        <w:rPr>
          <w:sz w:val="22"/>
        </w:rPr>
        <w:tab/>
        <w:t>Individuals Consulted on Statistical Aspects &amp; Individuals Col</w:t>
      </w:r>
      <w:r w:rsidR="00662F37">
        <w:rPr>
          <w:sz w:val="22"/>
        </w:rPr>
        <w:t>lecting and/or Analyzing</w:t>
      </w:r>
      <w:r w:rsidR="00E83FC8">
        <w:rPr>
          <w:sz w:val="22"/>
        </w:rPr>
        <w:t xml:space="preserve"> Data</w:t>
      </w:r>
      <w:r w:rsidR="00E83FC8">
        <w:rPr>
          <w:sz w:val="22"/>
        </w:rPr>
        <w:tab/>
      </w:r>
      <w:r w:rsidR="00E83FC8">
        <w:rPr>
          <w:sz w:val="22"/>
        </w:rPr>
        <w:tab/>
        <w:t>3</w:t>
      </w:r>
    </w:p>
    <w:p w:rsidR="00906139" w:rsidRDefault="00906139">
      <w:pPr>
        <w:rPr>
          <w:sz w:val="22"/>
        </w:rPr>
      </w:pPr>
      <w:r>
        <w:rPr>
          <w:sz w:val="22"/>
        </w:rPr>
        <w:br w:type="page"/>
      </w:r>
    </w:p>
    <w:p w:rsidR="00906139" w:rsidRPr="00560FAB" w:rsidRDefault="00906139" w:rsidP="00906139">
      <w:pPr>
        <w:tabs>
          <w:tab w:val="left" w:pos="2160"/>
          <w:tab w:val="right" w:leader="dot" w:pos="10080"/>
        </w:tabs>
        <w:spacing w:line="480" w:lineRule="auto"/>
        <w:ind w:left="900" w:right="475" w:hanging="900"/>
        <w:jc w:val="center"/>
        <w:rPr>
          <w:b/>
        </w:rPr>
      </w:pPr>
      <w:r w:rsidRPr="00560FAB">
        <w:rPr>
          <w:b/>
        </w:rPr>
        <w:lastRenderedPageBreak/>
        <w:t>LIST OF ATTACHMENTS</w:t>
      </w:r>
    </w:p>
    <w:p w:rsidR="00906139" w:rsidRPr="00560FAB" w:rsidRDefault="00906139" w:rsidP="00906139">
      <w:pPr>
        <w:tabs>
          <w:tab w:val="left" w:pos="2160"/>
          <w:tab w:val="right" w:leader="dot" w:pos="10080"/>
        </w:tabs>
        <w:spacing w:line="480" w:lineRule="auto"/>
        <w:ind w:left="900" w:right="475" w:hanging="900"/>
        <w:jc w:val="center"/>
        <w:rPr>
          <w:b/>
        </w:rPr>
      </w:pPr>
    </w:p>
    <w:p w:rsidR="00906139" w:rsidRPr="00560FAB" w:rsidRDefault="00906139" w:rsidP="00906139">
      <w:pPr>
        <w:tabs>
          <w:tab w:val="left" w:pos="720"/>
          <w:tab w:val="left" w:pos="2160"/>
          <w:tab w:val="right" w:leader="dot" w:pos="10080"/>
        </w:tabs>
        <w:spacing w:line="480" w:lineRule="auto"/>
        <w:ind w:left="2160" w:hanging="2160"/>
      </w:pPr>
      <w:r w:rsidRPr="00560FAB">
        <w:t>Attachment 1</w:t>
      </w:r>
      <w:r w:rsidRPr="00560FAB">
        <w:tab/>
        <w:t>NIH-AARP Diet and Health Study Original Study Summary</w:t>
      </w:r>
    </w:p>
    <w:p w:rsidR="00906139" w:rsidRPr="00560FAB" w:rsidRDefault="00906139" w:rsidP="00906139">
      <w:pPr>
        <w:pStyle w:val="Header"/>
        <w:tabs>
          <w:tab w:val="clear" w:pos="4320"/>
          <w:tab w:val="clear" w:pos="8640"/>
          <w:tab w:val="left" w:pos="2160"/>
          <w:tab w:val="right" w:leader="dot" w:pos="10080"/>
        </w:tabs>
        <w:spacing w:line="480" w:lineRule="auto"/>
      </w:pPr>
      <w:r w:rsidRPr="00560FAB">
        <w:t xml:space="preserve">Attachment 2 </w:t>
      </w:r>
      <w:r>
        <w:tab/>
      </w:r>
      <w:r w:rsidRPr="00560FAB">
        <w:t>Short</w:t>
      </w:r>
      <w:r>
        <w:t xml:space="preserve"> </w:t>
      </w:r>
      <w:r w:rsidRPr="00560FAB">
        <w:t>Questionnai</w:t>
      </w:r>
      <w:r>
        <w:t>re</w:t>
      </w:r>
    </w:p>
    <w:p w:rsidR="00906139" w:rsidRPr="00560FAB" w:rsidRDefault="00906139" w:rsidP="00FA5167">
      <w:pPr>
        <w:pStyle w:val="Header"/>
        <w:tabs>
          <w:tab w:val="clear" w:pos="4320"/>
          <w:tab w:val="clear" w:pos="8640"/>
          <w:tab w:val="left" w:pos="2160"/>
          <w:tab w:val="right" w:leader="dot" w:pos="10080"/>
        </w:tabs>
        <w:spacing w:line="480" w:lineRule="auto"/>
        <w:ind w:left="2160" w:hanging="2160"/>
      </w:pPr>
      <w:r w:rsidRPr="00560FAB">
        <w:t>Attachment 3</w:t>
      </w:r>
      <w:r w:rsidRPr="00560FAB">
        <w:tab/>
        <w:t>Bibliography of Manuscripts Published in Peer-Reviewed Scientific Journals</w:t>
      </w:r>
    </w:p>
    <w:p w:rsidR="00906139" w:rsidRPr="00560FAB" w:rsidRDefault="00906139" w:rsidP="00906139">
      <w:pPr>
        <w:pStyle w:val="Heading8"/>
        <w:tabs>
          <w:tab w:val="right" w:leader="dot" w:pos="10080"/>
        </w:tabs>
        <w:rPr>
          <w:sz w:val="24"/>
        </w:rPr>
      </w:pPr>
      <w:r w:rsidRPr="00560FAB">
        <w:rPr>
          <w:sz w:val="24"/>
        </w:rPr>
        <w:t>Attachment 4</w:t>
      </w:r>
      <w:r w:rsidRPr="00560FAB">
        <w:rPr>
          <w:sz w:val="24"/>
        </w:rPr>
        <w:tab/>
      </w:r>
      <w:r w:rsidRPr="00560FAB">
        <w:rPr>
          <w:sz w:val="24"/>
        </w:rPr>
        <w:tab/>
        <w:t>List of NIH-AARP Diet and Health Steering Committee Members</w:t>
      </w:r>
    </w:p>
    <w:p w:rsidR="00906139" w:rsidRPr="00560FAB" w:rsidRDefault="00906139" w:rsidP="00906139">
      <w:pPr>
        <w:tabs>
          <w:tab w:val="left" w:pos="2160"/>
          <w:tab w:val="right" w:leader="dot" w:pos="10080"/>
        </w:tabs>
      </w:pPr>
      <w:r w:rsidRPr="00560FAB">
        <w:t xml:space="preserve">Attachment 5 </w:t>
      </w:r>
      <w:r w:rsidRPr="00560FAB">
        <w:tab/>
        <w:t>List of NIH-AARP Diet and Health External Working Group Members</w:t>
      </w:r>
    </w:p>
    <w:p w:rsidR="00906139" w:rsidRPr="00560FAB" w:rsidRDefault="00906139" w:rsidP="00906139">
      <w:pPr>
        <w:tabs>
          <w:tab w:val="left" w:pos="2160"/>
          <w:tab w:val="right" w:leader="dot" w:pos="10080"/>
        </w:tabs>
      </w:pPr>
    </w:p>
    <w:p w:rsidR="00906139" w:rsidRPr="00560FAB" w:rsidRDefault="00906139" w:rsidP="00906139">
      <w:pPr>
        <w:pStyle w:val="Heading8"/>
        <w:tabs>
          <w:tab w:val="right" w:leader="dot" w:pos="10080"/>
        </w:tabs>
        <w:rPr>
          <w:sz w:val="24"/>
        </w:rPr>
      </w:pPr>
      <w:r w:rsidRPr="00560FAB">
        <w:rPr>
          <w:sz w:val="24"/>
        </w:rPr>
        <w:t>Attachment 6</w:t>
      </w:r>
      <w:r w:rsidRPr="00560FAB">
        <w:rPr>
          <w:sz w:val="24"/>
        </w:rPr>
        <w:tab/>
      </w:r>
      <w:r w:rsidRPr="00560FAB">
        <w:rPr>
          <w:sz w:val="24"/>
        </w:rPr>
        <w:tab/>
        <w:t>NIH Privacy Act Officer's Letter</w:t>
      </w:r>
    </w:p>
    <w:p w:rsidR="00906139" w:rsidRPr="00560FAB" w:rsidRDefault="00906139" w:rsidP="00906139">
      <w:pPr>
        <w:tabs>
          <w:tab w:val="left" w:pos="2160"/>
          <w:tab w:val="right" w:leader="dot" w:pos="10080"/>
        </w:tabs>
      </w:pPr>
      <w:r w:rsidRPr="00560FAB">
        <w:t>Attachment 7</w:t>
      </w:r>
      <w:r>
        <w:tab/>
      </w:r>
      <w:r w:rsidRPr="00560FAB">
        <w:t>Westat's Procedures for Assuring Confidentiality</w:t>
      </w:r>
    </w:p>
    <w:p w:rsidR="00906139" w:rsidRPr="00560FAB" w:rsidRDefault="00906139" w:rsidP="00906139">
      <w:pPr>
        <w:tabs>
          <w:tab w:val="left" w:pos="2160"/>
          <w:tab w:val="right" w:leader="dot" w:pos="10080"/>
        </w:tabs>
      </w:pPr>
    </w:p>
    <w:p w:rsidR="00906139" w:rsidRDefault="00906139" w:rsidP="00FA5167">
      <w:pPr>
        <w:tabs>
          <w:tab w:val="left" w:pos="720"/>
          <w:tab w:val="left" w:pos="1440"/>
          <w:tab w:val="left" w:pos="2160"/>
          <w:tab w:val="right" w:leader="dot" w:pos="10080"/>
        </w:tabs>
        <w:spacing w:line="480" w:lineRule="auto"/>
        <w:ind w:left="2160" w:hanging="2160"/>
      </w:pPr>
      <w:r w:rsidRPr="00560FAB">
        <w:t>Attachment 8</w:t>
      </w:r>
      <w:r w:rsidRPr="00560FAB">
        <w:tab/>
      </w:r>
      <w:r w:rsidRPr="00560FAB">
        <w:tab/>
        <w:t>National Cancer Institute Institutional Review Board Approval</w:t>
      </w:r>
      <w:r>
        <w:t>, Short Questionniare</w:t>
      </w:r>
    </w:p>
    <w:p w:rsidR="00906139" w:rsidRPr="00560FAB" w:rsidRDefault="00906139" w:rsidP="00FA5167">
      <w:pPr>
        <w:tabs>
          <w:tab w:val="left" w:pos="720"/>
          <w:tab w:val="left" w:pos="1440"/>
          <w:tab w:val="left" w:pos="2160"/>
          <w:tab w:val="right" w:leader="dot" w:pos="10080"/>
        </w:tabs>
        <w:spacing w:line="480" w:lineRule="auto"/>
        <w:ind w:left="2160" w:hanging="2160"/>
      </w:pPr>
      <w:r>
        <w:t>Attachment 9</w:t>
      </w:r>
      <w:r>
        <w:tab/>
      </w:r>
      <w:r>
        <w:tab/>
        <w:t>National Cancer Institute Institutional Review Board Approval, Diet and Health Study</w:t>
      </w:r>
    </w:p>
    <w:p w:rsidR="00906139" w:rsidRDefault="00906139" w:rsidP="00906139">
      <w:pPr>
        <w:tabs>
          <w:tab w:val="left" w:pos="720"/>
          <w:tab w:val="left" w:pos="1440"/>
          <w:tab w:val="left" w:pos="2160"/>
          <w:tab w:val="right" w:leader="dot" w:pos="10080"/>
        </w:tabs>
        <w:spacing w:line="480" w:lineRule="auto"/>
        <w:ind w:left="2376" w:hanging="2376"/>
      </w:pPr>
      <w:r w:rsidRPr="00560FAB">
        <w:t>Attachment</w:t>
      </w:r>
      <w:r>
        <w:t>s</w:t>
      </w:r>
      <w:r w:rsidRPr="00560FAB">
        <w:t xml:space="preserve"> </w:t>
      </w:r>
      <w:r>
        <w:t>10:</w:t>
      </w:r>
    </w:p>
    <w:p w:rsidR="000E5EDC" w:rsidRDefault="00906139" w:rsidP="000E5EDC">
      <w:pPr>
        <w:tabs>
          <w:tab w:val="left" w:pos="720"/>
          <w:tab w:val="left" w:pos="1440"/>
          <w:tab w:val="left" w:pos="2160"/>
          <w:tab w:val="right" w:leader="dot" w:pos="10080"/>
        </w:tabs>
        <w:ind w:left="3816" w:hanging="2376"/>
      </w:pPr>
      <w:r>
        <w:t>Attachment 10</w:t>
      </w:r>
      <w:r w:rsidRPr="00560FAB">
        <w:t>-</w:t>
      </w:r>
      <w:r>
        <w:t>A</w:t>
      </w:r>
      <w:r w:rsidRPr="00560FAB">
        <w:tab/>
        <w:t>Cover L</w:t>
      </w:r>
      <w:r>
        <w:t>etter for Short Questionnaire</w:t>
      </w:r>
      <w:r w:rsidRPr="00560FAB">
        <w:t xml:space="preserve"> for Wave 1 Mailing</w:t>
      </w:r>
    </w:p>
    <w:p w:rsidR="000E5EDC" w:rsidRDefault="00906139" w:rsidP="000E5EDC">
      <w:pPr>
        <w:tabs>
          <w:tab w:val="left" w:pos="720"/>
          <w:tab w:val="left" w:pos="1440"/>
          <w:tab w:val="left" w:pos="2160"/>
          <w:tab w:val="right" w:leader="dot" w:pos="10080"/>
        </w:tabs>
        <w:ind w:left="3816" w:hanging="2376"/>
      </w:pPr>
      <w:r w:rsidRPr="00560FAB">
        <w:t xml:space="preserve">Attachment </w:t>
      </w:r>
      <w:r>
        <w:t>10</w:t>
      </w:r>
      <w:r w:rsidRPr="00560FAB">
        <w:t>-</w:t>
      </w:r>
      <w:r>
        <w:t>B</w:t>
      </w:r>
      <w:r w:rsidRPr="00560FAB">
        <w:tab/>
        <w:t>Cover L</w:t>
      </w:r>
      <w:r>
        <w:t>etter for Short Questionnaire</w:t>
      </w:r>
      <w:r w:rsidRPr="00560FAB">
        <w:t xml:space="preserve"> for Wave 2 Mailing</w:t>
      </w:r>
    </w:p>
    <w:p w:rsidR="000E5EDC" w:rsidRDefault="00906139" w:rsidP="000E5EDC">
      <w:pPr>
        <w:tabs>
          <w:tab w:val="left" w:pos="720"/>
          <w:tab w:val="left" w:pos="1440"/>
          <w:tab w:val="left" w:pos="2160"/>
          <w:tab w:val="right" w:leader="dot" w:pos="10080"/>
        </w:tabs>
        <w:ind w:left="3816" w:hanging="2376"/>
      </w:pPr>
      <w:r w:rsidRPr="00560FAB">
        <w:t xml:space="preserve">Attachment </w:t>
      </w:r>
      <w:r>
        <w:t>10</w:t>
      </w:r>
      <w:r w:rsidRPr="00560FAB">
        <w:t>-</w:t>
      </w:r>
      <w:r>
        <w:t>C</w:t>
      </w:r>
      <w:r w:rsidRPr="00560FAB">
        <w:tab/>
        <w:t>Cover L</w:t>
      </w:r>
      <w:r>
        <w:t xml:space="preserve">etter for Short Questionnaire </w:t>
      </w:r>
      <w:r w:rsidRPr="00560FAB">
        <w:t>for Wave 3 Mailing</w:t>
      </w:r>
    </w:p>
    <w:p w:rsidR="000E5EDC" w:rsidRDefault="00906139" w:rsidP="000E5EDC">
      <w:pPr>
        <w:tabs>
          <w:tab w:val="left" w:pos="720"/>
          <w:tab w:val="left" w:pos="1440"/>
          <w:tab w:val="left" w:pos="2160"/>
          <w:tab w:val="right" w:leader="dot" w:pos="10080"/>
        </w:tabs>
        <w:ind w:left="3816" w:hanging="2376"/>
      </w:pPr>
      <w:r w:rsidRPr="00560FAB">
        <w:t xml:space="preserve">Attachment </w:t>
      </w:r>
      <w:r>
        <w:t>10</w:t>
      </w:r>
      <w:r w:rsidRPr="00560FAB">
        <w:t>-</w:t>
      </w:r>
      <w:r>
        <w:t>D</w:t>
      </w:r>
      <w:r w:rsidRPr="00560FAB">
        <w:tab/>
        <w:t>Cover Lett</w:t>
      </w:r>
      <w:r>
        <w:t xml:space="preserve">er for Short Questionnaire </w:t>
      </w:r>
      <w:r w:rsidRPr="00560FAB">
        <w:t>for Wave 4 Mailing</w:t>
      </w:r>
    </w:p>
    <w:p w:rsidR="00A72199" w:rsidRDefault="00A72199">
      <w:pPr>
        <w:tabs>
          <w:tab w:val="left" w:pos="1670"/>
          <w:tab w:val="right" w:leader="dot" w:pos="9900"/>
        </w:tabs>
        <w:spacing w:line="480" w:lineRule="auto"/>
        <w:ind w:left="900" w:right="475" w:hanging="540"/>
        <w:rPr>
          <w:sz w:val="22"/>
        </w:rPr>
      </w:pPr>
    </w:p>
    <w:p w:rsidR="00A72199" w:rsidRPr="00E83FC8" w:rsidRDefault="00961781" w:rsidP="00A55E55">
      <w:pPr>
        <w:pStyle w:val="Heading2"/>
        <w:spacing w:line="480" w:lineRule="auto"/>
        <w:jc w:val="left"/>
        <w:rPr>
          <w:u w:val="none"/>
        </w:rPr>
        <w:sectPr w:rsidR="00A72199" w:rsidRPr="00E83FC8" w:rsidSect="00E83FC8">
          <w:footerReference w:type="even" r:id="rId8"/>
          <w:footerReference w:type="default" r:id="rId9"/>
          <w:footerReference w:type="first" r:id="rId10"/>
          <w:pgSz w:w="12240" w:h="15840"/>
          <w:pgMar w:top="1440" w:right="1440" w:bottom="1440" w:left="1440" w:header="720" w:footer="720" w:gutter="0"/>
          <w:pgNumType w:fmt="lowerRoman"/>
          <w:cols w:space="720"/>
          <w:titlePg/>
          <w:docGrid w:linePitch="360"/>
        </w:sectPr>
      </w:pPr>
      <w:r>
        <w:fldChar w:fldCharType="end"/>
      </w:r>
      <w:r w:rsidR="00A55E55" w:rsidRPr="00E83FC8">
        <w:rPr>
          <w:highlight w:val="yellow"/>
          <w:u w:val="none"/>
        </w:rPr>
        <w:t>Attachment 11</w:t>
      </w:r>
      <w:r w:rsidR="00A55E55" w:rsidRPr="00E83FC8">
        <w:rPr>
          <w:highlight w:val="yellow"/>
          <w:u w:val="none"/>
        </w:rPr>
        <w:tab/>
      </w:r>
      <w:r w:rsidR="00A55E55" w:rsidRPr="00E83FC8">
        <w:rPr>
          <w:highlight w:val="yellow"/>
          <w:u w:val="none"/>
        </w:rPr>
        <w:tab/>
        <w:t xml:space="preserve">NIH </w:t>
      </w:r>
      <w:r w:rsidR="00DA3C08" w:rsidRPr="00E83FC8">
        <w:rPr>
          <w:highlight w:val="yellow"/>
          <w:u w:val="none"/>
        </w:rPr>
        <w:t xml:space="preserve">Confidentiality </w:t>
      </w:r>
      <w:r w:rsidR="00A55E55" w:rsidRPr="00E83FC8">
        <w:rPr>
          <w:highlight w:val="yellow"/>
          <w:u w:val="none"/>
        </w:rPr>
        <w:t>Certificate</w:t>
      </w:r>
    </w:p>
    <w:p w:rsidR="00A72199" w:rsidRPr="00BA61DF" w:rsidRDefault="00A72199">
      <w:pPr>
        <w:tabs>
          <w:tab w:val="left" w:pos="720"/>
          <w:tab w:val="left" w:pos="900"/>
        </w:tabs>
        <w:spacing w:line="480" w:lineRule="auto"/>
        <w:ind w:right="-360"/>
        <w:jc w:val="both"/>
        <w:rPr>
          <w:b/>
          <w:sz w:val="22"/>
          <w:szCs w:val="22"/>
        </w:rPr>
      </w:pPr>
      <w:r w:rsidRPr="00BA61DF">
        <w:rPr>
          <w:b/>
          <w:color w:val="000000"/>
          <w:sz w:val="22"/>
          <w:szCs w:val="22"/>
        </w:rPr>
        <w:lastRenderedPageBreak/>
        <w:t>B.</w:t>
      </w:r>
      <w:r w:rsidRPr="00BA61DF">
        <w:rPr>
          <w:b/>
          <w:color w:val="000000"/>
          <w:sz w:val="22"/>
          <w:szCs w:val="22"/>
        </w:rPr>
        <w:tab/>
      </w:r>
      <w:r w:rsidRPr="00BA61DF">
        <w:rPr>
          <w:b/>
          <w:sz w:val="22"/>
          <w:szCs w:val="22"/>
        </w:rPr>
        <w:t>Collections of Information Employing Statistical Methods</w:t>
      </w:r>
    </w:p>
    <w:p w:rsidR="00A72199" w:rsidRPr="00BA61DF" w:rsidRDefault="00A72199">
      <w:pPr>
        <w:jc w:val="both"/>
        <w:rPr>
          <w:b/>
          <w:sz w:val="22"/>
          <w:szCs w:val="22"/>
        </w:rPr>
      </w:pPr>
      <w:r w:rsidRPr="00BA61DF">
        <w:rPr>
          <w:b/>
          <w:sz w:val="22"/>
          <w:szCs w:val="22"/>
        </w:rPr>
        <w:t>B.1</w:t>
      </w:r>
      <w:r w:rsidR="006B2104">
        <w:rPr>
          <w:b/>
          <w:sz w:val="22"/>
          <w:szCs w:val="22"/>
        </w:rPr>
        <w:t>.</w:t>
      </w:r>
      <w:r w:rsidRPr="00BA61DF">
        <w:rPr>
          <w:sz w:val="22"/>
          <w:szCs w:val="22"/>
        </w:rPr>
        <w:tab/>
      </w:r>
      <w:r w:rsidRPr="00BA61DF">
        <w:rPr>
          <w:b/>
          <w:sz w:val="22"/>
          <w:szCs w:val="22"/>
          <w:u w:val="single"/>
        </w:rPr>
        <w:t>Respondent Universe and Sampling Methods</w:t>
      </w:r>
    </w:p>
    <w:p w:rsidR="00A72199" w:rsidRPr="00BA61DF" w:rsidRDefault="00A72199">
      <w:pPr>
        <w:jc w:val="both"/>
        <w:rPr>
          <w:b/>
          <w:sz w:val="22"/>
          <w:szCs w:val="22"/>
        </w:rPr>
      </w:pPr>
    </w:p>
    <w:p w:rsidR="00F40AF5" w:rsidRDefault="000E5EDC" w:rsidP="003E1E10">
      <w:pPr>
        <w:tabs>
          <w:tab w:val="left" w:pos="5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</w:tabs>
        <w:spacing w:line="480" w:lineRule="auto"/>
        <w:ind w:firstLine="720"/>
        <w:rPr>
          <w:color w:val="000000"/>
          <w:sz w:val="22"/>
          <w:szCs w:val="22"/>
        </w:rPr>
      </w:pPr>
      <w:r w:rsidRPr="000E5EDC">
        <w:rPr>
          <w:color w:val="000000"/>
          <w:sz w:val="22"/>
          <w:szCs w:val="22"/>
          <w:highlight w:val="yellow"/>
        </w:rPr>
        <w:t>A total of 485,909 live, eligible participants for the questionnaire will be asked to complete the questionnaire.</w:t>
      </w:r>
      <w:r w:rsidR="009F4CF1">
        <w:rPr>
          <w:color w:val="000000"/>
          <w:sz w:val="22"/>
          <w:szCs w:val="22"/>
        </w:rPr>
        <w:t xml:space="preserve">  </w:t>
      </w:r>
      <w:r w:rsidR="00E712E6">
        <w:rPr>
          <w:color w:val="000000"/>
          <w:sz w:val="22"/>
          <w:szCs w:val="22"/>
        </w:rPr>
        <w:t>No sampling will be performed: 100% of the live cohort members will be asked to respond to the Short Questionnaire.</w:t>
      </w:r>
      <w:r w:rsidR="009E4BB1">
        <w:rPr>
          <w:color w:val="000000"/>
          <w:sz w:val="22"/>
          <w:szCs w:val="22"/>
        </w:rPr>
        <w:t xml:space="preserve">  Collection of data from the complete cohort is desired so that longitudinal analyses can be performed, using data from more than one time point for each individual.  </w:t>
      </w:r>
      <w:r w:rsidRPr="000E5EDC">
        <w:rPr>
          <w:color w:val="000000"/>
          <w:sz w:val="22"/>
          <w:szCs w:val="22"/>
          <w:highlight w:val="yellow"/>
        </w:rPr>
        <w:t>Based on the pilot mailing, it is expected that response rates to this questionnaire should be approximately 63% completion and return of the questionnaires from respondents.</w:t>
      </w:r>
    </w:p>
    <w:p w:rsidR="00EB27AD" w:rsidRPr="00BA61DF" w:rsidRDefault="00EB27AD" w:rsidP="003E1E10">
      <w:pPr>
        <w:tabs>
          <w:tab w:val="left" w:pos="5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</w:tabs>
        <w:spacing w:line="480" w:lineRule="auto"/>
        <w:ind w:firstLine="720"/>
        <w:rPr>
          <w:sz w:val="22"/>
          <w:szCs w:val="22"/>
        </w:rPr>
      </w:pPr>
      <w:r>
        <w:rPr>
          <w:color w:val="000000"/>
          <w:sz w:val="22"/>
          <w:szCs w:val="22"/>
        </w:rPr>
        <w:t>The current cohort consists of approximately 60% males and 40% females.  Approximately 2% of respondents self-report Hispanic or Latino ethnicity.  Also, 94.5% report being White, 4% Black, 1.2% Asian, less than 1% American Indian/Alaska Native, and less than 1% Native Hawaiian or Other Pacific Islander.  The numbers of participants of varying racial and ethnic identities have allowed the analysis of sub-populations for a varie</w:t>
      </w:r>
      <w:r w:rsidR="00AC02B9">
        <w:rPr>
          <w:color w:val="000000"/>
          <w:sz w:val="22"/>
          <w:szCs w:val="22"/>
        </w:rPr>
        <w:t>ty of analyses</w:t>
      </w:r>
      <w:r>
        <w:rPr>
          <w:color w:val="000000"/>
          <w:sz w:val="22"/>
          <w:szCs w:val="22"/>
        </w:rPr>
        <w:t>.</w:t>
      </w:r>
    </w:p>
    <w:p w:rsidR="003A421D" w:rsidRDefault="003A421D">
      <w:pPr>
        <w:tabs>
          <w:tab w:val="left" w:pos="720"/>
        </w:tabs>
        <w:jc w:val="both"/>
        <w:rPr>
          <w:b/>
          <w:sz w:val="22"/>
          <w:szCs w:val="22"/>
        </w:rPr>
      </w:pPr>
    </w:p>
    <w:p w:rsidR="003A421D" w:rsidRDefault="003A421D">
      <w:pPr>
        <w:tabs>
          <w:tab w:val="left" w:pos="720"/>
        </w:tabs>
        <w:jc w:val="both"/>
        <w:rPr>
          <w:b/>
          <w:sz w:val="22"/>
          <w:szCs w:val="22"/>
        </w:rPr>
      </w:pPr>
    </w:p>
    <w:p w:rsidR="00A72199" w:rsidRPr="00BA61DF" w:rsidRDefault="00A72199">
      <w:pPr>
        <w:tabs>
          <w:tab w:val="left" w:pos="720"/>
        </w:tabs>
        <w:jc w:val="both"/>
        <w:rPr>
          <w:b/>
          <w:sz w:val="22"/>
          <w:szCs w:val="22"/>
          <w:u w:val="single"/>
        </w:rPr>
      </w:pPr>
      <w:r w:rsidRPr="00BA61DF">
        <w:rPr>
          <w:b/>
          <w:sz w:val="22"/>
          <w:szCs w:val="22"/>
        </w:rPr>
        <w:t>B.2</w:t>
      </w:r>
      <w:r w:rsidR="006B2104">
        <w:rPr>
          <w:b/>
          <w:sz w:val="22"/>
          <w:szCs w:val="22"/>
        </w:rPr>
        <w:t>.</w:t>
      </w:r>
      <w:r w:rsidRPr="00BA61DF">
        <w:rPr>
          <w:b/>
          <w:sz w:val="22"/>
          <w:szCs w:val="22"/>
        </w:rPr>
        <w:tab/>
      </w:r>
      <w:r w:rsidRPr="00BA61DF">
        <w:rPr>
          <w:b/>
          <w:sz w:val="22"/>
          <w:szCs w:val="22"/>
          <w:u w:val="single"/>
        </w:rPr>
        <w:t>Procedures for the Collection of Information</w:t>
      </w:r>
    </w:p>
    <w:p w:rsidR="00A72199" w:rsidRPr="00BA61DF" w:rsidRDefault="00A72199">
      <w:pPr>
        <w:jc w:val="both"/>
        <w:rPr>
          <w:b/>
          <w:sz w:val="22"/>
          <w:szCs w:val="22"/>
          <w:u w:val="single"/>
        </w:rPr>
      </w:pPr>
    </w:p>
    <w:p w:rsidR="000329F9" w:rsidRPr="00BA61DF" w:rsidRDefault="00A72199">
      <w:pPr>
        <w:tabs>
          <w:tab w:val="left" w:pos="5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</w:tabs>
        <w:spacing w:line="480" w:lineRule="auto"/>
        <w:ind w:firstLine="720"/>
        <w:jc w:val="both"/>
        <w:rPr>
          <w:color w:val="000000"/>
          <w:sz w:val="22"/>
          <w:szCs w:val="22"/>
        </w:rPr>
      </w:pPr>
      <w:r w:rsidRPr="00BA61DF">
        <w:rPr>
          <w:b/>
          <w:sz w:val="22"/>
          <w:szCs w:val="22"/>
        </w:rPr>
        <w:t>a.</w:t>
      </w:r>
      <w:r w:rsidRPr="00BA61DF">
        <w:rPr>
          <w:b/>
          <w:sz w:val="22"/>
          <w:szCs w:val="22"/>
        </w:rPr>
        <w:tab/>
        <w:t>Survey Procedures</w:t>
      </w:r>
      <w:r w:rsidRPr="00BA61DF">
        <w:rPr>
          <w:color w:val="000000"/>
          <w:sz w:val="22"/>
          <w:szCs w:val="22"/>
        </w:rPr>
        <w:t xml:space="preserve">. </w:t>
      </w:r>
    </w:p>
    <w:p w:rsidR="00177DD2" w:rsidRDefault="00177DD2" w:rsidP="00177DD2">
      <w:pPr>
        <w:tabs>
          <w:tab w:val="left" w:pos="540"/>
        </w:tabs>
        <w:spacing w:line="48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This study will use this brief two-page questionnaire one time </w:t>
      </w:r>
      <w:r w:rsidRPr="007E7F53">
        <w:rPr>
          <w:b/>
          <w:sz w:val="22"/>
          <w:szCs w:val="22"/>
        </w:rPr>
        <w:t xml:space="preserve">(Attachment </w:t>
      </w:r>
      <w:r>
        <w:rPr>
          <w:b/>
          <w:sz w:val="22"/>
          <w:szCs w:val="22"/>
        </w:rPr>
        <w:t>2</w:t>
      </w:r>
      <w:r w:rsidRPr="007E7F53">
        <w:rPr>
          <w:b/>
          <w:sz w:val="22"/>
          <w:szCs w:val="22"/>
        </w:rPr>
        <w:t>)</w:t>
      </w:r>
      <w:r>
        <w:rPr>
          <w:sz w:val="22"/>
          <w:szCs w:val="22"/>
        </w:rPr>
        <w:t xml:space="preserve">.  </w:t>
      </w:r>
      <w:r w:rsidR="00E42D5A" w:rsidRPr="00BA61DF">
        <w:rPr>
          <w:sz w:val="22"/>
          <w:szCs w:val="22"/>
        </w:rPr>
        <w:t xml:space="preserve">Each </w:t>
      </w:r>
      <w:r w:rsidR="00E42D5A">
        <w:rPr>
          <w:sz w:val="22"/>
          <w:szCs w:val="22"/>
        </w:rPr>
        <w:t xml:space="preserve">participant in the study </w:t>
      </w:r>
      <w:r w:rsidR="00E42D5A" w:rsidRPr="00BA61DF">
        <w:rPr>
          <w:sz w:val="22"/>
          <w:szCs w:val="22"/>
        </w:rPr>
        <w:t>will be mailed a</w:t>
      </w:r>
      <w:r w:rsidR="00E42D5A">
        <w:rPr>
          <w:sz w:val="22"/>
          <w:szCs w:val="22"/>
        </w:rPr>
        <w:t xml:space="preserve"> cover letter</w:t>
      </w:r>
      <w:r w:rsidR="00E42D5A" w:rsidRPr="00BA61DF">
        <w:rPr>
          <w:sz w:val="22"/>
          <w:szCs w:val="22"/>
        </w:rPr>
        <w:t xml:space="preserve"> (</w:t>
      </w:r>
      <w:r w:rsidR="00E42D5A" w:rsidRPr="00BA61DF">
        <w:rPr>
          <w:b/>
          <w:sz w:val="22"/>
          <w:szCs w:val="22"/>
        </w:rPr>
        <w:t>Attachment</w:t>
      </w:r>
      <w:r w:rsidR="00E42D5A">
        <w:rPr>
          <w:b/>
          <w:sz w:val="22"/>
          <w:szCs w:val="22"/>
        </w:rPr>
        <w:t>s</w:t>
      </w:r>
      <w:r w:rsidR="00E42D5A" w:rsidRPr="00BA61DF">
        <w:rPr>
          <w:b/>
          <w:sz w:val="22"/>
          <w:szCs w:val="22"/>
        </w:rPr>
        <w:t xml:space="preserve"> </w:t>
      </w:r>
      <w:r w:rsidR="00E42D5A">
        <w:rPr>
          <w:b/>
          <w:sz w:val="22"/>
          <w:szCs w:val="22"/>
        </w:rPr>
        <w:t>10-A through 10-D</w:t>
      </w:r>
      <w:r w:rsidR="00E42D5A" w:rsidRPr="00BA61DF">
        <w:rPr>
          <w:sz w:val="22"/>
          <w:szCs w:val="22"/>
        </w:rPr>
        <w:t>)</w:t>
      </w:r>
      <w:r w:rsidR="00E42D5A">
        <w:rPr>
          <w:sz w:val="22"/>
          <w:szCs w:val="22"/>
        </w:rPr>
        <w:t xml:space="preserve">, adjusted as appropriate for each mailing wave of the questionnaire as appropriate.  </w:t>
      </w:r>
      <w:r>
        <w:rPr>
          <w:sz w:val="22"/>
          <w:szCs w:val="22"/>
        </w:rPr>
        <w:t xml:space="preserve">Up to four waves of the questionnaire will be sent to participants, meaning that participants who do not respond to the first mailing of the questionnaire become eligible for a second mailing.  The second mailing will be sent to participants one month following the first mailing </w:t>
      </w:r>
      <w:r w:rsidRPr="007E7F53">
        <w:rPr>
          <w:b/>
          <w:sz w:val="22"/>
          <w:szCs w:val="22"/>
        </w:rPr>
        <w:t>(Attachment 10-</w:t>
      </w:r>
      <w:r>
        <w:rPr>
          <w:b/>
          <w:sz w:val="22"/>
          <w:szCs w:val="22"/>
        </w:rPr>
        <w:t>B</w:t>
      </w:r>
      <w:r w:rsidRPr="007E7F53">
        <w:rPr>
          <w:b/>
          <w:sz w:val="22"/>
          <w:szCs w:val="22"/>
        </w:rPr>
        <w:t>)</w:t>
      </w:r>
      <w:r>
        <w:rPr>
          <w:sz w:val="22"/>
          <w:szCs w:val="22"/>
        </w:rPr>
        <w:t xml:space="preserve">.  Likewise, a third mailing will be sent to participants who do not respond to the first or second mailing </w:t>
      </w:r>
      <w:r w:rsidRPr="007E7F53">
        <w:rPr>
          <w:b/>
          <w:sz w:val="22"/>
          <w:szCs w:val="22"/>
        </w:rPr>
        <w:t>(Attachment 10-</w:t>
      </w:r>
      <w:r>
        <w:rPr>
          <w:b/>
          <w:sz w:val="22"/>
          <w:szCs w:val="22"/>
        </w:rPr>
        <w:t>C</w:t>
      </w:r>
      <w:r w:rsidRPr="007E7F53">
        <w:rPr>
          <w:b/>
          <w:sz w:val="22"/>
          <w:szCs w:val="22"/>
        </w:rPr>
        <w:t>)</w:t>
      </w:r>
      <w:r>
        <w:rPr>
          <w:sz w:val="22"/>
          <w:szCs w:val="22"/>
        </w:rPr>
        <w:t xml:space="preserve">.  A final mailing of the same questionnaire will be sent to participants who do not respond to any of the previous mailings </w:t>
      </w:r>
      <w:r w:rsidRPr="007E7F53">
        <w:rPr>
          <w:b/>
          <w:sz w:val="22"/>
          <w:szCs w:val="22"/>
        </w:rPr>
        <w:t>(Attachment 10-</w:t>
      </w:r>
      <w:r w:rsidR="00E42D5A">
        <w:rPr>
          <w:b/>
          <w:sz w:val="22"/>
          <w:szCs w:val="22"/>
        </w:rPr>
        <w:t>D</w:t>
      </w:r>
      <w:r w:rsidRPr="007E7F53">
        <w:rPr>
          <w:b/>
          <w:sz w:val="22"/>
          <w:szCs w:val="22"/>
        </w:rPr>
        <w:t>)</w:t>
      </w:r>
      <w:r>
        <w:rPr>
          <w:sz w:val="22"/>
          <w:szCs w:val="22"/>
        </w:rPr>
        <w:t xml:space="preserve">.  The third and fourth mailings will be sent out to non-respondents three weeks following the previous mailing.  </w:t>
      </w:r>
    </w:p>
    <w:p w:rsidR="001F6FD8" w:rsidRPr="005878B4" w:rsidRDefault="00814490" w:rsidP="00814490">
      <w:pPr>
        <w:tabs>
          <w:tab w:val="left" w:pos="5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</w:tabs>
        <w:spacing w:line="480" w:lineRule="auto"/>
        <w:ind w:firstLine="720"/>
        <w:rPr>
          <w:b/>
          <w:i/>
          <w:color w:val="000000"/>
          <w:sz w:val="22"/>
          <w:szCs w:val="22"/>
        </w:rPr>
      </w:pPr>
      <w:r w:rsidRPr="005878B4">
        <w:rPr>
          <w:b/>
          <w:color w:val="000000"/>
          <w:sz w:val="22"/>
          <w:szCs w:val="22"/>
        </w:rPr>
        <w:lastRenderedPageBreak/>
        <w:t>b.</w:t>
      </w:r>
      <w:r w:rsidRPr="005878B4">
        <w:rPr>
          <w:b/>
          <w:color w:val="000000"/>
          <w:sz w:val="22"/>
          <w:szCs w:val="22"/>
        </w:rPr>
        <w:tab/>
        <w:t>Rationale for Sample Size.</w:t>
      </w:r>
      <w:r w:rsidRPr="005878B4">
        <w:rPr>
          <w:b/>
          <w:i/>
          <w:color w:val="000000"/>
          <w:sz w:val="22"/>
          <w:szCs w:val="22"/>
        </w:rPr>
        <w:t xml:space="preserve">  </w:t>
      </w:r>
    </w:p>
    <w:p w:rsidR="005878B4" w:rsidRPr="00C435BC" w:rsidRDefault="005878B4" w:rsidP="00C435BC">
      <w:pPr>
        <w:tabs>
          <w:tab w:val="left" w:pos="5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</w:tabs>
        <w:spacing w:line="480" w:lineRule="auto"/>
        <w:ind w:firstLine="720"/>
        <w:rPr>
          <w:sz w:val="22"/>
          <w:szCs w:val="22"/>
        </w:rPr>
      </w:pPr>
      <w:r w:rsidRPr="00322CF9">
        <w:rPr>
          <w:color w:val="000000"/>
          <w:sz w:val="22"/>
          <w:szCs w:val="22"/>
        </w:rPr>
        <w:t>I</w:t>
      </w:r>
      <w:r w:rsidRPr="00322CF9">
        <w:rPr>
          <w:sz w:val="22"/>
          <w:szCs w:val="22"/>
        </w:rPr>
        <w:t>n 1995</w:t>
      </w:r>
      <w:r w:rsidR="008F6586">
        <w:rPr>
          <w:sz w:val="22"/>
          <w:szCs w:val="22"/>
        </w:rPr>
        <w:t>,</w:t>
      </w:r>
      <w:r w:rsidRPr="00322CF9">
        <w:rPr>
          <w:sz w:val="22"/>
          <w:szCs w:val="22"/>
        </w:rPr>
        <w:t xml:space="preserve"> the Nutritional Epidemiology Branch fielded the Prospective Study of Diet and Cancer in members of the American Association of Retired Persons (AARP) (OMB# 0925-0423).  The objective of this research effort was to carry out a very large prospective cohort study of diet in relation to several major cancers, especially breast, prostate and colorectal malignancies.   The cohort consisted of m</w:t>
      </w:r>
      <w:r w:rsidR="00690207">
        <w:rPr>
          <w:sz w:val="22"/>
          <w:szCs w:val="22"/>
        </w:rPr>
        <w:t xml:space="preserve">en </w:t>
      </w:r>
      <w:r w:rsidRPr="00322CF9">
        <w:rPr>
          <w:sz w:val="22"/>
          <w:szCs w:val="22"/>
        </w:rPr>
        <w:t xml:space="preserve">and </w:t>
      </w:r>
      <w:r w:rsidR="00690207">
        <w:rPr>
          <w:sz w:val="22"/>
          <w:szCs w:val="22"/>
        </w:rPr>
        <w:t xml:space="preserve">women </w:t>
      </w:r>
      <w:r w:rsidRPr="00322CF9">
        <w:rPr>
          <w:sz w:val="22"/>
          <w:szCs w:val="22"/>
        </w:rPr>
        <w:t xml:space="preserve">members of AARP.  </w:t>
      </w:r>
      <w:r w:rsidR="00690207">
        <w:rPr>
          <w:sz w:val="22"/>
          <w:szCs w:val="22"/>
        </w:rPr>
        <w:t xml:space="preserve">A </w:t>
      </w:r>
      <w:r w:rsidRPr="00322CF9">
        <w:rPr>
          <w:sz w:val="22"/>
          <w:szCs w:val="22"/>
        </w:rPr>
        <w:t>questionnaire w</w:t>
      </w:r>
      <w:r w:rsidR="00690207">
        <w:rPr>
          <w:sz w:val="22"/>
          <w:szCs w:val="22"/>
        </w:rPr>
        <w:t xml:space="preserve">as </w:t>
      </w:r>
      <w:r w:rsidRPr="00322CF9">
        <w:rPr>
          <w:sz w:val="22"/>
          <w:szCs w:val="22"/>
        </w:rPr>
        <w:t xml:space="preserve">initially sent to 3.5 million AARP members who were 50 to 69 years of age, and who resided in the </w:t>
      </w:r>
      <w:r w:rsidR="00690207">
        <w:rPr>
          <w:sz w:val="22"/>
          <w:szCs w:val="22"/>
        </w:rPr>
        <w:t>eight</w:t>
      </w:r>
      <w:r w:rsidRPr="00322CF9">
        <w:rPr>
          <w:sz w:val="22"/>
          <w:szCs w:val="22"/>
        </w:rPr>
        <w:t xml:space="preserve"> geographic areas selected for this study.  </w:t>
      </w:r>
      <w:r w:rsidR="000E5EDC" w:rsidRPr="000E5EDC">
        <w:rPr>
          <w:sz w:val="22"/>
          <w:szCs w:val="22"/>
          <w:highlight w:val="yellow"/>
        </w:rPr>
        <w:t>The eligible cohort that is still alive now consists of 485,909 persons (of 566,402 still followed for cancer ascertainment and mortality in the cohort).</w:t>
      </w:r>
      <w:r w:rsidRPr="00322CF9">
        <w:rPr>
          <w:sz w:val="22"/>
          <w:szCs w:val="22"/>
        </w:rPr>
        <w:t xml:space="preserve">  Actual incidence rates for breast, colorectal, prostate, and non-Hodgkin’s lymphoma obtained from this cohort after 5 years of follow</w:t>
      </w:r>
      <w:r w:rsidR="00DA3C08">
        <w:rPr>
          <w:sz w:val="22"/>
          <w:szCs w:val="22"/>
        </w:rPr>
        <w:t xml:space="preserve"> </w:t>
      </w:r>
      <w:r w:rsidRPr="00322CF9">
        <w:rPr>
          <w:sz w:val="22"/>
          <w:szCs w:val="22"/>
        </w:rPr>
        <w:t xml:space="preserve">up suggest that moderate relative risk can be detected at 90 percent power for four major dietary factors (fat, fiber, fruits, and vegetables, and red meat).  </w:t>
      </w:r>
      <w:r w:rsidR="000E5EDC" w:rsidRPr="000E5EDC">
        <w:rPr>
          <w:sz w:val="22"/>
          <w:szCs w:val="22"/>
          <w:highlight w:val="yellow"/>
        </w:rPr>
        <w:t>As a result, we plan to conduct the proposed study with all current live cohort participants composed of 485,909 persons.</w:t>
      </w:r>
    </w:p>
    <w:p w:rsidR="00A72199" w:rsidRDefault="00A72199" w:rsidP="003A421D">
      <w:pPr>
        <w:pStyle w:val="BodyTextIndent2"/>
        <w:tabs>
          <w:tab w:val="clear" w:pos="720"/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jc w:val="both"/>
        <w:rPr>
          <w:sz w:val="22"/>
          <w:szCs w:val="22"/>
        </w:rPr>
      </w:pPr>
      <w:r w:rsidRPr="00BA61DF">
        <w:rPr>
          <w:b/>
          <w:sz w:val="22"/>
          <w:szCs w:val="22"/>
        </w:rPr>
        <w:t>c.</w:t>
      </w:r>
      <w:r w:rsidRPr="00BA61DF">
        <w:rPr>
          <w:b/>
          <w:sz w:val="22"/>
          <w:szCs w:val="22"/>
        </w:rPr>
        <w:tab/>
        <w:t>Quality Control.</w:t>
      </w:r>
      <w:r w:rsidRPr="00BA61DF">
        <w:rPr>
          <w:sz w:val="22"/>
          <w:szCs w:val="22"/>
        </w:rPr>
        <w:t xml:space="preserve">  </w:t>
      </w:r>
      <w:r w:rsidR="00DB0593" w:rsidRPr="00BA61DF">
        <w:rPr>
          <w:sz w:val="22"/>
          <w:szCs w:val="22"/>
        </w:rPr>
        <w:t xml:space="preserve">The contractor chosen for this study will establish and maintain </w:t>
      </w:r>
      <w:r w:rsidRPr="00BA61DF">
        <w:rPr>
          <w:sz w:val="22"/>
          <w:szCs w:val="22"/>
        </w:rPr>
        <w:t xml:space="preserve">quality control procedures to ensure standardization and a high level of quality of data collection and processing.  </w:t>
      </w:r>
      <w:r w:rsidR="00DB0593" w:rsidRPr="00BA61DF">
        <w:rPr>
          <w:sz w:val="22"/>
          <w:szCs w:val="22"/>
        </w:rPr>
        <w:t>The contractor</w:t>
      </w:r>
      <w:r w:rsidRPr="00BA61DF">
        <w:rPr>
          <w:sz w:val="22"/>
          <w:szCs w:val="22"/>
        </w:rPr>
        <w:t xml:space="preserve"> will maintain a written log of all decisions that affect study design, conduct or analysis.  </w:t>
      </w:r>
      <w:r w:rsidR="00DB0593" w:rsidRPr="00BA61DF">
        <w:rPr>
          <w:sz w:val="22"/>
          <w:szCs w:val="22"/>
        </w:rPr>
        <w:t xml:space="preserve">The contractor </w:t>
      </w:r>
      <w:r w:rsidRPr="00BA61DF">
        <w:rPr>
          <w:sz w:val="22"/>
          <w:szCs w:val="22"/>
        </w:rPr>
        <w:t xml:space="preserve">will monitor performance of the data </w:t>
      </w:r>
      <w:r w:rsidR="00DB0593" w:rsidRPr="00BA61DF">
        <w:rPr>
          <w:sz w:val="22"/>
          <w:szCs w:val="22"/>
        </w:rPr>
        <w:t xml:space="preserve">monitoring </w:t>
      </w:r>
      <w:r w:rsidRPr="00BA61DF">
        <w:rPr>
          <w:sz w:val="22"/>
          <w:szCs w:val="22"/>
        </w:rPr>
        <w:t>activities, especially with regard to response rates and completeness of acquired data</w:t>
      </w:r>
      <w:r w:rsidR="00DB0593" w:rsidRPr="00BA61DF">
        <w:rPr>
          <w:sz w:val="22"/>
          <w:szCs w:val="22"/>
        </w:rPr>
        <w:t>.</w:t>
      </w:r>
    </w:p>
    <w:p w:rsidR="003A421D" w:rsidRDefault="003A421D" w:rsidP="001B04FD">
      <w:pPr>
        <w:tabs>
          <w:tab w:val="left" w:pos="720"/>
          <w:tab w:val="left" w:pos="1260"/>
        </w:tabs>
        <w:spacing w:line="480" w:lineRule="auto"/>
        <w:jc w:val="both"/>
        <w:rPr>
          <w:b/>
          <w:sz w:val="22"/>
          <w:szCs w:val="22"/>
        </w:rPr>
      </w:pPr>
    </w:p>
    <w:p w:rsidR="00A72199" w:rsidRPr="00BA61DF" w:rsidRDefault="00A72199" w:rsidP="001B04FD">
      <w:pPr>
        <w:tabs>
          <w:tab w:val="left" w:pos="720"/>
          <w:tab w:val="left" w:pos="1260"/>
        </w:tabs>
        <w:spacing w:line="480" w:lineRule="auto"/>
        <w:jc w:val="both"/>
        <w:rPr>
          <w:sz w:val="22"/>
          <w:szCs w:val="22"/>
        </w:rPr>
      </w:pPr>
      <w:r w:rsidRPr="00BA61DF">
        <w:rPr>
          <w:b/>
          <w:sz w:val="22"/>
          <w:szCs w:val="22"/>
        </w:rPr>
        <w:t>B.3.</w:t>
      </w:r>
      <w:r w:rsidRPr="00BA61DF">
        <w:rPr>
          <w:b/>
          <w:sz w:val="22"/>
          <w:szCs w:val="22"/>
        </w:rPr>
        <w:tab/>
      </w:r>
      <w:r w:rsidRPr="00BA61DF">
        <w:rPr>
          <w:b/>
          <w:sz w:val="22"/>
          <w:szCs w:val="22"/>
          <w:u w:val="single"/>
        </w:rPr>
        <w:t xml:space="preserve">Methods to Maximize Response Rates and Deal </w:t>
      </w:r>
      <w:proofErr w:type="gramStart"/>
      <w:r w:rsidRPr="00BA61DF">
        <w:rPr>
          <w:b/>
          <w:sz w:val="22"/>
          <w:szCs w:val="22"/>
          <w:u w:val="single"/>
        </w:rPr>
        <w:t>With</w:t>
      </w:r>
      <w:proofErr w:type="gramEnd"/>
      <w:r w:rsidRPr="00BA61DF">
        <w:rPr>
          <w:b/>
          <w:sz w:val="22"/>
          <w:szCs w:val="22"/>
          <w:u w:val="single"/>
        </w:rPr>
        <w:t xml:space="preserve"> </w:t>
      </w:r>
      <w:proofErr w:type="spellStart"/>
      <w:r w:rsidRPr="00BA61DF">
        <w:rPr>
          <w:b/>
          <w:sz w:val="22"/>
          <w:szCs w:val="22"/>
          <w:u w:val="single"/>
        </w:rPr>
        <w:t>Nonresponse</w:t>
      </w:r>
      <w:proofErr w:type="spellEnd"/>
    </w:p>
    <w:p w:rsidR="000E5EDC" w:rsidRDefault="00A72199" w:rsidP="000E5EDC">
      <w:pPr>
        <w:tabs>
          <w:tab w:val="left" w:pos="540"/>
        </w:tabs>
        <w:spacing w:line="480" w:lineRule="auto"/>
        <w:ind w:firstLine="720"/>
        <w:jc w:val="both"/>
        <w:rPr>
          <w:sz w:val="22"/>
          <w:szCs w:val="22"/>
        </w:rPr>
      </w:pPr>
      <w:r w:rsidRPr="00BA61DF">
        <w:rPr>
          <w:sz w:val="22"/>
          <w:szCs w:val="22"/>
        </w:rPr>
        <w:t xml:space="preserve">Our experience with the </w:t>
      </w:r>
      <w:r w:rsidR="0087410C" w:rsidRPr="00BA61DF">
        <w:rPr>
          <w:sz w:val="22"/>
          <w:szCs w:val="22"/>
        </w:rPr>
        <w:t xml:space="preserve">1995 </w:t>
      </w:r>
      <w:r w:rsidR="00EB27AD">
        <w:rPr>
          <w:sz w:val="22"/>
          <w:szCs w:val="22"/>
        </w:rPr>
        <w:t xml:space="preserve">Baseline Questionnaire </w:t>
      </w:r>
      <w:r w:rsidRPr="00BA61DF">
        <w:rPr>
          <w:sz w:val="22"/>
          <w:szCs w:val="22"/>
        </w:rPr>
        <w:t xml:space="preserve">showed that </w:t>
      </w:r>
      <w:r w:rsidR="0087410C" w:rsidRPr="00BA61DF">
        <w:rPr>
          <w:sz w:val="22"/>
          <w:szCs w:val="22"/>
        </w:rPr>
        <w:t>better</w:t>
      </w:r>
      <w:r w:rsidRPr="00BA61DF">
        <w:rPr>
          <w:sz w:val="22"/>
          <w:szCs w:val="22"/>
        </w:rPr>
        <w:t xml:space="preserve"> response and retention rates can be achieved through establishing a good rapport with the respondents </w:t>
      </w:r>
      <w:r w:rsidR="0087410C" w:rsidRPr="00BA61DF">
        <w:rPr>
          <w:sz w:val="22"/>
          <w:szCs w:val="22"/>
        </w:rPr>
        <w:t xml:space="preserve">by showing appreciation for their participation and by clearly describing what is being asked of each respondent as they move through the various stages of the study.  </w:t>
      </w:r>
      <w:r w:rsidR="00E17EF4">
        <w:rPr>
          <w:sz w:val="22"/>
          <w:szCs w:val="22"/>
        </w:rPr>
        <w:t>C</w:t>
      </w:r>
      <w:r w:rsidRPr="00BA61DF">
        <w:rPr>
          <w:sz w:val="22"/>
          <w:szCs w:val="22"/>
        </w:rPr>
        <w:t>ontact</w:t>
      </w:r>
      <w:r w:rsidR="00E17EF4">
        <w:rPr>
          <w:sz w:val="22"/>
          <w:szCs w:val="22"/>
        </w:rPr>
        <w:t xml:space="preserve"> </w:t>
      </w:r>
      <w:r w:rsidRPr="00BA61DF">
        <w:rPr>
          <w:sz w:val="22"/>
          <w:szCs w:val="22"/>
        </w:rPr>
        <w:t xml:space="preserve">will include a comment expressing our sincere appreciation for the respondent’s contribution of time and effort to the study.  </w:t>
      </w:r>
      <w:r w:rsidR="00DF2550">
        <w:rPr>
          <w:sz w:val="22"/>
          <w:szCs w:val="22"/>
        </w:rPr>
        <w:t>Participants will continue to receive an annual new</w:t>
      </w:r>
      <w:r w:rsidR="008F6586">
        <w:rPr>
          <w:sz w:val="22"/>
          <w:szCs w:val="22"/>
        </w:rPr>
        <w:t>s</w:t>
      </w:r>
      <w:r w:rsidR="00DF2550">
        <w:rPr>
          <w:sz w:val="22"/>
          <w:szCs w:val="22"/>
        </w:rPr>
        <w:t>letter called “Diet and Health Study News”</w:t>
      </w:r>
      <w:r w:rsidR="008F6586">
        <w:rPr>
          <w:sz w:val="22"/>
          <w:szCs w:val="22"/>
        </w:rPr>
        <w:t xml:space="preserve"> that</w:t>
      </w:r>
      <w:r w:rsidR="00DF2550">
        <w:rPr>
          <w:sz w:val="22"/>
          <w:szCs w:val="22"/>
        </w:rPr>
        <w:t xml:space="preserve"> thanks participants for being part </w:t>
      </w:r>
      <w:r w:rsidR="00DF2550">
        <w:rPr>
          <w:sz w:val="22"/>
          <w:szCs w:val="22"/>
        </w:rPr>
        <w:lastRenderedPageBreak/>
        <w:t>of the study and informs participants about the research findings that are published based on the data they provided.   The new</w:t>
      </w:r>
      <w:r w:rsidR="008F6586">
        <w:rPr>
          <w:sz w:val="22"/>
          <w:szCs w:val="22"/>
        </w:rPr>
        <w:t>s</w:t>
      </w:r>
      <w:r w:rsidR="00DF2550">
        <w:rPr>
          <w:sz w:val="22"/>
          <w:szCs w:val="22"/>
        </w:rPr>
        <w:t xml:space="preserve">letter also provides a link to the </w:t>
      </w:r>
      <w:r w:rsidR="008F6586">
        <w:rPr>
          <w:sz w:val="22"/>
          <w:szCs w:val="22"/>
        </w:rPr>
        <w:t xml:space="preserve">NIH-AARP </w:t>
      </w:r>
      <w:r w:rsidR="00C066D0">
        <w:rPr>
          <w:sz w:val="22"/>
          <w:szCs w:val="22"/>
        </w:rPr>
        <w:t>Diet and Health Study</w:t>
      </w:r>
      <w:r w:rsidR="00DF2550">
        <w:rPr>
          <w:sz w:val="22"/>
          <w:szCs w:val="22"/>
        </w:rPr>
        <w:t xml:space="preserve"> website and </w:t>
      </w:r>
      <w:r w:rsidR="00C066D0">
        <w:rPr>
          <w:sz w:val="22"/>
          <w:szCs w:val="22"/>
        </w:rPr>
        <w:t xml:space="preserve">information for receiving </w:t>
      </w:r>
      <w:r w:rsidR="00DF2550">
        <w:rPr>
          <w:sz w:val="22"/>
          <w:szCs w:val="22"/>
        </w:rPr>
        <w:t>email updates</w:t>
      </w:r>
      <w:r w:rsidR="00C066D0">
        <w:rPr>
          <w:sz w:val="22"/>
          <w:szCs w:val="22"/>
        </w:rPr>
        <w:t>.</w:t>
      </w:r>
      <w:r w:rsidR="00DF2550">
        <w:rPr>
          <w:sz w:val="22"/>
          <w:szCs w:val="22"/>
        </w:rPr>
        <w:t xml:space="preserve"> </w:t>
      </w:r>
      <w:r w:rsidR="000B7343">
        <w:rPr>
          <w:sz w:val="22"/>
          <w:szCs w:val="22"/>
        </w:rPr>
        <w:t xml:space="preserve"> Additionally, overall response rates improve through up to four mailing waves which all include a different cover letter, and the Short Questionnaire.</w:t>
      </w:r>
      <w:r w:rsidR="00DF2550">
        <w:rPr>
          <w:sz w:val="22"/>
          <w:szCs w:val="22"/>
        </w:rPr>
        <w:t xml:space="preserve"> </w:t>
      </w:r>
      <w:r w:rsidR="000B7343">
        <w:rPr>
          <w:sz w:val="22"/>
          <w:szCs w:val="22"/>
        </w:rPr>
        <w:t xml:space="preserve"> </w:t>
      </w:r>
      <w:r w:rsidR="000E5EDC" w:rsidRPr="000E5EDC">
        <w:rPr>
          <w:sz w:val="22"/>
          <w:szCs w:val="22"/>
          <w:highlight w:val="yellow"/>
        </w:rPr>
        <w:t>We project that 50-70% of the eligible 485,909 respondents will participate in this questionnaire.</w:t>
      </w:r>
      <w:r w:rsidR="00DA184F" w:rsidRPr="00BA61DF">
        <w:rPr>
          <w:sz w:val="22"/>
          <w:szCs w:val="22"/>
        </w:rPr>
        <w:t xml:space="preserve">  </w:t>
      </w:r>
      <w:r w:rsidR="00B500F1" w:rsidRPr="00BA61DF">
        <w:rPr>
          <w:sz w:val="22"/>
          <w:szCs w:val="22"/>
        </w:rPr>
        <w:t xml:space="preserve"> </w:t>
      </w:r>
    </w:p>
    <w:p w:rsidR="003A421D" w:rsidRDefault="003A421D" w:rsidP="001B04FD">
      <w:pPr>
        <w:tabs>
          <w:tab w:val="left" w:pos="720"/>
          <w:tab w:val="left" w:pos="1260"/>
        </w:tabs>
        <w:spacing w:line="480" w:lineRule="auto"/>
        <w:jc w:val="both"/>
        <w:rPr>
          <w:b/>
          <w:sz w:val="22"/>
          <w:szCs w:val="22"/>
        </w:rPr>
      </w:pPr>
    </w:p>
    <w:p w:rsidR="00A72199" w:rsidRPr="00BA61DF" w:rsidRDefault="00A72199" w:rsidP="001B04FD">
      <w:pPr>
        <w:tabs>
          <w:tab w:val="left" w:pos="720"/>
          <w:tab w:val="left" w:pos="1260"/>
        </w:tabs>
        <w:spacing w:line="480" w:lineRule="auto"/>
        <w:jc w:val="both"/>
        <w:rPr>
          <w:b/>
          <w:sz w:val="22"/>
          <w:szCs w:val="22"/>
          <w:u w:val="single"/>
        </w:rPr>
      </w:pPr>
      <w:r w:rsidRPr="00BA61DF">
        <w:rPr>
          <w:b/>
          <w:sz w:val="22"/>
          <w:szCs w:val="22"/>
        </w:rPr>
        <w:t>B.4.</w:t>
      </w:r>
      <w:r w:rsidRPr="00BA61DF">
        <w:rPr>
          <w:b/>
          <w:sz w:val="22"/>
          <w:szCs w:val="22"/>
        </w:rPr>
        <w:tab/>
      </w:r>
      <w:r w:rsidRPr="00BA61DF">
        <w:rPr>
          <w:b/>
          <w:sz w:val="22"/>
          <w:szCs w:val="22"/>
          <w:u w:val="single"/>
        </w:rPr>
        <w:t>Tests of Procedures or Methods to be Undertaken</w:t>
      </w:r>
      <w:r w:rsidR="00C81542" w:rsidRPr="00BA61DF">
        <w:rPr>
          <w:sz w:val="22"/>
          <w:szCs w:val="22"/>
        </w:rPr>
        <w:t xml:space="preserve"> </w:t>
      </w:r>
    </w:p>
    <w:p w:rsidR="00A566C7" w:rsidRPr="00BA61DF" w:rsidRDefault="00E17EF4">
      <w:pPr>
        <w:pStyle w:val="BodyTextIndent2"/>
        <w:tabs>
          <w:tab w:val="left" w:pos="540"/>
          <w:tab w:val="left" w:pos="126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E5EDC" w:rsidRPr="000E5EDC">
        <w:rPr>
          <w:sz w:val="22"/>
          <w:szCs w:val="22"/>
          <w:highlight w:val="yellow"/>
        </w:rPr>
        <w:t>Previous contact with study participants indicates that they are willing to answer questions regarding their health conditions and behaviors, in addition, the Short Questionnaire pilot mailing resulted in a response rate of 63% among participants known to be alive and who received questionnaires.</w:t>
      </w:r>
      <w:r>
        <w:rPr>
          <w:sz w:val="22"/>
          <w:szCs w:val="22"/>
        </w:rPr>
        <w:t xml:space="preserve">  </w:t>
      </w:r>
    </w:p>
    <w:p w:rsidR="003A421D" w:rsidRDefault="003A421D">
      <w:pPr>
        <w:tabs>
          <w:tab w:val="left" w:pos="720"/>
          <w:tab w:val="left" w:pos="1260"/>
        </w:tabs>
        <w:spacing w:line="480" w:lineRule="auto"/>
        <w:ind w:left="720" w:hanging="720"/>
        <w:jc w:val="both"/>
        <w:rPr>
          <w:b/>
          <w:sz w:val="22"/>
          <w:szCs w:val="22"/>
        </w:rPr>
      </w:pPr>
    </w:p>
    <w:p w:rsidR="00A72199" w:rsidRPr="00BA61DF" w:rsidRDefault="00A72199">
      <w:pPr>
        <w:tabs>
          <w:tab w:val="left" w:pos="720"/>
          <w:tab w:val="left" w:pos="1260"/>
        </w:tabs>
        <w:spacing w:line="480" w:lineRule="auto"/>
        <w:ind w:left="720" w:hanging="720"/>
        <w:jc w:val="both"/>
        <w:rPr>
          <w:b/>
          <w:sz w:val="22"/>
          <w:szCs w:val="22"/>
        </w:rPr>
      </w:pPr>
      <w:r w:rsidRPr="00BA61DF">
        <w:rPr>
          <w:b/>
          <w:sz w:val="22"/>
          <w:szCs w:val="22"/>
        </w:rPr>
        <w:t>B.5</w:t>
      </w:r>
      <w:r w:rsidR="006B2104">
        <w:rPr>
          <w:b/>
          <w:sz w:val="22"/>
          <w:szCs w:val="22"/>
        </w:rPr>
        <w:t>.</w:t>
      </w:r>
      <w:r w:rsidRPr="00BA61DF">
        <w:rPr>
          <w:b/>
          <w:sz w:val="22"/>
          <w:szCs w:val="22"/>
        </w:rPr>
        <w:tab/>
      </w:r>
      <w:r w:rsidRPr="00BA61DF">
        <w:rPr>
          <w:b/>
          <w:sz w:val="22"/>
          <w:szCs w:val="22"/>
          <w:u w:val="single"/>
        </w:rPr>
        <w:t>Individuals Consulted on Statistical Aspects and Individuals Collecting and/or Analyzing Data</w:t>
      </w:r>
      <w:r w:rsidRPr="00BA61DF">
        <w:rPr>
          <w:b/>
          <w:sz w:val="22"/>
          <w:szCs w:val="22"/>
        </w:rPr>
        <w:t xml:space="preserve"> </w:t>
      </w:r>
    </w:p>
    <w:p w:rsidR="00137138" w:rsidRPr="00BA61DF" w:rsidRDefault="00E17EF4">
      <w:pPr>
        <w:pStyle w:val="BodyTextIndent"/>
        <w:tabs>
          <w:tab w:val="clear" w:pos="540"/>
          <w:tab w:val="left" w:pos="720"/>
          <w:tab w:val="left" w:pos="1080"/>
        </w:tabs>
        <w:ind w:left="0" w:firstLine="720"/>
        <w:jc w:val="both"/>
        <w:rPr>
          <w:sz w:val="22"/>
          <w:szCs w:val="22"/>
        </w:rPr>
      </w:pPr>
      <w:r>
        <w:rPr>
          <w:sz w:val="22"/>
          <w:szCs w:val="22"/>
        </w:rPr>
        <w:t>National Cancer Institute investigators</w:t>
      </w:r>
      <w:r w:rsidR="00573D2F">
        <w:rPr>
          <w:sz w:val="22"/>
          <w:szCs w:val="22"/>
        </w:rPr>
        <w:t xml:space="preserve">, </w:t>
      </w:r>
      <w:r>
        <w:rPr>
          <w:sz w:val="22"/>
          <w:szCs w:val="22"/>
        </w:rPr>
        <w:t>statisticians</w:t>
      </w:r>
      <w:r w:rsidR="00573D2F">
        <w:rPr>
          <w:sz w:val="22"/>
          <w:szCs w:val="22"/>
        </w:rPr>
        <w:t>, and Steering Committee members</w:t>
      </w:r>
      <w:r>
        <w:rPr>
          <w:sz w:val="22"/>
          <w:szCs w:val="22"/>
        </w:rPr>
        <w:t xml:space="preserve"> have reviewed the data collection plan</w:t>
      </w:r>
      <w:r w:rsidR="00177DD2">
        <w:rPr>
          <w:sz w:val="22"/>
          <w:szCs w:val="22"/>
        </w:rPr>
        <w:t xml:space="preserve"> </w:t>
      </w:r>
      <w:r w:rsidR="000E5EDC" w:rsidRPr="000E5EDC">
        <w:rPr>
          <w:b/>
          <w:sz w:val="22"/>
          <w:szCs w:val="22"/>
        </w:rPr>
        <w:t>(Attachments 4 and 5)</w:t>
      </w:r>
      <w:r w:rsidR="00413497">
        <w:rPr>
          <w:sz w:val="22"/>
          <w:szCs w:val="22"/>
        </w:rPr>
        <w:t xml:space="preserve">.  The data collected will be available for use in analyses that are proposed and approved in the future.  </w:t>
      </w:r>
      <w:r>
        <w:rPr>
          <w:sz w:val="22"/>
          <w:szCs w:val="22"/>
        </w:rPr>
        <w:t xml:space="preserve">No additional consultation is </w:t>
      </w:r>
      <w:r w:rsidR="008F6586">
        <w:rPr>
          <w:sz w:val="22"/>
          <w:szCs w:val="22"/>
        </w:rPr>
        <w:t>planned.</w:t>
      </w:r>
    </w:p>
    <w:sectPr w:rsidR="00137138" w:rsidRPr="00BA61DF" w:rsidSect="00E83FC8"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3C08" w:rsidRDefault="00DA3C08">
      <w:r>
        <w:separator/>
      </w:r>
    </w:p>
  </w:endnote>
  <w:endnote w:type="continuationSeparator" w:id="0">
    <w:p w:rsidR="00DA3C08" w:rsidRDefault="00DA3C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B54" w:rsidRDefault="0096178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04B5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04B54" w:rsidRDefault="00404B5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B54" w:rsidRDefault="00961781" w:rsidP="007F5632">
    <w:pPr>
      <w:pStyle w:val="Footer"/>
      <w:jc w:val="right"/>
    </w:pPr>
    <w:r>
      <w:rPr>
        <w:rStyle w:val="PageNumber"/>
      </w:rPr>
      <w:fldChar w:fldCharType="begin"/>
    </w:r>
    <w:r w:rsidR="00404B54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355F0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B54" w:rsidRDefault="00961781">
    <w:pPr>
      <w:pStyle w:val="Footer"/>
    </w:pPr>
    <w:r>
      <w:rPr>
        <w:rStyle w:val="PageNumber"/>
      </w:rPr>
      <w:fldChar w:fldCharType="begin"/>
    </w:r>
    <w:r w:rsidR="00404B54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355F0">
      <w:rPr>
        <w:rStyle w:val="PageNumber"/>
        <w:noProof/>
      </w:rPr>
      <w:t>i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3C08" w:rsidRDefault="00DA3C08">
      <w:r>
        <w:separator/>
      </w:r>
    </w:p>
  </w:footnote>
  <w:footnote w:type="continuationSeparator" w:id="0">
    <w:p w:rsidR="00DA3C08" w:rsidRDefault="00DA3C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A5438"/>
    <w:multiLevelType w:val="hybridMultilevel"/>
    <w:tmpl w:val="730AB0F8"/>
    <w:lvl w:ilvl="0" w:tplc="B5ECD1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4623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5E9F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ECAC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CADE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B0B9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2828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BAB4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E672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9449F3"/>
    <w:multiLevelType w:val="singleLevel"/>
    <w:tmpl w:val="60AC327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248A7404"/>
    <w:multiLevelType w:val="singleLevel"/>
    <w:tmpl w:val="10DE556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</w:abstractNum>
  <w:abstractNum w:abstractNumId="3">
    <w:nsid w:val="3582689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5A77B9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BF978C1"/>
    <w:multiLevelType w:val="hybridMultilevel"/>
    <w:tmpl w:val="A8880F9C"/>
    <w:lvl w:ilvl="0" w:tplc="ACA610EA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  <w:color w:val="auto"/>
        <w:sz w:val="24"/>
        <w:szCs w:val="24"/>
      </w:rPr>
    </w:lvl>
    <w:lvl w:ilvl="1" w:tplc="D818AFAA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  <w:color w:val="auto"/>
        <w:sz w:val="32"/>
        <w:szCs w:val="32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6">
    <w:nsid w:val="496F5CDB"/>
    <w:multiLevelType w:val="singleLevel"/>
    <w:tmpl w:val="2AE8544A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540"/>
      </w:pPr>
      <w:rPr>
        <w:rFonts w:hint="default"/>
        <w:b w:val="0"/>
      </w:rPr>
    </w:lvl>
  </w:abstractNum>
  <w:abstractNum w:abstractNumId="7">
    <w:nsid w:val="57B747A8"/>
    <w:multiLevelType w:val="multilevel"/>
    <w:tmpl w:val="5D26EA88"/>
    <w:lvl w:ilvl="0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8">
    <w:nsid w:val="6C803881"/>
    <w:multiLevelType w:val="singleLevel"/>
    <w:tmpl w:val="B318274E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>
    <w:nsid w:val="6E8F398F"/>
    <w:multiLevelType w:val="hybridMultilevel"/>
    <w:tmpl w:val="53706F80"/>
    <w:lvl w:ilvl="0" w:tplc="0BF4D9C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366C4102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6796414E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B330DAA4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83AA903E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16AE5B7A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EFEE41B4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29BA34BE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CED6700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0">
    <w:nsid w:val="705B15AC"/>
    <w:multiLevelType w:val="hybridMultilevel"/>
    <w:tmpl w:val="5D26EA88"/>
    <w:lvl w:ilvl="0" w:tplc="ACA610EA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1">
    <w:nsid w:val="7E84586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9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11"/>
  </w:num>
  <w:num w:numId="10">
    <w:abstractNumId w:val="10"/>
  </w:num>
  <w:num w:numId="11">
    <w:abstractNumId w:val="7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68E9"/>
    <w:rsid w:val="000034BA"/>
    <w:rsid w:val="00005565"/>
    <w:rsid w:val="000101E1"/>
    <w:rsid w:val="00011B72"/>
    <w:rsid w:val="00012CE5"/>
    <w:rsid w:val="0002100D"/>
    <w:rsid w:val="000329F9"/>
    <w:rsid w:val="00035F14"/>
    <w:rsid w:val="00044A89"/>
    <w:rsid w:val="000454C0"/>
    <w:rsid w:val="00046ED4"/>
    <w:rsid w:val="00053B70"/>
    <w:rsid w:val="00056EB9"/>
    <w:rsid w:val="000604CA"/>
    <w:rsid w:val="0006257B"/>
    <w:rsid w:val="00063A1D"/>
    <w:rsid w:val="000773BF"/>
    <w:rsid w:val="00083FA9"/>
    <w:rsid w:val="00096D55"/>
    <w:rsid w:val="00097D6E"/>
    <w:rsid w:val="000A180E"/>
    <w:rsid w:val="000A4F98"/>
    <w:rsid w:val="000B0D5B"/>
    <w:rsid w:val="000B1006"/>
    <w:rsid w:val="000B6087"/>
    <w:rsid w:val="000B7343"/>
    <w:rsid w:val="000C7A9A"/>
    <w:rsid w:val="000E094E"/>
    <w:rsid w:val="000E5CCF"/>
    <w:rsid w:val="000E5EDC"/>
    <w:rsid w:val="000E69D3"/>
    <w:rsid w:val="000F3358"/>
    <w:rsid w:val="000F3F12"/>
    <w:rsid w:val="000F47D4"/>
    <w:rsid w:val="000F51FA"/>
    <w:rsid w:val="000F72A7"/>
    <w:rsid w:val="001021C8"/>
    <w:rsid w:val="00112C71"/>
    <w:rsid w:val="0011549B"/>
    <w:rsid w:val="001219E7"/>
    <w:rsid w:val="001253AC"/>
    <w:rsid w:val="00130D40"/>
    <w:rsid w:val="00134D65"/>
    <w:rsid w:val="00134E28"/>
    <w:rsid w:val="00137138"/>
    <w:rsid w:val="00146F5B"/>
    <w:rsid w:val="00150641"/>
    <w:rsid w:val="001560E7"/>
    <w:rsid w:val="00157A76"/>
    <w:rsid w:val="001640C5"/>
    <w:rsid w:val="00164B14"/>
    <w:rsid w:val="00175658"/>
    <w:rsid w:val="00177DD2"/>
    <w:rsid w:val="00181623"/>
    <w:rsid w:val="0019167A"/>
    <w:rsid w:val="00197AC8"/>
    <w:rsid w:val="001A0823"/>
    <w:rsid w:val="001A305D"/>
    <w:rsid w:val="001B04FD"/>
    <w:rsid w:val="001B3FD1"/>
    <w:rsid w:val="001B4534"/>
    <w:rsid w:val="001C0B33"/>
    <w:rsid w:val="001C1524"/>
    <w:rsid w:val="001C1F4A"/>
    <w:rsid w:val="001C667D"/>
    <w:rsid w:val="001D2F00"/>
    <w:rsid w:val="001D6689"/>
    <w:rsid w:val="001E31A3"/>
    <w:rsid w:val="001E793E"/>
    <w:rsid w:val="001F0982"/>
    <w:rsid w:val="001F4E22"/>
    <w:rsid w:val="001F68E9"/>
    <w:rsid w:val="001F6FD8"/>
    <w:rsid w:val="0021118C"/>
    <w:rsid w:val="0021193E"/>
    <w:rsid w:val="0021666C"/>
    <w:rsid w:val="00216B33"/>
    <w:rsid w:val="0022249E"/>
    <w:rsid w:val="00223393"/>
    <w:rsid w:val="00224F7B"/>
    <w:rsid w:val="00235FA4"/>
    <w:rsid w:val="002372A0"/>
    <w:rsid w:val="00257B40"/>
    <w:rsid w:val="00262F85"/>
    <w:rsid w:val="0027612D"/>
    <w:rsid w:val="0027738A"/>
    <w:rsid w:val="00296652"/>
    <w:rsid w:val="002A225E"/>
    <w:rsid w:val="002A4518"/>
    <w:rsid w:val="002A66F4"/>
    <w:rsid w:val="002C2162"/>
    <w:rsid w:val="002D34AD"/>
    <w:rsid w:val="002D4E27"/>
    <w:rsid w:val="002E4815"/>
    <w:rsid w:val="002F20FD"/>
    <w:rsid w:val="00300CD4"/>
    <w:rsid w:val="00313741"/>
    <w:rsid w:val="0031536A"/>
    <w:rsid w:val="003166B6"/>
    <w:rsid w:val="00322BDF"/>
    <w:rsid w:val="00322CF9"/>
    <w:rsid w:val="003341A3"/>
    <w:rsid w:val="00335858"/>
    <w:rsid w:val="003403B7"/>
    <w:rsid w:val="0034249F"/>
    <w:rsid w:val="003438CD"/>
    <w:rsid w:val="00345E92"/>
    <w:rsid w:val="00362375"/>
    <w:rsid w:val="00362FDD"/>
    <w:rsid w:val="00365FDA"/>
    <w:rsid w:val="003877F6"/>
    <w:rsid w:val="00394702"/>
    <w:rsid w:val="003977A0"/>
    <w:rsid w:val="003A122E"/>
    <w:rsid w:val="003A16B4"/>
    <w:rsid w:val="003A3D3C"/>
    <w:rsid w:val="003A3ED3"/>
    <w:rsid w:val="003A421D"/>
    <w:rsid w:val="003B2C93"/>
    <w:rsid w:val="003B49EB"/>
    <w:rsid w:val="003B7A3E"/>
    <w:rsid w:val="003C2552"/>
    <w:rsid w:val="003C6DD6"/>
    <w:rsid w:val="003E04DD"/>
    <w:rsid w:val="003E1E10"/>
    <w:rsid w:val="003E36E0"/>
    <w:rsid w:val="003E6810"/>
    <w:rsid w:val="003F7180"/>
    <w:rsid w:val="00400D69"/>
    <w:rsid w:val="00401F67"/>
    <w:rsid w:val="00404B54"/>
    <w:rsid w:val="00405F0E"/>
    <w:rsid w:val="00407725"/>
    <w:rsid w:val="00407774"/>
    <w:rsid w:val="00413497"/>
    <w:rsid w:val="00413B5F"/>
    <w:rsid w:val="00414893"/>
    <w:rsid w:val="00414EED"/>
    <w:rsid w:val="004167EF"/>
    <w:rsid w:val="004446B7"/>
    <w:rsid w:val="00454FEB"/>
    <w:rsid w:val="00461F68"/>
    <w:rsid w:val="004741C5"/>
    <w:rsid w:val="00475BE4"/>
    <w:rsid w:val="00477A84"/>
    <w:rsid w:val="00481DA4"/>
    <w:rsid w:val="004822C9"/>
    <w:rsid w:val="00492F2A"/>
    <w:rsid w:val="004968A5"/>
    <w:rsid w:val="004A6D8C"/>
    <w:rsid w:val="004B044C"/>
    <w:rsid w:val="004B307F"/>
    <w:rsid w:val="004C27EF"/>
    <w:rsid w:val="004C5C31"/>
    <w:rsid w:val="004D5C83"/>
    <w:rsid w:val="004D70FC"/>
    <w:rsid w:val="004E452D"/>
    <w:rsid w:val="004F0ADB"/>
    <w:rsid w:val="00500CEC"/>
    <w:rsid w:val="00501FD8"/>
    <w:rsid w:val="005049FA"/>
    <w:rsid w:val="005062BB"/>
    <w:rsid w:val="00507B52"/>
    <w:rsid w:val="00512AA9"/>
    <w:rsid w:val="00513B40"/>
    <w:rsid w:val="00515A82"/>
    <w:rsid w:val="005178F4"/>
    <w:rsid w:val="0052386E"/>
    <w:rsid w:val="0054021A"/>
    <w:rsid w:val="00541809"/>
    <w:rsid w:val="00554D3F"/>
    <w:rsid w:val="00561F37"/>
    <w:rsid w:val="005630FB"/>
    <w:rsid w:val="00571B67"/>
    <w:rsid w:val="0057230D"/>
    <w:rsid w:val="00573D2F"/>
    <w:rsid w:val="00577D12"/>
    <w:rsid w:val="00581999"/>
    <w:rsid w:val="005832A4"/>
    <w:rsid w:val="005878B4"/>
    <w:rsid w:val="0059681A"/>
    <w:rsid w:val="005A2FE5"/>
    <w:rsid w:val="005B01FC"/>
    <w:rsid w:val="005B02E2"/>
    <w:rsid w:val="005B11FA"/>
    <w:rsid w:val="005C5651"/>
    <w:rsid w:val="005D1659"/>
    <w:rsid w:val="005D1A04"/>
    <w:rsid w:val="005D5787"/>
    <w:rsid w:val="005E0D54"/>
    <w:rsid w:val="005E467A"/>
    <w:rsid w:val="005E6396"/>
    <w:rsid w:val="00601870"/>
    <w:rsid w:val="00601E20"/>
    <w:rsid w:val="00603A95"/>
    <w:rsid w:val="00615AFB"/>
    <w:rsid w:val="006178AA"/>
    <w:rsid w:val="006237CF"/>
    <w:rsid w:val="00625663"/>
    <w:rsid w:val="00625999"/>
    <w:rsid w:val="00630310"/>
    <w:rsid w:val="006442E2"/>
    <w:rsid w:val="00647C01"/>
    <w:rsid w:val="006554D2"/>
    <w:rsid w:val="00656E05"/>
    <w:rsid w:val="00662F37"/>
    <w:rsid w:val="00670EE7"/>
    <w:rsid w:val="0067180D"/>
    <w:rsid w:val="006751E6"/>
    <w:rsid w:val="00690207"/>
    <w:rsid w:val="0069204C"/>
    <w:rsid w:val="00694BE3"/>
    <w:rsid w:val="006964D5"/>
    <w:rsid w:val="006B17EC"/>
    <w:rsid w:val="006B2104"/>
    <w:rsid w:val="006B3604"/>
    <w:rsid w:val="006B4733"/>
    <w:rsid w:val="006C02E9"/>
    <w:rsid w:val="006C6CE5"/>
    <w:rsid w:val="006C745E"/>
    <w:rsid w:val="006D2C67"/>
    <w:rsid w:val="006D446E"/>
    <w:rsid w:val="006D5E8B"/>
    <w:rsid w:val="006D75DA"/>
    <w:rsid w:val="006F3434"/>
    <w:rsid w:val="006F61D8"/>
    <w:rsid w:val="007030B1"/>
    <w:rsid w:val="007041F4"/>
    <w:rsid w:val="007062B1"/>
    <w:rsid w:val="00717EFF"/>
    <w:rsid w:val="007337A7"/>
    <w:rsid w:val="007444C5"/>
    <w:rsid w:val="00744AFC"/>
    <w:rsid w:val="007524AE"/>
    <w:rsid w:val="0075405E"/>
    <w:rsid w:val="00760213"/>
    <w:rsid w:val="00761786"/>
    <w:rsid w:val="0076489E"/>
    <w:rsid w:val="00764E0B"/>
    <w:rsid w:val="00767CD5"/>
    <w:rsid w:val="007727A5"/>
    <w:rsid w:val="00781C0C"/>
    <w:rsid w:val="00792BCA"/>
    <w:rsid w:val="00792C08"/>
    <w:rsid w:val="00793B6A"/>
    <w:rsid w:val="007A645E"/>
    <w:rsid w:val="007A6658"/>
    <w:rsid w:val="007B157E"/>
    <w:rsid w:val="007B2CC0"/>
    <w:rsid w:val="007B5870"/>
    <w:rsid w:val="007B6F0A"/>
    <w:rsid w:val="007C2B5C"/>
    <w:rsid w:val="007D25D0"/>
    <w:rsid w:val="007D3FFB"/>
    <w:rsid w:val="007D7C7A"/>
    <w:rsid w:val="007E555F"/>
    <w:rsid w:val="007E695E"/>
    <w:rsid w:val="007F5632"/>
    <w:rsid w:val="0080175A"/>
    <w:rsid w:val="00805AE9"/>
    <w:rsid w:val="0080710D"/>
    <w:rsid w:val="0080712F"/>
    <w:rsid w:val="00807AC3"/>
    <w:rsid w:val="00814490"/>
    <w:rsid w:val="00822A8E"/>
    <w:rsid w:val="00831509"/>
    <w:rsid w:val="008321C8"/>
    <w:rsid w:val="00832523"/>
    <w:rsid w:val="00853DAB"/>
    <w:rsid w:val="0085438B"/>
    <w:rsid w:val="0086367A"/>
    <w:rsid w:val="00873996"/>
    <w:rsid w:val="00873B12"/>
    <w:rsid w:val="0087410C"/>
    <w:rsid w:val="008755C6"/>
    <w:rsid w:val="008777DC"/>
    <w:rsid w:val="0088370A"/>
    <w:rsid w:val="00887ED0"/>
    <w:rsid w:val="00891CBF"/>
    <w:rsid w:val="00894E5B"/>
    <w:rsid w:val="00895C14"/>
    <w:rsid w:val="008A1427"/>
    <w:rsid w:val="008A1F0A"/>
    <w:rsid w:val="008B0245"/>
    <w:rsid w:val="008B05CF"/>
    <w:rsid w:val="008B1145"/>
    <w:rsid w:val="008B5BA9"/>
    <w:rsid w:val="008C21BE"/>
    <w:rsid w:val="008C541C"/>
    <w:rsid w:val="008D7763"/>
    <w:rsid w:val="008E1671"/>
    <w:rsid w:val="008E44A8"/>
    <w:rsid w:val="008F2EE8"/>
    <w:rsid w:val="008F6586"/>
    <w:rsid w:val="00906139"/>
    <w:rsid w:val="00923EAF"/>
    <w:rsid w:val="00925D44"/>
    <w:rsid w:val="00926EED"/>
    <w:rsid w:val="009270E7"/>
    <w:rsid w:val="009335DA"/>
    <w:rsid w:val="009416C0"/>
    <w:rsid w:val="00956219"/>
    <w:rsid w:val="00957D69"/>
    <w:rsid w:val="009610F3"/>
    <w:rsid w:val="00961781"/>
    <w:rsid w:val="00967F84"/>
    <w:rsid w:val="009801A6"/>
    <w:rsid w:val="009824FB"/>
    <w:rsid w:val="00982B54"/>
    <w:rsid w:val="0098362A"/>
    <w:rsid w:val="00987BBB"/>
    <w:rsid w:val="009904A9"/>
    <w:rsid w:val="009A2692"/>
    <w:rsid w:val="009A5435"/>
    <w:rsid w:val="009B4DE2"/>
    <w:rsid w:val="009C0DDF"/>
    <w:rsid w:val="009C25AB"/>
    <w:rsid w:val="009C582D"/>
    <w:rsid w:val="009D2177"/>
    <w:rsid w:val="009D693E"/>
    <w:rsid w:val="009E3D2A"/>
    <w:rsid w:val="009E4BB1"/>
    <w:rsid w:val="009F4A04"/>
    <w:rsid w:val="009F4CF1"/>
    <w:rsid w:val="009F518F"/>
    <w:rsid w:val="009F62F1"/>
    <w:rsid w:val="009F6638"/>
    <w:rsid w:val="00A04013"/>
    <w:rsid w:val="00A05230"/>
    <w:rsid w:val="00A078DE"/>
    <w:rsid w:val="00A14158"/>
    <w:rsid w:val="00A2459F"/>
    <w:rsid w:val="00A26AA1"/>
    <w:rsid w:val="00A27DF7"/>
    <w:rsid w:val="00A300C2"/>
    <w:rsid w:val="00A34B95"/>
    <w:rsid w:val="00A35C51"/>
    <w:rsid w:val="00A52B2F"/>
    <w:rsid w:val="00A53968"/>
    <w:rsid w:val="00A53B0D"/>
    <w:rsid w:val="00A55E55"/>
    <w:rsid w:val="00A566C7"/>
    <w:rsid w:val="00A6126D"/>
    <w:rsid w:val="00A62485"/>
    <w:rsid w:val="00A701E6"/>
    <w:rsid w:val="00A710CF"/>
    <w:rsid w:val="00A72199"/>
    <w:rsid w:val="00A75F0A"/>
    <w:rsid w:val="00A814AA"/>
    <w:rsid w:val="00A81B2A"/>
    <w:rsid w:val="00A93C2B"/>
    <w:rsid w:val="00AA0DEA"/>
    <w:rsid w:val="00AA436C"/>
    <w:rsid w:val="00AA61E6"/>
    <w:rsid w:val="00AB2E91"/>
    <w:rsid w:val="00AC02B9"/>
    <w:rsid w:val="00AC0CDD"/>
    <w:rsid w:val="00AC78D6"/>
    <w:rsid w:val="00AD38F8"/>
    <w:rsid w:val="00AD4FAA"/>
    <w:rsid w:val="00AD557A"/>
    <w:rsid w:val="00AD60DC"/>
    <w:rsid w:val="00AE0432"/>
    <w:rsid w:val="00AE3538"/>
    <w:rsid w:val="00AE4867"/>
    <w:rsid w:val="00AE74B4"/>
    <w:rsid w:val="00AF7CD8"/>
    <w:rsid w:val="00B0086A"/>
    <w:rsid w:val="00B01C27"/>
    <w:rsid w:val="00B05C2B"/>
    <w:rsid w:val="00B1118B"/>
    <w:rsid w:val="00B11ADA"/>
    <w:rsid w:val="00B27BC4"/>
    <w:rsid w:val="00B3031F"/>
    <w:rsid w:val="00B32DFA"/>
    <w:rsid w:val="00B43C23"/>
    <w:rsid w:val="00B445AD"/>
    <w:rsid w:val="00B44605"/>
    <w:rsid w:val="00B469EB"/>
    <w:rsid w:val="00B46A35"/>
    <w:rsid w:val="00B500F1"/>
    <w:rsid w:val="00B505CA"/>
    <w:rsid w:val="00B5386F"/>
    <w:rsid w:val="00B63C7B"/>
    <w:rsid w:val="00B64F18"/>
    <w:rsid w:val="00B65254"/>
    <w:rsid w:val="00B713AE"/>
    <w:rsid w:val="00B75C39"/>
    <w:rsid w:val="00B76132"/>
    <w:rsid w:val="00B80A7A"/>
    <w:rsid w:val="00B81884"/>
    <w:rsid w:val="00B8217C"/>
    <w:rsid w:val="00B872AE"/>
    <w:rsid w:val="00B90BDD"/>
    <w:rsid w:val="00B91556"/>
    <w:rsid w:val="00B950A9"/>
    <w:rsid w:val="00BA1ED6"/>
    <w:rsid w:val="00BA3C78"/>
    <w:rsid w:val="00BA5589"/>
    <w:rsid w:val="00BA61DF"/>
    <w:rsid w:val="00BA7338"/>
    <w:rsid w:val="00BB0FDB"/>
    <w:rsid w:val="00BB4036"/>
    <w:rsid w:val="00BB463A"/>
    <w:rsid w:val="00BB55B3"/>
    <w:rsid w:val="00BD24EB"/>
    <w:rsid w:val="00BD73A3"/>
    <w:rsid w:val="00BE4DDA"/>
    <w:rsid w:val="00BE5135"/>
    <w:rsid w:val="00BF0FF8"/>
    <w:rsid w:val="00BF4BF2"/>
    <w:rsid w:val="00BF5A8A"/>
    <w:rsid w:val="00C055CE"/>
    <w:rsid w:val="00C060BC"/>
    <w:rsid w:val="00C066D0"/>
    <w:rsid w:val="00C15263"/>
    <w:rsid w:val="00C21DE8"/>
    <w:rsid w:val="00C2283F"/>
    <w:rsid w:val="00C22F57"/>
    <w:rsid w:val="00C435BC"/>
    <w:rsid w:val="00C53E55"/>
    <w:rsid w:val="00C5404D"/>
    <w:rsid w:val="00C550E3"/>
    <w:rsid w:val="00C63F0C"/>
    <w:rsid w:val="00C71F06"/>
    <w:rsid w:val="00C81542"/>
    <w:rsid w:val="00C84660"/>
    <w:rsid w:val="00C866CD"/>
    <w:rsid w:val="00C92AEF"/>
    <w:rsid w:val="00C95A4E"/>
    <w:rsid w:val="00C96B91"/>
    <w:rsid w:val="00C96E97"/>
    <w:rsid w:val="00CA4366"/>
    <w:rsid w:val="00CB66A4"/>
    <w:rsid w:val="00CC51F0"/>
    <w:rsid w:val="00CC79E1"/>
    <w:rsid w:val="00CD22E1"/>
    <w:rsid w:val="00CE3F5A"/>
    <w:rsid w:val="00CE4F59"/>
    <w:rsid w:val="00CE528C"/>
    <w:rsid w:val="00CE7E8F"/>
    <w:rsid w:val="00CF426D"/>
    <w:rsid w:val="00D0323B"/>
    <w:rsid w:val="00D06156"/>
    <w:rsid w:val="00D104C8"/>
    <w:rsid w:val="00D1183D"/>
    <w:rsid w:val="00D16F13"/>
    <w:rsid w:val="00D26471"/>
    <w:rsid w:val="00D30CCB"/>
    <w:rsid w:val="00D33AE6"/>
    <w:rsid w:val="00D549CC"/>
    <w:rsid w:val="00D63CEE"/>
    <w:rsid w:val="00D64535"/>
    <w:rsid w:val="00D67DE6"/>
    <w:rsid w:val="00D70DD1"/>
    <w:rsid w:val="00D7674E"/>
    <w:rsid w:val="00D823E9"/>
    <w:rsid w:val="00D83B7D"/>
    <w:rsid w:val="00D84A19"/>
    <w:rsid w:val="00D86ABD"/>
    <w:rsid w:val="00DA184F"/>
    <w:rsid w:val="00DA3C08"/>
    <w:rsid w:val="00DA67AB"/>
    <w:rsid w:val="00DA705E"/>
    <w:rsid w:val="00DB0593"/>
    <w:rsid w:val="00DC27C2"/>
    <w:rsid w:val="00DD1E1E"/>
    <w:rsid w:val="00DD2205"/>
    <w:rsid w:val="00DD7649"/>
    <w:rsid w:val="00DD7C9F"/>
    <w:rsid w:val="00DE0EBB"/>
    <w:rsid w:val="00DE5A46"/>
    <w:rsid w:val="00DE6A1E"/>
    <w:rsid w:val="00DE7E0B"/>
    <w:rsid w:val="00DF2550"/>
    <w:rsid w:val="00E03876"/>
    <w:rsid w:val="00E0776F"/>
    <w:rsid w:val="00E16542"/>
    <w:rsid w:val="00E17EF4"/>
    <w:rsid w:val="00E2767A"/>
    <w:rsid w:val="00E31173"/>
    <w:rsid w:val="00E42D5A"/>
    <w:rsid w:val="00E43532"/>
    <w:rsid w:val="00E45344"/>
    <w:rsid w:val="00E50A54"/>
    <w:rsid w:val="00E53345"/>
    <w:rsid w:val="00E55A88"/>
    <w:rsid w:val="00E57738"/>
    <w:rsid w:val="00E600B2"/>
    <w:rsid w:val="00E703A7"/>
    <w:rsid w:val="00E70DC7"/>
    <w:rsid w:val="00E711D0"/>
    <w:rsid w:val="00E712E6"/>
    <w:rsid w:val="00E83FC8"/>
    <w:rsid w:val="00E85003"/>
    <w:rsid w:val="00E94DCE"/>
    <w:rsid w:val="00EA1C6F"/>
    <w:rsid w:val="00EA24F6"/>
    <w:rsid w:val="00EA4D09"/>
    <w:rsid w:val="00EA70F5"/>
    <w:rsid w:val="00EB00DC"/>
    <w:rsid w:val="00EB075F"/>
    <w:rsid w:val="00EB27AD"/>
    <w:rsid w:val="00EB4973"/>
    <w:rsid w:val="00EB4B91"/>
    <w:rsid w:val="00EC6000"/>
    <w:rsid w:val="00EC616D"/>
    <w:rsid w:val="00EC6F6A"/>
    <w:rsid w:val="00EC75C2"/>
    <w:rsid w:val="00ED0A31"/>
    <w:rsid w:val="00ED2912"/>
    <w:rsid w:val="00ED3255"/>
    <w:rsid w:val="00ED48AF"/>
    <w:rsid w:val="00ED5B81"/>
    <w:rsid w:val="00EE08C5"/>
    <w:rsid w:val="00EE6BE2"/>
    <w:rsid w:val="00EE7508"/>
    <w:rsid w:val="00EF3CF5"/>
    <w:rsid w:val="00EF3FC7"/>
    <w:rsid w:val="00EF69A2"/>
    <w:rsid w:val="00EF6C91"/>
    <w:rsid w:val="00F026DF"/>
    <w:rsid w:val="00F06F4A"/>
    <w:rsid w:val="00F126D7"/>
    <w:rsid w:val="00F22536"/>
    <w:rsid w:val="00F22B3F"/>
    <w:rsid w:val="00F243A3"/>
    <w:rsid w:val="00F26BE4"/>
    <w:rsid w:val="00F27EA3"/>
    <w:rsid w:val="00F30D48"/>
    <w:rsid w:val="00F32F9F"/>
    <w:rsid w:val="00F355F0"/>
    <w:rsid w:val="00F40AF5"/>
    <w:rsid w:val="00F538C7"/>
    <w:rsid w:val="00F54A19"/>
    <w:rsid w:val="00F56E4D"/>
    <w:rsid w:val="00F573AA"/>
    <w:rsid w:val="00F636E4"/>
    <w:rsid w:val="00F648D7"/>
    <w:rsid w:val="00F7142C"/>
    <w:rsid w:val="00F74E91"/>
    <w:rsid w:val="00F87EF6"/>
    <w:rsid w:val="00F94B64"/>
    <w:rsid w:val="00F95473"/>
    <w:rsid w:val="00F96937"/>
    <w:rsid w:val="00F975EC"/>
    <w:rsid w:val="00FA5167"/>
    <w:rsid w:val="00FA6E90"/>
    <w:rsid w:val="00FB6FF9"/>
    <w:rsid w:val="00FC10D1"/>
    <w:rsid w:val="00FC1C95"/>
    <w:rsid w:val="00FC6FC7"/>
    <w:rsid w:val="00FD0AE7"/>
    <w:rsid w:val="00FE043C"/>
    <w:rsid w:val="00FE1720"/>
    <w:rsid w:val="00FE2667"/>
    <w:rsid w:val="00FF3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semiHidden="0" w:uiPriority="0" w:unhideWhenUsed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524"/>
    <w:rPr>
      <w:sz w:val="24"/>
      <w:szCs w:val="24"/>
    </w:rPr>
  </w:style>
  <w:style w:type="paragraph" w:styleId="Heading1">
    <w:name w:val="heading 1"/>
    <w:basedOn w:val="Normal"/>
    <w:next w:val="Normal"/>
    <w:qFormat/>
    <w:rsid w:val="001C1524"/>
    <w:pPr>
      <w:keepNext/>
      <w:widowControl w:val="0"/>
      <w:autoSpaceDE w:val="0"/>
      <w:autoSpaceDN w:val="0"/>
      <w:adjustRightInd w:val="0"/>
      <w:spacing w:line="480" w:lineRule="auto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rsid w:val="001C1524"/>
    <w:pPr>
      <w:keepNext/>
      <w:jc w:val="center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1C1524"/>
    <w:pPr>
      <w:keepNext/>
      <w:tabs>
        <w:tab w:val="left" w:pos="720"/>
        <w:tab w:val="left" w:pos="900"/>
      </w:tabs>
      <w:ind w:right="-360"/>
      <w:outlineLvl w:val="2"/>
    </w:pPr>
    <w:rPr>
      <w:b/>
      <w:color w:val="000000"/>
    </w:rPr>
  </w:style>
  <w:style w:type="paragraph" w:styleId="Heading4">
    <w:name w:val="heading 4"/>
    <w:basedOn w:val="Normal"/>
    <w:next w:val="Normal"/>
    <w:qFormat/>
    <w:rsid w:val="001C1524"/>
    <w:pPr>
      <w:keepNext/>
      <w:tabs>
        <w:tab w:val="left" w:pos="720"/>
        <w:tab w:val="left" w:pos="900"/>
      </w:tabs>
      <w:ind w:right="-360"/>
      <w:jc w:val="center"/>
      <w:outlineLvl w:val="3"/>
    </w:pPr>
    <w:rPr>
      <w:b/>
      <w:color w:val="000000"/>
    </w:rPr>
  </w:style>
  <w:style w:type="paragraph" w:styleId="Heading5">
    <w:name w:val="heading 5"/>
    <w:basedOn w:val="Normal"/>
    <w:next w:val="Normal"/>
    <w:qFormat/>
    <w:rsid w:val="001C1524"/>
    <w:pPr>
      <w:keepNext/>
      <w:tabs>
        <w:tab w:val="left" w:pos="720"/>
        <w:tab w:val="left" w:pos="900"/>
      </w:tabs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qFormat/>
    <w:rsid w:val="001C1524"/>
    <w:pPr>
      <w:keepNext/>
      <w:tabs>
        <w:tab w:val="left" w:pos="5040"/>
      </w:tabs>
      <w:ind w:right="-540"/>
      <w:outlineLvl w:val="5"/>
    </w:pPr>
    <w:rPr>
      <w:b/>
      <w:lang w:val="en-CA"/>
    </w:rPr>
  </w:style>
  <w:style w:type="paragraph" w:styleId="Heading7">
    <w:name w:val="heading 7"/>
    <w:basedOn w:val="Normal"/>
    <w:next w:val="Normal"/>
    <w:qFormat/>
    <w:rsid w:val="001C1524"/>
    <w:pPr>
      <w:keepNext/>
      <w:tabs>
        <w:tab w:val="left" w:pos="720"/>
        <w:tab w:val="left" w:pos="900"/>
      </w:tabs>
      <w:ind w:right="-360"/>
      <w:outlineLvl w:val="6"/>
    </w:pPr>
    <w:rPr>
      <w:b/>
      <w:color w:val="000000"/>
      <w:sz w:val="22"/>
    </w:rPr>
  </w:style>
  <w:style w:type="paragraph" w:styleId="Heading8">
    <w:name w:val="heading 8"/>
    <w:basedOn w:val="Normal"/>
    <w:next w:val="Normal"/>
    <w:qFormat/>
    <w:rsid w:val="001C1524"/>
    <w:pPr>
      <w:keepNext/>
      <w:tabs>
        <w:tab w:val="left" w:pos="720"/>
        <w:tab w:val="left" w:pos="1440"/>
        <w:tab w:val="left" w:pos="2160"/>
      </w:tabs>
      <w:spacing w:line="480" w:lineRule="auto"/>
      <w:ind w:left="2376" w:hanging="2376"/>
      <w:outlineLvl w:val="7"/>
    </w:pPr>
    <w:rPr>
      <w:sz w:val="22"/>
    </w:rPr>
  </w:style>
  <w:style w:type="paragraph" w:styleId="Heading9">
    <w:name w:val="heading 9"/>
    <w:basedOn w:val="Normal"/>
    <w:next w:val="Normal"/>
    <w:qFormat/>
    <w:rsid w:val="001C1524"/>
    <w:pPr>
      <w:keepNext/>
      <w:tabs>
        <w:tab w:val="left" w:pos="2160"/>
        <w:tab w:val="right" w:leader="dot" w:pos="9000"/>
        <w:tab w:val="left" w:pos="9360"/>
      </w:tabs>
      <w:spacing w:line="480" w:lineRule="auto"/>
      <w:ind w:left="475" w:right="475" w:hanging="475"/>
      <w:outlineLvl w:val="8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C15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152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1C1524"/>
    <w:pPr>
      <w:tabs>
        <w:tab w:val="left" w:pos="540"/>
        <w:tab w:val="left" w:pos="720"/>
        <w:tab w:val="left" w:pos="900"/>
      </w:tabs>
    </w:pPr>
    <w:rPr>
      <w:color w:val="000000"/>
    </w:rPr>
  </w:style>
  <w:style w:type="paragraph" w:styleId="BodyTextIndent">
    <w:name w:val="Body Text Indent"/>
    <w:basedOn w:val="Normal"/>
    <w:rsid w:val="001C1524"/>
    <w:pPr>
      <w:tabs>
        <w:tab w:val="left" w:pos="540"/>
      </w:tabs>
      <w:spacing w:line="480" w:lineRule="auto"/>
      <w:ind w:left="540" w:hanging="540"/>
    </w:pPr>
    <w:rPr>
      <w:color w:val="000000"/>
    </w:rPr>
  </w:style>
  <w:style w:type="paragraph" w:customStyle="1" w:styleId="SP-SglSpPara">
    <w:name w:val="SP-Sgl Sp Para"/>
    <w:rsid w:val="001C1524"/>
    <w:pPr>
      <w:tabs>
        <w:tab w:val="left" w:pos="576"/>
      </w:tabs>
      <w:spacing w:line="240" w:lineRule="atLeast"/>
      <w:ind w:left="576"/>
      <w:jc w:val="both"/>
    </w:pPr>
    <w:rPr>
      <w:rFonts w:ascii="Arial" w:hAnsi="Arial"/>
    </w:rPr>
  </w:style>
  <w:style w:type="paragraph" w:styleId="Caption">
    <w:name w:val="caption"/>
    <w:basedOn w:val="Normal"/>
    <w:next w:val="Normal"/>
    <w:qFormat/>
    <w:rsid w:val="001C1524"/>
    <w:pPr>
      <w:tabs>
        <w:tab w:val="left" w:pos="720"/>
        <w:tab w:val="left" w:pos="900"/>
      </w:tabs>
      <w:spacing w:line="480" w:lineRule="auto"/>
      <w:ind w:right="-360"/>
    </w:pPr>
    <w:rPr>
      <w:b/>
      <w:color w:val="000000"/>
    </w:rPr>
  </w:style>
  <w:style w:type="paragraph" w:styleId="BodyText2">
    <w:name w:val="Body Text 2"/>
    <w:basedOn w:val="Normal"/>
    <w:rsid w:val="001C1524"/>
    <w:pPr>
      <w:tabs>
        <w:tab w:val="left" w:pos="720"/>
        <w:tab w:val="left" w:pos="900"/>
      </w:tabs>
      <w:spacing w:line="480" w:lineRule="auto"/>
      <w:ind w:right="-360"/>
    </w:pPr>
    <w:rPr>
      <w:color w:val="000000"/>
    </w:rPr>
  </w:style>
  <w:style w:type="character" w:styleId="Hyperlink">
    <w:name w:val="Hyperlink"/>
    <w:basedOn w:val="DefaultParagraphFont"/>
    <w:rsid w:val="001C1524"/>
    <w:rPr>
      <w:color w:val="0000FF"/>
      <w:u w:val="single"/>
    </w:rPr>
  </w:style>
  <w:style w:type="character" w:styleId="FollowedHyperlink">
    <w:name w:val="FollowedHyperlink"/>
    <w:basedOn w:val="DefaultParagraphFont"/>
    <w:rsid w:val="001C1524"/>
    <w:rPr>
      <w:color w:val="800080"/>
      <w:u w:val="single"/>
    </w:rPr>
  </w:style>
  <w:style w:type="paragraph" w:styleId="BlockText">
    <w:name w:val="Block Text"/>
    <w:basedOn w:val="Normal"/>
    <w:rsid w:val="001C1524"/>
    <w:pPr>
      <w:spacing w:line="480" w:lineRule="auto"/>
      <w:ind w:left="950" w:right="-720" w:hanging="475"/>
    </w:pPr>
  </w:style>
  <w:style w:type="paragraph" w:styleId="BalloonText">
    <w:name w:val="Balloon Text"/>
    <w:basedOn w:val="Normal"/>
    <w:semiHidden/>
    <w:rsid w:val="001C1524"/>
    <w:rPr>
      <w:rFonts w:ascii="Tahoma" w:hAnsi="Tahoma" w:cs="Tahoma"/>
      <w:sz w:val="16"/>
      <w:szCs w:val="16"/>
    </w:rPr>
  </w:style>
  <w:style w:type="paragraph" w:customStyle="1" w:styleId="N1-1stBullet">
    <w:name w:val="N1-1st Bullet"/>
    <w:basedOn w:val="Normal"/>
    <w:rsid w:val="001C1524"/>
    <w:pPr>
      <w:tabs>
        <w:tab w:val="left" w:pos="1152"/>
      </w:tabs>
      <w:spacing w:after="240" w:line="240" w:lineRule="atLeast"/>
      <w:ind w:left="1152" w:hanging="576"/>
      <w:jc w:val="both"/>
    </w:pPr>
    <w:rPr>
      <w:sz w:val="22"/>
      <w:szCs w:val="20"/>
    </w:rPr>
  </w:style>
  <w:style w:type="paragraph" w:customStyle="1" w:styleId="P1-StandPara">
    <w:name w:val="P1-Stand Para"/>
    <w:rsid w:val="001C1524"/>
    <w:pPr>
      <w:spacing w:line="360" w:lineRule="atLeast"/>
      <w:ind w:firstLine="1152"/>
      <w:jc w:val="both"/>
    </w:pPr>
    <w:rPr>
      <w:sz w:val="22"/>
    </w:rPr>
  </w:style>
  <w:style w:type="character" w:styleId="CommentReference">
    <w:name w:val="annotation reference"/>
    <w:basedOn w:val="DefaultParagraphFont"/>
    <w:semiHidden/>
    <w:rsid w:val="001C1524"/>
    <w:rPr>
      <w:sz w:val="16"/>
      <w:szCs w:val="16"/>
    </w:rPr>
  </w:style>
  <w:style w:type="paragraph" w:styleId="CommentText">
    <w:name w:val="annotation text"/>
    <w:basedOn w:val="Normal"/>
    <w:semiHidden/>
    <w:rsid w:val="001C152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C1524"/>
    <w:rPr>
      <w:b/>
      <w:bCs/>
    </w:rPr>
  </w:style>
  <w:style w:type="paragraph" w:styleId="BodyTextIndent2">
    <w:name w:val="Body Text Indent 2"/>
    <w:basedOn w:val="Normal"/>
    <w:rsid w:val="001C1524"/>
    <w:pPr>
      <w:tabs>
        <w:tab w:val="left" w:pos="720"/>
      </w:tabs>
      <w:spacing w:line="480" w:lineRule="auto"/>
      <w:ind w:firstLine="720"/>
    </w:pPr>
  </w:style>
  <w:style w:type="paragraph" w:styleId="BodyTextIndent3">
    <w:name w:val="Body Text Indent 3"/>
    <w:basedOn w:val="Normal"/>
    <w:rsid w:val="001C1524"/>
    <w:pPr>
      <w:tabs>
        <w:tab w:val="left" w:pos="540"/>
      </w:tabs>
      <w:spacing w:line="480" w:lineRule="auto"/>
      <w:ind w:firstLine="720"/>
    </w:pPr>
    <w:rPr>
      <w:color w:val="000000"/>
    </w:rPr>
  </w:style>
  <w:style w:type="character" w:styleId="PageNumber">
    <w:name w:val="page number"/>
    <w:basedOn w:val="DefaultParagraphFont"/>
    <w:rsid w:val="001C1524"/>
  </w:style>
  <w:style w:type="paragraph" w:customStyle="1" w:styleId="C2-CtrSglSp">
    <w:name w:val="C2-Ctr Sgl Sp"/>
    <w:rsid w:val="001C1524"/>
    <w:pPr>
      <w:keepLines/>
      <w:spacing w:line="240" w:lineRule="atLeast"/>
      <w:jc w:val="center"/>
    </w:pPr>
    <w:rPr>
      <w:sz w:val="22"/>
    </w:rPr>
  </w:style>
  <w:style w:type="table" w:styleId="TableGrid">
    <w:name w:val="Table Grid"/>
    <w:basedOn w:val="TableNormal"/>
    <w:rsid w:val="00B11A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1-FlLfSp12">
    <w:name w:val="L1-FlLfSp&amp;1/2"/>
    <w:rsid w:val="00BD24EB"/>
    <w:pPr>
      <w:widowControl w:val="0"/>
      <w:tabs>
        <w:tab w:val="left" w:pos="1200"/>
      </w:tabs>
      <w:spacing w:line="360" w:lineRule="exact"/>
      <w:jc w:val="both"/>
    </w:pPr>
    <w:rPr>
      <w:rFonts w:ascii="Times" w:hAnsi="Times"/>
      <w:snapToGrid w:val="0"/>
      <w:sz w:val="22"/>
    </w:rPr>
  </w:style>
  <w:style w:type="paragraph" w:customStyle="1" w:styleId="N0-1stBullet">
    <w:name w:val="N0-1st Bullet"/>
    <w:rsid w:val="00BD24EB"/>
    <w:pPr>
      <w:widowControl w:val="0"/>
      <w:tabs>
        <w:tab w:val="left" w:pos="1200"/>
      </w:tabs>
      <w:ind w:left="1200" w:hanging="600"/>
      <w:jc w:val="both"/>
    </w:pPr>
    <w:rPr>
      <w:rFonts w:ascii="Times" w:hAnsi="Times"/>
      <w:snapToGrid w:val="0"/>
      <w:sz w:val="22"/>
    </w:rPr>
  </w:style>
  <w:style w:type="paragraph" w:styleId="FootnoteText">
    <w:name w:val="footnote text"/>
    <w:basedOn w:val="Normal"/>
    <w:semiHidden/>
    <w:rsid w:val="0080710D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80710D"/>
    <w:rPr>
      <w:vertAlign w:val="superscript"/>
    </w:rPr>
  </w:style>
  <w:style w:type="paragraph" w:customStyle="1" w:styleId="n1-1stbullet0">
    <w:name w:val="n1-1stbullet"/>
    <w:basedOn w:val="Normal"/>
    <w:rsid w:val="00C84660"/>
    <w:pPr>
      <w:spacing w:before="100" w:beforeAutospacing="1" w:after="100" w:afterAutospacing="1"/>
    </w:pPr>
  </w:style>
  <w:style w:type="paragraph" w:customStyle="1" w:styleId="n1-1stbullet00">
    <w:name w:val="n1-1stbullet0"/>
    <w:basedOn w:val="Normal"/>
    <w:rsid w:val="00C84660"/>
    <w:pPr>
      <w:spacing w:after="240" w:line="240" w:lineRule="atLeast"/>
      <w:ind w:left="1152" w:hanging="576"/>
      <w:jc w:val="both"/>
    </w:pPr>
    <w:rPr>
      <w:sz w:val="22"/>
      <w:szCs w:val="22"/>
    </w:rPr>
  </w:style>
  <w:style w:type="paragraph" w:styleId="Revision">
    <w:name w:val="Revision"/>
    <w:hidden/>
    <w:uiPriority w:val="99"/>
    <w:semiHidden/>
    <w:rsid w:val="00DA3C0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A3C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1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415">
      <w:bodyDiv w:val="1"/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A6711-D528-453F-9187-D26C61AC5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1162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11</vt:lpstr>
    </vt:vector>
  </TitlesOfParts>
  <Company>Home Office</Company>
  <LinksUpToDate>false</LinksUpToDate>
  <CharactersWithSpaces>7773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</dc:title>
  <dc:subject/>
  <dc:creator>Kerry Grace Morrissey</dc:creator>
  <cp:keywords/>
  <dc:description/>
  <cp:lastModifiedBy> Vivian Horovitch-Kelley</cp:lastModifiedBy>
  <cp:revision>5</cp:revision>
  <cp:lastPrinted>2011-02-16T18:43:00Z</cp:lastPrinted>
  <dcterms:created xsi:type="dcterms:W3CDTF">2011-01-25T20:34:00Z</dcterms:created>
  <dcterms:modified xsi:type="dcterms:W3CDTF">2011-03-31T15:03:00Z</dcterms:modified>
</cp:coreProperties>
</file>