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25" w:rsidRDefault="002715A2" w:rsidP="00B05ACA">
      <w:pPr>
        <w:pStyle w:val="Heading2"/>
        <w:tabs>
          <w:tab w:val="left" w:pos="900"/>
        </w:tabs>
        <w:ind w:right="-180"/>
      </w:pPr>
      <w:r>
        <w:rPr>
          <w:sz w:val="28"/>
          <w:szCs w:val="28"/>
        </w:rPr>
        <w:t>Request for Approval under AHRQ’s Generic Clearance</w:t>
      </w:r>
      <w:r w:rsidR="00A43825">
        <w:rPr>
          <w:sz w:val="28"/>
          <w:szCs w:val="28"/>
        </w:rPr>
        <w:t xml:space="preserve"> </w:t>
      </w:r>
      <w:r w:rsidR="00A43825" w:rsidRPr="00F06866">
        <w:rPr>
          <w:sz w:val="28"/>
          <w:szCs w:val="28"/>
        </w:rPr>
        <w:t>“</w:t>
      </w:r>
      <w:r w:rsidRPr="002715A2">
        <w:rPr>
          <w:sz w:val="28"/>
          <w:szCs w:val="28"/>
        </w:rPr>
        <w:t>Questionnaire and Data Collection Testing, Evaluation, and Research for the AHRQ</w:t>
      </w:r>
      <w:r w:rsidR="00A43825" w:rsidRPr="00F06866">
        <w:rPr>
          <w:sz w:val="28"/>
          <w:szCs w:val="28"/>
        </w:rPr>
        <w:t>”</w:t>
      </w:r>
      <w:r>
        <w:rPr>
          <w:sz w:val="28"/>
          <w:szCs w:val="28"/>
        </w:rPr>
        <w:t xml:space="preserve"> (OMB Control Number: 0935-0124</w:t>
      </w:r>
      <w:r w:rsidR="00A43825">
        <w:rPr>
          <w:sz w:val="28"/>
          <w:szCs w:val="28"/>
        </w:rPr>
        <w:t>)</w:t>
      </w:r>
    </w:p>
    <w:p w:rsidR="00A43825" w:rsidRPr="006A44F7" w:rsidRDefault="003960DC" w:rsidP="006A44F7">
      <w:pPr>
        <w:rPr>
          <w:b/>
          <w:bCs/>
        </w:rPr>
      </w:pPr>
      <w:r w:rsidRPr="003960DC">
        <w:rPr>
          <w:noProof/>
        </w:rPr>
        <w:pict>
          <v:line id="_x0000_s1026" style="position:absolute;z-index:251657728" from="0,0" to="468pt,0" o:allowincell="f" strokeweight="1.5pt"/>
        </w:pict>
      </w:r>
      <w:r w:rsidR="00A43825" w:rsidRPr="00434E33">
        <w:rPr>
          <w:b/>
          <w:bCs/>
        </w:rPr>
        <w:t>TITLE OF INFORMATION COLLECTION:</w:t>
      </w:r>
      <w:r w:rsidR="00A43825">
        <w:t xml:space="preserve">  </w:t>
      </w:r>
      <w:r w:rsidR="00A43825" w:rsidRPr="005A272A">
        <w:rPr>
          <w:sz w:val="24"/>
          <w:szCs w:val="24"/>
        </w:rPr>
        <w:t xml:space="preserve">AHRQ Publicity Center </w:t>
      </w:r>
      <w:r w:rsidR="00EF77F6" w:rsidRPr="005A272A">
        <w:rPr>
          <w:rFonts w:cstheme="majorBidi"/>
          <w:sz w:val="24"/>
          <w:szCs w:val="24"/>
        </w:rPr>
        <w:t>P</w:t>
      </w:r>
      <w:r w:rsidR="00EF77F6" w:rsidRPr="005A272A">
        <w:rPr>
          <w:sz w:val="24"/>
          <w:szCs w:val="24"/>
        </w:rPr>
        <w:t>atient-Centered Outcomes Research Awareness Campaign</w:t>
      </w:r>
      <w:r w:rsidR="00D56656" w:rsidRPr="005A272A">
        <w:rPr>
          <w:sz w:val="24"/>
          <w:szCs w:val="24"/>
        </w:rPr>
        <w:t xml:space="preserve"> Health Care Provider</w:t>
      </w:r>
      <w:r w:rsidR="00A43825" w:rsidRPr="005A272A">
        <w:rPr>
          <w:sz w:val="24"/>
          <w:szCs w:val="24"/>
        </w:rPr>
        <w:t xml:space="preserve"> Concept Testing</w:t>
      </w:r>
    </w:p>
    <w:p w:rsidR="00A43825" w:rsidRDefault="00A43825" w:rsidP="00B05ACA">
      <w:pPr>
        <w:rPr>
          <w:b/>
          <w:bCs/>
        </w:rPr>
      </w:pPr>
      <w:r>
        <w:rPr>
          <w:b/>
          <w:bCs/>
        </w:rPr>
        <w:t>PURPOSE</w:t>
      </w:r>
      <w:r w:rsidRPr="009239AA">
        <w:rPr>
          <w:b/>
          <w:bCs/>
        </w:rPr>
        <w:t xml:space="preserve">:  </w:t>
      </w:r>
    </w:p>
    <w:p w:rsidR="006957BA" w:rsidRDefault="00A43825" w:rsidP="00D13FCD">
      <w:pPr>
        <w:rPr>
          <w:sz w:val="24"/>
          <w:szCs w:val="24"/>
        </w:rPr>
      </w:pPr>
      <w:r w:rsidRPr="007B6631">
        <w:rPr>
          <w:sz w:val="24"/>
          <w:szCs w:val="24"/>
        </w:rPr>
        <w:t xml:space="preserve">To </w:t>
      </w:r>
      <w:r w:rsidR="00846A63">
        <w:rPr>
          <w:sz w:val="24"/>
          <w:szCs w:val="24"/>
        </w:rPr>
        <w:t xml:space="preserve">use focus groups </w:t>
      </w:r>
      <w:r w:rsidR="00D13FCD">
        <w:rPr>
          <w:sz w:val="24"/>
          <w:szCs w:val="24"/>
        </w:rPr>
        <w:t xml:space="preserve">with health care provider (HCPs) </w:t>
      </w:r>
      <w:r w:rsidR="00846A63">
        <w:rPr>
          <w:sz w:val="24"/>
          <w:szCs w:val="24"/>
        </w:rPr>
        <w:t xml:space="preserve">to </w:t>
      </w:r>
      <w:r w:rsidRPr="007B6631">
        <w:rPr>
          <w:sz w:val="24"/>
          <w:szCs w:val="24"/>
        </w:rPr>
        <w:t xml:space="preserve">test </w:t>
      </w:r>
      <w:r w:rsidR="00856362">
        <w:rPr>
          <w:sz w:val="24"/>
          <w:szCs w:val="24"/>
        </w:rPr>
        <w:t>four</w:t>
      </w:r>
      <w:r w:rsidR="00856362" w:rsidRPr="007B6631">
        <w:rPr>
          <w:sz w:val="24"/>
          <w:szCs w:val="24"/>
        </w:rPr>
        <w:t xml:space="preserve"> </w:t>
      </w:r>
      <w:r w:rsidRPr="007B6631">
        <w:rPr>
          <w:sz w:val="24"/>
          <w:szCs w:val="24"/>
        </w:rPr>
        <w:t>(</w:t>
      </w:r>
      <w:r w:rsidR="00856362">
        <w:rPr>
          <w:sz w:val="24"/>
          <w:szCs w:val="24"/>
        </w:rPr>
        <w:t>4</w:t>
      </w:r>
      <w:r w:rsidRPr="007B6631">
        <w:rPr>
          <w:sz w:val="24"/>
          <w:szCs w:val="24"/>
        </w:rPr>
        <w:t xml:space="preserve">) </w:t>
      </w:r>
      <w:r w:rsidR="001727EB">
        <w:rPr>
          <w:sz w:val="24"/>
          <w:szCs w:val="24"/>
        </w:rPr>
        <w:t xml:space="preserve">text-only engagement strategies and </w:t>
      </w:r>
      <w:r w:rsidR="00D13FCD">
        <w:rPr>
          <w:sz w:val="24"/>
          <w:szCs w:val="24"/>
        </w:rPr>
        <w:t xml:space="preserve">up to 12 </w:t>
      </w:r>
      <w:r w:rsidR="001727EB">
        <w:rPr>
          <w:sz w:val="24"/>
          <w:szCs w:val="24"/>
        </w:rPr>
        <w:t>creative executions of the strategies (</w:t>
      </w:r>
      <w:r w:rsidR="00D13FCD">
        <w:rPr>
          <w:sz w:val="24"/>
          <w:szCs w:val="24"/>
        </w:rPr>
        <w:t>text and graphics).  These executions, designed to look like draft advertisements, will be further developed into an awareness campaign for English</w:t>
      </w:r>
      <w:r w:rsidRPr="007B6631">
        <w:rPr>
          <w:sz w:val="24"/>
          <w:szCs w:val="24"/>
        </w:rPr>
        <w:t xml:space="preserve">-language </w:t>
      </w:r>
      <w:r w:rsidR="001727EB">
        <w:rPr>
          <w:sz w:val="24"/>
          <w:szCs w:val="24"/>
        </w:rPr>
        <w:t>HCPs</w:t>
      </w:r>
      <w:r w:rsidR="00911641">
        <w:rPr>
          <w:sz w:val="24"/>
          <w:szCs w:val="24"/>
        </w:rPr>
        <w:t xml:space="preserve"> </w:t>
      </w:r>
      <w:r w:rsidR="00D13FCD">
        <w:rPr>
          <w:sz w:val="24"/>
          <w:szCs w:val="24"/>
        </w:rPr>
        <w:t xml:space="preserve">as a part of an </w:t>
      </w:r>
      <w:r w:rsidR="00D13FCD" w:rsidRPr="00C62EC9">
        <w:rPr>
          <w:sz w:val="24"/>
          <w:szCs w:val="24"/>
        </w:rPr>
        <w:t>AHRQ Publicity Center</w:t>
      </w:r>
      <w:r w:rsidR="00D13FCD">
        <w:t xml:space="preserve"> </w:t>
      </w:r>
      <w:r w:rsidR="00D13FCD" w:rsidRPr="00AA5389">
        <w:rPr>
          <w:rFonts w:cstheme="majorBidi"/>
          <w:sz w:val="24"/>
          <w:szCs w:val="24"/>
        </w:rPr>
        <w:t>P</w:t>
      </w:r>
      <w:r w:rsidR="00D13FCD">
        <w:rPr>
          <w:sz w:val="24"/>
          <w:szCs w:val="24"/>
        </w:rPr>
        <w:t>atient-C</w:t>
      </w:r>
      <w:r w:rsidR="00D13FCD" w:rsidRPr="00AA5389">
        <w:rPr>
          <w:sz w:val="24"/>
          <w:szCs w:val="24"/>
        </w:rPr>
        <w:t>entered Outcomes Research A</w:t>
      </w:r>
      <w:r w:rsidR="00D13FCD">
        <w:rPr>
          <w:sz w:val="24"/>
          <w:szCs w:val="24"/>
        </w:rPr>
        <w:t>wareness C</w:t>
      </w:r>
      <w:r w:rsidR="00D13FCD" w:rsidRPr="00AA5389">
        <w:rPr>
          <w:sz w:val="24"/>
          <w:szCs w:val="24"/>
        </w:rPr>
        <w:t>ampaign</w:t>
      </w:r>
      <w:r w:rsidR="00D13FCD">
        <w:rPr>
          <w:sz w:val="24"/>
          <w:szCs w:val="24"/>
        </w:rPr>
        <w:t xml:space="preserve"> (PCOR). These focus groups will also be used to test the most recent version of the consumer advertisement (developed after a previous round of research)</w:t>
      </w:r>
      <w:r w:rsidRPr="007B6631">
        <w:rPr>
          <w:sz w:val="24"/>
          <w:szCs w:val="24"/>
        </w:rPr>
        <w:t xml:space="preserve">. </w:t>
      </w:r>
      <w:r w:rsidR="00846A63">
        <w:rPr>
          <w:sz w:val="24"/>
          <w:szCs w:val="24"/>
        </w:rPr>
        <w:t xml:space="preserve"> A total of </w:t>
      </w:r>
      <w:r w:rsidR="001727EB">
        <w:rPr>
          <w:sz w:val="24"/>
          <w:szCs w:val="24"/>
        </w:rPr>
        <w:t xml:space="preserve">10 </w:t>
      </w:r>
      <w:r w:rsidR="00846A63">
        <w:rPr>
          <w:sz w:val="24"/>
          <w:szCs w:val="24"/>
        </w:rPr>
        <w:t>focus groups</w:t>
      </w:r>
      <w:r w:rsidR="00C444B2">
        <w:rPr>
          <w:sz w:val="24"/>
          <w:szCs w:val="24"/>
        </w:rPr>
        <w:t xml:space="preserve"> consisting </w:t>
      </w:r>
      <w:r w:rsidR="00C444B2" w:rsidRPr="00D56656">
        <w:rPr>
          <w:sz w:val="24"/>
          <w:szCs w:val="24"/>
        </w:rPr>
        <w:t xml:space="preserve">of </w:t>
      </w:r>
      <w:r w:rsidR="00170234" w:rsidRPr="00170234">
        <w:rPr>
          <w:sz w:val="24"/>
          <w:szCs w:val="24"/>
        </w:rPr>
        <w:t>9</w:t>
      </w:r>
      <w:r w:rsidR="00F406E5">
        <w:rPr>
          <w:sz w:val="24"/>
          <w:szCs w:val="24"/>
        </w:rPr>
        <w:t xml:space="preserve"> HCPs</w:t>
      </w:r>
      <w:r w:rsidR="00C444B2">
        <w:rPr>
          <w:sz w:val="24"/>
          <w:szCs w:val="24"/>
        </w:rPr>
        <w:t xml:space="preserve"> </w:t>
      </w:r>
      <w:r w:rsidR="00D72CC6">
        <w:rPr>
          <w:sz w:val="24"/>
          <w:szCs w:val="24"/>
        </w:rPr>
        <w:t xml:space="preserve">each </w:t>
      </w:r>
      <w:r w:rsidR="00C444B2">
        <w:rPr>
          <w:sz w:val="24"/>
          <w:szCs w:val="24"/>
        </w:rPr>
        <w:t>will be conducted.</w:t>
      </w:r>
    </w:p>
    <w:p w:rsidR="00A871EB" w:rsidRDefault="00321F5D" w:rsidP="00D13FCD">
      <w:pPr>
        <w:rPr>
          <w:sz w:val="24"/>
          <w:szCs w:val="24"/>
        </w:rPr>
      </w:pPr>
      <w:r>
        <w:rPr>
          <w:sz w:val="24"/>
          <w:szCs w:val="24"/>
        </w:rPr>
        <w:t>The</w:t>
      </w:r>
      <w:r w:rsidRPr="007B6631">
        <w:rPr>
          <w:sz w:val="24"/>
          <w:szCs w:val="24"/>
        </w:rPr>
        <w:t xml:space="preserve"> </w:t>
      </w:r>
      <w:r w:rsidR="00EF77F6">
        <w:rPr>
          <w:sz w:val="24"/>
          <w:szCs w:val="24"/>
        </w:rPr>
        <w:t xml:space="preserve">AHRQ patient-centered outcomes research awareness </w:t>
      </w:r>
      <w:r w:rsidR="00EF77F6" w:rsidRPr="007B6631">
        <w:rPr>
          <w:sz w:val="24"/>
          <w:szCs w:val="24"/>
        </w:rPr>
        <w:t>campaign</w:t>
      </w:r>
      <w:r w:rsidR="00EF77F6">
        <w:rPr>
          <w:sz w:val="24"/>
          <w:szCs w:val="24"/>
        </w:rPr>
        <w:t xml:space="preserve"> </w:t>
      </w:r>
      <w:r w:rsidR="00A43825" w:rsidRPr="007B6631">
        <w:rPr>
          <w:sz w:val="24"/>
          <w:szCs w:val="24"/>
        </w:rPr>
        <w:t xml:space="preserve">is a multi-media campaign to </w:t>
      </w:r>
      <w:r w:rsidR="00CB10DA">
        <w:rPr>
          <w:sz w:val="24"/>
          <w:szCs w:val="24"/>
        </w:rPr>
        <w:t>make</w:t>
      </w:r>
      <w:r w:rsidR="00CB10DA" w:rsidRPr="007B6631">
        <w:rPr>
          <w:sz w:val="24"/>
          <w:szCs w:val="24"/>
        </w:rPr>
        <w:t xml:space="preserve"> </w:t>
      </w:r>
      <w:r w:rsidR="00A43825" w:rsidRPr="007B6631">
        <w:rPr>
          <w:sz w:val="24"/>
          <w:szCs w:val="24"/>
        </w:rPr>
        <w:t xml:space="preserve">research-based comparative health information </w:t>
      </w:r>
      <w:r w:rsidR="00CB10DA">
        <w:rPr>
          <w:sz w:val="24"/>
          <w:szCs w:val="24"/>
        </w:rPr>
        <w:t>recognizable for</w:t>
      </w:r>
      <w:r w:rsidR="00CB10DA" w:rsidRPr="007B6631">
        <w:rPr>
          <w:sz w:val="24"/>
          <w:szCs w:val="24"/>
        </w:rPr>
        <w:t xml:space="preserve"> </w:t>
      </w:r>
      <w:r w:rsidR="00A43825" w:rsidRPr="007B6631">
        <w:rPr>
          <w:sz w:val="24"/>
          <w:szCs w:val="24"/>
        </w:rPr>
        <w:t>consumers</w:t>
      </w:r>
      <w:r w:rsidR="00FE4A3D">
        <w:rPr>
          <w:sz w:val="24"/>
          <w:szCs w:val="24"/>
        </w:rPr>
        <w:t xml:space="preserve"> </w:t>
      </w:r>
      <w:r w:rsidR="00D13FCD">
        <w:rPr>
          <w:sz w:val="24"/>
          <w:szCs w:val="24"/>
        </w:rPr>
        <w:t xml:space="preserve">and HCPs </w:t>
      </w:r>
      <w:r w:rsidR="00FE4A3D">
        <w:rPr>
          <w:sz w:val="24"/>
          <w:szCs w:val="24"/>
        </w:rPr>
        <w:t>and</w:t>
      </w:r>
      <w:r w:rsidR="00604360">
        <w:rPr>
          <w:sz w:val="24"/>
          <w:szCs w:val="24"/>
        </w:rPr>
        <w:t xml:space="preserve"> </w:t>
      </w:r>
      <w:r w:rsidR="00A43825">
        <w:rPr>
          <w:sz w:val="24"/>
          <w:szCs w:val="24"/>
        </w:rPr>
        <w:t xml:space="preserve">motivate </w:t>
      </w:r>
      <w:r w:rsidR="00D13FCD">
        <w:rPr>
          <w:sz w:val="24"/>
          <w:szCs w:val="24"/>
        </w:rPr>
        <w:t xml:space="preserve">both groups </w:t>
      </w:r>
      <w:r w:rsidR="00A43825">
        <w:rPr>
          <w:sz w:val="24"/>
          <w:szCs w:val="24"/>
        </w:rPr>
        <w:t>to seek out AHRQ resources</w:t>
      </w:r>
      <w:r w:rsidR="00FE4A3D">
        <w:rPr>
          <w:sz w:val="24"/>
          <w:szCs w:val="24"/>
        </w:rPr>
        <w:t xml:space="preserve">. </w:t>
      </w:r>
      <w:r w:rsidR="00A43825">
        <w:rPr>
          <w:sz w:val="24"/>
          <w:szCs w:val="24"/>
        </w:rPr>
        <w:t xml:space="preserve">Concepts will be tested for comprehension and satisfaction with </w:t>
      </w:r>
      <w:r w:rsidR="00D13FCD">
        <w:rPr>
          <w:sz w:val="24"/>
          <w:szCs w:val="24"/>
        </w:rPr>
        <w:t>HCPs</w:t>
      </w:r>
      <w:r w:rsidR="00A43825">
        <w:rPr>
          <w:sz w:val="24"/>
          <w:szCs w:val="24"/>
        </w:rPr>
        <w:t xml:space="preserve"> through the use of focus groups. </w:t>
      </w:r>
      <w:r w:rsidR="00D56656">
        <w:rPr>
          <w:sz w:val="24"/>
          <w:szCs w:val="24"/>
        </w:rPr>
        <w:t xml:space="preserve">A </w:t>
      </w:r>
      <w:r w:rsidR="00FE4A3D">
        <w:rPr>
          <w:sz w:val="24"/>
          <w:szCs w:val="24"/>
        </w:rPr>
        <w:t xml:space="preserve">later </w:t>
      </w:r>
      <w:r w:rsidR="00A43825">
        <w:rPr>
          <w:sz w:val="24"/>
          <w:szCs w:val="24"/>
        </w:rPr>
        <w:t>research phase</w:t>
      </w:r>
      <w:r w:rsidR="006E0C0B">
        <w:rPr>
          <w:sz w:val="24"/>
          <w:szCs w:val="24"/>
        </w:rPr>
        <w:t xml:space="preserve">, to be submitted </w:t>
      </w:r>
      <w:r w:rsidR="0014512D">
        <w:rPr>
          <w:sz w:val="24"/>
          <w:szCs w:val="24"/>
        </w:rPr>
        <w:t xml:space="preserve">under another OMB clearance request </w:t>
      </w:r>
      <w:r w:rsidR="006E0C0B">
        <w:rPr>
          <w:sz w:val="24"/>
          <w:szCs w:val="24"/>
        </w:rPr>
        <w:t>at a later date,</w:t>
      </w:r>
      <w:r w:rsidR="00A43825">
        <w:rPr>
          <w:sz w:val="24"/>
          <w:szCs w:val="24"/>
        </w:rPr>
        <w:t xml:space="preserve"> will be held for Spanish-language consumers.</w:t>
      </w:r>
    </w:p>
    <w:p w:rsidR="00DF5793" w:rsidRDefault="00A43825" w:rsidP="00856362">
      <w:pPr>
        <w:rPr>
          <w:sz w:val="24"/>
          <w:szCs w:val="24"/>
        </w:rPr>
      </w:pPr>
      <w:r>
        <w:rPr>
          <w:sz w:val="24"/>
          <w:szCs w:val="24"/>
        </w:rPr>
        <w:t xml:space="preserve">Each of the </w:t>
      </w:r>
      <w:r w:rsidR="00856362">
        <w:rPr>
          <w:sz w:val="24"/>
          <w:szCs w:val="24"/>
        </w:rPr>
        <w:t xml:space="preserve">4 </w:t>
      </w:r>
      <w:r w:rsidR="002834F4">
        <w:rPr>
          <w:sz w:val="24"/>
          <w:szCs w:val="24"/>
        </w:rPr>
        <w:t xml:space="preserve">engagement strategies </w:t>
      </w:r>
      <w:r>
        <w:rPr>
          <w:sz w:val="24"/>
          <w:szCs w:val="24"/>
        </w:rPr>
        <w:t xml:space="preserve">will have </w:t>
      </w:r>
      <w:r w:rsidR="00D1207E">
        <w:rPr>
          <w:sz w:val="24"/>
          <w:szCs w:val="24"/>
        </w:rPr>
        <w:t>2</w:t>
      </w:r>
      <w:r w:rsidR="005C1BAF">
        <w:rPr>
          <w:sz w:val="24"/>
          <w:szCs w:val="24"/>
        </w:rPr>
        <w:t xml:space="preserve"> to</w:t>
      </w:r>
      <w:r w:rsidR="000067A1">
        <w:rPr>
          <w:sz w:val="24"/>
          <w:szCs w:val="24"/>
        </w:rPr>
        <w:t xml:space="preserve"> </w:t>
      </w:r>
      <w:r w:rsidR="006D60C3">
        <w:rPr>
          <w:sz w:val="24"/>
          <w:szCs w:val="24"/>
        </w:rPr>
        <w:t>3</w:t>
      </w:r>
      <w:r w:rsidR="00D1207E">
        <w:rPr>
          <w:sz w:val="24"/>
          <w:szCs w:val="24"/>
        </w:rPr>
        <w:t xml:space="preserve"> </w:t>
      </w:r>
      <w:r w:rsidR="002834F4">
        <w:rPr>
          <w:sz w:val="24"/>
          <w:szCs w:val="24"/>
        </w:rPr>
        <w:t xml:space="preserve">creative </w:t>
      </w:r>
      <w:r>
        <w:rPr>
          <w:sz w:val="24"/>
          <w:szCs w:val="24"/>
        </w:rPr>
        <w:t>executions</w:t>
      </w:r>
      <w:r w:rsidR="001D25A0">
        <w:rPr>
          <w:sz w:val="24"/>
          <w:szCs w:val="24"/>
        </w:rPr>
        <w:t xml:space="preserve"> </w:t>
      </w:r>
      <w:r w:rsidR="00993A87" w:rsidRPr="00993A87">
        <w:rPr>
          <w:sz w:val="24"/>
          <w:szCs w:val="24"/>
        </w:rPr>
        <w:t xml:space="preserve"> </w:t>
      </w:r>
      <w:r w:rsidR="00D64CFC">
        <w:rPr>
          <w:sz w:val="24"/>
          <w:szCs w:val="24"/>
        </w:rPr>
        <w:t xml:space="preserve">(see </w:t>
      </w:r>
      <w:r w:rsidR="00856362">
        <w:rPr>
          <w:sz w:val="24"/>
          <w:szCs w:val="24"/>
        </w:rPr>
        <w:t>Table 1, below, for</w:t>
      </w:r>
      <w:r w:rsidR="00D64CFC">
        <w:rPr>
          <w:sz w:val="24"/>
          <w:szCs w:val="24"/>
        </w:rPr>
        <w:t xml:space="preserve"> concepts and corresponding executions) </w:t>
      </w:r>
      <w:r w:rsidR="00993A87">
        <w:rPr>
          <w:sz w:val="24"/>
          <w:szCs w:val="24"/>
        </w:rPr>
        <w:t xml:space="preserve">that will be tested with the audiences, for </w:t>
      </w:r>
      <w:r w:rsidR="00856362">
        <w:rPr>
          <w:sz w:val="24"/>
          <w:szCs w:val="24"/>
        </w:rPr>
        <w:t>up to</w:t>
      </w:r>
      <w:r w:rsidR="00993A87">
        <w:rPr>
          <w:sz w:val="24"/>
          <w:szCs w:val="24"/>
        </w:rPr>
        <w:t xml:space="preserve"> </w:t>
      </w:r>
      <w:r w:rsidR="00856362">
        <w:rPr>
          <w:sz w:val="24"/>
          <w:szCs w:val="24"/>
        </w:rPr>
        <w:t xml:space="preserve">12 </w:t>
      </w:r>
      <w:r w:rsidR="001B11F7">
        <w:rPr>
          <w:sz w:val="24"/>
          <w:szCs w:val="24"/>
        </w:rPr>
        <w:t>creative executions</w:t>
      </w:r>
      <w:r w:rsidR="00DF5793">
        <w:rPr>
          <w:sz w:val="24"/>
          <w:szCs w:val="24"/>
        </w:rPr>
        <w:t xml:space="preserve"> (see Attachment D – </w:t>
      </w:r>
      <w:r w:rsidR="001B11F7">
        <w:rPr>
          <w:sz w:val="24"/>
          <w:szCs w:val="24"/>
        </w:rPr>
        <w:t>Creative Executions</w:t>
      </w:r>
      <w:r w:rsidR="00DF5793">
        <w:rPr>
          <w:sz w:val="24"/>
          <w:szCs w:val="24"/>
        </w:rPr>
        <w:t>)</w:t>
      </w:r>
      <w:r w:rsidR="00993A87">
        <w:rPr>
          <w:sz w:val="24"/>
          <w:szCs w:val="24"/>
        </w:rPr>
        <w:t>.</w:t>
      </w:r>
      <w:r w:rsidR="00DF5793">
        <w:rPr>
          <w:sz w:val="24"/>
          <w:szCs w:val="24"/>
        </w:rPr>
        <w:t xml:space="preserve"> With audience feedback, AHRQ can determine if the </w:t>
      </w:r>
      <w:r w:rsidR="001B11F7">
        <w:rPr>
          <w:sz w:val="24"/>
          <w:szCs w:val="24"/>
        </w:rPr>
        <w:t xml:space="preserve">creative executions </w:t>
      </w:r>
      <w:r w:rsidR="00DF5793">
        <w:rPr>
          <w:sz w:val="24"/>
          <w:szCs w:val="24"/>
        </w:rPr>
        <w:t xml:space="preserve">are understood by the audience and if they are motivating. </w:t>
      </w:r>
    </w:p>
    <w:p w:rsidR="00856362" w:rsidRPr="00856362" w:rsidRDefault="00856362" w:rsidP="00856362">
      <w:pPr>
        <w:ind w:firstLine="720"/>
        <w:rPr>
          <w:b/>
          <w:bCs/>
          <w:sz w:val="20"/>
          <w:szCs w:val="20"/>
        </w:rPr>
      </w:pPr>
      <w:r w:rsidRPr="00856362">
        <w:rPr>
          <w:b/>
          <w:bCs/>
          <w:sz w:val="20"/>
          <w:szCs w:val="20"/>
        </w:rPr>
        <w:t>Table 1: Engagement Strategies and Creative Executions</w:t>
      </w:r>
    </w:p>
    <w:tbl>
      <w:tblPr>
        <w:tblStyle w:val="TableGrid"/>
        <w:tblW w:w="0" w:type="auto"/>
        <w:tblInd w:w="468" w:type="dxa"/>
        <w:tblLook w:val="04A0"/>
      </w:tblPr>
      <w:tblGrid>
        <w:gridCol w:w="2610"/>
        <w:gridCol w:w="6750"/>
      </w:tblGrid>
      <w:tr w:rsidR="001D335F" w:rsidTr="001D335F">
        <w:trPr>
          <w:trHeight w:val="386"/>
        </w:trPr>
        <w:tc>
          <w:tcPr>
            <w:tcW w:w="2610" w:type="dxa"/>
            <w:vAlign w:val="bottom"/>
          </w:tcPr>
          <w:p w:rsidR="00993A87" w:rsidRPr="00C65293" w:rsidRDefault="00ED5E0C" w:rsidP="00D3229A">
            <w:pPr>
              <w:jc w:val="center"/>
              <w:rPr>
                <w:rFonts w:asciiTheme="minorHAnsi" w:hAnsiTheme="minorHAnsi"/>
                <w:b/>
                <w:bCs/>
                <w:sz w:val="24"/>
                <w:szCs w:val="24"/>
              </w:rPr>
            </w:pPr>
            <w:r>
              <w:rPr>
                <w:rFonts w:asciiTheme="minorHAnsi" w:hAnsiTheme="minorHAnsi"/>
                <w:b/>
                <w:bCs/>
                <w:sz w:val="24"/>
                <w:szCs w:val="24"/>
              </w:rPr>
              <w:t>En</w:t>
            </w:r>
            <w:r w:rsidR="002834F4">
              <w:rPr>
                <w:rFonts w:asciiTheme="minorHAnsi" w:hAnsiTheme="minorHAnsi"/>
                <w:b/>
                <w:bCs/>
                <w:sz w:val="24"/>
                <w:szCs w:val="24"/>
              </w:rPr>
              <w:t>g</w:t>
            </w:r>
            <w:r>
              <w:rPr>
                <w:rFonts w:asciiTheme="minorHAnsi" w:hAnsiTheme="minorHAnsi"/>
                <w:b/>
                <w:bCs/>
                <w:sz w:val="24"/>
                <w:szCs w:val="24"/>
              </w:rPr>
              <w:t>ag</w:t>
            </w:r>
            <w:r w:rsidR="002834F4">
              <w:rPr>
                <w:rFonts w:asciiTheme="minorHAnsi" w:hAnsiTheme="minorHAnsi"/>
                <w:b/>
                <w:bCs/>
                <w:sz w:val="24"/>
                <w:szCs w:val="24"/>
              </w:rPr>
              <w:t>e</w:t>
            </w:r>
            <w:r>
              <w:rPr>
                <w:rFonts w:asciiTheme="minorHAnsi" w:hAnsiTheme="minorHAnsi"/>
                <w:b/>
                <w:bCs/>
                <w:sz w:val="24"/>
                <w:szCs w:val="24"/>
              </w:rPr>
              <w:t>ment Strategy</w:t>
            </w:r>
          </w:p>
        </w:tc>
        <w:tc>
          <w:tcPr>
            <w:tcW w:w="6750" w:type="dxa"/>
            <w:vAlign w:val="bottom"/>
          </w:tcPr>
          <w:p w:rsidR="00993A87" w:rsidRPr="00C65293" w:rsidRDefault="00ED5E0C" w:rsidP="00D3229A">
            <w:pPr>
              <w:jc w:val="center"/>
              <w:rPr>
                <w:rFonts w:asciiTheme="minorHAnsi" w:hAnsiTheme="minorHAnsi"/>
                <w:b/>
                <w:bCs/>
                <w:sz w:val="24"/>
                <w:szCs w:val="24"/>
              </w:rPr>
            </w:pPr>
            <w:r>
              <w:rPr>
                <w:rFonts w:asciiTheme="minorHAnsi" w:hAnsiTheme="minorHAnsi"/>
                <w:b/>
                <w:bCs/>
                <w:sz w:val="24"/>
                <w:szCs w:val="24"/>
              </w:rPr>
              <w:t>Creative Executions</w:t>
            </w:r>
          </w:p>
        </w:tc>
      </w:tr>
      <w:tr w:rsidR="001D335F" w:rsidTr="001D335F">
        <w:tc>
          <w:tcPr>
            <w:tcW w:w="2610" w:type="dxa"/>
          </w:tcPr>
          <w:p w:rsidR="00993A87" w:rsidRPr="00C65293" w:rsidRDefault="002834F4" w:rsidP="00D3229A">
            <w:pPr>
              <w:rPr>
                <w:rFonts w:asciiTheme="minorHAnsi" w:hAnsiTheme="minorHAnsi"/>
                <w:sz w:val="24"/>
                <w:szCs w:val="24"/>
              </w:rPr>
            </w:pPr>
            <w:r>
              <w:rPr>
                <w:rFonts w:asciiTheme="minorHAnsi" w:hAnsiTheme="minorHAnsi"/>
                <w:sz w:val="24"/>
                <w:szCs w:val="24"/>
              </w:rPr>
              <w:t>Time Saver</w:t>
            </w:r>
          </w:p>
        </w:tc>
        <w:tc>
          <w:tcPr>
            <w:tcW w:w="6750" w:type="dxa"/>
          </w:tcPr>
          <w:p w:rsidR="00993A87" w:rsidRDefault="00ED5E0C" w:rsidP="00D3229A">
            <w:pPr>
              <w:pStyle w:val="ListParagraph"/>
              <w:numPr>
                <w:ilvl w:val="0"/>
                <w:numId w:val="8"/>
              </w:numPr>
              <w:rPr>
                <w:rFonts w:asciiTheme="minorHAnsi" w:hAnsiTheme="minorHAnsi"/>
                <w:sz w:val="24"/>
                <w:szCs w:val="24"/>
              </w:rPr>
            </w:pPr>
            <w:r>
              <w:rPr>
                <w:rFonts w:asciiTheme="minorHAnsi" w:hAnsiTheme="minorHAnsi"/>
                <w:sz w:val="24"/>
                <w:szCs w:val="24"/>
              </w:rPr>
              <w:t>When you’re in the business of saving lives, you appreciate anything that can save you a few minutes</w:t>
            </w:r>
            <w:r w:rsidR="00993A87">
              <w:rPr>
                <w:rFonts w:asciiTheme="minorHAnsi" w:hAnsiTheme="minorHAnsi"/>
                <w:sz w:val="24"/>
                <w:szCs w:val="24"/>
              </w:rPr>
              <w:t>.</w:t>
            </w:r>
          </w:p>
          <w:p w:rsidR="00993A87" w:rsidRPr="009E6DC7" w:rsidRDefault="00ED5E0C" w:rsidP="00ED5E0C">
            <w:pPr>
              <w:pStyle w:val="ListParagraph"/>
              <w:numPr>
                <w:ilvl w:val="0"/>
                <w:numId w:val="8"/>
              </w:numPr>
              <w:rPr>
                <w:rFonts w:asciiTheme="minorHAnsi" w:hAnsiTheme="minorHAnsi"/>
                <w:sz w:val="24"/>
                <w:szCs w:val="24"/>
              </w:rPr>
            </w:pPr>
            <w:r>
              <w:rPr>
                <w:rFonts w:asciiTheme="minorHAnsi" w:hAnsiTheme="minorHAnsi"/>
                <w:sz w:val="24"/>
                <w:szCs w:val="24"/>
              </w:rPr>
              <w:t>Research faster. Treat better</w:t>
            </w:r>
            <w:r w:rsidR="00993A87">
              <w:rPr>
                <w:rFonts w:asciiTheme="minorHAnsi" w:hAnsiTheme="minorHAnsi"/>
                <w:sz w:val="24"/>
                <w:szCs w:val="24"/>
              </w:rPr>
              <w:t>.</w:t>
            </w:r>
          </w:p>
        </w:tc>
      </w:tr>
      <w:tr w:rsidR="001D335F" w:rsidTr="001D335F">
        <w:tc>
          <w:tcPr>
            <w:tcW w:w="2610" w:type="dxa"/>
          </w:tcPr>
          <w:p w:rsidR="00993A87" w:rsidRPr="00C65293" w:rsidRDefault="00ED5E0C" w:rsidP="00D3229A">
            <w:pPr>
              <w:rPr>
                <w:rFonts w:asciiTheme="minorHAnsi" w:hAnsiTheme="minorHAnsi"/>
                <w:sz w:val="24"/>
                <w:szCs w:val="24"/>
              </w:rPr>
            </w:pPr>
            <w:r>
              <w:rPr>
                <w:rFonts w:asciiTheme="minorHAnsi" w:hAnsiTheme="minorHAnsi"/>
                <w:sz w:val="24"/>
                <w:szCs w:val="24"/>
              </w:rPr>
              <w:t>Built For You</w:t>
            </w:r>
          </w:p>
        </w:tc>
        <w:tc>
          <w:tcPr>
            <w:tcW w:w="6750" w:type="dxa"/>
          </w:tcPr>
          <w:p w:rsidR="00993A87" w:rsidRDefault="00ED5E0C" w:rsidP="00D3229A">
            <w:pPr>
              <w:pStyle w:val="ListParagraph"/>
              <w:numPr>
                <w:ilvl w:val="0"/>
                <w:numId w:val="9"/>
              </w:numPr>
              <w:rPr>
                <w:rFonts w:asciiTheme="minorHAnsi" w:hAnsiTheme="minorHAnsi"/>
                <w:sz w:val="24"/>
                <w:szCs w:val="24"/>
              </w:rPr>
            </w:pPr>
            <w:r>
              <w:rPr>
                <w:rFonts w:asciiTheme="minorHAnsi" w:hAnsiTheme="minorHAnsi"/>
                <w:sz w:val="24"/>
                <w:szCs w:val="24"/>
              </w:rPr>
              <w:t>Comparative effectiveness research served the way you like it</w:t>
            </w:r>
            <w:r w:rsidR="00993A87">
              <w:rPr>
                <w:rFonts w:asciiTheme="minorHAnsi" w:hAnsiTheme="minorHAnsi"/>
                <w:sz w:val="24"/>
                <w:szCs w:val="24"/>
              </w:rPr>
              <w:t>.</w:t>
            </w:r>
          </w:p>
          <w:p w:rsidR="00993A87" w:rsidRPr="007A3ABD" w:rsidRDefault="00ED5E0C" w:rsidP="007A3ABD">
            <w:pPr>
              <w:pStyle w:val="ListParagraph"/>
              <w:numPr>
                <w:ilvl w:val="0"/>
                <w:numId w:val="9"/>
              </w:numPr>
              <w:rPr>
                <w:rFonts w:asciiTheme="minorHAnsi" w:hAnsiTheme="minorHAnsi"/>
                <w:sz w:val="24"/>
                <w:szCs w:val="24"/>
              </w:rPr>
            </w:pPr>
            <w:r>
              <w:rPr>
                <w:rFonts w:asciiTheme="minorHAnsi" w:hAnsiTheme="minorHAnsi"/>
                <w:sz w:val="24"/>
                <w:szCs w:val="24"/>
              </w:rPr>
              <w:t>Comparative effectiveness research that cuts to the chase</w:t>
            </w:r>
            <w:r w:rsidR="00E650E6">
              <w:rPr>
                <w:rFonts w:asciiTheme="minorHAnsi" w:hAnsiTheme="minorHAnsi"/>
                <w:sz w:val="24"/>
                <w:szCs w:val="24"/>
              </w:rPr>
              <w:t xml:space="preserve"> (without scalpel).</w:t>
            </w:r>
          </w:p>
        </w:tc>
      </w:tr>
      <w:tr w:rsidR="001D335F" w:rsidTr="001D335F">
        <w:tc>
          <w:tcPr>
            <w:tcW w:w="2610" w:type="dxa"/>
          </w:tcPr>
          <w:p w:rsidR="00993A87" w:rsidRPr="00C65293" w:rsidRDefault="00E650E6" w:rsidP="00D3229A">
            <w:pPr>
              <w:rPr>
                <w:rFonts w:asciiTheme="minorHAnsi" w:hAnsiTheme="minorHAnsi"/>
                <w:sz w:val="24"/>
                <w:szCs w:val="24"/>
              </w:rPr>
            </w:pPr>
            <w:r>
              <w:rPr>
                <w:rFonts w:asciiTheme="minorHAnsi" w:hAnsiTheme="minorHAnsi"/>
                <w:sz w:val="24"/>
                <w:szCs w:val="24"/>
              </w:rPr>
              <w:t>Shared Language</w:t>
            </w:r>
          </w:p>
        </w:tc>
        <w:tc>
          <w:tcPr>
            <w:tcW w:w="6750" w:type="dxa"/>
          </w:tcPr>
          <w:p w:rsidR="00993A87" w:rsidRDefault="00E650E6" w:rsidP="00856362">
            <w:pPr>
              <w:pStyle w:val="ListParagraph"/>
              <w:numPr>
                <w:ilvl w:val="0"/>
                <w:numId w:val="10"/>
              </w:numPr>
              <w:rPr>
                <w:rFonts w:asciiTheme="minorHAnsi" w:hAnsiTheme="minorHAnsi"/>
                <w:sz w:val="24"/>
                <w:szCs w:val="24"/>
              </w:rPr>
            </w:pPr>
            <w:r>
              <w:rPr>
                <w:rFonts w:asciiTheme="minorHAnsi" w:hAnsiTheme="minorHAnsi"/>
                <w:sz w:val="24"/>
                <w:szCs w:val="24"/>
              </w:rPr>
              <w:t>What you tell patients about treatment options</w:t>
            </w:r>
            <w:r w:rsidR="00856362">
              <w:rPr>
                <w:rFonts w:asciiTheme="minorHAnsi" w:hAnsiTheme="minorHAnsi"/>
                <w:sz w:val="24"/>
                <w:szCs w:val="24"/>
              </w:rPr>
              <w:t xml:space="preserve">. Is </w:t>
            </w:r>
            <w:r w:rsidR="002D16C4">
              <w:rPr>
                <w:rFonts w:asciiTheme="minorHAnsi" w:hAnsiTheme="minorHAnsi"/>
                <w:sz w:val="24"/>
                <w:szCs w:val="24"/>
              </w:rPr>
              <w:t>not always what they hear.</w:t>
            </w:r>
          </w:p>
          <w:p w:rsidR="00993A87" w:rsidRDefault="002D16C4" w:rsidP="00916E99">
            <w:pPr>
              <w:pStyle w:val="ListParagraph"/>
              <w:numPr>
                <w:ilvl w:val="0"/>
                <w:numId w:val="10"/>
              </w:numPr>
              <w:rPr>
                <w:rFonts w:asciiTheme="minorHAnsi" w:hAnsiTheme="minorHAnsi"/>
                <w:sz w:val="24"/>
                <w:szCs w:val="24"/>
              </w:rPr>
            </w:pPr>
            <w:r>
              <w:rPr>
                <w:rFonts w:asciiTheme="minorHAnsi" w:hAnsiTheme="minorHAnsi"/>
                <w:sz w:val="24"/>
                <w:szCs w:val="24"/>
              </w:rPr>
              <w:t>Comparative effectiveness research that fosters better doctor-patient communication</w:t>
            </w:r>
            <w:r w:rsidR="00993A87">
              <w:rPr>
                <w:rFonts w:asciiTheme="minorHAnsi" w:hAnsiTheme="minorHAnsi"/>
                <w:sz w:val="24"/>
                <w:szCs w:val="24"/>
              </w:rPr>
              <w:t>.</w:t>
            </w:r>
          </w:p>
          <w:p w:rsidR="002D16C4" w:rsidRPr="00734C84" w:rsidRDefault="002D16C4" w:rsidP="00916E99">
            <w:pPr>
              <w:pStyle w:val="ListParagraph"/>
              <w:numPr>
                <w:ilvl w:val="0"/>
                <w:numId w:val="10"/>
              </w:numPr>
              <w:rPr>
                <w:rFonts w:asciiTheme="minorHAnsi" w:hAnsiTheme="minorHAnsi"/>
                <w:sz w:val="24"/>
                <w:szCs w:val="24"/>
              </w:rPr>
            </w:pPr>
            <w:r>
              <w:rPr>
                <w:rFonts w:asciiTheme="minorHAnsi" w:hAnsiTheme="minorHAnsi"/>
                <w:sz w:val="24"/>
                <w:szCs w:val="24"/>
              </w:rPr>
              <w:lastRenderedPageBreak/>
              <w:t>I think I might need a micturoscopy.</w:t>
            </w:r>
          </w:p>
        </w:tc>
      </w:tr>
      <w:tr w:rsidR="002D16C4" w:rsidTr="001D335F">
        <w:tc>
          <w:tcPr>
            <w:tcW w:w="2610" w:type="dxa"/>
          </w:tcPr>
          <w:p w:rsidR="002D16C4" w:rsidRPr="00C65293" w:rsidDel="00E650E6" w:rsidRDefault="002D16C4" w:rsidP="00D3229A">
            <w:pPr>
              <w:rPr>
                <w:rFonts w:asciiTheme="minorHAnsi" w:hAnsiTheme="minorHAnsi"/>
                <w:sz w:val="24"/>
                <w:szCs w:val="24"/>
              </w:rPr>
            </w:pPr>
            <w:r>
              <w:rPr>
                <w:rFonts w:asciiTheme="minorHAnsi" w:hAnsiTheme="minorHAnsi"/>
                <w:sz w:val="24"/>
                <w:szCs w:val="24"/>
              </w:rPr>
              <w:lastRenderedPageBreak/>
              <w:t>Combined Platform Messages</w:t>
            </w:r>
          </w:p>
        </w:tc>
        <w:tc>
          <w:tcPr>
            <w:tcW w:w="6750" w:type="dxa"/>
          </w:tcPr>
          <w:p w:rsidR="002D16C4" w:rsidRDefault="002D16C4" w:rsidP="002D16C4">
            <w:pPr>
              <w:pStyle w:val="ListParagraph"/>
              <w:numPr>
                <w:ilvl w:val="0"/>
                <w:numId w:val="11"/>
              </w:numPr>
              <w:rPr>
                <w:rFonts w:asciiTheme="minorHAnsi" w:hAnsiTheme="minorHAnsi"/>
                <w:sz w:val="24"/>
                <w:szCs w:val="24"/>
              </w:rPr>
            </w:pPr>
            <w:r>
              <w:rPr>
                <w:rFonts w:asciiTheme="minorHAnsi" w:hAnsiTheme="minorHAnsi"/>
                <w:sz w:val="24"/>
                <w:szCs w:val="24"/>
              </w:rPr>
              <w:t>Why check out a new research source when you feel good about what you’re using now?</w:t>
            </w:r>
          </w:p>
          <w:p w:rsidR="002D16C4" w:rsidDel="00E650E6" w:rsidRDefault="002D16C4" w:rsidP="002D16C4">
            <w:pPr>
              <w:pStyle w:val="ListParagraph"/>
              <w:numPr>
                <w:ilvl w:val="0"/>
                <w:numId w:val="11"/>
              </w:numPr>
              <w:rPr>
                <w:rFonts w:asciiTheme="minorHAnsi" w:hAnsiTheme="minorHAnsi"/>
                <w:sz w:val="24"/>
                <w:szCs w:val="24"/>
              </w:rPr>
            </w:pPr>
            <w:r>
              <w:rPr>
                <w:rFonts w:asciiTheme="minorHAnsi" w:hAnsiTheme="minorHAnsi"/>
                <w:sz w:val="24"/>
                <w:szCs w:val="24"/>
              </w:rPr>
              <w:t>Compare and explain treatment options with surgical precision.</w:t>
            </w:r>
          </w:p>
        </w:tc>
      </w:tr>
    </w:tbl>
    <w:p w:rsidR="00993A87" w:rsidRDefault="00993A87" w:rsidP="00993A87">
      <w:pPr>
        <w:rPr>
          <w:sz w:val="24"/>
          <w:szCs w:val="24"/>
        </w:rPr>
      </w:pPr>
    </w:p>
    <w:p w:rsidR="00EF77F6" w:rsidRDefault="00EF77F6" w:rsidP="00F66FCA">
      <w:pPr>
        <w:rPr>
          <w:sz w:val="24"/>
          <w:szCs w:val="24"/>
        </w:rPr>
      </w:pPr>
      <w:r w:rsidRPr="008F6FF0">
        <w:rPr>
          <w:sz w:val="24"/>
          <w:szCs w:val="24"/>
        </w:rPr>
        <w:t>Concepts and their executions will be tested in 90 minute focus groups located in both urban (</w:t>
      </w:r>
      <w:r w:rsidR="00AE1B4A">
        <w:rPr>
          <w:sz w:val="24"/>
          <w:szCs w:val="24"/>
        </w:rPr>
        <w:t>Baltimore</w:t>
      </w:r>
      <w:r w:rsidRPr="008F6FF0">
        <w:rPr>
          <w:sz w:val="24"/>
          <w:szCs w:val="24"/>
        </w:rPr>
        <w:t>) and rural</w:t>
      </w:r>
      <w:r w:rsidR="00F66FCA">
        <w:rPr>
          <w:sz w:val="24"/>
          <w:szCs w:val="24"/>
        </w:rPr>
        <w:t xml:space="preserve">/suburban </w:t>
      </w:r>
      <w:r w:rsidRPr="008F6FF0">
        <w:rPr>
          <w:sz w:val="24"/>
          <w:szCs w:val="24"/>
        </w:rPr>
        <w:t>(</w:t>
      </w:r>
      <w:r w:rsidR="00AE1B4A">
        <w:rPr>
          <w:sz w:val="24"/>
          <w:szCs w:val="24"/>
        </w:rPr>
        <w:t>Atlanta</w:t>
      </w:r>
      <w:r w:rsidRPr="008F6FF0">
        <w:rPr>
          <w:sz w:val="24"/>
          <w:szCs w:val="24"/>
        </w:rPr>
        <w:t>) locations.</w:t>
      </w:r>
      <w:r>
        <w:rPr>
          <w:sz w:val="24"/>
          <w:szCs w:val="24"/>
        </w:rPr>
        <w:t xml:space="preserve"> </w:t>
      </w:r>
      <w:r w:rsidRPr="008F6FF0">
        <w:rPr>
          <w:rStyle w:val="FootnoteReference"/>
          <w:sz w:val="24"/>
          <w:szCs w:val="24"/>
        </w:rPr>
        <w:t xml:space="preserve"> </w:t>
      </w:r>
    </w:p>
    <w:p w:rsidR="00561A9A" w:rsidRDefault="00561A9A" w:rsidP="00D56656">
      <w:pPr>
        <w:pStyle w:val="bodytext"/>
        <w:spacing w:line="240" w:lineRule="auto"/>
        <w:rPr>
          <w:rFonts w:asciiTheme="minorHAnsi" w:hAnsiTheme="minorHAnsi" w:cs="Arial"/>
        </w:rPr>
      </w:pPr>
      <w:r>
        <w:rPr>
          <w:rFonts w:asciiTheme="minorHAnsi" w:hAnsiTheme="minorHAnsi" w:cs="Arial"/>
        </w:rPr>
        <w:t xml:space="preserve">This submission covers data collection as a result of </w:t>
      </w:r>
      <w:r w:rsidR="00D56656">
        <w:rPr>
          <w:rFonts w:asciiTheme="minorHAnsi" w:hAnsiTheme="minorHAnsi" w:cs="Arial"/>
        </w:rPr>
        <w:t xml:space="preserve">screening participants for inclusion in the focus groups and </w:t>
      </w:r>
      <w:r w:rsidR="00846A63">
        <w:rPr>
          <w:rFonts w:asciiTheme="minorHAnsi" w:hAnsiTheme="minorHAnsi" w:cs="Arial"/>
        </w:rPr>
        <w:t xml:space="preserve">conducting the focus groups </w:t>
      </w:r>
      <w:r>
        <w:rPr>
          <w:rFonts w:asciiTheme="minorHAnsi" w:hAnsiTheme="minorHAnsi" w:cs="Arial"/>
        </w:rPr>
        <w:t>(see Attachment A</w:t>
      </w:r>
      <w:r w:rsidR="00846A63">
        <w:rPr>
          <w:rFonts w:asciiTheme="minorHAnsi" w:hAnsiTheme="minorHAnsi" w:cs="Arial"/>
        </w:rPr>
        <w:t xml:space="preserve"> – Screening Questionnaire and Attachment B – Focus Group Moderator Guide</w:t>
      </w:r>
      <w:r>
        <w:rPr>
          <w:rFonts w:asciiTheme="minorHAnsi" w:hAnsiTheme="minorHAnsi" w:cs="Arial"/>
        </w:rPr>
        <w:t>).  The screening instrument will be completed by as many as 320 persons to reach the desired focus group sample size.  In order to participate, potential participants must be willing to answer questions and meet certain criteria such as:</w:t>
      </w:r>
    </w:p>
    <w:p w:rsidR="00B524D3" w:rsidRDefault="00B524D3" w:rsidP="00B524D3">
      <w:pPr>
        <w:pStyle w:val="bodytext"/>
        <w:numPr>
          <w:ilvl w:val="0"/>
          <w:numId w:val="5"/>
        </w:numPr>
        <w:spacing w:line="240" w:lineRule="auto"/>
        <w:rPr>
          <w:rFonts w:asciiTheme="minorHAnsi" w:hAnsiTheme="minorHAnsi" w:cs="Arial"/>
        </w:rPr>
      </w:pPr>
      <w:r>
        <w:rPr>
          <w:rFonts w:asciiTheme="minorHAnsi" w:hAnsiTheme="minorHAnsi" w:cs="Arial"/>
        </w:rPr>
        <w:t>For how many years have you been in practice?</w:t>
      </w:r>
    </w:p>
    <w:p w:rsidR="00561A9A" w:rsidRDefault="0094536A" w:rsidP="00561A9A">
      <w:pPr>
        <w:pStyle w:val="bodytext"/>
        <w:numPr>
          <w:ilvl w:val="0"/>
          <w:numId w:val="5"/>
        </w:numPr>
        <w:spacing w:line="240" w:lineRule="auto"/>
        <w:rPr>
          <w:rFonts w:asciiTheme="minorHAnsi" w:hAnsiTheme="minorHAnsi" w:cs="Arial"/>
        </w:rPr>
      </w:pPr>
      <w:r>
        <w:rPr>
          <w:rFonts w:asciiTheme="minorHAnsi" w:hAnsiTheme="minorHAnsi" w:cs="Arial"/>
        </w:rPr>
        <w:t>Do you access the internet or other online resources on a computer or via mobile technology (i</w:t>
      </w:r>
      <w:r w:rsidR="00D56656">
        <w:rPr>
          <w:rFonts w:asciiTheme="minorHAnsi" w:hAnsiTheme="minorHAnsi" w:cs="Arial"/>
        </w:rPr>
        <w:t>P</w:t>
      </w:r>
      <w:r>
        <w:rPr>
          <w:rFonts w:asciiTheme="minorHAnsi" w:hAnsiTheme="minorHAnsi" w:cs="Arial"/>
        </w:rPr>
        <w:t>hone/iPad, Android, Blackberry, etc.)</w:t>
      </w:r>
      <w:r w:rsidR="00170234" w:rsidRPr="00170234">
        <w:rPr>
          <w:rFonts w:asciiTheme="minorHAnsi" w:hAnsiTheme="minorHAnsi" w:cs="Arial"/>
          <w:b/>
          <w:bCs/>
        </w:rPr>
        <w:t xml:space="preserve"> </w:t>
      </w:r>
      <w:r w:rsidR="00170234" w:rsidRPr="00856362">
        <w:rPr>
          <w:rFonts w:asciiTheme="minorHAnsi" w:hAnsiTheme="minorHAnsi" w:cs="Arial"/>
        </w:rPr>
        <w:t>for</w:t>
      </w:r>
      <w:r w:rsidRPr="00856362">
        <w:rPr>
          <w:rFonts w:asciiTheme="minorHAnsi" w:hAnsiTheme="minorHAnsi" w:cs="Arial"/>
        </w:rPr>
        <w:t xml:space="preserve"> professional use</w:t>
      </w:r>
      <w:r w:rsidRPr="0094536A">
        <w:rPr>
          <w:rFonts w:asciiTheme="minorHAnsi" w:hAnsiTheme="minorHAnsi" w:cs="Arial"/>
        </w:rPr>
        <w:t>?</w:t>
      </w:r>
    </w:p>
    <w:p w:rsidR="00561A9A" w:rsidRDefault="00A87C5E" w:rsidP="00561A9A">
      <w:pPr>
        <w:pStyle w:val="bodytext"/>
        <w:numPr>
          <w:ilvl w:val="0"/>
          <w:numId w:val="6"/>
        </w:numPr>
        <w:spacing w:line="240" w:lineRule="auto"/>
        <w:rPr>
          <w:rFonts w:asciiTheme="minorHAnsi" w:hAnsiTheme="minorHAnsi" w:cs="Arial"/>
        </w:rPr>
      </w:pPr>
      <w:r>
        <w:rPr>
          <w:rFonts w:asciiTheme="minorHAnsi" w:hAnsiTheme="minorHAnsi" w:cs="Arial"/>
        </w:rPr>
        <w:t>When diagnosing a patient with a new condition, how likely are you to refer him or her to specific patient</w:t>
      </w:r>
      <w:r w:rsidR="00A47C99">
        <w:rPr>
          <w:rFonts w:asciiTheme="minorHAnsi" w:hAnsiTheme="minorHAnsi" w:cs="Arial"/>
        </w:rPr>
        <w:t xml:space="preserve"> </w:t>
      </w:r>
      <w:r>
        <w:rPr>
          <w:rFonts w:asciiTheme="minorHAnsi" w:hAnsiTheme="minorHAnsi" w:cs="Arial"/>
        </w:rPr>
        <w:t>information resources?</w:t>
      </w:r>
    </w:p>
    <w:p w:rsidR="00561A9A" w:rsidRDefault="00561A9A" w:rsidP="00561A9A">
      <w:pPr>
        <w:pStyle w:val="bodytext"/>
        <w:spacing w:line="240" w:lineRule="auto"/>
        <w:rPr>
          <w:rFonts w:asciiTheme="minorHAnsi" w:hAnsiTheme="minorHAnsi" w:cs="Arial"/>
        </w:rPr>
      </w:pPr>
      <w:r>
        <w:rPr>
          <w:rFonts w:asciiTheme="minorHAnsi" w:hAnsiTheme="minorHAnsi" w:cs="Arial"/>
        </w:rPr>
        <w:t>Prospective participants will then be asked a series of demographic questions such as</w:t>
      </w:r>
      <w:r w:rsidR="00A47C99">
        <w:rPr>
          <w:rFonts w:asciiTheme="minorHAnsi" w:hAnsiTheme="minorHAnsi" w:cs="Arial"/>
        </w:rPr>
        <w:t xml:space="preserve"> their</w:t>
      </w:r>
      <w:r>
        <w:rPr>
          <w:rFonts w:asciiTheme="minorHAnsi" w:hAnsiTheme="minorHAnsi" w:cs="Arial"/>
        </w:rPr>
        <w:t>:</w:t>
      </w:r>
    </w:p>
    <w:p w:rsidR="00561A9A" w:rsidRDefault="00561A9A" w:rsidP="00561A9A">
      <w:pPr>
        <w:pStyle w:val="bodytext"/>
        <w:numPr>
          <w:ilvl w:val="0"/>
          <w:numId w:val="6"/>
        </w:numPr>
        <w:spacing w:line="240" w:lineRule="auto"/>
        <w:rPr>
          <w:rFonts w:asciiTheme="minorHAnsi" w:hAnsiTheme="minorHAnsi" w:cs="Arial"/>
        </w:rPr>
      </w:pPr>
      <w:r>
        <w:rPr>
          <w:rFonts w:asciiTheme="minorHAnsi" w:hAnsiTheme="minorHAnsi" w:cs="Arial"/>
        </w:rPr>
        <w:t>Age</w:t>
      </w:r>
    </w:p>
    <w:p w:rsidR="00561A9A" w:rsidRDefault="00561A9A" w:rsidP="00561A9A">
      <w:pPr>
        <w:pStyle w:val="bodytext"/>
        <w:numPr>
          <w:ilvl w:val="0"/>
          <w:numId w:val="6"/>
        </w:numPr>
        <w:spacing w:line="240" w:lineRule="auto"/>
        <w:rPr>
          <w:rFonts w:asciiTheme="minorHAnsi" w:hAnsiTheme="minorHAnsi" w:cs="Arial"/>
        </w:rPr>
      </w:pPr>
      <w:r>
        <w:rPr>
          <w:rFonts w:asciiTheme="minorHAnsi" w:hAnsiTheme="minorHAnsi" w:cs="Arial"/>
        </w:rPr>
        <w:t>Race/Ethnicity</w:t>
      </w:r>
    </w:p>
    <w:p w:rsidR="00561A9A" w:rsidRPr="00856362" w:rsidRDefault="00B524D3" w:rsidP="00856362">
      <w:pPr>
        <w:pStyle w:val="bodytext"/>
        <w:numPr>
          <w:ilvl w:val="0"/>
          <w:numId w:val="6"/>
        </w:numPr>
        <w:spacing w:line="240" w:lineRule="auto"/>
        <w:rPr>
          <w:rFonts w:asciiTheme="minorHAnsi" w:hAnsiTheme="minorHAnsi" w:cs="Arial"/>
        </w:rPr>
      </w:pPr>
      <w:r>
        <w:rPr>
          <w:rFonts w:asciiTheme="minorHAnsi" w:hAnsiTheme="minorHAnsi" w:cs="Arial"/>
        </w:rPr>
        <w:t>Gender</w:t>
      </w:r>
    </w:p>
    <w:p w:rsidR="006957BA" w:rsidRPr="007B6631" w:rsidRDefault="006957BA" w:rsidP="00A47C99">
      <w:pPr>
        <w:rPr>
          <w:sz w:val="24"/>
          <w:szCs w:val="24"/>
        </w:rPr>
      </w:pPr>
      <w:r>
        <w:rPr>
          <w:sz w:val="24"/>
          <w:szCs w:val="24"/>
        </w:rPr>
        <w:t>A trained focus group moderator will use a semi-structured moderator guide (</w:t>
      </w:r>
      <w:r w:rsidR="00A47C99" w:rsidRPr="007056D7">
        <w:rPr>
          <w:rFonts w:asciiTheme="minorHAnsi" w:hAnsiTheme="minorHAnsi" w:cs="Arial"/>
          <w:sz w:val="24"/>
          <w:szCs w:val="24"/>
        </w:rPr>
        <w:t>Attachment B – Focus Group Moderator Guide</w:t>
      </w:r>
      <w:r>
        <w:rPr>
          <w:sz w:val="24"/>
          <w:szCs w:val="24"/>
        </w:rPr>
        <w:t>) to guide discussion. Before entering the focus group room, respondents will read and sign a consent form (</w:t>
      </w:r>
      <w:r w:rsidR="00054105">
        <w:rPr>
          <w:sz w:val="24"/>
          <w:szCs w:val="24"/>
        </w:rPr>
        <w:t>Attachment C</w:t>
      </w:r>
      <w:r w:rsidR="00A47C99">
        <w:rPr>
          <w:sz w:val="24"/>
          <w:szCs w:val="24"/>
        </w:rPr>
        <w:t xml:space="preserve"> – Focus Group Consent</w:t>
      </w:r>
      <w:r>
        <w:rPr>
          <w:sz w:val="24"/>
          <w:szCs w:val="24"/>
        </w:rPr>
        <w:t>) and have an opportunity to ask questions.</w:t>
      </w:r>
      <w:r w:rsidR="00561A9A">
        <w:rPr>
          <w:sz w:val="24"/>
          <w:szCs w:val="24"/>
        </w:rPr>
        <w:t xml:space="preserve"> </w:t>
      </w:r>
    </w:p>
    <w:p w:rsidR="00A43825" w:rsidRDefault="00A43825" w:rsidP="00B05ACA">
      <w:pPr>
        <w:pStyle w:val="Header"/>
        <w:tabs>
          <w:tab w:val="clear" w:pos="4320"/>
          <w:tab w:val="clear" w:pos="8640"/>
        </w:tabs>
        <w:rPr>
          <w:b/>
          <w:bCs/>
        </w:rPr>
      </w:pPr>
    </w:p>
    <w:p w:rsidR="00B524D3" w:rsidRDefault="00B524D3" w:rsidP="00B05ACA">
      <w:pPr>
        <w:pStyle w:val="Header"/>
        <w:tabs>
          <w:tab w:val="clear" w:pos="4320"/>
          <w:tab w:val="clear" w:pos="8640"/>
        </w:tabs>
        <w:rPr>
          <w:b/>
          <w:bCs/>
        </w:rPr>
      </w:pPr>
    </w:p>
    <w:p w:rsidR="00A43825" w:rsidRDefault="00A43825" w:rsidP="00B05ACA">
      <w:pPr>
        <w:pStyle w:val="Header"/>
        <w:tabs>
          <w:tab w:val="clear" w:pos="4320"/>
          <w:tab w:val="clear" w:pos="8640"/>
        </w:tabs>
      </w:pPr>
      <w:r w:rsidRPr="00434E33">
        <w:rPr>
          <w:b/>
          <w:bCs/>
        </w:rPr>
        <w:t>DESCRIPTION OF RESPONDENTS</w:t>
      </w:r>
      <w:r>
        <w:t xml:space="preserve">: </w:t>
      </w:r>
    </w:p>
    <w:p w:rsidR="00A43825" w:rsidRDefault="00A43825" w:rsidP="00B05ACA">
      <w:pPr>
        <w:pStyle w:val="Header"/>
        <w:tabs>
          <w:tab w:val="clear" w:pos="4320"/>
          <w:tab w:val="clear" w:pos="8640"/>
        </w:tabs>
      </w:pPr>
    </w:p>
    <w:p w:rsidR="00A43825" w:rsidRPr="006957BA" w:rsidRDefault="00A43825" w:rsidP="00A47C99">
      <w:pPr>
        <w:pStyle w:val="Header"/>
        <w:tabs>
          <w:tab w:val="clear" w:pos="4320"/>
          <w:tab w:val="clear" w:pos="8640"/>
        </w:tabs>
        <w:rPr>
          <w:rFonts w:ascii="Calibri" w:hAnsi="Calibri" w:cs="Calibri"/>
        </w:rPr>
      </w:pPr>
      <w:r w:rsidRPr="006957BA">
        <w:rPr>
          <w:rFonts w:ascii="Calibri" w:hAnsi="Calibri" w:cs="Calibri"/>
        </w:rPr>
        <w:t xml:space="preserve">Respondents will be </w:t>
      </w:r>
      <w:r w:rsidR="002A5085">
        <w:rPr>
          <w:rFonts w:ascii="Calibri" w:hAnsi="Calibri" w:cs="Calibri"/>
        </w:rPr>
        <w:t xml:space="preserve">a mix of </w:t>
      </w:r>
      <w:r w:rsidR="00A87C5E">
        <w:rPr>
          <w:rFonts w:ascii="Calibri" w:hAnsi="Calibri" w:cs="Calibri"/>
        </w:rPr>
        <w:t>health professionals</w:t>
      </w:r>
      <w:r w:rsidR="00A87C5E" w:rsidRPr="006957BA">
        <w:rPr>
          <w:rFonts w:ascii="Calibri" w:hAnsi="Calibri" w:cs="Calibri"/>
        </w:rPr>
        <w:t xml:space="preserve"> </w:t>
      </w:r>
      <w:r w:rsidR="00A47C99">
        <w:rPr>
          <w:rFonts w:ascii="Calibri" w:hAnsi="Calibri" w:cs="Calibri"/>
        </w:rPr>
        <w:t xml:space="preserve">who have been in clinical practice for a </w:t>
      </w:r>
      <w:r w:rsidRPr="006957BA">
        <w:rPr>
          <w:rFonts w:ascii="Calibri" w:hAnsi="Calibri" w:cs="Calibri"/>
        </w:rPr>
        <w:t xml:space="preserve">mixed </w:t>
      </w:r>
      <w:r w:rsidR="00A47C99">
        <w:rPr>
          <w:rFonts w:ascii="Calibri" w:hAnsi="Calibri" w:cs="Calibri"/>
        </w:rPr>
        <w:t xml:space="preserve">number of </w:t>
      </w:r>
      <w:r w:rsidR="00FB638E">
        <w:rPr>
          <w:rFonts w:ascii="Calibri" w:hAnsi="Calibri" w:cs="Calibri"/>
        </w:rPr>
        <w:t>years</w:t>
      </w:r>
      <w:r w:rsidR="00A87C5E">
        <w:rPr>
          <w:rFonts w:ascii="Calibri" w:hAnsi="Calibri" w:cs="Calibri"/>
        </w:rPr>
        <w:t xml:space="preserve">. </w:t>
      </w:r>
    </w:p>
    <w:p w:rsidR="00A43825" w:rsidRPr="006957BA" w:rsidRDefault="00A43825" w:rsidP="00B05ACA">
      <w:pPr>
        <w:pStyle w:val="Header"/>
        <w:tabs>
          <w:tab w:val="clear" w:pos="4320"/>
          <w:tab w:val="clear" w:pos="8640"/>
        </w:tabs>
        <w:rPr>
          <w:rFonts w:ascii="Calibri" w:hAnsi="Calibri" w:cs="Calibri"/>
        </w:rPr>
      </w:pPr>
    </w:p>
    <w:p w:rsidR="006A04AD" w:rsidRDefault="006A04AD" w:rsidP="006957BA">
      <w:pPr>
        <w:pStyle w:val="Header"/>
        <w:tabs>
          <w:tab w:val="clear" w:pos="4320"/>
          <w:tab w:val="clear" w:pos="8640"/>
        </w:tabs>
        <w:rPr>
          <w:rFonts w:ascii="Calibri" w:hAnsi="Calibri" w:cs="Calibri"/>
          <w:u w:val="single"/>
        </w:rPr>
      </w:pPr>
    </w:p>
    <w:p w:rsidR="00A43825" w:rsidRPr="001B11F7" w:rsidRDefault="00170234" w:rsidP="001B11F7">
      <w:pPr>
        <w:rPr>
          <w:sz w:val="24"/>
          <w:szCs w:val="24"/>
        </w:rPr>
      </w:pPr>
      <w:r w:rsidRPr="00170234">
        <w:rPr>
          <w:sz w:val="24"/>
          <w:szCs w:val="24"/>
        </w:rPr>
        <w:lastRenderedPageBreak/>
        <w:t xml:space="preserve">A </w:t>
      </w:r>
      <w:r w:rsidR="001B11F7">
        <w:rPr>
          <w:sz w:val="24"/>
          <w:szCs w:val="24"/>
          <w:u w:val="single"/>
        </w:rPr>
        <w:t>h</w:t>
      </w:r>
      <w:r w:rsidR="002A5085">
        <w:rPr>
          <w:sz w:val="24"/>
          <w:szCs w:val="24"/>
          <w:u w:val="single"/>
        </w:rPr>
        <w:t>ealth care professional</w:t>
      </w:r>
      <w:r w:rsidR="002A5085" w:rsidRPr="006957BA">
        <w:rPr>
          <w:sz w:val="24"/>
          <w:szCs w:val="24"/>
        </w:rPr>
        <w:t xml:space="preserve"> </w:t>
      </w:r>
      <w:r w:rsidR="00A43825" w:rsidRPr="006957BA">
        <w:rPr>
          <w:sz w:val="24"/>
          <w:szCs w:val="24"/>
        </w:rPr>
        <w:t xml:space="preserve">is defined as </w:t>
      </w:r>
      <w:r w:rsidR="001B11F7">
        <w:rPr>
          <w:sz w:val="24"/>
          <w:szCs w:val="24"/>
        </w:rPr>
        <w:t>someone who makes</w:t>
      </w:r>
      <w:r w:rsidR="002A5085">
        <w:rPr>
          <w:sz w:val="24"/>
          <w:szCs w:val="24"/>
        </w:rPr>
        <w:t xml:space="preserve"> treatment decisions and/or educate</w:t>
      </w:r>
      <w:r w:rsidR="001B11F7">
        <w:rPr>
          <w:sz w:val="24"/>
          <w:szCs w:val="24"/>
        </w:rPr>
        <w:t>s</w:t>
      </w:r>
      <w:r w:rsidR="002A5085">
        <w:rPr>
          <w:sz w:val="24"/>
          <w:szCs w:val="24"/>
        </w:rPr>
        <w:t xml:space="preserve"> about treatment decisions</w:t>
      </w:r>
      <w:r w:rsidR="00FB638E">
        <w:rPr>
          <w:sz w:val="24"/>
          <w:szCs w:val="24"/>
        </w:rPr>
        <w:t xml:space="preserve">: </w:t>
      </w:r>
      <w:r w:rsidRPr="00170234">
        <w:rPr>
          <w:sz w:val="24"/>
          <w:szCs w:val="24"/>
        </w:rPr>
        <w:t xml:space="preserve">doctors (MDs), </w:t>
      </w:r>
      <w:r w:rsidR="001B11F7">
        <w:rPr>
          <w:sz w:val="24"/>
          <w:szCs w:val="24"/>
        </w:rPr>
        <w:t>p</w:t>
      </w:r>
      <w:r w:rsidRPr="00170234">
        <w:rPr>
          <w:sz w:val="24"/>
          <w:szCs w:val="24"/>
        </w:rPr>
        <w:t xml:space="preserve">hysician </w:t>
      </w:r>
      <w:r w:rsidR="001B11F7">
        <w:rPr>
          <w:sz w:val="24"/>
          <w:szCs w:val="24"/>
        </w:rPr>
        <w:t>a</w:t>
      </w:r>
      <w:r w:rsidRPr="00170234">
        <w:rPr>
          <w:sz w:val="24"/>
          <w:szCs w:val="24"/>
        </w:rPr>
        <w:t xml:space="preserve">ssistants, </w:t>
      </w:r>
      <w:r w:rsidR="001B11F7">
        <w:rPr>
          <w:sz w:val="24"/>
          <w:szCs w:val="24"/>
        </w:rPr>
        <w:t>n</w:t>
      </w:r>
      <w:r w:rsidRPr="00170234">
        <w:rPr>
          <w:sz w:val="24"/>
          <w:szCs w:val="24"/>
        </w:rPr>
        <w:t xml:space="preserve">urse </w:t>
      </w:r>
      <w:r w:rsidR="001B11F7">
        <w:rPr>
          <w:sz w:val="24"/>
          <w:szCs w:val="24"/>
        </w:rPr>
        <w:t>p</w:t>
      </w:r>
      <w:r w:rsidRPr="00170234">
        <w:rPr>
          <w:sz w:val="24"/>
          <w:szCs w:val="24"/>
        </w:rPr>
        <w:t xml:space="preserve">ractitioners or </w:t>
      </w:r>
      <w:r w:rsidR="001B11F7">
        <w:rPr>
          <w:sz w:val="24"/>
          <w:szCs w:val="24"/>
        </w:rPr>
        <w:t>r</w:t>
      </w:r>
      <w:r w:rsidRPr="00170234">
        <w:rPr>
          <w:sz w:val="24"/>
          <w:szCs w:val="24"/>
        </w:rPr>
        <w:t xml:space="preserve">egistered </w:t>
      </w:r>
      <w:r w:rsidR="001B11F7">
        <w:rPr>
          <w:sz w:val="24"/>
          <w:szCs w:val="24"/>
        </w:rPr>
        <w:t>n</w:t>
      </w:r>
      <w:r w:rsidRPr="00170234">
        <w:rPr>
          <w:sz w:val="24"/>
          <w:szCs w:val="24"/>
        </w:rPr>
        <w:t>urses</w:t>
      </w:r>
      <w:r w:rsidR="002A5085" w:rsidRPr="001B11F7">
        <w:rPr>
          <w:sz w:val="24"/>
          <w:szCs w:val="24"/>
        </w:rPr>
        <w:t>.</w:t>
      </w:r>
    </w:p>
    <w:p w:rsidR="00A43825" w:rsidRPr="006957BA" w:rsidRDefault="00766F60" w:rsidP="00766F60">
      <w:pPr>
        <w:rPr>
          <w:sz w:val="24"/>
          <w:szCs w:val="24"/>
        </w:rPr>
      </w:pPr>
      <w:r>
        <w:rPr>
          <w:sz w:val="24"/>
          <w:szCs w:val="24"/>
        </w:rPr>
        <w:t>Health care professional</w:t>
      </w:r>
      <w:r w:rsidRPr="006957BA">
        <w:rPr>
          <w:sz w:val="24"/>
          <w:szCs w:val="24"/>
        </w:rPr>
        <w:t xml:space="preserve"> </w:t>
      </w:r>
      <w:r w:rsidR="00A43825" w:rsidRPr="006957BA">
        <w:rPr>
          <w:sz w:val="24"/>
          <w:szCs w:val="24"/>
        </w:rPr>
        <w:t xml:space="preserve">focus groups will be further segmented </w:t>
      </w:r>
      <w:r>
        <w:rPr>
          <w:sz w:val="24"/>
          <w:szCs w:val="24"/>
        </w:rPr>
        <w:t>based on openness to patient involvement in treatment and treatment decisionmaking</w:t>
      </w:r>
      <w:r w:rsidR="00A43825" w:rsidRPr="006957BA">
        <w:rPr>
          <w:sz w:val="24"/>
          <w:szCs w:val="24"/>
        </w:rPr>
        <w:t xml:space="preserve"> as seen in Table 1, below.</w:t>
      </w:r>
    </w:p>
    <w:p w:rsidR="00A43825" w:rsidRPr="006957BA" w:rsidRDefault="00A43825" w:rsidP="00560335">
      <w:pPr>
        <w:rPr>
          <w:b/>
          <w:bCs/>
          <w:sz w:val="24"/>
          <w:szCs w:val="24"/>
        </w:rPr>
      </w:pPr>
      <w:r w:rsidRPr="006957BA">
        <w:rPr>
          <w:b/>
          <w:bCs/>
          <w:sz w:val="24"/>
          <w:szCs w:val="24"/>
        </w:rPr>
        <w:t>Table 1: Focus Group Audience Segmentation (n=</w:t>
      </w:r>
      <w:r w:rsidR="00560335">
        <w:rPr>
          <w:b/>
          <w:bCs/>
          <w:sz w:val="24"/>
          <w:szCs w:val="24"/>
        </w:rPr>
        <w:t xml:space="preserve">10 </w:t>
      </w:r>
      <w:r w:rsidR="00D72CC6">
        <w:rPr>
          <w:b/>
          <w:bCs/>
          <w:sz w:val="24"/>
          <w:szCs w:val="24"/>
        </w:rPr>
        <w:t>groups</w:t>
      </w:r>
      <w:r w:rsidRPr="006957BA">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800"/>
        <w:gridCol w:w="1980"/>
      </w:tblGrid>
      <w:tr w:rsidR="00A43825" w:rsidRPr="006957BA" w:rsidTr="00C444B2">
        <w:tc>
          <w:tcPr>
            <w:tcW w:w="2988" w:type="dxa"/>
            <w:shd w:val="clear" w:color="auto" w:fill="D9D9D9"/>
          </w:tcPr>
          <w:p w:rsidR="00A43825" w:rsidRPr="003377C6" w:rsidRDefault="00A43825" w:rsidP="003377C6">
            <w:pPr>
              <w:jc w:val="center"/>
              <w:rPr>
                <w:rFonts w:cs="Times New Roman"/>
                <w:b/>
                <w:bCs/>
                <w:sz w:val="24"/>
                <w:szCs w:val="24"/>
              </w:rPr>
            </w:pPr>
            <w:r w:rsidRPr="003377C6">
              <w:rPr>
                <w:rFonts w:cs="Times New Roman"/>
                <w:b/>
                <w:bCs/>
                <w:sz w:val="24"/>
                <w:szCs w:val="24"/>
              </w:rPr>
              <w:t>Segment</w:t>
            </w:r>
          </w:p>
        </w:tc>
        <w:tc>
          <w:tcPr>
            <w:tcW w:w="1800" w:type="dxa"/>
            <w:shd w:val="clear" w:color="auto" w:fill="D9D9D9"/>
          </w:tcPr>
          <w:p w:rsidR="00A43825" w:rsidRPr="003377C6" w:rsidRDefault="00560335" w:rsidP="00560335">
            <w:pPr>
              <w:jc w:val="center"/>
              <w:rPr>
                <w:rFonts w:cs="Times New Roman"/>
                <w:b/>
                <w:bCs/>
                <w:sz w:val="24"/>
                <w:szCs w:val="24"/>
              </w:rPr>
            </w:pPr>
            <w:r>
              <w:rPr>
                <w:rFonts w:cs="Times New Roman"/>
                <w:b/>
                <w:bCs/>
                <w:sz w:val="24"/>
                <w:szCs w:val="24"/>
              </w:rPr>
              <w:t>Baltimore</w:t>
            </w:r>
            <w:r w:rsidRPr="003377C6">
              <w:rPr>
                <w:rFonts w:cs="Times New Roman"/>
                <w:b/>
                <w:bCs/>
                <w:sz w:val="24"/>
                <w:szCs w:val="24"/>
              </w:rPr>
              <w:t xml:space="preserve"> </w:t>
            </w:r>
            <w:r w:rsidR="00A43825" w:rsidRPr="003377C6">
              <w:rPr>
                <w:rFonts w:cs="Times New Roman"/>
                <w:b/>
                <w:bCs/>
                <w:sz w:val="24"/>
                <w:szCs w:val="24"/>
              </w:rPr>
              <w:t>(urban)</w:t>
            </w:r>
          </w:p>
        </w:tc>
        <w:tc>
          <w:tcPr>
            <w:tcW w:w="1980" w:type="dxa"/>
            <w:shd w:val="clear" w:color="auto" w:fill="D9D9D9"/>
          </w:tcPr>
          <w:p w:rsidR="00A871EB" w:rsidRDefault="00560335">
            <w:pPr>
              <w:contextualSpacing/>
              <w:jc w:val="center"/>
              <w:rPr>
                <w:rFonts w:cs="Times New Roman"/>
                <w:b/>
                <w:bCs/>
                <w:sz w:val="24"/>
                <w:szCs w:val="24"/>
              </w:rPr>
            </w:pPr>
            <w:r>
              <w:rPr>
                <w:rFonts w:cs="Times New Roman"/>
                <w:b/>
                <w:bCs/>
                <w:sz w:val="24"/>
                <w:szCs w:val="24"/>
              </w:rPr>
              <w:t>Atlanta</w:t>
            </w:r>
          </w:p>
          <w:p w:rsidR="00A871EB" w:rsidRDefault="00A43825">
            <w:pPr>
              <w:contextualSpacing/>
              <w:jc w:val="center"/>
              <w:rPr>
                <w:rFonts w:cs="Times New Roman"/>
                <w:b/>
                <w:bCs/>
                <w:sz w:val="24"/>
                <w:szCs w:val="24"/>
              </w:rPr>
            </w:pPr>
            <w:r w:rsidRPr="003377C6">
              <w:rPr>
                <w:rFonts w:cs="Times New Roman"/>
                <w:b/>
                <w:bCs/>
                <w:sz w:val="24"/>
                <w:szCs w:val="24"/>
              </w:rPr>
              <w:t>(rural</w:t>
            </w:r>
            <w:r w:rsidR="001B11F7">
              <w:rPr>
                <w:rFonts w:cs="Times New Roman"/>
                <w:b/>
                <w:bCs/>
                <w:sz w:val="24"/>
                <w:szCs w:val="24"/>
              </w:rPr>
              <w:t>/suburban</w:t>
            </w:r>
            <w:r w:rsidRPr="003377C6">
              <w:rPr>
                <w:rFonts w:cs="Times New Roman"/>
                <w:b/>
                <w:bCs/>
                <w:sz w:val="24"/>
                <w:szCs w:val="24"/>
              </w:rPr>
              <w:t>)</w:t>
            </w:r>
          </w:p>
        </w:tc>
      </w:tr>
      <w:tr w:rsidR="00A43825" w:rsidRPr="006957BA" w:rsidTr="002715A2">
        <w:trPr>
          <w:trHeight w:val="1520"/>
        </w:trPr>
        <w:tc>
          <w:tcPr>
            <w:tcW w:w="2988" w:type="dxa"/>
          </w:tcPr>
          <w:p w:rsidR="00A43825" w:rsidRPr="003377C6" w:rsidRDefault="007152BE" w:rsidP="00B05ACA">
            <w:pPr>
              <w:rPr>
                <w:rFonts w:cs="Times New Roman"/>
                <w:b/>
                <w:bCs/>
                <w:sz w:val="24"/>
                <w:szCs w:val="24"/>
              </w:rPr>
            </w:pPr>
            <w:r>
              <w:rPr>
                <w:rFonts w:cs="Times New Roman"/>
                <w:b/>
                <w:bCs/>
                <w:sz w:val="24"/>
                <w:szCs w:val="24"/>
              </w:rPr>
              <w:t>Doctors</w:t>
            </w:r>
          </w:p>
        </w:tc>
        <w:tc>
          <w:tcPr>
            <w:tcW w:w="1800" w:type="dxa"/>
            <w:vAlign w:val="center"/>
          </w:tcPr>
          <w:p w:rsidR="00A43825" w:rsidRDefault="007152BE" w:rsidP="00C444B2">
            <w:pPr>
              <w:jc w:val="center"/>
              <w:rPr>
                <w:rFonts w:cs="Times New Roman"/>
                <w:sz w:val="24"/>
                <w:szCs w:val="24"/>
              </w:rPr>
            </w:pPr>
            <w:r>
              <w:rPr>
                <w:rFonts w:cs="Times New Roman"/>
                <w:sz w:val="24"/>
                <w:szCs w:val="24"/>
              </w:rPr>
              <w:t>2</w:t>
            </w:r>
          </w:p>
          <w:p w:rsidR="008F32C1" w:rsidRPr="003377C6" w:rsidRDefault="008F32C1" w:rsidP="008F32C1">
            <w:pPr>
              <w:rPr>
                <w:rFonts w:cs="Times New Roman"/>
                <w:sz w:val="24"/>
                <w:szCs w:val="24"/>
              </w:rPr>
            </w:pPr>
            <w:r w:rsidRPr="005E63E6">
              <w:rPr>
                <w:i/>
                <w:iCs/>
                <w:sz w:val="20"/>
                <w:szCs w:val="20"/>
              </w:rPr>
              <w:t>Segmented into one “open” and one “</w:t>
            </w:r>
            <w:r>
              <w:rPr>
                <w:i/>
                <w:iCs/>
                <w:sz w:val="20"/>
                <w:szCs w:val="20"/>
              </w:rPr>
              <w:t>closed</w:t>
            </w:r>
            <w:r w:rsidRPr="005E63E6">
              <w:rPr>
                <w:i/>
                <w:iCs/>
                <w:sz w:val="20"/>
                <w:szCs w:val="20"/>
              </w:rPr>
              <w:t>” group</w:t>
            </w:r>
          </w:p>
        </w:tc>
        <w:tc>
          <w:tcPr>
            <w:tcW w:w="1980" w:type="dxa"/>
            <w:vAlign w:val="center"/>
          </w:tcPr>
          <w:p w:rsidR="00A43825" w:rsidRDefault="007152BE" w:rsidP="00C444B2">
            <w:pPr>
              <w:jc w:val="center"/>
              <w:rPr>
                <w:rFonts w:cs="Times New Roman"/>
                <w:sz w:val="24"/>
                <w:szCs w:val="24"/>
              </w:rPr>
            </w:pPr>
            <w:r>
              <w:rPr>
                <w:rFonts w:cs="Times New Roman"/>
                <w:sz w:val="24"/>
                <w:szCs w:val="24"/>
              </w:rPr>
              <w:t>2</w:t>
            </w:r>
          </w:p>
          <w:p w:rsidR="008F32C1" w:rsidRPr="003377C6" w:rsidRDefault="008F32C1" w:rsidP="008F32C1">
            <w:pPr>
              <w:rPr>
                <w:rFonts w:cs="Times New Roman"/>
                <w:sz w:val="24"/>
                <w:szCs w:val="24"/>
              </w:rPr>
            </w:pPr>
            <w:r w:rsidRPr="005E63E6">
              <w:rPr>
                <w:i/>
                <w:iCs/>
                <w:sz w:val="20"/>
                <w:szCs w:val="20"/>
              </w:rPr>
              <w:t>Segmented into one “open” and one “</w:t>
            </w:r>
            <w:r>
              <w:rPr>
                <w:i/>
                <w:iCs/>
                <w:sz w:val="20"/>
                <w:szCs w:val="20"/>
              </w:rPr>
              <w:t>closed</w:t>
            </w:r>
            <w:r w:rsidRPr="005E63E6">
              <w:rPr>
                <w:i/>
                <w:iCs/>
                <w:sz w:val="20"/>
                <w:szCs w:val="20"/>
              </w:rPr>
              <w:t>” group</w:t>
            </w:r>
          </w:p>
        </w:tc>
      </w:tr>
      <w:tr w:rsidR="00A43825" w:rsidRPr="006957BA" w:rsidTr="00C444B2">
        <w:trPr>
          <w:trHeight w:val="773"/>
        </w:trPr>
        <w:tc>
          <w:tcPr>
            <w:tcW w:w="2988" w:type="dxa"/>
          </w:tcPr>
          <w:p w:rsidR="00A43825" w:rsidRPr="003377C6" w:rsidRDefault="007152BE" w:rsidP="00B05ACA">
            <w:pPr>
              <w:rPr>
                <w:rFonts w:cs="Times New Roman"/>
                <w:b/>
                <w:bCs/>
                <w:sz w:val="24"/>
                <w:szCs w:val="24"/>
              </w:rPr>
            </w:pPr>
            <w:r>
              <w:rPr>
                <w:rFonts w:cs="Times New Roman"/>
                <w:b/>
                <w:bCs/>
                <w:sz w:val="24"/>
                <w:szCs w:val="24"/>
              </w:rPr>
              <w:t>Physician Assistants/Nurse Practitioners</w:t>
            </w:r>
          </w:p>
        </w:tc>
        <w:tc>
          <w:tcPr>
            <w:tcW w:w="1800" w:type="dxa"/>
            <w:vAlign w:val="center"/>
          </w:tcPr>
          <w:p w:rsidR="00A43825" w:rsidRDefault="00A43825" w:rsidP="00C444B2">
            <w:pPr>
              <w:jc w:val="center"/>
              <w:rPr>
                <w:rFonts w:cs="Times New Roman"/>
                <w:sz w:val="24"/>
                <w:szCs w:val="24"/>
              </w:rPr>
            </w:pPr>
            <w:r w:rsidRPr="003377C6">
              <w:rPr>
                <w:rFonts w:cs="Times New Roman"/>
                <w:sz w:val="24"/>
                <w:szCs w:val="24"/>
              </w:rPr>
              <w:t>2</w:t>
            </w:r>
          </w:p>
          <w:p w:rsidR="008F32C1" w:rsidRPr="003377C6" w:rsidRDefault="008F32C1" w:rsidP="008F32C1">
            <w:pPr>
              <w:rPr>
                <w:rFonts w:cs="Times New Roman"/>
                <w:sz w:val="24"/>
                <w:szCs w:val="24"/>
              </w:rPr>
            </w:pPr>
            <w:r w:rsidRPr="005E63E6">
              <w:rPr>
                <w:i/>
                <w:iCs/>
                <w:sz w:val="20"/>
                <w:szCs w:val="20"/>
              </w:rPr>
              <w:t>Segmented into one “open” and one “</w:t>
            </w:r>
            <w:r>
              <w:rPr>
                <w:i/>
                <w:iCs/>
                <w:sz w:val="20"/>
                <w:szCs w:val="20"/>
              </w:rPr>
              <w:t>closed</w:t>
            </w:r>
            <w:r w:rsidRPr="005E63E6">
              <w:rPr>
                <w:i/>
                <w:iCs/>
                <w:sz w:val="20"/>
                <w:szCs w:val="20"/>
              </w:rPr>
              <w:t>” group</w:t>
            </w:r>
          </w:p>
        </w:tc>
        <w:tc>
          <w:tcPr>
            <w:tcW w:w="1980" w:type="dxa"/>
            <w:vAlign w:val="center"/>
          </w:tcPr>
          <w:p w:rsidR="00A43825" w:rsidRDefault="007152BE" w:rsidP="00C444B2">
            <w:pPr>
              <w:jc w:val="center"/>
              <w:rPr>
                <w:rFonts w:cs="Times New Roman"/>
                <w:sz w:val="24"/>
                <w:szCs w:val="24"/>
              </w:rPr>
            </w:pPr>
            <w:r>
              <w:rPr>
                <w:rFonts w:cs="Times New Roman"/>
                <w:sz w:val="24"/>
                <w:szCs w:val="24"/>
              </w:rPr>
              <w:t>2</w:t>
            </w:r>
          </w:p>
          <w:p w:rsidR="008F32C1" w:rsidRPr="003377C6" w:rsidRDefault="008F32C1" w:rsidP="008F32C1">
            <w:pPr>
              <w:rPr>
                <w:rFonts w:cs="Times New Roman"/>
                <w:sz w:val="24"/>
                <w:szCs w:val="24"/>
              </w:rPr>
            </w:pPr>
            <w:r w:rsidRPr="005E63E6">
              <w:rPr>
                <w:i/>
                <w:iCs/>
                <w:sz w:val="20"/>
                <w:szCs w:val="20"/>
              </w:rPr>
              <w:t>Segmented into one “open” and one “</w:t>
            </w:r>
            <w:r>
              <w:rPr>
                <w:i/>
                <w:iCs/>
                <w:sz w:val="20"/>
                <w:szCs w:val="20"/>
              </w:rPr>
              <w:t>closed</w:t>
            </w:r>
            <w:r w:rsidRPr="005E63E6">
              <w:rPr>
                <w:i/>
                <w:iCs/>
                <w:sz w:val="20"/>
                <w:szCs w:val="20"/>
              </w:rPr>
              <w:t>” group</w:t>
            </w:r>
          </w:p>
        </w:tc>
      </w:tr>
      <w:tr w:rsidR="00A43825" w:rsidRPr="006957BA" w:rsidTr="00C444B2">
        <w:tc>
          <w:tcPr>
            <w:tcW w:w="2988" w:type="dxa"/>
          </w:tcPr>
          <w:p w:rsidR="00A43825" w:rsidRDefault="001B11F7" w:rsidP="00B05ACA">
            <w:pPr>
              <w:rPr>
                <w:rFonts w:cs="Times New Roman"/>
                <w:b/>
                <w:bCs/>
                <w:sz w:val="24"/>
                <w:szCs w:val="24"/>
              </w:rPr>
            </w:pPr>
            <w:r>
              <w:rPr>
                <w:rFonts w:cs="Times New Roman"/>
                <w:b/>
                <w:bCs/>
                <w:sz w:val="24"/>
                <w:szCs w:val="24"/>
              </w:rPr>
              <w:t xml:space="preserve">Registered </w:t>
            </w:r>
            <w:r w:rsidR="007152BE">
              <w:rPr>
                <w:rFonts w:cs="Times New Roman"/>
                <w:b/>
                <w:bCs/>
                <w:sz w:val="24"/>
                <w:szCs w:val="24"/>
              </w:rPr>
              <w:t>Nurses</w:t>
            </w:r>
          </w:p>
          <w:p w:rsidR="008F32C1" w:rsidRPr="008F32C1" w:rsidRDefault="008F32C1" w:rsidP="00B05ACA">
            <w:pPr>
              <w:rPr>
                <w:rFonts w:cs="Times New Roman"/>
                <w:b/>
                <w:bCs/>
                <w:i/>
                <w:iCs/>
                <w:sz w:val="20"/>
                <w:szCs w:val="20"/>
              </w:rPr>
            </w:pPr>
            <w:r w:rsidRPr="008F32C1">
              <w:rPr>
                <w:i/>
                <w:iCs/>
                <w:sz w:val="20"/>
                <w:szCs w:val="20"/>
              </w:rPr>
              <w:t>(not segmented by open/not open)</w:t>
            </w:r>
          </w:p>
        </w:tc>
        <w:tc>
          <w:tcPr>
            <w:tcW w:w="1800" w:type="dxa"/>
            <w:vAlign w:val="center"/>
          </w:tcPr>
          <w:p w:rsidR="00A43825" w:rsidRPr="003377C6" w:rsidRDefault="007152BE" w:rsidP="00C444B2">
            <w:pPr>
              <w:jc w:val="center"/>
              <w:rPr>
                <w:rFonts w:cs="Times New Roman"/>
                <w:sz w:val="24"/>
                <w:szCs w:val="24"/>
              </w:rPr>
            </w:pPr>
            <w:r>
              <w:rPr>
                <w:rFonts w:cs="Times New Roman"/>
                <w:sz w:val="24"/>
                <w:szCs w:val="24"/>
              </w:rPr>
              <w:t>1</w:t>
            </w:r>
          </w:p>
        </w:tc>
        <w:tc>
          <w:tcPr>
            <w:tcW w:w="1980" w:type="dxa"/>
            <w:vAlign w:val="center"/>
          </w:tcPr>
          <w:p w:rsidR="00A43825" w:rsidRPr="003377C6" w:rsidRDefault="00A43825" w:rsidP="00C444B2">
            <w:pPr>
              <w:jc w:val="center"/>
              <w:rPr>
                <w:rFonts w:cs="Times New Roman"/>
                <w:sz w:val="24"/>
                <w:szCs w:val="24"/>
              </w:rPr>
            </w:pPr>
            <w:r w:rsidRPr="003377C6">
              <w:rPr>
                <w:rFonts w:cs="Times New Roman"/>
                <w:sz w:val="24"/>
                <w:szCs w:val="24"/>
              </w:rPr>
              <w:t>1</w:t>
            </w:r>
          </w:p>
        </w:tc>
      </w:tr>
    </w:tbl>
    <w:p w:rsidR="00A43825" w:rsidRPr="006957BA" w:rsidRDefault="00A43825" w:rsidP="00B05ACA">
      <w:pPr>
        <w:rPr>
          <w:sz w:val="24"/>
          <w:szCs w:val="24"/>
        </w:rPr>
      </w:pPr>
    </w:p>
    <w:p w:rsidR="00A43825" w:rsidRPr="006957BA" w:rsidRDefault="001B11F7" w:rsidP="00F445F7">
      <w:pPr>
        <w:rPr>
          <w:sz w:val="24"/>
          <w:szCs w:val="24"/>
        </w:rPr>
      </w:pPr>
      <w:r>
        <w:rPr>
          <w:sz w:val="24"/>
          <w:szCs w:val="24"/>
          <w:u w:val="single"/>
        </w:rPr>
        <w:t>“</w:t>
      </w:r>
      <w:r w:rsidR="00EB6060">
        <w:rPr>
          <w:sz w:val="24"/>
          <w:szCs w:val="24"/>
          <w:u w:val="single"/>
        </w:rPr>
        <w:t>Open</w:t>
      </w:r>
      <w:r>
        <w:rPr>
          <w:sz w:val="24"/>
          <w:szCs w:val="24"/>
          <w:u w:val="single"/>
        </w:rPr>
        <w:t>”</w:t>
      </w:r>
      <w:r w:rsidR="00EB6060">
        <w:rPr>
          <w:sz w:val="24"/>
          <w:szCs w:val="24"/>
          <w:u w:val="single"/>
        </w:rPr>
        <w:t xml:space="preserve"> health care professionals</w:t>
      </w:r>
      <w:r w:rsidR="00EB6060" w:rsidRPr="00EB6060">
        <w:rPr>
          <w:sz w:val="24"/>
          <w:szCs w:val="24"/>
        </w:rPr>
        <w:t xml:space="preserve"> </w:t>
      </w:r>
      <w:r w:rsidR="00A43825" w:rsidRPr="006957BA">
        <w:rPr>
          <w:sz w:val="24"/>
          <w:szCs w:val="24"/>
        </w:rPr>
        <w:t xml:space="preserve">are </w:t>
      </w:r>
      <w:r w:rsidR="00F445F7">
        <w:rPr>
          <w:sz w:val="24"/>
          <w:szCs w:val="24"/>
        </w:rPr>
        <w:t>those health professionals that are “very likely” or “somewhat likely” to</w:t>
      </w:r>
      <w:r w:rsidR="00A43825" w:rsidRPr="006957BA">
        <w:rPr>
          <w:sz w:val="24"/>
          <w:szCs w:val="24"/>
        </w:rPr>
        <w:t xml:space="preserve"> </w:t>
      </w:r>
      <w:r w:rsidR="00F445F7">
        <w:rPr>
          <w:sz w:val="24"/>
          <w:szCs w:val="24"/>
        </w:rPr>
        <w:t xml:space="preserve">refer </w:t>
      </w:r>
      <w:r w:rsidR="00D00B68">
        <w:rPr>
          <w:sz w:val="24"/>
          <w:szCs w:val="24"/>
        </w:rPr>
        <w:t>a patient to a specific patient-</w:t>
      </w:r>
      <w:r w:rsidR="00F445F7">
        <w:rPr>
          <w:sz w:val="24"/>
          <w:szCs w:val="24"/>
        </w:rPr>
        <w:t>information resource.</w:t>
      </w:r>
    </w:p>
    <w:p w:rsidR="00A43825" w:rsidRDefault="001B11F7" w:rsidP="00D00B68">
      <w:pPr>
        <w:rPr>
          <w:sz w:val="24"/>
          <w:szCs w:val="24"/>
        </w:rPr>
      </w:pPr>
      <w:r>
        <w:rPr>
          <w:sz w:val="24"/>
          <w:szCs w:val="24"/>
          <w:u w:val="single"/>
        </w:rPr>
        <w:t>“</w:t>
      </w:r>
      <w:r w:rsidR="00F445F7">
        <w:rPr>
          <w:sz w:val="24"/>
          <w:szCs w:val="24"/>
          <w:u w:val="single"/>
        </w:rPr>
        <w:t>Closed</w:t>
      </w:r>
      <w:r>
        <w:rPr>
          <w:sz w:val="24"/>
          <w:szCs w:val="24"/>
          <w:u w:val="single"/>
        </w:rPr>
        <w:t>”</w:t>
      </w:r>
      <w:r w:rsidR="00F445F7">
        <w:rPr>
          <w:sz w:val="24"/>
          <w:szCs w:val="24"/>
          <w:u w:val="single"/>
        </w:rPr>
        <w:t xml:space="preserve"> health care professionals</w:t>
      </w:r>
      <w:r w:rsidR="00F445F7" w:rsidRPr="00F445F7">
        <w:rPr>
          <w:sz w:val="24"/>
          <w:szCs w:val="24"/>
        </w:rPr>
        <w:t xml:space="preserve"> are</w:t>
      </w:r>
      <w:r w:rsidR="00A43825" w:rsidRPr="006957BA">
        <w:rPr>
          <w:sz w:val="24"/>
          <w:szCs w:val="24"/>
        </w:rPr>
        <w:t xml:space="preserve"> defined as those </w:t>
      </w:r>
      <w:r w:rsidR="00F445F7">
        <w:rPr>
          <w:sz w:val="24"/>
          <w:szCs w:val="24"/>
        </w:rPr>
        <w:t>health professionals that are “</w:t>
      </w:r>
      <w:r w:rsidR="00D00B68">
        <w:rPr>
          <w:sz w:val="24"/>
          <w:szCs w:val="24"/>
        </w:rPr>
        <w:t xml:space="preserve">unlikely” to refer a patient to a specific patient-information resource. </w:t>
      </w:r>
    </w:p>
    <w:p w:rsidR="00D00B68" w:rsidRPr="006A44F7" w:rsidRDefault="00D00B68" w:rsidP="00D00B68">
      <w:pPr>
        <w:rPr>
          <w:sz w:val="24"/>
          <w:szCs w:val="24"/>
        </w:rPr>
      </w:pPr>
    </w:p>
    <w:p w:rsidR="00A43825" w:rsidRPr="00F06866" w:rsidRDefault="00A43825" w:rsidP="00B05ACA">
      <w:pPr>
        <w:rPr>
          <w:b/>
          <w:bCs/>
        </w:rPr>
      </w:pPr>
      <w:r>
        <w:rPr>
          <w:b/>
          <w:bCs/>
        </w:rPr>
        <w:t>TYPE OF COLLECTION:</w:t>
      </w:r>
      <w:r w:rsidRPr="00F06866">
        <w:t xml:space="preserve"> (Check</w:t>
      </w:r>
      <w:r w:rsidR="009C3046">
        <w:t xml:space="preserve"> all that apply</w:t>
      </w:r>
      <w:r w:rsidRPr="00F06866">
        <w:t>)</w:t>
      </w:r>
    </w:p>
    <w:p w:rsidR="00A43825" w:rsidRPr="00434E33" w:rsidRDefault="00A43825" w:rsidP="00B05ACA">
      <w:pPr>
        <w:pStyle w:val="BodyText2"/>
        <w:tabs>
          <w:tab w:val="left" w:pos="360"/>
        </w:tabs>
        <w:ind w:left="0"/>
        <w:rPr>
          <w:sz w:val="16"/>
          <w:szCs w:val="16"/>
        </w:rPr>
      </w:pPr>
    </w:p>
    <w:p w:rsidR="00A43825" w:rsidRPr="00F06866" w:rsidRDefault="00A43825" w:rsidP="00B05ACA">
      <w:pPr>
        <w:pStyle w:val="BodyText2"/>
        <w:tabs>
          <w:tab w:val="left" w:pos="360"/>
        </w:tabs>
        <w:ind w:left="0"/>
        <w:rPr>
          <w:sz w:val="24"/>
          <w:szCs w:val="24"/>
        </w:rPr>
      </w:pPr>
      <w:r w:rsidRPr="00F06866">
        <w:rPr>
          <w:sz w:val="24"/>
          <w:szCs w:val="24"/>
        </w:rPr>
        <w:t xml:space="preserve">[ ] Customer Comment Card/Complaint Form </w:t>
      </w:r>
      <w:r w:rsidRPr="00F06866">
        <w:rPr>
          <w:sz w:val="24"/>
          <w:szCs w:val="24"/>
        </w:rPr>
        <w:tab/>
        <w:t xml:space="preserve">[ ] Customer Satisfaction Survey    </w:t>
      </w:r>
    </w:p>
    <w:p w:rsidR="00A43825" w:rsidRDefault="00A43825" w:rsidP="00B05ACA">
      <w:pPr>
        <w:pStyle w:val="BodyText2"/>
        <w:tabs>
          <w:tab w:val="left" w:pos="360"/>
        </w:tabs>
        <w:ind w:left="0"/>
        <w:rPr>
          <w:sz w:val="24"/>
          <w:szCs w:val="24"/>
        </w:rPr>
      </w:pPr>
      <w:r w:rsidRPr="00F06866">
        <w:rPr>
          <w:sz w:val="24"/>
          <w:szCs w:val="24"/>
        </w:rPr>
        <w:t>[ ] Usability</w:t>
      </w:r>
      <w:r>
        <w:rPr>
          <w:sz w:val="24"/>
          <w:szCs w:val="24"/>
        </w:rPr>
        <w:t xml:space="preserve"> Testing (e.g., Website or Software</w:t>
      </w:r>
      <w:r>
        <w:rPr>
          <w:sz w:val="24"/>
          <w:szCs w:val="24"/>
        </w:rPr>
        <w:tab/>
        <w:t>[ ] Small Discussion Group</w:t>
      </w:r>
    </w:p>
    <w:p w:rsidR="00A43825" w:rsidRPr="00D72CC6" w:rsidRDefault="00A43825" w:rsidP="00D72CC6">
      <w:pPr>
        <w:pStyle w:val="BodyText2"/>
        <w:tabs>
          <w:tab w:val="left" w:pos="360"/>
        </w:tabs>
        <w:ind w:left="0"/>
        <w:rPr>
          <w:sz w:val="24"/>
          <w:szCs w:val="24"/>
          <w:u w:val="single"/>
        </w:rPr>
      </w:pPr>
      <w:r>
        <w:rPr>
          <w:sz w:val="24"/>
          <w:szCs w:val="24"/>
        </w:rPr>
        <w:t>[X</w:t>
      </w:r>
      <w:r w:rsidR="006E0C0B">
        <w:rPr>
          <w:sz w:val="24"/>
          <w:szCs w:val="24"/>
        </w:rPr>
        <w:t>] Focus</w:t>
      </w:r>
      <w:r>
        <w:rPr>
          <w:sz w:val="24"/>
          <w:szCs w:val="24"/>
        </w:rPr>
        <w:t xml:space="preserve"> Group  </w:t>
      </w:r>
      <w:r>
        <w:rPr>
          <w:sz w:val="24"/>
          <w:szCs w:val="24"/>
        </w:rPr>
        <w:tab/>
      </w:r>
      <w:r>
        <w:rPr>
          <w:sz w:val="24"/>
          <w:szCs w:val="24"/>
        </w:rPr>
        <w:tab/>
      </w:r>
      <w:r>
        <w:rPr>
          <w:sz w:val="24"/>
          <w:szCs w:val="24"/>
        </w:rPr>
        <w:tab/>
      </w:r>
      <w:r>
        <w:rPr>
          <w:sz w:val="24"/>
          <w:szCs w:val="24"/>
        </w:rPr>
        <w:tab/>
      </w:r>
      <w:r>
        <w:rPr>
          <w:sz w:val="24"/>
          <w:szCs w:val="24"/>
        </w:rPr>
        <w:tab/>
      </w:r>
      <w:r w:rsidRPr="00F06866">
        <w:rPr>
          <w:sz w:val="24"/>
          <w:szCs w:val="24"/>
        </w:rPr>
        <w:t>[</w:t>
      </w:r>
      <w:r w:rsidR="00561A9A">
        <w:rPr>
          <w:sz w:val="24"/>
          <w:szCs w:val="24"/>
        </w:rPr>
        <w:t>X</w:t>
      </w:r>
      <w:r w:rsidRPr="00F06866">
        <w:rPr>
          <w:sz w:val="24"/>
          <w:szCs w:val="24"/>
        </w:rPr>
        <w:t>]</w:t>
      </w:r>
      <w:r>
        <w:rPr>
          <w:sz w:val="24"/>
          <w:szCs w:val="24"/>
        </w:rPr>
        <w:t xml:space="preserve"> Other:</w:t>
      </w:r>
      <w:r w:rsidR="00561A9A" w:rsidRPr="00856362">
        <w:rPr>
          <w:sz w:val="24"/>
          <w:szCs w:val="24"/>
        </w:rPr>
        <w:t xml:space="preserve"> Screening </w:t>
      </w:r>
      <w:r w:rsidR="00D72CC6" w:rsidRPr="00856362">
        <w:rPr>
          <w:sz w:val="24"/>
          <w:szCs w:val="24"/>
        </w:rPr>
        <w:t>Q</w:t>
      </w:r>
      <w:r w:rsidR="00561A9A" w:rsidRPr="00856362">
        <w:rPr>
          <w:sz w:val="24"/>
          <w:szCs w:val="24"/>
        </w:rPr>
        <w:t>uestionnaire</w:t>
      </w:r>
    </w:p>
    <w:p w:rsidR="00A43825" w:rsidRDefault="00A43825" w:rsidP="00B05ACA">
      <w:pPr>
        <w:pStyle w:val="Header"/>
        <w:tabs>
          <w:tab w:val="clear" w:pos="4320"/>
          <w:tab w:val="clear" w:pos="8640"/>
        </w:tabs>
      </w:pPr>
    </w:p>
    <w:p w:rsidR="00D00B68" w:rsidRDefault="00D00B68" w:rsidP="00B05ACA">
      <w:pPr>
        <w:rPr>
          <w:b/>
          <w:bCs/>
        </w:rPr>
      </w:pPr>
    </w:p>
    <w:p w:rsidR="00A43825" w:rsidRPr="001A6D09" w:rsidRDefault="00A43825" w:rsidP="00B05ACA">
      <w:pPr>
        <w:rPr>
          <w:b/>
          <w:bCs/>
          <w:sz w:val="24"/>
          <w:szCs w:val="24"/>
        </w:rPr>
      </w:pPr>
      <w:r w:rsidRPr="001A6D09">
        <w:rPr>
          <w:b/>
          <w:bCs/>
          <w:sz w:val="24"/>
          <w:szCs w:val="24"/>
        </w:rPr>
        <w:lastRenderedPageBreak/>
        <w:t>CERTIFICATION:</w:t>
      </w:r>
    </w:p>
    <w:p w:rsidR="00A43825" w:rsidRPr="001A6D09" w:rsidRDefault="00A43825" w:rsidP="00B05ACA">
      <w:pPr>
        <w:rPr>
          <w:sz w:val="24"/>
          <w:szCs w:val="24"/>
        </w:rPr>
      </w:pPr>
      <w:r w:rsidRPr="001A6D09">
        <w:rPr>
          <w:sz w:val="24"/>
          <w:szCs w:val="24"/>
        </w:rPr>
        <w:t xml:space="preserve">I certify the following to be true: </w:t>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 xml:space="preserve">The collection is voluntary. </w:t>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The collection is low-burden for respondents and low-cost for the Federal Government.</w:t>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 xml:space="preserve">The collection is non-controversial and does </w:t>
      </w:r>
      <w:r w:rsidRPr="001A6D09">
        <w:rPr>
          <w:sz w:val="24"/>
          <w:szCs w:val="24"/>
          <w:u w:val="single"/>
        </w:rPr>
        <w:t>not</w:t>
      </w:r>
      <w:r w:rsidRPr="001A6D09">
        <w:rPr>
          <w:sz w:val="24"/>
          <w:szCs w:val="24"/>
        </w:rPr>
        <w:t xml:space="preserve"> raise issues of concern to other federal agencies.</w:t>
      </w:r>
      <w:r w:rsidRPr="001A6D09">
        <w:rPr>
          <w:sz w:val="24"/>
          <w:szCs w:val="24"/>
        </w:rPr>
        <w:tab/>
      </w:r>
      <w:r w:rsidRPr="001A6D09">
        <w:rPr>
          <w:sz w:val="24"/>
          <w:szCs w:val="24"/>
        </w:rPr>
        <w:tab/>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 xml:space="preserve">The results are </w:t>
      </w:r>
      <w:r w:rsidRPr="001A6D09">
        <w:rPr>
          <w:sz w:val="24"/>
          <w:szCs w:val="24"/>
          <w:u w:val="single"/>
        </w:rPr>
        <w:t>not</w:t>
      </w:r>
      <w:r w:rsidRPr="001A6D09">
        <w:rPr>
          <w:sz w:val="24"/>
          <w:szCs w:val="24"/>
        </w:rPr>
        <w:t xml:space="preserve"> intended to be disseminated to the public.</w:t>
      </w:r>
      <w:r w:rsidRPr="001A6D09">
        <w:rPr>
          <w:sz w:val="24"/>
          <w:szCs w:val="24"/>
        </w:rPr>
        <w:tab/>
      </w:r>
      <w:r w:rsidRPr="001A6D09">
        <w:rPr>
          <w:sz w:val="24"/>
          <w:szCs w:val="24"/>
        </w:rPr>
        <w:tab/>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 xml:space="preserve">Information gathered will not be used for the purpose of </w:t>
      </w:r>
      <w:r w:rsidRPr="001A6D09">
        <w:rPr>
          <w:sz w:val="24"/>
          <w:szCs w:val="24"/>
          <w:u w:val="single"/>
        </w:rPr>
        <w:t>substantially</w:t>
      </w:r>
      <w:r w:rsidRPr="001A6D09">
        <w:rPr>
          <w:sz w:val="24"/>
          <w:szCs w:val="24"/>
        </w:rPr>
        <w:t xml:space="preserve"> informing </w:t>
      </w:r>
      <w:r w:rsidRPr="001A6D09">
        <w:rPr>
          <w:sz w:val="24"/>
          <w:szCs w:val="24"/>
          <w:u w:val="single"/>
        </w:rPr>
        <w:t xml:space="preserve">influential </w:t>
      </w:r>
      <w:r w:rsidRPr="001A6D09">
        <w:rPr>
          <w:sz w:val="24"/>
          <w:szCs w:val="24"/>
        </w:rPr>
        <w:t xml:space="preserve">policy decisions. </w:t>
      </w:r>
    </w:p>
    <w:p w:rsidR="00A43825" w:rsidRPr="001A6D09" w:rsidRDefault="00A43825" w:rsidP="00B05ACA">
      <w:pPr>
        <w:pStyle w:val="ListParagraph"/>
        <w:numPr>
          <w:ilvl w:val="0"/>
          <w:numId w:val="1"/>
        </w:numPr>
        <w:spacing w:after="0" w:line="240" w:lineRule="auto"/>
        <w:rPr>
          <w:sz w:val="24"/>
          <w:szCs w:val="24"/>
        </w:rPr>
      </w:pPr>
      <w:r w:rsidRPr="001A6D09">
        <w:rPr>
          <w:sz w:val="24"/>
          <w:szCs w:val="24"/>
        </w:rPr>
        <w:t>The collection is targeted to the solicitation of opinions from respondents who have experience with the program or may have experience with the program in the future.</w:t>
      </w:r>
    </w:p>
    <w:p w:rsidR="00A43825" w:rsidRPr="001A6D09" w:rsidRDefault="00A43825" w:rsidP="00B05ACA">
      <w:pPr>
        <w:rPr>
          <w:sz w:val="24"/>
          <w:szCs w:val="24"/>
        </w:rPr>
      </w:pPr>
    </w:p>
    <w:p w:rsidR="00A43825" w:rsidRPr="001A6D09" w:rsidRDefault="00A43825" w:rsidP="001B11F7">
      <w:pPr>
        <w:rPr>
          <w:sz w:val="24"/>
          <w:szCs w:val="24"/>
        </w:rPr>
      </w:pPr>
      <w:r w:rsidRPr="001A6D09">
        <w:rPr>
          <w:sz w:val="24"/>
          <w:szCs w:val="24"/>
        </w:rPr>
        <w:t>Name:_</w:t>
      </w:r>
      <w:r w:rsidR="001B11F7" w:rsidRPr="001A6D09" w:rsidDel="001B11F7">
        <w:rPr>
          <w:sz w:val="24"/>
          <w:szCs w:val="24"/>
          <w:u w:val="single"/>
        </w:rPr>
        <w:t xml:space="preserve"> </w:t>
      </w:r>
      <w:r w:rsidR="009C3046" w:rsidRPr="001A6D09">
        <w:rPr>
          <w:sz w:val="24"/>
          <w:szCs w:val="24"/>
          <w:u w:val="single"/>
        </w:rPr>
        <w:t>Doris Lefkowitz</w:t>
      </w:r>
      <w:r w:rsidRPr="001A6D09">
        <w:rPr>
          <w:sz w:val="24"/>
          <w:szCs w:val="24"/>
        </w:rPr>
        <w:t>_______________________________________________</w:t>
      </w:r>
    </w:p>
    <w:p w:rsidR="00A43825" w:rsidRPr="001A6D09" w:rsidRDefault="00A43825" w:rsidP="00B05ACA">
      <w:pPr>
        <w:pStyle w:val="ListParagraph"/>
        <w:ind w:left="360"/>
        <w:rPr>
          <w:sz w:val="24"/>
          <w:szCs w:val="24"/>
        </w:rPr>
      </w:pPr>
    </w:p>
    <w:p w:rsidR="00A43825" w:rsidRPr="001A6D09" w:rsidRDefault="00A43825" w:rsidP="00B05ACA">
      <w:pPr>
        <w:rPr>
          <w:sz w:val="24"/>
          <w:szCs w:val="24"/>
        </w:rPr>
      </w:pPr>
      <w:r w:rsidRPr="001A6D09">
        <w:rPr>
          <w:sz w:val="24"/>
          <w:szCs w:val="24"/>
        </w:rPr>
        <w:t>To assist review, please provide answers to the following question:</w:t>
      </w:r>
    </w:p>
    <w:p w:rsidR="00A43825" w:rsidRPr="001A6D09" w:rsidRDefault="00A43825" w:rsidP="00B05ACA">
      <w:pPr>
        <w:rPr>
          <w:b/>
          <w:bCs/>
          <w:sz w:val="24"/>
          <w:szCs w:val="24"/>
        </w:rPr>
      </w:pPr>
      <w:r w:rsidRPr="001A6D09">
        <w:rPr>
          <w:b/>
          <w:bCs/>
          <w:sz w:val="24"/>
          <w:szCs w:val="24"/>
        </w:rPr>
        <w:t>Personally Identifiable Information:</w:t>
      </w:r>
    </w:p>
    <w:p w:rsidR="00A43825" w:rsidRPr="001A6D09" w:rsidRDefault="00A43825" w:rsidP="00B05ACA">
      <w:pPr>
        <w:pStyle w:val="ListParagraph"/>
        <w:numPr>
          <w:ilvl w:val="0"/>
          <w:numId w:val="4"/>
        </w:numPr>
        <w:spacing w:after="0" w:line="240" w:lineRule="auto"/>
        <w:rPr>
          <w:sz w:val="24"/>
          <w:szCs w:val="24"/>
        </w:rPr>
      </w:pPr>
      <w:r w:rsidRPr="001A6D09">
        <w:rPr>
          <w:sz w:val="24"/>
          <w:szCs w:val="24"/>
        </w:rPr>
        <w:t>Is personally identifiable information (</w:t>
      </w:r>
      <w:smartTag w:uri="urn:schemas-microsoft-com:office:smarttags" w:element="stockticker">
        <w:r w:rsidRPr="001A6D09">
          <w:rPr>
            <w:sz w:val="24"/>
            <w:szCs w:val="24"/>
          </w:rPr>
          <w:t>PII</w:t>
        </w:r>
      </w:smartTag>
      <w:r w:rsidRPr="001A6D09">
        <w:rPr>
          <w:sz w:val="24"/>
          <w:szCs w:val="24"/>
        </w:rPr>
        <w:t xml:space="preserve">) collected?  [ X ] Yes  []  No </w:t>
      </w:r>
    </w:p>
    <w:p w:rsidR="00A43825" w:rsidRPr="001A6D09" w:rsidRDefault="00A43825" w:rsidP="00B05ACA">
      <w:pPr>
        <w:pStyle w:val="ListParagraph"/>
        <w:numPr>
          <w:ilvl w:val="0"/>
          <w:numId w:val="4"/>
        </w:numPr>
        <w:spacing w:after="0" w:line="240" w:lineRule="auto"/>
        <w:rPr>
          <w:sz w:val="24"/>
          <w:szCs w:val="24"/>
        </w:rPr>
      </w:pPr>
      <w:r w:rsidRPr="001A6D09">
        <w:rPr>
          <w:sz w:val="24"/>
          <w:szCs w:val="24"/>
        </w:rPr>
        <w:t xml:space="preserve">If Yes, is the information that will be collected included in records that are subject to the Privacy Act of 1974?   [  ] Yes [ X ] No   </w:t>
      </w:r>
    </w:p>
    <w:p w:rsidR="00A43825" w:rsidRPr="001A6D09" w:rsidRDefault="00A43825" w:rsidP="00B05ACA">
      <w:pPr>
        <w:pStyle w:val="ListParagraph"/>
        <w:numPr>
          <w:ilvl w:val="0"/>
          <w:numId w:val="4"/>
        </w:numPr>
        <w:spacing w:after="0" w:line="240" w:lineRule="auto"/>
        <w:rPr>
          <w:sz w:val="24"/>
          <w:szCs w:val="24"/>
        </w:rPr>
      </w:pPr>
      <w:r w:rsidRPr="001A6D09">
        <w:rPr>
          <w:sz w:val="24"/>
          <w:szCs w:val="24"/>
        </w:rPr>
        <w:t>If Applicable, has a System or Records Notice been published?  [  ] Yes  [  ] No</w:t>
      </w:r>
    </w:p>
    <w:p w:rsidR="00A43825" w:rsidRPr="001A6D09" w:rsidRDefault="00A43825" w:rsidP="00B05ACA">
      <w:pPr>
        <w:pStyle w:val="ListParagraph"/>
        <w:ind w:left="0"/>
        <w:rPr>
          <w:b/>
          <w:bCs/>
          <w:sz w:val="24"/>
          <w:szCs w:val="24"/>
        </w:rPr>
      </w:pPr>
    </w:p>
    <w:p w:rsidR="00A43825" w:rsidRPr="001A6D09" w:rsidRDefault="00A43825" w:rsidP="00B05ACA">
      <w:pPr>
        <w:pStyle w:val="ListParagraph"/>
        <w:ind w:left="0"/>
        <w:rPr>
          <w:b/>
          <w:bCs/>
          <w:sz w:val="24"/>
          <w:szCs w:val="24"/>
        </w:rPr>
      </w:pPr>
      <w:r w:rsidRPr="001A6D09">
        <w:rPr>
          <w:b/>
          <w:bCs/>
          <w:sz w:val="24"/>
          <w:szCs w:val="24"/>
        </w:rPr>
        <w:t>Gifts or Payments:</w:t>
      </w:r>
    </w:p>
    <w:p w:rsidR="00A43825" w:rsidRPr="001A6D09" w:rsidRDefault="00A43825" w:rsidP="00F375C2">
      <w:pPr>
        <w:rPr>
          <w:sz w:val="24"/>
          <w:szCs w:val="24"/>
        </w:rPr>
      </w:pPr>
      <w:r w:rsidRPr="001A6D09">
        <w:rPr>
          <w:sz w:val="24"/>
          <w:szCs w:val="24"/>
        </w:rPr>
        <w:t xml:space="preserve">Is an incentive (e.g., money or reimbursement of expenses, token of appreciation) provided to participants?  [ </w:t>
      </w:r>
      <w:r w:rsidR="00F375C2" w:rsidRPr="001A6D09">
        <w:rPr>
          <w:sz w:val="24"/>
          <w:szCs w:val="24"/>
        </w:rPr>
        <w:t>X</w:t>
      </w:r>
      <w:r w:rsidRPr="001A6D09">
        <w:rPr>
          <w:sz w:val="24"/>
          <w:szCs w:val="24"/>
        </w:rPr>
        <w:t xml:space="preserve"> ] Yes [] No  </w:t>
      </w:r>
    </w:p>
    <w:p w:rsidR="002C6811" w:rsidRPr="006957BA" w:rsidRDefault="002C6811" w:rsidP="002C6811">
      <w:pPr>
        <w:rPr>
          <w:sz w:val="24"/>
          <w:szCs w:val="24"/>
        </w:rPr>
      </w:pPr>
      <w:r w:rsidRPr="006957BA">
        <w:rPr>
          <w:sz w:val="24"/>
          <w:szCs w:val="24"/>
        </w:rPr>
        <w:t>AHRQ will offer eligible persons $</w:t>
      </w:r>
      <w:r>
        <w:rPr>
          <w:sz w:val="24"/>
          <w:szCs w:val="24"/>
        </w:rPr>
        <w:t>150</w:t>
      </w:r>
      <w:r w:rsidRPr="006957BA">
        <w:rPr>
          <w:sz w:val="24"/>
          <w:szCs w:val="24"/>
        </w:rPr>
        <w:t xml:space="preserve"> as an incentive to participate in the</w:t>
      </w:r>
      <w:r>
        <w:rPr>
          <w:sz w:val="24"/>
          <w:szCs w:val="24"/>
        </w:rPr>
        <w:t xml:space="preserve"> 90 minute</w:t>
      </w:r>
      <w:r w:rsidRPr="006957BA">
        <w:rPr>
          <w:sz w:val="24"/>
          <w:szCs w:val="24"/>
        </w:rPr>
        <w:t xml:space="preserve"> focus groups.</w:t>
      </w:r>
      <w:r w:rsidR="0076019D">
        <w:rPr>
          <w:sz w:val="24"/>
          <w:szCs w:val="24"/>
        </w:rPr>
        <w:t xml:space="preserve"> Participants will be specialized healthcare professionals in clinical practice </w:t>
      </w:r>
      <w:proofErr w:type="gramStart"/>
      <w:r w:rsidR="0076019D">
        <w:rPr>
          <w:sz w:val="24"/>
          <w:szCs w:val="24"/>
        </w:rPr>
        <w:t>who</w:t>
      </w:r>
      <w:proofErr w:type="gramEnd"/>
      <w:r w:rsidR="0076019D">
        <w:rPr>
          <w:sz w:val="24"/>
          <w:szCs w:val="24"/>
        </w:rPr>
        <w:t xml:space="preserve"> will be required to attend the group during hours they may normally be seeing patients.</w:t>
      </w:r>
      <w:r w:rsidRPr="006957BA">
        <w:rPr>
          <w:sz w:val="24"/>
          <w:szCs w:val="24"/>
        </w:rPr>
        <w:t xml:space="preserve">  In order to take part in these activities, participants will have to find transportation </w:t>
      </w:r>
      <w:r>
        <w:rPr>
          <w:sz w:val="24"/>
          <w:szCs w:val="24"/>
        </w:rPr>
        <w:t xml:space="preserve">to a centrally-located facility and will </w:t>
      </w:r>
      <w:r w:rsidR="00A5509C">
        <w:rPr>
          <w:sz w:val="24"/>
          <w:szCs w:val="24"/>
        </w:rPr>
        <w:t xml:space="preserve">also </w:t>
      </w:r>
      <w:r>
        <w:rPr>
          <w:sz w:val="24"/>
          <w:szCs w:val="24"/>
        </w:rPr>
        <w:t xml:space="preserve">be reimbursed for </w:t>
      </w:r>
      <w:r w:rsidR="00A5509C">
        <w:rPr>
          <w:sz w:val="24"/>
          <w:szCs w:val="24"/>
        </w:rPr>
        <w:t xml:space="preserve">their </w:t>
      </w:r>
      <w:r>
        <w:rPr>
          <w:sz w:val="24"/>
          <w:szCs w:val="24"/>
        </w:rPr>
        <w:t>transportation and parking costs.</w:t>
      </w:r>
      <w:r w:rsidRPr="006957BA">
        <w:rPr>
          <w:sz w:val="24"/>
          <w:szCs w:val="24"/>
        </w:rPr>
        <w:t xml:space="preserve">  Although it may be possible to conduct this study while providing a smaller incentive amount to participants, experience suggests that doing so would increase the resources needed for recruiting participants with the desired </w:t>
      </w:r>
      <w:r w:rsidR="0076019D">
        <w:rPr>
          <w:sz w:val="24"/>
          <w:szCs w:val="24"/>
        </w:rPr>
        <w:t xml:space="preserve">clinical </w:t>
      </w:r>
      <w:r w:rsidRPr="006957BA">
        <w:rPr>
          <w:sz w:val="24"/>
          <w:szCs w:val="24"/>
        </w:rPr>
        <w:t xml:space="preserve">background, thus increasing the overall project cost to the government. </w:t>
      </w:r>
    </w:p>
    <w:p w:rsidR="00DE25A8" w:rsidRPr="001A6D09" w:rsidRDefault="00DE25A8" w:rsidP="00541030">
      <w:pPr>
        <w:spacing w:after="0" w:line="240" w:lineRule="auto"/>
        <w:rPr>
          <w:b/>
          <w:bCs/>
          <w:sz w:val="24"/>
          <w:szCs w:val="24"/>
        </w:rPr>
      </w:pPr>
    </w:p>
    <w:p w:rsidR="00541030" w:rsidRPr="001A6D09" w:rsidRDefault="00541030" w:rsidP="00541030">
      <w:pPr>
        <w:spacing w:after="0" w:line="240" w:lineRule="auto"/>
        <w:rPr>
          <w:b/>
          <w:bCs/>
          <w:sz w:val="24"/>
          <w:szCs w:val="24"/>
        </w:rPr>
      </w:pPr>
      <w:r w:rsidRPr="001A6D09">
        <w:rPr>
          <w:b/>
          <w:bCs/>
          <w:sz w:val="24"/>
          <w:szCs w:val="24"/>
        </w:rPr>
        <w:t>Category of Respondent:  Private Sector</w:t>
      </w:r>
    </w:p>
    <w:p w:rsidR="00D3229A" w:rsidRPr="001A6D09" w:rsidRDefault="00D3229A">
      <w:pPr>
        <w:spacing w:after="0" w:line="240" w:lineRule="auto"/>
        <w:rPr>
          <w:b/>
          <w:bCs/>
          <w:sz w:val="24"/>
          <w:szCs w:val="24"/>
        </w:rPr>
      </w:pPr>
    </w:p>
    <w:p w:rsidR="00DE25A8" w:rsidRDefault="00DE25A8">
      <w:pPr>
        <w:spacing w:after="0" w:line="240" w:lineRule="auto"/>
        <w:rPr>
          <w:b/>
          <w:bCs/>
          <w:sz w:val="24"/>
          <w:szCs w:val="24"/>
        </w:rPr>
      </w:pPr>
    </w:p>
    <w:p w:rsidR="001A6D09" w:rsidRDefault="001A6D09">
      <w:pPr>
        <w:spacing w:after="0" w:line="240" w:lineRule="auto"/>
        <w:rPr>
          <w:b/>
          <w:bCs/>
          <w:sz w:val="24"/>
          <w:szCs w:val="24"/>
        </w:rPr>
      </w:pPr>
    </w:p>
    <w:p w:rsidR="001A6D09" w:rsidRPr="001A6D09" w:rsidRDefault="001A6D09">
      <w:pPr>
        <w:spacing w:after="0" w:line="240" w:lineRule="auto"/>
        <w:rPr>
          <w:b/>
          <w:bCs/>
          <w:sz w:val="24"/>
          <w:szCs w:val="24"/>
        </w:rPr>
      </w:pPr>
    </w:p>
    <w:p w:rsidR="00A43825" w:rsidRPr="001A6D09" w:rsidRDefault="00A43825" w:rsidP="00B05ACA">
      <w:pPr>
        <w:rPr>
          <w:sz w:val="24"/>
          <w:szCs w:val="24"/>
        </w:rPr>
      </w:pPr>
      <w:r w:rsidRPr="001A6D09">
        <w:rPr>
          <w:b/>
          <w:bCs/>
          <w:sz w:val="24"/>
          <w:szCs w:val="24"/>
        </w:rPr>
        <w:t>BURDEN HOURS</w:t>
      </w:r>
      <w:r w:rsidRPr="001A6D09">
        <w:rPr>
          <w:sz w:val="24"/>
          <w:szCs w:val="24"/>
        </w:rPr>
        <w:t xml:space="preserve"> </w:t>
      </w:r>
    </w:p>
    <w:p w:rsidR="00541030" w:rsidRPr="001A6D09" w:rsidRDefault="009C3046" w:rsidP="00B05ACA">
      <w:pPr>
        <w:rPr>
          <w:sz w:val="24"/>
          <w:szCs w:val="24"/>
        </w:rPr>
      </w:pPr>
      <w:r w:rsidRPr="001A6D09">
        <w:rPr>
          <w:sz w:val="24"/>
          <w:szCs w:val="24"/>
        </w:rPr>
        <w:t>The screening questionnaire will be completed wi</w:t>
      </w:r>
      <w:r w:rsidR="00CB0311">
        <w:rPr>
          <w:sz w:val="24"/>
          <w:szCs w:val="24"/>
        </w:rPr>
        <w:t>th 320 HCPs</w:t>
      </w:r>
      <w:r w:rsidRPr="001A6D09">
        <w:rPr>
          <w:sz w:val="24"/>
          <w:szCs w:val="24"/>
        </w:rPr>
        <w:t>; 90 are expected to both screen-in and agree to participate in the focus groups</w:t>
      </w:r>
      <w:r w:rsidR="00F406E5" w:rsidRPr="001A6D09">
        <w:rPr>
          <w:sz w:val="24"/>
          <w:szCs w:val="24"/>
        </w:rPr>
        <w:t xml:space="preserve"> (10 groups with 9 HCPs per group)</w:t>
      </w:r>
      <w:r w:rsidRPr="001A6D09">
        <w:rPr>
          <w:sz w:val="24"/>
          <w:szCs w:val="24"/>
        </w:rPr>
        <w:t>.  The screening questionnaire is estimated to take 5 minutes to complete, although many may screen-out before completing all the questions.  The focus groups will last 90 minutes.</w:t>
      </w:r>
    </w:p>
    <w:p w:rsidR="00541030" w:rsidRDefault="00541030" w:rsidP="00541030">
      <w:pPr>
        <w:pStyle w:val="L1-FlLSp12"/>
        <w:rPr>
          <w:rFonts w:asciiTheme="minorHAnsi" w:eastAsiaTheme="minorEastAsia" w:hAnsiTheme="minorHAnsi"/>
          <w:b/>
          <w:szCs w:val="24"/>
        </w:rPr>
      </w:pPr>
    </w:p>
    <w:tbl>
      <w:tblPr>
        <w:tblW w:w="0" w:type="auto"/>
        <w:tblInd w:w="108" w:type="dxa"/>
        <w:tblCellMar>
          <w:left w:w="0" w:type="dxa"/>
          <w:right w:w="0" w:type="dxa"/>
        </w:tblCellMar>
        <w:tblLook w:val="0000"/>
      </w:tblPr>
      <w:tblGrid>
        <w:gridCol w:w="3600"/>
        <w:gridCol w:w="1462"/>
        <w:gridCol w:w="1778"/>
        <w:gridCol w:w="1170"/>
        <w:gridCol w:w="1440"/>
      </w:tblGrid>
      <w:tr w:rsidR="00541030" w:rsidRPr="006003D7" w:rsidTr="00B45282">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541030" w:rsidP="00B45282">
            <w:pPr>
              <w:pStyle w:val="L1-FlLSp12"/>
              <w:rPr>
                <w:rFonts w:asciiTheme="minorHAnsi" w:eastAsiaTheme="minorEastAsia" w:hAnsiTheme="minorHAnsi"/>
                <w:b/>
                <w:szCs w:val="24"/>
              </w:rPr>
            </w:pPr>
            <w:bookmarkStart w:id="0" w:name="OLE_LINK1"/>
            <w:bookmarkStart w:id="1" w:name="OLE_LINK2"/>
            <w:r w:rsidRPr="006003D7">
              <w:rPr>
                <w:rFonts w:asciiTheme="minorHAnsi" w:eastAsiaTheme="minorEastAsia" w:hAnsiTheme="minorHAnsi"/>
                <w:b/>
                <w:szCs w:val="24"/>
              </w:rPr>
              <w:t>Form Name</w:t>
            </w:r>
          </w:p>
        </w:tc>
        <w:tc>
          <w:tcPr>
            <w:tcW w:w="1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541030" w:rsidP="00B45282">
            <w:pPr>
              <w:pStyle w:val="L1-FlLSp12"/>
              <w:jc w:val="center"/>
              <w:rPr>
                <w:rFonts w:asciiTheme="minorHAnsi" w:eastAsiaTheme="minorEastAsia" w:hAnsiTheme="minorHAnsi"/>
                <w:b/>
                <w:szCs w:val="24"/>
              </w:rPr>
            </w:pPr>
            <w:r w:rsidRPr="006003D7">
              <w:rPr>
                <w:rFonts w:asciiTheme="minorHAnsi" w:eastAsiaTheme="minorEastAsia" w:hAnsiTheme="minorHAnsi"/>
                <w:b/>
                <w:szCs w:val="24"/>
              </w:rPr>
              <w:t>Number of respondents</w:t>
            </w:r>
          </w:p>
        </w:tc>
        <w:tc>
          <w:tcPr>
            <w:tcW w:w="17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541030" w:rsidP="00B45282">
            <w:pPr>
              <w:pStyle w:val="L1-FlLSp12"/>
              <w:jc w:val="center"/>
              <w:rPr>
                <w:rFonts w:asciiTheme="minorHAnsi" w:eastAsiaTheme="minorEastAsia" w:hAnsiTheme="minorHAnsi"/>
                <w:b/>
                <w:szCs w:val="24"/>
              </w:rPr>
            </w:pPr>
            <w:r w:rsidRPr="006003D7">
              <w:rPr>
                <w:rFonts w:asciiTheme="minorHAnsi" w:eastAsiaTheme="minorEastAsia" w:hAnsiTheme="minorHAnsi"/>
                <w:b/>
                <w:szCs w:val="24"/>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541030" w:rsidRPr="006003D7" w:rsidRDefault="00541030" w:rsidP="00B45282">
            <w:pPr>
              <w:pStyle w:val="L1-FlLSp12"/>
              <w:jc w:val="center"/>
              <w:rPr>
                <w:rFonts w:asciiTheme="minorHAnsi" w:eastAsiaTheme="minorEastAsia" w:hAnsiTheme="minorHAnsi"/>
                <w:b/>
                <w:szCs w:val="24"/>
              </w:rPr>
            </w:pPr>
            <w:r w:rsidRPr="006003D7">
              <w:rPr>
                <w:rFonts w:asciiTheme="minorHAnsi" w:eastAsiaTheme="minorEastAsia" w:hAnsiTheme="minorHAnsi"/>
                <w:b/>
                <w:szCs w:val="24"/>
              </w:rPr>
              <w:t>Hours per response</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541030" w:rsidP="00B45282">
            <w:pPr>
              <w:pStyle w:val="L1-FlLSp12"/>
              <w:jc w:val="center"/>
              <w:rPr>
                <w:rFonts w:asciiTheme="minorHAnsi" w:eastAsiaTheme="minorEastAsia" w:hAnsiTheme="minorHAnsi"/>
                <w:b/>
                <w:szCs w:val="24"/>
              </w:rPr>
            </w:pPr>
            <w:r w:rsidRPr="006003D7">
              <w:rPr>
                <w:rFonts w:asciiTheme="minorHAnsi" w:eastAsiaTheme="minorEastAsia" w:hAnsiTheme="minorHAnsi"/>
                <w:b/>
                <w:szCs w:val="24"/>
              </w:rPr>
              <w:t>Total burden hours</w:t>
            </w:r>
          </w:p>
        </w:tc>
      </w:tr>
      <w:tr w:rsidR="00541030" w:rsidRPr="006003D7" w:rsidTr="00B4528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541030" w:rsidP="00B45282">
            <w:pPr>
              <w:pStyle w:val="L1-FlLSp12"/>
              <w:rPr>
                <w:rFonts w:asciiTheme="minorHAnsi" w:eastAsiaTheme="minorEastAsia" w:hAnsiTheme="minorHAnsi"/>
                <w:szCs w:val="24"/>
              </w:rPr>
            </w:pPr>
            <w:r>
              <w:rPr>
                <w:rFonts w:asciiTheme="minorHAnsi" w:eastAsiaTheme="minorEastAsia" w:hAnsiTheme="minorHAnsi"/>
                <w:szCs w:val="24"/>
              </w:rPr>
              <w:t>Screening Questionnaire</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541030" w:rsidP="00B45282">
            <w:pPr>
              <w:pStyle w:val="L1-FlLSp12"/>
              <w:jc w:val="center"/>
              <w:rPr>
                <w:rFonts w:asciiTheme="minorHAnsi" w:eastAsiaTheme="minorEastAsia" w:hAnsiTheme="minorHAnsi"/>
                <w:szCs w:val="24"/>
              </w:rPr>
            </w:pPr>
            <w:r>
              <w:rPr>
                <w:rFonts w:asciiTheme="minorHAnsi" w:eastAsiaTheme="minorEastAsia" w:hAnsiTheme="minorHAnsi"/>
                <w:szCs w:val="24"/>
              </w:rPr>
              <w:t>320</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541030" w:rsidP="00B45282">
            <w:pPr>
              <w:pStyle w:val="L1-FlLSp12"/>
              <w:jc w:val="center"/>
              <w:rPr>
                <w:rFonts w:asciiTheme="minorHAnsi" w:eastAsiaTheme="minorEastAsia" w:hAnsiTheme="minorHAnsi"/>
                <w:szCs w:val="24"/>
              </w:rPr>
            </w:pPr>
            <w:r>
              <w:rPr>
                <w:rFonts w:asciiTheme="minorHAnsi" w:eastAsiaTheme="minorEastAsia" w:hAnsiTheme="minorHAnsi"/>
                <w:szCs w:val="24"/>
              </w:rPr>
              <w:t>1</w:t>
            </w:r>
          </w:p>
        </w:tc>
        <w:tc>
          <w:tcPr>
            <w:tcW w:w="1170" w:type="dxa"/>
            <w:tcBorders>
              <w:top w:val="nil"/>
              <w:left w:val="nil"/>
              <w:bottom w:val="single" w:sz="8" w:space="0" w:color="auto"/>
              <w:right w:val="single" w:sz="8" w:space="0" w:color="auto"/>
            </w:tcBorders>
            <w:vAlign w:val="center"/>
          </w:tcPr>
          <w:p w:rsidR="00541030" w:rsidRPr="003B26E9" w:rsidRDefault="00541030" w:rsidP="00B45282">
            <w:pPr>
              <w:pStyle w:val="L1-FlLSp12"/>
              <w:jc w:val="center"/>
              <w:rPr>
                <w:rFonts w:asciiTheme="minorHAnsi" w:eastAsiaTheme="minorEastAsia" w:hAnsiTheme="minorHAnsi"/>
                <w:szCs w:val="24"/>
              </w:rPr>
            </w:pPr>
            <w:r>
              <w:rPr>
                <w:rFonts w:asciiTheme="minorHAnsi" w:eastAsiaTheme="minorEastAsia" w:hAnsiTheme="minorHAnsi"/>
                <w:szCs w:val="24"/>
              </w:rPr>
              <w:t>5/60</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541030" w:rsidP="00C865DE">
            <w:pPr>
              <w:pStyle w:val="L1-FlLSp12"/>
              <w:jc w:val="right"/>
              <w:rPr>
                <w:rFonts w:asciiTheme="minorHAnsi" w:eastAsiaTheme="minorEastAsia" w:hAnsiTheme="minorHAnsi"/>
                <w:szCs w:val="24"/>
              </w:rPr>
            </w:pPr>
            <w:r>
              <w:rPr>
                <w:rFonts w:asciiTheme="minorHAnsi" w:eastAsiaTheme="minorEastAsia" w:hAnsiTheme="minorHAnsi"/>
                <w:szCs w:val="24"/>
              </w:rPr>
              <w:t>27</w:t>
            </w:r>
          </w:p>
        </w:tc>
      </w:tr>
      <w:tr w:rsidR="00541030" w:rsidRPr="006003D7" w:rsidTr="00B4528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B45282" w:rsidP="00B45282">
            <w:pPr>
              <w:pStyle w:val="L1-FlLSp12"/>
              <w:rPr>
                <w:rFonts w:asciiTheme="minorHAnsi" w:eastAsiaTheme="minorEastAsia" w:hAnsiTheme="minorHAnsi"/>
                <w:szCs w:val="24"/>
              </w:rPr>
            </w:pPr>
            <w:r>
              <w:rPr>
                <w:rFonts w:asciiTheme="minorHAnsi" w:eastAsiaTheme="minorEastAsia" w:hAnsiTheme="minorHAnsi"/>
                <w:szCs w:val="24"/>
              </w:rPr>
              <w:t>Focus Groups</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B45282" w:rsidP="00B45282">
            <w:pPr>
              <w:pStyle w:val="L1-FlLSp12"/>
              <w:jc w:val="center"/>
              <w:rPr>
                <w:rFonts w:asciiTheme="minorHAnsi" w:eastAsiaTheme="minorEastAsia" w:hAnsiTheme="minorHAnsi"/>
                <w:szCs w:val="24"/>
              </w:rPr>
            </w:pPr>
            <w:r>
              <w:rPr>
                <w:rFonts w:asciiTheme="minorHAnsi" w:eastAsiaTheme="minorEastAsia" w:hAnsiTheme="minorHAnsi"/>
                <w:szCs w:val="24"/>
              </w:rPr>
              <w:t>90</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BB08EF" w:rsidP="00B45282">
            <w:pPr>
              <w:pStyle w:val="L1-FlLSp12"/>
              <w:jc w:val="center"/>
              <w:rPr>
                <w:rFonts w:asciiTheme="minorHAnsi" w:eastAsiaTheme="minorEastAsia" w:hAnsiTheme="minorHAnsi"/>
                <w:szCs w:val="24"/>
              </w:rPr>
            </w:pPr>
            <w:r>
              <w:rPr>
                <w:rFonts w:asciiTheme="minorHAnsi" w:eastAsiaTheme="minorEastAsia" w:hAnsiTheme="minorHAnsi"/>
                <w:szCs w:val="24"/>
              </w:rPr>
              <w:t>1</w:t>
            </w:r>
          </w:p>
        </w:tc>
        <w:tc>
          <w:tcPr>
            <w:tcW w:w="1170" w:type="dxa"/>
            <w:tcBorders>
              <w:top w:val="nil"/>
              <w:left w:val="nil"/>
              <w:bottom w:val="single" w:sz="8" w:space="0" w:color="auto"/>
              <w:right w:val="single" w:sz="8" w:space="0" w:color="auto"/>
            </w:tcBorders>
            <w:vAlign w:val="center"/>
          </w:tcPr>
          <w:p w:rsidR="00541030" w:rsidRPr="003B26E9" w:rsidRDefault="00BB08EF" w:rsidP="00B45282">
            <w:pPr>
              <w:pStyle w:val="L1-FlLSp12"/>
              <w:jc w:val="center"/>
              <w:rPr>
                <w:rFonts w:asciiTheme="minorHAnsi" w:eastAsiaTheme="minorEastAsia" w:hAnsiTheme="minorHAnsi"/>
                <w:szCs w:val="24"/>
              </w:rPr>
            </w:pPr>
            <w:r>
              <w:rPr>
                <w:rFonts w:asciiTheme="minorHAnsi" w:eastAsiaTheme="minorEastAsia" w:hAnsiTheme="minorHAnsi"/>
                <w:szCs w:val="24"/>
              </w:rPr>
              <w:t>1.5</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BB08EF" w:rsidP="00C865DE">
            <w:pPr>
              <w:pStyle w:val="L1-FlLSp12"/>
              <w:jc w:val="right"/>
              <w:rPr>
                <w:rFonts w:asciiTheme="minorHAnsi" w:eastAsiaTheme="minorEastAsia" w:hAnsiTheme="minorHAnsi"/>
                <w:szCs w:val="24"/>
              </w:rPr>
            </w:pPr>
            <w:r>
              <w:rPr>
                <w:rFonts w:asciiTheme="minorHAnsi" w:eastAsiaTheme="minorEastAsia" w:hAnsiTheme="minorHAnsi"/>
                <w:szCs w:val="24"/>
              </w:rPr>
              <w:t>135</w:t>
            </w:r>
          </w:p>
        </w:tc>
      </w:tr>
      <w:tr w:rsidR="00541030" w:rsidRPr="006003D7" w:rsidTr="00B45282">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6003D7" w:rsidRDefault="00B45282" w:rsidP="00B45282">
            <w:pPr>
              <w:pStyle w:val="L1-FlLSp12"/>
              <w:rPr>
                <w:rFonts w:asciiTheme="minorHAnsi" w:eastAsiaTheme="minorEastAsia" w:hAnsiTheme="minorHAnsi"/>
                <w:b/>
                <w:szCs w:val="24"/>
              </w:rPr>
            </w:pPr>
            <w:r>
              <w:rPr>
                <w:rFonts w:asciiTheme="minorHAnsi" w:eastAsiaTheme="minorEastAsia" w:hAnsiTheme="minorHAnsi"/>
                <w:b/>
                <w:szCs w:val="24"/>
              </w:rPr>
              <w:t>Total</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C865DE" w:rsidP="00B45282">
            <w:pPr>
              <w:pStyle w:val="L1-FlLSp12"/>
              <w:jc w:val="center"/>
              <w:rPr>
                <w:rFonts w:asciiTheme="minorHAnsi" w:eastAsiaTheme="minorEastAsia" w:hAnsiTheme="minorHAnsi"/>
                <w:szCs w:val="24"/>
              </w:rPr>
            </w:pPr>
            <w:r>
              <w:rPr>
                <w:rFonts w:asciiTheme="minorHAnsi" w:eastAsiaTheme="minorEastAsia" w:hAnsiTheme="minorHAnsi"/>
                <w:szCs w:val="24"/>
              </w:rPr>
              <w:t>410</w:t>
            </w:r>
          </w:p>
        </w:tc>
        <w:tc>
          <w:tcPr>
            <w:tcW w:w="17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C865DE" w:rsidP="00B45282">
            <w:pPr>
              <w:pStyle w:val="L1-FlLSp12"/>
              <w:jc w:val="center"/>
              <w:rPr>
                <w:rFonts w:asciiTheme="minorHAnsi" w:eastAsiaTheme="minorEastAsia" w:hAnsiTheme="minorHAnsi"/>
                <w:szCs w:val="24"/>
              </w:rPr>
            </w:pPr>
            <w:r>
              <w:rPr>
                <w:rFonts w:asciiTheme="minorHAnsi" w:eastAsiaTheme="minorEastAsia" w:hAnsiTheme="minorHAnsi"/>
                <w:szCs w:val="24"/>
              </w:rPr>
              <w:t>na</w:t>
            </w:r>
          </w:p>
        </w:tc>
        <w:tc>
          <w:tcPr>
            <w:tcW w:w="1170" w:type="dxa"/>
            <w:tcBorders>
              <w:top w:val="nil"/>
              <w:left w:val="nil"/>
              <w:bottom w:val="single" w:sz="8" w:space="0" w:color="auto"/>
              <w:right w:val="single" w:sz="8" w:space="0" w:color="auto"/>
            </w:tcBorders>
          </w:tcPr>
          <w:p w:rsidR="00541030" w:rsidRPr="003B26E9" w:rsidRDefault="00C865DE" w:rsidP="00B45282">
            <w:pPr>
              <w:pStyle w:val="L1-FlLSp12"/>
              <w:jc w:val="center"/>
              <w:rPr>
                <w:rFonts w:asciiTheme="minorHAnsi" w:eastAsiaTheme="minorEastAsia" w:hAnsiTheme="minorHAnsi"/>
                <w:bCs/>
                <w:szCs w:val="24"/>
              </w:rPr>
            </w:pPr>
            <w:r>
              <w:rPr>
                <w:rFonts w:asciiTheme="minorHAnsi" w:eastAsiaTheme="minorEastAsia" w:hAnsiTheme="minorHAnsi"/>
                <w:bCs/>
                <w:szCs w:val="24"/>
              </w:rPr>
              <w:t>na</w:t>
            </w:r>
          </w:p>
        </w:tc>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1030" w:rsidRPr="003B26E9" w:rsidRDefault="00C865DE" w:rsidP="00C865DE">
            <w:pPr>
              <w:pStyle w:val="L1-FlLSp12"/>
              <w:jc w:val="right"/>
              <w:rPr>
                <w:rFonts w:asciiTheme="minorHAnsi" w:eastAsiaTheme="minorEastAsia" w:hAnsiTheme="minorHAnsi"/>
                <w:szCs w:val="24"/>
              </w:rPr>
            </w:pPr>
            <w:r>
              <w:rPr>
                <w:rFonts w:asciiTheme="minorHAnsi" w:eastAsiaTheme="minorEastAsia" w:hAnsiTheme="minorHAnsi"/>
                <w:szCs w:val="24"/>
              </w:rPr>
              <w:t>162</w:t>
            </w:r>
          </w:p>
        </w:tc>
      </w:tr>
    </w:tbl>
    <w:bookmarkEnd w:id="0"/>
    <w:bookmarkEnd w:id="1"/>
    <w:p w:rsidR="00541030" w:rsidRPr="006003D7" w:rsidRDefault="00541030" w:rsidP="00541030">
      <w:pPr>
        <w:pStyle w:val="L1-FlLSp12"/>
        <w:rPr>
          <w:rFonts w:asciiTheme="minorHAnsi" w:eastAsiaTheme="minorEastAsia" w:hAnsiTheme="minorHAnsi"/>
          <w:b/>
          <w:szCs w:val="24"/>
        </w:rPr>
      </w:pPr>
      <w:r w:rsidRPr="006003D7">
        <w:rPr>
          <w:rFonts w:asciiTheme="minorHAnsi" w:eastAsiaTheme="minorEastAsia" w:hAnsiTheme="minorHAnsi"/>
          <w:b/>
          <w:szCs w:val="24"/>
        </w:rPr>
        <w:t> </w:t>
      </w:r>
    </w:p>
    <w:p w:rsidR="00DE25A8" w:rsidRDefault="00DE25A8" w:rsidP="008C4B73">
      <w:pPr>
        <w:rPr>
          <w:b/>
          <w:bCs/>
        </w:rPr>
      </w:pPr>
    </w:p>
    <w:p w:rsidR="00A43825" w:rsidRPr="001A6D09" w:rsidRDefault="00A43825" w:rsidP="008C4B73">
      <w:pPr>
        <w:rPr>
          <w:b/>
          <w:bCs/>
          <w:sz w:val="24"/>
          <w:szCs w:val="24"/>
        </w:rPr>
      </w:pPr>
      <w:r w:rsidRPr="001A6D09">
        <w:rPr>
          <w:b/>
          <w:bCs/>
          <w:sz w:val="24"/>
          <w:szCs w:val="24"/>
        </w:rPr>
        <w:t xml:space="preserve">FEDERAL </w:t>
      </w:r>
      <w:smartTag w:uri="urn:schemas-microsoft-com:office:smarttags" w:element="stockticker">
        <w:r w:rsidRPr="001A6D09">
          <w:rPr>
            <w:b/>
            <w:bCs/>
            <w:sz w:val="24"/>
            <w:szCs w:val="24"/>
          </w:rPr>
          <w:t>COST</w:t>
        </w:r>
      </w:smartTag>
      <w:r w:rsidRPr="001A6D09">
        <w:rPr>
          <w:b/>
          <w:bCs/>
          <w:sz w:val="24"/>
          <w:szCs w:val="24"/>
        </w:rPr>
        <w:t xml:space="preserve">:  </w:t>
      </w:r>
      <w:r w:rsidRPr="001A6D09">
        <w:rPr>
          <w:sz w:val="24"/>
          <w:szCs w:val="24"/>
        </w:rPr>
        <w:t xml:space="preserve">The estimated annual cost to the Federal government is  </w:t>
      </w:r>
      <w:r w:rsidRPr="001A6D09">
        <w:rPr>
          <w:sz w:val="24"/>
          <w:szCs w:val="24"/>
          <w:u w:val="single"/>
        </w:rPr>
        <w:t>$</w:t>
      </w:r>
      <w:r w:rsidR="008C4B73" w:rsidRPr="001A6D09">
        <w:rPr>
          <w:sz w:val="24"/>
          <w:szCs w:val="24"/>
          <w:u w:val="single"/>
        </w:rPr>
        <w:t>10</w:t>
      </w:r>
      <w:r w:rsidRPr="001A6D09">
        <w:rPr>
          <w:sz w:val="24"/>
          <w:szCs w:val="24"/>
          <w:u w:val="single"/>
        </w:rPr>
        <w:t>6,000</w:t>
      </w:r>
    </w:p>
    <w:p w:rsidR="00A43825" w:rsidRPr="001A6D09" w:rsidRDefault="00A43825" w:rsidP="00B05ACA">
      <w:pPr>
        <w:rPr>
          <w:b/>
          <w:bCs/>
          <w:sz w:val="24"/>
          <w:szCs w:val="24"/>
          <w:u w:val="single"/>
        </w:rPr>
      </w:pPr>
    </w:p>
    <w:p w:rsidR="00A43825" w:rsidRPr="001A6D09" w:rsidRDefault="00A43825" w:rsidP="00B05ACA">
      <w:pPr>
        <w:rPr>
          <w:b/>
          <w:bCs/>
          <w:sz w:val="24"/>
          <w:szCs w:val="24"/>
        </w:rPr>
      </w:pPr>
      <w:r w:rsidRPr="001A6D09">
        <w:rPr>
          <w:b/>
          <w:bCs/>
          <w:sz w:val="24"/>
          <w:szCs w:val="24"/>
          <w:u w:val="single"/>
        </w:rPr>
        <w:t>If you are conducting a focus group, survey, or plan to employ statistical methods, please  provide answers to the following questions:</w:t>
      </w:r>
    </w:p>
    <w:p w:rsidR="00A43825" w:rsidRPr="001A6D09" w:rsidRDefault="00A43825" w:rsidP="00B05ACA">
      <w:pPr>
        <w:rPr>
          <w:b/>
          <w:bCs/>
          <w:sz w:val="24"/>
          <w:szCs w:val="24"/>
        </w:rPr>
      </w:pPr>
      <w:r w:rsidRPr="001A6D09">
        <w:rPr>
          <w:b/>
          <w:bCs/>
          <w:sz w:val="24"/>
          <w:szCs w:val="24"/>
        </w:rPr>
        <w:t>The selection of your targeted respondents</w:t>
      </w:r>
    </w:p>
    <w:p w:rsidR="00A43825" w:rsidRPr="001A6D09" w:rsidRDefault="00A43825" w:rsidP="00B05ACA">
      <w:pPr>
        <w:pStyle w:val="ListParagraph"/>
        <w:numPr>
          <w:ilvl w:val="0"/>
          <w:numId w:val="2"/>
        </w:numPr>
        <w:spacing w:after="0" w:line="240" w:lineRule="auto"/>
        <w:rPr>
          <w:sz w:val="24"/>
          <w:szCs w:val="24"/>
        </w:rPr>
      </w:pPr>
      <w:r w:rsidRPr="001A6D09">
        <w:rPr>
          <w:sz w:val="24"/>
          <w:szCs w:val="24"/>
        </w:rPr>
        <w:t>Do you have a customer list or something similar that defines the universe of potential respondents and do you have a sampling plan for selecting from this universe?</w:t>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r>
      <w:r w:rsidRPr="001A6D09">
        <w:rPr>
          <w:sz w:val="24"/>
          <w:szCs w:val="24"/>
        </w:rPr>
        <w:tab/>
        <w:t>[ X] Yes</w:t>
      </w:r>
      <w:r w:rsidRPr="001A6D09">
        <w:rPr>
          <w:sz w:val="24"/>
          <w:szCs w:val="24"/>
        </w:rPr>
        <w:tab/>
        <w:t>[ ] No</w:t>
      </w:r>
    </w:p>
    <w:p w:rsidR="00A43825" w:rsidRPr="001A6D09" w:rsidRDefault="00A43825" w:rsidP="00B05ACA">
      <w:pPr>
        <w:pStyle w:val="ListParagraph"/>
        <w:rPr>
          <w:sz w:val="24"/>
          <w:szCs w:val="24"/>
        </w:rPr>
      </w:pPr>
    </w:p>
    <w:p w:rsidR="00A43825" w:rsidRPr="001A6D09" w:rsidRDefault="00A43825" w:rsidP="00B05ACA">
      <w:pPr>
        <w:rPr>
          <w:sz w:val="24"/>
          <w:szCs w:val="24"/>
        </w:rPr>
      </w:pPr>
      <w:r w:rsidRPr="001A6D09">
        <w:rPr>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A43825" w:rsidRPr="001A6D09" w:rsidRDefault="00A43825" w:rsidP="001B11F7">
      <w:pPr>
        <w:pStyle w:val="ListParagraph"/>
        <w:ind w:left="0"/>
        <w:rPr>
          <w:sz w:val="24"/>
          <w:szCs w:val="24"/>
        </w:rPr>
      </w:pPr>
      <w:r w:rsidRPr="001A6D09">
        <w:rPr>
          <w:sz w:val="24"/>
          <w:szCs w:val="24"/>
        </w:rPr>
        <w:t>For recruitment of respondents, we will us</w:t>
      </w:r>
      <w:r w:rsidR="00174C76" w:rsidRPr="001A6D09">
        <w:rPr>
          <w:sz w:val="24"/>
          <w:szCs w:val="24"/>
        </w:rPr>
        <w:t>e</w:t>
      </w:r>
      <w:r w:rsidRPr="001A6D09">
        <w:rPr>
          <w:sz w:val="24"/>
          <w:szCs w:val="24"/>
        </w:rPr>
        <w:t xml:space="preserve"> a professional focus group recruitment firm in each city (</w:t>
      </w:r>
      <w:r w:rsidR="00D777FB" w:rsidRPr="001A6D09">
        <w:rPr>
          <w:sz w:val="24"/>
          <w:szCs w:val="24"/>
        </w:rPr>
        <w:t xml:space="preserve">Baltimore </w:t>
      </w:r>
      <w:r w:rsidRPr="001A6D09">
        <w:rPr>
          <w:sz w:val="24"/>
          <w:szCs w:val="24"/>
        </w:rPr>
        <w:t xml:space="preserve">and </w:t>
      </w:r>
      <w:r w:rsidR="00D777FB" w:rsidRPr="001A6D09">
        <w:rPr>
          <w:sz w:val="24"/>
          <w:szCs w:val="24"/>
        </w:rPr>
        <w:t>Atlanta</w:t>
      </w:r>
      <w:r w:rsidRPr="001A6D09">
        <w:rPr>
          <w:sz w:val="24"/>
          <w:szCs w:val="24"/>
        </w:rPr>
        <w:t xml:space="preserve">). Respondents will come from the facility database of </w:t>
      </w:r>
      <w:r w:rsidR="001B11F7" w:rsidRPr="001A6D09">
        <w:rPr>
          <w:sz w:val="24"/>
          <w:szCs w:val="24"/>
        </w:rPr>
        <w:t>healthcare providers who</w:t>
      </w:r>
      <w:r w:rsidRPr="001A6D09">
        <w:rPr>
          <w:sz w:val="24"/>
          <w:szCs w:val="24"/>
        </w:rPr>
        <w:t xml:space="preserve"> have previously indicated their willingness to participate in a focus group. </w:t>
      </w:r>
      <w:r w:rsidR="008C4B73" w:rsidRPr="001A6D09">
        <w:rPr>
          <w:sz w:val="24"/>
          <w:szCs w:val="24"/>
        </w:rPr>
        <w:t>They will be contacted initially by phone</w:t>
      </w:r>
      <w:r w:rsidR="0014512D" w:rsidRPr="001A6D09">
        <w:rPr>
          <w:sz w:val="24"/>
          <w:szCs w:val="24"/>
        </w:rPr>
        <w:t xml:space="preserve"> (see Attachment </w:t>
      </w:r>
      <w:r w:rsidR="0016048F" w:rsidRPr="001A6D09">
        <w:rPr>
          <w:sz w:val="24"/>
          <w:szCs w:val="24"/>
        </w:rPr>
        <w:t>A for the introductory telephone script)</w:t>
      </w:r>
      <w:r w:rsidR="006E0C0B" w:rsidRPr="001A6D09">
        <w:rPr>
          <w:sz w:val="24"/>
          <w:szCs w:val="24"/>
        </w:rPr>
        <w:t>.</w:t>
      </w:r>
      <w:r w:rsidR="008C4B73" w:rsidRPr="001A6D09">
        <w:rPr>
          <w:sz w:val="24"/>
          <w:szCs w:val="24"/>
        </w:rPr>
        <w:t xml:space="preserve"> </w:t>
      </w:r>
    </w:p>
    <w:p w:rsidR="00A43825" w:rsidRPr="001A6D09" w:rsidRDefault="00A43825" w:rsidP="0059124C">
      <w:pPr>
        <w:pStyle w:val="ListParagraph"/>
        <w:ind w:left="0"/>
        <w:rPr>
          <w:sz w:val="24"/>
          <w:szCs w:val="24"/>
        </w:rPr>
      </w:pPr>
    </w:p>
    <w:p w:rsidR="00A43825" w:rsidRPr="001A6D09" w:rsidRDefault="00A43825" w:rsidP="001B11F7">
      <w:pPr>
        <w:pStyle w:val="ListParagraph"/>
        <w:ind w:left="0"/>
        <w:rPr>
          <w:sz w:val="24"/>
          <w:szCs w:val="24"/>
        </w:rPr>
      </w:pPr>
      <w:r w:rsidRPr="001A6D09">
        <w:rPr>
          <w:sz w:val="24"/>
          <w:szCs w:val="24"/>
        </w:rPr>
        <w:t xml:space="preserve">The recruiters will use </w:t>
      </w:r>
      <w:r w:rsidR="008C4B73" w:rsidRPr="001A6D09">
        <w:rPr>
          <w:sz w:val="24"/>
          <w:szCs w:val="24"/>
        </w:rPr>
        <w:t>the</w:t>
      </w:r>
      <w:r w:rsidRPr="001A6D09">
        <w:rPr>
          <w:sz w:val="24"/>
          <w:szCs w:val="24"/>
        </w:rPr>
        <w:t xml:space="preserve"> screening </w:t>
      </w:r>
      <w:r w:rsidR="00DD71E5" w:rsidRPr="001A6D09">
        <w:rPr>
          <w:sz w:val="24"/>
          <w:szCs w:val="24"/>
        </w:rPr>
        <w:t xml:space="preserve">questionnaire </w:t>
      </w:r>
      <w:r w:rsidRPr="001A6D09">
        <w:rPr>
          <w:sz w:val="24"/>
          <w:szCs w:val="24"/>
        </w:rPr>
        <w:t>to further select the appropriate respondents</w:t>
      </w:r>
      <w:r w:rsidR="0016048F" w:rsidRPr="001A6D09">
        <w:rPr>
          <w:sz w:val="24"/>
          <w:szCs w:val="24"/>
        </w:rPr>
        <w:t xml:space="preserve"> (see </w:t>
      </w:r>
      <w:r w:rsidR="001B11F7" w:rsidRPr="001A6D09">
        <w:rPr>
          <w:rFonts w:asciiTheme="minorHAnsi" w:hAnsiTheme="minorHAnsi" w:cs="Arial"/>
          <w:sz w:val="24"/>
          <w:szCs w:val="24"/>
        </w:rPr>
        <w:t>Attachment A – Screening Questionnaire</w:t>
      </w:r>
      <w:r w:rsidR="0016048F" w:rsidRPr="001A6D09">
        <w:rPr>
          <w:sz w:val="24"/>
          <w:szCs w:val="24"/>
        </w:rPr>
        <w:t>)</w:t>
      </w:r>
      <w:r w:rsidRPr="001A6D09">
        <w:rPr>
          <w:sz w:val="24"/>
          <w:szCs w:val="24"/>
        </w:rPr>
        <w:t xml:space="preserve">. </w:t>
      </w:r>
      <w:r w:rsidR="00DD71E5" w:rsidRPr="001A6D09">
        <w:rPr>
          <w:sz w:val="24"/>
          <w:szCs w:val="24"/>
        </w:rPr>
        <w:t xml:space="preserve"> </w:t>
      </w:r>
      <w:r w:rsidRPr="001A6D09">
        <w:rPr>
          <w:sz w:val="24"/>
          <w:szCs w:val="24"/>
        </w:rPr>
        <w:t>This will ensure that selected respondents meet study criteria and have not recently participated in a similar focus group.</w:t>
      </w:r>
    </w:p>
    <w:p w:rsidR="001A6D09" w:rsidRDefault="001A6D09" w:rsidP="00B05ACA">
      <w:pPr>
        <w:rPr>
          <w:b/>
          <w:bCs/>
          <w:sz w:val="24"/>
          <w:szCs w:val="24"/>
        </w:rPr>
      </w:pPr>
    </w:p>
    <w:p w:rsidR="00A43825" w:rsidRPr="001A6D09" w:rsidRDefault="00A43825" w:rsidP="00B05ACA">
      <w:pPr>
        <w:rPr>
          <w:b/>
          <w:bCs/>
          <w:sz w:val="24"/>
          <w:szCs w:val="24"/>
        </w:rPr>
      </w:pPr>
      <w:r w:rsidRPr="001A6D09">
        <w:rPr>
          <w:b/>
          <w:bCs/>
          <w:sz w:val="24"/>
          <w:szCs w:val="24"/>
        </w:rPr>
        <w:lastRenderedPageBreak/>
        <w:t>Administration of the Instrument</w:t>
      </w:r>
    </w:p>
    <w:p w:rsidR="00A43825" w:rsidRPr="001A6D09" w:rsidRDefault="00A43825" w:rsidP="00B05ACA">
      <w:pPr>
        <w:pStyle w:val="ListParagraph"/>
        <w:numPr>
          <w:ilvl w:val="0"/>
          <w:numId w:val="3"/>
        </w:numPr>
        <w:spacing w:after="0" w:line="240" w:lineRule="auto"/>
        <w:rPr>
          <w:sz w:val="24"/>
          <w:szCs w:val="24"/>
        </w:rPr>
      </w:pPr>
      <w:r w:rsidRPr="001A6D09">
        <w:rPr>
          <w:sz w:val="24"/>
          <w:szCs w:val="24"/>
        </w:rPr>
        <w:t>How will you collect the information? (Check all that apply)</w:t>
      </w:r>
    </w:p>
    <w:p w:rsidR="00A43825" w:rsidRPr="001A6D09" w:rsidRDefault="008C4B73" w:rsidP="006E0C0B">
      <w:pPr>
        <w:ind w:left="720"/>
        <w:rPr>
          <w:sz w:val="24"/>
          <w:szCs w:val="24"/>
        </w:rPr>
      </w:pPr>
      <w:r w:rsidRPr="001A6D09">
        <w:rPr>
          <w:sz w:val="24"/>
          <w:szCs w:val="24"/>
        </w:rPr>
        <w:t>[</w:t>
      </w:r>
      <w:r w:rsidR="00A43825" w:rsidRPr="001A6D09">
        <w:rPr>
          <w:sz w:val="24"/>
          <w:szCs w:val="24"/>
        </w:rPr>
        <w:t xml:space="preserve"> ] Web-based or other forms of Social Media </w:t>
      </w:r>
    </w:p>
    <w:p w:rsidR="00A43825" w:rsidRPr="001A6D09" w:rsidRDefault="00A43825" w:rsidP="00B05ACA">
      <w:pPr>
        <w:ind w:left="720"/>
        <w:rPr>
          <w:sz w:val="24"/>
          <w:szCs w:val="24"/>
        </w:rPr>
      </w:pPr>
      <w:r w:rsidRPr="001A6D09">
        <w:rPr>
          <w:sz w:val="24"/>
          <w:szCs w:val="24"/>
        </w:rPr>
        <w:t>[</w:t>
      </w:r>
      <w:r w:rsidR="008C4B73" w:rsidRPr="001A6D09">
        <w:rPr>
          <w:sz w:val="24"/>
          <w:szCs w:val="24"/>
        </w:rPr>
        <w:t xml:space="preserve">X </w:t>
      </w:r>
      <w:r w:rsidRPr="001A6D09">
        <w:rPr>
          <w:sz w:val="24"/>
          <w:szCs w:val="24"/>
        </w:rPr>
        <w:t>] Telephone</w:t>
      </w:r>
      <w:r w:rsidRPr="001A6D09">
        <w:rPr>
          <w:sz w:val="24"/>
          <w:szCs w:val="24"/>
        </w:rPr>
        <w:tab/>
      </w:r>
    </w:p>
    <w:p w:rsidR="00A43825" w:rsidRPr="001A6D09" w:rsidRDefault="00A43825" w:rsidP="00B05ACA">
      <w:pPr>
        <w:ind w:left="720"/>
        <w:rPr>
          <w:sz w:val="24"/>
          <w:szCs w:val="24"/>
        </w:rPr>
      </w:pPr>
      <w:r w:rsidRPr="001A6D09">
        <w:rPr>
          <w:sz w:val="24"/>
          <w:szCs w:val="24"/>
        </w:rPr>
        <w:t>[ X ] In-person</w:t>
      </w:r>
      <w:r w:rsidRPr="001A6D09">
        <w:rPr>
          <w:sz w:val="24"/>
          <w:szCs w:val="24"/>
        </w:rPr>
        <w:tab/>
      </w:r>
    </w:p>
    <w:p w:rsidR="00A43825" w:rsidRPr="001A6D09" w:rsidRDefault="00A43825" w:rsidP="00B05ACA">
      <w:pPr>
        <w:ind w:left="720"/>
        <w:rPr>
          <w:sz w:val="24"/>
          <w:szCs w:val="24"/>
        </w:rPr>
      </w:pPr>
      <w:r w:rsidRPr="001A6D09">
        <w:rPr>
          <w:sz w:val="24"/>
          <w:szCs w:val="24"/>
        </w:rPr>
        <w:t xml:space="preserve">[  ] Mail </w:t>
      </w:r>
    </w:p>
    <w:p w:rsidR="00A43825" w:rsidRPr="001A6D09" w:rsidRDefault="00A43825" w:rsidP="00B05ACA">
      <w:pPr>
        <w:ind w:left="720"/>
        <w:rPr>
          <w:sz w:val="24"/>
          <w:szCs w:val="24"/>
        </w:rPr>
      </w:pPr>
      <w:r w:rsidRPr="001A6D09">
        <w:rPr>
          <w:sz w:val="24"/>
          <w:szCs w:val="24"/>
        </w:rPr>
        <w:t>[  ] Other, Explain</w:t>
      </w:r>
    </w:p>
    <w:p w:rsidR="00A43825" w:rsidRPr="001A6D09" w:rsidRDefault="00A43825" w:rsidP="00B05ACA">
      <w:pPr>
        <w:pStyle w:val="ListParagraph"/>
        <w:numPr>
          <w:ilvl w:val="0"/>
          <w:numId w:val="3"/>
        </w:numPr>
        <w:spacing w:after="0" w:line="240" w:lineRule="auto"/>
        <w:rPr>
          <w:sz w:val="24"/>
          <w:szCs w:val="24"/>
        </w:rPr>
      </w:pPr>
      <w:r w:rsidRPr="001A6D09">
        <w:rPr>
          <w:sz w:val="24"/>
          <w:szCs w:val="24"/>
        </w:rPr>
        <w:t>Will interviewers or facilitators be used?  [ X ] Yes [  ] No</w:t>
      </w:r>
    </w:p>
    <w:p w:rsidR="00A43825" w:rsidRPr="001A6D09" w:rsidRDefault="00A43825" w:rsidP="00B05ACA">
      <w:pPr>
        <w:pStyle w:val="ListParagraph"/>
        <w:ind w:left="360"/>
        <w:rPr>
          <w:sz w:val="24"/>
          <w:szCs w:val="24"/>
        </w:rPr>
      </w:pPr>
      <w:r w:rsidRPr="001A6D09">
        <w:rPr>
          <w:sz w:val="24"/>
          <w:szCs w:val="24"/>
        </w:rPr>
        <w:t xml:space="preserve"> </w:t>
      </w:r>
    </w:p>
    <w:p w:rsidR="00A43825" w:rsidRPr="001A6D09" w:rsidRDefault="00A43825" w:rsidP="006E0C0B">
      <w:pPr>
        <w:rPr>
          <w:b/>
          <w:bCs/>
          <w:sz w:val="24"/>
          <w:szCs w:val="24"/>
        </w:rPr>
      </w:pPr>
      <w:r w:rsidRPr="001A6D09">
        <w:rPr>
          <w:b/>
          <w:bCs/>
          <w:sz w:val="24"/>
          <w:szCs w:val="24"/>
        </w:rPr>
        <w:t>Please make sure that all instruments, instructions, and scripts are submitted with the request.</w:t>
      </w:r>
    </w:p>
    <w:p w:rsidR="006E0C0B" w:rsidRPr="001A6D09" w:rsidRDefault="003F1612" w:rsidP="003F1612">
      <w:pPr>
        <w:rPr>
          <w:sz w:val="24"/>
          <w:szCs w:val="24"/>
          <w:u w:val="single"/>
        </w:rPr>
      </w:pPr>
      <w:r w:rsidRPr="001A6D09">
        <w:rPr>
          <w:sz w:val="24"/>
          <w:szCs w:val="24"/>
          <w:u w:val="single"/>
        </w:rPr>
        <w:t>List of Attachments:</w:t>
      </w:r>
    </w:p>
    <w:p w:rsidR="003F1612" w:rsidRPr="001A6D09" w:rsidRDefault="003F1612" w:rsidP="003F1612">
      <w:pPr>
        <w:rPr>
          <w:sz w:val="24"/>
          <w:szCs w:val="24"/>
        </w:rPr>
      </w:pPr>
      <w:r w:rsidRPr="001A6D09">
        <w:rPr>
          <w:sz w:val="24"/>
          <w:szCs w:val="24"/>
        </w:rPr>
        <w:t>Attachment A – Screening Questionnaire</w:t>
      </w:r>
    </w:p>
    <w:p w:rsidR="003F1612" w:rsidRPr="001A6D09" w:rsidRDefault="003F1612" w:rsidP="003F1612">
      <w:pPr>
        <w:rPr>
          <w:sz w:val="24"/>
          <w:szCs w:val="24"/>
        </w:rPr>
      </w:pPr>
      <w:r w:rsidRPr="001A6D09">
        <w:rPr>
          <w:sz w:val="24"/>
          <w:szCs w:val="24"/>
        </w:rPr>
        <w:t>Attachment B – Focus Group Moderator Guide</w:t>
      </w:r>
    </w:p>
    <w:p w:rsidR="003F1612" w:rsidRPr="001A6D09" w:rsidRDefault="003F1612" w:rsidP="003F1612">
      <w:pPr>
        <w:rPr>
          <w:sz w:val="24"/>
          <w:szCs w:val="24"/>
        </w:rPr>
      </w:pPr>
      <w:r w:rsidRPr="001A6D09">
        <w:rPr>
          <w:sz w:val="24"/>
          <w:szCs w:val="24"/>
        </w:rPr>
        <w:t>Attachment C – Focus Group Consent Form</w:t>
      </w:r>
    </w:p>
    <w:p w:rsidR="00A43825" w:rsidRPr="001A6D09" w:rsidRDefault="006E0C0B" w:rsidP="006E0C0B">
      <w:pPr>
        <w:rPr>
          <w:sz w:val="24"/>
          <w:szCs w:val="24"/>
        </w:rPr>
      </w:pPr>
      <w:r w:rsidRPr="001A6D09">
        <w:rPr>
          <w:sz w:val="24"/>
          <w:szCs w:val="24"/>
        </w:rPr>
        <w:t>Attachment D – Draft Advertisement</w:t>
      </w:r>
      <w:r w:rsidR="006C0E0E" w:rsidRPr="001A6D09">
        <w:rPr>
          <w:sz w:val="24"/>
          <w:szCs w:val="24"/>
        </w:rPr>
        <w:t>s</w:t>
      </w:r>
    </w:p>
    <w:sectPr w:rsidR="00A43825" w:rsidRPr="001A6D09" w:rsidSect="00D76BFB">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8C" w:rsidRDefault="008B4D8C" w:rsidP="00EF77F6">
      <w:pPr>
        <w:spacing w:after="0" w:line="240" w:lineRule="auto"/>
      </w:pPr>
      <w:r>
        <w:separator/>
      </w:r>
    </w:p>
  </w:endnote>
  <w:endnote w:type="continuationSeparator" w:id="0">
    <w:p w:rsidR="008B4D8C" w:rsidRDefault="008B4D8C" w:rsidP="00EF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8C" w:rsidRDefault="008B4D8C" w:rsidP="00EF77F6">
      <w:pPr>
        <w:spacing w:after="0" w:line="240" w:lineRule="auto"/>
      </w:pPr>
      <w:r>
        <w:separator/>
      </w:r>
    </w:p>
  </w:footnote>
  <w:footnote w:type="continuationSeparator" w:id="0">
    <w:p w:rsidR="008B4D8C" w:rsidRDefault="008B4D8C" w:rsidP="00EF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CAD"/>
    <w:multiLevelType w:val="hybridMultilevel"/>
    <w:tmpl w:val="57666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F06A66"/>
    <w:multiLevelType w:val="hybridMultilevel"/>
    <w:tmpl w:val="0D8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EF0244"/>
    <w:multiLevelType w:val="hybridMultilevel"/>
    <w:tmpl w:val="0C06A3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373ADB"/>
    <w:multiLevelType w:val="hybridMultilevel"/>
    <w:tmpl w:val="B3265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12192B"/>
    <w:multiLevelType w:val="hybridMultilevel"/>
    <w:tmpl w:val="56A2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B6F31"/>
    <w:multiLevelType w:val="hybridMultilevel"/>
    <w:tmpl w:val="E258E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1335BF"/>
    <w:multiLevelType w:val="hybridMultilevel"/>
    <w:tmpl w:val="471A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6"/>
  </w:num>
  <w:num w:numId="6">
    <w:abstractNumId w:val="1"/>
  </w:num>
  <w:num w:numId="7">
    <w:abstractNumId w:val="9"/>
  </w:num>
  <w:num w:numId="8">
    <w:abstractNumId w:val="4"/>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05ACA"/>
    <w:rsid w:val="000067A1"/>
    <w:rsid w:val="0004109A"/>
    <w:rsid w:val="00054105"/>
    <w:rsid w:val="000B753B"/>
    <w:rsid w:val="000C26C6"/>
    <w:rsid w:val="000F0C26"/>
    <w:rsid w:val="0014512D"/>
    <w:rsid w:val="0016048F"/>
    <w:rsid w:val="001612EB"/>
    <w:rsid w:val="00170234"/>
    <w:rsid w:val="001727EB"/>
    <w:rsid w:val="00173D78"/>
    <w:rsid w:val="00174C76"/>
    <w:rsid w:val="00185EE5"/>
    <w:rsid w:val="00194484"/>
    <w:rsid w:val="001A6D09"/>
    <w:rsid w:val="001B11F7"/>
    <w:rsid w:val="001B3A62"/>
    <w:rsid w:val="001C3E0F"/>
    <w:rsid w:val="001D25A0"/>
    <w:rsid w:val="001D335F"/>
    <w:rsid w:val="001E112B"/>
    <w:rsid w:val="00204430"/>
    <w:rsid w:val="0021406A"/>
    <w:rsid w:val="00214BFB"/>
    <w:rsid w:val="0022088D"/>
    <w:rsid w:val="00220BF0"/>
    <w:rsid w:val="00251E77"/>
    <w:rsid w:val="002565A1"/>
    <w:rsid w:val="0026324E"/>
    <w:rsid w:val="002715A2"/>
    <w:rsid w:val="0028205D"/>
    <w:rsid w:val="002834F4"/>
    <w:rsid w:val="002A5085"/>
    <w:rsid w:val="002B4B19"/>
    <w:rsid w:val="002C6811"/>
    <w:rsid w:val="002D16C4"/>
    <w:rsid w:val="002D6674"/>
    <w:rsid w:val="002E0064"/>
    <w:rsid w:val="002F479F"/>
    <w:rsid w:val="00321F5D"/>
    <w:rsid w:val="003377C6"/>
    <w:rsid w:val="00366FC6"/>
    <w:rsid w:val="003960DC"/>
    <w:rsid w:val="003A386A"/>
    <w:rsid w:val="003D11EF"/>
    <w:rsid w:val="003D74B2"/>
    <w:rsid w:val="003F1612"/>
    <w:rsid w:val="003F1C5B"/>
    <w:rsid w:val="00434E33"/>
    <w:rsid w:val="00483DC1"/>
    <w:rsid w:val="004E7A18"/>
    <w:rsid w:val="004F67E6"/>
    <w:rsid w:val="00541030"/>
    <w:rsid w:val="00560335"/>
    <w:rsid w:val="00561A9A"/>
    <w:rsid w:val="005650CB"/>
    <w:rsid w:val="00565196"/>
    <w:rsid w:val="0057611A"/>
    <w:rsid w:val="0058110D"/>
    <w:rsid w:val="00587750"/>
    <w:rsid w:val="0059124C"/>
    <w:rsid w:val="005A272A"/>
    <w:rsid w:val="005C1BAF"/>
    <w:rsid w:val="005D3AAA"/>
    <w:rsid w:val="00604360"/>
    <w:rsid w:val="00636621"/>
    <w:rsid w:val="00636EC0"/>
    <w:rsid w:val="00645335"/>
    <w:rsid w:val="006800EF"/>
    <w:rsid w:val="006832D9"/>
    <w:rsid w:val="006939FC"/>
    <w:rsid w:val="006957BA"/>
    <w:rsid w:val="006A04AD"/>
    <w:rsid w:val="006A18BF"/>
    <w:rsid w:val="006A44F7"/>
    <w:rsid w:val="006C0E0E"/>
    <w:rsid w:val="006D60C3"/>
    <w:rsid w:val="006E0C0B"/>
    <w:rsid w:val="006E5F00"/>
    <w:rsid w:val="007056D7"/>
    <w:rsid w:val="007152BE"/>
    <w:rsid w:val="00734C84"/>
    <w:rsid w:val="0076019D"/>
    <w:rsid w:val="00766F60"/>
    <w:rsid w:val="00771C32"/>
    <w:rsid w:val="007A3ABD"/>
    <w:rsid w:val="007B6631"/>
    <w:rsid w:val="007C600D"/>
    <w:rsid w:val="007C7F23"/>
    <w:rsid w:val="007F07D4"/>
    <w:rsid w:val="00846A63"/>
    <w:rsid w:val="00856362"/>
    <w:rsid w:val="008613D7"/>
    <w:rsid w:val="0089298D"/>
    <w:rsid w:val="00895229"/>
    <w:rsid w:val="00897155"/>
    <w:rsid w:val="008B4D8C"/>
    <w:rsid w:val="008C4B73"/>
    <w:rsid w:val="008F32C1"/>
    <w:rsid w:val="008F4A55"/>
    <w:rsid w:val="008F50D4"/>
    <w:rsid w:val="008F6A08"/>
    <w:rsid w:val="00911641"/>
    <w:rsid w:val="00916E99"/>
    <w:rsid w:val="009239AA"/>
    <w:rsid w:val="00926218"/>
    <w:rsid w:val="00940B10"/>
    <w:rsid w:val="0094536A"/>
    <w:rsid w:val="00954E9F"/>
    <w:rsid w:val="0097388B"/>
    <w:rsid w:val="00993A87"/>
    <w:rsid w:val="009949C8"/>
    <w:rsid w:val="009B5058"/>
    <w:rsid w:val="009C13B9"/>
    <w:rsid w:val="009C3046"/>
    <w:rsid w:val="009D2F1A"/>
    <w:rsid w:val="009D4021"/>
    <w:rsid w:val="009E6DC7"/>
    <w:rsid w:val="009F4258"/>
    <w:rsid w:val="00A04D35"/>
    <w:rsid w:val="00A43825"/>
    <w:rsid w:val="00A47C99"/>
    <w:rsid w:val="00A5509C"/>
    <w:rsid w:val="00A871EB"/>
    <w:rsid w:val="00A87C5E"/>
    <w:rsid w:val="00AC71BE"/>
    <w:rsid w:val="00AD2032"/>
    <w:rsid w:val="00AE1B4A"/>
    <w:rsid w:val="00AF1019"/>
    <w:rsid w:val="00B05ACA"/>
    <w:rsid w:val="00B05DB7"/>
    <w:rsid w:val="00B45282"/>
    <w:rsid w:val="00B524D3"/>
    <w:rsid w:val="00B60FB2"/>
    <w:rsid w:val="00B712BE"/>
    <w:rsid w:val="00BA19A9"/>
    <w:rsid w:val="00BB08EF"/>
    <w:rsid w:val="00BB32E9"/>
    <w:rsid w:val="00BD4FEB"/>
    <w:rsid w:val="00BF5AB2"/>
    <w:rsid w:val="00C14CC4"/>
    <w:rsid w:val="00C42506"/>
    <w:rsid w:val="00C444B2"/>
    <w:rsid w:val="00C62EC9"/>
    <w:rsid w:val="00C65293"/>
    <w:rsid w:val="00C865DE"/>
    <w:rsid w:val="00C86E91"/>
    <w:rsid w:val="00CB0311"/>
    <w:rsid w:val="00CB10DA"/>
    <w:rsid w:val="00D00B68"/>
    <w:rsid w:val="00D1207E"/>
    <w:rsid w:val="00D13FCD"/>
    <w:rsid w:val="00D3229A"/>
    <w:rsid w:val="00D42AAA"/>
    <w:rsid w:val="00D56172"/>
    <w:rsid w:val="00D56656"/>
    <w:rsid w:val="00D64CFC"/>
    <w:rsid w:val="00D7250A"/>
    <w:rsid w:val="00D72CC6"/>
    <w:rsid w:val="00D76BFB"/>
    <w:rsid w:val="00D777FB"/>
    <w:rsid w:val="00D87A35"/>
    <w:rsid w:val="00DD03D0"/>
    <w:rsid w:val="00DD5BC0"/>
    <w:rsid w:val="00DD71E5"/>
    <w:rsid w:val="00DE25A8"/>
    <w:rsid w:val="00DE5CBF"/>
    <w:rsid w:val="00DF5793"/>
    <w:rsid w:val="00E20667"/>
    <w:rsid w:val="00E24DC8"/>
    <w:rsid w:val="00E54B03"/>
    <w:rsid w:val="00E650E6"/>
    <w:rsid w:val="00E84F9B"/>
    <w:rsid w:val="00E854FE"/>
    <w:rsid w:val="00EB6060"/>
    <w:rsid w:val="00ED5E0C"/>
    <w:rsid w:val="00EF77F6"/>
    <w:rsid w:val="00F06866"/>
    <w:rsid w:val="00F23400"/>
    <w:rsid w:val="00F24CFC"/>
    <w:rsid w:val="00F375C2"/>
    <w:rsid w:val="00F406E5"/>
    <w:rsid w:val="00F445F7"/>
    <w:rsid w:val="00F50231"/>
    <w:rsid w:val="00F66FCA"/>
    <w:rsid w:val="00F954FB"/>
    <w:rsid w:val="00FA3A72"/>
    <w:rsid w:val="00FA78A9"/>
    <w:rsid w:val="00FB638E"/>
    <w:rsid w:val="00FE41FB"/>
    <w:rsid w:val="00FE4A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ACA"/>
    <w:pPr>
      <w:spacing w:after="200" w:line="276" w:lineRule="auto"/>
    </w:pPr>
    <w:rPr>
      <w:rFonts w:cs="Calibri"/>
      <w:sz w:val="22"/>
      <w:szCs w:val="22"/>
    </w:rPr>
  </w:style>
  <w:style w:type="paragraph" w:styleId="Heading2">
    <w:name w:val="heading 2"/>
    <w:basedOn w:val="Normal"/>
    <w:next w:val="Normal"/>
    <w:link w:val="Heading2Char"/>
    <w:uiPriority w:val="99"/>
    <w:qFormat/>
    <w:rsid w:val="00B05ACA"/>
    <w:pPr>
      <w:keepNext/>
      <w:spacing w:after="0" w:line="240" w:lineRule="auto"/>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05ACA"/>
    <w:rPr>
      <w:rFonts w:ascii="Times New Roman" w:hAnsi="Times New Roman" w:cs="Times New Roman"/>
      <w:b/>
      <w:bCs/>
      <w:sz w:val="24"/>
      <w:szCs w:val="24"/>
    </w:rPr>
  </w:style>
  <w:style w:type="paragraph" w:styleId="ListParagraph">
    <w:name w:val="List Paragraph"/>
    <w:basedOn w:val="Normal"/>
    <w:uiPriority w:val="99"/>
    <w:qFormat/>
    <w:rsid w:val="00B05ACA"/>
    <w:pPr>
      <w:ind w:left="720"/>
      <w:contextualSpacing/>
    </w:pPr>
  </w:style>
  <w:style w:type="paragraph" w:styleId="BodyText2">
    <w:name w:val="Body Text 2"/>
    <w:basedOn w:val="Normal"/>
    <w:link w:val="BodyText2Char1"/>
    <w:uiPriority w:val="99"/>
    <w:semiHidden/>
    <w:rsid w:val="00B05ACA"/>
    <w:pPr>
      <w:spacing w:after="120"/>
      <w:ind w:left="360"/>
    </w:pPr>
    <w:rPr>
      <w:rFonts w:cs="Times New Roman"/>
      <w:sz w:val="20"/>
      <w:szCs w:val="20"/>
    </w:rPr>
  </w:style>
  <w:style w:type="character" w:customStyle="1" w:styleId="BodyText2Char">
    <w:name w:val="Body Text 2 Char"/>
    <w:uiPriority w:val="99"/>
    <w:semiHidden/>
    <w:rsid w:val="009F7020"/>
    <w:rPr>
      <w:rFonts w:cs="Calibri"/>
    </w:rPr>
  </w:style>
  <w:style w:type="character" w:customStyle="1" w:styleId="BodyText2Char1">
    <w:name w:val="Body Text 2 Char1"/>
    <w:basedOn w:val="DefaultParagraphFont"/>
    <w:link w:val="BodyText2"/>
    <w:uiPriority w:val="99"/>
    <w:semiHidden/>
    <w:rsid w:val="00B05ACA"/>
  </w:style>
  <w:style w:type="paragraph" w:styleId="Header">
    <w:name w:val="header"/>
    <w:basedOn w:val="Normal"/>
    <w:link w:val="HeaderChar"/>
    <w:uiPriority w:val="99"/>
    <w:rsid w:val="00B05ACA"/>
    <w:pPr>
      <w:widowControl w:val="0"/>
      <w:tabs>
        <w:tab w:val="center" w:pos="4320"/>
        <w:tab w:val="right" w:pos="8640"/>
      </w:tabs>
      <w:spacing w:after="0" w:line="240" w:lineRule="auto"/>
    </w:pPr>
    <w:rPr>
      <w:rFonts w:ascii="Times New Roman" w:hAnsi="Times New Roman" w:cs="Times New Roman"/>
      <w:snapToGrid w:val="0"/>
      <w:sz w:val="24"/>
      <w:szCs w:val="24"/>
    </w:rPr>
  </w:style>
  <w:style w:type="character" w:customStyle="1" w:styleId="HeaderChar">
    <w:name w:val="Header Char"/>
    <w:link w:val="Header"/>
    <w:uiPriority w:val="99"/>
    <w:rsid w:val="00B05ACA"/>
    <w:rPr>
      <w:rFonts w:ascii="Times New Roman" w:hAnsi="Times New Roman" w:cs="Times New Roman"/>
      <w:snapToGrid w:val="0"/>
      <w:sz w:val="24"/>
      <w:szCs w:val="24"/>
    </w:rPr>
  </w:style>
  <w:style w:type="table" w:styleId="TableGrid">
    <w:name w:val="Table Grid"/>
    <w:basedOn w:val="TableNormal"/>
    <w:rsid w:val="00B05A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377C6"/>
    <w:rPr>
      <w:sz w:val="16"/>
      <w:szCs w:val="16"/>
    </w:rPr>
  </w:style>
  <w:style w:type="paragraph" w:styleId="CommentText">
    <w:name w:val="annotation text"/>
    <w:basedOn w:val="Normal"/>
    <w:link w:val="CommentTextChar"/>
    <w:uiPriority w:val="99"/>
    <w:semiHidden/>
    <w:unhideWhenUsed/>
    <w:rsid w:val="003377C6"/>
    <w:pPr>
      <w:spacing w:line="240" w:lineRule="auto"/>
    </w:pPr>
    <w:rPr>
      <w:rFonts w:cs="Times New Roman"/>
      <w:sz w:val="20"/>
      <w:szCs w:val="20"/>
    </w:rPr>
  </w:style>
  <w:style w:type="character" w:customStyle="1" w:styleId="CommentTextChar">
    <w:name w:val="Comment Text Char"/>
    <w:link w:val="CommentText"/>
    <w:uiPriority w:val="99"/>
    <w:semiHidden/>
    <w:rsid w:val="003377C6"/>
    <w:rPr>
      <w:rFonts w:cs="Calibri"/>
      <w:sz w:val="20"/>
      <w:szCs w:val="20"/>
    </w:rPr>
  </w:style>
  <w:style w:type="paragraph" w:styleId="CommentSubject">
    <w:name w:val="annotation subject"/>
    <w:basedOn w:val="CommentText"/>
    <w:next w:val="CommentText"/>
    <w:link w:val="CommentSubjectChar"/>
    <w:uiPriority w:val="99"/>
    <w:semiHidden/>
    <w:unhideWhenUsed/>
    <w:rsid w:val="003377C6"/>
    <w:rPr>
      <w:b/>
      <w:bCs/>
    </w:rPr>
  </w:style>
  <w:style w:type="character" w:customStyle="1" w:styleId="CommentSubjectChar">
    <w:name w:val="Comment Subject Char"/>
    <w:link w:val="CommentSubject"/>
    <w:uiPriority w:val="99"/>
    <w:semiHidden/>
    <w:rsid w:val="003377C6"/>
    <w:rPr>
      <w:rFonts w:cs="Calibri"/>
      <w:b/>
      <w:bCs/>
      <w:sz w:val="20"/>
      <w:szCs w:val="20"/>
    </w:rPr>
  </w:style>
  <w:style w:type="paragraph" w:styleId="BalloonText">
    <w:name w:val="Balloon Text"/>
    <w:basedOn w:val="Normal"/>
    <w:link w:val="BalloonTextChar"/>
    <w:uiPriority w:val="99"/>
    <w:semiHidden/>
    <w:unhideWhenUsed/>
    <w:rsid w:val="003377C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377C6"/>
    <w:rPr>
      <w:rFonts w:ascii="Tahoma" w:hAnsi="Tahoma" w:cs="Tahoma"/>
      <w:sz w:val="16"/>
      <w:szCs w:val="16"/>
    </w:rPr>
  </w:style>
  <w:style w:type="paragraph" w:styleId="FootnoteText">
    <w:name w:val="footnote text"/>
    <w:basedOn w:val="Normal"/>
    <w:link w:val="FootnoteTextChar"/>
    <w:uiPriority w:val="99"/>
    <w:semiHidden/>
    <w:unhideWhenUsed/>
    <w:rsid w:val="00EF77F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F77F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F77F6"/>
    <w:rPr>
      <w:vertAlign w:val="superscript"/>
    </w:rPr>
  </w:style>
  <w:style w:type="character" w:styleId="Hyperlink">
    <w:name w:val="Hyperlink"/>
    <w:basedOn w:val="DefaultParagraphFont"/>
    <w:uiPriority w:val="99"/>
    <w:unhideWhenUsed/>
    <w:rsid w:val="00EF77F6"/>
    <w:rPr>
      <w:color w:val="0000FF" w:themeColor="hyperlink"/>
      <w:u w:val="single"/>
    </w:rPr>
  </w:style>
  <w:style w:type="paragraph" w:customStyle="1" w:styleId="bodytext">
    <w:name w:val="body text"/>
    <w:basedOn w:val="Normal"/>
    <w:rsid w:val="00561A9A"/>
    <w:pPr>
      <w:spacing w:after="240" w:line="300" w:lineRule="exact"/>
    </w:pPr>
    <w:rPr>
      <w:rFonts w:ascii="Times New Roman" w:eastAsia="Times New Roman" w:hAnsi="Times New Roman" w:cs="Times New Roman"/>
      <w:sz w:val="24"/>
      <w:szCs w:val="20"/>
    </w:rPr>
  </w:style>
  <w:style w:type="paragraph" w:styleId="Revision">
    <w:name w:val="Revision"/>
    <w:hidden/>
    <w:uiPriority w:val="99"/>
    <w:semiHidden/>
    <w:rsid w:val="006E5F00"/>
    <w:rPr>
      <w:rFonts w:cs="Calibri"/>
      <w:sz w:val="22"/>
      <w:szCs w:val="22"/>
    </w:rPr>
  </w:style>
  <w:style w:type="paragraph" w:customStyle="1" w:styleId="L1-FlLSp12">
    <w:name w:val="L1-FlL Sp&amp;1/2"/>
    <w:basedOn w:val="Normal"/>
    <w:rsid w:val="00541030"/>
    <w:pPr>
      <w:tabs>
        <w:tab w:val="left" w:pos="1152"/>
      </w:tabs>
      <w:spacing w:after="0" w:line="240" w:lineRule="atLeast"/>
    </w:pPr>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163E-E622-4947-AACF-9BA475B7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 (OMB Control Number: 0935-0</vt:lpstr>
    </vt:vector>
  </TitlesOfParts>
  <Company>DHHS</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(OMB Control Number: 0935-0</dc:title>
  <dc:subject/>
  <dc:creator>DHHS</dc:creator>
  <cp:keywords/>
  <cp:lastModifiedBy>DHHS</cp:lastModifiedBy>
  <cp:revision>2</cp:revision>
  <dcterms:created xsi:type="dcterms:W3CDTF">2012-04-13T13:38:00Z</dcterms:created>
  <dcterms:modified xsi:type="dcterms:W3CDTF">2012-04-13T13:38:00Z</dcterms:modified>
</cp:coreProperties>
</file>