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456179" w:rsidP="009B633D">
      <w:pPr>
        <w:jc w:val="center"/>
        <w:rPr>
          <w:b/>
          <w:sz w:val="28"/>
          <w:szCs w:val="28"/>
        </w:rPr>
      </w:pPr>
      <w:r w:rsidRPr="00456179">
        <w:rPr>
          <w:b/>
          <w:sz w:val="28"/>
          <w:szCs w:val="28"/>
        </w:rPr>
        <w:t>SUPPORTING STATEMENT</w:t>
      </w:r>
    </w:p>
    <w:p w:rsidR="00635119" w:rsidRDefault="00635119" w:rsidP="009B633D">
      <w:pPr>
        <w:jc w:val="center"/>
        <w:rPr>
          <w:b/>
          <w:sz w:val="28"/>
          <w:szCs w:val="28"/>
        </w:rPr>
      </w:pPr>
    </w:p>
    <w:p w:rsidR="009B633D" w:rsidRDefault="00456179" w:rsidP="009B633D">
      <w:pPr>
        <w:jc w:val="center"/>
        <w:rPr>
          <w:sz w:val="28"/>
          <w:szCs w:val="28"/>
        </w:rPr>
      </w:pPr>
      <w:r>
        <w:rPr>
          <w:b/>
          <w:sz w:val="28"/>
          <w:szCs w:val="28"/>
        </w:rPr>
        <w:t>Part A</w:t>
      </w: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Pr="00C4006D" w:rsidRDefault="00E652A8" w:rsidP="009B633D">
      <w:pPr>
        <w:jc w:val="center"/>
        <w:rPr>
          <w:i/>
          <w:sz w:val="28"/>
          <w:szCs w:val="28"/>
        </w:rPr>
      </w:pPr>
      <w:r w:rsidRPr="00965964">
        <w:rPr>
          <w:sz w:val="28"/>
          <w:szCs w:val="28"/>
        </w:rPr>
        <w:t xml:space="preserve">A </w:t>
      </w:r>
      <w:r w:rsidR="00965964" w:rsidRPr="00965964">
        <w:rPr>
          <w:sz w:val="28"/>
          <w:szCs w:val="28"/>
        </w:rPr>
        <w:t>S</w:t>
      </w:r>
      <w:r w:rsidRPr="00965964">
        <w:rPr>
          <w:sz w:val="28"/>
          <w:szCs w:val="28"/>
        </w:rPr>
        <w:t>urvey of Physicians in Solo and Smaller Primary Care Practices</w:t>
      </w:r>
    </w:p>
    <w:p w:rsidR="009B633D" w:rsidRPr="00082047" w:rsidRDefault="009B633D" w:rsidP="009B633D">
      <w:pPr>
        <w:jc w:val="center"/>
        <w:rPr>
          <w:i/>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Pr="00C4006D" w:rsidRDefault="00BB1C2F" w:rsidP="009B633D">
      <w:pPr>
        <w:jc w:val="center"/>
        <w:rPr>
          <w:i/>
          <w:sz w:val="28"/>
          <w:szCs w:val="28"/>
        </w:rPr>
      </w:pPr>
      <w:r>
        <w:rPr>
          <w:b/>
          <w:sz w:val="28"/>
          <w:szCs w:val="28"/>
        </w:rPr>
        <w:t xml:space="preserve">Version </w:t>
      </w:r>
      <w:r w:rsidR="00526C8E">
        <w:rPr>
          <w:i/>
          <w:sz w:val="28"/>
          <w:szCs w:val="28"/>
        </w:rPr>
        <w:t xml:space="preserve">July </w:t>
      </w:r>
      <w:r w:rsidR="001668B8">
        <w:rPr>
          <w:i/>
          <w:sz w:val="28"/>
          <w:szCs w:val="28"/>
        </w:rPr>
        <w:t>23</w:t>
      </w:r>
      <w:r w:rsidR="00E652A8">
        <w:rPr>
          <w:i/>
          <w:sz w:val="28"/>
          <w:szCs w:val="28"/>
        </w:rPr>
        <w:t>, 2012</w:t>
      </w:r>
    </w:p>
    <w:p w:rsidR="009B633D" w:rsidRDefault="009B633D" w:rsidP="009B633D">
      <w:pPr>
        <w:jc w:val="center"/>
        <w:rPr>
          <w:i/>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p>
    <w:p w:rsidR="009B633D" w:rsidRDefault="009B633D" w:rsidP="009B633D">
      <w:pPr>
        <w:jc w:val="center"/>
        <w:rPr>
          <w:sz w:val="28"/>
          <w:szCs w:val="28"/>
        </w:rPr>
      </w:pPr>
      <w:r w:rsidRPr="00677A0B">
        <w:rPr>
          <w:sz w:val="28"/>
          <w:szCs w:val="28"/>
        </w:rPr>
        <w:t xml:space="preserve">Agency </w:t>
      </w:r>
      <w:r w:rsidR="00BE500C">
        <w:rPr>
          <w:sz w:val="28"/>
          <w:szCs w:val="28"/>
        </w:rPr>
        <w:t>for</w:t>
      </w:r>
      <w:r w:rsidRPr="00677A0B">
        <w:rPr>
          <w:sz w:val="28"/>
          <w:szCs w:val="28"/>
        </w:rPr>
        <w:t xml:space="preserve"> Healthcare Research and Quality (AHRQ)</w:t>
      </w:r>
    </w:p>
    <w:p w:rsidR="00A30499" w:rsidRDefault="00A30499" w:rsidP="009B633D">
      <w:pPr>
        <w:jc w:val="center"/>
        <w:rPr>
          <w:sz w:val="28"/>
          <w:szCs w:val="28"/>
        </w:rPr>
      </w:pPr>
    </w:p>
    <w:p w:rsidR="00A30499" w:rsidRDefault="00A30499" w:rsidP="009B633D">
      <w:pPr>
        <w:jc w:val="center"/>
        <w:rPr>
          <w:sz w:val="28"/>
          <w:szCs w:val="28"/>
        </w:rPr>
      </w:pPr>
    </w:p>
    <w:p w:rsidR="00A30499" w:rsidRDefault="00A30499" w:rsidP="009B633D">
      <w:pPr>
        <w:jc w:val="center"/>
        <w:rPr>
          <w:sz w:val="28"/>
          <w:szCs w:val="28"/>
        </w:rPr>
      </w:pPr>
    </w:p>
    <w:p w:rsidR="00A30499" w:rsidRDefault="00A30499" w:rsidP="009B633D">
      <w:pPr>
        <w:jc w:val="center"/>
        <w:rPr>
          <w:sz w:val="28"/>
          <w:szCs w:val="28"/>
        </w:rPr>
      </w:pPr>
    </w:p>
    <w:p w:rsidR="00A30499" w:rsidRDefault="00A30499" w:rsidP="009B633D">
      <w:pPr>
        <w:jc w:val="center"/>
        <w:rPr>
          <w:sz w:val="28"/>
          <w:szCs w:val="28"/>
        </w:rPr>
      </w:pPr>
    </w:p>
    <w:p w:rsidR="00A30499" w:rsidRDefault="00A30499" w:rsidP="009B633D">
      <w:pPr>
        <w:jc w:val="center"/>
        <w:rPr>
          <w:sz w:val="28"/>
          <w:szCs w:val="28"/>
        </w:rPr>
      </w:pPr>
    </w:p>
    <w:p w:rsidR="00A30499" w:rsidRDefault="00A30499" w:rsidP="009B633D">
      <w:pPr>
        <w:jc w:val="center"/>
        <w:rPr>
          <w:sz w:val="28"/>
          <w:szCs w:val="28"/>
        </w:rPr>
      </w:pPr>
    </w:p>
    <w:p w:rsidR="00A30499" w:rsidRDefault="00A30499" w:rsidP="009B633D">
      <w:pPr>
        <w:jc w:val="center"/>
        <w:rPr>
          <w:sz w:val="28"/>
          <w:szCs w:val="28"/>
        </w:rPr>
      </w:pPr>
    </w:p>
    <w:p w:rsidR="00A30499" w:rsidRDefault="00A30499" w:rsidP="009B633D">
      <w:pPr>
        <w:jc w:val="center"/>
        <w:rPr>
          <w:sz w:val="28"/>
          <w:szCs w:val="28"/>
        </w:rPr>
      </w:pPr>
      <w:r>
        <w:rPr>
          <w:sz w:val="28"/>
          <w:szCs w:val="28"/>
        </w:rPr>
        <w:t>Submitted under AHRQ’s generic pretesting clearance 0935-0124</w:t>
      </w:r>
    </w:p>
    <w:p w:rsidR="009B633D" w:rsidRDefault="009B633D">
      <w:pPr>
        <w:rPr>
          <w:sz w:val="28"/>
          <w:szCs w:val="28"/>
        </w:rPr>
      </w:pPr>
    </w:p>
    <w:p w:rsidR="009B633D" w:rsidRDefault="009B633D">
      <w:pPr>
        <w:rPr>
          <w:sz w:val="28"/>
          <w:szCs w:val="28"/>
        </w:rPr>
      </w:pPr>
    </w:p>
    <w:p w:rsidR="009B633D" w:rsidRDefault="009B633D" w:rsidP="002C4946">
      <w:pPr>
        <w:jc w:val="center"/>
        <w:rPr>
          <w:b/>
        </w:rPr>
      </w:pPr>
      <w:r>
        <w:br w:type="page"/>
      </w:r>
      <w:r w:rsidRPr="001D0454">
        <w:rPr>
          <w:b/>
        </w:rPr>
        <w:lastRenderedPageBreak/>
        <w:t>Table of contents</w:t>
      </w:r>
    </w:p>
    <w:p w:rsidR="00EB58F3" w:rsidRDefault="00EB58F3" w:rsidP="009B633D">
      <w:pPr>
        <w:jc w:val="center"/>
        <w:rPr>
          <w:b/>
        </w:rPr>
      </w:pPr>
    </w:p>
    <w:p w:rsidR="00EB58F3" w:rsidRDefault="008C580E" w:rsidP="007B3A8E">
      <w:pPr>
        <w:tabs>
          <w:tab w:val="left" w:leader="dot" w:pos="8280"/>
        </w:tabs>
      </w:pPr>
      <w:r w:rsidRPr="008C580E">
        <w:t>A. Justification</w:t>
      </w:r>
      <w:r w:rsidR="007B3A8E">
        <w:tab/>
        <w:t>3</w:t>
      </w:r>
    </w:p>
    <w:p w:rsidR="007B3A8E" w:rsidRDefault="007B3A8E" w:rsidP="00BB5731">
      <w:pPr>
        <w:tabs>
          <w:tab w:val="left" w:pos="360"/>
          <w:tab w:val="left" w:leader="dot" w:pos="8280"/>
        </w:tabs>
        <w:spacing w:line="276" w:lineRule="auto"/>
      </w:pPr>
      <w:r>
        <w:tab/>
        <w:t xml:space="preserve">1. </w:t>
      </w:r>
      <w:r w:rsidR="006014DB">
        <w:t>Circumstances that make the collection of information necessary</w:t>
      </w:r>
      <w:r>
        <w:tab/>
      </w:r>
      <w:r w:rsidR="00094648">
        <w:t>3</w:t>
      </w:r>
    </w:p>
    <w:p w:rsidR="007B3A8E" w:rsidRDefault="007B3A8E" w:rsidP="00BB5731">
      <w:pPr>
        <w:tabs>
          <w:tab w:val="left" w:pos="360"/>
          <w:tab w:val="left" w:leader="dot" w:pos="8280"/>
        </w:tabs>
        <w:spacing w:line="276" w:lineRule="auto"/>
      </w:pPr>
      <w:r>
        <w:tab/>
        <w:t xml:space="preserve">2. </w:t>
      </w:r>
      <w:r w:rsidR="006014DB">
        <w:t>Purpose and use of i</w:t>
      </w:r>
      <w:r w:rsidRPr="007B3A8E">
        <w:t>nformation</w:t>
      </w:r>
      <w:r>
        <w:tab/>
      </w:r>
      <w:r w:rsidR="00B55E74">
        <w:t>6</w:t>
      </w:r>
    </w:p>
    <w:p w:rsidR="007B3A8E" w:rsidRDefault="007B3A8E" w:rsidP="00BB5731">
      <w:pPr>
        <w:tabs>
          <w:tab w:val="left" w:pos="360"/>
          <w:tab w:val="left" w:leader="dot" w:pos="8280"/>
        </w:tabs>
        <w:spacing w:line="276" w:lineRule="auto"/>
      </w:pPr>
      <w:r>
        <w:tab/>
        <w:t xml:space="preserve">3. </w:t>
      </w:r>
      <w:r w:rsidRPr="007B3A8E">
        <w:t>Use of Improved Information Technology</w:t>
      </w:r>
      <w:r>
        <w:tab/>
      </w:r>
      <w:r w:rsidR="00FE5955">
        <w:t>6</w:t>
      </w:r>
    </w:p>
    <w:p w:rsidR="007B3A8E" w:rsidRDefault="007B3A8E" w:rsidP="00BB5731">
      <w:pPr>
        <w:tabs>
          <w:tab w:val="left" w:pos="360"/>
          <w:tab w:val="left" w:leader="dot" w:pos="8280"/>
        </w:tabs>
        <w:spacing w:line="276" w:lineRule="auto"/>
      </w:pPr>
      <w:r>
        <w:tab/>
        <w:t xml:space="preserve">4. </w:t>
      </w:r>
      <w:r w:rsidRPr="007B3A8E">
        <w:t>Efforts to Identify Duplication</w:t>
      </w:r>
      <w:r>
        <w:tab/>
      </w:r>
      <w:r w:rsidR="00FE5955">
        <w:t>6</w:t>
      </w:r>
    </w:p>
    <w:p w:rsidR="007B3A8E" w:rsidRDefault="007B3A8E" w:rsidP="00BB5731">
      <w:pPr>
        <w:tabs>
          <w:tab w:val="left" w:pos="360"/>
          <w:tab w:val="left" w:leader="dot" w:pos="8280"/>
        </w:tabs>
        <w:spacing w:line="276" w:lineRule="auto"/>
      </w:pPr>
      <w:r>
        <w:tab/>
        <w:t xml:space="preserve">5. </w:t>
      </w:r>
      <w:r w:rsidR="00556066" w:rsidRPr="00556066">
        <w:t>Involvement of Small Entities</w:t>
      </w:r>
      <w:r w:rsidR="00556066">
        <w:tab/>
      </w:r>
      <w:r w:rsidR="00C62281">
        <w:t>7</w:t>
      </w:r>
    </w:p>
    <w:p w:rsidR="00556066" w:rsidRDefault="00556066" w:rsidP="00BB5731">
      <w:pPr>
        <w:tabs>
          <w:tab w:val="left" w:pos="360"/>
          <w:tab w:val="left" w:leader="dot" w:pos="8280"/>
        </w:tabs>
        <w:spacing w:line="276" w:lineRule="auto"/>
      </w:pPr>
      <w:r>
        <w:tab/>
        <w:t xml:space="preserve">6. </w:t>
      </w:r>
      <w:r w:rsidRPr="00556066">
        <w:t>Consequences if Information Collected Less Frequently</w:t>
      </w:r>
      <w:r>
        <w:tab/>
      </w:r>
      <w:r w:rsidR="00C62281">
        <w:t>7</w:t>
      </w:r>
    </w:p>
    <w:p w:rsidR="00556066" w:rsidRDefault="00556066" w:rsidP="00BB5731">
      <w:pPr>
        <w:tabs>
          <w:tab w:val="left" w:pos="360"/>
          <w:tab w:val="left" w:leader="dot" w:pos="8280"/>
        </w:tabs>
        <w:spacing w:line="276" w:lineRule="auto"/>
      </w:pPr>
      <w:r>
        <w:tab/>
        <w:t xml:space="preserve">7. </w:t>
      </w:r>
      <w:r w:rsidRPr="00556066">
        <w:t>Special Circumstances</w:t>
      </w:r>
      <w:r>
        <w:tab/>
      </w:r>
      <w:r w:rsidR="00C62281">
        <w:t>7</w:t>
      </w:r>
    </w:p>
    <w:p w:rsidR="00556066" w:rsidRDefault="00556066" w:rsidP="00BB5731">
      <w:pPr>
        <w:tabs>
          <w:tab w:val="left" w:pos="360"/>
          <w:tab w:val="left" w:leader="dot" w:pos="8280"/>
        </w:tabs>
        <w:spacing w:line="276" w:lineRule="auto"/>
      </w:pPr>
      <w:r>
        <w:tab/>
        <w:t xml:space="preserve">8. </w:t>
      </w:r>
      <w:r w:rsidRPr="00556066">
        <w:t>Consultation outside the Agency</w:t>
      </w:r>
      <w:r>
        <w:tab/>
      </w:r>
      <w:r w:rsidR="00874681">
        <w:t>8</w:t>
      </w:r>
    </w:p>
    <w:p w:rsidR="00556066" w:rsidRDefault="00556066" w:rsidP="00BB5731">
      <w:pPr>
        <w:tabs>
          <w:tab w:val="left" w:pos="360"/>
          <w:tab w:val="left" w:leader="dot" w:pos="8280"/>
        </w:tabs>
        <w:spacing w:line="276" w:lineRule="auto"/>
      </w:pPr>
      <w:r>
        <w:tab/>
        <w:t xml:space="preserve">9. </w:t>
      </w:r>
      <w:r w:rsidRPr="00556066">
        <w:t>Payments/Gifts to Respondents</w:t>
      </w:r>
      <w:r>
        <w:tab/>
      </w:r>
      <w:r w:rsidR="00C62281">
        <w:t>9</w:t>
      </w:r>
    </w:p>
    <w:p w:rsidR="00556066" w:rsidRDefault="00556066" w:rsidP="00BB5731">
      <w:pPr>
        <w:tabs>
          <w:tab w:val="left" w:pos="360"/>
          <w:tab w:val="left" w:leader="dot" w:pos="8280"/>
        </w:tabs>
        <w:spacing w:line="276" w:lineRule="auto"/>
      </w:pPr>
      <w:r>
        <w:tab/>
        <w:t xml:space="preserve">10. </w:t>
      </w:r>
      <w:r w:rsidRPr="00556066">
        <w:t>Assurance of Confidentiality</w:t>
      </w:r>
      <w:r>
        <w:tab/>
      </w:r>
      <w:r w:rsidR="00DC6CBD">
        <w:t>10</w:t>
      </w:r>
    </w:p>
    <w:p w:rsidR="00556066" w:rsidRDefault="00556066" w:rsidP="00BB5731">
      <w:pPr>
        <w:tabs>
          <w:tab w:val="left" w:pos="360"/>
          <w:tab w:val="left" w:leader="dot" w:pos="8280"/>
        </w:tabs>
        <w:spacing w:line="276" w:lineRule="auto"/>
      </w:pPr>
      <w:r>
        <w:tab/>
        <w:t xml:space="preserve">11. </w:t>
      </w:r>
      <w:r w:rsidRPr="00556066">
        <w:t>Questions of a Sensitive Nature</w:t>
      </w:r>
      <w:r>
        <w:tab/>
      </w:r>
      <w:r w:rsidR="00C62281">
        <w:t>10</w:t>
      </w:r>
    </w:p>
    <w:p w:rsidR="00556066" w:rsidRDefault="00556066" w:rsidP="00BB5731">
      <w:pPr>
        <w:tabs>
          <w:tab w:val="left" w:pos="360"/>
          <w:tab w:val="left" w:leader="dot" w:pos="8280"/>
        </w:tabs>
        <w:spacing w:line="276" w:lineRule="auto"/>
      </w:pPr>
      <w:r>
        <w:tab/>
        <w:t xml:space="preserve">12. </w:t>
      </w:r>
      <w:r w:rsidRPr="00556066">
        <w:t>Estimates of Annualized Burden Hours and Costs</w:t>
      </w:r>
      <w:r>
        <w:tab/>
      </w:r>
      <w:r w:rsidR="00C62281">
        <w:t>10</w:t>
      </w:r>
    </w:p>
    <w:p w:rsidR="00556066" w:rsidRDefault="00556066" w:rsidP="00BB5731">
      <w:pPr>
        <w:tabs>
          <w:tab w:val="left" w:pos="360"/>
          <w:tab w:val="left" w:leader="dot" w:pos="8280"/>
        </w:tabs>
        <w:spacing w:line="276" w:lineRule="auto"/>
      </w:pPr>
      <w:r>
        <w:tab/>
        <w:t xml:space="preserve">13. </w:t>
      </w:r>
      <w:r w:rsidRPr="00556066">
        <w:t>Estimates of Annualized Respondent Capital and Maintenance Costs</w:t>
      </w:r>
      <w:r>
        <w:tab/>
      </w:r>
      <w:r w:rsidR="00B55E74">
        <w:t>11</w:t>
      </w:r>
    </w:p>
    <w:p w:rsidR="00556066" w:rsidRDefault="00556066" w:rsidP="00BB5731">
      <w:pPr>
        <w:tabs>
          <w:tab w:val="left" w:pos="360"/>
          <w:tab w:val="left" w:leader="dot" w:pos="8280"/>
        </w:tabs>
        <w:spacing w:line="276" w:lineRule="auto"/>
      </w:pPr>
      <w:r>
        <w:tab/>
        <w:t xml:space="preserve">14. </w:t>
      </w:r>
      <w:r w:rsidRPr="00556066">
        <w:t>Estimates of Annualized Cost to the Government</w:t>
      </w:r>
      <w:r>
        <w:tab/>
      </w:r>
      <w:r w:rsidR="00C62281">
        <w:t>11</w:t>
      </w:r>
    </w:p>
    <w:p w:rsidR="00556066" w:rsidRDefault="00556066" w:rsidP="00BB5731">
      <w:pPr>
        <w:tabs>
          <w:tab w:val="left" w:pos="360"/>
          <w:tab w:val="left" w:leader="dot" w:pos="8280"/>
        </w:tabs>
        <w:spacing w:line="276" w:lineRule="auto"/>
      </w:pPr>
      <w:r>
        <w:tab/>
        <w:t xml:space="preserve">15. </w:t>
      </w:r>
      <w:r w:rsidRPr="00556066">
        <w:t>Changes in Hour Burden</w:t>
      </w:r>
      <w:r>
        <w:tab/>
      </w:r>
      <w:r w:rsidR="00C62281">
        <w:t>11</w:t>
      </w:r>
    </w:p>
    <w:p w:rsidR="006014DB" w:rsidRDefault="006014DB" w:rsidP="00BB5731">
      <w:pPr>
        <w:tabs>
          <w:tab w:val="left" w:pos="360"/>
          <w:tab w:val="left" w:leader="dot" w:pos="8280"/>
        </w:tabs>
        <w:spacing w:line="276" w:lineRule="auto"/>
      </w:pPr>
      <w:r>
        <w:tab/>
        <w:t xml:space="preserve">16. </w:t>
      </w:r>
      <w:r w:rsidRPr="006014DB">
        <w:t>Time Schedule, Publication and Analysis Plans</w:t>
      </w:r>
      <w:r>
        <w:tab/>
      </w:r>
      <w:r w:rsidR="00C62281">
        <w:t>11</w:t>
      </w:r>
    </w:p>
    <w:p w:rsidR="006014DB" w:rsidRDefault="006014DB" w:rsidP="00BB5731">
      <w:pPr>
        <w:tabs>
          <w:tab w:val="left" w:pos="360"/>
          <w:tab w:val="left" w:leader="dot" w:pos="8280"/>
        </w:tabs>
        <w:spacing w:line="276" w:lineRule="auto"/>
      </w:pPr>
      <w:r>
        <w:tab/>
        <w:t xml:space="preserve">17. </w:t>
      </w:r>
      <w:r w:rsidRPr="006014DB">
        <w:t>Exemption for Display of Expiration Date</w:t>
      </w:r>
      <w:r>
        <w:tab/>
      </w:r>
      <w:r w:rsidR="00B55E74">
        <w:t>1</w:t>
      </w:r>
      <w:r w:rsidR="005451A3">
        <w:t>3</w:t>
      </w:r>
    </w:p>
    <w:p w:rsidR="00C62281" w:rsidRDefault="00C62281" w:rsidP="00BB5731">
      <w:pPr>
        <w:tabs>
          <w:tab w:val="left" w:pos="360"/>
          <w:tab w:val="left" w:leader="dot" w:pos="8280"/>
        </w:tabs>
        <w:spacing w:line="276" w:lineRule="auto"/>
      </w:pPr>
      <w:r>
        <w:tab/>
      </w:r>
      <w:r w:rsidR="00B55E74">
        <w:t xml:space="preserve">List of </w:t>
      </w:r>
      <w:r>
        <w:t>A</w:t>
      </w:r>
      <w:r w:rsidR="00E621E8">
        <w:t>ttachments</w:t>
      </w:r>
      <w:r w:rsidR="00E621E8">
        <w:tab/>
        <w:t>1</w:t>
      </w:r>
      <w:r w:rsidR="005451A3">
        <w:t>3</w:t>
      </w:r>
    </w:p>
    <w:p w:rsidR="00556066" w:rsidRPr="00556066" w:rsidRDefault="006014DB" w:rsidP="007B3A8E">
      <w:pPr>
        <w:tabs>
          <w:tab w:val="left" w:pos="360"/>
          <w:tab w:val="left" w:leader="dot" w:pos="8280"/>
        </w:tabs>
      </w:pPr>
      <w:r>
        <w:tab/>
      </w:r>
    </w:p>
    <w:p w:rsidR="00556066" w:rsidRPr="00556066" w:rsidRDefault="00556066" w:rsidP="007B3A8E">
      <w:pPr>
        <w:tabs>
          <w:tab w:val="left" w:pos="360"/>
          <w:tab w:val="left" w:leader="dot" w:pos="8280"/>
        </w:tabs>
      </w:pPr>
      <w:r>
        <w:tab/>
      </w:r>
    </w:p>
    <w:p w:rsidR="009B633D" w:rsidRDefault="009B633D" w:rsidP="009B633D">
      <w:pPr>
        <w:jc w:val="center"/>
        <w:rPr>
          <w:b/>
        </w:rPr>
      </w:pPr>
    </w:p>
    <w:p w:rsidR="009B633D" w:rsidRDefault="00C129EF">
      <w:pPr>
        <w:pStyle w:val="TOC2"/>
        <w:tabs>
          <w:tab w:val="right" w:leader="dot" w:pos="8630"/>
        </w:tabs>
        <w:rPr>
          <w:noProof/>
        </w:rPr>
      </w:pPr>
      <w:r>
        <w:rPr>
          <w:b/>
        </w:rPr>
        <w:fldChar w:fldCharType="begin"/>
      </w:r>
      <w:r w:rsidR="009B633D">
        <w:rPr>
          <w:b/>
        </w:rPr>
        <w:instrText xml:space="preserve"> TOC \o "1-3" \h \z \u </w:instrText>
      </w:r>
      <w:r>
        <w:rPr>
          <w:b/>
        </w:rPr>
        <w:fldChar w:fldCharType="separate"/>
      </w:r>
    </w:p>
    <w:p w:rsidR="009B633D" w:rsidRPr="001D0454" w:rsidRDefault="00C129EF" w:rsidP="009B633D">
      <w:pPr>
        <w:jc w:val="center"/>
        <w:rPr>
          <w:b/>
        </w:rPr>
      </w:pPr>
      <w:r>
        <w:rPr>
          <w:b/>
        </w:rPr>
        <w:fldChar w:fldCharType="end"/>
      </w:r>
    </w:p>
    <w:p w:rsidR="009B633D" w:rsidRPr="006014DB" w:rsidRDefault="009B633D" w:rsidP="009B633D">
      <w:pPr>
        <w:pStyle w:val="Heading1"/>
        <w:rPr>
          <w:sz w:val="24"/>
          <w:szCs w:val="24"/>
        </w:rPr>
      </w:pPr>
      <w:r>
        <w:br w:type="page"/>
      </w:r>
      <w:bookmarkStart w:id="0" w:name="_Toc151782175"/>
      <w:bookmarkStart w:id="1" w:name="_Toc158526215"/>
      <w:r w:rsidRPr="006014DB">
        <w:rPr>
          <w:sz w:val="24"/>
          <w:szCs w:val="24"/>
        </w:rPr>
        <w:lastRenderedPageBreak/>
        <w:t>A. Justification</w:t>
      </w:r>
      <w:bookmarkEnd w:id="0"/>
      <w:bookmarkEnd w:id="1"/>
    </w:p>
    <w:p w:rsidR="009B633D" w:rsidRPr="006014DB" w:rsidRDefault="009B633D" w:rsidP="009B633D"/>
    <w:p w:rsidR="009B633D" w:rsidRDefault="009B633D" w:rsidP="006014DB">
      <w:pPr>
        <w:pStyle w:val="Heading2"/>
        <w:spacing w:before="0" w:after="0"/>
        <w:rPr>
          <w:sz w:val="24"/>
          <w:szCs w:val="24"/>
        </w:rPr>
      </w:pPr>
      <w:bookmarkStart w:id="2" w:name="_Toc151782176"/>
      <w:bookmarkStart w:id="3" w:name="_Toc158526216"/>
      <w:r w:rsidRPr="006014DB">
        <w:rPr>
          <w:sz w:val="24"/>
          <w:szCs w:val="24"/>
        </w:rPr>
        <w:t xml:space="preserve">1. </w:t>
      </w:r>
      <w:bookmarkEnd w:id="2"/>
      <w:bookmarkEnd w:id="3"/>
      <w:r w:rsidR="006014DB" w:rsidRPr="006014DB">
        <w:rPr>
          <w:sz w:val="24"/>
          <w:szCs w:val="24"/>
        </w:rPr>
        <w:t>Circumstances that make the collection of information necessary</w:t>
      </w:r>
    </w:p>
    <w:p w:rsidR="006014DB" w:rsidRDefault="006014DB" w:rsidP="006014DB"/>
    <w:p w:rsidR="000A140E" w:rsidRDefault="000A140E" w:rsidP="00925564">
      <w:pPr>
        <w:spacing w:line="276" w:lineRule="auto"/>
      </w:pPr>
      <w:r>
        <w:t xml:space="preserve">The mission of the Agency for Healthcare Research and Quality (AHRQ) set out in its authorizing legislation, The Healthcare Research and Quality Act of 1999 (see </w:t>
      </w:r>
      <w:r w:rsidR="00D66489" w:rsidRPr="008573ED">
        <w:t>http://www.ahrq.gov/hrqa99.pdf</w:t>
      </w:r>
      <w: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606400" w:rsidRDefault="00606400" w:rsidP="00925564">
      <w:pPr>
        <w:tabs>
          <w:tab w:val="left" w:pos="360"/>
        </w:tabs>
        <w:spacing w:line="276" w:lineRule="auto"/>
      </w:pPr>
      <w:r>
        <w:tab/>
      </w:r>
    </w:p>
    <w:p w:rsidR="00606400" w:rsidRDefault="00606400" w:rsidP="00925564">
      <w:pPr>
        <w:tabs>
          <w:tab w:val="left" w:pos="360"/>
        </w:tabs>
        <w:spacing w:line="276" w:lineRule="auto"/>
        <w:ind w:left="360"/>
      </w:pPr>
      <w:r>
        <w:t>1.</w:t>
      </w:r>
      <w:r>
        <w:tab/>
      </w:r>
      <w:proofErr w:type="gramStart"/>
      <w:r>
        <w:t>research</w:t>
      </w:r>
      <w:proofErr w:type="gramEnd"/>
      <w:r>
        <w:t xml:space="preserve"> that develops and presents scientific evidence regardi</w:t>
      </w:r>
      <w:r w:rsidR="00AA1DDC">
        <w:t xml:space="preserve">ng all aspects of </w:t>
      </w:r>
      <w:r w:rsidR="00AA1DDC">
        <w:tab/>
      </w:r>
      <w:r w:rsidR="00AA1DDC">
        <w:tab/>
        <w:t>health care</w:t>
      </w:r>
      <w:r w:rsidR="00325B9C">
        <w:t>;</w:t>
      </w:r>
      <w:r w:rsidR="00B645ED">
        <w:t xml:space="preserve"> and</w:t>
      </w:r>
    </w:p>
    <w:p w:rsidR="00325B9C" w:rsidRDefault="00325B9C" w:rsidP="00925564">
      <w:pPr>
        <w:tabs>
          <w:tab w:val="left" w:pos="360"/>
        </w:tabs>
        <w:spacing w:line="276" w:lineRule="auto"/>
        <w:ind w:left="360"/>
      </w:pPr>
      <w:r>
        <w:t>2.</w:t>
      </w:r>
      <w:r>
        <w:tab/>
      </w:r>
      <w:proofErr w:type="gramStart"/>
      <w:r w:rsidR="00B645ED">
        <w:t>the</w:t>
      </w:r>
      <w:proofErr w:type="gramEnd"/>
      <w:r w:rsidR="00B645ED">
        <w:t xml:space="preserve"> synthesis and dissemination of available scientific evidence for use by </w:t>
      </w:r>
      <w:r w:rsidR="00B645ED">
        <w:tab/>
        <w:t xml:space="preserve">patients, consumers, practitioners, providers, purchasers, policy makers, and </w:t>
      </w:r>
      <w:r w:rsidR="00B645ED">
        <w:tab/>
        <w:t>educators; and</w:t>
      </w:r>
    </w:p>
    <w:p w:rsidR="00B645ED" w:rsidRDefault="00B645ED" w:rsidP="00925564">
      <w:pPr>
        <w:tabs>
          <w:tab w:val="left" w:pos="360"/>
        </w:tabs>
        <w:spacing w:line="276" w:lineRule="auto"/>
        <w:ind w:left="360"/>
      </w:pPr>
      <w:r>
        <w:t>3.</w:t>
      </w:r>
      <w:r>
        <w:tab/>
      </w:r>
      <w:proofErr w:type="gramStart"/>
      <w:r>
        <w:t>initiatives</w:t>
      </w:r>
      <w:proofErr w:type="gramEnd"/>
      <w:r>
        <w:t xml:space="preserve"> to advance private and public efforts to improve health care quality.</w:t>
      </w:r>
    </w:p>
    <w:p w:rsidR="00B645ED" w:rsidRDefault="00B645ED" w:rsidP="00925564">
      <w:pPr>
        <w:tabs>
          <w:tab w:val="left" w:pos="360"/>
        </w:tabs>
        <w:spacing w:line="276" w:lineRule="auto"/>
      </w:pPr>
    </w:p>
    <w:p w:rsidR="008450C0" w:rsidRDefault="008450C0" w:rsidP="00925564">
      <w:pPr>
        <w:tabs>
          <w:tab w:val="left" w:pos="360"/>
        </w:tabs>
        <w:spacing w:line="276" w:lineRule="auto"/>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77289C" w:rsidRDefault="0077289C" w:rsidP="00925564">
      <w:pPr>
        <w:autoSpaceDE w:val="0"/>
        <w:autoSpaceDN w:val="0"/>
        <w:adjustRightInd w:val="0"/>
        <w:spacing w:line="276" w:lineRule="auto"/>
        <w:rPr>
          <w:lang w:bidi="hi-IN"/>
        </w:rPr>
      </w:pPr>
    </w:p>
    <w:p w:rsidR="0077289C" w:rsidRDefault="0077289C" w:rsidP="00925564">
      <w:pPr>
        <w:autoSpaceDE w:val="0"/>
        <w:autoSpaceDN w:val="0"/>
        <w:adjustRightInd w:val="0"/>
        <w:spacing w:line="276" w:lineRule="auto"/>
        <w:rPr>
          <w:lang w:bidi="hi-IN"/>
        </w:rPr>
      </w:pPr>
      <w:r>
        <w:rPr>
          <w:lang w:bidi="hi-IN"/>
        </w:rPr>
        <w:t xml:space="preserve">To support AHRQ’s goals, </w:t>
      </w:r>
      <w:r>
        <w:t xml:space="preserve">AHRQ has established the National Integration Academy Council (NIAC). </w:t>
      </w:r>
      <w:r w:rsidR="00847D46">
        <w:t xml:space="preserve">Members of the NIAC represent diverse areas of content expertise, experience and approach.  NIAC members are established or emerging leaders with significant experience in some area of health care, many having first hand expertise with integration.  They include primary care physicians, psychiatrists, researchers and academicians, patients, policy experts, financial consultants and actuaries, and government at the Federal and state levels.  </w:t>
      </w:r>
      <w:r>
        <w:t>Through the recommendations of the NIAC</w:t>
      </w:r>
      <w:r>
        <w:rPr>
          <w:lang w:bidi="hi-IN"/>
        </w:rPr>
        <w:t xml:space="preserve">, AHRQ is planning to conduct exploratory research and a </w:t>
      </w:r>
      <w:r w:rsidR="00830328">
        <w:rPr>
          <w:lang w:bidi="hi-IN"/>
        </w:rPr>
        <w:t xml:space="preserve">pilot </w:t>
      </w:r>
      <w:r w:rsidRPr="005E27C2">
        <w:rPr>
          <w:lang w:bidi="hi-IN"/>
        </w:rPr>
        <w:t xml:space="preserve">survey of </w:t>
      </w:r>
      <w:r>
        <w:rPr>
          <w:lang w:bidi="hi-IN"/>
        </w:rPr>
        <w:t xml:space="preserve">physicians in </w:t>
      </w:r>
      <w:r w:rsidRPr="005E27C2">
        <w:rPr>
          <w:lang w:bidi="hi-IN"/>
        </w:rPr>
        <w:t>solo and small</w:t>
      </w:r>
      <w:r>
        <w:rPr>
          <w:lang w:bidi="hi-IN"/>
        </w:rPr>
        <w:t>er</w:t>
      </w:r>
      <w:r w:rsidRPr="005E27C2">
        <w:rPr>
          <w:lang w:bidi="hi-IN"/>
        </w:rPr>
        <w:t xml:space="preserve"> primary care practices to examine </w:t>
      </w:r>
      <w:r w:rsidR="00FE5955">
        <w:rPr>
          <w:lang w:bidi="hi-IN"/>
        </w:rPr>
        <w:t xml:space="preserve">how </w:t>
      </w:r>
      <w:r>
        <w:rPr>
          <w:lang w:bidi="hi-IN"/>
        </w:rPr>
        <w:t>physicians in these practices</w:t>
      </w:r>
      <w:r w:rsidRPr="005E27C2">
        <w:rPr>
          <w:lang w:bidi="hi-IN"/>
        </w:rPr>
        <w:t xml:space="preserve"> consider and manage common mental health conditions</w:t>
      </w:r>
    </w:p>
    <w:p w:rsidR="0077289C" w:rsidRDefault="0077289C" w:rsidP="00925564">
      <w:pPr>
        <w:autoSpaceDE w:val="0"/>
        <w:autoSpaceDN w:val="0"/>
        <w:adjustRightInd w:val="0"/>
        <w:spacing w:line="276" w:lineRule="auto"/>
        <w:rPr>
          <w:lang w:bidi="hi-IN"/>
        </w:rPr>
      </w:pPr>
    </w:p>
    <w:p w:rsidR="005E27C2" w:rsidRPr="005E27C2" w:rsidRDefault="00DB0B44" w:rsidP="00925564">
      <w:pPr>
        <w:autoSpaceDE w:val="0"/>
        <w:autoSpaceDN w:val="0"/>
        <w:adjustRightInd w:val="0"/>
        <w:spacing w:line="276" w:lineRule="auto"/>
        <w:rPr>
          <w:lang w:bidi="hi-IN"/>
        </w:rPr>
      </w:pPr>
      <w:r w:rsidRPr="005E27C2">
        <w:rPr>
          <w:lang w:bidi="hi-IN"/>
        </w:rPr>
        <w:t>While there has been a considerable volume of research on approaches to integrated</w:t>
      </w:r>
      <w:r w:rsidR="00B61B05" w:rsidRPr="005E27C2">
        <w:rPr>
          <w:lang w:bidi="hi-IN"/>
        </w:rPr>
        <w:t xml:space="preserve"> </w:t>
      </w:r>
      <w:r w:rsidRPr="005E27C2">
        <w:rPr>
          <w:lang w:bidi="hi-IN"/>
        </w:rPr>
        <w:t>healthcare in community health centers, patient centered medical homes, community mental health centers,</w:t>
      </w:r>
      <w:r w:rsidR="00B61B05" w:rsidRPr="005E27C2">
        <w:rPr>
          <w:lang w:bidi="hi-IN"/>
        </w:rPr>
        <w:t xml:space="preserve"> </w:t>
      </w:r>
      <w:r w:rsidRPr="005E27C2">
        <w:rPr>
          <w:lang w:bidi="hi-IN"/>
        </w:rPr>
        <w:t xml:space="preserve">vertically integrated health delivery systems, and other primary </w:t>
      </w:r>
      <w:r w:rsidRPr="005E27C2">
        <w:rPr>
          <w:lang w:bidi="hi-IN"/>
        </w:rPr>
        <w:lastRenderedPageBreak/>
        <w:t>care practice settings, very little has been done</w:t>
      </w:r>
      <w:r w:rsidR="00B61B05" w:rsidRPr="005E27C2">
        <w:rPr>
          <w:lang w:bidi="hi-IN"/>
        </w:rPr>
        <w:t xml:space="preserve"> </w:t>
      </w:r>
      <w:r w:rsidRPr="005E27C2">
        <w:rPr>
          <w:lang w:bidi="hi-IN"/>
        </w:rPr>
        <w:t>to systematically enhance our understanding of current practices around the delivery of behavioral health</w:t>
      </w:r>
      <w:r w:rsidR="00B61B05" w:rsidRPr="005E27C2">
        <w:rPr>
          <w:lang w:bidi="hi-IN"/>
        </w:rPr>
        <w:t xml:space="preserve"> </w:t>
      </w:r>
      <w:r w:rsidRPr="005E27C2">
        <w:rPr>
          <w:lang w:bidi="hi-IN"/>
        </w:rPr>
        <w:t>services in the solo and small</w:t>
      </w:r>
      <w:r w:rsidR="005E27C2">
        <w:rPr>
          <w:lang w:bidi="hi-IN"/>
        </w:rPr>
        <w:t>er</w:t>
      </w:r>
      <w:r w:rsidRPr="005E27C2">
        <w:rPr>
          <w:lang w:bidi="hi-IN"/>
        </w:rPr>
        <w:t xml:space="preserve"> primary care practice settings. </w:t>
      </w:r>
      <w:r w:rsidR="005E27C2">
        <w:rPr>
          <w:lang w:bidi="hi-IN"/>
        </w:rPr>
        <w:t xml:space="preserve">Primary </w:t>
      </w:r>
      <w:r w:rsidR="005E27C2" w:rsidRPr="005E27C2">
        <w:rPr>
          <w:lang w:bidi="hi-IN"/>
        </w:rPr>
        <w:t>care physicians</w:t>
      </w:r>
      <w:r w:rsidR="002D33A7">
        <w:rPr>
          <w:lang w:bidi="hi-IN"/>
        </w:rPr>
        <w:t xml:space="preserve"> (PCPs)</w:t>
      </w:r>
      <w:r w:rsidR="005E27C2" w:rsidRPr="005E27C2">
        <w:rPr>
          <w:lang w:bidi="hi-IN"/>
        </w:rPr>
        <w:t xml:space="preserve"> in solo and smaller practices (wit</w:t>
      </w:r>
      <w:r w:rsidR="00925564">
        <w:rPr>
          <w:lang w:bidi="hi-IN"/>
        </w:rPr>
        <w:t>h</w:t>
      </w:r>
      <w:r w:rsidR="005E27C2" w:rsidRPr="005E27C2">
        <w:rPr>
          <w:lang w:bidi="hi-IN"/>
        </w:rPr>
        <w:t xml:space="preserve"> up to 10 physicians) constitute </w:t>
      </w:r>
      <w:r w:rsidR="004C18BA">
        <w:t>89.</w:t>
      </w:r>
      <w:r w:rsidR="004C18BA" w:rsidRPr="004C18BA">
        <w:t>3</w:t>
      </w:r>
      <w:r w:rsidR="005E27C2" w:rsidRPr="004C18BA">
        <w:t xml:space="preserve"> percent of physicians in the country (NAMCS 2003-04).</w:t>
      </w:r>
    </w:p>
    <w:p w:rsidR="005E27C2" w:rsidRDefault="005E27C2" w:rsidP="00925564">
      <w:pPr>
        <w:autoSpaceDE w:val="0"/>
        <w:autoSpaceDN w:val="0"/>
        <w:adjustRightInd w:val="0"/>
        <w:spacing w:line="276" w:lineRule="auto"/>
        <w:rPr>
          <w:lang w:bidi="hi-IN"/>
        </w:rPr>
      </w:pPr>
    </w:p>
    <w:p w:rsidR="001E20CD" w:rsidRDefault="001E20CD" w:rsidP="00925564">
      <w:pPr>
        <w:autoSpaceDE w:val="0"/>
        <w:autoSpaceDN w:val="0"/>
        <w:adjustRightInd w:val="0"/>
        <w:spacing w:line="276" w:lineRule="auto"/>
        <w:rPr>
          <w:lang w:bidi="hi-IN"/>
        </w:rPr>
      </w:pPr>
      <w:r>
        <w:rPr>
          <w:lang w:bidi="hi-IN"/>
        </w:rPr>
        <w:t xml:space="preserve">The goal of this research is to pretest a questionnaire designed </w:t>
      </w:r>
      <w:r w:rsidR="00197A7F">
        <w:rPr>
          <w:lang w:bidi="hi-IN"/>
        </w:rPr>
        <w:t xml:space="preserve">to </w:t>
      </w:r>
      <w:r>
        <w:rPr>
          <w:lang w:bidi="hi-IN"/>
        </w:rPr>
        <w:t xml:space="preserve">collect data from physicians in solo and smaller primary care practices regarding the delivery of behavioral health services to their </w:t>
      </w:r>
      <w:r w:rsidR="00984F9A">
        <w:rPr>
          <w:lang w:bidi="hi-IN"/>
        </w:rPr>
        <w:t xml:space="preserve">patients; </w:t>
      </w:r>
      <w:r w:rsidR="00984F9A">
        <w:t>there is no existing tested and validated instrument available for use.</w:t>
      </w:r>
    </w:p>
    <w:p w:rsidR="001E20CD" w:rsidRDefault="001E20CD" w:rsidP="00925564">
      <w:pPr>
        <w:autoSpaceDE w:val="0"/>
        <w:autoSpaceDN w:val="0"/>
        <w:adjustRightInd w:val="0"/>
        <w:spacing w:line="276" w:lineRule="auto"/>
        <w:rPr>
          <w:lang w:bidi="hi-IN"/>
        </w:rPr>
      </w:pPr>
    </w:p>
    <w:p w:rsidR="00527BBD" w:rsidRPr="00925564" w:rsidRDefault="00984F9A" w:rsidP="006014DB">
      <w:r>
        <w:t>The questionnaire is designed</w:t>
      </w:r>
      <w:r w:rsidR="00361880">
        <w:t xml:space="preserve"> to answer the following questions</w:t>
      </w:r>
      <w:r w:rsidR="00527BBD" w:rsidRPr="00925564">
        <w:t>:</w:t>
      </w:r>
    </w:p>
    <w:p w:rsidR="00925564" w:rsidRPr="00925564" w:rsidRDefault="00925564" w:rsidP="006014DB"/>
    <w:p w:rsidR="00925564" w:rsidRPr="00925564" w:rsidRDefault="00925564" w:rsidP="00321549">
      <w:pPr>
        <w:pStyle w:val="ListParagraph"/>
        <w:numPr>
          <w:ilvl w:val="0"/>
          <w:numId w:val="45"/>
        </w:numPr>
        <w:tabs>
          <w:tab w:val="left" w:pos="360"/>
        </w:tabs>
        <w:spacing w:line="276" w:lineRule="auto"/>
        <w:ind w:left="360"/>
        <w:jc w:val="both"/>
      </w:pPr>
      <w:r w:rsidRPr="00925564">
        <w:t xml:space="preserve">How does the </w:t>
      </w:r>
      <w:r w:rsidR="00893DAA">
        <w:t>physician in solo and smaller practices</w:t>
      </w:r>
      <w:r w:rsidRPr="00925564">
        <w:t xml:space="preserve"> currently address behavioral health disorders (i.e., mental health disorders such as depression, anxiety, or others; or substance use disorders such as alcohol or drug abuse or addiction) in patients? </w:t>
      </w:r>
    </w:p>
    <w:p w:rsidR="00925564" w:rsidRPr="00925564" w:rsidRDefault="00925564" w:rsidP="00321549">
      <w:pPr>
        <w:pStyle w:val="ListParagraph"/>
        <w:numPr>
          <w:ilvl w:val="0"/>
          <w:numId w:val="45"/>
        </w:numPr>
        <w:tabs>
          <w:tab w:val="left" w:pos="360"/>
        </w:tabs>
        <w:spacing w:line="276" w:lineRule="auto"/>
        <w:ind w:left="360"/>
        <w:jc w:val="both"/>
      </w:pPr>
      <w:r w:rsidRPr="00925564">
        <w:t xml:space="preserve">Does the </w:t>
      </w:r>
      <w:r w:rsidR="00197A7F">
        <w:t>physician</w:t>
      </w:r>
      <w:r w:rsidRPr="00925564">
        <w:t xml:space="preserve"> have concerns with the adequacy of their current approaches to addressing behavioral health disorders in presenting patients? Would they be interested in adopting alternate approaches to addressing behavioral health disorders? Have they considered or attempted to implement alternate approaches?</w:t>
      </w:r>
    </w:p>
    <w:p w:rsidR="00925564" w:rsidRPr="00925564" w:rsidRDefault="00925564" w:rsidP="00321549">
      <w:pPr>
        <w:pStyle w:val="ListParagraph"/>
        <w:numPr>
          <w:ilvl w:val="0"/>
          <w:numId w:val="45"/>
        </w:numPr>
        <w:tabs>
          <w:tab w:val="left" w:pos="360"/>
        </w:tabs>
        <w:spacing w:line="276" w:lineRule="auto"/>
        <w:ind w:left="360"/>
        <w:jc w:val="both"/>
      </w:pPr>
      <w:r w:rsidRPr="00925564">
        <w:t xml:space="preserve">Does the </w:t>
      </w:r>
      <w:r w:rsidR="00893DAA">
        <w:t xml:space="preserve">physician </w:t>
      </w:r>
      <w:r w:rsidRPr="00925564">
        <w:t>use standardized screening instruments to identify behavioral health disorders? What other methods do they use to identify behavioral health disorders?</w:t>
      </w:r>
    </w:p>
    <w:p w:rsidR="002F35E6" w:rsidRDefault="002F35E6" w:rsidP="00321549">
      <w:pPr>
        <w:pStyle w:val="ListParagraph"/>
        <w:numPr>
          <w:ilvl w:val="0"/>
          <w:numId w:val="45"/>
        </w:numPr>
        <w:tabs>
          <w:tab w:val="left" w:pos="360"/>
        </w:tabs>
        <w:spacing w:line="276" w:lineRule="auto"/>
        <w:ind w:left="360"/>
        <w:jc w:val="both"/>
      </w:pPr>
      <w:r>
        <w:t>Is</w:t>
      </w:r>
      <w:r w:rsidR="00925564" w:rsidRPr="00925564">
        <w:t xml:space="preserve"> the </w:t>
      </w:r>
      <w:r w:rsidR="00197A7F">
        <w:t>physician</w:t>
      </w:r>
      <w:r w:rsidR="00925564" w:rsidRPr="00925564">
        <w:t xml:space="preserve"> </w:t>
      </w:r>
      <w:r>
        <w:t xml:space="preserve">aware of and </w:t>
      </w:r>
      <w:r w:rsidR="00925564" w:rsidRPr="00925564">
        <w:t xml:space="preserve">currently </w:t>
      </w:r>
      <w:r>
        <w:t>using</w:t>
      </w:r>
      <w:r w:rsidR="00925564" w:rsidRPr="00925564">
        <w:t xml:space="preserve"> the screening, brief intervention, and referral to treatment (SBIRT) model? </w:t>
      </w:r>
      <w:r>
        <w:t>H</w:t>
      </w:r>
      <w:r w:rsidR="00925564" w:rsidRPr="00925564">
        <w:t xml:space="preserve">ow is it structured in their setting? </w:t>
      </w:r>
    </w:p>
    <w:p w:rsidR="00893DAA" w:rsidRPr="00925564" w:rsidRDefault="00893DAA" w:rsidP="00321549">
      <w:pPr>
        <w:pStyle w:val="ListParagraph"/>
        <w:numPr>
          <w:ilvl w:val="0"/>
          <w:numId w:val="45"/>
        </w:numPr>
        <w:tabs>
          <w:tab w:val="left" w:pos="360"/>
        </w:tabs>
        <w:spacing w:line="276" w:lineRule="auto"/>
        <w:ind w:left="360"/>
        <w:jc w:val="both"/>
      </w:pPr>
      <w:r w:rsidRPr="00925564">
        <w:t xml:space="preserve">Is the </w:t>
      </w:r>
      <w:r w:rsidR="00197A7F">
        <w:t>physician</w:t>
      </w:r>
      <w:r w:rsidR="002F35E6" w:rsidRPr="00925564">
        <w:t xml:space="preserve"> aware</w:t>
      </w:r>
      <w:r w:rsidRPr="00925564">
        <w:t xml:space="preserve"> of and have they attempted to implement a stepped care model for the treatment of depression, such as the IMPACT model? Have they worked with an external group to assist them in implementing the model, and if so, which group? </w:t>
      </w:r>
    </w:p>
    <w:p w:rsidR="00925564" w:rsidRPr="00925564" w:rsidRDefault="00925564" w:rsidP="00321549">
      <w:pPr>
        <w:pStyle w:val="ListParagraph"/>
        <w:numPr>
          <w:ilvl w:val="0"/>
          <w:numId w:val="45"/>
        </w:numPr>
        <w:tabs>
          <w:tab w:val="left" w:pos="360"/>
        </w:tabs>
        <w:spacing w:line="276" w:lineRule="auto"/>
        <w:ind w:left="360"/>
        <w:jc w:val="both"/>
      </w:pPr>
      <w:r w:rsidRPr="00925564">
        <w:t xml:space="preserve">Does the </w:t>
      </w:r>
      <w:r w:rsidR="00197A7F">
        <w:t>physician</w:t>
      </w:r>
      <w:r w:rsidR="00893DAA" w:rsidRPr="00925564">
        <w:t xml:space="preserve"> use</w:t>
      </w:r>
      <w:r w:rsidRPr="00925564">
        <w:t xml:space="preserve"> standardized instruments to assess change/improvement over time in response to treatment for behavioral health disorders? Does the </w:t>
      </w:r>
      <w:r w:rsidR="00893DAA">
        <w:t xml:space="preserve">physician </w:t>
      </w:r>
      <w:r w:rsidRPr="00925564">
        <w:t>have protocols to change the level and type of intervention in response to change/improvement?</w:t>
      </w:r>
    </w:p>
    <w:p w:rsidR="00925564" w:rsidRPr="00925564" w:rsidRDefault="00925564" w:rsidP="00321549">
      <w:pPr>
        <w:pStyle w:val="ListParagraph"/>
        <w:numPr>
          <w:ilvl w:val="0"/>
          <w:numId w:val="45"/>
        </w:numPr>
        <w:tabs>
          <w:tab w:val="left" w:pos="360"/>
        </w:tabs>
        <w:spacing w:line="276" w:lineRule="auto"/>
        <w:ind w:left="360"/>
        <w:jc w:val="both"/>
      </w:pPr>
      <w:r w:rsidRPr="00925564">
        <w:t xml:space="preserve">Does the </w:t>
      </w:r>
      <w:r w:rsidR="00197A7F">
        <w:t>physician</w:t>
      </w:r>
      <w:r w:rsidR="00893DAA" w:rsidRPr="00925564">
        <w:t xml:space="preserve"> have</w:t>
      </w:r>
      <w:r w:rsidRPr="00925564">
        <w:t xml:space="preserve"> established working relationships with any behavioral health specialty providers such as community behavioral health centers or others? What form do these relationships take currently? Have there been discussions or plans developed to move toward stronger or more coordinated working relationships? Do those relationships provide adequate access to services they deem appropriate? Is the timeliness of access satisfactory? </w:t>
      </w:r>
    </w:p>
    <w:p w:rsidR="00893DAA" w:rsidRPr="00925564" w:rsidRDefault="00893DAA" w:rsidP="00321549">
      <w:pPr>
        <w:pStyle w:val="ListParagraph"/>
        <w:numPr>
          <w:ilvl w:val="0"/>
          <w:numId w:val="45"/>
        </w:numPr>
        <w:tabs>
          <w:tab w:val="left" w:pos="360"/>
        </w:tabs>
        <w:spacing w:line="276" w:lineRule="auto"/>
        <w:ind w:left="360"/>
        <w:jc w:val="both"/>
      </w:pPr>
      <w:r w:rsidRPr="00925564">
        <w:t xml:space="preserve">What types of behavioral health professionals (e.g., psychiatrist, psychologist, social worker, psychiatric nurses, or other counselors) are available to provide treatment or consultation? Where are these behavioral health professionals located in relation to </w:t>
      </w:r>
      <w:r w:rsidRPr="00925564">
        <w:lastRenderedPageBreak/>
        <w:t xml:space="preserve">the </w:t>
      </w:r>
      <w:r>
        <w:t>physician’s practice?</w:t>
      </w:r>
      <w:r w:rsidRPr="00925564">
        <w:t xml:space="preserve"> What is the nature of the respective employment relationships between the </w:t>
      </w:r>
      <w:r w:rsidR="00197A7F">
        <w:t>physician</w:t>
      </w:r>
      <w:r w:rsidRPr="00925564">
        <w:t xml:space="preserve"> and the behavioral health professionals?</w:t>
      </w:r>
    </w:p>
    <w:p w:rsidR="00925564" w:rsidRPr="00925564" w:rsidRDefault="00893DAA" w:rsidP="00321549">
      <w:pPr>
        <w:pStyle w:val="ListParagraph"/>
        <w:numPr>
          <w:ilvl w:val="0"/>
          <w:numId w:val="45"/>
        </w:numPr>
        <w:tabs>
          <w:tab w:val="left" w:pos="360"/>
        </w:tabs>
        <w:spacing w:line="276" w:lineRule="auto"/>
        <w:ind w:left="360"/>
        <w:jc w:val="both"/>
      </w:pPr>
      <w:r w:rsidRPr="00925564">
        <w:t>Is the progress</w:t>
      </w:r>
      <w:r w:rsidR="00925564" w:rsidRPr="00925564">
        <w:t xml:space="preserve"> reporting procedures and other client related communications between the </w:t>
      </w:r>
      <w:r>
        <w:t>physician</w:t>
      </w:r>
      <w:r w:rsidR="00925564" w:rsidRPr="00925564">
        <w:t xml:space="preserve"> and behavioral health practitioners satisfactory? Are issues of patient confidentiality addressed so as to assure patient satisfaction and availability of sufficient information to craft an appropriate treatment plan?</w:t>
      </w:r>
    </w:p>
    <w:p w:rsidR="00893DAA" w:rsidRPr="00925564" w:rsidRDefault="00893DAA" w:rsidP="00321549">
      <w:pPr>
        <w:pStyle w:val="ListParagraph"/>
        <w:numPr>
          <w:ilvl w:val="0"/>
          <w:numId w:val="45"/>
        </w:numPr>
        <w:tabs>
          <w:tab w:val="left" w:pos="360"/>
        </w:tabs>
        <w:spacing w:line="276" w:lineRule="auto"/>
        <w:ind w:left="360"/>
        <w:jc w:val="both"/>
      </w:pPr>
      <w:r w:rsidRPr="00925564">
        <w:t xml:space="preserve">Does a </w:t>
      </w:r>
      <w:r w:rsidR="00197A7F">
        <w:t>physician’s</w:t>
      </w:r>
      <w:r>
        <w:t xml:space="preserve"> </w:t>
      </w:r>
      <w:r w:rsidRPr="00925564">
        <w:t>approach to addressing behavioral health disorders in their patient population differ significantly across demographic groups?</w:t>
      </w:r>
    </w:p>
    <w:p w:rsidR="00925564" w:rsidRPr="00925564" w:rsidRDefault="00925564" w:rsidP="00321549">
      <w:pPr>
        <w:pStyle w:val="ListParagraph"/>
        <w:numPr>
          <w:ilvl w:val="0"/>
          <w:numId w:val="45"/>
        </w:numPr>
        <w:tabs>
          <w:tab w:val="left" w:pos="360"/>
        </w:tabs>
        <w:spacing w:line="276" w:lineRule="auto"/>
        <w:ind w:left="360"/>
        <w:jc w:val="both"/>
      </w:pPr>
      <w:r w:rsidRPr="00925564">
        <w:t xml:space="preserve">Is the availability of insurance coverage a significant impediment to obtaining needed treatment for behavioral health disorders in </w:t>
      </w:r>
      <w:r w:rsidR="00197A7F">
        <w:t>solo and small independent primary care</w:t>
      </w:r>
      <w:r w:rsidR="003273E2">
        <w:t xml:space="preserve"> </w:t>
      </w:r>
      <w:r w:rsidRPr="00925564">
        <w:t xml:space="preserve">patient populations? Do </w:t>
      </w:r>
      <w:r w:rsidR="00893DAA">
        <w:t>physician</w:t>
      </w:r>
      <w:r w:rsidR="00984F9A">
        <w:t>s</w:t>
      </w:r>
      <w:r w:rsidR="00893DAA" w:rsidRPr="00925564">
        <w:t xml:space="preserve"> </w:t>
      </w:r>
      <w:r w:rsidRPr="00925564">
        <w:t>see significant differences in the adequacy of behavioral health insurance coverage by type of coverage (e.g., across private insurance plans, Medicare, Medicaid, uninsured, or other types)?</w:t>
      </w:r>
    </w:p>
    <w:p w:rsidR="00925564" w:rsidRPr="00925564" w:rsidRDefault="00925564" w:rsidP="00321549">
      <w:pPr>
        <w:pStyle w:val="ListParagraph"/>
        <w:numPr>
          <w:ilvl w:val="0"/>
          <w:numId w:val="45"/>
        </w:numPr>
        <w:tabs>
          <w:tab w:val="left" w:pos="360"/>
        </w:tabs>
        <w:spacing w:line="276" w:lineRule="auto"/>
        <w:ind w:left="360"/>
        <w:jc w:val="both"/>
      </w:pPr>
      <w:r w:rsidRPr="00925564">
        <w:t xml:space="preserve">Are the services provided </w:t>
      </w:r>
      <w:r w:rsidR="003273E2">
        <w:t>by physician</w:t>
      </w:r>
      <w:r w:rsidR="00893DAA" w:rsidRPr="00925564">
        <w:t xml:space="preserve"> reimbursed</w:t>
      </w:r>
      <w:r w:rsidRPr="00925564">
        <w:t xml:space="preserve"> by any means other than typical fee-for-service reimbursement? For example, are </w:t>
      </w:r>
      <w:r w:rsidR="00893DAA">
        <w:t xml:space="preserve">physicians </w:t>
      </w:r>
      <w:r w:rsidRPr="00925564">
        <w:t>compensated differently based on measures</w:t>
      </w:r>
      <w:r w:rsidR="002F35E6">
        <w:t xml:space="preserve"> of quality or patient outcome; a</w:t>
      </w:r>
      <w:r w:rsidRPr="00925564">
        <w:t xml:space="preserve">re </w:t>
      </w:r>
      <w:r w:rsidR="00893DAA">
        <w:t>physicians</w:t>
      </w:r>
      <w:r w:rsidRPr="00925564">
        <w:t xml:space="preserve"> compensated differently based on the level of care coordination provided?</w:t>
      </w:r>
    </w:p>
    <w:p w:rsidR="00527BBD" w:rsidRPr="00925564" w:rsidRDefault="00527BBD" w:rsidP="00321549">
      <w:pPr>
        <w:tabs>
          <w:tab w:val="left" w:pos="360"/>
        </w:tabs>
        <w:ind w:left="360" w:hanging="360"/>
      </w:pPr>
      <w:r w:rsidRPr="00925564">
        <w:tab/>
      </w:r>
    </w:p>
    <w:p w:rsidR="00527BBD" w:rsidRDefault="00984F9A" w:rsidP="00236992">
      <w:pPr>
        <w:spacing w:line="276" w:lineRule="auto"/>
      </w:pPr>
      <w:r>
        <w:t>T</w:t>
      </w:r>
      <w:r w:rsidR="00527BBD" w:rsidRPr="00925564">
        <w:t>o achieve the goals of this project</w:t>
      </w:r>
      <w:r w:rsidR="00361880">
        <w:t>, AHRQ seeks to conduct</w:t>
      </w:r>
      <w:r w:rsidR="00527BBD" w:rsidRPr="00925564">
        <w:t xml:space="preserve"> the following </w:t>
      </w:r>
      <w:r w:rsidR="00314D73">
        <w:t>data collection activities</w:t>
      </w:r>
      <w:r w:rsidR="00527BBD" w:rsidRPr="00925564">
        <w:t>:</w:t>
      </w:r>
    </w:p>
    <w:p w:rsidR="00314D73" w:rsidRPr="00925564" w:rsidRDefault="00314D73" w:rsidP="00236992">
      <w:pPr>
        <w:spacing w:line="276" w:lineRule="auto"/>
      </w:pPr>
    </w:p>
    <w:p w:rsidR="00527BBD" w:rsidRPr="00925564" w:rsidRDefault="00527BBD" w:rsidP="00236992">
      <w:pPr>
        <w:tabs>
          <w:tab w:val="left" w:pos="360"/>
        </w:tabs>
        <w:spacing w:line="276" w:lineRule="auto"/>
        <w:ind w:left="360" w:hanging="360"/>
      </w:pPr>
      <w:r w:rsidRPr="00925564">
        <w:t>1)</w:t>
      </w:r>
      <w:r w:rsidRPr="00925564">
        <w:tab/>
      </w:r>
      <w:r w:rsidR="00405622">
        <w:t xml:space="preserve">Cognitive testing </w:t>
      </w:r>
      <w:r w:rsidR="00314D73">
        <w:t xml:space="preserve">– the draft questionnaire will be subjected to cognitive testing </w:t>
      </w:r>
      <w:r w:rsidR="00405622">
        <w:t>with up to 25 physicians in solo and smaller practices</w:t>
      </w:r>
      <w:r w:rsidR="00D66489">
        <w:t xml:space="preserve"> (see Attachment A)</w:t>
      </w:r>
      <w:r w:rsidR="00405622">
        <w:t xml:space="preserve">. </w:t>
      </w:r>
      <w:r w:rsidR="00314D73">
        <w:t xml:space="preserve">Participating physicians will be interviewed with the draft questionnaire and asked follow-up questions to determine their understanding of each question.  The purpose of this is to ensure that the questions are constructed so they are interpreted as intended by the respondent.  </w:t>
      </w:r>
      <w:r w:rsidR="00405622">
        <w:t xml:space="preserve">The cognitive testing is essential and critical to finalizing the survey instrument for the </w:t>
      </w:r>
      <w:r w:rsidR="007E0606">
        <w:t>pilot survey</w:t>
      </w:r>
      <w:r w:rsidR="00361880">
        <w:t>;</w:t>
      </w:r>
    </w:p>
    <w:p w:rsidR="00527BBD" w:rsidRPr="00925564" w:rsidRDefault="00527BBD" w:rsidP="00236992">
      <w:pPr>
        <w:tabs>
          <w:tab w:val="left" w:pos="360"/>
        </w:tabs>
        <w:spacing w:line="276" w:lineRule="auto"/>
        <w:ind w:left="360" w:hanging="360"/>
      </w:pPr>
      <w:r w:rsidRPr="00925564">
        <w:t>2)</w:t>
      </w:r>
      <w:r w:rsidRPr="00925564">
        <w:tab/>
      </w:r>
      <w:r w:rsidR="00314D73">
        <w:t xml:space="preserve">Pilot </w:t>
      </w:r>
      <w:r w:rsidR="00860838">
        <w:t>survey</w:t>
      </w:r>
      <w:r w:rsidR="00DB3339">
        <w:t xml:space="preserve"> </w:t>
      </w:r>
      <w:r w:rsidR="00F018C9">
        <w:t>–</w:t>
      </w:r>
      <w:r w:rsidR="00DB3339">
        <w:t xml:space="preserve"> </w:t>
      </w:r>
      <w:r w:rsidR="00F018C9">
        <w:t xml:space="preserve">after </w:t>
      </w:r>
      <w:r w:rsidR="007E0606">
        <w:t>the questionnaire is cognitively tested it will be pilot tested</w:t>
      </w:r>
      <w:r w:rsidR="00405622">
        <w:t xml:space="preserve"> with 300 </w:t>
      </w:r>
      <w:r w:rsidR="007E0606">
        <w:t>physicians in solo and smaller practices</w:t>
      </w:r>
      <w:r w:rsidR="00D66489">
        <w:t xml:space="preserve"> (see Attachment B)</w:t>
      </w:r>
      <w:r w:rsidR="007E0606">
        <w:t>.  The purpose of the pilot test is to</w:t>
      </w:r>
      <w:r w:rsidR="00DD3D6F">
        <w:t xml:space="preserve"> collect information on the lay of the land</w:t>
      </w:r>
      <w:r w:rsidR="00860838">
        <w:t xml:space="preserve"> in both urban and rural areas in states known to have integrated care modules and those that do not</w:t>
      </w:r>
      <w:r w:rsidR="00DD3D6F">
        <w:t xml:space="preserve"> and collect data</w:t>
      </w:r>
      <w:r w:rsidR="00860838">
        <w:t xml:space="preserve"> to further test the survey instrument and methods</w:t>
      </w:r>
      <w:r w:rsidR="00361880">
        <w:t xml:space="preserve">; and </w:t>
      </w:r>
    </w:p>
    <w:p w:rsidR="00527BBD" w:rsidRPr="00925564" w:rsidRDefault="00210155" w:rsidP="00236992">
      <w:pPr>
        <w:tabs>
          <w:tab w:val="left" w:pos="360"/>
        </w:tabs>
        <w:spacing w:line="276" w:lineRule="auto"/>
        <w:ind w:left="360" w:hanging="360"/>
      </w:pPr>
      <w:r>
        <w:t>3)</w:t>
      </w:r>
      <w:r>
        <w:tab/>
      </w:r>
      <w:r w:rsidR="00405622">
        <w:t>Follow-up</w:t>
      </w:r>
      <w:r w:rsidR="007E0606">
        <w:t xml:space="preserve"> interviews </w:t>
      </w:r>
      <w:r w:rsidR="00860838">
        <w:t>–</w:t>
      </w:r>
      <w:r w:rsidR="00405622">
        <w:t xml:space="preserve"> in-depth interviews</w:t>
      </w:r>
      <w:r w:rsidR="007E0606">
        <w:t xml:space="preserve"> will</w:t>
      </w:r>
      <w:r w:rsidR="00405622">
        <w:t xml:space="preserve"> </w:t>
      </w:r>
      <w:r w:rsidR="007E0606">
        <w:t xml:space="preserve">be conducted </w:t>
      </w:r>
      <w:r w:rsidR="00405622">
        <w:t>with up to 30 physicians</w:t>
      </w:r>
      <w:r w:rsidR="004118CD">
        <w:t xml:space="preserve"> with a mix of approaches to behavioral care determined by their responses to questions 16 and 19</w:t>
      </w:r>
      <w:r w:rsidR="00361880">
        <w:t xml:space="preserve"> </w:t>
      </w:r>
      <w:r w:rsidR="00874681">
        <w:t>of</w:t>
      </w:r>
      <w:r w:rsidR="007E0606">
        <w:t xml:space="preserve"> the pilot survey</w:t>
      </w:r>
      <w:r w:rsidR="00874681">
        <w:t xml:space="preserve">.  The </w:t>
      </w:r>
      <w:r w:rsidR="00BB5731">
        <w:t xml:space="preserve">purpose of the </w:t>
      </w:r>
      <w:r w:rsidR="00874681">
        <w:t xml:space="preserve">follow-up interviews </w:t>
      </w:r>
      <w:r w:rsidR="00BB5731">
        <w:t>is to</w:t>
      </w:r>
      <w:r w:rsidR="00361880">
        <w:t xml:space="preserve"> explore their responses </w:t>
      </w:r>
      <w:r w:rsidR="00874681">
        <w:t xml:space="preserve">related to integration and barriers to integration </w:t>
      </w:r>
      <w:r w:rsidR="00D66489">
        <w:t>(see Attachment C)</w:t>
      </w:r>
      <w:r w:rsidR="00361880">
        <w:t>.</w:t>
      </w:r>
      <w:r w:rsidR="007E0606">
        <w:t xml:space="preserve">  Based on the results of these interviews additional changes may be made to the questionnaire.</w:t>
      </w:r>
    </w:p>
    <w:p w:rsidR="00527BBD" w:rsidRDefault="00527BBD" w:rsidP="006014DB"/>
    <w:p w:rsidR="00D66489" w:rsidRDefault="00D66489" w:rsidP="006014DB">
      <w:r>
        <w:lastRenderedPageBreak/>
        <w:t>See Attachments D, E and F for the initial contact letter, reminder/thank you postcard</w:t>
      </w:r>
      <w:r w:rsidR="00C934E3">
        <w:t>, and follow-up reminder letter, respectively.</w:t>
      </w:r>
    </w:p>
    <w:p w:rsidR="00D66489" w:rsidRPr="00925564" w:rsidRDefault="00D66489" w:rsidP="006014DB"/>
    <w:p w:rsidR="00527BBD" w:rsidRPr="00925564" w:rsidRDefault="00527BBD" w:rsidP="00236992">
      <w:pPr>
        <w:spacing w:line="276" w:lineRule="auto"/>
      </w:pPr>
      <w:r w:rsidRPr="00925564">
        <w:t xml:space="preserve">This study is being conducted by AHRQ through its contractor, </w:t>
      </w:r>
      <w:r w:rsidR="00DB0B44" w:rsidRPr="00925564">
        <w:t>Westat Inc.</w:t>
      </w:r>
      <w:r w:rsidR="008607A2">
        <w:t>,</w:t>
      </w:r>
      <w:r w:rsidRPr="00925564">
        <w:t xml:space="preserve"> pursuant to AHRQ’s statutory authority to conduct and support research on healthcare and on </w:t>
      </w:r>
      <w:r w:rsidR="002032FE" w:rsidRPr="002032FE">
        <w:t xml:space="preserve">systems for the delivery of such care, including activities with respect to the quality, effectiveness, efficiency, appropriateness and value of healthcare services and with respect to quality measurement and improvement.  42 U.S.C. </w:t>
      </w:r>
      <w:proofErr w:type="gramStart"/>
      <w:r w:rsidR="002032FE" w:rsidRPr="002032FE">
        <w:t>299a(</w:t>
      </w:r>
      <w:proofErr w:type="gramEnd"/>
      <w:r w:rsidR="002032FE" w:rsidRPr="002032FE">
        <w:t>a)(1) and (2).</w:t>
      </w:r>
    </w:p>
    <w:p w:rsidR="009B633D" w:rsidRPr="004118CD" w:rsidRDefault="009B633D" w:rsidP="009B633D">
      <w:pPr>
        <w:pStyle w:val="Heading2"/>
        <w:rPr>
          <w:sz w:val="24"/>
          <w:szCs w:val="24"/>
        </w:rPr>
      </w:pPr>
      <w:bookmarkStart w:id="4" w:name="_Toc151782177"/>
      <w:bookmarkStart w:id="5" w:name="_Toc158526217"/>
      <w:r w:rsidRPr="004118CD">
        <w:rPr>
          <w:sz w:val="24"/>
          <w:szCs w:val="24"/>
        </w:rPr>
        <w:t>2. Purpose and Use of Information</w:t>
      </w:r>
      <w:bookmarkEnd w:id="4"/>
      <w:bookmarkEnd w:id="5"/>
    </w:p>
    <w:p w:rsidR="00C4006D" w:rsidRDefault="002C1A8A" w:rsidP="00236992">
      <w:pPr>
        <w:spacing w:before="100" w:beforeAutospacing="1" w:line="276" w:lineRule="auto"/>
      </w:pPr>
      <w:r w:rsidRPr="00925564">
        <w:t xml:space="preserve">The </w:t>
      </w:r>
      <w:r w:rsidR="00EC7845">
        <w:t>questionnaire</w:t>
      </w:r>
      <w:r w:rsidRPr="00925564">
        <w:t xml:space="preserve"> will collect data on the integration of behavioral health care into primary care and barriers to integration among primary care providers in settings with at most 10 </w:t>
      </w:r>
      <w:r w:rsidR="00361880" w:rsidRPr="00925564">
        <w:t>p</w:t>
      </w:r>
      <w:r w:rsidR="00361880">
        <w:t>hysicians</w:t>
      </w:r>
      <w:r w:rsidR="00361880" w:rsidRPr="00925564">
        <w:t xml:space="preserve"> </w:t>
      </w:r>
      <w:r w:rsidRPr="00925564">
        <w:t xml:space="preserve">by assessing topics related to the primary care practitioner, his/her practice characteristics, his/her patient characteristics, financial characteristics of the practice, and quality assurance methods of the practice.  </w:t>
      </w:r>
      <w:r w:rsidR="00E72AE4" w:rsidRPr="00925564">
        <w:t>As there is currently no context for how to measure levels of behavioral healthcare integration into primary</w:t>
      </w:r>
      <w:r w:rsidR="00E72AE4">
        <w:t xml:space="preserve"> care the data gathered at this stage will guide the framework for future data collection and measurement</w:t>
      </w:r>
      <w:r w:rsidR="00405622">
        <w:t xml:space="preserve">. </w:t>
      </w:r>
    </w:p>
    <w:p w:rsidR="00405622" w:rsidRPr="00405622" w:rsidRDefault="00405622" w:rsidP="00236992">
      <w:pPr>
        <w:spacing w:line="276" w:lineRule="auto"/>
      </w:pPr>
    </w:p>
    <w:p w:rsidR="00405622" w:rsidRDefault="00405622" w:rsidP="00236992">
      <w:pPr>
        <w:spacing w:line="276" w:lineRule="auto"/>
        <w:rPr>
          <w:i/>
        </w:rPr>
      </w:pPr>
      <w:r w:rsidRPr="00925564">
        <w:t xml:space="preserve">The information collected </w:t>
      </w:r>
      <w:r>
        <w:t xml:space="preserve">from the </w:t>
      </w:r>
      <w:r w:rsidR="00361880">
        <w:t xml:space="preserve">cognitive testing will inform the questionnaire to be used for the </w:t>
      </w:r>
      <w:r w:rsidR="00D66489">
        <w:t xml:space="preserve">pilot </w:t>
      </w:r>
      <w:r>
        <w:t>survey</w:t>
      </w:r>
      <w:r w:rsidR="00361880">
        <w:t xml:space="preserve">.  The </w:t>
      </w:r>
      <w:r w:rsidR="00D66489">
        <w:t xml:space="preserve">pilot </w:t>
      </w:r>
      <w:r w:rsidR="00361880">
        <w:t>survey and the follow-up</w:t>
      </w:r>
      <w:r>
        <w:t xml:space="preserve"> in-depth interviews</w:t>
      </w:r>
      <w:r w:rsidRPr="00925564">
        <w:t xml:space="preserve"> will </w:t>
      </w:r>
      <w:r w:rsidR="00361880">
        <w:t xml:space="preserve">further </w:t>
      </w:r>
      <w:r w:rsidRPr="00925564">
        <w:t xml:space="preserve">guide the approach </w:t>
      </w:r>
      <w:r>
        <w:t xml:space="preserve">for a </w:t>
      </w:r>
      <w:r w:rsidR="0060536C">
        <w:t xml:space="preserve">future </w:t>
      </w:r>
      <w:r w:rsidRPr="00925564">
        <w:t xml:space="preserve">national survey.  The information </w:t>
      </w:r>
      <w:r>
        <w:t xml:space="preserve">collected during this phase </w:t>
      </w:r>
      <w:r w:rsidRPr="00925564">
        <w:t xml:space="preserve">will not be used to develop national estimates.   </w:t>
      </w:r>
    </w:p>
    <w:p w:rsidR="009B633D" w:rsidRPr="00983636" w:rsidRDefault="009B633D" w:rsidP="009B633D">
      <w:pPr>
        <w:pStyle w:val="Heading2"/>
        <w:rPr>
          <w:sz w:val="24"/>
        </w:rPr>
      </w:pPr>
      <w:bookmarkStart w:id="6" w:name="_Toc151782178"/>
      <w:bookmarkStart w:id="7" w:name="_Toc158526218"/>
      <w:r w:rsidRPr="00983636">
        <w:rPr>
          <w:sz w:val="24"/>
        </w:rPr>
        <w:t>3. Use of Improved Information Technology</w:t>
      </w:r>
      <w:bookmarkEnd w:id="6"/>
      <w:bookmarkEnd w:id="7"/>
    </w:p>
    <w:p w:rsidR="009B633D" w:rsidRDefault="006358FC" w:rsidP="005451A3">
      <w:pPr>
        <w:spacing w:before="100" w:beforeAutospacing="1" w:line="276" w:lineRule="auto"/>
        <w:jc w:val="both"/>
      </w:pPr>
      <w:r w:rsidRPr="006358FC">
        <w:t xml:space="preserve">The survey data will be collected </w:t>
      </w:r>
      <w:r w:rsidR="00405622">
        <w:t xml:space="preserve">using </w:t>
      </w:r>
      <w:proofErr w:type="spellStart"/>
      <w:r w:rsidR="00405622">
        <w:t>scannable</w:t>
      </w:r>
      <w:proofErr w:type="spellEnd"/>
      <w:r w:rsidR="00405622">
        <w:t xml:space="preserve"> paper forms</w:t>
      </w:r>
      <w:r>
        <w:t>.</w:t>
      </w:r>
      <w:r w:rsidR="00405622">
        <w:t xml:space="preserve"> Data from completed surveys will be captured </w:t>
      </w:r>
      <w:r w:rsidR="00E35ADB">
        <w:t>by scanning in the paper forms.</w:t>
      </w:r>
      <w:r>
        <w:t xml:space="preserve">  </w:t>
      </w:r>
    </w:p>
    <w:p w:rsidR="009B633D" w:rsidRDefault="009B633D" w:rsidP="009B633D">
      <w:pPr>
        <w:pStyle w:val="Heading2"/>
        <w:rPr>
          <w:sz w:val="24"/>
        </w:rPr>
      </w:pPr>
      <w:bookmarkStart w:id="8" w:name="_Toc151782179"/>
      <w:bookmarkStart w:id="9" w:name="_Toc158526219"/>
      <w:r w:rsidRPr="00983636">
        <w:rPr>
          <w:sz w:val="24"/>
        </w:rPr>
        <w:t>4. Efforts to Identify Duplication</w:t>
      </w:r>
      <w:bookmarkEnd w:id="8"/>
      <w:bookmarkEnd w:id="9"/>
    </w:p>
    <w:p w:rsidR="00597355" w:rsidRDefault="004F500C" w:rsidP="00236992">
      <w:pPr>
        <w:spacing w:before="100" w:beforeAutospacing="1" w:after="100" w:afterAutospacing="1" w:line="276" w:lineRule="auto"/>
      </w:pPr>
      <w:r>
        <w:t>While t</w:t>
      </w:r>
      <w:r w:rsidR="00981CD5">
        <w:t>here are a number of surveys of physicians and physician practices occurring</w:t>
      </w:r>
      <w:r w:rsidR="00572803">
        <w:t>,</w:t>
      </w:r>
      <w:r>
        <w:t xml:space="preserve"> none meet the needs of this study</w:t>
      </w:r>
      <w:r w:rsidR="00E14BFD">
        <w:t xml:space="preserve">.  For example, there is a national survey of primary care policies for managing patients with high blood pressure, high cholesterol, or diabetes being conducted by </w:t>
      </w:r>
      <w:r w:rsidR="00F349AD">
        <w:t xml:space="preserve">the </w:t>
      </w:r>
      <w:r w:rsidR="00572803">
        <w:t>CDC,</w:t>
      </w:r>
      <w:r w:rsidR="00C83D98">
        <w:t xml:space="preserve"> a survey of federally qualified health centers being conducted by</w:t>
      </w:r>
      <w:r w:rsidR="00572803">
        <w:t xml:space="preserve"> HRSA, the National Ambulatory Medical Care Survey being conducted by NCHS</w:t>
      </w:r>
      <w:r w:rsidR="00E178BB">
        <w:t xml:space="preserve">, and a study of </w:t>
      </w:r>
      <w:r w:rsidR="0088214A">
        <w:t xml:space="preserve">offered </w:t>
      </w:r>
      <w:r w:rsidR="00E178BB">
        <w:t>psychiatric services being conducted by SAMHSA and AHRQ</w:t>
      </w:r>
      <w:r w:rsidR="00572803">
        <w:t>.  While the sample frame of physicians and/or physician practices may be similar the content and purpose of th</w:t>
      </w:r>
      <w:r w:rsidR="00597355">
        <w:t>ese</w:t>
      </w:r>
      <w:r w:rsidR="00572803">
        <w:t xml:space="preserve"> stud</w:t>
      </w:r>
      <w:r w:rsidR="00597355">
        <w:t>ies</w:t>
      </w:r>
      <w:r w:rsidR="00572803">
        <w:t xml:space="preserve"> differs </w:t>
      </w:r>
      <w:r w:rsidR="00433E19">
        <w:t>considerably</w:t>
      </w:r>
      <w:r w:rsidR="00C83D98">
        <w:t xml:space="preserve">.  </w:t>
      </w:r>
    </w:p>
    <w:p w:rsidR="00572803" w:rsidRDefault="00597355" w:rsidP="00236992">
      <w:pPr>
        <w:spacing w:before="100" w:beforeAutospacing="1" w:after="100" w:afterAutospacing="1" w:line="276" w:lineRule="auto"/>
      </w:pPr>
      <w:r>
        <w:t xml:space="preserve">AHRQ’s proposed study described in this package </w:t>
      </w:r>
      <w:r w:rsidR="00591E4A">
        <w:t>focuse</w:t>
      </w:r>
      <w:r w:rsidR="00572803">
        <w:t>s</w:t>
      </w:r>
      <w:r w:rsidR="00591E4A">
        <w:t xml:space="preserve"> on how </w:t>
      </w:r>
      <w:r w:rsidR="0062743D">
        <w:t>PCPs, in settings with at most 10 physicians,</w:t>
      </w:r>
      <w:r w:rsidR="00591E4A">
        <w:t xml:space="preserve"> manage patients with behavioral health conditions through </w:t>
      </w:r>
      <w:r w:rsidR="00591E4A">
        <w:lastRenderedPageBreak/>
        <w:t>treatment and collaboration with other physicians</w:t>
      </w:r>
      <w:r w:rsidR="006358FC" w:rsidRPr="006358FC">
        <w:t>.</w:t>
      </w:r>
      <w:r w:rsidR="002D33A7">
        <w:t xml:space="preserve">  </w:t>
      </w:r>
      <w:r>
        <w:t xml:space="preserve">Further this first round is considered a </w:t>
      </w:r>
      <w:r w:rsidR="00860838">
        <w:t>pilot</w:t>
      </w:r>
      <w:r>
        <w:t xml:space="preserve"> study. </w:t>
      </w:r>
      <w:r w:rsidR="002D33A7">
        <w:t xml:space="preserve">As </w:t>
      </w:r>
      <w:r w:rsidR="00E621E8">
        <w:t xml:space="preserve">a </w:t>
      </w:r>
      <w:r w:rsidR="00860838">
        <w:t>pilot</w:t>
      </w:r>
      <w:r w:rsidR="002D33A7">
        <w:t xml:space="preserve"> study the scope of PCPs surveyed will be </w:t>
      </w:r>
      <w:r w:rsidR="0062743D">
        <w:t xml:space="preserve">limited and </w:t>
      </w:r>
      <w:r w:rsidR="002D33A7">
        <w:t>spe</w:t>
      </w:r>
      <w:r>
        <w:t xml:space="preserve">cific to guide the approach to an eventual </w:t>
      </w:r>
      <w:r w:rsidR="002D33A7">
        <w:t xml:space="preserve">national survey.  There are no other identified studies with </w:t>
      </w:r>
      <w:r w:rsidR="0062743D">
        <w:t>comparable</w:t>
      </w:r>
      <w:r w:rsidR="002D33A7">
        <w:t xml:space="preserve"> </w:t>
      </w:r>
      <w:r w:rsidR="0062743D">
        <w:t xml:space="preserve">scopes able to obtain similar information. </w:t>
      </w:r>
      <w:r w:rsidR="006358FC" w:rsidRPr="006358FC">
        <w:t xml:space="preserve"> </w:t>
      </w:r>
    </w:p>
    <w:p w:rsidR="007E4359" w:rsidRDefault="00981CD5" w:rsidP="00433E19">
      <w:pPr>
        <w:spacing w:before="100" w:beforeAutospacing="1" w:after="100" w:afterAutospacing="1" w:line="276" w:lineRule="auto"/>
      </w:pPr>
      <w:r>
        <w:t>Additionally</w:t>
      </w:r>
      <w:r w:rsidR="0077289C">
        <w:t xml:space="preserve">, </w:t>
      </w:r>
      <w:r w:rsidR="00572803">
        <w:t>through</w:t>
      </w:r>
      <w:r w:rsidR="0077289C">
        <w:t xml:space="preserve"> environment scan</w:t>
      </w:r>
      <w:r w:rsidR="00572803">
        <w:t>s</w:t>
      </w:r>
      <w:r w:rsidR="00433E19">
        <w:t xml:space="preserve"> there have been no</w:t>
      </w:r>
      <w:r w:rsidR="00572803">
        <w:t xml:space="preserve"> identified </w:t>
      </w:r>
      <w:r w:rsidR="00433E19">
        <w:t xml:space="preserve">published </w:t>
      </w:r>
      <w:r w:rsidR="00572803">
        <w:t xml:space="preserve">studies with </w:t>
      </w:r>
      <w:r w:rsidR="00433E19">
        <w:t xml:space="preserve">a </w:t>
      </w:r>
      <w:r w:rsidR="00572803">
        <w:t>similar scope</w:t>
      </w:r>
      <w:r w:rsidR="00433E19">
        <w:t xml:space="preserve">.  </w:t>
      </w:r>
      <w:r w:rsidR="0077289C">
        <w:t xml:space="preserve"> </w:t>
      </w:r>
      <w:r w:rsidR="00E32C39">
        <w:t>Through th</w:t>
      </w:r>
      <w:r w:rsidR="00433E19">
        <w:t>e</w:t>
      </w:r>
      <w:r w:rsidR="00E32C39">
        <w:t xml:space="preserve"> extensive network of </w:t>
      </w:r>
      <w:r w:rsidR="00433E19">
        <w:t xml:space="preserve">NIAC </w:t>
      </w:r>
      <w:r w:rsidR="00E32C39">
        <w:t xml:space="preserve">experts </w:t>
      </w:r>
      <w:r w:rsidR="00433E19">
        <w:t xml:space="preserve">(the NIAC contacts are listed in 8.b Outside Consultations) </w:t>
      </w:r>
      <w:r w:rsidR="00E32C39">
        <w:t xml:space="preserve">it is </w:t>
      </w:r>
      <w:r w:rsidR="00433E19">
        <w:t xml:space="preserve">also </w:t>
      </w:r>
      <w:r w:rsidR="00E32C39">
        <w:t xml:space="preserve">known that there </w:t>
      </w:r>
      <w:r w:rsidR="000D1D71">
        <w:t>are</w:t>
      </w:r>
      <w:r w:rsidR="00E32C39">
        <w:t xml:space="preserve"> no similar data known to be available </w:t>
      </w:r>
      <w:r w:rsidR="0077289C">
        <w:t xml:space="preserve">about how </w:t>
      </w:r>
      <w:r w:rsidR="00E32C39">
        <w:t>primary physicians in solo and smaller care practices</w:t>
      </w:r>
      <w:r w:rsidR="0077289C">
        <w:t xml:space="preserve"> manage and treat behavioral health conditions</w:t>
      </w:r>
      <w:r w:rsidR="00433E19">
        <w:t>.  Literature</w:t>
      </w:r>
      <w:r w:rsidR="00DF51F1">
        <w:t xml:space="preserve"> is available on similar</w:t>
      </w:r>
      <w:r w:rsidR="00023C9B">
        <w:t xml:space="preserve"> topics of integrating behavioral health and primary care services and has been frequently authored by members of the NIAC; however this literature does not meet the needs of the current study because the focus of the proposed study is physicians in solo and smaller practices.  Physicians in these solo and smaller practices differ significantly from larger practices in their ability to integrate services with respect to collocation and cooperation given the nature of their smaller setting.  Currently available literature on this topic of integration does not apply to the unique barriers associated with smaller primary care settings</w:t>
      </w:r>
      <w:r w:rsidR="00B21B39">
        <w:t>.</w:t>
      </w:r>
      <w:r w:rsidR="00023C9B">
        <w:t xml:space="preserve">  </w:t>
      </w:r>
    </w:p>
    <w:p w:rsidR="009B633D" w:rsidRPr="00983636" w:rsidRDefault="009B633D" w:rsidP="009B633D">
      <w:pPr>
        <w:pStyle w:val="Heading2"/>
        <w:rPr>
          <w:sz w:val="24"/>
        </w:rPr>
      </w:pPr>
      <w:bookmarkStart w:id="10" w:name="_Toc151782180"/>
      <w:bookmarkStart w:id="11" w:name="_Toc158526220"/>
      <w:r w:rsidRPr="00983636">
        <w:rPr>
          <w:sz w:val="24"/>
        </w:rPr>
        <w:t>5. Involvement of Small Entities</w:t>
      </w:r>
      <w:bookmarkEnd w:id="10"/>
      <w:bookmarkEnd w:id="11"/>
    </w:p>
    <w:p w:rsidR="00F60488" w:rsidRPr="00F60488" w:rsidRDefault="00F349AD" w:rsidP="00C80358">
      <w:pPr>
        <w:spacing w:before="100" w:beforeAutospacing="1" w:after="100" w:afterAutospacing="1"/>
        <w:rPr>
          <w:i/>
        </w:rPr>
      </w:pPr>
      <w:r>
        <w:t>While the physician practices participating in this project may be considered small businesses, the data collection has been kept to the minimum needed to achieve the goals of the project and should not impose an unreasonable burden on them.</w:t>
      </w:r>
    </w:p>
    <w:p w:rsidR="009B633D" w:rsidRPr="00983636" w:rsidRDefault="009B633D" w:rsidP="009B633D">
      <w:pPr>
        <w:pStyle w:val="Heading2"/>
        <w:rPr>
          <w:sz w:val="24"/>
        </w:rPr>
      </w:pPr>
      <w:bookmarkStart w:id="12" w:name="_Toc151782181"/>
      <w:bookmarkStart w:id="13" w:name="_Toc158526221"/>
      <w:r w:rsidRPr="00983636">
        <w:rPr>
          <w:sz w:val="24"/>
        </w:rPr>
        <w:t>6. Consequences if Information Collected Less Frequently</w:t>
      </w:r>
      <w:bookmarkEnd w:id="12"/>
      <w:bookmarkEnd w:id="13"/>
    </w:p>
    <w:p w:rsidR="00F60488" w:rsidRPr="00FB6500" w:rsidRDefault="00061A6C" w:rsidP="00C80358">
      <w:pPr>
        <w:spacing w:before="100" w:beforeAutospacing="1" w:after="100" w:afterAutospacing="1"/>
        <w:rPr>
          <w:b/>
          <w:i/>
        </w:rPr>
      </w:pPr>
      <w:bookmarkStart w:id="14" w:name="_Toc151782182"/>
      <w:bookmarkStart w:id="15" w:name="_Toc158526222"/>
      <w:r w:rsidRPr="00061A6C">
        <w:t xml:space="preserve">This is a one-time </w:t>
      </w:r>
      <w:r w:rsidR="00830328">
        <w:t>pilot study</w:t>
      </w:r>
      <w:r w:rsidRPr="00061A6C">
        <w:t>.  There will not be repeat</w:t>
      </w:r>
      <w:r w:rsidR="00B21B39">
        <w:t>ed</w:t>
      </w:r>
      <w:r w:rsidRPr="00061A6C">
        <w:t xml:space="preserve"> collection of data.  </w:t>
      </w:r>
    </w:p>
    <w:p w:rsidR="009B633D" w:rsidRDefault="009B633D" w:rsidP="009B633D">
      <w:pPr>
        <w:pStyle w:val="Heading2"/>
        <w:rPr>
          <w:sz w:val="24"/>
        </w:rPr>
      </w:pPr>
      <w:r w:rsidRPr="00412C6F">
        <w:rPr>
          <w:sz w:val="24"/>
        </w:rPr>
        <w:t>7. Special Circumstances</w:t>
      </w:r>
      <w:bookmarkEnd w:id="14"/>
      <w:bookmarkEnd w:id="15"/>
    </w:p>
    <w:p w:rsidR="00D157BE" w:rsidRDefault="009C3C2C" w:rsidP="00C80358">
      <w:pPr>
        <w:spacing w:before="100" w:beforeAutospacing="1" w:after="100" w:afterAutospacing="1"/>
      </w:pPr>
      <w:r w:rsidRPr="004F03D2">
        <w:t>This request is consistent with the general information collection guid</w:t>
      </w:r>
      <w:r>
        <w:t>elines of 5 CFR 1320.5(d</w:t>
      </w:r>
      <w:proofErr w:type="gramStart"/>
      <w:r>
        <w:t>)(</w:t>
      </w:r>
      <w:proofErr w:type="gramEnd"/>
      <w:r>
        <w:t>2).  No special circumstances apply.</w:t>
      </w:r>
      <w:r w:rsidR="00E64877">
        <w:t xml:space="preserve">   </w:t>
      </w:r>
    </w:p>
    <w:p w:rsidR="00874681" w:rsidRDefault="00874681" w:rsidP="004E3A1B">
      <w:pPr>
        <w:pStyle w:val="Heading2"/>
        <w:rPr>
          <w:sz w:val="24"/>
        </w:rPr>
      </w:pPr>
      <w:bookmarkStart w:id="16" w:name="_Toc151782183"/>
      <w:bookmarkStart w:id="17" w:name="_Toc158526223"/>
    </w:p>
    <w:p w:rsidR="005451A3" w:rsidRDefault="005451A3" w:rsidP="005451A3">
      <w:pPr>
        <w:pStyle w:val="Heading2"/>
        <w:spacing w:before="0" w:after="0"/>
        <w:rPr>
          <w:sz w:val="24"/>
        </w:rPr>
      </w:pPr>
      <w:r>
        <w:rPr>
          <w:sz w:val="24"/>
        </w:rPr>
        <w:br w:type="page"/>
      </w:r>
    </w:p>
    <w:p w:rsidR="004E3A1B" w:rsidRDefault="009B633D" w:rsidP="004E3A1B">
      <w:pPr>
        <w:pStyle w:val="Heading2"/>
        <w:rPr>
          <w:sz w:val="24"/>
          <w:szCs w:val="24"/>
        </w:rPr>
      </w:pPr>
      <w:r w:rsidRPr="00412C6F">
        <w:rPr>
          <w:sz w:val="24"/>
        </w:rPr>
        <w:t>8.</w:t>
      </w:r>
      <w:r w:rsidRPr="004E3A1B">
        <w:rPr>
          <w:sz w:val="24"/>
          <w:szCs w:val="24"/>
        </w:rPr>
        <w:t xml:space="preserve"> </w:t>
      </w:r>
      <w:bookmarkEnd w:id="16"/>
      <w:bookmarkEnd w:id="17"/>
      <w:r w:rsidR="004E3A1B" w:rsidRPr="004E3A1B">
        <w:rPr>
          <w:sz w:val="24"/>
          <w:szCs w:val="24"/>
        </w:rPr>
        <w:t>Federal Register Notice and Outside Consultations</w:t>
      </w:r>
    </w:p>
    <w:p w:rsidR="00B55E74" w:rsidRDefault="00B55E74" w:rsidP="004E3A1B"/>
    <w:p w:rsidR="00A177D7" w:rsidRDefault="004E3A1B">
      <w:proofErr w:type="gramStart"/>
      <w:r w:rsidRPr="004E3A1B">
        <w:rPr>
          <w:rFonts w:ascii="Arial" w:hAnsi="Arial" w:cs="Arial"/>
          <w:b/>
          <w:i/>
        </w:rPr>
        <w:t>8.a</w:t>
      </w:r>
      <w:proofErr w:type="gramEnd"/>
      <w:r w:rsidRPr="004E3A1B">
        <w:rPr>
          <w:rFonts w:ascii="Arial" w:hAnsi="Arial" w:cs="Arial"/>
          <w:b/>
          <w:i/>
        </w:rPr>
        <w:t>.</w:t>
      </w:r>
      <w:r>
        <w:t xml:space="preserve"> </w:t>
      </w:r>
      <w:r w:rsidRPr="004E3A1B">
        <w:rPr>
          <w:rFonts w:ascii="Arial" w:hAnsi="Arial" w:cs="Arial"/>
          <w:b/>
          <w:bCs/>
          <w:i/>
          <w:iCs/>
        </w:rPr>
        <w:t>Federal Register Notice</w:t>
      </w:r>
      <w:r w:rsidR="002F35E6">
        <w:t xml:space="preserve"> </w:t>
      </w:r>
    </w:p>
    <w:p w:rsidR="00A177D7" w:rsidRDefault="009C3C2C">
      <w:r>
        <w:t>This project is being submitted under AHRQ’s generic pretesting clearance (OMB Control Number 0935-0124) and is therefore not required to be published in the Federal Register.</w:t>
      </w:r>
    </w:p>
    <w:p w:rsidR="009B633D" w:rsidRPr="00412C6F" w:rsidRDefault="004E3A1B" w:rsidP="009B633D">
      <w:pPr>
        <w:pStyle w:val="Heading2"/>
        <w:rPr>
          <w:sz w:val="24"/>
        </w:rPr>
      </w:pPr>
      <w:proofErr w:type="gramStart"/>
      <w:r>
        <w:rPr>
          <w:sz w:val="24"/>
        </w:rPr>
        <w:t>8.b</w:t>
      </w:r>
      <w:proofErr w:type="gramEnd"/>
      <w:r>
        <w:rPr>
          <w:sz w:val="24"/>
        </w:rPr>
        <w:t xml:space="preserve">.  </w:t>
      </w:r>
      <w:r w:rsidRPr="004E3A1B">
        <w:rPr>
          <w:sz w:val="24"/>
          <w:szCs w:val="24"/>
        </w:rPr>
        <w:t>Outside Consultations</w:t>
      </w:r>
    </w:p>
    <w:p w:rsidR="0037771B" w:rsidRPr="007C1ECB" w:rsidRDefault="003036B1" w:rsidP="0037771B">
      <w:pPr>
        <w:spacing w:after="240"/>
        <w:rPr>
          <w:i/>
        </w:rPr>
      </w:pPr>
      <w:bookmarkStart w:id="18" w:name="_Toc457285506"/>
      <w:bookmarkStart w:id="19" w:name="_Toc58725294"/>
      <w:bookmarkStart w:id="20" w:name="_Toc151782184"/>
      <w:bookmarkStart w:id="21" w:name="_Toc158526224"/>
      <w:r>
        <w:t xml:space="preserve">The Project Officer, Charlotte Mullican, </w:t>
      </w:r>
      <w:r w:rsidR="00C313CF">
        <w:t>consulted</w:t>
      </w:r>
      <w:r>
        <w:t xml:space="preserve"> with the following members of Westat and the NIAC</w:t>
      </w:r>
      <w:r w:rsidR="0037771B" w:rsidRPr="007C1ECB">
        <w:rPr>
          <w:i/>
        </w:rPr>
        <w:t xml:space="preserve"> </w:t>
      </w:r>
      <w:r w:rsidR="00361880">
        <w:t>to obtain their views on how to best engage and survey primary care physicians in solo and smaller practices</w:t>
      </w:r>
    </w:p>
    <w:tbl>
      <w:tblPr>
        <w:tblStyle w:val="TableGrid"/>
        <w:tblW w:w="9246" w:type="dxa"/>
        <w:tblInd w:w="360" w:type="dxa"/>
        <w:tblBorders>
          <w:left w:val="none" w:sz="0" w:space="0" w:color="auto"/>
          <w:right w:val="none" w:sz="0" w:space="0" w:color="auto"/>
        </w:tblBorders>
        <w:tblLook w:val="04A0"/>
      </w:tblPr>
      <w:tblGrid>
        <w:gridCol w:w="1638"/>
        <w:gridCol w:w="2970"/>
        <w:gridCol w:w="4638"/>
      </w:tblGrid>
      <w:tr w:rsidR="00343910" w:rsidRPr="00343910" w:rsidTr="00321549">
        <w:tc>
          <w:tcPr>
            <w:tcW w:w="1638" w:type="dxa"/>
            <w:vMerge w:val="restart"/>
          </w:tcPr>
          <w:p w:rsidR="00343910" w:rsidRPr="00343910" w:rsidRDefault="00343910" w:rsidP="00343910">
            <w:pPr>
              <w:spacing w:before="100" w:beforeAutospacing="1" w:after="100" w:afterAutospacing="1"/>
            </w:pPr>
            <w:r w:rsidRPr="00343910">
              <w:t>Westat</w:t>
            </w:r>
          </w:p>
        </w:tc>
        <w:tc>
          <w:tcPr>
            <w:tcW w:w="2970" w:type="dxa"/>
          </w:tcPr>
          <w:p w:rsidR="00343910" w:rsidRPr="00343910" w:rsidRDefault="00343910" w:rsidP="00343910">
            <w:pPr>
              <w:spacing w:before="100" w:beforeAutospacing="1" w:after="100" w:afterAutospacing="1"/>
            </w:pPr>
            <w:r w:rsidRPr="00343910">
              <w:t>Garrett Moran</w:t>
            </w:r>
          </w:p>
        </w:tc>
        <w:tc>
          <w:tcPr>
            <w:tcW w:w="4638" w:type="dxa"/>
          </w:tcPr>
          <w:p w:rsidR="00343910" w:rsidRDefault="00343910" w:rsidP="00343910">
            <w:r>
              <w:t xml:space="preserve">Phone: </w:t>
            </w:r>
            <w:r w:rsidRPr="00343910">
              <w:t>301</w:t>
            </w:r>
            <w:r>
              <w:t>-</w:t>
            </w:r>
            <w:r w:rsidRPr="00343910">
              <w:t>294</w:t>
            </w:r>
            <w:r>
              <w:t>-</w:t>
            </w:r>
            <w:r w:rsidRPr="00343910">
              <w:t>3821</w:t>
            </w:r>
          </w:p>
          <w:p w:rsidR="00343910" w:rsidRPr="00343910" w:rsidRDefault="00343910" w:rsidP="00343910">
            <w:pPr>
              <w:rPr>
                <w:i/>
              </w:rPr>
            </w:pPr>
            <w:r>
              <w:t xml:space="preserve">email: </w:t>
            </w:r>
            <w:r w:rsidRPr="00343910">
              <w:t>GarrettMoran@westat.com</w:t>
            </w:r>
          </w:p>
        </w:tc>
      </w:tr>
      <w:tr w:rsidR="00343910" w:rsidRPr="00343910" w:rsidTr="00321549">
        <w:tc>
          <w:tcPr>
            <w:tcW w:w="1638" w:type="dxa"/>
            <w:vMerge/>
          </w:tcPr>
          <w:p w:rsidR="00343910" w:rsidRPr="00343910" w:rsidRDefault="00343910" w:rsidP="00343910">
            <w:pPr>
              <w:spacing w:before="100" w:beforeAutospacing="1" w:after="100" w:afterAutospacing="1"/>
            </w:pPr>
          </w:p>
        </w:tc>
        <w:tc>
          <w:tcPr>
            <w:tcW w:w="2970" w:type="dxa"/>
          </w:tcPr>
          <w:p w:rsidR="00343910" w:rsidRPr="00343910" w:rsidRDefault="00343910" w:rsidP="00343910">
            <w:pPr>
              <w:spacing w:before="100" w:beforeAutospacing="1" w:after="100" w:afterAutospacing="1"/>
            </w:pPr>
            <w:r w:rsidRPr="008F0582">
              <w:t>Rebecca Noftsinger</w:t>
            </w:r>
          </w:p>
        </w:tc>
        <w:tc>
          <w:tcPr>
            <w:tcW w:w="4638" w:type="dxa"/>
          </w:tcPr>
          <w:p w:rsidR="00343910" w:rsidRDefault="00343910" w:rsidP="00343910">
            <w:r>
              <w:t xml:space="preserve">Phone: </w:t>
            </w:r>
            <w:r w:rsidRPr="008F0582">
              <w:t>240-453-5636</w:t>
            </w:r>
            <w:r w:rsidRPr="00D157BE">
              <w:t xml:space="preserve"> </w:t>
            </w:r>
          </w:p>
          <w:p w:rsidR="00343910" w:rsidRDefault="00343910" w:rsidP="00343910">
            <w:r>
              <w:t xml:space="preserve">email: </w:t>
            </w:r>
            <w:r w:rsidRPr="00D157BE">
              <w:t>RebeccaNoftsinger@westat.com</w:t>
            </w:r>
          </w:p>
        </w:tc>
      </w:tr>
      <w:tr w:rsidR="00343910" w:rsidRPr="00343910" w:rsidTr="00321549">
        <w:tc>
          <w:tcPr>
            <w:tcW w:w="1638" w:type="dxa"/>
            <w:vMerge/>
          </w:tcPr>
          <w:p w:rsidR="00343910" w:rsidRPr="00343910" w:rsidRDefault="00343910" w:rsidP="00343910">
            <w:pPr>
              <w:spacing w:before="100" w:beforeAutospacing="1" w:after="100" w:afterAutospacing="1"/>
            </w:pPr>
          </w:p>
        </w:tc>
        <w:tc>
          <w:tcPr>
            <w:tcW w:w="2970" w:type="dxa"/>
          </w:tcPr>
          <w:p w:rsidR="00343910" w:rsidRPr="008F0582" w:rsidRDefault="00343910" w:rsidP="00343910">
            <w:pPr>
              <w:spacing w:before="100" w:beforeAutospacing="1" w:after="100" w:afterAutospacing="1"/>
            </w:pPr>
            <w:r w:rsidRPr="008F0582">
              <w:t>Vasudha Narayanan</w:t>
            </w:r>
          </w:p>
        </w:tc>
        <w:tc>
          <w:tcPr>
            <w:tcW w:w="4638" w:type="dxa"/>
          </w:tcPr>
          <w:p w:rsidR="00343910" w:rsidRDefault="00343910" w:rsidP="00343910">
            <w:r>
              <w:t>Phone: 301-294-3808</w:t>
            </w:r>
          </w:p>
          <w:p w:rsidR="00343910" w:rsidRPr="008F0582" w:rsidRDefault="00343910" w:rsidP="00343910">
            <w:r>
              <w:t xml:space="preserve">email: </w:t>
            </w:r>
            <w:r w:rsidRPr="00522B11">
              <w:t>VasudhaNarayanan@westat.com</w:t>
            </w:r>
          </w:p>
        </w:tc>
      </w:tr>
      <w:tr w:rsidR="00343910" w:rsidRPr="00343910" w:rsidTr="00321549">
        <w:tc>
          <w:tcPr>
            <w:tcW w:w="1638" w:type="dxa"/>
            <w:vMerge/>
            <w:tcBorders>
              <w:bottom w:val="single" w:sz="4" w:space="0" w:color="auto"/>
            </w:tcBorders>
          </w:tcPr>
          <w:p w:rsidR="00343910" w:rsidRPr="00343910" w:rsidRDefault="00343910" w:rsidP="00343910">
            <w:pPr>
              <w:spacing w:before="100" w:beforeAutospacing="1" w:after="100" w:afterAutospacing="1"/>
            </w:pPr>
          </w:p>
        </w:tc>
        <w:tc>
          <w:tcPr>
            <w:tcW w:w="2970" w:type="dxa"/>
          </w:tcPr>
          <w:p w:rsidR="00343910" w:rsidRPr="008F0582" w:rsidRDefault="00343910" w:rsidP="00343910">
            <w:pPr>
              <w:spacing w:before="100" w:beforeAutospacing="1" w:after="100" w:afterAutospacing="1"/>
            </w:pPr>
            <w:r w:rsidRPr="008F0582">
              <w:t>Paul Weinfurter</w:t>
            </w:r>
          </w:p>
        </w:tc>
        <w:tc>
          <w:tcPr>
            <w:tcW w:w="4638" w:type="dxa"/>
          </w:tcPr>
          <w:p w:rsidR="00343910" w:rsidRDefault="00343910" w:rsidP="00343910">
            <w:r>
              <w:t xml:space="preserve">Phone: </w:t>
            </w:r>
            <w:r w:rsidRPr="008F0582">
              <w:t>714-262-1856</w:t>
            </w:r>
          </w:p>
          <w:p w:rsidR="00343910" w:rsidRDefault="00343910" w:rsidP="00343910">
            <w:r>
              <w:t xml:space="preserve">email: </w:t>
            </w:r>
            <w:r w:rsidRPr="00522B11">
              <w:t>PaulWeinfurter@westat.com</w:t>
            </w:r>
          </w:p>
        </w:tc>
      </w:tr>
      <w:tr w:rsidR="00343910" w:rsidRPr="00343910" w:rsidTr="00321549">
        <w:tc>
          <w:tcPr>
            <w:tcW w:w="1638" w:type="dxa"/>
            <w:tcBorders>
              <w:bottom w:val="nil"/>
            </w:tcBorders>
          </w:tcPr>
          <w:p w:rsidR="00343910" w:rsidRPr="00343910" w:rsidRDefault="00830328" w:rsidP="00343910">
            <w:pPr>
              <w:spacing w:before="100" w:beforeAutospacing="1" w:after="100" w:afterAutospacing="1"/>
            </w:pPr>
            <w:r>
              <w:t>Project Staff</w:t>
            </w:r>
          </w:p>
        </w:tc>
        <w:tc>
          <w:tcPr>
            <w:tcW w:w="2970" w:type="dxa"/>
          </w:tcPr>
          <w:p w:rsidR="00343910" w:rsidRPr="008F0582" w:rsidRDefault="00522B11" w:rsidP="00522B11">
            <w:pPr>
              <w:spacing w:before="100" w:beforeAutospacing="1" w:after="100" w:afterAutospacing="1"/>
            </w:pPr>
            <w:r>
              <w:t>Benjamin F. Miller</w:t>
            </w:r>
            <w:r>
              <w:br/>
            </w:r>
            <w:r w:rsidR="00343910" w:rsidRPr="008F0582">
              <w:t>University of Colorado School of Medicine</w:t>
            </w:r>
          </w:p>
        </w:tc>
        <w:tc>
          <w:tcPr>
            <w:tcW w:w="4638" w:type="dxa"/>
          </w:tcPr>
          <w:p w:rsidR="00522B11" w:rsidRDefault="00522B11" w:rsidP="00343910">
            <w:r>
              <w:t xml:space="preserve">Phone: 303-724-9706 </w:t>
            </w:r>
          </w:p>
          <w:p w:rsidR="00343910" w:rsidRDefault="00522B11" w:rsidP="00343910">
            <w:r>
              <w:t xml:space="preserve">email: </w:t>
            </w:r>
            <w:r w:rsidR="00343910" w:rsidRPr="00522B11">
              <w:t>Benjamin.miller@ucdenver.edu</w:t>
            </w:r>
          </w:p>
        </w:tc>
      </w:tr>
      <w:tr w:rsidR="00343910" w:rsidRPr="00343910" w:rsidTr="00321549">
        <w:tc>
          <w:tcPr>
            <w:tcW w:w="1638" w:type="dxa"/>
            <w:tcBorders>
              <w:top w:val="nil"/>
              <w:bottom w:val="single" w:sz="4" w:space="0" w:color="auto"/>
            </w:tcBorders>
          </w:tcPr>
          <w:p w:rsidR="00343910" w:rsidRDefault="00343910" w:rsidP="00343910">
            <w:pPr>
              <w:spacing w:before="100" w:beforeAutospacing="1" w:after="100" w:afterAutospacing="1"/>
            </w:pPr>
          </w:p>
        </w:tc>
        <w:tc>
          <w:tcPr>
            <w:tcW w:w="2970" w:type="dxa"/>
          </w:tcPr>
          <w:p w:rsidR="00343910" w:rsidRPr="008F0582" w:rsidRDefault="00C25E14" w:rsidP="00C25E14">
            <w:pPr>
              <w:spacing w:before="100" w:beforeAutospacing="1" w:after="100" w:afterAutospacing="1"/>
            </w:pPr>
            <w:r>
              <w:t>Deborah Cohen</w:t>
            </w:r>
            <w:r>
              <w:br/>
            </w:r>
            <w:r w:rsidRPr="008F0582">
              <w:t>Oregon Health and Science University</w:t>
            </w:r>
            <w:r>
              <w:t xml:space="preserve"> </w:t>
            </w:r>
          </w:p>
        </w:tc>
        <w:tc>
          <w:tcPr>
            <w:tcW w:w="4638" w:type="dxa"/>
          </w:tcPr>
          <w:p w:rsidR="00343910" w:rsidRPr="008F0582" w:rsidRDefault="00C25E14" w:rsidP="00C25E14">
            <w:pPr>
              <w:spacing w:before="100" w:beforeAutospacing="1" w:after="100" w:afterAutospacing="1"/>
            </w:pPr>
            <w:r>
              <w:t>Phone: 503-494-7840</w:t>
            </w:r>
            <w:r>
              <w:br/>
              <w:t xml:space="preserve">email: </w:t>
            </w:r>
            <w:r w:rsidR="00321549" w:rsidRPr="00321549">
              <w:t>cohendj@ohsu.edu</w:t>
            </w:r>
            <w:r>
              <w:t xml:space="preserve"> </w:t>
            </w:r>
          </w:p>
        </w:tc>
      </w:tr>
      <w:tr w:rsidR="00C25E14" w:rsidRPr="00343910" w:rsidTr="00321549">
        <w:tc>
          <w:tcPr>
            <w:tcW w:w="1638" w:type="dxa"/>
            <w:tcBorders>
              <w:bottom w:val="nil"/>
            </w:tcBorders>
          </w:tcPr>
          <w:p w:rsidR="00C25E14" w:rsidRDefault="00C25E14" w:rsidP="00343910">
            <w:pPr>
              <w:spacing w:before="100" w:beforeAutospacing="1" w:after="100" w:afterAutospacing="1"/>
            </w:pPr>
            <w:r>
              <w:t>NIAC Members</w:t>
            </w:r>
          </w:p>
        </w:tc>
        <w:tc>
          <w:tcPr>
            <w:tcW w:w="2970" w:type="dxa"/>
          </w:tcPr>
          <w:p w:rsidR="00C25E14" w:rsidRPr="008F0582" w:rsidRDefault="00C25E14" w:rsidP="00522B11">
            <w:pPr>
              <w:spacing w:before="100" w:beforeAutospacing="1" w:after="100" w:afterAutospacing="1"/>
            </w:pPr>
            <w:r>
              <w:t xml:space="preserve">Frank </w:t>
            </w:r>
            <w:proofErr w:type="spellStart"/>
            <w:r>
              <w:t>DeGruy</w:t>
            </w:r>
            <w:proofErr w:type="spellEnd"/>
            <w:r>
              <w:br/>
            </w:r>
            <w:r w:rsidRPr="008F0582">
              <w:t>University</w:t>
            </w:r>
            <w:r>
              <w:t xml:space="preserve"> of Colorado School of Medicine</w:t>
            </w:r>
          </w:p>
        </w:tc>
        <w:tc>
          <w:tcPr>
            <w:tcW w:w="4638" w:type="dxa"/>
          </w:tcPr>
          <w:p w:rsidR="00C25E14" w:rsidRPr="008F0582" w:rsidRDefault="00C25E14" w:rsidP="00343910">
            <w:r>
              <w:t>Phone: 303-724-9753</w:t>
            </w:r>
            <w:r>
              <w:br/>
              <w:t xml:space="preserve">email: </w:t>
            </w:r>
            <w:r w:rsidRPr="00E3776D">
              <w:t>Frank.degruy@ucdenver.edu</w:t>
            </w:r>
          </w:p>
        </w:tc>
      </w:tr>
      <w:tr w:rsidR="00C25E14" w:rsidRPr="00343910" w:rsidTr="00321549">
        <w:tc>
          <w:tcPr>
            <w:tcW w:w="1638" w:type="dxa"/>
            <w:tcBorders>
              <w:top w:val="nil"/>
              <w:bottom w:val="nil"/>
            </w:tcBorders>
          </w:tcPr>
          <w:p w:rsidR="00C25E14" w:rsidRDefault="00C25E14" w:rsidP="00343910">
            <w:pPr>
              <w:spacing w:before="100" w:beforeAutospacing="1" w:after="100" w:afterAutospacing="1"/>
            </w:pPr>
          </w:p>
        </w:tc>
        <w:tc>
          <w:tcPr>
            <w:tcW w:w="2970" w:type="dxa"/>
          </w:tcPr>
          <w:p w:rsidR="00C25E14" w:rsidRPr="008F0582" w:rsidRDefault="00C25E14" w:rsidP="00522B11">
            <w:pPr>
              <w:spacing w:before="100" w:beforeAutospacing="1" w:after="100" w:afterAutospacing="1"/>
            </w:pPr>
            <w:r>
              <w:t>Teresa Chapa</w:t>
            </w:r>
            <w:r>
              <w:br/>
              <w:t>Office of Minority Health, HHS</w:t>
            </w:r>
          </w:p>
        </w:tc>
        <w:tc>
          <w:tcPr>
            <w:tcW w:w="4638" w:type="dxa"/>
          </w:tcPr>
          <w:p w:rsidR="00C25E14" w:rsidRPr="008F0582" w:rsidRDefault="00C25E14" w:rsidP="00343910">
            <w:r>
              <w:t>Phone: 240-453-6904</w:t>
            </w:r>
            <w:r>
              <w:br/>
              <w:t xml:space="preserve">email: </w:t>
            </w:r>
            <w:r w:rsidRPr="00522B11">
              <w:t>Teresa.Chapa@hhs.gov</w:t>
            </w:r>
          </w:p>
        </w:tc>
      </w:tr>
      <w:tr w:rsidR="00C25E14" w:rsidRPr="00343910" w:rsidTr="00321549">
        <w:tc>
          <w:tcPr>
            <w:tcW w:w="1638" w:type="dxa"/>
            <w:tcBorders>
              <w:top w:val="nil"/>
              <w:bottom w:val="nil"/>
            </w:tcBorders>
          </w:tcPr>
          <w:p w:rsidR="00C25E14" w:rsidRDefault="00C25E14" w:rsidP="00343910">
            <w:pPr>
              <w:spacing w:before="100" w:beforeAutospacing="1" w:after="100" w:afterAutospacing="1"/>
            </w:pPr>
          </w:p>
        </w:tc>
        <w:tc>
          <w:tcPr>
            <w:tcW w:w="2970" w:type="dxa"/>
          </w:tcPr>
          <w:p w:rsidR="00C25E14" w:rsidRDefault="00C25E14" w:rsidP="00343910">
            <w:pPr>
              <w:spacing w:before="100" w:beforeAutospacing="1" w:after="100" w:afterAutospacing="1"/>
            </w:pPr>
            <w:proofErr w:type="spellStart"/>
            <w:r>
              <w:t>Macaran</w:t>
            </w:r>
            <w:proofErr w:type="spellEnd"/>
            <w:r>
              <w:t xml:space="preserve"> A. Baird</w:t>
            </w:r>
            <w:r>
              <w:br/>
            </w:r>
            <w:r w:rsidRPr="008F0582">
              <w:t>University of Minnesota Medical School</w:t>
            </w:r>
          </w:p>
        </w:tc>
        <w:tc>
          <w:tcPr>
            <w:tcW w:w="4638" w:type="dxa"/>
          </w:tcPr>
          <w:p w:rsidR="00C25E14" w:rsidRDefault="00C25E14" w:rsidP="00343910">
            <w:r>
              <w:t>Phone: 612-624-4641</w:t>
            </w:r>
            <w:r>
              <w:br/>
              <w:t xml:space="preserve">email: </w:t>
            </w:r>
            <w:r w:rsidRPr="00E3776D">
              <w:t>baird005@umn.edu</w:t>
            </w:r>
          </w:p>
        </w:tc>
      </w:tr>
      <w:tr w:rsidR="00C25E14" w:rsidRPr="00343910" w:rsidTr="00321549">
        <w:tc>
          <w:tcPr>
            <w:tcW w:w="1638" w:type="dxa"/>
            <w:tcBorders>
              <w:top w:val="nil"/>
              <w:bottom w:val="nil"/>
            </w:tcBorders>
          </w:tcPr>
          <w:p w:rsidR="00C25E14" w:rsidRDefault="00C25E14" w:rsidP="00522B11">
            <w:pPr>
              <w:spacing w:before="100" w:beforeAutospacing="1" w:after="100" w:afterAutospacing="1"/>
            </w:pPr>
          </w:p>
        </w:tc>
        <w:tc>
          <w:tcPr>
            <w:tcW w:w="2970" w:type="dxa"/>
          </w:tcPr>
          <w:p w:rsidR="00C25E14" w:rsidRDefault="00C25E14" w:rsidP="00343910">
            <w:pPr>
              <w:spacing w:before="100" w:beforeAutospacing="1" w:after="100" w:afterAutospacing="1"/>
            </w:pPr>
            <w:r>
              <w:t>Dave DeBronkart</w:t>
            </w:r>
            <w:r>
              <w:br/>
            </w:r>
            <w:r w:rsidRPr="008F0582">
              <w:t>e-patient Dave</w:t>
            </w:r>
          </w:p>
        </w:tc>
        <w:tc>
          <w:tcPr>
            <w:tcW w:w="4638" w:type="dxa"/>
          </w:tcPr>
          <w:p w:rsidR="00C25E14" w:rsidRDefault="00C25E14" w:rsidP="00522B11">
            <w:pPr>
              <w:spacing w:before="100" w:beforeAutospacing="1" w:after="100" w:afterAutospacing="1"/>
            </w:pPr>
            <w:r>
              <w:t>Phone: 603-459-5119</w:t>
            </w:r>
            <w:r>
              <w:br/>
              <w:t xml:space="preserve">email: </w:t>
            </w:r>
            <w:r w:rsidRPr="00E3776D">
              <w:t>dave@epatientdave.com</w:t>
            </w:r>
          </w:p>
        </w:tc>
      </w:tr>
      <w:tr w:rsidR="00C25E14" w:rsidRPr="00343910" w:rsidTr="00321549">
        <w:tc>
          <w:tcPr>
            <w:tcW w:w="1638" w:type="dxa"/>
            <w:tcBorders>
              <w:top w:val="nil"/>
              <w:bottom w:val="nil"/>
            </w:tcBorders>
          </w:tcPr>
          <w:p w:rsidR="00C25E14" w:rsidRDefault="00C25E14" w:rsidP="00343910">
            <w:pPr>
              <w:spacing w:before="100" w:beforeAutospacing="1" w:after="100" w:afterAutospacing="1"/>
            </w:pPr>
          </w:p>
        </w:tc>
        <w:tc>
          <w:tcPr>
            <w:tcW w:w="2970" w:type="dxa"/>
          </w:tcPr>
          <w:p w:rsidR="00C25E14" w:rsidRDefault="00C25E14" w:rsidP="00522B11">
            <w:pPr>
              <w:spacing w:before="100" w:beforeAutospacing="1" w:after="100" w:afterAutospacing="1"/>
            </w:pPr>
            <w:r>
              <w:t>Alexander Blount</w:t>
            </w:r>
            <w:r>
              <w:br/>
            </w:r>
            <w:r w:rsidRPr="008F0582">
              <w:t>University of Massachusetts Medical School</w:t>
            </w:r>
          </w:p>
        </w:tc>
        <w:tc>
          <w:tcPr>
            <w:tcW w:w="4638" w:type="dxa"/>
          </w:tcPr>
          <w:p w:rsidR="00C25E14" w:rsidRDefault="00C25E14" w:rsidP="00522B11">
            <w:pPr>
              <w:spacing w:before="100" w:beforeAutospacing="1" w:after="100" w:afterAutospacing="1"/>
            </w:pPr>
            <w:r>
              <w:t>Phone: 774-443-2147</w:t>
            </w:r>
            <w:r>
              <w:br/>
              <w:t>email: a</w:t>
            </w:r>
            <w:r w:rsidRPr="00E3776D">
              <w:t>lexander.blount@umassmemorial.org</w:t>
            </w:r>
          </w:p>
        </w:tc>
      </w:tr>
      <w:tr w:rsidR="00C25E14" w:rsidRPr="00343910" w:rsidTr="00321549">
        <w:tc>
          <w:tcPr>
            <w:tcW w:w="1638" w:type="dxa"/>
            <w:tcBorders>
              <w:top w:val="nil"/>
              <w:bottom w:val="nil"/>
            </w:tcBorders>
          </w:tcPr>
          <w:p w:rsidR="00C25E14" w:rsidRDefault="00C25E14" w:rsidP="002F35E6">
            <w:pPr>
              <w:spacing w:before="100" w:beforeAutospacing="1" w:after="100" w:afterAutospacing="1"/>
            </w:pPr>
          </w:p>
        </w:tc>
        <w:tc>
          <w:tcPr>
            <w:tcW w:w="2970" w:type="dxa"/>
          </w:tcPr>
          <w:p w:rsidR="00C25E14" w:rsidRPr="008F0582" w:rsidRDefault="00C25E14" w:rsidP="00522B11">
            <w:pPr>
              <w:spacing w:before="100" w:beforeAutospacing="1" w:after="100" w:afterAutospacing="1"/>
            </w:pPr>
            <w:r>
              <w:t>Michael Hogan</w:t>
            </w:r>
            <w:r>
              <w:br/>
            </w:r>
            <w:r w:rsidRPr="008F0582">
              <w:t>New York State Office of Mental Health</w:t>
            </w:r>
          </w:p>
        </w:tc>
        <w:tc>
          <w:tcPr>
            <w:tcW w:w="4638" w:type="dxa"/>
          </w:tcPr>
          <w:p w:rsidR="00C25E14" w:rsidRPr="008F0582" w:rsidRDefault="00C25E14" w:rsidP="00343910">
            <w:pPr>
              <w:spacing w:before="100" w:beforeAutospacing="1" w:after="100" w:afterAutospacing="1"/>
            </w:pPr>
            <w:r>
              <w:t>Phone:</w:t>
            </w:r>
            <w:r w:rsidRPr="008F0582">
              <w:t>518-</w:t>
            </w:r>
            <w:r>
              <w:t>474-4403</w:t>
            </w:r>
            <w:r>
              <w:br/>
              <w:t xml:space="preserve">email: </w:t>
            </w:r>
            <w:r w:rsidRPr="00522B11">
              <w:t>Michael.Hogan@omh.ny.gov</w:t>
            </w:r>
          </w:p>
        </w:tc>
      </w:tr>
      <w:tr w:rsidR="00C25E14" w:rsidRPr="00343910" w:rsidTr="00321549">
        <w:tc>
          <w:tcPr>
            <w:tcW w:w="1638" w:type="dxa"/>
            <w:tcBorders>
              <w:top w:val="nil"/>
              <w:bottom w:val="single" w:sz="4" w:space="0" w:color="auto"/>
            </w:tcBorders>
          </w:tcPr>
          <w:p w:rsidR="00C25E14" w:rsidRDefault="00C25E14" w:rsidP="00343910">
            <w:pPr>
              <w:spacing w:before="100" w:beforeAutospacing="1" w:after="100" w:afterAutospacing="1"/>
            </w:pPr>
          </w:p>
        </w:tc>
        <w:tc>
          <w:tcPr>
            <w:tcW w:w="2970" w:type="dxa"/>
          </w:tcPr>
          <w:p w:rsidR="00C25E14" w:rsidRPr="008F0582" w:rsidRDefault="00C25E14" w:rsidP="00522B11">
            <w:pPr>
              <w:spacing w:before="100" w:beforeAutospacing="1" w:after="100" w:afterAutospacing="1"/>
            </w:pPr>
            <w:r w:rsidRPr="008F0582">
              <w:t xml:space="preserve">Roger </w:t>
            </w:r>
            <w:proofErr w:type="spellStart"/>
            <w:r w:rsidRPr="008F0582">
              <w:t>Kathol</w:t>
            </w:r>
            <w:proofErr w:type="spellEnd"/>
            <w:r>
              <w:br/>
            </w:r>
            <w:r w:rsidRPr="008F0582">
              <w:t>Cartesian Solutions, Inc.</w:t>
            </w:r>
          </w:p>
        </w:tc>
        <w:tc>
          <w:tcPr>
            <w:tcW w:w="4638" w:type="dxa"/>
          </w:tcPr>
          <w:p w:rsidR="00C25E14" w:rsidRPr="008F0582" w:rsidRDefault="00C25E14" w:rsidP="00522B11">
            <w:pPr>
              <w:spacing w:before="100" w:beforeAutospacing="1" w:after="100" w:afterAutospacing="1"/>
            </w:pPr>
            <w:r>
              <w:t>Phone: 952-426-1626</w:t>
            </w:r>
            <w:r>
              <w:br/>
              <w:t xml:space="preserve">email: </w:t>
            </w:r>
            <w:r w:rsidRPr="00522B11">
              <w:t>roger-kathol@cartesiansolutions.com</w:t>
            </w:r>
          </w:p>
        </w:tc>
      </w:tr>
      <w:tr w:rsidR="00C25E14" w:rsidRPr="00343910" w:rsidTr="00321549">
        <w:tc>
          <w:tcPr>
            <w:tcW w:w="1638" w:type="dxa"/>
            <w:tcBorders>
              <w:bottom w:val="nil"/>
            </w:tcBorders>
          </w:tcPr>
          <w:p w:rsidR="00C25E14" w:rsidRDefault="00C25E14" w:rsidP="00343910">
            <w:pPr>
              <w:spacing w:before="100" w:beforeAutospacing="1" w:after="100" w:afterAutospacing="1"/>
            </w:pPr>
            <w:r>
              <w:lastRenderedPageBreak/>
              <w:t>NIAC Members (Continued)</w:t>
            </w:r>
          </w:p>
        </w:tc>
        <w:tc>
          <w:tcPr>
            <w:tcW w:w="2970" w:type="dxa"/>
          </w:tcPr>
          <w:p w:rsidR="00C25E14" w:rsidRPr="008F0582" w:rsidRDefault="00C25E14" w:rsidP="00522B11">
            <w:pPr>
              <w:spacing w:before="100" w:beforeAutospacing="1" w:after="100" w:afterAutospacing="1"/>
            </w:pPr>
            <w:r>
              <w:t>Ned Calonge</w:t>
            </w:r>
            <w:r>
              <w:br/>
            </w:r>
            <w:r w:rsidRPr="008F0582">
              <w:t>The Colorado Trust</w:t>
            </w:r>
          </w:p>
        </w:tc>
        <w:tc>
          <w:tcPr>
            <w:tcW w:w="4638" w:type="dxa"/>
          </w:tcPr>
          <w:p w:rsidR="00C25E14" w:rsidRPr="008F0582" w:rsidRDefault="00C25E14" w:rsidP="00343910">
            <w:pPr>
              <w:spacing w:before="100" w:beforeAutospacing="1" w:after="100" w:afterAutospacing="1"/>
            </w:pPr>
            <w:r>
              <w:t xml:space="preserve">Phone: </w:t>
            </w:r>
            <w:r w:rsidRPr="008F0582">
              <w:t>303-837-1200</w:t>
            </w:r>
            <w:r>
              <w:br/>
              <w:t xml:space="preserve">email: </w:t>
            </w:r>
            <w:r w:rsidRPr="00522B11">
              <w:t>ned@coloradotrust.org</w:t>
            </w:r>
          </w:p>
        </w:tc>
      </w:tr>
      <w:tr w:rsidR="00C25E14" w:rsidRPr="00343910" w:rsidTr="00321549">
        <w:tc>
          <w:tcPr>
            <w:tcW w:w="1638" w:type="dxa"/>
            <w:tcBorders>
              <w:top w:val="nil"/>
              <w:bottom w:val="nil"/>
            </w:tcBorders>
          </w:tcPr>
          <w:p w:rsidR="00C25E14" w:rsidRDefault="00C25E14" w:rsidP="00343910">
            <w:pPr>
              <w:spacing w:before="100" w:beforeAutospacing="1" w:after="100" w:afterAutospacing="1"/>
            </w:pPr>
          </w:p>
        </w:tc>
        <w:tc>
          <w:tcPr>
            <w:tcW w:w="2970" w:type="dxa"/>
          </w:tcPr>
          <w:p w:rsidR="00C25E14" w:rsidRPr="008F0582" w:rsidRDefault="00C25E14" w:rsidP="00522B11">
            <w:pPr>
              <w:spacing w:before="100" w:beforeAutospacing="1" w:after="100" w:afterAutospacing="1"/>
            </w:pPr>
            <w:proofErr w:type="spellStart"/>
            <w:r w:rsidRPr="008F0582">
              <w:t>Parinda</w:t>
            </w:r>
            <w:proofErr w:type="spellEnd"/>
            <w:r w:rsidRPr="008F0582">
              <w:t xml:space="preserve"> </w:t>
            </w:r>
            <w:proofErr w:type="spellStart"/>
            <w:r w:rsidRPr="008F0582">
              <w:t>Khatri</w:t>
            </w:r>
            <w:proofErr w:type="spellEnd"/>
            <w:r>
              <w:br/>
            </w:r>
            <w:r w:rsidRPr="008F0582">
              <w:t>Cherokee Health System</w:t>
            </w:r>
          </w:p>
        </w:tc>
        <w:tc>
          <w:tcPr>
            <w:tcW w:w="4638" w:type="dxa"/>
          </w:tcPr>
          <w:p w:rsidR="00C25E14" w:rsidRPr="008F0582" w:rsidRDefault="00C25E14" w:rsidP="00522B11">
            <w:pPr>
              <w:spacing w:before="100" w:beforeAutospacing="1" w:after="100" w:afterAutospacing="1"/>
            </w:pPr>
            <w:r>
              <w:t>Phone: 865-765-0304</w:t>
            </w:r>
            <w:r>
              <w:br/>
              <w:t xml:space="preserve">email: </w:t>
            </w:r>
            <w:r w:rsidRPr="00522B11">
              <w:t>Parinda.Khatri@cherokeehealth.com</w:t>
            </w:r>
          </w:p>
        </w:tc>
      </w:tr>
      <w:tr w:rsidR="00C25E14" w:rsidRPr="00343910" w:rsidTr="00321549">
        <w:tc>
          <w:tcPr>
            <w:tcW w:w="1638" w:type="dxa"/>
            <w:tcBorders>
              <w:top w:val="nil"/>
              <w:bottom w:val="nil"/>
            </w:tcBorders>
          </w:tcPr>
          <w:p w:rsidR="00C25E14" w:rsidRDefault="00C25E14" w:rsidP="00343910">
            <w:pPr>
              <w:spacing w:before="100" w:beforeAutospacing="1" w:after="100" w:afterAutospacing="1"/>
            </w:pPr>
          </w:p>
        </w:tc>
        <w:tc>
          <w:tcPr>
            <w:tcW w:w="2970" w:type="dxa"/>
          </w:tcPr>
          <w:p w:rsidR="00C25E14" w:rsidRPr="008F0582" w:rsidRDefault="00C25E14" w:rsidP="00522B11">
            <w:pPr>
              <w:spacing w:before="100" w:beforeAutospacing="1" w:after="100" w:afterAutospacing="1"/>
            </w:pPr>
            <w:r>
              <w:t>C.J. Peek</w:t>
            </w:r>
            <w:r>
              <w:br/>
            </w:r>
            <w:r w:rsidRPr="008F0582">
              <w:t>University of Minnesota</w:t>
            </w:r>
          </w:p>
        </w:tc>
        <w:tc>
          <w:tcPr>
            <w:tcW w:w="4638" w:type="dxa"/>
          </w:tcPr>
          <w:p w:rsidR="00C25E14" w:rsidRPr="00522B11" w:rsidRDefault="00C25E14" w:rsidP="00522B11">
            <w:pPr>
              <w:spacing w:before="100" w:beforeAutospacing="1" w:after="100" w:afterAutospacing="1"/>
              <w:rPr>
                <w:rFonts w:eastAsia="Calibri"/>
              </w:rPr>
            </w:pPr>
            <w:r>
              <w:rPr>
                <w:rFonts w:eastAsia="Calibri"/>
              </w:rPr>
              <w:t>Phone: 612-626-3860</w:t>
            </w:r>
            <w:r w:rsidRPr="00522B11">
              <w:rPr>
                <w:rFonts w:eastAsia="Calibri"/>
              </w:rPr>
              <w:t xml:space="preserve"> </w:t>
            </w:r>
            <w:r>
              <w:rPr>
                <w:rFonts w:eastAsia="Calibri"/>
              </w:rPr>
              <w:br/>
              <w:t xml:space="preserve">email: </w:t>
            </w:r>
            <w:r w:rsidRPr="00522B11">
              <w:rPr>
                <w:rFonts w:eastAsia="Calibri"/>
              </w:rPr>
              <w:t>cjpeek@umn.edu</w:t>
            </w:r>
          </w:p>
        </w:tc>
      </w:tr>
      <w:tr w:rsidR="00C25E14" w:rsidRPr="00343910" w:rsidTr="00321549">
        <w:tc>
          <w:tcPr>
            <w:tcW w:w="1638" w:type="dxa"/>
            <w:tcBorders>
              <w:top w:val="nil"/>
              <w:bottom w:val="nil"/>
            </w:tcBorders>
          </w:tcPr>
          <w:p w:rsidR="00C25E14" w:rsidRDefault="00C25E14" w:rsidP="00343910">
            <w:pPr>
              <w:spacing w:before="100" w:beforeAutospacing="1" w:after="100" w:afterAutospacing="1"/>
            </w:pPr>
          </w:p>
        </w:tc>
        <w:tc>
          <w:tcPr>
            <w:tcW w:w="2970" w:type="dxa"/>
          </w:tcPr>
          <w:p w:rsidR="00C25E14" w:rsidRPr="008F0582" w:rsidRDefault="00C25E14" w:rsidP="00522B11">
            <w:pPr>
              <w:spacing w:before="100" w:beforeAutospacing="1" w:after="100" w:afterAutospacing="1"/>
            </w:pPr>
            <w:r>
              <w:t>Neil Korsen</w:t>
            </w:r>
            <w:r>
              <w:br/>
            </w:r>
            <w:r w:rsidRPr="00522B11">
              <w:t>Maine Health</w:t>
            </w:r>
          </w:p>
        </w:tc>
        <w:tc>
          <w:tcPr>
            <w:tcW w:w="4638" w:type="dxa"/>
          </w:tcPr>
          <w:p w:rsidR="00C25E14" w:rsidRDefault="00C25E14" w:rsidP="00522B11">
            <w:pPr>
              <w:spacing w:before="100" w:beforeAutospacing="1" w:after="100" w:afterAutospacing="1"/>
              <w:rPr>
                <w:rFonts w:eastAsia="Calibri"/>
              </w:rPr>
            </w:pPr>
            <w:r>
              <w:t>Phone: 207-675-3515</w:t>
            </w:r>
            <w:r>
              <w:br/>
              <w:t xml:space="preserve">email: </w:t>
            </w:r>
            <w:r w:rsidRPr="00522B11">
              <w:t xml:space="preserve"> KORSEN@mainehealth.org</w:t>
            </w:r>
          </w:p>
        </w:tc>
      </w:tr>
      <w:tr w:rsidR="00C25E14" w:rsidRPr="00343910" w:rsidTr="00321549">
        <w:tc>
          <w:tcPr>
            <w:tcW w:w="1638" w:type="dxa"/>
            <w:tcBorders>
              <w:top w:val="nil"/>
              <w:bottom w:val="nil"/>
            </w:tcBorders>
          </w:tcPr>
          <w:p w:rsidR="00C25E14" w:rsidRDefault="00C25E14" w:rsidP="001A7C07">
            <w:pPr>
              <w:spacing w:before="100" w:beforeAutospacing="1" w:after="100" w:afterAutospacing="1"/>
            </w:pPr>
          </w:p>
        </w:tc>
        <w:tc>
          <w:tcPr>
            <w:tcW w:w="2970" w:type="dxa"/>
          </w:tcPr>
          <w:p w:rsidR="00C25E14" w:rsidRPr="00522B11" w:rsidRDefault="00C25E14" w:rsidP="002F35E6">
            <w:pPr>
              <w:spacing w:before="100" w:beforeAutospacing="1" w:after="100" w:afterAutospacing="1"/>
            </w:pPr>
            <w:proofErr w:type="spellStart"/>
            <w:r>
              <w:t>Jürgen</w:t>
            </w:r>
            <w:proofErr w:type="spellEnd"/>
            <w:r>
              <w:t xml:space="preserve"> </w:t>
            </w:r>
            <w:proofErr w:type="spellStart"/>
            <w:r>
              <w:t>Unützer</w:t>
            </w:r>
            <w:proofErr w:type="spellEnd"/>
            <w:r>
              <w:br/>
            </w:r>
            <w:r w:rsidRPr="008F0582">
              <w:t>University of Washington</w:t>
            </w:r>
          </w:p>
        </w:tc>
        <w:tc>
          <w:tcPr>
            <w:tcW w:w="4638" w:type="dxa"/>
          </w:tcPr>
          <w:p w:rsidR="00C25E14" w:rsidRDefault="00C25E14" w:rsidP="002F35E6">
            <w:pPr>
              <w:spacing w:before="100" w:beforeAutospacing="1" w:after="100" w:afterAutospacing="1"/>
            </w:pPr>
            <w:r>
              <w:t>Phone: 206-543-3128</w:t>
            </w:r>
            <w:r>
              <w:br/>
              <w:t xml:space="preserve">email: </w:t>
            </w:r>
            <w:r w:rsidRPr="00522B11">
              <w:t>unutzer@u.washington.edu</w:t>
            </w:r>
          </w:p>
        </w:tc>
      </w:tr>
      <w:tr w:rsidR="00C25E14" w:rsidRPr="00343910" w:rsidTr="00321549">
        <w:tc>
          <w:tcPr>
            <w:tcW w:w="1638" w:type="dxa"/>
            <w:tcBorders>
              <w:top w:val="nil"/>
              <w:bottom w:val="nil"/>
            </w:tcBorders>
          </w:tcPr>
          <w:p w:rsidR="00C25E14" w:rsidRDefault="00C25E14" w:rsidP="00343910">
            <w:pPr>
              <w:spacing w:before="100" w:beforeAutospacing="1" w:after="100" w:afterAutospacing="1"/>
            </w:pPr>
          </w:p>
        </w:tc>
        <w:tc>
          <w:tcPr>
            <w:tcW w:w="2970" w:type="dxa"/>
          </w:tcPr>
          <w:p w:rsidR="00C25E14" w:rsidRPr="008F0582" w:rsidRDefault="00C25E14" w:rsidP="002F35E6">
            <w:pPr>
              <w:spacing w:before="100" w:beforeAutospacing="1" w:after="100" w:afterAutospacing="1"/>
            </w:pPr>
            <w:r>
              <w:t xml:space="preserve">Stephen P. </w:t>
            </w:r>
            <w:proofErr w:type="spellStart"/>
            <w:r>
              <w:t>Melek</w:t>
            </w:r>
            <w:proofErr w:type="spellEnd"/>
            <w:r>
              <w:br/>
            </w:r>
            <w:proofErr w:type="spellStart"/>
            <w:r w:rsidRPr="008F0582">
              <w:t>Milliman</w:t>
            </w:r>
            <w:proofErr w:type="spellEnd"/>
          </w:p>
        </w:tc>
        <w:tc>
          <w:tcPr>
            <w:tcW w:w="4638" w:type="dxa"/>
          </w:tcPr>
          <w:p w:rsidR="00C25E14" w:rsidRDefault="00C25E14" w:rsidP="00522B11">
            <w:pPr>
              <w:spacing w:before="100" w:beforeAutospacing="1" w:after="100" w:afterAutospacing="1"/>
            </w:pPr>
            <w:r>
              <w:t>Phone: 303-672-9093</w:t>
            </w:r>
            <w:r>
              <w:br/>
              <w:t xml:space="preserve">email: </w:t>
            </w:r>
            <w:r w:rsidRPr="00E3776D">
              <w:t>steve.melek@milliman.com</w:t>
            </w:r>
          </w:p>
        </w:tc>
      </w:tr>
      <w:tr w:rsidR="00C25E14" w:rsidRPr="00343910" w:rsidTr="00321549">
        <w:tc>
          <w:tcPr>
            <w:tcW w:w="1638" w:type="dxa"/>
            <w:tcBorders>
              <w:top w:val="nil"/>
              <w:bottom w:val="nil"/>
            </w:tcBorders>
          </w:tcPr>
          <w:p w:rsidR="00C25E14" w:rsidRDefault="00C25E14" w:rsidP="00343910">
            <w:pPr>
              <w:spacing w:before="100" w:beforeAutospacing="1" w:after="100" w:afterAutospacing="1"/>
            </w:pPr>
          </w:p>
        </w:tc>
        <w:tc>
          <w:tcPr>
            <w:tcW w:w="2970" w:type="dxa"/>
          </w:tcPr>
          <w:p w:rsidR="00C25E14" w:rsidRPr="008F0582" w:rsidRDefault="00C25E14" w:rsidP="00522B11">
            <w:pPr>
              <w:spacing w:before="100" w:beforeAutospacing="1" w:after="100" w:afterAutospacing="1"/>
            </w:pPr>
            <w:r w:rsidRPr="008F0582">
              <w:t>Steven</w:t>
            </w:r>
            <w:r>
              <w:t xml:space="preserve"> E. Waldren</w:t>
            </w:r>
            <w:r>
              <w:br/>
            </w:r>
            <w:r w:rsidRPr="008F0582">
              <w:t>American Academy of Family Physicians</w:t>
            </w:r>
          </w:p>
        </w:tc>
        <w:tc>
          <w:tcPr>
            <w:tcW w:w="4638" w:type="dxa"/>
          </w:tcPr>
          <w:p w:rsidR="00C25E14" w:rsidRPr="008F0582" w:rsidRDefault="00C25E14" w:rsidP="00522B11">
            <w:pPr>
              <w:spacing w:before="100" w:beforeAutospacing="1" w:after="100" w:afterAutospacing="1"/>
            </w:pPr>
            <w:r>
              <w:t>Phone: 913-906-6000 x4100</w:t>
            </w:r>
            <w:r>
              <w:br/>
              <w:t xml:space="preserve">email: </w:t>
            </w:r>
            <w:r w:rsidRPr="00522B11">
              <w:t>swaldren@aafp.org</w:t>
            </w:r>
          </w:p>
        </w:tc>
      </w:tr>
      <w:tr w:rsidR="00C25E14" w:rsidRPr="00343910" w:rsidTr="00321549">
        <w:tc>
          <w:tcPr>
            <w:tcW w:w="1638" w:type="dxa"/>
            <w:tcBorders>
              <w:top w:val="nil"/>
            </w:tcBorders>
          </w:tcPr>
          <w:p w:rsidR="00C25E14" w:rsidRDefault="00C25E14" w:rsidP="00343910">
            <w:pPr>
              <w:spacing w:before="100" w:beforeAutospacing="1" w:after="100" w:afterAutospacing="1"/>
            </w:pPr>
          </w:p>
        </w:tc>
        <w:tc>
          <w:tcPr>
            <w:tcW w:w="2970" w:type="dxa"/>
          </w:tcPr>
          <w:p w:rsidR="00C25E14" w:rsidRPr="008F0582" w:rsidRDefault="00C25E14" w:rsidP="002F35E6">
            <w:pPr>
              <w:spacing w:before="100" w:beforeAutospacing="1" w:after="100" w:afterAutospacing="1"/>
            </w:pPr>
            <w:proofErr w:type="spellStart"/>
            <w:r>
              <w:t>Kavita</w:t>
            </w:r>
            <w:proofErr w:type="spellEnd"/>
            <w:r>
              <w:t xml:space="preserve"> K. Patel</w:t>
            </w:r>
            <w:r>
              <w:br/>
              <w:t>T</w:t>
            </w:r>
            <w:r w:rsidRPr="008F0582">
              <w:t>he Brookings Institution</w:t>
            </w:r>
          </w:p>
        </w:tc>
        <w:tc>
          <w:tcPr>
            <w:tcW w:w="4638" w:type="dxa"/>
          </w:tcPr>
          <w:p w:rsidR="00C25E14" w:rsidRDefault="00C25E14" w:rsidP="00522B11">
            <w:pPr>
              <w:spacing w:before="100" w:beforeAutospacing="1" w:after="100" w:afterAutospacing="1"/>
            </w:pPr>
            <w:r>
              <w:t>Phone: 202-797-2475</w:t>
            </w:r>
            <w:r>
              <w:br/>
              <w:t xml:space="preserve">email: </w:t>
            </w:r>
            <w:r w:rsidRPr="008F0582">
              <w:t>kpatel@brookings.edu</w:t>
            </w:r>
          </w:p>
        </w:tc>
      </w:tr>
    </w:tbl>
    <w:p w:rsidR="005451A3" w:rsidRDefault="005451A3" w:rsidP="005451A3">
      <w:pPr>
        <w:pStyle w:val="Heading2"/>
        <w:spacing w:before="0" w:after="0"/>
        <w:rPr>
          <w:sz w:val="24"/>
          <w:szCs w:val="24"/>
        </w:rPr>
      </w:pPr>
    </w:p>
    <w:p w:rsidR="0038217D" w:rsidRPr="005F35EA" w:rsidRDefault="009B633D" w:rsidP="0038217D">
      <w:pPr>
        <w:pStyle w:val="Heading2"/>
        <w:rPr>
          <w:sz w:val="24"/>
          <w:szCs w:val="24"/>
        </w:rPr>
      </w:pPr>
      <w:r w:rsidRPr="005F35EA">
        <w:rPr>
          <w:sz w:val="24"/>
          <w:szCs w:val="24"/>
        </w:rPr>
        <w:t>9. Payments/Gifts to Respondents</w:t>
      </w:r>
      <w:bookmarkEnd w:id="18"/>
      <w:bookmarkEnd w:id="19"/>
      <w:bookmarkEnd w:id="20"/>
      <w:bookmarkEnd w:id="21"/>
    </w:p>
    <w:p w:rsidR="002032FE" w:rsidRDefault="00BB5731" w:rsidP="005451A3">
      <w:pPr>
        <w:spacing w:before="100" w:beforeAutospacing="1" w:after="100" w:afterAutospacing="1"/>
      </w:pPr>
      <w:r>
        <w:t xml:space="preserve">An incentive will be paid to physicians who participate in the cognitive testing.  It is customary practice to pay an incentive for participating in testing, especially when there’s a substantial time commitment. An incentive of $150 will be provided to those primary care physicians selected to participate in the cognitive testing. These interviews will each be </w:t>
      </w:r>
      <w:r w:rsidR="0075727F">
        <w:t xml:space="preserve">30 </w:t>
      </w:r>
      <w:r>
        <w:t xml:space="preserve">to 60 minutes long.  This length of time is required to obtain feedback on the comprehensiveness and </w:t>
      </w:r>
      <w:r w:rsidRPr="001A7C07">
        <w:t xml:space="preserve">utility of the questionnaire before it is used for the </w:t>
      </w:r>
      <w:r>
        <w:t>pilot survey</w:t>
      </w:r>
      <w:r w:rsidRPr="001A7C07">
        <w:t xml:space="preserve">. </w:t>
      </w:r>
    </w:p>
    <w:p w:rsidR="002032FE" w:rsidRDefault="008C4071" w:rsidP="002032FE">
      <w:r>
        <w:t>The pilot su</w:t>
      </w:r>
      <w:r w:rsidR="00BB5731">
        <w:t xml:space="preserve">rvey includes a $25 incentive. </w:t>
      </w:r>
      <w:r w:rsidR="00351DEA">
        <w:t xml:space="preserve">The incentive </w:t>
      </w:r>
      <w:r w:rsidR="002F35E6">
        <w:t>will</w:t>
      </w:r>
      <w:r w:rsidR="00351DEA">
        <w:t xml:space="preserve"> be a gift card for the practice in the amount of $25 and will be sent out with the first mailing</w:t>
      </w:r>
      <w:r w:rsidR="002F35E6">
        <w:t xml:space="preserve"> (prepaid incentive). </w:t>
      </w:r>
      <w:r w:rsidR="00351DEA">
        <w:t xml:space="preserve">There is research </w:t>
      </w:r>
      <w:r w:rsidR="00351DEA" w:rsidRPr="005F35EA">
        <w:t xml:space="preserve">evidence </w:t>
      </w:r>
      <w:r w:rsidR="00351DEA">
        <w:t>that a prepaid incentive can increase response rates.</w:t>
      </w:r>
      <w:r w:rsidR="005F35EA">
        <w:rPr>
          <w:rStyle w:val="FootnoteReference"/>
        </w:rPr>
        <w:footnoteReference w:id="1"/>
      </w:r>
      <w:r w:rsidR="00351DEA">
        <w:t xml:space="preserve">  More importantly, if the incentive improves the response rate, it is more cost effective than introducing non-response follow-up by telephone.  </w:t>
      </w:r>
    </w:p>
    <w:p w:rsidR="002032FE" w:rsidRDefault="002032FE" w:rsidP="002032FE"/>
    <w:p w:rsidR="002032FE" w:rsidRDefault="00210155" w:rsidP="002032FE">
      <w:pPr>
        <w:rPr>
          <w:i/>
        </w:rPr>
      </w:pPr>
      <w:r w:rsidRPr="001A7C07">
        <w:t xml:space="preserve">The follow-up in-depth interview will also require an incentive for participating given </w:t>
      </w:r>
      <w:r w:rsidR="00C643D0" w:rsidRPr="001A7C07">
        <w:t>the</w:t>
      </w:r>
      <w:r w:rsidRPr="001A7C07">
        <w:t xml:space="preserve"> considerable time commitment</w:t>
      </w:r>
      <w:r w:rsidR="00C643D0" w:rsidRPr="001A7C07">
        <w:t xml:space="preserve"> required to further explore the </w:t>
      </w:r>
      <w:r w:rsidR="008C4071">
        <w:t xml:space="preserve">pilot </w:t>
      </w:r>
      <w:r w:rsidR="00C643D0" w:rsidRPr="001A7C07">
        <w:t xml:space="preserve">survey responses.  </w:t>
      </w:r>
      <w:r w:rsidR="001A7C07">
        <w:t xml:space="preserve">We expect these interviews to take up to 30 minutes each.  </w:t>
      </w:r>
      <w:r w:rsidR="00C643D0" w:rsidRPr="001A7C07">
        <w:t xml:space="preserve">An incentive of </w:t>
      </w:r>
      <w:r w:rsidR="00232EA3" w:rsidRPr="001A7C07">
        <w:t>$75</w:t>
      </w:r>
      <w:r w:rsidR="00C643D0" w:rsidRPr="001A7C07">
        <w:t xml:space="preserve"> will be provided to those primary care physicians selected to participate in the in-depth interview.  </w:t>
      </w:r>
    </w:p>
    <w:p w:rsidR="009B633D" w:rsidRPr="00412C6F" w:rsidRDefault="009B633D" w:rsidP="009B633D">
      <w:pPr>
        <w:pStyle w:val="Heading2"/>
        <w:rPr>
          <w:sz w:val="24"/>
        </w:rPr>
      </w:pPr>
      <w:bookmarkStart w:id="22" w:name="_Toc151782185"/>
      <w:bookmarkStart w:id="23" w:name="_Toc158526225"/>
      <w:r w:rsidRPr="001A7C07">
        <w:rPr>
          <w:sz w:val="24"/>
        </w:rPr>
        <w:lastRenderedPageBreak/>
        <w:t>10. Assurance of Confidentiality</w:t>
      </w:r>
      <w:bookmarkEnd w:id="22"/>
      <w:bookmarkEnd w:id="23"/>
    </w:p>
    <w:p w:rsidR="008F0B8B" w:rsidRDefault="008F0B8B" w:rsidP="005451A3">
      <w:pPr>
        <w:autoSpaceDE w:val="0"/>
        <w:autoSpaceDN w:val="0"/>
        <w:adjustRightInd w:val="0"/>
        <w:spacing w:before="100" w:beforeAutospacing="1" w:after="100" w:afterAutospacing="1"/>
      </w:pPr>
      <w:r w:rsidRPr="008C525E">
        <w:t>Individuals and organizations will be assured of the confidentiality of their replies under Section 9</w:t>
      </w:r>
      <w:r>
        <w:t>3</w:t>
      </w:r>
      <w:r w:rsidRPr="008C525E">
        <w:t xml:space="preserve">4(c) of the </w:t>
      </w:r>
      <w:r>
        <w:t xml:space="preserve">Public Health Service Act, </w:t>
      </w:r>
      <w:proofErr w:type="gramStart"/>
      <w:r>
        <w:t>42 USC 299c-3(c)</w:t>
      </w:r>
      <w:proofErr w:type="gramEnd"/>
      <w:r>
        <w:t xml:space="preserve">.  They will be told the purposes for which the information is collected and that, in accordance with this statute, any identifiable information about them will not be used or disclosed for any other purpose. </w:t>
      </w:r>
    </w:p>
    <w:p w:rsidR="005B2955" w:rsidRPr="00DB49A0" w:rsidRDefault="00DB49A0" w:rsidP="008F0B8B">
      <w:pPr>
        <w:autoSpaceDE w:val="0"/>
        <w:autoSpaceDN w:val="0"/>
        <w:adjustRightInd w:val="0"/>
        <w:rPr>
          <w:i/>
          <w:szCs w:val="22"/>
        </w:rPr>
      </w:pPr>
      <w:r>
        <w:t xml:space="preserve">Information that can directly identify the respondent, such as name and/or social security number </w:t>
      </w:r>
      <w:r w:rsidR="00351DEA">
        <w:t>will not</w:t>
      </w:r>
      <w:r w:rsidR="005B2955" w:rsidRPr="00B825D0">
        <w:t xml:space="preserve"> </w:t>
      </w:r>
      <w:r>
        <w:t xml:space="preserve">be collected.  </w:t>
      </w:r>
    </w:p>
    <w:p w:rsidR="00351DEA" w:rsidRPr="00351DEA" w:rsidRDefault="00351DEA" w:rsidP="007208E0">
      <w:pPr>
        <w:spacing w:before="100" w:beforeAutospacing="1" w:after="100" w:afterAutospacing="1"/>
      </w:pPr>
      <w:r>
        <w:t>We will include this statement in the cover letter that is sent with the survey:</w:t>
      </w:r>
    </w:p>
    <w:p w:rsidR="007208E0" w:rsidRPr="005B2955" w:rsidRDefault="007208E0" w:rsidP="007208E0">
      <w:pPr>
        <w:spacing w:before="100" w:beforeAutospacing="1" w:after="100" w:afterAutospacing="1"/>
        <w:rPr>
          <w:i/>
        </w:rPr>
      </w:pPr>
      <w:r w:rsidRPr="007208E0">
        <w:t xml:space="preserve">“That law requires that information collected for research conducted or supported by AHRQ that identifies individuals or establishments be used only for the purpose for which it was supplied unless you consent to the use of the information for another purpose.” </w:t>
      </w:r>
      <w:r>
        <w:rPr>
          <w:i/>
        </w:rPr>
        <w:t xml:space="preserve"> </w:t>
      </w:r>
    </w:p>
    <w:p w:rsidR="009B633D" w:rsidRPr="00412C6F" w:rsidRDefault="009B633D" w:rsidP="009B633D">
      <w:pPr>
        <w:pStyle w:val="Heading2"/>
        <w:rPr>
          <w:sz w:val="24"/>
        </w:rPr>
      </w:pPr>
      <w:bookmarkStart w:id="24" w:name="_Toc151782186"/>
      <w:bookmarkStart w:id="25" w:name="_Toc158526226"/>
      <w:r w:rsidRPr="00412C6F">
        <w:rPr>
          <w:sz w:val="24"/>
        </w:rPr>
        <w:t>11. Questions of a Sensitive Nature</w:t>
      </w:r>
      <w:bookmarkEnd w:id="24"/>
      <w:bookmarkEnd w:id="25"/>
    </w:p>
    <w:p w:rsidR="00BB7136" w:rsidRDefault="00351DEA" w:rsidP="005451A3">
      <w:pPr>
        <w:spacing w:before="100" w:beforeAutospacing="1"/>
        <w:rPr>
          <w:i/>
        </w:rPr>
      </w:pPr>
      <w:r>
        <w:t xml:space="preserve">This survey does not collect any questions of a sensitive nature.  </w:t>
      </w:r>
    </w:p>
    <w:p w:rsidR="009B633D" w:rsidRPr="00412C6F" w:rsidRDefault="009B633D" w:rsidP="005451A3">
      <w:pPr>
        <w:pStyle w:val="Heading2"/>
        <w:rPr>
          <w:sz w:val="24"/>
        </w:rPr>
      </w:pPr>
      <w:bookmarkStart w:id="26" w:name="_Toc151782187"/>
      <w:bookmarkStart w:id="27" w:name="_Toc158526227"/>
      <w:r w:rsidRPr="00412C6F">
        <w:rPr>
          <w:sz w:val="24"/>
        </w:rPr>
        <w:t>12. Estimates of Annualized Burden Hours and Costs</w:t>
      </w:r>
      <w:bookmarkEnd w:id="26"/>
      <w:bookmarkEnd w:id="27"/>
    </w:p>
    <w:p w:rsidR="00422195" w:rsidRDefault="00072863" w:rsidP="005451A3">
      <w:pPr>
        <w:spacing w:before="100" w:beforeAutospacing="1" w:after="100" w:afterAutospacing="1"/>
        <w:rPr>
          <w:rStyle w:val="Strong"/>
          <w:b w:val="0"/>
        </w:rPr>
      </w:pPr>
      <w:r>
        <w:rPr>
          <w:rStyle w:val="Strong"/>
          <w:b w:val="0"/>
        </w:rPr>
        <w:t>Exhibit 1 shows the</w:t>
      </w:r>
      <w:r w:rsidR="00422195">
        <w:rPr>
          <w:rStyle w:val="Strong"/>
          <w:b w:val="0"/>
        </w:rPr>
        <w:t xml:space="preserve"> estimated annual burden hours </w:t>
      </w:r>
      <w:r>
        <w:rPr>
          <w:rStyle w:val="Strong"/>
          <w:b w:val="0"/>
        </w:rPr>
        <w:t>for the</w:t>
      </w:r>
      <w:r w:rsidRPr="00072863">
        <w:rPr>
          <w:rStyle w:val="Strong"/>
          <w:b w:val="0"/>
        </w:rPr>
        <w:t xml:space="preserve"> </w:t>
      </w:r>
      <w:r>
        <w:rPr>
          <w:rStyle w:val="Strong"/>
          <w:b w:val="0"/>
        </w:rPr>
        <w:t>respondent’s</w:t>
      </w:r>
      <w:r w:rsidR="00422195">
        <w:rPr>
          <w:rStyle w:val="Strong"/>
          <w:b w:val="0"/>
        </w:rPr>
        <w:t xml:space="preserve"> time to participate in this project.  Cognitive testing will be conducted with 25 physicians and will last for one hour.  The pilot survey will include 300 physicians and will take 10 minutes to complete.  Follow-up interviews will be conducted with 30 physicians and will last for 30 minutes.  The total burden is estimated to be 90 hours annually.</w:t>
      </w:r>
    </w:p>
    <w:p w:rsidR="00422195" w:rsidRPr="00422195" w:rsidRDefault="00422195" w:rsidP="007D4F9F">
      <w:pPr>
        <w:rPr>
          <w:rStyle w:val="Strong"/>
          <w:b w:val="0"/>
        </w:rPr>
      </w:pPr>
      <w:r>
        <w:rPr>
          <w:rStyle w:val="Strong"/>
          <w:b w:val="0"/>
        </w:rPr>
        <w:t xml:space="preserve">Exhibit 2 shows the </w:t>
      </w:r>
      <w:r w:rsidR="00072863">
        <w:rPr>
          <w:rStyle w:val="Strong"/>
          <w:b w:val="0"/>
        </w:rPr>
        <w:t>estimated annual cost burden associated with the respondent’s time to participate in the project.  The total cost burden is estimated to be $</w:t>
      </w:r>
      <w:r w:rsidR="00DE062E">
        <w:rPr>
          <w:rStyle w:val="Strong"/>
          <w:b w:val="0"/>
        </w:rPr>
        <w:t>7,862</w:t>
      </w:r>
      <w:r w:rsidR="00072863">
        <w:rPr>
          <w:rStyle w:val="Strong"/>
          <w:b w:val="0"/>
        </w:rPr>
        <w:t xml:space="preserve"> annually.</w:t>
      </w:r>
    </w:p>
    <w:p w:rsidR="007D5695" w:rsidRDefault="007D5695" w:rsidP="007D4F9F">
      <w:pPr>
        <w:rPr>
          <w:rStyle w:val="Strong"/>
          <w:b w:val="0"/>
          <w:i/>
        </w:rPr>
      </w:pPr>
    </w:p>
    <w:p w:rsidR="00414C80" w:rsidRDefault="00414C80" w:rsidP="0029734C">
      <w:bookmarkStart w:id="28" w:name="OLE_LINK1"/>
      <w:bookmarkStart w:id="29" w:name="OLE_LINK2"/>
      <w:proofErr w:type="gramStart"/>
      <w:r>
        <w:rPr>
          <w:b/>
          <w:bCs/>
          <w:color w:val="000000"/>
        </w:rPr>
        <w:t>Exhibit 1.</w:t>
      </w:r>
      <w:proofErr w:type="gramEnd"/>
      <w:r>
        <w:rPr>
          <w:b/>
          <w:bCs/>
          <w:color w:val="000000"/>
        </w:rPr>
        <w:t>  Estimate</w:t>
      </w:r>
      <w:r w:rsidR="00037998">
        <w:rPr>
          <w:b/>
          <w:bCs/>
          <w:color w:val="000000"/>
        </w:rPr>
        <w:t>d annualized burden hours</w:t>
      </w:r>
    </w:p>
    <w:tbl>
      <w:tblPr>
        <w:tblW w:w="0" w:type="auto"/>
        <w:tblCellMar>
          <w:left w:w="0" w:type="dxa"/>
          <w:right w:w="0" w:type="dxa"/>
        </w:tblCellMar>
        <w:tblLook w:val="0000"/>
      </w:tblPr>
      <w:tblGrid>
        <w:gridCol w:w="3708"/>
        <w:gridCol w:w="1440"/>
        <w:gridCol w:w="1440"/>
        <w:gridCol w:w="1080"/>
        <w:gridCol w:w="900"/>
      </w:tblGrid>
      <w:tr w:rsidR="00E97584" w:rsidTr="00AA788A">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4C4A74" w:rsidP="009C4881">
            <w:pPr>
              <w:jc w:val="center"/>
            </w:pPr>
            <w:r>
              <w:rPr>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015AAF" w:rsidP="009C4881">
            <w:pPr>
              <w:jc w:val="center"/>
            </w:pPr>
            <w:r>
              <w:rPr>
                <w:color w:val="000000"/>
                <w:sz w:val="20"/>
                <w:szCs w:val="20"/>
              </w:rPr>
              <w:t>Number of r</w:t>
            </w:r>
            <w:r w:rsidR="00E97584">
              <w:rPr>
                <w:color w:val="000000"/>
                <w:sz w:val="20"/>
                <w:szCs w:val="20"/>
              </w:rPr>
              <w:t>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RPr="00E97584" w:rsidRDefault="00E97584" w:rsidP="009C4881">
            <w:pPr>
              <w:jc w:val="center"/>
              <w:rPr>
                <w:sz w:val="20"/>
                <w:szCs w:val="20"/>
              </w:rPr>
            </w:pPr>
            <w:r w:rsidRPr="00E97584">
              <w:rPr>
                <w:sz w:val="20"/>
                <w:szCs w:val="20"/>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E97584" w:rsidRDefault="00B238AD" w:rsidP="009C4881">
            <w:pPr>
              <w:jc w:val="center"/>
            </w:pPr>
            <w:r>
              <w:rPr>
                <w:color w:val="000000"/>
                <w:sz w:val="20"/>
                <w:szCs w:val="20"/>
              </w:rPr>
              <w:t>Hours per response</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015AAF" w:rsidP="009C4881">
            <w:pPr>
              <w:jc w:val="center"/>
            </w:pPr>
            <w:r>
              <w:rPr>
                <w:color w:val="000000"/>
                <w:sz w:val="20"/>
                <w:szCs w:val="20"/>
              </w:rPr>
              <w:t>Total b</w:t>
            </w:r>
            <w:r w:rsidR="00E97584">
              <w:rPr>
                <w:color w:val="000000"/>
                <w:sz w:val="20"/>
                <w:szCs w:val="20"/>
              </w:rPr>
              <w:t>urden hours</w:t>
            </w:r>
          </w:p>
        </w:tc>
      </w:tr>
      <w:tr w:rsidR="00E97584" w:rsidTr="00AA788A">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RPr="004775F0" w:rsidRDefault="00571F67">
            <w:r>
              <w:rPr>
                <w:bCs/>
              </w:rPr>
              <w:t>Cognitive testing</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571F67" w:rsidP="00E97584">
            <w:pPr>
              <w:jc w:val="center"/>
            </w:pPr>
            <w:r>
              <w:t>25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4775F0" w:rsidP="00E97584">
            <w:pPr>
              <w:jc w:val="center"/>
            </w:pPr>
            <w:r>
              <w:t>1</w:t>
            </w:r>
          </w:p>
        </w:tc>
        <w:tc>
          <w:tcPr>
            <w:tcW w:w="1080" w:type="dxa"/>
            <w:tcBorders>
              <w:top w:val="nil"/>
              <w:left w:val="nil"/>
              <w:bottom w:val="single" w:sz="8" w:space="0" w:color="auto"/>
              <w:right w:val="single" w:sz="8" w:space="0" w:color="auto"/>
            </w:tcBorders>
            <w:vAlign w:val="center"/>
          </w:tcPr>
          <w:p w:rsidR="00E97584" w:rsidRDefault="00571F67" w:rsidP="00E97584">
            <w:pPr>
              <w:jc w:val="center"/>
            </w:pPr>
            <w:r>
              <w:t>1</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571F67" w:rsidP="00E97584">
            <w:pPr>
              <w:jc w:val="center"/>
            </w:pPr>
            <w:r>
              <w:t>25</w:t>
            </w:r>
          </w:p>
        </w:tc>
      </w:tr>
      <w:tr w:rsidR="00E97584" w:rsidTr="00AA788A">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571F67">
            <w:r>
              <w:t>Pilot survey</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571F67" w:rsidP="00E97584">
            <w:pPr>
              <w:jc w:val="center"/>
            </w:pPr>
            <w:r>
              <w:t>300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B4114B" w:rsidP="00E97584">
            <w:pPr>
              <w:jc w:val="center"/>
            </w:pPr>
            <w:r>
              <w:t>1</w:t>
            </w:r>
          </w:p>
        </w:tc>
        <w:tc>
          <w:tcPr>
            <w:tcW w:w="1080" w:type="dxa"/>
            <w:tcBorders>
              <w:top w:val="nil"/>
              <w:left w:val="nil"/>
              <w:bottom w:val="single" w:sz="8" w:space="0" w:color="auto"/>
              <w:right w:val="single" w:sz="8" w:space="0" w:color="auto"/>
            </w:tcBorders>
            <w:vAlign w:val="center"/>
          </w:tcPr>
          <w:p w:rsidR="00E97584" w:rsidRDefault="00571F67" w:rsidP="00633431">
            <w:pPr>
              <w:jc w:val="center"/>
            </w:pPr>
            <w:r>
              <w:t>10/60</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571F67" w:rsidP="00E97584">
            <w:pPr>
              <w:jc w:val="center"/>
            </w:pPr>
            <w:r>
              <w:t>50</w:t>
            </w:r>
          </w:p>
        </w:tc>
      </w:tr>
      <w:tr w:rsidR="00B4114B" w:rsidTr="00AA788A">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4114B" w:rsidRDefault="00571F67">
            <w:r>
              <w:t>Follow-up interviews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114B" w:rsidRDefault="00B4114B" w:rsidP="00E97584">
            <w:pPr>
              <w:jc w:val="center"/>
            </w:pPr>
            <w:r>
              <w:t>30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114B" w:rsidRDefault="00B4114B" w:rsidP="00E97584">
            <w:pPr>
              <w:jc w:val="center"/>
            </w:pPr>
            <w:r>
              <w:t>1</w:t>
            </w:r>
          </w:p>
        </w:tc>
        <w:tc>
          <w:tcPr>
            <w:tcW w:w="1080" w:type="dxa"/>
            <w:tcBorders>
              <w:top w:val="nil"/>
              <w:left w:val="nil"/>
              <w:bottom w:val="single" w:sz="8" w:space="0" w:color="auto"/>
              <w:right w:val="single" w:sz="8" w:space="0" w:color="auto"/>
            </w:tcBorders>
            <w:vAlign w:val="center"/>
          </w:tcPr>
          <w:p w:rsidR="00B4114B" w:rsidRDefault="00571F67" w:rsidP="00E97584">
            <w:pPr>
              <w:jc w:val="center"/>
            </w:pPr>
            <w:r>
              <w:t>30/60</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4114B" w:rsidRDefault="00B4114B" w:rsidP="00E97584">
            <w:pPr>
              <w:jc w:val="center"/>
            </w:pPr>
            <w:r>
              <w:t>15</w:t>
            </w:r>
          </w:p>
        </w:tc>
      </w:tr>
      <w:tr w:rsidR="00E97584" w:rsidTr="00AA788A">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E97584">
            <w:r>
              <w:rPr>
                <w:b/>
                <w:bCs/>
                <w:color w:val="000000"/>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B4114B" w:rsidP="00E97584">
            <w:pPr>
              <w:jc w:val="center"/>
            </w:pPr>
            <w:r>
              <w:t>3</w:t>
            </w:r>
            <w:r w:rsidR="008304AD">
              <w:t>55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571F67" w:rsidP="00E97584">
            <w:pPr>
              <w:jc w:val="center"/>
            </w:pPr>
            <w:proofErr w:type="spellStart"/>
            <w:r>
              <w:t>na</w:t>
            </w:r>
            <w:proofErr w:type="spellEnd"/>
          </w:p>
        </w:tc>
        <w:tc>
          <w:tcPr>
            <w:tcW w:w="1080" w:type="dxa"/>
            <w:tcBorders>
              <w:top w:val="nil"/>
              <w:left w:val="nil"/>
              <w:bottom w:val="single" w:sz="8" w:space="0" w:color="auto"/>
              <w:right w:val="single" w:sz="8" w:space="0" w:color="auto"/>
            </w:tcBorders>
          </w:tcPr>
          <w:p w:rsidR="00E97584" w:rsidRPr="00571F67" w:rsidRDefault="00571F67" w:rsidP="00E97584">
            <w:pPr>
              <w:jc w:val="center"/>
              <w:rPr>
                <w:bCs/>
                <w:color w:val="000000"/>
              </w:rPr>
            </w:pPr>
            <w:proofErr w:type="spellStart"/>
            <w:r w:rsidRPr="00571F67">
              <w:rPr>
                <w:bCs/>
                <w:color w:val="000000"/>
              </w:rPr>
              <w:t>na</w:t>
            </w:r>
            <w:proofErr w:type="spellEnd"/>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RDefault="00232EA3" w:rsidP="00232EA3">
            <w:pPr>
              <w:jc w:val="center"/>
            </w:pPr>
            <w:r>
              <w:t xml:space="preserve"> 90</w:t>
            </w:r>
          </w:p>
        </w:tc>
      </w:tr>
    </w:tbl>
    <w:bookmarkEnd w:id="28"/>
    <w:bookmarkEnd w:id="29"/>
    <w:p w:rsidR="00037998" w:rsidRDefault="00414C80" w:rsidP="00414C80">
      <w:r>
        <w:t> </w:t>
      </w:r>
    </w:p>
    <w:p w:rsidR="00037998" w:rsidRDefault="005451A3" w:rsidP="00414C80">
      <w:pPr>
        <w:rPr>
          <w:b/>
        </w:rPr>
      </w:pPr>
      <w:r>
        <w:rPr>
          <w:b/>
        </w:rPr>
        <w:br w:type="page"/>
      </w:r>
      <w:proofErr w:type="gramStart"/>
      <w:r w:rsidR="00037998" w:rsidRPr="00037998">
        <w:rPr>
          <w:b/>
        </w:rPr>
        <w:lastRenderedPageBreak/>
        <w:t>Exhibit 2.</w:t>
      </w:r>
      <w:proofErr w:type="gramEnd"/>
      <w:r w:rsidR="00037998" w:rsidRPr="00037998">
        <w:rPr>
          <w:b/>
        </w:rPr>
        <w:t xml:space="preserve">  Estimated annualized cost burden</w:t>
      </w:r>
    </w:p>
    <w:tbl>
      <w:tblPr>
        <w:tblW w:w="0" w:type="auto"/>
        <w:tblCellMar>
          <w:left w:w="0" w:type="dxa"/>
          <w:right w:w="0" w:type="dxa"/>
        </w:tblCellMar>
        <w:tblLook w:val="0000"/>
      </w:tblPr>
      <w:tblGrid>
        <w:gridCol w:w="3708"/>
        <w:gridCol w:w="1440"/>
        <w:gridCol w:w="900"/>
        <w:gridCol w:w="1460"/>
        <w:gridCol w:w="1260"/>
      </w:tblGrid>
      <w:tr w:rsidR="003C60BD" w:rsidTr="009C4881">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60BD" w:rsidRDefault="004C4A74" w:rsidP="009C4881">
            <w:pPr>
              <w:jc w:val="center"/>
            </w:pPr>
            <w:r>
              <w:rPr>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60BD" w:rsidRDefault="00015AAF" w:rsidP="009C4881">
            <w:pPr>
              <w:jc w:val="center"/>
            </w:pPr>
            <w:r>
              <w:rPr>
                <w:color w:val="000000"/>
                <w:sz w:val="20"/>
                <w:szCs w:val="20"/>
              </w:rPr>
              <w:t>Number of r</w:t>
            </w:r>
            <w:r w:rsidR="003C60BD">
              <w:rPr>
                <w:color w:val="000000"/>
                <w:sz w:val="20"/>
                <w:szCs w:val="20"/>
              </w:rPr>
              <w:t>espondents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60BD" w:rsidRDefault="00015AAF" w:rsidP="009C4881">
            <w:pPr>
              <w:jc w:val="center"/>
            </w:pPr>
            <w:r>
              <w:rPr>
                <w:color w:val="000000"/>
                <w:sz w:val="20"/>
                <w:szCs w:val="20"/>
              </w:rPr>
              <w:t>Total b</w:t>
            </w:r>
            <w:r w:rsidR="003C60BD">
              <w:rPr>
                <w:color w:val="000000"/>
                <w:sz w:val="20"/>
                <w:szCs w:val="20"/>
              </w:rPr>
              <w:t>urden hours</w:t>
            </w:r>
          </w:p>
        </w:tc>
        <w:tc>
          <w:tcPr>
            <w:tcW w:w="14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60BD" w:rsidRDefault="00015AAF" w:rsidP="009C4881">
            <w:pPr>
              <w:jc w:val="center"/>
            </w:pPr>
            <w:r>
              <w:rPr>
                <w:color w:val="000000"/>
                <w:sz w:val="20"/>
                <w:szCs w:val="20"/>
              </w:rPr>
              <w:t>Average hourly wage r</w:t>
            </w:r>
            <w:r w:rsidR="003C60BD">
              <w:rPr>
                <w:color w:val="000000"/>
                <w:sz w:val="20"/>
                <w:szCs w:val="20"/>
              </w:rPr>
              <w:t>ate*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60BD" w:rsidRDefault="00F3207F" w:rsidP="009C4881">
            <w:pPr>
              <w:jc w:val="center"/>
            </w:pPr>
            <w:r>
              <w:rPr>
                <w:color w:val="000000"/>
                <w:sz w:val="20"/>
                <w:szCs w:val="20"/>
              </w:rPr>
              <w:t xml:space="preserve">Total  </w:t>
            </w:r>
            <w:r w:rsidR="00015AAF">
              <w:rPr>
                <w:color w:val="000000"/>
                <w:sz w:val="20"/>
                <w:szCs w:val="20"/>
              </w:rPr>
              <w:t>cost b</w:t>
            </w:r>
            <w:r w:rsidR="003C60BD">
              <w:rPr>
                <w:color w:val="000000"/>
                <w:sz w:val="20"/>
                <w:szCs w:val="20"/>
              </w:rPr>
              <w:t>urden</w:t>
            </w:r>
          </w:p>
        </w:tc>
      </w:tr>
      <w:tr w:rsidR="00571F6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9D3DBB">
            <w:r>
              <w:rPr>
                <w:bCs/>
              </w:rPr>
              <w:t>Cognitive testing</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3C60BD">
            <w:pPr>
              <w:jc w:val="center"/>
            </w:pPr>
            <w:r>
              <w:t>25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1A7C07">
            <w:pPr>
              <w:jc w:val="center"/>
            </w:pPr>
            <w:r>
              <w:t>25</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3C60BD">
            <w:pPr>
              <w:jc w:val="center"/>
            </w:pPr>
            <w:r>
              <w:t>$87.35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1A7C07">
            <w:pPr>
              <w:jc w:val="center"/>
            </w:pPr>
            <w:r>
              <w:t>$2,184</w:t>
            </w:r>
          </w:p>
        </w:tc>
      </w:tr>
      <w:tr w:rsidR="00571F6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9D3DBB">
            <w:r>
              <w:t>Pilot survey</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3C60BD">
            <w:pPr>
              <w:jc w:val="center"/>
            </w:pPr>
            <w:r>
              <w:t>300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232EA3">
            <w:pPr>
              <w:jc w:val="center"/>
            </w:pPr>
            <w:r>
              <w:t>50</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3C60BD">
            <w:pPr>
              <w:jc w:val="center"/>
            </w:pPr>
            <w:r>
              <w:t>$87.35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232EA3">
            <w:pPr>
              <w:jc w:val="center"/>
            </w:pPr>
            <w:r>
              <w:t>$4,368</w:t>
            </w:r>
          </w:p>
        </w:tc>
      </w:tr>
      <w:tr w:rsidR="00571F6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9D3DBB">
            <w:r>
              <w:t>Follow-up interviews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3C60BD">
            <w:pPr>
              <w:jc w:val="center"/>
            </w:pPr>
            <w:r>
              <w:t>30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3C60BD">
            <w:pPr>
              <w:jc w:val="center"/>
            </w:pPr>
            <w:r>
              <w:t>15</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3C60BD">
            <w:pPr>
              <w:jc w:val="center"/>
            </w:pPr>
            <w:r>
              <w:t>$87.35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71F67" w:rsidRDefault="00571F67" w:rsidP="003C60BD">
            <w:pPr>
              <w:jc w:val="center"/>
            </w:pPr>
            <w:r>
              <w:t>$1,310</w:t>
            </w:r>
          </w:p>
        </w:tc>
      </w:tr>
      <w:tr w:rsidR="00B4114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4114B" w:rsidRDefault="00B4114B" w:rsidP="009D3DBB">
            <w:r>
              <w:rPr>
                <w:b/>
                <w:bCs/>
                <w:color w:val="000000"/>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114B" w:rsidRDefault="00B4114B" w:rsidP="003C60BD">
            <w:pPr>
              <w:jc w:val="center"/>
            </w:pPr>
            <w:r>
              <w:t>3</w:t>
            </w:r>
            <w:r w:rsidR="008304AD">
              <w:t>55</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114B" w:rsidRDefault="00232EA3" w:rsidP="00232EA3">
            <w:pPr>
              <w:jc w:val="center"/>
            </w:pPr>
            <w:r>
              <w:t>90</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114B" w:rsidRDefault="00571F67" w:rsidP="003C60BD">
            <w:pPr>
              <w:jc w:val="center"/>
            </w:pPr>
            <w:proofErr w:type="spellStart"/>
            <w:r>
              <w:t>na</w:t>
            </w:r>
            <w:proofErr w:type="spellEnd"/>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114B" w:rsidRDefault="00F2677B" w:rsidP="001A7C07">
            <w:pPr>
              <w:jc w:val="center"/>
            </w:pPr>
            <w:r>
              <w:t>$</w:t>
            </w:r>
            <w:r w:rsidR="001A7C07">
              <w:t>7</w:t>
            </w:r>
            <w:r>
              <w:t>,</w:t>
            </w:r>
            <w:r w:rsidR="001A7C07">
              <w:t>86</w:t>
            </w:r>
            <w:r>
              <w:t>2</w:t>
            </w:r>
          </w:p>
        </w:tc>
      </w:tr>
    </w:tbl>
    <w:p w:rsidR="003C60BD" w:rsidRDefault="00520CE0" w:rsidP="003C60BD">
      <w:r>
        <w:rPr>
          <w:color w:val="000000"/>
          <w:sz w:val="20"/>
          <w:szCs w:val="20"/>
        </w:rPr>
        <w:t>*</w:t>
      </w:r>
      <w:r w:rsidR="003C60BD">
        <w:rPr>
          <w:color w:val="000000"/>
          <w:sz w:val="20"/>
          <w:szCs w:val="20"/>
        </w:rPr>
        <w:t xml:space="preserve">Based upon </w:t>
      </w:r>
      <w:r w:rsidR="00CF3D3C">
        <w:rPr>
          <w:color w:val="000000"/>
          <w:sz w:val="20"/>
          <w:szCs w:val="20"/>
        </w:rPr>
        <w:t>Average of the mean wage of family practitioners and internal medicine specialists</w:t>
      </w:r>
      <w:r w:rsidR="003C60BD">
        <w:rPr>
          <w:color w:val="000000"/>
          <w:sz w:val="20"/>
          <w:szCs w:val="20"/>
        </w:rPr>
        <w:t xml:space="preserve">, National Compensation Survey: Occupational wages in the United States </w:t>
      </w:r>
      <w:r w:rsidR="00DF4F6F">
        <w:rPr>
          <w:color w:val="000000"/>
          <w:sz w:val="20"/>
          <w:szCs w:val="20"/>
        </w:rPr>
        <w:t>May 2009</w:t>
      </w:r>
      <w:r w:rsidR="00CF3D3C">
        <w:rPr>
          <w:color w:val="000000"/>
          <w:sz w:val="20"/>
          <w:szCs w:val="20"/>
        </w:rPr>
        <w:t xml:space="preserve">, </w:t>
      </w:r>
      <w:r w:rsidR="003C60BD">
        <w:rPr>
          <w:color w:val="000000"/>
          <w:sz w:val="20"/>
          <w:szCs w:val="20"/>
        </w:rPr>
        <w:t>U.S. Department of Labor, Bureau of Labor Statistics</w:t>
      </w:r>
      <w:r w:rsidR="00CF3D3C">
        <w:rPr>
          <w:color w:val="000000"/>
          <w:sz w:val="20"/>
          <w:szCs w:val="20"/>
        </w:rPr>
        <w:t xml:space="preserve">, </w:t>
      </w:r>
      <w:hyperlink r:id="rId9" w:anchor="b29-0000" w:history="1">
        <w:r w:rsidR="00CF3D3C" w:rsidRPr="008E12E5">
          <w:rPr>
            <w:rStyle w:val="Hyperlink"/>
            <w:sz w:val="20"/>
            <w:szCs w:val="20"/>
          </w:rPr>
          <w:t>http://www.bls.gov/oes/current/oes_nat.htm#b29-0000</w:t>
        </w:r>
      </w:hyperlink>
      <w:r w:rsidR="00CF3D3C">
        <w:rPr>
          <w:color w:val="000000"/>
          <w:sz w:val="20"/>
          <w:szCs w:val="20"/>
        </w:rPr>
        <w:t xml:space="preserve">. </w:t>
      </w:r>
      <w:r w:rsidR="00B4114B">
        <w:rPr>
          <w:color w:val="000000"/>
          <w:sz w:val="20"/>
          <w:szCs w:val="20"/>
        </w:rPr>
        <w:t xml:space="preserve">   </w:t>
      </w:r>
    </w:p>
    <w:p w:rsidR="009B633D" w:rsidRPr="00412C6F" w:rsidRDefault="009B633D" w:rsidP="009B633D">
      <w:pPr>
        <w:pStyle w:val="Heading2"/>
        <w:rPr>
          <w:sz w:val="24"/>
        </w:rPr>
      </w:pPr>
      <w:bookmarkStart w:id="30" w:name="_Toc151782188"/>
      <w:bookmarkStart w:id="31" w:name="_Toc158526228"/>
      <w:r w:rsidRPr="00412C6F">
        <w:rPr>
          <w:sz w:val="24"/>
        </w:rPr>
        <w:t>13. Estimates of Annualized Respondent Capital and Maintenance Costs</w:t>
      </w:r>
      <w:bookmarkEnd w:id="30"/>
      <w:bookmarkEnd w:id="31"/>
    </w:p>
    <w:p w:rsidR="00E14FC3" w:rsidRDefault="00C205C8" w:rsidP="005451A3">
      <w:pPr>
        <w:spacing w:before="100" w:beforeAutospacing="1" w:after="100" w:afterAutospacing="1"/>
      </w:pPr>
      <w:r>
        <w:t>T</w:t>
      </w:r>
      <w:r w:rsidR="0080612B">
        <w:t>here are no direct costs to respondents other than their time to participate in the study.</w:t>
      </w:r>
    </w:p>
    <w:p w:rsidR="009B633D" w:rsidRPr="00412C6F" w:rsidRDefault="009B633D" w:rsidP="009B633D">
      <w:pPr>
        <w:pStyle w:val="Heading2"/>
        <w:rPr>
          <w:sz w:val="24"/>
        </w:rPr>
      </w:pPr>
      <w:bookmarkStart w:id="32" w:name="_Toc58725299"/>
      <w:bookmarkStart w:id="33" w:name="_Toc151782189"/>
      <w:bookmarkStart w:id="34" w:name="_Toc158526229"/>
      <w:r w:rsidRPr="00412C6F">
        <w:rPr>
          <w:sz w:val="24"/>
        </w:rPr>
        <w:t>14.</w:t>
      </w:r>
      <w:r w:rsidRPr="0013273B">
        <w:rPr>
          <w:sz w:val="24"/>
        </w:rPr>
        <w:t xml:space="preserve"> </w:t>
      </w:r>
      <w:r w:rsidRPr="00412C6F">
        <w:rPr>
          <w:sz w:val="24"/>
        </w:rPr>
        <w:t>Estimates of Annualized Cost to the Government</w:t>
      </w:r>
      <w:bookmarkEnd w:id="32"/>
      <w:bookmarkEnd w:id="33"/>
      <w:bookmarkEnd w:id="34"/>
    </w:p>
    <w:p w:rsidR="00F122B9" w:rsidRPr="00124917" w:rsidRDefault="009A4F85" w:rsidP="009A4F85">
      <w:pPr>
        <w:spacing w:before="100" w:beforeAutospacing="1" w:after="100" w:afterAutospacing="1"/>
      </w:pPr>
      <w:bookmarkStart w:id="35" w:name="_Toc151782190"/>
      <w:bookmarkStart w:id="36" w:name="_Toc158526230"/>
      <w:r>
        <w:t>Exhibit 3 provides a breakdown of the costs.  The costs below include labor hours as well as other direct costs, such as copying and printing, postage, incentives for the experiment, supplies, telephone and computing costs.</w:t>
      </w:r>
      <w:r w:rsidR="00F12E4E">
        <w:t xml:space="preserve">  The total cost is estimated to be $257,740 annually for 2 years.</w:t>
      </w:r>
    </w:p>
    <w:p w:rsidR="00012FB9" w:rsidRDefault="00012FB9" w:rsidP="00012FB9">
      <w:proofErr w:type="gramStart"/>
      <w:r>
        <w:rPr>
          <w:b/>
          <w:bCs/>
          <w:color w:val="000000"/>
        </w:rPr>
        <w:t>Exhibit 3.</w:t>
      </w:r>
      <w:proofErr w:type="gramEnd"/>
      <w:r>
        <w:rPr>
          <w:b/>
          <w:bCs/>
          <w:color w:val="000000"/>
        </w:rPr>
        <w:t>  Estimated</w:t>
      </w:r>
      <w:r w:rsidR="00FD1D9C">
        <w:rPr>
          <w:b/>
          <w:bCs/>
          <w:color w:val="000000"/>
        </w:rPr>
        <w:t xml:space="preserve"> Total and Annualized</w:t>
      </w:r>
      <w:r>
        <w:rPr>
          <w:b/>
          <w:bCs/>
          <w:color w:val="000000"/>
        </w:rPr>
        <w:t xml:space="preserve"> Cost</w:t>
      </w:r>
    </w:p>
    <w:tbl>
      <w:tblPr>
        <w:tblW w:w="0" w:type="auto"/>
        <w:tblCellMar>
          <w:left w:w="0" w:type="dxa"/>
          <w:right w:w="0" w:type="dxa"/>
        </w:tblCellMar>
        <w:tblLook w:val="0000"/>
      </w:tblPr>
      <w:tblGrid>
        <w:gridCol w:w="4219"/>
        <w:gridCol w:w="1440"/>
        <w:gridCol w:w="1980"/>
      </w:tblGrid>
      <w:tr w:rsidR="00012FB9" w:rsidTr="009A4F85">
        <w:tc>
          <w:tcPr>
            <w:tcW w:w="42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012FB9" w:rsidRPr="00012FB9" w:rsidRDefault="00012FB9" w:rsidP="009B5973">
            <w:pPr>
              <w:spacing w:line="276" w:lineRule="auto"/>
              <w:rPr>
                <w:b/>
              </w:rPr>
            </w:pPr>
            <w:r w:rsidRPr="00012FB9">
              <w:rPr>
                <w:b/>
                <w:color w:val="000000"/>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2FB9" w:rsidRPr="00012FB9" w:rsidRDefault="00012FB9" w:rsidP="009B5973">
            <w:pPr>
              <w:spacing w:line="276" w:lineRule="auto"/>
              <w:jc w:val="center"/>
              <w:rPr>
                <w:b/>
              </w:rPr>
            </w:pPr>
            <w:r w:rsidRPr="00012FB9">
              <w:rPr>
                <w:b/>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2FB9" w:rsidRPr="00012FB9" w:rsidRDefault="00012FB9" w:rsidP="009B5973">
            <w:pPr>
              <w:spacing w:line="276" w:lineRule="auto"/>
              <w:jc w:val="center"/>
              <w:rPr>
                <w:b/>
              </w:rPr>
            </w:pPr>
            <w:r w:rsidRPr="00012FB9">
              <w:rPr>
                <w:b/>
              </w:rPr>
              <w:t>Annualized Cost</w:t>
            </w:r>
          </w:p>
        </w:tc>
      </w:tr>
      <w:tr w:rsidR="00012FB9" w:rsidTr="009A4F85">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2FB9" w:rsidRDefault="009A4F85" w:rsidP="00F2677B">
            <w:pPr>
              <w:spacing w:line="276" w:lineRule="auto"/>
            </w:pPr>
            <w:r>
              <w:t>Survey</w:t>
            </w:r>
            <w:r w:rsidR="006D1C5E">
              <w:t xml:space="preserve"> </w:t>
            </w:r>
            <w:r>
              <w:t xml:space="preserve">Design and testing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2FB9" w:rsidRDefault="009A4F85" w:rsidP="009B5973">
            <w:pPr>
              <w:spacing w:line="276" w:lineRule="auto"/>
              <w:jc w:val="center"/>
            </w:pPr>
            <w:r>
              <w:t>$114,520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2FB9" w:rsidRDefault="009A4F85" w:rsidP="00B94178">
            <w:pPr>
              <w:spacing w:line="276" w:lineRule="auto"/>
              <w:jc w:val="center"/>
            </w:pPr>
            <w:r>
              <w:t>$</w:t>
            </w:r>
            <w:r w:rsidR="002B7C1F">
              <w:t>57</w:t>
            </w:r>
            <w:r w:rsidR="00B94178">
              <w:t>,26</w:t>
            </w:r>
            <w:r>
              <w:t>0</w:t>
            </w:r>
          </w:p>
        </w:tc>
      </w:tr>
      <w:tr w:rsidR="009A4F85" w:rsidTr="009A4F85">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A4F85" w:rsidRDefault="00F2677B" w:rsidP="00F2677B">
            <w:pPr>
              <w:spacing w:line="276" w:lineRule="auto"/>
            </w:pPr>
            <w:r>
              <w:t>Pilot Survey</w:t>
            </w:r>
            <w:r w:rsidR="009A4F85">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4F85" w:rsidRDefault="009A4F85" w:rsidP="009B5973">
            <w:pPr>
              <w:spacing w:line="276" w:lineRule="auto"/>
              <w:jc w:val="center"/>
            </w:pPr>
            <w:r>
              <w:t>$245,959</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4F85" w:rsidRDefault="00F12E4E" w:rsidP="009B5973">
            <w:pPr>
              <w:spacing w:line="276" w:lineRule="auto"/>
              <w:jc w:val="center"/>
            </w:pPr>
            <w:r>
              <w:t>$122,980</w:t>
            </w:r>
          </w:p>
        </w:tc>
      </w:tr>
      <w:tr w:rsidR="009A4F85" w:rsidTr="009A4F85">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A4F85" w:rsidRDefault="009A4F85" w:rsidP="00F2677B">
            <w:pPr>
              <w:spacing w:line="276" w:lineRule="auto"/>
            </w:pPr>
            <w:r>
              <w:t xml:space="preserve">Data Processing and Analysis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4F85" w:rsidRDefault="009A4F85" w:rsidP="009B5973">
            <w:pPr>
              <w:spacing w:line="276" w:lineRule="auto"/>
              <w:jc w:val="center"/>
            </w:pPr>
            <w:r>
              <w:t>$50,000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4F85" w:rsidRDefault="00F12E4E" w:rsidP="009B5973">
            <w:pPr>
              <w:spacing w:line="276" w:lineRule="auto"/>
              <w:jc w:val="center"/>
            </w:pPr>
            <w:r>
              <w:t>$25,000</w:t>
            </w:r>
          </w:p>
        </w:tc>
      </w:tr>
      <w:tr w:rsidR="009A4F85" w:rsidTr="009A4F85">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A4F85" w:rsidRDefault="009A4F85" w:rsidP="00F2677B">
            <w:pPr>
              <w:spacing w:line="276" w:lineRule="auto"/>
            </w:pPr>
            <w:r>
              <w:t xml:space="preserve">Publication of Results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4F85" w:rsidRDefault="009A4F85" w:rsidP="009B5973">
            <w:pPr>
              <w:spacing w:line="276" w:lineRule="auto"/>
              <w:jc w:val="center"/>
            </w:pPr>
            <w:r>
              <w:t>$35,000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4F85" w:rsidRDefault="00F12E4E" w:rsidP="009B5973">
            <w:pPr>
              <w:spacing w:line="276" w:lineRule="auto"/>
              <w:jc w:val="center"/>
            </w:pPr>
            <w:r>
              <w:t>$17,500</w:t>
            </w:r>
          </w:p>
        </w:tc>
      </w:tr>
      <w:tr w:rsidR="006D1C5E" w:rsidTr="009A4F85">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D1C5E" w:rsidRDefault="006D1C5E" w:rsidP="00F2677B">
            <w:pPr>
              <w:spacing w:line="276" w:lineRule="auto"/>
            </w:pPr>
            <w:r>
              <w:t>Project Management</w:t>
            </w:r>
            <w:r w:rsidR="009A4F85">
              <w:t xml:space="preserve">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D1C5E" w:rsidRDefault="009A4F85" w:rsidP="009B5973">
            <w:pPr>
              <w:spacing w:line="276" w:lineRule="auto"/>
              <w:jc w:val="center"/>
            </w:pPr>
            <w:r>
              <w:t>$70,000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D1C5E" w:rsidRDefault="00453F25" w:rsidP="009B5973">
            <w:pPr>
              <w:spacing w:line="276" w:lineRule="auto"/>
              <w:jc w:val="center"/>
            </w:pPr>
            <w:r>
              <w:t>$</w:t>
            </w:r>
            <w:r w:rsidR="009A4F85">
              <w:t>35,000</w:t>
            </w:r>
          </w:p>
        </w:tc>
      </w:tr>
      <w:tr w:rsidR="00012FB9" w:rsidTr="009A4F85">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2FB9" w:rsidRPr="006D1C5E" w:rsidRDefault="00012FB9" w:rsidP="009B5973">
            <w:pPr>
              <w:spacing w:line="276" w:lineRule="auto"/>
            </w:pPr>
            <w:r w:rsidRPr="006D1C5E">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2FB9" w:rsidRDefault="009A4F85" w:rsidP="009B5973">
            <w:pPr>
              <w:spacing w:line="276" w:lineRule="auto"/>
              <w:jc w:val="center"/>
            </w:pPr>
            <w:r>
              <w:t>$515,479</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2FB9" w:rsidRDefault="00F12E4E" w:rsidP="009B5973">
            <w:pPr>
              <w:spacing w:line="276" w:lineRule="auto"/>
              <w:jc w:val="center"/>
            </w:pPr>
            <w:r>
              <w:t>$257,740</w:t>
            </w:r>
          </w:p>
        </w:tc>
      </w:tr>
    </w:tbl>
    <w:p w:rsidR="005451A3" w:rsidRDefault="005451A3" w:rsidP="005451A3">
      <w:pPr>
        <w:pStyle w:val="Heading2"/>
        <w:spacing w:before="0" w:after="0" w:line="276" w:lineRule="auto"/>
        <w:rPr>
          <w:sz w:val="24"/>
        </w:rPr>
      </w:pPr>
    </w:p>
    <w:p w:rsidR="009B633D" w:rsidRPr="00412C6F" w:rsidRDefault="009B633D" w:rsidP="009B5973">
      <w:pPr>
        <w:pStyle w:val="Heading2"/>
        <w:spacing w:line="276" w:lineRule="auto"/>
        <w:rPr>
          <w:sz w:val="24"/>
        </w:rPr>
      </w:pPr>
      <w:r w:rsidRPr="00412C6F">
        <w:rPr>
          <w:sz w:val="24"/>
        </w:rPr>
        <w:t>15. Changes in Hour Burden</w:t>
      </w:r>
      <w:bookmarkEnd w:id="35"/>
      <w:bookmarkEnd w:id="36"/>
    </w:p>
    <w:p w:rsidR="00B52533" w:rsidRDefault="00173636" w:rsidP="009A4F85">
      <w:pPr>
        <w:spacing w:before="100" w:beforeAutospacing="1" w:after="100" w:afterAutospacing="1"/>
        <w:rPr>
          <w:i/>
        </w:rPr>
      </w:pPr>
      <w:bookmarkStart w:id="37" w:name="_Toc151782191"/>
      <w:bookmarkStart w:id="38" w:name="_Toc158526231"/>
      <w:r>
        <w:t xml:space="preserve">This is a new collection of information.  </w:t>
      </w:r>
    </w:p>
    <w:p w:rsidR="009B633D" w:rsidRPr="00412C6F" w:rsidRDefault="009B633D" w:rsidP="009B633D">
      <w:pPr>
        <w:pStyle w:val="Heading2"/>
        <w:rPr>
          <w:sz w:val="24"/>
        </w:rPr>
      </w:pPr>
      <w:r w:rsidRPr="00412C6F">
        <w:rPr>
          <w:sz w:val="24"/>
        </w:rPr>
        <w:t>16. Time Schedule, Publication and Analysis Plans</w:t>
      </w:r>
      <w:bookmarkEnd w:id="37"/>
      <w:bookmarkEnd w:id="38"/>
    </w:p>
    <w:p w:rsidR="009B633D" w:rsidRDefault="00B52C39" w:rsidP="005451A3">
      <w:pPr>
        <w:spacing w:before="100" w:beforeAutospacing="1" w:after="100" w:afterAutospacing="1"/>
      </w:pPr>
      <w:bookmarkStart w:id="39" w:name="_Toc151782192"/>
      <w:r>
        <w:t>The detailed timeline is shown below in Exhibit 4.</w:t>
      </w:r>
    </w:p>
    <w:p w:rsidR="007942DC" w:rsidRPr="00B90EA2" w:rsidRDefault="005451A3" w:rsidP="00B52C39">
      <w:r>
        <w:rPr>
          <w:b/>
          <w:bCs/>
          <w:color w:val="000000"/>
        </w:rPr>
        <w:br w:type="page"/>
      </w:r>
      <w:proofErr w:type="gramStart"/>
      <w:r w:rsidR="00B52C39">
        <w:rPr>
          <w:b/>
          <w:bCs/>
          <w:color w:val="000000"/>
        </w:rPr>
        <w:lastRenderedPageBreak/>
        <w:t>Exhibit 4.</w:t>
      </w:r>
      <w:proofErr w:type="gramEnd"/>
      <w:r w:rsidR="00B52C39">
        <w:rPr>
          <w:b/>
          <w:bCs/>
          <w:color w:val="000000"/>
        </w:rPr>
        <w:t>  Time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B90EA2" w:rsidRPr="00B90EA2" w:rsidTr="00B90EA2">
        <w:tc>
          <w:tcPr>
            <w:tcW w:w="2952" w:type="dxa"/>
          </w:tcPr>
          <w:p w:rsidR="00B90EA2" w:rsidRPr="00B90EA2" w:rsidRDefault="00B90EA2" w:rsidP="009B5973">
            <w:pPr>
              <w:spacing w:line="276" w:lineRule="auto"/>
              <w:rPr>
                <w:b/>
              </w:rPr>
            </w:pPr>
            <w:r w:rsidRPr="00B90EA2">
              <w:rPr>
                <w:b/>
              </w:rPr>
              <w:t>Task</w:t>
            </w:r>
          </w:p>
        </w:tc>
        <w:tc>
          <w:tcPr>
            <w:tcW w:w="2952" w:type="dxa"/>
          </w:tcPr>
          <w:p w:rsidR="00B90EA2" w:rsidRPr="00B90EA2" w:rsidRDefault="00B90EA2" w:rsidP="009B5973">
            <w:pPr>
              <w:spacing w:line="276" w:lineRule="auto"/>
              <w:rPr>
                <w:b/>
              </w:rPr>
            </w:pPr>
            <w:r w:rsidRPr="00B90EA2">
              <w:rPr>
                <w:b/>
              </w:rPr>
              <w:t>Beginning date</w:t>
            </w:r>
          </w:p>
        </w:tc>
        <w:tc>
          <w:tcPr>
            <w:tcW w:w="2952" w:type="dxa"/>
          </w:tcPr>
          <w:p w:rsidR="00B90EA2" w:rsidRPr="00B90EA2" w:rsidRDefault="00B90EA2" w:rsidP="009B5973">
            <w:pPr>
              <w:spacing w:line="276" w:lineRule="auto"/>
              <w:rPr>
                <w:b/>
              </w:rPr>
            </w:pPr>
            <w:r w:rsidRPr="00B90EA2">
              <w:rPr>
                <w:b/>
              </w:rPr>
              <w:t>Ending Date</w:t>
            </w:r>
          </w:p>
        </w:tc>
      </w:tr>
      <w:tr w:rsidR="009B5973" w:rsidRPr="00B90EA2" w:rsidTr="00B90EA2">
        <w:tc>
          <w:tcPr>
            <w:tcW w:w="2952" w:type="dxa"/>
          </w:tcPr>
          <w:p w:rsidR="009B5973" w:rsidRPr="00FC463B" w:rsidRDefault="009B5973" w:rsidP="00BD4D8A">
            <w:pPr>
              <w:spacing w:line="276" w:lineRule="auto"/>
            </w:pPr>
            <w:r>
              <w:t xml:space="preserve">Complete </w:t>
            </w:r>
            <w:r w:rsidR="00BD4D8A">
              <w:t>cognitive testing and finalize survey design</w:t>
            </w:r>
          </w:p>
        </w:tc>
        <w:tc>
          <w:tcPr>
            <w:tcW w:w="2952" w:type="dxa"/>
          </w:tcPr>
          <w:p w:rsidR="009B5973" w:rsidRPr="00FC463B" w:rsidRDefault="00BD4D8A" w:rsidP="009B5973">
            <w:pPr>
              <w:spacing w:line="276" w:lineRule="auto"/>
            </w:pPr>
            <w:r>
              <w:t>11/15/2012 (or earlier on receiving OMB approval)</w:t>
            </w:r>
          </w:p>
        </w:tc>
        <w:tc>
          <w:tcPr>
            <w:tcW w:w="2952" w:type="dxa"/>
          </w:tcPr>
          <w:p w:rsidR="009B5973" w:rsidRPr="00FC463B" w:rsidRDefault="00BD4D8A" w:rsidP="00EA4601">
            <w:pPr>
              <w:spacing w:line="276" w:lineRule="auto"/>
            </w:pPr>
            <w:r>
              <w:t>12/1/2012</w:t>
            </w:r>
          </w:p>
        </w:tc>
      </w:tr>
      <w:tr w:rsidR="00BD4D8A" w:rsidRPr="00B90EA2" w:rsidTr="00B90EA2">
        <w:tc>
          <w:tcPr>
            <w:tcW w:w="2952" w:type="dxa"/>
          </w:tcPr>
          <w:p w:rsidR="00BD4D8A" w:rsidRPr="00FC463B" w:rsidRDefault="00BD4D8A" w:rsidP="009B5973">
            <w:pPr>
              <w:spacing w:line="276" w:lineRule="auto"/>
            </w:pPr>
            <w:r>
              <w:t>Sampling and Preparation for Data Collection</w:t>
            </w:r>
          </w:p>
        </w:tc>
        <w:tc>
          <w:tcPr>
            <w:tcW w:w="2952" w:type="dxa"/>
          </w:tcPr>
          <w:p w:rsidR="00BD4D8A" w:rsidRDefault="00BD4D8A" w:rsidP="00BD4D8A">
            <w:pPr>
              <w:spacing w:line="276" w:lineRule="auto"/>
            </w:pPr>
            <w:r>
              <w:t>11/12/2012</w:t>
            </w:r>
          </w:p>
        </w:tc>
        <w:tc>
          <w:tcPr>
            <w:tcW w:w="2952" w:type="dxa"/>
          </w:tcPr>
          <w:p w:rsidR="00BD4D8A" w:rsidRDefault="00BD4D8A" w:rsidP="00EA4601">
            <w:pPr>
              <w:spacing w:line="276" w:lineRule="auto"/>
            </w:pPr>
            <w:r>
              <w:t>12/31/2012</w:t>
            </w:r>
          </w:p>
        </w:tc>
      </w:tr>
      <w:tr w:rsidR="00B90EA2" w:rsidRPr="00B90EA2" w:rsidTr="00B90EA2">
        <w:tc>
          <w:tcPr>
            <w:tcW w:w="2952" w:type="dxa"/>
          </w:tcPr>
          <w:p w:rsidR="00B90EA2" w:rsidRPr="00FC463B" w:rsidRDefault="00B90EA2" w:rsidP="009B5973">
            <w:pPr>
              <w:spacing w:line="276" w:lineRule="auto"/>
            </w:pPr>
            <w:r w:rsidRPr="00FC463B">
              <w:t>Data collection</w:t>
            </w:r>
          </w:p>
        </w:tc>
        <w:tc>
          <w:tcPr>
            <w:tcW w:w="2952" w:type="dxa"/>
          </w:tcPr>
          <w:p w:rsidR="00B90EA2" w:rsidRPr="00FC463B" w:rsidRDefault="00BD4D8A" w:rsidP="00BD4D8A">
            <w:pPr>
              <w:spacing w:line="276" w:lineRule="auto"/>
            </w:pPr>
            <w:r>
              <w:t>1</w:t>
            </w:r>
            <w:r w:rsidR="00B90EA2" w:rsidRPr="00FC463B">
              <w:t>/</w:t>
            </w:r>
            <w:r>
              <w:t>7</w:t>
            </w:r>
            <w:r w:rsidR="00B90EA2" w:rsidRPr="00FC463B">
              <w:t>/201</w:t>
            </w:r>
            <w:r w:rsidR="00EA4601">
              <w:t>3</w:t>
            </w:r>
          </w:p>
        </w:tc>
        <w:tc>
          <w:tcPr>
            <w:tcW w:w="2952" w:type="dxa"/>
          </w:tcPr>
          <w:p w:rsidR="00B90EA2" w:rsidRPr="00FC463B" w:rsidRDefault="00BD4D8A" w:rsidP="00BD4D8A">
            <w:pPr>
              <w:spacing w:line="276" w:lineRule="auto"/>
            </w:pPr>
            <w:r>
              <w:t>3</w:t>
            </w:r>
            <w:r w:rsidR="00B90EA2" w:rsidRPr="00FC463B">
              <w:t>/</w:t>
            </w:r>
            <w:r>
              <w:t>29</w:t>
            </w:r>
            <w:r w:rsidR="00B90EA2" w:rsidRPr="00FC463B">
              <w:t>/201</w:t>
            </w:r>
            <w:r w:rsidR="00EA4601">
              <w:t>3</w:t>
            </w:r>
          </w:p>
        </w:tc>
      </w:tr>
      <w:tr w:rsidR="00B90EA2" w:rsidRPr="00B90EA2" w:rsidTr="00B90EA2">
        <w:tc>
          <w:tcPr>
            <w:tcW w:w="2952" w:type="dxa"/>
          </w:tcPr>
          <w:p w:rsidR="00B90EA2" w:rsidRPr="00FC463B" w:rsidRDefault="00B90EA2" w:rsidP="009B5973">
            <w:pPr>
              <w:spacing w:line="276" w:lineRule="auto"/>
            </w:pPr>
            <w:r>
              <w:t>Draft Survey Findings Report</w:t>
            </w:r>
          </w:p>
        </w:tc>
        <w:tc>
          <w:tcPr>
            <w:tcW w:w="2952" w:type="dxa"/>
          </w:tcPr>
          <w:p w:rsidR="00B90EA2" w:rsidRPr="00FC463B" w:rsidRDefault="00BD4D8A" w:rsidP="00EA4601">
            <w:pPr>
              <w:spacing w:line="276" w:lineRule="auto"/>
            </w:pPr>
            <w:r>
              <w:t>4/1/2013</w:t>
            </w:r>
          </w:p>
        </w:tc>
        <w:tc>
          <w:tcPr>
            <w:tcW w:w="2952" w:type="dxa"/>
          </w:tcPr>
          <w:p w:rsidR="00B90EA2" w:rsidRPr="00FC463B" w:rsidRDefault="00BD4D8A" w:rsidP="00BD4D8A">
            <w:pPr>
              <w:spacing w:line="276" w:lineRule="auto"/>
            </w:pPr>
            <w:r>
              <w:t>6/28</w:t>
            </w:r>
            <w:r w:rsidR="00B90EA2">
              <w:t>/2013</w:t>
            </w:r>
          </w:p>
        </w:tc>
      </w:tr>
      <w:tr w:rsidR="00BD4D8A" w:rsidRPr="00B90EA2" w:rsidTr="00B90EA2">
        <w:tc>
          <w:tcPr>
            <w:tcW w:w="2952" w:type="dxa"/>
          </w:tcPr>
          <w:p w:rsidR="00BD4D8A" w:rsidRDefault="00BD4D8A" w:rsidP="009B5973">
            <w:pPr>
              <w:spacing w:line="276" w:lineRule="auto"/>
            </w:pPr>
            <w:r>
              <w:t>In-Depth Follow-up Interviews</w:t>
            </w:r>
          </w:p>
        </w:tc>
        <w:tc>
          <w:tcPr>
            <w:tcW w:w="2952" w:type="dxa"/>
          </w:tcPr>
          <w:p w:rsidR="00BD4D8A" w:rsidRDefault="00BD4D8A" w:rsidP="00EA4601">
            <w:pPr>
              <w:spacing w:line="276" w:lineRule="auto"/>
            </w:pPr>
            <w:r>
              <w:t>4/23/2013</w:t>
            </w:r>
          </w:p>
        </w:tc>
        <w:tc>
          <w:tcPr>
            <w:tcW w:w="2952" w:type="dxa"/>
          </w:tcPr>
          <w:p w:rsidR="00BD4D8A" w:rsidRDefault="00BD4D8A" w:rsidP="009B5973">
            <w:pPr>
              <w:spacing w:line="276" w:lineRule="auto"/>
            </w:pPr>
            <w:r>
              <w:t>5/22/2013</w:t>
            </w:r>
          </w:p>
        </w:tc>
      </w:tr>
      <w:tr w:rsidR="00B90EA2" w:rsidRPr="00B90EA2" w:rsidTr="00B90EA2">
        <w:tc>
          <w:tcPr>
            <w:tcW w:w="2952" w:type="dxa"/>
          </w:tcPr>
          <w:p w:rsidR="00B90EA2" w:rsidRDefault="00B90EA2" w:rsidP="009B5973">
            <w:pPr>
              <w:spacing w:line="276" w:lineRule="auto"/>
            </w:pPr>
            <w:r>
              <w:t>Draft manuscript for publication</w:t>
            </w:r>
          </w:p>
        </w:tc>
        <w:tc>
          <w:tcPr>
            <w:tcW w:w="2952" w:type="dxa"/>
          </w:tcPr>
          <w:p w:rsidR="00B90EA2" w:rsidRDefault="00BD4D8A" w:rsidP="00EA4601">
            <w:pPr>
              <w:spacing w:line="276" w:lineRule="auto"/>
            </w:pPr>
            <w:r>
              <w:t>7/1</w:t>
            </w:r>
            <w:r w:rsidR="00B90EA2">
              <w:t>/2013</w:t>
            </w:r>
          </w:p>
        </w:tc>
        <w:tc>
          <w:tcPr>
            <w:tcW w:w="2952" w:type="dxa"/>
          </w:tcPr>
          <w:p w:rsidR="00B90EA2" w:rsidRDefault="00BD4D8A" w:rsidP="009B5973">
            <w:pPr>
              <w:spacing w:line="276" w:lineRule="auto"/>
            </w:pPr>
            <w:r>
              <w:t>8/1</w:t>
            </w:r>
            <w:r w:rsidR="00B90EA2">
              <w:t>/2013</w:t>
            </w:r>
          </w:p>
        </w:tc>
      </w:tr>
      <w:tr w:rsidR="00EA4601" w:rsidTr="00EA4601">
        <w:tc>
          <w:tcPr>
            <w:tcW w:w="2952" w:type="dxa"/>
            <w:tcBorders>
              <w:top w:val="single" w:sz="4" w:space="0" w:color="auto"/>
              <w:left w:val="single" w:sz="4" w:space="0" w:color="auto"/>
              <w:bottom w:val="single" w:sz="4" w:space="0" w:color="auto"/>
              <w:right w:val="single" w:sz="4" w:space="0" w:color="auto"/>
            </w:tcBorders>
          </w:tcPr>
          <w:p w:rsidR="00EA4601" w:rsidRDefault="00EA4601" w:rsidP="00361880">
            <w:pPr>
              <w:spacing w:line="276" w:lineRule="auto"/>
            </w:pPr>
            <w:r>
              <w:t>Final Report</w:t>
            </w:r>
          </w:p>
        </w:tc>
        <w:tc>
          <w:tcPr>
            <w:tcW w:w="2952" w:type="dxa"/>
            <w:tcBorders>
              <w:top w:val="single" w:sz="4" w:space="0" w:color="auto"/>
              <w:left w:val="single" w:sz="4" w:space="0" w:color="auto"/>
              <w:bottom w:val="single" w:sz="4" w:space="0" w:color="auto"/>
              <w:right w:val="single" w:sz="4" w:space="0" w:color="auto"/>
            </w:tcBorders>
          </w:tcPr>
          <w:p w:rsidR="00EA4601" w:rsidRDefault="0013273B" w:rsidP="00361880">
            <w:pPr>
              <w:spacing w:line="276" w:lineRule="auto"/>
            </w:pPr>
            <w:r>
              <w:t>8/1</w:t>
            </w:r>
            <w:r w:rsidR="00EA4601">
              <w:t>/2013</w:t>
            </w:r>
          </w:p>
        </w:tc>
        <w:tc>
          <w:tcPr>
            <w:tcW w:w="2952" w:type="dxa"/>
            <w:tcBorders>
              <w:top w:val="single" w:sz="4" w:space="0" w:color="auto"/>
              <w:left w:val="single" w:sz="4" w:space="0" w:color="auto"/>
              <w:bottom w:val="single" w:sz="4" w:space="0" w:color="auto"/>
              <w:right w:val="single" w:sz="4" w:space="0" w:color="auto"/>
            </w:tcBorders>
          </w:tcPr>
          <w:p w:rsidR="00EA4601" w:rsidRDefault="0013273B" w:rsidP="0013273B">
            <w:pPr>
              <w:spacing w:line="276" w:lineRule="auto"/>
            </w:pPr>
            <w:r>
              <w:t>9/4/2013</w:t>
            </w:r>
          </w:p>
        </w:tc>
      </w:tr>
    </w:tbl>
    <w:p w:rsidR="00BD4D8A" w:rsidRDefault="00BD4D8A" w:rsidP="009B5973">
      <w:pPr>
        <w:spacing w:line="276" w:lineRule="auto"/>
      </w:pPr>
    </w:p>
    <w:p w:rsidR="00F519F8" w:rsidRDefault="0013273B" w:rsidP="009B5973">
      <w:pPr>
        <w:spacing w:line="276" w:lineRule="auto"/>
      </w:pPr>
      <w:r>
        <w:t xml:space="preserve">The analysis conducted at each phase </w:t>
      </w:r>
      <w:r w:rsidR="00AD606A">
        <w:t xml:space="preserve">of </w:t>
      </w:r>
      <w:r w:rsidR="00F519F8">
        <w:t>the</w:t>
      </w:r>
      <w:r>
        <w:t xml:space="preserve"> study will feed into revising the questionnaire and survey design for the next phase. The first phase is the cognitive testing. The purpose of the cognitive testing is to ensure the questions are interpreted as intended, they are clear and unambiguous, and every term and question is </w:t>
      </w:r>
      <w:r w:rsidR="002575D1">
        <w:t xml:space="preserve">understood </w:t>
      </w:r>
      <w:r>
        <w:t>uniformly by all respondents. This quali</w:t>
      </w:r>
      <w:r w:rsidR="00F519F8">
        <w:t>tative f</w:t>
      </w:r>
      <w:r>
        <w:t xml:space="preserve">eedback </w:t>
      </w:r>
      <w:r w:rsidR="00BD4D8A">
        <w:t xml:space="preserve">will be </w:t>
      </w:r>
      <w:r w:rsidR="00F519F8">
        <w:t xml:space="preserve">consolidated and </w:t>
      </w:r>
      <w:r w:rsidR="00BD4D8A">
        <w:t>reviewed</w:t>
      </w:r>
      <w:r w:rsidR="00F519F8">
        <w:t xml:space="preserve"> </w:t>
      </w:r>
      <w:r w:rsidR="00BD4D8A">
        <w:t xml:space="preserve">to revise and finalize the </w:t>
      </w:r>
      <w:r w:rsidR="00F519F8">
        <w:t xml:space="preserve">questionnaire. This revised questionnaire will be used for the pilot survey. </w:t>
      </w:r>
    </w:p>
    <w:p w:rsidR="00F519F8" w:rsidRDefault="00F519F8" w:rsidP="009B5973">
      <w:pPr>
        <w:spacing w:line="276" w:lineRule="auto"/>
      </w:pPr>
    </w:p>
    <w:p w:rsidR="00F519F8" w:rsidRDefault="00F519F8" w:rsidP="009B5973">
      <w:pPr>
        <w:spacing w:line="276" w:lineRule="auto"/>
      </w:pPr>
      <w:r>
        <w:t xml:space="preserve">The next stage is the pilot survey. The purpose of the pilot survey is to determine if the data generated from the survey can help us understand how physicians in solo and smaller practices manage and treat behavioral health conditions. To this end the following </w:t>
      </w:r>
      <w:r w:rsidR="002575D1">
        <w:t xml:space="preserve">analyses </w:t>
      </w:r>
      <w:r>
        <w:t>will be conducted:</w:t>
      </w:r>
    </w:p>
    <w:p w:rsidR="00F519F8" w:rsidRDefault="00F519F8" w:rsidP="00F519F8">
      <w:pPr>
        <w:numPr>
          <w:ilvl w:val="0"/>
          <w:numId w:val="47"/>
        </w:numPr>
        <w:spacing w:line="276" w:lineRule="auto"/>
      </w:pPr>
      <w:r>
        <w:t>item level frequencies to assess extent of missing data;</w:t>
      </w:r>
    </w:p>
    <w:p w:rsidR="00F519F8" w:rsidRDefault="00F519F8" w:rsidP="00F519F8">
      <w:pPr>
        <w:numPr>
          <w:ilvl w:val="0"/>
          <w:numId w:val="47"/>
        </w:numPr>
        <w:spacing w:line="276" w:lineRule="auto"/>
      </w:pPr>
      <w:r>
        <w:t>comments written on the margins to determine if the response options were insufficient or confusing;</w:t>
      </w:r>
    </w:p>
    <w:p w:rsidR="00F519F8" w:rsidRDefault="00F519F8" w:rsidP="00F519F8">
      <w:pPr>
        <w:numPr>
          <w:ilvl w:val="0"/>
          <w:numId w:val="47"/>
        </w:numPr>
        <w:spacing w:line="276" w:lineRule="auto"/>
      </w:pPr>
      <w:proofErr w:type="spellStart"/>
      <w:r>
        <w:t>univariate</w:t>
      </w:r>
      <w:proofErr w:type="spellEnd"/>
      <w:r>
        <w:t xml:space="preserve">, </w:t>
      </w:r>
      <w:proofErr w:type="spellStart"/>
      <w:r w:rsidR="00BD4D8A">
        <w:t>bivariate</w:t>
      </w:r>
      <w:proofErr w:type="spellEnd"/>
      <w:r w:rsidR="00BD4D8A">
        <w:t xml:space="preserve"> </w:t>
      </w:r>
      <w:r>
        <w:t xml:space="preserve">and multivariate </w:t>
      </w:r>
      <w:r w:rsidR="00BD4D8A">
        <w:t xml:space="preserve">frequencies </w:t>
      </w:r>
      <w:r>
        <w:t xml:space="preserve">to determine range of responses and if the survey was able capture differences; and </w:t>
      </w:r>
    </w:p>
    <w:p w:rsidR="003564A3" w:rsidRDefault="00F519F8" w:rsidP="00F519F8">
      <w:pPr>
        <w:numPr>
          <w:ilvl w:val="0"/>
          <w:numId w:val="47"/>
        </w:numPr>
        <w:spacing w:line="276" w:lineRule="auto"/>
      </w:pPr>
      <w:r>
        <w:t xml:space="preserve">a qualitative analysis of the open ended items to determine if </w:t>
      </w:r>
      <w:r w:rsidR="003564A3">
        <w:t xml:space="preserve">any further revisions have to </w:t>
      </w:r>
      <w:r w:rsidR="00AD606A">
        <w:t xml:space="preserve">be </w:t>
      </w:r>
      <w:r w:rsidR="003564A3">
        <w:t xml:space="preserve">made to the questionnaire. </w:t>
      </w:r>
    </w:p>
    <w:p w:rsidR="003564A3" w:rsidRDefault="003564A3" w:rsidP="003564A3">
      <w:pPr>
        <w:spacing w:line="276" w:lineRule="auto"/>
      </w:pPr>
      <w:r>
        <w:t>Another aspect of the pilot is to determine if any improvements can be made to the survey methodology. Hence during data collection attention will be paid to</w:t>
      </w:r>
      <w:r w:rsidR="00AD606A">
        <w:t xml:space="preserve"> the</w:t>
      </w:r>
      <w:r>
        <w:t xml:space="preserve"> timing of each </w:t>
      </w:r>
      <w:proofErr w:type="spellStart"/>
      <w:r>
        <w:t>mailout</w:t>
      </w:r>
      <w:proofErr w:type="spellEnd"/>
      <w:r>
        <w:t xml:space="preserve"> and response rates to each wave. These observations will help determin</w:t>
      </w:r>
      <w:r w:rsidR="00AD606A">
        <w:t>e</w:t>
      </w:r>
      <w:r>
        <w:t xml:space="preserve"> changes that may need to be made to the sample design, data collection material and protocol.</w:t>
      </w:r>
    </w:p>
    <w:p w:rsidR="00321549" w:rsidRDefault="00321549" w:rsidP="003564A3">
      <w:pPr>
        <w:spacing w:line="276" w:lineRule="auto"/>
      </w:pPr>
    </w:p>
    <w:p w:rsidR="00B90EA2" w:rsidRPr="00F519F8" w:rsidRDefault="003564A3" w:rsidP="003564A3">
      <w:pPr>
        <w:spacing w:line="276" w:lineRule="auto"/>
      </w:pPr>
      <w:r>
        <w:lastRenderedPageBreak/>
        <w:t xml:space="preserve">The third stage is the follow-up in-depth interview with 30 physicians. The in-depth interviews will be used to explore specific aspects of integrating behavioral </w:t>
      </w:r>
      <w:proofErr w:type="spellStart"/>
      <w:r>
        <w:t>heath</w:t>
      </w:r>
      <w:proofErr w:type="spellEnd"/>
      <w:r>
        <w:t xml:space="preserve"> and </w:t>
      </w:r>
      <w:r w:rsidR="000045AB">
        <w:t>primary care</w:t>
      </w:r>
      <w:r>
        <w:t>.</w:t>
      </w:r>
      <w:r w:rsidR="00BD4D8A">
        <w:t xml:space="preserve">  </w:t>
      </w:r>
      <w:r>
        <w:t xml:space="preserve">The results from the pilot survey along with feedback from the in-depth interviews will be consolidated. </w:t>
      </w:r>
      <w:r w:rsidR="00BD4D8A">
        <w:t xml:space="preserve">The analysis of the combined data will </w:t>
      </w:r>
      <w:r>
        <w:t xml:space="preserve">result in a revised questionnaire and related data collection material, sample design and data collection protocol for a future national survey. </w:t>
      </w:r>
    </w:p>
    <w:p w:rsidR="009B633D" w:rsidRPr="00424E6E" w:rsidRDefault="009B633D" w:rsidP="009B633D">
      <w:pPr>
        <w:pStyle w:val="Heading2"/>
        <w:rPr>
          <w:sz w:val="24"/>
        </w:rPr>
      </w:pPr>
      <w:bookmarkStart w:id="40" w:name="_Toc151782196"/>
      <w:bookmarkStart w:id="41" w:name="_Toc158526232"/>
      <w:bookmarkEnd w:id="39"/>
      <w:r w:rsidRPr="00424E6E">
        <w:rPr>
          <w:sz w:val="24"/>
        </w:rPr>
        <w:t>17. Exemption for Display of Expiration Date</w:t>
      </w:r>
      <w:bookmarkEnd w:id="40"/>
      <w:bookmarkEnd w:id="41"/>
    </w:p>
    <w:p w:rsidR="009B633D" w:rsidRDefault="009B633D" w:rsidP="005451A3">
      <w:pPr>
        <w:spacing w:before="100" w:beforeAutospacing="1" w:after="100" w:afterAutospacing="1"/>
      </w:pPr>
      <w:r w:rsidRPr="004F03D2">
        <w:t>AHRQ does not seek this exemption</w:t>
      </w:r>
      <w:r>
        <w:t>.</w:t>
      </w:r>
    </w:p>
    <w:p w:rsidR="00016560" w:rsidRDefault="00C934E3" w:rsidP="00450538">
      <w:pPr>
        <w:pStyle w:val="NormalWeb"/>
        <w:rPr>
          <w:rFonts w:ascii="Arial" w:hAnsi="Arial" w:cs="Arial"/>
          <w:b/>
        </w:rPr>
      </w:pPr>
      <w:r>
        <w:rPr>
          <w:rFonts w:ascii="Arial" w:hAnsi="Arial" w:cs="Arial"/>
          <w:b/>
        </w:rPr>
        <w:t xml:space="preserve">List of </w:t>
      </w:r>
      <w:r w:rsidR="00016560" w:rsidRPr="00016560">
        <w:rPr>
          <w:rFonts w:ascii="Arial" w:hAnsi="Arial" w:cs="Arial"/>
          <w:b/>
        </w:rPr>
        <w:t>Attachments:</w:t>
      </w:r>
    </w:p>
    <w:p w:rsidR="00D66489" w:rsidRDefault="00D66489" w:rsidP="00453F25">
      <w:pPr>
        <w:pStyle w:val="NormalWeb"/>
        <w:spacing w:before="0" w:beforeAutospacing="0" w:after="0" w:afterAutospacing="0"/>
      </w:pPr>
      <w:r w:rsidRPr="00453F25">
        <w:t>Attachment A</w:t>
      </w:r>
      <w:r w:rsidR="00F12E4E">
        <w:t>:</w:t>
      </w:r>
      <w:r w:rsidRPr="00453F25">
        <w:t xml:space="preserve"> Cognitive testing questionnaire</w:t>
      </w:r>
    </w:p>
    <w:p w:rsidR="00453F25" w:rsidRPr="00453F25" w:rsidRDefault="00453F25" w:rsidP="00453F25">
      <w:pPr>
        <w:pStyle w:val="NormalWeb"/>
        <w:spacing w:before="0" w:beforeAutospacing="0" w:after="0" w:afterAutospacing="0"/>
      </w:pPr>
    </w:p>
    <w:p w:rsidR="00D66489" w:rsidRDefault="00D66489" w:rsidP="00453F25">
      <w:pPr>
        <w:pStyle w:val="NormalWeb"/>
        <w:spacing w:before="0" w:beforeAutospacing="0" w:after="0" w:afterAutospacing="0"/>
      </w:pPr>
      <w:r w:rsidRPr="00453F25">
        <w:t>Attachment B</w:t>
      </w:r>
      <w:r w:rsidR="00F12E4E">
        <w:t>:</w:t>
      </w:r>
      <w:r w:rsidRPr="00453F25">
        <w:t xml:space="preserve"> Pilot survey questionnaire</w:t>
      </w:r>
    </w:p>
    <w:p w:rsidR="00453F25" w:rsidRPr="00453F25" w:rsidRDefault="00453F25" w:rsidP="00453F25">
      <w:pPr>
        <w:pStyle w:val="NormalWeb"/>
        <w:spacing w:before="0" w:beforeAutospacing="0" w:after="0" w:afterAutospacing="0"/>
      </w:pPr>
    </w:p>
    <w:p w:rsidR="00D66489" w:rsidRDefault="00D66489" w:rsidP="00453F25">
      <w:pPr>
        <w:pStyle w:val="NormalWeb"/>
        <w:spacing w:before="0" w:beforeAutospacing="0" w:after="0" w:afterAutospacing="0"/>
      </w:pPr>
      <w:r w:rsidRPr="00453F25">
        <w:t>Attachment C</w:t>
      </w:r>
      <w:r w:rsidR="00F12E4E">
        <w:t>:</w:t>
      </w:r>
      <w:r w:rsidRPr="00453F25">
        <w:t xml:space="preserve"> Follow-up interview guide</w:t>
      </w:r>
    </w:p>
    <w:p w:rsidR="00453F25" w:rsidRPr="00453F25" w:rsidRDefault="00453F25" w:rsidP="00453F25">
      <w:pPr>
        <w:pStyle w:val="NormalWeb"/>
        <w:spacing w:before="0" w:beforeAutospacing="0" w:after="0" w:afterAutospacing="0"/>
      </w:pPr>
    </w:p>
    <w:p w:rsidR="005B1ABB" w:rsidRPr="00453F25" w:rsidRDefault="005B1ABB" w:rsidP="00453F25">
      <w:r w:rsidRPr="00453F25">
        <w:t>Attachment D: Initial Contact Letter</w:t>
      </w:r>
    </w:p>
    <w:p w:rsidR="005B1ABB" w:rsidRPr="00453F25" w:rsidRDefault="005B1ABB" w:rsidP="00453F25"/>
    <w:p w:rsidR="005B1ABB" w:rsidRPr="00453F25" w:rsidRDefault="005B1ABB" w:rsidP="005B1ABB">
      <w:r w:rsidRPr="00453F25">
        <w:t>Attachment E: Reminder/Thank you Postcard</w:t>
      </w:r>
    </w:p>
    <w:p w:rsidR="005B1ABB" w:rsidRPr="00453F25" w:rsidRDefault="005B1ABB" w:rsidP="005B1ABB"/>
    <w:p w:rsidR="005B1ABB" w:rsidRPr="00453F25" w:rsidRDefault="005B1ABB" w:rsidP="005B1ABB">
      <w:r w:rsidRPr="00453F25">
        <w:t>Attachment F: Follow-up Reminder Letter</w:t>
      </w:r>
    </w:p>
    <w:p w:rsidR="00C934E3" w:rsidRPr="00453F25" w:rsidRDefault="00C934E3" w:rsidP="005B1ABB"/>
    <w:p w:rsidR="005B1ABB" w:rsidRDefault="005B1ABB" w:rsidP="007208E0"/>
    <w:p w:rsidR="00B52C39" w:rsidRDefault="00A15D49" w:rsidP="00B52C39">
      <w:pPr>
        <w:pStyle w:val="NormalWeb"/>
        <w:tabs>
          <w:tab w:val="left" w:pos="360"/>
        </w:tabs>
        <w:rPr>
          <w:i/>
        </w:rPr>
      </w:pPr>
      <w:r>
        <w:rPr>
          <w:rFonts w:ascii="Arial" w:hAnsi="Arial" w:cs="Arial"/>
          <w:sz w:val="20"/>
          <w:szCs w:val="20"/>
        </w:rPr>
        <w:tab/>
      </w:r>
    </w:p>
    <w:sectPr w:rsidR="00B52C39" w:rsidSect="009B633D">
      <w:footerReference w:type="even" r:id="rId10"/>
      <w:footerReference w:type="default" r:id="rId11"/>
      <w:endnotePr>
        <w:numFmt w:val="decimal"/>
      </w:endnotePr>
      <w:pgSz w:w="12240" w:h="15840"/>
      <w:pgMar w:top="1440" w:right="1800" w:bottom="1260" w:left="180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1A3" w:rsidRDefault="005451A3">
      <w:r>
        <w:separator/>
      </w:r>
    </w:p>
  </w:endnote>
  <w:endnote w:type="continuationSeparator" w:id="0">
    <w:p w:rsidR="005451A3" w:rsidRDefault="005451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MdCn B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A3" w:rsidRDefault="00C129EF" w:rsidP="009B633D">
    <w:pPr>
      <w:pStyle w:val="Footer"/>
      <w:framePr w:wrap="around" w:vAnchor="text" w:hAnchor="margin" w:xAlign="center" w:y="1"/>
      <w:rPr>
        <w:rStyle w:val="PageNumber"/>
      </w:rPr>
    </w:pPr>
    <w:r>
      <w:rPr>
        <w:rStyle w:val="PageNumber"/>
      </w:rPr>
      <w:fldChar w:fldCharType="begin"/>
    </w:r>
    <w:r w:rsidR="005451A3">
      <w:rPr>
        <w:rStyle w:val="PageNumber"/>
      </w:rPr>
      <w:instrText xml:space="preserve">PAGE  </w:instrText>
    </w:r>
    <w:r>
      <w:rPr>
        <w:rStyle w:val="PageNumber"/>
      </w:rPr>
      <w:fldChar w:fldCharType="end"/>
    </w:r>
  </w:p>
  <w:p w:rsidR="005451A3" w:rsidRDefault="00545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A3" w:rsidRDefault="00C129EF" w:rsidP="009B633D">
    <w:pPr>
      <w:pStyle w:val="Footer"/>
      <w:framePr w:wrap="around" w:vAnchor="text" w:hAnchor="margin" w:xAlign="center" w:y="1"/>
      <w:rPr>
        <w:rStyle w:val="PageNumber"/>
      </w:rPr>
    </w:pPr>
    <w:r>
      <w:rPr>
        <w:rStyle w:val="PageNumber"/>
      </w:rPr>
      <w:fldChar w:fldCharType="begin"/>
    </w:r>
    <w:r w:rsidR="005451A3">
      <w:rPr>
        <w:rStyle w:val="PageNumber"/>
      </w:rPr>
      <w:instrText xml:space="preserve">PAGE  </w:instrText>
    </w:r>
    <w:r>
      <w:rPr>
        <w:rStyle w:val="PageNumber"/>
      </w:rPr>
      <w:fldChar w:fldCharType="separate"/>
    </w:r>
    <w:r w:rsidR="00A83CAA">
      <w:rPr>
        <w:rStyle w:val="PageNumber"/>
        <w:noProof/>
      </w:rPr>
      <w:t>- 8 -</w:t>
    </w:r>
    <w:r>
      <w:rPr>
        <w:rStyle w:val="PageNumber"/>
      </w:rPr>
      <w:fldChar w:fldCharType="end"/>
    </w:r>
  </w:p>
  <w:p w:rsidR="005451A3" w:rsidRDefault="00545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1A3" w:rsidRDefault="005451A3">
      <w:r>
        <w:separator/>
      </w:r>
    </w:p>
  </w:footnote>
  <w:footnote w:type="continuationSeparator" w:id="0">
    <w:p w:rsidR="005451A3" w:rsidRDefault="005451A3">
      <w:r>
        <w:continuationSeparator/>
      </w:r>
    </w:p>
  </w:footnote>
  <w:footnote w:id="1">
    <w:p w:rsidR="005451A3" w:rsidRDefault="005451A3">
      <w:pPr>
        <w:pStyle w:val="FootnoteText"/>
      </w:pPr>
      <w:r>
        <w:rPr>
          <w:rStyle w:val="FootnoteReference"/>
        </w:rPr>
        <w:footnoteRef/>
      </w:r>
      <w:r>
        <w:t xml:space="preserve"> Petrolia, Daniel R., </w:t>
      </w:r>
      <w:proofErr w:type="spellStart"/>
      <w:r>
        <w:t>Bhattacharjee</w:t>
      </w:r>
      <w:proofErr w:type="spellEnd"/>
      <w:r>
        <w:t xml:space="preserve">, </w:t>
      </w:r>
      <w:proofErr w:type="spellStart"/>
      <w:r>
        <w:t>Sanjoy</w:t>
      </w:r>
      <w:proofErr w:type="spellEnd"/>
      <w:r>
        <w:t xml:space="preserve">. 2009. “Revisiting Incentive Effects: Evidence from a Random-Sample Mail Survey on Consumer Preferences for Fuel Ethanol.” Public </w:t>
      </w:r>
      <w:proofErr w:type="spellStart"/>
      <w:r>
        <w:t>Opin</w:t>
      </w:r>
      <w:proofErr w:type="spellEnd"/>
      <w:r>
        <w:t xml:space="preserve"> Q 73:537-50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496388"/>
    <w:multiLevelType w:val="multilevel"/>
    <w:tmpl w:val="53A8D1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0">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F27538"/>
    <w:multiLevelType w:val="hybridMultilevel"/>
    <w:tmpl w:val="85E2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E4181A"/>
    <w:multiLevelType w:val="multilevel"/>
    <w:tmpl w:val="C186A7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5">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19">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28">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9">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5C6F5C57"/>
    <w:multiLevelType w:val="multilevel"/>
    <w:tmpl w:val="8E1659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94E1DD3"/>
    <w:multiLevelType w:val="hybridMultilevel"/>
    <w:tmpl w:val="B01E1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6381538"/>
    <w:multiLevelType w:val="hybridMultilevel"/>
    <w:tmpl w:val="83C0E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46">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5"/>
  </w:num>
  <w:num w:numId="7">
    <w:abstractNumId w:val="34"/>
  </w:num>
  <w:num w:numId="8">
    <w:abstractNumId w:val="30"/>
  </w:num>
  <w:num w:numId="9">
    <w:abstractNumId w:val="33"/>
  </w:num>
  <w:num w:numId="10">
    <w:abstractNumId w:val="12"/>
  </w:num>
  <w:num w:numId="11">
    <w:abstractNumId w:val="29"/>
  </w:num>
  <w:num w:numId="12">
    <w:abstractNumId w:val="44"/>
  </w:num>
  <w:num w:numId="13">
    <w:abstractNumId w:val="7"/>
  </w:num>
  <w:num w:numId="14">
    <w:abstractNumId w:val="15"/>
  </w:num>
  <w:num w:numId="15">
    <w:abstractNumId w:val="27"/>
  </w:num>
  <w:num w:numId="16">
    <w:abstractNumId w:val="42"/>
  </w:num>
  <w:num w:numId="17">
    <w:abstractNumId w:val="36"/>
  </w:num>
  <w:num w:numId="18">
    <w:abstractNumId w:val="17"/>
  </w:num>
  <w:num w:numId="19">
    <w:abstractNumId w:val="26"/>
  </w:num>
  <w:num w:numId="20">
    <w:abstractNumId w:val="8"/>
  </w:num>
  <w:num w:numId="21">
    <w:abstractNumId w:val="40"/>
  </w:num>
  <w:num w:numId="22">
    <w:abstractNumId w:val="1"/>
  </w:num>
  <w:num w:numId="23">
    <w:abstractNumId w:val="35"/>
  </w:num>
  <w:num w:numId="24">
    <w:abstractNumId w:val="32"/>
  </w:num>
  <w:num w:numId="25">
    <w:abstractNumId w:val="4"/>
  </w:num>
  <w:num w:numId="26">
    <w:abstractNumId w:val="9"/>
  </w:num>
  <w:num w:numId="27">
    <w:abstractNumId w:val="28"/>
  </w:num>
  <w:num w:numId="28">
    <w:abstractNumId w:val="0"/>
  </w:num>
  <w:num w:numId="29">
    <w:abstractNumId w:val="18"/>
  </w:num>
  <w:num w:numId="30">
    <w:abstractNumId w:val="14"/>
  </w:num>
  <w:num w:numId="31">
    <w:abstractNumId w:val="41"/>
  </w:num>
  <w:num w:numId="32">
    <w:abstractNumId w:val="38"/>
  </w:num>
  <w:num w:numId="33">
    <w:abstractNumId w:val="46"/>
  </w:num>
  <w:num w:numId="34">
    <w:abstractNumId w:val="19"/>
  </w:num>
  <w:num w:numId="35">
    <w:abstractNumId w:val="25"/>
  </w:num>
  <w:num w:numId="36">
    <w:abstractNumId w:val="20"/>
  </w:num>
  <w:num w:numId="37">
    <w:abstractNumId w:val="31"/>
  </w:num>
  <w:num w:numId="38">
    <w:abstractNumId w:val="13"/>
  </w:num>
  <w:num w:numId="39">
    <w:abstractNumId w:val="3"/>
  </w:num>
  <w:num w:numId="40">
    <w:abstractNumId w:val="24"/>
  </w:num>
  <w:num w:numId="41">
    <w:abstractNumId w:val="5"/>
  </w:num>
  <w:num w:numId="42">
    <w:abstractNumId w:val="6"/>
  </w:num>
  <w:num w:numId="43">
    <w:abstractNumId w:val="21"/>
  </w:num>
  <w:num w:numId="44">
    <w:abstractNumId w:val="39"/>
  </w:num>
  <w:num w:numId="45">
    <w:abstractNumId w:val="11"/>
  </w:num>
  <w:num w:numId="46">
    <w:abstractNumId w:val="37"/>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oNotTrackMoves/>
  <w:defaultTabStop w:val="720"/>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45AB"/>
    <w:rsid w:val="00011E85"/>
    <w:rsid w:val="00012FB9"/>
    <w:rsid w:val="00015AAF"/>
    <w:rsid w:val="00016560"/>
    <w:rsid w:val="00023C9B"/>
    <w:rsid w:val="00024FEE"/>
    <w:rsid w:val="00037998"/>
    <w:rsid w:val="00043473"/>
    <w:rsid w:val="00045959"/>
    <w:rsid w:val="00046359"/>
    <w:rsid w:val="00053C83"/>
    <w:rsid w:val="00061A6C"/>
    <w:rsid w:val="0006207D"/>
    <w:rsid w:val="00072863"/>
    <w:rsid w:val="000769F7"/>
    <w:rsid w:val="000779A9"/>
    <w:rsid w:val="00082047"/>
    <w:rsid w:val="000844D4"/>
    <w:rsid w:val="00094648"/>
    <w:rsid w:val="000A140E"/>
    <w:rsid w:val="000A3475"/>
    <w:rsid w:val="000B78CB"/>
    <w:rsid w:val="000D1D71"/>
    <w:rsid w:val="000D429E"/>
    <w:rsid w:val="000E01D1"/>
    <w:rsid w:val="000E4300"/>
    <w:rsid w:val="000F1328"/>
    <w:rsid w:val="000F2B59"/>
    <w:rsid w:val="000F44BD"/>
    <w:rsid w:val="00112DF2"/>
    <w:rsid w:val="00124917"/>
    <w:rsid w:val="00131443"/>
    <w:rsid w:val="0013273B"/>
    <w:rsid w:val="0016191C"/>
    <w:rsid w:val="00164AE9"/>
    <w:rsid w:val="001668B8"/>
    <w:rsid w:val="00166A69"/>
    <w:rsid w:val="00173636"/>
    <w:rsid w:val="00175A31"/>
    <w:rsid w:val="00187A50"/>
    <w:rsid w:val="00197A7F"/>
    <w:rsid w:val="001A28C0"/>
    <w:rsid w:val="001A7C07"/>
    <w:rsid w:val="001B1C61"/>
    <w:rsid w:val="001B576F"/>
    <w:rsid w:val="001B72B6"/>
    <w:rsid w:val="001C59E4"/>
    <w:rsid w:val="001E20CD"/>
    <w:rsid w:val="002032FE"/>
    <w:rsid w:val="00210155"/>
    <w:rsid w:val="0022366A"/>
    <w:rsid w:val="00232EA3"/>
    <w:rsid w:val="00236992"/>
    <w:rsid w:val="00246B12"/>
    <w:rsid w:val="002575D1"/>
    <w:rsid w:val="0026424E"/>
    <w:rsid w:val="00272981"/>
    <w:rsid w:val="00272E29"/>
    <w:rsid w:val="00291B73"/>
    <w:rsid w:val="0029734C"/>
    <w:rsid w:val="002979B1"/>
    <w:rsid w:val="002A500E"/>
    <w:rsid w:val="002B382B"/>
    <w:rsid w:val="002B7C1F"/>
    <w:rsid w:val="002C1A8A"/>
    <w:rsid w:val="002C4946"/>
    <w:rsid w:val="002C60E4"/>
    <w:rsid w:val="002D33A7"/>
    <w:rsid w:val="002D7CDF"/>
    <w:rsid w:val="002E54EF"/>
    <w:rsid w:val="002F35E6"/>
    <w:rsid w:val="002F4DE8"/>
    <w:rsid w:val="003036B1"/>
    <w:rsid w:val="00310A67"/>
    <w:rsid w:val="00314D73"/>
    <w:rsid w:val="00321549"/>
    <w:rsid w:val="00325B9C"/>
    <w:rsid w:val="003273E2"/>
    <w:rsid w:val="00340D97"/>
    <w:rsid w:val="00343910"/>
    <w:rsid w:val="00345D48"/>
    <w:rsid w:val="00347187"/>
    <w:rsid w:val="00351DEA"/>
    <w:rsid w:val="003564A3"/>
    <w:rsid w:val="00361880"/>
    <w:rsid w:val="00361F52"/>
    <w:rsid w:val="00363158"/>
    <w:rsid w:val="00365B7B"/>
    <w:rsid w:val="0037427A"/>
    <w:rsid w:val="00377301"/>
    <w:rsid w:val="0037771B"/>
    <w:rsid w:val="0038217D"/>
    <w:rsid w:val="003A7BAF"/>
    <w:rsid w:val="003B5859"/>
    <w:rsid w:val="003B6B41"/>
    <w:rsid w:val="003C128A"/>
    <w:rsid w:val="003C60BD"/>
    <w:rsid w:val="003D21A7"/>
    <w:rsid w:val="003D73D8"/>
    <w:rsid w:val="003E2801"/>
    <w:rsid w:val="003F4056"/>
    <w:rsid w:val="003F5921"/>
    <w:rsid w:val="00405622"/>
    <w:rsid w:val="00406B80"/>
    <w:rsid w:val="004118CD"/>
    <w:rsid w:val="00414C80"/>
    <w:rsid w:val="004155E1"/>
    <w:rsid w:val="00421CD8"/>
    <w:rsid w:val="00422195"/>
    <w:rsid w:val="00425974"/>
    <w:rsid w:val="00433E19"/>
    <w:rsid w:val="0043596B"/>
    <w:rsid w:val="0044769A"/>
    <w:rsid w:val="00450538"/>
    <w:rsid w:val="00452268"/>
    <w:rsid w:val="00453F25"/>
    <w:rsid w:val="00456179"/>
    <w:rsid w:val="00456AB6"/>
    <w:rsid w:val="00467163"/>
    <w:rsid w:val="0047504D"/>
    <w:rsid w:val="004775F0"/>
    <w:rsid w:val="00477626"/>
    <w:rsid w:val="004811AD"/>
    <w:rsid w:val="0048411A"/>
    <w:rsid w:val="00490852"/>
    <w:rsid w:val="004A624D"/>
    <w:rsid w:val="004C18BA"/>
    <w:rsid w:val="004C3BA7"/>
    <w:rsid w:val="004C4A74"/>
    <w:rsid w:val="004D3EC2"/>
    <w:rsid w:val="004E271D"/>
    <w:rsid w:val="004E3A1B"/>
    <w:rsid w:val="004F500C"/>
    <w:rsid w:val="005101D0"/>
    <w:rsid w:val="00510909"/>
    <w:rsid w:val="00520CE0"/>
    <w:rsid w:val="005226E9"/>
    <w:rsid w:val="00522B11"/>
    <w:rsid w:val="00526C8E"/>
    <w:rsid w:val="00527BBD"/>
    <w:rsid w:val="00531857"/>
    <w:rsid w:val="00535B56"/>
    <w:rsid w:val="005451A3"/>
    <w:rsid w:val="00556066"/>
    <w:rsid w:val="00564333"/>
    <w:rsid w:val="00571F67"/>
    <w:rsid w:val="00572803"/>
    <w:rsid w:val="00581FD2"/>
    <w:rsid w:val="00591E4A"/>
    <w:rsid w:val="00593E67"/>
    <w:rsid w:val="00597355"/>
    <w:rsid w:val="005B1ABB"/>
    <w:rsid w:val="005B2955"/>
    <w:rsid w:val="005B3C01"/>
    <w:rsid w:val="005B62CF"/>
    <w:rsid w:val="005B6FAA"/>
    <w:rsid w:val="005E25AC"/>
    <w:rsid w:val="005E27C2"/>
    <w:rsid w:val="005E34E6"/>
    <w:rsid w:val="005E49B8"/>
    <w:rsid w:val="005E752D"/>
    <w:rsid w:val="005F35EA"/>
    <w:rsid w:val="005F4B12"/>
    <w:rsid w:val="0060047D"/>
    <w:rsid w:val="006014DB"/>
    <w:rsid w:val="0060536C"/>
    <w:rsid w:val="00606400"/>
    <w:rsid w:val="00613C05"/>
    <w:rsid w:val="00620B93"/>
    <w:rsid w:val="00623BD6"/>
    <w:rsid w:val="00625C1B"/>
    <w:rsid w:val="0062743D"/>
    <w:rsid w:val="006314C9"/>
    <w:rsid w:val="00631C81"/>
    <w:rsid w:val="00631D14"/>
    <w:rsid w:val="00633431"/>
    <w:rsid w:val="00635119"/>
    <w:rsid w:val="006358FC"/>
    <w:rsid w:val="00636A0C"/>
    <w:rsid w:val="006407DB"/>
    <w:rsid w:val="00654205"/>
    <w:rsid w:val="00655A17"/>
    <w:rsid w:val="00661AC6"/>
    <w:rsid w:val="00673146"/>
    <w:rsid w:val="00686F35"/>
    <w:rsid w:val="006950E5"/>
    <w:rsid w:val="00695759"/>
    <w:rsid w:val="006A28E1"/>
    <w:rsid w:val="006A4D4E"/>
    <w:rsid w:val="006C3C3E"/>
    <w:rsid w:val="006D1C5E"/>
    <w:rsid w:val="006D4A6E"/>
    <w:rsid w:val="006D73F6"/>
    <w:rsid w:val="006F06BA"/>
    <w:rsid w:val="0070072D"/>
    <w:rsid w:val="00703573"/>
    <w:rsid w:val="00704144"/>
    <w:rsid w:val="007109B1"/>
    <w:rsid w:val="00715A46"/>
    <w:rsid w:val="007208E0"/>
    <w:rsid w:val="00723075"/>
    <w:rsid w:val="00725486"/>
    <w:rsid w:val="007319CD"/>
    <w:rsid w:val="0073655D"/>
    <w:rsid w:val="00744D19"/>
    <w:rsid w:val="00746FA8"/>
    <w:rsid w:val="00747A7E"/>
    <w:rsid w:val="00747D2F"/>
    <w:rsid w:val="0075093A"/>
    <w:rsid w:val="0075727F"/>
    <w:rsid w:val="00765D1A"/>
    <w:rsid w:val="007700A7"/>
    <w:rsid w:val="007721F3"/>
    <w:rsid w:val="0077289C"/>
    <w:rsid w:val="00776654"/>
    <w:rsid w:val="007942DC"/>
    <w:rsid w:val="007B0CF3"/>
    <w:rsid w:val="007B3A8E"/>
    <w:rsid w:val="007C1ECB"/>
    <w:rsid w:val="007D00DD"/>
    <w:rsid w:val="007D4F9F"/>
    <w:rsid w:val="007D5695"/>
    <w:rsid w:val="007E0606"/>
    <w:rsid w:val="007E4359"/>
    <w:rsid w:val="007F0565"/>
    <w:rsid w:val="008008B7"/>
    <w:rsid w:val="00802C7C"/>
    <w:rsid w:val="0080612B"/>
    <w:rsid w:val="00817DA0"/>
    <w:rsid w:val="00825DA9"/>
    <w:rsid w:val="00830328"/>
    <w:rsid w:val="008304AD"/>
    <w:rsid w:val="00835F9A"/>
    <w:rsid w:val="008450C0"/>
    <w:rsid w:val="00847D46"/>
    <w:rsid w:val="008607A2"/>
    <w:rsid w:val="00860838"/>
    <w:rsid w:val="00861E61"/>
    <w:rsid w:val="008623C5"/>
    <w:rsid w:val="00873F74"/>
    <w:rsid w:val="00874681"/>
    <w:rsid w:val="00880DFE"/>
    <w:rsid w:val="0088214A"/>
    <w:rsid w:val="00887F65"/>
    <w:rsid w:val="00892655"/>
    <w:rsid w:val="00893DAA"/>
    <w:rsid w:val="008A30B9"/>
    <w:rsid w:val="008B593F"/>
    <w:rsid w:val="008C4071"/>
    <w:rsid w:val="008C580E"/>
    <w:rsid w:val="008D1E78"/>
    <w:rsid w:val="008E31FB"/>
    <w:rsid w:val="008E567E"/>
    <w:rsid w:val="008F0582"/>
    <w:rsid w:val="008F0B8B"/>
    <w:rsid w:val="00912D33"/>
    <w:rsid w:val="00925564"/>
    <w:rsid w:val="009348FB"/>
    <w:rsid w:val="009374DF"/>
    <w:rsid w:val="00942FB3"/>
    <w:rsid w:val="00955553"/>
    <w:rsid w:val="00957621"/>
    <w:rsid w:val="00961EA4"/>
    <w:rsid w:val="00965964"/>
    <w:rsid w:val="00967065"/>
    <w:rsid w:val="009746A1"/>
    <w:rsid w:val="00981CD5"/>
    <w:rsid w:val="00984F9A"/>
    <w:rsid w:val="00991764"/>
    <w:rsid w:val="009943E2"/>
    <w:rsid w:val="009943E4"/>
    <w:rsid w:val="00994C16"/>
    <w:rsid w:val="009A237A"/>
    <w:rsid w:val="009A49A7"/>
    <w:rsid w:val="009A4F85"/>
    <w:rsid w:val="009B5973"/>
    <w:rsid w:val="009B633D"/>
    <w:rsid w:val="009C34E0"/>
    <w:rsid w:val="009C3C2C"/>
    <w:rsid w:val="009C4881"/>
    <w:rsid w:val="009D3DBB"/>
    <w:rsid w:val="009E5A8C"/>
    <w:rsid w:val="009F597D"/>
    <w:rsid w:val="00A13D8D"/>
    <w:rsid w:val="00A15D49"/>
    <w:rsid w:val="00A177D7"/>
    <w:rsid w:val="00A30499"/>
    <w:rsid w:val="00A30D9A"/>
    <w:rsid w:val="00A4694A"/>
    <w:rsid w:val="00A479EE"/>
    <w:rsid w:val="00A50D15"/>
    <w:rsid w:val="00A55C8D"/>
    <w:rsid w:val="00A835E4"/>
    <w:rsid w:val="00A83CAA"/>
    <w:rsid w:val="00A905D8"/>
    <w:rsid w:val="00A94219"/>
    <w:rsid w:val="00A95103"/>
    <w:rsid w:val="00AA1DDC"/>
    <w:rsid w:val="00AA3F0B"/>
    <w:rsid w:val="00AA788A"/>
    <w:rsid w:val="00AD606A"/>
    <w:rsid w:val="00AD6516"/>
    <w:rsid w:val="00AE37C8"/>
    <w:rsid w:val="00AE4702"/>
    <w:rsid w:val="00B153B4"/>
    <w:rsid w:val="00B21B39"/>
    <w:rsid w:val="00B238AD"/>
    <w:rsid w:val="00B257FE"/>
    <w:rsid w:val="00B31D95"/>
    <w:rsid w:val="00B4114B"/>
    <w:rsid w:val="00B52533"/>
    <w:rsid w:val="00B52C39"/>
    <w:rsid w:val="00B55E74"/>
    <w:rsid w:val="00B60047"/>
    <w:rsid w:val="00B61B05"/>
    <w:rsid w:val="00B645ED"/>
    <w:rsid w:val="00B7043F"/>
    <w:rsid w:val="00B71237"/>
    <w:rsid w:val="00B7123B"/>
    <w:rsid w:val="00B720EC"/>
    <w:rsid w:val="00B762E0"/>
    <w:rsid w:val="00B825D0"/>
    <w:rsid w:val="00B83929"/>
    <w:rsid w:val="00B90EA2"/>
    <w:rsid w:val="00B915F1"/>
    <w:rsid w:val="00B94178"/>
    <w:rsid w:val="00BA7DEC"/>
    <w:rsid w:val="00BB1C2F"/>
    <w:rsid w:val="00BB2479"/>
    <w:rsid w:val="00BB5731"/>
    <w:rsid w:val="00BB7136"/>
    <w:rsid w:val="00BC2E2E"/>
    <w:rsid w:val="00BD357C"/>
    <w:rsid w:val="00BD4D8A"/>
    <w:rsid w:val="00BE0430"/>
    <w:rsid w:val="00BE500C"/>
    <w:rsid w:val="00BF3EC8"/>
    <w:rsid w:val="00BF735E"/>
    <w:rsid w:val="00C0644C"/>
    <w:rsid w:val="00C06959"/>
    <w:rsid w:val="00C129EF"/>
    <w:rsid w:val="00C205C8"/>
    <w:rsid w:val="00C25E14"/>
    <w:rsid w:val="00C313CF"/>
    <w:rsid w:val="00C4006D"/>
    <w:rsid w:val="00C61EE9"/>
    <w:rsid w:val="00C62281"/>
    <w:rsid w:val="00C643D0"/>
    <w:rsid w:val="00C65B05"/>
    <w:rsid w:val="00C7339F"/>
    <w:rsid w:val="00C73F08"/>
    <w:rsid w:val="00C7676C"/>
    <w:rsid w:val="00C77433"/>
    <w:rsid w:val="00C80358"/>
    <w:rsid w:val="00C83D98"/>
    <w:rsid w:val="00C84911"/>
    <w:rsid w:val="00C8719C"/>
    <w:rsid w:val="00C929D4"/>
    <w:rsid w:val="00C933ED"/>
    <w:rsid w:val="00C934E3"/>
    <w:rsid w:val="00CA136B"/>
    <w:rsid w:val="00CA7470"/>
    <w:rsid w:val="00CB3878"/>
    <w:rsid w:val="00CB6171"/>
    <w:rsid w:val="00CF3861"/>
    <w:rsid w:val="00CF3D3C"/>
    <w:rsid w:val="00D0660C"/>
    <w:rsid w:val="00D150A9"/>
    <w:rsid w:val="00D157BE"/>
    <w:rsid w:val="00D16EEB"/>
    <w:rsid w:val="00D2521F"/>
    <w:rsid w:val="00D27D52"/>
    <w:rsid w:val="00D43BF5"/>
    <w:rsid w:val="00D4614A"/>
    <w:rsid w:val="00D543D5"/>
    <w:rsid w:val="00D66489"/>
    <w:rsid w:val="00D66E74"/>
    <w:rsid w:val="00D71264"/>
    <w:rsid w:val="00D810EC"/>
    <w:rsid w:val="00D853AA"/>
    <w:rsid w:val="00DA043C"/>
    <w:rsid w:val="00DA097F"/>
    <w:rsid w:val="00DA3E7C"/>
    <w:rsid w:val="00DA73A3"/>
    <w:rsid w:val="00DB0B44"/>
    <w:rsid w:val="00DB3339"/>
    <w:rsid w:val="00DB3948"/>
    <w:rsid w:val="00DB49A0"/>
    <w:rsid w:val="00DC6CBD"/>
    <w:rsid w:val="00DD0A49"/>
    <w:rsid w:val="00DD3D6F"/>
    <w:rsid w:val="00DD5EB6"/>
    <w:rsid w:val="00DE062E"/>
    <w:rsid w:val="00DF4F3C"/>
    <w:rsid w:val="00DF4F6F"/>
    <w:rsid w:val="00DF51F1"/>
    <w:rsid w:val="00E065DA"/>
    <w:rsid w:val="00E1200B"/>
    <w:rsid w:val="00E14BFD"/>
    <w:rsid w:val="00E14FC3"/>
    <w:rsid w:val="00E178BB"/>
    <w:rsid w:val="00E2592B"/>
    <w:rsid w:val="00E329EE"/>
    <w:rsid w:val="00E32C39"/>
    <w:rsid w:val="00E35ADB"/>
    <w:rsid w:val="00E3776D"/>
    <w:rsid w:val="00E47851"/>
    <w:rsid w:val="00E50244"/>
    <w:rsid w:val="00E52235"/>
    <w:rsid w:val="00E621E8"/>
    <w:rsid w:val="00E64877"/>
    <w:rsid w:val="00E652A8"/>
    <w:rsid w:val="00E706B3"/>
    <w:rsid w:val="00E72AE4"/>
    <w:rsid w:val="00E736AB"/>
    <w:rsid w:val="00E7422B"/>
    <w:rsid w:val="00E80336"/>
    <w:rsid w:val="00E90958"/>
    <w:rsid w:val="00E97584"/>
    <w:rsid w:val="00EA38CB"/>
    <w:rsid w:val="00EA4601"/>
    <w:rsid w:val="00EA4E13"/>
    <w:rsid w:val="00EB4C95"/>
    <w:rsid w:val="00EB58F3"/>
    <w:rsid w:val="00EC7845"/>
    <w:rsid w:val="00ED0EBB"/>
    <w:rsid w:val="00EE337F"/>
    <w:rsid w:val="00EE4455"/>
    <w:rsid w:val="00F00EF3"/>
    <w:rsid w:val="00F018C9"/>
    <w:rsid w:val="00F04055"/>
    <w:rsid w:val="00F122B9"/>
    <w:rsid w:val="00F12E4E"/>
    <w:rsid w:val="00F21CD9"/>
    <w:rsid w:val="00F21FD1"/>
    <w:rsid w:val="00F2677B"/>
    <w:rsid w:val="00F3003C"/>
    <w:rsid w:val="00F3207F"/>
    <w:rsid w:val="00F337D4"/>
    <w:rsid w:val="00F349AD"/>
    <w:rsid w:val="00F3541A"/>
    <w:rsid w:val="00F46275"/>
    <w:rsid w:val="00F519F8"/>
    <w:rsid w:val="00F5665F"/>
    <w:rsid w:val="00F60488"/>
    <w:rsid w:val="00F631B6"/>
    <w:rsid w:val="00F63BC0"/>
    <w:rsid w:val="00F640FB"/>
    <w:rsid w:val="00F719B8"/>
    <w:rsid w:val="00F94B00"/>
    <w:rsid w:val="00F97E1D"/>
    <w:rsid w:val="00FA03AD"/>
    <w:rsid w:val="00FA2E89"/>
    <w:rsid w:val="00FB4BFF"/>
    <w:rsid w:val="00FB6500"/>
    <w:rsid w:val="00FC430C"/>
    <w:rsid w:val="00FC7332"/>
    <w:rsid w:val="00FD1D9C"/>
    <w:rsid w:val="00FE0D9B"/>
    <w:rsid w:val="00FE5955"/>
    <w:rsid w:val="00FF703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styleId="DocumentMap">
    <w:name w:val="Document Map"/>
    <w:basedOn w:val="Normal"/>
    <w:semiHidden/>
    <w:rsid w:val="00967065"/>
    <w:pPr>
      <w:shd w:val="clear" w:color="auto" w:fill="000080"/>
    </w:pPr>
    <w:rPr>
      <w:rFonts w:ascii="Tahoma" w:hAnsi="Tahoma" w:cs="Tahoma"/>
      <w:sz w:val="20"/>
      <w:szCs w:val="20"/>
    </w:rPr>
  </w:style>
  <w:style w:type="paragraph" w:styleId="NoSpacing">
    <w:name w:val="No Spacing"/>
    <w:uiPriority w:val="1"/>
    <w:qFormat/>
    <w:rsid w:val="003036B1"/>
    <w:rPr>
      <w:rFonts w:ascii="Calibri" w:eastAsia="Calibri" w:hAnsi="Calibri"/>
      <w:sz w:val="22"/>
      <w:szCs w:val="22"/>
    </w:rPr>
  </w:style>
  <w:style w:type="paragraph" w:styleId="ListParagraph">
    <w:name w:val="List Paragraph"/>
    <w:basedOn w:val="Normal"/>
    <w:uiPriority w:val="99"/>
    <w:qFormat/>
    <w:rsid w:val="00925564"/>
    <w:pPr>
      <w:ind w:left="720"/>
      <w:contextualSpacing/>
    </w:pPr>
  </w:style>
</w:styles>
</file>

<file path=word/webSettings.xml><?xml version="1.0" encoding="utf-8"?>
<w:webSettings xmlns:r="http://schemas.openxmlformats.org/officeDocument/2006/relationships" xmlns:w="http://schemas.openxmlformats.org/wordprocessingml/2006/main">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16392813">
      <w:bodyDiv w:val="1"/>
      <w:marLeft w:val="0"/>
      <w:marRight w:val="0"/>
      <w:marTop w:val="0"/>
      <w:marBottom w:val="0"/>
      <w:divBdr>
        <w:top w:val="none" w:sz="0" w:space="0" w:color="auto"/>
        <w:left w:val="none" w:sz="0" w:space="0" w:color="auto"/>
        <w:bottom w:val="none" w:sz="0" w:space="0" w:color="auto"/>
        <w:right w:val="none" w:sz="0" w:space="0" w:color="auto"/>
      </w:divBdr>
      <w:divsChild>
        <w:div w:id="1896967757">
          <w:marLeft w:val="0"/>
          <w:marRight w:val="0"/>
          <w:marTop w:val="0"/>
          <w:marBottom w:val="0"/>
          <w:divBdr>
            <w:top w:val="none" w:sz="0" w:space="0" w:color="auto"/>
            <w:left w:val="single" w:sz="6" w:space="6" w:color="D3E1F9"/>
            <w:bottom w:val="none" w:sz="0" w:space="0" w:color="auto"/>
            <w:right w:val="none" w:sz="0" w:space="0" w:color="auto"/>
          </w:divBdr>
          <w:divsChild>
            <w:div w:id="494691621">
              <w:marLeft w:val="0"/>
              <w:marRight w:val="0"/>
              <w:marTop w:val="0"/>
              <w:marBottom w:val="0"/>
              <w:divBdr>
                <w:top w:val="none" w:sz="0" w:space="0" w:color="auto"/>
                <w:left w:val="none" w:sz="0" w:space="0" w:color="auto"/>
                <w:bottom w:val="none" w:sz="0" w:space="0" w:color="auto"/>
                <w:right w:val="none" w:sz="0" w:space="0" w:color="auto"/>
              </w:divBdr>
              <w:divsChild>
                <w:div w:id="21438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A429E-2D11-48B9-93E4-771BF47FBD6E}">
  <ds:schemaRefs>
    <ds:schemaRef ds:uri="http://schemas.openxmlformats.org/officeDocument/2006/bibliography"/>
  </ds:schemaRefs>
</ds:datastoreItem>
</file>

<file path=customXml/itemProps2.xml><?xml version="1.0" encoding="utf-8"?>
<ds:datastoreItem xmlns:ds="http://schemas.openxmlformats.org/officeDocument/2006/customXml" ds:itemID="{6190B57F-DCEE-4DB5-946B-11CF111C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3514</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Supporting Statement Template Part A</vt:lpstr>
    </vt:vector>
  </TitlesOfParts>
  <Manager/>
  <Company/>
  <LinksUpToDate>false</LinksUpToDate>
  <CharactersWithSpaces>24244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Template Part A</dc:title>
  <dc:subject>&amp;lt;p&amp;gt;(Supporting Statement Template and Instructions; instructions are in italics and should be deleted when complete)        SUPPORTING STATEMENT    Part A              (Insert project title here)          Version (Insert date: month, day and year)  </dc:subject>
  <dc:creator>Heather Nalls</dc:creator>
  <cp:keywords/>
  <dc:description/>
  <cp:lastModifiedBy>DHHS</cp:lastModifiedBy>
  <cp:revision>6</cp:revision>
  <cp:lastPrinted>2012-07-23T14:54:00Z</cp:lastPrinted>
  <dcterms:created xsi:type="dcterms:W3CDTF">2012-07-26T17:43:00Z</dcterms:created>
  <dcterms:modified xsi:type="dcterms:W3CDTF">2012-08-06T17:51:00Z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DownloadAsset.aspx?id=9563</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&amp;lt;p&amp;gt;(Supporting Statement Template and Instructions; instructions are in italics and should be deleted when complete)        SUPPORTING STATEMENT    Part A              (Insert project title here)          Version (Insert date: month, day and year)  </vt:lpwstr>
  </property>
  <property fmtid="{D5CDD505-2E9C-101B-9397-08002B2CF9AE}" pid="7" name="EktExpiryType">
    <vt:i4>1</vt:i4>
  </property>
  <property fmtid="{D5CDD505-2E9C-101B-9397-08002B2CF9AE}" pid="8" name="EktDateCreated">
    <vt:filetime>2010-05-19T18:46:34Z</vt:filetime>
  </property>
  <property fmtid="{D5CDD505-2E9C-101B-9397-08002B2CF9AE}" pid="9" name="EktDateModified">
    <vt:filetime>2010-05-19T18:46:35Z</vt:filetime>
  </property>
  <property fmtid="{D5CDD505-2E9C-101B-9397-08002B2CF9AE}" pid="10" name="EktTaxCategory">
    <vt:lpwstr/>
  </property>
  <property fmtid="{D5CDD505-2E9C-101B-9397-08002B2CF9AE}" pid="11" name="EktCmsSize">
    <vt:i4>128000</vt:i4>
  </property>
  <property fmtid="{D5CDD505-2E9C-101B-9397-08002B2CF9AE}" pid="12" name="EktSearchable">
    <vt:i4>1</vt:i4>
  </property>
  <property fmtid="{D5CDD505-2E9C-101B-9397-08002B2CF9AE}" pid="13" name="EktEDescription">
    <vt:lpwstr>Summary &amp;lt;p&amp;gt;(Supporting Statement Template and Instructions; instructions are in italics and should be deleted when complete)        SUPPORTING STATEMENT    Part A              (Insert project title here)          Version (Insert date: month, day and</vt:lpwstr>
  </property>
</Properties>
</file>