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8EC" w:rsidRPr="009E5B8C" w:rsidRDefault="00E358EC" w:rsidP="00E358EC">
      <w:pPr>
        <w:jc w:val="center"/>
        <w:rPr>
          <w:rFonts w:ascii="Arial" w:hAnsi="Arial" w:cs="Arial"/>
        </w:rPr>
      </w:pPr>
    </w:p>
    <w:p w:rsidR="00E358EC" w:rsidRPr="009E5B8C" w:rsidRDefault="00E358EC" w:rsidP="00E358EC">
      <w:pPr>
        <w:jc w:val="center"/>
        <w:rPr>
          <w:rFonts w:ascii="Arial" w:hAnsi="Arial" w:cs="Arial"/>
        </w:rPr>
      </w:pPr>
    </w:p>
    <w:p w:rsidR="00E358EC" w:rsidRPr="009E5B8C" w:rsidRDefault="00E358EC" w:rsidP="00E358EC">
      <w:pPr>
        <w:jc w:val="center"/>
        <w:rPr>
          <w:rFonts w:ascii="Arial" w:hAnsi="Arial" w:cs="Arial"/>
        </w:rPr>
      </w:pPr>
    </w:p>
    <w:p w:rsidR="00E358EC" w:rsidRPr="00092F67" w:rsidRDefault="00E358EC" w:rsidP="00E358EC">
      <w:pPr>
        <w:jc w:val="center"/>
      </w:pPr>
    </w:p>
    <w:p w:rsidR="00E358EC" w:rsidRPr="00092F67" w:rsidRDefault="00E358EC" w:rsidP="00E358EC">
      <w:pPr>
        <w:jc w:val="center"/>
      </w:pPr>
    </w:p>
    <w:p w:rsidR="00E358EC" w:rsidRPr="00092F67" w:rsidRDefault="00E358EC" w:rsidP="00E358EC">
      <w:pPr>
        <w:jc w:val="center"/>
        <w:rPr>
          <w:b/>
        </w:rPr>
      </w:pPr>
      <w:r w:rsidRPr="00092F67">
        <w:rPr>
          <w:b/>
        </w:rPr>
        <w:t>SUPPORTING STATEMENT</w:t>
      </w:r>
    </w:p>
    <w:p w:rsidR="00E358EC" w:rsidRPr="00092F67" w:rsidRDefault="00E358EC" w:rsidP="00E358EC">
      <w:pPr>
        <w:jc w:val="center"/>
        <w:rPr>
          <w:b/>
        </w:rPr>
      </w:pPr>
    </w:p>
    <w:p w:rsidR="00E358EC" w:rsidRPr="00092F67" w:rsidRDefault="00E358EC" w:rsidP="00E358EC">
      <w:pPr>
        <w:jc w:val="center"/>
      </w:pPr>
      <w:r w:rsidRPr="00092F67">
        <w:rPr>
          <w:b/>
        </w:rPr>
        <w:t>Part A</w:t>
      </w:r>
    </w:p>
    <w:p w:rsidR="00E358EC" w:rsidRPr="00092F67" w:rsidRDefault="00E358EC" w:rsidP="00E358EC">
      <w:pPr>
        <w:jc w:val="center"/>
      </w:pPr>
    </w:p>
    <w:p w:rsidR="00E358EC" w:rsidRPr="00092F67" w:rsidRDefault="00E358EC" w:rsidP="00E358EC">
      <w:pPr>
        <w:jc w:val="center"/>
      </w:pPr>
    </w:p>
    <w:p w:rsidR="00E358EC" w:rsidRPr="00092F67" w:rsidRDefault="00E358EC" w:rsidP="00E358EC">
      <w:pPr>
        <w:jc w:val="center"/>
      </w:pPr>
    </w:p>
    <w:p w:rsidR="00E358EC" w:rsidRPr="00092F67" w:rsidRDefault="00E358EC" w:rsidP="00E358EC">
      <w:pPr>
        <w:jc w:val="center"/>
      </w:pPr>
    </w:p>
    <w:p w:rsidR="00E358EC" w:rsidRPr="00092F67" w:rsidRDefault="00E358EC" w:rsidP="00E358EC">
      <w:pPr>
        <w:jc w:val="center"/>
      </w:pPr>
    </w:p>
    <w:p w:rsidR="00E358EC" w:rsidRPr="0063468A" w:rsidRDefault="00E358EC" w:rsidP="00E358EC">
      <w:pPr>
        <w:jc w:val="center"/>
      </w:pPr>
    </w:p>
    <w:p w:rsidR="00E358EC" w:rsidRPr="0063468A" w:rsidRDefault="009F64D2" w:rsidP="00E358EC">
      <w:pPr>
        <w:jc w:val="center"/>
      </w:pPr>
      <w:r w:rsidRPr="0063468A">
        <w:t xml:space="preserve"> </w:t>
      </w:r>
      <w:r w:rsidR="00E41AB8">
        <w:t>Pilot Test of</w:t>
      </w:r>
      <w:r w:rsidRPr="00A52EAF">
        <w:t xml:space="preserve"> </w:t>
      </w:r>
      <w:r w:rsidR="006254AB" w:rsidRPr="00A52EAF">
        <w:t>an</w:t>
      </w:r>
      <w:r w:rsidRPr="00A52EAF">
        <w:t xml:space="preserve"> </w:t>
      </w:r>
      <w:r w:rsidR="006D0BC4">
        <w:t xml:space="preserve">Interview </w:t>
      </w:r>
      <w:r w:rsidR="006254AB">
        <w:t xml:space="preserve">Protocol </w:t>
      </w:r>
      <w:r w:rsidR="006254AB" w:rsidRPr="00A52EAF">
        <w:t>Designed</w:t>
      </w:r>
      <w:r w:rsidRPr="00A52EAF">
        <w:t xml:space="preserve"> to </w:t>
      </w:r>
      <w:r w:rsidRPr="00CF6EEA">
        <w:t xml:space="preserve">Evaluate </w:t>
      </w:r>
      <w:r w:rsidR="00E41AB8">
        <w:t xml:space="preserve">Emergency </w:t>
      </w:r>
      <w:r w:rsidRPr="00CF6EEA">
        <w:t xml:space="preserve">Preparedness and Response Capabilities </w:t>
      </w:r>
      <w:r w:rsidRPr="0063468A">
        <w:t xml:space="preserve"> </w:t>
      </w:r>
    </w:p>
    <w:p w:rsidR="00E358EC" w:rsidRPr="00092F67" w:rsidRDefault="00E358EC" w:rsidP="00E358EC">
      <w:pPr>
        <w:jc w:val="center"/>
      </w:pPr>
    </w:p>
    <w:p w:rsidR="00E358EC" w:rsidRPr="00092F67" w:rsidRDefault="00E358EC" w:rsidP="00E358EC">
      <w:pPr>
        <w:jc w:val="center"/>
      </w:pPr>
    </w:p>
    <w:p w:rsidR="00E358EC" w:rsidRPr="00092F67" w:rsidRDefault="00E358EC" w:rsidP="00E358EC">
      <w:pPr>
        <w:jc w:val="center"/>
      </w:pPr>
    </w:p>
    <w:p w:rsidR="00E358EC" w:rsidRPr="00092F67" w:rsidRDefault="00E358EC" w:rsidP="00E358EC">
      <w:pPr>
        <w:jc w:val="center"/>
      </w:pPr>
    </w:p>
    <w:p w:rsidR="00E358EC" w:rsidRPr="00092F67" w:rsidRDefault="00E358EC" w:rsidP="00E358EC">
      <w:pPr>
        <w:jc w:val="center"/>
        <w:rPr>
          <w:i/>
        </w:rPr>
      </w:pPr>
      <w:r w:rsidRPr="00092F67">
        <w:t xml:space="preserve">Version: </w:t>
      </w:r>
      <w:r w:rsidR="006E5826">
        <w:t>November 15</w:t>
      </w:r>
      <w:r w:rsidR="006E5826" w:rsidRPr="006E5826">
        <w:rPr>
          <w:vertAlign w:val="superscript"/>
        </w:rPr>
        <w:t>th</w:t>
      </w:r>
      <w:r w:rsidR="00E20F49">
        <w:t xml:space="preserve">, </w:t>
      </w:r>
      <w:r w:rsidR="009F64D2">
        <w:t>2013</w:t>
      </w:r>
    </w:p>
    <w:p w:rsidR="00E358EC" w:rsidRPr="00092F67" w:rsidRDefault="00E358EC" w:rsidP="00E358EC">
      <w:pPr>
        <w:jc w:val="center"/>
        <w:rPr>
          <w:i/>
        </w:rPr>
      </w:pPr>
    </w:p>
    <w:p w:rsidR="00E358EC" w:rsidRPr="00092F67" w:rsidRDefault="00E358EC" w:rsidP="00E358EC">
      <w:pPr>
        <w:jc w:val="center"/>
      </w:pPr>
    </w:p>
    <w:p w:rsidR="00E358EC" w:rsidRPr="00092F67" w:rsidRDefault="00E358EC" w:rsidP="00E358EC">
      <w:pPr>
        <w:jc w:val="center"/>
      </w:pPr>
    </w:p>
    <w:p w:rsidR="00E358EC" w:rsidRPr="00092F67" w:rsidRDefault="00E358EC" w:rsidP="00E358EC">
      <w:pPr>
        <w:jc w:val="center"/>
      </w:pPr>
    </w:p>
    <w:p w:rsidR="00E358EC" w:rsidRPr="00092F67" w:rsidRDefault="00E358EC" w:rsidP="00E358EC">
      <w:pPr>
        <w:jc w:val="center"/>
      </w:pPr>
    </w:p>
    <w:p w:rsidR="00E358EC" w:rsidRPr="00092F67" w:rsidRDefault="00E358EC" w:rsidP="00E358EC">
      <w:pPr>
        <w:jc w:val="center"/>
      </w:pPr>
    </w:p>
    <w:p w:rsidR="00E358EC" w:rsidRPr="00092F67" w:rsidRDefault="00E358EC" w:rsidP="00E358EC">
      <w:pPr>
        <w:jc w:val="center"/>
      </w:pPr>
      <w:r w:rsidRPr="00092F67">
        <w:t>Agency of Healthcare Research and Quality (AHRQ)</w:t>
      </w:r>
    </w:p>
    <w:p w:rsidR="00B44345" w:rsidRPr="00092F67" w:rsidRDefault="00B44345"/>
    <w:p w:rsidR="00E358EC" w:rsidRPr="00092F67" w:rsidRDefault="00E358EC" w:rsidP="00E358EC">
      <w:pPr>
        <w:jc w:val="center"/>
      </w:pPr>
      <w:r w:rsidRPr="00092F67">
        <w:br w:type="page"/>
      </w:r>
    </w:p>
    <w:p w:rsidR="00E358EC" w:rsidRPr="00092F67" w:rsidRDefault="00E358EC" w:rsidP="00E358EC">
      <w:pPr>
        <w:pStyle w:val="TOCHeading1"/>
        <w:jc w:val="center"/>
        <w:rPr>
          <w:rFonts w:ascii="Times New Roman" w:hAnsi="Times New Roman"/>
          <w:color w:val="auto"/>
          <w:sz w:val="24"/>
          <w:szCs w:val="24"/>
        </w:rPr>
      </w:pPr>
      <w:r w:rsidRPr="00092F67">
        <w:rPr>
          <w:rFonts w:ascii="Times New Roman" w:hAnsi="Times New Roman"/>
          <w:color w:val="auto"/>
          <w:sz w:val="24"/>
          <w:szCs w:val="24"/>
        </w:rPr>
        <w:lastRenderedPageBreak/>
        <w:t>Table of Contents</w:t>
      </w:r>
    </w:p>
    <w:p w:rsidR="00E358EC" w:rsidRPr="00092F67" w:rsidRDefault="00E358EC" w:rsidP="00E358EC"/>
    <w:p w:rsidR="000E6773" w:rsidRPr="00B94691" w:rsidRDefault="000C0D03" w:rsidP="00B94691">
      <w:pPr>
        <w:pStyle w:val="TOC1"/>
        <w:rPr>
          <w:rFonts w:eastAsia="MS Mincho"/>
          <w:b w:val="0"/>
          <w:sz w:val="24"/>
          <w:szCs w:val="24"/>
          <w:lang w:eastAsia="ja-JP"/>
        </w:rPr>
      </w:pPr>
      <w:r w:rsidRPr="00B94691">
        <w:rPr>
          <w:b w:val="0"/>
        </w:rPr>
        <w:fldChar w:fldCharType="begin"/>
      </w:r>
      <w:r w:rsidR="00E358EC" w:rsidRPr="00B94691">
        <w:rPr>
          <w:b w:val="0"/>
        </w:rPr>
        <w:instrText xml:space="preserve"> TOC \o "1-3" \h \z \u </w:instrText>
      </w:r>
      <w:r w:rsidRPr="00B94691">
        <w:rPr>
          <w:b w:val="0"/>
        </w:rPr>
        <w:fldChar w:fldCharType="separate"/>
      </w:r>
      <w:r w:rsidR="000E6773" w:rsidRPr="00B94691">
        <w:rPr>
          <w:b w:val="0"/>
        </w:rPr>
        <w:t>A. J</w:t>
      </w:r>
      <w:r w:rsidR="00B94691" w:rsidRPr="00B94691">
        <w:rPr>
          <w:b w:val="0"/>
          <w:caps w:val="0"/>
        </w:rPr>
        <w:t>ustification</w:t>
      </w:r>
      <w:r w:rsidR="000E6773" w:rsidRPr="00B94691">
        <w:rPr>
          <w:b w:val="0"/>
        </w:rPr>
        <w:tab/>
      </w:r>
      <w:r w:rsidRPr="00B94691">
        <w:rPr>
          <w:b w:val="0"/>
        </w:rPr>
        <w:fldChar w:fldCharType="begin"/>
      </w:r>
      <w:r w:rsidR="000E6773" w:rsidRPr="00B94691">
        <w:rPr>
          <w:b w:val="0"/>
        </w:rPr>
        <w:instrText xml:space="preserve"> PAGEREF _Toc186020323 \h </w:instrText>
      </w:r>
      <w:r w:rsidRPr="00B94691">
        <w:rPr>
          <w:b w:val="0"/>
        </w:rPr>
      </w:r>
      <w:r w:rsidRPr="00B94691">
        <w:rPr>
          <w:b w:val="0"/>
        </w:rPr>
        <w:fldChar w:fldCharType="separate"/>
      </w:r>
      <w:r w:rsidR="006E5826">
        <w:rPr>
          <w:b w:val="0"/>
        </w:rPr>
        <w:t>3</w:t>
      </w:r>
      <w:r w:rsidRPr="00B94691">
        <w:rPr>
          <w:b w:val="0"/>
        </w:rPr>
        <w:fldChar w:fldCharType="end"/>
      </w:r>
    </w:p>
    <w:p w:rsidR="000E6773" w:rsidRPr="00B94691" w:rsidRDefault="00B94691" w:rsidP="00B94691">
      <w:pPr>
        <w:pStyle w:val="TOC2"/>
        <w:tabs>
          <w:tab w:val="left" w:pos="360"/>
          <w:tab w:val="right" w:leader="dot" w:pos="8630"/>
        </w:tabs>
        <w:rPr>
          <w:rFonts w:ascii="Times New Roman" w:eastAsia="MS Mincho" w:hAnsi="Times New Roman"/>
          <w:b w:val="0"/>
          <w:smallCaps w:val="0"/>
          <w:noProof/>
          <w:sz w:val="24"/>
          <w:szCs w:val="24"/>
          <w:lang w:eastAsia="ja-JP"/>
        </w:rPr>
      </w:pPr>
      <w:r w:rsidRPr="00B94691">
        <w:rPr>
          <w:rFonts w:ascii="Times New Roman" w:hAnsi="Times New Roman"/>
          <w:b w:val="0"/>
          <w:noProof/>
        </w:rPr>
        <w:tab/>
      </w:r>
      <w:r w:rsidR="000E6773" w:rsidRPr="00B94691">
        <w:rPr>
          <w:rFonts w:ascii="Times New Roman" w:hAnsi="Times New Roman"/>
          <w:b w:val="0"/>
          <w:noProof/>
        </w:rPr>
        <w:t>1. Circumstances That Make the Collection of Information Necessary</w:t>
      </w:r>
      <w:r w:rsidR="000E6773" w:rsidRPr="00B94691">
        <w:rPr>
          <w:rFonts w:ascii="Times New Roman" w:hAnsi="Times New Roman"/>
          <w:b w:val="0"/>
          <w:noProof/>
        </w:rPr>
        <w:tab/>
      </w:r>
      <w:r w:rsidR="000C0D03" w:rsidRPr="00B94691">
        <w:rPr>
          <w:rFonts w:ascii="Times New Roman" w:hAnsi="Times New Roman"/>
          <w:b w:val="0"/>
          <w:noProof/>
        </w:rPr>
        <w:fldChar w:fldCharType="begin"/>
      </w:r>
      <w:r w:rsidR="000E6773" w:rsidRPr="00B94691">
        <w:rPr>
          <w:rFonts w:ascii="Times New Roman" w:hAnsi="Times New Roman"/>
          <w:b w:val="0"/>
          <w:noProof/>
        </w:rPr>
        <w:instrText xml:space="preserve"> PAGEREF _Toc186020324 \h </w:instrText>
      </w:r>
      <w:r w:rsidR="000C0D03" w:rsidRPr="00B94691">
        <w:rPr>
          <w:rFonts w:ascii="Times New Roman" w:hAnsi="Times New Roman"/>
          <w:b w:val="0"/>
          <w:noProof/>
        </w:rPr>
      </w:r>
      <w:r w:rsidR="000C0D03" w:rsidRPr="00B94691">
        <w:rPr>
          <w:rFonts w:ascii="Times New Roman" w:hAnsi="Times New Roman"/>
          <w:b w:val="0"/>
          <w:noProof/>
        </w:rPr>
        <w:fldChar w:fldCharType="separate"/>
      </w:r>
      <w:r w:rsidR="006E5826">
        <w:rPr>
          <w:rFonts w:ascii="Times New Roman" w:hAnsi="Times New Roman"/>
          <w:b w:val="0"/>
          <w:noProof/>
        </w:rPr>
        <w:t>3</w:t>
      </w:r>
      <w:r w:rsidR="000C0D03" w:rsidRPr="00B94691">
        <w:rPr>
          <w:rFonts w:ascii="Times New Roman" w:hAnsi="Times New Roman"/>
          <w:b w:val="0"/>
          <w:noProof/>
        </w:rPr>
        <w:fldChar w:fldCharType="end"/>
      </w:r>
    </w:p>
    <w:p w:rsidR="000E6773" w:rsidRPr="00B94691" w:rsidRDefault="00B94691" w:rsidP="00B94691">
      <w:pPr>
        <w:pStyle w:val="TOC2"/>
        <w:tabs>
          <w:tab w:val="left" w:pos="360"/>
          <w:tab w:val="right" w:leader="dot" w:pos="8630"/>
        </w:tabs>
        <w:rPr>
          <w:rFonts w:ascii="Times New Roman" w:eastAsia="MS Mincho" w:hAnsi="Times New Roman"/>
          <w:b w:val="0"/>
          <w:smallCaps w:val="0"/>
          <w:noProof/>
          <w:sz w:val="24"/>
          <w:szCs w:val="24"/>
          <w:lang w:eastAsia="ja-JP"/>
        </w:rPr>
      </w:pPr>
      <w:r w:rsidRPr="00B94691">
        <w:rPr>
          <w:rFonts w:ascii="Times New Roman" w:hAnsi="Times New Roman"/>
          <w:b w:val="0"/>
          <w:noProof/>
        </w:rPr>
        <w:tab/>
      </w:r>
      <w:r w:rsidR="000E6773" w:rsidRPr="00B94691">
        <w:rPr>
          <w:rFonts w:ascii="Times New Roman" w:hAnsi="Times New Roman"/>
          <w:b w:val="0"/>
          <w:noProof/>
        </w:rPr>
        <w:t>2. Purpose and Use of Information</w:t>
      </w:r>
      <w:r w:rsidR="000E6773" w:rsidRPr="00B94691">
        <w:rPr>
          <w:rFonts w:ascii="Times New Roman" w:hAnsi="Times New Roman"/>
          <w:b w:val="0"/>
          <w:noProof/>
        </w:rPr>
        <w:tab/>
      </w:r>
      <w:r w:rsidR="000C0D03" w:rsidRPr="00B94691">
        <w:rPr>
          <w:rFonts w:ascii="Times New Roman" w:hAnsi="Times New Roman"/>
          <w:b w:val="0"/>
          <w:noProof/>
        </w:rPr>
        <w:fldChar w:fldCharType="begin"/>
      </w:r>
      <w:r w:rsidR="000E6773" w:rsidRPr="00B94691">
        <w:rPr>
          <w:rFonts w:ascii="Times New Roman" w:hAnsi="Times New Roman"/>
          <w:b w:val="0"/>
          <w:noProof/>
        </w:rPr>
        <w:instrText xml:space="preserve"> PAGEREF _Toc186020325 \h </w:instrText>
      </w:r>
      <w:r w:rsidR="000C0D03" w:rsidRPr="00B94691">
        <w:rPr>
          <w:rFonts w:ascii="Times New Roman" w:hAnsi="Times New Roman"/>
          <w:b w:val="0"/>
          <w:noProof/>
        </w:rPr>
      </w:r>
      <w:r w:rsidR="000C0D03" w:rsidRPr="00B94691">
        <w:rPr>
          <w:rFonts w:ascii="Times New Roman" w:hAnsi="Times New Roman"/>
          <w:b w:val="0"/>
          <w:noProof/>
        </w:rPr>
        <w:fldChar w:fldCharType="separate"/>
      </w:r>
      <w:r w:rsidR="006E5826">
        <w:rPr>
          <w:rFonts w:ascii="Times New Roman" w:hAnsi="Times New Roman"/>
          <w:b w:val="0"/>
          <w:noProof/>
        </w:rPr>
        <w:t>4</w:t>
      </w:r>
      <w:r w:rsidR="000C0D03" w:rsidRPr="00B94691">
        <w:rPr>
          <w:rFonts w:ascii="Times New Roman" w:hAnsi="Times New Roman"/>
          <w:b w:val="0"/>
          <w:noProof/>
        </w:rPr>
        <w:fldChar w:fldCharType="end"/>
      </w:r>
    </w:p>
    <w:p w:rsidR="000E6773" w:rsidRPr="00B94691" w:rsidRDefault="00B94691" w:rsidP="00B94691">
      <w:pPr>
        <w:pStyle w:val="TOC2"/>
        <w:tabs>
          <w:tab w:val="left" w:pos="360"/>
          <w:tab w:val="right" w:leader="dot" w:pos="8630"/>
        </w:tabs>
        <w:rPr>
          <w:rFonts w:ascii="Times New Roman" w:eastAsia="MS Mincho" w:hAnsi="Times New Roman"/>
          <w:b w:val="0"/>
          <w:smallCaps w:val="0"/>
          <w:noProof/>
          <w:sz w:val="24"/>
          <w:szCs w:val="24"/>
          <w:lang w:eastAsia="ja-JP"/>
        </w:rPr>
      </w:pPr>
      <w:r w:rsidRPr="00B94691">
        <w:rPr>
          <w:rFonts w:ascii="Times New Roman" w:hAnsi="Times New Roman"/>
          <w:b w:val="0"/>
          <w:noProof/>
        </w:rPr>
        <w:tab/>
      </w:r>
      <w:r w:rsidR="000E6773" w:rsidRPr="00B94691">
        <w:rPr>
          <w:rFonts w:ascii="Times New Roman" w:hAnsi="Times New Roman"/>
          <w:b w:val="0"/>
          <w:noProof/>
        </w:rPr>
        <w:t>3. Use of Improved Information Technology</w:t>
      </w:r>
      <w:r w:rsidR="000E6773" w:rsidRPr="00B94691">
        <w:rPr>
          <w:rFonts w:ascii="Times New Roman" w:hAnsi="Times New Roman"/>
          <w:b w:val="0"/>
          <w:noProof/>
        </w:rPr>
        <w:tab/>
      </w:r>
      <w:r w:rsidR="000C0D03" w:rsidRPr="00B94691">
        <w:rPr>
          <w:rFonts w:ascii="Times New Roman" w:hAnsi="Times New Roman"/>
          <w:b w:val="0"/>
          <w:noProof/>
        </w:rPr>
        <w:fldChar w:fldCharType="begin"/>
      </w:r>
      <w:r w:rsidR="000E6773" w:rsidRPr="00B94691">
        <w:rPr>
          <w:rFonts w:ascii="Times New Roman" w:hAnsi="Times New Roman"/>
          <w:b w:val="0"/>
          <w:noProof/>
        </w:rPr>
        <w:instrText xml:space="preserve"> PAGEREF _Toc186020326 \h </w:instrText>
      </w:r>
      <w:r w:rsidR="000C0D03" w:rsidRPr="00B94691">
        <w:rPr>
          <w:rFonts w:ascii="Times New Roman" w:hAnsi="Times New Roman"/>
          <w:b w:val="0"/>
          <w:noProof/>
        </w:rPr>
      </w:r>
      <w:r w:rsidR="000C0D03" w:rsidRPr="00B94691">
        <w:rPr>
          <w:rFonts w:ascii="Times New Roman" w:hAnsi="Times New Roman"/>
          <w:b w:val="0"/>
          <w:noProof/>
        </w:rPr>
        <w:fldChar w:fldCharType="separate"/>
      </w:r>
      <w:r w:rsidR="006E5826">
        <w:rPr>
          <w:rFonts w:ascii="Times New Roman" w:hAnsi="Times New Roman"/>
          <w:b w:val="0"/>
          <w:noProof/>
        </w:rPr>
        <w:t>4</w:t>
      </w:r>
      <w:r w:rsidR="000C0D03" w:rsidRPr="00B94691">
        <w:rPr>
          <w:rFonts w:ascii="Times New Roman" w:hAnsi="Times New Roman"/>
          <w:b w:val="0"/>
          <w:noProof/>
        </w:rPr>
        <w:fldChar w:fldCharType="end"/>
      </w:r>
    </w:p>
    <w:p w:rsidR="000E6773" w:rsidRPr="00B94691" w:rsidRDefault="00B94691" w:rsidP="00B94691">
      <w:pPr>
        <w:pStyle w:val="TOC2"/>
        <w:tabs>
          <w:tab w:val="left" w:pos="360"/>
          <w:tab w:val="right" w:leader="dot" w:pos="8630"/>
        </w:tabs>
        <w:rPr>
          <w:rFonts w:ascii="Times New Roman" w:eastAsia="MS Mincho" w:hAnsi="Times New Roman"/>
          <w:b w:val="0"/>
          <w:smallCaps w:val="0"/>
          <w:noProof/>
          <w:sz w:val="24"/>
          <w:szCs w:val="24"/>
          <w:lang w:eastAsia="ja-JP"/>
        </w:rPr>
      </w:pPr>
      <w:r w:rsidRPr="00B94691">
        <w:rPr>
          <w:rFonts w:ascii="Times New Roman" w:hAnsi="Times New Roman"/>
          <w:b w:val="0"/>
          <w:noProof/>
        </w:rPr>
        <w:tab/>
      </w:r>
      <w:r w:rsidR="000E6773" w:rsidRPr="00B94691">
        <w:rPr>
          <w:rFonts w:ascii="Times New Roman" w:hAnsi="Times New Roman"/>
          <w:b w:val="0"/>
          <w:noProof/>
        </w:rPr>
        <w:t>4. Efforts to Identify Duplication</w:t>
      </w:r>
      <w:r w:rsidR="000E6773" w:rsidRPr="00B94691">
        <w:rPr>
          <w:rFonts w:ascii="Times New Roman" w:hAnsi="Times New Roman"/>
          <w:b w:val="0"/>
          <w:noProof/>
        </w:rPr>
        <w:tab/>
      </w:r>
      <w:r w:rsidR="000C0D03" w:rsidRPr="00B94691">
        <w:rPr>
          <w:rFonts w:ascii="Times New Roman" w:hAnsi="Times New Roman"/>
          <w:b w:val="0"/>
          <w:noProof/>
        </w:rPr>
        <w:fldChar w:fldCharType="begin"/>
      </w:r>
      <w:r w:rsidR="000E6773" w:rsidRPr="00B94691">
        <w:rPr>
          <w:rFonts w:ascii="Times New Roman" w:hAnsi="Times New Roman"/>
          <w:b w:val="0"/>
          <w:noProof/>
        </w:rPr>
        <w:instrText xml:space="preserve"> PAGEREF _Toc186020327 \h </w:instrText>
      </w:r>
      <w:r w:rsidR="000C0D03" w:rsidRPr="00B94691">
        <w:rPr>
          <w:rFonts w:ascii="Times New Roman" w:hAnsi="Times New Roman"/>
          <w:b w:val="0"/>
          <w:noProof/>
        </w:rPr>
      </w:r>
      <w:r w:rsidR="000C0D03" w:rsidRPr="00B94691">
        <w:rPr>
          <w:rFonts w:ascii="Times New Roman" w:hAnsi="Times New Roman"/>
          <w:b w:val="0"/>
          <w:noProof/>
        </w:rPr>
        <w:fldChar w:fldCharType="separate"/>
      </w:r>
      <w:r w:rsidR="006E5826">
        <w:rPr>
          <w:rFonts w:ascii="Times New Roman" w:hAnsi="Times New Roman"/>
          <w:b w:val="0"/>
          <w:noProof/>
        </w:rPr>
        <w:t>5</w:t>
      </w:r>
      <w:r w:rsidR="000C0D03" w:rsidRPr="00B94691">
        <w:rPr>
          <w:rFonts w:ascii="Times New Roman" w:hAnsi="Times New Roman"/>
          <w:b w:val="0"/>
          <w:noProof/>
        </w:rPr>
        <w:fldChar w:fldCharType="end"/>
      </w:r>
    </w:p>
    <w:p w:rsidR="000E6773" w:rsidRPr="00B94691" w:rsidRDefault="00B94691" w:rsidP="00B94691">
      <w:pPr>
        <w:pStyle w:val="TOC2"/>
        <w:tabs>
          <w:tab w:val="left" w:pos="360"/>
          <w:tab w:val="right" w:leader="dot" w:pos="8630"/>
        </w:tabs>
        <w:rPr>
          <w:rFonts w:ascii="Times New Roman" w:eastAsia="MS Mincho" w:hAnsi="Times New Roman"/>
          <w:b w:val="0"/>
          <w:smallCaps w:val="0"/>
          <w:noProof/>
          <w:sz w:val="24"/>
          <w:szCs w:val="24"/>
          <w:lang w:eastAsia="ja-JP"/>
        </w:rPr>
      </w:pPr>
      <w:r w:rsidRPr="00B94691">
        <w:rPr>
          <w:rFonts w:ascii="Times New Roman" w:hAnsi="Times New Roman"/>
          <w:b w:val="0"/>
          <w:noProof/>
        </w:rPr>
        <w:tab/>
      </w:r>
      <w:r w:rsidR="000E6773" w:rsidRPr="00B94691">
        <w:rPr>
          <w:rFonts w:ascii="Times New Roman" w:hAnsi="Times New Roman"/>
          <w:b w:val="0"/>
          <w:noProof/>
        </w:rPr>
        <w:t>5. Involvement of Small Entities</w:t>
      </w:r>
      <w:r w:rsidR="000E6773" w:rsidRPr="00B94691">
        <w:rPr>
          <w:rFonts w:ascii="Times New Roman" w:hAnsi="Times New Roman"/>
          <w:b w:val="0"/>
          <w:noProof/>
        </w:rPr>
        <w:tab/>
      </w:r>
      <w:r w:rsidR="000C0D03" w:rsidRPr="00B94691">
        <w:rPr>
          <w:rFonts w:ascii="Times New Roman" w:hAnsi="Times New Roman"/>
          <w:b w:val="0"/>
          <w:noProof/>
        </w:rPr>
        <w:fldChar w:fldCharType="begin"/>
      </w:r>
      <w:r w:rsidR="000E6773" w:rsidRPr="00B94691">
        <w:rPr>
          <w:rFonts w:ascii="Times New Roman" w:hAnsi="Times New Roman"/>
          <w:b w:val="0"/>
          <w:noProof/>
        </w:rPr>
        <w:instrText xml:space="preserve"> PAGEREF _Toc186020328 \h </w:instrText>
      </w:r>
      <w:r w:rsidR="000C0D03" w:rsidRPr="00B94691">
        <w:rPr>
          <w:rFonts w:ascii="Times New Roman" w:hAnsi="Times New Roman"/>
          <w:b w:val="0"/>
          <w:noProof/>
        </w:rPr>
      </w:r>
      <w:r w:rsidR="000C0D03" w:rsidRPr="00B94691">
        <w:rPr>
          <w:rFonts w:ascii="Times New Roman" w:hAnsi="Times New Roman"/>
          <w:b w:val="0"/>
          <w:noProof/>
        </w:rPr>
        <w:fldChar w:fldCharType="separate"/>
      </w:r>
      <w:r w:rsidR="006E5826">
        <w:rPr>
          <w:rFonts w:ascii="Times New Roman" w:hAnsi="Times New Roman"/>
          <w:b w:val="0"/>
          <w:noProof/>
        </w:rPr>
        <w:t>5</w:t>
      </w:r>
      <w:r w:rsidR="000C0D03" w:rsidRPr="00B94691">
        <w:rPr>
          <w:rFonts w:ascii="Times New Roman" w:hAnsi="Times New Roman"/>
          <w:b w:val="0"/>
          <w:noProof/>
        </w:rPr>
        <w:fldChar w:fldCharType="end"/>
      </w:r>
    </w:p>
    <w:p w:rsidR="000E6773" w:rsidRPr="00B94691" w:rsidRDefault="00B94691" w:rsidP="00B94691">
      <w:pPr>
        <w:pStyle w:val="TOC2"/>
        <w:tabs>
          <w:tab w:val="left" w:pos="360"/>
          <w:tab w:val="right" w:leader="dot" w:pos="8630"/>
        </w:tabs>
        <w:rPr>
          <w:rFonts w:ascii="Times New Roman" w:eastAsia="MS Mincho" w:hAnsi="Times New Roman"/>
          <w:b w:val="0"/>
          <w:smallCaps w:val="0"/>
          <w:noProof/>
          <w:sz w:val="24"/>
          <w:szCs w:val="24"/>
          <w:lang w:eastAsia="ja-JP"/>
        </w:rPr>
      </w:pPr>
      <w:r w:rsidRPr="00B94691">
        <w:rPr>
          <w:rFonts w:ascii="Times New Roman" w:hAnsi="Times New Roman"/>
          <w:b w:val="0"/>
          <w:noProof/>
        </w:rPr>
        <w:tab/>
      </w:r>
      <w:r w:rsidR="000E6773" w:rsidRPr="00B94691">
        <w:rPr>
          <w:rFonts w:ascii="Times New Roman" w:hAnsi="Times New Roman"/>
          <w:b w:val="0"/>
          <w:noProof/>
        </w:rPr>
        <w:t>6. Consequences if Information Collected Less Frequently</w:t>
      </w:r>
      <w:r w:rsidR="000E6773" w:rsidRPr="00B94691">
        <w:rPr>
          <w:rFonts w:ascii="Times New Roman" w:hAnsi="Times New Roman"/>
          <w:b w:val="0"/>
          <w:noProof/>
        </w:rPr>
        <w:tab/>
      </w:r>
      <w:r w:rsidR="000C0D03" w:rsidRPr="00B94691">
        <w:rPr>
          <w:rFonts w:ascii="Times New Roman" w:hAnsi="Times New Roman"/>
          <w:b w:val="0"/>
          <w:noProof/>
        </w:rPr>
        <w:fldChar w:fldCharType="begin"/>
      </w:r>
      <w:r w:rsidR="000E6773" w:rsidRPr="00B94691">
        <w:rPr>
          <w:rFonts w:ascii="Times New Roman" w:hAnsi="Times New Roman"/>
          <w:b w:val="0"/>
          <w:noProof/>
        </w:rPr>
        <w:instrText xml:space="preserve"> PAGEREF _Toc186020329 \h </w:instrText>
      </w:r>
      <w:r w:rsidR="000C0D03" w:rsidRPr="00B94691">
        <w:rPr>
          <w:rFonts w:ascii="Times New Roman" w:hAnsi="Times New Roman"/>
          <w:b w:val="0"/>
          <w:noProof/>
        </w:rPr>
      </w:r>
      <w:r w:rsidR="000C0D03" w:rsidRPr="00B94691">
        <w:rPr>
          <w:rFonts w:ascii="Times New Roman" w:hAnsi="Times New Roman"/>
          <w:b w:val="0"/>
          <w:noProof/>
        </w:rPr>
        <w:fldChar w:fldCharType="separate"/>
      </w:r>
      <w:r w:rsidR="006E5826">
        <w:rPr>
          <w:rFonts w:ascii="Times New Roman" w:hAnsi="Times New Roman"/>
          <w:b w:val="0"/>
          <w:noProof/>
        </w:rPr>
        <w:t>5</w:t>
      </w:r>
      <w:r w:rsidR="000C0D03" w:rsidRPr="00B94691">
        <w:rPr>
          <w:rFonts w:ascii="Times New Roman" w:hAnsi="Times New Roman"/>
          <w:b w:val="0"/>
          <w:noProof/>
        </w:rPr>
        <w:fldChar w:fldCharType="end"/>
      </w:r>
    </w:p>
    <w:p w:rsidR="000E6773" w:rsidRPr="00B94691" w:rsidRDefault="00B94691" w:rsidP="00B94691">
      <w:pPr>
        <w:pStyle w:val="TOC2"/>
        <w:tabs>
          <w:tab w:val="left" w:pos="360"/>
          <w:tab w:val="right" w:leader="dot" w:pos="8630"/>
        </w:tabs>
        <w:rPr>
          <w:rFonts w:ascii="Times New Roman" w:eastAsia="MS Mincho" w:hAnsi="Times New Roman"/>
          <w:b w:val="0"/>
          <w:smallCaps w:val="0"/>
          <w:noProof/>
          <w:sz w:val="24"/>
          <w:szCs w:val="24"/>
          <w:lang w:eastAsia="ja-JP"/>
        </w:rPr>
      </w:pPr>
      <w:r w:rsidRPr="00B94691">
        <w:rPr>
          <w:rFonts w:ascii="Times New Roman" w:hAnsi="Times New Roman"/>
          <w:b w:val="0"/>
          <w:noProof/>
        </w:rPr>
        <w:tab/>
      </w:r>
      <w:r w:rsidR="000E6773" w:rsidRPr="00B94691">
        <w:rPr>
          <w:rFonts w:ascii="Times New Roman" w:hAnsi="Times New Roman"/>
          <w:b w:val="0"/>
          <w:noProof/>
        </w:rPr>
        <w:t>7. Special Circumstances</w:t>
      </w:r>
      <w:r w:rsidR="000E6773" w:rsidRPr="00B94691">
        <w:rPr>
          <w:rFonts w:ascii="Times New Roman" w:hAnsi="Times New Roman"/>
          <w:b w:val="0"/>
          <w:noProof/>
        </w:rPr>
        <w:tab/>
      </w:r>
      <w:r w:rsidR="000C0D03" w:rsidRPr="00B94691">
        <w:rPr>
          <w:rFonts w:ascii="Times New Roman" w:hAnsi="Times New Roman"/>
          <w:b w:val="0"/>
          <w:noProof/>
        </w:rPr>
        <w:fldChar w:fldCharType="begin"/>
      </w:r>
      <w:r w:rsidR="000E6773" w:rsidRPr="00B94691">
        <w:rPr>
          <w:rFonts w:ascii="Times New Roman" w:hAnsi="Times New Roman"/>
          <w:b w:val="0"/>
          <w:noProof/>
        </w:rPr>
        <w:instrText xml:space="preserve"> PAGEREF _Toc186020330 \h </w:instrText>
      </w:r>
      <w:r w:rsidR="000C0D03" w:rsidRPr="00B94691">
        <w:rPr>
          <w:rFonts w:ascii="Times New Roman" w:hAnsi="Times New Roman"/>
          <w:b w:val="0"/>
          <w:noProof/>
        </w:rPr>
      </w:r>
      <w:r w:rsidR="000C0D03" w:rsidRPr="00B94691">
        <w:rPr>
          <w:rFonts w:ascii="Times New Roman" w:hAnsi="Times New Roman"/>
          <w:b w:val="0"/>
          <w:noProof/>
        </w:rPr>
        <w:fldChar w:fldCharType="separate"/>
      </w:r>
      <w:r w:rsidR="006E5826">
        <w:rPr>
          <w:rFonts w:ascii="Times New Roman" w:hAnsi="Times New Roman"/>
          <w:b w:val="0"/>
          <w:noProof/>
        </w:rPr>
        <w:t>5</w:t>
      </w:r>
      <w:r w:rsidR="000C0D03" w:rsidRPr="00B94691">
        <w:rPr>
          <w:rFonts w:ascii="Times New Roman" w:hAnsi="Times New Roman"/>
          <w:b w:val="0"/>
          <w:noProof/>
        </w:rPr>
        <w:fldChar w:fldCharType="end"/>
      </w:r>
    </w:p>
    <w:p w:rsidR="000E6773" w:rsidRPr="00B94691" w:rsidRDefault="00B94691" w:rsidP="00B94691">
      <w:pPr>
        <w:pStyle w:val="TOC2"/>
        <w:tabs>
          <w:tab w:val="left" w:pos="360"/>
          <w:tab w:val="right" w:leader="dot" w:pos="8630"/>
        </w:tabs>
        <w:rPr>
          <w:rFonts w:ascii="Times New Roman" w:eastAsia="MS Mincho" w:hAnsi="Times New Roman"/>
          <w:b w:val="0"/>
          <w:smallCaps w:val="0"/>
          <w:noProof/>
          <w:sz w:val="24"/>
          <w:szCs w:val="24"/>
          <w:lang w:eastAsia="ja-JP"/>
        </w:rPr>
      </w:pPr>
      <w:r w:rsidRPr="00B94691">
        <w:rPr>
          <w:rFonts w:ascii="Times New Roman" w:hAnsi="Times New Roman"/>
          <w:b w:val="0"/>
          <w:noProof/>
        </w:rPr>
        <w:tab/>
      </w:r>
      <w:r w:rsidR="000E6773" w:rsidRPr="00B94691">
        <w:rPr>
          <w:rFonts w:ascii="Times New Roman" w:hAnsi="Times New Roman"/>
          <w:b w:val="0"/>
          <w:noProof/>
        </w:rPr>
        <w:t>8. Federal Register Notice and Outside Consultations</w:t>
      </w:r>
      <w:r w:rsidR="000E6773" w:rsidRPr="00B94691">
        <w:rPr>
          <w:rFonts w:ascii="Times New Roman" w:hAnsi="Times New Roman"/>
          <w:b w:val="0"/>
          <w:noProof/>
        </w:rPr>
        <w:tab/>
      </w:r>
      <w:r w:rsidR="000C0D03" w:rsidRPr="00B94691">
        <w:rPr>
          <w:rFonts w:ascii="Times New Roman" w:hAnsi="Times New Roman"/>
          <w:b w:val="0"/>
          <w:noProof/>
        </w:rPr>
        <w:fldChar w:fldCharType="begin"/>
      </w:r>
      <w:r w:rsidR="000E6773" w:rsidRPr="00B94691">
        <w:rPr>
          <w:rFonts w:ascii="Times New Roman" w:hAnsi="Times New Roman"/>
          <w:b w:val="0"/>
          <w:noProof/>
        </w:rPr>
        <w:instrText xml:space="preserve"> PAGEREF _Toc186020331 \h </w:instrText>
      </w:r>
      <w:r w:rsidR="000C0D03" w:rsidRPr="00B94691">
        <w:rPr>
          <w:rFonts w:ascii="Times New Roman" w:hAnsi="Times New Roman"/>
          <w:b w:val="0"/>
          <w:noProof/>
        </w:rPr>
      </w:r>
      <w:r w:rsidR="000C0D03" w:rsidRPr="00B94691">
        <w:rPr>
          <w:rFonts w:ascii="Times New Roman" w:hAnsi="Times New Roman"/>
          <w:b w:val="0"/>
          <w:noProof/>
        </w:rPr>
        <w:fldChar w:fldCharType="separate"/>
      </w:r>
      <w:r w:rsidR="006E5826">
        <w:rPr>
          <w:rFonts w:ascii="Times New Roman" w:hAnsi="Times New Roman"/>
          <w:b w:val="0"/>
          <w:noProof/>
        </w:rPr>
        <w:t>5</w:t>
      </w:r>
      <w:r w:rsidR="000C0D03" w:rsidRPr="00B94691">
        <w:rPr>
          <w:rFonts w:ascii="Times New Roman" w:hAnsi="Times New Roman"/>
          <w:b w:val="0"/>
          <w:noProof/>
        </w:rPr>
        <w:fldChar w:fldCharType="end"/>
      </w:r>
    </w:p>
    <w:p w:rsidR="000E6773" w:rsidRPr="00B94691" w:rsidRDefault="00B94691" w:rsidP="00B94691">
      <w:pPr>
        <w:pStyle w:val="TOC2"/>
        <w:tabs>
          <w:tab w:val="left" w:pos="360"/>
          <w:tab w:val="right" w:leader="dot" w:pos="8630"/>
        </w:tabs>
        <w:rPr>
          <w:rFonts w:ascii="Times New Roman" w:eastAsia="MS Mincho" w:hAnsi="Times New Roman"/>
          <w:b w:val="0"/>
          <w:smallCaps w:val="0"/>
          <w:noProof/>
          <w:sz w:val="24"/>
          <w:szCs w:val="24"/>
          <w:lang w:eastAsia="ja-JP"/>
        </w:rPr>
      </w:pPr>
      <w:r w:rsidRPr="00B94691">
        <w:rPr>
          <w:rFonts w:ascii="Times New Roman" w:hAnsi="Times New Roman"/>
          <w:b w:val="0"/>
          <w:noProof/>
        </w:rPr>
        <w:tab/>
      </w:r>
      <w:r w:rsidR="000E6773" w:rsidRPr="00B94691">
        <w:rPr>
          <w:rFonts w:ascii="Times New Roman" w:hAnsi="Times New Roman"/>
          <w:b w:val="0"/>
          <w:noProof/>
        </w:rPr>
        <w:t>8.a. Federal Register Notice</w:t>
      </w:r>
      <w:r w:rsidR="000E6773" w:rsidRPr="00B94691">
        <w:rPr>
          <w:rFonts w:ascii="Times New Roman" w:hAnsi="Times New Roman"/>
          <w:b w:val="0"/>
          <w:noProof/>
        </w:rPr>
        <w:tab/>
      </w:r>
      <w:r w:rsidR="000C0D03" w:rsidRPr="00B94691">
        <w:rPr>
          <w:rFonts w:ascii="Times New Roman" w:hAnsi="Times New Roman"/>
          <w:b w:val="0"/>
          <w:noProof/>
        </w:rPr>
        <w:fldChar w:fldCharType="begin"/>
      </w:r>
      <w:r w:rsidR="000E6773" w:rsidRPr="00B94691">
        <w:rPr>
          <w:rFonts w:ascii="Times New Roman" w:hAnsi="Times New Roman"/>
          <w:b w:val="0"/>
          <w:noProof/>
        </w:rPr>
        <w:instrText xml:space="preserve"> PAGEREF _Toc186020332 \h </w:instrText>
      </w:r>
      <w:r w:rsidR="000C0D03" w:rsidRPr="00B94691">
        <w:rPr>
          <w:rFonts w:ascii="Times New Roman" w:hAnsi="Times New Roman"/>
          <w:b w:val="0"/>
          <w:noProof/>
        </w:rPr>
      </w:r>
      <w:r w:rsidR="000C0D03" w:rsidRPr="00B94691">
        <w:rPr>
          <w:rFonts w:ascii="Times New Roman" w:hAnsi="Times New Roman"/>
          <w:b w:val="0"/>
          <w:noProof/>
        </w:rPr>
        <w:fldChar w:fldCharType="separate"/>
      </w:r>
      <w:r w:rsidR="006E5826">
        <w:rPr>
          <w:rFonts w:ascii="Times New Roman" w:hAnsi="Times New Roman"/>
          <w:b w:val="0"/>
          <w:noProof/>
        </w:rPr>
        <w:t>5</w:t>
      </w:r>
      <w:r w:rsidR="000C0D03" w:rsidRPr="00B94691">
        <w:rPr>
          <w:rFonts w:ascii="Times New Roman" w:hAnsi="Times New Roman"/>
          <w:b w:val="0"/>
          <w:noProof/>
        </w:rPr>
        <w:fldChar w:fldCharType="end"/>
      </w:r>
    </w:p>
    <w:p w:rsidR="000E6773" w:rsidRPr="00B94691" w:rsidRDefault="00B94691" w:rsidP="00B94691">
      <w:pPr>
        <w:pStyle w:val="TOC2"/>
        <w:tabs>
          <w:tab w:val="left" w:pos="360"/>
          <w:tab w:val="right" w:leader="dot" w:pos="8630"/>
        </w:tabs>
        <w:rPr>
          <w:rFonts w:ascii="Times New Roman" w:eastAsia="MS Mincho" w:hAnsi="Times New Roman"/>
          <w:b w:val="0"/>
          <w:smallCaps w:val="0"/>
          <w:noProof/>
          <w:sz w:val="24"/>
          <w:szCs w:val="24"/>
          <w:lang w:eastAsia="ja-JP"/>
        </w:rPr>
      </w:pPr>
      <w:r w:rsidRPr="00B94691">
        <w:rPr>
          <w:rFonts w:ascii="Times New Roman" w:hAnsi="Times New Roman"/>
          <w:b w:val="0"/>
          <w:noProof/>
        </w:rPr>
        <w:tab/>
      </w:r>
      <w:r w:rsidR="000E6773" w:rsidRPr="00B94691">
        <w:rPr>
          <w:rFonts w:ascii="Times New Roman" w:hAnsi="Times New Roman"/>
          <w:b w:val="0"/>
          <w:noProof/>
        </w:rPr>
        <w:t>8.b. Outside Consultations</w:t>
      </w:r>
      <w:r w:rsidR="000E6773" w:rsidRPr="00B94691">
        <w:rPr>
          <w:rFonts w:ascii="Times New Roman" w:hAnsi="Times New Roman"/>
          <w:b w:val="0"/>
          <w:noProof/>
        </w:rPr>
        <w:tab/>
      </w:r>
      <w:r w:rsidR="000C0D03" w:rsidRPr="00B94691">
        <w:rPr>
          <w:rFonts w:ascii="Times New Roman" w:hAnsi="Times New Roman"/>
          <w:b w:val="0"/>
          <w:noProof/>
        </w:rPr>
        <w:fldChar w:fldCharType="begin"/>
      </w:r>
      <w:r w:rsidR="000E6773" w:rsidRPr="00B94691">
        <w:rPr>
          <w:rFonts w:ascii="Times New Roman" w:hAnsi="Times New Roman"/>
          <w:b w:val="0"/>
          <w:noProof/>
        </w:rPr>
        <w:instrText xml:space="preserve"> PAGEREF _Toc186020333 \h </w:instrText>
      </w:r>
      <w:r w:rsidR="000C0D03" w:rsidRPr="00B94691">
        <w:rPr>
          <w:rFonts w:ascii="Times New Roman" w:hAnsi="Times New Roman"/>
          <w:b w:val="0"/>
          <w:noProof/>
        </w:rPr>
      </w:r>
      <w:r w:rsidR="000C0D03" w:rsidRPr="00B94691">
        <w:rPr>
          <w:rFonts w:ascii="Times New Roman" w:hAnsi="Times New Roman"/>
          <w:b w:val="0"/>
          <w:noProof/>
        </w:rPr>
        <w:fldChar w:fldCharType="separate"/>
      </w:r>
      <w:r w:rsidR="006E5826">
        <w:rPr>
          <w:rFonts w:ascii="Times New Roman" w:hAnsi="Times New Roman"/>
          <w:b w:val="0"/>
          <w:noProof/>
        </w:rPr>
        <w:t>5</w:t>
      </w:r>
      <w:r w:rsidR="000C0D03" w:rsidRPr="00B94691">
        <w:rPr>
          <w:rFonts w:ascii="Times New Roman" w:hAnsi="Times New Roman"/>
          <w:b w:val="0"/>
          <w:noProof/>
        </w:rPr>
        <w:fldChar w:fldCharType="end"/>
      </w:r>
    </w:p>
    <w:p w:rsidR="000E6773" w:rsidRPr="00B94691" w:rsidRDefault="00B94691" w:rsidP="00B94691">
      <w:pPr>
        <w:pStyle w:val="TOC2"/>
        <w:tabs>
          <w:tab w:val="left" w:pos="360"/>
          <w:tab w:val="right" w:leader="dot" w:pos="8630"/>
        </w:tabs>
        <w:rPr>
          <w:rFonts w:ascii="Times New Roman" w:eastAsia="MS Mincho" w:hAnsi="Times New Roman"/>
          <w:b w:val="0"/>
          <w:smallCaps w:val="0"/>
          <w:noProof/>
          <w:sz w:val="24"/>
          <w:szCs w:val="24"/>
          <w:lang w:eastAsia="ja-JP"/>
        </w:rPr>
      </w:pPr>
      <w:r w:rsidRPr="00B94691">
        <w:rPr>
          <w:rFonts w:ascii="Times New Roman" w:hAnsi="Times New Roman"/>
          <w:b w:val="0"/>
          <w:noProof/>
        </w:rPr>
        <w:tab/>
      </w:r>
      <w:r w:rsidR="000E6773" w:rsidRPr="00B94691">
        <w:rPr>
          <w:rFonts w:ascii="Times New Roman" w:hAnsi="Times New Roman"/>
          <w:b w:val="0"/>
          <w:noProof/>
        </w:rPr>
        <w:t>9. Payments/Gifts to Respondents</w:t>
      </w:r>
      <w:r w:rsidR="000E6773" w:rsidRPr="00B94691">
        <w:rPr>
          <w:rFonts w:ascii="Times New Roman" w:hAnsi="Times New Roman"/>
          <w:b w:val="0"/>
          <w:noProof/>
        </w:rPr>
        <w:tab/>
      </w:r>
      <w:r w:rsidR="000C0D03" w:rsidRPr="00B94691">
        <w:rPr>
          <w:rFonts w:ascii="Times New Roman" w:hAnsi="Times New Roman"/>
          <w:b w:val="0"/>
          <w:noProof/>
        </w:rPr>
        <w:fldChar w:fldCharType="begin"/>
      </w:r>
      <w:r w:rsidR="000E6773" w:rsidRPr="00B94691">
        <w:rPr>
          <w:rFonts w:ascii="Times New Roman" w:hAnsi="Times New Roman"/>
          <w:b w:val="0"/>
          <w:noProof/>
        </w:rPr>
        <w:instrText xml:space="preserve"> PAGEREF _Toc186020334 \h </w:instrText>
      </w:r>
      <w:r w:rsidR="000C0D03" w:rsidRPr="00B94691">
        <w:rPr>
          <w:rFonts w:ascii="Times New Roman" w:hAnsi="Times New Roman"/>
          <w:b w:val="0"/>
          <w:noProof/>
        </w:rPr>
      </w:r>
      <w:r w:rsidR="000C0D03" w:rsidRPr="00B94691">
        <w:rPr>
          <w:rFonts w:ascii="Times New Roman" w:hAnsi="Times New Roman"/>
          <w:b w:val="0"/>
          <w:noProof/>
        </w:rPr>
        <w:fldChar w:fldCharType="separate"/>
      </w:r>
      <w:r w:rsidR="006E5826">
        <w:rPr>
          <w:rFonts w:ascii="Times New Roman" w:hAnsi="Times New Roman"/>
          <w:b w:val="0"/>
          <w:noProof/>
        </w:rPr>
        <w:t>6</w:t>
      </w:r>
      <w:r w:rsidR="000C0D03" w:rsidRPr="00B94691">
        <w:rPr>
          <w:rFonts w:ascii="Times New Roman" w:hAnsi="Times New Roman"/>
          <w:b w:val="0"/>
          <w:noProof/>
        </w:rPr>
        <w:fldChar w:fldCharType="end"/>
      </w:r>
    </w:p>
    <w:p w:rsidR="000E6773" w:rsidRPr="00B94691" w:rsidRDefault="00B94691" w:rsidP="00B94691">
      <w:pPr>
        <w:pStyle w:val="TOC2"/>
        <w:tabs>
          <w:tab w:val="left" w:pos="360"/>
          <w:tab w:val="right" w:leader="dot" w:pos="8630"/>
        </w:tabs>
        <w:rPr>
          <w:rFonts w:ascii="Times New Roman" w:eastAsia="MS Mincho" w:hAnsi="Times New Roman"/>
          <w:b w:val="0"/>
          <w:smallCaps w:val="0"/>
          <w:noProof/>
          <w:sz w:val="24"/>
          <w:szCs w:val="24"/>
          <w:lang w:eastAsia="ja-JP"/>
        </w:rPr>
      </w:pPr>
      <w:r w:rsidRPr="00B94691">
        <w:rPr>
          <w:rFonts w:ascii="Times New Roman" w:hAnsi="Times New Roman"/>
          <w:b w:val="0"/>
          <w:noProof/>
        </w:rPr>
        <w:tab/>
      </w:r>
      <w:r w:rsidR="000E6773" w:rsidRPr="00B94691">
        <w:rPr>
          <w:rFonts w:ascii="Times New Roman" w:hAnsi="Times New Roman"/>
          <w:b w:val="0"/>
          <w:noProof/>
        </w:rPr>
        <w:t>10. Assurance of Confidentiality</w:t>
      </w:r>
      <w:r w:rsidR="000E6773" w:rsidRPr="00B94691">
        <w:rPr>
          <w:rFonts w:ascii="Times New Roman" w:hAnsi="Times New Roman"/>
          <w:b w:val="0"/>
          <w:noProof/>
        </w:rPr>
        <w:tab/>
      </w:r>
      <w:r w:rsidR="000C0D03" w:rsidRPr="00B94691">
        <w:rPr>
          <w:rFonts w:ascii="Times New Roman" w:hAnsi="Times New Roman"/>
          <w:b w:val="0"/>
          <w:noProof/>
        </w:rPr>
        <w:fldChar w:fldCharType="begin"/>
      </w:r>
      <w:r w:rsidR="000E6773" w:rsidRPr="00B94691">
        <w:rPr>
          <w:rFonts w:ascii="Times New Roman" w:hAnsi="Times New Roman"/>
          <w:b w:val="0"/>
          <w:noProof/>
        </w:rPr>
        <w:instrText xml:space="preserve"> PAGEREF _Toc186020335 \h </w:instrText>
      </w:r>
      <w:r w:rsidR="000C0D03" w:rsidRPr="00B94691">
        <w:rPr>
          <w:rFonts w:ascii="Times New Roman" w:hAnsi="Times New Roman"/>
          <w:b w:val="0"/>
          <w:noProof/>
        </w:rPr>
      </w:r>
      <w:r w:rsidR="000C0D03" w:rsidRPr="00B94691">
        <w:rPr>
          <w:rFonts w:ascii="Times New Roman" w:hAnsi="Times New Roman"/>
          <w:b w:val="0"/>
          <w:noProof/>
        </w:rPr>
        <w:fldChar w:fldCharType="separate"/>
      </w:r>
      <w:r w:rsidR="006E5826">
        <w:rPr>
          <w:rFonts w:ascii="Times New Roman" w:hAnsi="Times New Roman"/>
          <w:b w:val="0"/>
          <w:noProof/>
        </w:rPr>
        <w:t>6</w:t>
      </w:r>
      <w:r w:rsidR="000C0D03" w:rsidRPr="00B94691">
        <w:rPr>
          <w:rFonts w:ascii="Times New Roman" w:hAnsi="Times New Roman"/>
          <w:b w:val="0"/>
          <w:noProof/>
        </w:rPr>
        <w:fldChar w:fldCharType="end"/>
      </w:r>
    </w:p>
    <w:p w:rsidR="000E6773" w:rsidRPr="00B94691" w:rsidRDefault="00B94691" w:rsidP="00B94691">
      <w:pPr>
        <w:pStyle w:val="TOC2"/>
        <w:tabs>
          <w:tab w:val="left" w:pos="360"/>
          <w:tab w:val="right" w:leader="dot" w:pos="8630"/>
        </w:tabs>
        <w:rPr>
          <w:rFonts w:ascii="Times New Roman" w:eastAsia="MS Mincho" w:hAnsi="Times New Roman"/>
          <w:b w:val="0"/>
          <w:smallCaps w:val="0"/>
          <w:noProof/>
          <w:sz w:val="24"/>
          <w:szCs w:val="24"/>
          <w:lang w:eastAsia="ja-JP"/>
        </w:rPr>
      </w:pPr>
      <w:r w:rsidRPr="00B94691">
        <w:rPr>
          <w:rFonts w:ascii="Times New Roman" w:hAnsi="Times New Roman"/>
          <w:b w:val="0"/>
          <w:noProof/>
        </w:rPr>
        <w:tab/>
      </w:r>
      <w:r w:rsidR="000E6773" w:rsidRPr="00B94691">
        <w:rPr>
          <w:rFonts w:ascii="Times New Roman" w:hAnsi="Times New Roman"/>
          <w:b w:val="0"/>
          <w:noProof/>
        </w:rPr>
        <w:t>11. Questions of a Sensitive Nature</w:t>
      </w:r>
      <w:r w:rsidR="000E6773" w:rsidRPr="00B94691">
        <w:rPr>
          <w:rFonts w:ascii="Times New Roman" w:hAnsi="Times New Roman"/>
          <w:b w:val="0"/>
          <w:noProof/>
        </w:rPr>
        <w:tab/>
      </w:r>
      <w:r w:rsidR="000C0D03" w:rsidRPr="00B94691">
        <w:rPr>
          <w:rFonts w:ascii="Times New Roman" w:hAnsi="Times New Roman"/>
          <w:b w:val="0"/>
          <w:noProof/>
        </w:rPr>
        <w:fldChar w:fldCharType="begin"/>
      </w:r>
      <w:r w:rsidR="000E6773" w:rsidRPr="00B94691">
        <w:rPr>
          <w:rFonts w:ascii="Times New Roman" w:hAnsi="Times New Roman"/>
          <w:b w:val="0"/>
          <w:noProof/>
        </w:rPr>
        <w:instrText xml:space="preserve"> PAGEREF _Toc186020336 \h </w:instrText>
      </w:r>
      <w:r w:rsidR="000C0D03" w:rsidRPr="00B94691">
        <w:rPr>
          <w:rFonts w:ascii="Times New Roman" w:hAnsi="Times New Roman"/>
          <w:b w:val="0"/>
          <w:noProof/>
        </w:rPr>
      </w:r>
      <w:r w:rsidR="000C0D03" w:rsidRPr="00B94691">
        <w:rPr>
          <w:rFonts w:ascii="Times New Roman" w:hAnsi="Times New Roman"/>
          <w:b w:val="0"/>
          <w:noProof/>
        </w:rPr>
        <w:fldChar w:fldCharType="separate"/>
      </w:r>
      <w:r w:rsidR="006E5826">
        <w:rPr>
          <w:rFonts w:ascii="Times New Roman" w:hAnsi="Times New Roman"/>
          <w:b w:val="0"/>
          <w:noProof/>
        </w:rPr>
        <w:t>6</w:t>
      </w:r>
      <w:r w:rsidR="000C0D03" w:rsidRPr="00B94691">
        <w:rPr>
          <w:rFonts w:ascii="Times New Roman" w:hAnsi="Times New Roman"/>
          <w:b w:val="0"/>
          <w:noProof/>
        </w:rPr>
        <w:fldChar w:fldCharType="end"/>
      </w:r>
    </w:p>
    <w:p w:rsidR="000E6773" w:rsidRPr="00B94691" w:rsidRDefault="00B94691" w:rsidP="00B94691">
      <w:pPr>
        <w:pStyle w:val="TOC2"/>
        <w:tabs>
          <w:tab w:val="left" w:pos="360"/>
          <w:tab w:val="right" w:leader="dot" w:pos="8630"/>
        </w:tabs>
        <w:rPr>
          <w:rFonts w:ascii="Times New Roman" w:eastAsia="MS Mincho" w:hAnsi="Times New Roman"/>
          <w:b w:val="0"/>
          <w:smallCaps w:val="0"/>
          <w:noProof/>
          <w:sz w:val="24"/>
          <w:szCs w:val="24"/>
          <w:lang w:eastAsia="ja-JP"/>
        </w:rPr>
      </w:pPr>
      <w:r w:rsidRPr="00B94691">
        <w:rPr>
          <w:rFonts w:ascii="Times New Roman" w:hAnsi="Times New Roman"/>
          <w:b w:val="0"/>
          <w:noProof/>
        </w:rPr>
        <w:tab/>
      </w:r>
      <w:r w:rsidR="000E6773" w:rsidRPr="00B94691">
        <w:rPr>
          <w:rFonts w:ascii="Times New Roman" w:hAnsi="Times New Roman"/>
          <w:b w:val="0"/>
          <w:noProof/>
        </w:rPr>
        <w:t>12. Estimates of Annualized Burden Hours and Costs</w:t>
      </w:r>
      <w:r w:rsidR="000E6773" w:rsidRPr="00B94691">
        <w:rPr>
          <w:rFonts w:ascii="Times New Roman" w:hAnsi="Times New Roman"/>
          <w:b w:val="0"/>
          <w:noProof/>
        </w:rPr>
        <w:tab/>
      </w:r>
      <w:r w:rsidR="000C0D03" w:rsidRPr="00B94691">
        <w:rPr>
          <w:rFonts w:ascii="Times New Roman" w:hAnsi="Times New Roman"/>
          <w:b w:val="0"/>
          <w:noProof/>
        </w:rPr>
        <w:fldChar w:fldCharType="begin"/>
      </w:r>
      <w:r w:rsidR="000E6773" w:rsidRPr="00B94691">
        <w:rPr>
          <w:rFonts w:ascii="Times New Roman" w:hAnsi="Times New Roman"/>
          <w:b w:val="0"/>
          <w:noProof/>
        </w:rPr>
        <w:instrText xml:space="preserve"> PAGEREF _Toc186020337 \h </w:instrText>
      </w:r>
      <w:r w:rsidR="000C0D03" w:rsidRPr="00B94691">
        <w:rPr>
          <w:rFonts w:ascii="Times New Roman" w:hAnsi="Times New Roman"/>
          <w:b w:val="0"/>
          <w:noProof/>
        </w:rPr>
      </w:r>
      <w:r w:rsidR="000C0D03" w:rsidRPr="00B94691">
        <w:rPr>
          <w:rFonts w:ascii="Times New Roman" w:hAnsi="Times New Roman"/>
          <w:b w:val="0"/>
          <w:noProof/>
        </w:rPr>
        <w:fldChar w:fldCharType="separate"/>
      </w:r>
      <w:r w:rsidR="006E5826">
        <w:rPr>
          <w:rFonts w:ascii="Times New Roman" w:hAnsi="Times New Roman"/>
          <w:b w:val="0"/>
          <w:noProof/>
        </w:rPr>
        <w:t>7</w:t>
      </w:r>
      <w:r w:rsidR="000C0D03" w:rsidRPr="00B94691">
        <w:rPr>
          <w:rFonts w:ascii="Times New Roman" w:hAnsi="Times New Roman"/>
          <w:b w:val="0"/>
          <w:noProof/>
        </w:rPr>
        <w:fldChar w:fldCharType="end"/>
      </w:r>
    </w:p>
    <w:p w:rsidR="000E6773" w:rsidRPr="00B94691" w:rsidRDefault="00B94691" w:rsidP="00B94691">
      <w:pPr>
        <w:pStyle w:val="TOC2"/>
        <w:tabs>
          <w:tab w:val="left" w:pos="360"/>
          <w:tab w:val="right" w:leader="dot" w:pos="8630"/>
        </w:tabs>
        <w:rPr>
          <w:rFonts w:ascii="Times New Roman" w:eastAsia="MS Mincho" w:hAnsi="Times New Roman"/>
          <w:b w:val="0"/>
          <w:smallCaps w:val="0"/>
          <w:noProof/>
          <w:sz w:val="24"/>
          <w:szCs w:val="24"/>
          <w:lang w:eastAsia="ja-JP"/>
        </w:rPr>
      </w:pPr>
      <w:r w:rsidRPr="00B94691">
        <w:rPr>
          <w:rFonts w:ascii="Times New Roman" w:hAnsi="Times New Roman"/>
          <w:b w:val="0"/>
          <w:noProof/>
        </w:rPr>
        <w:tab/>
      </w:r>
      <w:r w:rsidR="000E6773" w:rsidRPr="00B94691">
        <w:rPr>
          <w:rFonts w:ascii="Times New Roman" w:hAnsi="Times New Roman"/>
          <w:b w:val="0"/>
          <w:noProof/>
        </w:rPr>
        <w:t>13. Estimates of Annualized Respondent Capital and Maintenance Costs</w:t>
      </w:r>
      <w:r w:rsidR="000E6773" w:rsidRPr="00B94691">
        <w:rPr>
          <w:rFonts w:ascii="Times New Roman" w:hAnsi="Times New Roman"/>
          <w:b w:val="0"/>
          <w:noProof/>
        </w:rPr>
        <w:tab/>
      </w:r>
      <w:r w:rsidR="000C0D03" w:rsidRPr="00B94691">
        <w:rPr>
          <w:rFonts w:ascii="Times New Roman" w:hAnsi="Times New Roman"/>
          <w:b w:val="0"/>
          <w:noProof/>
        </w:rPr>
        <w:fldChar w:fldCharType="begin"/>
      </w:r>
      <w:r w:rsidR="000E6773" w:rsidRPr="00B94691">
        <w:rPr>
          <w:rFonts w:ascii="Times New Roman" w:hAnsi="Times New Roman"/>
          <w:b w:val="0"/>
          <w:noProof/>
        </w:rPr>
        <w:instrText xml:space="preserve"> PAGEREF _Toc186020338 \h </w:instrText>
      </w:r>
      <w:r w:rsidR="000C0D03" w:rsidRPr="00B94691">
        <w:rPr>
          <w:rFonts w:ascii="Times New Roman" w:hAnsi="Times New Roman"/>
          <w:b w:val="0"/>
          <w:noProof/>
        </w:rPr>
      </w:r>
      <w:r w:rsidR="000C0D03" w:rsidRPr="00B94691">
        <w:rPr>
          <w:rFonts w:ascii="Times New Roman" w:hAnsi="Times New Roman"/>
          <w:b w:val="0"/>
          <w:noProof/>
        </w:rPr>
        <w:fldChar w:fldCharType="separate"/>
      </w:r>
      <w:r w:rsidR="006E5826">
        <w:rPr>
          <w:rFonts w:ascii="Times New Roman" w:hAnsi="Times New Roman"/>
          <w:b w:val="0"/>
          <w:noProof/>
        </w:rPr>
        <w:t>7</w:t>
      </w:r>
      <w:r w:rsidR="000C0D03" w:rsidRPr="00B94691">
        <w:rPr>
          <w:rFonts w:ascii="Times New Roman" w:hAnsi="Times New Roman"/>
          <w:b w:val="0"/>
          <w:noProof/>
        </w:rPr>
        <w:fldChar w:fldCharType="end"/>
      </w:r>
    </w:p>
    <w:p w:rsidR="000E6773" w:rsidRPr="00B94691" w:rsidRDefault="00B94691" w:rsidP="00B94691">
      <w:pPr>
        <w:pStyle w:val="TOC2"/>
        <w:tabs>
          <w:tab w:val="left" w:pos="360"/>
          <w:tab w:val="right" w:leader="dot" w:pos="8630"/>
        </w:tabs>
        <w:rPr>
          <w:rFonts w:ascii="Times New Roman" w:eastAsia="MS Mincho" w:hAnsi="Times New Roman"/>
          <w:b w:val="0"/>
          <w:smallCaps w:val="0"/>
          <w:noProof/>
          <w:sz w:val="24"/>
          <w:szCs w:val="24"/>
          <w:lang w:eastAsia="ja-JP"/>
        </w:rPr>
      </w:pPr>
      <w:r w:rsidRPr="00B94691">
        <w:rPr>
          <w:rFonts w:ascii="Times New Roman" w:hAnsi="Times New Roman"/>
          <w:b w:val="0"/>
          <w:noProof/>
        </w:rPr>
        <w:tab/>
      </w:r>
      <w:r w:rsidR="000E6773" w:rsidRPr="00B94691">
        <w:rPr>
          <w:rFonts w:ascii="Times New Roman" w:hAnsi="Times New Roman"/>
          <w:b w:val="0"/>
          <w:noProof/>
        </w:rPr>
        <w:t>14. Estimates of Annualized Cost to the Government</w:t>
      </w:r>
      <w:r w:rsidR="000E6773" w:rsidRPr="00B94691">
        <w:rPr>
          <w:rFonts w:ascii="Times New Roman" w:hAnsi="Times New Roman"/>
          <w:b w:val="0"/>
          <w:noProof/>
        </w:rPr>
        <w:tab/>
      </w:r>
      <w:r w:rsidR="000C0D03" w:rsidRPr="00B94691">
        <w:rPr>
          <w:rFonts w:ascii="Times New Roman" w:hAnsi="Times New Roman"/>
          <w:b w:val="0"/>
          <w:noProof/>
        </w:rPr>
        <w:fldChar w:fldCharType="begin"/>
      </w:r>
      <w:r w:rsidR="000E6773" w:rsidRPr="00B94691">
        <w:rPr>
          <w:rFonts w:ascii="Times New Roman" w:hAnsi="Times New Roman"/>
          <w:b w:val="0"/>
          <w:noProof/>
        </w:rPr>
        <w:instrText xml:space="preserve"> PAGEREF _Toc186020339 \h </w:instrText>
      </w:r>
      <w:r w:rsidR="000C0D03" w:rsidRPr="00B94691">
        <w:rPr>
          <w:rFonts w:ascii="Times New Roman" w:hAnsi="Times New Roman"/>
          <w:b w:val="0"/>
          <w:noProof/>
        </w:rPr>
      </w:r>
      <w:r w:rsidR="000C0D03" w:rsidRPr="00B94691">
        <w:rPr>
          <w:rFonts w:ascii="Times New Roman" w:hAnsi="Times New Roman"/>
          <w:b w:val="0"/>
          <w:noProof/>
        </w:rPr>
        <w:fldChar w:fldCharType="separate"/>
      </w:r>
      <w:r w:rsidR="006E5826">
        <w:rPr>
          <w:rFonts w:ascii="Times New Roman" w:hAnsi="Times New Roman"/>
          <w:b w:val="0"/>
          <w:noProof/>
        </w:rPr>
        <w:t>7</w:t>
      </w:r>
      <w:r w:rsidR="000C0D03" w:rsidRPr="00B94691">
        <w:rPr>
          <w:rFonts w:ascii="Times New Roman" w:hAnsi="Times New Roman"/>
          <w:b w:val="0"/>
          <w:noProof/>
        </w:rPr>
        <w:fldChar w:fldCharType="end"/>
      </w:r>
    </w:p>
    <w:p w:rsidR="000E6773" w:rsidRPr="00B94691" w:rsidRDefault="00B94691" w:rsidP="00B94691">
      <w:pPr>
        <w:pStyle w:val="TOC2"/>
        <w:tabs>
          <w:tab w:val="left" w:pos="360"/>
          <w:tab w:val="right" w:leader="dot" w:pos="8630"/>
        </w:tabs>
        <w:rPr>
          <w:rFonts w:ascii="Times New Roman" w:eastAsia="MS Mincho" w:hAnsi="Times New Roman"/>
          <w:b w:val="0"/>
          <w:smallCaps w:val="0"/>
          <w:noProof/>
          <w:sz w:val="24"/>
          <w:szCs w:val="24"/>
          <w:lang w:eastAsia="ja-JP"/>
        </w:rPr>
      </w:pPr>
      <w:r w:rsidRPr="00B94691">
        <w:rPr>
          <w:rFonts w:ascii="Times New Roman" w:hAnsi="Times New Roman"/>
          <w:b w:val="0"/>
          <w:noProof/>
        </w:rPr>
        <w:tab/>
      </w:r>
      <w:r w:rsidR="000E6773" w:rsidRPr="00B94691">
        <w:rPr>
          <w:rFonts w:ascii="Times New Roman" w:hAnsi="Times New Roman"/>
          <w:b w:val="0"/>
          <w:noProof/>
        </w:rPr>
        <w:t>15. Changes in Hour Burden</w:t>
      </w:r>
      <w:r w:rsidR="000E6773" w:rsidRPr="00B94691">
        <w:rPr>
          <w:rFonts w:ascii="Times New Roman" w:hAnsi="Times New Roman"/>
          <w:b w:val="0"/>
          <w:noProof/>
        </w:rPr>
        <w:tab/>
      </w:r>
      <w:r w:rsidR="000C0D03" w:rsidRPr="00B94691">
        <w:rPr>
          <w:rFonts w:ascii="Times New Roman" w:hAnsi="Times New Roman"/>
          <w:b w:val="0"/>
          <w:noProof/>
        </w:rPr>
        <w:fldChar w:fldCharType="begin"/>
      </w:r>
      <w:r w:rsidR="000E6773" w:rsidRPr="00B94691">
        <w:rPr>
          <w:rFonts w:ascii="Times New Roman" w:hAnsi="Times New Roman"/>
          <w:b w:val="0"/>
          <w:noProof/>
        </w:rPr>
        <w:instrText xml:space="preserve"> PAGEREF _Toc186020340 \h </w:instrText>
      </w:r>
      <w:r w:rsidR="000C0D03" w:rsidRPr="00B94691">
        <w:rPr>
          <w:rFonts w:ascii="Times New Roman" w:hAnsi="Times New Roman"/>
          <w:b w:val="0"/>
          <w:noProof/>
        </w:rPr>
      </w:r>
      <w:r w:rsidR="000C0D03" w:rsidRPr="00B94691">
        <w:rPr>
          <w:rFonts w:ascii="Times New Roman" w:hAnsi="Times New Roman"/>
          <w:b w:val="0"/>
          <w:noProof/>
        </w:rPr>
        <w:fldChar w:fldCharType="separate"/>
      </w:r>
      <w:r w:rsidR="006E5826">
        <w:rPr>
          <w:rFonts w:ascii="Times New Roman" w:hAnsi="Times New Roman"/>
          <w:b w:val="0"/>
          <w:noProof/>
        </w:rPr>
        <w:t>8</w:t>
      </w:r>
      <w:r w:rsidR="000C0D03" w:rsidRPr="00B94691">
        <w:rPr>
          <w:rFonts w:ascii="Times New Roman" w:hAnsi="Times New Roman"/>
          <w:b w:val="0"/>
          <w:noProof/>
        </w:rPr>
        <w:fldChar w:fldCharType="end"/>
      </w:r>
    </w:p>
    <w:p w:rsidR="000E6773" w:rsidRPr="00B94691" w:rsidRDefault="00B94691" w:rsidP="00B94691">
      <w:pPr>
        <w:pStyle w:val="TOC2"/>
        <w:tabs>
          <w:tab w:val="left" w:pos="360"/>
          <w:tab w:val="right" w:leader="dot" w:pos="8630"/>
        </w:tabs>
        <w:rPr>
          <w:rFonts w:ascii="Times New Roman" w:eastAsia="MS Mincho" w:hAnsi="Times New Roman"/>
          <w:b w:val="0"/>
          <w:smallCaps w:val="0"/>
          <w:noProof/>
          <w:sz w:val="24"/>
          <w:szCs w:val="24"/>
          <w:lang w:eastAsia="ja-JP"/>
        </w:rPr>
      </w:pPr>
      <w:r w:rsidRPr="00B94691">
        <w:rPr>
          <w:rFonts w:ascii="Times New Roman" w:hAnsi="Times New Roman"/>
          <w:b w:val="0"/>
          <w:noProof/>
        </w:rPr>
        <w:tab/>
      </w:r>
      <w:r w:rsidR="000E6773" w:rsidRPr="00B94691">
        <w:rPr>
          <w:rFonts w:ascii="Times New Roman" w:hAnsi="Times New Roman"/>
          <w:b w:val="0"/>
          <w:noProof/>
        </w:rPr>
        <w:t>16. Time Schedule, Publication and Analysis Plans</w:t>
      </w:r>
      <w:r w:rsidR="000E6773" w:rsidRPr="00B94691">
        <w:rPr>
          <w:rFonts w:ascii="Times New Roman" w:hAnsi="Times New Roman"/>
          <w:b w:val="0"/>
          <w:noProof/>
        </w:rPr>
        <w:tab/>
      </w:r>
      <w:r w:rsidR="000C0D03" w:rsidRPr="00B94691">
        <w:rPr>
          <w:rFonts w:ascii="Times New Roman" w:hAnsi="Times New Roman"/>
          <w:b w:val="0"/>
          <w:noProof/>
        </w:rPr>
        <w:fldChar w:fldCharType="begin"/>
      </w:r>
      <w:r w:rsidR="000E6773" w:rsidRPr="00B94691">
        <w:rPr>
          <w:rFonts w:ascii="Times New Roman" w:hAnsi="Times New Roman"/>
          <w:b w:val="0"/>
          <w:noProof/>
        </w:rPr>
        <w:instrText xml:space="preserve"> PAGEREF _Toc186020341 \h </w:instrText>
      </w:r>
      <w:r w:rsidR="000C0D03" w:rsidRPr="00B94691">
        <w:rPr>
          <w:rFonts w:ascii="Times New Roman" w:hAnsi="Times New Roman"/>
          <w:b w:val="0"/>
          <w:noProof/>
        </w:rPr>
      </w:r>
      <w:r w:rsidR="000C0D03" w:rsidRPr="00B94691">
        <w:rPr>
          <w:rFonts w:ascii="Times New Roman" w:hAnsi="Times New Roman"/>
          <w:b w:val="0"/>
          <w:noProof/>
        </w:rPr>
        <w:fldChar w:fldCharType="separate"/>
      </w:r>
      <w:r w:rsidR="006E5826">
        <w:rPr>
          <w:rFonts w:ascii="Times New Roman" w:hAnsi="Times New Roman"/>
          <w:b w:val="0"/>
          <w:noProof/>
        </w:rPr>
        <w:t>8</w:t>
      </w:r>
      <w:r w:rsidR="000C0D03" w:rsidRPr="00B94691">
        <w:rPr>
          <w:rFonts w:ascii="Times New Roman" w:hAnsi="Times New Roman"/>
          <w:b w:val="0"/>
          <w:noProof/>
        </w:rPr>
        <w:fldChar w:fldCharType="end"/>
      </w:r>
    </w:p>
    <w:p w:rsidR="000E6773" w:rsidRPr="00B94691" w:rsidRDefault="00B94691" w:rsidP="00B94691">
      <w:pPr>
        <w:pStyle w:val="TOC2"/>
        <w:tabs>
          <w:tab w:val="left" w:pos="360"/>
          <w:tab w:val="right" w:leader="dot" w:pos="8630"/>
        </w:tabs>
        <w:rPr>
          <w:rFonts w:ascii="Times New Roman" w:eastAsia="MS Mincho" w:hAnsi="Times New Roman"/>
          <w:b w:val="0"/>
          <w:smallCaps w:val="0"/>
          <w:noProof/>
          <w:sz w:val="24"/>
          <w:szCs w:val="24"/>
          <w:lang w:eastAsia="ja-JP"/>
        </w:rPr>
      </w:pPr>
      <w:r w:rsidRPr="00B94691">
        <w:rPr>
          <w:rFonts w:ascii="Times New Roman" w:hAnsi="Times New Roman"/>
          <w:b w:val="0"/>
          <w:noProof/>
        </w:rPr>
        <w:tab/>
      </w:r>
      <w:r w:rsidR="000E6773" w:rsidRPr="00B94691">
        <w:rPr>
          <w:rFonts w:ascii="Times New Roman" w:hAnsi="Times New Roman"/>
          <w:b w:val="0"/>
          <w:noProof/>
        </w:rPr>
        <w:t>17. Exemption for Display of Expiration Date</w:t>
      </w:r>
      <w:r w:rsidR="000E6773" w:rsidRPr="00B94691">
        <w:rPr>
          <w:rFonts w:ascii="Times New Roman" w:hAnsi="Times New Roman"/>
          <w:b w:val="0"/>
          <w:noProof/>
        </w:rPr>
        <w:tab/>
      </w:r>
      <w:r w:rsidR="000C0D03" w:rsidRPr="00B94691">
        <w:rPr>
          <w:rFonts w:ascii="Times New Roman" w:hAnsi="Times New Roman"/>
          <w:b w:val="0"/>
          <w:noProof/>
        </w:rPr>
        <w:fldChar w:fldCharType="begin"/>
      </w:r>
      <w:r w:rsidR="000E6773" w:rsidRPr="00B94691">
        <w:rPr>
          <w:rFonts w:ascii="Times New Roman" w:hAnsi="Times New Roman"/>
          <w:b w:val="0"/>
          <w:noProof/>
        </w:rPr>
        <w:instrText xml:space="preserve"> PAGEREF _Toc186020342 \h </w:instrText>
      </w:r>
      <w:r w:rsidR="000C0D03" w:rsidRPr="00B94691">
        <w:rPr>
          <w:rFonts w:ascii="Times New Roman" w:hAnsi="Times New Roman"/>
          <w:b w:val="0"/>
          <w:noProof/>
        </w:rPr>
      </w:r>
      <w:r w:rsidR="000C0D03" w:rsidRPr="00B94691">
        <w:rPr>
          <w:rFonts w:ascii="Times New Roman" w:hAnsi="Times New Roman"/>
          <w:b w:val="0"/>
          <w:noProof/>
        </w:rPr>
        <w:fldChar w:fldCharType="separate"/>
      </w:r>
      <w:r w:rsidR="006E5826">
        <w:rPr>
          <w:rFonts w:ascii="Times New Roman" w:hAnsi="Times New Roman"/>
          <w:b w:val="0"/>
          <w:noProof/>
        </w:rPr>
        <w:t>8</w:t>
      </w:r>
      <w:r w:rsidR="000C0D03" w:rsidRPr="00B94691">
        <w:rPr>
          <w:rFonts w:ascii="Times New Roman" w:hAnsi="Times New Roman"/>
          <w:b w:val="0"/>
          <w:noProof/>
        </w:rPr>
        <w:fldChar w:fldCharType="end"/>
      </w:r>
    </w:p>
    <w:p w:rsidR="000E6773" w:rsidRPr="00B94691" w:rsidRDefault="00B94691" w:rsidP="00B94691">
      <w:pPr>
        <w:pStyle w:val="TOC2"/>
        <w:tabs>
          <w:tab w:val="left" w:pos="360"/>
          <w:tab w:val="right" w:leader="dot" w:pos="8630"/>
        </w:tabs>
        <w:rPr>
          <w:rFonts w:ascii="Times New Roman" w:eastAsia="MS Mincho" w:hAnsi="Times New Roman"/>
          <w:b w:val="0"/>
          <w:smallCaps w:val="0"/>
          <w:noProof/>
          <w:sz w:val="24"/>
          <w:szCs w:val="24"/>
          <w:lang w:eastAsia="ja-JP"/>
        </w:rPr>
      </w:pPr>
      <w:r w:rsidRPr="00B94691">
        <w:rPr>
          <w:rFonts w:ascii="Times New Roman" w:hAnsi="Times New Roman"/>
          <w:b w:val="0"/>
          <w:noProof/>
        </w:rPr>
        <w:tab/>
      </w:r>
      <w:r w:rsidR="0054679C">
        <w:rPr>
          <w:rFonts w:ascii="Times New Roman" w:hAnsi="Times New Roman"/>
          <w:b w:val="0"/>
          <w:noProof/>
        </w:rPr>
        <w:t xml:space="preserve">18. </w:t>
      </w:r>
      <w:r w:rsidR="000E6773" w:rsidRPr="00B94691">
        <w:rPr>
          <w:rFonts w:ascii="Times New Roman" w:hAnsi="Times New Roman"/>
          <w:b w:val="0"/>
          <w:noProof/>
        </w:rPr>
        <w:t>List of Attachments</w:t>
      </w:r>
      <w:r w:rsidR="000E6773" w:rsidRPr="00B94691">
        <w:rPr>
          <w:rFonts w:ascii="Times New Roman" w:hAnsi="Times New Roman"/>
          <w:b w:val="0"/>
          <w:noProof/>
        </w:rPr>
        <w:tab/>
      </w:r>
      <w:r w:rsidR="000C0D03" w:rsidRPr="00B94691">
        <w:rPr>
          <w:rFonts w:ascii="Times New Roman" w:hAnsi="Times New Roman"/>
          <w:b w:val="0"/>
          <w:noProof/>
        </w:rPr>
        <w:fldChar w:fldCharType="begin"/>
      </w:r>
      <w:r w:rsidR="000E6773" w:rsidRPr="00B94691">
        <w:rPr>
          <w:rFonts w:ascii="Times New Roman" w:hAnsi="Times New Roman"/>
          <w:b w:val="0"/>
          <w:noProof/>
        </w:rPr>
        <w:instrText xml:space="preserve"> PAGEREF _Toc186020343 \h </w:instrText>
      </w:r>
      <w:r w:rsidR="000C0D03" w:rsidRPr="00B94691">
        <w:rPr>
          <w:rFonts w:ascii="Times New Roman" w:hAnsi="Times New Roman"/>
          <w:b w:val="0"/>
          <w:noProof/>
        </w:rPr>
      </w:r>
      <w:r w:rsidR="000C0D03" w:rsidRPr="00B94691">
        <w:rPr>
          <w:rFonts w:ascii="Times New Roman" w:hAnsi="Times New Roman"/>
          <w:b w:val="0"/>
          <w:noProof/>
        </w:rPr>
        <w:fldChar w:fldCharType="separate"/>
      </w:r>
      <w:r w:rsidR="006E5826">
        <w:rPr>
          <w:rFonts w:ascii="Times New Roman" w:hAnsi="Times New Roman"/>
          <w:b w:val="0"/>
          <w:noProof/>
        </w:rPr>
        <w:t>9</w:t>
      </w:r>
      <w:r w:rsidR="000C0D03" w:rsidRPr="00B94691">
        <w:rPr>
          <w:rFonts w:ascii="Times New Roman" w:hAnsi="Times New Roman"/>
          <w:b w:val="0"/>
          <w:noProof/>
        </w:rPr>
        <w:fldChar w:fldCharType="end"/>
      </w:r>
    </w:p>
    <w:p w:rsidR="00E358EC" w:rsidRPr="00092F67" w:rsidRDefault="000C0D03">
      <w:r w:rsidRPr="00B94691">
        <w:fldChar w:fldCharType="end"/>
      </w:r>
    </w:p>
    <w:p w:rsidR="00E358EC" w:rsidRPr="00092F67" w:rsidRDefault="00E358EC" w:rsidP="00E358EC">
      <w:pPr>
        <w:jc w:val="center"/>
      </w:pPr>
    </w:p>
    <w:p w:rsidR="00E358EC" w:rsidRPr="00092F67" w:rsidRDefault="00E358EC" w:rsidP="00E358EC">
      <w:pPr>
        <w:pStyle w:val="HeadingOMB1"/>
        <w:rPr>
          <w:rFonts w:ascii="Times New Roman" w:hAnsi="Times New Roman"/>
        </w:rPr>
      </w:pPr>
      <w:r w:rsidRPr="00092F67">
        <w:rPr>
          <w:rFonts w:ascii="Times New Roman" w:hAnsi="Times New Roman"/>
        </w:rPr>
        <w:br w:type="page"/>
      </w:r>
      <w:bookmarkStart w:id="0" w:name="_Toc151782175"/>
      <w:bookmarkStart w:id="1" w:name="_Toc158526215"/>
      <w:bookmarkStart w:id="2" w:name="_Toc186020323"/>
      <w:r w:rsidRPr="00092F67">
        <w:rPr>
          <w:rFonts w:ascii="Times New Roman" w:hAnsi="Times New Roman"/>
        </w:rPr>
        <w:lastRenderedPageBreak/>
        <w:t>A. Justification</w:t>
      </w:r>
      <w:bookmarkEnd w:id="0"/>
      <w:bookmarkEnd w:id="1"/>
      <w:bookmarkEnd w:id="2"/>
    </w:p>
    <w:p w:rsidR="00E358EC" w:rsidRPr="00092F67" w:rsidRDefault="00E358EC" w:rsidP="00E358EC">
      <w:pPr>
        <w:pStyle w:val="HeadingOMB2"/>
        <w:spacing w:before="240"/>
        <w:rPr>
          <w:rFonts w:ascii="Times New Roman" w:hAnsi="Times New Roman"/>
        </w:rPr>
      </w:pPr>
      <w:bookmarkStart w:id="3" w:name="_Toc151782176"/>
      <w:bookmarkStart w:id="4" w:name="_Toc158526216"/>
      <w:bookmarkStart w:id="5" w:name="_Toc186020324"/>
      <w:r w:rsidRPr="00092F67">
        <w:rPr>
          <w:rFonts w:ascii="Times New Roman" w:hAnsi="Times New Roman"/>
        </w:rPr>
        <w:t xml:space="preserve">1. </w:t>
      </w:r>
      <w:bookmarkEnd w:id="3"/>
      <w:bookmarkEnd w:id="4"/>
      <w:r w:rsidRPr="00092F67">
        <w:rPr>
          <w:rFonts w:ascii="Times New Roman" w:hAnsi="Times New Roman"/>
        </w:rPr>
        <w:t xml:space="preserve">Circumstances </w:t>
      </w:r>
      <w:r w:rsidR="00B24B10" w:rsidRPr="00092F67">
        <w:rPr>
          <w:rFonts w:ascii="Times New Roman" w:hAnsi="Times New Roman"/>
        </w:rPr>
        <w:t xml:space="preserve">That </w:t>
      </w:r>
      <w:r w:rsidR="00B44345" w:rsidRPr="00092F67">
        <w:rPr>
          <w:rFonts w:ascii="Times New Roman" w:hAnsi="Times New Roman"/>
        </w:rPr>
        <w:t>Mak</w:t>
      </w:r>
      <w:r w:rsidR="00B24B10" w:rsidRPr="00092F67">
        <w:rPr>
          <w:rFonts w:ascii="Times New Roman" w:hAnsi="Times New Roman"/>
        </w:rPr>
        <w:t>e</w:t>
      </w:r>
      <w:r w:rsidRPr="00092F67">
        <w:rPr>
          <w:rFonts w:ascii="Times New Roman" w:hAnsi="Times New Roman"/>
        </w:rPr>
        <w:t xml:space="preserve"> </w:t>
      </w:r>
      <w:r w:rsidR="00B44345" w:rsidRPr="00092F67">
        <w:rPr>
          <w:rFonts w:ascii="Times New Roman" w:hAnsi="Times New Roman"/>
        </w:rPr>
        <w:t>t</w:t>
      </w:r>
      <w:r w:rsidRPr="00092F67">
        <w:rPr>
          <w:rFonts w:ascii="Times New Roman" w:hAnsi="Times New Roman"/>
        </w:rPr>
        <w:t>he Collection of Information Necessary</w:t>
      </w:r>
      <w:bookmarkEnd w:id="5"/>
    </w:p>
    <w:p w:rsidR="00EB22F6" w:rsidRDefault="00EB22F6" w:rsidP="00EB22F6"/>
    <w:p w:rsidR="00EB22F6" w:rsidRDefault="00EB22F6" w:rsidP="00EB22F6">
      <w:r>
        <w:t xml:space="preserve">The mission of the Agency for Healthcare Research and Quality (AHRQ) set out in its authorizing legislation, The Healthcare Research and Quality Act of 1999 (see </w:t>
      </w:r>
      <w:hyperlink r:id="rId9" w:history="1">
        <w:r w:rsidR="00E030A4" w:rsidRPr="009A1AC7">
          <w:rPr>
            <w:rStyle w:val="Hyperlink"/>
          </w:rPr>
          <w:t>http://www.ahrq.gov/hrqa99.pdf</w:t>
        </w:r>
      </w:hyperlink>
      <w:r>
        <w:t>),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rsidR="00EB22F6" w:rsidRDefault="00EB22F6" w:rsidP="00EB22F6"/>
    <w:p w:rsidR="00EB22F6" w:rsidRDefault="00EB22F6" w:rsidP="00EB22F6">
      <w:pPr>
        <w:tabs>
          <w:tab w:val="left" w:pos="360"/>
        </w:tabs>
        <w:ind w:left="360"/>
      </w:pPr>
      <w:r>
        <w:t>1.</w:t>
      </w:r>
      <w:r>
        <w:tab/>
      </w:r>
      <w:r w:rsidR="00A52EAF">
        <w:t>Research</w:t>
      </w:r>
      <w:r>
        <w:t xml:space="preserve"> that develops and presents scientific evidence regarding all aspects of </w:t>
      </w:r>
      <w:r>
        <w:tab/>
      </w:r>
      <w:r>
        <w:tab/>
        <w:t>health care; and</w:t>
      </w:r>
    </w:p>
    <w:p w:rsidR="00EB22F6" w:rsidRDefault="00EB22F6" w:rsidP="00EB22F6">
      <w:pPr>
        <w:tabs>
          <w:tab w:val="left" w:pos="360"/>
        </w:tabs>
        <w:ind w:left="360"/>
      </w:pPr>
    </w:p>
    <w:p w:rsidR="00EB22F6" w:rsidRDefault="00EB22F6" w:rsidP="00EB22F6">
      <w:pPr>
        <w:tabs>
          <w:tab w:val="left" w:pos="360"/>
        </w:tabs>
        <w:ind w:left="360"/>
      </w:pPr>
      <w:r>
        <w:t>2.</w:t>
      </w:r>
      <w:r>
        <w:tab/>
      </w:r>
      <w:r w:rsidR="00A52EAF">
        <w:t>The</w:t>
      </w:r>
      <w:r>
        <w:t xml:space="preserve"> synthesis and dissemination of available scientific evidence for use by </w:t>
      </w:r>
      <w:r>
        <w:tab/>
        <w:t xml:space="preserve">patients, consumers, practitioners, providers, purchasers, policy makers, and </w:t>
      </w:r>
      <w:r>
        <w:tab/>
        <w:t>educators; and</w:t>
      </w:r>
    </w:p>
    <w:p w:rsidR="00EB22F6" w:rsidRDefault="00EB22F6" w:rsidP="00EB22F6">
      <w:pPr>
        <w:tabs>
          <w:tab w:val="left" w:pos="360"/>
        </w:tabs>
        <w:ind w:left="360"/>
      </w:pPr>
    </w:p>
    <w:p w:rsidR="00EB22F6" w:rsidRDefault="00EB22F6" w:rsidP="00EB22F6">
      <w:pPr>
        <w:tabs>
          <w:tab w:val="left" w:pos="360"/>
        </w:tabs>
        <w:ind w:left="360"/>
      </w:pPr>
      <w:r>
        <w:t>3.</w:t>
      </w:r>
      <w:r>
        <w:tab/>
      </w:r>
      <w:r w:rsidR="00A52EAF">
        <w:t>Initiatives</w:t>
      </w:r>
      <w:r>
        <w:t xml:space="preserve"> to advance private and public efforts to improve health care quality.</w:t>
      </w:r>
    </w:p>
    <w:p w:rsidR="00EB22F6" w:rsidRDefault="00EB22F6" w:rsidP="00EB22F6">
      <w:pPr>
        <w:tabs>
          <w:tab w:val="left" w:pos="360"/>
        </w:tabs>
      </w:pPr>
    </w:p>
    <w:p w:rsidR="00EB22F6" w:rsidRDefault="00EB22F6" w:rsidP="00EB22F6">
      <w:pPr>
        <w:tabs>
          <w:tab w:val="left" w:pos="360"/>
        </w:tabs>
      </w:pPr>
      <w:r>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rsidR="00EB22F6" w:rsidRDefault="00EB22F6" w:rsidP="00092C3A"/>
    <w:p w:rsidR="00BB5876" w:rsidRDefault="00645F46" w:rsidP="00BB5876">
      <w:r>
        <w:t xml:space="preserve">For this </w:t>
      </w:r>
      <w:proofErr w:type="gramStart"/>
      <w:r>
        <w:t>project  ASPR</w:t>
      </w:r>
      <w:proofErr w:type="gramEnd"/>
      <w:r>
        <w:t>/OPP</w:t>
      </w:r>
      <w:r w:rsidR="00317D41">
        <w:t>/</w:t>
      </w:r>
      <w:r>
        <w:t>Division of Health Systems Policy has requested AH</w:t>
      </w:r>
      <w:r w:rsidR="00D476D9">
        <w:t>RQ</w:t>
      </w:r>
      <w:r>
        <w:t xml:space="preserve">’s collaboration.  </w:t>
      </w:r>
      <w:r w:rsidR="009802E4">
        <w:t>AHRQ</w:t>
      </w:r>
      <w:r>
        <w:t>’s generic pretest clearance mechanism will be used to support this project in a timely manner.</w:t>
      </w:r>
      <w:r w:rsidR="009802E4">
        <w:t xml:space="preserve"> </w:t>
      </w:r>
    </w:p>
    <w:p w:rsidR="00317D41" w:rsidRDefault="00317D41" w:rsidP="00BB5876"/>
    <w:p w:rsidR="00365CF1" w:rsidRDefault="00D519A7" w:rsidP="00D519A7">
      <w:r w:rsidRPr="00AB4C86">
        <w:t xml:space="preserve">Understanding </w:t>
      </w:r>
      <w:r w:rsidR="00365CF1">
        <w:t xml:space="preserve">pre and post incident response capabilities in </w:t>
      </w:r>
      <w:r w:rsidR="0096339F">
        <w:t>a disaster</w:t>
      </w:r>
      <w:r w:rsidR="00365CF1">
        <w:t xml:space="preserve"> impact area is essential to</w:t>
      </w:r>
      <w:r w:rsidR="009F64D2">
        <w:t xml:space="preserve"> the planning </w:t>
      </w:r>
      <w:r w:rsidR="009F64D2" w:rsidRPr="009F64D2">
        <w:t xml:space="preserve">and </w:t>
      </w:r>
      <w:r w:rsidR="00365CF1">
        <w:t>operational aspects of preparedness and response entitie</w:t>
      </w:r>
      <w:r w:rsidR="008F44C2">
        <w:t xml:space="preserve">s.  These entities are often the only resource available to at risk populations who cannot care for themselves or get out of </w:t>
      </w:r>
      <w:r w:rsidR="0096339F">
        <w:t>harm’s</w:t>
      </w:r>
      <w:r w:rsidR="008F44C2">
        <w:t xml:space="preserve"> way.   Having a standardized tool by which voluntary </w:t>
      </w:r>
      <w:r w:rsidR="0096339F">
        <w:t>self-assessments</w:t>
      </w:r>
      <w:r w:rsidR="008F44C2">
        <w:t xml:space="preserve"> may be completed after an incident assists the end user in trending data for purpose of risk assessments, planning</w:t>
      </w:r>
      <w:r w:rsidR="00A52EAF">
        <w:t>, preparedness and response</w:t>
      </w:r>
      <w:r w:rsidR="0096339F">
        <w:t>.   By achieving accurate risk assessments</w:t>
      </w:r>
      <w:r w:rsidR="00A52EAF">
        <w:t>,</w:t>
      </w:r>
      <w:r w:rsidR="0096339F">
        <w:t xml:space="preserve"> a response and preparedness entity may efficiently plan </w:t>
      </w:r>
      <w:r w:rsidR="00317D41">
        <w:t>and prioritize</w:t>
      </w:r>
      <w:r w:rsidR="0096339F">
        <w:t xml:space="preserve"> </w:t>
      </w:r>
      <w:r w:rsidR="00317D41">
        <w:t>resources to</w:t>
      </w:r>
      <w:r w:rsidR="008F44C2">
        <w:t xml:space="preserve"> meet the needs of any priority populations w</w:t>
      </w:r>
      <w:r w:rsidR="0096339F">
        <w:t>ho require assistance</w:t>
      </w:r>
      <w:r w:rsidR="00A52EAF">
        <w:t>.</w:t>
      </w:r>
      <w:r w:rsidR="0096339F">
        <w:t xml:space="preserve"> </w:t>
      </w:r>
      <w:r w:rsidR="009F64D2">
        <w:t xml:space="preserve"> </w:t>
      </w:r>
    </w:p>
    <w:p w:rsidR="008F44C2" w:rsidRDefault="008F44C2" w:rsidP="00D519A7"/>
    <w:p w:rsidR="008F44C2" w:rsidRDefault="008F44C2" w:rsidP="00D519A7">
      <w:r>
        <w:t>Th</w:t>
      </w:r>
      <w:r w:rsidR="00A52EAF">
        <w:t xml:space="preserve">is proposed </w:t>
      </w:r>
      <w:r w:rsidR="00522422">
        <w:t>pilot project</w:t>
      </w:r>
      <w:r>
        <w:t xml:space="preserve"> is designed to:</w:t>
      </w:r>
    </w:p>
    <w:p w:rsidR="00EC6653" w:rsidRDefault="00EC6653" w:rsidP="00D519A7"/>
    <w:p w:rsidR="00EC6653" w:rsidRDefault="00EC6653" w:rsidP="00EC6653">
      <w:pPr>
        <w:tabs>
          <w:tab w:val="left" w:pos="360"/>
        </w:tabs>
        <w:ind w:left="360" w:hanging="360"/>
      </w:pPr>
      <w:r>
        <w:t>1)</w:t>
      </w:r>
      <w:r>
        <w:tab/>
        <w:t>Examine</w:t>
      </w:r>
      <w:r w:rsidRPr="00AB4C86">
        <w:t xml:space="preserve"> </w:t>
      </w:r>
      <w:r>
        <w:t xml:space="preserve">the efficacy and efficiency </w:t>
      </w:r>
      <w:r w:rsidRPr="00AB4C86">
        <w:t xml:space="preserve">of </w:t>
      </w:r>
      <w:r w:rsidRPr="00317D41">
        <w:t>a peer assessment interview protocol used to evaluate preparedness and response capabilities following a disaster.</w:t>
      </w:r>
    </w:p>
    <w:p w:rsidR="009B1644" w:rsidRDefault="009B1644" w:rsidP="00EC6653">
      <w:pPr>
        <w:tabs>
          <w:tab w:val="left" w:pos="360"/>
        </w:tabs>
        <w:ind w:left="360" w:hanging="360"/>
      </w:pPr>
      <w:r>
        <w:lastRenderedPageBreak/>
        <w:t>2)</w:t>
      </w:r>
      <w:r>
        <w:tab/>
        <w:t>Modify the interview protocol as necessary based on the results of the pilot test.</w:t>
      </w:r>
    </w:p>
    <w:p w:rsidR="0096339F" w:rsidRDefault="0096339F" w:rsidP="006E5826"/>
    <w:p w:rsidR="008F44C2" w:rsidRDefault="00761E72" w:rsidP="00D519A7">
      <w:r>
        <w:t>To achieve the goals of this projec</w:t>
      </w:r>
      <w:r w:rsidR="006E5826">
        <w:t>t the following data collection</w:t>
      </w:r>
      <w:r>
        <w:t xml:space="preserve"> will be implemented:</w:t>
      </w:r>
    </w:p>
    <w:p w:rsidR="00761E72" w:rsidRDefault="00761E72" w:rsidP="00D519A7"/>
    <w:p w:rsidR="00761E72" w:rsidRDefault="00F44FC6" w:rsidP="00573C5D">
      <w:pPr>
        <w:tabs>
          <w:tab w:val="left" w:pos="360"/>
        </w:tabs>
        <w:ind w:left="360"/>
      </w:pPr>
      <w:r w:rsidRPr="00573C5D">
        <w:rPr>
          <w:b/>
        </w:rPr>
        <w:t>Emergency Preparedness and Response Capabilities Interview</w:t>
      </w:r>
      <w:r>
        <w:t xml:space="preserve"> – A pilot test of the </w:t>
      </w:r>
      <w:r w:rsidRPr="00761E72">
        <w:t>Emergency Preparedness and Response Capabilities</w:t>
      </w:r>
      <w:r>
        <w:t xml:space="preserve"> Interview</w:t>
      </w:r>
      <w:r w:rsidR="000246EB">
        <w:t xml:space="preserve"> will be conducted with 60 individuals responsible for responding to disasters and other emergency incidents</w:t>
      </w:r>
      <w:r w:rsidR="00973139">
        <w:t xml:space="preserve"> (see Attachment A for the interview protocol)</w:t>
      </w:r>
      <w:r w:rsidR="000246EB">
        <w:t>.</w:t>
      </w:r>
      <w:r w:rsidR="00EC6653">
        <w:t xml:space="preserve">  Respondents will include Federal delivery partners, peers, customers and stakeholders who utilize or provide assistance during a disaster.</w:t>
      </w:r>
      <w:r w:rsidR="00ED4009">
        <w:t xml:space="preserve">  Interviews will be conducted in Boston Massachusetts and West Texas.</w:t>
      </w:r>
    </w:p>
    <w:p w:rsidR="00573C5D" w:rsidRDefault="00573C5D" w:rsidP="004771F4">
      <w:pPr>
        <w:tabs>
          <w:tab w:val="left" w:pos="360"/>
        </w:tabs>
        <w:ind w:left="360"/>
      </w:pPr>
    </w:p>
    <w:p w:rsidR="006F55B4" w:rsidRDefault="008837C6" w:rsidP="00BF4BE3">
      <w:r>
        <w:t>The</w:t>
      </w:r>
      <w:r w:rsidRPr="008837C6">
        <w:t xml:space="preserve"> </w:t>
      </w:r>
      <w:r>
        <w:t xml:space="preserve">Boston Massachusetts and West Texas working groups were selected to pilot test this tool because </w:t>
      </w:r>
      <w:r w:rsidR="004B2ADA">
        <w:t>both recently</w:t>
      </w:r>
      <w:r>
        <w:t xml:space="preserve"> experienced zero warning, real world disasters which required an integrated response between state, Federal and local ESF-8 capabilities.  The</w:t>
      </w:r>
      <w:r w:rsidR="00D152EA">
        <w:t xml:space="preserve"> group</w:t>
      </w:r>
      <w:r w:rsidR="00C40574">
        <w:t xml:space="preserve"> members</w:t>
      </w:r>
      <w:r w:rsidR="00D152EA">
        <w:t xml:space="preserve"> were </w:t>
      </w:r>
      <w:r w:rsidR="007B3F30">
        <w:t>selected to</w:t>
      </w:r>
      <w:r w:rsidR="001B5195">
        <w:t xml:space="preserve"> reflect </w:t>
      </w:r>
      <w:r>
        <w:t>the</w:t>
      </w:r>
      <w:r w:rsidR="001B5195">
        <w:t xml:space="preserve"> </w:t>
      </w:r>
      <w:r w:rsidR="00C40574">
        <w:t xml:space="preserve">typical makeup of a </w:t>
      </w:r>
      <w:r>
        <w:t xml:space="preserve">disaster response </w:t>
      </w:r>
      <w:r w:rsidR="001B5195">
        <w:t>peer assessment</w:t>
      </w:r>
      <w:r w:rsidR="00C40574">
        <w:t xml:space="preserve"> group</w:t>
      </w:r>
      <w:r>
        <w:t xml:space="preserve">.  Each individual </w:t>
      </w:r>
      <w:r w:rsidR="007B3F30">
        <w:t>member is selected to reflect</w:t>
      </w:r>
      <w:r w:rsidR="004B2ADA">
        <w:t xml:space="preserve"> the type </w:t>
      </w:r>
      <w:r w:rsidR="001B5195">
        <w:t xml:space="preserve">of support personnel, response personnel, levels of care, and entities </w:t>
      </w:r>
      <w:r w:rsidR="004B2ADA">
        <w:t xml:space="preserve">typically </w:t>
      </w:r>
      <w:r w:rsidR="001B5195">
        <w:t xml:space="preserve">represented during </w:t>
      </w:r>
      <w:r w:rsidR="004771F4">
        <w:t>disaster</w:t>
      </w:r>
      <w:r w:rsidR="001B5195">
        <w:t xml:space="preserve"> response operation.    </w:t>
      </w:r>
      <w:r w:rsidR="00BD5931">
        <w:t>In terms of recent disaster response</w:t>
      </w:r>
      <w:r w:rsidR="006F55B4">
        <w:t xml:space="preserve"> incidents</w:t>
      </w:r>
      <w:r w:rsidR="00BD5931">
        <w:t>, the Boston and West Texas groups may act</w:t>
      </w:r>
      <w:r w:rsidR="008D053F">
        <w:t xml:space="preserve"> as peers</w:t>
      </w:r>
      <w:r w:rsidR="00BD5931">
        <w:t xml:space="preserve"> to compare, contrast and improve the</w:t>
      </w:r>
      <w:r w:rsidR="008D053F">
        <w:t xml:space="preserve"> application of this data collection tool</w:t>
      </w:r>
      <w:r w:rsidR="006F55B4">
        <w:t>.</w:t>
      </w:r>
    </w:p>
    <w:p w:rsidR="006F55B4" w:rsidRDefault="006F55B4" w:rsidP="00BF4BE3"/>
    <w:p w:rsidR="00252D88" w:rsidRDefault="00252D88" w:rsidP="00BF4BE3"/>
    <w:p w:rsidR="005A1460" w:rsidRPr="00527BBD" w:rsidRDefault="005A1460" w:rsidP="005A1460">
      <w:bookmarkStart w:id="6" w:name="_Toc151782177"/>
      <w:bookmarkStart w:id="7" w:name="_Toc158526217"/>
      <w:r w:rsidRPr="00701E49">
        <w:t xml:space="preserve">This </w:t>
      </w:r>
      <w:r w:rsidR="001B3811">
        <w:t>data collection tool pilot project</w:t>
      </w:r>
      <w:r w:rsidR="001B3811" w:rsidRPr="00701E49">
        <w:t xml:space="preserve"> </w:t>
      </w:r>
      <w:r w:rsidRPr="00701E49">
        <w:t xml:space="preserve">is being conducted by </w:t>
      </w:r>
      <w:r w:rsidR="009802E4" w:rsidRPr="00701E49">
        <w:t>ASPR</w:t>
      </w:r>
      <w:r w:rsidR="0086244C" w:rsidRPr="00645F46">
        <w:t xml:space="preserve"> Division of Health System Policy</w:t>
      </w:r>
      <w:r w:rsidR="00645F46">
        <w:t xml:space="preserve"> through a contract </w:t>
      </w:r>
      <w:r w:rsidR="00317D41">
        <w:t xml:space="preserve">with </w:t>
      </w:r>
      <w:r w:rsidR="00317D41" w:rsidRPr="00645F46">
        <w:t>RAND</w:t>
      </w:r>
      <w:r w:rsidR="005C0086">
        <w:t>.</w:t>
      </w:r>
      <w:r w:rsidR="005F1B13" w:rsidRPr="00645F46">
        <w:t xml:space="preserve"> </w:t>
      </w:r>
    </w:p>
    <w:p w:rsidR="005D3AFD" w:rsidRPr="005B116C" w:rsidRDefault="005D3AFD" w:rsidP="00E358EC">
      <w:pPr>
        <w:pStyle w:val="HeadingOMB2"/>
        <w:rPr>
          <w:rFonts w:ascii="Times New Roman" w:hAnsi="Times New Roman"/>
          <w:color w:val="D99594"/>
        </w:rPr>
      </w:pPr>
    </w:p>
    <w:p w:rsidR="00E358EC" w:rsidRPr="005B116C" w:rsidRDefault="00E358EC" w:rsidP="00E358EC">
      <w:pPr>
        <w:pStyle w:val="HeadingOMB2"/>
        <w:rPr>
          <w:rFonts w:ascii="Times New Roman" w:hAnsi="Times New Roman"/>
        </w:rPr>
      </w:pPr>
      <w:bookmarkStart w:id="8" w:name="_Toc186020325"/>
      <w:r w:rsidRPr="005B116C">
        <w:rPr>
          <w:rFonts w:ascii="Times New Roman" w:hAnsi="Times New Roman"/>
        </w:rPr>
        <w:t>2. Purpose and Use of Information</w:t>
      </w:r>
      <w:bookmarkEnd w:id="6"/>
      <w:bookmarkEnd w:id="7"/>
      <w:bookmarkEnd w:id="8"/>
    </w:p>
    <w:p w:rsidR="005F1B13" w:rsidRPr="00CF6EEA" w:rsidRDefault="005F1B13" w:rsidP="005F1B13">
      <w:r w:rsidRPr="00CF6EEA">
        <w:t xml:space="preserve">The outcome of </w:t>
      </w:r>
      <w:r w:rsidR="00317D41" w:rsidRPr="00CF6EEA">
        <w:t xml:space="preserve">the </w:t>
      </w:r>
      <w:r w:rsidR="00317D41">
        <w:t>interview</w:t>
      </w:r>
      <w:r w:rsidR="000314F6">
        <w:t xml:space="preserve"> </w:t>
      </w:r>
      <w:r w:rsidR="00EA1FE2">
        <w:t>protocol work</w:t>
      </w:r>
      <w:r w:rsidR="0063468A">
        <w:t xml:space="preserve"> group</w:t>
      </w:r>
      <w:r w:rsidRPr="00CF6EEA">
        <w:t xml:space="preserve"> will be to improve the communications tools contained in the</w:t>
      </w:r>
      <w:r w:rsidR="00407A11">
        <w:t xml:space="preserve"> </w:t>
      </w:r>
      <w:r w:rsidR="00407A11" w:rsidRPr="00407A11">
        <w:t xml:space="preserve">interview protocol </w:t>
      </w:r>
      <w:r w:rsidRPr="00CF6EEA">
        <w:t>template and to refine and clarify suggested</w:t>
      </w:r>
      <w:r w:rsidR="00407A11">
        <w:t xml:space="preserve"> scope and</w:t>
      </w:r>
      <w:r w:rsidRPr="00CF6EEA">
        <w:t xml:space="preserve"> </w:t>
      </w:r>
      <w:r w:rsidR="00407A11">
        <w:t>wording, of questions</w:t>
      </w:r>
      <w:r w:rsidR="00407A11" w:rsidRPr="00407A11">
        <w:t xml:space="preserve"> </w:t>
      </w:r>
      <w:r w:rsidR="00407A11">
        <w:t>posed to the disaster</w:t>
      </w:r>
      <w:r w:rsidRPr="00CF6EEA">
        <w:t xml:space="preserve"> assessment team</w:t>
      </w:r>
      <w:r w:rsidR="00407A11">
        <w:t>/ work group</w:t>
      </w:r>
      <w:r w:rsidRPr="00CF6EEA">
        <w:t xml:space="preserve">.  </w:t>
      </w:r>
    </w:p>
    <w:p w:rsidR="005F1B13" w:rsidRPr="00CF6EEA" w:rsidRDefault="005F1B13" w:rsidP="005F1B13"/>
    <w:p w:rsidR="005F1B13" w:rsidRPr="00CF6EEA" w:rsidRDefault="005F1B13" w:rsidP="005F1B13">
      <w:r w:rsidRPr="00CF6EEA">
        <w:t xml:space="preserve"> A report including recommendations for enhancing and improving the template will be filed.   The report will provide results about the perceived usefulness</w:t>
      </w:r>
      <w:r w:rsidR="009D38B7">
        <w:t xml:space="preserve"> of the</w:t>
      </w:r>
      <w:r w:rsidRPr="00CF6EEA">
        <w:t xml:space="preserve"> </w:t>
      </w:r>
      <w:r w:rsidR="000314F6">
        <w:t xml:space="preserve">peer </w:t>
      </w:r>
      <w:r w:rsidR="00317D41">
        <w:t xml:space="preserve">assessment </w:t>
      </w:r>
      <w:r w:rsidR="00317D41" w:rsidRPr="00CF6EEA">
        <w:t>interview</w:t>
      </w:r>
      <w:r w:rsidRPr="00CF6EEA">
        <w:t xml:space="preserve"> </w:t>
      </w:r>
      <w:r w:rsidR="009D38B7" w:rsidRPr="009D38B7">
        <w:t>process.</w:t>
      </w:r>
      <w:r w:rsidRPr="00CF6EEA">
        <w:t xml:space="preserve">   Results will be produced separately </w:t>
      </w:r>
      <w:r w:rsidR="00317D41">
        <w:t xml:space="preserve">for the working groups and for </w:t>
      </w:r>
      <w:r w:rsidR="00645F46">
        <w:t>ASPR</w:t>
      </w:r>
      <w:r w:rsidRPr="00CF6EEA">
        <w:t xml:space="preserve">.   The report will also include specific suggestions on how to revise </w:t>
      </w:r>
      <w:r w:rsidR="009D38B7">
        <w:t xml:space="preserve">the peer assessment template and interview </w:t>
      </w:r>
      <w:r w:rsidR="00317D41">
        <w:t xml:space="preserve">protocol </w:t>
      </w:r>
      <w:r w:rsidR="00317D41" w:rsidRPr="00CF6EEA">
        <w:t>to</w:t>
      </w:r>
      <w:r w:rsidRPr="00CF6EEA">
        <w:t xml:space="preserve"> make it more useful to its intended audiences.</w:t>
      </w:r>
    </w:p>
    <w:p w:rsidR="005C0731" w:rsidRDefault="005C0731" w:rsidP="00E358EC"/>
    <w:p w:rsidR="00E358EC" w:rsidRPr="005B116C" w:rsidRDefault="00E358EC" w:rsidP="00E358EC">
      <w:pPr>
        <w:pStyle w:val="HeadingOMB2"/>
        <w:rPr>
          <w:rFonts w:ascii="Times New Roman" w:hAnsi="Times New Roman"/>
        </w:rPr>
      </w:pPr>
      <w:bookmarkStart w:id="9" w:name="_Toc151782178"/>
      <w:bookmarkStart w:id="10" w:name="_Toc158526218"/>
      <w:bookmarkStart w:id="11" w:name="_Toc186020326"/>
      <w:r w:rsidRPr="005B116C">
        <w:rPr>
          <w:rFonts w:ascii="Times New Roman" w:hAnsi="Times New Roman"/>
        </w:rPr>
        <w:t>3. Use of Improved Information Technology</w:t>
      </w:r>
      <w:bookmarkEnd w:id="9"/>
      <w:bookmarkEnd w:id="10"/>
      <w:bookmarkEnd w:id="11"/>
    </w:p>
    <w:p w:rsidR="00E358EC" w:rsidRDefault="009802E4" w:rsidP="00E358EC">
      <w:r>
        <w:t xml:space="preserve">ASPR Division of Health System Policy </w:t>
      </w:r>
      <w:r w:rsidR="00B65663">
        <w:t>will collect data through an established qualitative evaluation methodology, which includes</w:t>
      </w:r>
      <w:r>
        <w:t xml:space="preserve"> review of After Action Reports and other operational documents, and </w:t>
      </w:r>
      <w:r w:rsidR="00B65663">
        <w:t>in-person</w:t>
      </w:r>
      <w:r w:rsidR="00B65663" w:rsidRPr="00AD22EE">
        <w:t xml:space="preserve"> interviews </w:t>
      </w:r>
      <w:r w:rsidR="00B65663">
        <w:t>and observations of</w:t>
      </w:r>
      <w:r w:rsidR="009D38B7">
        <w:t xml:space="preserve"> </w:t>
      </w:r>
      <w:r w:rsidR="005F1B13">
        <w:t>work group</w:t>
      </w:r>
      <w:r w:rsidR="00B65663" w:rsidRPr="00AD22EE">
        <w:t xml:space="preserve"> </w:t>
      </w:r>
      <w:r w:rsidR="00B65663">
        <w:t>participants</w:t>
      </w:r>
      <w:r w:rsidR="00B65663" w:rsidRPr="00AD22EE">
        <w:t>. Because most interview questions are open-ended to allow for in-depth exploration of issues, electronic submission of</w:t>
      </w:r>
      <w:r w:rsidR="005F1B13">
        <w:t xml:space="preserve"> </w:t>
      </w:r>
      <w:r w:rsidR="009D38B7">
        <w:t xml:space="preserve">all </w:t>
      </w:r>
      <w:r w:rsidR="009D38B7" w:rsidRPr="00AD22EE">
        <w:t>responses</w:t>
      </w:r>
      <w:r w:rsidR="00B65663" w:rsidRPr="00AD22EE">
        <w:t xml:space="preserve"> is not a viable option.</w:t>
      </w:r>
    </w:p>
    <w:p w:rsidR="005C0731" w:rsidRDefault="005C0731" w:rsidP="00E358EC">
      <w:pPr>
        <w:rPr>
          <w:color w:val="D99594"/>
        </w:rPr>
      </w:pPr>
    </w:p>
    <w:p w:rsidR="005C0731" w:rsidRPr="005C0731" w:rsidRDefault="00B65663" w:rsidP="00E358EC">
      <w:r w:rsidRPr="005C0731">
        <w:lastRenderedPageBreak/>
        <w:t>In addition</w:t>
      </w:r>
      <w:r w:rsidR="00522B23" w:rsidRPr="005C0731">
        <w:t xml:space="preserve">, to reduce reporting burden on participants, we will use Google Analytics to provide supplementary data about direct use of the </w:t>
      </w:r>
      <w:r w:rsidR="00B968A2">
        <w:t>template</w:t>
      </w:r>
      <w:r w:rsidR="00522B23" w:rsidRPr="005C0731">
        <w:t>, including tracking page views, time spent on page and on site, content</w:t>
      </w:r>
      <w:r w:rsidR="00F366B8">
        <w:t>,</w:t>
      </w:r>
      <w:r w:rsidR="00522B23" w:rsidRPr="005C0731">
        <w:t xml:space="preserve"> and navigation analysis to examine how participants are using the </w:t>
      </w:r>
      <w:r w:rsidR="00B968A2">
        <w:t>template</w:t>
      </w:r>
      <w:r w:rsidR="00522B23" w:rsidRPr="005C0731">
        <w:t xml:space="preserve"> </w:t>
      </w:r>
      <w:r w:rsidR="00F366B8">
        <w:t>W</w:t>
      </w:r>
      <w:r w:rsidR="00522B23" w:rsidRPr="005C0731">
        <w:t>eb</w:t>
      </w:r>
      <w:r w:rsidR="00F366B8">
        <w:t xml:space="preserve"> </w:t>
      </w:r>
      <w:r w:rsidR="00522B23" w:rsidRPr="005C0731">
        <w:t>site.</w:t>
      </w:r>
    </w:p>
    <w:p w:rsidR="00A12CE6" w:rsidRDefault="00A12CE6" w:rsidP="00E358EC">
      <w:pPr>
        <w:pStyle w:val="HeadingOMB2"/>
        <w:rPr>
          <w:rFonts w:ascii="Times New Roman" w:hAnsi="Times New Roman"/>
        </w:rPr>
      </w:pPr>
      <w:bookmarkStart w:id="12" w:name="_Toc151782179"/>
      <w:bookmarkStart w:id="13" w:name="_Toc158526219"/>
      <w:bookmarkStart w:id="14" w:name="_Toc186020327"/>
    </w:p>
    <w:p w:rsidR="00E358EC" w:rsidRPr="00645F46" w:rsidRDefault="00E358EC" w:rsidP="00E358EC">
      <w:pPr>
        <w:pStyle w:val="HeadingOMB2"/>
        <w:rPr>
          <w:rFonts w:ascii="Times New Roman" w:hAnsi="Times New Roman"/>
        </w:rPr>
      </w:pPr>
      <w:r w:rsidRPr="00645F46">
        <w:rPr>
          <w:rFonts w:ascii="Times New Roman" w:hAnsi="Times New Roman"/>
        </w:rPr>
        <w:t>4. Efforts to Identify Duplication</w:t>
      </w:r>
      <w:bookmarkEnd w:id="12"/>
      <w:bookmarkEnd w:id="13"/>
      <w:bookmarkEnd w:id="14"/>
    </w:p>
    <w:p w:rsidR="00E358EC" w:rsidRPr="00522B23" w:rsidRDefault="009D38B7" w:rsidP="00E358EC">
      <w:r w:rsidRPr="00645F46">
        <w:t xml:space="preserve">The </w:t>
      </w:r>
      <w:r w:rsidR="00B968A2" w:rsidRPr="00645F46">
        <w:t xml:space="preserve">Peer </w:t>
      </w:r>
      <w:r w:rsidR="0063468A" w:rsidRPr="00645F46">
        <w:t>Assessment</w:t>
      </w:r>
      <w:r w:rsidR="00B968A2" w:rsidRPr="00645F46">
        <w:t xml:space="preserve"> Template</w:t>
      </w:r>
      <w:r w:rsidR="00B65663" w:rsidRPr="00645F46">
        <w:t xml:space="preserve"> </w:t>
      </w:r>
      <w:r w:rsidR="00E360EA" w:rsidRPr="00645F46">
        <w:t>that is under evaluation in this proposed project</w:t>
      </w:r>
      <w:r w:rsidR="00B65663" w:rsidRPr="00645F46">
        <w:t xml:space="preserve"> was </w:t>
      </w:r>
      <w:r w:rsidR="00407A11">
        <w:t>developed</w:t>
      </w:r>
      <w:r w:rsidR="00407A11" w:rsidRPr="00645F46">
        <w:t xml:space="preserve"> </w:t>
      </w:r>
      <w:r w:rsidR="00B65663" w:rsidRPr="00645F46">
        <w:t xml:space="preserve">by </w:t>
      </w:r>
      <w:r w:rsidR="00B968A2" w:rsidRPr="00645F46">
        <w:t>RAND</w:t>
      </w:r>
      <w:r w:rsidRPr="00645F46">
        <w:t>.  T</w:t>
      </w:r>
      <w:r w:rsidR="00B65663" w:rsidRPr="00645F46">
        <w:t xml:space="preserve">o date, </w:t>
      </w:r>
      <w:r w:rsidR="00407A11">
        <w:t>ASPR</w:t>
      </w:r>
      <w:r w:rsidR="00B65663" w:rsidRPr="00645F46">
        <w:t xml:space="preserve"> has not conducted a systematic evaluation of this </w:t>
      </w:r>
      <w:r w:rsidR="00B968A2" w:rsidRPr="00645F46">
        <w:t xml:space="preserve">template/interview </w:t>
      </w:r>
      <w:r w:rsidR="0063468A" w:rsidRPr="00645F46">
        <w:t>guid</w:t>
      </w:r>
      <w:r w:rsidR="005C0086">
        <w:t>e</w:t>
      </w:r>
      <w:r w:rsidR="0063468A" w:rsidRPr="00645F46">
        <w:t xml:space="preserve"> and</w:t>
      </w:r>
      <w:r w:rsidR="001A4EFE" w:rsidRPr="00645F46">
        <w:t xml:space="preserve"> is not aware of any other entity conducting a similar evaluation.</w:t>
      </w:r>
      <w:r w:rsidR="00E358EC" w:rsidRPr="00522B23">
        <w:t xml:space="preserve"> </w:t>
      </w:r>
    </w:p>
    <w:p w:rsidR="00E358EC" w:rsidRPr="00522B23" w:rsidRDefault="00E358EC" w:rsidP="00E358EC">
      <w:pPr>
        <w:rPr>
          <w:color w:val="D99594"/>
        </w:rPr>
      </w:pPr>
    </w:p>
    <w:p w:rsidR="00E358EC" w:rsidRPr="00522B23" w:rsidRDefault="00E358EC" w:rsidP="00E358EC">
      <w:pPr>
        <w:pStyle w:val="HeadingOMB2"/>
        <w:rPr>
          <w:rFonts w:ascii="Times New Roman" w:hAnsi="Times New Roman"/>
        </w:rPr>
      </w:pPr>
      <w:bookmarkStart w:id="15" w:name="_Toc151782180"/>
      <w:bookmarkStart w:id="16" w:name="_Toc158526220"/>
      <w:bookmarkStart w:id="17" w:name="_Toc186020328"/>
      <w:r w:rsidRPr="00522B23">
        <w:rPr>
          <w:rFonts w:ascii="Times New Roman" w:hAnsi="Times New Roman"/>
        </w:rPr>
        <w:t>5. Involvement of Small Entities</w:t>
      </w:r>
      <w:bookmarkEnd w:id="15"/>
      <w:bookmarkEnd w:id="16"/>
      <w:bookmarkEnd w:id="17"/>
    </w:p>
    <w:p w:rsidR="00C922E5" w:rsidRDefault="00B65663" w:rsidP="00E358EC">
      <w:r>
        <w:t>As noted above, t</w:t>
      </w:r>
      <w:r w:rsidR="00E358EC" w:rsidRPr="00522B23">
        <w:t xml:space="preserve">his </w:t>
      </w:r>
      <w:r>
        <w:t>evaluation will directly involve</w:t>
      </w:r>
      <w:r w:rsidR="00D069A7" w:rsidRPr="00522B23">
        <w:t xml:space="preserve"> staff </w:t>
      </w:r>
      <w:r w:rsidR="007B5590">
        <w:t>from</w:t>
      </w:r>
      <w:r w:rsidR="007B5590" w:rsidRPr="00522B23">
        <w:t xml:space="preserve"> </w:t>
      </w:r>
      <w:r w:rsidR="007B5590">
        <w:t>two</w:t>
      </w:r>
      <w:r w:rsidR="009D38B7">
        <w:t xml:space="preserve"> working</w:t>
      </w:r>
      <w:r w:rsidR="00B968A2">
        <w:t xml:space="preserve"> groups</w:t>
      </w:r>
      <w:r w:rsidR="007A6A67" w:rsidRPr="00A03F42">
        <w:t xml:space="preserve">. </w:t>
      </w:r>
      <w:r w:rsidR="00645F46">
        <w:t>ASPR</w:t>
      </w:r>
      <w:r w:rsidR="007A6A67" w:rsidRPr="00A03F42">
        <w:t xml:space="preserve"> will target participation from </w:t>
      </w:r>
      <w:r w:rsidR="00B968A2">
        <w:t xml:space="preserve">members </w:t>
      </w:r>
      <w:r w:rsidR="007A6A67" w:rsidRPr="00A03F42">
        <w:t>that do not have a strong affiliation with a health system and that are a privately owned business,</w:t>
      </w:r>
      <w:r w:rsidR="00B968A2">
        <w:t xml:space="preserve"> and customers of disaster and preparedness </w:t>
      </w:r>
      <w:r w:rsidR="009D38B7">
        <w:t>services</w:t>
      </w:r>
      <w:r w:rsidR="007B5590">
        <w:t>.</w:t>
      </w:r>
    </w:p>
    <w:p w:rsidR="007B5590" w:rsidRPr="00A03F42" w:rsidRDefault="007B5590" w:rsidP="00E358EC"/>
    <w:p w:rsidR="007A6A67" w:rsidRPr="00835BFA" w:rsidRDefault="007D51D8" w:rsidP="00E358EC">
      <w:r>
        <w:t>P</w:t>
      </w:r>
      <w:r w:rsidR="007A6A67" w:rsidRPr="00A03F42">
        <w:t xml:space="preserve">articipation is voluntary, and </w:t>
      </w:r>
      <w:r w:rsidR="00645F46">
        <w:t>ASPR</w:t>
      </w:r>
      <w:r w:rsidR="007A6A67" w:rsidRPr="00A03F42">
        <w:t xml:space="preserve"> has designed a participation schedule that is intended to minimize the impact of the </w:t>
      </w:r>
      <w:r>
        <w:t xml:space="preserve">template / interview </w:t>
      </w:r>
      <w:r w:rsidR="009D38B7">
        <w:t xml:space="preserve">evaluation process.  </w:t>
      </w:r>
      <w:r w:rsidR="007A6A67" w:rsidRPr="00A03F42">
        <w:t>Interviews and observations will be scheduled at times convenient for</w:t>
      </w:r>
      <w:r>
        <w:t xml:space="preserve"> the working groups</w:t>
      </w:r>
      <w:r w:rsidR="007A6A67" w:rsidRPr="00835BFA">
        <w:t xml:space="preserve">. The interview protocols consist of the minimum questions </w:t>
      </w:r>
      <w:r w:rsidR="009D38B7" w:rsidRPr="00835BFA">
        <w:t xml:space="preserve">required </w:t>
      </w:r>
      <w:r w:rsidR="009D38B7">
        <w:t>to</w:t>
      </w:r>
      <w:r>
        <w:t xml:space="preserve"> evaluate and provide improvement feedback.  </w:t>
      </w:r>
      <w:r w:rsidR="007A6A67" w:rsidRPr="00835BFA">
        <w:t xml:space="preserve"> The established interview time limits for each respondent type will be respected, and the interviews will not exceed one hour. </w:t>
      </w:r>
      <w:r w:rsidR="006C6E79">
        <w:t xml:space="preserve">Similar interview guides have been successfully used with </w:t>
      </w:r>
      <w:r w:rsidR="009D38B7">
        <w:t>groups similar to</w:t>
      </w:r>
      <w:r w:rsidR="006C6E79">
        <w:t xml:space="preserve"> the ones being included in this evaluation.</w:t>
      </w:r>
    </w:p>
    <w:p w:rsidR="00E358EC" w:rsidRPr="00835BFA" w:rsidRDefault="00E358EC" w:rsidP="00E358EC"/>
    <w:p w:rsidR="00E358EC" w:rsidRPr="00835BFA" w:rsidRDefault="00E358EC" w:rsidP="00E358EC">
      <w:pPr>
        <w:pStyle w:val="HeadingOMB2"/>
        <w:rPr>
          <w:rFonts w:ascii="Times New Roman" w:hAnsi="Times New Roman"/>
        </w:rPr>
      </w:pPr>
      <w:bookmarkStart w:id="18" w:name="_Toc151782181"/>
      <w:bookmarkStart w:id="19" w:name="_Toc158526221"/>
      <w:bookmarkStart w:id="20" w:name="_Toc186020329"/>
      <w:r w:rsidRPr="00835BFA">
        <w:rPr>
          <w:rFonts w:ascii="Times New Roman" w:hAnsi="Times New Roman"/>
        </w:rPr>
        <w:t>6. Consequences if Information Collected Less Frequently</w:t>
      </w:r>
      <w:bookmarkEnd w:id="18"/>
      <w:bookmarkEnd w:id="19"/>
      <w:bookmarkEnd w:id="20"/>
    </w:p>
    <w:p w:rsidR="00E360EA" w:rsidRPr="00835BFA" w:rsidRDefault="00BF4BE3" w:rsidP="00E360EA">
      <w:pPr>
        <w:rPr>
          <w:color w:val="8DB3E2"/>
        </w:rPr>
      </w:pPr>
      <w:bookmarkStart w:id="21" w:name="_Toc151782182"/>
      <w:bookmarkStart w:id="22" w:name="_Toc158526222"/>
      <w:r>
        <w:t>This is a one-time collection.</w:t>
      </w:r>
    </w:p>
    <w:p w:rsidR="00E360EA" w:rsidRPr="00835BFA" w:rsidRDefault="00E360EA" w:rsidP="00E360EA"/>
    <w:p w:rsidR="00E358EC" w:rsidRPr="00835BFA" w:rsidRDefault="00E358EC" w:rsidP="00E358EC">
      <w:pPr>
        <w:pStyle w:val="HeadingOMB2"/>
        <w:rPr>
          <w:rFonts w:ascii="Times New Roman" w:hAnsi="Times New Roman"/>
        </w:rPr>
      </w:pPr>
      <w:bookmarkStart w:id="23" w:name="_Toc186020330"/>
      <w:r w:rsidRPr="00835BFA">
        <w:rPr>
          <w:rFonts w:ascii="Times New Roman" w:hAnsi="Times New Roman"/>
        </w:rPr>
        <w:t>7. Special Circumstances</w:t>
      </w:r>
      <w:bookmarkEnd w:id="21"/>
      <w:bookmarkEnd w:id="22"/>
      <w:bookmarkEnd w:id="23"/>
    </w:p>
    <w:p w:rsidR="00E358EC" w:rsidRPr="00835BFA" w:rsidRDefault="00E358EC" w:rsidP="00E358EC">
      <w:r w:rsidRPr="00835BFA">
        <w:t>This request is consistent with the general information collection guidelines of 5 CFR 1320.5(d</w:t>
      </w:r>
      <w:proofErr w:type="gramStart"/>
      <w:r w:rsidRPr="00835BFA">
        <w:t>)(</w:t>
      </w:r>
      <w:proofErr w:type="gramEnd"/>
      <w:r w:rsidRPr="00835BFA">
        <w:t>2).  No special circumstances apply.</w:t>
      </w:r>
    </w:p>
    <w:p w:rsidR="00E358EC" w:rsidRPr="00835BFA" w:rsidRDefault="00E358EC" w:rsidP="00E358EC">
      <w:pPr>
        <w:rPr>
          <w:color w:val="D99594"/>
        </w:rPr>
      </w:pPr>
    </w:p>
    <w:p w:rsidR="00E358EC" w:rsidRPr="00835BFA" w:rsidRDefault="00E358EC" w:rsidP="00E358EC">
      <w:pPr>
        <w:pStyle w:val="HeadingOMB2"/>
        <w:rPr>
          <w:rFonts w:ascii="Times New Roman" w:hAnsi="Times New Roman"/>
        </w:rPr>
      </w:pPr>
      <w:bookmarkStart w:id="24" w:name="_Toc151782183"/>
      <w:bookmarkStart w:id="25" w:name="_Toc158526223"/>
      <w:bookmarkStart w:id="26" w:name="_Toc186020331"/>
      <w:r w:rsidRPr="00835BFA">
        <w:rPr>
          <w:rFonts w:ascii="Times New Roman" w:hAnsi="Times New Roman"/>
        </w:rPr>
        <w:t xml:space="preserve">8. </w:t>
      </w:r>
      <w:bookmarkEnd w:id="24"/>
      <w:bookmarkEnd w:id="25"/>
      <w:r w:rsidRPr="00835BFA">
        <w:rPr>
          <w:rFonts w:ascii="Times New Roman" w:hAnsi="Times New Roman"/>
        </w:rPr>
        <w:t>Federal Register Notice and Outside Consultations</w:t>
      </w:r>
      <w:bookmarkEnd w:id="26"/>
    </w:p>
    <w:p w:rsidR="00E358EC" w:rsidRPr="00835BFA" w:rsidRDefault="00E358EC" w:rsidP="00E358EC">
      <w:pPr>
        <w:pStyle w:val="HeadingOMB2"/>
        <w:rPr>
          <w:rFonts w:ascii="Times New Roman" w:hAnsi="Times New Roman"/>
        </w:rPr>
      </w:pPr>
    </w:p>
    <w:p w:rsidR="00ED3BBF" w:rsidRPr="005C0086" w:rsidRDefault="00E358EC" w:rsidP="00E358EC">
      <w:pPr>
        <w:pStyle w:val="HeadingOMB2"/>
        <w:rPr>
          <w:rFonts w:ascii="Times New Roman" w:hAnsi="Times New Roman"/>
        </w:rPr>
      </w:pPr>
      <w:bookmarkStart w:id="27" w:name="_Toc186020332"/>
      <w:proofErr w:type="gramStart"/>
      <w:r w:rsidRPr="005C0086">
        <w:rPr>
          <w:rFonts w:ascii="Times New Roman" w:hAnsi="Times New Roman"/>
        </w:rPr>
        <w:t>8.a</w:t>
      </w:r>
      <w:proofErr w:type="gramEnd"/>
      <w:r w:rsidRPr="005C0086">
        <w:rPr>
          <w:rFonts w:ascii="Times New Roman" w:hAnsi="Times New Roman"/>
        </w:rPr>
        <w:t>. Federal Register Notice</w:t>
      </w:r>
      <w:bookmarkEnd w:id="27"/>
    </w:p>
    <w:p w:rsidR="00ED3BBF" w:rsidRDefault="005F032C" w:rsidP="00E358EC">
      <w:pPr>
        <w:pStyle w:val="HeadingOMB2"/>
        <w:rPr>
          <w:rFonts w:ascii="Times New Roman" w:hAnsi="Times New Roman"/>
          <w:b w:val="0"/>
          <w:i w:val="0"/>
          <w:color w:val="000000" w:themeColor="text1"/>
        </w:rPr>
      </w:pPr>
      <w:r w:rsidRPr="00ED3BBF">
        <w:rPr>
          <w:rFonts w:ascii="Times New Roman" w:hAnsi="Times New Roman"/>
          <w:b w:val="0"/>
          <w:i w:val="0"/>
        </w:rPr>
        <w:t>This pilot study is submitted under AHRQs generic Clearance #</w:t>
      </w:r>
      <w:r w:rsidR="005C0086" w:rsidRPr="00ED3BBF">
        <w:rPr>
          <w:rFonts w:ascii="Times New Roman" w:hAnsi="Times New Roman"/>
          <w:b w:val="0"/>
          <w:i w:val="0"/>
          <w:color w:val="000000" w:themeColor="text1"/>
        </w:rPr>
        <w:t>0935-0124</w:t>
      </w:r>
      <w:bookmarkStart w:id="28" w:name="_Toc186020333"/>
      <w:r w:rsidR="00ED3BBF">
        <w:rPr>
          <w:rFonts w:ascii="Times New Roman" w:hAnsi="Times New Roman"/>
          <w:b w:val="0"/>
          <w:i w:val="0"/>
          <w:color w:val="000000" w:themeColor="text1"/>
        </w:rPr>
        <w:t>; publication in the Federal Register is not required.</w:t>
      </w:r>
    </w:p>
    <w:p w:rsidR="00ED3BBF" w:rsidRDefault="00ED3BBF" w:rsidP="00E358EC">
      <w:pPr>
        <w:pStyle w:val="HeadingOMB2"/>
        <w:rPr>
          <w:rFonts w:ascii="Times New Roman" w:hAnsi="Times New Roman"/>
          <w:b w:val="0"/>
          <w:i w:val="0"/>
          <w:color w:val="000000" w:themeColor="text1"/>
        </w:rPr>
      </w:pPr>
    </w:p>
    <w:p w:rsidR="00E358EC" w:rsidRPr="0082661F" w:rsidRDefault="00E358EC" w:rsidP="00E358EC">
      <w:pPr>
        <w:pStyle w:val="HeadingOMB2"/>
        <w:rPr>
          <w:rFonts w:ascii="Times New Roman" w:hAnsi="Times New Roman"/>
        </w:rPr>
      </w:pPr>
      <w:proofErr w:type="gramStart"/>
      <w:r w:rsidRPr="00835BFA">
        <w:rPr>
          <w:rFonts w:ascii="Times New Roman" w:hAnsi="Times New Roman"/>
        </w:rPr>
        <w:t>8.b</w:t>
      </w:r>
      <w:proofErr w:type="gramEnd"/>
      <w:r w:rsidRPr="00835BFA">
        <w:rPr>
          <w:rFonts w:ascii="Times New Roman" w:hAnsi="Times New Roman"/>
        </w:rPr>
        <w:t>. Outside Consultations</w:t>
      </w:r>
      <w:bookmarkEnd w:id="28"/>
    </w:p>
    <w:p w:rsidR="00E358EC" w:rsidRPr="0082661F" w:rsidRDefault="00645F46" w:rsidP="00E358EC">
      <w:bookmarkStart w:id="29" w:name="_Toc457285506"/>
      <w:bookmarkStart w:id="30" w:name="_Toc58725294"/>
      <w:bookmarkStart w:id="31" w:name="_Toc151782184"/>
      <w:bookmarkStart w:id="32" w:name="_Toc158526224"/>
      <w:r>
        <w:t>T</w:t>
      </w:r>
      <w:r w:rsidR="00E358EC" w:rsidRPr="0082661F">
        <w:t xml:space="preserve">he following experts </w:t>
      </w:r>
      <w:r>
        <w:t xml:space="preserve">were consulted </w:t>
      </w:r>
      <w:r w:rsidR="00E358EC" w:rsidRPr="0082661F">
        <w:t xml:space="preserve">on various aspects of the design of the data </w:t>
      </w:r>
      <w:r w:rsidR="00CF5358">
        <w:t xml:space="preserve">and the pilot study </w:t>
      </w:r>
      <w:r w:rsidR="00E358EC" w:rsidRPr="0082661F">
        <w:t>collection effort</w:t>
      </w:r>
      <w:r w:rsidR="009D38B7">
        <w:t>.  This effort</w:t>
      </w:r>
      <w:r w:rsidR="00E358EC" w:rsidRPr="0082661F">
        <w:t xml:space="preserve"> includ</w:t>
      </w:r>
      <w:r w:rsidR="009D38B7">
        <w:t>ed</w:t>
      </w:r>
      <w:r w:rsidR="00971D21">
        <w:t xml:space="preserve"> the</w:t>
      </w:r>
      <w:r w:rsidR="00E358EC" w:rsidRPr="0082661F">
        <w:t xml:space="preserve"> key research question, approaches to identify and </w:t>
      </w:r>
      <w:r w:rsidR="001A4EFE" w:rsidRPr="0082661F">
        <w:t xml:space="preserve">recruit </w:t>
      </w:r>
      <w:r w:rsidR="00A52EAF">
        <w:t>participants</w:t>
      </w:r>
      <w:r w:rsidR="003435A8">
        <w:t xml:space="preserve">,  </w:t>
      </w:r>
      <w:r w:rsidR="00E358EC" w:rsidRPr="0082661F">
        <w:t xml:space="preserve"> </w:t>
      </w:r>
      <w:r w:rsidR="001A4EFE" w:rsidRPr="0082661F">
        <w:t xml:space="preserve">methods of data collection and analysis, </w:t>
      </w:r>
      <w:r w:rsidR="00E358EC" w:rsidRPr="0082661F">
        <w:t xml:space="preserve">and </w:t>
      </w:r>
      <w:r w:rsidR="003435A8">
        <w:t xml:space="preserve">interview </w:t>
      </w:r>
      <w:r w:rsidR="00E358EC" w:rsidRPr="0082661F">
        <w:t>protocol development</w:t>
      </w:r>
      <w:r w:rsidR="00C253AC" w:rsidRPr="0082661F">
        <w:t>:</w:t>
      </w:r>
    </w:p>
    <w:p w:rsidR="001A4EFE" w:rsidRPr="0082661F" w:rsidRDefault="00CF5358" w:rsidP="00E358EC">
      <w:pPr>
        <w:numPr>
          <w:ilvl w:val="0"/>
          <w:numId w:val="17"/>
        </w:numPr>
      </w:pPr>
      <w:r>
        <w:t xml:space="preserve">Christopher Nelson, PhD, The Rand Corporation, Division of Health </w:t>
      </w:r>
    </w:p>
    <w:p w:rsidR="0082661F" w:rsidRPr="007618A4" w:rsidRDefault="00CF5358" w:rsidP="0082661F">
      <w:pPr>
        <w:numPr>
          <w:ilvl w:val="0"/>
          <w:numId w:val="17"/>
        </w:numPr>
      </w:pPr>
      <w:r>
        <w:t xml:space="preserve">Gregg Margolis, PhD, The Assistant Secretary of Preparedness and Response , Division of Health System Policy </w:t>
      </w:r>
    </w:p>
    <w:p w:rsidR="00E358EC" w:rsidRPr="00645F46" w:rsidRDefault="00E358EC" w:rsidP="00E358EC">
      <w:pPr>
        <w:pStyle w:val="HeadingOMB2"/>
        <w:rPr>
          <w:rFonts w:ascii="Times New Roman" w:hAnsi="Times New Roman"/>
        </w:rPr>
      </w:pPr>
      <w:bookmarkStart w:id="33" w:name="_Toc186020334"/>
      <w:r w:rsidRPr="00645F46">
        <w:rPr>
          <w:rFonts w:ascii="Times New Roman" w:hAnsi="Times New Roman"/>
        </w:rPr>
        <w:lastRenderedPageBreak/>
        <w:t>9. Payments/Gifts to Respondents</w:t>
      </w:r>
      <w:bookmarkEnd w:id="29"/>
      <w:bookmarkEnd w:id="30"/>
      <w:bookmarkEnd w:id="31"/>
      <w:bookmarkEnd w:id="32"/>
      <w:bookmarkEnd w:id="33"/>
    </w:p>
    <w:p w:rsidR="004D4DD0" w:rsidRPr="00645F46" w:rsidRDefault="00103FCA" w:rsidP="004D4DD0">
      <w:r w:rsidRPr="00645F46">
        <w:t xml:space="preserve">The </w:t>
      </w:r>
      <w:r w:rsidR="00A52EAF" w:rsidRPr="00645F46">
        <w:t>respondents</w:t>
      </w:r>
      <w:r w:rsidR="00931BBB" w:rsidRPr="00645F46">
        <w:t xml:space="preserve"> </w:t>
      </w:r>
      <w:r w:rsidR="00A52EAF" w:rsidRPr="00645F46">
        <w:t>in</w:t>
      </w:r>
      <w:r w:rsidR="00931BBB" w:rsidRPr="00645F46">
        <w:t xml:space="preserve"> this </w:t>
      </w:r>
      <w:r w:rsidR="007B5590" w:rsidRPr="00645F46">
        <w:t>template and</w:t>
      </w:r>
      <w:r w:rsidR="009D38B7" w:rsidRPr="00645F46">
        <w:t xml:space="preserve"> interview protocol </w:t>
      </w:r>
      <w:r w:rsidR="00931BBB" w:rsidRPr="00645F46">
        <w:t xml:space="preserve">pilot </w:t>
      </w:r>
      <w:r w:rsidR="007B5590" w:rsidRPr="00645F46">
        <w:t>test project</w:t>
      </w:r>
      <w:r w:rsidRPr="00645F46">
        <w:t xml:space="preserve"> </w:t>
      </w:r>
      <w:r w:rsidR="00931BBB" w:rsidRPr="00645F46">
        <w:t xml:space="preserve">are federal partners, peers and consumers of preparedness and response </w:t>
      </w:r>
      <w:r w:rsidR="007B5590" w:rsidRPr="00645F46">
        <w:t>services.</w:t>
      </w:r>
      <w:r w:rsidR="00931BBB" w:rsidRPr="00645F46">
        <w:t xml:space="preserve">  </w:t>
      </w:r>
      <w:r w:rsidRPr="00645F46">
        <w:t>As such they will invoice for activities related to the project including</w:t>
      </w:r>
      <w:r w:rsidR="00106B18" w:rsidRPr="00645F46">
        <w:rPr>
          <w:color w:val="1F497D"/>
        </w:rPr>
        <w:t xml:space="preserve"> </w:t>
      </w:r>
      <w:r w:rsidR="004D4DD0" w:rsidRPr="00645F46">
        <w:t>pre-evaluation and evaluation activities</w:t>
      </w:r>
      <w:r w:rsidR="00645F46">
        <w:t xml:space="preserve">, </w:t>
      </w:r>
      <w:r w:rsidR="007B5590">
        <w:t>but no</w:t>
      </w:r>
      <w:r w:rsidR="00645F46">
        <w:t xml:space="preserve"> additional gift or incentive to participation will be provided.  </w:t>
      </w:r>
      <w:r w:rsidR="004D4DD0" w:rsidRPr="00645F46">
        <w:t xml:space="preserve"> The pre-evaluation activity is establishing the </w:t>
      </w:r>
      <w:r w:rsidR="00931BBB" w:rsidRPr="00645F46">
        <w:t>work group members</w:t>
      </w:r>
      <w:r w:rsidR="004D4DD0" w:rsidRPr="00645F46">
        <w:t>.  Evaluation activities include participating in interviews;</w:t>
      </w:r>
      <w:r w:rsidR="00931BBB" w:rsidRPr="00645F46">
        <w:t xml:space="preserve"> pre</w:t>
      </w:r>
      <w:r w:rsidR="009D38B7" w:rsidRPr="00645F46">
        <w:t>-</w:t>
      </w:r>
      <w:r w:rsidR="00931BBB" w:rsidRPr="00645F46">
        <w:t xml:space="preserve">meeting reviews of records and </w:t>
      </w:r>
      <w:proofErr w:type="gramStart"/>
      <w:r w:rsidR="00931BBB" w:rsidRPr="00645F46">
        <w:t>AARs ,</w:t>
      </w:r>
      <w:proofErr w:type="gramEnd"/>
      <w:r w:rsidR="00931BBB" w:rsidRPr="00645F46">
        <w:t xml:space="preserve"> review of the template and interview protocols</w:t>
      </w:r>
      <w:r w:rsidR="004D4DD0" w:rsidRPr="00645F46">
        <w:t xml:space="preserve">; maintaining a log of issues; and participating in </w:t>
      </w:r>
      <w:r w:rsidR="00931BBB" w:rsidRPr="00645F46">
        <w:t>the assigned work groups</w:t>
      </w:r>
      <w:r w:rsidR="004D4DD0" w:rsidRPr="00645F46">
        <w:t xml:space="preserve"> </w:t>
      </w:r>
    </w:p>
    <w:p w:rsidR="00103FCA" w:rsidRDefault="00103FCA" w:rsidP="00103FCA">
      <w:pPr>
        <w:spacing w:before="100" w:beforeAutospacing="1" w:after="100" w:afterAutospacing="1"/>
        <w:rPr>
          <w:color w:val="000000"/>
        </w:rPr>
      </w:pPr>
      <w:r w:rsidRPr="00645F46">
        <w:t xml:space="preserve">We estimate the cost of </w:t>
      </w:r>
      <w:r w:rsidR="00236B76" w:rsidRPr="00645F46">
        <w:t xml:space="preserve">respondent participation </w:t>
      </w:r>
      <w:r w:rsidRPr="00645F46">
        <w:t>as approximately</w:t>
      </w:r>
      <w:r w:rsidR="00106B18" w:rsidRPr="00645F46">
        <w:t xml:space="preserve"> $</w:t>
      </w:r>
      <w:r w:rsidR="009D38B7" w:rsidRPr="00956C5B">
        <w:rPr>
          <w:sz w:val="20"/>
          <w:szCs w:val="20"/>
        </w:rPr>
        <w:t>2765.70</w:t>
      </w:r>
      <w:r w:rsidR="00F66D9B" w:rsidRPr="00645F46">
        <w:t xml:space="preserve"> </w:t>
      </w:r>
      <w:r w:rsidRPr="00645F46">
        <w:t>based on</w:t>
      </w:r>
      <w:r w:rsidR="004D4DD0" w:rsidRPr="00645F46">
        <w:t> </w:t>
      </w:r>
      <w:r w:rsidR="00236B76" w:rsidRPr="00645F46">
        <w:t xml:space="preserve">~60 </w:t>
      </w:r>
      <w:r w:rsidR="00106B18" w:rsidRPr="00645F46">
        <w:t xml:space="preserve">hours of labor at </w:t>
      </w:r>
      <w:r w:rsidR="009D38B7" w:rsidRPr="00956C5B">
        <w:rPr>
          <w:sz w:val="20"/>
          <w:szCs w:val="20"/>
        </w:rPr>
        <w:t xml:space="preserve">$30.73 </w:t>
      </w:r>
      <w:r w:rsidRPr="00645F46">
        <w:t>per hour.</w:t>
      </w:r>
      <w:r w:rsidR="004D4DD0" w:rsidRPr="00645F46">
        <w:rPr>
          <w:color w:val="1F497D"/>
        </w:rPr>
        <w:t xml:space="preserve">  </w:t>
      </w:r>
      <w:r w:rsidR="004D4DD0" w:rsidRPr="00645F46">
        <w:t>The hourly rate is calculated based on</w:t>
      </w:r>
      <w:r w:rsidR="009D38B7" w:rsidRPr="00645F46">
        <w:t xml:space="preserve"> average </w:t>
      </w:r>
      <w:r w:rsidR="004D4DD0" w:rsidRPr="00645F46">
        <w:t xml:space="preserve">salaries </w:t>
      </w:r>
      <w:r w:rsidR="00405E33" w:rsidRPr="00645F46">
        <w:t xml:space="preserve">of </w:t>
      </w:r>
      <w:r w:rsidR="004D4DD0" w:rsidRPr="00645F46">
        <w:t>the roles we will invite to participate in the project: clinician</w:t>
      </w:r>
      <w:r w:rsidR="00236B76" w:rsidRPr="00645F46">
        <w:t xml:space="preserve">s, </w:t>
      </w:r>
      <w:r w:rsidR="00405E33" w:rsidRPr="00645F46">
        <w:t>bureaucrats</w:t>
      </w:r>
      <w:r w:rsidR="00236B76" w:rsidRPr="00645F46">
        <w:t>, first responders, managers</w:t>
      </w:r>
      <w:r w:rsidR="00405E33" w:rsidRPr="00645F46">
        <w:t xml:space="preserve">, civil servants </w:t>
      </w:r>
      <w:r w:rsidR="00236B76" w:rsidRPr="00645F46">
        <w:t>and consumers</w:t>
      </w:r>
      <w:r w:rsidR="00405E33" w:rsidRPr="00956C5B">
        <w:rPr>
          <w:color w:val="1F497D"/>
        </w:rPr>
        <w:t>.</w:t>
      </w:r>
    </w:p>
    <w:p w:rsidR="00E358EC" w:rsidRPr="00A70E0C" w:rsidRDefault="00E358EC" w:rsidP="00371DA4">
      <w:pPr>
        <w:rPr>
          <w:b/>
        </w:rPr>
      </w:pPr>
      <w:bookmarkStart w:id="34" w:name="_Toc151782185"/>
      <w:bookmarkStart w:id="35" w:name="_Toc158526225"/>
      <w:bookmarkStart w:id="36" w:name="_Toc186020335"/>
      <w:r w:rsidRPr="00A70E0C">
        <w:rPr>
          <w:b/>
        </w:rPr>
        <w:t>10. Assurance of Confidentiality</w:t>
      </w:r>
      <w:bookmarkEnd w:id="34"/>
      <w:bookmarkEnd w:id="35"/>
      <w:bookmarkEnd w:id="36"/>
    </w:p>
    <w:p w:rsidR="00E358EC" w:rsidRPr="0039020B" w:rsidRDefault="00E358EC" w:rsidP="00E358EC">
      <w:pPr>
        <w:autoSpaceDE w:val="0"/>
        <w:autoSpaceDN w:val="0"/>
        <w:adjustRightInd w:val="0"/>
      </w:pPr>
      <w:r w:rsidRPr="0039020B">
        <w:t>Individuals and organizations will be assured of the confidentiality of their replies under Section 9</w:t>
      </w:r>
      <w:r w:rsidR="00213AA0">
        <w:t>4</w:t>
      </w:r>
      <w:r w:rsidRPr="0039020B">
        <w:t xml:space="preserve">4(c) of the Public Health Service Act, </w:t>
      </w:r>
      <w:proofErr w:type="gramStart"/>
      <w:r w:rsidRPr="0039020B">
        <w:t>42 USC 299c-3(c)</w:t>
      </w:r>
      <w:proofErr w:type="gramEnd"/>
      <w:r w:rsidRPr="0039020B">
        <w:t xml:space="preserve">.  </w:t>
      </w:r>
      <w:r w:rsidR="00213AA0" w:rsidRPr="00012921">
        <w:t>That law requires that information collected for research conducted or supported by AHRQ that identifies individuals or establishments be used only for the purpose for which it was supplied</w:t>
      </w:r>
      <w:r w:rsidR="00FC6104">
        <w:t xml:space="preserve">.  </w:t>
      </w:r>
      <w:r w:rsidRPr="0039020B">
        <w:t xml:space="preserve">The </w:t>
      </w:r>
      <w:r w:rsidR="001B1E29">
        <w:t>project</w:t>
      </w:r>
      <w:r w:rsidR="001B1E29" w:rsidRPr="0039020B">
        <w:t xml:space="preserve"> </w:t>
      </w:r>
      <w:r w:rsidRPr="0039020B">
        <w:t>will collect information from respondents about the</w:t>
      </w:r>
      <w:r w:rsidR="009B6D02" w:rsidRPr="0039020B">
        <w:t xml:space="preserve"> </w:t>
      </w:r>
      <w:r w:rsidR="009E5FBE">
        <w:t>usefulness</w:t>
      </w:r>
      <w:r w:rsidR="009E5FBE" w:rsidRPr="0039020B">
        <w:t xml:space="preserve"> </w:t>
      </w:r>
      <w:r w:rsidR="009B6D02" w:rsidRPr="0039020B">
        <w:t>of the</w:t>
      </w:r>
      <w:r w:rsidR="009F64D2">
        <w:t xml:space="preserve"> </w:t>
      </w:r>
      <w:r w:rsidR="00407A11">
        <w:t>p</w:t>
      </w:r>
      <w:r w:rsidR="00F22FC8">
        <w:t xml:space="preserve">eer </w:t>
      </w:r>
      <w:r w:rsidR="00407A11">
        <w:t>a</w:t>
      </w:r>
      <w:r w:rsidR="00F22FC8">
        <w:t xml:space="preserve">ssessment </w:t>
      </w:r>
      <w:r w:rsidR="009F64D2">
        <w:t xml:space="preserve">Interview </w:t>
      </w:r>
      <w:r w:rsidR="00F22FC8">
        <w:t>Protocol</w:t>
      </w:r>
      <w:r w:rsidR="00407A11">
        <w:t xml:space="preserve"> (Attachment A)</w:t>
      </w:r>
      <w:r w:rsidR="009B6D02" w:rsidRPr="0039020B">
        <w:t>.</w:t>
      </w:r>
      <w:r w:rsidRPr="0039020B">
        <w:t xml:space="preserve"> It will not collect any information about either the respondent or any individual in the establishment</w:t>
      </w:r>
      <w:r w:rsidRPr="007B5590">
        <w:rPr>
          <w:color w:val="000000" w:themeColor="text1"/>
        </w:rPr>
        <w:t>.</w:t>
      </w:r>
      <w:r w:rsidR="007B5590">
        <w:rPr>
          <w:color w:val="000000" w:themeColor="text1"/>
        </w:rPr>
        <w:t xml:space="preserve">  </w:t>
      </w:r>
      <w:r w:rsidRPr="007B5590">
        <w:rPr>
          <w:color w:val="000000" w:themeColor="text1"/>
        </w:rPr>
        <w:t xml:space="preserve"> </w:t>
      </w:r>
      <w:r w:rsidR="00407A11" w:rsidRPr="007B5590">
        <w:rPr>
          <w:color w:val="000000" w:themeColor="text1"/>
        </w:rPr>
        <w:t>ASPR</w:t>
      </w:r>
      <w:r w:rsidR="00A92E9D">
        <w:rPr>
          <w:color w:val="000000" w:themeColor="text1"/>
        </w:rPr>
        <w:t>,</w:t>
      </w:r>
      <w:r w:rsidR="00407A11" w:rsidRPr="007B5590">
        <w:rPr>
          <w:color w:val="000000" w:themeColor="text1"/>
        </w:rPr>
        <w:t xml:space="preserve"> DHSP and RAND</w:t>
      </w:r>
      <w:r w:rsidR="00701E49" w:rsidRPr="007B5590">
        <w:rPr>
          <w:color w:val="000000" w:themeColor="text1"/>
        </w:rPr>
        <w:t xml:space="preserve"> </w:t>
      </w:r>
      <w:r w:rsidRPr="0039020B">
        <w:t xml:space="preserve">will collect the respondent’s name, organizational affiliation, </w:t>
      </w:r>
      <w:r w:rsidR="009B6D02" w:rsidRPr="0039020B">
        <w:t xml:space="preserve">organizational phone number, </w:t>
      </w:r>
      <w:r w:rsidRPr="0039020B">
        <w:t xml:space="preserve">and </w:t>
      </w:r>
      <w:r w:rsidR="009B6D02" w:rsidRPr="0039020B">
        <w:t>role</w:t>
      </w:r>
      <w:r w:rsidRPr="0039020B">
        <w:t xml:space="preserve">. This information will be used for </w:t>
      </w:r>
      <w:r w:rsidR="005F3887">
        <w:t>respondent</w:t>
      </w:r>
      <w:r w:rsidR="005F3887" w:rsidRPr="0039020B">
        <w:t xml:space="preserve"> </w:t>
      </w:r>
      <w:r w:rsidRPr="0039020B">
        <w:t xml:space="preserve">tracking purposes or for clarification call backs. All electronic files will be password protected and accessible only from </w:t>
      </w:r>
      <w:r w:rsidR="003F1E6C">
        <w:t xml:space="preserve">within </w:t>
      </w:r>
      <w:r w:rsidRPr="0039020B">
        <w:t xml:space="preserve">a secured network. </w:t>
      </w:r>
      <w:r w:rsidR="00F36F7F" w:rsidRPr="0039020B">
        <w:t xml:space="preserve">Electronic files </w:t>
      </w:r>
      <w:r w:rsidR="0039020B">
        <w:t xml:space="preserve">containing study data from the </w:t>
      </w:r>
      <w:r w:rsidR="00F22FC8">
        <w:t xml:space="preserve">Pilot Study </w:t>
      </w:r>
      <w:r w:rsidR="0039020B">
        <w:t>will be transmitted for</w:t>
      </w:r>
      <w:r w:rsidR="00E33EE8">
        <w:t xml:space="preserve"> data management and</w:t>
      </w:r>
      <w:r w:rsidR="0039020B">
        <w:t xml:space="preserve"> analysis to </w:t>
      </w:r>
      <w:r w:rsidR="00F22FC8">
        <w:t>RAND</w:t>
      </w:r>
      <w:r w:rsidR="0039020B">
        <w:t xml:space="preserve">, </w:t>
      </w:r>
      <w:r w:rsidR="00F366B8">
        <w:t xml:space="preserve">the contractor leading data collection and </w:t>
      </w:r>
      <w:r w:rsidR="00E030A4">
        <w:t>analysis</w:t>
      </w:r>
      <w:r w:rsidR="00E33EE8">
        <w:t>.  These files will be encrypted and will be</w:t>
      </w:r>
      <w:r w:rsidR="0039020B" w:rsidRPr="0039020B">
        <w:t xml:space="preserve"> </w:t>
      </w:r>
      <w:r w:rsidR="00F36F7F" w:rsidRPr="0039020B">
        <w:t xml:space="preserve">transmitted through a secure messaging </w:t>
      </w:r>
      <w:r w:rsidR="007B5590" w:rsidRPr="0039020B">
        <w:t xml:space="preserve">portal. </w:t>
      </w:r>
      <w:r w:rsidR="00F36F7F" w:rsidRPr="0039020B">
        <w:t>Paper files will be sent via certified mail</w:t>
      </w:r>
      <w:r w:rsidR="00E33EE8">
        <w:t xml:space="preserve"> or delivered by hand </w:t>
      </w:r>
      <w:r w:rsidR="00F366B8">
        <w:t>to project staff</w:t>
      </w:r>
      <w:r w:rsidR="00F36F7F" w:rsidRPr="0039020B">
        <w:t xml:space="preserve">. </w:t>
      </w:r>
      <w:r w:rsidRPr="0039020B">
        <w:t xml:space="preserve">When not in use by project staff, all printed information or materials that could </w:t>
      </w:r>
      <w:r w:rsidR="00E33EE8">
        <w:t xml:space="preserve">be used to </w:t>
      </w:r>
      <w:r w:rsidRPr="0039020B">
        <w:t xml:space="preserve">identify participants in the study will be stored in locked cabinets that are accessible only to project team members. </w:t>
      </w:r>
    </w:p>
    <w:p w:rsidR="00E358EC" w:rsidRPr="0039020B" w:rsidRDefault="00E358EC" w:rsidP="00E358EC">
      <w:pPr>
        <w:autoSpaceDE w:val="0"/>
        <w:autoSpaceDN w:val="0"/>
        <w:adjustRightInd w:val="0"/>
        <w:rPr>
          <w:color w:val="D99594"/>
        </w:rPr>
      </w:pPr>
    </w:p>
    <w:p w:rsidR="00E358EC" w:rsidRPr="0039020B" w:rsidRDefault="00E358EC" w:rsidP="00E358EC">
      <w:pPr>
        <w:autoSpaceDE w:val="0"/>
        <w:autoSpaceDN w:val="0"/>
        <w:adjustRightInd w:val="0"/>
        <w:rPr>
          <w:color w:val="D99594"/>
        </w:rPr>
      </w:pPr>
      <w:r w:rsidRPr="0039020B">
        <w:t xml:space="preserve">All respondent involvement will be voluntary. </w:t>
      </w:r>
      <w:r w:rsidR="00BF30BC">
        <w:t>Informed consent will be obtained from each responde</w:t>
      </w:r>
      <w:r w:rsidR="00073233">
        <w:t>nt</w:t>
      </w:r>
      <w:r w:rsidR="00BF30BC">
        <w:t xml:space="preserve"> from each organization prior to participation.  </w:t>
      </w:r>
      <w:r w:rsidRPr="0039020B">
        <w:t xml:space="preserve"> Respondents will be informed that: (1) the project team will not share their name, their organization’s name</w:t>
      </w:r>
      <w:r w:rsidR="009E5FBE">
        <w:t>,</w:t>
      </w:r>
      <w:r w:rsidRPr="0039020B">
        <w:t xml:space="preserve"> or copies of the interview notes with anyone outside of the team;</w:t>
      </w:r>
      <w:r w:rsidR="009B6D02" w:rsidRPr="0039020B">
        <w:t xml:space="preserve"> and</w:t>
      </w:r>
      <w:r w:rsidRPr="0039020B">
        <w:t xml:space="preserve"> (2) respondent comments may be included in reports</w:t>
      </w:r>
      <w:r w:rsidR="009E5FBE">
        <w:t xml:space="preserve">, </w:t>
      </w:r>
      <w:r w:rsidRPr="0039020B">
        <w:t>but will not be attributed to specific individuals or organizations</w:t>
      </w:r>
      <w:r w:rsidRPr="0039020B">
        <w:rPr>
          <w:color w:val="D99594"/>
        </w:rPr>
        <w:t>.</w:t>
      </w:r>
    </w:p>
    <w:p w:rsidR="00E358EC" w:rsidRPr="0039020B" w:rsidRDefault="00E358EC" w:rsidP="00E358EC">
      <w:pPr>
        <w:autoSpaceDE w:val="0"/>
        <w:autoSpaceDN w:val="0"/>
        <w:adjustRightInd w:val="0"/>
        <w:rPr>
          <w:color w:val="D99594"/>
        </w:rPr>
      </w:pPr>
    </w:p>
    <w:p w:rsidR="00E358EC" w:rsidRPr="0039020B" w:rsidRDefault="00E358EC" w:rsidP="00E358EC">
      <w:pPr>
        <w:autoSpaceDE w:val="0"/>
        <w:autoSpaceDN w:val="0"/>
        <w:adjustRightInd w:val="0"/>
      </w:pPr>
      <w:r w:rsidRPr="0039020B">
        <w:t>All project team members are required</w:t>
      </w:r>
      <w:r w:rsidRPr="0039020B">
        <w:rPr>
          <w:color w:val="D99594"/>
        </w:rPr>
        <w:t xml:space="preserve"> </w:t>
      </w:r>
      <w:r w:rsidR="009B6D02" w:rsidRPr="0039020B">
        <w:t>to complete human subjects training coursework through Institutional Review Boards.</w:t>
      </w:r>
    </w:p>
    <w:p w:rsidR="00E358EC" w:rsidRPr="0039020B" w:rsidRDefault="00E358EC" w:rsidP="00E358EC">
      <w:pPr>
        <w:autoSpaceDE w:val="0"/>
        <w:autoSpaceDN w:val="0"/>
        <w:adjustRightInd w:val="0"/>
        <w:rPr>
          <w:color w:val="D99594"/>
        </w:rPr>
      </w:pPr>
    </w:p>
    <w:p w:rsidR="00E358EC" w:rsidRPr="0039020B" w:rsidRDefault="00E358EC" w:rsidP="00E358EC">
      <w:pPr>
        <w:pStyle w:val="HeadingOMB2"/>
        <w:rPr>
          <w:rFonts w:ascii="Times New Roman" w:hAnsi="Times New Roman"/>
        </w:rPr>
      </w:pPr>
      <w:bookmarkStart w:id="37" w:name="_Toc151782186"/>
      <w:bookmarkStart w:id="38" w:name="_Toc158526226"/>
      <w:bookmarkStart w:id="39" w:name="_Toc186020336"/>
      <w:r w:rsidRPr="0039020B">
        <w:rPr>
          <w:rFonts w:ascii="Times New Roman" w:hAnsi="Times New Roman"/>
        </w:rPr>
        <w:t>11. Questions of a Sensitive Nature</w:t>
      </w:r>
      <w:bookmarkEnd w:id="37"/>
      <w:bookmarkEnd w:id="38"/>
      <w:bookmarkEnd w:id="39"/>
    </w:p>
    <w:p w:rsidR="00E358EC" w:rsidRPr="0039020B" w:rsidRDefault="00E358EC" w:rsidP="00E358EC">
      <w:r w:rsidRPr="0039020B">
        <w:t xml:space="preserve">No questions of a sensitive nature will be asked. </w:t>
      </w:r>
    </w:p>
    <w:p w:rsidR="00E358EC" w:rsidRPr="0039020B" w:rsidRDefault="00E358EC" w:rsidP="00E358EC"/>
    <w:p w:rsidR="00E358EC" w:rsidRPr="0039020B" w:rsidRDefault="00E358EC" w:rsidP="00E358EC">
      <w:pPr>
        <w:pStyle w:val="HeadingOMB2"/>
        <w:keepNext w:val="0"/>
        <w:rPr>
          <w:rFonts w:ascii="Times New Roman" w:hAnsi="Times New Roman"/>
        </w:rPr>
      </w:pPr>
      <w:bookmarkStart w:id="40" w:name="_Toc151782187"/>
      <w:bookmarkStart w:id="41" w:name="_Toc158526227"/>
      <w:bookmarkStart w:id="42" w:name="_Toc186020337"/>
      <w:r w:rsidRPr="0039020B">
        <w:rPr>
          <w:rFonts w:ascii="Times New Roman" w:hAnsi="Times New Roman"/>
        </w:rPr>
        <w:lastRenderedPageBreak/>
        <w:t xml:space="preserve">12. </w:t>
      </w:r>
      <w:bookmarkStart w:id="43" w:name="_GoBack"/>
      <w:bookmarkEnd w:id="43"/>
      <w:r w:rsidRPr="0039020B">
        <w:rPr>
          <w:rFonts w:ascii="Times New Roman" w:hAnsi="Times New Roman"/>
        </w:rPr>
        <w:t>Estimates of Annualized Burden Hours and Costs</w:t>
      </w:r>
      <w:bookmarkEnd w:id="40"/>
      <w:bookmarkEnd w:id="41"/>
      <w:bookmarkEnd w:id="42"/>
    </w:p>
    <w:p w:rsidR="00B24B10" w:rsidRPr="00AF0A06" w:rsidRDefault="00B22344" w:rsidP="00B24B10">
      <w:pPr>
        <w:rPr>
          <w:color w:val="000000" w:themeColor="text1"/>
        </w:rPr>
      </w:pPr>
      <w:r w:rsidRPr="00AB4C86">
        <w:t xml:space="preserve">Exhibit 1 shows the </w:t>
      </w:r>
      <w:r w:rsidR="00701E49" w:rsidRPr="00AB4C86">
        <w:t>estimated burden</w:t>
      </w:r>
      <w:r w:rsidRPr="00AB4C86">
        <w:t xml:space="preserve"> hours for each </w:t>
      </w:r>
      <w:r>
        <w:t>respondent</w:t>
      </w:r>
      <w:r w:rsidRPr="00AB4C86">
        <w:t xml:space="preserve">’s time to participate in this </w:t>
      </w:r>
      <w:r w:rsidR="004A6E1B">
        <w:t>pilot test</w:t>
      </w:r>
      <w:r w:rsidR="00684B6C" w:rsidRPr="00882F38">
        <w:t>.</w:t>
      </w:r>
      <w:r w:rsidR="00684B6C">
        <w:rPr>
          <w:color w:val="D99594"/>
        </w:rPr>
        <w:t xml:space="preserve">  </w:t>
      </w:r>
      <w:r w:rsidR="00661410" w:rsidRPr="00AF0A06">
        <w:rPr>
          <w:color w:val="000000" w:themeColor="text1"/>
        </w:rPr>
        <w:t xml:space="preserve">Interviews will be completed with 60 stakeholders and will last for about one hour.  The total burden is estimated to be </w:t>
      </w:r>
      <w:r w:rsidR="003F5878" w:rsidRPr="00AF0A06">
        <w:rPr>
          <w:color w:val="000000" w:themeColor="text1"/>
        </w:rPr>
        <w:t>60</w:t>
      </w:r>
      <w:r w:rsidR="00661410" w:rsidRPr="00AF0A06">
        <w:rPr>
          <w:color w:val="000000" w:themeColor="text1"/>
        </w:rPr>
        <w:t xml:space="preserve"> hours.</w:t>
      </w:r>
      <w:r w:rsidRPr="00AF0A06">
        <w:rPr>
          <w:color w:val="000000" w:themeColor="text1"/>
        </w:rPr>
        <w:t xml:space="preserve">  </w:t>
      </w:r>
    </w:p>
    <w:p w:rsidR="00F97720" w:rsidRDefault="00F97720" w:rsidP="00B24B10">
      <w:pPr>
        <w:rPr>
          <w:color w:val="D99594"/>
        </w:rPr>
      </w:pPr>
    </w:p>
    <w:p w:rsidR="00D51DEA" w:rsidRDefault="00661410" w:rsidP="00E358EC">
      <w:pPr>
        <w:keepNext/>
      </w:pPr>
      <w:r>
        <w:t>Exhibit 2 shows the estimated cost burden associated with the respondents</w:t>
      </w:r>
      <w:r w:rsidR="00123EA2">
        <w:t>’</w:t>
      </w:r>
      <w:r>
        <w:t xml:space="preserve"> time to participate in the pilot test.  The total cost burden is estimated to be $</w:t>
      </w:r>
      <w:r w:rsidR="00123EA2">
        <w:t>1,844</w:t>
      </w:r>
      <w:r>
        <w:t>.</w:t>
      </w:r>
    </w:p>
    <w:p w:rsidR="00123EA2" w:rsidRDefault="00123EA2" w:rsidP="00E358EC">
      <w:pPr>
        <w:keepNext/>
      </w:pPr>
    </w:p>
    <w:p w:rsidR="00761E72" w:rsidRDefault="00761E72" w:rsidP="00761E72">
      <w:proofErr w:type="gramStart"/>
      <w:r>
        <w:rPr>
          <w:b/>
          <w:bCs/>
          <w:color w:val="000000"/>
        </w:rPr>
        <w:t>Exhibit 1.</w:t>
      </w:r>
      <w:proofErr w:type="gramEnd"/>
      <w:r>
        <w:rPr>
          <w:b/>
          <w:bCs/>
          <w:color w:val="000000"/>
        </w:rPr>
        <w:t>  Estimated annualized burden hours</w:t>
      </w:r>
    </w:p>
    <w:tbl>
      <w:tblPr>
        <w:tblW w:w="0" w:type="auto"/>
        <w:tblInd w:w="108" w:type="dxa"/>
        <w:tblCellMar>
          <w:left w:w="0" w:type="dxa"/>
          <w:right w:w="0" w:type="dxa"/>
        </w:tblCellMar>
        <w:tblLook w:val="0000" w:firstRow="0" w:lastRow="0" w:firstColumn="0" w:lastColumn="0" w:noHBand="0" w:noVBand="0"/>
      </w:tblPr>
      <w:tblGrid>
        <w:gridCol w:w="3600"/>
        <w:gridCol w:w="1440"/>
        <w:gridCol w:w="1440"/>
        <w:gridCol w:w="1080"/>
        <w:gridCol w:w="900"/>
      </w:tblGrid>
      <w:tr w:rsidR="00761E72" w:rsidTr="00762D5F">
        <w:tc>
          <w:tcPr>
            <w:tcW w:w="36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61E72" w:rsidRDefault="00761E72" w:rsidP="00762D5F">
            <w:pPr>
              <w:jc w:val="center"/>
            </w:pPr>
            <w:r>
              <w:rPr>
                <w:color w:val="000000"/>
                <w:sz w:val="20"/>
                <w:szCs w:val="20"/>
              </w:rPr>
              <w:t>Form Name</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61E72" w:rsidRDefault="00761E72" w:rsidP="00762D5F">
            <w:pPr>
              <w:jc w:val="center"/>
            </w:pPr>
            <w:r>
              <w:rPr>
                <w:color w:val="000000"/>
                <w:sz w:val="20"/>
                <w:szCs w:val="20"/>
              </w:rPr>
              <w:t>Number of respondents</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61E72" w:rsidRPr="00E97584" w:rsidRDefault="00761E72" w:rsidP="00762D5F">
            <w:pPr>
              <w:jc w:val="center"/>
              <w:rPr>
                <w:sz w:val="20"/>
                <w:szCs w:val="20"/>
              </w:rPr>
            </w:pPr>
            <w:r w:rsidRPr="00E97584">
              <w:rPr>
                <w:sz w:val="20"/>
                <w:szCs w:val="20"/>
              </w:rPr>
              <w:t>Number of responses per respondent</w:t>
            </w:r>
          </w:p>
        </w:tc>
        <w:tc>
          <w:tcPr>
            <w:tcW w:w="1080" w:type="dxa"/>
            <w:tcBorders>
              <w:top w:val="single" w:sz="8" w:space="0" w:color="auto"/>
              <w:left w:val="nil"/>
              <w:bottom w:val="single" w:sz="8" w:space="0" w:color="auto"/>
              <w:right w:val="single" w:sz="8" w:space="0" w:color="auto"/>
            </w:tcBorders>
            <w:vAlign w:val="center"/>
          </w:tcPr>
          <w:p w:rsidR="00761E72" w:rsidRDefault="00761E72" w:rsidP="00762D5F">
            <w:pPr>
              <w:jc w:val="center"/>
            </w:pPr>
            <w:r>
              <w:rPr>
                <w:color w:val="000000"/>
                <w:sz w:val="20"/>
                <w:szCs w:val="20"/>
              </w:rPr>
              <w:t>Hours per response</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61E72" w:rsidRDefault="00761E72" w:rsidP="00762D5F">
            <w:pPr>
              <w:jc w:val="center"/>
            </w:pPr>
            <w:r>
              <w:rPr>
                <w:color w:val="000000"/>
                <w:sz w:val="20"/>
                <w:szCs w:val="20"/>
              </w:rPr>
              <w:t>Total burden hours</w:t>
            </w:r>
          </w:p>
        </w:tc>
      </w:tr>
      <w:tr w:rsidR="00761E72" w:rsidTr="00762D5F">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61E72" w:rsidRDefault="00761E72" w:rsidP="00762D5F">
            <w:r w:rsidRPr="00761E72">
              <w:t xml:space="preserve">Emergency </w:t>
            </w:r>
            <w:r w:rsidR="00661410">
              <w:t>preparedness and response c</w:t>
            </w:r>
            <w:r w:rsidRPr="00761E72">
              <w:t>apabilities</w:t>
            </w:r>
            <w:r w:rsidR="00661410">
              <w:t xml:space="preserve"> i</w:t>
            </w:r>
            <w:r>
              <w:t>nterview</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61E72" w:rsidRDefault="00761E72" w:rsidP="00762D5F">
            <w:pPr>
              <w:jc w:val="center"/>
            </w:pPr>
            <w:r>
              <w:t>60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61E72" w:rsidRDefault="00761E72" w:rsidP="00762D5F">
            <w:pPr>
              <w:jc w:val="center"/>
            </w:pPr>
            <w:r>
              <w:t>1</w:t>
            </w:r>
          </w:p>
        </w:tc>
        <w:tc>
          <w:tcPr>
            <w:tcW w:w="1080" w:type="dxa"/>
            <w:tcBorders>
              <w:top w:val="nil"/>
              <w:left w:val="nil"/>
              <w:bottom w:val="single" w:sz="8" w:space="0" w:color="auto"/>
              <w:right w:val="single" w:sz="8" w:space="0" w:color="auto"/>
            </w:tcBorders>
            <w:vAlign w:val="center"/>
          </w:tcPr>
          <w:p w:rsidR="00761E72" w:rsidRDefault="00D34952" w:rsidP="00762D5F">
            <w:pPr>
              <w:jc w:val="center"/>
            </w:pPr>
            <w:r>
              <w:t>1</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61E72" w:rsidRDefault="00D34952" w:rsidP="00762D5F">
            <w:pPr>
              <w:jc w:val="center"/>
            </w:pPr>
            <w:r>
              <w:t>60</w:t>
            </w:r>
          </w:p>
        </w:tc>
      </w:tr>
      <w:tr w:rsidR="00761E72" w:rsidTr="00762D5F">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61E72" w:rsidRDefault="00761E72" w:rsidP="00762D5F">
            <w:r>
              <w:rPr>
                <w:b/>
                <w:bCs/>
                <w:color w:val="000000"/>
                <w:sz w:val="20"/>
                <w:szCs w:val="20"/>
              </w:rPr>
              <w:t>Total</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61E72" w:rsidRDefault="003F5878" w:rsidP="003F5878">
            <w:pPr>
              <w:jc w:val="center"/>
            </w:pPr>
            <w:r>
              <w:t>60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61E72" w:rsidRDefault="001621C1" w:rsidP="00762D5F">
            <w:pPr>
              <w:jc w:val="center"/>
            </w:pPr>
            <w:proofErr w:type="spellStart"/>
            <w:r>
              <w:t>na</w:t>
            </w:r>
            <w:proofErr w:type="spellEnd"/>
          </w:p>
        </w:tc>
        <w:tc>
          <w:tcPr>
            <w:tcW w:w="1080" w:type="dxa"/>
            <w:tcBorders>
              <w:top w:val="nil"/>
              <w:left w:val="nil"/>
              <w:bottom w:val="single" w:sz="8" w:space="0" w:color="auto"/>
              <w:right w:val="single" w:sz="8" w:space="0" w:color="auto"/>
            </w:tcBorders>
          </w:tcPr>
          <w:p w:rsidR="00761E72" w:rsidRDefault="001621C1" w:rsidP="00762D5F">
            <w:pPr>
              <w:jc w:val="center"/>
              <w:rPr>
                <w:b/>
                <w:bCs/>
                <w:color w:val="000000"/>
                <w:sz w:val="20"/>
                <w:szCs w:val="20"/>
              </w:rPr>
            </w:pPr>
            <w:proofErr w:type="spellStart"/>
            <w:r>
              <w:rPr>
                <w:b/>
                <w:bCs/>
                <w:color w:val="000000"/>
                <w:sz w:val="20"/>
                <w:szCs w:val="20"/>
              </w:rPr>
              <w:t>na</w:t>
            </w:r>
            <w:proofErr w:type="spellEnd"/>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61E72" w:rsidRDefault="003F5878" w:rsidP="00762D5F">
            <w:pPr>
              <w:jc w:val="center"/>
            </w:pPr>
            <w:r>
              <w:t>60</w:t>
            </w:r>
          </w:p>
        </w:tc>
      </w:tr>
    </w:tbl>
    <w:p w:rsidR="00761E72" w:rsidRDefault="00761E72" w:rsidP="00761E72">
      <w:r>
        <w:t> </w:t>
      </w:r>
    </w:p>
    <w:p w:rsidR="00761E72" w:rsidRDefault="00761E72" w:rsidP="00761E72">
      <w:pPr>
        <w:rPr>
          <w:b/>
        </w:rPr>
      </w:pPr>
      <w:proofErr w:type="gramStart"/>
      <w:r w:rsidRPr="00037998">
        <w:rPr>
          <w:b/>
        </w:rPr>
        <w:t>Exhibit 2.</w:t>
      </w:r>
      <w:proofErr w:type="gramEnd"/>
      <w:r w:rsidRPr="00037998">
        <w:rPr>
          <w:b/>
        </w:rPr>
        <w:t xml:space="preserve">  Estimated annualized cost burden</w:t>
      </w:r>
    </w:p>
    <w:tbl>
      <w:tblPr>
        <w:tblW w:w="0" w:type="auto"/>
        <w:tblInd w:w="108" w:type="dxa"/>
        <w:tblCellMar>
          <w:left w:w="0" w:type="dxa"/>
          <w:right w:w="0" w:type="dxa"/>
        </w:tblCellMar>
        <w:tblLook w:val="0000" w:firstRow="0" w:lastRow="0" w:firstColumn="0" w:lastColumn="0" w:noHBand="0" w:noVBand="0"/>
      </w:tblPr>
      <w:tblGrid>
        <w:gridCol w:w="3600"/>
        <w:gridCol w:w="1440"/>
        <w:gridCol w:w="900"/>
        <w:gridCol w:w="1460"/>
        <w:gridCol w:w="1260"/>
      </w:tblGrid>
      <w:tr w:rsidR="00761E72" w:rsidTr="00762D5F">
        <w:tc>
          <w:tcPr>
            <w:tcW w:w="36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61E72" w:rsidRDefault="00761E72" w:rsidP="00762D5F">
            <w:pPr>
              <w:jc w:val="center"/>
            </w:pPr>
            <w:r>
              <w:rPr>
                <w:color w:val="000000"/>
                <w:sz w:val="20"/>
                <w:szCs w:val="20"/>
              </w:rPr>
              <w:t>Form Name</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61E72" w:rsidRDefault="00761E72" w:rsidP="00762D5F">
            <w:pPr>
              <w:jc w:val="center"/>
            </w:pPr>
            <w:r>
              <w:rPr>
                <w:color w:val="000000"/>
                <w:sz w:val="20"/>
                <w:szCs w:val="20"/>
              </w:rPr>
              <w:t>Number of respondents</w:t>
            </w:r>
          </w:p>
        </w:tc>
        <w:tc>
          <w:tcPr>
            <w:tcW w:w="9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61E72" w:rsidRDefault="00761E72" w:rsidP="00762D5F">
            <w:pPr>
              <w:jc w:val="center"/>
            </w:pPr>
            <w:r>
              <w:rPr>
                <w:color w:val="000000"/>
                <w:sz w:val="20"/>
                <w:szCs w:val="20"/>
              </w:rPr>
              <w:t>Total burden hours</w:t>
            </w:r>
          </w:p>
        </w:tc>
        <w:tc>
          <w:tcPr>
            <w:tcW w:w="14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61E72" w:rsidRDefault="00761E72" w:rsidP="00762D5F">
            <w:pPr>
              <w:jc w:val="center"/>
            </w:pPr>
            <w:r>
              <w:rPr>
                <w:color w:val="000000"/>
                <w:sz w:val="20"/>
                <w:szCs w:val="20"/>
              </w:rPr>
              <w:t>Average hourly wage rate*</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61E72" w:rsidRDefault="00761E72" w:rsidP="00762D5F">
            <w:pPr>
              <w:jc w:val="center"/>
            </w:pPr>
            <w:r>
              <w:rPr>
                <w:color w:val="000000"/>
                <w:sz w:val="20"/>
                <w:szCs w:val="20"/>
              </w:rPr>
              <w:t>Total  cost burden</w:t>
            </w:r>
          </w:p>
        </w:tc>
      </w:tr>
      <w:tr w:rsidR="001621C1" w:rsidTr="00762D5F">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621C1" w:rsidRDefault="001621C1" w:rsidP="00762D5F">
            <w:r w:rsidRPr="00761E72">
              <w:t>Emergency Preparedness and Response Capabilities</w:t>
            </w:r>
            <w:r>
              <w:t xml:space="preserve"> Interview</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621C1" w:rsidRDefault="001621C1" w:rsidP="00762D5F">
            <w:pPr>
              <w:jc w:val="center"/>
            </w:pPr>
            <w:r>
              <w:t>60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621C1" w:rsidRDefault="001621C1" w:rsidP="00762D5F">
            <w:pPr>
              <w:jc w:val="center"/>
            </w:pPr>
            <w:r>
              <w:t>60</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621C1" w:rsidRPr="009B3622" w:rsidRDefault="001621C1" w:rsidP="00762D5F">
            <w:pPr>
              <w:jc w:val="center"/>
              <w:rPr>
                <w:vertAlign w:val="superscript"/>
              </w:rPr>
            </w:pPr>
            <w:r>
              <w:t>$30.73</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621C1" w:rsidRDefault="004A6E1B" w:rsidP="00762D5F">
            <w:pPr>
              <w:jc w:val="center"/>
            </w:pPr>
            <w:r>
              <w:t>$1,844</w:t>
            </w:r>
          </w:p>
        </w:tc>
      </w:tr>
      <w:tr w:rsidR="001621C1" w:rsidTr="00762D5F">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621C1" w:rsidRDefault="001621C1" w:rsidP="00762D5F">
            <w:r>
              <w:rPr>
                <w:b/>
                <w:bCs/>
                <w:color w:val="000000"/>
                <w:sz w:val="20"/>
                <w:szCs w:val="20"/>
              </w:rPr>
              <w:t>Total</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621C1" w:rsidRDefault="00123EA2" w:rsidP="00762D5F">
            <w:pPr>
              <w:jc w:val="center"/>
            </w:pPr>
            <w:r>
              <w:t>60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621C1" w:rsidRDefault="00123EA2" w:rsidP="00762D5F">
            <w:pPr>
              <w:jc w:val="center"/>
            </w:pPr>
            <w:r>
              <w:t>60</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621C1" w:rsidRDefault="004A6E1B" w:rsidP="00762D5F">
            <w:pPr>
              <w:jc w:val="center"/>
            </w:pPr>
            <w:proofErr w:type="spellStart"/>
            <w:r>
              <w:t>na</w:t>
            </w:r>
            <w:proofErr w:type="spellEnd"/>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621C1" w:rsidRDefault="00123EA2" w:rsidP="00762D5F">
            <w:pPr>
              <w:jc w:val="center"/>
            </w:pPr>
            <w:r>
              <w:t>$1,844</w:t>
            </w:r>
          </w:p>
        </w:tc>
      </w:tr>
    </w:tbl>
    <w:p w:rsidR="00761E72" w:rsidRDefault="001621C1" w:rsidP="00E358EC">
      <w:pPr>
        <w:keepNext/>
      </w:pPr>
      <w:r w:rsidRPr="005931CE">
        <w:rPr>
          <w:color w:val="000000"/>
          <w:sz w:val="20"/>
          <w:szCs w:val="20"/>
        </w:rPr>
        <w:t xml:space="preserve">*The hourly wage for the participants across the </w:t>
      </w:r>
      <w:r>
        <w:rPr>
          <w:color w:val="000000"/>
          <w:sz w:val="20"/>
          <w:szCs w:val="20"/>
        </w:rPr>
        <w:t>four</w:t>
      </w:r>
      <w:r w:rsidRPr="005931CE">
        <w:rPr>
          <w:color w:val="000000"/>
          <w:sz w:val="20"/>
          <w:szCs w:val="20"/>
        </w:rPr>
        <w:t xml:space="preserve"> data collections (pre-work</w:t>
      </w:r>
      <w:r>
        <w:rPr>
          <w:color w:val="000000"/>
          <w:sz w:val="20"/>
          <w:szCs w:val="20"/>
        </w:rPr>
        <w:t xml:space="preserve">group </w:t>
      </w:r>
      <w:r w:rsidRPr="005931CE">
        <w:rPr>
          <w:color w:val="000000"/>
          <w:sz w:val="20"/>
          <w:szCs w:val="20"/>
        </w:rPr>
        <w:t xml:space="preserve">it interviews, observations, usage logs, </w:t>
      </w:r>
      <w:r>
        <w:rPr>
          <w:color w:val="000000"/>
          <w:sz w:val="20"/>
          <w:szCs w:val="20"/>
        </w:rPr>
        <w:t xml:space="preserve">and </w:t>
      </w:r>
      <w:r w:rsidRPr="005931CE">
        <w:rPr>
          <w:color w:val="000000"/>
          <w:sz w:val="20"/>
          <w:szCs w:val="20"/>
        </w:rPr>
        <w:t>post</w:t>
      </w:r>
      <w:r>
        <w:rPr>
          <w:color w:val="000000"/>
          <w:sz w:val="20"/>
          <w:szCs w:val="20"/>
        </w:rPr>
        <w:t xml:space="preserve"> workgroup </w:t>
      </w:r>
      <w:r w:rsidRPr="005931CE">
        <w:rPr>
          <w:color w:val="000000"/>
          <w:sz w:val="20"/>
          <w:szCs w:val="20"/>
        </w:rPr>
        <w:t xml:space="preserve">interview) is based upon a mean of the average hourly wages for </w:t>
      </w:r>
      <w:r>
        <w:rPr>
          <w:color w:val="000000"/>
          <w:sz w:val="20"/>
          <w:szCs w:val="20"/>
        </w:rPr>
        <w:t>Paramedics and EMTs  ($17.70</w:t>
      </w:r>
      <w:r w:rsidRPr="000E15A2">
        <w:t xml:space="preserve"> </w:t>
      </w:r>
      <w:r w:rsidRPr="000E15A2">
        <w:rPr>
          <w:color w:val="000000"/>
          <w:sz w:val="20"/>
          <w:szCs w:val="20"/>
        </w:rPr>
        <w:t>per hour</w:t>
      </w:r>
      <w:r>
        <w:rPr>
          <w:color w:val="000000"/>
          <w:sz w:val="20"/>
          <w:szCs w:val="20"/>
        </w:rPr>
        <w:t>)</w:t>
      </w:r>
      <w:r w:rsidRPr="000E15A2">
        <w:rPr>
          <w:color w:val="000000"/>
          <w:sz w:val="20"/>
          <w:szCs w:val="20"/>
        </w:rPr>
        <w:t xml:space="preserve"> </w:t>
      </w:r>
      <w:r>
        <w:rPr>
          <w:color w:val="000000"/>
          <w:sz w:val="20"/>
          <w:szCs w:val="20"/>
        </w:rPr>
        <w:t xml:space="preserve">physicians and surgeons </w:t>
      </w:r>
      <w:r w:rsidRPr="005931CE">
        <w:rPr>
          <w:color w:val="000000"/>
          <w:sz w:val="20"/>
          <w:szCs w:val="20"/>
        </w:rPr>
        <w:t xml:space="preserve"> (; $</w:t>
      </w:r>
      <w:r>
        <w:rPr>
          <w:color w:val="000000"/>
          <w:sz w:val="20"/>
          <w:szCs w:val="20"/>
        </w:rPr>
        <w:t>70.01</w:t>
      </w:r>
      <w:r w:rsidRPr="005931CE">
        <w:rPr>
          <w:color w:val="000000"/>
          <w:sz w:val="20"/>
          <w:szCs w:val="20"/>
        </w:rPr>
        <w:t xml:space="preserve"> per hour););  nurses ( $</w:t>
      </w:r>
      <w:r>
        <w:rPr>
          <w:color w:val="000000"/>
          <w:sz w:val="20"/>
          <w:szCs w:val="20"/>
        </w:rPr>
        <w:t xml:space="preserve">40.50 </w:t>
      </w:r>
      <w:r w:rsidRPr="005931CE">
        <w:rPr>
          <w:color w:val="000000"/>
          <w:sz w:val="20"/>
          <w:szCs w:val="20"/>
        </w:rPr>
        <w:t xml:space="preserve">per hour); </w:t>
      </w:r>
      <w:r w:rsidRPr="000E15A2">
        <w:rPr>
          <w:color w:val="000000"/>
          <w:sz w:val="20"/>
          <w:szCs w:val="20"/>
        </w:rPr>
        <w:t>community and social service specialists</w:t>
      </w:r>
      <w:r>
        <w:rPr>
          <w:color w:val="000000"/>
          <w:sz w:val="20"/>
          <w:szCs w:val="20"/>
        </w:rPr>
        <w:t xml:space="preserve"> (</w:t>
      </w:r>
      <w:r w:rsidRPr="000E15A2" w:rsidDel="000E15A2">
        <w:rPr>
          <w:color w:val="000000"/>
          <w:sz w:val="20"/>
          <w:szCs w:val="20"/>
        </w:rPr>
        <w:t xml:space="preserve"> </w:t>
      </w:r>
      <w:r>
        <w:rPr>
          <w:color w:val="000000"/>
          <w:sz w:val="20"/>
          <w:szCs w:val="20"/>
        </w:rPr>
        <w:t xml:space="preserve"> $17.73per hour)social workers </w:t>
      </w:r>
      <w:proofErr w:type="spellStart"/>
      <w:r w:rsidRPr="005931CE">
        <w:rPr>
          <w:color w:val="000000"/>
          <w:sz w:val="20"/>
          <w:szCs w:val="20"/>
        </w:rPr>
        <w:t>rs</w:t>
      </w:r>
      <w:proofErr w:type="spellEnd"/>
      <w:r w:rsidRPr="005931CE">
        <w:rPr>
          <w:color w:val="000000"/>
          <w:sz w:val="20"/>
          <w:szCs w:val="20"/>
        </w:rPr>
        <w:t xml:space="preserve"> (</w:t>
      </w:r>
      <w:r>
        <w:rPr>
          <w:color w:val="000000"/>
          <w:sz w:val="20"/>
          <w:szCs w:val="20"/>
        </w:rPr>
        <w:t xml:space="preserve"> </w:t>
      </w:r>
      <w:r w:rsidRPr="005931CE">
        <w:rPr>
          <w:color w:val="000000"/>
          <w:sz w:val="20"/>
          <w:szCs w:val="20"/>
        </w:rPr>
        <w:t>$</w:t>
      </w:r>
      <w:r w:rsidRPr="000E15A2">
        <w:rPr>
          <w:color w:val="000000"/>
          <w:sz w:val="20"/>
          <w:szCs w:val="20"/>
        </w:rPr>
        <w:t>25.40</w:t>
      </w:r>
      <w:r w:rsidRPr="000E15A2" w:rsidDel="000E15A2">
        <w:rPr>
          <w:color w:val="000000"/>
          <w:sz w:val="20"/>
          <w:szCs w:val="20"/>
        </w:rPr>
        <w:t xml:space="preserve"> </w:t>
      </w:r>
      <w:r w:rsidRPr="005931CE">
        <w:rPr>
          <w:color w:val="000000"/>
          <w:sz w:val="20"/>
          <w:szCs w:val="20"/>
        </w:rPr>
        <w:t xml:space="preserve">per hour); </w:t>
      </w:r>
      <w:r>
        <w:rPr>
          <w:color w:val="000000"/>
          <w:sz w:val="20"/>
          <w:szCs w:val="20"/>
        </w:rPr>
        <w:t>fire fighters</w:t>
      </w:r>
      <w:r w:rsidRPr="005931CE">
        <w:rPr>
          <w:color w:val="000000"/>
          <w:sz w:val="20"/>
          <w:szCs w:val="20"/>
        </w:rPr>
        <w:t xml:space="preserve"> </w:t>
      </w:r>
      <w:r>
        <w:rPr>
          <w:color w:val="000000"/>
          <w:sz w:val="20"/>
          <w:szCs w:val="20"/>
        </w:rPr>
        <w:t>(</w:t>
      </w:r>
      <w:r w:rsidRPr="005931CE">
        <w:rPr>
          <w:color w:val="000000"/>
          <w:sz w:val="20"/>
          <w:szCs w:val="20"/>
        </w:rPr>
        <w:t xml:space="preserve"> $</w:t>
      </w:r>
      <w:r>
        <w:rPr>
          <w:color w:val="000000"/>
          <w:sz w:val="20"/>
          <w:szCs w:val="20"/>
        </w:rPr>
        <w:t>25.85</w:t>
      </w:r>
      <w:r w:rsidRPr="005931CE">
        <w:rPr>
          <w:color w:val="000000"/>
          <w:sz w:val="20"/>
          <w:szCs w:val="20"/>
        </w:rPr>
        <w:t xml:space="preserve"> per hour); information technology specialists ( $23.43 per hour); quality improvement directors ( 25.12 per hour); and </w:t>
      </w:r>
      <w:r>
        <w:rPr>
          <w:color w:val="000000"/>
          <w:sz w:val="20"/>
          <w:szCs w:val="20"/>
        </w:rPr>
        <w:t>technical staff</w:t>
      </w:r>
      <w:r w:rsidRPr="005931CE">
        <w:rPr>
          <w:color w:val="000000"/>
          <w:sz w:val="20"/>
          <w:szCs w:val="20"/>
        </w:rPr>
        <w:t xml:space="preserve"> ( $33.14 per hour) </w:t>
      </w:r>
      <w:r w:rsidRPr="005F75F3">
        <w:rPr>
          <w:sz w:val="20"/>
          <w:szCs w:val="20"/>
        </w:rPr>
        <w:t xml:space="preserve">for </w:t>
      </w:r>
      <w:r>
        <w:rPr>
          <w:sz w:val="20"/>
          <w:szCs w:val="20"/>
        </w:rPr>
        <w:t xml:space="preserve">Boston, Massachusetts </w:t>
      </w:r>
      <w:r w:rsidRPr="005F75F3">
        <w:rPr>
          <w:sz w:val="20"/>
          <w:szCs w:val="20"/>
        </w:rPr>
        <w:t xml:space="preserve">from the U.S. Department of Labor, Bureau of Labor Statistics, May 2010 National </w:t>
      </w:r>
      <w:r>
        <w:rPr>
          <w:sz w:val="20"/>
          <w:szCs w:val="20"/>
        </w:rPr>
        <w:t xml:space="preserve">Compensation Surveys </w:t>
      </w:r>
      <w:r w:rsidRPr="005F75F3">
        <w:rPr>
          <w:sz w:val="20"/>
          <w:szCs w:val="20"/>
        </w:rPr>
        <w:t xml:space="preserve"> for the United States,</w:t>
      </w:r>
      <w:r>
        <w:rPr>
          <w:sz w:val="20"/>
          <w:szCs w:val="20"/>
        </w:rPr>
        <w:t xml:space="preserve">  </w:t>
      </w:r>
      <w:hyperlink r:id="rId10" w:history="1">
        <w:r w:rsidRPr="009D418F">
          <w:rPr>
            <w:rStyle w:val="Hyperlink"/>
            <w:sz w:val="20"/>
            <w:szCs w:val="20"/>
          </w:rPr>
          <w:t>http://data.bls.gov/cgi-bin/dsrv?nw</w:t>
        </w:r>
      </w:hyperlink>
      <w:r>
        <w:rPr>
          <w:sz w:val="20"/>
          <w:szCs w:val="20"/>
        </w:rPr>
        <w:t xml:space="preserve"> </w:t>
      </w:r>
      <w:r w:rsidRPr="005F75F3">
        <w:rPr>
          <w:sz w:val="20"/>
          <w:szCs w:val="20"/>
        </w:rPr>
        <w:t xml:space="preserve"> (accessed </w:t>
      </w:r>
      <w:r>
        <w:rPr>
          <w:sz w:val="20"/>
          <w:szCs w:val="20"/>
        </w:rPr>
        <w:t>September 2013</w:t>
      </w:r>
      <w:r w:rsidRPr="005F75F3">
        <w:rPr>
          <w:sz w:val="20"/>
          <w:szCs w:val="20"/>
        </w:rPr>
        <w:t>)</w:t>
      </w:r>
      <w:r>
        <w:rPr>
          <w:sz w:val="20"/>
          <w:szCs w:val="20"/>
        </w:rPr>
        <w:t>.</w:t>
      </w:r>
    </w:p>
    <w:p w:rsidR="00761E72" w:rsidRPr="00F207B7" w:rsidRDefault="00761E72" w:rsidP="00E358EC">
      <w:pPr>
        <w:keepNext/>
        <w:rPr>
          <w:color w:val="D99594"/>
        </w:rPr>
      </w:pPr>
    </w:p>
    <w:p w:rsidR="00E358EC" w:rsidRPr="00645F46" w:rsidRDefault="00E358EC" w:rsidP="00E358EC">
      <w:pPr>
        <w:pStyle w:val="HeadingOMB2"/>
        <w:rPr>
          <w:rFonts w:ascii="Times New Roman" w:hAnsi="Times New Roman"/>
        </w:rPr>
      </w:pPr>
      <w:bookmarkStart w:id="44" w:name="_Toc151782188"/>
      <w:bookmarkStart w:id="45" w:name="_Toc158526228"/>
      <w:bookmarkStart w:id="46" w:name="_Toc186020338"/>
      <w:r w:rsidRPr="00645F46">
        <w:rPr>
          <w:rFonts w:ascii="Times New Roman" w:hAnsi="Times New Roman"/>
        </w:rPr>
        <w:t>13. Estimates of Annualized Respondent Capital and Maintenance Costs</w:t>
      </w:r>
      <w:bookmarkEnd w:id="44"/>
      <w:bookmarkEnd w:id="45"/>
      <w:bookmarkEnd w:id="46"/>
    </w:p>
    <w:p w:rsidR="00E358EC" w:rsidRPr="00645F46" w:rsidRDefault="00E358EC" w:rsidP="006218C1">
      <w:pPr>
        <w:spacing w:before="120"/>
      </w:pPr>
      <w:r w:rsidRPr="00645F46">
        <w:t xml:space="preserve">Capital and maintenance costs include the purchase of </w:t>
      </w:r>
      <w:r w:rsidR="006218C1" w:rsidRPr="00645F46">
        <w:t>supplies and</w:t>
      </w:r>
      <w:r w:rsidRPr="00645F46">
        <w:t xml:space="preserve"> computer software or services, </w:t>
      </w:r>
      <w:r w:rsidR="006218C1" w:rsidRPr="00645F46">
        <w:t>travel, postage, and</w:t>
      </w:r>
      <w:r w:rsidRPr="00645F46">
        <w:t xml:space="preserve"> storage facilities for records, as a result of complying with this data collection. There are no direct costs to respondents other than their time to participate in the study.</w:t>
      </w:r>
    </w:p>
    <w:p w:rsidR="00E358EC" w:rsidRPr="00CF6EEA" w:rsidRDefault="00E358EC" w:rsidP="00E358EC">
      <w:pPr>
        <w:pStyle w:val="Heading2"/>
        <w:spacing w:before="0" w:after="0"/>
        <w:rPr>
          <w:rFonts w:ascii="Times New Roman" w:hAnsi="Times New Roman"/>
          <w:i w:val="0"/>
          <w:sz w:val="24"/>
          <w:szCs w:val="24"/>
          <w:highlight w:val="yellow"/>
        </w:rPr>
      </w:pPr>
      <w:bookmarkStart w:id="47" w:name="_Toc58725299"/>
      <w:bookmarkStart w:id="48" w:name="_Toc151782189"/>
      <w:bookmarkStart w:id="49" w:name="_Toc158526229"/>
    </w:p>
    <w:p w:rsidR="00E358EC" w:rsidRPr="00645F46" w:rsidRDefault="00E358EC" w:rsidP="00E358EC">
      <w:pPr>
        <w:pStyle w:val="HeadingOMB2"/>
        <w:rPr>
          <w:rFonts w:ascii="Times New Roman" w:hAnsi="Times New Roman"/>
        </w:rPr>
      </w:pPr>
      <w:bookmarkStart w:id="50" w:name="_Toc186020339"/>
      <w:r w:rsidRPr="00645F46">
        <w:rPr>
          <w:rFonts w:ascii="Times New Roman" w:hAnsi="Times New Roman"/>
        </w:rPr>
        <w:t>14. Estimates of Annualized Cost to the Government</w:t>
      </w:r>
      <w:bookmarkEnd w:id="47"/>
      <w:bookmarkEnd w:id="48"/>
      <w:bookmarkEnd w:id="49"/>
      <w:bookmarkEnd w:id="50"/>
    </w:p>
    <w:p w:rsidR="00522422" w:rsidRPr="00645F46" w:rsidRDefault="00E358EC" w:rsidP="00882F38">
      <w:pPr>
        <w:rPr>
          <w:bCs/>
        </w:rPr>
      </w:pPr>
      <w:bookmarkStart w:id="51" w:name="_Toc151782190"/>
      <w:bookmarkStart w:id="52" w:name="_Toc158526230"/>
      <w:r w:rsidRPr="00645F46">
        <w:rPr>
          <w:bCs/>
        </w:rPr>
        <w:t xml:space="preserve">The estimated total cost to the Federal Government for this </w:t>
      </w:r>
      <w:r w:rsidR="00522422" w:rsidRPr="00645F46">
        <w:rPr>
          <w:bCs/>
        </w:rPr>
        <w:t xml:space="preserve"> 1 year </w:t>
      </w:r>
      <w:r w:rsidRPr="00645F46">
        <w:rPr>
          <w:bCs/>
        </w:rPr>
        <w:t xml:space="preserve">project </w:t>
      </w:r>
      <w:r w:rsidRPr="00645F46">
        <w:t xml:space="preserve"> </w:t>
      </w:r>
      <w:r w:rsidRPr="00645F46">
        <w:rPr>
          <w:bCs/>
        </w:rPr>
        <w:t xml:space="preserve">over </w:t>
      </w:r>
      <w:r w:rsidR="00522422" w:rsidRPr="00645F46">
        <w:rPr>
          <w:bCs/>
        </w:rPr>
        <w:t xml:space="preserve">this </w:t>
      </w:r>
      <w:r w:rsidR="00A1486D" w:rsidRPr="00645F46">
        <w:rPr>
          <w:bCs/>
        </w:rPr>
        <w:t xml:space="preserve">12 </w:t>
      </w:r>
      <w:r w:rsidR="00B24B10" w:rsidRPr="00645F46">
        <w:rPr>
          <w:bCs/>
        </w:rPr>
        <w:t>-month</w:t>
      </w:r>
      <w:r w:rsidRPr="00645F46">
        <w:rPr>
          <w:bCs/>
        </w:rPr>
        <w:t xml:space="preserve"> period </w:t>
      </w:r>
      <w:r w:rsidR="00522422" w:rsidRPr="00645F46">
        <w:rPr>
          <w:bCs/>
        </w:rPr>
        <w:t>is ~$55,000 -~$75,000</w:t>
      </w:r>
      <w:r w:rsidRPr="00645F46">
        <w:rPr>
          <w:bCs/>
        </w:rPr>
        <w:t xml:space="preserve">. </w:t>
      </w:r>
    </w:p>
    <w:p w:rsidR="00522422" w:rsidRPr="00645F46" w:rsidRDefault="00522422" w:rsidP="00882F38">
      <w:pPr>
        <w:rPr>
          <w:bCs/>
        </w:rPr>
      </w:pPr>
    </w:p>
    <w:p w:rsidR="00882F38" w:rsidRPr="00645F46" w:rsidRDefault="00E358EC" w:rsidP="00882F38">
      <w:r w:rsidRPr="00645F46">
        <w:rPr>
          <w:bCs/>
        </w:rPr>
        <w:t>Exhibit 3 provides a breakdown of the estimated total costs by category.</w:t>
      </w:r>
      <w:r w:rsidRPr="00645F46" w:rsidDel="00CB1733">
        <w:t xml:space="preserve"> </w:t>
      </w:r>
    </w:p>
    <w:p w:rsidR="00882F38" w:rsidRPr="00645F46" w:rsidRDefault="00882F38" w:rsidP="00882F38"/>
    <w:p w:rsidR="00E358EC" w:rsidRPr="00522422" w:rsidRDefault="00703123" w:rsidP="00882F38">
      <w:pPr>
        <w:rPr>
          <w:b/>
          <w:bCs/>
        </w:rPr>
      </w:pPr>
      <w:proofErr w:type="gramStart"/>
      <w:r w:rsidRPr="00645F46">
        <w:rPr>
          <w:b/>
          <w:bCs/>
        </w:rPr>
        <w:t>E</w:t>
      </w:r>
      <w:r w:rsidR="00E358EC" w:rsidRPr="00645F46">
        <w:rPr>
          <w:b/>
          <w:bCs/>
        </w:rPr>
        <w:t>xhibit 3.</w:t>
      </w:r>
      <w:proofErr w:type="gramEnd"/>
      <w:r w:rsidR="00E358EC" w:rsidRPr="00645F46">
        <w:rPr>
          <w:b/>
          <w:bCs/>
        </w:rPr>
        <w:t xml:space="preserve">  Estimated Total and Annual Cost* to the Federal Government</w:t>
      </w:r>
    </w:p>
    <w:tbl>
      <w:tblPr>
        <w:tblW w:w="0" w:type="auto"/>
        <w:tblLayout w:type="fixed"/>
        <w:tblCellMar>
          <w:left w:w="0" w:type="dxa"/>
          <w:right w:w="0" w:type="dxa"/>
        </w:tblCellMar>
        <w:tblLook w:val="0000" w:firstRow="0" w:lastRow="0" w:firstColumn="0" w:lastColumn="0" w:noHBand="0" w:noVBand="0"/>
      </w:tblPr>
      <w:tblGrid>
        <w:gridCol w:w="3258"/>
        <w:gridCol w:w="2880"/>
      </w:tblGrid>
      <w:tr w:rsidR="006E5826" w:rsidRPr="00522422" w:rsidTr="00522422">
        <w:tc>
          <w:tcPr>
            <w:tcW w:w="325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6E5826" w:rsidRPr="00522422" w:rsidRDefault="006E5826" w:rsidP="00CC7C4C">
            <w:pPr>
              <w:rPr>
                <w:b/>
              </w:rPr>
            </w:pPr>
            <w:r w:rsidRPr="00522422">
              <w:rPr>
                <w:b/>
                <w:color w:val="000000"/>
              </w:rPr>
              <w:t xml:space="preserve">Cost Component </w:t>
            </w:r>
          </w:p>
        </w:tc>
        <w:tc>
          <w:tcPr>
            <w:tcW w:w="28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E5826" w:rsidRPr="00522422" w:rsidRDefault="006E5826" w:rsidP="00CC7C4C">
            <w:pPr>
              <w:jc w:val="center"/>
              <w:rPr>
                <w:b/>
              </w:rPr>
            </w:pPr>
            <w:r w:rsidRPr="00522422">
              <w:rPr>
                <w:b/>
              </w:rPr>
              <w:t>Total Cost</w:t>
            </w:r>
          </w:p>
        </w:tc>
      </w:tr>
      <w:tr w:rsidR="006E5826" w:rsidRPr="00522422" w:rsidTr="00522422">
        <w:tc>
          <w:tcPr>
            <w:tcW w:w="32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E5826" w:rsidRPr="00522422" w:rsidRDefault="006E5826" w:rsidP="00CC7C4C">
            <w:r w:rsidRPr="00522422">
              <w:t>Project Development</w:t>
            </w:r>
          </w:p>
        </w:tc>
        <w:tc>
          <w:tcPr>
            <w:tcW w:w="28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E5826" w:rsidRPr="00522422" w:rsidRDefault="006E5826" w:rsidP="00522422">
            <w:pPr>
              <w:jc w:val="center"/>
            </w:pPr>
            <w:r w:rsidRPr="00522422">
              <w:t>~$15,000- $20,000</w:t>
            </w:r>
          </w:p>
        </w:tc>
      </w:tr>
      <w:tr w:rsidR="006E5826" w:rsidRPr="00522422" w:rsidTr="00522422">
        <w:tc>
          <w:tcPr>
            <w:tcW w:w="32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E5826" w:rsidRPr="00522422" w:rsidRDefault="006E5826" w:rsidP="00CC7C4C">
            <w:r w:rsidRPr="00522422">
              <w:t>Data Collection Activities</w:t>
            </w:r>
          </w:p>
        </w:tc>
        <w:tc>
          <w:tcPr>
            <w:tcW w:w="28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E5826" w:rsidRPr="00522422" w:rsidRDefault="006E5826" w:rsidP="00522422">
            <w:pPr>
              <w:jc w:val="center"/>
            </w:pPr>
            <w:r w:rsidRPr="00522422">
              <w:t>~$10,000-~$15,000</w:t>
            </w:r>
          </w:p>
        </w:tc>
      </w:tr>
      <w:tr w:rsidR="006E5826" w:rsidRPr="00522422" w:rsidTr="00522422">
        <w:tc>
          <w:tcPr>
            <w:tcW w:w="32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E5826" w:rsidRPr="00522422" w:rsidRDefault="006E5826" w:rsidP="00CC7C4C">
            <w:r w:rsidRPr="00522422">
              <w:lastRenderedPageBreak/>
              <w:t>Data Processing and Analysis</w:t>
            </w:r>
          </w:p>
        </w:tc>
        <w:tc>
          <w:tcPr>
            <w:tcW w:w="28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E5826" w:rsidRPr="00522422" w:rsidRDefault="006E5826" w:rsidP="00522422">
            <w:pPr>
              <w:jc w:val="center"/>
            </w:pPr>
            <w:r w:rsidRPr="00522422">
              <w:t>~$10,000- ~$15,000</w:t>
            </w:r>
          </w:p>
        </w:tc>
      </w:tr>
      <w:tr w:rsidR="006E5826" w:rsidRPr="00522422" w:rsidTr="00522422">
        <w:tc>
          <w:tcPr>
            <w:tcW w:w="32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E5826" w:rsidRPr="00522422" w:rsidRDefault="006E5826" w:rsidP="00CC7C4C">
            <w:r w:rsidRPr="00522422">
              <w:t>Project Management</w:t>
            </w:r>
          </w:p>
        </w:tc>
        <w:tc>
          <w:tcPr>
            <w:tcW w:w="28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E5826" w:rsidRPr="00522422" w:rsidRDefault="006E5826" w:rsidP="00522422">
            <w:pPr>
              <w:jc w:val="center"/>
            </w:pPr>
            <w:r w:rsidRPr="00522422">
              <w:t>~$20,000- $25,000</w:t>
            </w:r>
          </w:p>
        </w:tc>
      </w:tr>
      <w:tr w:rsidR="006E5826" w:rsidRPr="00522422" w:rsidTr="00522422">
        <w:tc>
          <w:tcPr>
            <w:tcW w:w="32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E5826" w:rsidRPr="00522422" w:rsidRDefault="006E5826" w:rsidP="00CC7C4C">
            <w:r w:rsidRPr="00522422">
              <w:rPr>
                <w:b/>
                <w:bCs/>
                <w:color w:val="000000"/>
              </w:rPr>
              <w:t>Total</w:t>
            </w:r>
          </w:p>
        </w:tc>
        <w:tc>
          <w:tcPr>
            <w:tcW w:w="28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E5826" w:rsidRPr="00522422" w:rsidRDefault="006E5826" w:rsidP="00CC7C4C">
            <w:pPr>
              <w:jc w:val="center"/>
            </w:pPr>
            <w:r w:rsidRPr="00522422">
              <w:t>$55,000 - $75,000</w:t>
            </w:r>
          </w:p>
        </w:tc>
      </w:tr>
    </w:tbl>
    <w:p w:rsidR="00CC7C4C" w:rsidRPr="00522422" w:rsidRDefault="00CC7C4C" w:rsidP="00882F38">
      <w:pPr>
        <w:rPr>
          <w:b/>
          <w:bCs/>
        </w:rPr>
      </w:pPr>
    </w:p>
    <w:p w:rsidR="006E5826" w:rsidRDefault="006E5826" w:rsidP="00E358EC">
      <w:pPr>
        <w:pStyle w:val="HeadingOMB2"/>
        <w:rPr>
          <w:rFonts w:ascii="Times New Roman" w:hAnsi="Times New Roman"/>
        </w:rPr>
      </w:pPr>
      <w:bookmarkStart w:id="53" w:name="_Toc186020340"/>
    </w:p>
    <w:p w:rsidR="00E358EC" w:rsidRPr="00522422" w:rsidRDefault="00E358EC" w:rsidP="00E358EC">
      <w:pPr>
        <w:pStyle w:val="HeadingOMB2"/>
        <w:rPr>
          <w:rFonts w:ascii="Times New Roman" w:hAnsi="Times New Roman"/>
        </w:rPr>
      </w:pPr>
      <w:r w:rsidRPr="00522422">
        <w:rPr>
          <w:rFonts w:ascii="Times New Roman" w:hAnsi="Times New Roman"/>
        </w:rPr>
        <w:t>15. Changes in Hour Burden</w:t>
      </w:r>
      <w:bookmarkEnd w:id="51"/>
      <w:bookmarkEnd w:id="52"/>
      <w:bookmarkEnd w:id="53"/>
    </w:p>
    <w:p w:rsidR="00E358EC" w:rsidRPr="00522422" w:rsidRDefault="00E358EC" w:rsidP="00E358EC">
      <w:bookmarkStart w:id="54" w:name="_Toc151782191"/>
      <w:bookmarkStart w:id="55" w:name="_Toc158526231"/>
      <w:r w:rsidRPr="00522422">
        <w:t>This is a new collection of information.</w:t>
      </w:r>
    </w:p>
    <w:p w:rsidR="00E358EC" w:rsidRPr="00522422" w:rsidRDefault="00E358EC" w:rsidP="00E358EC">
      <w:pPr>
        <w:pStyle w:val="Heading2"/>
        <w:spacing w:before="0" w:after="0"/>
        <w:rPr>
          <w:rFonts w:ascii="Times New Roman" w:hAnsi="Times New Roman"/>
          <w:i w:val="0"/>
          <w:color w:val="D99594"/>
          <w:sz w:val="24"/>
          <w:szCs w:val="24"/>
        </w:rPr>
      </w:pPr>
    </w:p>
    <w:p w:rsidR="00E358EC" w:rsidRPr="00522422" w:rsidRDefault="00E358EC" w:rsidP="00E358EC">
      <w:pPr>
        <w:rPr>
          <w:color w:val="D99594"/>
        </w:rPr>
      </w:pPr>
    </w:p>
    <w:p w:rsidR="00E358EC" w:rsidRPr="00522422" w:rsidRDefault="00E358EC" w:rsidP="00E358EC">
      <w:pPr>
        <w:pStyle w:val="HeadingOMB2"/>
        <w:rPr>
          <w:rFonts w:ascii="Times New Roman" w:hAnsi="Times New Roman"/>
        </w:rPr>
      </w:pPr>
      <w:bookmarkStart w:id="56" w:name="_Toc186020341"/>
      <w:r w:rsidRPr="00522422">
        <w:rPr>
          <w:rFonts w:ascii="Times New Roman" w:hAnsi="Times New Roman"/>
        </w:rPr>
        <w:t>16. Time Schedule, Publication and Analysis Plans</w:t>
      </w:r>
      <w:bookmarkEnd w:id="54"/>
      <w:bookmarkEnd w:id="55"/>
      <w:bookmarkEnd w:id="56"/>
    </w:p>
    <w:p w:rsidR="00E358EC" w:rsidRPr="005931CE" w:rsidRDefault="00E358EC" w:rsidP="00E358EC">
      <w:bookmarkStart w:id="57" w:name="_Toc151782192"/>
      <w:r w:rsidRPr="00522422">
        <w:rPr>
          <w:b/>
        </w:rPr>
        <w:t>Time schedule and publication plans.</w:t>
      </w:r>
      <w:r w:rsidRPr="00522422">
        <w:t xml:space="preserve"> The anticipated schedule for this project is shown in Exhibit 4. Once clearance from the Office of Management and Budget is obtained, AHRQ will begin identifying appropriate respondents and scheduling and conducting</w:t>
      </w:r>
      <w:r w:rsidRPr="005931CE">
        <w:t xml:space="preserve"> </w:t>
      </w:r>
      <w:r w:rsidR="0059338F" w:rsidRPr="005931CE">
        <w:t>evaluation activities</w:t>
      </w:r>
      <w:r w:rsidRPr="005931CE">
        <w:t xml:space="preserve">.   </w:t>
      </w:r>
    </w:p>
    <w:p w:rsidR="00E358EC" w:rsidRPr="005931CE" w:rsidRDefault="00E358EC" w:rsidP="00E358EC">
      <w:pPr>
        <w:keepNext/>
        <w:keepLines/>
        <w:rPr>
          <w:b/>
        </w:rPr>
      </w:pPr>
    </w:p>
    <w:p w:rsidR="00E358EC" w:rsidRPr="005931CE" w:rsidRDefault="00E358EC" w:rsidP="00E358EC">
      <w:pPr>
        <w:keepNext/>
        <w:keepLines/>
        <w:rPr>
          <w:b/>
        </w:rPr>
      </w:pPr>
      <w:proofErr w:type="gramStart"/>
      <w:r w:rsidRPr="005931CE">
        <w:rPr>
          <w:b/>
        </w:rPr>
        <w:t>Exhibit 4.</w:t>
      </w:r>
      <w:proofErr w:type="gramEnd"/>
      <w:r w:rsidRPr="005931CE">
        <w:rPr>
          <w:b/>
        </w:rPr>
        <w:t xml:space="preserve"> Anticipated Schedule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4"/>
        <w:gridCol w:w="4250"/>
      </w:tblGrid>
      <w:tr w:rsidR="00E358EC" w:rsidRPr="005931CE">
        <w:trPr>
          <w:cantSplit/>
          <w:tblHeader/>
        </w:trPr>
        <w:tc>
          <w:tcPr>
            <w:tcW w:w="3824" w:type="dxa"/>
            <w:vAlign w:val="bottom"/>
          </w:tcPr>
          <w:p w:rsidR="00E358EC" w:rsidRPr="005931CE" w:rsidRDefault="00E358EC" w:rsidP="00E358EC">
            <w:pPr>
              <w:keepNext/>
              <w:jc w:val="center"/>
              <w:rPr>
                <w:b/>
              </w:rPr>
            </w:pPr>
            <w:r w:rsidRPr="005931CE">
              <w:rPr>
                <w:b/>
              </w:rPr>
              <w:t>Activity</w:t>
            </w:r>
          </w:p>
        </w:tc>
        <w:tc>
          <w:tcPr>
            <w:tcW w:w="4250" w:type="dxa"/>
            <w:vAlign w:val="bottom"/>
          </w:tcPr>
          <w:p w:rsidR="00E358EC" w:rsidRPr="005931CE" w:rsidRDefault="00E358EC" w:rsidP="00E358EC">
            <w:pPr>
              <w:spacing w:before="120"/>
              <w:jc w:val="center"/>
              <w:rPr>
                <w:b/>
              </w:rPr>
            </w:pPr>
            <w:r w:rsidRPr="005931CE">
              <w:rPr>
                <w:b/>
              </w:rPr>
              <w:t>Estimated timeline following OMB clearance</w:t>
            </w:r>
          </w:p>
        </w:tc>
      </w:tr>
      <w:tr w:rsidR="00E358EC" w:rsidRPr="005931CE">
        <w:trPr>
          <w:cantSplit/>
          <w:tblHeader/>
        </w:trPr>
        <w:tc>
          <w:tcPr>
            <w:tcW w:w="3824" w:type="dxa"/>
          </w:tcPr>
          <w:p w:rsidR="00E358EC" w:rsidRPr="005931CE" w:rsidRDefault="00B65663" w:rsidP="00494958">
            <w:pPr>
              <w:keepNext/>
              <w:keepLines/>
            </w:pPr>
            <w:r>
              <w:t>Recruit for Field Evaluation</w:t>
            </w:r>
          </w:p>
        </w:tc>
        <w:tc>
          <w:tcPr>
            <w:tcW w:w="4250" w:type="dxa"/>
          </w:tcPr>
          <w:p w:rsidR="00E358EC" w:rsidRPr="005931CE" w:rsidRDefault="00E02AFD" w:rsidP="00B65663">
            <w:pPr>
              <w:keepNext/>
              <w:keepLines/>
            </w:pPr>
            <w:r w:rsidRPr="005931CE">
              <w:t xml:space="preserve">Month 1 </w:t>
            </w:r>
          </w:p>
        </w:tc>
      </w:tr>
      <w:tr w:rsidR="00B65663" w:rsidRPr="005B116C">
        <w:trPr>
          <w:cantSplit/>
          <w:tblHeader/>
        </w:trPr>
        <w:tc>
          <w:tcPr>
            <w:tcW w:w="3824" w:type="dxa"/>
          </w:tcPr>
          <w:p w:rsidR="00B65663" w:rsidRPr="00AB4C86" w:rsidRDefault="00B65663" w:rsidP="00E02AFD">
            <w:pPr>
              <w:keepNext/>
              <w:keepLines/>
            </w:pPr>
            <w:r>
              <w:t>Conduct Field Evaluation</w:t>
            </w:r>
          </w:p>
        </w:tc>
        <w:tc>
          <w:tcPr>
            <w:tcW w:w="4250" w:type="dxa"/>
          </w:tcPr>
          <w:p w:rsidR="00B65663" w:rsidRPr="00AB4C86" w:rsidRDefault="00B65663" w:rsidP="00E358EC">
            <w:pPr>
              <w:keepNext/>
              <w:keepLines/>
            </w:pPr>
            <w:r>
              <w:t>Months 2</w:t>
            </w:r>
            <w:r w:rsidRPr="00AB4C86">
              <w:t xml:space="preserve"> – </w:t>
            </w:r>
            <w:r>
              <w:t>6</w:t>
            </w:r>
          </w:p>
        </w:tc>
      </w:tr>
      <w:tr w:rsidR="00E358EC" w:rsidRPr="00AB4C86">
        <w:trPr>
          <w:cantSplit/>
          <w:tblHeader/>
        </w:trPr>
        <w:tc>
          <w:tcPr>
            <w:tcW w:w="3824" w:type="dxa"/>
          </w:tcPr>
          <w:p w:rsidR="00E358EC" w:rsidRPr="00F24BF9" w:rsidRDefault="00B65663" w:rsidP="00E358EC">
            <w:pPr>
              <w:keepNext/>
              <w:keepLines/>
            </w:pPr>
            <w:r>
              <w:t>Analyze Results</w:t>
            </w:r>
          </w:p>
        </w:tc>
        <w:tc>
          <w:tcPr>
            <w:tcW w:w="4250" w:type="dxa"/>
          </w:tcPr>
          <w:p w:rsidR="00E358EC" w:rsidRPr="00F24BF9" w:rsidRDefault="00E358EC" w:rsidP="00847031">
            <w:pPr>
              <w:keepNext/>
              <w:keepLines/>
            </w:pPr>
            <w:r w:rsidRPr="00F24BF9">
              <w:t>Month</w:t>
            </w:r>
            <w:r w:rsidR="00847031" w:rsidRPr="00F24BF9">
              <w:t>s</w:t>
            </w:r>
            <w:r w:rsidRPr="00F24BF9">
              <w:t xml:space="preserve"> </w:t>
            </w:r>
            <w:r w:rsidR="00847031" w:rsidRPr="00F24BF9">
              <w:t>7-</w:t>
            </w:r>
            <w:r w:rsidR="0059338F" w:rsidRPr="00F24BF9">
              <w:t>11</w:t>
            </w:r>
          </w:p>
        </w:tc>
      </w:tr>
      <w:tr w:rsidR="00E358EC" w:rsidRPr="00095411">
        <w:trPr>
          <w:cantSplit/>
          <w:tblHeader/>
        </w:trPr>
        <w:tc>
          <w:tcPr>
            <w:tcW w:w="3824" w:type="dxa"/>
          </w:tcPr>
          <w:p w:rsidR="00E358EC" w:rsidRPr="00095411" w:rsidRDefault="0059338F" w:rsidP="005F3887">
            <w:pPr>
              <w:keepNext/>
              <w:keepLines/>
            </w:pPr>
            <w:r w:rsidRPr="00AB4C86">
              <w:t>Brief</w:t>
            </w:r>
            <w:r w:rsidR="00B65663">
              <w:t xml:space="preserve"> AHRQ </w:t>
            </w:r>
            <w:r w:rsidRPr="00095411">
              <w:t xml:space="preserve">on </w:t>
            </w:r>
            <w:r w:rsidR="00B65663">
              <w:t>R</w:t>
            </w:r>
            <w:r w:rsidRPr="00095411">
              <w:t>esults</w:t>
            </w:r>
          </w:p>
        </w:tc>
        <w:tc>
          <w:tcPr>
            <w:tcW w:w="4250" w:type="dxa"/>
          </w:tcPr>
          <w:p w:rsidR="00E358EC" w:rsidRPr="00095411" w:rsidRDefault="0059338F" w:rsidP="00E358EC">
            <w:pPr>
              <w:keepNext/>
              <w:keepLines/>
            </w:pPr>
            <w:r w:rsidRPr="00095411">
              <w:t>Month 11</w:t>
            </w:r>
          </w:p>
        </w:tc>
      </w:tr>
      <w:tr w:rsidR="00E358EC" w:rsidRPr="00095411">
        <w:trPr>
          <w:cantSplit/>
          <w:tblHeader/>
        </w:trPr>
        <w:tc>
          <w:tcPr>
            <w:tcW w:w="3824" w:type="dxa"/>
          </w:tcPr>
          <w:p w:rsidR="00E358EC" w:rsidRPr="00095411" w:rsidRDefault="00B65663" w:rsidP="00E358EC">
            <w:pPr>
              <w:keepNext/>
              <w:keepLines/>
            </w:pPr>
            <w:r>
              <w:t>Submit Final Report on Results</w:t>
            </w:r>
          </w:p>
        </w:tc>
        <w:tc>
          <w:tcPr>
            <w:tcW w:w="4250" w:type="dxa"/>
          </w:tcPr>
          <w:p w:rsidR="00E358EC" w:rsidRPr="00095411" w:rsidRDefault="0059338F" w:rsidP="00E358EC">
            <w:pPr>
              <w:keepNext/>
              <w:keepLines/>
            </w:pPr>
            <w:r w:rsidRPr="00095411">
              <w:t>Month 13</w:t>
            </w:r>
          </w:p>
        </w:tc>
      </w:tr>
    </w:tbl>
    <w:p w:rsidR="00E358EC" w:rsidRPr="00095411" w:rsidRDefault="00E358EC" w:rsidP="00E358EC">
      <w:pPr>
        <w:rPr>
          <w:color w:val="D99594"/>
        </w:rPr>
      </w:pPr>
    </w:p>
    <w:p w:rsidR="008874D9" w:rsidRDefault="00E358EC" w:rsidP="00E358EC">
      <w:r w:rsidRPr="00095411">
        <w:rPr>
          <w:b/>
        </w:rPr>
        <w:t>Analysis plans.</w:t>
      </w:r>
      <w:r w:rsidRPr="00095411">
        <w:t xml:space="preserve"> </w:t>
      </w:r>
      <w:r w:rsidR="005F3887">
        <w:t>Project staff</w:t>
      </w:r>
      <w:r w:rsidR="00166C77">
        <w:t xml:space="preserve"> will employ the immersion-crystallization approac</w:t>
      </w:r>
      <w:r w:rsidR="003365DE">
        <w:t xml:space="preserve">h </w:t>
      </w:r>
      <w:r w:rsidR="00166C77">
        <w:t xml:space="preserve">to </w:t>
      </w:r>
      <w:r w:rsidR="00821CA8">
        <w:t xml:space="preserve">qualitative </w:t>
      </w:r>
      <w:r w:rsidR="00166C77">
        <w:t>data analys</w:t>
      </w:r>
      <w:r w:rsidR="00821CA8">
        <w:t>is,</w:t>
      </w:r>
      <w:r w:rsidR="00166C77">
        <w:t xml:space="preserve"> in an iterative process </w:t>
      </w:r>
      <w:r w:rsidR="004D1C96">
        <w:t>that</w:t>
      </w:r>
      <w:r w:rsidR="00166C77">
        <w:t xml:space="preserve"> </w:t>
      </w:r>
      <w:r w:rsidR="008874D9">
        <w:t xml:space="preserve">begins at the outset of data collection and continues throughout the data collection period.  </w:t>
      </w:r>
      <w:r w:rsidR="004D1C96">
        <w:t>T</w:t>
      </w:r>
      <w:r w:rsidR="004D1C96" w:rsidRPr="004D1C96">
        <w:t xml:space="preserve">he </w:t>
      </w:r>
      <w:r w:rsidR="00CC7C4C" w:rsidRPr="00645F46">
        <w:t>RAND team</w:t>
      </w:r>
      <w:r w:rsidR="00CC7C4C">
        <w:t xml:space="preserve"> </w:t>
      </w:r>
      <w:r w:rsidR="00CB171A">
        <w:t xml:space="preserve">will </w:t>
      </w:r>
      <w:r w:rsidR="004D1C96" w:rsidRPr="004D1C96">
        <w:t>meet weekly to conduct preliminary analyses of the field</w:t>
      </w:r>
      <w:r w:rsidR="002B4F9E">
        <w:t xml:space="preserve"> </w:t>
      </w:r>
      <w:r w:rsidR="004D1C96" w:rsidRPr="004D1C96">
        <w:t xml:space="preserve">notes, interview recordings and notes, and any project documents. Analysis sessions will assess and ensure data quality, and analyze data to address the </w:t>
      </w:r>
      <w:r w:rsidR="005F3887">
        <w:t>r</w:t>
      </w:r>
      <w:r w:rsidR="004D1C96" w:rsidRPr="004D1C96">
        <w:t xml:space="preserve">esearch </w:t>
      </w:r>
      <w:r w:rsidR="005F3887">
        <w:t>q</w:t>
      </w:r>
      <w:r w:rsidR="004D1C96" w:rsidRPr="004D1C96">
        <w:t>uestion</w:t>
      </w:r>
      <w:r w:rsidR="004D1C96">
        <w:t xml:space="preserve">.  Analysis will </w:t>
      </w:r>
      <w:r w:rsidR="002B4F9E">
        <w:t xml:space="preserve">also </w:t>
      </w:r>
      <w:r w:rsidR="004D1C96">
        <w:t>attempt to identify</w:t>
      </w:r>
      <w:r w:rsidR="005F3887">
        <w:t>:</w:t>
      </w:r>
    </w:p>
    <w:p w:rsidR="00A86AAE" w:rsidRDefault="00A86AAE" w:rsidP="005F3887">
      <w:pPr>
        <w:numPr>
          <w:ilvl w:val="0"/>
          <w:numId w:val="39"/>
        </w:numPr>
        <w:spacing w:after="120"/>
      </w:pPr>
      <w:r>
        <w:t xml:space="preserve">How </w:t>
      </w:r>
      <w:r w:rsidR="009F23DB">
        <w:t xml:space="preserve"> the template questions and interview protocol may be improved </w:t>
      </w:r>
    </w:p>
    <w:p w:rsidR="00A86AAE" w:rsidRDefault="00A86AAE" w:rsidP="005F3887">
      <w:pPr>
        <w:numPr>
          <w:ilvl w:val="0"/>
          <w:numId w:val="39"/>
        </w:numPr>
        <w:spacing w:after="120"/>
      </w:pPr>
      <w:r>
        <w:t xml:space="preserve">How understanding of the importance of assessing </w:t>
      </w:r>
      <w:r w:rsidR="009F23DB">
        <w:t xml:space="preserve">post incident response and preparedness  capabilities </w:t>
      </w:r>
      <w:r>
        <w:t>changed</w:t>
      </w:r>
    </w:p>
    <w:p w:rsidR="00A86AAE" w:rsidRDefault="00A86AAE" w:rsidP="00A86AAE">
      <w:pPr>
        <w:numPr>
          <w:ilvl w:val="0"/>
          <w:numId w:val="39"/>
        </w:numPr>
        <w:spacing w:after="120"/>
      </w:pPr>
      <w:r>
        <w:t>How</w:t>
      </w:r>
      <w:r w:rsidR="009F23DB">
        <w:t xml:space="preserve"> may the respondents utilize the template </w:t>
      </w:r>
      <w:r w:rsidR="00E12C65">
        <w:t>in the future</w:t>
      </w:r>
    </w:p>
    <w:p w:rsidR="004D1C96" w:rsidRDefault="004D1C96" w:rsidP="005F3887">
      <w:pPr>
        <w:numPr>
          <w:ilvl w:val="0"/>
          <w:numId w:val="39"/>
        </w:numPr>
        <w:spacing w:after="120"/>
      </w:pPr>
      <w:r>
        <w:t xml:space="preserve">Whether the </w:t>
      </w:r>
      <w:r w:rsidR="009F23DB">
        <w:t xml:space="preserve">template and interview protocol is </w:t>
      </w:r>
      <w:r>
        <w:t>regarded as useful</w:t>
      </w:r>
    </w:p>
    <w:p w:rsidR="00A86AAE" w:rsidRDefault="004D1C96" w:rsidP="00A86AAE">
      <w:pPr>
        <w:numPr>
          <w:ilvl w:val="0"/>
          <w:numId w:val="39"/>
        </w:numPr>
        <w:spacing w:after="120"/>
      </w:pPr>
      <w:r>
        <w:t>Suggestions for improvement</w:t>
      </w:r>
    </w:p>
    <w:p w:rsidR="00E358EC" w:rsidRPr="00356DAE" w:rsidRDefault="0014466C" w:rsidP="00E358EC">
      <w:pPr>
        <w:rPr>
          <w:color w:val="D99594"/>
        </w:rPr>
      </w:pPr>
      <w:proofErr w:type="spellStart"/>
      <w:r w:rsidRPr="00092876">
        <w:rPr>
          <w:rFonts w:cs="Arial"/>
        </w:rPr>
        <w:t>Atlas.ti</w:t>
      </w:r>
      <w:proofErr w:type="spellEnd"/>
      <w:r w:rsidRPr="00092876">
        <w:rPr>
          <w:rFonts w:cs="Arial"/>
        </w:rPr>
        <w:t xml:space="preserve"> software (Version 5.0) will be used to store, code and search the interview data for analysis. Data reduction will be achieved by summarizing coded interview data from </w:t>
      </w:r>
      <w:proofErr w:type="spellStart"/>
      <w:r w:rsidRPr="00092876">
        <w:rPr>
          <w:rFonts w:cs="Arial"/>
        </w:rPr>
        <w:t>Atlas.ti</w:t>
      </w:r>
      <w:proofErr w:type="spellEnd"/>
      <w:r w:rsidRPr="00092876">
        <w:rPr>
          <w:rFonts w:cs="Arial"/>
        </w:rPr>
        <w:t xml:space="preserve"> in data tables</w:t>
      </w:r>
      <w:r w:rsidR="002B4F9E">
        <w:rPr>
          <w:rFonts w:cs="Arial"/>
        </w:rPr>
        <w:t xml:space="preserve"> and practice summaries</w:t>
      </w:r>
      <w:r w:rsidRPr="00092876">
        <w:rPr>
          <w:rFonts w:cs="Arial"/>
        </w:rPr>
        <w:t xml:space="preserve">, which will then be analyzed to refine themes, </w:t>
      </w:r>
      <w:r w:rsidR="000F1487">
        <w:rPr>
          <w:rFonts w:cs="Arial"/>
        </w:rPr>
        <w:t>align them with</w:t>
      </w:r>
      <w:r w:rsidRPr="00092876">
        <w:rPr>
          <w:rFonts w:cs="Arial"/>
        </w:rPr>
        <w:t xml:space="preserve"> the evidence supporting each finding, and identify respondent disagreements and disconfirming evidence.</w:t>
      </w:r>
    </w:p>
    <w:p w:rsidR="00E358EC" w:rsidRPr="00356DAE" w:rsidRDefault="00E358EC" w:rsidP="00E358EC">
      <w:pPr>
        <w:rPr>
          <w:b/>
          <w:color w:val="D99594"/>
        </w:rPr>
      </w:pPr>
    </w:p>
    <w:p w:rsidR="00E358EC" w:rsidRPr="00356DAE" w:rsidRDefault="00E358EC" w:rsidP="00E358EC">
      <w:pPr>
        <w:pStyle w:val="HeadingOMB2"/>
        <w:rPr>
          <w:rFonts w:ascii="Times New Roman" w:hAnsi="Times New Roman"/>
        </w:rPr>
      </w:pPr>
      <w:bookmarkStart w:id="58" w:name="_Toc151782196"/>
      <w:bookmarkStart w:id="59" w:name="_Toc158526232"/>
      <w:bookmarkStart w:id="60" w:name="_Toc186020342"/>
      <w:bookmarkEnd w:id="57"/>
      <w:r w:rsidRPr="00356DAE">
        <w:rPr>
          <w:rFonts w:ascii="Times New Roman" w:hAnsi="Times New Roman"/>
        </w:rPr>
        <w:t>17. Exemption for Display of Expiration Date</w:t>
      </w:r>
      <w:bookmarkEnd w:id="58"/>
      <w:bookmarkEnd w:id="59"/>
      <w:bookmarkEnd w:id="60"/>
    </w:p>
    <w:p w:rsidR="00E358EC" w:rsidRPr="00356DAE" w:rsidRDefault="00E358EC" w:rsidP="00E358EC">
      <w:r w:rsidRPr="00356DAE">
        <w:t>AHRQ does not seek this exemption.</w:t>
      </w:r>
    </w:p>
    <w:p w:rsidR="00E358EC" w:rsidRPr="00356DAE" w:rsidRDefault="00E358EC" w:rsidP="00E358EC">
      <w:pPr>
        <w:pStyle w:val="HeadingOMB2"/>
        <w:rPr>
          <w:rFonts w:ascii="Times New Roman" w:hAnsi="Times New Roman"/>
        </w:rPr>
      </w:pPr>
      <w:bookmarkStart w:id="61" w:name="_Toc186020343"/>
      <w:r w:rsidRPr="00356DAE">
        <w:rPr>
          <w:rFonts w:ascii="Times New Roman" w:hAnsi="Times New Roman"/>
        </w:rPr>
        <w:lastRenderedPageBreak/>
        <w:t>List of Attachments</w:t>
      </w:r>
      <w:bookmarkEnd w:id="61"/>
      <w:r w:rsidR="000246EB">
        <w:rPr>
          <w:rFonts w:ascii="Times New Roman" w:hAnsi="Times New Roman"/>
        </w:rPr>
        <w:t>:</w:t>
      </w:r>
    </w:p>
    <w:p w:rsidR="00E358EC" w:rsidRPr="00356DAE" w:rsidRDefault="00E358EC" w:rsidP="00E358EC">
      <w:r w:rsidRPr="00356DAE">
        <w:t xml:space="preserve">  </w:t>
      </w:r>
    </w:p>
    <w:p w:rsidR="00417BA9" w:rsidRDefault="000246EB" w:rsidP="009F23DB">
      <w:r>
        <w:t xml:space="preserve">Attachment </w:t>
      </w:r>
      <w:proofErr w:type="spellStart"/>
      <w:r>
        <w:t>A</w:t>
      </w:r>
      <w:proofErr w:type="spellEnd"/>
      <w:r>
        <w:t xml:space="preserve"> -- </w:t>
      </w:r>
      <w:r w:rsidRPr="000246EB">
        <w:t>Emergency Preparedness and Response Capabilities Interview Protocol</w:t>
      </w:r>
      <w:r w:rsidR="0054679C">
        <w:t xml:space="preserve"> </w:t>
      </w:r>
    </w:p>
    <w:p w:rsidR="00D34952" w:rsidRPr="00356DAE" w:rsidRDefault="00D34952" w:rsidP="00123EA2"/>
    <w:sectPr w:rsidR="00D34952" w:rsidRPr="00356DAE" w:rsidSect="00E358EC">
      <w:footerReference w:type="even" r:id="rId11"/>
      <w:footerReference w:type="default" r:id="rId12"/>
      <w:endnotePr>
        <w:numFmt w:val="decimal"/>
      </w:endnotePr>
      <w:pgSz w:w="12240" w:h="15840"/>
      <w:pgMar w:top="1440" w:right="1800" w:bottom="126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BB1" w:rsidRDefault="00A87BB1">
      <w:r>
        <w:separator/>
      </w:r>
    </w:p>
  </w:endnote>
  <w:endnote w:type="continuationSeparator" w:id="0">
    <w:p w:rsidR="00A87BB1" w:rsidRDefault="00A87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utura MdCn BT">
    <w:altName w:val="Arial Narrow"/>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F46" w:rsidRDefault="000C0D03" w:rsidP="00E358EC">
    <w:pPr>
      <w:pStyle w:val="Footer"/>
      <w:framePr w:wrap="around" w:vAnchor="text" w:hAnchor="margin" w:xAlign="center" w:y="1"/>
      <w:rPr>
        <w:rStyle w:val="PageNumber"/>
      </w:rPr>
    </w:pPr>
    <w:r>
      <w:rPr>
        <w:rStyle w:val="PageNumber"/>
      </w:rPr>
      <w:fldChar w:fldCharType="begin"/>
    </w:r>
    <w:r w:rsidR="00645F46">
      <w:rPr>
        <w:rStyle w:val="PageNumber"/>
      </w:rPr>
      <w:instrText xml:space="preserve">PAGE  </w:instrText>
    </w:r>
    <w:r>
      <w:rPr>
        <w:rStyle w:val="PageNumber"/>
      </w:rPr>
      <w:fldChar w:fldCharType="end"/>
    </w:r>
  </w:p>
  <w:p w:rsidR="00645F46" w:rsidRDefault="00645F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F46" w:rsidRDefault="000C0D03" w:rsidP="00E358EC">
    <w:pPr>
      <w:pStyle w:val="Footer"/>
      <w:framePr w:wrap="around" w:vAnchor="text" w:hAnchor="margin" w:xAlign="center" w:y="1"/>
      <w:rPr>
        <w:rStyle w:val="PageNumber"/>
      </w:rPr>
    </w:pPr>
    <w:r>
      <w:rPr>
        <w:rStyle w:val="PageNumber"/>
      </w:rPr>
      <w:fldChar w:fldCharType="begin"/>
    </w:r>
    <w:r w:rsidR="00645F46">
      <w:rPr>
        <w:rStyle w:val="PageNumber"/>
      </w:rPr>
      <w:instrText xml:space="preserve">PAGE  </w:instrText>
    </w:r>
    <w:r>
      <w:rPr>
        <w:rStyle w:val="PageNumber"/>
      </w:rPr>
      <w:fldChar w:fldCharType="separate"/>
    </w:r>
    <w:r w:rsidR="009C165C">
      <w:rPr>
        <w:rStyle w:val="PageNumber"/>
        <w:noProof/>
      </w:rPr>
      <w:t>7</w:t>
    </w:r>
    <w:r>
      <w:rPr>
        <w:rStyle w:val="PageNumber"/>
      </w:rPr>
      <w:fldChar w:fldCharType="end"/>
    </w:r>
  </w:p>
  <w:p w:rsidR="00645F46" w:rsidRDefault="00645F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BB1" w:rsidRDefault="00A87BB1">
      <w:r>
        <w:separator/>
      </w:r>
    </w:p>
  </w:footnote>
  <w:footnote w:type="continuationSeparator" w:id="0">
    <w:p w:rsidR="00A87BB1" w:rsidRDefault="00A87B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DFAD0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D76A7AB6"/>
    <w:lvl w:ilvl="0">
      <w:start w:val="1"/>
      <w:numFmt w:val="bullet"/>
      <w:lvlText w:val=""/>
      <w:lvlJc w:val="left"/>
      <w:pPr>
        <w:tabs>
          <w:tab w:val="num" w:pos="360"/>
        </w:tabs>
        <w:ind w:left="360" w:hanging="360"/>
      </w:pPr>
      <w:rPr>
        <w:rFonts w:ascii="Symbol" w:hAnsi="Symbol" w:hint="default"/>
      </w:rPr>
    </w:lvl>
  </w:abstractNum>
  <w:abstractNum w:abstractNumId="2">
    <w:nsid w:val="01C05978"/>
    <w:multiLevelType w:val="hybridMultilevel"/>
    <w:tmpl w:val="11B4921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2C85ACA"/>
    <w:multiLevelType w:val="multilevel"/>
    <w:tmpl w:val="96A6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3AE6C5F"/>
    <w:multiLevelType w:val="hybridMultilevel"/>
    <w:tmpl w:val="71FE7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55C44DA"/>
    <w:multiLevelType w:val="hybridMultilevel"/>
    <w:tmpl w:val="2E6E89E2"/>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9">
    <w:nsid w:val="06077548"/>
    <w:multiLevelType w:val="hybridMultilevel"/>
    <w:tmpl w:val="39BEA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9496388"/>
    <w:multiLevelType w:val="multilevel"/>
    <w:tmpl w:val="53A8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A9E6DFB"/>
    <w:multiLevelType w:val="multilevel"/>
    <w:tmpl w:val="FA60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B5C7CA4"/>
    <w:multiLevelType w:val="hybridMultilevel"/>
    <w:tmpl w:val="AAAC2CE0"/>
    <w:lvl w:ilvl="0" w:tplc="0409000F">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0B822D2A"/>
    <w:multiLevelType w:val="hybridMultilevel"/>
    <w:tmpl w:val="B4687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34156EA"/>
    <w:multiLevelType w:val="hybridMultilevel"/>
    <w:tmpl w:val="09C63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37774D0"/>
    <w:multiLevelType w:val="multilevel"/>
    <w:tmpl w:val="5F4E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39D200E"/>
    <w:multiLevelType w:val="multilevel"/>
    <w:tmpl w:val="C590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19266A16"/>
    <w:multiLevelType w:val="hybridMultilevel"/>
    <w:tmpl w:val="1D76B0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1C603A49"/>
    <w:multiLevelType w:val="hybridMultilevel"/>
    <w:tmpl w:val="734E0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E3058C3"/>
    <w:multiLevelType w:val="hybridMultilevel"/>
    <w:tmpl w:val="5CA243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1EF007FD"/>
    <w:multiLevelType w:val="hybridMultilevel"/>
    <w:tmpl w:val="4E441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25C6BD4"/>
    <w:multiLevelType w:val="hybridMultilevel"/>
    <w:tmpl w:val="EAD0E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2A412AE1"/>
    <w:multiLevelType w:val="hybridMultilevel"/>
    <w:tmpl w:val="22D2476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Wingdings"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Wingdings"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Wingdings" w:hint="default"/>
      </w:rPr>
    </w:lvl>
    <w:lvl w:ilvl="8" w:tplc="04090005" w:tentative="1">
      <w:start w:val="1"/>
      <w:numFmt w:val="bullet"/>
      <w:lvlText w:val=""/>
      <w:lvlJc w:val="left"/>
      <w:pPr>
        <w:ind w:left="6528" w:hanging="360"/>
      </w:pPr>
      <w:rPr>
        <w:rFonts w:ascii="Wingdings" w:hAnsi="Wingdings" w:hint="default"/>
      </w:rPr>
    </w:lvl>
  </w:abstractNum>
  <w:abstractNum w:abstractNumId="28">
    <w:nsid w:val="2A5371A0"/>
    <w:multiLevelType w:val="hybridMultilevel"/>
    <w:tmpl w:val="B770B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BE4181A"/>
    <w:multiLevelType w:val="multilevel"/>
    <w:tmpl w:val="C186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0F85ED0"/>
    <w:multiLevelType w:val="multilevel"/>
    <w:tmpl w:val="17B2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5B529B8"/>
    <w:multiLevelType w:val="hybridMultilevel"/>
    <w:tmpl w:val="4882FE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35DE4665"/>
    <w:multiLevelType w:val="hybridMultilevel"/>
    <w:tmpl w:val="C562F6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36094468"/>
    <w:multiLevelType w:val="hybridMultilevel"/>
    <w:tmpl w:val="F1087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6313908"/>
    <w:multiLevelType w:val="hybridMultilevel"/>
    <w:tmpl w:val="4384AC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36">
    <w:nsid w:val="3C567601"/>
    <w:multiLevelType w:val="hybridMultilevel"/>
    <w:tmpl w:val="477247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DED689A"/>
    <w:multiLevelType w:val="hybridMultilevel"/>
    <w:tmpl w:val="63B47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E550F6E"/>
    <w:multiLevelType w:val="hybridMultilevel"/>
    <w:tmpl w:val="3B3AA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ED07E6C"/>
    <w:multiLevelType w:val="hybridMultilevel"/>
    <w:tmpl w:val="EE00284A"/>
    <w:lvl w:ilvl="0" w:tplc="0246A36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45813617"/>
    <w:multiLevelType w:val="hybridMultilevel"/>
    <w:tmpl w:val="9E720050"/>
    <w:lvl w:ilvl="0" w:tplc="AF388C1C">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6667916"/>
    <w:multiLevelType w:val="multilevel"/>
    <w:tmpl w:val="049A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7041F9E"/>
    <w:multiLevelType w:val="multilevel"/>
    <w:tmpl w:val="2D88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99350FB"/>
    <w:multiLevelType w:val="hybridMultilevel"/>
    <w:tmpl w:val="08A4D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9F33B4B"/>
    <w:multiLevelType w:val="multilevel"/>
    <w:tmpl w:val="D0FA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C981764"/>
    <w:multiLevelType w:val="multilevel"/>
    <w:tmpl w:val="089E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FFA696E"/>
    <w:multiLevelType w:val="hybridMultilevel"/>
    <w:tmpl w:val="E4A8C36E"/>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50">
    <w:nsid w:val="50C54DC8"/>
    <w:multiLevelType w:val="hybridMultilevel"/>
    <w:tmpl w:val="825C7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2A6656E"/>
    <w:multiLevelType w:val="hybridMultilevel"/>
    <w:tmpl w:val="DB6E9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32F7261"/>
    <w:multiLevelType w:val="multilevel"/>
    <w:tmpl w:val="ABFC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58D543A"/>
    <w:multiLevelType w:val="multilevel"/>
    <w:tmpl w:val="05E0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6891159"/>
    <w:multiLevelType w:val="hybridMultilevel"/>
    <w:tmpl w:val="7682D4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56DC72B2"/>
    <w:multiLevelType w:val="hybridMultilevel"/>
    <w:tmpl w:val="E5324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8CF54A3"/>
    <w:multiLevelType w:val="hybridMultilevel"/>
    <w:tmpl w:val="3F2008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58">
    <w:nsid w:val="5B7F59F7"/>
    <w:multiLevelType w:val="multilevel"/>
    <w:tmpl w:val="2F9C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BE8184D"/>
    <w:multiLevelType w:val="hybridMultilevel"/>
    <w:tmpl w:val="8EEA3950"/>
    <w:lvl w:ilvl="0" w:tplc="2B9A4132">
      <w:start w:val="1"/>
      <w:numFmt w:val="decimal"/>
      <w:lvlText w:val="%1."/>
      <w:lvlJc w:val="left"/>
      <w:pPr>
        <w:ind w:left="360" w:hanging="360"/>
      </w:pPr>
      <w:rPr>
        <w:rFonts w:ascii="Calibri" w:eastAsia="Calibri" w:hAnsi="Calibri"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5C6F5C57"/>
    <w:multiLevelType w:val="multilevel"/>
    <w:tmpl w:val="8E16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5EB51724"/>
    <w:multiLevelType w:val="hybridMultilevel"/>
    <w:tmpl w:val="1008726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2">
    <w:nsid w:val="5FAA351F"/>
    <w:multiLevelType w:val="hybridMultilevel"/>
    <w:tmpl w:val="6024D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19E3789"/>
    <w:multiLevelType w:val="hybridMultilevel"/>
    <w:tmpl w:val="FE90A616"/>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660646DE"/>
    <w:multiLevelType w:val="hybridMultilevel"/>
    <w:tmpl w:val="CF7C78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ADA0497"/>
    <w:multiLevelType w:val="hybridMultilevel"/>
    <w:tmpl w:val="715A2C8C"/>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6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68">
    <w:nsid w:val="6CC76F3C"/>
    <w:multiLevelType w:val="multilevel"/>
    <w:tmpl w:val="61E0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6E800083"/>
    <w:multiLevelType w:val="hybridMultilevel"/>
    <w:tmpl w:val="C138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1772826"/>
    <w:multiLevelType w:val="hybridMultilevel"/>
    <w:tmpl w:val="D7A8F1BA"/>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71">
    <w:nsid w:val="736C3C15"/>
    <w:multiLevelType w:val="hybridMultilevel"/>
    <w:tmpl w:val="80AE2F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53F4B20"/>
    <w:multiLevelType w:val="hybridMultilevel"/>
    <w:tmpl w:val="E10057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83432DF"/>
    <w:multiLevelType w:val="hybridMultilevel"/>
    <w:tmpl w:val="5A165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76">
    <w:nsid w:val="78831CBA"/>
    <w:multiLevelType w:val="hybridMultilevel"/>
    <w:tmpl w:val="A2A2BAA0"/>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77">
    <w:nsid w:val="7A9C0BCB"/>
    <w:multiLevelType w:val="hybridMultilevel"/>
    <w:tmpl w:val="97F046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7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abstractNum w:abstractNumId="81">
    <w:nsid w:val="7DA1550E"/>
    <w:multiLevelType w:val="hybridMultilevel"/>
    <w:tmpl w:val="92AEBA34"/>
    <w:lvl w:ilvl="0" w:tplc="041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7DE100B2"/>
    <w:multiLevelType w:val="hybridMultilevel"/>
    <w:tmpl w:val="CFD6F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E251782"/>
    <w:multiLevelType w:val="hybridMultilevel"/>
    <w:tmpl w:val="64965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F1515A3"/>
    <w:multiLevelType w:val="hybridMultilevel"/>
    <w:tmpl w:val="2C5C29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0"/>
  </w:num>
  <w:num w:numId="2">
    <w:abstractNumId w:val="57"/>
  </w:num>
  <w:num w:numId="3">
    <w:abstractNumId w:val="43"/>
  </w:num>
  <w:num w:numId="4">
    <w:abstractNumId w:val="53"/>
  </w:num>
  <w:num w:numId="5">
    <w:abstractNumId w:val="44"/>
  </w:num>
  <w:num w:numId="6">
    <w:abstractNumId w:val="60"/>
  </w:num>
  <w:num w:numId="7">
    <w:abstractNumId w:val="29"/>
  </w:num>
  <w:num w:numId="8">
    <w:abstractNumId w:val="10"/>
  </w:num>
  <w:num w:numId="9">
    <w:abstractNumId w:val="52"/>
  </w:num>
  <w:num w:numId="10">
    <w:abstractNumId w:val="11"/>
  </w:num>
  <w:num w:numId="11">
    <w:abstractNumId w:val="17"/>
  </w:num>
  <w:num w:numId="12">
    <w:abstractNumId w:val="46"/>
  </w:num>
  <w:num w:numId="13">
    <w:abstractNumId w:val="68"/>
  </w:num>
  <w:num w:numId="14">
    <w:abstractNumId w:val="2"/>
  </w:num>
  <w:num w:numId="15">
    <w:abstractNumId w:val="76"/>
  </w:num>
  <w:num w:numId="16">
    <w:abstractNumId w:val="31"/>
  </w:num>
  <w:num w:numId="17">
    <w:abstractNumId w:val="24"/>
  </w:num>
  <w:num w:numId="18">
    <w:abstractNumId w:val="4"/>
  </w:num>
  <w:num w:numId="19">
    <w:abstractNumId w:val="18"/>
  </w:num>
  <w:num w:numId="20">
    <w:abstractNumId w:val="30"/>
  </w:num>
  <w:num w:numId="21">
    <w:abstractNumId w:val="58"/>
  </w:num>
  <w:num w:numId="22">
    <w:abstractNumId w:val="47"/>
  </w:num>
  <w:num w:numId="23">
    <w:abstractNumId w:val="34"/>
  </w:num>
  <w:num w:numId="24">
    <w:abstractNumId w:val="61"/>
  </w:num>
  <w:num w:numId="25">
    <w:abstractNumId w:val="16"/>
  </w:num>
  <w:num w:numId="26">
    <w:abstractNumId w:val="1"/>
  </w:num>
  <w:num w:numId="27">
    <w:abstractNumId w:val="55"/>
  </w:num>
  <w:num w:numId="28">
    <w:abstractNumId w:val="27"/>
  </w:num>
  <w:num w:numId="29">
    <w:abstractNumId w:val="82"/>
  </w:num>
  <w:num w:numId="30">
    <w:abstractNumId w:val="38"/>
  </w:num>
  <w:num w:numId="31">
    <w:abstractNumId w:val="66"/>
  </w:num>
  <w:num w:numId="32">
    <w:abstractNumId w:val="81"/>
  </w:num>
  <w:num w:numId="33">
    <w:abstractNumId w:val="39"/>
  </w:num>
  <w:num w:numId="34">
    <w:abstractNumId w:val="84"/>
  </w:num>
  <w:num w:numId="35">
    <w:abstractNumId w:val="65"/>
  </w:num>
  <w:num w:numId="36">
    <w:abstractNumId w:val="22"/>
  </w:num>
  <w:num w:numId="37">
    <w:abstractNumId w:val="71"/>
  </w:num>
  <w:num w:numId="38">
    <w:abstractNumId w:val="0"/>
  </w:num>
  <w:num w:numId="39">
    <w:abstractNumId w:val="45"/>
  </w:num>
  <w:num w:numId="40">
    <w:abstractNumId w:val="33"/>
  </w:num>
  <w:num w:numId="41">
    <w:abstractNumId w:val="56"/>
  </w:num>
  <w:num w:numId="42">
    <w:abstractNumId w:val="73"/>
  </w:num>
  <w:num w:numId="43">
    <w:abstractNumId w:val="83"/>
  </w:num>
  <w:num w:numId="44">
    <w:abstractNumId w:val="41"/>
  </w:num>
  <w:num w:numId="45">
    <w:abstractNumId w:val="78"/>
  </w:num>
  <w:num w:numId="46">
    <w:abstractNumId w:val="75"/>
  </w:num>
  <w:num w:numId="47">
    <w:abstractNumId w:val="79"/>
  </w:num>
  <w:num w:numId="48">
    <w:abstractNumId w:val="14"/>
  </w:num>
  <w:num w:numId="49">
    <w:abstractNumId w:val="5"/>
  </w:num>
  <w:num w:numId="50">
    <w:abstractNumId w:val="35"/>
  </w:num>
  <w:num w:numId="51">
    <w:abstractNumId w:val="67"/>
  </w:num>
  <w:num w:numId="52">
    <w:abstractNumId w:val="40"/>
  </w:num>
  <w:num w:numId="53">
    <w:abstractNumId w:val="7"/>
  </w:num>
  <w:num w:numId="54">
    <w:abstractNumId w:val="23"/>
  </w:num>
  <w:num w:numId="55">
    <w:abstractNumId w:val="26"/>
  </w:num>
  <w:num w:numId="56">
    <w:abstractNumId w:val="3"/>
  </w:num>
  <w:num w:numId="57">
    <w:abstractNumId w:val="72"/>
  </w:num>
  <w:num w:numId="58">
    <w:abstractNumId w:val="64"/>
  </w:num>
  <w:num w:numId="59">
    <w:abstractNumId w:val="48"/>
  </w:num>
  <w:num w:numId="60">
    <w:abstractNumId w:val="15"/>
  </w:num>
  <w:num w:numId="61">
    <w:abstractNumId w:val="19"/>
  </w:num>
  <w:num w:numId="62">
    <w:abstractNumId w:val="21"/>
  </w:num>
  <w:num w:numId="63">
    <w:abstractNumId w:val="49"/>
  </w:num>
  <w:num w:numId="64">
    <w:abstractNumId w:val="9"/>
  </w:num>
  <w:num w:numId="65">
    <w:abstractNumId w:val="51"/>
  </w:num>
  <w:num w:numId="66">
    <w:abstractNumId w:val="28"/>
  </w:num>
  <w:num w:numId="67">
    <w:abstractNumId w:val="37"/>
  </w:num>
  <w:num w:numId="68">
    <w:abstractNumId w:val="70"/>
  </w:num>
  <w:num w:numId="69">
    <w:abstractNumId w:val="50"/>
  </w:num>
  <w:num w:numId="70">
    <w:abstractNumId w:val="8"/>
  </w:num>
  <w:num w:numId="71">
    <w:abstractNumId w:val="20"/>
  </w:num>
  <w:num w:numId="72">
    <w:abstractNumId w:val="32"/>
  </w:num>
  <w:num w:numId="73">
    <w:abstractNumId w:val="69"/>
  </w:num>
  <w:num w:numId="74">
    <w:abstractNumId w:val="6"/>
  </w:num>
  <w:num w:numId="75">
    <w:abstractNumId w:val="74"/>
  </w:num>
  <w:num w:numId="76">
    <w:abstractNumId w:val="25"/>
  </w:num>
  <w:num w:numId="77">
    <w:abstractNumId w:val="54"/>
  </w:num>
  <w:num w:numId="78">
    <w:abstractNumId w:val="62"/>
  </w:num>
  <w:num w:numId="79">
    <w:abstractNumId w:val="63"/>
  </w:num>
  <w:num w:numId="80">
    <w:abstractNumId w:val="13"/>
  </w:num>
  <w:num w:numId="81">
    <w:abstractNumId w:val="59"/>
  </w:num>
  <w:num w:numId="82">
    <w:abstractNumId w:val="42"/>
  </w:num>
  <w:num w:numId="83">
    <w:abstractNumId w:val="12"/>
  </w:num>
  <w:num w:numId="84">
    <w:abstractNumId w:val="36"/>
  </w:num>
  <w:num w:numId="85">
    <w:abstractNumId w:val="77"/>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proofState w:spelling="clean" w:grammar="clean"/>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w:rsids>
    <w:rsidRoot w:val="00873F74"/>
    <w:rsid w:val="00000176"/>
    <w:rsid w:val="000246EB"/>
    <w:rsid w:val="000314F6"/>
    <w:rsid w:val="000341AC"/>
    <w:rsid w:val="0004244B"/>
    <w:rsid w:val="00056302"/>
    <w:rsid w:val="00057541"/>
    <w:rsid w:val="00062F0E"/>
    <w:rsid w:val="000651E0"/>
    <w:rsid w:val="00070E4D"/>
    <w:rsid w:val="00073233"/>
    <w:rsid w:val="0007737D"/>
    <w:rsid w:val="000809A7"/>
    <w:rsid w:val="00092C3A"/>
    <w:rsid w:val="00092F67"/>
    <w:rsid w:val="00095411"/>
    <w:rsid w:val="000A35F9"/>
    <w:rsid w:val="000B09AD"/>
    <w:rsid w:val="000B6937"/>
    <w:rsid w:val="000C0D03"/>
    <w:rsid w:val="000C221A"/>
    <w:rsid w:val="000D502B"/>
    <w:rsid w:val="000D6485"/>
    <w:rsid w:val="000E15A2"/>
    <w:rsid w:val="000E22EC"/>
    <w:rsid w:val="000E6773"/>
    <w:rsid w:val="000E7778"/>
    <w:rsid w:val="000F1487"/>
    <w:rsid w:val="000F304B"/>
    <w:rsid w:val="00103FCA"/>
    <w:rsid w:val="00104BE0"/>
    <w:rsid w:val="00106B18"/>
    <w:rsid w:val="00112442"/>
    <w:rsid w:val="00112660"/>
    <w:rsid w:val="00116826"/>
    <w:rsid w:val="00116C6E"/>
    <w:rsid w:val="00123EA2"/>
    <w:rsid w:val="001306E9"/>
    <w:rsid w:val="00130BEF"/>
    <w:rsid w:val="00133072"/>
    <w:rsid w:val="0013342E"/>
    <w:rsid w:val="0014466C"/>
    <w:rsid w:val="00146CF5"/>
    <w:rsid w:val="00147436"/>
    <w:rsid w:val="00152242"/>
    <w:rsid w:val="001527C1"/>
    <w:rsid w:val="001621C1"/>
    <w:rsid w:val="00166C77"/>
    <w:rsid w:val="00174766"/>
    <w:rsid w:val="001749CA"/>
    <w:rsid w:val="00177179"/>
    <w:rsid w:val="00181205"/>
    <w:rsid w:val="00182128"/>
    <w:rsid w:val="00186FDE"/>
    <w:rsid w:val="001A2BB7"/>
    <w:rsid w:val="001A47A4"/>
    <w:rsid w:val="001A4EFE"/>
    <w:rsid w:val="001B1858"/>
    <w:rsid w:val="001B1E29"/>
    <w:rsid w:val="001B3811"/>
    <w:rsid w:val="001B38F0"/>
    <w:rsid w:val="001B5195"/>
    <w:rsid w:val="001C17BB"/>
    <w:rsid w:val="001D1DBE"/>
    <w:rsid w:val="001D4676"/>
    <w:rsid w:val="001E1E7E"/>
    <w:rsid w:val="001F72FA"/>
    <w:rsid w:val="00202B91"/>
    <w:rsid w:val="002062BE"/>
    <w:rsid w:val="002067F0"/>
    <w:rsid w:val="00213AA0"/>
    <w:rsid w:val="00236B76"/>
    <w:rsid w:val="00242426"/>
    <w:rsid w:val="0025039C"/>
    <w:rsid w:val="00252D88"/>
    <w:rsid w:val="00256A94"/>
    <w:rsid w:val="00256DE5"/>
    <w:rsid w:val="00284EC8"/>
    <w:rsid w:val="0029223B"/>
    <w:rsid w:val="0029603E"/>
    <w:rsid w:val="00297297"/>
    <w:rsid w:val="002A3F45"/>
    <w:rsid w:val="002B00D1"/>
    <w:rsid w:val="002B2D24"/>
    <w:rsid w:val="002B4E3B"/>
    <w:rsid w:val="002B4F9E"/>
    <w:rsid w:val="002D1737"/>
    <w:rsid w:val="002D2995"/>
    <w:rsid w:val="002D440A"/>
    <w:rsid w:val="002D4BB1"/>
    <w:rsid w:val="002E15D7"/>
    <w:rsid w:val="002E21FB"/>
    <w:rsid w:val="002E25B7"/>
    <w:rsid w:val="002E272E"/>
    <w:rsid w:val="002E7D2B"/>
    <w:rsid w:val="002F0324"/>
    <w:rsid w:val="0030514B"/>
    <w:rsid w:val="00317804"/>
    <w:rsid w:val="00317D41"/>
    <w:rsid w:val="00320A62"/>
    <w:rsid w:val="00321D71"/>
    <w:rsid w:val="00323250"/>
    <w:rsid w:val="003256FE"/>
    <w:rsid w:val="00330E67"/>
    <w:rsid w:val="00332D65"/>
    <w:rsid w:val="003365DE"/>
    <w:rsid w:val="003407CF"/>
    <w:rsid w:val="00340C1D"/>
    <w:rsid w:val="003435A8"/>
    <w:rsid w:val="0034632A"/>
    <w:rsid w:val="00352257"/>
    <w:rsid w:val="003524AC"/>
    <w:rsid w:val="0035445D"/>
    <w:rsid w:val="003550DE"/>
    <w:rsid w:val="0035662E"/>
    <w:rsid w:val="00356DAE"/>
    <w:rsid w:val="00360A4D"/>
    <w:rsid w:val="00360C40"/>
    <w:rsid w:val="00362B49"/>
    <w:rsid w:val="00365CF1"/>
    <w:rsid w:val="0037011B"/>
    <w:rsid w:val="00371DA4"/>
    <w:rsid w:val="00374E5F"/>
    <w:rsid w:val="00374F50"/>
    <w:rsid w:val="003774EB"/>
    <w:rsid w:val="003850B8"/>
    <w:rsid w:val="00386657"/>
    <w:rsid w:val="0039020B"/>
    <w:rsid w:val="003A589F"/>
    <w:rsid w:val="003A5B27"/>
    <w:rsid w:val="003A65BE"/>
    <w:rsid w:val="003B5876"/>
    <w:rsid w:val="003B7B33"/>
    <w:rsid w:val="003C1113"/>
    <w:rsid w:val="003C3F71"/>
    <w:rsid w:val="003D1AA7"/>
    <w:rsid w:val="003D7357"/>
    <w:rsid w:val="003E5CED"/>
    <w:rsid w:val="003F01E4"/>
    <w:rsid w:val="003F1E6C"/>
    <w:rsid w:val="003F4236"/>
    <w:rsid w:val="003F5878"/>
    <w:rsid w:val="003F5921"/>
    <w:rsid w:val="00401990"/>
    <w:rsid w:val="00405E33"/>
    <w:rsid w:val="00407A11"/>
    <w:rsid w:val="00412F7B"/>
    <w:rsid w:val="00413FF3"/>
    <w:rsid w:val="00414DAC"/>
    <w:rsid w:val="00415164"/>
    <w:rsid w:val="004154A6"/>
    <w:rsid w:val="00416091"/>
    <w:rsid w:val="00417BA9"/>
    <w:rsid w:val="0042326E"/>
    <w:rsid w:val="00424C32"/>
    <w:rsid w:val="00424DA8"/>
    <w:rsid w:val="0042684A"/>
    <w:rsid w:val="0043135E"/>
    <w:rsid w:val="00433731"/>
    <w:rsid w:val="00443B97"/>
    <w:rsid w:val="004572DE"/>
    <w:rsid w:val="00466797"/>
    <w:rsid w:val="00467874"/>
    <w:rsid w:val="00474BB9"/>
    <w:rsid w:val="004771F4"/>
    <w:rsid w:val="00480B58"/>
    <w:rsid w:val="00494958"/>
    <w:rsid w:val="004A2FE7"/>
    <w:rsid w:val="004A302C"/>
    <w:rsid w:val="004A6E1B"/>
    <w:rsid w:val="004A784D"/>
    <w:rsid w:val="004B2ADA"/>
    <w:rsid w:val="004C34C8"/>
    <w:rsid w:val="004C678B"/>
    <w:rsid w:val="004D1C96"/>
    <w:rsid w:val="004D4DD0"/>
    <w:rsid w:val="004E5C21"/>
    <w:rsid w:val="00504D0F"/>
    <w:rsid w:val="00510C2A"/>
    <w:rsid w:val="00511CC8"/>
    <w:rsid w:val="005144CC"/>
    <w:rsid w:val="00522422"/>
    <w:rsid w:val="00522B23"/>
    <w:rsid w:val="00531E77"/>
    <w:rsid w:val="00532E8E"/>
    <w:rsid w:val="0053567F"/>
    <w:rsid w:val="0054076A"/>
    <w:rsid w:val="00540D42"/>
    <w:rsid w:val="0054679C"/>
    <w:rsid w:val="00573C5D"/>
    <w:rsid w:val="005846E4"/>
    <w:rsid w:val="0058701C"/>
    <w:rsid w:val="005931CE"/>
    <w:rsid w:val="0059338F"/>
    <w:rsid w:val="005969E4"/>
    <w:rsid w:val="005A1460"/>
    <w:rsid w:val="005B116C"/>
    <w:rsid w:val="005B315E"/>
    <w:rsid w:val="005B5C89"/>
    <w:rsid w:val="005C0086"/>
    <w:rsid w:val="005C0731"/>
    <w:rsid w:val="005D3AFD"/>
    <w:rsid w:val="005D6373"/>
    <w:rsid w:val="005D6736"/>
    <w:rsid w:val="005F032C"/>
    <w:rsid w:val="005F1B13"/>
    <w:rsid w:val="005F3887"/>
    <w:rsid w:val="005F5D6D"/>
    <w:rsid w:val="005F75F3"/>
    <w:rsid w:val="005F7EF3"/>
    <w:rsid w:val="0060205F"/>
    <w:rsid w:val="00607E15"/>
    <w:rsid w:val="0061170E"/>
    <w:rsid w:val="00615261"/>
    <w:rsid w:val="006218C1"/>
    <w:rsid w:val="006254AB"/>
    <w:rsid w:val="006272FF"/>
    <w:rsid w:val="0063330B"/>
    <w:rsid w:val="0063468A"/>
    <w:rsid w:val="00636E0C"/>
    <w:rsid w:val="00642FFD"/>
    <w:rsid w:val="00645F46"/>
    <w:rsid w:val="00650611"/>
    <w:rsid w:val="006524DB"/>
    <w:rsid w:val="00653975"/>
    <w:rsid w:val="00655F80"/>
    <w:rsid w:val="00661410"/>
    <w:rsid w:val="00671863"/>
    <w:rsid w:val="006755E2"/>
    <w:rsid w:val="006825CC"/>
    <w:rsid w:val="00684B6C"/>
    <w:rsid w:val="006907F6"/>
    <w:rsid w:val="006939F1"/>
    <w:rsid w:val="00695596"/>
    <w:rsid w:val="006A11FA"/>
    <w:rsid w:val="006A6973"/>
    <w:rsid w:val="006C6E79"/>
    <w:rsid w:val="006D0BC4"/>
    <w:rsid w:val="006D5077"/>
    <w:rsid w:val="006E5826"/>
    <w:rsid w:val="006F2066"/>
    <w:rsid w:val="006F55B4"/>
    <w:rsid w:val="00701E49"/>
    <w:rsid w:val="00703123"/>
    <w:rsid w:val="00703282"/>
    <w:rsid w:val="00705316"/>
    <w:rsid w:val="007111D3"/>
    <w:rsid w:val="007209EC"/>
    <w:rsid w:val="00725F9B"/>
    <w:rsid w:val="00726D16"/>
    <w:rsid w:val="00732AED"/>
    <w:rsid w:val="00733000"/>
    <w:rsid w:val="00735D1C"/>
    <w:rsid w:val="00744029"/>
    <w:rsid w:val="00760A71"/>
    <w:rsid w:val="00761E72"/>
    <w:rsid w:val="007706C8"/>
    <w:rsid w:val="00785329"/>
    <w:rsid w:val="007A455B"/>
    <w:rsid w:val="007A6A67"/>
    <w:rsid w:val="007A75EB"/>
    <w:rsid w:val="007B3F30"/>
    <w:rsid w:val="007B5590"/>
    <w:rsid w:val="007B6676"/>
    <w:rsid w:val="007C0B04"/>
    <w:rsid w:val="007D51D8"/>
    <w:rsid w:val="007D5C0C"/>
    <w:rsid w:val="007D6F84"/>
    <w:rsid w:val="007E19B8"/>
    <w:rsid w:val="007E677C"/>
    <w:rsid w:val="007F2AC8"/>
    <w:rsid w:val="00803AEF"/>
    <w:rsid w:val="008137DF"/>
    <w:rsid w:val="008166BB"/>
    <w:rsid w:val="00820485"/>
    <w:rsid w:val="00820947"/>
    <w:rsid w:val="00821CA8"/>
    <w:rsid w:val="00825F83"/>
    <w:rsid w:val="0082661F"/>
    <w:rsid w:val="00827ACA"/>
    <w:rsid w:val="00835BFA"/>
    <w:rsid w:val="00840228"/>
    <w:rsid w:val="008434B7"/>
    <w:rsid w:val="00845C86"/>
    <w:rsid w:val="00847031"/>
    <w:rsid w:val="0085502F"/>
    <w:rsid w:val="00855ED3"/>
    <w:rsid w:val="008611AB"/>
    <w:rsid w:val="0086244C"/>
    <w:rsid w:val="00864ABA"/>
    <w:rsid w:val="008706F1"/>
    <w:rsid w:val="00873F74"/>
    <w:rsid w:val="00880BBE"/>
    <w:rsid w:val="00882F38"/>
    <w:rsid w:val="008837C6"/>
    <w:rsid w:val="008839F1"/>
    <w:rsid w:val="008874D9"/>
    <w:rsid w:val="008A3A7D"/>
    <w:rsid w:val="008C338B"/>
    <w:rsid w:val="008D053F"/>
    <w:rsid w:val="008F1AA3"/>
    <w:rsid w:val="008F44C2"/>
    <w:rsid w:val="008F613B"/>
    <w:rsid w:val="00901DD7"/>
    <w:rsid w:val="00913CCD"/>
    <w:rsid w:val="00920627"/>
    <w:rsid w:val="00931BBB"/>
    <w:rsid w:val="00931C80"/>
    <w:rsid w:val="00932F04"/>
    <w:rsid w:val="00940946"/>
    <w:rsid w:val="00941D58"/>
    <w:rsid w:val="009436A0"/>
    <w:rsid w:val="009525F0"/>
    <w:rsid w:val="00956C5B"/>
    <w:rsid w:val="0096339F"/>
    <w:rsid w:val="00971D21"/>
    <w:rsid w:val="00973139"/>
    <w:rsid w:val="00973C95"/>
    <w:rsid w:val="00974A60"/>
    <w:rsid w:val="009802E4"/>
    <w:rsid w:val="00983223"/>
    <w:rsid w:val="00983E01"/>
    <w:rsid w:val="009851E3"/>
    <w:rsid w:val="00992F89"/>
    <w:rsid w:val="009B1644"/>
    <w:rsid w:val="009B6D02"/>
    <w:rsid w:val="009B731C"/>
    <w:rsid w:val="009C165C"/>
    <w:rsid w:val="009C1DA7"/>
    <w:rsid w:val="009C5546"/>
    <w:rsid w:val="009C5A9C"/>
    <w:rsid w:val="009D10A3"/>
    <w:rsid w:val="009D38B7"/>
    <w:rsid w:val="009D4984"/>
    <w:rsid w:val="009D5E95"/>
    <w:rsid w:val="009D7420"/>
    <w:rsid w:val="009E4A54"/>
    <w:rsid w:val="009E5B8C"/>
    <w:rsid w:val="009E5FBE"/>
    <w:rsid w:val="009F23DB"/>
    <w:rsid w:val="009F6403"/>
    <w:rsid w:val="009F64D2"/>
    <w:rsid w:val="00A03F42"/>
    <w:rsid w:val="00A118A5"/>
    <w:rsid w:val="00A12CE6"/>
    <w:rsid w:val="00A1486D"/>
    <w:rsid w:val="00A217E9"/>
    <w:rsid w:val="00A24975"/>
    <w:rsid w:val="00A36E75"/>
    <w:rsid w:val="00A37C3F"/>
    <w:rsid w:val="00A52EAF"/>
    <w:rsid w:val="00A629CA"/>
    <w:rsid w:val="00A66598"/>
    <w:rsid w:val="00A70E0C"/>
    <w:rsid w:val="00A827B0"/>
    <w:rsid w:val="00A85E85"/>
    <w:rsid w:val="00A86AAE"/>
    <w:rsid w:val="00A87BB1"/>
    <w:rsid w:val="00A92E9D"/>
    <w:rsid w:val="00A92F64"/>
    <w:rsid w:val="00A96739"/>
    <w:rsid w:val="00AA3BFE"/>
    <w:rsid w:val="00AB4C86"/>
    <w:rsid w:val="00AC713D"/>
    <w:rsid w:val="00AD6214"/>
    <w:rsid w:val="00AE0211"/>
    <w:rsid w:val="00AF0A06"/>
    <w:rsid w:val="00AF191B"/>
    <w:rsid w:val="00AF53B3"/>
    <w:rsid w:val="00B02BF3"/>
    <w:rsid w:val="00B03BA2"/>
    <w:rsid w:val="00B145AF"/>
    <w:rsid w:val="00B22344"/>
    <w:rsid w:val="00B24B10"/>
    <w:rsid w:val="00B34CB6"/>
    <w:rsid w:val="00B44345"/>
    <w:rsid w:val="00B455F9"/>
    <w:rsid w:val="00B45F4E"/>
    <w:rsid w:val="00B512EB"/>
    <w:rsid w:val="00B65663"/>
    <w:rsid w:val="00B723D5"/>
    <w:rsid w:val="00B75488"/>
    <w:rsid w:val="00B80B3C"/>
    <w:rsid w:val="00B84923"/>
    <w:rsid w:val="00B94691"/>
    <w:rsid w:val="00B968A2"/>
    <w:rsid w:val="00B97FE4"/>
    <w:rsid w:val="00BA0876"/>
    <w:rsid w:val="00BA5FD9"/>
    <w:rsid w:val="00BA7A61"/>
    <w:rsid w:val="00BB33C2"/>
    <w:rsid w:val="00BB5876"/>
    <w:rsid w:val="00BB674F"/>
    <w:rsid w:val="00BB740B"/>
    <w:rsid w:val="00BC5C1D"/>
    <w:rsid w:val="00BD345D"/>
    <w:rsid w:val="00BD5931"/>
    <w:rsid w:val="00BE6E77"/>
    <w:rsid w:val="00BF1C45"/>
    <w:rsid w:val="00BF30BC"/>
    <w:rsid w:val="00BF4BE3"/>
    <w:rsid w:val="00C1460E"/>
    <w:rsid w:val="00C168C5"/>
    <w:rsid w:val="00C2057D"/>
    <w:rsid w:val="00C253AC"/>
    <w:rsid w:val="00C27530"/>
    <w:rsid w:val="00C275FA"/>
    <w:rsid w:val="00C37428"/>
    <w:rsid w:val="00C37D30"/>
    <w:rsid w:val="00C40574"/>
    <w:rsid w:val="00C42790"/>
    <w:rsid w:val="00C51E1C"/>
    <w:rsid w:val="00C522A5"/>
    <w:rsid w:val="00C54B60"/>
    <w:rsid w:val="00C64441"/>
    <w:rsid w:val="00C64EC8"/>
    <w:rsid w:val="00C83C91"/>
    <w:rsid w:val="00C86365"/>
    <w:rsid w:val="00C875C7"/>
    <w:rsid w:val="00C922E5"/>
    <w:rsid w:val="00C92F44"/>
    <w:rsid w:val="00C92F8F"/>
    <w:rsid w:val="00C94541"/>
    <w:rsid w:val="00C97370"/>
    <w:rsid w:val="00CA2F3A"/>
    <w:rsid w:val="00CB171A"/>
    <w:rsid w:val="00CB48CA"/>
    <w:rsid w:val="00CC78BA"/>
    <w:rsid w:val="00CC7C4C"/>
    <w:rsid w:val="00CD10E6"/>
    <w:rsid w:val="00CE323F"/>
    <w:rsid w:val="00CF5358"/>
    <w:rsid w:val="00CF6EEA"/>
    <w:rsid w:val="00D069A7"/>
    <w:rsid w:val="00D100CF"/>
    <w:rsid w:val="00D14F00"/>
    <w:rsid w:val="00D152EA"/>
    <w:rsid w:val="00D15664"/>
    <w:rsid w:val="00D17A08"/>
    <w:rsid w:val="00D20E35"/>
    <w:rsid w:val="00D27273"/>
    <w:rsid w:val="00D32E2D"/>
    <w:rsid w:val="00D34952"/>
    <w:rsid w:val="00D36EDA"/>
    <w:rsid w:val="00D463AD"/>
    <w:rsid w:val="00D476D9"/>
    <w:rsid w:val="00D519A7"/>
    <w:rsid w:val="00D51DEA"/>
    <w:rsid w:val="00D5620A"/>
    <w:rsid w:val="00D64FB5"/>
    <w:rsid w:val="00D737F0"/>
    <w:rsid w:val="00D83AD2"/>
    <w:rsid w:val="00D879D4"/>
    <w:rsid w:val="00D9545B"/>
    <w:rsid w:val="00DA0F10"/>
    <w:rsid w:val="00DA2232"/>
    <w:rsid w:val="00DB0388"/>
    <w:rsid w:val="00DB3C58"/>
    <w:rsid w:val="00DB629B"/>
    <w:rsid w:val="00DC5C27"/>
    <w:rsid w:val="00DD7EE8"/>
    <w:rsid w:val="00DE0249"/>
    <w:rsid w:val="00DF37E9"/>
    <w:rsid w:val="00E02AFD"/>
    <w:rsid w:val="00E030A4"/>
    <w:rsid w:val="00E0709C"/>
    <w:rsid w:val="00E12C65"/>
    <w:rsid w:val="00E20F49"/>
    <w:rsid w:val="00E25A37"/>
    <w:rsid w:val="00E33EE8"/>
    <w:rsid w:val="00E358EC"/>
    <w:rsid w:val="00E35FC6"/>
    <w:rsid w:val="00E360EA"/>
    <w:rsid w:val="00E41AB8"/>
    <w:rsid w:val="00E44C1A"/>
    <w:rsid w:val="00E75B7F"/>
    <w:rsid w:val="00E807ED"/>
    <w:rsid w:val="00E836C7"/>
    <w:rsid w:val="00E848D8"/>
    <w:rsid w:val="00E869B4"/>
    <w:rsid w:val="00E94037"/>
    <w:rsid w:val="00E9578D"/>
    <w:rsid w:val="00EA09B6"/>
    <w:rsid w:val="00EA1FE2"/>
    <w:rsid w:val="00EA246E"/>
    <w:rsid w:val="00EB0EF1"/>
    <w:rsid w:val="00EB22F6"/>
    <w:rsid w:val="00EB277D"/>
    <w:rsid w:val="00EB3559"/>
    <w:rsid w:val="00EC2FE9"/>
    <w:rsid w:val="00EC62C7"/>
    <w:rsid w:val="00EC6653"/>
    <w:rsid w:val="00ED0235"/>
    <w:rsid w:val="00ED3BBF"/>
    <w:rsid w:val="00ED4009"/>
    <w:rsid w:val="00EE3BC9"/>
    <w:rsid w:val="00EE4752"/>
    <w:rsid w:val="00EF338F"/>
    <w:rsid w:val="00EF3F46"/>
    <w:rsid w:val="00EF6158"/>
    <w:rsid w:val="00F00706"/>
    <w:rsid w:val="00F13E60"/>
    <w:rsid w:val="00F14526"/>
    <w:rsid w:val="00F15075"/>
    <w:rsid w:val="00F204D9"/>
    <w:rsid w:val="00F207B7"/>
    <w:rsid w:val="00F22FC8"/>
    <w:rsid w:val="00F24BF9"/>
    <w:rsid w:val="00F321A9"/>
    <w:rsid w:val="00F366B8"/>
    <w:rsid w:val="00F3671C"/>
    <w:rsid w:val="00F36F7F"/>
    <w:rsid w:val="00F37D84"/>
    <w:rsid w:val="00F4207C"/>
    <w:rsid w:val="00F42725"/>
    <w:rsid w:val="00F44FC6"/>
    <w:rsid w:val="00F4569C"/>
    <w:rsid w:val="00F6421B"/>
    <w:rsid w:val="00F65A39"/>
    <w:rsid w:val="00F66D9B"/>
    <w:rsid w:val="00F71890"/>
    <w:rsid w:val="00F80E86"/>
    <w:rsid w:val="00F8626E"/>
    <w:rsid w:val="00F869A3"/>
    <w:rsid w:val="00F97720"/>
    <w:rsid w:val="00FA3AC7"/>
    <w:rsid w:val="00FC193D"/>
    <w:rsid w:val="00FC2316"/>
    <w:rsid w:val="00FC4359"/>
    <w:rsid w:val="00FC6104"/>
    <w:rsid w:val="00FD1581"/>
    <w:rsid w:val="00FD4C47"/>
    <w:rsid w:val="00FE19A4"/>
    <w:rsid w:val="00FF157C"/>
    <w:rsid w:val="00FF2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2608"/>
    <w:rPr>
      <w:sz w:val="24"/>
      <w:szCs w:val="24"/>
    </w:rPr>
  </w:style>
  <w:style w:type="paragraph" w:styleId="Heading1">
    <w:name w:val="heading 1"/>
    <w:basedOn w:val="Normal"/>
    <w:next w:val="Normal"/>
    <w:link w:val="Heading1Char"/>
    <w:qFormat/>
    <w:rsid w:val="00983636"/>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983636"/>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412C6F"/>
    <w:pPr>
      <w:keepNext/>
      <w:spacing w:before="240" w:after="60"/>
      <w:outlineLvl w:val="2"/>
    </w:pPr>
    <w:rPr>
      <w:rFonts w:ascii="Arial" w:hAnsi="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paragraph" w:styleId="Heading5">
    <w:name w:val="heading 5"/>
    <w:basedOn w:val="Normal"/>
    <w:next w:val="Normal"/>
    <w:link w:val="Heading5Char"/>
    <w:qFormat/>
    <w:rsid w:val="00417BA9"/>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rsid w:val="007D6A68"/>
    <w:pPr>
      <w:bidi/>
      <w:jc w:val="right"/>
    </w:pPr>
    <w:rPr>
      <w:sz w:val="20"/>
      <w:szCs w:val="20"/>
      <w:lang w:bidi="ar-QA"/>
    </w:rPr>
  </w:style>
  <w:style w:type="character" w:styleId="FootnoteReference">
    <w:name w:val="footnote reference"/>
    <w:uiPriority w:val="99"/>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rsid w:val="00873F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link w:val="HeaderChar"/>
    <w:rsid w:val="00B06A2F"/>
    <w:pPr>
      <w:tabs>
        <w:tab w:val="center" w:pos="4320"/>
        <w:tab w:val="right" w:pos="8640"/>
      </w:tabs>
      <w:spacing w:before="120" w:after="120"/>
      <w:jc w:val="both"/>
    </w:pPr>
    <w:rPr>
      <w:szCs w:val="20"/>
    </w:rPr>
  </w:style>
  <w:style w:type="paragraph" w:styleId="TOC1">
    <w:name w:val="toc 1"/>
    <w:basedOn w:val="Normal"/>
    <w:next w:val="Normal"/>
    <w:autoRedefine/>
    <w:uiPriority w:val="39"/>
    <w:rsid w:val="00B94691"/>
    <w:pPr>
      <w:tabs>
        <w:tab w:val="right" w:leader="dot" w:pos="8630"/>
      </w:tabs>
      <w:spacing w:before="240" w:after="120"/>
    </w:pPr>
    <w:rPr>
      <w:b/>
      <w:caps/>
      <w:noProof/>
      <w:sz w:val="22"/>
      <w:szCs w:val="22"/>
    </w:rPr>
  </w:style>
  <w:style w:type="paragraph" w:styleId="TOC2">
    <w:name w:val="toc 2"/>
    <w:basedOn w:val="Normal"/>
    <w:next w:val="Normal"/>
    <w:autoRedefine/>
    <w:uiPriority w:val="39"/>
    <w:rsid w:val="001D0454"/>
    <w:rPr>
      <w:rFonts w:ascii="Cambria" w:hAnsi="Cambria"/>
      <w:b/>
      <w:smallCaps/>
      <w:sz w:val="22"/>
      <w:szCs w:val="22"/>
    </w:rPr>
  </w:style>
  <w:style w:type="paragraph" w:styleId="TOC3">
    <w:name w:val="toc 3"/>
    <w:basedOn w:val="Normal"/>
    <w:next w:val="Normal"/>
    <w:autoRedefine/>
    <w:semiHidden/>
    <w:rsid w:val="001D0454"/>
    <w:rPr>
      <w:rFonts w:ascii="Cambria" w:hAnsi="Cambria"/>
      <w:smallCaps/>
      <w:sz w:val="22"/>
      <w:szCs w:val="22"/>
    </w:rPr>
  </w:style>
  <w:style w:type="character" w:styleId="Hyperlink">
    <w:name w:val="Hyperlink"/>
    <w:uiPriority w:val="99"/>
    <w:rsid w:val="001D0454"/>
    <w:rPr>
      <w:color w:val="0000FF"/>
      <w:u w:val="single"/>
    </w:rPr>
  </w:style>
  <w:style w:type="paragraph" w:styleId="Footer">
    <w:name w:val="footer"/>
    <w:basedOn w:val="Normal"/>
    <w:link w:val="FooterChar"/>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rsid w:val="00621299"/>
    <w:rPr>
      <w:sz w:val="16"/>
      <w:szCs w:val="16"/>
    </w:rPr>
  </w:style>
  <w:style w:type="paragraph" w:styleId="CommentText">
    <w:name w:val="annotation text"/>
    <w:basedOn w:val="Normal"/>
    <w:link w:val="CommentTextChar"/>
    <w:rsid w:val="00621299"/>
    <w:rPr>
      <w:sz w:val="20"/>
      <w:szCs w:val="20"/>
    </w:rPr>
  </w:style>
  <w:style w:type="paragraph" w:styleId="CommentSubject">
    <w:name w:val="annotation subject"/>
    <w:basedOn w:val="CommentText"/>
    <w:next w:val="CommentText"/>
    <w:link w:val="CommentSubjectChar"/>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link w:val="EndnoteTextChar"/>
    <w:uiPriority w:val="99"/>
    <w:rsid w:val="00C034DF"/>
    <w:rPr>
      <w:sz w:val="20"/>
      <w:szCs w:val="20"/>
    </w:rPr>
  </w:style>
  <w:style w:type="character" w:styleId="EndnoteReference">
    <w:name w:val="endnote reference"/>
    <w:uiPriority w:val="99"/>
    <w:rsid w:val="00C034DF"/>
    <w:rPr>
      <w:vertAlign w:val="superscript"/>
    </w:rPr>
  </w:style>
  <w:style w:type="character" w:styleId="FollowedHyperlink">
    <w:name w:val="FollowedHyperlink"/>
    <w:rsid w:val="00BF735E"/>
    <w:rPr>
      <w:color w:val="800080"/>
      <w:u w:val="single"/>
    </w:rPr>
  </w:style>
  <w:style w:type="character" w:customStyle="1" w:styleId="QuickFormat9">
    <w:name w:val="QuickFormat9"/>
    <w:rsid w:val="003F5921"/>
    <w:rPr>
      <w:b/>
      <w:i/>
      <w:color w:val="000000"/>
      <w:sz w:val="24"/>
    </w:rPr>
  </w:style>
  <w:style w:type="character" w:styleId="Strong">
    <w:name w:val="Strong"/>
    <w:qFormat/>
    <w:rsid w:val="007D4F9F"/>
    <w:rPr>
      <w:b/>
      <w:bCs/>
    </w:rPr>
  </w:style>
  <w:style w:type="paragraph" w:styleId="NormalWeb">
    <w:name w:val="Normal (Web)"/>
    <w:basedOn w:val="Normal"/>
    <w:rsid w:val="00450538"/>
    <w:pPr>
      <w:spacing w:before="100" w:beforeAutospacing="1" w:after="100" w:afterAutospacing="1"/>
    </w:pPr>
  </w:style>
  <w:style w:type="paragraph" w:customStyle="1" w:styleId="MediumList2-Accent41">
    <w:name w:val="Medium List 2 - Accent 41"/>
    <w:basedOn w:val="Normal"/>
    <w:uiPriority w:val="99"/>
    <w:qFormat/>
    <w:rsid w:val="00C65149"/>
    <w:pPr>
      <w:widowControl w:val="0"/>
      <w:ind w:left="720"/>
      <w:contextualSpacing/>
    </w:pPr>
  </w:style>
  <w:style w:type="character" w:customStyle="1" w:styleId="CommentTextChar">
    <w:name w:val="Comment Text Char"/>
    <w:basedOn w:val="DefaultParagraphFont"/>
    <w:link w:val="CommentText"/>
    <w:rsid w:val="00364BF9"/>
  </w:style>
  <w:style w:type="paragraph" w:styleId="BodyTextIndent">
    <w:name w:val="Body Text Indent"/>
    <w:basedOn w:val="Normal"/>
    <w:link w:val="BodyTextIndentChar"/>
    <w:rsid w:val="00847113"/>
    <w:pPr>
      <w:spacing w:line="480" w:lineRule="auto"/>
      <w:ind w:firstLine="720"/>
    </w:pPr>
  </w:style>
  <w:style w:type="character" w:customStyle="1" w:styleId="BodyTextIndentChar">
    <w:name w:val="Body Text Indent Char"/>
    <w:link w:val="BodyTextIndent"/>
    <w:semiHidden/>
    <w:rsid w:val="00847113"/>
    <w:rPr>
      <w:sz w:val="24"/>
      <w:szCs w:val="24"/>
    </w:rPr>
  </w:style>
  <w:style w:type="paragraph" w:styleId="BodyTextIndent3">
    <w:name w:val="Body Text Indent 3"/>
    <w:basedOn w:val="Normal"/>
    <w:link w:val="BodyTextIndent3Char"/>
    <w:rsid w:val="00847113"/>
    <w:pPr>
      <w:spacing w:line="480" w:lineRule="auto"/>
      <w:ind w:left="360" w:firstLine="360"/>
    </w:pPr>
  </w:style>
  <w:style w:type="character" w:customStyle="1" w:styleId="BodyTextIndent3Char">
    <w:name w:val="Body Text Indent 3 Char"/>
    <w:link w:val="BodyTextIndent3"/>
    <w:semiHidden/>
    <w:rsid w:val="00847113"/>
    <w:rPr>
      <w:sz w:val="24"/>
      <w:szCs w:val="24"/>
    </w:rPr>
  </w:style>
  <w:style w:type="character" w:customStyle="1" w:styleId="FooterChar">
    <w:name w:val="Footer Char"/>
    <w:link w:val="Footer"/>
    <w:rsid w:val="00375DD1"/>
    <w:rPr>
      <w:sz w:val="24"/>
      <w:szCs w:val="24"/>
    </w:rPr>
  </w:style>
  <w:style w:type="character" w:customStyle="1" w:styleId="FootnoteTextChar">
    <w:name w:val="Footnote Text Char"/>
    <w:link w:val="FootnoteText"/>
    <w:uiPriority w:val="99"/>
    <w:rsid w:val="007D6A68"/>
    <w:rPr>
      <w:lang w:bidi="ar-QA"/>
    </w:rPr>
  </w:style>
  <w:style w:type="character" w:customStyle="1" w:styleId="Heading1Char">
    <w:name w:val="Heading 1 Char"/>
    <w:link w:val="Heading1"/>
    <w:rsid w:val="009F5A0C"/>
    <w:rPr>
      <w:rFonts w:ascii="Arial" w:hAnsi="Arial" w:cs="Arial"/>
      <w:b/>
      <w:bCs/>
      <w:kern w:val="32"/>
      <w:sz w:val="32"/>
      <w:szCs w:val="32"/>
    </w:rPr>
  </w:style>
  <w:style w:type="character" w:customStyle="1" w:styleId="HeaderChar">
    <w:name w:val="Header Char"/>
    <w:link w:val="Header"/>
    <w:uiPriority w:val="99"/>
    <w:rsid w:val="009F5A0C"/>
    <w:rPr>
      <w:sz w:val="24"/>
    </w:rPr>
  </w:style>
  <w:style w:type="paragraph" w:styleId="BodyText">
    <w:name w:val="Body Text"/>
    <w:basedOn w:val="Normal"/>
    <w:link w:val="BodyTextChar"/>
    <w:rsid w:val="008B3165"/>
  </w:style>
  <w:style w:type="character" w:customStyle="1" w:styleId="BodyTextChar">
    <w:name w:val="Body Text Char"/>
    <w:link w:val="BodyText"/>
    <w:rsid w:val="008B3165"/>
    <w:rPr>
      <w:sz w:val="24"/>
      <w:szCs w:val="24"/>
    </w:rPr>
  </w:style>
  <w:style w:type="character" w:customStyle="1" w:styleId="Heading2Char">
    <w:name w:val="Heading 2 Char"/>
    <w:link w:val="Heading2"/>
    <w:rsid w:val="008B3165"/>
    <w:rPr>
      <w:rFonts w:ascii="Arial" w:hAnsi="Arial" w:cs="Arial"/>
      <w:b/>
      <w:bCs/>
      <w:i/>
      <w:iCs/>
      <w:sz w:val="28"/>
      <w:szCs w:val="28"/>
    </w:rPr>
  </w:style>
  <w:style w:type="character" w:customStyle="1" w:styleId="Heading3Char">
    <w:name w:val="Heading 3 Char"/>
    <w:link w:val="Heading3"/>
    <w:rsid w:val="008B3165"/>
    <w:rPr>
      <w:rFonts w:ascii="Arial" w:hAnsi="Arial" w:cs="Arial"/>
      <w:b/>
      <w:bCs/>
      <w:sz w:val="26"/>
      <w:szCs w:val="26"/>
    </w:rPr>
  </w:style>
  <w:style w:type="paragraph" w:styleId="Title">
    <w:name w:val="Title"/>
    <w:basedOn w:val="Normal"/>
    <w:link w:val="TitleChar"/>
    <w:qFormat/>
    <w:rsid w:val="00421404"/>
    <w:pPr>
      <w:spacing w:line="240" w:lineRule="atLeast"/>
      <w:jc w:val="center"/>
    </w:pPr>
    <w:rPr>
      <w:b/>
      <w:szCs w:val="20"/>
    </w:rPr>
  </w:style>
  <w:style w:type="character" w:customStyle="1" w:styleId="TitleChar">
    <w:name w:val="Title Char"/>
    <w:link w:val="Title"/>
    <w:rsid w:val="00421404"/>
    <w:rPr>
      <w:b/>
      <w:sz w:val="24"/>
    </w:rPr>
  </w:style>
  <w:style w:type="paragraph" w:customStyle="1" w:styleId="Default">
    <w:name w:val="Default"/>
    <w:rsid w:val="00CF2C69"/>
    <w:pPr>
      <w:autoSpaceDE w:val="0"/>
      <w:autoSpaceDN w:val="0"/>
      <w:adjustRightInd w:val="0"/>
    </w:pPr>
    <w:rPr>
      <w:rFonts w:ascii="Arial" w:hAnsi="Arial" w:cs="Arial"/>
      <w:color w:val="000000"/>
      <w:sz w:val="24"/>
      <w:szCs w:val="24"/>
    </w:rPr>
  </w:style>
  <w:style w:type="paragraph" w:customStyle="1" w:styleId="Pa0">
    <w:name w:val="Pa0"/>
    <w:basedOn w:val="Default"/>
    <w:next w:val="Default"/>
    <w:uiPriority w:val="99"/>
    <w:rsid w:val="00CF2C69"/>
    <w:pPr>
      <w:spacing w:line="241" w:lineRule="atLeast"/>
    </w:pPr>
    <w:rPr>
      <w:color w:val="auto"/>
    </w:rPr>
  </w:style>
  <w:style w:type="character" w:customStyle="1" w:styleId="A0">
    <w:name w:val="A0"/>
    <w:uiPriority w:val="99"/>
    <w:rsid w:val="00CF2C69"/>
    <w:rPr>
      <w:color w:val="000000"/>
      <w:sz w:val="22"/>
      <w:szCs w:val="22"/>
    </w:rPr>
  </w:style>
  <w:style w:type="paragraph" w:customStyle="1" w:styleId="LightGrid-Accent31">
    <w:name w:val="Light Grid - Accent 31"/>
    <w:basedOn w:val="Normal"/>
    <w:uiPriority w:val="99"/>
    <w:qFormat/>
    <w:rsid w:val="00E76A8C"/>
    <w:pPr>
      <w:widowControl w:val="0"/>
      <w:ind w:left="720"/>
      <w:contextualSpacing/>
    </w:pPr>
  </w:style>
  <w:style w:type="character" w:customStyle="1" w:styleId="EndnoteTextChar">
    <w:name w:val="Endnote Text Char"/>
    <w:basedOn w:val="DefaultParagraphFont"/>
    <w:link w:val="EndnoteText"/>
    <w:uiPriority w:val="99"/>
    <w:locked/>
    <w:rsid w:val="000A283A"/>
  </w:style>
  <w:style w:type="paragraph" w:customStyle="1" w:styleId="TOCHeading1">
    <w:name w:val="TOC Heading1"/>
    <w:basedOn w:val="Heading1"/>
    <w:next w:val="Normal"/>
    <w:uiPriority w:val="39"/>
    <w:qFormat/>
    <w:rsid w:val="006906F3"/>
    <w:pPr>
      <w:keepLines/>
      <w:spacing w:before="480" w:after="0" w:line="276" w:lineRule="auto"/>
      <w:outlineLvl w:val="9"/>
    </w:pPr>
    <w:rPr>
      <w:rFonts w:ascii="Cambria" w:hAnsi="Cambria"/>
      <w:color w:val="365F91"/>
      <w:kern w:val="0"/>
      <w:sz w:val="28"/>
      <w:szCs w:val="28"/>
    </w:rPr>
  </w:style>
  <w:style w:type="paragraph" w:customStyle="1" w:styleId="HeadingOMB1">
    <w:name w:val="Heading OMB1"/>
    <w:basedOn w:val="Heading1"/>
    <w:qFormat/>
    <w:rsid w:val="006906F3"/>
    <w:rPr>
      <w:sz w:val="24"/>
      <w:szCs w:val="24"/>
    </w:rPr>
  </w:style>
  <w:style w:type="paragraph" w:customStyle="1" w:styleId="HeadingOMB2">
    <w:name w:val="Heading OMB2"/>
    <w:basedOn w:val="Heading2"/>
    <w:qFormat/>
    <w:rsid w:val="006906F3"/>
    <w:pPr>
      <w:spacing w:before="0" w:after="0"/>
    </w:pPr>
    <w:rPr>
      <w:sz w:val="24"/>
      <w:szCs w:val="24"/>
    </w:rPr>
  </w:style>
  <w:style w:type="paragraph" w:styleId="DocumentMap">
    <w:name w:val="Document Map"/>
    <w:basedOn w:val="Normal"/>
    <w:link w:val="DocumentMapChar"/>
    <w:rsid w:val="00933489"/>
    <w:pPr>
      <w:shd w:val="clear" w:color="auto" w:fill="000080"/>
    </w:pPr>
    <w:rPr>
      <w:rFonts w:ascii="Tahoma" w:hAnsi="Tahoma" w:cs="Tahoma"/>
      <w:sz w:val="20"/>
      <w:szCs w:val="20"/>
    </w:rPr>
  </w:style>
  <w:style w:type="paragraph" w:styleId="ListBullet">
    <w:name w:val="List Bullet"/>
    <w:basedOn w:val="Normal"/>
    <w:unhideWhenUsed/>
    <w:qFormat/>
    <w:rsid w:val="004154A6"/>
    <w:pPr>
      <w:tabs>
        <w:tab w:val="num" w:pos="360"/>
      </w:tabs>
      <w:spacing w:before="100" w:beforeAutospacing="1" w:after="100" w:afterAutospacing="1"/>
      <w:ind w:left="360" w:hanging="360"/>
      <w:contextualSpacing/>
    </w:pPr>
    <w:rPr>
      <w:rFonts w:eastAsia="Calibri"/>
      <w:sz w:val="22"/>
      <w:szCs w:val="22"/>
    </w:rPr>
  </w:style>
  <w:style w:type="paragraph" w:customStyle="1" w:styleId="LightGrid-Accent32">
    <w:name w:val="Light Grid - Accent 32"/>
    <w:basedOn w:val="Normal"/>
    <w:uiPriority w:val="34"/>
    <w:qFormat/>
    <w:rsid w:val="00062F0E"/>
    <w:pPr>
      <w:ind w:left="720"/>
    </w:pPr>
  </w:style>
  <w:style w:type="paragraph" w:customStyle="1" w:styleId="LightList-Accent31">
    <w:name w:val="Light List - Accent 31"/>
    <w:hidden/>
    <w:uiPriority w:val="71"/>
    <w:rsid w:val="005B116C"/>
    <w:rPr>
      <w:sz w:val="24"/>
      <w:szCs w:val="24"/>
    </w:rPr>
  </w:style>
  <w:style w:type="paragraph" w:styleId="TOC4">
    <w:name w:val="toc 4"/>
    <w:basedOn w:val="Normal"/>
    <w:next w:val="Normal"/>
    <w:autoRedefine/>
    <w:rsid w:val="000E6773"/>
    <w:rPr>
      <w:rFonts w:ascii="Cambria" w:hAnsi="Cambria"/>
      <w:sz w:val="22"/>
      <w:szCs w:val="22"/>
    </w:rPr>
  </w:style>
  <w:style w:type="paragraph" w:styleId="TOC5">
    <w:name w:val="toc 5"/>
    <w:basedOn w:val="Normal"/>
    <w:next w:val="Normal"/>
    <w:autoRedefine/>
    <w:rsid w:val="000E6773"/>
    <w:rPr>
      <w:rFonts w:ascii="Cambria" w:hAnsi="Cambria"/>
      <w:sz w:val="22"/>
      <w:szCs w:val="22"/>
    </w:rPr>
  </w:style>
  <w:style w:type="paragraph" w:styleId="TOC6">
    <w:name w:val="toc 6"/>
    <w:basedOn w:val="Normal"/>
    <w:next w:val="Normal"/>
    <w:autoRedefine/>
    <w:rsid w:val="000E6773"/>
    <w:rPr>
      <w:rFonts w:ascii="Cambria" w:hAnsi="Cambria"/>
      <w:sz w:val="22"/>
      <w:szCs w:val="22"/>
    </w:rPr>
  </w:style>
  <w:style w:type="paragraph" w:styleId="TOC7">
    <w:name w:val="toc 7"/>
    <w:basedOn w:val="Normal"/>
    <w:next w:val="Normal"/>
    <w:autoRedefine/>
    <w:rsid w:val="000E6773"/>
    <w:rPr>
      <w:rFonts w:ascii="Cambria" w:hAnsi="Cambria"/>
      <w:sz w:val="22"/>
      <w:szCs w:val="22"/>
    </w:rPr>
  </w:style>
  <w:style w:type="paragraph" w:styleId="TOC8">
    <w:name w:val="toc 8"/>
    <w:basedOn w:val="Normal"/>
    <w:next w:val="Normal"/>
    <w:autoRedefine/>
    <w:rsid w:val="000E6773"/>
    <w:rPr>
      <w:rFonts w:ascii="Cambria" w:hAnsi="Cambria"/>
      <w:sz w:val="22"/>
      <w:szCs w:val="22"/>
    </w:rPr>
  </w:style>
  <w:style w:type="paragraph" w:styleId="TOC9">
    <w:name w:val="toc 9"/>
    <w:basedOn w:val="Normal"/>
    <w:next w:val="Normal"/>
    <w:autoRedefine/>
    <w:rsid w:val="000E6773"/>
    <w:rPr>
      <w:rFonts w:ascii="Cambria" w:hAnsi="Cambria"/>
      <w:sz w:val="22"/>
      <w:szCs w:val="22"/>
    </w:rPr>
  </w:style>
  <w:style w:type="paragraph" w:customStyle="1" w:styleId="MediumList2-Accent21">
    <w:name w:val="Medium List 2 - Accent 21"/>
    <w:hidden/>
    <w:uiPriority w:val="71"/>
    <w:rsid w:val="003B5876"/>
    <w:rPr>
      <w:sz w:val="24"/>
      <w:szCs w:val="24"/>
    </w:rPr>
  </w:style>
  <w:style w:type="paragraph" w:styleId="Revision">
    <w:name w:val="Revision"/>
    <w:hidden/>
    <w:uiPriority w:val="99"/>
    <w:semiHidden/>
    <w:rsid w:val="004D4DD0"/>
    <w:rPr>
      <w:sz w:val="24"/>
      <w:szCs w:val="24"/>
    </w:rPr>
  </w:style>
  <w:style w:type="paragraph" w:styleId="ListParagraph">
    <w:name w:val="List Paragraph"/>
    <w:basedOn w:val="Normal"/>
    <w:uiPriority w:val="34"/>
    <w:qFormat/>
    <w:rsid w:val="00A86AAE"/>
    <w:pPr>
      <w:spacing w:after="200" w:line="276" w:lineRule="auto"/>
      <w:ind w:left="720"/>
      <w:contextualSpacing/>
    </w:pPr>
    <w:rPr>
      <w:rFonts w:ascii="Calibri" w:eastAsia="Calibri" w:hAnsi="Calibri"/>
      <w:sz w:val="22"/>
      <w:szCs w:val="22"/>
    </w:rPr>
  </w:style>
  <w:style w:type="character" w:customStyle="1" w:styleId="Heading5Char">
    <w:name w:val="Heading 5 Char"/>
    <w:link w:val="Heading5"/>
    <w:rsid w:val="00417BA9"/>
    <w:rPr>
      <w:b/>
      <w:sz w:val="24"/>
      <w:u w:val="single"/>
      <w:lang w:eastAsia="zh-CN"/>
    </w:rPr>
  </w:style>
  <w:style w:type="character" w:customStyle="1" w:styleId="DocumentMapChar">
    <w:name w:val="Document Map Char"/>
    <w:link w:val="DocumentMap"/>
    <w:rsid w:val="00417BA9"/>
    <w:rPr>
      <w:rFonts w:ascii="Tahoma" w:hAnsi="Tahoma" w:cs="Tahoma"/>
      <w:shd w:val="clear" w:color="auto" w:fill="000080"/>
    </w:rPr>
  </w:style>
  <w:style w:type="character" w:customStyle="1" w:styleId="CommentSubjectChar">
    <w:name w:val="Comment Subject Char"/>
    <w:link w:val="CommentSubject"/>
    <w:rsid w:val="00417BA9"/>
    <w:rPr>
      <w:b/>
      <w:bCs/>
    </w:rPr>
  </w:style>
  <w:style w:type="table" w:customStyle="1" w:styleId="TableGrid1">
    <w:name w:val="Table Grid1"/>
    <w:basedOn w:val="TableNormal"/>
    <w:next w:val="TableGrid"/>
    <w:uiPriority w:val="59"/>
    <w:rsid w:val="00417BA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17BA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417BA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417BA9"/>
    <w:rPr>
      <w:rFonts w:ascii="Cambria" w:eastAsia="Cambria" w:hAnsi="Cambria"/>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417BA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2608"/>
    <w:rPr>
      <w:sz w:val="24"/>
      <w:szCs w:val="24"/>
    </w:rPr>
  </w:style>
  <w:style w:type="paragraph" w:styleId="Heading1">
    <w:name w:val="heading 1"/>
    <w:basedOn w:val="Normal"/>
    <w:next w:val="Normal"/>
    <w:link w:val="Heading1Char"/>
    <w:qFormat/>
    <w:rsid w:val="00983636"/>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983636"/>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412C6F"/>
    <w:pPr>
      <w:keepNext/>
      <w:spacing w:before="240" w:after="60"/>
      <w:outlineLvl w:val="2"/>
    </w:pPr>
    <w:rPr>
      <w:rFonts w:ascii="Arial" w:hAnsi="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paragraph" w:styleId="Heading5">
    <w:name w:val="heading 5"/>
    <w:basedOn w:val="Normal"/>
    <w:next w:val="Normal"/>
    <w:link w:val="Heading5Char"/>
    <w:qFormat/>
    <w:rsid w:val="00417BA9"/>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rsid w:val="007D6A68"/>
    <w:pPr>
      <w:bidi/>
      <w:jc w:val="right"/>
    </w:pPr>
    <w:rPr>
      <w:sz w:val="20"/>
      <w:szCs w:val="20"/>
      <w:lang w:bidi="ar-QA"/>
    </w:rPr>
  </w:style>
  <w:style w:type="character" w:styleId="FootnoteReference">
    <w:name w:val="footnote reference"/>
    <w:uiPriority w:val="99"/>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rsid w:val="00873F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link w:val="HeaderChar"/>
    <w:rsid w:val="00B06A2F"/>
    <w:pPr>
      <w:tabs>
        <w:tab w:val="center" w:pos="4320"/>
        <w:tab w:val="right" w:pos="8640"/>
      </w:tabs>
      <w:spacing w:before="120" w:after="120"/>
      <w:jc w:val="both"/>
    </w:pPr>
    <w:rPr>
      <w:szCs w:val="20"/>
    </w:rPr>
  </w:style>
  <w:style w:type="paragraph" w:styleId="TOC1">
    <w:name w:val="toc 1"/>
    <w:basedOn w:val="Normal"/>
    <w:next w:val="Normal"/>
    <w:autoRedefine/>
    <w:uiPriority w:val="39"/>
    <w:rsid w:val="00B94691"/>
    <w:pPr>
      <w:tabs>
        <w:tab w:val="right" w:leader="dot" w:pos="8630"/>
      </w:tabs>
      <w:spacing w:before="240" w:after="120"/>
    </w:pPr>
    <w:rPr>
      <w:b/>
      <w:caps/>
      <w:noProof/>
      <w:sz w:val="22"/>
      <w:szCs w:val="22"/>
    </w:rPr>
  </w:style>
  <w:style w:type="paragraph" w:styleId="TOC2">
    <w:name w:val="toc 2"/>
    <w:basedOn w:val="Normal"/>
    <w:next w:val="Normal"/>
    <w:autoRedefine/>
    <w:uiPriority w:val="39"/>
    <w:rsid w:val="001D0454"/>
    <w:rPr>
      <w:rFonts w:ascii="Cambria" w:hAnsi="Cambria"/>
      <w:b/>
      <w:smallCaps/>
      <w:sz w:val="22"/>
      <w:szCs w:val="22"/>
    </w:rPr>
  </w:style>
  <w:style w:type="paragraph" w:styleId="TOC3">
    <w:name w:val="toc 3"/>
    <w:basedOn w:val="Normal"/>
    <w:next w:val="Normal"/>
    <w:autoRedefine/>
    <w:semiHidden/>
    <w:rsid w:val="001D0454"/>
    <w:rPr>
      <w:rFonts w:ascii="Cambria" w:hAnsi="Cambria"/>
      <w:smallCaps/>
      <w:sz w:val="22"/>
      <w:szCs w:val="22"/>
    </w:rPr>
  </w:style>
  <w:style w:type="character" w:styleId="Hyperlink">
    <w:name w:val="Hyperlink"/>
    <w:uiPriority w:val="99"/>
    <w:rsid w:val="001D0454"/>
    <w:rPr>
      <w:color w:val="0000FF"/>
      <w:u w:val="single"/>
    </w:rPr>
  </w:style>
  <w:style w:type="paragraph" w:styleId="Footer">
    <w:name w:val="footer"/>
    <w:basedOn w:val="Normal"/>
    <w:link w:val="FooterChar"/>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rsid w:val="00621299"/>
    <w:rPr>
      <w:sz w:val="16"/>
      <w:szCs w:val="16"/>
    </w:rPr>
  </w:style>
  <w:style w:type="paragraph" w:styleId="CommentText">
    <w:name w:val="annotation text"/>
    <w:basedOn w:val="Normal"/>
    <w:link w:val="CommentTextChar"/>
    <w:rsid w:val="00621299"/>
    <w:rPr>
      <w:sz w:val="20"/>
      <w:szCs w:val="20"/>
    </w:rPr>
  </w:style>
  <w:style w:type="paragraph" w:styleId="CommentSubject">
    <w:name w:val="annotation subject"/>
    <w:basedOn w:val="CommentText"/>
    <w:next w:val="CommentText"/>
    <w:link w:val="CommentSubjectChar"/>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link w:val="EndnoteTextChar"/>
    <w:uiPriority w:val="99"/>
    <w:rsid w:val="00C034DF"/>
    <w:rPr>
      <w:sz w:val="20"/>
      <w:szCs w:val="20"/>
    </w:rPr>
  </w:style>
  <w:style w:type="character" w:styleId="EndnoteReference">
    <w:name w:val="endnote reference"/>
    <w:uiPriority w:val="99"/>
    <w:rsid w:val="00C034DF"/>
    <w:rPr>
      <w:vertAlign w:val="superscript"/>
    </w:rPr>
  </w:style>
  <w:style w:type="character" w:styleId="FollowedHyperlink">
    <w:name w:val="FollowedHyperlink"/>
    <w:rsid w:val="00BF735E"/>
    <w:rPr>
      <w:color w:val="800080"/>
      <w:u w:val="single"/>
    </w:rPr>
  </w:style>
  <w:style w:type="character" w:customStyle="1" w:styleId="QuickFormat9">
    <w:name w:val="QuickFormat9"/>
    <w:rsid w:val="003F5921"/>
    <w:rPr>
      <w:b/>
      <w:i/>
      <w:color w:val="000000"/>
      <w:sz w:val="24"/>
    </w:rPr>
  </w:style>
  <w:style w:type="character" w:styleId="Strong">
    <w:name w:val="Strong"/>
    <w:qFormat/>
    <w:rsid w:val="007D4F9F"/>
    <w:rPr>
      <w:b/>
      <w:bCs/>
    </w:rPr>
  </w:style>
  <w:style w:type="paragraph" w:styleId="NormalWeb">
    <w:name w:val="Normal (Web)"/>
    <w:basedOn w:val="Normal"/>
    <w:rsid w:val="00450538"/>
    <w:pPr>
      <w:spacing w:before="100" w:beforeAutospacing="1" w:after="100" w:afterAutospacing="1"/>
    </w:pPr>
  </w:style>
  <w:style w:type="paragraph" w:customStyle="1" w:styleId="MediumList2-Accent41">
    <w:name w:val="Medium List 2 - Accent 41"/>
    <w:basedOn w:val="Normal"/>
    <w:uiPriority w:val="99"/>
    <w:qFormat/>
    <w:rsid w:val="00C65149"/>
    <w:pPr>
      <w:widowControl w:val="0"/>
      <w:ind w:left="720"/>
      <w:contextualSpacing/>
    </w:pPr>
  </w:style>
  <w:style w:type="character" w:customStyle="1" w:styleId="CommentTextChar">
    <w:name w:val="Comment Text Char"/>
    <w:basedOn w:val="DefaultParagraphFont"/>
    <w:link w:val="CommentText"/>
    <w:rsid w:val="00364BF9"/>
  </w:style>
  <w:style w:type="paragraph" w:styleId="BodyTextIndent">
    <w:name w:val="Body Text Indent"/>
    <w:basedOn w:val="Normal"/>
    <w:link w:val="BodyTextIndentChar"/>
    <w:rsid w:val="00847113"/>
    <w:pPr>
      <w:spacing w:line="480" w:lineRule="auto"/>
      <w:ind w:firstLine="720"/>
    </w:pPr>
  </w:style>
  <w:style w:type="character" w:customStyle="1" w:styleId="BodyTextIndentChar">
    <w:name w:val="Body Text Indent Char"/>
    <w:link w:val="BodyTextIndent"/>
    <w:semiHidden/>
    <w:rsid w:val="00847113"/>
    <w:rPr>
      <w:sz w:val="24"/>
      <w:szCs w:val="24"/>
    </w:rPr>
  </w:style>
  <w:style w:type="paragraph" w:styleId="BodyTextIndent3">
    <w:name w:val="Body Text Indent 3"/>
    <w:basedOn w:val="Normal"/>
    <w:link w:val="BodyTextIndent3Char"/>
    <w:rsid w:val="00847113"/>
    <w:pPr>
      <w:spacing w:line="480" w:lineRule="auto"/>
      <w:ind w:left="360" w:firstLine="360"/>
    </w:pPr>
  </w:style>
  <w:style w:type="character" w:customStyle="1" w:styleId="BodyTextIndent3Char">
    <w:name w:val="Body Text Indent 3 Char"/>
    <w:link w:val="BodyTextIndent3"/>
    <w:semiHidden/>
    <w:rsid w:val="00847113"/>
    <w:rPr>
      <w:sz w:val="24"/>
      <w:szCs w:val="24"/>
    </w:rPr>
  </w:style>
  <w:style w:type="character" w:customStyle="1" w:styleId="FooterChar">
    <w:name w:val="Footer Char"/>
    <w:link w:val="Footer"/>
    <w:rsid w:val="00375DD1"/>
    <w:rPr>
      <w:sz w:val="24"/>
      <w:szCs w:val="24"/>
    </w:rPr>
  </w:style>
  <w:style w:type="character" w:customStyle="1" w:styleId="FootnoteTextChar">
    <w:name w:val="Footnote Text Char"/>
    <w:link w:val="FootnoteText"/>
    <w:uiPriority w:val="99"/>
    <w:rsid w:val="007D6A68"/>
    <w:rPr>
      <w:lang w:bidi="ar-QA"/>
    </w:rPr>
  </w:style>
  <w:style w:type="character" w:customStyle="1" w:styleId="Heading1Char">
    <w:name w:val="Heading 1 Char"/>
    <w:link w:val="Heading1"/>
    <w:rsid w:val="009F5A0C"/>
    <w:rPr>
      <w:rFonts w:ascii="Arial" w:hAnsi="Arial" w:cs="Arial"/>
      <w:b/>
      <w:bCs/>
      <w:kern w:val="32"/>
      <w:sz w:val="32"/>
      <w:szCs w:val="32"/>
    </w:rPr>
  </w:style>
  <w:style w:type="character" w:customStyle="1" w:styleId="HeaderChar">
    <w:name w:val="Header Char"/>
    <w:link w:val="Header"/>
    <w:uiPriority w:val="99"/>
    <w:rsid w:val="009F5A0C"/>
    <w:rPr>
      <w:sz w:val="24"/>
    </w:rPr>
  </w:style>
  <w:style w:type="paragraph" w:styleId="BodyText">
    <w:name w:val="Body Text"/>
    <w:basedOn w:val="Normal"/>
    <w:link w:val="BodyTextChar"/>
    <w:rsid w:val="008B3165"/>
  </w:style>
  <w:style w:type="character" w:customStyle="1" w:styleId="BodyTextChar">
    <w:name w:val="Body Text Char"/>
    <w:link w:val="BodyText"/>
    <w:rsid w:val="008B3165"/>
    <w:rPr>
      <w:sz w:val="24"/>
      <w:szCs w:val="24"/>
    </w:rPr>
  </w:style>
  <w:style w:type="character" w:customStyle="1" w:styleId="Heading2Char">
    <w:name w:val="Heading 2 Char"/>
    <w:link w:val="Heading2"/>
    <w:rsid w:val="008B3165"/>
    <w:rPr>
      <w:rFonts w:ascii="Arial" w:hAnsi="Arial" w:cs="Arial"/>
      <w:b/>
      <w:bCs/>
      <w:i/>
      <w:iCs/>
      <w:sz w:val="28"/>
      <w:szCs w:val="28"/>
    </w:rPr>
  </w:style>
  <w:style w:type="character" w:customStyle="1" w:styleId="Heading3Char">
    <w:name w:val="Heading 3 Char"/>
    <w:link w:val="Heading3"/>
    <w:rsid w:val="008B3165"/>
    <w:rPr>
      <w:rFonts w:ascii="Arial" w:hAnsi="Arial" w:cs="Arial"/>
      <w:b/>
      <w:bCs/>
      <w:sz w:val="26"/>
      <w:szCs w:val="26"/>
    </w:rPr>
  </w:style>
  <w:style w:type="paragraph" w:styleId="Title">
    <w:name w:val="Title"/>
    <w:basedOn w:val="Normal"/>
    <w:link w:val="TitleChar"/>
    <w:qFormat/>
    <w:rsid w:val="00421404"/>
    <w:pPr>
      <w:spacing w:line="240" w:lineRule="atLeast"/>
      <w:jc w:val="center"/>
    </w:pPr>
    <w:rPr>
      <w:b/>
      <w:szCs w:val="20"/>
    </w:rPr>
  </w:style>
  <w:style w:type="character" w:customStyle="1" w:styleId="TitleChar">
    <w:name w:val="Title Char"/>
    <w:link w:val="Title"/>
    <w:rsid w:val="00421404"/>
    <w:rPr>
      <w:b/>
      <w:sz w:val="24"/>
    </w:rPr>
  </w:style>
  <w:style w:type="paragraph" w:customStyle="1" w:styleId="Default">
    <w:name w:val="Default"/>
    <w:rsid w:val="00CF2C69"/>
    <w:pPr>
      <w:autoSpaceDE w:val="0"/>
      <w:autoSpaceDN w:val="0"/>
      <w:adjustRightInd w:val="0"/>
    </w:pPr>
    <w:rPr>
      <w:rFonts w:ascii="Arial" w:hAnsi="Arial" w:cs="Arial"/>
      <w:color w:val="000000"/>
      <w:sz w:val="24"/>
      <w:szCs w:val="24"/>
    </w:rPr>
  </w:style>
  <w:style w:type="paragraph" w:customStyle="1" w:styleId="Pa0">
    <w:name w:val="Pa0"/>
    <w:basedOn w:val="Default"/>
    <w:next w:val="Default"/>
    <w:uiPriority w:val="99"/>
    <w:rsid w:val="00CF2C69"/>
    <w:pPr>
      <w:spacing w:line="241" w:lineRule="atLeast"/>
    </w:pPr>
    <w:rPr>
      <w:color w:val="auto"/>
    </w:rPr>
  </w:style>
  <w:style w:type="character" w:customStyle="1" w:styleId="A0">
    <w:name w:val="A0"/>
    <w:uiPriority w:val="99"/>
    <w:rsid w:val="00CF2C69"/>
    <w:rPr>
      <w:color w:val="000000"/>
      <w:sz w:val="22"/>
      <w:szCs w:val="22"/>
    </w:rPr>
  </w:style>
  <w:style w:type="paragraph" w:customStyle="1" w:styleId="LightGrid-Accent31">
    <w:name w:val="Light Grid - Accent 31"/>
    <w:basedOn w:val="Normal"/>
    <w:uiPriority w:val="99"/>
    <w:qFormat/>
    <w:rsid w:val="00E76A8C"/>
    <w:pPr>
      <w:widowControl w:val="0"/>
      <w:ind w:left="720"/>
      <w:contextualSpacing/>
    </w:pPr>
  </w:style>
  <w:style w:type="character" w:customStyle="1" w:styleId="EndnoteTextChar">
    <w:name w:val="Endnote Text Char"/>
    <w:basedOn w:val="DefaultParagraphFont"/>
    <w:link w:val="EndnoteText"/>
    <w:uiPriority w:val="99"/>
    <w:locked/>
    <w:rsid w:val="000A283A"/>
  </w:style>
  <w:style w:type="paragraph" w:customStyle="1" w:styleId="TOCHeading1">
    <w:name w:val="TOC Heading1"/>
    <w:basedOn w:val="Heading1"/>
    <w:next w:val="Normal"/>
    <w:uiPriority w:val="39"/>
    <w:qFormat/>
    <w:rsid w:val="006906F3"/>
    <w:pPr>
      <w:keepLines/>
      <w:spacing w:before="480" w:after="0" w:line="276" w:lineRule="auto"/>
      <w:outlineLvl w:val="9"/>
    </w:pPr>
    <w:rPr>
      <w:rFonts w:ascii="Cambria" w:hAnsi="Cambria"/>
      <w:color w:val="365F91"/>
      <w:kern w:val="0"/>
      <w:sz w:val="28"/>
      <w:szCs w:val="28"/>
    </w:rPr>
  </w:style>
  <w:style w:type="paragraph" w:customStyle="1" w:styleId="HeadingOMB1">
    <w:name w:val="Heading OMB1"/>
    <w:basedOn w:val="Heading1"/>
    <w:qFormat/>
    <w:rsid w:val="006906F3"/>
    <w:rPr>
      <w:sz w:val="24"/>
      <w:szCs w:val="24"/>
    </w:rPr>
  </w:style>
  <w:style w:type="paragraph" w:customStyle="1" w:styleId="HeadingOMB2">
    <w:name w:val="Heading OMB2"/>
    <w:basedOn w:val="Heading2"/>
    <w:qFormat/>
    <w:rsid w:val="006906F3"/>
    <w:pPr>
      <w:spacing w:before="0" w:after="0"/>
    </w:pPr>
    <w:rPr>
      <w:sz w:val="24"/>
      <w:szCs w:val="24"/>
    </w:rPr>
  </w:style>
  <w:style w:type="paragraph" w:styleId="DocumentMap">
    <w:name w:val="Document Map"/>
    <w:basedOn w:val="Normal"/>
    <w:link w:val="DocumentMapChar"/>
    <w:rsid w:val="00933489"/>
    <w:pPr>
      <w:shd w:val="clear" w:color="auto" w:fill="000080"/>
    </w:pPr>
    <w:rPr>
      <w:rFonts w:ascii="Tahoma" w:hAnsi="Tahoma" w:cs="Tahoma"/>
      <w:sz w:val="20"/>
      <w:szCs w:val="20"/>
    </w:rPr>
  </w:style>
  <w:style w:type="paragraph" w:styleId="ListBullet">
    <w:name w:val="List Bullet"/>
    <w:basedOn w:val="Normal"/>
    <w:unhideWhenUsed/>
    <w:qFormat/>
    <w:rsid w:val="004154A6"/>
    <w:pPr>
      <w:tabs>
        <w:tab w:val="num" w:pos="360"/>
      </w:tabs>
      <w:spacing w:before="100" w:beforeAutospacing="1" w:after="100" w:afterAutospacing="1"/>
      <w:ind w:left="360" w:hanging="360"/>
      <w:contextualSpacing/>
    </w:pPr>
    <w:rPr>
      <w:rFonts w:eastAsia="Calibri"/>
      <w:sz w:val="22"/>
      <w:szCs w:val="22"/>
    </w:rPr>
  </w:style>
  <w:style w:type="paragraph" w:customStyle="1" w:styleId="LightGrid-Accent32">
    <w:name w:val="Light Grid - Accent 32"/>
    <w:basedOn w:val="Normal"/>
    <w:uiPriority w:val="34"/>
    <w:qFormat/>
    <w:rsid w:val="00062F0E"/>
    <w:pPr>
      <w:ind w:left="720"/>
    </w:pPr>
  </w:style>
  <w:style w:type="paragraph" w:customStyle="1" w:styleId="LightList-Accent31">
    <w:name w:val="Light List - Accent 31"/>
    <w:hidden/>
    <w:uiPriority w:val="71"/>
    <w:rsid w:val="005B116C"/>
    <w:rPr>
      <w:sz w:val="24"/>
      <w:szCs w:val="24"/>
    </w:rPr>
  </w:style>
  <w:style w:type="paragraph" w:styleId="TOC4">
    <w:name w:val="toc 4"/>
    <w:basedOn w:val="Normal"/>
    <w:next w:val="Normal"/>
    <w:autoRedefine/>
    <w:rsid w:val="000E6773"/>
    <w:rPr>
      <w:rFonts w:ascii="Cambria" w:hAnsi="Cambria"/>
      <w:sz w:val="22"/>
      <w:szCs w:val="22"/>
    </w:rPr>
  </w:style>
  <w:style w:type="paragraph" w:styleId="TOC5">
    <w:name w:val="toc 5"/>
    <w:basedOn w:val="Normal"/>
    <w:next w:val="Normal"/>
    <w:autoRedefine/>
    <w:rsid w:val="000E6773"/>
    <w:rPr>
      <w:rFonts w:ascii="Cambria" w:hAnsi="Cambria"/>
      <w:sz w:val="22"/>
      <w:szCs w:val="22"/>
    </w:rPr>
  </w:style>
  <w:style w:type="paragraph" w:styleId="TOC6">
    <w:name w:val="toc 6"/>
    <w:basedOn w:val="Normal"/>
    <w:next w:val="Normal"/>
    <w:autoRedefine/>
    <w:rsid w:val="000E6773"/>
    <w:rPr>
      <w:rFonts w:ascii="Cambria" w:hAnsi="Cambria"/>
      <w:sz w:val="22"/>
      <w:szCs w:val="22"/>
    </w:rPr>
  </w:style>
  <w:style w:type="paragraph" w:styleId="TOC7">
    <w:name w:val="toc 7"/>
    <w:basedOn w:val="Normal"/>
    <w:next w:val="Normal"/>
    <w:autoRedefine/>
    <w:rsid w:val="000E6773"/>
    <w:rPr>
      <w:rFonts w:ascii="Cambria" w:hAnsi="Cambria"/>
      <w:sz w:val="22"/>
      <w:szCs w:val="22"/>
    </w:rPr>
  </w:style>
  <w:style w:type="paragraph" w:styleId="TOC8">
    <w:name w:val="toc 8"/>
    <w:basedOn w:val="Normal"/>
    <w:next w:val="Normal"/>
    <w:autoRedefine/>
    <w:rsid w:val="000E6773"/>
    <w:rPr>
      <w:rFonts w:ascii="Cambria" w:hAnsi="Cambria"/>
      <w:sz w:val="22"/>
      <w:szCs w:val="22"/>
    </w:rPr>
  </w:style>
  <w:style w:type="paragraph" w:styleId="TOC9">
    <w:name w:val="toc 9"/>
    <w:basedOn w:val="Normal"/>
    <w:next w:val="Normal"/>
    <w:autoRedefine/>
    <w:rsid w:val="000E6773"/>
    <w:rPr>
      <w:rFonts w:ascii="Cambria" w:hAnsi="Cambria"/>
      <w:sz w:val="22"/>
      <w:szCs w:val="22"/>
    </w:rPr>
  </w:style>
  <w:style w:type="paragraph" w:customStyle="1" w:styleId="MediumList2-Accent21">
    <w:name w:val="Medium List 2 - Accent 21"/>
    <w:hidden/>
    <w:uiPriority w:val="71"/>
    <w:rsid w:val="003B5876"/>
    <w:rPr>
      <w:sz w:val="24"/>
      <w:szCs w:val="24"/>
    </w:rPr>
  </w:style>
  <w:style w:type="paragraph" w:styleId="Revision">
    <w:name w:val="Revision"/>
    <w:hidden/>
    <w:uiPriority w:val="99"/>
    <w:semiHidden/>
    <w:rsid w:val="004D4DD0"/>
    <w:rPr>
      <w:sz w:val="24"/>
      <w:szCs w:val="24"/>
    </w:rPr>
  </w:style>
  <w:style w:type="paragraph" w:styleId="ListParagraph">
    <w:name w:val="List Paragraph"/>
    <w:basedOn w:val="Normal"/>
    <w:uiPriority w:val="34"/>
    <w:qFormat/>
    <w:rsid w:val="00A86AAE"/>
    <w:pPr>
      <w:spacing w:after="200" w:line="276" w:lineRule="auto"/>
      <w:ind w:left="720"/>
      <w:contextualSpacing/>
    </w:pPr>
    <w:rPr>
      <w:rFonts w:ascii="Calibri" w:eastAsia="Calibri" w:hAnsi="Calibri"/>
      <w:sz w:val="22"/>
      <w:szCs w:val="22"/>
    </w:rPr>
  </w:style>
  <w:style w:type="character" w:customStyle="1" w:styleId="Heading5Char">
    <w:name w:val="Heading 5 Char"/>
    <w:link w:val="Heading5"/>
    <w:rsid w:val="00417BA9"/>
    <w:rPr>
      <w:b/>
      <w:sz w:val="24"/>
      <w:u w:val="single"/>
      <w:lang w:eastAsia="zh-CN"/>
    </w:rPr>
  </w:style>
  <w:style w:type="character" w:customStyle="1" w:styleId="DocumentMapChar">
    <w:name w:val="Document Map Char"/>
    <w:link w:val="DocumentMap"/>
    <w:rsid w:val="00417BA9"/>
    <w:rPr>
      <w:rFonts w:ascii="Tahoma" w:hAnsi="Tahoma" w:cs="Tahoma"/>
      <w:shd w:val="clear" w:color="auto" w:fill="000080"/>
    </w:rPr>
  </w:style>
  <w:style w:type="character" w:customStyle="1" w:styleId="CommentSubjectChar">
    <w:name w:val="Comment Subject Char"/>
    <w:link w:val="CommentSubject"/>
    <w:rsid w:val="00417BA9"/>
    <w:rPr>
      <w:b/>
      <w:bCs/>
    </w:rPr>
  </w:style>
  <w:style w:type="table" w:customStyle="1" w:styleId="TableGrid1">
    <w:name w:val="Table Grid1"/>
    <w:basedOn w:val="TableNormal"/>
    <w:next w:val="TableGrid"/>
    <w:uiPriority w:val="59"/>
    <w:rsid w:val="00417BA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17BA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417BA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417BA9"/>
    <w:rPr>
      <w:rFonts w:ascii="Cambria" w:eastAsia="Cambria" w:hAnsi="Cambria"/>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417BA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99401">
      <w:bodyDiv w:val="1"/>
      <w:marLeft w:val="0"/>
      <w:marRight w:val="0"/>
      <w:marTop w:val="0"/>
      <w:marBottom w:val="0"/>
      <w:divBdr>
        <w:top w:val="none" w:sz="0" w:space="0" w:color="auto"/>
        <w:left w:val="none" w:sz="0" w:space="0" w:color="auto"/>
        <w:bottom w:val="none" w:sz="0" w:space="0" w:color="auto"/>
        <w:right w:val="none" w:sz="0" w:space="0" w:color="auto"/>
      </w:divBdr>
    </w:div>
    <w:div w:id="132722812">
      <w:bodyDiv w:val="1"/>
      <w:marLeft w:val="0"/>
      <w:marRight w:val="0"/>
      <w:marTop w:val="0"/>
      <w:marBottom w:val="0"/>
      <w:divBdr>
        <w:top w:val="none" w:sz="0" w:space="0" w:color="auto"/>
        <w:left w:val="none" w:sz="0" w:space="0" w:color="auto"/>
        <w:bottom w:val="none" w:sz="0" w:space="0" w:color="auto"/>
        <w:right w:val="none" w:sz="0" w:space="0" w:color="auto"/>
      </w:divBdr>
    </w:div>
    <w:div w:id="172572369">
      <w:bodyDiv w:val="1"/>
      <w:marLeft w:val="0"/>
      <w:marRight w:val="0"/>
      <w:marTop w:val="0"/>
      <w:marBottom w:val="0"/>
      <w:divBdr>
        <w:top w:val="none" w:sz="0" w:space="0" w:color="auto"/>
        <w:left w:val="none" w:sz="0" w:space="0" w:color="auto"/>
        <w:bottom w:val="none" w:sz="0" w:space="0" w:color="auto"/>
        <w:right w:val="none" w:sz="0" w:space="0" w:color="auto"/>
      </w:divBdr>
    </w:div>
    <w:div w:id="231474752">
      <w:bodyDiv w:val="1"/>
      <w:marLeft w:val="0"/>
      <w:marRight w:val="0"/>
      <w:marTop w:val="0"/>
      <w:marBottom w:val="0"/>
      <w:divBdr>
        <w:top w:val="none" w:sz="0" w:space="0" w:color="auto"/>
        <w:left w:val="none" w:sz="0" w:space="0" w:color="auto"/>
        <w:bottom w:val="none" w:sz="0" w:space="0" w:color="auto"/>
        <w:right w:val="none" w:sz="0" w:space="0" w:color="auto"/>
      </w:divBdr>
      <w:divsChild>
        <w:div w:id="852188417">
          <w:marLeft w:val="0"/>
          <w:marRight w:val="0"/>
          <w:marTop w:val="0"/>
          <w:marBottom w:val="0"/>
          <w:divBdr>
            <w:top w:val="none" w:sz="0" w:space="0" w:color="auto"/>
            <w:left w:val="none" w:sz="0" w:space="0" w:color="auto"/>
            <w:bottom w:val="none" w:sz="0" w:space="0" w:color="auto"/>
            <w:right w:val="none" w:sz="0" w:space="0" w:color="auto"/>
          </w:divBdr>
          <w:divsChild>
            <w:div w:id="315425386">
              <w:marLeft w:val="0"/>
              <w:marRight w:val="0"/>
              <w:marTop w:val="0"/>
              <w:marBottom w:val="1340"/>
              <w:divBdr>
                <w:top w:val="none" w:sz="0" w:space="0" w:color="auto"/>
                <w:left w:val="none" w:sz="0" w:space="0" w:color="auto"/>
                <w:bottom w:val="none" w:sz="0" w:space="0" w:color="auto"/>
                <w:right w:val="none" w:sz="0" w:space="0" w:color="auto"/>
              </w:divBdr>
              <w:divsChild>
                <w:div w:id="639456439">
                  <w:marLeft w:val="0"/>
                  <w:marRight w:val="0"/>
                  <w:marTop w:val="0"/>
                  <w:marBottom w:val="0"/>
                  <w:divBdr>
                    <w:top w:val="none" w:sz="0" w:space="0" w:color="auto"/>
                    <w:left w:val="none" w:sz="0" w:space="0" w:color="auto"/>
                    <w:bottom w:val="none" w:sz="0" w:space="0" w:color="auto"/>
                    <w:right w:val="none" w:sz="0" w:space="0" w:color="auto"/>
                  </w:divBdr>
                  <w:divsChild>
                    <w:div w:id="293414966">
                      <w:marLeft w:val="251"/>
                      <w:marRight w:val="251"/>
                      <w:marTop w:val="251"/>
                      <w:marBottom w:val="251"/>
                      <w:divBdr>
                        <w:top w:val="none" w:sz="0" w:space="0" w:color="auto"/>
                        <w:left w:val="none" w:sz="0" w:space="0" w:color="auto"/>
                        <w:bottom w:val="none" w:sz="0" w:space="0" w:color="auto"/>
                        <w:right w:val="none" w:sz="0" w:space="0" w:color="auto"/>
                      </w:divBdr>
                    </w:div>
                  </w:divsChild>
                </w:div>
              </w:divsChild>
            </w:div>
          </w:divsChild>
        </w:div>
      </w:divsChild>
    </w:div>
    <w:div w:id="273755105">
      <w:bodyDiv w:val="1"/>
      <w:marLeft w:val="0"/>
      <w:marRight w:val="0"/>
      <w:marTop w:val="0"/>
      <w:marBottom w:val="0"/>
      <w:divBdr>
        <w:top w:val="none" w:sz="0" w:space="0" w:color="auto"/>
        <w:left w:val="none" w:sz="0" w:space="0" w:color="auto"/>
        <w:bottom w:val="none" w:sz="0" w:space="0" w:color="auto"/>
        <w:right w:val="none" w:sz="0" w:space="0" w:color="auto"/>
      </w:divBdr>
    </w:div>
    <w:div w:id="300502133">
      <w:bodyDiv w:val="1"/>
      <w:marLeft w:val="0"/>
      <w:marRight w:val="0"/>
      <w:marTop w:val="0"/>
      <w:marBottom w:val="0"/>
      <w:divBdr>
        <w:top w:val="none" w:sz="0" w:space="0" w:color="auto"/>
        <w:left w:val="none" w:sz="0" w:space="0" w:color="auto"/>
        <w:bottom w:val="none" w:sz="0" w:space="0" w:color="auto"/>
        <w:right w:val="none" w:sz="0" w:space="0" w:color="auto"/>
      </w:divBdr>
    </w:div>
    <w:div w:id="312753755">
      <w:bodyDiv w:val="1"/>
      <w:marLeft w:val="0"/>
      <w:marRight w:val="0"/>
      <w:marTop w:val="0"/>
      <w:marBottom w:val="0"/>
      <w:divBdr>
        <w:top w:val="none" w:sz="0" w:space="0" w:color="auto"/>
        <w:left w:val="none" w:sz="0" w:space="0" w:color="auto"/>
        <w:bottom w:val="none" w:sz="0" w:space="0" w:color="auto"/>
        <w:right w:val="none" w:sz="0" w:space="0" w:color="auto"/>
      </w:divBdr>
    </w:div>
    <w:div w:id="372078168">
      <w:bodyDiv w:val="1"/>
      <w:marLeft w:val="0"/>
      <w:marRight w:val="0"/>
      <w:marTop w:val="0"/>
      <w:marBottom w:val="0"/>
      <w:divBdr>
        <w:top w:val="none" w:sz="0" w:space="0" w:color="auto"/>
        <w:left w:val="none" w:sz="0" w:space="0" w:color="auto"/>
        <w:bottom w:val="none" w:sz="0" w:space="0" w:color="auto"/>
        <w:right w:val="none" w:sz="0" w:space="0" w:color="auto"/>
      </w:divBdr>
    </w:div>
    <w:div w:id="390005406">
      <w:bodyDiv w:val="1"/>
      <w:marLeft w:val="0"/>
      <w:marRight w:val="0"/>
      <w:marTop w:val="0"/>
      <w:marBottom w:val="0"/>
      <w:divBdr>
        <w:top w:val="none" w:sz="0" w:space="0" w:color="auto"/>
        <w:left w:val="none" w:sz="0" w:space="0" w:color="auto"/>
        <w:bottom w:val="none" w:sz="0" w:space="0" w:color="auto"/>
        <w:right w:val="none" w:sz="0" w:space="0" w:color="auto"/>
      </w:divBdr>
    </w:div>
    <w:div w:id="400913470">
      <w:bodyDiv w:val="1"/>
      <w:marLeft w:val="0"/>
      <w:marRight w:val="0"/>
      <w:marTop w:val="0"/>
      <w:marBottom w:val="0"/>
      <w:divBdr>
        <w:top w:val="none" w:sz="0" w:space="0" w:color="auto"/>
        <w:left w:val="none" w:sz="0" w:space="0" w:color="auto"/>
        <w:bottom w:val="none" w:sz="0" w:space="0" w:color="auto"/>
        <w:right w:val="none" w:sz="0" w:space="0" w:color="auto"/>
      </w:divBdr>
    </w:div>
    <w:div w:id="433015953">
      <w:bodyDiv w:val="1"/>
      <w:marLeft w:val="0"/>
      <w:marRight w:val="0"/>
      <w:marTop w:val="0"/>
      <w:marBottom w:val="0"/>
      <w:divBdr>
        <w:top w:val="none" w:sz="0" w:space="0" w:color="auto"/>
        <w:left w:val="none" w:sz="0" w:space="0" w:color="auto"/>
        <w:bottom w:val="none" w:sz="0" w:space="0" w:color="auto"/>
        <w:right w:val="none" w:sz="0" w:space="0" w:color="auto"/>
      </w:divBdr>
    </w:div>
    <w:div w:id="588999104">
      <w:bodyDiv w:val="1"/>
      <w:marLeft w:val="0"/>
      <w:marRight w:val="0"/>
      <w:marTop w:val="0"/>
      <w:marBottom w:val="0"/>
      <w:divBdr>
        <w:top w:val="none" w:sz="0" w:space="0" w:color="auto"/>
        <w:left w:val="none" w:sz="0" w:space="0" w:color="auto"/>
        <w:bottom w:val="none" w:sz="0" w:space="0" w:color="auto"/>
        <w:right w:val="none" w:sz="0" w:space="0" w:color="auto"/>
      </w:divBdr>
    </w:div>
    <w:div w:id="592325632">
      <w:bodyDiv w:val="1"/>
      <w:marLeft w:val="0"/>
      <w:marRight w:val="0"/>
      <w:marTop w:val="0"/>
      <w:marBottom w:val="0"/>
      <w:divBdr>
        <w:top w:val="none" w:sz="0" w:space="0" w:color="auto"/>
        <w:left w:val="none" w:sz="0" w:space="0" w:color="auto"/>
        <w:bottom w:val="none" w:sz="0" w:space="0" w:color="auto"/>
        <w:right w:val="none" w:sz="0" w:space="0" w:color="auto"/>
      </w:divBdr>
    </w:div>
    <w:div w:id="630139306">
      <w:bodyDiv w:val="1"/>
      <w:marLeft w:val="0"/>
      <w:marRight w:val="0"/>
      <w:marTop w:val="0"/>
      <w:marBottom w:val="0"/>
      <w:divBdr>
        <w:top w:val="none" w:sz="0" w:space="0" w:color="auto"/>
        <w:left w:val="none" w:sz="0" w:space="0" w:color="auto"/>
        <w:bottom w:val="none" w:sz="0" w:space="0" w:color="auto"/>
        <w:right w:val="none" w:sz="0" w:space="0" w:color="auto"/>
      </w:divBdr>
    </w:div>
    <w:div w:id="654452536">
      <w:bodyDiv w:val="1"/>
      <w:marLeft w:val="0"/>
      <w:marRight w:val="0"/>
      <w:marTop w:val="0"/>
      <w:marBottom w:val="0"/>
      <w:divBdr>
        <w:top w:val="none" w:sz="0" w:space="0" w:color="auto"/>
        <w:left w:val="none" w:sz="0" w:space="0" w:color="auto"/>
        <w:bottom w:val="none" w:sz="0" w:space="0" w:color="auto"/>
        <w:right w:val="none" w:sz="0" w:space="0" w:color="auto"/>
      </w:divBdr>
    </w:div>
    <w:div w:id="686832369">
      <w:bodyDiv w:val="1"/>
      <w:marLeft w:val="0"/>
      <w:marRight w:val="0"/>
      <w:marTop w:val="0"/>
      <w:marBottom w:val="0"/>
      <w:divBdr>
        <w:top w:val="none" w:sz="0" w:space="0" w:color="auto"/>
        <w:left w:val="none" w:sz="0" w:space="0" w:color="auto"/>
        <w:bottom w:val="none" w:sz="0" w:space="0" w:color="auto"/>
        <w:right w:val="none" w:sz="0" w:space="0" w:color="auto"/>
      </w:divBdr>
    </w:div>
    <w:div w:id="786968061">
      <w:bodyDiv w:val="1"/>
      <w:marLeft w:val="0"/>
      <w:marRight w:val="0"/>
      <w:marTop w:val="0"/>
      <w:marBottom w:val="0"/>
      <w:divBdr>
        <w:top w:val="none" w:sz="0" w:space="0" w:color="auto"/>
        <w:left w:val="none" w:sz="0" w:space="0" w:color="auto"/>
        <w:bottom w:val="none" w:sz="0" w:space="0" w:color="auto"/>
        <w:right w:val="none" w:sz="0" w:space="0" w:color="auto"/>
      </w:divBdr>
    </w:div>
    <w:div w:id="797338142">
      <w:bodyDiv w:val="1"/>
      <w:marLeft w:val="0"/>
      <w:marRight w:val="0"/>
      <w:marTop w:val="0"/>
      <w:marBottom w:val="0"/>
      <w:divBdr>
        <w:top w:val="none" w:sz="0" w:space="0" w:color="auto"/>
        <w:left w:val="none" w:sz="0" w:space="0" w:color="auto"/>
        <w:bottom w:val="none" w:sz="0" w:space="0" w:color="auto"/>
        <w:right w:val="none" w:sz="0" w:space="0" w:color="auto"/>
      </w:divBdr>
    </w:div>
    <w:div w:id="811286106">
      <w:bodyDiv w:val="1"/>
      <w:marLeft w:val="0"/>
      <w:marRight w:val="0"/>
      <w:marTop w:val="0"/>
      <w:marBottom w:val="0"/>
      <w:divBdr>
        <w:top w:val="none" w:sz="0" w:space="0" w:color="auto"/>
        <w:left w:val="none" w:sz="0" w:space="0" w:color="auto"/>
        <w:bottom w:val="none" w:sz="0" w:space="0" w:color="auto"/>
        <w:right w:val="none" w:sz="0" w:space="0" w:color="auto"/>
      </w:divBdr>
    </w:div>
    <w:div w:id="899560566">
      <w:bodyDiv w:val="1"/>
      <w:marLeft w:val="0"/>
      <w:marRight w:val="0"/>
      <w:marTop w:val="0"/>
      <w:marBottom w:val="0"/>
      <w:divBdr>
        <w:top w:val="none" w:sz="0" w:space="0" w:color="auto"/>
        <w:left w:val="none" w:sz="0" w:space="0" w:color="auto"/>
        <w:bottom w:val="none" w:sz="0" w:space="0" w:color="auto"/>
        <w:right w:val="none" w:sz="0" w:space="0" w:color="auto"/>
      </w:divBdr>
    </w:div>
    <w:div w:id="1009143959">
      <w:bodyDiv w:val="1"/>
      <w:marLeft w:val="0"/>
      <w:marRight w:val="0"/>
      <w:marTop w:val="0"/>
      <w:marBottom w:val="0"/>
      <w:divBdr>
        <w:top w:val="none" w:sz="0" w:space="0" w:color="auto"/>
        <w:left w:val="none" w:sz="0" w:space="0" w:color="auto"/>
        <w:bottom w:val="none" w:sz="0" w:space="0" w:color="auto"/>
        <w:right w:val="none" w:sz="0" w:space="0" w:color="auto"/>
      </w:divBdr>
    </w:div>
    <w:div w:id="1042826188">
      <w:bodyDiv w:val="1"/>
      <w:marLeft w:val="0"/>
      <w:marRight w:val="0"/>
      <w:marTop w:val="0"/>
      <w:marBottom w:val="0"/>
      <w:divBdr>
        <w:top w:val="none" w:sz="0" w:space="0" w:color="auto"/>
        <w:left w:val="none" w:sz="0" w:space="0" w:color="auto"/>
        <w:bottom w:val="none" w:sz="0" w:space="0" w:color="auto"/>
        <w:right w:val="none" w:sz="0" w:space="0" w:color="auto"/>
      </w:divBdr>
    </w:div>
    <w:div w:id="1096557928">
      <w:bodyDiv w:val="1"/>
      <w:marLeft w:val="0"/>
      <w:marRight w:val="0"/>
      <w:marTop w:val="0"/>
      <w:marBottom w:val="0"/>
      <w:divBdr>
        <w:top w:val="none" w:sz="0" w:space="0" w:color="auto"/>
        <w:left w:val="none" w:sz="0" w:space="0" w:color="auto"/>
        <w:bottom w:val="none" w:sz="0" w:space="0" w:color="auto"/>
        <w:right w:val="none" w:sz="0" w:space="0" w:color="auto"/>
      </w:divBdr>
      <w:divsChild>
        <w:div w:id="2123760842">
          <w:marLeft w:val="0"/>
          <w:marRight w:val="0"/>
          <w:marTop w:val="0"/>
          <w:marBottom w:val="0"/>
          <w:divBdr>
            <w:top w:val="none" w:sz="0" w:space="0" w:color="auto"/>
            <w:left w:val="none" w:sz="0" w:space="0" w:color="auto"/>
            <w:bottom w:val="none" w:sz="0" w:space="0" w:color="auto"/>
            <w:right w:val="none" w:sz="0" w:space="0" w:color="auto"/>
          </w:divBdr>
          <w:divsChild>
            <w:div w:id="141277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10764">
      <w:bodyDiv w:val="1"/>
      <w:marLeft w:val="0"/>
      <w:marRight w:val="0"/>
      <w:marTop w:val="0"/>
      <w:marBottom w:val="0"/>
      <w:divBdr>
        <w:top w:val="none" w:sz="0" w:space="0" w:color="auto"/>
        <w:left w:val="none" w:sz="0" w:space="0" w:color="auto"/>
        <w:bottom w:val="none" w:sz="0" w:space="0" w:color="auto"/>
        <w:right w:val="none" w:sz="0" w:space="0" w:color="auto"/>
      </w:divBdr>
    </w:div>
    <w:div w:id="1156334419">
      <w:bodyDiv w:val="1"/>
      <w:marLeft w:val="0"/>
      <w:marRight w:val="0"/>
      <w:marTop w:val="0"/>
      <w:marBottom w:val="0"/>
      <w:divBdr>
        <w:top w:val="none" w:sz="0" w:space="0" w:color="auto"/>
        <w:left w:val="none" w:sz="0" w:space="0" w:color="auto"/>
        <w:bottom w:val="none" w:sz="0" w:space="0" w:color="auto"/>
        <w:right w:val="none" w:sz="0" w:space="0" w:color="auto"/>
      </w:divBdr>
      <w:divsChild>
        <w:div w:id="854735542">
          <w:marLeft w:val="0"/>
          <w:marRight w:val="0"/>
          <w:marTop w:val="0"/>
          <w:marBottom w:val="48"/>
          <w:divBdr>
            <w:top w:val="none" w:sz="0" w:space="0" w:color="auto"/>
            <w:left w:val="none" w:sz="0" w:space="0" w:color="auto"/>
            <w:bottom w:val="none" w:sz="0" w:space="0" w:color="auto"/>
            <w:right w:val="none" w:sz="0" w:space="0" w:color="auto"/>
          </w:divBdr>
        </w:div>
        <w:div w:id="1661813257">
          <w:marLeft w:val="0"/>
          <w:marRight w:val="0"/>
          <w:marTop w:val="0"/>
          <w:marBottom w:val="48"/>
          <w:divBdr>
            <w:top w:val="none" w:sz="0" w:space="0" w:color="auto"/>
            <w:left w:val="none" w:sz="0" w:space="0" w:color="auto"/>
            <w:bottom w:val="none" w:sz="0" w:space="0" w:color="auto"/>
            <w:right w:val="none" w:sz="0" w:space="0" w:color="auto"/>
          </w:divBdr>
        </w:div>
        <w:div w:id="1868518675">
          <w:marLeft w:val="0"/>
          <w:marRight w:val="0"/>
          <w:marTop w:val="0"/>
          <w:marBottom w:val="48"/>
          <w:divBdr>
            <w:top w:val="none" w:sz="0" w:space="0" w:color="auto"/>
            <w:left w:val="none" w:sz="0" w:space="0" w:color="auto"/>
            <w:bottom w:val="none" w:sz="0" w:space="0" w:color="auto"/>
            <w:right w:val="none" w:sz="0" w:space="0" w:color="auto"/>
          </w:divBdr>
        </w:div>
        <w:div w:id="2004968957">
          <w:marLeft w:val="0"/>
          <w:marRight w:val="0"/>
          <w:marTop w:val="0"/>
          <w:marBottom w:val="48"/>
          <w:divBdr>
            <w:top w:val="none" w:sz="0" w:space="0" w:color="auto"/>
            <w:left w:val="none" w:sz="0" w:space="0" w:color="auto"/>
            <w:bottom w:val="none" w:sz="0" w:space="0" w:color="auto"/>
            <w:right w:val="none" w:sz="0" w:space="0" w:color="auto"/>
          </w:divBdr>
        </w:div>
      </w:divsChild>
    </w:div>
    <w:div w:id="1169178158">
      <w:bodyDiv w:val="1"/>
      <w:marLeft w:val="0"/>
      <w:marRight w:val="0"/>
      <w:marTop w:val="0"/>
      <w:marBottom w:val="0"/>
      <w:divBdr>
        <w:top w:val="none" w:sz="0" w:space="0" w:color="auto"/>
        <w:left w:val="none" w:sz="0" w:space="0" w:color="auto"/>
        <w:bottom w:val="none" w:sz="0" w:space="0" w:color="auto"/>
        <w:right w:val="none" w:sz="0" w:space="0" w:color="auto"/>
      </w:divBdr>
    </w:div>
    <w:div w:id="1228688085">
      <w:bodyDiv w:val="1"/>
      <w:marLeft w:val="0"/>
      <w:marRight w:val="0"/>
      <w:marTop w:val="0"/>
      <w:marBottom w:val="0"/>
      <w:divBdr>
        <w:top w:val="none" w:sz="0" w:space="0" w:color="auto"/>
        <w:left w:val="none" w:sz="0" w:space="0" w:color="auto"/>
        <w:bottom w:val="none" w:sz="0" w:space="0" w:color="auto"/>
        <w:right w:val="none" w:sz="0" w:space="0" w:color="auto"/>
      </w:divBdr>
    </w:div>
    <w:div w:id="1244143101">
      <w:bodyDiv w:val="1"/>
      <w:marLeft w:val="0"/>
      <w:marRight w:val="0"/>
      <w:marTop w:val="0"/>
      <w:marBottom w:val="0"/>
      <w:divBdr>
        <w:top w:val="none" w:sz="0" w:space="0" w:color="auto"/>
        <w:left w:val="none" w:sz="0" w:space="0" w:color="auto"/>
        <w:bottom w:val="none" w:sz="0" w:space="0" w:color="auto"/>
        <w:right w:val="none" w:sz="0" w:space="0" w:color="auto"/>
      </w:divBdr>
    </w:div>
    <w:div w:id="1279291233">
      <w:bodyDiv w:val="1"/>
      <w:marLeft w:val="0"/>
      <w:marRight w:val="0"/>
      <w:marTop w:val="0"/>
      <w:marBottom w:val="0"/>
      <w:divBdr>
        <w:top w:val="none" w:sz="0" w:space="0" w:color="auto"/>
        <w:left w:val="none" w:sz="0" w:space="0" w:color="auto"/>
        <w:bottom w:val="none" w:sz="0" w:space="0" w:color="auto"/>
        <w:right w:val="none" w:sz="0" w:space="0" w:color="auto"/>
      </w:divBdr>
    </w:div>
    <w:div w:id="1413239477">
      <w:bodyDiv w:val="1"/>
      <w:marLeft w:val="0"/>
      <w:marRight w:val="0"/>
      <w:marTop w:val="0"/>
      <w:marBottom w:val="0"/>
      <w:divBdr>
        <w:top w:val="none" w:sz="0" w:space="0" w:color="auto"/>
        <w:left w:val="none" w:sz="0" w:space="0" w:color="auto"/>
        <w:bottom w:val="none" w:sz="0" w:space="0" w:color="auto"/>
        <w:right w:val="none" w:sz="0" w:space="0" w:color="auto"/>
      </w:divBdr>
      <w:divsChild>
        <w:div w:id="667908697">
          <w:marLeft w:val="0"/>
          <w:marRight w:val="0"/>
          <w:marTop w:val="0"/>
          <w:marBottom w:val="0"/>
          <w:divBdr>
            <w:top w:val="none" w:sz="0" w:space="0" w:color="auto"/>
            <w:left w:val="none" w:sz="0" w:space="0" w:color="auto"/>
            <w:bottom w:val="none" w:sz="0" w:space="0" w:color="auto"/>
            <w:right w:val="none" w:sz="0" w:space="0" w:color="auto"/>
          </w:divBdr>
          <w:divsChild>
            <w:div w:id="479273777">
              <w:marLeft w:val="0"/>
              <w:marRight w:val="0"/>
              <w:marTop w:val="0"/>
              <w:marBottom w:val="1340"/>
              <w:divBdr>
                <w:top w:val="none" w:sz="0" w:space="0" w:color="auto"/>
                <w:left w:val="none" w:sz="0" w:space="0" w:color="auto"/>
                <w:bottom w:val="none" w:sz="0" w:space="0" w:color="auto"/>
                <w:right w:val="none" w:sz="0" w:space="0" w:color="auto"/>
              </w:divBdr>
              <w:divsChild>
                <w:div w:id="1380595663">
                  <w:marLeft w:val="0"/>
                  <w:marRight w:val="0"/>
                  <w:marTop w:val="0"/>
                  <w:marBottom w:val="0"/>
                  <w:divBdr>
                    <w:top w:val="none" w:sz="0" w:space="0" w:color="auto"/>
                    <w:left w:val="none" w:sz="0" w:space="0" w:color="auto"/>
                    <w:bottom w:val="none" w:sz="0" w:space="0" w:color="auto"/>
                    <w:right w:val="none" w:sz="0" w:space="0" w:color="auto"/>
                  </w:divBdr>
                  <w:divsChild>
                    <w:div w:id="308558641">
                      <w:marLeft w:val="251"/>
                      <w:marRight w:val="251"/>
                      <w:marTop w:val="251"/>
                      <w:marBottom w:val="251"/>
                      <w:divBdr>
                        <w:top w:val="none" w:sz="0" w:space="0" w:color="auto"/>
                        <w:left w:val="none" w:sz="0" w:space="0" w:color="auto"/>
                        <w:bottom w:val="none" w:sz="0" w:space="0" w:color="auto"/>
                        <w:right w:val="none" w:sz="0" w:space="0" w:color="auto"/>
                      </w:divBdr>
                    </w:div>
                  </w:divsChild>
                </w:div>
              </w:divsChild>
            </w:div>
          </w:divsChild>
        </w:div>
      </w:divsChild>
    </w:div>
    <w:div w:id="1459177632">
      <w:bodyDiv w:val="1"/>
      <w:marLeft w:val="0"/>
      <w:marRight w:val="0"/>
      <w:marTop w:val="0"/>
      <w:marBottom w:val="0"/>
      <w:divBdr>
        <w:top w:val="none" w:sz="0" w:space="0" w:color="auto"/>
        <w:left w:val="none" w:sz="0" w:space="0" w:color="auto"/>
        <w:bottom w:val="none" w:sz="0" w:space="0" w:color="auto"/>
        <w:right w:val="none" w:sz="0" w:space="0" w:color="auto"/>
      </w:divBdr>
    </w:div>
    <w:div w:id="1531458272">
      <w:bodyDiv w:val="1"/>
      <w:marLeft w:val="0"/>
      <w:marRight w:val="0"/>
      <w:marTop w:val="0"/>
      <w:marBottom w:val="0"/>
      <w:divBdr>
        <w:top w:val="none" w:sz="0" w:space="0" w:color="auto"/>
        <w:left w:val="none" w:sz="0" w:space="0" w:color="auto"/>
        <w:bottom w:val="none" w:sz="0" w:space="0" w:color="auto"/>
        <w:right w:val="none" w:sz="0" w:space="0" w:color="auto"/>
      </w:divBdr>
    </w:div>
    <w:div w:id="1551962307">
      <w:bodyDiv w:val="1"/>
      <w:marLeft w:val="0"/>
      <w:marRight w:val="0"/>
      <w:marTop w:val="0"/>
      <w:marBottom w:val="0"/>
      <w:divBdr>
        <w:top w:val="none" w:sz="0" w:space="0" w:color="auto"/>
        <w:left w:val="none" w:sz="0" w:space="0" w:color="auto"/>
        <w:bottom w:val="none" w:sz="0" w:space="0" w:color="auto"/>
        <w:right w:val="none" w:sz="0" w:space="0" w:color="auto"/>
      </w:divBdr>
    </w:div>
    <w:div w:id="1619137910">
      <w:bodyDiv w:val="1"/>
      <w:marLeft w:val="0"/>
      <w:marRight w:val="0"/>
      <w:marTop w:val="0"/>
      <w:marBottom w:val="0"/>
      <w:divBdr>
        <w:top w:val="none" w:sz="0" w:space="0" w:color="auto"/>
        <w:left w:val="none" w:sz="0" w:space="0" w:color="auto"/>
        <w:bottom w:val="none" w:sz="0" w:space="0" w:color="auto"/>
        <w:right w:val="none" w:sz="0" w:space="0" w:color="auto"/>
      </w:divBdr>
    </w:div>
    <w:div w:id="1635909671">
      <w:bodyDiv w:val="1"/>
      <w:marLeft w:val="0"/>
      <w:marRight w:val="0"/>
      <w:marTop w:val="0"/>
      <w:marBottom w:val="0"/>
      <w:divBdr>
        <w:top w:val="none" w:sz="0" w:space="0" w:color="auto"/>
        <w:left w:val="none" w:sz="0" w:space="0" w:color="auto"/>
        <w:bottom w:val="none" w:sz="0" w:space="0" w:color="auto"/>
        <w:right w:val="none" w:sz="0" w:space="0" w:color="auto"/>
      </w:divBdr>
    </w:div>
    <w:div w:id="1722052944">
      <w:bodyDiv w:val="1"/>
      <w:marLeft w:val="0"/>
      <w:marRight w:val="0"/>
      <w:marTop w:val="0"/>
      <w:marBottom w:val="0"/>
      <w:divBdr>
        <w:top w:val="none" w:sz="0" w:space="0" w:color="auto"/>
        <w:left w:val="none" w:sz="0" w:space="0" w:color="auto"/>
        <w:bottom w:val="none" w:sz="0" w:space="0" w:color="auto"/>
        <w:right w:val="none" w:sz="0" w:space="0" w:color="auto"/>
      </w:divBdr>
    </w:div>
    <w:div w:id="1740513586">
      <w:bodyDiv w:val="1"/>
      <w:marLeft w:val="0"/>
      <w:marRight w:val="0"/>
      <w:marTop w:val="0"/>
      <w:marBottom w:val="0"/>
      <w:divBdr>
        <w:top w:val="none" w:sz="0" w:space="0" w:color="auto"/>
        <w:left w:val="none" w:sz="0" w:space="0" w:color="auto"/>
        <w:bottom w:val="none" w:sz="0" w:space="0" w:color="auto"/>
        <w:right w:val="none" w:sz="0" w:space="0" w:color="auto"/>
      </w:divBdr>
      <w:divsChild>
        <w:div w:id="2140147719">
          <w:marLeft w:val="0"/>
          <w:marRight w:val="0"/>
          <w:marTop w:val="0"/>
          <w:marBottom w:val="0"/>
          <w:divBdr>
            <w:top w:val="none" w:sz="0" w:space="0" w:color="auto"/>
            <w:left w:val="none" w:sz="0" w:space="0" w:color="auto"/>
            <w:bottom w:val="none" w:sz="0" w:space="0" w:color="auto"/>
            <w:right w:val="none" w:sz="0" w:space="0" w:color="auto"/>
          </w:divBdr>
          <w:divsChild>
            <w:div w:id="213177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466086">
      <w:bodyDiv w:val="1"/>
      <w:marLeft w:val="0"/>
      <w:marRight w:val="0"/>
      <w:marTop w:val="0"/>
      <w:marBottom w:val="0"/>
      <w:divBdr>
        <w:top w:val="none" w:sz="0" w:space="0" w:color="auto"/>
        <w:left w:val="none" w:sz="0" w:space="0" w:color="auto"/>
        <w:bottom w:val="none" w:sz="0" w:space="0" w:color="auto"/>
        <w:right w:val="none" w:sz="0" w:space="0" w:color="auto"/>
      </w:divBdr>
    </w:div>
    <w:div w:id="1921523992">
      <w:bodyDiv w:val="1"/>
      <w:marLeft w:val="0"/>
      <w:marRight w:val="0"/>
      <w:marTop w:val="0"/>
      <w:marBottom w:val="0"/>
      <w:divBdr>
        <w:top w:val="none" w:sz="0" w:space="0" w:color="auto"/>
        <w:left w:val="none" w:sz="0" w:space="0" w:color="auto"/>
        <w:bottom w:val="none" w:sz="0" w:space="0" w:color="auto"/>
        <w:right w:val="none" w:sz="0" w:space="0" w:color="auto"/>
      </w:divBdr>
    </w:div>
    <w:div w:id="1927416208">
      <w:bodyDiv w:val="1"/>
      <w:marLeft w:val="0"/>
      <w:marRight w:val="0"/>
      <w:marTop w:val="0"/>
      <w:marBottom w:val="0"/>
      <w:divBdr>
        <w:top w:val="none" w:sz="0" w:space="0" w:color="auto"/>
        <w:left w:val="none" w:sz="0" w:space="0" w:color="auto"/>
        <w:bottom w:val="none" w:sz="0" w:space="0" w:color="auto"/>
        <w:right w:val="none" w:sz="0" w:space="0" w:color="auto"/>
      </w:divBdr>
    </w:div>
    <w:div w:id="205095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data.bls.gov/cgi-bin/dsrv?nw" TargetMode="External"/><Relationship Id="rId4" Type="http://schemas.microsoft.com/office/2007/relationships/stylesWithEffects" Target="stylesWithEffects.xml"/><Relationship Id="rId9" Type="http://schemas.openxmlformats.org/officeDocument/2006/relationships/hyperlink" Target="http://www.ahrq.gov/hrqa99.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5628A-DF02-4D99-AC49-0C73FBAAD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2495</Words>
  <Characters>15308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OMB Clearance Application</vt:lpstr>
    </vt:vector>
  </TitlesOfParts>
  <Company>N.O.R.C.</Company>
  <LinksUpToDate>false</LinksUpToDate>
  <CharactersWithSpaces>17768</CharactersWithSpaces>
  <SharedDoc>false</SharedDoc>
  <HLinks>
    <vt:vector size="12" baseType="variant">
      <vt:variant>
        <vt:i4>7340070</vt:i4>
      </vt:variant>
      <vt:variant>
        <vt:i4>69</vt:i4>
      </vt:variant>
      <vt:variant>
        <vt:i4>0</vt:i4>
      </vt:variant>
      <vt:variant>
        <vt:i4>5</vt:i4>
      </vt:variant>
      <vt:variant>
        <vt:lpwstr>http://data.bls.gov/cgi-bin/dsrv?nw</vt:lpwstr>
      </vt:variant>
      <vt:variant>
        <vt:lpwstr/>
      </vt:variant>
      <vt:variant>
        <vt:i4>6946866</vt:i4>
      </vt:variant>
      <vt:variant>
        <vt:i4>66</vt:i4>
      </vt:variant>
      <vt:variant>
        <vt:i4>0</vt:i4>
      </vt:variant>
      <vt:variant>
        <vt:i4>5</vt:i4>
      </vt:variant>
      <vt:variant>
        <vt:lpwstr>http://www.ahrq.gov/hrqa99.pdf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Application</dc:title>
  <dc:creator>hamlin-ben</dc:creator>
  <cp:lastModifiedBy>DHHS</cp:lastModifiedBy>
  <cp:revision>4</cp:revision>
  <cp:lastPrinted>2013-09-24T18:22:00Z</cp:lastPrinted>
  <dcterms:created xsi:type="dcterms:W3CDTF">2013-11-15T13:41:00Z</dcterms:created>
  <dcterms:modified xsi:type="dcterms:W3CDTF">2013-11-19T20:04:00Z</dcterms:modified>
</cp:coreProperties>
</file>