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6A" w:rsidRDefault="00C2556A">
      <w:pPr>
        <w:spacing w:after="0" w:line="240" w:lineRule="auto"/>
        <w:jc w:val="center"/>
        <w:rPr>
          <w:b/>
          <w:sz w:val="24"/>
          <w:szCs w:val="24"/>
        </w:rPr>
      </w:pPr>
    </w:p>
    <w:p w:rsidR="00C2556A" w:rsidRDefault="00C2556A" w:rsidP="00C2556A">
      <w:pPr>
        <w:jc w:val="center"/>
        <w:rPr>
          <w:b/>
          <w:sz w:val="28"/>
          <w:szCs w:val="28"/>
        </w:rPr>
      </w:pPr>
      <w:r w:rsidRPr="00456179">
        <w:rPr>
          <w:b/>
          <w:sz w:val="28"/>
          <w:szCs w:val="28"/>
        </w:rPr>
        <w:t>SUPPORTING STATEMENT</w:t>
      </w:r>
    </w:p>
    <w:p w:rsidR="00C2556A" w:rsidRDefault="00C2556A" w:rsidP="00C2556A">
      <w:pPr>
        <w:jc w:val="center"/>
        <w:rPr>
          <w:sz w:val="28"/>
          <w:szCs w:val="28"/>
        </w:rPr>
      </w:pPr>
      <w:r>
        <w:rPr>
          <w:b/>
          <w:sz w:val="28"/>
          <w:szCs w:val="28"/>
        </w:rPr>
        <w:t>Part A</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Pr="00C4006D" w:rsidRDefault="00C2556A" w:rsidP="00C2556A">
      <w:pPr>
        <w:jc w:val="center"/>
        <w:rPr>
          <w:i/>
          <w:sz w:val="28"/>
          <w:szCs w:val="28"/>
        </w:rPr>
      </w:pPr>
      <w:r>
        <w:rPr>
          <w:b/>
          <w:sz w:val="28"/>
          <w:szCs w:val="28"/>
        </w:rPr>
        <w:t xml:space="preserve">Version: </w:t>
      </w:r>
      <w:r w:rsidR="00373F76" w:rsidRPr="00373F76">
        <w:rPr>
          <w:sz w:val="28"/>
          <w:szCs w:val="28"/>
        </w:rPr>
        <w:t>4</w:t>
      </w:r>
      <w:r>
        <w:rPr>
          <w:sz w:val="28"/>
          <w:szCs w:val="28"/>
        </w:rPr>
        <w:t>/17</w:t>
      </w:r>
      <w:r w:rsidRPr="006163AA">
        <w:rPr>
          <w:sz w:val="28"/>
          <w:szCs w:val="28"/>
        </w:rPr>
        <w:t>/20</w:t>
      </w:r>
      <w:r>
        <w:rPr>
          <w:sz w:val="28"/>
          <w:szCs w:val="28"/>
        </w:rPr>
        <w:t>11</w:t>
      </w:r>
    </w:p>
    <w:p w:rsidR="00C2556A" w:rsidRDefault="00C2556A" w:rsidP="00C2556A">
      <w:pPr>
        <w:jc w:val="center"/>
        <w:rPr>
          <w:i/>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r w:rsidRPr="00677A0B">
        <w:rPr>
          <w:sz w:val="28"/>
          <w:szCs w:val="28"/>
        </w:rPr>
        <w:t>Agency of Healthcare Research and Quality (AHRQ)</w:t>
      </w:r>
    </w:p>
    <w:p w:rsidR="00C2556A" w:rsidDel="00C2556A" w:rsidRDefault="00C2556A" w:rsidP="00C2556A">
      <w:pPr>
        <w:spacing w:after="0" w:line="240" w:lineRule="auto"/>
        <w:jc w:val="center"/>
        <w:rPr>
          <w:b/>
          <w:sz w:val="24"/>
          <w:szCs w:val="24"/>
        </w:rPr>
      </w:pPr>
      <w:r>
        <w:rPr>
          <w:b/>
          <w:sz w:val="24"/>
          <w:szCs w:val="24"/>
        </w:rPr>
        <w:br w:type="page"/>
      </w:r>
    </w:p>
    <w:p w:rsidR="00762D0D" w:rsidRDefault="00762D0D" w:rsidP="00C2556A">
      <w:pPr>
        <w:spacing w:after="0" w:line="240" w:lineRule="auto"/>
        <w:jc w:val="center"/>
        <w:rPr>
          <w:b/>
          <w:sz w:val="24"/>
          <w:szCs w:val="24"/>
        </w:rPr>
      </w:pP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C2556A">
        <w:t xml:space="preserve">AHRQ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w:t>
      </w:r>
      <w:r w:rsidR="00C2556A">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811451">
        <w:t>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a 60-day notice for public comment was published in the </w:t>
      </w:r>
      <w:r w:rsidRPr="001E44AB">
        <w:rPr>
          <w:i/>
        </w:rPr>
        <w:t>Federal Register</w:t>
      </w:r>
      <w:r w:rsidR="007E68DE">
        <w:rPr>
          <w:i/>
        </w:rPr>
        <w:t xml:space="preserve"> </w:t>
      </w:r>
      <w:r w:rsidR="007E68DE" w:rsidRPr="007E68DE">
        <w:rPr>
          <w:bCs/>
          <w:i/>
          <w:iCs/>
        </w:rPr>
        <w:t>on December 22</w:t>
      </w:r>
      <w:r w:rsidR="007E68DE" w:rsidRPr="007E68DE">
        <w:rPr>
          <w:bCs/>
          <w:i/>
          <w:iCs/>
          <w:vertAlign w:val="superscript"/>
        </w:rPr>
        <w:t>nd</w:t>
      </w:r>
      <w:r w:rsidR="007E68DE" w:rsidRPr="007E68DE">
        <w:rPr>
          <w:bCs/>
          <w:i/>
          <w:iCs/>
        </w:rPr>
        <w:t>, 2010 (75 FR 80542) and allowed 60 days for public comment</w:t>
      </w:r>
      <w:r w:rsidRPr="001E44AB">
        <w:t xml:space="preserve">.  </w:t>
      </w:r>
      <w:r w:rsidR="000E2B3A">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bookmarkStart w:id="0" w:name="_GoBack"/>
    </w:p>
    <w:bookmarkEnd w:id="0"/>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w:t>
      </w:r>
      <w:r w:rsidR="002959C1">
        <w:t xml:space="preserve"> </w:t>
      </w:r>
      <w:proofErr w:type="gramStart"/>
      <w:r w:rsidR="002959C1">
        <w:t>3,383</w:t>
      </w:r>
      <w:r>
        <w:t xml:space="preserve">  are</w:t>
      </w:r>
      <w:proofErr w:type="gramEnd"/>
      <w:r>
        <w:t xml:space="preserve"> based on the number of collections we expect to conduct over the requested period for this clearance .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tblPr>
      <w:tblGrid>
        <w:gridCol w:w="3792"/>
        <w:gridCol w:w="1710"/>
        <w:gridCol w:w="1710"/>
        <w:gridCol w:w="1170"/>
        <w:gridCol w:w="978"/>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rsidTr="007D3452">
        <w:tc>
          <w:tcPr>
            <w:tcW w:w="3792"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D3452">
            <w:pPr>
              <w:tabs>
                <w:tab w:val="left" w:pos="-1080"/>
                <w:tab w:val="left" w:pos="-720"/>
                <w:tab w:val="left" w:pos="0"/>
                <w:tab w:val="left" w:pos="450"/>
                <w:tab w:val="left" w:pos="720"/>
                <w:tab w:val="left" w:pos="2160"/>
              </w:tabs>
              <w:spacing w:after="0" w:line="240" w:lineRule="auto"/>
              <w:jc w:val="center"/>
              <w:rPr>
                <w:sz w:val="20"/>
              </w:rPr>
            </w:pPr>
            <w:r>
              <w:rPr>
                <w:sz w:val="20"/>
              </w:rPr>
              <w:t>Number</w:t>
            </w:r>
            <w:r w:rsidR="00762D0D" w:rsidRPr="007B75EE">
              <w:rPr>
                <w:sz w:val="20"/>
              </w:rPr>
              <w:t xml:space="preserve">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170" w:type="dxa"/>
            <w:tcBorders>
              <w:top w:val="single" w:sz="6" w:space="0" w:color="000000"/>
              <w:left w:val="single" w:sz="6" w:space="0" w:color="000000"/>
              <w:bottom w:val="single" w:sz="6" w:space="0" w:color="FFFFFF"/>
              <w:right w:val="single" w:sz="6" w:space="0" w:color="FFFFFF"/>
            </w:tcBorders>
          </w:tcPr>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978" w:type="dxa"/>
            <w:tcBorders>
              <w:top w:val="single" w:sz="6" w:space="0" w:color="000000"/>
              <w:left w:val="single" w:sz="6" w:space="0" w:color="000000"/>
              <w:bottom w:val="single" w:sz="6" w:space="0" w:color="FFFFFF"/>
              <w:right w:val="single" w:sz="6" w:space="0" w:color="000000"/>
            </w:tcBorders>
          </w:tcPr>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2959C1" w:rsidRPr="007D3452" w:rsidTr="00214D80">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B75EE" w:rsidRDefault="002959C1">
            <w:pPr>
              <w:tabs>
                <w:tab w:val="left" w:pos="-1080"/>
                <w:tab w:val="left" w:pos="-720"/>
                <w:tab w:val="left" w:pos="0"/>
                <w:tab w:val="left" w:pos="450"/>
                <w:tab w:val="left" w:pos="720"/>
                <w:tab w:val="left" w:pos="2160"/>
              </w:tabs>
              <w:spacing w:after="0" w:line="240" w:lineRule="auto"/>
              <w:rPr>
                <w:sz w:val="20"/>
              </w:rPr>
            </w:pPr>
            <w:r w:rsidRPr="004C3088">
              <w:t>Mail/email</w:t>
            </w:r>
            <w:r w:rsidRPr="004C3088">
              <w:rPr>
                <w:vertAlign w:val="superscript"/>
              </w:rPr>
              <w:t>*</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tabs>
                <w:tab w:val="left" w:pos="-1080"/>
                <w:tab w:val="left" w:pos="-720"/>
                <w:tab w:val="left" w:pos="0"/>
                <w:tab w:val="left" w:pos="450"/>
                <w:tab w:val="left" w:pos="720"/>
                <w:tab w:val="left" w:pos="2160"/>
              </w:tabs>
              <w:spacing w:after="0" w:line="240" w:lineRule="auto"/>
              <w:jc w:val="right"/>
              <w:rPr>
                <w:sz w:val="20"/>
              </w:rPr>
            </w:pPr>
            <w:r>
              <w:rPr>
                <w:sz w:val="20"/>
              </w:rPr>
              <w:t>5,000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rsidP="00C65323">
            <w:pPr>
              <w:tabs>
                <w:tab w:val="left" w:pos="-1080"/>
                <w:tab w:val="left" w:pos="-720"/>
                <w:tab w:val="left" w:pos="0"/>
                <w:tab w:val="left" w:pos="450"/>
                <w:tab w:val="left" w:pos="720"/>
                <w:tab w:val="left" w:pos="2160"/>
              </w:tabs>
              <w:spacing w:after="0" w:line="240" w:lineRule="auto"/>
              <w:jc w:val="center"/>
              <w:rPr>
                <w:sz w:val="20"/>
              </w:rPr>
            </w:pPr>
            <w:r w:rsidRPr="004C3088">
              <w:t>15/60</w:t>
            </w:r>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1,250</w:t>
            </w:r>
          </w:p>
        </w:tc>
      </w:tr>
      <w:tr w:rsidR="002959C1" w:rsidRPr="007D3452" w:rsidTr="00214D80">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B75EE" w:rsidRDefault="002959C1">
            <w:pPr>
              <w:tabs>
                <w:tab w:val="left" w:pos="-1080"/>
                <w:tab w:val="left" w:pos="-720"/>
                <w:tab w:val="left" w:pos="0"/>
                <w:tab w:val="left" w:pos="450"/>
                <w:tab w:val="left" w:pos="720"/>
                <w:tab w:val="left" w:pos="2160"/>
              </w:tabs>
              <w:spacing w:after="0" w:line="240" w:lineRule="auto"/>
              <w:rPr>
                <w:sz w:val="20"/>
              </w:rPr>
            </w:pPr>
            <w:r w:rsidRPr="004C3088">
              <w:t>Telephone</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tabs>
                <w:tab w:val="left" w:pos="-1080"/>
                <w:tab w:val="left" w:pos="-720"/>
                <w:tab w:val="left" w:pos="0"/>
                <w:tab w:val="left" w:pos="450"/>
                <w:tab w:val="left" w:pos="720"/>
                <w:tab w:val="left" w:pos="2160"/>
              </w:tabs>
              <w:spacing w:after="0" w:line="240" w:lineRule="auto"/>
              <w:jc w:val="right"/>
              <w:rPr>
                <w:sz w:val="20"/>
              </w:rPr>
            </w:pPr>
            <w:r>
              <w:rPr>
                <w:sz w:val="20"/>
              </w:rPr>
              <w:t>200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rsidP="00C65323">
            <w:pPr>
              <w:tabs>
                <w:tab w:val="left" w:pos="-1080"/>
                <w:tab w:val="left" w:pos="-720"/>
                <w:tab w:val="left" w:pos="0"/>
                <w:tab w:val="left" w:pos="450"/>
                <w:tab w:val="left" w:pos="720"/>
                <w:tab w:val="left" w:pos="2160"/>
              </w:tabs>
              <w:spacing w:after="0" w:line="240" w:lineRule="auto"/>
              <w:jc w:val="center"/>
              <w:rPr>
                <w:sz w:val="20"/>
              </w:rPr>
            </w:pPr>
            <w:r w:rsidRPr="004C3088">
              <w:t>40/60</w:t>
            </w:r>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133</w:t>
            </w:r>
          </w:p>
        </w:tc>
      </w:tr>
      <w:tr w:rsidR="002959C1" w:rsidRPr="007D3452" w:rsidTr="00214D80">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pPr>
              <w:spacing w:after="0" w:line="240" w:lineRule="auto"/>
              <w:rPr>
                <w:sz w:val="20"/>
              </w:rPr>
            </w:pPr>
            <w:r w:rsidRPr="004C3088">
              <w:t>Web-based</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right"/>
              <w:rPr>
                <w:sz w:val="20"/>
              </w:rPr>
            </w:pPr>
            <w:r>
              <w:rPr>
                <w:sz w:val="20"/>
              </w:rPr>
              <w:t>5,000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rsidP="00C65323">
            <w:pPr>
              <w:spacing w:after="0" w:line="240" w:lineRule="auto"/>
              <w:jc w:val="center"/>
              <w:rPr>
                <w:sz w:val="20"/>
              </w:rPr>
            </w:pPr>
            <w:r w:rsidRPr="004C3088">
              <w:t>10/60</w:t>
            </w:r>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833</w:t>
            </w:r>
          </w:p>
        </w:tc>
      </w:tr>
      <w:tr w:rsidR="002959C1" w:rsidRPr="007D3452" w:rsidTr="00214D80">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pPr>
              <w:spacing w:after="0" w:line="240" w:lineRule="auto"/>
              <w:rPr>
                <w:sz w:val="20"/>
              </w:rPr>
            </w:pPr>
            <w:r w:rsidRPr="004C3088">
              <w:t>Focus Groups</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right"/>
              <w:rPr>
                <w:sz w:val="20"/>
              </w:rPr>
            </w:pPr>
            <w:r>
              <w:rPr>
                <w:sz w:val="20"/>
              </w:rPr>
              <w:t>500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rsidP="00C65323">
            <w:pPr>
              <w:spacing w:after="0" w:line="240" w:lineRule="auto"/>
              <w:jc w:val="center"/>
              <w:rPr>
                <w:sz w:val="20"/>
              </w:rPr>
            </w:pPr>
            <w:r w:rsidRPr="004C3088">
              <w:t>2.0</w:t>
            </w:r>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1,000</w:t>
            </w:r>
          </w:p>
        </w:tc>
      </w:tr>
      <w:tr w:rsidR="002959C1" w:rsidRPr="007D3452" w:rsidTr="00214D80">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pPr>
              <w:spacing w:after="0" w:line="240" w:lineRule="auto"/>
              <w:rPr>
                <w:sz w:val="20"/>
              </w:rPr>
            </w:pPr>
            <w:r w:rsidRPr="004C3088">
              <w:t>In-person</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right"/>
              <w:rPr>
                <w:sz w:val="20"/>
              </w:rPr>
            </w:pPr>
            <w:r>
              <w:rPr>
                <w:sz w:val="20"/>
              </w:rPr>
              <w:t>200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rsidP="00C65323">
            <w:pPr>
              <w:spacing w:after="0" w:line="240" w:lineRule="auto"/>
              <w:jc w:val="center"/>
              <w:rPr>
                <w:sz w:val="20"/>
              </w:rPr>
            </w:pPr>
            <w:r w:rsidRPr="004C3088">
              <w:t>50/60</w:t>
            </w:r>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167</w:t>
            </w:r>
          </w:p>
        </w:tc>
      </w:tr>
      <w:tr w:rsidR="002959C1" w:rsidRPr="007B75EE" w:rsidTr="00C65323">
        <w:tc>
          <w:tcPr>
            <w:tcW w:w="3792" w:type="dxa"/>
            <w:tcBorders>
              <w:top w:val="single" w:sz="6" w:space="0" w:color="000000"/>
              <w:left w:val="single" w:sz="6" w:space="0" w:color="000000"/>
              <w:bottom w:val="single" w:sz="6" w:space="0" w:color="000000"/>
              <w:right w:val="single" w:sz="6" w:space="0" w:color="FFFFFF"/>
            </w:tcBorders>
            <w:vAlign w:val="center"/>
          </w:tcPr>
          <w:p w:rsidR="002959C1" w:rsidRPr="007D3452" w:rsidRDefault="002959C1">
            <w:pPr>
              <w:spacing w:after="0" w:line="240" w:lineRule="auto"/>
              <w:rPr>
                <w:sz w:val="20"/>
              </w:rPr>
            </w:pPr>
            <w:r w:rsidRPr="004C3088">
              <w:rPr>
                <w:b/>
                <w:bCs/>
              </w:rPr>
              <w:t>Total</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right"/>
              <w:rPr>
                <w:sz w:val="20"/>
              </w:rPr>
            </w:pPr>
            <w:r>
              <w:rPr>
                <w:sz w:val="20"/>
              </w:rPr>
              <w:t>10,900</w:t>
            </w:r>
          </w:p>
        </w:tc>
        <w:tc>
          <w:tcPr>
            <w:tcW w:w="171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center"/>
              <w:rPr>
                <w:sz w:val="20"/>
              </w:rPr>
            </w:pPr>
            <w:proofErr w:type="spellStart"/>
            <w:r>
              <w:rPr>
                <w:sz w:val="20"/>
              </w:rPr>
              <w:t>na</w:t>
            </w:r>
            <w:proofErr w:type="spellEnd"/>
          </w:p>
        </w:tc>
        <w:tc>
          <w:tcPr>
            <w:tcW w:w="1170" w:type="dxa"/>
            <w:tcBorders>
              <w:top w:val="single" w:sz="6" w:space="0" w:color="000000"/>
              <w:left w:val="single" w:sz="6" w:space="0" w:color="000000"/>
              <w:bottom w:val="single" w:sz="6" w:space="0" w:color="000000"/>
              <w:right w:val="single" w:sz="6" w:space="0" w:color="FFFFFF"/>
            </w:tcBorders>
          </w:tcPr>
          <w:p w:rsidR="002959C1" w:rsidRPr="007D3452" w:rsidRDefault="002959C1" w:rsidP="00C65323">
            <w:pPr>
              <w:spacing w:after="0" w:line="240" w:lineRule="auto"/>
              <w:jc w:val="center"/>
              <w:rPr>
                <w:sz w:val="20"/>
              </w:rPr>
            </w:pPr>
            <w:proofErr w:type="spellStart"/>
            <w:r w:rsidRPr="004C3088">
              <w:rPr>
                <w:bCs/>
              </w:rPr>
              <w:t>na</w:t>
            </w:r>
            <w:proofErr w:type="spellEnd"/>
          </w:p>
        </w:tc>
        <w:tc>
          <w:tcPr>
            <w:tcW w:w="978" w:type="dxa"/>
            <w:tcBorders>
              <w:top w:val="single" w:sz="6" w:space="0" w:color="000000"/>
              <w:left w:val="single" w:sz="6" w:space="0" w:color="000000"/>
              <w:bottom w:val="single" w:sz="6" w:space="0" w:color="000000"/>
              <w:right w:val="single" w:sz="6" w:space="0" w:color="000000"/>
            </w:tcBorders>
            <w:vAlign w:val="bottom"/>
          </w:tcPr>
          <w:p w:rsidR="002959C1" w:rsidRPr="007D3452" w:rsidRDefault="002959C1" w:rsidP="002959C1">
            <w:pPr>
              <w:tabs>
                <w:tab w:val="left" w:pos="-1080"/>
                <w:tab w:val="left" w:pos="-720"/>
                <w:tab w:val="left" w:pos="0"/>
                <w:tab w:val="left" w:pos="450"/>
                <w:tab w:val="left" w:pos="720"/>
                <w:tab w:val="left" w:pos="2160"/>
              </w:tabs>
              <w:spacing w:after="0" w:line="240" w:lineRule="auto"/>
              <w:jc w:val="right"/>
              <w:rPr>
                <w:sz w:val="20"/>
              </w:rPr>
            </w:pPr>
            <w:r>
              <w:rPr>
                <w:sz w:val="20"/>
              </w:rPr>
              <w:t>3,383</w:t>
            </w:r>
          </w:p>
        </w:tc>
      </w:tr>
    </w:tbl>
    <w:p w:rsidR="00762D0D" w:rsidRPr="00C65323" w:rsidRDefault="00C65323" w:rsidP="00C65323">
      <w:pPr>
        <w:rPr>
          <w:sz w:val="18"/>
          <w:szCs w:val="18"/>
        </w:rPr>
      </w:pPr>
      <w:r>
        <w:rPr>
          <w:sz w:val="18"/>
          <w:szCs w:val="18"/>
          <w:vertAlign w:val="superscript"/>
        </w:rPr>
        <w:t xml:space="preserve">* </w:t>
      </w:r>
      <w:r>
        <w:rPr>
          <w:sz w:val="18"/>
          <w:szCs w:val="18"/>
        </w:rPr>
        <w:t>May include telephone non-response follow-up in which case the burden will not change</w:t>
      </w: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DB249C">
        <w:t>720,000</w:t>
      </w:r>
      <w:r w:rsidRPr="00DB249C">
        <w:t xml:space="preserve"> annually.  These costs </w:t>
      </w:r>
      <w:r w:rsidR="00DB249C">
        <w:rPr>
          <w:szCs w:val="20"/>
        </w:rPr>
        <w:t xml:space="preserve">assume the contract costs per </w:t>
      </w:r>
      <w:r w:rsidR="00DB249C" w:rsidRPr="00582199">
        <w:rPr>
          <w:szCs w:val="20"/>
        </w:rPr>
        <w:t xml:space="preserve">survey </w:t>
      </w:r>
      <w:r w:rsidR="00DB249C">
        <w:rPr>
          <w:szCs w:val="20"/>
        </w:rPr>
        <w:t xml:space="preserve">are $50,000 - $100,000, and </w:t>
      </w:r>
      <w:r w:rsidR="00DB249C" w:rsidRPr="00582199">
        <w:rPr>
          <w:szCs w:val="20"/>
        </w:rPr>
        <w:t xml:space="preserve">each focus group </w:t>
      </w:r>
      <w:proofErr w:type="gramStart"/>
      <w:r w:rsidR="00DB249C" w:rsidRPr="00582199">
        <w:rPr>
          <w:szCs w:val="20"/>
        </w:rPr>
        <w:t>are</w:t>
      </w:r>
      <w:proofErr w:type="gramEnd"/>
      <w:r w:rsidR="00DB249C" w:rsidRPr="00582199">
        <w:rPr>
          <w:szCs w:val="20"/>
        </w:rPr>
        <w:t xml:space="preserve"> $20,000</w:t>
      </w:r>
      <w:r w:rsidR="00DB249C">
        <w:rPr>
          <w:szCs w:val="20"/>
        </w:rPr>
        <w:t xml:space="preserve">.  Individual data collections will include </w:t>
      </w:r>
      <w:r w:rsidRPr="00DB249C">
        <w:t xml:space="preserve">an estimate of applicable costs, such as operational expenses </w:t>
      </w:r>
      <w:r w:rsidRPr="00DB249C">
        <w:lastRenderedPageBreak/>
        <w:t xml:space="preserve">(e.g., equipment, overhead, printing, </w:t>
      </w:r>
      <w:proofErr w:type="gramStart"/>
      <w:r w:rsidRPr="00DB249C">
        <w:t>postage</w:t>
      </w:r>
      <w:proofErr w:type="gramEnd"/>
      <w:r w:rsidRPr="00DB249C">
        <w:t xml:space="preserve"> and support staff), contractor payments and any other expense that is necessary to collect the information approved under this generic clearance.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811451">
      <w:pPr>
        <w:pStyle w:val="ListParagraph"/>
        <w:numPr>
          <w:ilvl w:val="0"/>
          <w:numId w:val="2"/>
        </w:numPr>
        <w:spacing w:after="0" w:line="240" w:lineRule="auto"/>
        <w:ind w:left="0"/>
        <w:rPr>
          <w:b/>
        </w:rPr>
      </w:pPr>
      <w:r w:rsidRPr="00811451">
        <w:rPr>
          <w:b/>
        </w:rPr>
        <w:t>Exemption for Display of Expiration Date</w:t>
      </w:r>
    </w:p>
    <w:p w:rsidR="00762D0D" w:rsidRDefault="00762D0D">
      <w:pPr>
        <w:pStyle w:val="ListParagraph"/>
        <w:spacing w:after="0" w:line="240" w:lineRule="auto"/>
        <w:ind w:left="0"/>
        <w:rPr>
          <w:b/>
        </w:rPr>
      </w:pPr>
    </w:p>
    <w:p w:rsidR="00762D0D" w:rsidRDefault="00811451">
      <w:pPr>
        <w:spacing w:after="0" w:line="240" w:lineRule="auto"/>
      </w:pPr>
      <w:r w:rsidRPr="004F03D2">
        <w:t>AHRQ does not seek this exemption</w:t>
      </w:r>
      <w: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rPr>
          <w:rFonts w:ascii="Tahoma" w:hAnsi="Tahoma"/>
          <w:b/>
          <w:sz w:val="20"/>
          <w:szCs w:val="20"/>
        </w:rPr>
      </w:pPr>
    </w:p>
    <w:sectPr w:rsidR="00762D0D"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D80" w:rsidRDefault="00214D80">
      <w:pPr>
        <w:spacing w:after="0" w:line="240" w:lineRule="auto"/>
      </w:pPr>
      <w:r>
        <w:separator/>
      </w:r>
    </w:p>
  </w:endnote>
  <w:endnote w:type="continuationSeparator" w:id="0">
    <w:p w:rsidR="00214D80" w:rsidRDefault="0021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14" w:rsidRDefault="00885914">
    <w:pPr>
      <w:pStyle w:val="Footer"/>
      <w:jc w:val="center"/>
    </w:pPr>
    <w:fldSimple w:instr=" PAGE   \* MERGEFORMAT ">
      <w:r>
        <w:rPr>
          <w:noProof/>
        </w:rPr>
        <w:t>6</w:t>
      </w:r>
    </w:fldSimple>
  </w:p>
  <w:p w:rsidR="00885914" w:rsidRDefault="00885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D80" w:rsidRDefault="00214D80">
      <w:pPr>
        <w:spacing w:after="0" w:line="240" w:lineRule="auto"/>
      </w:pPr>
      <w:r>
        <w:separator/>
      </w:r>
    </w:p>
  </w:footnote>
  <w:footnote w:type="continuationSeparator" w:id="0">
    <w:p w:rsidR="00214D80" w:rsidRDefault="00214D80">
      <w:pPr>
        <w:spacing w:after="0" w:line="240" w:lineRule="auto"/>
      </w:pPr>
      <w:r>
        <w:continuationSeparator/>
      </w:r>
    </w:p>
  </w:footnote>
  <w:footnote w:id="1">
    <w:p w:rsidR="00214D80" w:rsidRDefault="00214D8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249D5"/>
    <w:rsid w:val="00043B2E"/>
    <w:rsid w:val="00066515"/>
    <w:rsid w:val="000A410F"/>
    <w:rsid w:val="000B4026"/>
    <w:rsid w:val="000C0A7E"/>
    <w:rsid w:val="000E2B3A"/>
    <w:rsid w:val="00120A60"/>
    <w:rsid w:val="0013425B"/>
    <w:rsid w:val="00140B36"/>
    <w:rsid w:val="00153E20"/>
    <w:rsid w:val="001628A1"/>
    <w:rsid w:val="00172EEC"/>
    <w:rsid w:val="001A1E1C"/>
    <w:rsid w:val="001B43EE"/>
    <w:rsid w:val="001B5644"/>
    <w:rsid w:val="001E44AB"/>
    <w:rsid w:val="001E7A97"/>
    <w:rsid w:val="001F7BC9"/>
    <w:rsid w:val="00214D80"/>
    <w:rsid w:val="00256D0E"/>
    <w:rsid w:val="0029408A"/>
    <w:rsid w:val="002959C1"/>
    <w:rsid w:val="002A35E6"/>
    <w:rsid w:val="002B0B32"/>
    <w:rsid w:val="00323E11"/>
    <w:rsid w:val="00324AF8"/>
    <w:rsid w:val="00336169"/>
    <w:rsid w:val="00373F76"/>
    <w:rsid w:val="00377B51"/>
    <w:rsid w:val="003A2F20"/>
    <w:rsid w:val="003A7A16"/>
    <w:rsid w:val="003E339C"/>
    <w:rsid w:val="003F5F2D"/>
    <w:rsid w:val="00404071"/>
    <w:rsid w:val="0044553C"/>
    <w:rsid w:val="00460EB1"/>
    <w:rsid w:val="00474C16"/>
    <w:rsid w:val="00474C83"/>
    <w:rsid w:val="00477078"/>
    <w:rsid w:val="004970C8"/>
    <w:rsid w:val="004A1CF9"/>
    <w:rsid w:val="00513A34"/>
    <w:rsid w:val="005362FC"/>
    <w:rsid w:val="00562B18"/>
    <w:rsid w:val="00571BDB"/>
    <w:rsid w:val="00572831"/>
    <w:rsid w:val="00574208"/>
    <w:rsid w:val="005A10E3"/>
    <w:rsid w:val="005E5A3B"/>
    <w:rsid w:val="00607287"/>
    <w:rsid w:val="006656C5"/>
    <w:rsid w:val="0067270D"/>
    <w:rsid w:val="006B2FF7"/>
    <w:rsid w:val="006B6F32"/>
    <w:rsid w:val="006C068A"/>
    <w:rsid w:val="00701CF7"/>
    <w:rsid w:val="0071748D"/>
    <w:rsid w:val="00731D48"/>
    <w:rsid w:val="0074733F"/>
    <w:rsid w:val="00762D0D"/>
    <w:rsid w:val="00783842"/>
    <w:rsid w:val="007903D0"/>
    <w:rsid w:val="007A268D"/>
    <w:rsid w:val="007B75EE"/>
    <w:rsid w:val="007D3452"/>
    <w:rsid w:val="007E102D"/>
    <w:rsid w:val="007E68DE"/>
    <w:rsid w:val="00811451"/>
    <w:rsid w:val="00885914"/>
    <w:rsid w:val="00894356"/>
    <w:rsid w:val="008A6FC5"/>
    <w:rsid w:val="008E42F3"/>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2556A"/>
    <w:rsid w:val="00C61970"/>
    <w:rsid w:val="00C62FA2"/>
    <w:rsid w:val="00C65323"/>
    <w:rsid w:val="00CC2FDD"/>
    <w:rsid w:val="00D30F06"/>
    <w:rsid w:val="00D64405"/>
    <w:rsid w:val="00D64AAF"/>
    <w:rsid w:val="00D93FE0"/>
    <w:rsid w:val="00DA3AFF"/>
    <w:rsid w:val="00DB249C"/>
    <w:rsid w:val="00DE07E7"/>
    <w:rsid w:val="00EB2D61"/>
    <w:rsid w:val="00F15BAA"/>
    <w:rsid w:val="00F31E34"/>
    <w:rsid w:val="00FA1D10"/>
    <w:rsid w:val="00FB1178"/>
    <w:rsid w:val="00FF15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william.carroll</cp:lastModifiedBy>
  <cp:revision>5</cp:revision>
  <cp:lastPrinted>2010-10-14T15:18:00Z</cp:lastPrinted>
  <dcterms:created xsi:type="dcterms:W3CDTF">2011-04-19T14:09:00Z</dcterms:created>
  <dcterms:modified xsi:type="dcterms:W3CDTF">2011-04-26T14:26:00Z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