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sz w:val="24"/>
          <w:szCs w:val="24"/>
          <w:lang w:val="en-CA"/>
        </w:rPr>
        <w:fldChar w:fldCharType="begin"/>
      </w:r>
      <w:r w:rsidRPr="00DC10D0">
        <w:rPr>
          <w:rFonts w:ascii="Arial" w:hAnsi="Arial" w:cs="Arial"/>
          <w:sz w:val="24"/>
          <w:szCs w:val="24"/>
          <w:lang w:val="en-CA"/>
        </w:rPr>
        <w:instrText xml:space="preserve"> SEQ CHAPTER \h \r 1</w:instrText>
      </w:r>
      <w:r w:rsidRPr="00DC10D0">
        <w:rPr>
          <w:rFonts w:ascii="Arial" w:hAnsi="Arial" w:cs="Arial"/>
          <w:sz w:val="24"/>
          <w:szCs w:val="24"/>
          <w:lang w:val="en-CA"/>
        </w:rPr>
        <w:fldChar w:fldCharType="end"/>
      </w:r>
      <w:r w:rsidRPr="00DC10D0">
        <w:rPr>
          <w:rFonts w:ascii="Arial" w:hAnsi="Arial" w:cs="Arial"/>
          <w:b/>
          <w:bCs/>
          <w:sz w:val="24"/>
          <w:szCs w:val="24"/>
        </w:rPr>
        <w:t xml:space="preserve">Supporting Statement </w:t>
      </w:r>
      <w:r w:rsidR="00B02D69" w:rsidRPr="00DC10D0">
        <w:rPr>
          <w:rFonts w:ascii="Arial" w:hAnsi="Arial" w:cs="Arial"/>
          <w:b/>
          <w:bCs/>
          <w:sz w:val="24"/>
          <w:szCs w:val="24"/>
        </w:rPr>
        <w:t xml:space="preserve">A </w:t>
      </w:r>
      <w:r w:rsidRPr="00DC10D0">
        <w:rPr>
          <w:rFonts w:ascii="Arial" w:hAnsi="Arial" w:cs="Arial"/>
          <w:b/>
          <w:bCs/>
          <w:sz w:val="24"/>
          <w:szCs w:val="24"/>
        </w:rPr>
        <w:t xml:space="preserve">for </w:t>
      </w:r>
    </w:p>
    <w:p w:rsidR="00150437"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b/>
          <w:bCs/>
          <w:sz w:val="24"/>
          <w:szCs w:val="24"/>
        </w:rPr>
        <w:t>Pap</w:t>
      </w:r>
      <w:r w:rsidR="004F5E56" w:rsidRPr="00DC10D0">
        <w:rPr>
          <w:rFonts w:ascii="Arial" w:hAnsi="Arial" w:cs="Arial"/>
          <w:b/>
          <w:bCs/>
          <w:sz w:val="24"/>
          <w:szCs w:val="24"/>
        </w:rPr>
        <w:t>erwork Reduction Act Submission</w:t>
      </w:r>
    </w:p>
    <w:p w:rsidR="00150437"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150437"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b/>
          <w:bCs/>
          <w:sz w:val="24"/>
          <w:szCs w:val="24"/>
        </w:rPr>
        <w:t>OMB Control Number 1018</w:t>
      </w:r>
      <w:r w:rsidR="00150437" w:rsidRPr="00DC10D0">
        <w:rPr>
          <w:rFonts w:ascii="Arial" w:hAnsi="Arial" w:cs="Arial"/>
          <w:b/>
          <w:bCs/>
          <w:sz w:val="24"/>
          <w:szCs w:val="24"/>
        </w:rPr>
        <w:t>-</w:t>
      </w:r>
      <w:r w:rsidR="00041534" w:rsidRPr="00DC10D0">
        <w:rPr>
          <w:rFonts w:ascii="Arial" w:hAnsi="Arial" w:cs="Arial"/>
          <w:b/>
          <w:bCs/>
          <w:sz w:val="24"/>
          <w:szCs w:val="24"/>
        </w:rPr>
        <w:t>0101</w:t>
      </w:r>
    </w:p>
    <w:p w:rsidR="00DC10D0" w:rsidRPr="00DC10D0" w:rsidRDefault="00DC10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041534" w:rsidRPr="00DC10D0" w:rsidRDefault="00041534" w:rsidP="00041534">
      <w:pPr>
        <w:jc w:val="center"/>
        <w:rPr>
          <w:rFonts w:ascii="Arial" w:hAnsi="Arial" w:cs="Arial"/>
          <w:b/>
          <w:bCs/>
          <w:sz w:val="24"/>
          <w:szCs w:val="24"/>
        </w:rPr>
      </w:pPr>
      <w:r w:rsidRPr="00DC10D0">
        <w:rPr>
          <w:rFonts w:ascii="Arial" w:hAnsi="Arial" w:cs="Arial"/>
          <w:b/>
          <w:bCs/>
          <w:sz w:val="24"/>
          <w:szCs w:val="24"/>
        </w:rPr>
        <w:t>Monitoring Recovered Species After Delisting – American Peregrine Falcon</w:t>
      </w:r>
    </w:p>
    <w:p w:rsidR="00041534" w:rsidRPr="00041534" w:rsidRDefault="00041534" w:rsidP="00041534">
      <w:pPr>
        <w:jc w:val="center"/>
        <w:rPr>
          <w:rFonts w:ascii="Arial" w:hAnsi="Arial" w:cs="Arial"/>
          <w:b/>
          <w:bCs/>
          <w:sz w:val="24"/>
          <w:szCs w:val="24"/>
        </w:rPr>
      </w:pPr>
      <w:r w:rsidRPr="00DC10D0">
        <w:rPr>
          <w:rFonts w:ascii="Arial" w:hAnsi="Arial" w:cs="Arial"/>
          <w:b/>
          <w:bCs/>
          <w:sz w:val="24"/>
          <w:szCs w:val="24"/>
        </w:rPr>
        <w:t>FWS Forms 3-2307, 3-2308, and 3-2309</w:t>
      </w: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DC10D0"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670629">
        <w:rPr>
          <w:rFonts w:ascii="Arial" w:hAnsi="Arial" w:cs="Arial"/>
          <w:b/>
          <w:bCs/>
          <w:sz w:val="22"/>
          <w:szCs w:val="22"/>
        </w:rPr>
        <w:t>Terms of Clearance</w:t>
      </w:r>
      <w:r w:rsidR="00AB425A">
        <w:rPr>
          <w:rFonts w:ascii="Arial" w:hAnsi="Arial" w:cs="Arial"/>
          <w:b/>
          <w:bCs/>
          <w:sz w:val="22"/>
          <w:szCs w:val="22"/>
        </w:rPr>
        <w:t xml:space="preserve">:  </w:t>
      </w:r>
      <w:r w:rsidR="00DC10D0">
        <w:rPr>
          <w:rFonts w:ascii="Arial" w:hAnsi="Arial" w:cs="Arial"/>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B46DB" w:rsidRDefault="004B46DB"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information collection implements the requirements of the Endang</w:t>
      </w:r>
      <w:r w:rsidR="002C7118">
        <w:rPr>
          <w:rFonts w:ascii="Arial" w:hAnsi="Arial" w:cs="Arial"/>
          <w:sz w:val="22"/>
          <w:szCs w:val="22"/>
        </w:rPr>
        <w:t>ered Species Act (16 U.S.C. 1531 et seq.</w:t>
      </w:r>
      <w:r>
        <w:rPr>
          <w:rFonts w:ascii="Arial" w:hAnsi="Arial" w:cs="Arial"/>
          <w:sz w:val="22"/>
          <w:szCs w:val="22"/>
        </w:rPr>
        <w:t xml:space="preserve">) (ESA).  </w:t>
      </w:r>
      <w:r w:rsidR="00041534" w:rsidRPr="00D52B65">
        <w:rPr>
          <w:rFonts w:ascii="Arial" w:hAnsi="Arial" w:cs="Arial"/>
          <w:sz w:val="22"/>
          <w:szCs w:val="22"/>
        </w:rPr>
        <w:t xml:space="preserve">The American peregrine falcon was removed from the List of Endangered and Threatened Wildlife on August 25, 1999.  Section 4(g) of the </w:t>
      </w:r>
      <w:r>
        <w:rPr>
          <w:rFonts w:ascii="Arial" w:hAnsi="Arial" w:cs="Arial"/>
          <w:sz w:val="22"/>
          <w:szCs w:val="22"/>
        </w:rPr>
        <w:t>ESA</w:t>
      </w:r>
      <w:r w:rsidR="00E160BA">
        <w:rPr>
          <w:rFonts w:ascii="Arial" w:hAnsi="Arial" w:cs="Arial"/>
          <w:sz w:val="22"/>
          <w:szCs w:val="22"/>
        </w:rPr>
        <w:t xml:space="preserve"> </w:t>
      </w:r>
      <w:r w:rsidR="00041534" w:rsidRPr="00D52B65">
        <w:rPr>
          <w:rFonts w:ascii="Arial" w:hAnsi="Arial" w:cs="Arial"/>
          <w:sz w:val="22"/>
          <w:szCs w:val="22"/>
        </w:rPr>
        <w:t xml:space="preserve">requires that all species that are recovered and removed from the List of Endangered and Threatened Wildlife (delisted) be monitored in cooperation with the States for a period of not less than 5 years. The purpose of this requirement is to detect any failure of a recovered species to sustain itself without the protections of the ESA.  </w:t>
      </w:r>
      <w:r w:rsidR="00E160BA">
        <w:rPr>
          <w:rFonts w:ascii="Arial" w:hAnsi="Arial" w:cs="Arial"/>
          <w:sz w:val="22"/>
          <w:szCs w:val="22"/>
        </w:rPr>
        <w:t xml:space="preserve">There are no corresponding </w:t>
      </w:r>
      <w:r w:rsidR="00E54546">
        <w:rPr>
          <w:rFonts w:ascii="Arial" w:hAnsi="Arial" w:cs="Arial"/>
          <w:sz w:val="22"/>
          <w:szCs w:val="22"/>
        </w:rPr>
        <w:t xml:space="preserve">Fish and Wildlife </w:t>
      </w:r>
      <w:r w:rsidR="00E160BA">
        <w:rPr>
          <w:rFonts w:ascii="Arial" w:hAnsi="Arial" w:cs="Arial"/>
          <w:sz w:val="22"/>
          <w:szCs w:val="22"/>
        </w:rPr>
        <w:t xml:space="preserve">Service </w:t>
      </w:r>
      <w:r w:rsidR="00E54546">
        <w:rPr>
          <w:rFonts w:ascii="Arial" w:hAnsi="Arial" w:cs="Arial"/>
          <w:sz w:val="22"/>
          <w:szCs w:val="22"/>
        </w:rPr>
        <w:t xml:space="preserve">(we/Service) </w:t>
      </w:r>
      <w:r w:rsidR="00E160BA">
        <w:rPr>
          <w:rFonts w:ascii="Arial" w:hAnsi="Arial" w:cs="Arial"/>
          <w:sz w:val="22"/>
          <w:szCs w:val="22"/>
        </w:rPr>
        <w:t xml:space="preserve">regulations for the ESA’s post-delisting monitoring requirement.  </w:t>
      </w:r>
    </w:p>
    <w:p w:rsidR="004B46DB" w:rsidRDefault="004B46DB"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41534" w:rsidRPr="00D52B65" w:rsidRDefault="00E160BA"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This </w:t>
      </w:r>
      <w:r w:rsidR="00041534" w:rsidRPr="00D52B65">
        <w:rPr>
          <w:rFonts w:ascii="Arial" w:hAnsi="Arial" w:cs="Arial"/>
          <w:sz w:val="22"/>
          <w:szCs w:val="22"/>
        </w:rPr>
        <w:t xml:space="preserve">information collection </w:t>
      </w:r>
      <w:r>
        <w:rPr>
          <w:rFonts w:ascii="Arial" w:hAnsi="Arial" w:cs="Arial"/>
          <w:sz w:val="22"/>
          <w:szCs w:val="22"/>
        </w:rPr>
        <w:t xml:space="preserve">also implements the Migratory Bird Treaty Act (16 U.S.C. 704) contained in </w:t>
      </w:r>
      <w:r w:rsidR="002C7118">
        <w:rPr>
          <w:rFonts w:ascii="Arial" w:hAnsi="Arial" w:cs="Arial"/>
          <w:sz w:val="22"/>
          <w:szCs w:val="22"/>
        </w:rPr>
        <w:t>Service</w:t>
      </w:r>
      <w:r w:rsidR="00041534" w:rsidRPr="00D52B65">
        <w:rPr>
          <w:rFonts w:ascii="Arial" w:hAnsi="Arial" w:cs="Arial"/>
          <w:sz w:val="22"/>
          <w:szCs w:val="22"/>
        </w:rPr>
        <w:t xml:space="preserve"> regulations in </w:t>
      </w:r>
      <w:r w:rsidR="002C7118">
        <w:rPr>
          <w:rFonts w:ascii="Arial" w:hAnsi="Arial" w:cs="Arial"/>
          <w:sz w:val="22"/>
          <w:szCs w:val="22"/>
        </w:rPr>
        <w:t>chapter I, s</w:t>
      </w:r>
      <w:r w:rsidR="00041534" w:rsidRPr="00D52B65">
        <w:rPr>
          <w:rFonts w:ascii="Arial" w:hAnsi="Arial" w:cs="Arial"/>
          <w:sz w:val="22"/>
          <w:szCs w:val="22"/>
        </w:rPr>
        <w:t>ubchapter B of Title 50 of the Code of Federal Regulations (CFR).</w:t>
      </w:r>
    </w:p>
    <w:p w:rsidR="006230BE" w:rsidRPr="00D52B65" w:rsidRDefault="006230BE"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230BE" w:rsidRPr="00D52B65" w:rsidRDefault="006230BE" w:rsidP="00623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2B65">
        <w:rPr>
          <w:rFonts w:ascii="Arial" w:hAnsi="Arial" w:cs="Arial"/>
          <w:sz w:val="22"/>
          <w:szCs w:val="22"/>
        </w:rPr>
        <w:t xml:space="preserve">The American peregrine falcon has a large geographic distribution that includes a substantial amount of non-Federal land.  Although the ESA requires that monitoring of recovered species be conducted for not less than 5 years, the life history of American peregrine falcons is such that it is appropriate to monitor this species for a longer period of time in order to meaningfully evaluate whether or not the recovered species continues to maintain its recovered status.  The Monitoring Plan for the American Peregrine Falcon is available on our website at </w:t>
      </w:r>
      <w:r w:rsidR="00DC10D0" w:rsidRPr="00DC10D0">
        <w:rPr>
          <w:rFonts w:ascii="Arial" w:hAnsi="Arial" w:cs="Arial"/>
          <w:sz w:val="22"/>
          <w:szCs w:val="22"/>
        </w:rPr>
        <w:t>http://library.fws.gov/pubs1/peregrine03.pdf</w:t>
      </w:r>
      <w:r w:rsidR="00194109">
        <w:rPr>
          <w:rFonts w:ascii="Arial" w:hAnsi="Arial" w:cs="Arial"/>
          <w:sz w:val="22"/>
          <w:szCs w:val="22"/>
        </w:rPr>
        <w:t xml:space="preserve">.  </w:t>
      </w:r>
      <w:r w:rsidRPr="00D52B65">
        <w:rPr>
          <w:rFonts w:ascii="Arial" w:hAnsi="Arial" w:cs="Arial"/>
          <w:sz w:val="22"/>
          <w:szCs w:val="22"/>
        </w:rPr>
        <w:t>Formal collection of monitoring data commenced in 2003</w:t>
      </w:r>
      <w:r w:rsidR="00194109">
        <w:rPr>
          <w:rFonts w:ascii="Arial" w:hAnsi="Arial" w:cs="Arial"/>
          <w:sz w:val="22"/>
          <w:szCs w:val="22"/>
        </w:rPr>
        <w:t>, was repeated in 2006 and 2009, and will take place again in 2012 and 2015 as detailed in the monitoring plan.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w:t>
      </w:r>
      <w:r w:rsidR="0066152F">
        <w:rPr>
          <w:rFonts w:ascii="Arial" w:hAnsi="Arial" w:cs="Arial"/>
          <w:b/>
          <w:bCs/>
          <w:sz w:val="22"/>
          <w:szCs w:val="22"/>
        </w:rPr>
        <w:t>the information is to be used.</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230BE" w:rsidRPr="00D52B65" w:rsidRDefault="006230BE" w:rsidP="006230BE">
      <w:pPr>
        <w:rPr>
          <w:rFonts w:ascii="Arial" w:hAnsi="Arial" w:cs="Arial"/>
          <w:sz w:val="22"/>
          <w:szCs w:val="22"/>
        </w:rPr>
      </w:pPr>
      <w:r w:rsidRPr="00D52B65">
        <w:rPr>
          <w:rFonts w:ascii="Arial" w:hAnsi="Arial" w:cs="Arial"/>
          <w:sz w:val="22"/>
          <w:szCs w:val="22"/>
        </w:rPr>
        <w:t xml:space="preserve">We use the information supplied on FWS Forms 3-2307, 3-2308, and 3-2309 to review the status of the American peregrine falcon in the United States and </w:t>
      </w:r>
      <w:r w:rsidR="00BF309D">
        <w:rPr>
          <w:rFonts w:ascii="Arial" w:hAnsi="Arial" w:cs="Arial"/>
          <w:sz w:val="22"/>
          <w:szCs w:val="22"/>
        </w:rPr>
        <w:t xml:space="preserve">to </w:t>
      </w:r>
      <w:r w:rsidRPr="00D52B65">
        <w:rPr>
          <w:rFonts w:ascii="Arial" w:hAnsi="Arial" w:cs="Arial"/>
          <w:sz w:val="22"/>
          <w:szCs w:val="22"/>
        </w:rPr>
        <w:t>determine if it remains recovered:</w:t>
      </w:r>
    </w:p>
    <w:p w:rsidR="006230BE" w:rsidRPr="00D52B65" w:rsidRDefault="006230BE" w:rsidP="006230BE">
      <w:pPr>
        <w:rPr>
          <w:rFonts w:ascii="Arial" w:hAnsi="Arial" w:cs="Arial"/>
          <w:sz w:val="22"/>
          <w:szCs w:val="22"/>
        </w:rPr>
      </w:pPr>
    </w:p>
    <w:p w:rsidR="006230BE" w:rsidRPr="00D52B65" w:rsidRDefault="006230BE" w:rsidP="00DC10D0">
      <w:pPr>
        <w:numPr>
          <w:ilvl w:val="0"/>
          <w:numId w:val="13"/>
        </w:numPr>
        <w:rPr>
          <w:rFonts w:ascii="Arial" w:hAnsi="Arial" w:cs="Arial"/>
          <w:sz w:val="22"/>
          <w:szCs w:val="22"/>
        </w:rPr>
      </w:pPr>
      <w:r w:rsidRPr="00D52B65">
        <w:rPr>
          <w:rFonts w:ascii="Arial" w:hAnsi="Arial" w:cs="Arial"/>
          <w:sz w:val="22"/>
          <w:szCs w:val="22"/>
        </w:rPr>
        <w:t xml:space="preserve">FWS Form 3-2307 (Peregrine Falcon Monitoring Form) addresses the reporting requirements to record observations on the nesting pair, and the numbers of eggs and young during each nest visit.  Each </w:t>
      </w:r>
      <w:r w:rsidR="00D34E0F">
        <w:rPr>
          <w:rFonts w:ascii="Arial" w:hAnsi="Arial" w:cs="Arial"/>
          <w:sz w:val="22"/>
          <w:szCs w:val="22"/>
        </w:rPr>
        <w:t>territory</w:t>
      </w:r>
      <w:r w:rsidRPr="00D52B65">
        <w:rPr>
          <w:rFonts w:ascii="Arial" w:hAnsi="Arial" w:cs="Arial"/>
          <w:sz w:val="22"/>
          <w:szCs w:val="22"/>
        </w:rPr>
        <w:t xml:space="preserve"> </w:t>
      </w:r>
      <w:r w:rsidR="00194109">
        <w:rPr>
          <w:rFonts w:ascii="Arial" w:hAnsi="Arial" w:cs="Arial"/>
          <w:sz w:val="22"/>
          <w:szCs w:val="22"/>
        </w:rPr>
        <w:t>is</w:t>
      </w:r>
      <w:r w:rsidRPr="00D52B65">
        <w:rPr>
          <w:rFonts w:ascii="Arial" w:hAnsi="Arial" w:cs="Arial"/>
          <w:sz w:val="22"/>
          <w:szCs w:val="22"/>
        </w:rPr>
        <w:t xml:space="preserve"> visited </w:t>
      </w:r>
      <w:r w:rsidR="00194109">
        <w:rPr>
          <w:rFonts w:ascii="Arial" w:hAnsi="Arial" w:cs="Arial"/>
          <w:sz w:val="22"/>
          <w:szCs w:val="22"/>
        </w:rPr>
        <w:t xml:space="preserve">at least </w:t>
      </w:r>
      <w:r w:rsidRPr="00D52B65">
        <w:rPr>
          <w:rFonts w:ascii="Arial" w:hAnsi="Arial" w:cs="Arial"/>
          <w:sz w:val="22"/>
          <w:szCs w:val="22"/>
        </w:rPr>
        <w:t>two times</w:t>
      </w:r>
      <w:r w:rsidR="00194109">
        <w:rPr>
          <w:rFonts w:ascii="Arial" w:hAnsi="Arial" w:cs="Arial"/>
          <w:sz w:val="22"/>
          <w:szCs w:val="22"/>
        </w:rPr>
        <w:t xml:space="preserve"> during the nesting season</w:t>
      </w:r>
      <w:r w:rsidRPr="00D52B65">
        <w:rPr>
          <w:rFonts w:ascii="Arial" w:hAnsi="Arial" w:cs="Arial"/>
          <w:sz w:val="22"/>
          <w:szCs w:val="22"/>
        </w:rPr>
        <w:t xml:space="preserve">.  </w:t>
      </w:r>
    </w:p>
    <w:p w:rsidR="006230BE" w:rsidRPr="00D52B65" w:rsidRDefault="006230BE" w:rsidP="006230BE">
      <w:pPr>
        <w:rPr>
          <w:rFonts w:ascii="Arial" w:hAnsi="Arial" w:cs="Arial"/>
          <w:sz w:val="22"/>
          <w:szCs w:val="22"/>
        </w:rPr>
      </w:pPr>
    </w:p>
    <w:p w:rsidR="00A17AAF" w:rsidRPr="00D52B65" w:rsidRDefault="006230BE" w:rsidP="00DC10D0">
      <w:pPr>
        <w:numPr>
          <w:ilvl w:val="0"/>
          <w:numId w:val="13"/>
        </w:numPr>
        <w:rPr>
          <w:rFonts w:ascii="Arial" w:hAnsi="Arial" w:cs="Arial"/>
          <w:sz w:val="22"/>
          <w:szCs w:val="22"/>
        </w:rPr>
      </w:pPr>
      <w:r w:rsidRPr="00D52B65">
        <w:rPr>
          <w:rFonts w:ascii="Arial" w:hAnsi="Arial" w:cs="Arial"/>
          <w:sz w:val="22"/>
          <w:szCs w:val="22"/>
        </w:rPr>
        <w:t>FWS Form 3-2308 (Peregrine Falcon Egg Contaminants Data Sheet) addresses the reporting requirements to record data on eggs collected opportunistically during a nest visit.</w:t>
      </w:r>
      <w:r w:rsidR="00A17AAF">
        <w:rPr>
          <w:rFonts w:ascii="Arial" w:hAnsi="Arial" w:cs="Arial"/>
          <w:sz w:val="22"/>
          <w:szCs w:val="22"/>
        </w:rPr>
        <w:t xml:space="preserve">  </w:t>
      </w:r>
      <w:r w:rsidR="00A17AAF" w:rsidRPr="00D52B65">
        <w:rPr>
          <w:rFonts w:ascii="Arial" w:hAnsi="Arial" w:cs="Arial"/>
          <w:sz w:val="22"/>
          <w:szCs w:val="22"/>
        </w:rPr>
        <w:t xml:space="preserve">Once collected the eggs will be </w:t>
      </w:r>
      <w:r w:rsidR="00A17AAF">
        <w:rPr>
          <w:rFonts w:ascii="Arial" w:hAnsi="Arial" w:cs="Arial"/>
          <w:sz w:val="22"/>
          <w:szCs w:val="22"/>
        </w:rPr>
        <w:t xml:space="preserve">shipped to a Federal facility and </w:t>
      </w:r>
      <w:r w:rsidR="00A17AAF" w:rsidRPr="00D52B65">
        <w:rPr>
          <w:rFonts w:ascii="Arial" w:hAnsi="Arial" w:cs="Arial"/>
          <w:sz w:val="22"/>
          <w:szCs w:val="22"/>
        </w:rPr>
        <w:t>archived in a deep freeze for analysis at a later time.</w:t>
      </w:r>
    </w:p>
    <w:p w:rsidR="006230BE" w:rsidRPr="00D52B65" w:rsidRDefault="006230BE" w:rsidP="006230BE">
      <w:pPr>
        <w:rPr>
          <w:rFonts w:ascii="Arial" w:hAnsi="Arial" w:cs="Arial"/>
          <w:sz w:val="22"/>
          <w:szCs w:val="22"/>
        </w:rPr>
      </w:pPr>
    </w:p>
    <w:p w:rsidR="002C7118" w:rsidRDefault="002C711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230BE" w:rsidRPr="00D52B65" w:rsidRDefault="006230BE" w:rsidP="00DC10D0">
      <w:pPr>
        <w:numPr>
          <w:ilvl w:val="0"/>
          <w:numId w:val="13"/>
        </w:numPr>
        <w:rPr>
          <w:rFonts w:ascii="Arial" w:hAnsi="Arial" w:cs="Arial"/>
          <w:sz w:val="22"/>
          <w:szCs w:val="22"/>
        </w:rPr>
      </w:pPr>
      <w:r w:rsidRPr="00D52B65">
        <w:rPr>
          <w:rFonts w:ascii="Arial" w:hAnsi="Arial" w:cs="Arial"/>
          <w:sz w:val="22"/>
          <w:szCs w:val="22"/>
        </w:rPr>
        <w:lastRenderedPageBreak/>
        <w:t xml:space="preserve">FWS Form 3-2309 (Peregrine Falcon Feather Contaminants Data Sheet) addresses the reporting requirements to record data on feathers collected opportunistically during a nest visit.  </w:t>
      </w:r>
      <w:r w:rsidR="00A17AAF">
        <w:rPr>
          <w:rFonts w:ascii="Arial" w:hAnsi="Arial" w:cs="Arial"/>
          <w:sz w:val="22"/>
          <w:szCs w:val="22"/>
        </w:rPr>
        <w:t>T</w:t>
      </w:r>
      <w:r w:rsidRPr="00D52B65">
        <w:rPr>
          <w:rFonts w:ascii="Arial" w:hAnsi="Arial" w:cs="Arial"/>
          <w:sz w:val="22"/>
          <w:szCs w:val="22"/>
        </w:rPr>
        <w:t>he feather</w:t>
      </w:r>
      <w:r w:rsidR="00A17AAF">
        <w:rPr>
          <w:rFonts w:ascii="Arial" w:hAnsi="Arial" w:cs="Arial"/>
          <w:sz w:val="22"/>
          <w:szCs w:val="22"/>
        </w:rPr>
        <w:t xml:space="preserve"> </w:t>
      </w:r>
      <w:r w:rsidRPr="00D52B65">
        <w:rPr>
          <w:rFonts w:ascii="Arial" w:hAnsi="Arial" w:cs="Arial"/>
          <w:sz w:val="22"/>
          <w:szCs w:val="22"/>
        </w:rPr>
        <w:t>s</w:t>
      </w:r>
      <w:r w:rsidR="00A17AAF">
        <w:rPr>
          <w:rFonts w:ascii="Arial" w:hAnsi="Arial" w:cs="Arial"/>
          <w:sz w:val="22"/>
          <w:szCs w:val="22"/>
        </w:rPr>
        <w:t>amples</w:t>
      </w:r>
      <w:r w:rsidRPr="00D52B65">
        <w:rPr>
          <w:rFonts w:ascii="Arial" w:hAnsi="Arial" w:cs="Arial"/>
          <w:sz w:val="22"/>
          <w:szCs w:val="22"/>
        </w:rPr>
        <w:t xml:space="preserve"> will be archived </w:t>
      </w:r>
      <w:r w:rsidR="00A17AAF">
        <w:rPr>
          <w:rFonts w:ascii="Arial" w:hAnsi="Arial" w:cs="Arial"/>
          <w:sz w:val="22"/>
          <w:szCs w:val="22"/>
        </w:rPr>
        <w:t>in a manner similar to the eggs.</w:t>
      </w:r>
    </w:p>
    <w:p w:rsidR="006230BE" w:rsidRPr="00D52B65" w:rsidRDefault="006230BE" w:rsidP="00184057">
      <w:pPr>
        <w:rPr>
          <w:rFonts w:ascii="Arial" w:hAnsi="Arial" w:cs="Arial"/>
          <w:sz w:val="22"/>
          <w:szCs w:val="22"/>
        </w:rPr>
      </w:pPr>
    </w:p>
    <w:p w:rsidR="00184057" w:rsidRPr="002F5BA7" w:rsidRDefault="006230BE" w:rsidP="00184057">
      <w:pPr>
        <w:rPr>
          <w:rFonts w:ascii="Arial" w:hAnsi="Arial" w:cs="Arial"/>
          <w:sz w:val="22"/>
          <w:szCs w:val="22"/>
        </w:rPr>
      </w:pPr>
      <w:r w:rsidRPr="00D52B65">
        <w:rPr>
          <w:rFonts w:ascii="Arial" w:hAnsi="Arial" w:cs="Arial"/>
          <w:sz w:val="22"/>
          <w:szCs w:val="22"/>
        </w:rPr>
        <w:t xml:space="preserve">Professional biologists employed by Federal and State agencies and other organizations, and volunteers who have been involved in past peregrine falcon conservation efforts complete </w:t>
      </w:r>
      <w:r w:rsidR="00184057" w:rsidRPr="00D52B65">
        <w:rPr>
          <w:rFonts w:ascii="Arial" w:hAnsi="Arial" w:cs="Arial"/>
          <w:sz w:val="22"/>
          <w:szCs w:val="22"/>
        </w:rPr>
        <w:t>FWS Forms 3-2307, 3-2308, and 3-2309</w:t>
      </w:r>
      <w:r w:rsidRPr="00D52B65">
        <w:rPr>
          <w:rFonts w:ascii="Arial" w:hAnsi="Arial" w:cs="Arial"/>
          <w:sz w:val="22"/>
          <w:szCs w:val="22"/>
        </w:rPr>
        <w:t>.</w:t>
      </w:r>
      <w:r w:rsidR="00184057" w:rsidRPr="00D52B65">
        <w:rPr>
          <w:rFonts w:ascii="Arial" w:hAnsi="Arial" w:cs="Arial"/>
          <w:sz w:val="22"/>
          <w:szCs w:val="22"/>
        </w:rPr>
        <w:t xml:space="preserve">  The egg and feather contaminants data sheets (FWS Forms 3-2308 and 3-2309) are </w:t>
      </w:r>
      <w:r w:rsidR="00A17AAF">
        <w:rPr>
          <w:rFonts w:ascii="Arial" w:hAnsi="Arial" w:cs="Arial"/>
          <w:sz w:val="22"/>
          <w:szCs w:val="22"/>
        </w:rPr>
        <w:t xml:space="preserve">completed </w:t>
      </w:r>
      <w:r w:rsidR="00184057" w:rsidRPr="00D52B65">
        <w:rPr>
          <w:rFonts w:ascii="Arial" w:hAnsi="Arial" w:cs="Arial"/>
          <w:sz w:val="22"/>
          <w:szCs w:val="22"/>
        </w:rPr>
        <w:t>by biologists with permits to collect eggs and feathers at nest sites, as described in the</w:t>
      </w:r>
      <w:r w:rsidRPr="00D52B65">
        <w:rPr>
          <w:rFonts w:ascii="Arial" w:hAnsi="Arial" w:cs="Arial"/>
          <w:sz w:val="22"/>
          <w:szCs w:val="22"/>
        </w:rPr>
        <w:t xml:space="preserve"> monitoring plan</w:t>
      </w:r>
      <w:r w:rsidR="00184057" w:rsidRPr="00D52B65">
        <w:rPr>
          <w:rFonts w:ascii="Arial" w:hAnsi="Arial" w:cs="Arial"/>
          <w:sz w:val="22"/>
          <w:szCs w:val="22"/>
        </w:rPr>
        <w:t xml:space="preserve">.  The obligation to provide the information is voluntary.  Nest data are collected every 3 years, and were last collected in </w:t>
      </w:r>
      <w:r w:rsidRPr="00D52B65">
        <w:rPr>
          <w:rFonts w:ascii="Arial" w:hAnsi="Arial" w:cs="Arial"/>
          <w:sz w:val="22"/>
          <w:szCs w:val="22"/>
        </w:rPr>
        <w:t>200</w:t>
      </w:r>
      <w:r w:rsidR="00A17AAF">
        <w:rPr>
          <w:rFonts w:ascii="Arial" w:hAnsi="Arial" w:cs="Arial"/>
          <w:sz w:val="22"/>
          <w:szCs w:val="22"/>
        </w:rPr>
        <w:t>9</w:t>
      </w:r>
      <w:r w:rsidR="00184057" w:rsidRPr="00D52B65">
        <w:rPr>
          <w:rFonts w:ascii="Arial" w:hAnsi="Arial" w:cs="Arial"/>
          <w:sz w:val="22"/>
          <w:szCs w:val="22"/>
        </w:rPr>
        <w:t xml:space="preserve">.  </w:t>
      </w:r>
      <w:r w:rsidR="00A17AAF">
        <w:rPr>
          <w:rFonts w:ascii="Arial" w:hAnsi="Arial" w:cs="Arial"/>
          <w:sz w:val="22"/>
          <w:szCs w:val="22"/>
        </w:rPr>
        <w:t xml:space="preserve">The data were last reported in </w:t>
      </w:r>
      <w:r w:rsidR="0079645E">
        <w:rPr>
          <w:rFonts w:ascii="Arial" w:hAnsi="Arial" w:cs="Arial"/>
          <w:sz w:val="22"/>
          <w:szCs w:val="22"/>
        </w:rPr>
        <w:t>2006 (</w:t>
      </w:r>
      <w:r w:rsidR="002F5BA7" w:rsidRPr="0079645E">
        <w:rPr>
          <w:rFonts w:ascii="Arial" w:hAnsi="Arial" w:cs="Arial"/>
          <w:sz w:val="22"/>
          <w:szCs w:val="22"/>
        </w:rPr>
        <w:t>http://library.fws.gov/btp/peregrine_breeding.pdf</w:t>
      </w:r>
      <w:r w:rsidR="0079645E">
        <w:rPr>
          <w:rFonts w:ascii="Arial" w:hAnsi="Arial" w:cs="Arial"/>
          <w:sz w:val="22"/>
          <w:szCs w:val="22"/>
        </w:rPr>
        <w:t>)</w:t>
      </w:r>
      <w:r w:rsidR="002F5BA7">
        <w:rPr>
          <w:rFonts w:ascii="Arial" w:hAnsi="Arial" w:cs="Arial"/>
          <w:sz w:val="22"/>
          <w:szCs w:val="22"/>
        </w:rPr>
        <w:t xml:space="preserve"> .</w:t>
      </w:r>
    </w:p>
    <w:p w:rsidR="00184057" w:rsidRPr="00184057" w:rsidRDefault="00184057" w:rsidP="00184057">
      <w:pPr>
        <w:rPr>
          <w:rFonts w:ascii="Arial" w:hAnsi="Arial" w:cs="Arial"/>
          <w:color w:val="0000FF"/>
          <w:sz w:val="22"/>
          <w:szCs w:val="22"/>
        </w:rPr>
      </w:pPr>
    </w:p>
    <w:p w:rsidR="00184057" w:rsidRPr="00D52B65" w:rsidRDefault="00184057" w:rsidP="00184057">
      <w:pPr>
        <w:rPr>
          <w:rFonts w:ascii="Arial" w:hAnsi="Arial" w:cs="Arial"/>
          <w:sz w:val="22"/>
          <w:szCs w:val="22"/>
        </w:rPr>
      </w:pPr>
      <w:r w:rsidRPr="00D52B65">
        <w:rPr>
          <w:rFonts w:ascii="Arial" w:hAnsi="Arial" w:cs="Arial"/>
          <w:sz w:val="22"/>
          <w:szCs w:val="22"/>
        </w:rPr>
        <w:t>All the data requested on the nest monitoring and contaminants forms are required for later analyses.  On the nest monitoring forms, the location and observer information are critical for proper attribution of the data, and contact with observers if there is some question as to what was observed.  The information requested about observation post, the peregrines observed, and nest contents helps interpret the observations made about the likely nest stage and outcome of the nesting attempt.  The questions asked on the contaminants data sheets all help with ultimate interpretation of the quality, origin, and quantity of the samples submitted for analyses.</w:t>
      </w:r>
    </w:p>
    <w:p w:rsidR="00670629" w:rsidRPr="00670629" w:rsidRDefault="00670629" w:rsidP="00670629">
      <w:pPr>
        <w:rPr>
          <w:rFonts w:ascii="Arial" w:hAnsi="Arial" w:cs="Arial"/>
          <w:color w:val="0000FF"/>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84057" w:rsidRPr="00670629" w:rsidRDefault="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84057" w:rsidRPr="00184057" w:rsidRDefault="00E51BB8"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Roughly</w:t>
      </w:r>
      <w:r w:rsidR="00184057" w:rsidRPr="00184057">
        <w:rPr>
          <w:rFonts w:ascii="Arial" w:hAnsi="Arial" w:cs="Arial"/>
          <w:sz w:val="22"/>
          <w:szCs w:val="22"/>
        </w:rPr>
        <w:t xml:space="preserve"> half of the forms are submitted electronically.  We </w:t>
      </w:r>
      <w:r w:rsidR="00A17AAF">
        <w:rPr>
          <w:rFonts w:ascii="Arial" w:hAnsi="Arial" w:cs="Arial"/>
          <w:sz w:val="22"/>
          <w:szCs w:val="22"/>
        </w:rPr>
        <w:t xml:space="preserve">allow the observers of every affiliation to determine how </w:t>
      </w:r>
      <w:r w:rsidR="00184057" w:rsidRPr="00184057">
        <w:rPr>
          <w:rFonts w:ascii="Arial" w:hAnsi="Arial" w:cs="Arial"/>
          <w:sz w:val="22"/>
          <w:szCs w:val="22"/>
        </w:rPr>
        <w:t xml:space="preserve">they submit the data.  The forms </w:t>
      </w:r>
      <w:r w:rsidR="00A17AAF">
        <w:rPr>
          <w:rFonts w:ascii="Arial" w:hAnsi="Arial" w:cs="Arial"/>
          <w:sz w:val="22"/>
          <w:szCs w:val="22"/>
        </w:rPr>
        <w:t>are</w:t>
      </w:r>
      <w:r w:rsidR="00184057" w:rsidRPr="00184057">
        <w:rPr>
          <w:rFonts w:ascii="Arial" w:hAnsi="Arial" w:cs="Arial"/>
          <w:sz w:val="22"/>
          <w:szCs w:val="22"/>
        </w:rPr>
        <w:t xml:space="preserve"> available online in a fillable format a</w:t>
      </w:r>
      <w:r w:rsidR="0079645E">
        <w:rPr>
          <w:rFonts w:ascii="Arial" w:hAnsi="Arial" w:cs="Arial"/>
          <w:sz w:val="22"/>
          <w:szCs w:val="22"/>
        </w:rPr>
        <w:t>nd the completed forms can be e</w:t>
      </w:r>
      <w:r w:rsidR="00184057" w:rsidRPr="00184057">
        <w:rPr>
          <w:rFonts w:ascii="Arial" w:hAnsi="Arial" w:cs="Arial"/>
          <w:sz w:val="22"/>
          <w:szCs w:val="22"/>
        </w:rPr>
        <w:t xml:space="preserve">mailed to the Service.  However, many of the biologists and volunteers take hard copies of the form to the monitoring sites and complete the forms in the field.  Many choose to submit </w:t>
      </w:r>
      <w:r w:rsidR="00A17AAF">
        <w:rPr>
          <w:rFonts w:ascii="Arial" w:hAnsi="Arial" w:cs="Arial"/>
          <w:sz w:val="22"/>
          <w:szCs w:val="22"/>
        </w:rPr>
        <w:t xml:space="preserve">paper </w:t>
      </w:r>
      <w:r w:rsidR="00184057" w:rsidRPr="00184057">
        <w:rPr>
          <w:rFonts w:ascii="Arial" w:hAnsi="Arial" w:cs="Arial"/>
          <w:sz w:val="22"/>
          <w:szCs w:val="22"/>
        </w:rPr>
        <w:t xml:space="preserve">copies of the forms to the Service rather than typing and submitting </w:t>
      </w:r>
      <w:r w:rsidR="00A17AAF">
        <w:rPr>
          <w:rFonts w:ascii="Arial" w:hAnsi="Arial" w:cs="Arial"/>
          <w:sz w:val="22"/>
          <w:szCs w:val="22"/>
        </w:rPr>
        <w:t xml:space="preserve">the data </w:t>
      </w:r>
      <w:r w:rsidR="00184057" w:rsidRPr="00184057">
        <w:rPr>
          <w:rFonts w:ascii="Arial" w:hAnsi="Arial" w:cs="Arial"/>
          <w:sz w:val="22"/>
          <w:szCs w:val="22"/>
        </w:rPr>
        <w:t>electronically.</w:t>
      </w:r>
      <w:r>
        <w:rPr>
          <w:rFonts w:ascii="Arial" w:hAnsi="Arial" w:cs="Arial"/>
          <w:sz w:val="22"/>
          <w:szCs w:val="22"/>
        </w:rPr>
        <w:t xml:space="preserve">  The analyzed results of the information collected are available online.</w:t>
      </w:r>
    </w:p>
    <w:p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D5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52B65">
        <w:rPr>
          <w:rFonts w:ascii="Arial" w:hAnsi="Arial" w:cs="Arial"/>
          <w:b/>
          <w:bCs/>
          <w:sz w:val="22"/>
          <w:szCs w:val="22"/>
        </w:rPr>
        <w:t>4.</w:t>
      </w:r>
      <w:r w:rsidRPr="00D52B65">
        <w:rPr>
          <w:rFonts w:ascii="Arial" w:hAnsi="Arial" w:cs="Arial"/>
          <w:b/>
          <w:bCs/>
          <w:sz w:val="22"/>
          <w:szCs w:val="22"/>
        </w:rPr>
        <w:tab/>
        <w:t xml:space="preserve">Describe efforts to identify duplication.  </w:t>
      </w:r>
    </w:p>
    <w:p w:rsidR="00B02D69" w:rsidRPr="00D52B65"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057" w:rsidRPr="00D52B65" w:rsidRDefault="00184057"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2B65">
        <w:rPr>
          <w:rFonts w:ascii="Arial" w:hAnsi="Arial" w:cs="Arial"/>
          <w:sz w:val="22"/>
          <w:szCs w:val="22"/>
        </w:rPr>
        <w:t>There is efficiency rather than duplication of effort in the case of the Service’s monitoring plan.  In most States</w:t>
      </w:r>
      <w:r w:rsidR="0079645E">
        <w:rPr>
          <w:rFonts w:ascii="Arial" w:hAnsi="Arial" w:cs="Arial"/>
          <w:sz w:val="22"/>
          <w:szCs w:val="22"/>
        </w:rPr>
        <w:t>,</w:t>
      </w:r>
      <w:r w:rsidRPr="00D52B65">
        <w:rPr>
          <w:rFonts w:ascii="Arial" w:hAnsi="Arial" w:cs="Arial"/>
          <w:sz w:val="22"/>
          <w:szCs w:val="22"/>
        </w:rPr>
        <w:t xml:space="preserve"> these data are already being collected; the FWS monitoring plan merely unifies the data being collected for a subset of nests and maintains and analyzes those data in a uniform way.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5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52B65">
        <w:rPr>
          <w:rFonts w:ascii="Arial" w:hAnsi="Arial" w:cs="Arial"/>
          <w:b/>
          <w:bCs/>
          <w:sz w:val="22"/>
          <w:szCs w:val="22"/>
        </w:rPr>
        <w:t>5.</w:t>
      </w:r>
      <w:r w:rsidRPr="00D52B65">
        <w:rPr>
          <w:rFonts w:ascii="Arial" w:hAnsi="Arial" w:cs="Arial"/>
          <w:b/>
          <w:bCs/>
          <w:sz w:val="22"/>
          <w:szCs w:val="22"/>
        </w:rPr>
        <w:tab/>
        <w:t xml:space="preserve">If the collection of information impacts small businesses or other small entities, describe </w:t>
      </w:r>
      <w:r w:rsidR="00C85649" w:rsidRPr="00D52B65">
        <w:rPr>
          <w:rFonts w:ascii="Arial" w:hAnsi="Arial" w:cs="Arial"/>
          <w:b/>
          <w:bCs/>
          <w:sz w:val="22"/>
          <w:szCs w:val="22"/>
        </w:rPr>
        <w:t>the</w:t>
      </w:r>
      <w:r w:rsidRPr="00D52B65">
        <w:rPr>
          <w:rFonts w:ascii="Arial" w:hAnsi="Arial" w:cs="Arial"/>
          <w:b/>
          <w:bCs/>
          <w:sz w:val="22"/>
          <w:szCs w:val="22"/>
        </w:rPr>
        <w:t xml:space="preserve"> methods used to minimize burden.</w:t>
      </w:r>
    </w:p>
    <w:p w:rsidR="00150437" w:rsidRPr="00D5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057" w:rsidRPr="00D52B65" w:rsidRDefault="00DB7DC8"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collect the minimum information necessary to determine if the peregrine falcon remains recovered.  </w:t>
      </w:r>
      <w:r w:rsidR="00184057" w:rsidRPr="00D52B65">
        <w:rPr>
          <w:rFonts w:ascii="Arial" w:hAnsi="Arial" w:cs="Arial"/>
          <w:sz w:val="22"/>
          <w:szCs w:val="22"/>
        </w:rPr>
        <w:t xml:space="preserve">There is </w:t>
      </w:r>
      <w:r>
        <w:rPr>
          <w:rFonts w:ascii="Arial" w:hAnsi="Arial" w:cs="Arial"/>
          <w:sz w:val="22"/>
          <w:szCs w:val="22"/>
        </w:rPr>
        <w:t>little</w:t>
      </w:r>
      <w:r w:rsidR="00184057" w:rsidRPr="00D52B65">
        <w:rPr>
          <w:rFonts w:ascii="Arial" w:hAnsi="Arial" w:cs="Arial"/>
          <w:sz w:val="22"/>
          <w:szCs w:val="22"/>
        </w:rPr>
        <w:t xml:space="preserve"> impact on small </w:t>
      </w:r>
      <w:r>
        <w:rPr>
          <w:rFonts w:ascii="Arial" w:hAnsi="Arial" w:cs="Arial"/>
          <w:sz w:val="22"/>
          <w:szCs w:val="22"/>
        </w:rPr>
        <w:t xml:space="preserve">entities </w:t>
      </w:r>
      <w:r w:rsidR="00184057" w:rsidRPr="00D52B65">
        <w:rPr>
          <w:rFonts w:ascii="Arial" w:hAnsi="Arial" w:cs="Arial"/>
          <w:sz w:val="22"/>
          <w:szCs w:val="22"/>
        </w:rPr>
        <w:t xml:space="preserve">because </w:t>
      </w:r>
      <w:r>
        <w:rPr>
          <w:rFonts w:ascii="Arial" w:hAnsi="Arial" w:cs="Arial"/>
          <w:sz w:val="22"/>
          <w:szCs w:val="22"/>
        </w:rPr>
        <w:t xml:space="preserve">most of </w:t>
      </w:r>
      <w:r w:rsidR="00184057" w:rsidRPr="00D52B65">
        <w:rPr>
          <w:rFonts w:ascii="Arial" w:hAnsi="Arial" w:cs="Arial"/>
          <w:sz w:val="22"/>
          <w:szCs w:val="22"/>
        </w:rPr>
        <w:t>the work is done by public employees and volunteers.</w:t>
      </w:r>
      <w:r>
        <w:rPr>
          <w:rFonts w:ascii="Arial" w:hAnsi="Arial" w:cs="Arial"/>
          <w:sz w:val="22"/>
          <w:szCs w:val="22"/>
        </w:rPr>
        <w:t xml:space="preserve">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C7118" w:rsidRDefault="002C7118">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057" w:rsidRPr="00D52B65" w:rsidRDefault="00184057" w:rsidP="00184057">
      <w:pPr>
        <w:rPr>
          <w:rFonts w:ascii="Arial" w:hAnsi="Arial" w:cs="Arial"/>
          <w:sz w:val="22"/>
          <w:szCs w:val="22"/>
        </w:rPr>
      </w:pPr>
      <w:r w:rsidRPr="00D52B65">
        <w:rPr>
          <w:rFonts w:ascii="Arial" w:hAnsi="Arial" w:cs="Arial"/>
          <w:sz w:val="22"/>
          <w:szCs w:val="22"/>
        </w:rPr>
        <w:t xml:space="preserve">Failure to collect these data as established in the monitoring plan, or at all, would be a failure of the Service to uphold its responsibilities under the ESA.  </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D52B65" w:rsidRPr="006C7D6C" w:rsidRDefault="00D52B65" w:rsidP="00D5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 xml:space="preserve">There are no special circumstances that require </w:t>
      </w:r>
      <w:r w:rsidR="00BF309D">
        <w:rPr>
          <w:rFonts w:ascii="Arial" w:hAnsi="Arial" w:cs="Arial"/>
          <w:sz w:val="22"/>
          <w:szCs w:val="22"/>
        </w:rPr>
        <w:t xml:space="preserve">us to collect </w:t>
      </w:r>
      <w:r w:rsidRPr="006C7D6C">
        <w:rPr>
          <w:rFonts w:ascii="Arial" w:hAnsi="Arial" w:cs="Arial"/>
          <w:sz w:val="22"/>
          <w:szCs w:val="22"/>
        </w:rPr>
        <w:t xml:space="preserve">this </w:t>
      </w:r>
      <w:r w:rsidR="00BF309D">
        <w:rPr>
          <w:rFonts w:ascii="Arial" w:hAnsi="Arial" w:cs="Arial"/>
          <w:sz w:val="22"/>
          <w:szCs w:val="22"/>
        </w:rPr>
        <w:t xml:space="preserve">information </w:t>
      </w:r>
      <w:r w:rsidRPr="006C7D6C">
        <w:rPr>
          <w:rFonts w:ascii="Arial" w:hAnsi="Arial" w:cs="Arial"/>
          <w:sz w:val="22"/>
          <w:szCs w:val="22"/>
        </w:rPr>
        <w:t>in a manner inconsistent with OMB guidelines.</w:t>
      </w:r>
    </w:p>
    <w:p w:rsidR="00184057" w:rsidRPr="00184057" w:rsidRDefault="00184057"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p>
    <w:p w:rsidR="00E51BB8" w:rsidRPr="00670629" w:rsidRDefault="00150437"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E51BB8">
        <w:rPr>
          <w:rFonts w:ascii="Arial" w:hAnsi="Arial" w:cs="Arial"/>
          <w:b/>
          <w:bCs/>
          <w:sz w:val="22"/>
          <w:szCs w:val="22"/>
        </w:rPr>
        <w:t>If applicable, p</w:t>
      </w:r>
      <w:r w:rsidR="00E51BB8" w:rsidRPr="00670629">
        <w:rPr>
          <w:rFonts w:ascii="Arial" w:hAnsi="Arial" w:cs="Arial"/>
          <w:b/>
          <w:bCs/>
          <w:sz w:val="22"/>
          <w:szCs w:val="22"/>
        </w:rPr>
        <w:t xml:space="preserve">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E51BB8" w:rsidRPr="00670629"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BB0E92"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ab/>
      </w:r>
      <w:r w:rsidRPr="0067062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1BB8"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2153C2" w:rsidRDefault="002153C2" w:rsidP="00907EC4">
      <w:pPr>
        <w:rPr>
          <w:rFonts w:ascii="Arial" w:hAnsi="Arial" w:cs="Arial"/>
          <w:sz w:val="22"/>
          <w:szCs w:val="22"/>
        </w:rPr>
      </w:pPr>
      <w:r w:rsidRPr="002128D2">
        <w:rPr>
          <w:rFonts w:ascii="Arial" w:hAnsi="Arial" w:cs="Arial"/>
          <w:sz w:val="22"/>
          <w:szCs w:val="22"/>
        </w:rPr>
        <w:t xml:space="preserve">On </w:t>
      </w:r>
      <w:r w:rsidR="009B2C18">
        <w:rPr>
          <w:rFonts w:ascii="Arial" w:hAnsi="Arial" w:cs="Arial"/>
          <w:sz w:val="22"/>
          <w:szCs w:val="22"/>
        </w:rPr>
        <w:t>March 28</w:t>
      </w:r>
      <w:r>
        <w:rPr>
          <w:rFonts w:ascii="Arial" w:hAnsi="Arial" w:cs="Arial"/>
          <w:sz w:val="22"/>
          <w:szCs w:val="22"/>
        </w:rPr>
        <w:t>, 20</w:t>
      </w:r>
      <w:r w:rsidR="009B2C18">
        <w:rPr>
          <w:rFonts w:ascii="Arial" w:hAnsi="Arial" w:cs="Arial"/>
          <w:sz w:val="22"/>
          <w:szCs w:val="22"/>
        </w:rPr>
        <w:t>11</w:t>
      </w:r>
      <w:r w:rsidRPr="002128D2">
        <w:rPr>
          <w:rFonts w:ascii="Arial" w:hAnsi="Arial" w:cs="Arial"/>
          <w:sz w:val="22"/>
          <w:szCs w:val="22"/>
        </w:rPr>
        <w:t xml:space="preserve">, we published in the </w:t>
      </w:r>
      <w:r w:rsidRPr="002128D2">
        <w:rPr>
          <w:rFonts w:ascii="Arial" w:hAnsi="Arial" w:cs="Arial"/>
          <w:sz w:val="22"/>
          <w:szCs w:val="22"/>
          <w:u w:val="single"/>
        </w:rPr>
        <w:t>Federal Register</w:t>
      </w:r>
      <w:r w:rsidRPr="002128D2">
        <w:rPr>
          <w:rFonts w:ascii="Arial" w:hAnsi="Arial" w:cs="Arial"/>
          <w:sz w:val="22"/>
          <w:szCs w:val="22"/>
        </w:rPr>
        <w:t xml:space="preserve"> (7</w:t>
      </w:r>
      <w:r w:rsidR="00DE4583">
        <w:rPr>
          <w:rFonts w:ascii="Arial" w:hAnsi="Arial" w:cs="Arial"/>
          <w:sz w:val="22"/>
          <w:szCs w:val="22"/>
        </w:rPr>
        <w:t>6</w:t>
      </w:r>
      <w:r w:rsidRPr="002128D2">
        <w:rPr>
          <w:rFonts w:ascii="Arial" w:hAnsi="Arial" w:cs="Arial"/>
          <w:sz w:val="22"/>
          <w:szCs w:val="22"/>
        </w:rPr>
        <w:t xml:space="preserve"> FR </w:t>
      </w:r>
      <w:r w:rsidR="00DE4583">
        <w:rPr>
          <w:rFonts w:ascii="Arial" w:hAnsi="Arial" w:cs="Arial"/>
          <w:sz w:val="22"/>
          <w:szCs w:val="22"/>
        </w:rPr>
        <w:t>17147</w:t>
      </w:r>
      <w:r w:rsidRPr="002128D2">
        <w:rPr>
          <w:rFonts w:ascii="Arial" w:hAnsi="Arial" w:cs="Arial"/>
          <w:sz w:val="22"/>
          <w:szCs w:val="22"/>
        </w:rPr>
        <w:t xml:space="preserve">) a notice of our intent to request that OMB </w:t>
      </w:r>
      <w:r>
        <w:rPr>
          <w:rFonts w:ascii="Arial" w:hAnsi="Arial" w:cs="Arial"/>
          <w:sz w:val="22"/>
          <w:szCs w:val="22"/>
        </w:rPr>
        <w:t xml:space="preserve">renew this collection of information.  </w:t>
      </w:r>
      <w:r w:rsidRPr="002128D2">
        <w:rPr>
          <w:rFonts w:ascii="Arial" w:hAnsi="Arial" w:cs="Arial"/>
          <w:sz w:val="22"/>
          <w:szCs w:val="22"/>
        </w:rPr>
        <w:t xml:space="preserve">We solicited comments for 60 days, ending on </w:t>
      </w:r>
      <w:r w:rsidR="00570B54">
        <w:rPr>
          <w:rFonts w:ascii="Arial" w:hAnsi="Arial" w:cs="Arial"/>
          <w:sz w:val="22"/>
          <w:szCs w:val="22"/>
        </w:rPr>
        <w:t>Ma</w:t>
      </w:r>
      <w:r w:rsidR="009B2C18">
        <w:rPr>
          <w:rFonts w:ascii="Arial" w:hAnsi="Arial" w:cs="Arial"/>
          <w:sz w:val="22"/>
          <w:szCs w:val="22"/>
        </w:rPr>
        <w:t>y</w:t>
      </w:r>
      <w:r w:rsidR="00570B54">
        <w:rPr>
          <w:rFonts w:ascii="Arial" w:hAnsi="Arial" w:cs="Arial"/>
          <w:sz w:val="22"/>
          <w:szCs w:val="22"/>
        </w:rPr>
        <w:t xml:space="preserve"> 2</w:t>
      </w:r>
      <w:r w:rsidR="0069593E">
        <w:rPr>
          <w:rFonts w:ascii="Arial" w:hAnsi="Arial" w:cs="Arial"/>
          <w:sz w:val="22"/>
          <w:szCs w:val="22"/>
        </w:rPr>
        <w:t>7</w:t>
      </w:r>
      <w:r>
        <w:rPr>
          <w:rFonts w:ascii="Arial" w:hAnsi="Arial" w:cs="Arial"/>
          <w:sz w:val="22"/>
          <w:szCs w:val="22"/>
        </w:rPr>
        <w:t>, 20</w:t>
      </w:r>
      <w:r w:rsidR="00570B54">
        <w:rPr>
          <w:rFonts w:ascii="Arial" w:hAnsi="Arial" w:cs="Arial"/>
          <w:sz w:val="22"/>
          <w:szCs w:val="22"/>
        </w:rPr>
        <w:t>11</w:t>
      </w:r>
      <w:r w:rsidRPr="002128D2">
        <w:rPr>
          <w:rFonts w:ascii="Arial" w:hAnsi="Arial" w:cs="Arial"/>
          <w:sz w:val="22"/>
          <w:szCs w:val="22"/>
        </w:rPr>
        <w:t>.  We receive</w:t>
      </w:r>
      <w:r w:rsidR="009B2C18">
        <w:rPr>
          <w:rFonts w:ascii="Arial" w:hAnsi="Arial" w:cs="Arial"/>
          <w:sz w:val="22"/>
          <w:szCs w:val="22"/>
        </w:rPr>
        <w:t>d</w:t>
      </w:r>
      <w:r w:rsidRPr="002128D2">
        <w:rPr>
          <w:rFonts w:ascii="Arial" w:hAnsi="Arial" w:cs="Arial"/>
          <w:sz w:val="22"/>
          <w:szCs w:val="22"/>
        </w:rPr>
        <w:t xml:space="preserve"> </w:t>
      </w:r>
      <w:r w:rsidR="009B2C18">
        <w:rPr>
          <w:rFonts w:ascii="Arial" w:hAnsi="Arial" w:cs="Arial"/>
          <w:sz w:val="22"/>
          <w:szCs w:val="22"/>
        </w:rPr>
        <w:t xml:space="preserve">one </w:t>
      </w:r>
      <w:r w:rsidRPr="002128D2">
        <w:rPr>
          <w:rFonts w:ascii="Arial" w:hAnsi="Arial" w:cs="Arial"/>
          <w:sz w:val="22"/>
          <w:szCs w:val="22"/>
        </w:rPr>
        <w:t>comment</w:t>
      </w:r>
      <w:r>
        <w:rPr>
          <w:rFonts w:ascii="Arial" w:hAnsi="Arial" w:cs="Arial"/>
          <w:sz w:val="22"/>
          <w:szCs w:val="22"/>
        </w:rPr>
        <w:t xml:space="preserve"> in response to this notice</w:t>
      </w:r>
      <w:r w:rsidRPr="002128D2">
        <w:rPr>
          <w:rFonts w:ascii="Arial" w:hAnsi="Arial" w:cs="Arial"/>
          <w:sz w:val="22"/>
          <w:szCs w:val="22"/>
        </w:rPr>
        <w:t>.</w:t>
      </w:r>
      <w:r w:rsidR="0069593E">
        <w:rPr>
          <w:rFonts w:ascii="Arial" w:hAnsi="Arial" w:cs="Arial"/>
          <w:sz w:val="22"/>
          <w:szCs w:val="22"/>
        </w:rPr>
        <w:t xml:space="preserve">  </w:t>
      </w:r>
      <w:r w:rsidR="0079645E" w:rsidRPr="0079645E">
        <w:rPr>
          <w:rFonts w:ascii="Arial" w:hAnsi="Arial" w:cs="Arial"/>
          <w:sz w:val="22"/>
          <w:szCs w:val="22"/>
        </w:rPr>
        <w:t>The commenter stated that the peregrine falcon should not have been removed from the List of Endangered and Threatened Wildlife, but did not address the information collection requirements or the burden estimates.  We have not made any changes to our information collection requirements.</w:t>
      </w:r>
    </w:p>
    <w:p w:rsidR="00CD4200" w:rsidRPr="004E1BF8" w:rsidRDefault="00CD4200" w:rsidP="00907EC4">
      <w:pPr>
        <w:rPr>
          <w:rFonts w:ascii="Arial" w:hAnsi="Arial" w:cs="Arial"/>
          <w:sz w:val="22"/>
          <w:szCs w:val="22"/>
        </w:rPr>
      </w:pPr>
    </w:p>
    <w:p w:rsidR="002C7118" w:rsidRDefault="002C711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15275E" w:rsidRDefault="004F7272" w:rsidP="00907EC4">
      <w:pPr>
        <w:rPr>
          <w:rFonts w:ascii="Arial" w:hAnsi="Arial" w:cs="Arial"/>
          <w:sz w:val="22"/>
          <w:szCs w:val="22"/>
        </w:rPr>
      </w:pPr>
      <w:r>
        <w:rPr>
          <w:rFonts w:ascii="Arial" w:hAnsi="Arial" w:cs="Arial"/>
          <w:sz w:val="22"/>
          <w:szCs w:val="22"/>
        </w:rPr>
        <w:lastRenderedPageBreak/>
        <w:t xml:space="preserve">In addition to publishing the notice in the </w:t>
      </w:r>
      <w:r>
        <w:rPr>
          <w:rFonts w:ascii="Arial" w:hAnsi="Arial" w:cs="Arial"/>
          <w:sz w:val="22"/>
          <w:szCs w:val="22"/>
          <w:u w:val="single"/>
        </w:rPr>
        <w:t>Federal</w:t>
      </w:r>
      <w:r>
        <w:rPr>
          <w:rFonts w:ascii="Arial" w:hAnsi="Arial" w:cs="Arial"/>
          <w:sz w:val="22"/>
          <w:szCs w:val="22"/>
        </w:rPr>
        <w:t xml:space="preserve"> </w:t>
      </w:r>
      <w:r>
        <w:rPr>
          <w:rFonts w:ascii="Arial" w:hAnsi="Arial" w:cs="Arial"/>
          <w:sz w:val="22"/>
          <w:szCs w:val="22"/>
          <w:u w:val="single"/>
        </w:rPr>
        <w:t>Register</w:t>
      </w:r>
      <w:r>
        <w:rPr>
          <w:rFonts w:ascii="Arial" w:hAnsi="Arial" w:cs="Arial"/>
          <w:sz w:val="22"/>
          <w:szCs w:val="22"/>
        </w:rPr>
        <w:t>, we</w:t>
      </w:r>
      <w:r w:rsidR="004E1BF8" w:rsidRPr="004E1BF8">
        <w:rPr>
          <w:rFonts w:ascii="Arial" w:hAnsi="Arial" w:cs="Arial"/>
          <w:sz w:val="22"/>
          <w:szCs w:val="22"/>
        </w:rPr>
        <w:t xml:space="preserve"> contacted </w:t>
      </w:r>
      <w:r w:rsidR="006E1770">
        <w:rPr>
          <w:rFonts w:ascii="Arial" w:hAnsi="Arial" w:cs="Arial"/>
          <w:sz w:val="22"/>
          <w:szCs w:val="22"/>
        </w:rPr>
        <w:t>the following</w:t>
      </w:r>
      <w:r>
        <w:rPr>
          <w:rFonts w:ascii="Arial" w:hAnsi="Arial" w:cs="Arial"/>
          <w:sz w:val="22"/>
          <w:szCs w:val="22"/>
        </w:rPr>
        <w:t xml:space="preserve"> </w:t>
      </w:r>
      <w:r w:rsidR="004E1BF8" w:rsidRPr="004E1BF8">
        <w:rPr>
          <w:rFonts w:ascii="Arial" w:hAnsi="Arial" w:cs="Arial"/>
          <w:sz w:val="22"/>
          <w:szCs w:val="22"/>
        </w:rPr>
        <w:t>peopl</w:t>
      </w:r>
      <w:r>
        <w:rPr>
          <w:rFonts w:ascii="Arial" w:hAnsi="Arial" w:cs="Arial"/>
          <w:sz w:val="22"/>
          <w:szCs w:val="22"/>
        </w:rPr>
        <w:t xml:space="preserve">e </w:t>
      </w:r>
      <w:r w:rsidR="006E1770">
        <w:rPr>
          <w:rFonts w:ascii="Arial" w:hAnsi="Arial" w:cs="Arial"/>
          <w:sz w:val="22"/>
          <w:szCs w:val="22"/>
        </w:rPr>
        <w:t>regarding the form</w:t>
      </w:r>
      <w:r w:rsidR="00AB425A">
        <w:rPr>
          <w:rFonts w:ascii="Arial" w:hAnsi="Arial" w:cs="Arial"/>
          <w:sz w:val="22"/>
          <w:szCs w:val="22"/>
        </w:rPr>
        <w:t>s</w:t>
      </w:r>
      <w:r w:rsidR="0079645E">
        <w:rPr>
          <w:rFonts w:ascii="Arial" w:hAnsi="Arial" w:cs="Arial"/>
          <w:sz w:val="22"/>
          <w:szCs w:val="22"/>
        </w:rPr>
        <w:t>, asking:  (1)</w:t>
      </w:r>
      <w:r w:rsidR="0015275E">
        <w:rPr>
          <w:rFonts w:ascii="Arial" w:hAnsi="Arial" w:cs="Arial"/>
          <w:sz w:val="22"/>
          <w:szCs w:val="22"/>
        </w:rPr>
        <w:t xml:space="preserve"> </w:t>
      </w:r>
      <w:r w:rsidR="0079645E">
        <w:rPr>
          <w:rFonts w:ascii="Arial" w:hAnsi="Arial" w:cs="Arial"/>
          <w:sz w:val="22"/>
          <w:szCs w:val="22"/>
        </w:rPr>
        <w:t xml:space="preserve">whether or not </w:t>
      </w:r>
      <w:r w:rsidR="00AB425A">
        <w:rPr>
          <w:rFonts w:ascii="Arial" w:hAnsi="Arial" w:cs="Arial"/>
          <w:sz w:val="22"/>
          <w:szCs w:val="22"/>
        </w:rPr>
        <w:t>the</w:t>
      </w:r>
      <w:r w:rsidR="0079645E">
        <w:rPr>
          <w:rFonts w:ascii="Arial" w:hAnsi="Arial" w:cs="Arial"/>
          <w:sz w:val="22"/>
          <w:szCs w:val="22"/>
        </w:rPr>
        <w:t xml:space="preserve"> forms</w:t>
      </w:r>
      <w:r w:rsidR="00AB425A">
        <w:rPr>
          <w:rFonts w:ascii="Arial" w:hAnsi="Arial" w:cs="Arial"/>
          <w:sz w:val="22"/>
          <w:szCs w:val="22"/>
        </w:rPr>
        <w:t xml:space="preserve"> are</w:t>
      </w:r>
      <w:r w:rsidR="0015275E">
        <w:rPr>
          <w:rFonts w:ascii="Arial" w:hAnsi="Arial" w:cs="Arial"/>
          <w:sz w:val="22"/>
          <w:szCs w:val="22"/>
        </w:rPr>
        <w:t xml:space="preserve"> necessary, </w:t>
      </w:r>
      <w:r w:rsidR="0079645E">
        <w:rPr>
          <w:rFonts w:ascii="Arial" w:hAnsi="Arial" w:cs="Arial"/>
          <w:sz w:val="22"/>
          <w:szCs w:val="22"/>
        </w:rPr>
        <w:t xml:space="preserve">(2) if </w:t>
      </w:r>
      <w:r w:rsidR="0015275E">
        <w:rPr>
          <w:rFonts w:ascii="Arial" w:hAnsi="Arial" w:cs="Arial"/>
          <w:sz w:val="22"/>
          <w:szCs w:val="22"/>
        </w:rPr>
        <w:t xml:space="preserve">the estimated time to collect the information is accurate, and </w:t>
      </w:r>
      <w:r w:rsidR="0079645E">
        <w:rPr>
          <w:rFonts w:ascii="Arial" w:hAnsi="Arial" w:cs="Arial"/>
          <w:sz w:val="22"/>
          <w:szCs w:val="22"/>
        </w:rPr>
        <w:t>(3)</w:t>
      </w:r>
      <w:r w:rsidR="0015275E">
        <w:rPr>
          <w:rFonts w:ascii="Arial" w:hAnsi="Arial" w:cs="Arial"/>
          <w:sz w:val="22"/>
          <w:szCs w:val="22"/>
        </w:rPr>
        <w:t xml:space="preserve"> ways to improve the form</w:t>
      </w:r>
      <w:r w:rsidR="0079645E">
        <w:rPr>
          <w:rFonts w:ascii="Arial" w:hAnsi="Arial" w:cs="Arial"/>
          <w:sz w:val="22"/>
          <w:szCs w:val="22"/>
        </w:rPr>
        <w:t>s</w:t>
      </w:r>
      <w:r w:rsidR="0015275E">
        <w:rPr>
          <w:rFonts w:ascii="Arial" w:hAnsi="Arial" w:cs="Arial"/>
          <w:sz w:val="22"/>
          <w:szCs w:val="22"/>
        </w:rPr>
        <w:t xml:space="preserve">, including whether or not some of the information seemed unnecessary.  </w:t>
      </w:r>
      <w:r w:rsidR="00132213">
        <w:rPr>
          <w:rFonts w:ascii="Arial" w:hAnsi="Arial" w:cs="Arial"/>
          <w:sz w:val="22"/>
          <w:szCs w:val="22"/>
        </w:rPr>
        <w:t xml:space="preserve">There were no responses to this </w:t>
      </w:r>
      <w:r w:rsidR="0079645E">
        <w:rPr>
          <w:rFonts w:ascii="Arial" w:hAnsi="Arial" w:cs="Arial"/>
          <w:sz w:val="22"/>
          <w:szCs w:val="22"/>
        </w:rPr>
        <w:t xml:space="preserve">outreach </w:t>
      </w:r>
      <w:r w:rsidR="00132213">
        <w:rPr>
          <w:rFonts w:ascii="Arial" w:hAnsi="Arial" w:cs="Arial"/>
          <w:sz w:val="22"/>
          <w:szCs w:val="22"/>
        </w:rPr>
        <w:t>effort</w:t>
      </w:r>
      <w:r w:rsidR="0079645E">
        <w:rPr>
          <w:rFonts w:ascii="Arial" w:hAnsi="Arial" w:cs="Arial"/>
          <w:sz w:val="22"/>
          <w:szCs w:val="22"/>
        </w:rPr>
        <w:t xml:space="preserve">.  </w:t>
      </w:r>
      <w:r w:rsidR="00132213">
        <w:rPr>
          <w:rFonts w:ascii="Arial" w:hAnsi="Arial" w:cs="Arial"/>
          <w:sz w:val="22"/>
          <w:szCs w:val="22"/>
        </w:rPr>
        <w:t xml:space="preserve">However, responses to previous outreach efforts made to others were generally positive. </w:t>
      </w:r>
      <w:r w:rsidR="0079645E">
        <w:rPr>
          <w:rFonts w:ascii="Arial" w:hAnsi="Arial" w:cs="Arial"/>
          <w:sz w:val="22"/>
          <w:szCs w:val="22"/>
        </w:rPr>
        <w:t xml:space="preserve"> We have not made any changes to the forms.</w:t>
      </w:r>
      <w:r w:rsidR="00132213">
        <w:rPr>
          <w:rFonts w:ascii="Arial" w:hAnsi="Arial" w:cs="Arial"/>
          <w:sz w:val="22"/>
          <w:szCs w:val="22"/>
        </w:rPr>
        <w:t xml:space="preserve"> </w:t>
      </w:r>
    </w:p>
    <w:p w:rsidR="00132213" w:rsidRDefault="00132213" w:rsidP="00907EC4">
      <w:pPr>
        <w:rPr>
          <w:rFonts w:ascii="Arial" w:hAnsi="Arial" w:cs="Arial"/>
          <w:sz w:val="22"/>
          <w:szCs w:val="22"/>
        </w:rPr>
      </w:pPr>
    </w:p>
    <w:tbl>
      <w:tblPr>
        <w:tblW w:w="8295" w:type="dxa"/>
        <w:tblInd w:w="93" w:type="dxa"/>
        <w:tblLayout w:type="fixed"/>
        <w:tblLook w:val="0000" w:firstRow="0" w:lastRow="0" w:firstColumn="0" w:lastColumn="0" w:noHBand="0" w:noVBand="0"/>
      </w:tblPr>
      <w:tblGrid>
        <w:gridCol w:w="1905"/>
        <w:gridCol w:w="3780"/>
        <w:gridCol w:w="2610"/>
      </w:tblGrid>
      <w:tr w:rsidR="00D62DD9" w:rsidTr="006E1770">
        <w:trPr>
          <w:trHeight w:val="300"/>
        </w:trPr>
        <w:tc>
          <w:tcPr>
            <w:tcW w:w="1905" w:type="dxa"/>
            <w:tcBorders>
              <w:top w:val="nil"/>
              <w:left w:val="nil"/>
              <w:bottom w:val="single" w:sz="4" w:space="0" w:color="auto"/>
              <w:right w:val="nil"/>
            </w:tcBorders>
            <w:noWrap/>
            <w:vAlign w:val="bottom"/>
          </w:tcPr>
          <w:p w:rsidR="00D62DD9" w:rsidRPr="004E1BF8" w:rsidRDefault="00D62DD9" w:rsidP="004E1BF8">
            <w:pPr>
              <w:widowControl/>
              <w:autoSpaceDE/>
              <w:autoSpaceDN/>
              <w:adjustRightInd/>
              <w:rPr>
                <w:rFonts w:ascii="Arial" w:hAnsi="Arial" w:cs="Arial"/>
                <w:b/>
                <w:bCs/>
                <w:sz w:val="22"/>
                <w:szCs w:val="22"/>
              </w:rPr>
            </w:pPr>
            <w:r w:rsidRPr="004E1BF8">
              <w:rPr>
                <w:rFonts w:ascii="Arial" w:hAnsi="Arial" w:cs="Arial"/>
                <w:b/>
                <w:bCs/>
                <w:sz w:val="22"/>
                <w:szCs w:val="22"/>
              </w:rPr>
              <w:t>Name</w:t>
            </w:r>
          </w:p>
        </w:tc>
        <w:tc>
          <w:tcPr>
            <w:tcW w:w="3780" w:type="dxa"/>
            <w:tcBorders>
              <w:top w:val="nil"/>
              <w:left w:val="nil"/>
              <w:bottom w:val="single" w:sz="4" w:space="0" w:color="auto"/>
              <w:right w:val="nil"/>
            </w:tcBorders>
            <w:noWrap/>
            <w:vAlign w:val="bottom"/>
          </w:tcPr>
          <w:p w:rsidR="00D62DD9" w:rsidRPr="004E1BF8" w:rsidRDefault="00D62DD9" w:rsidP="004E1BF8">
            <w:pPr>
              <w:widowControl/>
              <w:autoSpaceDE/>
              <w:autoSpaceDN/>
              <w:adjustRightInd/>
              <w:rPr>
                <w:rFonts w:ascii="Arial" w:hAnsi="Arial" w:cs="Arial"/>
                <w:b/>
                <w:bCs/>
                <w:sz w:val="22"/>
                <w:szCs w:val="22"/>
              </w:rPr>
            </w:pPr>
            <w:r w:rsidRPr="004E1BF8">
              <w:rPr>
                <w:rFonts w:ascii="Arial" w:hAnsi="Arial" w:cs="Arial"/>
                <w:b/>
                <w:bCs/>
                <w:sz w:val="22"/>
                <w:szCs w:val="22"/>
              </w:rPr>
              <w:t>Title</w:t>
            </w:r>
          </w:p>
        </w:tc>
        <w:tc>
          <w:tcPr>
            <w:tcW w:w="2610" w:type="dxa"/>
            <w:tcBorders>
              <w:top w:val="nil"/>
              <w:left w:val="nil"/>
              <w:bottom w:val="single" w:sz="4" w:space="0" w:color="auto"/>
              <w:right w:val="nil"/>
            </w:tcBorders>
          </w:tcPr>
          <w:p w:rsidR="00D62DD9" w:rsidRPr="004E1BF8" w:rsidRDefault="00D62DD9" w:rsidP="004E1BF8">
            <w:pPr>
              <w:widowControl/>
              <w:autoSpaceDE/>
              <w:autoSpaceDN/>
              <w:adjustRightInd/>
              <w:rPr>
                <w:rFonts w:ascii="Arial" w:hAnsi="Arial" w:cs="Arial"/>
                <w:b/>
                <w:bCs/>
                <w:sz w:val="22"/>
                <w:szCs w:val="22"/>
              </w:rPr>
            </w:pPr>
            <w:r>
              <w:rPr>
                <w:rFonts w:ascii="Arial" w:hAnsi="Arial" w:cs="Arial"/>
                <w:b/>
                <w:bCs/>
                <w:sz w:val="22"/>
                <w:szCs w:val="22"/>
              </w:rPr>
              <w:t>Email</w:t>
            </w:r>
          </w:p>
        </w:tc>
      </w:tr>
      <w:tr w:rsidR="00D62DD9" w:rsidTr="006E1770">
        <w:trPr>
          <w:trHeight w:val="368"/>
        </w:trPr>
        <w:tc>
          <w:tcPr>
            <w:tcW w:w="1905" w:type="dxa"/>
            <w:tcBorders>
              <w:top w:val="single" w:sz="4" w:space="0" w:color="auto"/>
              <w:left w:val="nil"/>
              <w:bottom w:val="nil"/>
              <w:right w:val="nil"/>
            </w:tcBorders>
          </w:tcPr>
          <w:p w:rsidR="00D62DD9" w:rsidRPr="004E1BF8" w:rsidRDefault="00D62DD9" w:rsidP="004E1BF8">
            <w:pPr>
              <w:widowControl/>
              <w:autoSpaceDE/>
              <w:autoSpaceDN/>
              <w:adjustRightInd/>
              <w:rPr>
                <w:rFonts w:ascii="Arial" w:hAnsi="Arial" w:cs="Arial"/>
              </w:rPr>
            </w:pPr>
            <w:r>
              <w:rPr>
                <w:rFonts w:ascii="Arial" w:hAnsi="Arial" w:cs="Arial"/>
              </w:rPr>
              <w:t>Markus Mika</w:t>
            </w:r>
          </w:p>
        </w:tc>
        <w:tc>
          <w:tcPr>
            <w:tcW w:w="3780" w:type="dxa"/>
            <w:tcBorders>
              <w:top w:val="single" w:sz="4" w:space="0" w:color="auto"/>
              <w:left w:val="nil"/>
              <w:bottom w:val="nil"/>
              <w:right w:val="nil"/>
            </w:tcBorders>
          </w:tcPr>
          <w:p w:rsidR="00D62DD9" w:rsidRPr="004E1BF8" w:rsidRDefault="00D62DD9" w:rsidP="004E1BF8">
            <w:pPr>
              <w:widowControl/>
              <w:autoSpaceDE/>
              <w:autoSpaceDN/>
              <w:adjustRightInd/>
              <w:rPr>
                <w:rFonts w:ascii="Arial" w:hAnsi="Arial" w:cs="Arial"/>
              </w:rPr>
            </w:pPr>
            <w:r>
              <w:rPr>
                <w:rFonts w:ascii="Arial" w:hAnsi="Arial" w:cs="Arial"/>
              </w:rPr>
              <w:t>Senior Scientist</w:t>
            </w:r>
          </w:p>
        </w:tc>
        <w:tc>
          <w:tcPr>
            <w:tcW w:w="2610" w:type="dxa"/>
            <w:tcBorders>
              <w:top w:val="single" w:sz="4" w:space="0" w:color="auto"/>
              <w:left w:val="nil"/>
              <w:bottom w:val="nil"/>
              <w:right w:val="nil"/>
            </w:tcBorders>
          </w:tcPr>
          <w:p w:rsidR="00D62DD9" w:rsidRPr="004E1BF8" w:rsidRDefault="00D62DD9" w:rsidP="004E1BF8">
            <w:pPr>
              <w:widowControl/>
              <w:autoSpaceDE/>
              <w:autoSpaceDN/>
              <w:adjustRightInd/>
              <w:rPr>
                <w:rFonts w:ascii="Arial" w:hAnsi="Arial" w:cs="Arial"/>
              </w:rPr>
            </w:pPr>
            <w:r>
              <w:rPr>
                <w:rFonts w:ascii="Arial" w:hAnsi="Arial" w:cs="Arial"/>
              </w:rPr>
              <w:t>mmika@hawkwatch.org</w:t>
            </w:r>
          </w:p>
        </w:tc>
      </w:tr>
      <w:tr w:rsidR="00D62DD9" w:rsidTr="006E1770">
        <w:trPr>
          <w:trHeight w:val="540"/>
        </w:trPr>
        <w:tc>
          <w:tcPr>
            <w:tcW w:w="1905" w:type="dxa"/>
            <w:tcBorders>
              <w:top w:val="nil"/>
              <w:left w:val="nil"/>
              <w:bottom w:val="nil"/>
              <w:right w:val="nil"/>
            </w:tcBorders>
          </w:tcPr>
          <w:p w:rsidR="00D62DD9" w:rsidRPr="004E1BF8" w:rsidRDefault="00D62DD9" w:rsidP="004E1BF8">
            <w:pPr>
              <w:widowControl/>
              <w:autoSpaceDE/>
              <w:autoSpaceDN/>
              <w:adjustRightInd/>
              <w:rPr>
                <w:rFonts w:ascii="Arial" w:hAnsi="Arial" w:cs="Arial"/>
              </w:rPr>
            </w:pPr>
            <w:r>
              <w:rPr>
                <w:rFonts w:ascii="Arial" w:hAnsi="Arial" w:cs="Arial"/>
              </w:rPr>
              <w:t>Jay Carlisle</w:t>
            </w:r>
          </w:p>
        </w:tc>
        <w:tc>
          <w:tcPr>
            <w:tcW w:w="3780" w:type="dxa"/>
            <w:tcBorders>
              <w:top w:val="nil"/>
              <w:left w:val="nil"/>
              <w:bottom w:val="nil"/>
              <w:right w:val="nil"/>
            </w:tcBorders>
          </w:tcPr>
          <w:p w:rsidR="00D62DD9" w:rsidRPr="004E1BF8" w:rsidRDefault="00D62DD9" w:rsidP="006E1770">
            <w:pPr>
              <w:widowControl/>
              <w:autoSpaceDE/>
              <w:autoSpaceDN/>
              <w:adjustRightInd/>
              <w:rPr>
                <w:rFonts w:ascii="Arial" w:hAnsi="Arial" w:cs="Arial"/>
              </w:rPr>
            </w:pPr>
            <w:r>
              <w:rPr>
                <w:rFonts w:ascii="Arial" w:hAnsi="Arial" w:cs="Arial"/>
              </w:rPr>
              <w:t xml:space="preserve">Research </w:t>
            </w:r>
            <w:r w:rsidR="006E1770">
              <w:rPr>
                <w:rFonts w:ascii="Arial" w:hAnsi="Arial" w:cs="Arial"/>
              </w:rPr>
              <w:t>Director, Idaho Bird Observatory</w:t>
            </w:r>
          </w:p>
        </w:tc>
        <w:tc>
          <w:tcPr>
            <w:tcW w:w="2610" w:type="dxa"/>
            <w:tcBorders>
              <w:top w:val="nil"/>
              <w:left w:val="nil"/>
              <w:bottom w:val="nil"/>
              <w:right w:val="nil"/>
            </w:tcBorders>
          </w:tcPr>
          <w:p w:rsidR="00D62DD9" w:rsidRPr="004E1BF8" w:rsidRDefault="00D62DD9" w:rsidP="004E1BF8">
            <w:pPr>
              <w:widowControl/>
              <w:autoSpaceDE/>
              <w:autoSpaceDN/>
              <w:adjustRightInd/>
              <w:rPr>
                <w:rFonts w:ascii="Arial" w:hAnsi="Arial" w:cs="Arial"/>
              </w:rPr>
            </w:pPr>
            <w:r>
              <w:rPr>
                <w:rFonts w:ascii="Arial" w:hAnsi="Arial" w:cs="Arial"/>
              </w:rPr>
              <w:t>jaycarlisle@boisestate.edu</w:t>
            </w:r>
          </w:p>
        </w:tc>
      </w:tr>
      <w:tr w:rsidR="00D62DD9" w:rsidTr="006E1770">
        <w:trPr>
          <w:trHeight w:val="360"/>
        </w:trPr>
        <w:tc>
          <w:tcPr>
            <w:tcW w:w="1905" w:type="dxa"/>
            <w:tcBorders>
              <w:top w:val="nil"/>
              <w:left w:val="nil"/>
              <w:bottom w:val="nil"/>
              <w:right w:val="nil"/>
            </w:tcBorders>
          </w:tcPr>
          <w:p w:rsidR="00D62DD9" w:rsidRPr="004E1BF8" w:rsidRDefault="006E1770" w:rsidP="004E1BF8">
            <w:pPr>
              <w:widowControl/>
              <w:autoSpaceDE/>
              <w:autoSpaceDN/>
              <w:adjustRightInd/>
              <w:rPr>
                <w:rFonts w:ascii="Arial" w:hAnsi="Arial" w:cs="Arial"/>
              </w:rPr>
            </w:pPr>
            <w:r>
              <w:rPr>
                <w:rFonts w:ascii="Arial" w:hAnsi="Arial" w:cs="Arial"/>
              </w:rPr>
              <w:t>Joe Buchanan</w:t>
            </w:r>
          </w:p>
        </w:tc>
        <w:tc>
          <w:tcPr>
            <w:tcW w:w="3780" w:type="dxa"/>
            <w:tcBorders>
              <w:top w:val="nil"/>
              <w:left w:val="nil"/>
              <w:bottom w:val="nil"/>
              <w:right w:val="nil"/>
            </w:tcBorders>
          </w:tcPr>
          <w:p w:rsidR="00D62DD9" w:rsidRPr="004E1BF8" w:rsidRDefault="006E1770" w:rsidP="004E1BF8">
            <w:pPr>
              <w:widowControl/>
              <w:autoSpaceDE/>
              <w:autoSpaceDN/>
              <w:adjustRightInd/>
              <w:rPr>
                <w:rFonts w:ascii="Arial" w:hAnsi="Arial" w:cs="Arial"/>
              </w:rPr>
            </w:pPr>
            <w:r>
              <w:rPr>
                <w:rFonts w:ascii="Arial" w:hAnsi="Arial" w:cs="Arial"/>
              </w:rPr>
              <w:t>Avian Diversity Coordinator</w:t>
            </w:r>
          </w:p>
        </w:tc>
        <w:tc>
          <w:tcPr>
            <w:tcW w:w="2610" w:type="dxa"/>
            <w:tcBorders>
              <w:top w:val="nil"/>
              <w:left w:val="nil"/>
              <w:bottom w:val="nil"/>
              <w:right w:val="nil"/>
            </w:tcBorders>
          </w:tcPr>
          <w:p w:rsidR="00D62DD9" w:rsidRPr="004E1BF8" w:rsidRDefault="006E1770" w:rsidP="004E1BF8">
            <w:pPr>
              <w:widowControl/>
              <w:autoSpaceDE/>
              <w:autoSpaceDN/>
              <w:adjustRightInd/>
              <w:rPr>
                <w:rFonts w:ascii="Arial" w:hAnsi="Arial" w:cs="Arial"/>
              </w:rPr>
            </w:pPr>
            <w:r w:rsidRPr="002C7118">
              <w:rPr>
                <w:rFonts w:ascii="Arial" w:hAnsi="Arial" w:cs="Arial"/>
              </w:rPr>
              <w:t>buchajbb@dfw.wa.gov</w:t>
            </w:r>
          </w:p>
        </w:tc>
      </w:tr>
      <w:tr w:rsidR="00D62DD9" w:rsidTr="006E1770">
        <w:trPr>
          <w:trHeight w:val="510"/>
        </w:trPr>
        <w:tc>
          <w:tcPr>
            <w:tcW w:w="1905" w:type="dxa"/>
            <w:tcBorders>
              <w:top w:val="nil"/>
              <w:left w:val="nil"/>
              <w:bottom w:val="single" w:sz="4" w:space="0" w:color="auto"/>
              <w:right w:val="nil"/>
            </w:tcBorders>
          </w:tcPr>
          <w:p w:rsidR="00D62DD9" w:rsidRPr="004E1BF8" w:rsidRDefault="006E1770" w:rsidP="004E1BF8">
            <w:pPr>
              <w:widowControl/>
              <w:autoSpaceDE/>
              <w:autoSpaceDN/>
              <w:adjustRightInd/>
              <w:rPr>
                <w:rFonts w:ascii="Arial" w:hAnsi="Arial" w:cs="Arial"/>
              </w:rPr>
            </w:pPr>
            <w:r>
              <w:rPr>
                <w:rFonts w:ascii="Arial" w:hAnsi="Arial" w:cs="Arial"/>
              </w:rPr>
              <w:t>Greg Kaltenecker</w:t>
            </w:r>
          </w:p>
        </w:tc>
        <w:tc>
          <w:tcPr>
            <w:tcW w:w="3780" w:type="dxa"/>
            <w:tcBorders>
              <w:top w:val="nil"/>
              <w:left w:val="nil"/>
              <w:bottom w:val="single" w:sz="4" w:space="0" w:color="auto"/>
              <w:right w:val="nil"/>
            </w:tcBorders>
          </w:tcPr>
          <w:p w:rsidR="00D62DD9" w:rsidRPr="004E1BF8" w:rsidRDefault="006E1770" w:rsidP="004E1BF8">
            <w:pPr>
              <w:widowControl/>
              <w:autoSpaceDE/>
              <w:autoSpaceDN/>
              <w:adjustRightInd/>
              <w:rPr>
                <w:rFonts w:ascii="Arial" w:hAnsi="Arial" w:cs="Arial"/>
              </w:rPr>
            </w:pPr>
            <w:r>
              <w:rPr>
                <w:rFonts w:ascii="Arial" w:hAnsi="Arial" w:cs="Arial"/>
              </w:rPr>
              <w:t>Executive Director, Idaho Bird Observatory</w:t>
            </w:r>
          </w:p>
        </w:tc>
        <w:tc>
          <w:tcPr>
            <w:tcW w:w="2610" w:type="dxa"/>
            <w:tcBorders>
              <w:top w:val="nil"/>
              <w:left w:val="nil"/>
              <w:bottom w:val="single" w:sz="4" w:space="0" w:color="auto"/>
              <w:right w:val="nil"/>
            </w:tcBorders>
          </w:tcPr>
          <w:p w:rsidR="00D62DD9" w:rsidRPr="004E1BF8" w:rsidRDefault="006E1770" w:rsidP="004E1BF8">
            <w:pPr>
              <w:widowControl/>
              <w:autoSpaceDE/>
              <w:autoSpaceDN/>
              <w:adjustRightInd/>
              <w:rPr>
                <w:rFonts w:ascii="Arial" w:hAnsi="Arial" w:cs="Arial"/>
              </w:rPr>
            </w:pPr>
            <w:r>
              <w:rPr>
                <w:rFonts w:ascii="Arial" w:hAnsi="Arial" w:cs="Arial"/>
              </w:rPr>
              <w:t>gregorykaltenecker@boisestate.edu</w:t>
            </w:r>
          </w:p>
        </w:tc>
      </w:tr>
    </w:tbl>
    <w:p w:rsidR="006E1770" w:rsidRDefault="006E17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52B65" w:rsidRDefault="007E1858" w:rsidP="00907EC4">
      <w:pPr>
        <w:rPr>
          <w:rFonts w:ascii="Arial" w:hAnsi="Arial" w:cs="Arial"/>
          <w:sz w:val="22"/>
          <w:szCs w:val="22"/>
        </w:rPr>
      </w:pPr>
      <w:r w:rsidRPr="00D52B65">
        <w:rPr>
          <w:rFonts w:ascii="Arial" w:hAnsi="Arial" w:cs="Arial"/>
          <w:sz w:val="22"/>
          <w:szCs w:val="22"/>
        </w:rPr>
        <w:t>We do not provide gifts or payments to respondents.</w:t>
      </w:r>
    </w:p>
    <w:p w:rsidR="00913659" w:rsidRPr="00D52B6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5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52B65">
        <w:rPr>
          <w:rFonts w:ascii="Arial" w:hAnsi="Arial" w:cs="Arial"/>
          <w:b/>
          <w:bCs/>
          <w:sz w:val="22"/>
          <w:szCs w:val="22"/>
        </w:rPr>
        <w:t>10.</w:t>
      </w:r>
      <w:r w:rsidRPr="00D52B65">
        <w:rPr>
          <w:rFonts w:ascii="Arial" w:hAnsi="Arial" w:cs="Arial"/>
          <w:b/>
          <w:bCs/>
          <w:sz w:val="22"/>
          <w:szCs w:val="22"/>
        </w:rPr>
        <w:tab/>
        <w:t>Describe any assurance of confidentiality provided to respondents and the basis for the assurance in statute, regulation, or agency policy.</w:t>
      </w:r>
    </w:p>
    <w:p w:rsidR="00913659" w:rsidRPr="00D52B6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E1858" w:rsidRPr="00D52B65" w:rsidRDefault="007E1858" w:rsidP="007E1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52B65">
        <w:rPr>
          <w:rFonts w:ascii="Arial" w:hAnsi="Arial" w:cs="Arial"/>
          <w:sz w:val="22"/>
          <w:szCs w:val="22"/>
        </w:rPr>
        <w:t xml:space="preserve">We do not provide respondents any assurance of confidentiality. </w:t>
      </w:r>
    </w:p>
    <w:p w:rsidR="00913659" w:rsidRPr="00D52B6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5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52B65">
        <w:rPr>
          <w:rFonts w:ascii="Arial" w:hAnsi="Arial" w:cs="Arial"/>
          <w:b/>
          <w:bCs/>
          <w:sz w:val="22"/>
          <w:szCs w:val="22"/>
        </w:rPr>
        <w:t>11.</w:t>
      </w:r>
      <w:r w:rsidRPr="00D52B65">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D52B65"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92DAD" w:rsidRDefault="007E1858" w:rsidP="00892DAD">
      <w:pPr>
        <w:rPr>
          <w:rFonts w:ascii="Arial" w:hAnsi="Arial" w:cs="Arial"/>
          <w:sz w:val="22"/>
          <w:szCs w:val="22"/>
        </w:rPr>
      </w:pPr>
      <w:r w:rsidRPr="00D52B65">
        <w:rPr>
          <w:rFonts w:ascii="Arial" w:hAnsi="Arial" w:cs="Arial"/>
          <w:sz w:val="22"/>
          <w:szCs w:val="22"/>
        </w:rPr>
        <w:t>We do not ask questions of a sensitive nature.</w:t>
      </w:r>
    </w:p>
    <w:p w:rsidR="00892DAD" w:rsidRDefault="00892DAD" w:rsidP="00892DAD">
      <w:pPr>
        <w:rPr>
          <w:rFonts w:ascii="Arial" w:hAnsi="Arial" w:cs="Arial"/>
          <w:sz w:val="22"/>
          <w:szCs w:val="22"/>
        </w:rPr>
      </w:pPr>
    </w:p>
    <w:p w:rsidR="00150437" w:rsidRPr="00670629" w:rsidRDefault="00150437" w:rsidP="00892DAD">
      <w:pPr>
        <w:rPr>
          <w:rFonts w:ascii="Arial" w:hAnsi="Arial" w:cs="Arial"/>
          <w:b/>
          <w:bCs/>
          <w:sz w:val="22"/>
          <w:szCs w:val="22"/>
        </w:rPr>
      </w:pPr>
      <w:r w:rsidRPr="00670629">
        <w:rPr>
          <w:rFonts w:ascii="Arial" w:hAnsi="Arial" w:cs="Arial"/>
          <w:b/>
          <w:bCs/>
          <w:sz w:val="22"/>
          <w:szCs w:val="22"/>
        </w:rPr>
        <w:t>12.</w:t>
      </w:r>
      <w:r w:rsidR="00DC67AB">
        <w:rPr>
          <w:rFonts w:ascii="Arial" w:hAnsi="Arial" w:cs="Arial"/>
          <w:b/>
          <w:bCs/>
          <w:sz w:val="22"/>
          <w:szCs w:val="22"/>
        </w:rPr>
        <w:t xml:space="preserve">  </w:t>
      </w:r>
      <w:r w:rsidRPr="00670629">
        <w:rPr>
          <w:rFonts w:ascii="Arial" w:hAnsi="Arial" w:cs="Arial"/>
          <w:b/>
          <w:bCs/>
          <w:sz w:val="22"/>
          <w:szCs w:val="22"/>
        </w:rPr>
        <w:t xml:space="preserve">Provide estimates of the hour burden of the collection of information.  </w:t>
      </w:r>
    </w:p>
    <w:p w:rsidR="00004950" w:rsidRDefault="00004950" w:rsidP="00BB4A08">
      <w:pPr>
        <w:rPr>
          <w:rFonts w:ascii="Arial" w:hAnsi="Arial" w:cs="Arial"/>
          <w:sz w:val="22"/>
          <w:szCs w:val="22"/>
        </w:rPr>
      </w:pPr>
    </w:p>
    <w:p w:rsidR="002C1A49" w:rsidRDefault="002C1A49" w:rsidP="00760C33">
      <w:pPr>
        <w:rPr>
          <w:rFonts w:ascii="Arial" w:hAnsi="Arial" w:cs="Arial"/>
          <w:sz w:val="22"/>
          <w:szCs w:val="22"/>
        </w:rPr>
      </w:pPr>
      <w:r>
        <w:rPr>
          <w:rFonts w:ascii="Arial" w:hAnsi="Arial" w:cs="Arial"/>
          <w:sz w:val="22"/>
          <w:szCs w:val="22"/>
        </w:rPr>
        <w:t xml:space="preserve">We </w:t>
      </w:r>
      <w:r w:rsidR="002C7118">
        <w:rPr>
          <w:rFonts w:ascii="Arial" w:hAnsi="Arial" w:cs="Arial"/>
          <w:sz w:val="22"/>
          <w:szCs w:val="22"/>
        </w:rPr>
        <w:t>estimate 65</w:t>
      </w:r>
      <w:r w:rsidR="008036E8">
        <w:rPr>
          <w:rFonts w:ascii="Arial" w:hAnsi="Arial" w:cs="Arial"/>
          <w:sz w:val="22"/>
          <w:szCs w:val="22"/>
        </w:rPr>
        <w:t>5 annual responses totaling 1,6</w:t>
      </w:r>
      <w:r w:rsidR="00A57C3A">
        <w:rPr>
          <w:rFonts w:ascii="Arial" w:hAnsi="Arial" w:cs="Arial"/>
          <w:sz w:val="22"/>
          <w:szCs w:val="22"/>
        </w:rPr>
        <w:t>38 annual</w:t>
      </w:r>
      <w:r>
        <w:rPr>
          <w:rFonts w:ascii="Arial" w:hAnsi="Arial" w:cs="Arial"/>
          <w:sz w:val="22"/>
          <w:szCs w:val="22"/>
        </w:rPr>
        <w:t xml:space="preserve"> burden hours for this collection.  </w:t>
      </w:r>
    </w:p>
    <w:p w:rsidR="00F64CD6" w:rsidRDefault="00F64CD6" w:rsidP="00760C33">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790"/>
        <w:gridCol w:w="1739"/>
        <w:gridCol w:w="1501"/>
        <w:gridCol w:w="1620"/>
        <w:gridCol w:w="1818"/>
      </w:tblGrid>
      <w:tr w:rsidR="00597BC0" w:rsidTr="00911D68">
        <w:tc>
          <w:tcPr>
            <w:tcW w:w="2790" w:type="dxa"/>
          </w:tcPr>
          <w:p w:rsidR="00597BC0" w:rsidRPr="00597BC0" w:rsidRDefault="00597BC0" w:rsidP="00563A0D">
            <w:pPr>
              <w:rPr>
                <w:rFonts w:ascii="Arial" w:hAnsi="Arial" w:cs="Arial"/>
                <w:b/>
              </w:rPr>
            </w:pPr>
            <w:r w:rsidRPr="00597BC0">
              <w:rPr>
                <w:rFonts w:ascii="Arial" w:hAnsi="Arial" w:cs="Arial"/>
                <w:b/>
              </w:rPr>
              <w:t>ACTIVITY</w:t>
            </w:r>
          </w:p>
        </w:tc>
        <w:tc>
          <w:tcPr>
            <w:tcW w:w="1739" w:type="dxa"/>
          </w:tcPr>
          <w:p w:rsidR="00597BC0" w:rsidRPr="00597BC0" w:rsidRDefault="00597BC0" w:rsidP="00563A0D">
            <w:pPr>
              <w:rPr>
                <w:rFonts w:ascii="Arial" w:hAnsi="Arial" w:cs="Arial"/>
                <w:b/>
              </w:rPr>
            </w:pPr>
            <w:r w:rsidRPr="00597BC0">
              <w:rPr>
                <w:rFonts w:ascii="Arial" w:hAnsi="Arial" w:cs="Arial"/>
                <w:b/>
              </w:rPr>
              <w:t>NUMBER OF ANNUAL RESPONDENTS</w:t>
            </w:r>
          </w:p>
        </w:tc>
        <w:tc>
          <w:tcPr>
            <w:tcW w:w="1501" w:type="dxa"/>
          </w:tcPr>
          <w:p w:rsidR="00597BC0" w:rsidRPr="00597BC0" w:rsidRDefault="00597BC0" w:rsidP="00563A0D">
            <w:pPr>
              <w:rPr>
                <w:rFonts w:ascii="Arial" w:hAnsi="Arial" w:cs="Arial"/>
                <w:b/>
              </w:rPr>
            </w:pPr>
            <w:r w:rsidRPr="00597BC0">
              <w:rPr>
                <w:rFonts w:ascii="Arial" w:hAnsi="Arial" w:cs="Arial"/>
                <w:b/>
              </w:rPr>
              <w:t>NUMBER OF ANNUAL RESPONSES</w:t>
            </w:r>
          </w:p>
        </w:tc>
        <w:tc>
          <w:tcPr>
            <w:tcW w:w="1620" w:type="dxa"/>
          </w:tcPr>
          <w:p w:rsidR="00597BC0" w:rsidRPr="00597BC0" w:rsidRDefault="00597BC0" w:rsidP="00563A0D">
            <w:pPr>
              <w:rPr>
                <w:rFonts w:ascii="Arial" w:hAnsi="Arial" w:cs="Arial"/>
                <w:b/>
              </w:rPr>
            </w:pPr>
            <w:r w:rsidRPr="00597BC0">
              <w:rPr>
                <w:rFonts w:ascii="Arial" w:hAnsi="Arial" w:cs="Arial"/>
                <w:b/>
              </w:rPr>
              <w:t>COMPLETION TIME PER RESPONSE</w:t>
            </w:r>
          </w:p>
        </w:tc>
        <w:tc>
          <w:tcPr>
            <w:tcW w:w="1818" w:type="dxa"/>
          </w:tcPr>
          <w:p w:rsidR="00597BC0" w:rsidRPr="00597BC0" w:rsidRDefault="00597BC0" w:rsidP="00563A0D">
            <w:pPr>
              <w:rPr>
                <w:rFonts w:ascii="Arial" w:hAnsi="Arial" w:cs="Arial"/>
                <w:b/>
              </w:rPr>
            </w:pPr>
            <w:r w:rsidRPr="00597BC0">
              <w:rPr>
                <w:rFonts w:ascii="Arial" w:hAnsi="Arial" w:cs="Arial"/>
                <w:b/>
              </w:rPr>
              <w:t>TOTAL ANNUAL BURDEN HOURS</w:t>
            </w:r>
          </w:p>
        </w:tc>
      </w:tr>
      <w:tr w:rsidR="00597BC0" w:rsidTr="00911D68">
        <w:tc>
          <w:tcPr>
            <w:tcW w:w="2790" w:type="dxa"/>
          </w:tcPr>
          <w:p w:rsidR="00597BC0" w:rsidRPr="00597BC0" w:rsidRDefault="00597BC0" w:rsidP="00563A0D">
            <w:pPr>
              <w:rPr>
                <w:rFonts w:ascii="Arial" w:hAnsi="Arial" w:cs="Arial"/>
              </w:rPr>
            </w:pPr>
            <w:r w:rsidRPr="00597BC0">
              <w:rPr>
                <w:rFonts w:ascii="Arial" w:hAnsi="Arial" w:cs="Arial"/>
              </w:rPr>
              <w:t>FWS Form 3-2307</w:t>
            </w:r>
          </w:p>
        </w:tc>
        <w:tc>
          <w:tcPr>
            <w:tcW w:w="1739" w:type="dxa"/>
          </w:tcPr>
          <w:p w:rsidR="00597BC0" w:rsidRPr="00597BC0" w:rsidRDefault="00597BC0" w:rsidP="00563A0D">
            <w:pPr>
              <w:jc w:val="right"/>
              <w:rPr>
                <w:rFonts w:ascii="Arial" w:hAnsi="Arial" w:cs="Arial"/>
              </w:rPr>
            </w:pPr>
            <w:r w:rsidRPr="00597BC0">
              <w:rPr>
                <w:rFonts w:ascii="Arial" w:hAnsi="Arial" w:cs="Arial"/>
              </w:rPr>
              <w:t>71</w:t>
            </w:r>
          </w:p>
        </w:tc>
        <w:tc>
          <w:tcPr>
            <w:tcW w:w="1501" w:type="dxa"/>
          </w:tcPr>
          <w:p w:rsidR="00597BC0" w:rsidRPr="00597BC0" w:rsidRDefault="00597BC0" w:rsidP="00563A0D">
            <w:pPr>
              <w:jc w:val="right"/>
              <w:rPr>
                <w:rFonts w:ascii="Arial" w:hAnsi="Arial" w:cs="Arial"/>
              </w:rPr>
            </w:pPr>
            <w:r w:rsidRPr="00597BC0">
              <w:rPr>
                <w:rFonts w:ascii="Arial" w:hAnsi="Arial" w:cs="Arial"/>
              </w:rPr>
              <w:t>639</w:t>
            </w:r>
          </w:p>
        </w:tc>
        <w:tc>
          <w:tcPr>
            <w:tcW w:w="1620" w:type="dxa"/>
          </w:tcPr>
          <w:p w:rsidR="00597BC0" w:rsidRPr="00597BC0" w:rsidRDefault="00597BC0" w:rsidP="00563A0D">
            <w:pPr>
              <w:jc w:val="right"/>
              <w:rPr>
                <w:rFonts w:ascii="Arial" w:hAnsi="Arial" w:cs="Arial"/>
              </w:rPr>
            </w:pPr>
            <w:r w:rsidRPr="00597BC0">
              <w:rPr>
                <w:rFonts w:ascii="Arial" w:hAnsi="Arial" w:cs="Arial"/>
              </w:rPr>
              <w:t>2.5 hours</w:t>
            </w:r>
          </w:p>
        </w:tc>
        <w:tc>
          <w:tcPr>
            <w:tcW w:w="1818" w:type="dxa"/>
          </w:tcPr>
          <w:p w:rsidR="00597BC0" w:rsidRPr="00597BC0" w:rsidRDefault="00597BC0" w:rsidP="00563A0D">
            <w:pPr>
              <w:jc w:val="right"/>
              <w:rPr>
                <w:rFonts w:ascii="Arial" w:hAnsi="Arial" w:cs="Arial"/>
              </w:rPr>
            </w:pPr>
            <w:r w:rsidRPr="00597BC0">
              <w:rPr>
                <w:rFonts w:ascii="Arial" w:hAnsi="Arial" w:cs="Arial"/>
              </w:rPr>
              <w:t>1,598</w:t>
            </w:r>
          </w:p>
        </w:tc>
      </w:tr>
      <w:tr w:rsidR="00597BC0" w:rsidTr="00911D68">
        <w:tc>
          <w:tcPr>
            <w:tcW w:w="2790" w:type="dxa"/>
          </w:tcPr>
          <w:p w:rsidR="00597BC0" w:rsidRPr="00597BC0" w:rsidRDefault="00597BC0" w:rsidP="00563A0D">
            <w:pPr>
              <w:rPr>
                <w:rFonts w:ascii="Arial" w:hAnsi="Arial" w:cs="Arial"/>
              </w:rPr>
            </w:pPr>
            <w:r w:rsidRPr="00597BC0">
              <w:rPr>
                <w:rFonts w:ascii="Arial" w:hAnsi="Arial" w:cs="Arial"/>
              </w:rPr>
              <w:t>FWS Form 3-2308</w:t>
            </w:r>
          </w:p>
        </w:tc>
        <w:tc>
          <w:tcPr>
            <w:tcW w:w="1739" w:type="dxa"/>
          </w:tcPr>
          <w:p w:rsidR="00597BC0" w:rsidRPr="00597BC0" w:rsidRDefault="00597BC0" w:rsidP="00563A0D">
            <w:pPr>
              <w:jc w:val="right"/>
              <w:rPr>
                <w:rFonts w:ascii="Arial" w:hAnsi="Arial" w:cs="Arial"/>
              </w:rPr>
            </w:pPr>
            <w:r w:rsidRPr="00597BC0">
              <w:rPr>
                <w:rFonts w:ascii="Arial" w:hAnsi="Arial" w:cs="Arial"/>
              </w:rPr>
              <w:t>8</w:t>
            </w:r>
          </w:p>
        </w:tc>
        <w:tc>
          <w:tcPr>
            <w:tcW w:w="1501" w:type="dxa"/>
          </w:tcPr>
          <w:p w:rsidR="00597BC0" w:rsidRPr="00597BC0" w:rsidRDefault="00597BC0" w:rsidP="00563A0D">
            <w:pPr>
              <w:jc w:val="right"/>
              <w:rPr>
                <w:rFonts w:ascii="Arial" w:hAnsi="Arial" w:cs="Arial"/>
              </w:rPr>
            </w:pPr>
            <w:r w:rsidRPr="00597BC0">
              <w:rPr>
                <w:rFonts w:ascii="Arial" w:hAnsi="Arial" w:cs="Arial"/>
              </w:rPr>
              <w:t>8</w:t>
            </w:r>
          </w:p>
        </w:tc>
        <w:tc>
          <w:tcPr>
            <w:tcW w:w="1620" w:type="dxa"/>
          </w:tcPr>
          <w:p w:rsidR="00597BC0" w:rsidRPr="00597BC0" w:rsidRDefault="00597BC0" w:rsidP="00563A0D">
            <w:pPr>
              <w:jc w:val="right"/>
              <w:rPr>
                <w:rFonts w:ascii="Arial" w:hAnsi="Arial" w:cs="Arial"/>
              </w:rPr>
            </w:pPr>
            <w:r w:rsidRPr="00597BC0">
              <w:rPr>
                <w:rFonts w:ascii="Arial" w:hAnsi="Arial" w:cs="Arial"/>
              </w:rPr>
              <w:t>2.5 hours</w:t>
            </w:r>
          </w:p>
        </w:tc>
        <w:tc>
          <w:tcPr>
            <w:tcW w:w="1818" w:type="dxa"/>
          </w:tcPr>
          <w:p w:rsidR="00597BC0" w:rsidRPr="00597BC0" w:rsidRDefault="00597BC0" w:rsidP="00563A0D">
            <w:pPr>
              <w:jc w:val="right"/>
              <w:rPr>
                <w:rFonts w:ascii="Arial" w:hAnsi="Arial" w:cs="Arial"/>
              </w:rPr>
            </w:pPr>
            <w:r w:rsidRPr="00597BC0">
              <w:rPr>
                <w:rFonts w:ascii="Arial" w:hAnsi="Arial" w:cs="Arial"/>
              </w:rPr>
              <w:t>20</w:t>
            </w:r>
          </w:p>
        </w:tc>
      </w:tr>
      <w:tr w:rsidR="00597BC0" w:rsidTr="00911D68">
        <w:tc>
          <w:tcPr>
            <w:tcW w:w="2790" w:type="dxa"/>
          </w:tcPr>
          <w:p w:rsidR="00597BC0" w:rsidRPr="00597BC0" w:rsidRDefault="00597BC0" w:rsidP="00563A0D">
            <w:pPr>
              <w:rPr>
                <w:rFonts w:ascii="Arial" w:hAnsi="Arial" w:cs="Arial"/>
              </w:rPr>
            </w:pPr>
            <w:r w:rsidRPr="00597BC0">
              <w:rPr>
                <w:rFonts w:ascii="Arial" w:hAnsi="Arial" w:cs="Arial"/>
              </w:rPr>
              <w:t>FWS Form 3-2309</w:t>
            </w:r>
          </w:p>
        </w:tc>
        <w:tc>
          <w:tcPr>
            <w:tcW w:w="1739" w:type="dxa"/>
          </w:tcPr>
          <w:p w:rsidR="00597BC0" w:rsidRPr="00597BC0" w:rsidRDefault="00597BC0" w:rsidP="00563A0D">
            <w:pPr>
              <w:jc w:val="right"/>
              <w:rPr>
                <w:rFonts w:ascii="Arial" w:hAnsi="Arial" w:cs="Arial"/>
              </w:rPr>
            </w:pPr>
            <w:r w:rsidRPr="00597BC0">
              <w:rPr>
                <w:rFonts w:ascii="Arial" w:hAnsi="Arial" w:cs="Arial"/>
              </w:rPr>
              <w:t>8</w:t>
            </w:r>
          </w:p>
        </w:tc>
        <w:tc>
          <w:tcPr>
            <w:tcW w:w="1501" w:type="dxa"/>
          </w:tcPr>
          <w:p w:rsidR="00597BC0" w:rsidRPr="00597BC0" w:rsidRDefault="00597BC0" w:rsidP="00563A0D">
            <w:pPr>
              <w:jc w:val="right"/>
              <w:rPr>
                <w:rFonts w:ascii="Arial" w:hAnsi="Arial" w:cs="Arial"/>
              </w:rPr>
            </w:pPr>
            <w:r w:rsidRPr="00597BC0">
              <w:rPr>
                <w:rFonts w:ascii="Arial" w:hAnsi="Arial" w:cs="Arial"/>
              </w:rPr>
              <w:t>8</w:t>
            </w:r>
          </w:p>
        </w:tc>
        <w:tc>
          <w:tcPr>
            <w:tcW w:w="1620" w:type="dxa"/>
          </w:tcPr>
          <w:p w:rsidR="00597BC0" w:rsidRPr="00597BC0" w:rsidRDefault="00597BC0" w:rsidP="00563A0D">
            <w:pPr>
              <w:jc w:val="right"/>
              <w:rPr>
                <w:rFonts w:ascii="Arial" w:hAnsi="Arial" w:cs="Arial"/>
              </w:rPr>
            </w:pPr>
            <w:r w:rsidRPr="00597BC0">
              <w:rPr>
                <w:rFonts w:ascii="Arial" w:hAnsi="Arial" w:cs="Arial"/>
              </w:rPr>
              <w:t>2.5 hours</w:t>
            </w:r>
          </w:p>
        </w:tc>
        <w:tc>
          <w:tcPr>
            <w:tcW w:w="1818" w:type="dxa"/>
          </w:tcPr>
          <w:p w:rsidR="00597BC0" w:rsidRPr="00597BC0" w:rsidRDefault="00597BC0" w:rsidP="00563A0D">
            <w:pPr>
              <w:jc w:val="right"/>
              <w:rPr>
                <w:rFonts w:ascii="Arial" w:hAnsi="Arial" w:cs="Arial"/>
              </w:rPr>
            </w:pPr>
            <w:r w:rsidRPr="00597BC0">
              <w:rPr>
                <w:rFonts w:ascii="Arial" w:hAnsi="Arial" w:cs="Arial"/>
              </w:rPr>
              <w:t>20</w:t>
            </w:r>
          </w:p>
        </w:tc>
      </w:tr>
      <w:tr w:rsidR="00597BC0" w:rsidTr="00911D68">
        <w:tc>
          <w:tcPr>
            <w:tcW w:w="2790" w:type="dxa"/>
          </w:tcPr>
          <w:p w:rsidR="00597BC0" w:rsidRPr="00597BC0" w:rsidRDefault="00597BC0" w:rsidP="00563A0D">
            <w:pPr>
              <w:rPr>
                <w:rFonts w:ascii="Arial" w:hAnsi="Arial" w:cs="Arial"/>
                <w:b/>
              </w:rPr>
            </w:pPr>
            <w:r w:rsidRPr="00597BC0">
              <w:rPr>
                <w:rFonts w:ascii="Arial" w:hAnsi="Arial" w:cs="Arial"/>
                <w:b/>
              </w:rPr>
              <w:t>Totals</w:t>
            </w:r>
          </w:p>
        </w:tc>
        <w:tc>
          <w:tcPr>
            <w:tcW w:w="1739" w:type="dxa"/>
          </w:tcPr>
          <w:p w:rsidR="00597BC0" w:rsidRPr="00597BC0" w:rsidRDefault="00597BC0" w:rsidP="00563A0D">
            <w:pPr>
              <w:jc w:val="right"/>
              <w:rPr>
                <w:rFonts w:ascii="Arial" w:hAnsi="Arial" w:cs="Arial"/>
              </w:rPr>
            </w:pPr>
            <w:r w:rsidRPr="00597BC0">
              <w:rPr>
                <w:rFonts w:ascii="Arial" w:hAnsi="Arial" w:cs="Arial"/>
              </w:rPr>
              <w:t>87</w:t>
            </w:r>
          </w:p>
        </w:tc>
        <w:tc>
          <w:tcPr>
            <w:tcW w:w="1501" w:type="dxa"/>
          </w:tcPr>
          <w:p w:rsidR="00597BC0" w:rsidRPr="00597BC0" w:rsidRDefault="002C7118" w:rsidP="00563A0D">
            <w:pPr>
              <w:jc w:val="right"/>
              <w:rPr>
                <w:rFonts w:ascii="Arial" w:hAnsi="Arial" w:cs="Arial"/>
              </w:rPr>
            </w:pPr>
            <w:r>
              <w:rPr>
                <w:rFonts w:ascii="Arial" w:hAnsi="Arial" w:cs="Arial"/>
              </w:rPr>
              <w:t>65</w:t>
            </w:r>
            <w:r w:rsidR="00597BC0" w:rsidRPr="00597BC0">
              <w:rPr>
                <w:rFonts w:ascii="Arial" w:hAnsi="Arial" w:cs="Arial"/>
              </w:rPr>
              <w:t>5</w:t>
            </w:r>
          </w:p>
        </w:tc>
        <w:tc>
          <w:tcPr>
            <w:tcW w:w="1620" w:type="dxa"/>
          </w:tcPr>
          <w:p w:rsidR="00597BC0" w:rsidRPr="00597BC0" w:rsidRDefault="00597BC0" w:rsidP="00563A0D">
            <w:pPr>
              <w:jc w:val="right"/>
              <w:rPr>
                <w:rFonts w:ascii="Arial" w:hAnsi="Arial" w:cs="Arial"/>
              </w:rPr>
            </w:pPr>
          </w:p>
        </w:tc>
        <w:tc>
          <w:tcPr>
            <w:tcW w:w="1818" w:type="dxa"/>
          </w:tcPr>
          <w:p w:rsidR="00597BC0" w:rsidRPr="00597BC0" w:rsidRDefault="00597BC0" w:rsidP="00563A0D">
            <w:pPr>
              <w:jc w:val="right"/>
              <w:rPr>
                <w:rFonts w:ascii="Arial" w:hAnsi="Arial" w:cs="Arial"/>
              </w:rPr>
            </w:pPr>
            <w:r w:rsidRPr="00597BC0">
              <w:rPr>
                <w:rFonts w:ascii="Arial" w:hAnsi="Arial" w:cs="Arial"/>
              </w:rPr>
              <w:t>1,638</w:t>
            </w:r>
          </w:p>
        </w:tc>
      </w:tr>
    </w:tbl>
    <w:p w:rsidR="00597BC0" w:rsidRDefault="00597BC0" w:rsidP="00597BC0">
      <w:pPr>
        <w:rPr>
          <w:rFonts w:ascii="Arial" w:hAnsi="Arial" w:cs="Arial"/>
          <w:b/>
          <w:bCs/>
        </w:rPr>
      </w:pPr>
    </w:p>
    <w:p w:rsidR="00F64CD6" w:rsidRPr="00F64CD6" w:rsidRDefault="00F64CD6" w:rsidP="00F64CD6">
      <w:pPr>
        <w:widowControl/>
        <w:tabs>
          <w:tab w:val="left" w:pos="180"/>
        </w:tabs>
        <w:rPr>
          <w:rFonts w:ascii="Arial" w:hAnsi="Arial" w:cs="Arial"/>
          <w:sz w:val="22"/>
          <w:szCs w:val="22"/>
        </w:rPr>
      </w:pPr>
      <w:r w:rsidRPr="00F64CD6">
        <w:rPr>
          <w:rFonts w:ascii="Arial" w:hAnsi="Arial" w:cs="Arial"/>
          <w:sz w:val="22"/>
          <w:szCs w:val="22"/>
        </w:rPr>
        <w:t xml:space="preserve">We estimate the total dollar value of the annual burden hours for this collection to be </w:t>
      </w:r>
      <w:r w:rsidRPr="00F64CD6">
        <w:rPr>
          <w:rFonts w:ascii="Arial" w:hAnsi="Arial" w:cs="Arial"/>
          <w:bCs/>
          <w:sz w:val="22"/>
          <w:szCs w:val="22"/>
        </w:rPr>
        <w:t>$</w:t>
      </w:r>
      <w:r w:rsidR="009007C0">
        <w:rPr>
          <w:rFonts w:ascii="Arial" w:hAnsi="Arial" w:cs="Arial"/>
          <w:bCs/>
          <w:sz w:val="22"/>
          <w:szCs w:val="22"/>
        </w:rPr>
        <w:t>55,910</w:t>
      </w:r>
      <w:r w:rsidRPr="00F64CD6">
        <w:rPr>
          <w:rFonts w:ascii="Arial" w:hAnsi="Arial" w:cs="Arial"/>
          <w:bCs/>
          <w:sz w:val="22"/>
          <w:szCs w:val="22"/>
        </w:rPr>
        <w:t xml:space="preserve"> (rounded)</w:t>
      </w:r>
      <w:r w:rsidRPr="00F64CD6">
        <w:rPr>
          <w:rFonts w:ascii="Arial" w:hAnsi="Arial" w:cs="Arial"/>
          <w:sz w:val="22"/>
          <w:szCs w:val="22"/>
        </w:rPr>
        <w:t>.  We used the Bureau of Labor Statistics (BLS) May 2010 National Occupational Employment and Wage Estimates, United States (http://www.bls.gov/oes/2010/ may/oes_nat.htm#19-0000) to estimate the hourly wage rate.  We calculated benefits in accordance with BLS Bulletin USDL-11-0849 (http://www.bls.gov/news.release/pdf/ecec.pdf).</w:t>
      </w:r>
    </w:p>
    <w:p w:rsidR="00F64CD6" w:rsidRPr="00F64CD6" w:rsidRDefault="00F64CD6" w:rsidP="00F64CD6">
      <w:pPr>
        <w:widowControl/>
        <w:tabs>
          <w:tab w:val="left" w:pos="360"/>
        </w:tabs>
        <w:ind w:left="360"/>
        <w:rPr>
          <w:rFonts w:ascii="Arial" w:hAnsi="Arial" w:cs="Arial"/>
          <w:sz w:val="22"/>
          <w:szCs w:val="22"/>
        </w:rPr>
      </w:pPr>
    </w:p>
    <w:p w:rsidR="002C7118" w:rsidRDefault="002C711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F64CD6" w:rsidRPr="00F64CD6" w:rsidRDefault="00F64CD6" w:rsidP="002C7118">
      <w:pPr>
        <w:numPr>
          <w:ilvl w:val="0"/>
          <w:numId w:val="11"/>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lastRenderedPageBreak/>
        <w:t>Individuals/Households - We used table 00-0000, All Occupations (http://www.bls.gov/ oes/2010/may/oes_nat.htm#00-0000, to determine the mean hourly rate for all workers ($21.35).  We multiplied the hourly rate by 1.4 to account for benefits, resulting in a</w:t>
      </w:r>
      <w:r w:rsidR="009229BC">
        <w:rPr>
          <w:rFonts w:ascii="Arial" w:hAnsi="Arial" w:cs="Arial"/>
          <w:sz w:val="22"/>
          <w:szCs w:val="22"/>
        </w:rPr>
        <w:t>n hourly rate of $29</w:t>
      </w:r>
      <w:r w:rsidRPr="00F64CD6">
        <w:rPr>
          <w:rFonts w:ascii="Arial" w:hAnsi="Arial" w:cs="Arial"/>
          <w:sz w:val="22"/>
          <w:szCs w:val="22"/>
        </w:rPr>
        <w:t xml:space="preserve">.89.  </w:t>
      </w:r>
    </w:p>
    <w:p w:rsidR="00F64CD6" w:rsidRPr="00F64CD6" w:rsidRDefault="00F64CD6" w:rsidP="00F64C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64CD6" w:rsidRPr="00F64CD6" w:rsidRDefault="00F64CD6" w:rsidP="00F64CD6">
      <w:pPr>
        <w:numPr>
          <w:ilvl w:val="0"/>
          <w:numId w:val="11"/>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t>Private Sector – For this collection, we have assumed that the rate for the private sector is identical to the rate for State/local/tribal (see below for source).  We multiplied the hourly rate ($25.53) by 1.4 to account for benefits, resulting in an hourly rate of $35.74.</w:t>
      </w:r>
    </w:p>
    <w:p w:rsidR="00F64CD6" w:rsidRPr="00F64CD6" w:rsidRDefault="00F64CD6" w:rsidP="00F64CD6">
      <w:p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9"/>
        <w:rPr>
          <w:rFonts w:ascii="Arial" w:hAnsi="Arial" w:cs="Arial"/>
          <w:sz w:val="22"/>
          <w:szCs w:val="22"/>
        </w:rPr>
      </w:pPr>
      <w:r w:rsidRPr="00F64CD6">
        <w:rPr>
          <w:rFonts w:ascii="Arial" w:hAnsi="Arial" w:cs="Arial"/>
          <w:sz w:val="22"/>
          <w:szCs w:val="22"/>
        </w:rPr>
        <w:t xml:space="preserve"> </w:t>
      </w:r>
    </w:p>
    <w:p w:rsidR="00F64CD6" w:rsidRDefault="00F64CD6" w:rsidP="002C7118">
      <w:pPr>
        <w:widowControl/>
        <w:numPr>
          <w:ilvl w:val="0"/>
          <w:numId w:val="12"/>
        </w:num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810"/>
        <w:rPr>
          <w:rFonts w:ascii="Arial" w:hAnsi="Arial" w:cs="Arial"/>
          <w:sz w:val="22"/>
          <w:szCs w:val="22"/>
        </w:rPr>
      </w:pPr>
      <w:r w:rsidRPr="00F64CD6">
        <w:rPr>
          <w:rFonts w:ascii="Arial" w:hAnsi="Arial" w:cs="Arial"/>
          <w:sz w:val="22"/>
          <w:szCs w:val="22"/>
        </w:rPr>
        <w:t xml:space="preserve">State/local/tribal Government – We used table </w:t>
      </w:r>
      <w:r w:rsidRPr="001F2145">
        <w:rPr>
          <w:rFonts w:ascii="Arial" w:hAnsi="Arial" w:cs="Arial"/>
          <w:sz w:val="22"/>
          <w:szCs w:val="22"/>
        </w:rPr>
        <w:t>19-1023</w:t>
      </w:r>
      <w:r w:rsidRPr="00F64CD6">
        <w:rPr>
          <w:rFonts w:ascii="Arial" w:hAnsi="Arial" w:cs="Arial"/>
          <w:sz w:val="22"/>
          <w:szCs w:val="22"/>
        </w:rPr>
        <w:t>,</w:t>
      </w:r>
      <w:r w:rsidRPr="001F2145">
        <w:rPr>
          <w:rFonts w:ascii="Arial" w:hAnsi="Arial" w:cs="Arial"/>
          <w:sz w:val="22"/>
          <w:szCs w:val="22"/>
        </w:rPr>
        <w:t xml:space="preserve"> Zoologists and Wildlife Biologists</w:t>
      </w:r>
      <w:r w:rsidRPr="00F64CD6">
        <w:rPr>
          <w:rFonts w:ascii="Arial" w:hAnsi="Arial" w:cs="Arial"/>
          <w:sz w:val="22"/>
          <w:szCs w:val="22"/>
        </w:rPr>
        <w:t xml:space="preserve"> (</w:t>
      </w:r>
      <w:r w:rsidRPr="002C7118">
        <w:rPr>
          <w:rFonts w:ascii="Arial" w:hAnsi="Arial" w:cs="Arial"/>
          <w:sz w:val="22"/>
          <w:szCs w:val="22"/>
        </w:rPr>
        <w:t>http://www.bls.gov/oes/current/oes191023.htm</w:t>
      </w:r>
      <w:r w:rsidRPr="00F64CD6">
        <w:rPr>
          <w:rFonts w:ascii="Arial" w:hAnsi="Arial" w:cs="Arial"/>
          <w:sz w:val="22"/>
          <w:szCs w:val="22"/>
        </w:rPr>
        <w:t>), to determine the mean hourly wage ($25.53).  We multiplied the hourly rate ($25.53) by 1.5 to account for benefits, resulting in an hourly rate of $38.30.</w:t>
      </w:r>
    </w:p>
    <w:p w:rsidR="00911D68" w:rsidRDefault="00911D68" w:rsidP="00911D68">
      <w:pPr>
        <w:widowControl/>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p>
    <w:tbl>
      <w:tblPr>
        <w:tblStyle w:val="TableGrid"/>
        <w:tblW w:w="0" w:type="auto"/>
        <w:tblInd w:w="198" w:type="dxa"/>
        <w:tblLook w:val="04A0" w:firstRow="1" w:lastRow="0" w:firstColumn="1" w:lastColumn="0" w:noHBand="0" w:noVBand="1"/>
      </w:tblPr>
      <w:tblGrid>
        <w:gridCol w:w="2700"/>
        <w:gridCol w:w="1739"/>
        <w:gridCol w:w="1888"/>
        <w:gridCol w:w="1888"/>
      </w:tblGrid>
      <w:tr w:rsidR="00911D68" w:rsidRPr="001F2145" w:rsidTr="00911D68">
        <w:tc>
          <w:tcPr>
            <w:tcW w:w="2700" w:type="dxa"/>
          </w:tcPr>
          <w:p w:rsidR="00911D68" w:rsidRPr="00911D68" w:rsidRDefault="00911D68" w:rsidP="00563A0D">
            <w:pPr>
              <w:rPr>
                <w:rFonts w:ascii="Arial" w:hAnsi="Arial" w:cs="Arial"/>
                <w:b/>
              </w:rPr>
            </w:pPr>
            <w:r w:rsidRPr="00911D68">
              <w:rPr>
                <w:rFonts w:ascii="Arial" w:hAnsi="Arial" w:cs="Arial"/>
                <w:b/>
              </w:rPr>
              <w:t>ACTIVITY</w:t>
            </w:r>
          </w:p>
        </w:tc>
        <w:tc>
          <w:tcPr>
            <w:tcW w:w="1739" w:type="dxa"/>
          </w:tcPr>
          <w:p w:rsidR="00911D68" w:rsidRPr="00911D68" w:rsidRDefault="00911D68" w:rsidP="00563A0D">
            <w:pPr>
              <w:rPr>
                <w:rFonts w:ascii="Arial" w:hAnsi="Arial" w:cs="Arial"/>
                <w:b/>
              </w:rPr>
            </w:pPr>
            <w:r w:rsidRPr="00911D68">
              <w:rPr>
                <w:rFonts w:ascii="Arial" w:hAnsi="Arial" w:cs="Arial"/>
                <w:b/>
              </w:rPr>
              <w:t>HOURLY WAGE W/BENEFITS</w:t>
            </w:r>
          </w:p>
        </w:tc>
        <w:tc>
          <w:tcPr>
            <w:tcW w:w="1888" w:type="dxa"/>
          </w:tcPr>
          <w:p w:rsidR="00911D68" w:rsidRPr="00911D68" w:rsidRDefault="00911D68" w:rsidP="00563A0D">
            <w:pPr>
              <w:rPr>
                <w:rFonts w:ascii="Arial" w:hAnsi="Arial" w:cs="Arial"/>
                <w:b/>
              </w:rPr>
            </w:pPr>
            <w:r w:rsidRPr="00911D68">
              <w:rPr>
                <w:rFonts w:ascii="Arial" w:hAnsi="Arial" w:cs="Arial"/>
                <w:b/>
              </w:rPr>
              <w:t>TOTAL ANNUAL BURDEN HOURS</w:t>
            </w:r>
          </w:p>
        </w:tc>
        <w:tc>
          <w:tcPr>
            <w:tcW w:w="1888" w:type="dxa"/>
          </w:tcPr>
          <w:p w:rsidR="00911D68" w:rsidRPr="00911D68" w:rsidRDefault="00911D68" w:rsidP="00563A0D">
            <w:pPr>
              <w:rPr>
                <w:rFonts w:ascii="Arial" w:hAnsi="Arial" w:cs="Arial"/>
                <w:b/>
              </w:rPr>
            </w:pPr>
            <w:r w:rsidRPr="00911D68">
              <w:rPr>
                <w:rFonts w:ascii="Arial" w:hAnsi="Arial" w:cs="Arial"/>
                <w:b/>
              </w:rPr>
              <w:t>$ VALUE OF ANNUAL BURDEN HOURS</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FWS Form 3-2307</w:t>
            </w:r>
          </w:p>
        </w:tc>
        <w:tc>
          <w:tcPr>
            <w:tcW w:w="1739"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Individuals</w:t>
            </w:r>
          </w:p>
        </w:tc>
        <w:tc>
          <w:tcPr>
            <w:tcW w:w="1739" w:type="dxa"/>
          </w:tcPr>
          <w:p w:rsidR="00911D68" w:rsidRPr="00911D68" w:rsidRDefault="00911D68" w:rsidP="00563A0D">
            <w:pPr>
              <w:jc w:val="right"/>
              <w:rPr>
                <w:rFonts w:ascii="Arial" w:hAnsi="Arial" w:cs="Arial"/>
              </w:rPr>
            </w:pPr>
            <w:r w:rsidRPr="00911D68">
              <w:rPr>
                <w:rFonts w:ascii="Arial" w:hAnsi="Arial" w:cs="Arial"/>
              </w:rPr>
              <w:t>$29.89</w:t>
            </w:r>
          </w:p>
        </w:tc>
        <w:tc>
          <w:tcPr>
            <w:tcW w:w="1888" w:type="dxa"/>
          </w:tcPr>
          <w:p w:rsidR="00911D68" w:rsidRPr="00911D68" w:rsidRDefault="009007C0" w:rsidP="00563A0D">
            <w:pPr>
              <w:jc w:val="right"/>
              <w:rPr>
                <w:rFonts w:ascii="Arial" w:hAnsi="Arial" w:cs="Arial"/>
              </w:rPr>
            </w:pPr>
            <w:r>
              <w:rPr>
                <w:rFonts w:ascii="Arial" w:hAnsi="Arial" w:cs="Arial"/>
              </w:rPr>
              <w:t>780</w:t>
            </w:r>
          </w:p>
        </w:tc>
        <w:tc>
          <w:tcPr>
            <w:tcW w:w="1888" w:type="dxa"/>
          </w:tcPr>
          <w:p w:rsidR="00911D68" w:rsidRPr="00911D68" w:rsidRDefault="00911D68" w:rsidP="00563A0D">
            <w:pPr>
              <w:jc w:val="right"/>
              <w:rPr>
                <w:rFonts w:ascii="Arial" w:hAnsi="Arial" w:cs="Arial"/>
              </w:rPr>
            </w:pPr>
            <w:r w:rsidRPr="00911D68">
              <w:rPr>
                <w:rFonts w:ascii="Arial" w:hAnsi="Arial" w:cs="Arial"/>
              </w:rPr>
              <w:t>$</w:t>
            </w:r>
            <w:r w:rsidR="009007C0">
              <w:rPr>
                <w:rFonts w:ascii="Arial" w:hAnsi="Arial" w:cs="Arial"/>
              </w:rPr>
              <w:t>23,314</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Private Sector</w:t>
            </w:r>
          </w:p>
        </w:tc>
        <w:tc>
          <w:tcPr>
            <w:tcW w:w="1739" w:type="dxa"/>
          </w:tcPr>
          <w:p w:rsidR="00911D68" w:rsidRPr="00911D68" w:rsidRDefault="00911D68" w:rsidP="00563A0D">
            <w:pPr>
              <w:jc w:val="right"/>
              <w:rPr>
                <w:rFonts w:ascii="Arial" w:hAnsi="Arial" w:cs="Arial"/>
              </w:rPr>
            </w:pPr>
            <w:r w:rsidRPr="00911D68">
              <w:rPr>
                <w:rFonts w:ascii="Arial" w:hAnsi="Arial" w:cs="Arial"/>
              </w:rPr>
              <w:t>35.74</w:t>
            </w:r>
          </w:p>
        </w:tc>
        <w:tc>
          <w:tcPr>
            <w:tcW w:w="1888" w:type="dxa"/>
          </w:tcPr>
          <w:p w:rsidR="00911D68" w:rsidRPr="00911D68" w:rsidRDefault="009007C0" w:rsidP="00563A0D">
            <w:pPr>
              <w:jc w:val="right"/>
              <w:rPr>
                <w:rFonts w:ascii="Arial" w:hAnsi="Arial" w:cs="Arial"/>
              </w:rPr>
            </w:pPr>
            <w:r>
              <w:rPr>
                <w:rFonts w:ascii="Arial" w:hAnsi="Arial" w:cs="Arial"/>
              </w:rPr>
              <w:t>38</w:t>
            </w:r>
          </w:p>
        </w:tc>
        <w:tc>
          <w:tcPr>
            <w:tcW w:w="1888" w:type="dxa"/>
          </w:tcPr>
          <w:p w:rsidR="00911D68" w:rsidRPr="00911D68" w:rsidRDefault="009007C0" w:rsidP="00563A0D">
            <w:pPr>
              <w:jc w:val="right"/>
              <w:rPr>
                <w:rFonts w:ascii="Arial" w:hAnsi="Arial" w:cs="Arial"/>
              </w:rPr>
            </w:pPr>
            <w:r>
              <w:rPr>
                <w:rFonts w:ascii="Arial" w:hAnsi="Arial" w:cs="Arial"/>
              </w:rPr>
              <w:t>1,358</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Government</w:t>
            </w:r>
          </w:p>
        </w:tc>
        <w:tc>
          <w:tcPr>
            <w:tcW w:w="1739" w:type="dxa"/>
          </w:tcPr>
          <w:p w:rsidR="00911D68" w:rsidRPr="00911D68" w:rsidRDefault="00911D68" w:rsidP="00563A0D">
            <w:pPr>
              <w:jc w:val="right"/>
              <w:rPr>
                <w:rFonts w:ascii="Arial" w:hAnsi="Arial" w:cs="Arial"/>
              </w:rPr>
            </w:pPr>
            <w:r w:rsidRPr="00911D68">
              <w:rPr>
                <w:rFonts w:ascii="Arial" w:hAnsi="Arial" w:cs="Arial"/>
              </w:rPr>
              <w:t>38.30</w:t>
            </w:r>
          </w:p>
        </w:tc>
        <w:tc>
          <w:tcPr>
            <w:tcW w:w="1888" w:type="dxa"/>
          </w:tcPr>
          <w:p w:rsidR="00911D68" w:rsidRPr="00911D68" w:rsidRDefault="009007C0" w:rsidP="00563A0D">
            <w:pPr>
              <w:jc w:val="right"/>
              <w:rPr>
                <w:rFonts w:ascii="Arial" w:hAnsi="Arial" w:cs="Arial"/>
              </w:rPr>
            </w:pPr>
            <w:r>
              <w:rPr>
                <w:rFonts w:ascii="Arial" w:hAnsi="Arial" w:cs="Arial"/>
              </w:rPr>
              <w:t>780</w:t>
            </w:r>
          </w:p>
        </w:tc>
        <w:tc>
          <w:tcPr>
            <w:tcW w:w="1888" w:type="dxa"/>
          </w:tcPr>
          <w:p w:rsidR="00911D68" w:rsidRPr="00911D68" w:rsidRDefault="009007C0" w:rsidP="00563A0D">
            <w:pPr>
              <w:jc w:val="right"/>
              <w:rPr>
                <w:rFonts w:ascii="Arial" w:hAnsi="Arial" w:cs="Arial"/>
              </w:rPr>
            </w:pPr>
            <w:r>
              <w:rPr>
                <w:rFonts w:ascii="Arial" w:hAnsi="Arial" w:cs="Arial"/>
              </w:rPr>
              <w:t>29,874</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FWS Form 3-2308</w:t>
            </w:r>
          </w:p>
        </w:tc>
        <w:tc>
          <w:tcPr>
            <w:tcW w:w="1739"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Individuals</w:t>
            </w:r>
          </w:p>
        </w:tc>
        <w:tc>
          <w:tcPr>
            <w:tcW w:w="1739" w:type="dxa"/>
          </w:tcPr>
          <w:p w:rsidR="00911D68" w:rsidRPr="00911D68" w:rsidRDefault="00911D68" w:rsidP="00563A0D">
            <w:pPr>
              <w:jc w:val="right"/>
              <w:rPr>
                <w:rFonts w:ascii="Arial" w:hAnsi="Arial" w:cs="Arial"/>
              </w:rPr>
            </w:pPr>
            <w:r w:rsidRPr="00911D68">
              <w:rPr>
                <w:rFonts w:ascii="Arial" w:hAnsi="Arial" w:cs="Arial"/>
              </w:rPr>
              <w:t>29.89</w:t>
            </w:r>
          </w:p>
        </w:tc>
        <w:tc>
          <w:tcPr>
            <w:tcW w:w="1888" w:type="dxa"/>
          </w:tcPr>
          <w:p w:rsidR="00911D68" w:rsidRPr="00911D68" w:rsidRDefault="00911D68" w:rsidP="00563A0D">
            <w:pPr>
              <w:jc w:val="right"/>
              <w:rPr>
                <w:rFonts w:ascii="Arial" w:hAnsi="Arial" w:cs="Arial"/>
              </w:rPr>
            </w:pPr>
            <w:r w:rsidRPr="00911D68">
              <w:rPr>
                <w:rFonts w:ascii="Arial" w:hAnsi="Arial" w:cs="Arial"/>
              </w:rPr>
              <w:t>10</w:t>
            </w:r>
          </w:p>
        </w:tc>
        <w:tc>
          <w:tcPr>
            <w:tcW w:w="1888" w:type="dxa"/>
          </w:tcPr>
          <w:p w:rsidR="00911D68" w:rsidRPr="00911D68" w:rsidRDefault="00911D68" w:rsidP="00563A0D">
            <w:pPr>
              <w:jc w:val="right"/>
              <w:rPr>
                <w:rFonts w:ascii="Arial" w:hAnsi="Arial" w:cs="Arial"/>
              </w:rPr>
            </w:pPr>
            <w:r w:rsidRPr="00911D68">
              <w:rPr>
                <w:rFonts w:ascii="Arial" w:hAnsi="Arial" w:cs="Arial"/>
              </w:rPr>
              <w:t>299</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Government</w:t>
            </w:r>
          </w:p>
        </w:tc>
        <w:tc>
          <w:tcPr>
            <w:tcW w:w="1739" w:type="dxa"/>
          </w:tcPr>
          <w:p w:rsidR="00911D68" w:rsidRPr="00911D68" w:rsidRDefault="00911D68" w:rsidP="00563A0D">
            <w:pPr>
              <w:jc w:val="right"/>
              <w:rPr>
                <w:rFonts w:ascii="Arial" w:hAnsi="Arial" w:cs="Arial"/>
              </w:rPr>
            </w:pPr>
            <w:r w:rsidRPr="00911D68">
              <w:rPr>
                <w:rFonts w:ascii="Arial" w:hAnsi="Arial" w:cs="Arial"/>
              </w:rPr>
              <w:t>38.30</w:t>
            </w:r>
          </w:p>
        </w:tc>
        <w:tc>
          <w:tcPr>
            <w:tcW w:w="1888" w:type="dxa"/>
          </w:tcPr>
          <w:p w:rsidR="00911D68" w:rsidRPr="00911D68" w:rsidRDefault="00911D68" w:rsidP="00563A0D">
            <w:pPr>
              <w:jc w:val="right"/>
              <w:rPr>
                <w:rFonts w:ascii="Arial" w:hAnsi="Arial" w:cs="Arial"/>
              </w:rPr>
            </w:pPr>
            <w:r w:rsidRPr="00911D68">
              <w:rPr>
                <w:rFonts w:ascii="Arial" w:hAnsi="Arial" w:cs="Arial"/>
              </w:rPr>
              <w:t>10</w:t>
            </w:r>
          </w:p>
        </w:tc>
        <w:tc>
          <w:tcPr>
            <w:tcW w:w="1888" w:type="dxa"/>
          </w:tcPr>
          <w:p w:rsidR="00911D68" w:rsidRPr="00911D68" w:rsidRDefault="00911D68" w:rsidP="00563A0D">
            <w:pPr>
              <w:jc w:val="right"/>
              <w:rPr>
                <w:rFonts w:ascii="Arial" w:hAnsi="Arial" w:cs="Arial"/>
              </w:rPr>
            </w:pPr>
            <w:r w:rsidRPr="00911D68">
              <w:rPr>
                <w:rFonts w:ascii="Arial" w:hAnsi="Arial" w:cs="Arial"/>
              </w:rPr>
              <w:t>383</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FWS Form 3-2309</w:t>
            </w:r>
          </w:p>
        </w:tc>
        <w:tc>
          <w:tcPr>
            <w:tcW w:w="1739"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c>
          <w:tcPr>
            <w:tcW w:w="1888" w:type="dxa"/>
          </w:tcPr>
          <w:p w:rsidR="00911D68" w:rsidRPr="00911D68" w:rsidRDefault="00911D68" w:rsidP="00563A0D">
            <w:pPr>
              <w:jc w:val="right"/>
              <w:rPr>
                <w:rFonts w:ascii="Arial" w:hAnsi="Arial" w:cs="Arial"/>
              </w:rPr>
            </w:pP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Individuals</w:t>
            </w:r>
          </w:p>
        </w:tc>
        <w:tc>
          <w:tcPr>
            <w:tcW w:w="1739" w:type="dxa"/>
          </w:tcPr>
          <w:p w:rsidR="00911D68" w:rsidRPr="00911D68" w:rsidRDefault="00911D68" w:rsidP="00563A0D">
            <w:pPr>
              <w:jc w:val="right"/>
              <w:rPr>
                <w:rFonts w:ascii="Arial" w:hAnsi="Arial" w:cs="Arial"/>
              </w:rPr>
            </w:pPr>
            <w:r w:rsidRPr="00911D68">
              <w:rPr>
                <w:rFonts w:ascii="Arial" w:hAnsi="Arial" w:cs="Arial"/>
              </w:rPr>
              <w:t>29.89</w:t>
            </w:r>
          </w:p>
        </w:tc>
        <w:tc>
          <w:tcPr>
            <w:tcW w:w="1888" w:type="dxa"/>
          </w:tcPr>
          <w:p w:rsidR="00911D68" w:rsidRPr="00911D68" w:rsidRDefault="00911D68" w:rsidP="00563A0D">
            <w:pPr>
              <w:jc w:val="right"/>
              <w:rPr>
                <w:rFonts w:ascii="Arial" w:hAnsi="Arial" w:cs="Arial"/>
              </w:rPr>
            </w:pPr>
            <w:r w:rsidRPr="00911D68">
              <w:rPr>
                <w:rFonts w:ascii="Arial" w:hAnsi="Arial" w:cs="Arial"/>
              </w:rPr>
              <w:t>10</w:t>
            </w:r>
          </w:p>
        </w:tc>
        <w:tc>
          <w:tcPr>
            <w:tcW w:w="1888" w:type="dxa"/>
          </w:tcPr>
          <w:p w:rsidR="00911D68" w:rsidRPr="00911D68" w:rsidRDefault="00911D68" w:rsidP="00563A0D">
            <w:pPr>
              <w:jc w:val="right"/>
              <w:rPr>
                <w:rFonts w:ascii="Arial" w:hAnsi="Arial" w:cs="Arial"/>
              </w:rPr>
            </w:pPr>
            <w:r w:rsidRPr="00911D68">
              <w:rPr>
                <w:rFonts w:ascii="Arial" w:hAnsi="Arial" w:cs="Arial"/>
              </w:rPr>
              <w:t>299</w:t>
            </w:r>
          </w:p>
        </w:tc>
      </w:tr>
      <w:tr w:rsidR="00911D68" w:rsidRPr="001F2145" w:rsidTr="00911D68">
        <w:tc>
          <w:tcPr>
            <w:tcW w:w="2700" w:type="dxa"/>
          </w:tcPr>
          <w:p w:rsidR="00911D68" w:rsidRPr="00911D68" w:rsidRDefault="00911D68" w:rsidP="00563A0D">
            <w:pPr>
              <w:rPr>
                <w:rFonts w:ascii="Arial" w:hAnsi="Arial" w:cs="Arial"/>
              </w:rPr>
            </w:pPr>
            <w:r w:rsidRPr="00911D68">
              <w:rPr>
                <w:rFonts w:ascii="Arial" w:hAnsi="Arial" w:cs="Arial"/>
              </w:rPr>
              <w:t xml:space="preserve">  Government</w:t>
            </w:r>
          </w:p>
        </w:tc>
        <w:tc>
          <w:tcPr>
            <w:tcW w:w="1739" w:type="dxa"/>
          </w:tcPr>
          <w:p w:rsidR="00911D68" w:rsidRPr="00911D68" w:rsidRDefault="00911D68" w:rsidP="00563A0D">
            <w:pPr>
              <w:jc w:val="right"/>
              <w:rPr>
                <w:rFonts w:ascii="Arial" w:hAnsi="Arial" w:cs="Arial"/>
              </w:rPr>
            </w:pPr>
            <w:r w:rsidRPr="00911D68">
              <w:rPr>
                <w:rFonts w:ascii="Arial" w:hAnsi="Arial" w:cs="Arial"/>
              </w:rPr>
              <w:t>38.30</w:t>
            </w:r>
          </w:p>
        </w:tc>
        <w:tc>
          <w:tcPr>
            <w:tcW w:w="1888" w:type="dxa"/>
          </w:tcPr>
          <w:p w:rsidR="00911D68" w:rsidRPr="00911D68" w:rsidRDefault="00911D68" w:rsidP="00563A0D">
            <w:pPr>
              <w:jc w:val="right"/>
              <w:rPr>
                <w:rFonts w:ascii="Arial" w:hAnsi="Arial" w:cs="Arial"/>
              </w:rPr>
            </w:pPr>
            <w:r w:rsidRPr="00911D68">
              <w:rPr>
                <w:rFonts w:ascii="Arial" w:hAnsi="Arial" w:cs="Arial"/>
              </w:rPr>
              <w:t>10</w:t>
            </w:r>
          </w:p>
        </w:tc>
        <w:tc>
          <w:tcPr>
            <w:tcW w:w="1888" w:type="dxa"/>
          </w:tcPr>
          <w:p w:rsidR="00911D68" w:rsidRPr="00911D68" w:rsidRDefault="00911D68" w:rsidP="00563A0D">
            <w:pPr>
              <w:jc w:val="right"/>
              <w:rPr>
                <w:rFonts w:ascii="Arial" w:hAnsi="Arial" w:cs="Arial"/>
              </w:rPr>
            </w:pPr>
            <w:r w:rsidRPr="00911D68">
              <w:rPr>
                <w:rFonts w:ascii="Arial" w:hAnsi="Arial" w:cs="Arial"/>
              </w:rPr>
              <w:t>383</w:t>
            </w:r>
          </w:p>
        </w:tc>
      </w:tr>
      <w:tr w:rsidR="00911D68" w:rsidRPr="001F2145" w:rsidTr="00911D68">
        <w:tc>
          <w:tcPr>
            <w:tcW w:w="8215" w:type="dxa"/>
            <w:gridSpan w:val="4"/>
          </w:tcPr>
          <w:p w:rsidR="00911D68" w:rsidRPr="00911D68" w:rsidRDefault="00911D68" w:rsidP="002C7118">
            <w:pPr>
              <w:rPr>
                <w:rFonts w:ascii="Arial" w:hAnsi="Arial" w:cs="Arial"/>
              </w:rPr>
            </w:pPr>
            <w:r w:rsidRPr="00911D68">
              <w:rPr>
                <w:rFonts w:ascii="Arial" w:hAnsi="Arial" w:cs="Arial"/>
              </w:rPr>
              <w:t xml:space="preserve">Total                                                                                                                          </w:t>
            </w:r>
            <w:r w:rsidRPr="00911D68">
              <w:rPr>
                <w:rFonts w:ascii="Arial" w:hAnsi="Arial" w:cs="Arial"/>
                <w:b/>
              </w:rPr>
              <w:t>$</w:t>
            </w:r>
            <w:r w:rsidR="009007C0">
              <w:rPr>
                <w:rFonts w:ascii="Arial" w:hAnsi="Arial" w:cs="Arial"/>
                <w:b/>
              </w:rPr>
              <w:t>55,910</w:t>
            </w:r>
          </w:p>
        </w:tc>
      </w:tr>
    </w:tbl>
    <w:p w:rsidR="00911D68" w:rsidRPr="001F2145" w:rsidRDefault="00911D68" w:rsidP="00911D68">
      <w:pPr>
        <w:widowControl/>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p>
    <w:p w:rsidR="00150437" w:rsidRPr="00670629" w:rsidRDefault="00150437" w:rsidP="00911D68">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91CC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1858" w:rsidRPr="00691CCE" w:rsidRDefault="00BF309D" w:rsidP="007E1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nonhour burden cost for t</w:t>
      </w:r>
      <w:r w:rsidR="009516C6">
        <w:rPr>
          <w:rFonts w:ascii="Arial" w:hAnsi="Arial" w:cs="Arial"/>
          <w:sz w:val="22"/>
          <w:szCs w:val="22"/>
        </w:rPr>
        <w:t>his collection is insignificant.  We</w:t>
      </w:r>
      <w:r w:rsidR="001F35A9">
        <w:rPr>
          <w:rFonts w:ascii="Arial" w:hAnsi="Arial" w:cs="Arial"/>
          <w:sz w:val="22"/>
          <w:szCs w:val="22"/>
        </w:rPr>
        <w:t xml:space="preserve"> estimate the total nonhour burden cost to be $156.00.  </w:t>
      </w:r>
      <w:r w:rsidR="00DC67AB">
        <w:rPr>
          <w:rFonts w:ascii="Arial" w:hAnsi="Arial" w:cs="Arial"/>
          <w:sz w:val="22"/>
          <w:szCs w:val="22"/>
        </w:rPr>
        <w:t>Non</w:t>
      </w:r>
      <w:r w:rsidR="007E1858" w:rsidRPr="00691CCE">
        <w:rPr>
          <w:rFonts w:ascii="Arial" w:hAnsi="Arial" w:cs="Arial"/>
          <w:sz w:val="22"/>
          <w:szCs w:val="22"/>
        </w:rPr>
        <w:t xml:space="preserve">hour costs are incurred when contaminants samples must be shipped to designated labs for analysis and storage.  Shipping contaminants samples </w:t>
      </w:r>
      <w:r w:rsidR="009516C6">
        <w:rPr>
          <w:rFonts w:ascii="Arial" w:hAnsi="Arial" w:cs="Arial"/>
          <w:sz w:val="22"/>
          <w:szCs w:val="22"/>
        </w:rPr>
        <w:t xml:space="preserve">for eggs is more expensive than shipping feathers because we have included </w:t>
      </w:r>
      <w:r w:rsidR="007E1858" w:rsidRPr="00691CCE">
        <w:rPr>
          <w:rFonts w:ascii="Arial" w:hAnsi="Arial" w:cs="Arial"/>
          <w:sz w:val="22"/>
          <w:szCs w:val="22"/>
        </w:rPr>
        <w:t xml:space="preserve">the cost of ‘blue ice’ or other suitable cold-pack, and overnight mailing.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B74DC" w:rsidRPr="00670629" w:rsidRDefault="00CB74DC" w:rsidP="00CB7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costs</w:t>
      </w:r>
      <w:r>
        <w:rPr>
          <w:rFonts w:ascii="Arial" w:hAnsi="Arial" w:cs="Arial"/>
          <w:b/>
          <w:bCs/>
          <w:sz w:val="22"/>
          <w:szCs w:val="22"/>
        </w:rPr>
        <w:t xml:space="preserve"> to the Federal G</w:t>
      </w:r>
      <w:r w:rsidRPr="00670629">
        <w:rPr>
          <w:rFonts w:ascii="Arial" w:hAnsi="Arial" w:cs="Arial"/>
          <w:b/>
          <w:bCs/>
          <w:sz w:val="22"/>
          <w:szCs w:val="22"/>
        </w:rPr>
        <w:t xml:space="preserve">overnment.  </w:t>
      </w:r>
    </w:p>
    <w:p w:rsidR="00CB74DC" w:rsidRDefault="00CB74DC" w:rsidP="00CB7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B425A" w:rsidRDefault="00CB74DC"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estimate the annual cost to the Federal Government to administer this information collection to be $</w:t>
      </w:r>
      <w:r w:rsidR="00803D64">
        <w:rPr>
          <w:rFonts w:ascii="Arial" w:hAnsi="Arial" w:cs="Arial"/>
          <w:sz w:val="22"/>
          <w:szCs w:val="22"/>
        </w:rPr>
        <w:t>40,044</w:t>
      </w:r>
      <w:r>
        <w:rPr>
          <w:rFonts w:ascii="Arial" w:hAnsi="Arial" w:cs="Arial"/>
          <w:sz w:val="22"/>
          <w:szCs w:val="22"/>
        </w:rPr>
        <w:t>.  In estimating salary costs, we used the Office of Person</w:t>
      </w:r>
      <w:r w:rsidR="00325B63">
        <w:rPr>
          <w:rFonts w:ascii="Arial" w:hAnsi="Arial" w:cs="Arial"/>
          <w:sz w:val="22"/>
          <w:szCs w:val="22"/>
        </w:rPr>
        <w:t>nel Management Salary Table 2011</w:t>
      </w:r>
      <w:r>
        <w:rPr>
          <w:rFonts w:ascii="Arial" w:hAnsi="Arial" w:cs="Arial"/>
          <w:sz w:val="22"/>
          <w:szCs w:val="22"/>
        </w:rPr>
        <w:t>-</w:t>
      </w:r>
      <w:r w:rsidR="00325B63">
        <w:rPr>
          <w:rFonts w:ascii="Arial" w:hAnsi="Arial" w:cs="Arial"/>
          <w:sz w:val="22"/>
          <w:szCs w:val="22"/>
        </w:rPr>
        <w:t>RUS</w:t>
      </w:r>
      <w:r>
        <w:rPr>
          <w:rFonts w:ascii="Arial" w:hAnsi="Arial" w:cs="Arial"/>
          <w:sz w:val="22"/>
          <w:szCs w:val="22"/>
        </w:rPr>
        <w:t xml:space="preserve"> and multiplied the hourly rate by 1.</w:t>
      </w:r>
      <w:r w:rsidR="00325B63">
        <w:rPr>
          <w:rFonts w:ascii="Arial" w:hAnsi="Arial" w:cs="Arial"/>
          <w:sz w:val="22"/>
          <w:szCs w:val="22"/>
        </w:rPr>
        <w:t>5</w:t>
      </w:r>
      <w:r>
        <w:rPr>
          <w:rFonts w:ascii="Arial" w:hAnsi="Arial" w:cs="Arial"/>
          <w:sz w:val="22"/>
          <w:szCs w:val="22"/>
        </w:rPr>
        <w:t xml:space="preserve"> to account for </w:t>
      </w:r>
      <w:r w:rsidR="00911D68">
        <w:rPr>
          <w:rFonts w:ascii="Arial" w:hAnsi="Arial" w:cs="Arial"/>
          <w:sz w:val="22"/>
          <w:szCs w:val="22"/>
        </w:rPr>
        <w:t xml:space="preserve">benefits in accordance with BLS Bulletin </w:t>
      </w:r>
      <w:r w:rsidR="00911D68" w:rsidRPr="00F64CD6">
        <w:rPr>
          <w:rFonts w:ascii="Arial" w:hAnsi="Arial" w:cs="Arial"/>
          <w:sz w:val="22"/>
          <w:szCs w:val="22"/>
        </w:rPr>
        <w:t>USDL-11-0849</w:t>
      </w:r>
      <w:r w:rsidR="00911D68">
        <w:rPr>
          <w:rFonts w:ascii="Arial" w:hAnsi="Arial" w:cs="Arial"/>
          <w:sz w:val="22"/>
          <w:szCs w:val="22"/>
        </w:rPr>
        <w:t>.</w:t>
      </w:r>
    </w:p>
    <w:p w:rsidR="002C7118" w:rsidRDefault="002C711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AB425A" w:rsidRDefault="00AB425A"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0" w:type="auto"/>
        <w:tblLook w:val="04A0" w:firstRow="1" w:lastRow="0" w:firstColumn="1" w:lastColumn="0" w:noHBand="0" w:noVBand="1"/>
      </w:tblPr>
      <w:tblGrid>
        <w:gridCol w:w="3168"/>
        <w:gridCol w:w="1530"/>
        <w:gridCol w:w="1080"/>
        <w:gridCol w:w="1350"/>
        <w:gridCol w:w="1170"/>
        <w:gridCol w:w="1278"/>
      </w:tblGrid>
      <w:tr w:rsidR="00AB425A" w:rsidRPr="0093573C" w:rsidTr="00563A0D">
        <w:tc>
          <w:tcPr>
            <w:tcW w:w="3168" w:type="dxa"/>
          </w:tcPr>
          <w:p w:rsidR="00AB425A" w:rsidRPr="00AB425A" w:rsidRDefault="00AB425A" w:rsidP="00563A0D">
            <w:pPr>
              <w:rPr>
                <w:rFonts w:ascii="Arial" w:hAnsi="Arial" w:cs="Arial"/>
              </w:rPr>
            </w:pPr>
          </w:p>
        </w:tc>
        <w:tc>
          <w:tcPr>
            <w:tcW w:w="1530" w:type="dxa"/>
          </w:tcPr>
          <w:p w:rsidR="00AB425A" w:rsidRPr="00AB425A" w:rsidRDefault="00AB425A" w:rsidP="00563A0D">
            <w:pPr>
              <w:rPr>
                <w:rFonts w:ascii="Arial" w:hAnsi="Arial" w:cs="Arial"/>
                <w:b/>
              </w:rPr>
            </w:pPr>
            <w:r w:rsidRPr="00AB425A">
              <w:rPr>
                <w:rFonts w:ascii="Arial" w:hAnsi="Arial" w:cs="Arial"/>
                <w:b/>
              </w:rPr>
              <w:t>GRADE/STEP</w:t>
            </w:r>
          </w:p>
        </w:tc>
        <w:tc>
          <w:tcPr>
            <w:tcW w:w="1080" w:type="dxa"/>
          </w:tcPr>
          <w:p w:rsidR="00AB425A" w:rsidRPr="00AB425A" w:rsidRDefault="00AB425A" w:rsidP="00563A0D">
            <w:pPr>
              <w:rPr>
                <w:rFonts w:ascii="Arial" w:hAnsi="Arial" w:cs="Arial"/>
                <w:b/>
              </w:rPr>
            </w:pPr>
            <w:r w:rsidRPr="00AB425A">
              <w:rPr>
                <w:rFonts w:ascii="Arial" w:hAnsi="Arial" w:cs="Arial"/>
                <w:b/>
              </w:rPr>
              <w:t>HOURLY</w:t>
            </w:r>
          </w:p>
          <w:p w:rsidR="00AB425A" w:rsidRPr="00AB425A" w:rsidRDefault="00AB425A" w:rsidP="00563A0D">
            <w:pPr>
              <w:rPr>
                <w:rFonts w:ascii="Arial" w:hAnsi="Arial" w:cs="Arial"/>
              </w:rPr>
            </w:pPr>
            <w:r w:rsidRPr="00AB425A">
              <w:rPr>
                <w:rFonts w:ascii="Arial" w:hAnsi="Arial" w:cs="Arial"/>
                <w:b/>
              </w:rPr>
              <w:t>RATE</w:t>
            </w:r>
          </w:p>
        </w:tc>
        <w:tc>
          <w:tcPr>
            <w:tcW w:w="1350" w:type="dxa"/>
          </w:tcPr>
          <w:p w:rsidR="00AB425A" w:rsidRPr="00AB425A" w:rsidRDefault="00AB425A" w:rsidP="00563A0D">
            <w:pPr>
              <w:rPr>
                <w:rFonts w:ascii="Arial" w:hAnsi="Arial" w:cs="Arial"/>
              </w:rPr>
            </w:pPr>
            <w:r w:rsidRPr="00AB425A">
              <w:rPr>
                <w:rFonts w:ascii="Arial" w:hAnsi="Arial" w:cs="Arial"/>
                <w:b/>
                <w:bCs/>
              </w:rPr>
              <w:t>HOURLY RATE INCL. BENEFITS</w:t>
            </w:r>
          </w:p>
        </w:tc>
        <w:tc>
          <w:tcPr>
            <w:tcW w:w="1170" w:type="dxa"/>
          </w:tcPr>
          <w:p w:rsidR="00AB425A" w:rsidRPr="00AB425A" w:rsidRDefault="00AB425A" w:rsidP="00563A0D">
            <w:pPr>
              <w:rPr>
                <w:rFonts w:ascii="Arial" w:hAnsi="Arial" w:cs="Arial"/>
                <w:b/>
              </w:rPr>
            </w:pPr>
            <w:r w:rsidRPr="00AB425A">
              <w:rPr>
                <w:rFonts w:ascii="Arial" w:hAnsi="Arial" w:cs="Arial"/>
                <w:b/>
              </w:rPr>
              <w:t>TOTAL ANNUAL HOURS</w:t>
            </w:r>
          </w:p>
        </w:tc>
        <w:tc>
          <w:tcPr>
            <w:tcW w:w="1278" w:type="dxa"/>
          </w:tcPr>
          <w:p w:rsidR="00AB425A" w:rsidRPr="00AB425A" w:rsidRDefault="00AB425A" w:rsidP="00563A0D">
            <w:pPr>
              <w:rPr>
                <w:rFonts w:ascii="Arial" w:hAnsi="Arial" w:cs="Arial"/>
              </w:rPr>
            </w:pPr>
            <w:r w:rsidRPr="00AB425A">
              <w:rPr>
                <w:rFonts w:ascii="Arial" w:hAnsi="Arial" w:cs="Arial"/>
                <w:b/>
                <w:bCs/>
              </w:rPr>
              <w:t>TOTAL FEDERAL COST</w:t>
            </w:r>
          </w:p>
        </w:tc>
      </w:tr>
      <w:tr w:rsidR="00AB425A" w:rsidTr="00563A0D">
        <w:tc>
          <w:tcPr>
            <w:tcW w:w="3168" w:type="dxa"/>
          </w:tcPr>
          <w:p w:rsidR="00AB425A" w:rsidRPr="00AB425A" w:rsidRDefault="00AB425A" w:rsidP="00563A0D">
            <w:pPr>
              <w:rPr>
                <w:rFonts w:ascii="Arial" w:hAnsi="Arial" w:cs="Arial"/>
                <w:b/>
              </w:rPr>
            </w:pPr>
            <w:r w:rsidRPr="00AB425A">
              <w:rPr>
                <w:rFonts w:ascii="Arial" w:hAnsi="Arial" w:cs="Arial"/>
                <w:b/>
              </w:rPr>
              <w:t>Nest Monitoring</w:t>
            </w:r>
          </w:p>
        </w:tc>
        <w:tc>
          <w:tcPr>
            <w:tcW w:w="1530" w:type="dxa"/>
          </w:tcPr>
          <w:p w:rsidR="00AB425A" w:rsidRPr="00AB425A" w:rsidRDefault="00AB425A" w:rsidP="00563A0D">
            <w:pPr>
              <w:rPr>
                <w:rFonts w:ascii="Arial" w:hAnsi="Arial" w:cs="Arial"/>
              </w:rPr>
            </w:pPr>
          </w:p>
        </w:tc>
        <w:tc>
          <w:tcPr>
            <w:tcW w:w="1080" w:type="dxa"/>
          </w:tcPr>
          <w:p w:rsidR="00AB425A" w:rsidRPr="00AB425A" w:rsidRDefault="00AB425A" w:rsidP="00563A0D">
            <w:pPr>
              <w:rPr>
                <w:rFonts w:ascii="Arial" w:hAnsi="Arial" w:cs="Arial"/>
              </w:rPr>
            </w:pPr>
          </w:p>
        </w:tc>
        <w:tc>
          <w:tcPr>
            <w:tcW w:w="1350" w:type="dxa"/>
          </w:tcPr>
          <w:p w:rsidR="00AB425A" w:rsidRPr="00AB425A" w:rsidRDefault="00AB425A" w:rsidP="00563A0D">
            <w:pPr>
              <w:rPr>
                <w:rFonts w:ascii="Arial" w:hAnsi="Arial" w:cs="Arial"/>
              </w:rPr>
            </w:pPr>
          </w:p>
        </w:tc>
        <w:tc>
          <w:tcPr>
            <w:tcW w:w="1170" w:type="dxa"/>
          </w:tcPr>
          <w:p w:rsidR="00AB425A" w:rsidRPr="00AB425A" w:rsidRDefault="00AB425A" w:rsidP="00563A0D">
            <w:pPr>
              <w:rPr>
                <w:rFonts w:ascii="Arial" w:hAnsi="Arial" w:cs="Arial"/>
              </w:rPr>
            </w:pPr>
          </w:p>
        </w:tc>
        <w:tc>
          <w:tcPr>
            <w:tcW w:w="1278" w:type="dxa"/>
          </w:tcPr>
          <w:p w:rsidR="00AB425A" w:rsidRPr="00AB425A" w:rsidRDefault="00AB425A" w:rsidP="00563A0D">
            <w:pPr>
              <w:rPr>
                <w:rFonts w:ascii="Arial" w:hAnsi="Arial" w:cs="Arial"/>
              </w:rPr>
            </w:pPr>
          </w:p>
        </w:tc>
      </w:tr>
      <w:tr w:rsidR="00AB425A" w:rsidTr="00563A0D">
        <w:tc>
          <w:tcPr>
            <w:tcW w:w="3168" w:type="dxa"/>
          </w:tcPr>
          <w:p w:rsidR="00AB425A" w:rsidRPr="00AB425A" w:rsidRDefault="00AB425A" w:rsidP="00563A0D">
            <w:pPr>
              <w:rPr>
                <w:rFonts w:ascii="Arial" w:hAnsi="Arial" w:cs="Arial"/>
              </w:rPr>
            </w:pPr>
            <w:r w:rsidRPr="00AB425A">
              <w:rPr>
                <w:rFonts w:ascii="Arial" w:hAnsi="Arial" w:cs="Arial"/>
              </w:rPr>
              <w:t xml:space="preserve">  Regional Coordinators</w:t>
            </w:r>
          </w:p>
        </w:tc>
        <w:tc>
          <w:tcPr>
            <w:tcW w:w="1530" w:type="dxa"/>
          </w:tcPr>
          <w:p w:rsidR="00AB425A" w:rsidRPr="00AB425A" w:rsidRDefault="00AB425A" w:rsidP="00563A0D">
            <w:pPr>
              <w:jc w:val="right"/>
              <w:rPr>
                <w:rFonts w:ascii="Arial" w:hAnsi="Arial" w:cs="Arial"/>
              </w:rPr>
            </w:pPr>
            <w:r w:rsidRPr="00AB425A">
              <w:rPr>
                <w:rFonts w:ascii="Arial" w:hAnsi="Arial" w:cs="Arial"/>
              </w:rPr>
              <w:t>GS-11/5</w:t>
            </w:r>
          </w:p>
        </w:tc>
        <w:tc>
          <w:tcPr>
            <w:tcW w:w="1080" w:type="dxa"/>
          </w:tcPr>
          <w:p w:rsidR="00AB425A" w:rsidRPr="00AB425A" w:rsidRDefault="00AB425A" w:rsidP="00563A0D">
            <w:pPr>
              <w:jc w:val="right"/>
              <w:rPr>
                <w:rFonts w:ascii="Arial" w:hAnsi="Arial" w:cs="Arial"/>
              </w:rPr>
            </w:pPr>
            <w:r w:rsidRPr="00AB425A">
              <w:rPr>
                <w:rFonts w:ascii="Arial" w:hAnsi="Arial" w:cs="Arial"/>
              </w:rPr>
              <w:t>$27.31</w:t>
            </w:r>
          </w:p>
        </w:tc>
        <w:tc>
          <w:tcPr>
            <w:tcW w:w="1350" w:type="dxa"/>
          </w:tcPr>
          <w:p w:rsidR="00AB425A" w:rsidRPr="00AB425A" w:rsidRDefault="00AB425A" w:rsidP="00563A0D">
            <w:pPr>
              <w:jc w:val="right"/>
              <w:rPr>
                <w:rFonts w:ascii="Arial" w:hAnsi="Arial" w:cs="Arial"/>
              </w:rPr>
            </w:pPr>
            <w:r w:rsidRPr="00AB425A">
              <w:rPr>
                <w:rFonts w:ascii="Arial" w:hAnsi="Arial" w:cs="Arial"/>
              </w:rPr>
              <w:t>$40.97</w:t>
            </w:r>
          </w:p>
        </w:tc>
        <w:tc>
          <w:tcPr>
            <w:tcW w:w="1170" w:type="dxa"/>
          </w:tcPr>
          <w:p w:rsidR="00AB425A" w:rsidRPr="00AB425A" w:rsidRDefault="00AB425A" w:rsidP="00563A0D">
            <w:pPr>
              <w:jc w:val="right"/>
              <w:rPr>
                <w:rFonts w:ascii="Arial" w:hAnsi="Arial" w:cs="Arial"/>
              </w:rPr>
            </w:pPr>
            <w:r w:rsidRPr="00AB425A">
              <w:rPr>
                <w:rFonts w:ascii="Arial" w:hAnsi="Arial" w:cs="Arial"/>
              </w:rPr>
              <w:t>100</w:t>
            </w:r>
          </w:p>
        </w:tc>
        <w:tc>
          <w:tcPr>
            <w:tcW w:w="1278" w:type="dxa"/>
          </w:tcPr>
          <w:p w:rsidR="00AB425A" w:rsidRPr="00AB425A" w:rsidRDefault="00AB425A" w:rsidP="00563A0D">
            <w:pPr>
              <w:jc w:val="right"/>
              <w:rPr>
                <w:rFonts w:ascii="Arial" w:hAnsi="Arial" w:cs="Arial"/>
              </w:rPr>
            </w:pPr>
            <w:r w:rsidRPr="00AB425A">
              <w:rPr>
                <w:rFonts w:ascii="Arial" w:hAnsi="Arial" w:cs="Arial"/>
              </w:rPr>
              <w:t>$ 4,097.00</w:t>
            </w:r>
          </w:p>
        </w:tc>
      </w:tr>
      <w:tr w:rsidR="00AB425A" w:rsidTr="00563A0D">
        <w:tc>
          <w:tcPr>
            <w:tcW w:w="3168" w:type="dxa"/>
          </w:tcPr>
          <w:p w:rsidR="00AB425A" w:rsidRPr="00AB425A" w:rsidRDefault="00AB425A" w:rsidP="00563A0D">
            <w:pPr>
              <w:rPr>
                <w:rFonts w:ascii="Arial" w:hAnsi="Arial" w:cs="Arial"/>
              </w:rPr>
            </w:pPr>
            <w:r w:rsidRPr="00AB425A">
              <w:rPr>
                <w:rFonts w:ascii="Arial" w:hAnsi="Arial" w:cs="Arial"/>
              </w:rPr>
              <w:t xml:space="preserve">  National Coordinators</w:t>
            </w:r>
          </w:p>
        </w:tc>
        <w:tc>
          <w:tcPr>
            <w:tcW w:w="1530" w:type="dxa"/>
          </w:tcPr>
          <w:p w:rsidR="00AB425A" w:rsidRPr="00AB425A" w:rsidRDefault="00AB425A" w:rsidP="00563A0D">
            <w:pPr>
              <w:jc w:val="right"/>
              <w:rPr>
                <w:rFonts w:ascii="Arial" w:hAnsi="Arial" w:cs="Arial"/>
              </w:rPr>
            </w:pPr>
            <w:r w:rsidRPr="00AB425A">
              <w:rPr>
                <w:rFonts w:ascii="Arial" w:hAnsi="Arial" w:cs="Arial"/>
              </w:rPr>
              <w:t xml:space="preserve">GS-12/5 </w:t>
            </w:r>
          </w:p>
        </w:tc>
        <w:tc>
          <w:tcPr>
            <w:tcW w:w="1080" w:type="dxa"/>
          </w:tcPr>
          <w:p w:rsidR="00AB425A" w:rsidRPr="00AB425A" w:rsidRDefault="00AB425A" w:rsidP="00563A0D">
            <w:pPr>
              <w:jc w:val="right"/>
              <w:rPr>
                <w:rFonts w:ascii="Arial" w:hAnsi="Arial" w:cs="Arial"/>
              </w:rPr>
            </w:pPr>
            <w:r w:rsidRPr="00AB425A">
              <w:rPr>
                <w:rFonts w:ascii="Arial" w:hAnsi="Arial" w:cs="Arial"/>
              </w:rPr>
              <w:t>32.73</w:t>
            </w:r>
          </w:p>
        </w:tc>
        <w:tc>
          <w:tcPr>
            <w:tcW w:w="1350" w:type="dxa"/>
          </w:tcPr>
          <w:p w:rsidR="00AB425A" w:rsidRPr="00AB425A" w:rsidRDefault="00AB425A" w:rsidP="00563A0D">
            <w:pPr>
              <w:jc w:val="right"/>
              <w:rPr>
                <w:rFonts w:ascii="Arial" w:hAnsi="Arial" w:cs="Arial"/>
              </w:rPr>
            </w:pPr>
            <w:r w:rsidRPr="00AB425A">
              <w:rPr>
                <w:rFonts w:ascii="Arial" w:hAnsi="Arial" w:cs="Arial"/>
              </w:rPr>
              <w:t>49.10</w:t>
            </w:r>
          </w:p>
        </w:tc>
        <w:tc>
          <w:tcPr>
            <w:tcW w:w="1170" w:type="dxa"/>
          </w:tcPr>
          <w:p w:rsidR="00AB425A" w:rsidRPr="00AB425A" w:rsidRDefault="00AB425A" w:rsidP="00563A0D">
            <w:pPr>
              <w:jc w:val="right"/>
              <w:rPr>
                <w:rFonts w:ascii="Arial" w:hAnsi="Arial" w:cs="Arial"/>
              </w:rPr>
            </w:pPr>
            <w:r w:rsidRPr="00AB425A">
              <w:rPr>
                <w:rFonts w:ascii="Arial" w:hAnsi="Arial" w:cs="Arial"/>
              </w:rPr>
              <w:t>700</w:t>
            </w:r>
          </w:p>
        </w:tc>
        <w:tc>
          <w:tcPr>
            <w:tcW w:w="1278" w:type="dxa"/>
          </w:tcPr>
          <w:p w:rsidR="00AB425A" w:rsidRPr="00AB425A" w:rsidRDefault="00AB425A" w:rsidP="00563A0D">
            <w:pPr>
              <w:jc w:val="right"/>
              <w:rPr>
                <w:rFonts w:ascii="Arial" w:hAnsi="Arial" w:cs="Arial"/>
              </w:rPr>
            </w:pPr>
            <w:r w:rsidRPr="00AB425A">
              <w:rPr>
                <w:rFonts w:ascii="Arial" w:hAnsi="Arial" w:cs="Arial"/>
              </w:rPr>
              <w:t>34,370.00</w:t>
            </w:r>
          </w:p>
        </w:tc>
      </w:tr>
      <w:tr w:rsidR="00AB425A" w:rsidTr="00563A0D">
        <w:tc>
          <w:tcPr>
            <w:tcW w:w="3168" w:type="dxa"/>
          </w:tcPr>
          <w:p w:rsidR="00AB425A" w:rsidRPr="00AB425A" w:rsidRDefault="00AB425A" w:rsidP="00563A0D">
            <w:pPr>
              <w:rPr>
                <w:rFonts w:ascii="Arial" w:hAnsi="Arial" w:cs="Arial"/>
                <w:b/>
              </w:rPr>
            </w:pPr>
            <w:r w:rsidRPr="00AB425A">
              <w:rPr>
                <w:rFonts w:ascii="Arial" w:hAnsi="Arial" w:cs="Arial"/>
                <w:b/>
              </w:rPr>
              <w:t>Regional Preparation</w:t>
            </w:r>
          </w:p>
        </w:tc>
        <w:tc>
          <w:tcPr>
            <w:tcW w:w="1530" w:type="dxa"/>
          </w:tcPr>
          <w:p w:rsidR="00AB425A" w:rsidRPr="00AB425A" w:rsidRDefault="00AB425A" w:rsidP="00563A0D">
            <w:pPr>
              <w:jc w:val="right"/>
              <w:rPr>
                <w:rFonts w:ascii="Arial" w:hAnsi="Arial" w:cs="Arial"/>
              </w:rPr>
            </w:pPr>
            <w:r w:rsidRPr="00AB425A">
              <w:rPr>
                <w:rFonts w:ascii="Arial" w:hAnsi="Arial" w:cs="Arial"/>
              </w:rPr>
              <w:t>GS-11/5</w:t>
            </w:r>
          </w:p>
        </w:tc>
        <w:tc>
          <w:tcPr>
            <w:tcW w:w="1080" w:type="dxa"/>
          </w:tcPr>
          <w:p w:rsidR="00AB425A" w:rsidRPr="00AB425A" w:rsidRDefault="00AB425A" w:rsidP="00563A0D">
            <w:pPr>
              <w:jc w:val="right"/>
              <w:rPr>
                <w:rFonts w:ascii="Arial" w:hAnsi="Arial" w:cs="Arial"/>
              </w:rPr>
            </w:pPr>
            <w:r w:rsidRPr="00AB425A">
              <w:rPr>
                <w:rFonts w:ascii="Arial" w:hAnsi="Arial" w:cs="Arial"/>
              </w:rPr>
              <w:t>27.31</w:t>
            </w:r>
          </w:p>
        </w:tc>
        <w:tc>
          <w:tcPr>
            <w:tcW w:w="1350" w:type="dxa"/>
          </w:tcPr>
          <w:p w:rsidR="00AB425A" w:rsidRPr="00AB425A" w:rsidRDefault="00AB425A" w:rsidP="00563A0D">
            <w:pPr>
              <w:jc w:val="right"/>
              <w:rPr>
                <w:rFonts w:ascii="Arial" w:hAnsi="Arial" w:cs="Arial"/>
              </w:rPr>
            </w:pPr>
            <w:r w:rsidRPr="00AB425A">
              <w:rPr>
                <w:rFonts w:ascii="Arial" w:hAnsi="Arial" w:cs="Arial"/>
              </w:rPr>
              <w:t>40.97</w:t>
            </w:r>
          </w:p>
        </w:tc>
        <w:tc>
          <w:tcPr>
            <w:tcW w:w="1170" w:type="dxa"/>
          </w:tcPr>
          <w:p w:rsidR="00AB425A" w:rsidRPr="00AB425A" w:rsidRDefault="00AB425A" w:rsidP="00563A0D">
            <w:pPr>
              <w:jc w:val="right"/>
              <w:rPr>
                <w:rFonts w:ascii="Arial" w:hAnsi="Arial" w:cs="Arial"/>
              </w:rPr>
            </w:pPr>
            <w:r w:rsidRPr="00AB425A">
              <w:rPr>
                <w:rFonts w:ascii="Arial" w:hAnsi="Arial" w:cs="Arial"/>
              </w:rPr>
              <w:t>10</w:t>
            </w:r>
          </w:p>
        </w:tc>
        <w:tc>
          <w:tcPr>
            <w:tcW w:w="1278" w:type="dxa"/>
          </w:tcPr>
          <w:p w:rsidR="00AB425A" w:rsidRPr="00AB425A" w:rsidRDefault="00AB425A" w:rsidP="00563A0D">
            <w:pPr>
              <w:jc w:val="right"/>
              <w:rPr>
                <w:rFonts w:ascii="Arial" w:hAnsi="Arial" w:cs="Arial"/>
              </w:rPr>
            </w:pPr>
            <w:r w:rsidRPr="00AB425A">
              <w:rPr>
                <w:rFonts w:ascii="Arial" w:hAnsi="Arial" w:cs="Arial"/>
              </w:rPr>
              <w:t>409.70</w:t>
            </w:r>
          </w:p>
        </w:tc>
      </w:tr>
      <w:tr w:rsidR="00AB425A" w:rsidTr="00563A0D">
        <w:tc>
          <w:tcPr>
            <w:tcW w:w="3168" w:type="dxa"/>
          </w:tcPr>
          <w:p w:rsidR="00AB425A" w:rsidRPr="00AB425A" w:rsidRDefault="00AB425A" w:rsidP="00563A0D">
            <w:pPr>
              <w:rPr>
                <w:rFonts w:ascii="Arial" w:hAnsi="Arial" w:cs="Arial"/>
                <w:b/>
              </w:rPr>
            </w:pPr>
            <w:r w:rsidRPr="00AB425A">
              <w:rPr>
                <w:rFonts w:ascii="Arial" w:hAnsi="Arial" w:cs="Arial"/>
                <w:b/>
              </w:rPr>
              <w:t>NOAA Facility</w:t>
            </w:r>
          </w:p>
        </w:tc>
        <w:tc>
          <w:tcPr>
            <w:tcW w:w="1530" w:type="dxa"/>
          </w:tcPr>
          <w:p w:rsidR="00AB425A" w:rsidRPr="00AB425A" w:rsidRDefault="00AB425A" w:rsidP="00563A0D">
            <w:pPr>
              <w:jc w:val="right"/>
              <w:rPr>
                <w:rFonts w:ascii="Arial" w:hAnsi="Arial" w:cs="Arial"/>
              </w:rPr>
            </w:pPr>
            <w:r w:rsidRPr="00AB425A">
              <w:rPr>
                <w:rFonts w:ascii="Arial" w:hAnsi="Arial" w:cs="Arial"/>
              </w:rPr>
              <w:t>GS-13/5</w:t>
            </w:r>
          </w:p>
        </w:tc>
        <w:tc>
          <w:tcPr>
            <w:tcW w:w="1080" w:type="dxa"/>
          </w:tcPr>
          <w:p w:rsidR="00AB425A" w:rsidRPr="00AB425A" w:rsidRDefault="00AB425A" w:rsidP="00563A0D">
            <w:pPr>
              <w:jc w:val="right"/>
              <w:rPr>
                <w:rFonts w:ascii="Arial" w:hAnsi="Arial" w:cs="Arial"/>
              </w:rPr>
            </w:pPr>
            <w:r w:rsidRPr="00AB425A">
              <w:rPr>
                <w:rFonts w:ascii="Arial" w:hAnsi="Arial" w:cs="Arial"/>
              </w:rPr>
              <w:t>38.92</w:t>
            </w:r>
          </w:p>
        </w:tc>
        <w:tc>
          <w:tcPr>
            <w:tcW w:w="1350" w:type="dxa"/>
          </w:tcPr>
          <w:p w:rsidR="00AB425A" w:rsidRPr="00AB425A" w:rsidRDefault="00AB425A" w:rsidP="00563A0D">
            <w:pPr>
              <w:jc w:val="right"/>
              <w:rPr>
                <w:rFonts w:ascii="Arial" w:hAnsi="Arial" w:cs="Arial"/>
              </w:rPr>
            </w:pPr>
            <w:r w:rsidRPr="00AB425A">
              <w:rPr>
                <w:rFonts w:ascii="Arial" w:hAnsi="Arial" w:cs="Arial"/>
              </w:rPr>
              <w:t>58.38</w:t>
            </w:r>
          </w:p>
        </w:tc>
        <w:tc>
          <w:tcPr>
            <w:tcW w:w="1170" w:type="dxa"/>
          </w:tcPr>
          <w:p w:rsidR="00AB425A" w:rsidRPr="00AB425A" w:rsidRDefault="00AB425A" w:rsidP="00563A0D">
            <w:pPr>
              <w:jc w:val="right"/>
              <w:rPr>
                <w:rFonts w:ascii="Arial" w:hAnsi="Arial" w:cs="Arial"/>
              </w:rPr>
            </w:pPr>
            <w:r w:rsidRPr="00AB425A">
              <w:rPr>
                <w:rFonts w:ascii="Arial" w:hAnsi="Arial" w:cs="Arial"/>
              </w:rPr>
              <w:t>20</w:t>
            </w:r>
          </w:p>
        </w:tc>
        <w:tc>
          <w:tcPr>
            <w:tcW w:w="1278" w:type="dxa"/>
          </w:tcPr>
          <w:p w:rsidR="00AB425A" w:rsidRPr="00AB425A" w:rsidRDefault="00AB425A" w:rsidP="00563A0D">
            <w:pPr>
              <w:jc w:val="right"/>
              <w:rPr>
                <w:rFonts w:ascii="Arial" w:hAnsi="Arial" w:cs="Arial"/>
              </w:rPr>
            </w:pPr>
            <w:r w:rsidRPr="00AB425A">
              <w:rPr>
                <w:rFonts w:ascii="Arial" w:hAnsi="Arial" w:cs="Arial"/>
              </w:rPr>
              <w:t>1,167.60</w:t>
            </w:r>
          </w:p>
        </w:tc>
      </w:tr>
      <w:tr w:rsidR="00AB425A" w:rsidTr="00563A0D">
        <w:tc>
          <w:tcPr>
            <w:tcW w:w="9576" w:type="dxa"/>
            <w:gridSpan w:val="6"/>
          </w:tcPr>
          <w:p w:rsidR="00AB425A" w:rsidRPr="00AB425A" w:rsidRDefault="00AB425A" w:rsidP="00563A0D">
            <w:pPr>
              <w:rPr>
                <w:rFonts w:ascii="Arial" w:hAnsi="Arial" w:cs="Arial"/>
              </w:rPr>
            </w:pPr>
            <w:r w:rsidRPr="00AB425A">
              <w:rPr>
                <w:rFonts w:ascii="Arial" w:hAnsi="Arial" w:cs="Arial"/>
                <w:b/>
              </w:rPr>
              <w:t>Total                                                                                                                                             $40,044.30</w:t>
            </w:r>
          </w:p>
        </w:tc>
      </w:tr>
    </w:tbl>
    <w:p w:rsidR="00386302" w:rsidRDefault="00AB425A"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p>
    <w:p w:rsidR="00CB74DC" w:rsidRDefault="00CB7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5B67EC" w:rsidRPr="005B67EC" w:rsidRDefault="005B67EC" w:rsidP="005B67EC">
      <w:pPr>
        <w:rPr>
          <w:rFonts w:ascii="Arial" w:hAnsi="Arial" w:cs="Arial"/>
          <w:sz w:val="22"/>
          <w:szCs w:val="22"/>
        </w:rPr>
      </w:pPr>
      <w:r w:rsidRPr="005B67EC">
        <w:rPr>
          <w:rFonts w:ascii="Arial" w:hAnsi="Arial" w:cs="Arial"/>
          <w:sz w:val="22"/>
          <w:szCs w:val="22"/>
        </w:rPr>
        <w:t>We are estimating 655 responses totaling 1,638 annual burden hours, which is an increase of 1 response and 33 burden hours.</w:t>
      </w:r>
    </w:p>
    <w:p w:rsidR="005B67EC" w:rsidRPr="005B67EC" w:rsidRDefault="005B67EC" w:rsidP="005B67EC">
      <w:pPr>
        <w:rPr>
          <w:rFonts w:ascii="Arial" w:hAnsi="Arial" w:cs="Arial"/>
          <w:sz w:val="22"/>
          <w:szCs w:val="22"/>
        </w:rPr>
      </w:pPr>
    </w:p>
    <w:p w:rsidR="005B67EC" w:rsidRPr="005B67EC" w:rsidRDefault="005B67EC" w:rsidP="005B67EC">
      <w:pPr>
        <w:widowControl/>
        <w:numPr>
          <w:ilvl w:val="0"/>
          <w:numId w:val="14"/>
        </w:numPr>
        <w:autoSpaceDE/>
        <w:autoSpaceDN/>
        <w:adjustRightInd/>
        <w:rPr>
          <w:rFonts w:ascii="Arial" w:hAnsi="Arial" w:cs="Arial"/>
          <w:sz w:val="22"/>
          <w:szCs w:val="22"/>
        </w:rPr>
      </w:pPr>
      <w:r w:rsidRPr="005B67EC">
        <w:rPr>
          <w:rFonts w:ascii="Arial" w:hAnsi="Arial" w:cs="Arial"/>
          <w:sz w:val="22"/>
          <w:szCs w:val="22"/>
        </w:rPr>
        <w:t>We are reporting as an adjustment</w:t>
      </w:r>
      <w:r>
        <w:rPr>
          <w:rFonts w:ascii="Arial" w:hAnsi="Arial" w:cs="Arial"/>
          <w:sz w:val="22"/>
          <w:szCs w:val="22"/>
        </w:rPr>
        <w:t>,</w:t>
      </w:r>
      <w:r w:rsidRPr="005B67EC">
        <w:rPr>
          <w:rFonts w:ascii="Arial" w:hAnsi="Arial" w:cs="Arial"/>
          <w:sz w:val="22"/>
          <w:szCs w:val="22"/>
        </w:rPr>
        <w:t xml:space="preserve"> 1 response and 3 burden hours.</w:t>
      </w:r>
    </w:p>
    <w:p w:rsidR="00CB74DC" w:rsidRPr="00B34984" w:rsidRDefault="005B67EC" w:rsidP="00CB74DC">
      <w:pPr>
        <w:widowControl/>
        <w:numPr>
          <w:ilvl w:val="0"/>
          <w:numId w:val="14"/>
        </w:numPr>
        <w:autoSpaceDE/>
        <w:autoSpaceDN/>
        <w:adjustRightInd/>
        <w:rPr>
          <w:rFonts w:ascii="Arial" w:hAnsi="Arial" w:cs="Arial"/>
          <w:sz w:val="22"/>
          <w:szCs w:val="22"/>
        </w:rPr>
      </w:pPr>
      <w:r w:rsidRPr="00B34984">
        <w:rPr>
          <w:rFonts w:ascii="Arial" w:hAnsi="Arial" w:cs="Arial"/>
          <w:sz w:val="22"/>
          <w:szCs w:val="22"/>
        </w:rPr>
        <w:t>We are reporting as a program change,</w:t>
      </w:r>
      <w:r w:rsidR="009516C6">
        <w:rPr>
          <w:rFonts w:ascii="Arial" w:hAnsi="Arial" w:cs="Arial"/>
          <w:sz w:val="22"/>
          <w:szCs w:val="22"/>
        </w:rPr>
        <w:t xml:space="preserve"> 30</w:t>
      </w:r>
      <w:bookmarkStart w:id="0" w:name="_GoBack"/>
      <w:bookmarkEnd w:id="0"/>
      <w:r w:rsidRPr="00B34984">
        <w:rPr>
          <w:rFonts w:ascii="Arial" w:hAnsi="Arial" w:cs="Arial"/>
          <w:sz w:val="22"/>
          <w:szCs w:val="22"/>
        </w:rPr>
        <w:t xml:space="preserve"> burden hours that were erroneously omitted in the previous ROCIS submission.  Although the previous supporting statement did include these burden hours, they were not included in ROCIS and therefore are reported as a program change.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BF3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publish d</w:t>
      </w:r>
      <w:r w:rsidR="00184057" w:rsidRPr="00691CCE">
        <w:rPr>
          <w:rFonts w:ascii="Arial" w:hAnsi="Arial" w:cs="Arial"/>
          <w:sz w:val="22"/>
          <w:szCs w:val="22"/>
        </w:rPr>
        <w:t xml:space="preserve">ata after each 3-year monitoring effort.  Publication of results will follow standard publication guidelines of peer-reviewed journals, and will </w:t>
      </w:r>
      <w:r w:rsidR="00BF1803">
        <w:rPr>
          <w:rFonts w:ascii="Arial" w:hAnsi="Arial" w:cs="Arial"/>
          <w:sz w:val="22"/>
          <w:szCs w:val="22"/>
        </w:rPr>
        <w:t xml:space="preserve">either </w:t>
      </w:r>
      <w:r w:rsidR="00184057" w:rsidRPr="00691CCE">
        <w:rPr>
          <w:rFonts w:ascii="Arial" w:hAnsi="Arial" w:cs="Arial"/>
          <w:sz w:val="22"/>
          <w:szCs w:val="22"/>
        </w:rPr>
        <w:t xml:space="preserve">appear first in Federal Government publications, e.g., the Biological Technical Publications series of the Service, </w:t>
      </w:r>
      <w:r w:rsidR="00BF1803">
        <w:rPr>
          <w:rFonts w:ascii="Arial" w:hAnsi="Arial" w:cs="Arial"/>
          <w:sz w:val="22"/>
          <w:szCs w:val="22"/>
        </w:rPr>
        <w:t xml:space="preserve">or </w:t>
      </w:r>
      <w:r w:rsidR="00184057" w:rsidRPr="00691CCE">
        <w:rPr>
          <w:rFonts w:ascii="Arial" w:hAnsi="Arial" w:cs="Arial"/>
          <w:sz w:val="22"/>
          <w:szCs w:val="22"/>
        </w:rPr>
        <w:t xml:space="preserve">in standard peer-reviewed </w:t>
      </w:r>
      <w:r w:rsidR="00BF1803">
        <w:rPr>
          <w:rFonts w:ascii="Arial" w:hAnsi="Arial" w:cs="Arial"/>
          <w:sz w:val="22"/>
          <w:szCs w:val="22"/>
        </w:rPr>
        <w:t xml:space="preserve">scientific </w:t>
      </w:r>
      <w:r w:rsidR="00184057" w:rsidRPr="00691CCE">
        <w:rPr>
          <w:rFonts w:ascii="Arial" w:hAnsi="Arial" w:cs="Arial"/>
          <w:sz w:val="22"/>
          <w:szCs w:val="22"/>
        </w:rPr>
        <w:t>journals</w:t>
      </w:r>
      <w:r w:rsidR="00BF1803">
        <w:rPr>
          <w:rFonts w:ascii="Arial" w:hAnsi="Arial" w:cs="Arial"/>
          <w:sz w:val="22"/>
          <w:szCs w:val="22"/>
        </w:rPr>
        <w:t>.  Either way, the publications will be available in pdf format on a</w:t>
      </w:r>
      <w:r w:rsidR="008036E8">
        <w:rPr>
          <w:rFonts w:ascii="Arial" w:hAnsi="Arial" w:cs="Arial"/>
          <w:sz w:val="22"/>
          <w:szCs w:val="22"/>
        </w:rPr>
        <w:t>n</w:t>
      </w:r>
      <w:r w:rsidR="00BF1803">
        <w:rPr>
          <w:rFonts w:ascii="Arial" w:hAnsi="Arial" w:cs="Arial"/>
          <w:sz w:val="22"/>
          <w:szCs w:val="22"/>
        </w:rPr>
        <w:t xml:space="preserve"> FWS website.</w:t>
      </w:r>
    </w:p>
    <w:p w:rsidR="002C7118" w:rsidRDefault="002C7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E403EF" w:rsidRDefault="00184057" w:rsidP="000B41D9">
      <w:pPr>
        <w:rPr>
          <w:rFonts w:ascii="Arial" w:hAnsi="Arial" w:cs="Arial"/>
          <w:sz w:val="22"/>
          <w:szCs w:val="22"/>
        </w:rPr>
      </w:pPr>
      <w:r w:rsidRPr="00E403EF">
        <w:rPr>
          <w:rFonts w:ascii="Arial" w:hAnsi="Arial" w:cs="Arial"/>
          <w:sz w:val="22"/>
          <w:szCs w:val="22"/>
        </w:rPr>
        <w:t>We will display the OMB control number and expiration date.</w:t>
      </w:r>
    </w:p>
    <w:p w:rsidR="00150437" w:rsidRPr="00E403E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E403E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403EF">
        <w:rPr>
          <w:rFonts w:ascii="Arial" w:hAnsi="Arial" w:cs="Arial"/>
          <w:b/>
          <w:bCs/>
          <w:sz w:val="22"/>
          <w:szCs w:val="22"/>
        </w:rPr>
        <w:t>18.</w:t>
      </w:r>
      <w:r w:rsidRPr="00E403EF">
        <w:rPr>
          <w:rFonts w:ascii="Arial" w:hAnsi="Arial" w:cs="Arial"/>
          <w:b/>
          <w:bCs/>
          <w:sz w:val="22"/>
          <w:szCs w:val="22"/>
        </w:rPr>
        <w:tab/>
        <w:t>Explain each exception to the certification statement.</w:t>
      </w:r>
    </w:p>
    <w:p w:rsidR="00913659" w:rsidRPr="00E403EF"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Pr="00E403EF" w:rsidRDefault="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403EF">
        <w:rPr>
          <w:rFonts w:ascii="Arial" w:hAnsi="Arial" w:cs="Arial"/>
          <w:sz w:val="22"/>
          <w:szCs w:val="22"/>
        </w:rPr>
        <w:t>There are no exceptions to the certification statement.</w:t>
      </w:r>
    </w:p>
    <w:p w:rsidR="00150437" w:rsidRPr="00C856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150437" w:rsidRPr="00C85649" w:rsidSect="00892DAD">
      <w:footerReference w:type="default" r:id="rId8"/>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6F" w:rsidRDefault="00EA326F">
      <w:r>
        <w:separator/>
      </w:r>
    </w:p>
  </w:endnote>
  <w:endnote w:type="continuationSeparator" w:id="0">
    <w:p w:rsidR="00EA326F" w:rsidRDefault="00EA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AA" w:rsidRDefault="005506AA"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16C6">
      <w:rPr>
        <w:rStyle w:val="PageNumber"/>
        <w:noProof/>
      </w:rPr>
      <w:t>5</w:t>
    </w:r>
    <w:r>
      <w:rPr>
        <w:rStyle w:val="PageNumber"/>
      </w:rPr>
      <w:fldChar w:fldCharType="end"/>
    </w:r>
  </w:p>
  <w:p w:rsidR="005506AA" w:rsidRDefault="005506AA"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6F" w:rsidRDefault="00EA326F">
      <w:r>
        <w:separator/>
      </w:r>
    </w:p>
  </w:footnote>
  <w:footnote w:type="continuationSeparator" w:id="0">
    <w:p w:rsidR="00EA326F" w:rsidRDefault="00EA3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E1429AF"/>
    <w:multiLevelType w:val="hybridMultilevel"/>
    <w:tmpl w:val="3B1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6D73BF"/>
    <w:multiLevelType w:val="hybridMultilevel"/>
    <w:tmpl w:val="821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6F0018E8"/>
    <w:multiLevelType w:val="hybridMultilevel"/>
    <w:tmpl w:val="42FC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6"/>
  </w:num>
  <w:num w:numId="7">
    <w:abstractNumId w:val="13"/>
  </w:num>
  <w:num w:numId="8">
    <w:abstractNumId w:val="5"/>
  </w:num>
  <w:num w:numId="9">
    <w:abstractNumId w:val="4"/>
  </w:num>
  <w:num w:numId="10">
    <w:abstractNumId w:val="1"/>
  </w:num>
  <w:num w:numId="11">
    <w:abstractNumId w:val="8"/>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950"/>
    <w:rsid w:val="0002587F"/>
    <w:rsid w:val="00034D80"/>
    <w:rsid w:val="00041534"/>
    <w:rsid w:val="00055195"/>
    <w:rsid w:val="0008512F"/>
    <w:rsid w:val="000A4081"/>
    <w:rsid w:val="000B41D9"/>
    <w:rsid w:val="000C3F9A"/>
    <w:rsid w:val="000D498D"/>
    <w:rsid w:val="00132213"/>
    <w:rsid w:val="00150437"/>
    <w:rsid w:val="0015275E"/>
    <w:rsid w:val="00184057"/>
    <w:rsid w:val="00194109"/>
    <w:rsid w:val="001B2779"/>
    <w:rsid w:val="001F35A9"/>
    <w:rsid w:val="001F41ED"/>
    <w:rsid w:val="002128D2"/>
    <w:rsid w:val="002153C2"/>
    <w:rsid w:val="00234433"/>
    <w:rsid w:val="00265285"/>
    <w:rsid w:val="002749AC"/>
    <w:rsid w:val="002810AB"/>
    <w:rsid w:val="00286A0A"/>
    <w:rsid w:val="00297CAC"/>
    <w:rsid w:val="002C1A49"/>
    <w:rsid w:val="002C4305"/>
    <w:rsid w:val="002C7118"/>
    <w:rsid w:val="002F5BA7"/>
    <w:rsid w:val="00315717"/>
    <w:rsid w:val="00315E9A"/>
    <w:rsid w:val="00325B63"/>
    <w:rsid w:val="00331385"/>
    <w:rsid w:val="00344D1B"/>
    <w:rsid w:val="003547BA"/>
    <w:rsid w:val="00372251"/>
    <w:rsid w:val="00384A4E"/>
    <w:rsid w:val="00386302"/>
    <w:rsid w:val="003B2A29"/>
    <w:rsid w:val="003D2DED"/>
    <w:rsid w:val="003E6895"/>
    <w:rsid w:val="004015F8"/>
    <w:rsid w:val="00423226"/>
    <w:rsid w:val="0043636E"/>
    <w:rsid w:val="004A32F8"/>
    <w:rsid w:val="004B46DB"/>
    <w:rsid w:val="004B78DB"/>
    <w:rsid w:val="004D49DF"/>
    <w:rsid w:val="004E1BF8"/>
    <w:rsid w:val="004F5651"/>
    <w:rsid w:val="004F5E56"/>
    <w:rsid w:val="004F7272"/>
    <w:rsid w:val="005378B6"/>
    <w:rsid w:val="005506AA"/>
    <w:rsid w:val="005531ED"/>
    <w:rsid w:val="00570B54"/>
    <w:rsid w:val="005770F9"/>
    <w:rsid w:val="00596F17"/>
    <w:rsid w:val="00597BC0"/>
    <w:rsid w:val="005B67EC"/>
    <w:rsid w:val="005C2F45"/>
    <w:rsid w:val="005C53BD"/>
    <w:rsid w:val="006230BE"/>
    <w:rsid w:val="0066152F"/>
    <w:rsid w:val="00670629"/>
    <w:rsid w:val="00691CCE"/>
    <w:rsid w:val="0069593E"/>
    <w:rsid w:val="006A0414"/>
    <w:rsid w:val="006C7D6C"/>
    <w:rsid w:val="006E1770"/>
    <w:rsid w:val="006E3E3B"/>
    <w:rsid w:val="006F7022"/>
    <w:rsid w:val="007234AC"/>
    <w:rsid w:val="0072382A"/>
    <w:rsid w:val="00736CDD"/>
    <w:rsid w:val="007412B0"/>
    <w:rsid w:val="00760C33"/>
    <w:rsid w:val="00781DB2"/>
    <w:rsid w:val="0078670F"/>
    <w:rsid w:val="0079645E"/>
    <w:rsid w:val="007A679D"/>
    <w:rsid w:val="007B7AC1"/>
    <w:rsid w:val="007E1858"/>
    <w:rsid w:val="008036E8"/>
    <w:rsid w:val="00803D64"/>
    <w:rsid w:val="00854D0B"/>
    <w:rsid w:val="00871AB7"/>
    <w:rsid w:val="00874138"/>
    <w:rsid w:val="00892DAD"/>
    <w:rsid w:val="008A2319"/>
    <w:rsid w:val="008E6EA8"/>
    <w:rsid w:val="00900221"/>
    <w:rsid w:val="009007C0"/>
    <w:rsid w:val="00907EC4"/>
    <w:rsid w:val="00911D68"/>
    <w:rsid w:val="00913659"/>
    <w:rsid w:val="009229BC"/>
    <w:rsid w:val="00926204"/>
    <w:rsid w:val="009516C6"/>
    <w:rsid w:val="0095362B"/>
    <w:rsid w:val="009B2C18"/>
    <w:rsid w:val="009F5231"/>
    <w:rsid w:val="009F7F31"/>
    <w:rsid w:val="00A004C4"/>
    <w:rsid w:val="00A01B93"/>
    <w:rsid w:val="00A01C60"/>
    <w:rsid w:val="00A061B4"/>
    <w:rsid w:val="00A17AAF"/>
    <w:rsid w:val="00A44F96"/>
    <w:rsid w:val="00A57C3A"/>
    <w:rsid w:val="00AA2093"/>
    <w:rsid w:val="00AB425A"/>
    <w:rsid w:val="00AB5AEF"/>
    <w:rsid w:val="00AB6EB2"/>
    <w:rsid w:val="00B02D69"/>
    <w:rsid w:val="00B0516F"/>
    <w:rsid w:val="00B13AF4"/>
    <w:rsid w:val="00B234DC"/>
    <w:rsid w:val="00B27428"/>
    <w:rsid w:val="00B34984"/>
    <w:rsid w:val="00B45D26"/>
    <w:rsid w:val="00B51632"/>
    <w:rsid w:val="00B54746"/>
    <w:rsid w:val="00B57E9B"/>
    <w:rsid w:val="00B74422"/>
    <w:rsid w:val="00BB0E92"/>
    <w:rsid w:val="00BB4A08"/>
    <w:rsid w:val="00BD7840"/>
    <w:rsid w:val="00BE45D3"/>
    <w:rsid w:val="00BF1803"/>
    <w:rsid w:val="00BF309D"/>
    <w:rsid w:val="00C053D3"/>
    <w:rsid w:val="00C23E45"/>
    <w:rsid w:val="00C85649"/>
    <w:rsid w:val="00CA0155"/>
    <w:rsid w:val="00CB74DC"/>
    <w:rsid w:val="00CD4200"/>
    <w:rsid w:val="00CF4289"/>
    <w:rsid w:val="00D24028"/>
    <w:rsid w:val="00D34E0F"/>
    <w:rsid w:val="00D41C86"/>
    <w:rsid w:val="00D51E39"/>
    <w:rsid w:val="00D52B65"/>
    <w:rsid w:val="00D62DD9"/>
    <w:rsid w:val="00D6503A"/>
    <w:rsid w:val="00DB7DC8"/>
    <w:rsid w:val="00DC10D0"/>
    <w:rsid w:val="00DC67AB"/>
    <w:rsid w:val="00DC7B7C"/>
    <w:rsid w:val="00DD0EA7"/>
    <w:rsid w:val="00DE4583"/>
    <w:rsid w:val="00DE4F7F"/>
    <w:rsid w:val="00DE523A"/>
    <w:rsid w:val="00E160BA"/>
    <w:rsid w:val="00E1762E"/>
    <w:rsid w:val="00E403EF"/>
    <w:rsid w:val="00E51BB8"/>
    <w:rsid w:val="00E54546"/>
    <w:rsid w:val="00E770E2"/>
    <w:rsid w:val="00E96D94"/>
    <w:rsid w:val="00EA326F"/>
    <w:rsid w:val="00F03863"/>
    <w:rsid w:val="00F113DF"/>
    <w:rsid w:val="00F23293"/>
    <w:rsid w:val="00F54295"/>
    <w:rsid w:val="00F64CD6"/>
    <w:rsid w:val="00F67C09"/>
    <w:rsid w:val="00F80299"/>
    <w:rsid w:val="00F87BA4"/>
    <w:rsid w:val="00FD26BB"/>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840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6230BE"/>
    <w:rPr>
      <w:rFonts w:cs="Times New Roman"/>
      <w:sz w:val="16"/>
      <w:szCs w:val="16"/>
    </w:rPr>
  </w:style>
  <w:style w:type="paragraph" w:styleId="CommentText">
    <w:name w:val="annotation text"/>
    <w:basedOn w:val="Normal"/>
    <w:link w:val="CommentTextChar"/>
    <w:uiPriority w:val="99"/>
    <w:semiHidden/>
    <w:rsid w:val="006230B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230BE"/>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840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6230BE"/>
    <w:rPr>
      <w:rFonts w:cs="Times New Roman"/>
      <w:sz w:val="16"/>
      <w:szCs w:val="16"/>
    </w:rPr>
  </w:style>
  <w:style w:type="paragraph" w:styleId="CommentText">
    <w:name w:val="annotation text"/>
    <w:basedOn w:val="Normal"/>
    <w:link w:val="CommentTextChar"/>
    <w:uiPriority w:val="99"/>
    <w:semiHidden/>
    <w:rsid w:val="006230B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230BE"/>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250789">
      <w:marLeft w:val="0"/>
      <w:marRight w:val="0"/>
      <w:marTop w:val="0"/>
      <w:marBottom w:val="0"/>
      <w:divBdr>
        <w:top w:val="none" w:sz="0" w:space="0" w:color="auto"/>
        <w:left w:val="none" w:sz="0" w:space="0" w:color="auto"/>
        <w:bottom w:val="none" w:sz="0" w:space="0" w:color="auto"/>
        <w:right w:val="none" w:sz="0" w:space="0" w:color="auto"/>
      </w:divBdr>
    </w:div>
    <w:div w:id="1888250790">
      <w:marLeft w:val="0"/>
      <w:marRight w:val="0"/>
      <w:marTop w:val="0"/>
      <w:marBottom w:val="0"/>
      <w:divBdr>
        <w:top w:val="none" w:sz="0" w:space="0" w:color="auto"/>
        <w:left w:val="none" w:sz="0" w:space="0" w:color="auto"/>
        <w:bottom w:val="none" w:sz="0" w:space="0" w:color="auto"/>
        <w:right w:val="none" w:sz="0" w:space="0" w:color="auto"/>
      </w:divBdr>
    </w:div>
    <w:div w:id="1888250791">
      <w:marLeft w:val="0"/>
      <w:marRight w:val="0"/>
      <w:marTop w:val="0"/>
      <w:marBottom w:val="0"/>
      <w:divBdr>
        <w:top w:val="none" w:sz="0" w:space="0" w:color="auto"/>
        <w:left w:val="none" w:sz="0" w:space="0" w:color="auto"/>
        <w:bottom w:val="none" w:sz="0" w:space="0" w:color="auto"/>
        <w:right w:val="none" w:sz="0" w:space="0" w:color="auto"/>
      </w:divBdr>
    </w:div>
    <w:div w:id="1888250792">
      <w:marLeft w:val="0"/>
      <w:marRight w:val="0"/>
      <w:marTop w:val="0"/>
      <w:marBottom w:val="0"/>
      <w:divBdr>
        <w:top w:val="none" w:sz="0" w:space="0" w:color="auto"/>
        <w:left w:val="none" w:sz="0" w:space="0" w:color="auto"/>
        <w:bottom w:val="none" w:sz="0" w:space="0" w:color="auto"/>
        <w:right w:val="none" w:sz="0" w:space="0" w:color="auto"/>
      </w:divBdr>
    </w:div>
    <w:div w:id="1888250793">
      <w:marLeft w:val="0"/>
      <w:marRight w:val="0"/>
      <w:marTop w:val="0"/>
      <w:marBottom w:val="0"/>
      <w:divBdr>
        <w:top w:val="none" w:sz="0" w:space="0" w:color="auto"/>
        <w:left w:val="none" w:sz="0" w:space="0" w:color="auto"/>
        <w:bottom w:val="none" w:sz="0" w:space="0" w:color="auto"/>
        <w:right w:val="none" w:sz="0" w:space="0" w:color="auto"/>
      </w:divBdr>
    </w:div>
    <w:div w:id="1888250794">
      <w:marLeft w:val="0"/>
      <w:marRight w:val="0"/>
      <w:marTop w:val="0"/>
      <w:marBottom w:val="0"/>
      <w:divBdr>
        <w:top w:val="none" w:sz="0" w:space="0" w:color="auto"/>
        <w:left w:val="none" w:sz="0" w:space="0" w:color="auto"/>
        <w:bottom w:val="none" w:sz="0" w:space="0" w:color="auto"/>
        <w:right w:val="none" w:sz="0" w:space="0" w:color="auto"/>
      </w:divBdr>
    </w:div>
    <w:div w:id="1888250795">
      <w:marLeft w:val="0"/>
      <w:marRight w:val="0"/>
      <w:marTop w:val="0"/>
      <w:marBottom w:val="0"/>
      <w:divBdr>
        <w:top w:val="none" w:sz="0" w:space="0" w:color="auto"/>
        <w:left w:val="none" w:sz="0" w:space="0" w:color="auto"/>
        <w:bottom w:val="none" w:sz="0" w:space="0" w:color="auto"/>
        <w:right w:val="none" w:sz="0" w:space="0" w:color="auto"/>
      </w:divBdr>
    </w:div>
    <w:div w:id="1888250796">
      <w:marLeft w:val="0"/>
      <w:marRight w:val="0"/>
      <w:marTop w:val="0"/>
      <w:marBottom w:val="0"/>
      <w:divBdr>
        <w:top w:val="none" w:sz="0" w:space="0" w:color="auto"/>
        <w:left w:val="none" w:sz="0" w:space="0" w:color="auto"/>
        <w:bottom w:val="none" w:sz="0" w:space="0" w:color="auto"/>
        <w:right w:val="none" w:sz="0" w:space="0" w:color="auto"/>
      </w:divBdr>
    </w:div>
    <w:div w:id="1888250797">
      <w:marLeft w:val="0"/>
      <w:marRight w:val="0"/>
      <w:marTop w:val="0"/>
      <w:marBottom w:val="0"/>
      <w:divBdr>
        <w:top w:val="none" w:sz="0" w:space="0" w:color="auto"/>
        <w:left w:val="none" w:sz="0" w:space="0" w:color="auto"/>
        <w:bottom w:val="none" w:sz="0" w:space="0" w:color="auto"/>
        <w:right w:val="none" w:sz="0" w:space="0" w:color="auto"/>
      </w:divBdr>
    </w:div>
    <w:div w:id="1888250798">
      <w:marLeft w:val="0"/>
      <w:marRight w:val="0"/>
      <w:marTop w:val="0"/>
      <w:marBottom w:val="0"/>
      <w:divBdr>
        <w:top w:val="none" w:sz="0" w:space="0" w:color="auto"/>
        <w:left w:val="none" w:sz="0" w:space="0" w:color="auto"/>
        <w:bottom w:val="none" w:sz="0" w:space="0" w:color="auto"/>
        <w:right w:val="none" w:sz="0" w:space="0" w:color="auto"/>
      </w:divBdr>
    </w:div>
    <w:div w:id="1888250799">
      <w:marLeft w:val="0"/>
      <w:marRight w:val="0"/>
      <w:marTop w:val="0"/>
      <w:marBottom w:val="0"/>
      <w:divBdr>
        <w:top w:val="none" w:sz="0" w:space="0" w:color="auto"/>
        <w:left w:val="none" w:sz="0" w:space="0" w:color="auto"/>
        <w:bottom w:val="none" w:sz="0" w:space="0" w:color="auto"/>
        <w:right w:val="none" w:sz="0" w:space="0" w:color="auto"/>
      </w:divBdr>
    </w:div>
    <w:div w:id="1888250800">
      <w:marLeft w:val="0"/>
      <w:marRight w:val="0"/>
      <w:marTop w:val="0"/>
      <w:marBottom w:val="0"/>
      <w:divBdr>
        <w:top w:val="none" w:sz="0" w:space="0" w:color="auto"/>
        <w:left w:val="none" w:sz="0" w:space="0" w:color="auto"/>
        <w:bottom w:val="none" w:sz="0" w:space="0" w:color="auto"/>
        <w:right w:val="none" w:sz="0" w:space="0" w:color="auto"/>
      </w:divBdr>
    </w:div>
    <w:div w:id="1888250801">
      <w:marLeft w:val="0"/>
      <w:marRight w:val="0"/>
      <w:marTop w:val="0"/>
      <w:marBottom w:val="0"/>
      <w:divBdr>
        <w:top w:val="none" w:sz="0" w:space="0" w:color="auto"/>
        <w:left w:val="none" w:sz="0" w:space="0" w:color="auto"/>
        <w:bottom w:val="none" w:sz="0" w:space="0" w:color="auto"/>
        <w:right w:val="none" w:sz="0" w:space="0" w:color="auto"/>
      </w:divBdr>
    </w:div>
    <w:div w:id="1888250802">
      <w:marLeft w:val="0"/>
      <w:marRight w:val="0"/>
      <w:marTop w:val="0"/>
      <w:marBottom w:val="0"/>
      <w:divBdr>
        <w:top w:val="none" w:sz="0" w:space="0" w:color="auto"/>
        <w:left w:val="none" w:sz="0" w:space="0" w:color="auto"/>
        <w:bottom w:val="none" w:sz="0" w:space="0" w:color="auto"/>
        <w:right w:val="none" w:sz="0" w:space="0" w:color="auto"/>
      </w:divBdr>
    </w:div>
    <w:div w:id="1888250803">
      <w:marLeft w:val="0"/>
      <w:marRight w:val="0"/>
      <w:marTop w:val="0"/>
      <w:marBottom w:val="0"/>
      <w:divBdr>
        <w:top w:val="none" w:sz="0" w:space="0" w:color="auto"/>
        <w:left w:val="none" w:sz="0" w:space="0" w:color="auto"/>
        <w:bottom w:val="none" w:sz="0" w:space="0" w:color="auto"/>
        <w:right w:val="none" w:sz="0" w:space="0" w:color="auto"/>
      </w:divBdr>
    </w:div>
    <w:div w:id="1888250804">
      <w:marLeft w:val="0"/>
      <w:marRight w:val="0"/>
      <w:marTop w:val="0"/>
      <w:marBottom w:val="0"/>
      <w:divBdr>
        <w:top w:val="none" w:sz="0" w:space="0" w:color="auto"/>
        <w:left w:val="none" w:sz="0" w:space="0" w:color="auto"/>
        <w:bottom w:val="none" w:sz="0" w:space="0" w:color="auto"/>
        <w:right w:val="none" w:sz="0" w:space="0" w:color="auto"/>
      </w:divBdr>
    </w:div>
    <w:div w:id="1888250805">
      <w:marLeft w:val="0"/>
      <w:marRight w:val="0"/>
      <w:marTop w:val="0"/>
      <w:marBottom w:val="0"/>
      <w:divBdr>
        <w:top w:val="none" w:sz="0" w:space="0" w:color="auto"/>
        <w:left w:val="none" w:sz="0" w:space="0" w:color="auto"/>
        <w:bottom w:val="none" w:sz="0" w:space="0" w:color="auto"/>
        <w:right w:val="none" w:sz="0" w:space="0" w:color="auto"/>
      </w:divBdr>
    </w:div>
    <w:div w:id="1888250806">
      <w:marLeft w:val="0"/>
      <w:marRight w:val="0"/>
      <w:marTop w:val="0"/>
      <w:marBottom w:val="0"/>
      <w:divBdr>
        <w:top w:val="none" w:sz="0" w:space="0" w:color="auto"/>
        <w:left w:val="none" w:sz="0" w:space="0" w:color="auto"/>
        <w:bottom w:val="none" w:sz="0" w:space="0" w:color="auto"/>
        <w:right w:val="none" w:sz="0" w:space="0" w:color="auto"/>
      </w:divBdr>
    </w:div>
    <w:div w:id="1888250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U.S. Fish &amp; Wildlife Service</cp:lastModifiedBy>
  <cp:revision>8</cp:revision>
  <cp:lastPrinted>2008-04-21T14:24:00Z</cp:lastPrinted>
  <dcterms:created xsi:type="dcterms:W3CDTF">2011-06-28T08:43:00Z</dcterms:created>
  <dcterms:modified xsi:type="dcterms:W3CDTF">2011-06-29T13:16:00Z</dcterms:modified>
</cp:coreProperties>
</file>