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C6" w:rsidRPr="003A1414" w:rsidRDefault="003A1414" w:rsidP="00FC5B3F">
      <w:pPr>
        <w:pStyle w:val="Heading1"/>
        <w:jc w:val="center"/>
      </w:pPr>
      <w:r w:rsidRPr="003A1414">
        <w:t>Resolution Codes (Q</w:t>
      </w:r>
      <w:r w:rsidR="00211F42">
        <w:t>9</w:t>
      </w:r>
      <w:r w:rsidRPr="003A1414">
        <w:t>)</w:t>
      </w:r>
    </w:p>
    <w:p w:rsidR="003A1414" w:rsidRPr="003A1414" w:rsidRDefault="003A1414">
      <w:pPr>
        <w:rPr>
          <w:sz w:val="24"/>
          <w:szCs w:val="24"/>
        </w:rPr>
      </w:pPr>
    </w:p>
    <w:p w:rsidR="003A1414" w:rsidRPr="003A1414" w:rsidRDefault="003A1414" w:rsidP="003A1414">
      <w:pPr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1</w:t>
      </w:r>
      <w:r w:rsidRPr="003A1414">
        <w:rPr>
          <w:rFonts w:cs="Arial"/>
          <w:sz w:val="24"/>
          <w:szCs w:val="24"/>
        </w:rPr>
        <w:tab/>
      </w:r>
      <w:r w:rsidRPr="003A1414">
        <w:rPr>
          <w:rFonts w:cs="Arial"/>
          <w:sz w:val="24"/>
          <w:szCs w:val="24"/>
          <w:u w:val="single"/>
        </w:rPr>
        <w:t>No error</w:t>
      </w:r>
      <w:r w:rsidRPr="003A1414">
        <w:rPr>
          <w:rFonts w:cs="Arial"/>
          <w:sz w:val="24"/>
          <w:szCs w:val="24"/>
        </w:rPr>
        <w:t>: The trial court correctly resolved the issue that was raised on appeal.</w:t>
      </w:r>
    </w:p>
    <w:p w:rsidR="003A1414" w:rsidRPr="003A1414" w:rsidRDefault="003A1414" w:rsidP="003A1414">
      <w:pPr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2</w:t>
      </w:r>
      <w:r w:rsidRPr="003A1414">
        <w:rPr>
          <w:rFonts w:cs="Arial"/>
          <w:sz w:val="24"/>
          <w:szCs w:val="24"/>
        </w:rPr>
        <w:tab/>
      </w:r>
      <w:r w:rsidRPr="003A1414">
        <w:rPr>
          <w:rFonts w:cs="Arial"/>
          <w:sz w:val="24"/>
          <w:szCs w:val="24"/>
          <w:u w:val="single"/>
        </w:rPr>
        <w:t>Harmless error</w:t>
      </w:r>
      <w:r w:rsidRPr="003A1414">
        <w:rPr>
          <w:rFonts w:cs="Arial"/>
          <w:sz w:val="24"/>
          <w:szCs w:val="24"/>
        </w:rPr>
        <w:t xml:space="preserve">: The trial court incorrectly resolved the issue that was raised on </w:t>
      </w:r>
    </w:p>
    <w:p w:rsidR="003A1414" w:rsidRPr="003A1414" w:rsidRDefault="003A1414" w:rsidP="003A1414">
      <w:pPr>
        <w:ind w:firstLine="720"/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appeal, but this error would not have changed the ultimate outcome of the trial.</w:t>
      </w:r>
    </w:p>
    <w:p w:rsidR="003A1414" w:rsidRPr="003A1414" w:rsidRDefault="003A1414" w:rsidP="003A1414">
      <w:pPr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3</w:t>
      </w:r>
      <w:r w:rsidRPr="003A1414">
        <w:rPr>
          <w:rFonts w:cs="Arial"/>
          <w:sz w:val="24"/>
          <w:szCs w:val="24"/>
        </w:rPr>
        <w:tab/>
      </w:r>
      <w:r w:rsidRPr="003A1414">
        <w:rPr>
          <w:rFonts w:cs="Arial"/>
          <w:sz w:val="24"/>
          <w:szCs w:val="24"/>
          <w:u w:val="single"/>
        </w:rPr>
        <w:t>Reversible error</w:t>
      </w:r>
      <w:r w:rsidRPr="003A1414">
        <w:rPr>
          <w:rFonts w:cs="Arial"/>
          <w:sz w:val="24"/>
          <w:szCs w:val="24"/>
        </w:rPr>
        <w:t xml:space="preserve">: The trial court incorrectly resolved the issue that was raised on </w:t>
      </w:r>
    </w:p>
    <w:p w:rsidR="003A1414" w:rsidRPr="003A1414" w:rsidRDefault="003A1414" w:rsidP="003A1414">
      <w:pPr>
        <w:ind w:firstLine="720"/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 xml:space="preserve">appeal, and this error was substantial enough to potentially change the outcome </w:t>
      </w:r>
    </w:p>
    <w:p w:rsidR="003A1414" w:rsidRPr="003A1414" w:rsidRDefault="003A1414" w:rsidP="003A1414">
      <w:pPr>
        <w:ind w:firstLine="720"/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of the trial.</w:t>
      </w:r>
    </w:p>
    <w:p w:rsidR="003A1414" w:rsidRPr="003A1414" w:rsidRDefault="003A1414" w:rsidP="003A1414">
      <w:pPr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4</w:t>
      </w:r>
      <w:r w:rsidRPr="003A1414">
        <w:rPr>
          <w:rFonts w:cs="Arial"/>
          <w:sz w:val="24"/>
          <w:szCs w:val="24"/>
        </w:rPr>
        <w:tab/>
      </w:r>
      <w:r w:rsidRPr="003A1414">
        <w:rPr>
          <w:rFonts w:cs="Arial"/>
          <w:sz w:val="24"/>
          <w:szCs w:val="24"/>
          <w:u w:val="single"/>
        </w:rPr>
        <w:t>Other</w:t>
      </w:r>
      <w:r w:rsidRPr="003A1414">
        <w:rPr>
          <w:rFonts w:cs="Arial"/>
          <w:sz w:val="24"/>
          <w:szCs w:val="24"/>
        </w:rPr>
        <w:t xml:space="preserve"> or unknown resolution on the merits.</w:t>
      </w:r>
    </w:p>
    <w:p w:rsidR="003A1414" w:rsidRPr="003A1414" w:rsidRDefault="003A1414" w:rsidP="00B65F66">
      <w:pPr>
        <w:ind w:left="720" w:hanging="720"/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>5</w:t>
      </w:r>
      <w:r w:rsidRPr="003A1414">
        <w:rPr>
          <w:rFonts w:cs="Arial"/>
          <w:sz w:val="24"/>
          <w:szCs w:val="24"/>
        </w:rPr>
        <w:tab/>
      </w:r>
      <w:r w:rsidRPr="003A1414">
        <w:rPr>
          <w:rFonts w:cs="Arial"/>
          <w:sz w:val="24"/>
          <w:szCs w:val="24"/>
          <w:u w:val="single"/>
        </w:rPr>
        <w:t>Non-meritorious resolution</w:t>
      </w:r>
      <w:r w:rsidR="00B65F66">
        <w:rPr>
          <w:rFonts w:cs="Arial"/>
          <w:sz w:val="24"/>
          <w:szCs w:val="24"/>
        </w:rPr>
        <w:t>: The appellate court resolved the appeal, but it was unrelated to the</w:t>
      </w:r>
      <w:r w:rsidRPr="003A1414">
        <w:rPr>
          <w:rFonts w:cs="Arial"/>
          <w:sz w:val="24"/>
          <w:szCs w:val="24"/>
        </w:rPr>
        <w:t xml:space="preserve"> merits of the issue</w:t>
      </w:r>
      <w:r w:rsidR="00B65F66">
        <w:rPr>
          <w:rFonts w:cs="Arial"/>
          <w:sz w:val="24"/>
          <w:szCs w:val="24"/>
        </w:rPr>
        <w:t>s</w:t>
      </w:r>
      <w:r w:rsidRPr="003A1414">
        <w:rPr>
          <w:rFonts w:cs="Arial"/>
          <w:sz w:val="24"/>
          <w:szCs w:val="24"/>
        </w:rPr>
        <w:t xml:space="preserve"> raised on appeal (e.g., no jurisdiction, issue waived or not preserved for appeal, </w:t>
      </w:r>
      <w:r w:rsidR="00B65F66">
        <w:rPr>
          <w:rFonts w:cs="Arial"/>
          <w:sz w:val="24"/>
          <w:szCs w:val="24"/>
        </w:rPr>
        <w:t xml:space="preserve">issues are </w:t>
      </w:r>
      <w:r w:rsidRPr="003A1414">
        <w:rPr>
          <w:rFonts w:cs="Arial"/>
          <w:sz w:val="24"/>
          <w:szCs w:val="24"/>
        </w:rPr>
        <w:t>moot, argument not supported by the trial record, etc.)</w:t>
      </w:r>
    </w:p>
    <w:p w:rsidR="003A1414" w:rsidRDefault="003A1414" w:rsidP="003A1414">
      <w:pPr>
        <w:ind w:left="720"/>
        <w:rPr>
          <w:rFonts w:cs="Arial"/>
          <w:sz w:val="24"/>
          <w:szCs w:val="24"/>
        </w:rPr>
      </w:pPr>
      <w:r w:rsidRPr="003A1414">
        <w:rPr>
          <w:rFonts w:cs="Arial"/>
          <w:sz w:val="24"/>
          <w:szCs w:val="24"/>
        </w:rPr>
        <w:tab/>
      </w:r>
    </w:p>
    <w:p w:rsidR="003A1414" w:rsidRPr="003A1414" w:rsidRDefault="003A1414">
      <w:pPr>
        <w:rPr>
          <w:sz w:val="24"/>
          <w:szCs w:val="24"/>
        </w:rPr>
      </w:pPr>
    </w:p>
    <w:sectPr w:rsidR="003A1414" w:rsidRPr="003A1414" w:rsidSect="00923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3A1414"/>
    <w:rsid w:val="00211F42"/>
    <w:rsid w:val="003A1414"/>
    <w:rsid w:val="004D1C1D"/>
    <w:rsid w:val="005115A2"/>
    <w:rsid w:val="00651FB6"/>
    <w:rsid w:val="0072229A"/>
    <w:rsid w:val="007F3C9B"/>
    <w:rsid w:val="00923EC6"/>
    <w:rsid w:val="009B727A"/>
    <w:rsid w:val="00B12472"/>
    <w:rsid w:val="00B65F66"/>
    <w:rsid w:val="00D0745A"/>
    <w:rsid w:val="00D53763"/>
    <w:rsid w:val="00FC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EC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B3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B3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Nicole</dc:creator>
  <cp:lastModifiedBy>cohent</cp:lastModifiedBy>
  <cp:revision>2</cp:revision>
  <dcterms:created xsi:type="dcterms:W3CDTF">2010-12-13T21:01:00Z</dcterms:created>
  <dcterms:modified xsi:type="dcterms:W3CDTF">2010-12-13T21:01:00Z</dcterms:modified>
</cp:coreProperties>
</file>