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3C" w:rsidRPr="001D3631" w:rsidRDefault="004D5F3C" w:rsidP="004D5F3C">
      <w:pPr>
        <w:contextualSpacing/>
        <w:jc w:val="center"/>
        <w:rPr>
          <w:rFonts w:ascii="Times New Roman" w:hAnsi="Times New Roman"/>
        </w:rPr>
      </w:pPr>
      <w:r w:rsidRPr="001D3631">
        <w:rPr>
          <w:rFonts w:ascii="Times New Roman" w:hAnsi="Times New Roman"/>
        </w:rPr>
        <w:t>Adult Ed. State Plan Guidance</w:t>
      </w:r>
    </w:p>
    <w:p w:rsidR="004D5F3C" w:rsidRPr="001D3631" w:rsidRDefault="004D5F3C" w:rsidP="004D5F3C">
      <w:pPr>
        <w:contextualSpacing/>
        <w:jc w:val="center"/>
        <w:rPr>
          <w:rFonts w:ascii="Times New Roman" w:hAnsi="Times New Roman"/>
        </w:rPr>
      </w:pPr>
      <w:r w:rsidRPr="001D3631">
        <w:rPr>
          <w:rFonts w:ascii="Times New Roman" w:hAnsi="Times New Roman"/>
        </w:rPr>
        <w:t>Extension of OMB Approval # 1830-0026 through 6/30/2014</w:t>
      </w:r>
    </w:p>
    <w:p w:rsidR="004D5F3C" w:rsidRDefault="004D5F3C" w:rsidP="004D5F3C">
      <w:pPr>
        <w:contextualSpacing/>
        <w:jc w:val="center"/>
        <w:rPr>
          <w:rFonts w:ascii="Times New Roman" w:hAnsi="Times New Roman"/>
        </w:rPr>
      </w:pPr>
      <w:r w:rsidRPr="001D3631">
        <w:rPr>
          <w:rFonts w:ascii="Times New Roman" w:hAnsi="Times New Roman"/>
        </w:rPr>
        <w:t xml:space="preserve">DRAFT Statement Updated: </w:t>
      </w:r>
      <w:r w:rsidR="00716727">
        <w:rPr>
          <w:rFonts w:ascii="Times New Roman" w:hAnsi="Times New Roman"/>
        </w:rPr>
        <w:t xml:space="preserve"> </w:t>
      </w:r>
      <w:r w:rsidR="00AE3A5B">
        <w:rPr>
          <w:rFonts w:ascii="Times New Roman" w:hAnsi="Times New Roman"/>
        </w:rPr>
        <w:t>06/30/2011</w:t>
      </w:r>
    </w:p>
    <w:p w:rsidR="004D5F3C" w:rsidRPr="001D3631" w:rsidRDefault="004D5F3C" w:rsidP="004D5F3C">
      <w:pPr>
        <w:contextualSpacing/>
        <w:jc w:val="center"/>
        <w:rPr>
          <w:rFonts w:ascii="Times New Roman" w:hAnsi="Times New Roman"/>
        </w:rPr>
      </w:pPr>
    </w:p>
    <w:p w:rsidR="004F692A" w:rsidRDefault="004F692A">
      <w:pPr>
        <w:pStyle w:val="Title"/>
        <w:rPr>
          <w:rFonts w:ascii="Univers" w:hAnsi="Univers"/>
          <w:sz w:val="24"/>
        </w:rPr>
      </w:pPr>
      <w:r>
        <w:rPr>
          <w:sz w:val="28"/>
        </w:rPr>
        <w:tab/>
      </w:r>
      <w:r>
        <w:rPr>
          <w:rFonts w:ascii="Univers" w:hAnsi="Univers"/>
          <w:sz w:val="24"/>
        </w:rPr>
        <w:t>SUPPORTING STATEMENT</w:t>
      </w:r>
    </w:p>
    <w:p w:rsidR="004F692A" w:rsidRDefault="004F692A">
      <w:pPr>
        <w:pStyle w:val="Title"/>
        <w:rPr>
          <w:rFonts w:ascii="Univers" w:hAnsi="Univers"/>
          <w:sz w:val="24"/>
        </w:rPr>
      </w:pPr>
      <w:r>
        <w:rPr>
          <w:rFonts w:ascii="Univers" w:hAnsi="Univers"/>
          <w:sz w:val="24"/>
        </w:rPr>
        <w:tab/>
        <w:t>FOR PAPERWORK REDUCTION ACT SUBMISSION</w:t>
      </w:r>
    </w:p>
    <w:p w:rsidR="004F692A" w:rsidRDefault="004F692A">
      <w:pPr>
        <w:tabs>
          <w:tab w:val="left" w:pos="0"/>
        </w:tabs>
        <w:suppressAutoHyphens/>
        <w:rPr>
          <w:rFonts w:ascii="Univers" w:hAnsi="Univers"/>
          <w:b/>
        </w:rPr>
      </w:pPr>
    </w:p>
    <w:p w:rsidR="004F692A" w:rsidRDefault="00396666">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sidR="004F692A">
        <w:rPr>
          <w:rFonts w:ascii="Univers" w:hAnsi="Univers"/>
          <w:b/>
        </w:rPr>
        <w:instrText xml:space="preserve"> FORMTEXT </w:instrText>
      </w:r>
      <w:r>
        <w:rPr>
          <w:rFonts w:ascii="Univers" w:hAnsi="Univers"/>
          <w:b/>
        </w:rPr>
      </w:r>
      <w:r>
        <w:rPr>
          <w:rFonts w:ascii="Univers" w:hAnsi="Univers"/>
          <w:b/>
        </w:rPr>
        <w:fldChar w:fldCharType="separate"/>
      </w:r>
      <w:r w:rsidR="004F692A">
        <w:rPr>
          <w:rFonts w:ascii="Univers" w:hAnsi="Univers"/>
          <w:b/>
          <w:noProof/>
        </w:rPr>
        <w:t> </w:t>
      </w:r>
      <w:r w:rsidR="004F692A">
        <w:rPr>
          <w:rFonts w:ascii="Univers" w:hAnsi="Univers"/>
          <w:b/>
          <w:noProof/>
        </w:rPr>
        <w:t> </w:t>
      </w:r>
      <w:r w:rsidR="004F692A">
        <w:rPr>
          <w:rFonts w:ascii="Univers" w:hAnsi="Univers"/>
          <w:b/>
          <w:noProof/>
        </w:rPr>
        <w:t> </w:t>
      </w:r>
      <w:r w:rsidR="004F692A">
        <w:rPr>
          <w:rFonts w:ascii="Univers" w:hAnsi="Univers"/>
          <w:b/>
          <w:noProof/>
        </w:rPr>
        <w:t> </w:t>
      </w:r>
      <w:r w:rsidR="004F692A">
        <w:rPr>
          <w:rFonts w:ascii="Univers" w:hAnsi="Univers"/>
          <w:b/>
          <w:noProof/>
        </w:rPr>
        <w:t> </w:t>
      </w:r>
      <w:r>
        <w:rPr>
          <w:rFonts w:ascii="Univers" w:hAnsi="Univers"/>
          <w:b/>
        </w:rPr>
        <w:fldChar w:fldCharType="end"/>
      </w:r>
      <w:bookmarkEnd w:id="0"/>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r>
        <w:rPr>
          <w:rFonts w:ascii="Univers" w:hAnsi="Univers"/>
          <w:b/>
        </w:rPr>
        <w:t xml:space="preserve">A. Justification </w:t>
      </w:r>
    </w:p>
    <w:p w:rsidR="004F692A" w:rsidRDefault="004F692A">
      <w:pPr>
        <w:tabs>
          <w:tab w:val="left" w:pos="0"/>
        </w:tabs>
        <w:suppressAutoHyphens/>
        <w:rPr>
          <w:rFonts w:ascii="Univers" w:hAnsi="Univers"/>
        </w:rPr>
      </w:pPr>
    </w:p>
    <w:p w:rsidR="004F692A" w:rsidRPr="003C74EB" w:rsidRDefault="004F692A">
      <w:pPr>
        <w:tabs>
          <w:tab w:val="left" w:pos="0"/>
        </w:tabs>
        <w:suppressAutoHyphens/>
        <w:rPr>
          <w:rFonts w:ascii="Univers" w:hAnsi="Univers"/>
          <w:b/>
        </w:rPr>
      </w:pPr>
      <w:r w:rsidRPr="003C74EB">
        <w:rPr>
          <w:rFonts w:ascii="Univers" w:hAnsi="Univers"/>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pPr>
        <w:tabs>
          <w:tab w:val="left" w:pos="0"/>
        </w:tabs>
        <w:suppressAutoHyphens/>
        <w:rPr>
          <w:rFonts w:ascii="Univers" w:hAnsi="Univers"/>
        </w:rPr>
      </w:pPr>
    </w:p>
    <w:p w:rsidR="00BF54A3" w:rsidRPr="00461BFB" w:rsidRDefault="00BF54A3" w:rsidP="00BF54A3">
      <w:pPr>
        <w:pStyle w:val="BodyText"/>
        <w:ind w:left="360"/>
        <w:rPr>
          <w:rFonts w:ascii="Times New Roman" w:hAnsi="Times New Roman"/>
          <w:sz w:val="24"/>
          <w:szCs w:val="24"/>
        </w:rPr>
      </w:pPr>
      <w:r w:rsidRPr="00461BFB">
        <w:rPr>
          <w:rFonts w:ascii="Times New Roman" w:hAnsi="Times New Roman"/>
          <w:sz w:val="24"/>
          <w:szCs w:val="24"/>
        </w:rPr>
        <w:t>The Adult Education and Family Literacy Act (AEFLA), Title II of the Workforce Investment Act of 1998 (WIA), Public Law 105-220 provides formula funding to States to support adult education instruction at the State level.  Section 224 of PL 105-220 required States submit to the Department</w:t>
      </w:r>
      <w:r w:rsidR="00FF4112">
        <w:rPr>
          <w:rFonts w:ascii="Times New Roman" w:hAnsi="Times New Roman"/>
          <w:sz w:val="24"/>
          <w:szCs w:val="24"/>
        </w:rPr>
        <w:t xml:space="preserve"> of Education (ED),</w:t>
      </w:r>
      <w:r w:rsidRPr="00461BFB">
        <w:rPr>
          <w:rFonts w:ascii="Times New Roman" w:hAnsi="Times New Roman"/>
          <w:sz w:val="24"/>
          <w:szCs w:val="24"/>
        </w:rPr>
        <w:t xml:space="preserve"> their plan </w:t>
      </w:r>
      <w:proofErr w:type="gramStart"/>
      <w:r w:rsidRPr="00461BFB">
        <w:rPr>
          <w:rFonts w:ascii="Times New Roman" w:hAnsi="Times New Roman"/>
          <w:sz w:val="24"/>
          <w:szCs w:val="24"/>
        </w:rPr>
        <w:t>for  address</w:t>
      </w:r>
      <w:r w:rsidR="00FF4112">
        <w:rPr>
          <w:rFonts w:ascii="Times New Roman" w:hAnsi="Times New Roman"/>
          <w:sz w:val="24"/>
          <w:szCs w:val="24"/>
        </w:rPr>
        <w:t>ing</w:t>
      </w:r>
      <w:proofErr w:type="gramEnd"/>
      <w:r w:rsidRPr="00461BFB">
        <w:rPr>
          <w:rFonts w:ascii="Times New Roman" w:hAnsi="Times New Roman"/>
          <w:sz w:val="24"/>
          <w:szCs w:val="24"/>
        </w:rPr>
        <w:t xml:space="preserve"> the requirements of the Act, including agreeing upon levels of performance identified in section 212.   Congress did not enact new legislation prior to the expiration of the law in 2003</w:t>
      </w:r>
      <w:r w:rsidR="00FF4112">
        <w:rPr>
          <w:rFonts w:ascii="Times New Roman" w:hAnsi="Times New Roman"/>
          <w:sz w:val="24"/>
          <w:szCs w:val="24"/>
        </w:rPr>
        <w:t>;</w:t>
      </w:r>
      <w:r w:rsidRPr="00461BFB">
        <w:rPr>
          <w:rFonts w:ascii="Times New Roman" w:hAnsi="Times New Roman"/>
          <w:sz w:val="24"/>
          <w:szCs w:val="24"/>
        </w:rPr>
        <w:t xml:space="preserve"> however, </w:t>
      </w:r>
      <w:r>
        <w:rPr>
          <w:rFonts w:ascii="Times New Roman" w:hAnsi="Times New Roman"/>
          <w:sz w:val="24"/>
          <w:szCs w:val="24"/>
        </w:rPr>
        <w:t>it</w:t>
      </w:r>
      <w:r w:rsidRPr="00461BFB">
        <w:rPr>
          <w:rFonts w:ascii="Times New Roman" w:hAnsi="Times New Roman"/>
          <w:sz w:val="24"/>
          <w:szCs w:val="24"/>
        </w:rPr>
        <w:t xml:space="preserve"> continue</w:t>
      </w:r>
      <w:r>
        <w:rPr>
          <w:rFonts w:ascii="Times New Roman" w:hAnsi="Times New Roman"/>
          <w:sz w:val="24"/>
          <w:szCs w:val="24"/>
        </w:rPr>
        <w:t>d</w:t>
      </w:r>
      <w:r w:rsidRPr="00461BFB">
        <w:rPr>
          <w:rFonts w:ascii="Times New Roman" w:hAnsi="Times New Roman"/>
          <w:sz w:val="24"/>
          <w:szCs w:val="24"/>
        </w:rPr>
        <w:t xml:space="preserve"> to extend program appropriations for each additional year in </w:t>
      </w:r>
      <w:r>
        <w:rPr>
          <w:rFonts w:ascii="Times New Roman" w:hAnsi="Times New Roman"/>
          <w:sz w:val="24"/>
          <w:szCs w:val="24"/>
        </w:rPr>
        <w:t xml:space="preserve">each subsequent </w:t>
      </w:r>
      <w:r w:rsidRPr="00461BFB">
        <w:rPr>
          <w:rFonts w:ascii="Times New Roman" w:hAnsi="Times New Roman"/>
          <w:sz w:val="24"/>
          <w:szCs w:val="24"/>
        </w:rPr>
        <w:t xml:space="preserve">annual appropriation law.  </w:t>
      </w:r>
    </w:p>
    <w:p w:rsidR="00BF54A3" w:rsidRPr="00461BFB" w:rsidRDefault="00BF54A3" w:rsidP="00BF54A3">
      <w:pPr>
        <w:pStyle w:val="BodyText"/>
        <w:rPr>
          <w:rFonts w:ascii="Times New Roman" w:hAnsi="Times New Roman"/>
          <w:sz w:val="24"/>
          <w:szCs w:val="24"/>
        </w:rPr>
      </w:pPr>
    </w:p>
    <w:p w:rsidR="00BF54A3" w:rsidRPr="00461BFB" w:rsidRDefault="00BF54A3" w:rsidP="00BF54A3">
      <w:pPr>
        <w:pStyle w:val="BodyText"/>
        <w:ind w:left="360"/>
        <w:rPr>
          <w:rFonts w:ascii="Times New Roman" w:hAnsi="Times New Roman"/>
          <w:sz w:val="24"/>
          <w:szCs w:val="24"/>
        </w:rPr>
      </w:pPr>
      <w:r w:rsidRPr="00461BFB">
        <w:rPr>
          <w:rFonts w:ascii="Times New Roman" w:hAnsi="Times New Roman"/>
          <w:sz w:val="24"/>
          <w:szCs w:val="24"/>
        </w:rPr>
        <w:t>When the law expired</w:t>
      </w:r>
      <w:r w:rsidR="000D1119">
        <w:rPr>
          <w:rFonts w:ascii="Times New Roman" w:hAnsi="Times New Roman"/>
          <w:sz w:val="24"/>
          <w:szCs w:val="24"/>
        </w:rPr>
        <w:t xml:space="preserve"> at the end of FY 2003</w:t>
      </w:r>
      <w:r w:rsidRPr="00461BFB">
        <w:rPr>
          <w:rFonts w:ascii="Times New Roman" w:hAnsi="Times New Roman"/>
          <w:sz w:val="24"/>
          <w:szCs w:val="24"/>
        </w:rPr>
        <w:t>, the Department successfully sought OMB clearance for the State Plan Guide under AEFLA designed to advise States on how to continue their adult education program.  This is permissible under Section 422 of the General Education Provisions Act (GEPA) (20USC 1226 (a)), whic</w:t>
      </w:r>
      <w:r w:rsidR="0031333D">
        <w:rPr>
          <w:rFonts w:ascii="Times New Roman" w:hAnsi="Times New Roman"/>
          <w:sz w:val="24"/>
          <w:szCs w:val="24"/>
        </w:rPr>
        <w:t>h automatically grants states a</w:t>
      </w:r>
      <w:r w:rsidRPr="00461BFB">
        <w:rPr>
          <w:rFonts w:ascii="Times New Roman" w:hAnsi="Times New Roman"/>
          <w:sz w:val="24"/>
          <w:szCs w:val="24"/>
        </w:rPr>
        <w:t xml:space="preserve"> one-year extension due to the expired status of PL 105-220.  To receive funds under the Adult Education and Family Literacy Act (AEFLA), states must submit plans that meet the requirements of the Act and agree upon annual levels </w:t>
      </w:r>
      <w:r w:rsidR="00FF4112">
        <w:rPr>
          <w:rFonts w:ascii="Times New Roman" w:hAnsi="Times New Roman"/>
          <w:sz w:val="24"/>
          <w:szCs w:val="24"/>
        </w:rPr>
        <w:t xml:space="preserve">for </w:t>
      </w:r>
      <w:r w:rsidRPr="00461BFB">
        <w:rPr>
          <w:rFonts w:ascii="Times New Roman" w:hAnsi="Times New Roman"/>
          <w:sz w:val="24"/>
          <w:szCs w:val="24"/>
        </w:rPr>
        <w:t>core indicators of performance</w:t>
      </w:r>
      <w:r w:rsidR="00FF4112">
        <w:rPr>
          <w:rFonts w:ascii="Times New Roman" w:hAnsi="Times New Roman"/>
          <w:sz w:val="24"/>
          <w:szCs w:val="24"/>
        </w:rPr>
        <w:t>.</w:t>
      </w:r>
      <w:r w:rsidRPr="00461BFB">
        <w:rPr>
          <w:rFonts w:ascii="Times New Roman" w:hAnsi="Times New Roman"/>
          <w:sz w:val="24"/>
          <w:szCs w:val="24"/>
        </w:rPr>
        <w:t xml:space="preserve">   </w:t>
      </w:r>
    </w:p>
    <w:p w:rsidR="00BF54A3" w:rsidRPr="00461BFB" w:rsidRDefault="00BF54A3" w:rsidP="00BF54A3">
      <w:pPr>
        <w:pStyle w:val="BodyText"/>
        <w:rPr>
          <w:rFonts w:ascii="Times New Roman" w:hAnsi="Times New Roman"/>
          <w:sz w:val="24"/>
          <w:szCs w:val="24"/>
        </w:rPr>
      </w:pPr>
    </w:p>
    <w:p w:rsidR="00BF54A3" w:rsidRPr="00461BFB"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szCs w:val="24"/>
        </w:rPr>
      </w:pPr>
      <w:r>
        <w:rPr>
          <w:rFonts w:ascii="Times New Roman" w:hAnsi="Times New Roman"/>
          <w:szCs w:val="24"/>
        </w:rPr>
        <w:t>Two</w:t>
      </w:r>
      <w:r w:rsidRPr="00461BFB">
        <w:rPr>
          <w:rFonts w:ascii="Times New Roman" w:hAnsi="Times New Roman"/>
          <w:szCs w:val="24"/>
        </w:rPr>
        <w:t xml:space="preserve"> circumstances make the collection of information necessar</w:t>
      </w:r>
      <w:r>
        <w:rPr>
          <w:rFonts w:ascii="Times New Roman" w:hAnsi="Times New Roman"/>
          <w:szCs w:val="24"/>
        </w:rPr>
        <w:t>y: 1)</w:t>
      </w:r>
      <w:r w:rsidR="00AE3A5B">
        <w:rPr>
          <w:rFonts w:ascii="Times New Roman" w:hAnsi="Times New Roman"/>
          <w:szCs w:val="24"/>
        </w:rPr>
        <w:t>the Administration’s FY 12 budget proposal requests</w:t>
      </w:r>
      <w:r w:rsidR="00442FAB">
        <w:rPr>
          <w:rFonts w:ascii="Times New Roman" w:hAnsi="Times New Roman"/>
          <w:szCs w:val="24"/>
        </w:rPr>
        <w:t xml:space="preserve"> </w:t>
      </w:r>
      <w:r>
        <w:rPr>
          <w:rFonts w:ascii="Times New Roman" w:hAnsi="Times New Roman"/>
          <w:szCs w:val="24"/>
        </w:rPr>
        <w:t xml:space="preserve">appropriations </w:t>
      </w:r>
      <w:r w:rsidR="00AE3A5B">
        <w:rPr>
          <w:rFonts w:ascii="Times New Roman" w:hAnsi="Times New Roman"/>
          <w:szCs w:val="24"/>
        </w:rPr>
        <w:t xml:space="preserve">for this program </w:t>
      </w:r>
      <w:r>
        <w:rPr>
          <w:rFonts w:ascii="Times New Roman" w:hAnsi="Times New Roman"/>
          <w:szCs w:val="24"/>
        </w:rPr>
        <w:t xml:space="preserve">and </w:t>
      </w:r>
      <w:r w:rsidRPr="00461BFB">
        <w:rPr>
          <w:rFonts w:ascii="Times New Roman" w:hAnsi="Times New Roman"/>
          <w:szCs w:val="24"/>
        </w:rPr>
        <w:t>2) it appears unlikely that Congress will pass a reauthor</w:t>
      </w:r>
      <w:r>
        <w:rPr>
          <w:rFonts w:ascii="Times New Roman" w:hAnsi="Times New Roman"/>
          <w:szCs w:val="24"/>
        </w:rPr>
        <w:t xml:space="preserve">ization of the WIA </w:t>
      </w:r>
      <w:r w:rsidR="00605CA3">
        <w:rPr>
          <w:rFonts w:ascii="Times New Roman" w:hAnsi="Times New Roman"/>
          <w:szCs w:val="24"/>
        </w:rPr>
        <w:t xml:space="preserve"> prior to the date by which guidance must be released to the states for updates pertaining to the next program year</w:t>
      </w:r>
      <w:r>
        <w:rPr>
          <w:rFonts w:ascii="Times New Roman" w:hAnsi="Times New Roman"/>
          <w:szCs w:val="24"/>
        </w:rPr>
        <w:t>.  Therefore</w:t>
      </w:r>
      <w:r w:rsidRPr="00461BFB">
        <w:rPr>
          <w:rFonts w:ascii="Times New Roman" w:hAnsi="Times New Roman"/>
          <w:szCs w:val="24"/>
        </w:rPr>
        <w:t xml:space="preserve"> the Department is requesting </w:t>
      </w:r>
      <w:r w:rsidR="00F374D2">
        <w:rPr>
          <w:rFonts w:ascii="Times New Roman" w:hAnsi="Times New Roman"/>
          <w:szCs w:val="24"/>
        </w:rPr>
        <w:t>a 3-year extension</w:t>
      </w:r>
      <w:r>
        <w:rPr>
          <w:rFonts w:ascii="Times New Roman" w:hAnsi="Times New Roman"/>
          <w:szCs w:val="24"/>
        </w:rPr>
        <w:t xml:space="preserve"> of </w:t>
      </w:r>
      <w:r w:rsidR="00F374D2">
        <w:rPr>
          <w:rFonts w:ascii="Times New Roman" w:hAnsi="Times New Roman"/>
          <w:szCs w:val="24"/>
        </w:rPr>
        <w:t xml:space="preserve">approval of </w:t>
      </w:r>
      <w:r>
        <w:rPr>
          <w:rFonts w:ascii="Times New Roman" w:hAnsi="Times New Roman"/>
          <w:szCs w:val="24"/>
        </w:rPr>
        <w:t>this information collection</w:t>
      </w:r>
      <w:r w:rsidRPr="00461BFB">
        <w:rPr>
          <w:rFonts w:ascii="Times New Roman" w:hAnsi="Times New Roman"/>
          <w:szCs w:val="24"/>
        </w:rPr>
        <w:t xml:space="preserve">, </w:t>
      </w:r>
      <w:r w:rsidR="00FF4112">
        <w:rPr>
          <w:rFonts w:ascii="Times New Roman" w:hAnsi="Times New Roman"/>
          <w:szCs w:val="24"/>
        </w:rPr>
        <w:t xml:space="preserve">in order </w:t>
      </w:r>
      <w:r w:rsidRPr="00461BFB">
        <w:rPr>
          <w:rFonts w:ascii="Times New Roman" w:hAnsi="Times New Roman"/>
          <w:szCs w:val="24"/>
        </w:rPr>
        <w:t>to allow States to submit pertinent information to the Department</w:t>
      </w:r>
      <w:r w:rsidR="00FF4112">
        <w:rPr>
          <w:rFonts w:ascii="Times New Roman" w:hAnsi="Times New Roman"/>
          <w:szCs w:val="24"/>
        </w:rPr>
        <w:t xml:space="preserve"> in future years</w:t>
      </w:r>
      <w:r w:rsidRPr="00461BFB">
        <w:rPr>
          <w:rFonts w:ascii="Times New Roman" w:hAnsi="Times New Roman"/>
          <w:szCs w:val="24"/>
        </w:rPr>
        <w:t xml:space="preserve">, as </w:t>
      </w:r>
      <w:r w:rsidR="00FF4112">
        <w:rPr>
          <w:rFonts w:ascii="Times New Roman" w:hAnsi="Times New Roman"/>
          <w:szCs w:val="24"/>
        </w:rPr>
        <w:t xml:space="preserve">it is </w:t>
      </w:r>
      <w:r w:rsidRPr="00461BFB">
        <w:rPr>
          <w:rFonts w:ascii="Times New Roman" w:hAnsi="Times New Roman"/>
          <w:szCs w:val="24"/>
        </w:rPr>
        <w:t>required for program administration</w:t>
      </w:r>
      <w:r w:rsidR="00FF4112">
        <w:rPr>
          <w:rFonts w:ascii="Times New Roman" w:hAnsi="Times New Roman"/>
          <w:szCs w:val="24"/>
        </w:rPr>
        <w:t>.</w:t>
      </w: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rPr>
      </w:pPr>
    </w:p>
    <w:p w:rsidR="004F692A" w:rsidRDefault="004F692A">
      <w:pPr>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2.  Indicate how, by whom, and for what purpose the information is to be used.  Except for a new collection, indicate the actual use the agency has made of the information received from the current collection.</w:t>
      </w:r>
    </w:p>
    <w:p w:rsidR="004F692A" w:rsidRDefault="004F692A">
      <w:pPr>
        <w:tabs>
          <w:tab w:val="left" w:pos="-720"/>
        </w:tabs>
        <w:suppressAutoHyphens/>
        <w:rPr>
          <w:rFonts w:ascii="Univers" w:hAnsi="Univers"/>
        </w:rPr>
      </w:pPr>
    </w:p>
    <w:p w:rsidR="00BF54A3" w:rsidRPr="00461BFB"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461BFB">
        <w:rPr>
          <w:rFonts w:ascii="Times New Roman" w:hAnsi="Times New Roman"/>
          <w:szCs w:val="24"/>
        </w:rPr>
        <w:t xml:space="preserve">Section 211(b)(1) of Adult Education and Family Literacy Act (AEFLA) requires that states have an approved State plan on file in order to receive their allotments of federal adult education funds.  </w:t>
      </w:r>
      <w:bookmarkStart w:id="1" w:name="_GoBack"/>
      <w:bookmarkEnd w:id="1"/>
      <w:r w:rsidR="00121A84">
        <w:rPr>
          <w:rFonts w:ascii="Times New Roman" w:hAnsi="Times New Roman"/>
          <w:szCs w:val="24"/>
        </w:rPr>
        <w:t xml:space="preserve"> The</w:t>
      </w:r>
      <w:r w:rsidRPr="00461BFB">
        <w:rPr>
          <w:rFonts w:ascii="Times New Roman" w:hAnsi="Times New Roman"/>
          <w:szCs w:val="24"/>
        </w:rPr>
        <w:t xml:space="preserve"> plans govern adult education program operations in each state. Section 224 requires that plans contain a description of performance measures cited in Section 212 (b</w:t>
      </w:r>
      <w:proofErr w:type="gramStart"/>
      <w:r w:rsidRPr="00461BFB">
        <w:rPr>
          <w:rFonts w:ascii="Times New Roman" w:hAnsi="Times New Roman"/>
          <w:szCs w:val="24"/>
        </w:rPr>
        <w:t>)(</w:t>
      </w:r>
      <w:proofErr w:type="gramEnd"/>
      <w:r w:rsidRPr="00461BFB">
        <w:rPr>
          <w:rFonts w:ascii="Times New Roman" w:hAnsi="Times New Roman"/>
          <w:szCs w:val="24"/>
        </w:rPr>
        <w:t>2)(a).  The Department will ask states to: 1) update these performance targets for each year the law is not authorized and 2</w:t>
      </w:r>
      <w:proofErr w:type="gramStart"/>
      <w:r w:rsidRPr="00461BFB">
        <w:rPr>
          <w:rFonts w:ascii="Times New Roman" w:hAnsi="Times New Roman"/>
          <w:szCs w:val="24"/>
        </w:rPr>
        <w:t>)  include</w:t>
      </w:r>
      <w:proofErr w:type="gramEnd"/>
      <w:r w:rsidRPr="00461BFB">
        <w:rPr>
          <w:rFonts w:ascii="Times New Roman" w:hAnsi="Times New Roman"/>
          <w:szCs w:val="24"/>
        </w:rPr>
        <w:t xml:space="preserve"> </w:t>
      </w:r>
      <w:r w:rsidR="00121A84">
        <w:rPr>
          <w:rFonts w:ascii="Times New Roman" w:hAnsi="Times New Roman"/>
          <w:szCs w:val="24"/>
        </w:rPr>
        <w:t xml:space="preserve">details of </w:t>
      </w:r>
      <w:r w:rsidRPr="00461BFB">
        <w:rPr>
          <w:rFonts w:ascii="Times New Roman" w:hAnsi="Times New Roman"/>
          <w:szCs w:val="24"/>
        </w:rPr>
        <w:t xml:space="preserve">any new projects on which federal adult education funds are to be expended.  The information requested contains </w:t>
      </w:r>
      <w:r>
        <w:rPr>
          <w:rFonts w:ascii="Times New Roman" w:hAnsi="Times New Roman"/>
          <w:szCs w:val="24"/>
        </w:rPr>
        <w:t>updates</w:t>
      </w:r>
      <w:r w:rsidRPr="00461BFB">
        <w:rPr>
          <w:rFonts w:ascii="Times New Roman" w:hAnsi="Times New Roman"/>
          <w:szCs w:val="24"/>
        </w:rPr>
        <w:t xml:space="preserve"> that will be used to extend </w:t>
      </w:r>
      <w:r w:rsidR="00121A84">
        <w:rPr>
          <w:rFonts w:ascii="Times New Roman" w:hAnsi="Times New Roman"/>
          <w:szCs w:val="24"/>
        </w:rPr>
        <w:t xml:space="preserve">on file </w:t>
      </w:r>
      <w:r w:rsidRPr="00461BFB">
        <w:rPr>
          <w:rFonts w:ascii="Times New Roman" w:hAnsi="Times New Roman"/>
          <w:szCs w:val="24"/>
        </w:rPr>
        <w:t>State plans for at least one year</w:t>
      </w:r>
      <w:r w:rsidR="00605CA3">
        <w:rPr>
          <w:rFonts w:ascii="Times New Roman" w:hAnsi="Times New Roman"/>
          <w:szCs w:val="24"/>
        </w:rPr>
        <w:t xml:space="preserve"> and</w:t>
      </w:r>
      <w:r w:rsidR="00605CA3" w:rsidRPr="00CE7766">
        <w:rPr>
          <w:rFonts w:ascii="Times New Roman" w:hAnsi="Times New Roman"/>
          <w:szCs w:val="24"/>
        </w:rPr>
        <w:t xml:space="preserve"> will enable the Department to distribute annual federal adult</w:t>
      </w:r>
      <w:r w:rsidR="00605CA3">
        <w:rPr>
          <w:rFonts w:ascii="Times New Roman" w:hAnsi="Times New Roman"/>
          <w:szCs w:val="24"/>
        </w:rPr>
        <w:t xml:space="preserve"> education allotments in FY 2012</w:t>
      </w:r>
      <w:r w:rsidR="00605CA3" w:rsidRPr="00CE7766">
        <w:rPr>
          <w:rFonts w:ascii="Times New Roman" w:hAnsi="Times New Roman"/>
          <w:szCs w:val="24"/>
        </w:rPr>
        <w:t xml:space="preserve"> and beyond</w:t>
      </w:r>
      <w:r w:rsidR="00605CA3" w:rsidRPr="00461BFB">
        <w:rPr>
          <w:rFonts w:ascii="Times New Roman" w:hAnsi="Times New Roman"/>
          <w:szCs w:val="24"/>
        </w:rPr>
        <w:t xml:space="preserve"> </w:t>
      </w:r>
      <w:r w:rsidRPr="00461BFB">
        <w:rPr>
          <w:rFonts w:ascii="Times New Roman" w:hAnsi="Times New Roman"/>
          <w:szCs w:val="24"/>
        </w:rPr>
        <w:t>while WIA reauthorization is pending.</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sidRPr="003C74EB">
        <w:rPr>
          <w:rFonts w:ascii="Univers" w:hAnsi="Univers"/>
          <w:b/>
        </w:rPr>
        <w:t xml:space="preserve">given to </w:t>
      </w:r>
      <w:r w:rsidRPr="003C74EB">
        <w:rPr>
          <w:rFonts w:ascii="Univers" w:hAnsi="Univers"/>
          <w:b/>
        </w:rPr>
        <w:t>using technology to reduce burden.</w:t>
      </w:r>
    </w:p>
    <w:p w:rsidR="004F692A" w:rsidRDefault="004F692A">
      <w:pPr>
        <w:tabs>
          <w:tab w:val="left" w:pos="-720"/>
        </w:tabs>
        <w:suppressAutoHyphens/>
        <w:rPr>
          <w:rFonts w:ascii="Univers" w:hAnsi="Univers"/>
        </w:rPr>
      </w:pPr>
    </w:p>
    <w:p w:rsidR="00BF54A3" w:rsidRPr="004061ED" w:rsidRDefault="00BF54A3" w:rsidP="00BF54A3">
      <w:pPr>
        <w:jc w:val="both"/>
        <w:rPr>
          <w:rFonts w:ascii="Times New Roman" w:hAnsi="Times New Roman"/>
          <w:bCs/>
          <w:szCs w:val="24"/>
        </w:rPr>
      </w:pPr>
      <w:r w:rsidRPr="004061ED">
        <w:rPr>
          <w:rFonts w:ascii="Times New Roman" w:hAnsi="Times New Roman"/>
          <w:bCs/>
          <w:szCs w:val="24"/>
        </w:rPr>
        <w:t>This information can be transmitted electronically as a Word file and we expect, but do not require, States to do so.</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4.  Describe efforts to identify duplication.  Show specifically why any similar information already available cannot be used or modified for use </w:t>
      </w:r>
      <w:r w:rsidR="00F313DF" w:rsidRPr="003C74EB">
        <w:rPr>
          <w:rFonts w:ascii="Univers" w:hAnsi="Univers"/>
          <w:b/>
        </w:rPr>
        <w:t>for</w:t>
      </w:r>
      <w:r w:rsidRPr="003C74EB">
        <w:rPr>
          <w:rFonts w:ascii="Univers" w:hAnsi="Univers"/>
          <w:b/>
        </w:rPr>
        <w:t xml:space="preserve"> the purposes described in Item 2 above.</w:t>
      </w:r>
    </w:p>
    <w:p w:rsidR="004F692A" w:rsidRDefault="004F692A">
      <w:pPr>
        <w:tabs>
          <w:tab w:val="left" w:pos="-720"/>
        </w:tabs>
        <w:suppressAutoHyphens/>
        <w:rPr>
          <w:rFonts w:ascii="Univers" w:hAnsi="Univers"/>
        </w:rPr>
      </w:pPr>
    </w:p>
    <w:p w:rsidR="00BF54A3" w:rsidRPr="004061ED"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4061ED">
        <w:rPr>
          <w:rFonts w:ascii="Times New Roman" w:hAnsi="Times New Roman"/>
          <w:szCs w:val="24"/>
        </w:rPr>
        <w:t>The State Plan Guide emphasizes the revisions requested as “simply updated versions of the original plans.”  The Department is taking a targeted approach to ensure States not duplicate their efforts in submitting information to us.  As such, the Department is only requesting</w:t>
      </w:r>
      <w:r w:rsidR="00121A84">
        <w:rPr>
          <w:rFonts w:ascii="Times New Roman" w:hAnsi="Times New Roman"/>
          <w:szCs w:val="24"/>
        </w:rPr>
        <w:t xml:space="preserve"> information</w:t>
      </w:r>
      <w:r w:rsidRPr="004061ED">
        <w:rPr>
          <w:rFonts w:ascii="Times New Roman" w:hAnsi="Times New Roman"/>
          <w:szCs w:val="24"/>
        </w:rPr>
        <w:t xml:space="preserve"> </w:t>
      </w:r>
      <w:r w:rsidR="004263C7">
        <w:rPr>
          <w:rFonts w:ascii="Times New Roman" w:hAnsi="Times New Roman"/>
          <w:szCs w:val="24"/>
        </w:rPr>
        <w:t xml:space="preserve">about </w:t>
      </w:r>
      <w:r w:rsidRPr="004061ED">
        <w:rPr>
          <w:rFonts w:ascii="Times New Roman" w:hAnsi="Times New Roman"/>
          <w:szCs w:val="24"/>
        </w:rPr>
        <w:t>States</w:t>
      </w:r>
      <w:r w:rsidR="00121A84">
        <w:rPr>
          <w:rFonts w:ascii="Times New Roman" w:hAnsi="Times New Roman"/>
          <w:szCs w:val="24"/>
        </w:rPr>
        <w:t>’</w:t>
      </w:r>
      <w:r w:rsidRPr="004061ED">
        <w:rPr>
          <w:rFonts w:ascii="Times New Roman" w:hAnsi="Times New Roman"/>
          <w:szCs w:val="24"/>
        </w:rPr>
        <w:t xml:space="preserve"> new performance levels</w:t>
      </w:r>
      <w:r>
        <w:rPr>
          <w:rFonts w:ascii="Times New Roman" w:hAnsi="Times New Roman"/>
          <w:szCs w:val="24"/>
        </w:rPr>
        <w:t xml:space="preserve">, whether a local </w:t>
      </w:r>
      <w:proofErr w:type="spellStart"/>
      <w:r>
        <w:rPr>
          <w:rFonts w:ascii="Times New Roman" w:hAnsi="Times New Roman"/>
          <w:szCs w:val="24"/>
        </w:rPr>
        <w:t>subgrant</w:t>
      </w:r>
      <w:proofErr w:type="spellEnd"/>
      <w:r>
        <w:rPr>
          <w:rFonts w:ascii="Times New Roman" w:hAnsi="Times New Roman"/>
          <w:szCs w:val="24"/>
        </w:rPr>
        <w:t xml:space="preserve"> competition will be undertaken or current </w:t>
      </w:r>
      <w:proofErr w:type="spellStart"/>
      <w:r>
        <w:rPr>
          <w:rFonts w:ascii="Times New Roman" w:hAnsi="Times New Roman"/>
          <w:szCs w:val="24"/>
        </w:rPr>
        <w:t>subgrants</w:t>
      </w:r>
      <w:proofErr w:type="spellEnd"/>
      <w:r>
        <w:rPr>
          <w:rFonts w:ascii="Times New Roman" w:hAnsi="Times New Roman"/>
          <w:szCs w:val="24"/>
        </w:rPr>
        <w:t xml:space="preserve"> simply extended,</w:t>
      </w:r>
      <w:r w:rsidRPr="004061ED">
        <w:rPr>
          <w:rFonts w:ascii="Times New Roman" w:hAnsi="Times New Roman"/>
          <w:szCs w:val="24"/>
        </w:rPr>
        <w:t xml:space="preserve"> and a description regarding the new State leadership activities they planned to undertake (if any).</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5.  If the collection of information impacts small businesses or other small entities (Item </w:t>
      </w:r>
      <w:r w:rsidR="00C723C2" w:rsidRPr="003C74EB">
        <w:rPr>
          <w:rFonts w:ascii="Univers" w:hAnsi="Univers"/>
          <w:b/>
        </w:rPr>
        <w:t>8b</w:t>
      </w:r>
      <w:r w:rsidRPr="003C74EB">
        <w:rPr>
          <w:rFonts w:ascii="Univers" w:hAnsi="Univers"/>
          <w:b/>
        </w:rPr>
        <w:t xml:space="preserve"> of </w:t>
      </w:r>
      <w:r w:rsidR="00C723C2" w:rsidRPr="003C74EB">
        <w:rPr>
          <w:rFonts w:ascii="Univers" w:hAnsi="Univers"/>
          <w:b/>
        </w:rPr>
        <w:t>IC Data Part 2</w:t>
      </w:r>
      <w:r w:rsidRPr="003C74EB">
        <w:rPr>
          <w:rFonts w:ascii="Univers" w:hAnsi="Univers"/>
          <w:b/>
        </w:rPr>
        <w:t>), describe any methods used to minimize burden.</w:t>
      </w:r>
    </w:p>
    <w:p w:rsidR="004F692A" w:rsidRDefault="004F692A">
      <w:pPr>
        <w:tabs>
          <w:tab w:val="left" w:pos="-720"/>
        </w:tabs>
        <w:suppressAutoHyphens/>
        <w:rPr>
          <w:rFonts w:ascii="Univers" w:hAnsi="Univers"/>
        </w:rPr>
      </w:pPr>
    </w:p>
    <w:p w:rsidR="00BF54A3" w:rsidRPr="004061ED"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4061ED">
        <w:rPr>
          <w:rFonts w:ascii="Times New Roman" w:hAnsi="Times New Roman"/>
          <w:szCs w:val="24"/>
        </w:rPr>
        <w:t>No impact.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proofErr w:type="gramStart"/>
      <w:r w:rsidRPr="003C74EB">
        <w:rPr>
          <w:rFonts w:ascii="Univers" w:hAnsi="Univers"/>
          <w:b/>
        </w:rPr>
        <w:t>6.  Describe the consequences to Federal program or policy activities if the collection is not conducted or is conducted less frequently, as well as any technical or legal obstacles to reducing burden.</w:t>
      </w:r>
      <w:proofErr w:type="gramEnd"/>
    </w:p>
    <w:p w:rsidR="003C74EB" w:rsidRDefault="003C74EB"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00BF54A3" w:rsidRPr="00CE7766"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CE7766">
        <w:rPr>
          <w:rFonts w:ascii="Times New Roman" w:hAnsi="Times New Roman"/>
          <w:szCs w:val="24"/>
        </w:rPr>
        <w:t>The information the Department is seeking is a requirement of funding, per Section 211 of PL 105-220. This information will enable the Department to distribute annual federal adult</w:t>
      </w:r>
      <w:r>
        <w:rPr>
          <w:rFonts w:ascii="Times New Roman" w:hAnsi="Times New Roman"/>
          <w:szCs w:val="24"/>
        </w:rPr>
        <w:t xml:space="preserve"> education allotments in FY 2012</w:t>
      </w:r>
      <w:r w:rsidRPr="00CE7766">
        <w:rPr>
          <w:rFonts w:ascii="Times New Roman" w:hAnsi="Times New Roman"/>
          <w:szCs w:val="24"/>
        </w:rPr>
        <w:t xml:space="preserve"> and beyond.  Without this information, we also have no way to measure continuous improvement in the states’ performance on adult education for the coming years.  As a consequence of this, States will not be eligible for incentive grants as outlined in Section 503 of PL 105-220.</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7. Explain any special circumstances that would cause an information collection to be conducted in a manner:</w:t>
      </w:r>
    </w:p>
    <w:p w:rsidR="004F692A" w:rsidRPr="003C74EB" w:rsidRDefault="004F692A">
      <w:p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report information to the agency more often than quarterly;</w:t>
      </w:r>
    </w:p>
    <w:p w:rsidR="004F692A" w:rsidRPr="003C74EB" w:rsidRDefault="004F692A">
      <w:pPr>
        <w:numPr>
          <w:ilvl w:val="12"/>
          <w:numId w:val="0"/>
        </w:numPr>
        <w:tabs>
          <w:tab w:val="left" w:pos="-720"/>
        </w:tabs>
        <w:suppressAutoHyphens/>
        <w:ind w:left="340"/>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prepare a written response to a collection of information in fewer than 30 days after receipt of it;</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submit more than an original and two copies of any document;</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retain records, other than health, medical, government contract, grant-in-aid, or tax records for more than three years;</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in connection with a statistical survey, that is not designed to produce valid and reliable results than can be generalized to the universe of study;</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the use of a statistical data classification that has not been reviewed and approved by OMB;</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 xml:space="preserve">that includes a pledge of confidentiality that is not supported by authority established in statute or regulation, that is not supported by disclosure and data security policies that are consistent with the pledge, or </w:t>
      </w:r>
      <w:r w:rsidR="00F313DF" w:rsidRPr="003C74EB">
        <w:rPr>
          <w:rFonts w:ascii="Univers" w:hAnsi="Univers"/>
          <w:b/>
        </w:rPr>
        <w:t>that</w:t>
      </w:r>
      <w:r w:rsidRPr="003C74EB">
        <w:rPr>
          <w:rFonts w:ascii="Univers" w:hAnsi="Univers"/>
          <w:b/>
        </w:rPr>
        <w:t xml:space="preserve"> unnecessarily impedes sharing of data with other agencies for compatible confidential use; or</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submit proprietary trade secrets, or other confidential information unless the agency can demonstrate th</w:t>
      </w:r>
      <w:r w:rsidR="00F313DF" w:rsidRPr="003C74EB">
        <w:rPr>
          <w:rFonts w:ascii="Univers" w:hAnsi="Univers"/>
          <w:b/>
        </w:rPr>
        <w:t>a</w:t>
      </w:r>
      <w:r w:rsidRPr="003C74EB">
        <w:rPr>
          <w:rFonts w:ascii="Univers" w:hAnsi="Univers"/>
          <w:b/>
        </w:rPr>
        <w:t>t it has instituted procedures to protect the information’s confidentiality to the extent permitted by law.</w:t>
      </w:r>
    </w:p>
    <w:p w:rsidR="004F692A" w:rsidRDefault="004F692A">
      <w:pPr>
        <w:tabs>
          <w:tab w:val="left" w:pos="-720"/>
        </w:tabs>
        <w:suppressAutoHyphens/>
        <w:rPr>
          <w:rFonts w:ascii="Univers" w:hAnsi="Univers"/>
        </w:rPr>
      </w:pPr>
    </w:p>
    <w:p w:rsidR="00BF54A3" w:rsidRPr="001D3631"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1D3631">
        <w:rPr>
          <w:rFonts w:ascii="Times New Roman" w:hAnsi="Times New Roman"/>
          <w:szCs w:val="24"/>
        </w:rPr>
        <w:t>There are no special circumstances.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numPr>
          <w:ilvl w:val="0"/>
          <w:numId w:val="2"/>
        </w:numPr>
        <w:tabs>
          <w:tab w:val="left" w:pos="-720"/>
          <w:tab w:val="left" w:pos="375"/>
        </w:tabs>
        <w:suppressAutoHyphens/>
        <w:rPr>
          <w:rFonts w:ascii="Univers" w:hAnsi="Univers"/>
          <w:b/>
        </w:rPr>
      </w:pPr>
      <w:r w:rsidRPr="003C74EB">
        <w:rPr>
          <w:rFonts w:ascii="Univers" w:hAnsi="Univers"/>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Pr="003C74EB" w:rsidRDefault="004F692A">
      <w:pPr>
        <w:tabs>
          <w:tab w:val="left" w:pos="-720"/>
        </w:tabs>
        <w:suppressAutoHyphens/>
        <w:rPr>
          <w:rStyle w:val="a"/>
          <w:rFonts w:ascii="Univers" w:hAnsi="Univers"/>
          <w:b/>
        </w:rPr>
      </w:pPr>
    </w:p>
    <w:p w:rsidR="004F692A" w:rsidRPr="003C74EB" w:rsidRDefault="004F692A" w:rsidP="003C29C2">
      <w:pPr>
        <w:tabs>
          <w:tab w:val="left" w:pos="-720"/>
        </w:tabs>
        <w:suppressAutoHyphens/>
        <w:ind w:left="360"/>
        <w:rPr>
          <w:rStyle w:val="a"/>
          <w:rFonts w:ascii="Univers" w:hAnsi="Univers"/>
          <w:b/>
        </w:rPr>
      </w:pPr>
      <w:r w:rsidRPr="003C74EB">
        <w:rPr>
          <w:rStyle w:val="a"/>
          <w:rFonts w:ascii="Univers" w:hAnsi="Univers"/>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Pr="003C74EB" w:rsidRDefault="004F692A">
      <w:pPr>
        <w:tabs>
          <w:tab w:val="left" w:pos="-720"/>
        </w:tabs>
        <w:suppressAutoHyphens/>
        <w:rPr>
          <w:rStyle w:val="a"/>
          <w:rFonts w:ascii="Univers" w:hAnsi="Univers"/>
          <w:b/>
        </w:rPr>
      </w:pPr>
    </w:p>
    <w:p w:rsidR="004F692A" w:rsidRPr="003C74EB" w:rsidRDefault="004F692A" w:rsidP="003C29C2">
      <w:pPr>
        <w:tabs>
          <w:tab w:val="left" w:pos="-720"/>
        </w:tabs>
        <w:suppressAutoHyphens/>
        <w:ind w:left="360"/>
        <w:rPr>
          <w:rFonts w:ascii="Univers" w:hAnsi="Univers"/>
          <w:b/>
        </w:rPr>
      </w:pPr>
      <w:r w:rsidRPr="003C74EB">
        <w:rPr>
          <w:rStyle w:val="a"/>
          <w:rFonts w:ascii="Univers" w:hAnsi="Univers"/>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Default="004F692A">
      <w:pPr>
        <w:tabs>
          <w:tab w:val="left" w:pos="-720"/>
        </w:tabs>
        <w:suppressAutoHyphens/>
        <w:rPr>
          <w:rFonts w:ascii="Univers" w:hAnsi="Univers"/>
        </w:rPr>
      </w:pPr>
    </w:p>
    <w:p w:rsidR="004F692A" w:rsidRDefault="0051759D">
      <w:pPr>
        <w:tabs>
          <w:tab w:val="left" w:pos="-720"/>
        </w:tabs>
        <w:suppressAutoHyphens/>
        <w:rPr>
          <w:rFonts w:ascii="Times New Roman" w:hAnsi="Times New Roman"/>
        </w:rPr>
      </w:pPr>
      <w:r>
        <w:rPr>
          <w:rFonts w:ascii="Times New Roman" w:hAnsi="Times New Roman"/>
        </w:rPr>
        <w:t>No public comments have been received today in response to publication in the Federal Register.</w:t>
      </w:r>
    </w:p>
    <w:p w:rsidR="0051759D" w:rsidRDefault="0051759D">
      <w:pPr>
        <w:tabs>
          <w:tab w:val="left" w:pos="-720"/>
        </w:tabs>
        <w:suppressAutoHyphens/>
        <w:rPr>
          <w:rFonts w:ascii="Times New Roman" w:hAnsi="Times New Roman"/>
        </w:rPr>
      </w:pPr>
    </w:p>
    <w:p w:rsidR="0051759D" w:rsidRPr="0051759D" w:rsidRDefault="0051759D">
      <w:pPr>
        <w:tabs>
          <w:tab w:val="left" w:pos="-720"/>
        </w:tabs>
        <w:suppressAutoHyphens/>
        <w:rPr>
          <w:rFonts w:ascii="Times New Roman" w:hAnsi="Times New Roman"/>
        </w:rPr>
      </w:pPr>
      <w:r>
        <w:rPr>
          <w:rFonts w:ascii="Times New Roman" w:hAnsi="Times New Roman"/>
          <w:bCs/>
        </w:rPr>
        <w:t xml:space="preserve">We have discussed ongoing state plan update requirements at our annual (spring) meeting of state directors of adult education.  Ongoing consultation </w:t>
      </w:r>
      <w:r w:rsidR="00687D2C">
        <w:rPr>
          <w:rFonts w:ascii="Times New Roman" w:hAnsi="Times New Roman"/>
          <w:bCs/>
        </w:rPr>
        <w:t>has also been</w:t>
      </w:r>
      <w:r>
        <w:rPr>
          <w:rFonts w:ascii="Times New Roman" w:hAnsi="Times New Roman"/>
          <w:bCs/>
        </w:rPr>
        <w:t xml:space="preserve"> </w:t>
      </w:r>
      <w:r w:rsidRPr="00C83256">
        <w:rPr>
          <w:rFonts w:ascii="Times New Roman" w:hAnsi="Times New Roman"/>
          <w:bCs/>
        </w:rPr>
        <w:t xml:space="preserve">achieved through </w:t>
      </w:r>
      <w:r w:rsidR="00687D2C">
        <w:rPr>
          <w:rFonts w:ascii="Times New Roman" w:hAnsi="Times New Roman"/>
          <w:bCs/>
        </w:rPr>
        <w:t>bi-</w:t>
      </w:r>
      <w:r w:rsidRPr="00C83256">
        <w:rPr>
          <w:rFonts w:ascii="Times New Roman" w:hAnsi="Times New Roman"/>
          <w:bCs/>
        </w:rPr>
        <w:t>monthly conference calls</w:t>
      </w:r>
      <w:r w:rsidR="00687D2C">
        <w:rPr>
          <w:rFonts w:ascii="Times New Roman" w:hAnsi="Times New Roman"/>
          <w:bCs/>
        </w:rPr>
        <w:t xml:space="preserve"> with the</w:t>
      </w:r>
      <w:r w:rsidR="00793FC6">
        <w:rPr>
          <w:rFonts w:ascii="Times New Roman" w:hAnsi="Times New Roman"/>
          <w:bCs/>
        </w:rPr>
        <w:t>se</w:t>
      </w:r>
      <w:r w:rsidRPr="00C83256">
        <w:rPr>
          <w:rFonts w:ascii="Times New Roman" w:hAnsi="Times New Roman"/>
          <w:bCs/>
        </w:rPr>
        <w:t xml:space="preserve"> </w:t>
      </w:r>
      <w:r w:rsidR="00687D2C">
        <w:rPr>
          <w:rFonts w:ascii="Times New Roman" w:hAnsi="Times New Roman"/>
          <w:bCs/>
        </w:rPr>
        <w:t>d</w:t>
      </w:r>
      <w:r w:rsidRPr="00C83256">
        <w:rPr>
          <w:rFonts w:ascii="Times New Roman" w:hAnsi="Times New Roman"/>
          <w:bCs/>
        </w:rPr>
        <w:t xml:space="preserve">irectors.  </w:t>
      </w:r>
      <w:r w:rsidRPr="00055AD5">
        <w:rPr>
          <w:rFonts w:ascii="Times New Roman" w:hAnsi="Times New Roman"/>
          <w:bCs/>
        </w:rPr>
        <w:t xml:space="preserve">The meetings and conference calls </w:t>
      </w:r>
      <w:r w:rsidR="00687D2C">
        <w:rPr>
          <w:rFonts w:ascii="Times New Roman" w:hAnsi="Times New Roman"/>
          <w:bCs/>
        </w:rPr>
        <w:t>mentioned above c</w:t>
      </w:r>
      <w:r w:rsidRPr="00055AD5">
        <w:rPr>
          <w:rFonts w:ascii="Times New Roman" w:hAnsi="Times New Roman"/>
          <w:bCs/>
        </w:rPr>
        <w:t>ontinue to the present.</w:t>
      </w:r>
    </w:p>
    <w:p w:rsidR="004F692A" w:rsidRDefault="004F692A">
      <w:pPr>
        <w:tabs>
          <w:tab w:val="left" w:pos="-720"/>
        </w:tabs>
        <w:suppressAutoHyphens/>
        <w:rPr>
          <w:rFonts w:ascii="Univers" w:hAnsi="Univers"/>
        </w:rPr>
      </w:pPr>
    </w:p>
    <w:p w:rsidR="00687D2C" w:rsidRDefault="00687D2C">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9. </w:t>
      </w:r>
      <w:r w:rsidRPr="003C74EB">
        <w:rPr>
          <w:rStyle w:val="a"/>
          <w:rFonts w:ascii="Univers" w:hAnsi="Univers"/>
          <w:b/>
        </w:rPr>
        <w:t>Explain any decision to provide any payment or gift to respondents, other than remuneration of contractors or grantees.</w:t>
      </w:r>
    </w:p>
    <w:p w:rsidR="0051759D" w:rsidRDefault="0051759D"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rPr>
      </w:pPr>
    </w:p>
    <w:p w:rsidR="00F374D2" w:rsidRPr="00CE7766" w:rsidRDefault="00F374D2"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CE7766">
        <w:rPr>
          <w:rFonts w:ascii="Times New Roman" w:hAnsi="Times New Roman"/>
          <w:szCs w:val="24"/>
        </w:rPr>
        <w:t>Not applicable.</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proofErr w:type="gramStart"/>
      <w:r w:rsidRPr="003C74EB">
        <w:rPr>
          <w:rFonts w:ascii="Univers" w:hAnsi="Univers"/>
          <w:b/>
        </w:rPr>
        <w:t>10. Describe any assurance of confidentiality provided to respondents and the basis for the assurance in statute, regulation, or agency policy.</w:t>
      </w:r>
      <w:proofErr w:type="gramEnd"/>
    </w:p>
    <w:p w:rsidR="004F692A" w:rsidRDefault="004F692A">
      <w:pPr>
        <w:tabs>
          <w:tab w:val="left" w:pos="-720"/>
        </w:tabs>
        <w:suppressAutoHyphens/>
        <w:rPr>
          <w:rFonts w:ascii="Univers" w:hAnsi="Univers"/>
        </w:rPr>
      </w:pPr>
    </w:p>
    <w:p w:rsidR="00F374D2" w:rsidRPr="00CE7766" w:rsidRDefault="00F374D2"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No assurances of confidentiality provided</w:t>
      </w:r>
      <w:r w:rsidRPr="00CE7766">
        <w:rPr>
          <w:rFonts w:ascii="Times New Roman" w:hAnsi="Times New Roman"/>
          <w:szCs w:val="24"/>
        </w:rPr>
        <w: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proofErr w:type="gramStart"/>
      <w:r w:rsidRPr="003C74EB">
        <w:rPr>
          <w:rFonts w:ascii="Univers" w:hAnsi="Univers"/>
          <w:b/>
        </w:rPr>
        <w:t>11. Provide additional justification for any questions of a sensitive nature, such as sexual behavior and attitudes, religious beliefs, and other matters that are commonly considered private.</w:t>
      </w:r>
      <w:proofErr w:type="gramEnd"/>
      <w:r w:rsidRPr="003C74EB">
        <w:rPr>
          <w:rFonts w:ascii="Univers" w:hAnsi="Univers"/>
          <w:b/>
        </w:rPr>
        <w:t xml:space="preserve">  The justification should include the reasons why the agency considers the questions necessary, the specific uses to be made of </w:t>
      </w:r>
      <w:r w:rsidRPr="003C74EB">
        <w:rPr>
          <w:rFonts w:ascii="Univers" w:hAnsi="Univers"/>
          <w:b/>
        </w:rPr>
        <w:lastRenderedPageBreak/>
        <w:t>the information, the explanation to be given to persons from whom the information is requested, and any steps to be taken to obtain their consent.</w:t>
      </w:r>
    </w:p>
    <w:p w:rsidR="003C29C2" w:rsidRDefault="003C29C2">
      <w:pPr>
        <w:tabs>
          <w:tab w:val="left" w:pos="-720"/>
        </w:tabs>
        <w:suppressAutoHyphens/>
        <w:rPr>
          <w:rFonts w:ascii="Univers" w:hAnsi="Univers"/>
        </w:rPr>
      </w:pPr>
    </w:p>
    <w:p w:rsidR="00F42040" w:rsidRPr="00CE7766" w:rsidRDefault="00F42040" w:rsidP="005175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CE7766">
        <w:rPr>
          <w:rFonts w:ascii="Times New Roman" w:hAnsi="Times New Roman"/>
          <w:bCs/>
          <w:szCs w:val="24"/>
        </w:rPr>
        <w:t>No such questions.</w:t>
      </w:r>
    </w:p>
    <w:p w:rsidR="00F42040" w:rsidRDefault="00F42040">
      <w:pPr>
        <w:tabs>
          <w:tab w:val="left" w:pos="-720"/>
        </w:tabs>
        <w:suppressAutoHyphens/>
        <w:rPr>
          <w:rFonts w:ascii="Univers" w:hAnsi="Univers"/>
        </w:rPr>
      </w:pPr>
    </w:p>
    <w:p w:rsidR="00687D2C" w:rsidRDefault="00687D2C">
      <w:pPr>
        <w:tabs>
          <w:tab w:val="left" w:pos="-720"/>
        </w:tabs>
        <w:suppressAutoHyphens/>
        <w:rPr>
          <w:rFonts w:ascii="Univers" w:hAnsi="Univers"/>
        </w:rPr>
      </w:pPr>
    </w:p>
    <w:p w:rsidR="004F692A" w:rsidRPr="003C74EB" w:rsidRDefault="004F692A">
      <w:pPr>
        <w:tabs>
          <w:tab w:val="left" w:pos="-720"/>
        </w:tabs>
        <w:suppressAutoHyphens/>
        <w:rPr>
          <w:rStyle w:val="a"/>
          <w:rFonts w:ascii="Univers" w:hAnsi="Univers"/>
          <w:b/>
        </w:rPr>
      </w:pPr>
      <w:r w:rsidRPr="003C74EB">
        <w:rPr>
          <w:rFonts w:ascii="Univers" w:hAnsi="Univers"/>
          <w:b/>
        </w:rPr>
        <w:t xml:space="preserve">12. </w:t>
      </w:r>
      <w:r w:rsidRPr="003C74EB">
        <w:rPr>
          <w:rStyle w:val="a"/>
          <w:rFonts w:ascii="Univers" w:hAnsi="Univers"/>
          <w:b/>
        </w:rPr>
        <w:t xml:space="preserve">Provide estimates of the hour burden of the collection of information.  The statement </w:t>
      </w:r>
      <w:proofErr w:type="gramStart"/>
      <w:r w:rsidRPr="003C74EB">
        <w:rPr>
          <w:rStyle w:val="a"/>
          <w:rFonts w:ascii="Univers" w:hAnsi="Univers"/>
          <w:b/>
        </w:rPr>
        <w:t>should :</w:t>
      </w:r>
      <w:proofErr w:type="gramEnd"/>
    </w:p>
    <w:p w:rsidR="003C29C2" w:rsidRPr="003C74EB" w:rsidRDefault="003C29C2">
      <w:pPr>
        <w:tabs>
          <w:tab w:val="left" w:pos="-720"/>
        </w:tabs>
        <w:suppressAutoHyphens/>
        <w:rPr>
          <w:rStyle w:val="a"/>
          <w:rFonts w:ascii="Univers" w:hAnsi="Univers"/>
          <w:b/>
        </w:rPr>
      </w:pPr>
    </w:p>
    <w:p w:rsidR="004F692A" w:rsidRPr="003C74EB" w:rsidRDefault="004F692A" w:rsidP="003C29C2">
      <w:pPr>
        <w:numPr>
          <w:ilvl w:val="0"/>
          <w:numId w:val="7"/>
        </w:numPr>
        <w:tabs>
          <w:tab w:val="left" w:pos="-720"/>
          <w:tab w:val="left" w:pos="1247"/>
        </w:tabs>
        <w:suppressAutoHyphens/>
        <w:rPr>
          <w:rStyle w:val="a"/>
          <w:rFonts w:ascii="Univers" w:hAnsi="Univers"/>
          <w:b/>
        </w:rPr>
      </w:pPr>
      <w:r w:rsidRPr="003C74EB">
        <w:rPr>
          <w:rStyle w:val="a"/>
          <w:rFonts w:ascii="Univers" w:hAnsi="Univer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Pr="003C74EB" w:rsidRDefault="003C29C2" w:rsidP="003C29C2">
      <w:pPr>
        <w:tabs>
          <w:tab w:val="left" w:pos="-720"/>
          <w:tab w:val="left" w:pos="1247"/>
        </w:tabs>
        <w:suppressAutoHyphens/>
        <w:ind w:left="700"/>
        <w:rPr>
          <w:rStyle w:val="a"/>
          <w:rFonts w:ascii="Univers" w:hAnsi="Univers"/>
          <w:b/>
        </w:rPr>
      </w:pPr>
    </w:p>
    <w:p w:rsidR="004F692A" w:rsidRPr="003C74EB" w:rsidRDefault="004F692A" w:rsidP="003C29C2">
      <w:pPr>
        <w:numPr>
          <w:ilvl w:val="0"/>
          <w:numId w:val="7"/>
        </w:numPr>
        <w:tabs>
          <w:tab w:val="left" w:pos="-720"/>
          <w:tab w:val="left" w:pos="1247"/>
        </w:tabs>
        <w:suppressAutoHyphens/>
        <w:rPr>
          <w:rStyle w:val="a"/>
          <w:rFonts w:ascii="Univers" w:hAnsi="Univers"/>
          <w:b/>
        </w:rPr>
      </w:pPr>
      <w:r w:rsidRPr="003C74EB">
        <w:rPr>
          <w:rStyle w:val="a"/>
          <w:rFonts w:ascii="Univers" w:hAnsi="Univers"/>
          <w:b/>
        </w:rPr>
        <w:t>If this request for approval covers more than one form, provide separate hour burden estimates for each form and aggregate the hour burdens in item 1</w:t>
      </w:r>
      <w:r w:rsidR="00C723C2" w:rsidRPr="003C74EB">
        <w:rPr>
          <w:rStyle w:val="a"/>
          <w:rFonts w:ascii="Univers" w:hAnsi="Univers"/>
          <w:b/>
        </w:rPr>
        <w:t>6</w:t>
      </w:r>
      <w:r w:rsidRPr="003C74EB">
        <w:rPr>
          <w:rStyle w:val="a"/>
          <w:rFonts w:ascii="Univers" w:hAnsi="Univers"/>
          <w:b/>
        </w:rPr>
        <w:t xml:space="preserve"> of </w:t>
      </w:r>
      <w:r w:rsidR="00C723C2" w:rsidRPr="003C74EB">
        <w:rPr>
          <w:rStyle w:val="a"/>
          <w:rFonts w:ascii="Univers" w:hAnsi="Univers"/>
          <w:b/>
        </w:rPr>
        <w:t>IC Data Part 1</w:t>
      </w:r>
      <w:r w:rsidRPr="003C74EB">
        <w:rPr>
          <w:rStyle w:val="a"/>
          <w:rFonts w:ascii="Univers" w:hAnsi="Univers"/>
          <w:b/>
        </w:rPr>
        <w:t>.</w:t>
      </w:r>
    </w:p>
    <w:p w:rsidR="003C29C2" w:rsidRPr="003C74EB" w:rsidRDefault="003C29C2" w:rsidP="003C29C2">
      <w:pPr>
        <w:tabs>
          <w:tab w:val="left" w:pos="-720"/>
          <w:tab w:val="left" w:pos="1247"/>
        </w:tabs>
        <w:suppressAutoHyphens/>
        <w:rPr>
          <w:rStyle w:val="a"/>
          <w:rFonts w:ascii="Univers" w:hAnsi="Univers"/>
          <w:b/>
        </w:rPr>
      </w:pPr>
    </w:p>
    <w:p w:rsidR="003C29C2" w:rsidRPr="003C74EB" w:rsidRDefault="003C29C2" w:rsidP="003C29C2">
      <w:pPr>
        <w:tabs>
          <w:tab w:val="left" w:pos="-720"/>
          <w:tab w:val="left" w:pos="1247"/>
        </w:tabs>
        <w:suppressAutoHyphens/>
        <w:ind w:left="700"/>
        <w:rPr>
          <w:rStyle w:val="a"/>
          <w:rFonts w:ascii="Univers" w:hAnsi="Univers"/>
          <w:b/>
        </w:rPr>
      </w:pPr>
    </w:p>
    <w:p w:rsidR="004F692A" w:rsidRPr="003C74EB" w:rsidRDefault="004F692A" w:rsidP="003C29C2">
      <w:pPr>
        <w:numPr>
          <w:ilvl w:val="0"/>
          <w:numId w:val="7"/>
        </w:numPr>
        <w:tabs>
          <w:tab w:val="left" w:pos="-720"/>
          <w:tab w:val="left" w:pos="1247"/>
        </w:tabs>
        <w:suppressAutoHyphens/>
        <w:rPr>
          <w:rFonts w:ascii="Univers" w:hAnsi="Univers"/>
          <w:b/>
        </w:rPr>
      </w:pPr>
      <w:r w:rsidRPr="003C74EB">
        <w:rPr>
          <w:rStyle w:val="a"/>
          <w:rFonts w:ascii="Univers" w:hAnsi="Univers"/>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Default="004F692A">
      <w:pPr>
        <w:suppressAutoHyphens/>
        <w:rPr>
          <w:rFonts w:ascii="Univers" w:hAnsi="Univer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1350"/>
        <w:gridCol w:w="1749"/>
        <w:gridCol w:w="1559"/>
        <w:gridCol w:w="1664"/>
      </w:tblGrid>
      <w:tr w:rsidR="009E55A2" w:rsidTr="003C74EB">
        <w:tc>
          <w:tcPr>
            <w:tcW w:w="1437"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Program Year</w:t>
            </w:r>
          </w:p>
        </w:tc>
        <w:tc>
          <w:tcPr>
            <w:tcW w:w="1350"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Estimated Number of Responses</w:t>
            </w:r>
          </w:p>
        </w:tc>
        <w:tc>
          <w:tcPr>
            <w:tcW w:w="1749"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Type of Staff</w:t>
            </w:r>
          </w:p>
        </w:tc>
        <w:tc>
          <w:tcPr>
            <w:tcW w:w="1559"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Estimated Number of Burden Hours Per Response</w:t>
            </w:r>
          </w:p>
          <w:p w:rsidR="009E55A2" w:rsidRPr="00CE7766" w:rsidRDefault="009E55A2" w:rsidP="003C74EB">
            <w:pPr>
              <w:tabs>
                <w:tab w:val="num" w:pos="993"/>
              </w:tabs>
              <w:rPr>
                <w:rFonts w:ascii="Times New Roman" w:hAnsi="Times New Roman"/>
                <w:b/>
                <w:szCs w:val="24"/>
              </w:rPr>
            </w:pPr>
          </w:p>
        </w:tc>
        <w:tc>
          <w:tcPr>
            <w:tcW w:w="1664"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Total Estimated Number of Burden Hours</w:t>
            </w:r>
          </w:p>
        </w:tc>
      </w:tr>
      <w:tr w:rsidR="009E55A2" w:rsidTr="003C74EB">
        <w:tc>
          <w:tcPr>
            <w:tcW w:w="1437"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12</w:t>
            </w:r>
            <w:r w:rsidR="005108C6">
              <w:rPr>
                <w:rFonts w:ascii="Times New Roman" w:hAnsi="Times New Roman"/>
                <w:szCs w:val="24"/>
              </w:rPr>
              <w:t>-2013</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05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2</w:t>
            </w:r>
            <w:r w:rsidR="005E2BC2">
              <w:rPr>
                <w:rFonts w:ascii="Times New Roman" w:hAnsi="Times New Roman"/>
                <w:szCs w:val="24"/>
              </w:rPr>
              <w:t>,56</w:t>
            </w:r>
            <w:r w:rsidRPr="00CE7766">
              <w:rPr>
                <w:rFonts w:ascii="Times New Roman" w:hAnsi="Times New Roman"/>
                <w:szCs w:val="24"/>
              </w:rPr>
              <w:t>5</w:t>
            </w:r>
          </w:p>
        </w:tc>
      </w:tr>
      <w:tr w:rsidR="009E55A2" w:rsidTr="003C74EB">
        <w:tc>
          <w:tcPr>
            <w:tcW w:w="1437"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13</w:t>
            </w:r>
            <w:r w:rsidR="005108C6">
              <w:rPr>
                <w:rFonts w:ascii="Times New Roman" w:hAnsi="Times New Roman"/>
                <w:szCs w:val="24"/>
              </w:rPr>
              <w:t>-2014</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05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w:t>
            </w:r>
            <w:r w:rsidR="009E55A2" w:rsidRPr="00CE7766">
              <w:rPr>
                <w:rFonts w:ascii="Times New Roman" w:hAnsi="Times New Roman"/>
                <w:szCs w:val="24"/>
              </w:rPr>
              <w:t>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9E55A2" w:rsidP="005E2BC2">
            <w:pPr>
              <w:tabs>
                <w:tab w:val="num" w:pos="993"/>
              </w:tabs>
              <w:jc w:val="center"/>
              <w:rPr>
                <w:rFonts w:ascii="Times New Roman" w:hAnsi="Times New Roman"/>
                <w:szCs w:val="24"/>
              </w:rPr>
            </w:pPr>
            <w:r w:rsidRPr="00CE7766">
              <w:rPr>
                <w:rFonts w:ascii="Times New Roman" w:hAnsi="Times New Roman"/>
                <w:szCs w:val="24"/>
              </w:rPr>
              <w:t>2,</w:t>
            </w:r>
            <w:r w:rsidR="005E2BC2">
              <w:rPr>
                <w:rFonts w:ascii="Times New Roman" w:hAnsi="Times New Roman"/>
                <w:szCs w:val="24"/>
              </w:rPr>
              <w:t>56</w:t>
            </w:r>
            <w:r w:rsidRPr="00CE7766">
              <w:rPr>
                <w:rFonts w:ascii="Times New Roman" w:hAnsi="Times New Roman"/>
                <w:szCs w:val="24"/>
              </w:rPr>
              <w:t>5</w:t>
            </w:r>
          </w:p>
        </w:tc>
      </w:tr>
      <w:tr w:rsidR="009E55A2" w:rsidTr="003C74EB">
        <w:tc>
          <w:tcPr>
            <w:tcW w:w="1437"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14</w:t>
            </w:r>
            <w:r w:rsidR="005108C6">
              <w:rPr>
                <w:rFonts w:ascii="Times New Roman" w:hAnsi="Times New Roman"/>
                <w:szCs w:val="24"/>
              </w:rPr>
              <w:t>-2015</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pStyle w:val="EndnoteText"/>
              <w:tabs>
                <w:tab w:val="clear" w:pos="-720"/>
                <w:tab w:val="num" w:pos="993"/>
              </w:tabs>
              <w:suppressAutoHyphens w:val="0"/>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05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w:t>
            </w:r>
            <w:r w:rsidR="009E55A2" w:rsidRPr="00CE7766">
              <w:rPr>
                <w:rFonts w:ascii="Times New Roman" w:hAnsi="Times New Roman"/>
                <w:szCs w:val="24"/>
              </w:rPr>
              <w:t>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5E2BC2" w:rsidP="005E2BC2">
            <w:pPr>
              <w:tabs>
                <w:tab w:val="num" w:pos="993"/>
              </w:tabs>
              <w:jc w:val="center"/>
              <w:rPr>
                <w:rFonts w:ascii="Times New Roman" w:hAnsi="Times New Roman"/>
                <w:szCs w:val="24"/>
              </w:rPr>
            </w:pPr>
            <w:r>
              <w:rPr>
                <w:rFonts w:ascii="Times New Roman" w:hAnsi="Times New Roman"/>
                <w:szCs w:val="24"/>
              </w:rPr>
              <w:t>2,56</w:t>
            </w:r>
            <w:r w:rsidR="009E55A2" w:rsidRPr="00CE7766">
              <w:rPr>
                <w:rFonts w:ascii="Times New Roman" w:hAnsi="Times New Roman"/>
                <w:szCs w:val="24"/>
              </w:rPr>
              <w:t>5</w:t>
            </w:r>
          </w:p>
        </w:tc>
      </w:tr>
      <w:tr w:rsidR="009E55A2" w:rsidTr="003C74EB">
        <w:tc>
          <w:tcPr>
            <w:tcW w:w="1437"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lastRenderedPageBreak/>
              <w:t>TOTAL</w:t>
            </w:r>
            <w:r w:rsidR="005E2BC2">
              <w:rPr>
                <w:rFonts w:ascii="Times New Roman" w:hAnsi="Times New Roman"/>
                <w:b/>
                <w:szCs w:val="24"/>
              </w:rPr>
              <w:t xml:space="preserve"> ANNUAL AVERAGE</w:t>
            </w:r>
          </w:p>
        </w:tc>
        <w:tc>
          <w:tcPr>
            <w:tcW w:w="1350" w:type="dxa"/>
          </w:tcPr>
          <w:p w:rsidR="009E55A2" w:rsidRPr="00CE7766" w:rsidRDefault="009E55A2" w:rsidP="003C74EB">
            <w:pPr>
              <w:tabs>
                <w:tab w:val="num" w:pos="993"/>
              </w:tabs>
              <w:jc w:val="both"/>
              <w:rPr>
                <w:rFonts w:ascii="Times New Roman" w:hAnsi="Times New Roman"/>
                <w:b/>
                <w:szCs w:val="24"/>
              </w:rPr>
            </w:pPr>
          </w:p>
        </w:tc>
        <w:tc>
          <w:tcPr>
            <w:tcW w:w="1749" w:type="dxa"/>
          </w:tcPr>
          <w:p w:rsidR="009E55A2" w:rsidRPr="00CE7766" w:rsidRDefault="009E55A2" w:rsidP="003C74EB">
            <w:pPr>
              <w:tabs>
                <w:tab w:val="num" w:pos="993"/>
              </w:tabs>
              <w:rPr>
                <w:rFonts w:ascii="Times New Roman" w:hAnsi="Times New Roman"/>
                <w:b/>
                <w:szCs w:val="24"/>
              </w:rPr>
            </w:pPr>
          </w:p>
        </w:tc>
        <w:tc>
          <w:tcPr>
            <w:tcW w:w="1559" w:type="dxa"/>
          </w:tcPr>
          <w:p w:rsidR="009E55A2" w:rsidRPr="00CE7766" w:rsidRDefault="009E55A2" w:rsidP="003C74EB">
            <w:pPr>
              <w:tabs>
                <w:tab w:val="num" w:pos="993"/>
              </w:tabs>
              <w:jc w:val="center"/>
              <w:rPr>
                <w:rFonts w:ascii="Times New Roman" w:hAnsi="Times New Roman"/>
                <w:b/>
                <w:szCs w:val="24"/>
              </w:rPr>
            </w:pPr>
          </w:p>
        </w:tc>
        <w:tc>
          <w:tcPr>
            <w:tcW w:w="1664" w:type="dxa"/>
          </w:tcPr>
          <w:p w:rsidR="009E55A2" w:rsidRPr="00CE7766" w:rsidRDefault="005E2BC2" w:rsidP="003C74EB">
            <w:pPr>
              <w:tabs>
                <w:tab w:val="num" w:pos="993"/>
              </w:tabs>
              <w:jc w:val="center"/>
              <w:rPr>
                <w:rFonts w:ascii="Times New Roman" w:hAnsi="Times New Roman"/>
                <w:b/>
                <w:szCs w:val="24"/>
              </w:rPr>
            </w:pPr>
            <w:r>
              <w:rPr>
                <w:rFonts w:ascii="Times New Roman" w:hAnsi="Times New Roman"/>
                <w:b/>
                <w:szCs w:val="24"/>
              </w:rPr>
              <w:t>2,56</w:t>
            </w:r>
            <w:r w:rsidR="009E55A2" w:rsidRPr="00CE7766">
              <w:rPr>
                <w:rFonts w:ascii="Times New Roman" w:hAnsi="Times New Roman"/>
                <w:b/>
                <w:szCs w:val="24"/>
              </w:rPr>
              <w:t>5</w:t>
            </w:r>
          </w:p>
        </w:tc>
      </w:tr>
    </w:tbl>
    <w:p w:rsidR="004F692A" w:rsidRDefault="004F692A">
      <w:pPr>
        <w:suppressAutoHyphens/>
        <w:rPr>
          <w:rFonts w:ascii="Univers" w:hAnsi="Univers"/>
        </w:rPr>
      </w:pPr>
    </w:p>
    <w:p w:rsidR="009E55A2" w:rsidRDefault="009E55A2">
      <w:pPr>
        <w:suppressAutoHyphens/>
        <w:rPr>
          <w:rFonts w:ascii="Times New Roman" w:hAnsi="Times New Roman"/>
          <w:szCs w:val="24"/>
        </w:rPr>
      </w:pPr>
      <w:r w:rsidRPr="00CE7766">
        <w:rPr>
          <w:rFonts w:ascii="Times New Roman" w:hAnsi="Times New Roman"/>
          <w:szCs w:val="24"/>
        </w:rPr>
        <w:t>The request for approval is for one form</w:t>
      </w:r>
      <w:r>
        <w:rPr>
          <w:rFonts w:ascii="Times New Roman" w:hAnsi="Times New Roman"/>
          <w:szCs w:val="24"/>
        </w:rPr>
        <w:t>.</w:t>
      </w:r>
    </w:p>
    <w:p w:rsidR="009E55A2" w:rsidRDefault="009E55A2">
      <w:pPr>
        <w:suppressAutoHyphens/>
        <w:rPr>
          <w:rFonts w:ascii="Times New Roman" w:hAnsi="Times New Roman"/>
          <w:szCs w:val="24"/>
        </w:rPr>
      </w:pPr>
    </w:p>
    <w:p w:rsidR="009E55A2" w:rsidRDefault="003C74EB">
      <w:pPr>
        <w:suppressAutoHyphens/>
        <w:rPr>
          <w:rFonts w:ascii="Univers" w:hAnsi="Univers"/>
        </w:rPr>
      </w:pPr>
      <w:r w:rsidRPr="00CE7766">
        <w:rPr>
          <w:rFonts w:ascii="Times New Roman" w:hAnsi="Times New Roman"/>
          <w:szCs w:val="24"/>
        </w:rPr>
        <w:t xml:space="preserve">The total estimated </w:t>
      </w:r>
      <w:r w:rsidR="008B3ED5">
        <w:rPr>
          <w:rFonts w:ascii="Times New Roman" w:hAnsi="Times New Roman"/>
          <w:szCs w:val="24"/>
        </w:rPr>
        <w:t xml:space="preserve">annual </w:t>
      </w:r>
      <w:r w:rsidRPr="00CE7766">
        <w:rPr>
          <w:rFonts w:ascii="Times New Roman" w:hAnsi="Times New Roman"/>
          <w:szCs w:val="24"/>
        </w:rPr>
        <w:t>cost to resp</w:t>
      </w:r>
      <w:r w:rsidR="005E2BC2">
        <w:rPr>
          <w:rFonts w:ascii="Times New Roman" w:hAnsi="Times New Roman"/>
          <w:szCs w:val="24"/>
        </w:rPr>
        <w:t>ondents is approximately $59,8</w:t>
      </w:r>
      <w:r>
        <w:rPr>
          <w:rFonts w:ascii="Times New Roman" w:hAnsi="Times New Roman"/>
          <w:szCs w:val="24"/>
        </w:rPr>
        <w:t>50</w:t>
      </w:r>
      <w:r w:rsidRPr="00CE7766">
        <w:rPr>
          <w:rFonts w:ascii="Times New Roman" w:hAnsi="Times New Roman"/>
          <w:szCs w:val="24"/>
        </w:rPr>
        <w:t xml:space="preserve"> based upon </w:t>
      </w:r>
      <w:r>
        <w:rPr>
          <w:rFonts w:ascii="Times New Roman" w:hAnsi="Times New Roman"/>
          <w:szCs w:val="24"/>
        </w:rPr>
        <w:t>an average hourly rate of $25</w:t>
      </w:r>
      <w:r w:rsidRPr="00CE7766">
        <w:rPr>
          <w:rFonts w:ascii="Times New Roman" w:hAnsi="Times New Roman"/>
          <w:szCs w:val="24"/>
        </w:rPr>
        <w:t xml:space="preserve"> per prof</w:t>
      </w:r>
      <w:r>
        <w:rPr>
          <w:rFonts w:ascii="Times New Roman" w:hAnsi="Times New Roman"/>
          <w:szCs w:val="24"/>
        </w:rPr>
        <w:t>essional and $10</w:t>
      </w:r>
      <w:r w:rsidRPr="00CE7766">
        <w:rPr>
          <w:rFonts w:ascii="Times New Roman" w:hAnsi="Times New Roman"/>
          <w:szCs w:val="24"/>
        </w:rPr>
        <w:t xml:space="preserve"> per clerical.  Based on the average preparation time of 45 hours per response, it is estimated that 40 hours would be used for review, research, gathering information, etc. The remaining 5 hours would be used for production and </w:t>
      </w:r>
      <w:r w:rsidR="00687D2C">
        <w:rPr>
          <w:rFonts w:ascii="Times New Roman" w:hAnsi="Times New Roman"/>
          <w:szCs w:val="24"/>
        </w:rPr>
        <w:t>Xeroxing.</w:t>
      </w:r>
    </w:p>
    <w:p w:rsidR="004F692A" w:rsidRDefault="004F692A">
      <w:pPr>
        <w:tabs>
          <w:tab w:val="left" w:pos="-720"/>
        </w:tabs>
        <w:suppressAutoHyphens/>
        <w:rPr>
          <w:rFonts w:ascii="Univers" w:hAnsi="Univers"/>
        </w:rPr>
      </w:pPr>
    </w:p>
    <w:p w:rsidR="003C74EB" w:rsidRDefault="003C74EB">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13.  </w:t>
      </w:r>
      <w:r w:rsidRPr="003C74EB">
        <w:rPr>
          <w:rStyle w:val="a"/>
          <w:rFonts w:ascii="Univers" w:hAnsi="Univers"/>
          <w:b/>
        </w:rPr>
        <w:t>Provide an estimate of the total annual cost burden to respondents or record keepers resulting from the collection of information.  (Do not include the cost of any hour burden shown in Items 12 and 14.)</w:t>
      </w:r>
    </w:p>
    <w:p w:rsidR="004F692A" w:rsidRPr="003C74EB" w:rsidRDefault="004F692A">
      <w:pPr>
        <w:tabs>
          <w:tab w:val="left" w:pos="-720"/>
        </w:tabs>
        <w:suppressAutoHyphens/>
        <w:rPr>
          <w:rFonts w:ascii="Univers" w:hAnsi="Univers"/>
          <w:b/>
        </w:rPr>
      </w:pPr>
    </w:p>
    <w:p w:rsidR="004F692A" w:rsidRPr="003C74EB" w:rsidRDefault="004F692A">
      <w:pPr>
        <w:tabs>
          <w:tab w:val="left" w:pos="-720"/>
        </w:tabs>
        <w:suppressAutoHyphens/>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w:t>
      </w:r>
      <w:r w:rsidR="00F313DF" w:rsidRPr="003C74EB">
        <w:rPr>
          <w:rFonts w:ascii="Univers" w:hAnsi="Univers"/>
          <w:b/>
        </w:rPr>
        <w:t xml:space="preserve">acquiring and maintaining </w:t>
      </w:r>
      <w:r w:rsidRPr="003C74EB">
        <w:rPr>
          <w:rFonts w:ascii="Univers" w:hAnsi="Univers"/>
          <w:b/>
        </w:rPr>
        <w:t>record storage facilities.</w:t>
      </w:r>
    </w:p>
    <w:p w:rsidR="004F692A" w:rsidRPr="003C74EB" w:rsidRDefault="004F692A">
      <w:pPr>
        <w:numPr>
          <w:ilvl w:val="12"/>
          <w:numId w:val="0"/>
        </w:numPr>
        <w:tabs>
          <w:tab w:val="left" w:pos="-720"/>
        </w:tabs>
        <w:suppressAutoHyphens/>
        <w:ind w:left="340"/>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29C2" w:rsidRPr="003C74EB" w:rsidRDefault="003C29C2" w:rsidP="003C29C2">
      <w:pPr>
        <w:tabs>
          <w:tab w:val="left" w:pos="-720"/>
          <w:tab w:val="left" w:pos="1247"/>
        </w:tabs>
        <w:suppressAutoHyphens/>
        <w:rPr>
          <w:rFonts w:ascii="Univers" w:hAnsi="Univers"/>
          <w:b/>
        </w:rPr>
      </w:pPr>
    </w:p>
    <w:p w:rsidR="003C29C2" w:rsidRPr="003C74EB" w:rsidRDefault="003C29C2" w:rsidP="003C29C2">
      <w:pPr>
        <w:tabs>
          <w:tab w:val="left" w:pos="-720"/>
          <w:tab w:val="left" w:pos="1247"/>
        </w:tabs>
        <w:suppressAutoHyphens/>
        <w:ind w:left="340"/>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F692A" w:rsidRPr="003C74EB" w:rsidRDefault="004F692A">
      <w:pPr>
        <w:tabs>
          <w:tab w:val="left" w:pos="-720"/>
        </w:tabs>
        <w:suppressAutoHyphens/>
        <w:rPr>
          <w:rFonts w:ascii="Univers" w:hAnsi="Univers"/>
          <w:b/>
        </w:rPr>
      </w:pPr>
    </w:p>
    <w:p w:rsidR="004F692A" w:rsidRPr="003C74EB" w:rsidRDefault="004F692A">
      <w:pPr>
        <w:tabs>
          <w:tab w:val="left" w:pos="-720"/>
        </w:tabs>
        <w:suppressAutoHyphens/>
        <w:rPr>
          <w:rFonts w:ascii="Univers" w:hAnsi="Univers"/>
          <w:b/>
        </w:rPr>
      </w:pPr>
      <w:r w:rsidRPr="003C74EB">
        <w:rPr>
          <w:rFonts w:ascii="Univers" w:hAnsi="Univers"/>
          <w:b/>
        </w:rPr>
        <w:tab/>
        <w:t>Total Annualized Capital/Startup Cost</w:t>
      </w:r>
      <w:r w:rsidRPr="003C74EB">
        <w:rPr>
          <w:rFonts w:ascii="Univers" w:hAnsi="Univers"/>
          <w:b/>
        </w:rPr>
        <w:tab/>
        <w:t xml:space="preserve">: </w:t>
      </w:r>
      <w:r w:rsidR="00396666" w:rsidRPr="003C74EB">
        <w:rPr>
          <w:rFonts w:ascii="Univers" w:hAnsi="Univers"/>
          <w:b/>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sidRPr="003C74EB">
        <w:rPr>
          <w:rFonts w:ascii="Univers" w:hAnsi="Univers"/>
          <w:b/>
        </w:rPr>
        <w:instrText xml:space="preserve"> FORMTEXT </w:instrText>
      </w:r>
      <w:r w:rsidR="00396666" w:rsidRPr="003C74EB">
        <w:rPr>
          <w:rFonts w:ascii="Univers" w:hAnsi="Univers"/>
          <w:b/>
        </w:rPr>
      </w:r>
      <w:r w:rsidR="00396666" w:rsidRPr="003C74EB">
        <w:rPr>
          <w:rFonts w:ascii="Univers" w:hAnsi="Univers"/>
          <w:b/>
        </w:rPr>
        <w:fldChar w:fldCharType="separate"/>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00396666" w:rsidRPr="003C74EB">
        <w:rPr>
          <w:rFonts w:ascii="Univers" w:hAnsi="Univers"/>
          <w:b/>
        </w:rPr>
        <w:fldChar w:fldCharType="end"/>
      </w:r>
      <w:bookmarkEnd w:id="2"/>
    </w:p>
    <w:p w:rsidR="004F692A" w:rsidRPr="003C74EB" w:rsidRDefault="004F692A">
      <w:pPr>
        <w:tabs>
          <w:tab w:val="left" w:pos="-720"/>
        </w:tabs>
        <w:suppressAutoHyphens/>
        <w:rPr>
          <w:rFonts w:ascii="Univers" w:hAnsi="Univers"/>
          <w:b/>
        </w:rPr>
      </w:pPr>
      <w:r w:rsidRPr="003C74EB">
        <w:rPr>
          <w:rFonts w:ascii="Univers" w:hAnsi="Univers"/>
          <w:b/>
        </w:rPr>
        <w:tab/>
        <w:t>Total Annual Costs (O&amp;M)</w:t>
      </w:r>
      <w:r w:rsidRPr="003C74EB">
        <w:rPr>
          <w:rFonts w:ascii="Univers" w:hAnsi="Univers"/>
          <w:b/>
        </w:rPr>
        <w:tab/>
      </w:r>
      <w:r w:rsidRPr="003C74EB">
        <w:rPr>
          <w:rFonts w:ascii="Univers" w:hAnsi="Univers"/>
          <w:b/>
        </w:rPr>
        <w:tab/>
        <w:t xml:space="preserve">: </w:t>
      </w:r>
      <w:r w:rsidR="00396666" w:rsidRPr="003C74EB">
        <w:rPr>
          <w:rFonts w:ascii="Univers" w:hAnsi="Univers"/>
          <w:b/>
        </w:rPr>
        <w:fldChar w:fldCharType="begin">
          <w:ffData>
            <w:name w:val="OM"/>
            <w:enabled/>
            <w:calcOnExit w:val="0"/>
            <w:helpText w:type="text" w:val="Enter total annualized Costs (O&amp;M)"/>
            <w:statusText w:type="text" w:val="Enter total annualized Costs (O&amp;M)"/>
            <w:textInput/>
          </w:ffData>
        </w:fldChar>
      </w:r>
      <w:bookmarkStart w:id="3" w:name="OM"/>
      <w:r w:rsidRPr="003C74EB">
        <w:rPr>
          <w:rFonts w:ascii="Univers" w:hAnsi="Univers"/>
          <w:b/>
        </w:rPr>
        <w:instrText xml:space="preserve"> FORMTEXT </w:instrText>
      </w:r>
      <w:r w:rsidR="00396666" w:rsidRPr="003C74EB">
        <w:rPr>
          <w:rFonts w:ascii="Univers" w:hAnsi="Univers"/>
          <w:b/>
        </w:rPr>
      </w:r>
      <w:r w:rsidR="00396666" w:rsidRPr="003C74EB">
        <w:rPr>
          <w:rFonts w:ascii="Univers" w:hAnsi="Univers"/>
          <w:b/>
        </w:rPr>
        <w:fldChar w:fldCharType="separate"/>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00396666" w:rsidRPr="003C74EB">
        <w:rPr>
          <w:rFonts w:ascii="Univers" w:hAnsi="Univers"/>
          <w:b/>
        </w:rPr>
        <w:fldChar w:fldCharType="end"/>
      </w:r>
      <w:bookmarkEnd w:id="3"/>
    </w:p>
    <w:p w:rsidR="004F692A" w:rsidRPr="003C74EB" w:rsidRDefault="004F692A">
      <w:pPr>
        <w:tabs>
          <w:tab w:val="left" w:pos="-720"/>
        </w:tabs>
        <w:suppressAutoHyphens/>
        <w:rPr>
          <w:rFonts w:ascii="Univers" w:hAnsi="Univers"/>
          <w:b/>
        </w:rPr>
      </w:pP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t xml:space="preserve"> ____________________</w:t>
      </w:r>
    </w:p>
    <w:p w:rsidR="004F692A" w:rsidRDefault="004F692A">
      <w:pPr>
        <w:tabs>
          <w:tab w:val="left" w:pos="-720"/>
        </w:tabs>
        <w:suppressAutoHyphens/>
        <w:rPr>
          <w:rFonts w:ascii="Univers" w:hAnsi="Univers"/>
        </w:rPr>
      </w:pPr>
      <w:r w:rsidRPr="003C74EB">
        <w:rPr>
          <w:rFonts w:ascii="Univers" w:hAnsi="Univers"/>
          <w:b/>
        </w:rPr>
        <w:tab/>
        <w:t>Total Annualized Costs Requested</w:t>
      </w:r>
      <w:r w:rsidRPr="003C74EB">
        <w:rPr>
          <w:rFonts w:ascii="Univers" w:hAnsi="Univers"/>
          <w:b/>
        </w:rPr>
        <w:tab/>
        <w:t>:</w:t>
      </w:r>
      <w:r>
        <w:rPr>
          <w:rFonts w:ascii="Univers" w:hAnsi="Univers"/>
        </w:rPr>
        <w:t xml:space="preserve"> </w:t>
      </w:r>
      <w:r w:rsidR="00396666">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Pr>
          <w:rFonts w:ascii="Univers" w:hAnsi="Univers"/>
        </w:rPr>
        <w:instrText xml:space="preserve"> FORMTEXT </w:instrText>
      </w:r>
      <w:r w:rsidR="00396666">
        <w:rPr>
          <w:rFonts w:ascii="Univers" w:hAnsi="Univers"/>
        </w:rPr>
      </w:r>
      <w:r w:rsidR="00396666">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396666">
        <w:rPr>
          <w:rFonts w:ascii="Univers" w:hAnsi="Univers"/>
        </w:rPr>
        <w:fldChar w:fldCharType="end"/>
      </w:r>
      <w:bookmarkEnd w:id="4"/>
    </w:p>
    <w:p w:rsidR="004F692A" w:rsidRDefault="004F692A">
      <w:pPr>
        <w:tabs>
          <w:tab w:val="left" w:pos="-720"/>
        </w:tabs>
        <w:suppressAutoHyphens/>
        <w:rPr>
          <w:rFonts w:ascii="Univers" w:hAnsi="Univers"/>
        </w:rPr>
      </w:pPr>
    </w:p>
    <w:p w:rsidR="003C74EB" w:rsidRPr="003C74EB" w:rsidRDefault="003C74EB" w:rsidP="003C74EB">
      <w:pPr>
        <w:pStyle w:val="BodyTextIndent3"/>
        <w:ind w:left="0"/>
        <w:rPr>
          <w:rFonts w:ascii="Times New Roman" w:hAnsi="Times New Roman"/>
          <w:sz w:val="24"/>
          <w:szCs w:val="24"/>
        </w:rPr>
      </w:pPr>
      <w:r w:rsidRPr="003C74EB">
        <w:rPr>
          <w:rFonts w:ascii="Times New Roman" w:hAnsi="Times New Roman"/>
          <w:sz w:val="24"/>
          <w:szCs w:val="24"/>
        </w:rPr>
        <w:t>The total for the capital and start-up cost components for this information collection is zero.  The information collection will not require the purchase of any capital equipment or create any start-up costs.  Computers and software used to complete this information collection are part of the respondents' customary and usual business or private practices, and therefore are not included in this estimate.</w:t>
      </w:r>
    </w:p>
    <w:p w:rsidR="003C74EB" w:rsidRPr="003C74EB" w:rsidRDefault="003C74EB" w:rsidP="003C74EB">
      <w:pPr>
        <w:tabs>
          <w:tab w:val="num" w:pos="993"/>
        </w:tabs>
        <w:rPr>
          <w:rFonts w:ascii="Times New Roman" w:hAnsi="Times New Roman"/>
          <w:szCs w:val="24"/>
        </w:rPr>
      </w:pPr>
    </w:p>
    <w:p w:rsidR="003C74EB" w:rsidRPr="003C74EB" w:rsidRDefault="003C74EB" w:rsidP="003C74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3C74EB">
        <w:rPr>
          <w:rFonts w:ascii="Times New Roman" w:hAnsi="Times New Roman"/>
          <w:szCs w:val="24"/>
        </w:rPr>
        <w:t>The total for operation and maintenance and purchase of service components for this information is zero.  The information collection will not create costs associated with generating, maintaining, and disclosing or providing the information not already identified in question 12 of this supporting statement.</w:t>
      </w:r>
    </w:p>
    <w:p w:rsidR="003C74EB" w:rsidRDefault="003C74EB">
      <w:pPr>
        <w:tabs>
          <w:tab w:val="left" w:pos="-720"/>
        </w:tabs>
        <w:suppressAutoHyphens/>
        <w:rPr>
          <w:rFonts w:ascii="Univers" w:hAnsi="Univers"/>
        </w:rPr>
      </w:pPr>
    </w:p>
    <w:p w:rsidR="003C74EB" w:rsidRDefault="003C74EB">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14. </w:t>
      </w:r>
      <w:r w:rsidRPr="003C74EB">
        <w:rPr>
          <w:rStyle w:val="a"/>
          <w:rFonts w:ascii="Univers" w:hAnsi="Univers"/>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C74EB" w:rsidRPr="00CE7766" w:rsidRDefault="003C74EB" w:rsidP="003C74E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C74EB" w:rsidRPr="00042260" w:rsidRDefault="003C74EB" w:rsidP="003C74EB">
      <w:pPr>
        <w:tabs>
          <w:tab w:val="num" w:pos="450"/>
        </w:tabs>
        <w:rPr>
          <w:rFonts w:ascii="Times New Roman" w:hAnsi="Times New Roman"/>
          <w:szCs w:val="24"/>
        </w:rPr>
      </w:pPr>
      <w:r w:rsidRPr="00042260">
        <w:rPr>
          <w:rFonts w:ascii="Times New Roman" w:hAnsi="Times New Roman"/>
          <w:szCs w:val="24"/>
        </w:rPr>
        <w:t>Federal costs are estim</w:t>
      </w:r>
      <w:r>
        <w:rPr>
          <w:rFonts w:ascii="Times New Roman" w:hAnsi="Times New Roman"/>
          <w:szCs w:val="24"/>
        </w:rPr>
        <w:t>ated to be approximately $81,557</w:t>
      </w:r>
      <w:r w:rsidRPr="00042260">
        <w:rPr>
          <w:rFonts w:ascii="Times New Roman" w:hAnsi="Times New Roman"/>
          <w:szCs w:val="24"/>
        </w:rPr>
        <w:t>.  This includes salaries and expenses of program staff that manage the review process.  The method used to estimate the cost is as follows:</w:t>
      </w:r>
    </w:p>
    <w:p w:rsidR="003C74EB" w:rsidRPr="00042260" w:rsidRDefault="003C74EB" w:rsidP="003C74EB">
      <w:pPr>
        <w:tabs>
          <w:tab w:val="num" w:pos="993"/>
        </w:tabs>
        <w:rPr>
          <w:rFonts w:ascii="Times New Roman" w:hAnsi="Times New Roman"/>
          <w:szCs w:val="24"/>
        </w:rPr>
      </w:pPr>
    </w:p>
    <w:p w:rsidR="00396666" w:rsidRDefault="00396666" w:rsidP="00396666">
      <w:pPr>
        <w:tabs>
          <w:tab w:val="num" w:pos="993"/>
        </w:tabs>
        <w:rPr>
          <w:rFonts w:ascii="Times New Roman" w:hAnsi="Times New Roman"/>
          <w:szCs w:val="24"/>
        </w:rPr>
      </w:pPr>
    </w:p>
    <w:tbl>
      <w:tblPr>
        <w:tblStyle w:val="TableGrid"/>
        <w:tblW w:w="0" w:type="auto"/>
        <w:tblLook w:val="04A0"/>
      </w:tblPr>
      <w:tblGrid>
        <w:gridCol w:w="1548"/>
        <w:gridCol w:w="1800"/>
        <w:gridCol w:w="1710"/>
        <w:gridCol w:w="1890"/>
        <w:gridCol w:w="1620"/>
      </w:tblGrid>
      <w:tr w:rsidR="005108C6" w:rsidTr="005108C6">
        <w:tc>
          <w:tcPr>
            <w:tcW w:w="1548" w:type="dxa"/>
          </w:tcPr>
          <w:p w:rsidR="005108C6" w:rsidRDefault="005108C6" w:rsidP="005108C6">
            <w:pPr>
              <w:tabs>
                <w:tab w:val="num" w:pos="993"/>
              </w:tabs>
              <w:rPr>
                <w:rFonts w:ascii="Times New Roman" w:hAnsi="Times New Roman"/>
                <w:szCs w:val="24"/>
              </w:rPr>
            </w:pPr>
            <w:r>
              <w:rPr>
                <w:rFonts w:ascii="Times New Roman" w:hAnsi="Times New Roman"/>
                <w:szCs w:val="24"/>
              </w:rPr>
              <w:t>Program Office Staff</w:t>
            </w:r>
          </w:p>
        </w:tc>
        <w:tc>
          <w:tcPr>
            <w:tcW w:w="1800" w:type="dxa"/>
          </w:tcPr>
          <w:p w:rsidR="005108C6" w:rsidRDefault="005108C6" w:rsidP="005108C6">
            <w:pPr>
              <w:tabs>
                <w:tab w:val="num" w:pos="993"/>
              </w:tabs>
              <w:rPr>
                <w:rFonts w:ascii="Times New Roman" w:hAnsi="Times New Roman"/>
                <w:szCs w:val="24"/>
              </w:rPr>
            </w:pPr>
            <w:r>
              <w:rPr>
                <w:rFonts w:ascii="Times New Roman" w:hAnsi="Times New Roman"/>
                <w:szCs w:val="24"/>
              </w:rPr>
              <w:t>Estimated Number of Hours Per Year</w:t>
            </w:r>
          </w:p>
        </w:tc>
        <w:tc>
          <w:tcPr>
            <w:tcW w:w="1710" w:type="dxa"/>
          </w:tcPr>
          <w:p w:rsidR="005108C6" w:rsidRDefault="005108C6" w:rsidP="005108C6">
            <w:pPr>
              <w:tabs>
                <w:tab w:val="num" w:pos="993"/>
              </w:tabs>
              <w:rPr>
                <w:rFonts w:ascii="Times New Roman" w:hAnsi="Times New Roman"/>
                <w:szCs w:val="24"/>
              </w:rPr>
            </w:pPr>
          </w:p>
          <w:p w:rsidR="005108C6" w:rsidRDefault="005108C6" w:rsidP="005108C6">
            <w:pPr>
              <w:tabs>
                <w:tab w:val="num" w:pos="993"/>
              </w:tabs>
              <w:rPr>
                <w:rFonts w:ascii="Times New Roman" w:hAnsi="Times New Roman"/>
                <w:szCs w:val="24"/>
              </w:rPr>
            </w:pPr>
            <w:r>
              <w:rPr>
                <w:rFonts w:ascii="Times New Roman" w:hAnsi="Times New Roman"/>
                <w:szCs w:val="24"/>
              </w:rPr>
              <w:t>Hourly Rate</w:t>
            </w:r>
          </w:p>
        </w:tc>
        <w:tc>
          <w:tcPr>
            <w:tcW w:w="1890" w:type="dxa"/>
          </w:tcPr>
          <w:p w:rsidR="005108C6" w:rsidRDefault="005108C6" w:rsidP="005108C6">
            <w:pPr>
              <w:tabs>
                <w:tab w:val="num" w:pos="993"/>
              </w:tabs>
              <w:rPr>
                <w:rFonts w:ascii="Times New Roman" w:hAnsi="Times New Roman"/>
                <w:szCs w:val="24"/>
              </w:rPr>
            </w:pPr>
          </w:p>
          <w:p w:rsidR="005108C6" w:rsidRDefault="005108C6" w:rsidP="005108C6">
            <w:pPr>
              <w:tabs>
                <w:tab w:val="num" w:pos="993"/>
              </w:tabs>
              <w:rPr>
                <w:rFonts w:ascii="Times New Roman" w:hAnsi="Times New Roman"/>
                <w:szCs w:val="24"/>
              </w:rPr>
            </w:pPr>
            <w:r>
              <w:rPr>
                <w:rFonts w:ascii="Times New Roman" w:hAnsi="Times New Roman"/>
                <w:szCs w:val="24"/>
              </w:rPr>
              <w:t>Estimated Cost Per Year</w:t>
            </w:r>
          </w:p>
        </w:tc>
        <w:tc>
          <w:tcPr>
            <w:tcW w:w="1620" w:type="dxa"/>
          </w:tcPr>
          <w:p w:rsidR="005108C6" w:rsidRDefault="005108C6" w:rsidP="005108C6">
            <w:pPr>
              <w:tabs>
                <w:tab w:val="num" w:pos="993"/>
              </w:tabs>
              <w:rPr>
                <w:rFonts w:ascii="Times New Roman" w:hAnsi="Times New Roman"/>
                <w:szCs w:val="24"/>
              </w:rPr>
            </w:pPr>
            <w:r>
              <w:rPr>
                <w:rFonts w:ascii="Times New Roman" w:hAnsi="Times New Roman"/>
                <w:szCs w:val="24"/>
              </w:rPr>
              <w:t>Total Costs for Three Years</w:t>
            </w:r>
          </w:p>
        </w:tc>
      </w:tr>
      <w:tr w:rsidR="005108C6" w:rsidTr="005108C6">
        <w:tc>
          <w:tcPr>
            <w:tcW w:w="1548" w:type="dxa"/>
          </w:tcPr>
          <w:p w:rsidR="005108C6" w:rsidRDefault="005108C6" w:rsidP="005108C6">
            <w:pPr>
              <w:tabs>
                <w:tab w:val="num" w:pos="993"/>
              </w:tabs>
              <w:rPr>
                <w:rFonts w:ascii="Times New Roman" w:hAnsi="Times New Roman"/>
                <w:szCs w:val="24"/>
              </w:rPr>
            </w:pPr>
            <w:r>
              <w:rPr>
                <w:rFonts w:ascii="Times New Roman" w:hAnsi="Times New Roman"/>
                <w:szCs w:val="24"/>
              </w:rPr>
              <w:t>1 GS-9</w:t>
            </w:r>
            <w:r>
              <w:rPr>
                <w:rFonts w:ascii="Times New Roman" w:hAnsi="Times New Roman"/>
                <w:szCs w:val="24"/>
              </w:rPr>
              <w:br/>
              <w:t>5 GS-14s</w:t>
            </w:r>
          </w:p>
          <w:p w:rsidR="00FE1208" w:rsidRDefault="00FE1208" w:rsidP="005108C6">
            <w:pPr>
              <w:tabs>
                <w:tab w:val="num" w:pos="993"/>
              </w:tabs>
              <w:rPr>
                <w:rFonts w:ascii="Times New Roman" w:hAnsi="Times New Roman"/>
                <w:szCs w:val="24"/>
              </w:rPr>
            </w:pPr>
          </w:p>
          <w:p w:rsidR="00FE1208" w:rsidRDefault="00FE1208" w:rsidP="005108C6">
            <w:pPr>
              <w:tabs>
                <w:tab w:val="num" w:pos="993"/>
              </w:tabs>
              <w:rPr>
                <w:rFonts w:ascii="Times New Roman" w:hAnsi="Times New Roman"/>
                <w:szCs w:val="24"/>
              </w:rPr>
            </w:pPr>
            <w:r>
              <w:rPr>
                <w:rFonts w:ascii="Times New Roman" w:hAnsi="Times New Roman"/>
                <w:szCs w:val="24"/>
              </w:rPr>
              <w:t>1 GS-15</w:t>
            </w:r>
          </w:p>
        </w:tc>
        <w:tc>
          <w:tcPr>
            <w:tcW w:w="1800" w:type="dxa"/>
          </w:tcPr>
          <w:p w:rsidR="005108C6" w:rsidRDefault="00A77DE2" w:rsidP="005108C6">
            <w:pPr>
              <w:tabs>
                <w:tab w:val="num" w:pos="993"/>
              </w:tabs>
              <w:rPr>
                <w:rFonts w:ascii="Times New Roman" w:hAnsi="Times New Roman"/>
                <w:szCs w:val="24"/>
              </w:rPr>
            </w:pPr>
            <w:r>
              <w:rPr>
                <w:rFonts w:ascii="Times New Roman" w:hAnsi="Times New Roman"/>
                <w:szCs w:val="24"/>
              </w:rPr>
              <w:t xml:space="preserve">145 </w:t>
            </w:r>
          </w:p>
          <w:p w:rsidR="00A77DE2" w:rsidRDefault="00D03937" w:rsidP="00740C39">
            <w:pPr>
              <w:tabs>
                <w:tab w:val="num" w:pos="993"/>
              </w:tabs>
              <w:rPr>
                <w:rFonts w:ascii="Times New Roman" w:hAnsi="Times New Roman"/>
                <w:szCs w:val="24"/>
              </w:rPr>
            </w:pPr>
            <w:r>
              <w:rPr>
                <w:rFonts w:ascii="Times New Roman" w:hAnsi="Times New Roman"/>
                <w:szCs w:val="24"/>
              </w:rPr>
              <w:t>358.5 * 4</w:t>
            </w:r>
          </w:p>
          <w:p w:rsidR="00A77DE2" w:rsidRDefault="00D03937" w:rsidP="00740C39">
            <w:pPr>
              <w:tabs>
                <w:tab w:val="num" w:pos="993"/>
              </w:tabs>
              <w:rPr>
                <w:rFonts w:ascii="Times New Roman" w:hAnsi="Times New Roman"/>
                <w:szCs w:val="24"/>
              </w:rPr>
            </w:pPr>
            <w:r>
              <w:rPr>
                <w:rFonts w:ascii="Times New Roman" w:hAnsi="Times New Roman"/>
                <w:szCs w:val="24"/>
              </w:rPr>
              <w:t>75</w:t>
            </w:r>
            <w:r w:rsidR="003F6994">
              <w:rPr>
                <w:rFonts w:ascii="Times New Roman" w:hAnsi="Times New Roman"/>
                <w:szCs w:val="24"/>
              </w:rPr>
              <w:t xml:space="preserve"> * 1</w:t>
            </w:r>
          </w:p>
          <w:p w:rsidR="00FE1208" w:rsidRDefault="00A77DE2" w:rsidP="00740C39">
            <w:pPr>
              <w:tabs>
                <w:tab w:val="num" w:pos="993"/>
              </w:tabs>
              <w:rPr>
                <w:rFonts w:ascii="Times New Roman" w:hAnsi="Times New Roman"/>
                <w:szCs w:val="24"/>
              </w:rPr>
            </w:pPr>
            <w:r>
              <w:rPr>
                <w:rFonts w:ascii="Times New Roman" w:hAnsi="Times New Roman"/>
                <w:szCs w:val="24"/>
              </w:rPr>
              <w:t>25</w:t>
            </w:r>
          </w:p>
        </w:tc>
        <w:tc>
          <w:tcPr>
            <w:tcW w:w="1710" w:type="dxa"/>
          </w:tcPr>
          <w:p w:rsidR="005108C6" w:rsidRDefault="00C96132" w:rsidP="005108C6">
            <w:pPr>
              <w:tabs>
                <w:tab w:val="num" w:pos="993"/>
              </w:tabs>
              <w:rPr>
                <w:rFonts w:ascii="Times New Roman" w:hAnsi="Times New Roman"/>
                <w:szCs w:val="24"/>
              </w:rPr>
            </w:pPr>
            <w:r>
              <w:rPr>
                <w:rFonts w:ascii="Times New Roman" w:hAnsi="Times New Roman"/>
                <w:szCs w:val="24"/>
              </w:rPr>
              <w:t>$</w:t>
            </w:r>
            <w:r w:rsidR="00A77DE2">
              <w:rPr>
                <w:rFonts w:ascii="Times New Roman" w:hAnsi="Times New Roman"/>
                <w:szCs w:val="24"/>
              </w:rPr>
              <w:t>26.39</w:t>
            </w:r>
          </w:p>
          <w:p w:rsidR="00D03937" w:rsidRDefault="00D03937" w:rsidP="005108C6">
            <w:pPr>
              <w:tabs>
                <w:tab w:val="num" w:pos="993"/>
              </w:tabs>
              <w:rPr>
                <w:rFonts w:ascii="Times New Roman" w:hAnsi="Times New Roman"/>
                <w:szCs w:val="24"/>
              </w:rPr>
            </w:pPr>
            <w:r>
              <w:rPr>
                <w:rFonts w:ascii="Times New Roman" w:hAnsi="Times New Roman"/>
                <w:szCs w:val="24"/>
              </w:rPr>
              <w:t>$50.41</w:t>
            </w:r>
          </w:p>
          <w:p w:rsidR="00A77DE2" w:rsidRDefault="00D03937" w:rsidP="005108C6">
            <w:pPr>
              <w:tabs>
                <w:tab w:val="num" w:pos="993"/>
              </w:tabs>
              <w:rPr>
                <w:rFonts w:ascii="Times New Roman" w:hAnsi="Times New Roman"/>
                <w:szCs w:val="24"/>
              </w:rPr>
            </w:pPr>
            <w:r>
              <w:rPr>
                <w:rFonts w:ascii="Times New Roman" w:hAnsi="Times New Roman"/>
                <w:szCs w:val="24"/>
              </w:rPr>
              <w:t>$52.09</w:t>
            </w:r>
          </w:p>
          <w:p w:rsidR="00FE1208" w:rsidRDefault="00A77DE2" w:rsidP="005108C6">
            <w:pPr>
              <w:tabs>
                <w:tab w:val="num" w:pos="993"/>
              </w:tabs>
              <w:rPr>
                <w:rFonts w:ascii="Times New Roman" w:hAnsi="Times New Roman"/>
                <w:szCs w:val="24"/>
              </w:rPr>
            </w:pPr>
            <w:r>
              <w:rPr>
                <w:rFonts w:ascii="Times New Roman" w:hAnsi="Times New Roman"/>
                <w:szCs w:val="24"/>
              </w:rPr>
              <w:t>$61.28</w:t>
            </w:r>
          </w:p>
        </w:tc>
        <w:tc>
          <w:tcPr>
            <w:tcW w:w="1890" w:type="dxa"/>
          </w:tcPr>
          <w:p w:rsidR="005108C6" w:rsidRDefault="003F6994" w:rsidP="005108C6">
            <w:pPr>
              <w:tabs>
                <w:tab w:val="num" w:pos="993"/>
              </w:tabs>
              <w:rPr>
                <w:rFonts w:ascii="Times New Roman" w:hAnsi="Times New Roman"/>
                <w:szCs w:val="24"/>
              </w:rPr>
            </w:pPr>
            <w:r>
              <w:rPr>
                <w:rFonts w:ascii="Times New Roman" w:hAnsi="Times New Roman"/>
                <w:szCs w:val="24"/>
              </w:rPr>
              <w:t xml:space="preserve">    </w:t>
            </w:r>
            <w:r w:rsidR="005108C6">
              <w:rPr>
                <w:rFonts w:ascii="Times New Roman" w:hAnsi="Times New Roman"/>
                <w:szCs w:val="24"/>
              </w:rPr>
              <w:t>$</w:t>
            </w:r>
            <w:r w:rsidR="00A77DE2">
              <w:rPr>
                <w:rFonts w:ascii="Times New Roman" w:hAnsi="Times New Roman"/>
                <w:szCs w:val="24"/>
              </w:rPr>
              <w:t>3,827</w:t>
            </w:r>
            <w:r w:rsidR="005108C6">
              <w:rPr>
                <w:rFonts w:ascii="Times New Roman" w:hAnsi="Times New Roman"/>
                <w:szCs w:val="24"/>
              </w:rPr>
              <w:br/>
            </w:r>
            <w:r>
              <w:rPr>
                <w:rFonts w:ascii="Times New Roman" w:hAnsi="Times New Roman"/>
                <w:szCs w:val="24"/>
              </w:rPr>
              <w:t>+</w:t>
            </w:r>
            <w:r w:rsidR="00D03937">
              <w:rPr>
                <w:rFonts w:ascii="Times New Roman" w:hAnsi="Times New Roman"/>
                <w:szCs w:val="24"/>
              </w:rPr>
              <w:t>$72,291</w:t>
            </w:r>
          </w:p>
          <w:p w:rsidR="00FE1208" w:rsidRPr="00A77DE2" w:rsidRDefault="003F6994" w:rsidP="005108C6">
            <w:pPr>
              <w:tabs>
                <w:tab w:val="num" w:pos="993"/>
              </w:tabs>
              <w:rPr>
                <w:rFonts w:ascii="Times New Roman" w:hAnsi="Times New Roman"/>
                <w:szCs w:val="24"/>
                <w:u w:val="single"/>
              </w:rPr>
            </w:pPr>
            <w:r>
              <w:rPr>
                <w:rFonts w:ascii="Times New Roman" w:hAnsi="Times New Roman"/>
                <w:szCs w:val="24"/>
              </w:rPr>
              <w:t xml:space="preserve">+  </w:t>
            </w:r>
            <w:r w:rsidR="00D03937">
              <w:rPr>
                <w:rFonts w:ascii="Times New Roman" w:hAnsi="Times New Roman"/>
                <w:szCs w:val="24"/>
              </w:rPr>
              <w:t>$3,907</w:t>
            </w:r>
            <w:r w:rsidR="00A77DE2">
              <w:rPr>
                <w:rFonts w:ascii="Times New Roman" w:hAnsi="Times New Roman"/>
                <w:szCs w:val="24"/>
              </w:rPr>
              <w:br/>
            </w:r>
            <w:r>
              <w:rPr>
                <w:rFonts w:ascii="Times New Roman" w:hAnsi="Times New Roman"/>
                <w:szCs w:val="24"/>
                <w:u w:val="single"/>
              </w:rPr>
              <w:t xml:space="preserve">+  </w:t>
            </w:r>
            <w:r w:rsidR="00396666" w:rsidRPr="00396666">
              <w:rPr>
                <w:rFonts w:ascii="Times New Roman" w:hAnsi="Times New Roman"/>
                <w:szCs w:val="24"/>
                <w:u w:val="single"/>
              </w:rPr>
              <w:t>$1,532</w:t>
            </w:r>
          </w:p>
          <w:p w:rsidR="00A77DE2" w:rsidRDefault="003F6994" w:rsidP="005108C6">
            <w:pPr>
              <w:tabs>
                <w:tab w:val="num" w:pos="993"/>
              </w:tabs>
              <w:rPr>
                <w:rFonts w:ascii="Times New Roman" w:hAnsi="Times New Roman"/>
                <w:szCs w:val="24"/>
              </w:rPr>
            </w:pPr>
            <w:r>
              <w:rPr>
                <w:rFonts w:ascii="Times New Roman" w:hAnsi="Times New Roman"/>
                <w:szCs w:val="24"/>
              </w:rPr>
              <w:t xml:space="preserve">   </w:t>
            </w:r>
            <w:r w:rsidR="00A77DE2">
              <w:rPr>
                <w:rFonts w:ascii="Times New Roman" w:hAnsi="Times New Roman"/>
                <w:szCs w:val="24"/>
              </w:rPr>
              <w:t>$81,557</w:t>
            </w:r>
          </w:p>
        </w:tc>
        <w:tc>
          <w:tcPr>
            <w:tcW w:w="1620" w:type="dxa"/>
          </w:tcPr>
          <w:p w:rsidR="005108C6" w:rsidRDefault="003F6994" w:rsidP="005108C6">
            <w:pPr>
              <w:tabs>
                <w:tab w:val="num" w:pos="993"/>
              </w:tabs>
              <w:rPr>
                <w:rFonts w:ascii="Times New Roman" w:hAnsi="Times New Roman"/>
                <w:szCs w:val="24"/>
              </w:rPr>
            </w:pPr>
            <w:r>
              <w:rPr>
                <w:rFonts w:ascii="Times New Roman" w:hAnsi="Times New Roman"/>
                <w:szCs w:val="24"/>
              </w:rPr>
              <w:t xml:space="preserve">    $11,481</w:t>
            </w:r>
          </w:p>
          <w:p w:rsidR="003F6994" w:rsidRDefault="003F6994" w:rsidP="005108C6">
            <w:pPr>
              <w:tabs>
                <w:tab w:val="num" w:pos="993"/>
              </w:tabs>
              <w:rPr>
                <w:rFonts w:ascii="Times New Roman" w:hAnsi="Times New Roman"/>
                <w:szCs w:val="24"/>
              </w:rPr>
            </w:pPr>
            <w:r>
              <w:rPr>
                <w:rFonts w:ascii="Times New Roman" w:hAnsi="Times New Roman"/>
                <w:szCs w:val="24"/>
              </w:rPr>
              <w:t>+$216,873</w:t>
            </w:r>
          </w:p>
          <w:p w:rsidR="003F6994" w:rsidRDefault="003F6994" w:rsidP="005108C6">
            <w:pPr>
              <w:tabs>
                <w:tab w:val="num" w:pos="993"/>
              </w:tabs>
              <w:rPr>
                <w:rFonts w:ascii="Times New Roman" w:hAnsi="Times New Roman"/>
                <w:szCs w:val="24"/>
              </w:rPr>
            </w:pPr>
            <w:r>
              <w:rPr>
                <w:rFonts w:ascii="Times New Roman" w:hAnsi="Times New Roman"/>
                <w:szCs w:val="24"/>
              </w:rPr>
              <w:t>+  $11,721</w:t>
            </w:r>
          </w:p>
          <w:p w:rsidR="003F6994" w:rsidRDefault="00396666" w:rsidP="005108C6">
            <w:pPr>
              <w:tabs>
                <w:tab w:val="num" w:pos="993"/>
              </w:tabs>
              <w:rPr>
                <w:rFonts w:ascii="Times New Roman" w:hAnsi="Times New Roman"/>
                <w:szCs w:val="24"/>
                <w:u w:val="single"/>
              </w:rPr>
            </w:pPr>
            <w:r w:rsidRPr="00396666">
              <w:rPr>
                <w:rFonts w:ascii="Times New Roman" w:hAnsi="Times New Roman"/>
                <w:szCs w:val="24"/>
                <w:u w:val="single"/>
              </w:rPr>
              <w:t>+    $4,596</w:t>
            </w:r>
          </w:p>
          <w:p w:rsidR="003F6994" w:rsidRPr="003F6994" w:rsidRDefault="003F6994" w:rsidP="005108C6">
            <w:pPr>
              <w:tabs>
                <w:tab w:val="num" w:pos="993"/>
              </w:tabs>
              <w:rPr>
                <w:rFonts w:ascii="Times New Roman" w:hAnsi="Times New Roman"/>
                <w:szCs w:val="24"/>
              </w:rPr>
            </w:pPr>
            <w:r>
              <w:rPr>
                <w:rFonts w:ascii="Times New Roman" w:hAnsi="Times New Roman"/>
                <w:szCs w:val="24"/>
              </w:rPr>
              <w:t xml:space="preserve">   $244,671</w:t>
            </w:r>
          </w:p>
        </w:tc>
      </w:tr>
    </w:tbl>
    <w:p w:rsidR="00396666" w:rsidRDefault="00396666" w:rsidP="00396666">
      <w:pPr>
        <w:tabs>
          <w:tab w:val="num" w:pos="993"/>
        </w:tabs>
        <w:rPr>
          <w:rFonts w:ascii="Times New Roman" w:hAnsi="Times New Roman"/>
          <w:szCs w:val="24"/>
        </w:rPr>
      </w:pPr>
    </w:p>
    <w:p w:rsidR="003C74EB" w:rsidRPr="00042260" w:rsidRDefault="003C74EB" w:rsidP="003C74EB">
      <w:pPr>
        <w:tabs>
          <w:tab w:val="num" w:pos="993"/>
        </w:tabs>
        <w:rPr>
          <w:rFonts w:ascii="Times New Roman" w:hAnsi="Times New Roman"/>
          <w:szCs w:val="24"/>
        </w:rPr>
      </w:pPr>
      <w:r w:rsidRPr="00042260">
        <w:rPr>
          <w:rFonts w:ascii="Times New Roman" w:hAnsi="Times New Roman"/>
          <w:szCs w:val="24"/>
        </w:rPr>
        <w:t>TOTAL E</w:t>
      </w:r>
      <w:r>
        <w:rPr>
          <w:rFonts w:ascii="Times New Roman" w:hAnsi="Times New Roman"/>
          <w:szCs w:val="24"/>
        </w:rPr>
        <w:t xml:space="preserve">STIMATED </w:t>
      </w:r>
      <w:r w:rsidR="003F6994">
        <w:rPr>
          <w:rFonts w:ascii="Times New Roman" w:hAnsi="Times New Roman"/>
          <w:szCs w:val="24"/>
        </w:rPr>
        <w:t xml:space="preserve">ANNUAL </w:t>
      </w:r>
      <w:r>
        <w:rPr>
          <w:rFonts w:ascii="Times New Roman" w:hAnsi="Times New Roman"/>
          <w:szCs w:val="24"/>
        </w:rPr>
        <w:t>FEDERAL COST = $ 81,557</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15. </w:t>
      </w:r>
      <w:r w:rsidR="003C29C2" w:rsidRPr="003C74EB">
        <w:rPr>
          <w:rFonts w:ascii="Univers" w:hAnsi="Univers" w:cs="Univers"/>
          <w:b/>
          <w:szCs w:val="24"/>
        </w:rPr>
        <w:t>Explain the reasons for any program changes or adjustments to #16f of the IC Data Part 1 Form.</w:t>
      </w:r>
    </w:p>
    <w:p w:rsidR="004F692A" w:rsidRDefault="004F692A">
      <w:pPr>
        <w:tabs>
          <w:tab w:val="left" w:pos="-720"/>
        </w:tabs>
        <w:suppressAutoHyphens/>
        <w:rPr>
          <w:rFonts w:ascii="Univers" w:hAnsi="Univers"/>
        </w:rPr>
      </w:pPr>
    </w:p>
    <w:p w:rsidR="004F692A" w:rsidRDefault="00B17CB2">
      <w:pPr>
        <w:tabs>
          <w:tab w:val="left" w:pos="-720"/>
        </w:tabs>
        <w:suppressAutoHyphens/>
        <w:rPr>
          <w:rFonts w:ascii="Times New Roman" w:hAnsi="Times New Roman"/>
        </w:rPr>
      </w:pPr>
      <w:r>
        <w:rPr>
          <w:rFonts w:ascii="Times New Roman" w:hAnsi="Times New Roman"/>
        </w:rPr>
        <w:lastRenderedPageBreak/>
        <w:t xml:space="preserve">Program Change - </w:t>
      </w:r>
      <w:r w:rsidR="00F374D2">
        <w:rPr>
          <w:rFonts w:ascii="Times New Roman" w:hAnsi="Times New Roman"/>
        </w:rPr>
        <w:t xml:space="preserve">There </w:t>
      </w:r>
      <w:r w:rsidR="00A810E1">
        <w:rPr>
          <w:rFonts w:ascii="Times New Roman" w:hAnsi="Times New Roman"/>
        </w:rPr>
        <w:t xml:space="preserve">is a reduction of 90 hours to the estimated burden hours </w:t>
      </w:r>
      <w:r w:rsidR="002A7BD3">
        <w:rPr>
          <w:rFonts w:ascii="Times New Roman" w:hAnsi="Times New Roman"/>
        </w:rPr>
        <w:t xml:space="preserve">due to the sunset of eligibility </w:t>
      </w:r>
      <w:r w:rsidR="00D3766F">
        <w:rPr>
          <w:rFonts w:ascii="Times New Roman" w:hAnsi="Times New Roman"/>
        </w:rPr>
        <w:t xml:space="preserve">(i.e., phasing out) </w:t>
      </w:r>
      <w:r w:rsidR="002A7BD3">
        <w:rPr>
          <w:rFonts w:ascii="Times New Roman" w:hAnsi="Times New Roman"/>
        </w:rPr>
        <w:t xml:space="preserve">of </w:t>
      </w:r>
      <w:r w:rsidR="00A810E1">
        <w:rPr>
          <w:rFonts w:ascii="Times New Roman" w:hAnsi="Times New Roman"/>
        </w:rPr>
        <w:t xml:space="preserve">entities </w:t>
      </w:r>
      <w:r w:rsidR="002A7BD3">
        <w:rPr>
          <w:rFonts w:ascii="Times New Roman" w:hAnsi="Times New Roman"/>
        </w:rPr>
        <w:t xml:space="preserve">within Section 211 of </w:t>
      </w:r>
      <w:r w:rsidR="002A7BD3" w:rsidRPr="00461BFB">
        <w:rPr>
          <w:rFonts w:ascii="Times New Roman" w:hAnsi="Times New Roman"/>
          <w:szCs w:val="24"/>
        </w:rPr>
        <w:t>PL 105-220</w:t>
      </w:r>
      <w:r w:rsidR="00F374D2">
        <w:rPr>
          <w:rFonts w:ascii="Times New Roman" w:hAnsi="Times New Roman"/>
        </w:rPr>
        <w:t>.</w:t>
      </w:r>
    </w:p>
    <w:p w:rsidR="00F374D2" w:rsidRPr="00F374D2" w:rsidRDefault="00F374D2">
      <w:pPr>
        <w:tabs>
          <w:tab w:val="left" w:pos="-720"/>
        </w:tabs>
        <w:suppressAutoHyphens/>
        <w:rPr>
          <w:rFonts w:ascii="Times New Roman" w:hAnsi="Times New Roman"/>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16. </w:t>
      </w:r>
      <w:r w:rsidRPr="003C74EB">
        <w:rPr>
          <w:rStyle w:val="a"/>
          <w:rFonts w:ascii="Univers" w:hAnsi="Univers"/>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Default="004F692A">
      <w:pPr>
        <w:tabs>
          <w:tab w:val="left" w:pos="-720"/>
        </w:tabs>
        <w:suppressAutoHyphens/>
        <w:rPr>
          <w:rFonts w:ascii="Univers" w:hAnsi="Univers"/>
        </w:rPr>
      </w:pPr>
    </w:p>
    <w:p w:rsidR="00F374D2" w:rsidRPr="00AE4A73" w:rsidRDefault="00F374D2" w:rsidP="00F374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AE4A73">
        <w:rPr>
          <w:rFonts w:ascii="Times New Roman" w:hAnsi="Times New Roman"/>
          <w:szCs w:val="24"/>
        </w:rPr>
        <w:t>There are no plans for complex analytical techniques or for publication of data from this collection, although each State</w:t>
      </w:r>
      <w:r w:rsidR="00AE3CE8">
        <w:rPr>
          <w:rFonts w:ascii="Times New Roman" w:hAnsi="Times New Roman"/>
          <w:szCs w:val="24"/>
        </w:rPr>
        <w:t>’s</w:t>
      </w:r>
      <w:r w:rsidRPr="00AE4A73">
        <w:rPr>
          <w:rFonts w:ascii="Times New Roman" w:hAnsi="Times New Roman"/>
          <w:szCs w:val="24"/>
        </w:rPr>
        <w:t xml:space="preserve"> plan is a public document.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17. </w:t>
      </w:r>
      <w:proofErr w:type="gramStart"/>
      <w:r w:rsidRPr="003C74EB">
        <w:rPr>
          <w:rStyle w:val="a"/>
          <w:rFonts w:ascii="Univers" w:hAnsi="Univers"/>
          <w:b/>
        </w:rPr>
        <w:t>If</w:t>
      </w:r>
      <w:proofErr w:type="gramEnd"/>
      <w:r w:rsidRPr="003C74EB">
        <w:rPr>
          <w:rStyle w:val="a"/>
          <w:rFonts w:ascii="Univers" w:hAnsi="Univers"/>
          <w:b/>
        </w:rPr>
        <w:t xml:space="preserve"> seeking approval to not display the expiration date for OMB approval of the information collection, explain the reasons that display would be inappropriate.</w:t>
      </w:r>
    </w:p>
    <w:p w:rsidR="004F692A" w:rsidRDefault="004F692A">
      <w:pPr>
        <w:tabs>
          <w:tab w:val="left" w:pos="-720"/>
        </w:tabs>
        <w:suppressAutoHyphens/>
        <w:rPr>
          <w:rFonts w:ascii="Univers" w:hAnsi="Univers"/>
        </w:rPr>
      </w:pPr>
    </w:p>
    <w:p w:rsidR="00F374D2" w:rsidRPr="00AE4A73" w:rsidRDefault="00F374D2" w:rsidP="00F374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jc w:val="both"/>
        <w:rPr>
          <w:rFonts w:ascii="Times New Roman" w:hAnsi="Times New Roman"/>
          <w:szCs w:val="24"/>
        </w:rPr>
      </w:pPr>
      <w:r w:rsidRPr="00AE4A73">
        <w:rPr>
          <w:rFonts w:ascii="Times New Roman" w:hAnsi="Times New Roman"/>
          <w:szCs w:val="24"/>
        </w:rPr>
        <w:t>We are not seeking this approval.</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Style w:val="a"/>
          <w:rFonts w:ascii="Univers" w:hAnsi="Univers"/>
          <w:b/>
        </w:rPr>
      </w:pPr>
      <w:r w:rsidRPr="003C74EB">
        <w:rPr>
          <w:rFonts w:ascii="Univers" w:hAnsi="Univers"/>
          <w:b/>
        </w:rPr>
        <w:t xml:space="preserve">18. </w:t>
      </w:r>
      <w:r w:rsidRPr="003C74EB">
        <w:rPr>
          <w:rStyle w:val="a"/>
          <w:rFonts w:ascii="Univers" w:hAnsi="Univers"/>
          <w:b/>
        </w:rPr>
        <w:t>Explain each exception to the certification statement identified in</w:t>
      </w:r>
      <w:r w:rsidR="00C723C2" w:rsidRPr="003C74EB">
        <w:rPr>
          <w:rStyle w:val="a"/>
          <w:rFonts w:ascii="Univers" w:hAnsi="Univers"/>
          <w:b/>
        </w:rPr>
        <w:t xml:space="preserve"> the Certification of Paperwork Reduction Act</w:t>
      </w:r>
      <w:r w:rsidRPr="003C74EB">
        <w:rPr>
          <w:rStyle w:val="a"/>
          <w:rFonts w:ascii="Univers" w:hAnsi="Univers"/>
          <w:b/>
        </w:rPr>
        <w:t>.</w:t>
      </w:r>
    </w:p>
    <w:p w:rsidR="00F374D2" w:rsidRDefault="00F374D2">
      <w:pPr>
        <w:tabs>
          <w:tab w:val="left" w:pos="-720"/>
        </w:tabs>
        <w:suppressAutoHyphens/>
        <w:rPr>
          <w:rStyle w:val="a"/>
          <w:rFonts w:ascii="Univers" w:hAnsi="Univers"/>
        </w:rPr>
      </w:pPr>
    </w:p>
    <w:p w:rsidR="00F374D2" w:rsidRPr="001D3631" w:rsidRDefault="00F374D2" w:rsidP="00F374D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1D3631">
        <w:rPr>
          <w:rFonts w:ascii="Times New Roman" w:hAnsi="Times New Roman"/>
          <w:szCs w:val="24"/>
        </w:rPr>
        <w:t>This request is in compliance with 5 CFR 1320.9</w:t>
      </w:r>
    </w:p>
    <w:p w:rsidR="00F374D2" w:rsidRDefault="00F374D2">
      <w:pPr>
        <w:tabs>
          <w:tab w:val="left" w:pos="-720"/>
        </w:tabs>
        <w:suppressAutoHyphens/>
        <w:rPr>
          <w:rFonts w:ascii="Univers" w:hAnsi="Univers"/>
        </w:rPr>
      </w:pPr>
    </w:p>
    <w:sectPr w:rsidR="00F374D2" w:rsidSect="00A26158">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94" w:rsidRDefault="003F6994">
      <w:pPr>
        <w:spacing w:line="20" w:lineRule="exact"/>
      </w:pPr>
    </w:p>
  </w:endnote>
  <w:endnote w:type="continuationSeparator" w:id="0">
    <w:p w:rsidR="003F6994" w:rsidRDefault="003F6994">
      <w:r>
        <w:t xml:space="preserve"> </w:t>
      </w:r>
    </w:p>
  </w:endnote>
  <w:endnote w:type="continuationNotice" w:id="1">
    <w:p w:rsidR="003F6994" w:rsidRDefault="003F6994">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94" w:rsidRDefault="003F6994">
    <w:pPr>
      <w:spacing w:before="140" w:line="100" w:lineRule="exact"/>
      <w:rPr>
        <w:sz w:val="10"/>
      </w:rPr>
    </w:pPr>
  </w:p>
  <w:p w:rsidR="003F6994" w:rsidRDefault="003F6994">
    <w:pPr>
      <w:tabs>
        <w:tab w:val="left" w:pos="0"/>
      </w:tabs>
      <w:suppressAutoHyphens/>
    </w:pPr>
  </w:p>
  <w:p w:rsidR="003F6994" w:rsidRDefault="00396666">
    <w:pPr>
      <w:tabs>
        <w:tab w:val="left" w:pos="0"/>
      </w:tabs>
      <w:suppressAutoHyphens/>
    </w:pPr>
    <w:r>
      <w:rPr>
        <w:noProof/>
      </w:rPr>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F6994" w:rsidRDefault="003F6994">
                <w:pPr>
                  <w:tabs>
                    <w:tab w:val="center" w:pos="4650"/>
                  </w:tabs>
                  <w:suppressAutoHyphens/>
                  <w:jc w:val="both"/>
                </w:pPr>
                <w:r>
                  <w:tab/>
                </w:r>
                <w:fldSimple w:instr="page \* arabic">
                  <w:r w:rsidR="00CF208C">
                    <w:rPr>
                      <w:noProof/>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94" w:rsidRDefault="003F6994">
      <w:r>
        <w:separator/>
      </w:r>
    </w:p>
  </w:footnote>
  <w:footnote w:type="continuationSeparator" w:id="0">
    <w:p w:rsidR="003F6994" w:rsidRDefault="003F6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3C29C2"/>
    <w:rsid w:val="00090C73"/>
    <w:rsid w:val="000B184C"/>
    <w:rsid w:val="000D1119"/>
    <w:rsid w:val="000E34F5"/>
    <w:rsid w:val="000F175B"/>
    <w:rsid w:val="00105F65"/>
    <w:rsid w:val="001156F1"/>
    <w:rsid w:val="00121A84"/>
    <w:rsid w:val="00153F20"/>
    <w:rsid w:val="001F65D9"/>
    <w:rsid w:val="00212D04"/>
    <w:rsid w:val="00222168"/>
    <w:rsid w:val="002601AF"/>
    <w:rsid w:val="0026760C"/>
    <w:rsid w:val="00276E00"/>
    <w:rsid w:val="002A7BD3"/>
    <w:rsid w:val="002B73C0"/>
    <w:rsid w:val="00307FE0"/>
    <w:rsid w:val="0031333D"/>
    <w:rsid w:val="00361E06"/>
    <w:rsid w:val="00396666"/>
    <w:rsid w:val="003B32AF"/>
    <w:rsid w:val="003C29C2"/>
    <w:rsid w:val="003C74EB"/>
    <w:rsid w:val="003F6994"/>
    <w:rsid w:val="004263C7"/>
    <w:rsid w:val="00442FAB"/>
    <w:rsid w:val="00490D1A"/>
    <w:rsid w:val="004D5F3C"/>
    <w:rsid w:val="004E5CE4"/>
    <w:rsid w:val="004F692A"/>
    <w:rsid w:val="00506B39"/>
    <w:rsid w:val="005108C6"/>
    <w:rsid w:val="0051759D"/>
    <w:rsid w:val="00540D02"/>
    <w:rsid w:val="005A4185"/>
    <w:rsid w:val="005A4A7D"/>
    <w:rsid w:val="005D134E"/>
    <w:rsid w:val="005E2BC2"/>
    <w:rsid w:val="005F0AF4"/>
    <w:rsid w:val="00605CA3"/>
    <w:rsid w:val="00620212"/>
    <w:rsid w:val="00627C1A"/>
    <w:rsid w:val="00646D30"/>
    <w:rsid w:val="00685646"/>
    <w:rsid w:val="00687D2C"/>
    <w:rsid w:val="006A5B38"/>
    <w:rsid w:val="006D1588"/>
    <w:rsid w:val="00716727"/>
    <w:rsid w:val="00740C39"/>
    <w:rsid w:val="0077476C"/>
    <w:rsid w:val="00793FC6"/>
    <w:rsid w:val="007D3C04"/>
    <w:rsid w:val="00823B2C"/>
    <w:rsid w:val="00852773"/>
    <w:rsid w:val="00853CF7"/>
    <w:rsid w:val="00855F99"/>
    <w:rsid w:val="008B3ED5"/>
    <w:rsid w:val="00904F69"/>
    <w:rsid w:val="009743D6"/>
    <w:rsid w:val="009949A8"/>
    <w:rsid w:val="009C5E99"/>
    <w:rsid w:val="009E55A2"/>
    <w:rsid w:val="009F3B50"/>
    <w:rsid w:val="00A26158"/>
    <w:rsid w:val="00A77DE2"/>
    <w:rsid w:val="00A810E1"/>
    <w:rsid w:val="00A82A17"/>
    <w:rsid w:val="00A864B6"/>
    <w:rsid w:val="00AB068C"/>
    <w:rsid w:val="00AE3A5B"/>
    <w:rsid w:val="00AE3CE8"/>
    <w:rsid w:val="00AF174A"/>
    <w:rsid w:val="00AF5DC3"/>
    <w:rsid w:val="00B17CB2"/>
    <w:rsid w:val="00B9123A"/>
    <w:rsid w:val="00BA6873"/>
    <w:rsid w:val="00BC332E"/>
    <w:rsid w:val="00BE50D8"/>
    <w:rsid w:val="00BF54A3"/>
    <w:rsid w:val="00C42C9C"/>
    <w:rsid w:val="00C52306"/>
    <w:rsid w:val="00C53A19"/>
    <w:rsid w:val="00C70221"/>
    <w:rsid w:val="00C723C2"/>
    <w:rsid w:val="00C777D4"/>
    <w:rsid w:val="00C916F1"/>
    <w:rsid w:val="00C96132"/>
    <w:rsid w:val="00CF208C"/>
    <w:rsid w:val="00D03937"/>
    <w:rsid w:val="00D105EC"/>
    <w:rsid w:val="00D3766F"/>
    <w:rsid w:val="00D60B35"/>
    <w:rsid w:val="00DB0600"/>
    <w:rsid w:val="00DE0E0C"/>
    <w:rsid w:val="00E059E5"/>
    <w:rsid w:val="00E94430"/>
    <w:rsid w:val="00EA434A"/>
    <w:rsid w:val="00F23E76"/>
    <w:rsid w:val="00F313DF"/>
    <w:rsid w:val="00F333A8"/>
    <w:rsid w:val="00F374D2"/>
    <w:rsid w:val="00F42040"/>
    <w:rsid w:val="00F47E84"/>
    <w:rsid w:val="00FE1208"/>
    <w:rsid w:val="00FE58A2"/>
    <w:rsid w:val="00FF4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158"/>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6158"/>
    <w:pPr>
      <w:tabs>
        <w:tab w:val="left" w:pos="-720"/>
      </w:tabs>
      <w:suppressAutoHyphens/>
    </w:pPr>
  </w:style>
  <w:style w:type="character" w:styleId="EndnoteReference">
    <w:name w:val="endnote reference"/>
    <w:basedOn w:val="DefaultParagraphFont"/>
    <w:semiHidden/>
    <w:rsid w:val="00A26158"/>
    <w:rPr>
      <w:rFonts w:ascii="Courier" w:hAnsi="Courier"/>
      <w:noProof w:val="0"/>
      <w:sz w:val="24"/>
      <w:vertAlign w:val="superscript"/>
      <w:lang w:val="en-US"/>
    </w:rPr>
  </w:style>
  <w:style w:type="paragraph" w:styleId="FootnoteText">
    <w:name w:val="footnote text"/>
    <w:basedOn w:val="Normal"/>
    <w:semiHidden/>
    <w:rsid w:val="00A26158"/>
    <w:pPr>
      <w:tabs>
        <w:tab w:val="left" w:pos="-720"/>
      </w:tabs>
      <w:suppressAutoHyphens/>
    </w:pPr>
  </w:style>
  <w:style w:type="character" w:styleId="FootnoteReference">
    <w:name w:val="footnote reference"/>
    <w:basedOn w:val="DefaultParagraphFont"/>
    <w:semiHidden/>
    <w:rsid w:val="00A26158"/>
    <w:rPr>
      <w:rFonts w:ascii="Courier" w:hAnsi="Courier"/>
      <w:noProof w:val="0"/>
      <w:sz w:val="24"/>
      <w:vertAlign w:val="superscript"/>
      <w:lang w:val="en-US"/>
    </w:rPr>
  </w:style>
  <w:style w:type="character" w:customStyle="1" w:styleId="DefaultParagraphFo">
    <w:name w:val="Default Paragraph Fo"/>
    <w:basedOn w:val="DefaultParagraphFont"/>
    <w:rsid w:val="00A26158"/>
  </w:style>
  <w:style w:type="character" w:customStyle="1" w:styleId="EquationCaption">
    <w:name w:val="_Equation Caption"/>
    <w:basedOn w:val="DefaultParagraphFont"/>
    <w:rsid w:val="00A26158"/>
  </w:style>
  <w:style w:type="paragraph" w:styleId="Footer">
    <w:name w:val="footer"/>
    <w:basedOn w:val="Normal"/>
    <w:rsid w:val="00A26158"/>
    <w:pPr>
      <w:tabs>
        <w:tab w:val="left" w:pos="0"/>
        <w:tab w:val="center" w:pos="4320"/>
        <w:tab w:val="right" w:pos="8640"/>
      </w:tabs>
      <w:suppressAutoHyphens/>
    </w:pPr>
  </w:style>
  <w:style w:type="paragraph" w:styleId="Header">
    <w:name w:val="header"/>
    <w:basedOn w:val="Normal"/>
    <w:rsid w:val="00A26158"/>
    <w:pPr>
      <w:tabs>
        <w:tab w:val="left" w:pos="0"/>
        <w:tab w:val="left" w:pos="360"/>
        <w:tab w:val="right" w:pos="9000"/>
        <w:tab w:val="left" w:pos="9360"/>
      </w:tabs>
      <w:suppressAutoHyphens/>
    </w:pPr>
  </w:style>
  <w:style w:type="character" w:styleId="PageNumber">
    <w:name w:val="page number"/>
    <w:basedOn w:val="DefaultParagraphFont"/>
    <w:rsid w:val="00A26158"/>
  </w:style>
  <w:style w:type="character" w:customStyle="1" w:styleId="EquationCaption1">
    <w:name w:val="_Equation Caption1"/>
    <w:basedOn w:val="DefaultParagraphFont"/>
    <w:rsid w:val="00A26158"/>
  </w:style>
  <w:style w:type="paragraph" w:styleId="TOC1">
    <w:name w:val="toc 1"/>
    <w:basedOn w:val="Normal"/>
    <w:next w:val="Normal"/>
    <w:semiHidden/>
    <w:rsid w:val="00A26158"/>
    <w:pPr>
      <w:tabs>
        <w:tab w:val="right" w:leader="dot" w:pos="9360"/>
      </w:tabs>
      <w:suppressAutoHyphens/>
      <w:spacing w:before="480"/>
      <w:ind w:left="720" w:right="720" w:hanging="720"/>
    </w:pPr>
  </w:style>
  <w:style w:type="paragraph" w:styleId="TOC2">
    <w:name w:val="toc 2"/>
    <w:basedOn w:val="Normal"/>
    <w:next w:val="Normal"/>
    <w:semiHidden/>
    <w:rsid w:val="00A26158"/>
    <w:pPr>
      <w:tabs>
        <w:tab w:val="right" w:leader="dot" w:pos="9360"/>
      </w:tabs>
      <w:suppressAutoHyphens/>
      <w:ind w:left="1440" w:right="720" w:hanging="720"/>
    </w:pPr>
  </w:style>
  <w:style w:type="paragraph" w:styleId="TOC3">
    <w:name w:val="toc 3"/>
    <w:basedOn w:val="Normal"/>
    <w:next w:val="Normal"/>
    <w:semiHidden/>
    <w:rsid w:val="00A26158"/>
    <w:pPr>
      <w:tabs>
        <w:tab w:val="right" w:leader="dot" w:pos="9360"/>
      </w:tabs>
      <w:suppressAutoHyphens/>
      <w:ind w:left="2160" w:right="720" w:hanging="720"/>
    </w:pPr>
  </w:style>
  <w:style w:type="paragraph" w:styleId="TOC4">
    <w:name w:val="toc 4"/>
    <w:basedOn w:val="Normal"/>
    <w:next w:val="Normal"/>
    <w:semiHidden/>
    <w:rsid w:val="00A26158"/>
    <w:pPr>
      <w:tabs>
        <w:tab w:val="right" w:leader="dot" w:pos="9360"/>
      </w:tabs>
      <w:suppressAutoHyphens/>
      <w:ind w:left="2880" w:right="720" w:hanging="720"/>
    </w:pPr>
  </w:style>
  <w:style w:type="paragraph" w:styleId="TOC5">
    <w:name w:val="toc 5"/>
    <w:basedOn w:val="Normal"/>
    <w:next w:val="Normal"/>
    <w:semiHidden/>
    <w:rsid w:val="00A26158"/>
    <w:pPr>
      <w:tabs>
        <w:tab w:val="right" w:leader="dot" w:pos="9360"/>
      </w:tabs>
      <w:suppressAutoHyphens/>
      <w:ind w:left="3600" w:right="720" w:hanging="720"/>
    </w:pPr>
  </w:style>
  <w:style w:type="paragraph" w:styleId="TOC6">
    <w:name w:val="toc 6"/>
    <w:basedOn w:val="Normal"/>
    <w:next w:val="Normal"/>
    <w:semiHidden/>
    <w:rsid w:val="00A26158"/>
    <w:pPr>
      <w:tabs>
        <w:tab w:val="right" w:pos="9360"/>
      </w:tabs>
      <w:suppressAutoHyphens/>
      <w:ind w:left="720" w:hanging="720"/>
    </w:pPr>
  </w:style>
  <w:style w:type="paragraph" w:styleId="TOC7">
    <w:name w:val="toc 7"/>
    <w:basedOn w:val="Normal"/>
    <w:next w:val="Normal"/>
    <w:semiHidden/>
    <w:rsid w:val="00A26158"/>
    <w:pPr>
      <w:suppressAutoHyphens/>
      <w:ind w:left="720" w:hanging="720"/>
    </w:pPr>
  </w:style>
  <w:style w:type="paragraph" w:styleId="TOC8">
    <w:name w:val="toc 8"/>
    <w:basedOn w:val="Normal"/>
    <w:next w:val="Normal"/>
    <w:semiHidden/>
    <w:rsid w:val="00A26158"/>
    <w:pPr>
      <w:tabs>
        <w:tab w:val="right" w:pos="9360"/>
      </w:tabs>
      <w:suppressAutoHyphens/>
      <w:ind w:left="720" w:hanging="720"/>
    </w:pPr>
  </w:style>
  <w:style w:type="paragraph" w:styleId="TOC9">
    <w:name w:val="toc 9"/>
    <w:basedOn w:val="Normal"/>
    <w:next w:val="Normal"/>
    <w:semiHidden/>
    <w:rsid w:val="00A26158"/>
    <w:pPr>
      <w:tabs>
        <w:tab w:val="right" w:leader="dot" w:pos="9360"/>
      </w:tabs>
      <w:suppressAutoHyphens/>
      <w:ind w:left="720" w:hanging="720"/>
    </w:pPr>
  </w:style>
  <w:style w:type="paragraph" w:styleId="Index1">
    <w:name w:val="index 1"/>
    <w:basedOn w:val="Normal"/>
    <w:next w:val="Normal"/>
    <w:semiHidden/>
    <w:rsid w:val="00A26158"/>
    <w:pPr>
      <w:tabs>
        <w:tab w:val="right" w:leader="dot" w:pos="9360"/>
      </w:tabs>
      <w:suppressAutoHyphens/>
      <w:ind w:left="1440" w:right="720" w:hanging="1440"/>
    </w:pPr>
  </w:style>
  <w:style w:type="paragraph" w:styleId="Index2">
    <w:name w:val="index 2"/>
    <w:basedOn w:val="Normal"/>
    <w:next w:val="Normal"/>
    <w:semiHidden/>
    <w:rsid w:val="00A26158"/>
    <w:pPr>
      <w:tabs>
        <w:tab w:val="right" w:leader="dot" w:pos="9360"/>
      </w:tabs>
      <w:suppressAutoHyphens/>
      <w:ind w:left="1440" w:right="720" w:hanging="720"/>
    </w:pPr>
  </w:style>
  <w:style w:type="paragraph" w:styleId="TOAHeading">
    <w:name w:val="toa heading"/>
    <w:basedOn w:val="Normal"/>
    <w:next w:val="Normal"/>
    <w:semiHidden/>
    <w:rsid w:val="00A26158"/>
    <w:pPr>
      <w:tabs>
        <w:tab w:val="right" w:pos="9360"/>
      </w:tabs>
      <w:suppressAutoHyphens/>
    </w:pPr>
  </w:style>
  <w:style w:type="paragraph" w:styleId="Caption">
    <w:name w:val="caption"/>
    <w:basedOn w:val="Normal"/>
    <w:next w:val="Normal"/>
    <w:qFormat/>
    <w:rsid w:val="00A26158"/>
  </w:style>
  <w:style w:type="character" w:customStyle="1" w:styleId="EquationCaption2">
    <w:name w:val="_Equation Caption2"/>
    <w:basedOn w:val="DefaultParagraphFont"/>
    <w:rsid w:val="00A26158"/>
  </w:style>
  <w:style w:type="character" w:customStyle="1" w:styleId="EquationCaption3">
    <w:name w:val="_Equation Caption3"/>
    <w:rsid w:val="00A26158"/>
  </w:style>
  <w:style w:type="character" w:customStyle="1" w:styleId="a">
    <w:name w:val="À"/>
    <w:basedOn w:val="DefaultParagraphFont"/>
    <w:rsid w:val="00A26158"/>
  </w:style>
  <w:style w:type="paragraph" w:styleId="Title">
    <w:name w:val="Title"/>
    <w:basedOn w:val="Normal"/>
    <w:qFormat/>
    <w:rsid w:val="00A26158"/>
    <w:pPr>
      <w:spacing w:before="240" w:after="60"/>
      <w:jc w:val="center"/>
    </w:pPr>
    <w:rPr>
      <w:rFonts w:ascii="Arial" w:hAnsi="Arial"/>
      <w:b/>
      <w:kern w:val="28"/>
      <w:sz w:val="32"/>
    </w:rPr>
  </w:style>
  <w:style w:type="paragraph" w:styleId="BodyText">
    <w:name w:val="Body Text"/>
    <w:basedOn w:val="Normal"/>
    <w:link w:val="BodyTextChar"/>
    <w:uiPriority w:val="99"/>
    <w:unhideWhenUsed/>
    <w:rsid w:val="00BF54A3"/>
    <w:pPr>
      <w:spacing w:after="120"/>
    </w:pPr>
    <w:rPr>
      <w:rFonts w:ascii="CG Times (W1)" w:hAnsi="CG Times (W1)"/>
      <w:sz w:val="20"/>
    </w:rPr>
  </w:style>
  <w:style w:type="character" w:customStyle="1" w:styleId="BodyTextChar">
    <w:name w:val="Body Text Char"/>
    <w:basedOn w:val="DefaultParagraphFont"/>
    <w:link w:val="BodyText"/>
    <w:uiPriority w:val="99"/>
    <w:rsid w:val="00BF54A3"/>
    <w:rPr>
      <w:rFonts w:ascii="CG Times (W1)" w:hAnsi="CG Times (W1)"/>
    </w:rPr>
  </w:style>
  <w:style w:type="character" w:customStyle="1" w:styleId="EndnoteTextChar">
    <w:name w:val="Endnote Text Char"/>
    <w:basedOn w:val="DefaultParagraphFont"/>
    <w:link w:val="EndnoteText"/>
    <w:semiHidden/>
    <w:rsid w:val="009E55A2"/>
    <w:rPr>
      <w:rFonts w:ascii="Courier" w:hAnsi="Courier"/>
      <w:sz w:val="24"/>
    </w:rPr>
  </w:style>
  <w:style w:type="character" w:styleId="CommentReference">
    <w:name w:val="annotation reference"/>
    <w:basedOn w:val="DefaultParagraphFont"/>
    <w:uiPriority w:val="99"/>
    <w:unhideWhenUsed/>
    <w:rsid w:val="003C74EB"/>
    <w:rPr>
      <w:sz w:val="16"/>
      <w:szCs w:val="16"/>
    </w:rPr>
  </w:style>
  <w:style w:type="paragraph" w:styleId="CommentText">
    <w:name w:val="annotation text"/>
    <w:basedOn w:val="Normal"/>
    <w:link w:val="CommentTextChar"/>
    <w:uiPriority w:val="99"/>
    <w:unhideWhenUsed/>
    <w:rsid w:val="003C74EB"/>
    <w:rPr>
      <w:rFonts w:ascii="CG Times (W1)" w:hAnsi="CG Times (W1)"/>
      <w:sz w:val="20"/>
    </w:rPr>
  </w:style>
  <w:style w:type="character" w:customStyle="1" w:styleId="CommentTextChar">
    <w:name w:val="Comment Text Char"/>
    <w:basedOn w:val="DefaultParagraphFont"/>
    <w:link w:val="CommentText"/>
    <w:uiPriority w:val="99"/>
    <w:rsid w:val="003C74EB"/>
    <w:rPr>
      <w:rFonts w:ascii="CG Times (W1)" w:hAnsi="CG Times (W1)"/>
    </w:rPr>
  </w:style>
  <w:style w:type="paragraph" w:styleId="BalloonText">
    <w:name w:val="Balloon Text"/>
    <w:basedOn w:val="Normal"/>
    <w:link w:val="BalloonTextChar"/>
    <w:rsid w:val="003C74EB"/>
    <w:rPr>
      <w:rFonts w:ascii="Tahoma" w:hAnsi="Tahoma" w:cs="Tahoma"/>
      <w:sz w:val="16"/>
      <w:szCs w:val="16"/>
    </w:rPr>
  </w:style>
  <w:style w:type="character" w:customStyle="1" w:styleId="BalloonTextChar">
    <w:name w:val="Balloon Text Char"/>
    <w:basedOn w:val="DefaultParagraphFont"/>
    <w:link w:val="BalloonText"/>
    <w:rsid w:val="003C74EB"/>
    <w:rPr>
      <w:rFonts w:ascii="Tahoma" w:hAnsi="Tahoma" w:cs="Tahoma"/>
      <w:sz w:val="16"/>
      <w:szCs w:val="16"/>
    </w:rPr>
  </w:style>
  <w:style w:type="paragraph" w:styleId="BodyTextIndent3">
    <w:name w:val="Body Text Indent 3"/>
    <w:basedOn w:val="Normal"/>
    <w:link w:val="BodyTextIndent3Char"/>
    <w:rsid w:val="003C74EB"/>
    <w:pPr>
      <w:spacing w:after="120"/>
      <w:ind w:left="360"/>
    </w:pPr>
    <w:rPr>
      <w:sz w:val="16"/>
      <w:szCs w:val="16"/>
    </w:rPr>
  </w:style>
  <w:style w:type="character" w:customStyle="1" w:styleId="BodyTextIndent3Char">
    <w:name w:val="Body Text Indent 3 Char"/>
    <w:basedOn w:val="DefaultParagraphFont"/>
    <w:link w:val="BodyTextIndent3"/>
    <w:rsid w:val="003C74EB"/>
    <w:rPr>
      <w:rFonts w:ascii="Courier" w:hAnsi="Courier"/>
      <w:sz w:val="16"/>
      <w:szCs w:val="16"/>
    </w:rPr>
  </w:style>
  <w:style w:type="paragraph" w:styleId="CommentSubject">
    <w:name w:val="annotation subject"/>
    <w:basedOn w:val="CommentText"/>
    <w:next w:val="CommentText"/>
    <w:link w:val="CommentSubjectChar"/>
    <w:rsid w:val="00FF4112"/>
    <w:rPr>
      <w:rFonts w:ascii="Courier" w:hAnsi="Courier"/>
      <w:b/>
      <w:bCs/>
    </w:rPr>
  </w:style>
  <w:style w:type="character" w:customStyle="1" w:styleId="CommentSubjectChar">
    <w:name w:val="Comment Subject Char"/>
    <w:basedOn w:val="CommentTextChar"/>
    <w:link w:val="CommentSubject"/>
    <w:rsid w:val="00FF4112"/>
    <w:rPr>
      <w:rFonts w:ascii="Courier" w:hAnsi="Courier"/>
      <w:b/>
      <w:bCs/>
    </w:rPr>
  </w:style>
  <w:style w:type="paragraph" w:styleId="Revision">
    <w:name w:val="Revision"/>
    <w:hidden/>
    <w:uiPriority w:val="99"/>
    <w:semiHidden/>
    <w:rsid w:val="001F65D9"/>
    <w:rPr>
      <w:rFonts w:ascii="Courier" w:hAnsi="Courier"/>
      <w:sz w:val="24"/>
    </w:rPr>
  </w:style>
  <w:style w:type="table" w:styleId="TableGrid">
    <w:name w:val="Table Grid"/>
    <w:basedOn w:val="TableNormal"/>
    <w:rsid w:val="0051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158"/>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6158"/>
    <w:pPr>
      <w:tabs>
        <w:tab w:val="left" w:pos="-720"/>
      </w:tabs>
      <w:suppressAutoHyphens/>
    </w:pPr>
  </w:style>
  <w:style w:type="character" w:styleId="EndnoteReference">
    <w:name w:val="endnote reference"/>
    <w:basedOn w:val="DefaultParagraphFont"/>
    <w:semiHidden/>
    <w:rsid w:val="00A26158"/>
    <w:rPr>
      <w:rFonts w:ascii="Courier" w:hAnsi="Courier"/>
      <w:noProof w:val="0"/>
      <w:sz w:val="24"/>
      <w:vertAlign w:val="superscript"/>
      <w:lang w:val="en-US"/>
    </w:rPr>
  </w:style>
  <w:style w:type="paragraph" w:styleId="FootnoteText">
    <w:name w:val="footnote text"/>
    <w:basedOn w:val="Normal"/>
    <w:semiHidden/>
    <w:rsid w:val="00A26158"/>
    <w:pPr>
      <w:tabs>
        <w:tab w:val="left" w:pos="-720"/>
      </w:tabs>
      <w:suppressAutoHyphens/>
    </w:pPr>
  </w:style>
  <w:style w:type="character" w:styleId="FootnoteReference">
    <w:name w:val="footnote reference"/>
    <w:basedOn w:val="DefaultParagraphFont"/>
    <w:semiHidden/>
    <w:rsid w:val="00A26158"/>
    <w:rPr>
      <w:rFonts w:ascii="Courier" w:hAnsi="Courier"/>
      <w:noProof w:val="0"/>
      <w:sz w:val="24"/>
      <w:vertAlign w:val="superscript"/>
      <w:lang w:val="en-US"/>
    </w:rPr>
  </w:style>
  <w:style w:type="character" w:customStyle="1" w:styleId="DefaultParagraphFo">
    <w:name w:val="Default Paragraph Fo"/>
    <w:basedOn w:val="DefaultParagraphFont"/>
    <w:rsid w:val="00A26158"/>
  </w:style>
  <w:style w:type="character" w:customStyle="1" w:styleId="EquationCaption">
    <w:name w:val="_Equation Caption"/>
    <w:basedOn w:val="DefaultParagraphFont"/>
    <w:rsid w:val="00A26158"/>
  </w:style>
  <w:style w:type="paragraph" w:styleId="Footer">
    <w:name w:val="footer"/>
    <w:basedOn w:val="Normal"/>
    <w:rsid w:val="00A26158"/>
    <w:pPr>
      <w:tabs>
        <w:tab w:val="left" w:pos="0"/>
        <w:tab w:val="center" w:pos="4320"/>
        <w:tab w:val="right" w:pos="8640"/>
      </w:tabs>
      <w:suppressAutoHyphens/>
    </w:pPr>
  </w:style>
  <w:style w:type="paragraph" w:styleId="Header">
    <w:name w:val="header"/>
    <w:basedOn w:val="Normal"/>
    <w:rsid w:val="00A26158"/>
    <w:pPr>
      <w:tabs>
        <w:tab w:val="left" w:pos="0"/>
        <w:tab w:val="left" w:pos="360"/>
        <w:tab w:val="right" w:pos="9000"/>
        <w:tab w:val="left" w:pos="9360"/>
      </w:tabs>
      <w:suppressAutoHyphens/>
    </w:pPr>
  </w:style>
  <w:style w:type="character" w:styleId="PageNumber">
    <w:name w:val="page number"/>
    <w:basedOn w:val="DefaultParagraphFont"/>
    <w:rsid w:val="00A26158"/>
  </w:style>
  <w:style w:type="character" w:customStyle="1" w:styleId="EquationCaption1">
    <w:name w:val="_Equation Caption1"/>
    <w:basedOn w:val="DefaultParagraphFont"/>
    <w:rsid w:val="00A26158"/>
  </w:style>
  <w:style w:type="paragraph" w:styleId="TOC1">
    <w:name w:val="toc 1"/>
    <w:basedOn w:val="Normal"/>
    <w:next w:val="Normal"/>
    <w:semiHidden/>
    <w:rsid w:val="00A26158"/>
    <w:pPr>
      <w:tabs>
        <w:tab w:val="right" w:leader="dot" w:pos="9360"/>
      </w:tabs>
      <w:suppressAutoHyphens/>
      <w:spacing w:before="480"/>
      <w:ind w:left="720" w:right="720" w:hanging="720"/>
    </w:pPr>
  </w:style>
  <w:style w:type="paragraph" w:styleId="TOC2">
    <w:name w:val="toc 2"/>
    <w:basedOn w:val="Normal"/>
    <w:next w:val="Normal"/>
    <w:semiHidden/>
    <w:rsid w:val="00A26158"/>
    <w:pPr>
      <w:tabs>
        <w:tab w:val="right" w:leader="dot" w:pos="9360"/>
      </w:tabs>
      <w:suppressAutoHyphens/>
      <w:ind w:left="1440" w:right="720" w:hanging="720"/>
    </w:pPr>
  </w:style>
  <w:style w:type="paragraph" w:styleId="TOC3">
    <w:name w:val="toc 3"/>
    <w:basedOn w:val="Normal"/>
    <w:next w:val="Normal"/>
    <w:semiHidden/>
    <w:rsid w:val="00A26158"/>
    <w:pPr>
      <w:tabs>
        <w:tab w:val="right" w:leader="dot" w:pos="9360"/>
      </w:tabs>
      <w:suppressAutoHyphens/>
      <w:ind w:left="2160" w:right="720" w:hanging="720"/>
    </w:pPr>
  </w:style>
  <w:style w:type="paragraph" w:styleId="TOC4">
    <w:name w:val="toc 4"/>
    <w:basedOn w:val="Normal"/>
    <w:next w:val="Normal"/>
    <w:semiHidden/>
    <w:rsid w:val="00A26158"/>
    <w:pPr>
      <w:tabs>
        <w:tab w:val="right" w:leader="dot" w:pos="9360"/>
      </w:tabs>
      <w:suppressAutoHyphens/>
      <w:ind w:left="2880" w:right="720" w:hanging="720"/>
    </w:pPr>
  </w:style>
  <w:style w:type="paragraph" w:styleId="TOC5">
    <w:name w:val="toc 5"/>
    <w:basedOn w:val="Normal"/>
    <w:next w:val="Normal"/>
    <w:semiHidden/>
    <w:rsid w:val="00A26158"/>
    <w:pPr>
      <w:tabs>
        <w:tab w:val="right" w:leader="dot" w:pos="9360"/>
      </w:tabs>
      <w:suppressAutoHyphens/>
      <w:ind w:left="3600" w:right="720" w:hanging="720"/>
    </w:pPr>
  </w:style>
  <w:style w:type="paragraph" w:styleId="TOC6">
    <w:name w:val="toc 6"/>
    <w:basedOn w:val="Normal"/>
    <w:next w:val="Normal"/>
    <w:semiHidden/>
    <w:rsid w:val="00A26158"/>
    <w:pPr>
      <w:tabs>
        <w:tab w:val="right" w:pos="9360"/>
      </w:tabs>
      <w:suppressAutoHyphens/>
      <w:ind w:left="720" w:hanging="720"/>
    </w:pPr>
  </w:style>
  <w:style w:type="paragraph" w:styleId="TOC7">
    <w:name w:val="toc 7"/>
    <w:basedOn w:val="Normal"/>
    <w:next w:val="Normal"/>
    <w:semiHidden/>
    <w:rsid w:val="00A26158"/>
    <w:pPr>
      <w:suppressAutoHyphens/>
      <w:ind w:left="720" w:hanging="720"/>
    </w:pPr>
  </w:style>
  <w:style w:type="paragraph" w:styleId="TOC8">
    <w:name w:val="toc 8"/>
    <w:basedOn w:val="Normal"/>
    <w:next w:val="Normal"/>
    <w:semiHidden/>
    <w:rsid w:val="00A26158"/>
    <w:pPr>
      <w:tabs>
        <w:tab w:val="right" w:pos="9360"/>
      </w:tabs>
      <w:suppressAutoHyphens/>
      <w:ind w:left="720" w:hanging="720"/>
    </w:pPr>
  </w:style>
  <w:style w:type="paragraph" w:styleId="TOC9">
    <w:name w:val="toc 9"/>
    <w:basedOn w:val="Normal"/>
    <w:next w:val="Normal"/>
    <w:semiHidden/>
    <w:rsid w:val="00A26158"/>
    <w:pPr>
      <w:tabs>
        <w:tab w:val="right" w:leader="dot" w:pos="9360"/>
      </w:tabs>
      <w:suppressAutoHyphens/>
      <w:ind w:left="720" w:hanging="720"/>
    </w:pPr>
  </w:style>
  <w:style w:type="paragraph" w:styleId="Index1">
    <w:name w:val="index 1"/>
    <w:basedOn w:val="Normal"/>
    <w:next w:val="Normal"/>
    <w:semiHidden/>
    <w:rsid w:val="00A26158"/>
    <w:pPr>
      <w:tabs>
        <w:tab w:val="right" w:leader="dot" w:pos="9360"/>
      </w:tabs>
      <w:suppressAutoHyphens/>
      <w:ind w:left="1440" w:right="720" w:hanging="1440"/>
    </w:pPr>
  </w:style>
  <w:style w:type="paragraph" w:styleId="Index2">
    <w:name w:val="index 2"/>
    <w:basedOn w:val="Normal"/>
    <w:next w:val="Normal"/>
    <w:semiHidden/>
    <w:rsid w:val="00A26158"/>
    <w:pPr>
      <w:tabs>
        <w:tab w:val="right" w:leader="dot" w:pos="9360"/>
      </w:tabs>
      <w:suppressAutoHyphens/>
      <w:ind w:left="1440" w:right="720" w:hanging="720"/>
    </w:pPr>
  </w:style>
  <w:style w:type="paragraph" w:styleId="TOAHeading">
    <w:name w:val="toa heading"/>
    <w:basedOn w:val="Normal"/>
    <w:next w:val="Normal"/>
    <w:semiHidden/>
    <w:rsid w:val="00A26158"/>
    <w:pPr>
      <w:tabs>
        <w:tab w:val="right" w:pos="9360"/>
      </w:tabs>
      <w:suppressAutoHyphens/>
    </w:pPr>
  </w:style>
  <w:style w:type="paragraph" w:styleId="Caption">
    <w:name w:val="caption"/>
    <w:basedOn w:val="Normal"/>
    <w:next w:val="Normal"/>
    <w:qFormat/>
    <w:rsid w:val="00A26158"/>
  </w:style>
  <w:style w:type="character" w:customStyle="1" w:styleId="EquationCaption2">
    <w:name w:val="_Equation Caption2"/>
    <w:basedOn w:val="DefaultParagraphFont"/>
    <w:rsid w:val="00A26158"/>
  </w:style>
  <w:style w:type="character" w:customStyle="1" w:styleId="EquationCaption3">
    <w:name w:val="_Equation Caption3"/>
    <w:rsid w:val="00A26158"/>
  </w:style>
  <w:style w:type="character" w:customStyle="1" w:styleId="a">
    <w:name w:val="À"/>
    <w:basedOn w:val="DefaultParagraphFont"/>
    <w:rsid w:val="00A26158"/>
  </w:style>
  <w:style w:type="paragraph" w:styleId="Title">
    <w:name w:val="Title"/>
    <w:basedOn w:val="Normal"/>
    <w:qFormat/>
    <w:rsid w:val="00A26158"/>
    <w:pPr>
      <w:spacing w:before="240" w:after="60"/>
      <w:jc w:val="center"/>
    </w:pPr>
    <w:rPr>
      <w:rFonts w:ascii="Arial" w:hAnsi="Arial"/>
      <w:b/>
      <w:kern w:val="28"/>
      <w:sz w:val="32"/>
    </w:rPr>
  </w:style>
  <w:style w:type="paragraph" w:styleId="BodyText">
    <w:name w:val="Body Text"/>
    <w:basedOn w:val="Normal"/>
    <w:link w:val="BodyTextChar"/>
    <w:uiPriority w:val="99"/>
    <w:unhideWhenUsed/>
    <w:rsid w:val="00BF54A3"/>
    <w:pPr>
      <w:spacing w:after="120"/>
    </w:pPr>
    <w:rPr>
      <w:rFonts w:ascii="CG Times (W1)" w:hAnsi="CG Times (W1)"/>
      <w:sz w:val="20"/>
    </w:rPr>
  </w:style>
  <w:style w:type="character" w:customStyle="1" w:styleId="BodyTextChar">
    <w:name w:val="Body Text Char"/>
    <w:basedOn w:val="DefaultParagraphFont"/>
    <w:link w:val="BodyText"/>
    <w:uiPriority w:val="99"/>
    <w:rsid w:val="00BF54A3"/>
    <w:rPr>
      <w:rFonts w:ascii="CG Times (W1)" w:hAnsi="CG Times (W1)"/>
    </w:rPr>
  </w:style>
  <w:style w:type="character" w:customStyle="1" w:styleId="EndnoteTextChar">
    <w:name w:val="Endnote Text Char"/>
    <w:basedOn w:val="DefaultParagraphFont"/>
    <w:link w:val="EndnoteText"/>
    <w:semiHidden/>
    <w:rsid w:val="009E55A2"/>
    <w:rPr>
      <w:rFonts w:ascii="Courier" w:hAnsi="Courier"/>
      <w:sz w:val="24"/>
    </w:rPr>
  </w:style>
  <w:style w:type="character" w:styleId="CommentReference">
    <w:name w:val="annotation reference"/>
    <w:basedOn w:val="DefaultParagraphFont"/>
    <w:uiPriority w:val="99"/>
    <w:unhideWhenUsed/>
    <w:rsid w:val="003C74EB"/>
    <w:rPr>
      <w:sz w:val="16"/>
      <w:szCs w:val="16"/>
    </w:rPr>
  </w:style>
  <w:style w:type="paragraph" w:styleId="CommentText">
    <w:name w:val="annotation text"/>
    <w:basedOn w:val="Normal"/>
    <w:link w:val="CommentTextChar"/>
    <w:uiPriority w:val="99"/>
    <w:unhideWhenUsed/>
    <w:rsid w:val="003C74EB"/>
    <w:rPr>
      <w:rFonts w:ascii="CG Times (W1)" w:hAnsi="CG Times (W1)"/>
      <w:sz w:val="20"/>
    </w:rPr>
  </w:style>
  <w:style w:type="character" w:customStyle="1" w:styleId="CommentTextChar">
    <w:name w:val="Comment Text Char"/>
    <w:basedOn w:val="DefaultParagraphFont"/>
    <w:link w:val="CommentText"/>
    <w:uiPriority w:val="99"/>
    <w:rsid w:val="003C74EB"/>
    <w:rPr>
      <w:rFonts w:ascii="CG Times (W1)" w:hAnsi="CG Times (W1)"/>
    </w:rPr>
  </w:style>
  <w:style w:type="paragraph" w:styleId="BalloonText">
    <w:name w:val="Balloon Text"/>
    <w:basedOn w:val="Normal"/>
    <w:link w:val="BalloonTextChar"/>
    <w:rsid w:val="003C74EB"/>
    <w:rPr>
      <w:rFonts w:ascii="Tahoma" w:hAnsi="Tahoma" w:cs="Tahoma"/>
      <w:sz w:val="16"/>
      <w:szCs w:val="16"/>
    </w:rPr>
  </w:style>
  <w:style w:type="character" w:customStyle="1" w:styleId="BalloonTextChar">
    <w:name w:val="Balloon Text Char"/>
    <w:basedOn w:val="DefaultParagraphFont"/>
    <w:link w:val="BalloonText"/>
    <w:rsid w:val="003C74EB"/>
    <w:rPr>
      <w:rFonts w:ascii="Tahoma" w:hAnsi="Tahoma" w:cs="Tahoma"/>
      <w:sz w:val="16"/>
      <w:szCs w:val="16"/>
    </w:rPr>
  </w:style>
  <w:style w:type="paragraph" w:styleId="BodyTextIndent3">
    <w:name w:val="Body Text Indent 3"/>
    <w:basedOn w:val="Normal"/>
    <w:link w:val="BodyTextIndent3Char"/>
    <w:rsid w:val="003C74EB"/>
    <w:pPr>
      <w:spacing w:after="120"/>
      <w:ind w:left="360"/>
    </w:pPr>
    <w:rPr>
      <w:sz w:val="16"/>
      <w:szCs w:val="16"/>
    </w:rPr>
  </w:style>
  <w:style w:type="character" w:customStyle="1" w:styleId="BodyTextIndent3Char">
    <w:name w:val="Body Text Indent 3 Char"/>
    <w:basedOn w:val="DefaultParagraphFont"/>
    <w:link w:val="BodyTextIndent3"/>
    <w:rsid w:val="003C74EB"/>
    <w:rPr>
      <w:rFonts w:ascii="Courier" w:hAnsi="Courier"/>
      <w:sz w:val="16"/>
      <w:szCs w:val="16"/>
    </w:rPr>
  </w:style>
  <w:style w:type="paragraph" w:styleId="CommentSubject">
    <w:name w:val="annotation subject"/>
    <w:basedOn w:val="CommentText"/>
    <w:next w:val="CommentText"/>
    <w:link w:val="CommentSubjectChar"/>
    <w:rsid w:val="00FF4112"/>
    <w:rPr>
      <w:rFonts w:ascii="Courier" w:hAnsi="Courier"/>
      <w:b/>
      <w:bCs/>
    </w:rPr>
  </w:style>
  <w:style w:type="character" w:customStyle="1" w:styleId="CommentSubjectChar">
    <w:name w:val="Comment Subject Char"/>
    <w:basedOn w:val="CommentTextChar"/>
    <w:link w:val="CommentSubject"/>
    <w:rsid w:val="00FF4112"/>
    <w:rPr>
      <w:rFonts w:ascii="Courier" w:hAnsi="Courier"/>
      <w:b/>
      <w:bCs/>
    </w:rPr>
  </w:style>
  <w:style w:type="paragraph" w:styleId="Revision">
    <w:name w:val="Revision"/>
    <w:hidden/>
    <w:uiPriority w:val="99"/>
    <w:semiHidden/>
    <w:rsid w:val="001F65D9"/>
    <w:rPr>
      <w:rFonts w:ascii="Courier" w:hAnsi="Courie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09DE-C8EF-4BFB-932F-6B75151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2507</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2011-07-12T13:15:00Z</dcterms:created>
  <dcterms:modified xsi:type="dcterms:W3CDTF">2011-07-12T13:15:00Z</dcterms:modified>
</cp:coreProperties>
</file>