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68" w:rsidRPr="00155845" w:rsidRDefault="00C15168" w:rsidP="00A026DD">
      <w:pPr>
        <w:widowControl/>
        <w:rPr>
          <w:rFonts w:ascii="Times New Roman" w:hAnsi="Times New Roman"/>
        </w:rPr>
      </w:pPr>
    </w:p>
    <w:p w:rsidR="00A026DD" w:rsidRDefault="00C1516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973919">
        <w:rPr>
          <w:rFonts w:ascii="Times New Roman" w:hAnsi="Times New Roman"/>
          <w:b/>
          <w:sz w:val="28"/>
          <w:szCs w:val="28"/>
        </w:rPr>
        <w:t>SUPPORTING STATEMENT</w:t>
      </w:r>
    </w:p>
    <w:p w:rsidR="00C15168" w:rsidRPr="00973919" w:rsidRDefault="00C1516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973919">
        <w:rPr>
          <w:rFonts w:ascii="Times New Roman" w:hAnsi="Times New Roman"/>
          <w:b/>
          <w:sz w:val="28"/>
          <w:szCs w:val="28"/>
        </w:rPr>
        <w:t>ENVIRONMENTAL PROTECTION AGENCY</w:t>
      </w:r>
    </w:p>
    <w:p w:rsidR="00A026DD" w:rsidRDefault="00A026DD"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p>
    <w:p w:rsidR="00973919" w:rsidRPr="009208C4" w:rsidRDefault="00C1516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9208C4">
        <w:rPr>
          <w:rFonts w:ascii="Times New Roman" w:hAnsi="Times New Roman"/>
          <w:b/>
          <w:sz w:val="28"/>
          <w:szCs w:val="28"/>
        </w:rPr>
        <w:t xml:space="preserve">Standards of Performance for New Stationary Sources: </w:t>
      </w:r>
    </w:p>
    <w:p w:rsidR="00C95D13" w:rsidRPr="009208C4" w:rsidRDefault="00DF4AD2"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r w:rsidRPr="009208C4">
        <w:rPr>
          <w:rFonts w:ascii="Times New Roman" w:hAnsi="Times New Roman"/>
          <w:b/>
          <w:sz w:val="28"/>
          <w:szCs w:val="28"/>
        </w:rPr>
        <w:t>Sewage Sludge Incineration (SSI</w:t>
      </w:r>
      <w:r w:rsidR="00C15168" w:rsidRPr="009208C4">
        <w:rPr>
          <w:rFonts w:ascii="Times New Roman" w:hAnsi="Times New Roman"/>
          <w:b/>
          <w:sz w:val="28"/>
          <w:szCs w:val="28"/>
        </w:rPr>
        <w:t xml:space="preserve">) Units (Subpart </w:t>
      </w:r>
      <w:r w:rsidRPr="009208C4">
        <w:rPr>
          <w:rFonts w:ascii="Times New Roman" w:hAnsi="Times New Roman"/>
          <w:b/>
          <w:sz w:val="28"/>
          <w:szCs w:val="28"/>
        </w:rPr>
        <w:t>LLLL</w:t>
      </w:r>
      <w:r w:rsidR="00C15168" w:rsidRPr="009208C4">
        <w:rPr>
          <w:rFonts w:ascii="Times New Roman" w:hAnsi="Times New Roman"/>
          <w:b/>
          <w:sz w:val="28"/>
          <w:szCs w:val="28"/>
        </w:rPr>
        <w:t>)</w:t>
      </w:r>
    </w:p>
    <w:p w:rsidR="00C15168" w:rsidRPr="00F65DD9" w:rsidRDefault="00C1516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b/>
          <w:bCs/>
        </w:rPr>
        <w:t>1.</w:t>
      </w:r>
      <w:r w:rsidRPr="00F65DD9">
        <w:rPr>
          <w:rFonts w:ascii="Times New Roman" w:hAnsi="Times New Roman"/>
          <w:b/>
          <w:bCs/>
        </w:rPr>
        <w:tab/>
        <w:t>IDENTIFICATION OF THE INFORMATION COLLECTION</w:t>
      </w:r>
    </w:p>
    <w:p w:rsidR="00973919" w:rsidRDefault="0097391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b/>
          <w:bCs/>
        </w:rPr>
        <w:tab/>
      </w:r>
      <w:r w:rsidR="00155845" w:rsidRPr="00F65DD9">
        <w:rPr>
          <w:rFonts w:ascii="Times New Roman" w:hAnsi="Times New Roman"/>
          <w:b/>
          <w:bCs/>
        </w:rPr>
        <w:t>1</w:t>
      </w:r>
      <w:r w:rsidR="00C95D13" w:rsidRPr="00F65DD9">
        <w:rPr>
          <w:rFonts w:ascii="Times New Roman" w:hAnsi="Times New Roman"/>
          <w:b/>
          <w:bCs/>
        </w:rPr>
        <w:t>(a</w:t>
      </w:r>
      <w:proofErr w:type="gramStart"/>
      <w:r w:rsidR="00C95D13" w:rsidRPr="00F65DD9">
        <w:rPr>
          <w:rFonts w:ascii="Times New Roman" w:hAnsi="Times New Roman"/>
          <w:b/>
          <w:bCs/>
        </w:rPr>
        <w:t>)  Title</w:t>
      </w:r>
      <w:proofErr w:type="gramEnd"/>
      <w:r w:rsidR="00C95D13" w:rsidRPr="00F65DD9">
        <w:rPr>
          <w:rFonts w:ascii="Times New Roman" w:hAnsi="Times New Roman"/>
          <w:b/>
          <w:bCs/>
        </w:rPr>
        <w:t xml:space="preserve"> of the Information Collection</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“Standards of Performance for New Stationary Sources: </w:t>
      </w:r>
      <w:r w:rsidR="00DF4AD2" w:rsidRPr="00F65DD9">
        <w:rPr>
          <w:rFonts w:ascii="Times New Roman" w:hAnsi="Times New Roman"/>
        </w:rPr>
        <w:t>Sewage Sludge Incineration</w:t>
      </w:r>
      <w:r w:rsidRPr="00F65DD9">
        <w:rPr>
          <w:rFonts w:ascii="Times New Roman" w:hAnsi="Times New Roman"/>
        </w:rPr>
        <w:t xml:space="preserve"> (</w:t>
      </w:r>
      <w:r w:rsidR="00DF4AD2" w:rsidRPr="00F65DD9">
        <w:rPr>
          <w:rFonts w:ascii="Times New Roman" w:hAnsi="Times New Roman"/>
        </w:rPr>
        <w:t>SS</w:t>
      </w:r>
      <w:r w:rsidR="00D23F77" w:rsidRPr="00F65DD9">
        <w:rPr>
          <w:rFonts w:ascii="Times New Roman" w:hAnsi="Times New Roman"/>
        </w:rPr>
        <w:t>I</w:t>
      </w:r>
      <w:r w:rsidRPr="00F65DD9">
        <w:rPr>
          <w:rFonts w:ascii="Times New Roman" w:hAnsi="Times New Roman"/>
        </w:rPr>
        <w:t xml:space="preserve">) Units (Subpart </w:t>
      </w:r>
      <w:r w:rsidR="00DF4AD2" w:rsidRPr="00F65DD9">
        <w:rPr>
          <w:rFonts w:ascii="Times New Roman" w:hAnsi="Times New Roman"/>
        </w:rPr>
        <w:t>LLLL</w:t>
      </w:r>
      <w:r w:rsidRPr="00F65DD9">
        <w:rPr>
          <w:rFonts w:ascii="Times New Roman" w:hAnsi="Times New Roman"/>
        </w:rPr>
        <w:t xml:space="preserve">).”  </w:t>
      </w:r>
    </w:p>
    <w:p w:rsidR="00973919" w:rsidRPr="00F65DD9" w:rsidRDefault="0097391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D01830" w:rsidRPr="00F65DD9" w:rsidRDefault="0015584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b/>
          <w:bCs/>
        </w:rPr>
        <w:t>1</w:t>
      </w:r>
      <w:r w:rsidR="00C95D13" w:rsidRPr="00F65DD9">
        <w:rPr>
          <w:rFonts w:ascii="Times New Roman" w:hAnsi="Times New Roman"/>
          <w:b/>
          <w:bCs/>
        </w:rPr>
        <w:t>(b</w:t>
      </w:r>
      <w:proofErr w:type="gramStart"/>
      <w:r w:rsidR="00C95D13" w:rsidRPr="00F65DD9">
        <w:rPr>
          <w:rFonts w:ascii="Times New Roman" w:hAnsi="Times New Roman"/>
          <w:b/>
          <w:bCs/>
        </w:rPr>
        <w:t xml:space="preserve">)  </w:t>
      </w:r>
      <w:r w:rsidR="00D01830" w:rsidRPr="00F65DD9">
        <w:rPr>
          <w:rFonts w:ascii="Times New Roman" w:hAnsi="Times New Roman"/>
          <w:b/>
          <w:bCs/>
        </w:rPr>
        <w:t>Characterization</w:t>
      </w:r>
      <w:proofErr w:type="gramEnd"/>
      <w:r w:rsidR="00D01830" w:rsidRPr="00F65DD9">
        <w:rPr>
          <w:rFonts w:ascii="Times New Roman" w:hAnsi="Times New Roman"/>
          <w:b/>
          <w:bCs/>
        </w:rPr>
        <w:t xml:space="preserve"> of Information Collection</w:t>
      </w:r>
    </w:p>
    <w:p w:rsidR="0056125C" w:rsidRDefault="00D01830"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ab/>
      </w:r>
    </w:p>
    <w:p w:rsidR="00C95D13"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00C95D13" w:rsidRPr="00F65DD9">
        <w:rPr>
          <w:rFonts w:ascii="Times New Roman" w:hAnsi="Times New Roman"/>
        </w:rPr>
        <w:t xml:space="preserve">This supporting statement addresses information collection activities imposed </w:t>
      </w:r>
      <w:r w:rsidR="00D01830" w:rsidRPr="00F65DD9">
        <w:rPr>
          <w:rFonts w:ascii="Times New Roman" w:hAnsi="Times New Roman"/>
        </w:rPr>
        <w:t xml:space="preserve">by the </w:t>
      </w:r>
      <w:r w:rsidR="00C95D13" w:rsidRPr="00F65DD9">
        <w:rPr>
          <w:rFonts w:ascii="Times New Roman" w:hAnsi="Times New Roman"/>
        </w:rPr>
        <w:t xml:space="preserve">Standards of Performance for New Stationary Sources: </w:t>
      </w:r>
      <w:r w:rsidR="00DF4AD2" w:rsidRPr="00F65DD9">
        <w:rPr>
          <w:rFonts w:ascii="Times New Roman" w:hAnsi="Times New Roman"/>
        </w:rPr>
        <w:t xml:space="preserve">Sewage Sludge Incineration </w:t>
      </w:r>
      <w:r w:rsidR="00C95D13" w:rsidRPr="00F65DD9">
        <w:rPr>
          <w:rFonts w:ascii="Times New Roman" w:hAnsi="Times New Roman"/>
        </w:rPr>
        <w:t>(</w:t>
      </w:r>
      <w:r w:rsidR="00D23F77" w:rsidRPr="00F65DD9">
        <w:rPr>
          <w:rFonts w:ascii="Times New Roman" w:hAnsi="Times New Roman"/>
        </w:rPr>
        <w:t>S</w:t>
      </w:r>
      <w:r w:rsidR="00DF4AD2" w:rsidRPr="00F65DD9">
        <w:rPr>
          <w:rFonts w:ascii="Times New Roman" w:hAnsi="Times New Roman"/>
        </w:rPr>
        <w:t>S</w:t>
      </w:r>
      <w:r w:rsidR="00D23F77" w:rsidRPr="00F65DD9">
        <w:rPr>
          <w:rFonts w:ascii="Times New Roman" w:hAnsi="Times New Roman"/>
        </w:rPr>
        <w:t>I</w:t>
      </w:r>
      <w:r w:rsidR="00C95D13" w:rsidRPr="00F65DD9">
        <w:rPr>
          <w:rFonts w:ascii="Times New Roman" w:hAnsi="Times New Roman"/>
        </w:rPr>
        <w:t xml:space="preserve">) Units </w:t>
      </w:r>
      <w:r w:rsidR="004817BE" w:rsidRPr="00F65DD9">
        <w:rPr>
          <w:rFonts w:ascii="Times New Roman" w:hAnsi="Times New Roman"/>
        </w:rPr>
        <w:t>S</w:t>
      </w:r>
      <w:r w:rsidR="00C95D13" w:rsidRPr="00F65DD9">
        <w:rPr>
          <w:rFonts w:ascii="Times New Roman" w:hAnsi="Times New Roman"/>
        </w:rPr>
        <w:t xml:space="preserve">ubpart </w:t>
      </w:r>
      <w:r w:rsidR="00DF4AD2" w:rsidRPr="00F65DD9">
        <w:rPr>
          <w:rFonts w:ascii="Times New Roman" w:hAnsi="Times New Roman"/>
        </w:rPr>
        <w:t>LLLL</w:t>
      </w:r>
      <w:r w:rsidR="00C95D13" w:rsidRPr="00F65DD9">
        <w:rPr>
          <w:rFonts w:ascii="Times New Roman" w:hAnsi="Times New Roman"/>
        </w:rPr>
        <w:t xml:space="preserve">.  </w:t>
      </w:r>
      <w:r w:rsidR="008307CC" w:rsidRPr="00F65DD9">
        <w:rPr>
          <w:rFonts w:ascii="Times New Roman" w:hAnsi="Times New Roman"/>
        </w:rPr>
        <w:t xml:space="preserve">The new source performance standards (NSPS) fulfill the requirements of sections 111 and 129 of the Clean Air Act (CAA), which require EPA to promulgate NSPS for solid waste incineration units.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5DFC" w:rsidRDefault="008307C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ab/>
        <w:t xml:space="preserve">The use of the term "Designated Administrator" throughout this document refers to the U.S. EPA Administrator or a delegated authority such as a state agency.  </w:t>
      </w:r>
      <w:r w:rsidR="00475DFC" w:rsidRPr="00F65DD9">
        <w:rPr>
          <w:rFonts w:ascii="Times New Roman" w:hAnsi="Times New Roman"/>
        </w:rPr>
        <w:t>The term "Administrator" alone refers to the U.S. EPA Administrator.</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information collection activities required by </w:t>
      </w:r>
      <w:r w:rsidR="00D36D43" w:rsidRPr="00F65DD9">
        <w:rPr>
          <w:rFonts w:ascii="Times New Roman" w:hAnsi="Times New Roman"/>
        </w:rPr>
        <w:t>the NSPS</w:t>
      </w:r>
      <w:r w:rsidRPr="00F65DD9">
        <w:rPr>
          <w:rFonts w:ascii="Times New Roman" w:hAnsi="Times New Roman"/>
        </w:rPr>
        <w:t xml:space="preserve"> include: siting requirements, operator training and qualification requirements, testing, monitoring and reporting requirements, one-time and periodic reports, and the maintenance of records.  These activities will enable </w:t>
      </w:r>
      <w:r w:rsidR="00C10D7A" w:rsidRPr="00F65DD9">
        <w:rPr>
          <w:rFonts w:ascii="Times New Roman" w:hAnsi="Times New Roman"/>
        </w:rPr>
        <w:t>the Designated Administrator</w:t>
      </w:r>
      <w:r w:rsidRPr="00F65DD9">
        <w:rPr>
          <w:rFonts w:ascii="Times New Roman" w:hAnsi="Times New Roman"/>
        </w:rPr>
        <w:t xml:space="preserve"> to determine initial compliance with the emission limits for the regulated pollutants, monitor compliance with operating parameters, and ensure that facilities conduct the proper planning and operator training.</w:t>
      </w:r>
      <w:r w:rsidR="00C10D7A" w:rsidRPr="00F65DD9">
        <w:rPr>
          <w:rFonts w:ascii="Times New Roman" w:hAnsi="Times New Roman"/>
        </w:rPr>
        <w:t xml:space="preserve">  </w:t>
      </w:r>
      <w:r w:rsidR="00810D52" w:rsidRPr="00F65DD9">
        <w:rPr>
          <w:rFonts w:ascii="Times New Roman" w:hAnsi="Times New Roman"/>
        </w:rPr>
        <w:t>We realize</w:t>
      </w:r>
      <w:r w:rsidR="00C10D7A" w:rsidRPr="00F65DD9">
        <w:rPr>
          <w:rFonts w:ascii="Times New Roman" w:hAnsi="Times New Roman"/>
        </w:rPr>
        <w:t xml:space="preserve"> that some facilities may not incur these costs within the first three years, and may incur them during the fourth or fifth year instead.  Therefore, this </w:t>
      </w:r>
      <w:r w:rsidR="00810D52" w:rsidRPr="00F65DD9">
        <w:rPr>
          <w:rFonts w:ascii="Times New Roman" w:hAnsi="Times New Roman"/>
        </w:rPr>
        <w:t>information collection request (</w:t>
      </w:r>
      <w:r w:rsidR="00C10D7A" w:rsidRPr="00F65DD9">
        <w:rPr>
          <w:rFonts w:ascii="Times New Roman" w:hAnsi="Times New Roman"/>
        </w:rPr>
        <w:t>ICR</w:t>
      </w:r>
      <w:r w:rsidR="00810D52" w:rsidRPr="00F65DD9">
        <w:rPr>
          <w:rFonts w:ascii="Times New Roman" w:hAnsi="Times New Roman"/>
        </w:rPr>
        <w:t>)</w:t>
      </w:r>
      <w:r w:rsidR="00C10D7A" w:rsidRPr="00F65DD9">
        <w:rPr>
          <w:rFonts w:ascii="Times New Roman" w:hAnsi="Times New Roman"/>
        </w:rPr>
        <w:t xml:space="preserve"> presents a conservatively high burden estimate for the initial three years following promulgation of the proposed emission guidelines.</w:t>
      </w:r>
    </w:p>
    <w:p w:rsidR="00C10D7A" w:rsidRPr="00F65DD9" w:rsidRDefault="00C10D7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85988" w:rsidRDefault="00BE3A80"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This ICR presents the burden to respondents and the Designated Administrator (State or Federal Government) that will be imposed by </w:t>
      </w:r>
      <w:r w:rsidR="003F3637" w:rsidRPr="00F65DD9">
        <w:rPr>
          <w:rFonts w:ascii="Times New Roman" w:hAnsi="Times New Roman"/>
        </w:rPr>
        <w:t>the</w:t>
      </w:r>
      <w:r w:rsidRPr="00F65DD9">
        <w:rPr>
          <w:rFonts w:ascii="Times New Roman" w:hAnsi="Times New Roman"/>
        </w:rPr>
        <w:t xml:space="preserve"> plans developed to implement the standards of performance for new stationary sources.  Respondents are owners or operators of </w:t>
      </w:r>
      <w:r w:rsidR="00735984" w:rsidRPr="00F65DD9">
        <w:rPr>
          <w:rFonts w:ascii="Times New Roman" w:hAnsi="Times New Roman"/>
        </w:rPr>
        <w:t>new</w:t>
      </w:r>
      <w:r w:rsidR="008307CC" w:rsidRPr="00F65DD9">
        <w:rPr>
          <w:rFonts w:ascii="Times New Roman" w:hAnsi="Times New Roman"/>
        </w:rPr>
        <w:t xml:space="preserve"> or </w:t>
      </w:r>
      <w:r w:rsidR="00735984" w:rsidRPr="00F65DD9">
        <w:rPr>
          <w:rFonts w:ascii="Times New Roman" w:hAnsi="Times New Roman"/>
        </w:rPr>
        <w:t xml:space="preserve">modified </w:t>
      </w:r>
      <w:r w:rsidRPr="00F65DD9">
        <w:rPr>
          <w:rFonts w:ascii="Times New Roman" w:hAnsi="Times New Roman"/>
        </w:rPr>
        <w:t>SSI units</w:t>
      </w:r>
      <w:r w:rsidR="00810D52" w:rsidRPr="00F65DD9">
        <w:rPr>
          <w:rFonts w:ascii="Times New Roman" w:hAnsi="Times New Roman"/>
        </w:rPr>
        <w:t>.</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E3A80" w:rsidRDefault="00BE3A80"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requirements described below are the minimum requirements established by the </w:t>
      </w:r>
      <w:r w:rsidR="001071D7" w:rsidRPr="00F65DD9">
        <w:rPr>
          <w:rFonts w:ascii="Times New Roman" w:hAnsi="Times New Roman"/>
        </w:rPr>
        <w:t>standards of performance for new stationary sources</w:t>
      </w:r>
      <w:r w:rsidRPr="00F65DD9">
        <w:rPr>
          <w:rFonts w:ascii="Times New Roman" w:hAnsi="Times New Roman"/>
        </w:rPr>
        <w:t xml:space="preserve">.  Although </w:t>
      </w:r>
      <w:r w:rsidR="003F3637" w:rsidRPr="00F65DD9">
        <w:rPr>
          <w:rFonts w:ascii="Times New Roman" w:hAnsi="Times New Roman"/>
        </w:rPr>
        <w:t>the Designated Administrator</w:t>
      </w:r>
      <w:r w:rsidRPr="00F65DD9">
        <w:rPr>
          <w:rFonts w:ascii="Times New Roman" w:hAnsi="Times New Roman"/>
        </w:rPr>
        <w:t xml:space="preserve"> may choose to impose more stringent requirements, it is assumed for this burden estimate that the </w:t>
      </w:r>
      <w:r w:rsidR="00157F38" w:rsidRPr="00F65DD9">
        <w:rPr>
          <w:rFonts w:ascii="Times New Roman" w:hAnsi="Times New Roman"/>
        </w:rPr>
        <w:t xml:space="preserve">implemented </w:t>
      </w:r>
      <w:r w:rsidRPr="00F65DD9">
        <w:rPr>
          <w:rFonts w:ascii="Times New Roman" w:hAnsi="Times New Roman"/>
        </w:rPr>
        <w:t>plan</w:t>
      </w:r>
      <w:r w:rsidR="003E11F6" w:rsidRPr="00F65DD9">
        <w:rPr>
          <w:rFonts w:ascii="Times New Roman" w:hAnsi="Times New Roman"/>
        </w:rPr>
        <w:t>s</w:t>
      </w:r>
      <w:r w:rsidRPr="00F65DD9">
        <w:rPr>
          <w:rFonts w:ascii="Times New Roman" w:hAnsi="Times New Roman"/>
        </w:rPr>
        <w:t xml:space="preserve"> mirror the </w:t>
      </w:r>
      <w:r w:rsidR="00475DFC" w:rsidRPr="00F65DD9">
        <w:rPr>
          <w:rFonts w:ascii="Times New Roman" w:hAnsi="Times New Roman"/>
        </w:rPr>
        <w:t>NSPS</w:t>
      </w:r>
      <w:r w:rsidRPr="00F65DD9">
        <w:rPr>
          <w:rFonts w:ascii="Times New Roman" w:hAnsi="Times New Roman"/>
        </w:rPr>
        <w:t xml:space="preserve">.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3C0D0D" w:rsidRDefault="003C0D0D"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lastRenderedPageBreak/>
        <w:t xml:space="preserve">Over the next three years, two respondents </w:t>
      </w:r>
      <w:r w:rsidR="005E79D8">
        <w:rPr>
          <w:rFonts w:ascii="Times New Roman" w:hAnsi="Times New Roman"/>
        </w:rPr>
        <w:t>are projected to</w:t>
      </w:r>
      <w:r w:rsidRPr="00F65DD9">
        <w:rPr>
          <w:rFonts w:ascii="Times New Roman" w:hAnsi="Times New Roman"/>
        </w:rPr>
        <w:t xml:space="preserve"> be subject to this standard; two facilities </w:t>
      </w:r>
      <w:r w:rsidR="005E79D8">
        <w:rPr>
          <w:rFonts w:ascii="Times New Roman" w:hAnsi="Times New Roman"/>
        </w:rPr>
        <w:t xml:space="preserve">are projected </w:t>
      </w:r>
      <w:proofErr w:type="gramStart"/>
      <w:r w:rsidR="005E79D8">
        <w:rPr>
          <w:rFonts w:ascii="Times New Roman" w:hAnsi="Times New Roman"/>
        </w:rPr>
        <w:t xml:space="preserve">to </w:t>
      </w:r>
      <w:r w:rsidRPr="00F65DD9">
        <w:rPr>
          <w:rFonts w:ascii="Times New Roman" w:hAnsi="Times New Roman"/>
        </w:rPr>
        <w:t xml:space="preserve"> have</w:t>
      </w:r>
      <w:proofErr w:type="gramEnd"/>
      <w:r w:rsidRPr="00F65DD9">
        <w:rPr>
          <w:rFonts w:ascii="Times New Roman" w:hAnsi="Times New Roman"/>
        </w:rPr>
        <w:t xml:space="preserve"> </w:t>
      </w:r>
      <w:r w:rsidR="00735984" w:rsidRPr="00F65DD9">
        <w:rPr>
          <w:rFonts w:ascii="Times New Roman" w:hAnsi="Times New Roman"/>
        </w:rPr>
        <w:t>new</w:t>
      </w:r>
      <w:r w:rsidR="00810D52" w:rsidRPr="00F65DD9">
        <w:rPr>
          <w:rFonts w:ascii="Times New Roman" w:hAnsi="Times New Roman"/>
        </w:rPr>
        <w:t xml:space="preserve"> or</w:t>
      </w:r>
      <w:r w:rsidR="00735984" w:rsidRPr="00F65DD9">
        <w:rPr>
          <w:rFonts w:ascii="Times New Roman" w:hAnsi="Times New Roman"/>
        </w:rPr>
        <w:t xml:space="preserve"> modified </w:t>
      </w:r>
      <w:r w:rsidRPr="00F65DD9">
        <w:rPr>
          <w:rFonts w:ascii="Times New Roman" w:hAnsi="Times New Roman"/>
        </w:rPr>
        <w:t>sewage sludge incinerators and will thus have to meet NSPS guidelines.  The cost of this Information Collection Request (ICR), based on these 2 facilities, will be $</w:t>
      </w:r>
      <w:r w:rsidR="007D5EF7">
        <w:rPr>
          <w:rFonts w:ascii="Times New Roman" w:hAnsi="Times New Roman"/>
        </w:rPr>
        <w:t>815</w:t>
      </w:r>
      <w:r w:rsidR="00847EB1" w:rsidRPr="00F65DD9">
        <w:rPr>
          <w:rFonts w:ascii="Times New Roman" w:hAnsi="Times New Roman"/>
        </w:rPr>
        <w:t>,000</w:t>
      </w:r>
      <w:r w:rsidRPr="00F65DD9">
        <w:rPr>
          <w:rFonts w:ascii="Times New Roman" w:hAnsi="Times New Roman"/>
        </w:rPr>
        <w:t>.</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3C0D0D" w:rsidRPr="00F65DD9" w:rsidRDefault="003C0D0D" w:rsidP="00A026DD">
      <w:pPr>
        <w:ind w:firstLine="720"/>
        <w:rPr>
          <w:rFonts w:ascii="Times New Roman" w:hAnsi="Times New Roman"/>
          <w:bCs/>
        </w:rPr>
      </w:pPr>
      <w:r w:rsidRPr="00F65DD9">
        <w:rPr>
          <w:rFonts w:ascii="Times New Roman" w:hAnsi="Times New Roman"/>
        </w:rPr>
        <w:t xml:space="preserve">The burden to the “Affected Public” for each SSI may be found in </w:t>
      </w:r>
      <w:r w:rsidRPr="00F65DD9">
        <w:rPr>
          <w:rFonts w:ascii="Times New Roman" w:hAnsi="Times New Roman"/>
          <w:bCs/>
        </w:rPr>
        <w:t xml:space="preserve">Tables 1 - </w:t>
      </w:r>
      <w:r w:rsidR="00CE04D8" w:rsidRPr="00F65DD9">
        <w:rPr>
          <w:rFonts w:ascii="Times New Roman" w:hAnsi="Times New Roman"/>
          <w:bCs/>
        </w:rPr>
        <w:t>4</w:t>
      </w:r>
      <w:r w:rsidRPr="00F65DD9">
        <w:rPr>
          <w:rFonts w:ascii="Times New Roman" w:hAnsi="Times New Roman"/>
          <w:bCs/>
        </w:rPr>
        <w:t xml:space="preserve"> in Attachment 2. </w:t>
      </w:r>
      <w:r w:rsidR="00CE04D8" w:rsidRPr="00F65DD9">
        <w:rPr>
          <w:rFonts w:ascii="Times New Roman" w:hAnsi="Times New Roman"/>
          <w:bCs/>
        </w:rPr>
        <w:t xml:space="preserve"> </w:t>
      </w:r>
      <w:r w:rsidRPr="00F65DD9">
        <w:rPr>
          <w:rFonts w:ascii="Times New Roman" w:hAnsi="Times New Roman"/>
          <w:bCs/>
        </w:rPr>
        <w:t>The burden to the “</w:t>
      </w:r>
      <w:r w:rsidR="00810D52" w:rsidRPr="00F65DD9">
        <w:rPr>
          <w:rFonts w:ascii="Times New Roman" w:hAnsi="Times New Roman"/>
          <w:bCs/>
        </w:rPr>
        <w:t>Designated Administrator</w:t>
      </w:r>
      <w:r w:rsidRPr="00F65DD9">
        <w:rPr>
          <w:rFonts w:ascii="Times New Roman" w:hAnsi="Times New Roman"/>
          <w:bCs/>
        </w:rPr>
        <w:t xml:space="preserve">” is attributed entirely to work performed by federal employees or government contractors; this burden may be found in Tables </w:t>
      </w:r>
      <w:r w:rsidR="00CE04D8" w:rsidRPr="00F65DD9">
        <w:rPr>
          <w:rFonts w:ascii="Times New Roman" w:hAnsi="Times New Roman"/>
          <w:bCs/>
        </w:rPr>
        <w:t>5 - 8</w:t>
      </w:r>
      <w:r w:rsidRPr="00F65DD9">
        <w:rPr>
          <w:rFonts w:ascii="Times New Roman" w:hAnsi="Times New Roman"/>
          <w:bCs/>
        </w:rPr>
        <w:t xml:space="preserve"> of Attachment 3.</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3C0D0D"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2.</w:t>
      </w:r>
      <w:r w:rsidRPr="00F65DD9">
        <w:rPr>
          <w:rFonts w:ascii="Times New Roman" w:hAnsi="Times New Roman"/>
          <w:b/>
          <w:bCs/>
        </w:rPr>
        <w:tab/>
      </w:r>
      <w:r w:rsidR="00C95D13" w:rsidRPr="00F65DD9">
        <w:rPr>
          <w:rFonts w:ascii="Times New Roman" w:hAnsi="Times New Roman"/>
          <w:b/>
          <w:bCs/>
        </w:rPr>
        <w:t>NEED FOR AND USE OF THE COLLECTION</w:t>
      </w:r>
    </w:p>
    <w:p w:rsidR="003C0D0D" w:rsidRPr="00F65DD9" w:rsidRDefault="003C0D0D"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155845" w:rsidRPr="00F65DD9">
        <w:rPr>
          <w:rFonts w:ascii="Times New Roman" w:hAnsi="Times New Roman"/>
          <w:b/>
          <w:bCs/>
        </w:rPr>
        <w:t>2</w:t>
      </w:r>
      <w:r w:rsidR="00C95D13" w:rsidRPr="00F65DD9">
        <w:rPr>
          <w:rFonts w:ascii="Times New Roman" w:hAnsi="Times New Roman"/>
          <w:b/>
          <w:bCs/>
        </w:rPr>
        <w:t>(a</w:t>
      </w:r>
      <w:proofErr w:type="gramStart"/>
      <w:r w:rsidR="00C95D13" w:rsidRPr="00F65DD9">
        <w:rPr>
          <w:rFonts w:ascii="Times New Roman" w:hAnsi="Times New Roman"/>
          <w:b/>
          <w:bCs/>
        </w:rPr>
        <w:t>)  Need</w:t>
      </w:r>
      <w:proofErr w:type="gramEnd"/>
      <w:r w:rsidR="00C95D13" w:rsidRPr="00F65DD9">
        <w:rPr>
          <w:rFonts w:ascii="Times New Roman" w:hAnsi="Times New Roman"/>
          <w:b/>
          <w:bCs/>
        </w:rPr>
        <w:t>/Authority for the Collection</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3B72D8"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EPA is required under sections 111 and 129 of the CAA to establish standards of performance for new stationary sources that reflect the maximum achievable control technology (MACT) for achieving continuous emission reductions:</w:t>
      </w:r>
    </w:p>
    <w:p w:rsidR="00F5473E" w:rsidRPr="00F65DD9" w:rsidRDefault="00F5473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CAA section 129(a</w:t>
      </w:r>
      <w:proofErr w:type="gramStart"/>
      <w:r w:rsidRPr="00F65DD9">
        <w:rPr>
          <w:rFonts w:ascii="Times New Roman" w:hAnsi="Times New Roman"/>
        </w:rPr>
        <w:t>)(</w:t>
      </w:r>
      <w:proofErr w:type="gramEnd"/>
      <w:r w:rsidRPr="00F65DD9">
        <w:rPr>
          <w:rFonts w:ascii="Times New Roman" w:hAnsi="Times New Roman"/>
        </w:rPr>
        <w:t>1) states:</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F65DD9">
        <w:rPr>
          <w:rFonts w:ascii="Times New Roman" w:hAnsi="Times New Roman"/>
        </w:rPr>
        <w:t>Standards applicable to solid waste incinerator units promulgated under section 111 and this section shall reflect the maximum degree of reduction in emissions of air pollutants listed under section (a</w:t>
      </w:r>
      <w:proofErr w:type="gramStart"/>
      <w:r w:rsidRPr="00F65DD9">
        <w:rPr>
          <w:rFonts w:ascii="Times New Roman" w:hAnsi="Times New Roman"/>
        </w:rPr>
        <w:t>)(</w:t>
      </w:r>
      <w:proofErr w:type="gramEnd"/>
      <w:r w:rsidRPr="00F65DD9">
        <w:rPr>
          <w:rFonts w:ascii="Times New Roman" w:hAnsi="Times New Roman"/>
        </w:rPr>
        <w:t>4) that the Administrator, taking into consideration the cost of achieving such emission reduction, and any non-air quality health and environmental impacts and energy requirements, determines is achievable for new or existing units in each category.</w:t>
      </w:r>
    </w:p>
    <w:p w:rsidR="00C95D13" w:rsidRPr="00F65DD9" w:rsidRDefault="00C95D13"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C95D13"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CAA section 111(e) further states:</w:t>
      </w:r>
    </w:p>
    <w:p w:rsidR="00C95D13" w:rsidRPr="00F65DD9" w:rsidRDefault="00C95D13"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F65DD9">
        <w:rPr>
          <w:rFonts w:ascii="Times New Roman" w:hAnsi="Times New Roman"/>
        </w:rPr>
        <w:t>After the effective date of standards of performance promulgated under this section, it shall be unlawful for any owner or operator of any new source to operate such source in violation of any standards of performance applicable to such source.</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155845" w:rsidRPr="00F65DD9">
        <w:rPr>
          <w:rFonts w:ascii="Times New Roman" w:hAnsi="Times New Roman"/>
          <w:b/>
          <w:bCs/>
        </w:rPr>
        <w:t>2</w:t>
      </w:r>
      <w:r w:rsidR="00C95D13" w:rsidRPr="00F65DD9">
        <w:rPr>
          <w:rFonts w:ascii="Times New Roman" w:hAnsi="Times New Roman"/>
          <w:b/>
          <w:bCs/>
        </w:rPr>
        <w:t>(b</w:t>
      </w:r>
      <w:proofErr w:type="gramStart"/>
      <w:r w:rsidR="00C95D13" w:rsidRPr="00F65DD9">
        <w:rPr>
          <w:rFonts w:ascii="Times New Roman" w:hAnsi="Times New Roman"/>
          <w:b/>
          <w:bCs/>
        </w:rPr>
        <w:t xml:space="preserve">)  </w:t>
      </w:r>
      <w:r w:rsidR="00F5473E" w:rsidRPr="00F65DD9">
        <w:rPr>
          <w:rFonts w:ascii="Times New Roman" w:hAnsi="Times New Roman"/>
          <w:b/>
          <w:bCs/>
        </w:rPr>
        <w:t>Practical</w:t>
      </w:r>
      <w:proofErr w:type="gramEnd"/>
      <w:r w:rsidR="00F5473E" w:rsidRPr="00F65DD9">
        <w:rPr>
          <w:rFonts w:ascii="Times New Roman" w:hAnsi="Times New Roman"/>
          <w:b/>
          <w:bCs/>
        </w:rPr>
        <w:t xml:space="preserve"> Utility/</w:t>
      </w:r>
      <w:r w:rsidR="00C95D13" w:rsidRPr="00F65DD9">
        <w:rPr>
          <w:rFonts w:ascii="Times New Roman" w:hAnsi="Times New Roman"/>
          <w:b/>
          <w:bCs/>
        </w:rPr>
        <w:t>Users of the Data</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E40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information will be used by Designated Administrators' enforcement personnel to ensure that the requirements of the State (or Federal) plan are being implemented and are complied with on a continuous basis.  Specifically, the information will be used by the Designated Administrator to: </w:t>
      </w:r>
      <w:r w:rsidR="00C95D13" w:rsidRPr="00F65DD9">
        <w:rPr>
          <w:rFonts w:ascii="Times New Roman" w:hAnsi="Times New Roman"/>
        </w:rPr>
        <w:t xml:space="preserve">(1) identify new, modified, and reconstructed sources subject to the NSPS; (2) ensure that the NSPS </w:t>
      </w:r>
      <w:r w:rsidR="00083B11" w:rsidRPr="00F65DD9">
        <w:rPr>
          <w:rFonts w:ascii="Times New Roman" w:hAnsi="Times New Roman"/>
        </w:rPr>
        <w:t>is</w:t>
      </w:r>
      <w:r w:rsidR="00C95D13" w:rsidRPr="00F65DD9">
        <w:rPr>
          <w:rFonts w:ascii="Times New Roman" w:hAnsi="Times New Roman"/>
        </w:rPr>
        <w:t xml:space="preserve"> being properly applied; (3) ensure that the emission limits are being complied with; and (4) ensure, on a continuous basis, that the operating limits established during the initial performance test are not exceeded.</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In addition, records and reports are necessary to enable </w:t>
      </w:r>
      <w:r w:rsidR="00CE4024" w:rsidRPr="00F65DD9">
        <w:rPr>
          <w:rFonts w:ascii="Times New Roman" w:hAnsi="Times New Roman"/>
        </w:rPr>
        <w:t xml:space="preserve">the Designated Administrator </w:t>
      </w:r>
      <w:r w:rsidRPr="00F65DD9">
        <w:rPr>
          <w:rFonts w:ascii="Times New Roman" w:hAnsi="Times New Roman"/>
        </w:rPr>
        <w:t xml:space="preserve">to identify </w:t>
      </w:r>
      <w:r w:rsidR="00083B11" w:rsidRPr="00F65DD9">
        <w:rPr>
          <w:rFonts w:ascii="Times New Roman" w:hAnsi="Times New Roman"/>
        </w:rPr>
        <w:t xml:space="preserve">SSI </w:t>
      </w:r>
      <w:r w:rsidRPr="00F65DD9">
        <w:rPr>
          <w:rFonts w:ascii="Times New Roman" w:hAnsi="Times New Roman"/>
        </w:rPr>
        <w:t xml:space="preserve">facilities that may not be in compliance with the NSPS.  Based on reported information, </w:t>
      </w:r>
      <w:r w:rsidR="00CE4024" w:rsidRPr="00F65DD9">
        <w:rPr>
          <w:rFonts w:ascii="Times New Roman" w:hAnsi="Times New Roman"/>
        </w:rPr>
        <w:t xml:space="preserve">the Designated Administrator </w:t>
      </w:r>
      <w:r w:rsidRPr="00F65DD9">
        <w:rPr>
          <w:rFonts w:ascii="Times New Roman" w:hAnsi="Times New Roman"/>
        </w:rPr>
        <w:t xml:space="preserve">will decide which facilities should be inspected and what records or units should be inspected at the facilities.  The records that </w:t>
      </w:r>
      <w:r w:rsidR="00CE4024" w:rsidRPr="00F65DD9">
        <w:rPr>
          <w:rFonts w:ascii="Times New Roman" w:hAnsi="Times New Roman"/>
        </w:rPr>
        <w:t xml:space="preserve">SSI </w:t>
      </w:r>
      <w:r w:rsidRPr="00F65DD9">
        <w:rPr>
          <w:rFonts w:ascii="Times New Roman" w:hAnsi="Times New Roman"/>
        </w:rPr>
        <w:t xml:space="preserve">facilities maintain will indicate to </w:t>
      </w:r>
      <w:r w:rsidR="00CE4024" w:rsidRPr="00F65DD9">
        <w:rPr>
          <w:rFonts w:ascii="Times New Roman" w:hAnsi="Times New Roman"/>
        </w:rPr>
        <w:t xml:space="preserve">the Designated Administrator </w:t>
      </w:r>
      <w:r w:rsidRPr="00F65DD9">
        <w:rPr>
          <w:rFonts w:ascii="Times New Roman" w:hAnsi="Times New Roman"/>
        </w:rPr>
        <w:t xml:space="preserve">whether facility personnel are properly </w:t>
      </w:r>
      <w:r w:rsidRPr="00F65DD9">
        <w:rPr>
          <w:rFonts w:ascii="Times New Roman" w:hAnsi="Times New Roman"/>
        </w:rPr>
        <w:lastRenderedPageBreak/>
        <w:t>operating and maintaining the incinerator and control equipment and whether facility personnel have met the qualification requirements.</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15584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F65DD9">
        <w:rPr>
          <w:rFonts w:ascii="Times New Roman" w:hAnsi="Times New Roman"/>
          <w:b/>
          <w:bCs/>
        </w:rPr>
        <w:t>3.</w:t>
      </w:r>
      <w:r w:rsidRPr="00F65DD9">
        <w:rPr>
          <w:rFonts w:ascii="Times New Roman" w:hAnsi="Times New Roman"/>
          <w:b/>
          <w:bCs/>
        </w:rPr>
        <w:tab/>
      </w:r>
      <w:r w:rsidR="00C95D13" w:rsidRPr="00F65DD9">
        <w:rPr>
          <w:rFonts w:ascii="Times New Roman" w:hAnsi="Times New Roman"/>
          <w:b/>
          <w:bCs/>
        </w:rPr>
        <w:t>NONDUPLICATION, CONSULTATIONS, AND OTHER COLLECTION CRITERIA</w:t>
      </w:r>
    </w:p>
    <w:p w:rsidR="00155845" w:rsidRPr="00F65DD9" w:rsidRDefault="00E97DC5" w:rsidP="00A026DD">
      <w:pPr>
        <w:widowControl/>
        <w:tabs>
          <w:tab w:val="left" w:pos="0"/>
        </w:tabs>
        <w:ind w:left="720" w:hanging="720"/>
        <w:rPr>
          <w:rFonts w:ascii="Times New Roman" w:hAnsi="Times New Roman"/>
        </w:rPr>
      </w:pPr>
      <w:r w:rsidRPr="00F65DD9">
        <w:rPr>
          <w:rFonts w:ascii="Times New Roman" w:hAnsi="Times New Roman"/>
        </w:rPr>
        <w:tab/>
      </w:r>
    </w:p>
    <w:p w:rsidR="00E97DC5" w:rsidRPr="00F65DD9" w:rsidRDefault="00E97DC5"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b/>
          <w:bCs/>
          <w:color w:val="000000"/>
        </w:rPr>
      </w:pPr>
      <w:r w:rsidRPr="00F65DD9">
        <w:rPr>
          <w:rFonts w:ascii="Times New Roman" w:hAnsi="Times New Roman"/>
          <w:color w:val="000000"/>
        </w:rPr>
        <w:t xml:space="preserve">The requested recordkeeping and reporting will be required under (40 CFR </w:t>
      </w:r>
      <w:proofErr w:type="gramStart"/>
      <w:r w:rsidRPr="00F65DD9">
        <w:rPr>
          <w:rFonts w:ascii="Times New Roman" w:hAnsi="Times New Roman"/>
          <w:color w:val="000000"/>
        </w:rPr>
        <w:t>part</w:t>
      </w:r>
      <w:proofErr w:type="gramEnd"/>
      <w:r w:rsidRPr="00F65DD9">
        <w:rPr>
          <w:rFonts w:ascii="Times New Roman" w:hAnsi="Times New Roman"/>
          <w:color w:val="000000"/>
        </w:rPr>
        <w:t xml:space="preserve"> 60, subpart LLLL).</w:t>
      </w:r>
    </w:p>
    <w:p w:rsidR="00E97DC5" w:rsidRPr="00F65DD9" w:rsidRDefault="00E97DC5" w:rsidP="00A026DD">
      <w:pPr>
        <w:widowControl/>
        <w:tabs>
          <w:tab w:val="left" w:pos="0"/>
        </w:tabs>
        <w:ind w:left="720" w:hanging="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155845" w:rsidRPr="00F65DD9">
        <w:rPr>
          <w:rFonts w:ascii="Times New Roman" w:hAnsi="Times New Roman"/>
          <w:b/>
          <w:bCs/>
        </w:rPr>
        <w:t>3</w:t>
      </w:r>
      <w:r w:rsidR="00A019E9" w:rsidRPr="00F65DD9">
        <w:rPr>
          <w:rFonts w:ascii="Times New Roman" w:hAnsi="Times New Roman"/>
          <w:b/>
          <w:bCs/>
        </w:rPr>
        <w:t>(a</w:t>
      </w:r>
      <w:proofErr w:type="gramStart"/>
      <w:r w:rsidR="00A019E9" w:rsidRPr="00F65DD9">
        <w:rPr>
          <w:rFonts w:ascii="Times New Roman" w:hAnsi="Times New Roman"/>
          <w:b/>
          <w:bCs/>
        </w:rPr>
        <w:t xml:space="preserve">)  </w:t>
      </w:r>
      <w:proofErr w:type="spellStart"/>
      <w:r w:rsidR="00C95D13" w:rsidRPr="00F65DD9">
        <w:rPr>
          <w:rFonts w:ascii="Times New Roman" w:hAnsi="Times New Roman"/>
          <w:b/>
          <w:bCs/>
        </w:rPr>
        <w:t>Nonduplication</w:t>
      </w:r>
      <w:proofErr w:type="spellEnd"/>
      <w:proofErr w:type="gramEnd"/>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information collected pursuant to the NSPS consists primarily of a siting analysis, operator training, emissions testing, and monitoring of operating parameters.  </w:t>
      </w:r>
      <w:r w:rsidR="00F97C9C" w:rsidRPr="00F65DD9">
        <w:rPr>
          <w:rFonts w:ascii="Times New Roman" w:hAnsi="Times New Roman"/>
        </w:rPr>
        <w:t xml:space="preserve">This information collection amends the information collection requirements currently collected for </w:t>
      </w:r>
      <w:r w:rsidR="00DB0B3E" w:rsidRPr="00F65DD9">
        <w:rPr>
          <w:rFonts w:ascii="Times New Roman" w:hAnsi="Times New Roman"/>
        </w:rPr>
        <w:t>SSI</w:t>
      </w:r>
      <w:r w:rsidR="00F97C9C" w:rsidRPr="00F65DD9">
        <w:rPr>
          <w:rFonts w:ascii="Times New Roman" w:hAnsi="Times New Roman"/>
        </w:rPr>
        <w:t xml:space="preserve"> units by EPA or any other Federal agency.</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In more than 95 percent of the cases, the enforcement of NSPS has been delegated to State air pollution control agencies.  In such cases, the actual emission data reports required by the NSPS will be submitted to the appropriate State agency, and not directly to EPA.  Thus, there is minimal possibility for the submittal of duplicate information to State agencies and EPA.  In the few cases where State agencies have not requested delegation of NSPS enforcement, yet still require information from the facility, the facility owner or operator may submit a copy of the State or local reports to EPA in lieu of the report required by the NSPS, as specified in the General Provisions of 40 CFR part 60.</w:t>
      </w:r>
    </w:p>
    <w:p w:rsidR="00E97DC5" w:rsidRPr="00F65DD9" w:rsidRDefault="00E97DC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3</w:t>
      </w:r>
      <w:r w:rsidR="00C95D13" w:rsidRPr="00F65DD9">
        <w:rPr>
          <w:rFonts w:ascii="Times New Roman" w:hAnsi="Times New Roman"/>
          <w:b/>
          <w:bCs/>
        </w:rPr>
        <w:t>(b</w:t>
      </w:r>
      <w:proofErr w:type="gramStart"/>
      <w:r w:rsidR="00C95D13" w:rsidRPr="00F65DD9">
        <w:rPr>
          <w:rFonts w:ascii="Times New Roman" w:hAnsi="Times New Roman"/>
          <w:b/>
          <w:bCs/>
        </w:rPr>
        <w:t xml:space="preserve">) </w:t>
      </w:r>
      <w:r w:rsidR="00A019E9" w:rsidRPr="00F65DD9">
        <w:rPr>
          <w:rFonts w:ascii="Times New Roman" w:hAnsi="Times New Roman"/>
          <w:b/>
          <w:bCs/>
        </w:rPr>
        <w:t xml:space="preserve"> </w:t>
      </w:r>
      <w:r w:rsidR="00C95D13" w:rsidRPr="00F65DD9">
        <w:rPr>
          <w:rFonts w:ascii="Times New Roman" w:hAnsi="Times New Roman"/>
          <w:b/>
          <w:bCs/>
        </w:rPr>
        <w:t>Public</w:t>
      </w:r>
      <w:proofErr w:type="gramEnd"/>
      <w:r w:rsidR="00C95D13" w:rsidRPr="00F65DD9">
        <w:rPr>
          <w:rFonts w:ascii="Times New Roman" w:hAnsi="Times New Roman"/>
          <w:b/>
          <w:bCs/>
        </w:rPr>
        <w:t xml:space="preserve"> notice prior to ICR submission to OMB</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7DC5" w:rsidRPr="00F65DD9" w:rsidRDefault="00E97DC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 public notice of this collection </w:t>
      </w:r>
      <w:r w:rsidR="007D5EF7">
        <w:rPr>
          <w:rFonts w:ascii="Times New Roman" w:hAnsi="Times New Roman"/>
        </w:rPr>
        <w:t>was</w:t>
      </w:r>
      <w:r w:rsidRPr="00F65DD9">
        <w:rPr>
          <w:rFonts w:ascii="Times New Roman" w:hAnsi="Times New Roman"/>
        </w:rPr>
        <w:t xml:space="preserve"> provided in the </w:t>
      </w:r>
      <w:r w:rsidRPr="00F65DD9">
        <w:rPr>
          <w:rFonts w:ascii="Times New Roman" w:hAnsi="Times New Roman"/>
          <w:color w:val="000000"/>
          <w:u w:val="single"/>
        </w:rPr>
        <w:t>Federal Register</w:t>
      </w:r>
      <w:r w:rsidRPr="00F65DD9">
        <w:rPr>
          <w:rFonts w:ascii="Times New Roman" w:hAnsi="Times New Roman"/>
          <w:color w:val="000000"/>
        </w:rPr>
        <w:t xml:space="preserve"> </w:t>
      </w:r>
      <w:r w:rsidRPr="00F65DD9">
        <w:rPr>
          <w:rFonts w:ascii="Times New Roman" w:hAnsi="Times New Roman"/>
        </w:rPr>
        <w:t xml:space="preserve">notice of proposed rulemaking published for the </w:t>
      </w:r>
      <w:r w:rsidR="000C43DA">
        <w:rPr>
          <w:rFonts w:ascii="Times New Roman" w:hAnsi="Times New Roman"/>
        </w:rPr>
        <w:t>NSPS</w:t>
      </w:r>
      <w:r w:rsidRPr="00F65DD9">
        <w:rPr>
          <w:rFonts w:ascii="Times New Roman" w:hAnsi="Times New Roman"/>
        </w:rPr>
        <w:t>.</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3</w:t>
      </w:r>
      <w:r w:rsidR="00C95D13" w:rsidRPr="00F65DD9">
        <w:rPr>
          <w:rFonts w:ascii="Times New Roman" w:hAnsi="Times New Roman"/>
          <w:b/>
          <w:bCs/>
        </w:rPr>
        <w:t>(c</w:t>
      </w:r>
      <w:proofErr w:type="gramStart"/>
      <w:r w:rsidR="00C95D13" w:rsidRPr="00F65DD9">
        <w:rPr>
          <w:rFonts w:ascii="Times New Roman" w:hAnsi="Times New Roman"/>
          <w:b/>
          <w:bCs/>
        </w:rPr>
        <w:t xml:space="preserve">) </w:t>
      </w:r>
      <w:r w:rsidR="00A019E9" w:rsidRPr="00F65DD9">
        <w:rPr>
          <w:rFonts w:ascii="Times New Roman" w:hAnsi="Times New Roman"/>
          <w:b/>
          <w:bCs/>
        </w:rPr>
        <w:t xml:space="preserve"> </w:t>
      </w:r>
      <w:r w:rsidR="00C95D13" w:rsidRPr="00F65DD9">
        <w:rPr>
          <w:rFonts w:ascii="Times New Roman" w:hAnsi="Times New Roman"/>
          <w:b/>
          <w:bCs/>
        </w:rPr>
        <w:t>Consultations</w:t>
      </w:r>
      <w:proofErr w:type="gramEnd"/>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public </w:t>
      </w:r>
      <w:r w:rsidR="007D5EF7">
        <w:rPr>
          <w:rFonts w:ascii="Times New Roman" w:hAnsi="Times New Roman"/>
        </w:rPr>
        <w:t>was given</w:t>
      </w:r>
      <w:r w:rsidRPr="00F65DD9">
        <w:rPr>
          <w:rFonts w:ascii="Times New Roman" w:hAnsi="Times New Roman"/>
        </w:rPr>
        <w:t xml:space="preserve"> the opportunity to review and comment on the NSPS and ICR during the </w:t>
      </w:r>
      <w:r w:rsidR="007D5EF7">
        <w:rPr>
          <w:rFonts w:ascii="Times New Roman" w:hAnsi="Times New Roman"/>
        </w:rPr>
        <w:t>public comment period for the proposed rulemaking</w:t>
      </w:r>
      <w:r w:rsidRPr="00F65DD9">
        <w:rPr>
          <w:rFonts w:ascii="Times New Roman" w:hAnsi="Times New Roman"/>
        </w:rPr>
        <w:t xml:space="preserve">.  </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3</w:t>
      </w:r>
      <w:r w:rsidR="00C95D13" w:rsidRPr="00F65DD9">
        <w:rPr>
          <w:rFonts w:ascii="Times New Roman" w:hAnsi="Times New Roman"/>
          <w:b/>
          <w:bCs/>
        </w:rPr>
        <w:t>(d</w:t>
      </w:r>
      <w:proofErr w:type="gramStart"/>
      <w:r w:rsidR="00C95D13" w:rsidRPr="00F65DD9">
        <w:rPr>
          <w:rFonts w:ascii="Times New Roman" w:hAnsi="Times New Roman"/>
          <w:b/>
          <w:bCs/>
        </w:rPr>
        <w:t>)</w:t>
      </w:r>
      <w:r w:rsidR="00A019E9" w:rsidRPr="00F65DD9">
        <w:rPr>
          <w:rFonts w:ascii="Times New Roman" w:hAnsi="Times New Roman"/>
          <w:b/>
          <w:bCs/>
        </w:rPr>
        <w:t xml:space="preserve">  </w:t>
      </w:r>
      <w:r w:rsidR="00C95D13" w:rsidRPr="00F65DD9">
        <w:rPr>
          <w:rFonts w:ascii="Times New Roman" w:hAnsi="Times New Roman"/>
          <w:b/>
          <w:bCs/>
        </w:rPr>
        <w:t>Effects</w:t>
      </w:r>
      <w:proofErr w:type="gramEnd"/>
      <w:r w:rsidR="00C95D13" w:rsidRPr="00F65DD9">
        <w:rPr>
          <w:rFonts w:ascii="Times New Roman" w:hAnsi="Times New Roman"/>
          <w:b/>
          <w:bCs/>
        </w:rPr>
        <w:t xml:space="preserve"> of Less Frequent Data Collection</w:t>
      </w:r>
      <w:r w:rsidR="00350370" w:rsidRPr="00F65DD9">
        <w:rPr>
          <w:rFonts w:ascii="Times New Roman" w:hAnsi="Times New Roman"/>
          <w:b/>
          <w:bCs/>
        </w:rPr>
        <w:t xml:space="preserve">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NSPS require initial and annual performance tests, continuous operating parameter monitoring,</w:t>
      </w:r>
      <w:r w:rsidR="00356605" w:rsidRPr="00F65DD9">
        <w:rPr>
          <w:rFonts w:ascii="Times New Roman" w:hAnsi="Times New Roman"/>
        </w:rPr>
        <w:t xml:space="preserve"> </w:t>
      </w:r>
      <w:r w:rsidRPr="00F65DD9">
        <w:rPr>
          <w:rFonts w:ascii="Times New Roman" w:hAnsi="Times New Roman"/>
        </w:rPr>
        <w:t xml:space="preserve">annual operator training, </w:t>
      </w:r>
      <w:r w:rsidR="00F97C9C" w:rsidRPr="00F65DD9">
        <w:rPr>
          <w:rFonts w:ascii="Times New Roman" w:hAnsi="Times New Roman"/>
        </w:rPr>
        <w:t xml:space="preserve">annual control device inspections, </w:t>
      </w:r>
      <w:r w:rsidRPr="00F65DD9">
        <w:rPr>
          <w:rFonts w:ascii="Times New Roman" w:hAnsi="Times New Roman"/>
        </w:rPr>
        <w:t xml:space="preserve">and annual reporting (semiannual deviation reports are required if any of the emission limits or operating limits are exceeded).  The frequency of these activities was chosen by EPA as the period that will provide an adequate margin of assurance that affected facilities will not operate for extended periods in violation of the NSPS.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annual performance testing will ensure</w:t>
      </w:r>
      <w:r w:rsidR="00717C7B" w:rsidRPr="00F65DD9">
        <w:rPr>
          <w:rFonts w:ascii="Times New Roman" w:hAnsi="Times New Roman"/>
        </w:rPr>
        <w:t xml:space="preserve"> that</w:t>
      </w:r>
      <w:r w:rsidRPr="00F65DD9">
        <w:rPr>
          <w:rFonts w:ascii="Times New Roman" w:hAnsi="Times New Roman"/>
        </w:rPr>
        <w:t>, on an ongoing basis, the air pollution control device is operating properly and its performance has not deteriorated.  The NSPS</w:t>
      </w:r>
      <w:r w:rsidR="00212075">
        <w:rPr>
          <w:rFonts w:ascii="Times New Roman" w:hAnsi="Times New Roman"/>
        </w:rPr>
        <w:t xml:space="preserve"> allows </w:t>
      </w:r>
      <w:r w:rsidR="00212075">
        <w:rPr>
          <w:rFonts w:ascii="Times New Roman" w:hAnsi="Times New Roman"/>
        </w:rPr>
        <w:lastRenderedPageBreak/>
        <w:t>the owner or operator to conduct annual performance tests once every three years if certain criteria are met.</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During the initial performance test the owner or operator must establish maximum or minimum values for each operating parameter.  Thereafter, the owner or operator must conduct annual performance tests and continuously </w:t>
      </w:r>
      <w:r w:rsidR="00FF4A8C" w:rsidRPr="00F65DD9">
        <w:rPr>
          <w:rFonts w:ascii="Times New Roman" w:hAnsi="Times New Roman"/>
        </w:rPr>
        <w:t xml:space="preserve">monitor </w:t>
      </w:r>
      <w:r w:rsidRPr="00F65DD9">
        <w:rPr>
          <w:rFonts w:ascii="Times New Roman" w:hAnsi="Times New Roman"/>
        </w:rPr>
        <w:t>the operating parameters.</w:t>
      </w:r>
      <w:r w:rsidR="00F97C9C" w:rsidRPr="00F65DD9">
        <w:rPr>
          <w:rFonts w:ascii="Times New Roman" w:hAnsi="Times New Roman"/>
        </w:rPr>
        <w:t xml:space="preserve">  </w:t>
      </w:r>
      <w:r w:rsidRPr="00F65DD9">
        <w:rPr>
          <w:rFonts w:ascii="Times New Roman" w:hAnsi="Times New Roman"/>
        </w:rPr>
        <w:t>Although continuous monitoring of operating parameters cannot provide a direct measurement of emissi</w:t>
      </w:r>
      <w:r w:rsidR="00D54734" w:rsidRPr="00F65DD9">
        <w:rPr>
          <w:rFonts w:ascii="Times New Roman" w:hAnsi="Times New Roman"/>
        </w:rPr>
        <w:t xml:space="preserve">ons, it is less expensive than </w:t>
      </w:r>
      <w:r w:rsidRPr="00F65DD9">
        <w:rPr>
          <w:rFonts w:ascii="Times New Roman" w:hAnsi="Times New Roman"/>
        </w:rPr>
        <w:t>CEMS, and the information provided can be used to ensure that the incinerator and associated air pollution control equipment are operating properly.  This information assures EPA and the public that the reductions envisioned by the regulations are being achieved.  Less frequent monitoring would not ensure continuous compliance.</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proposed NSPS include</w:t>
      </w:r>
      <w:r w:rsidR="000F4503" w:rsidRPr="00F65DD9">
        <w:rPr>
          <w:rFonts w:ascii="Times New Roman" w:hAnsi="Times New Roman"/>
        </w:rPr>
        <w:t>s</w:t>
      </w:r>
      <w:r w:rsidRPr="00F65DD9">
        <w:rPr>
          <w:rFonts w:ascii="Times New Roman" w:hAnsi="Times New Roman"/>
        </w:rPr>
        <w:t xml:space="preserve"> initial and annual operator training requirements for </w:t>
      </w:r>
      <w:r w:rsidR="000F4503" w:rsidRPr="00F65DD9">
        <w:rPr>
          <w:rFonts w:ascii="Times New Roman" w:hAnsi="Times New Roman"/>
        </w:rPr>
        <w:t>SS</w:t>
      </w:r>
      <w:r w:rsidR="00190486" w:rsidRPr="00F65DD9">
        <w:rPr>
          <w:rFonts w:ascii="Times New Roman" w:hAnsi="Times New Roman"/>
        </w:rPr>
        <w:t xml:space="preserve">I </w:t>
      </w:r>
      <w:r w:rsidRPr="00F65DD9">
        <w:rPr>
          <w:rFonts w:ascii="Times New Roman" w:hAnsi="Times New Roman"/>
        </w:rPr>
        <w:t>unit operators</w:t>
      </w:r>
      <w:r w:rsidR="00282465">
        <w:rPr>
          <w:rFonts w:ascii="Times New Roman" w:hAnsi="Times New Roman"/>
        </w:rPr>
        <w:t>;</w:t>
      </w:r>
      <w:r w:rsidRPr="00F65DD9">
        <w:rPr>
          <w:rFonts w:ascii="Times New Roman" w:hAnsi="Times New Roman"/>
        </w:rPr>
        <w:t xml:space="preserve"> </w:t>
      </w:r>
      <w:r w:rsidR="00282465">
        <w:rPr>
          <w:rFonts w:ascii="Times New Roman" w:hAnsi="Times New Roman"/>
        </w:rPr>
        <w:t>t</w:t>
      </w:r>
      <w:r w:rsidRPr="00F65DD9">
        <w:rPr>
          <w:rFonts w:ascii="Times New Roman" w:hAnsi="Times New Roman"/>
        </w:rPr>
        <w:t xml:space="preserve">he NSPS requires at least one qualified operator or supervisor per facility.  The annual training requirements include annual refresher training to maintain operator qualification and an annual review of site-specific documentation.  The way in which an incinerator is operated has a significant impact on the emissions from that incinerator.  The annual operator training is essential to ensure that the incinerator is being operated properly.  The NSPS contains flexibility in the operator training by allowing the use of State-approved training and qualification programs.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Annual reporting allows the submittal of required information and data parameters so that any potential problems can be identified in a timely fashion.  A semiannual deviation report is required for deviations from the operating limits and the emission limits so that </w:t>
      </w:r>
      <w:r w:rsidR="000E7463" w:rsidRPr="00F65DD9">
        <w:rPr>
          <w:rFonts w:ascii="Times New Roman" w:hAnsi="Times New Roman"/>
        </w:rPr>
        <w:t xml:space="preserve">the Designated Administrator </w:t>
      </w:r>
      <w:r w:rsidRPr="00F65DD9">
        <w:rPr>
          <w:rFonts w:ascii="Times New Roman" w:hAnsi="Times New Roman"/>
        </w:rPr>
        <w:t xml:space="preserve">can ensure that rapid corrective action is being taken.  </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3</w:t>
      </w:r>
      <w:r w:rsidR="00C95D13" w:rsidRPr="00F65DD9">
        <w:rPr>
          <w:rFonts w:ascii="Times New Roman" w:hAnsi="Times New Roman"/>
          <w:b/>
          <w:bCs/>
        </w:rPr>
        <w:t>(e</w:t>
      </w:r>
      <w:proofErr w:type="gramStart"/>
      <w:r w:rsidR="00C95D13" w:rsidRPr="00F65DD9">
        <w:rPr>
          <w:rFonts w:ascii="Times New Roman" w:hAnsi="Times New Roman"/>
          <w:b/>
          <w:bCs/>
        </w:rPr>
        <w:t>)</w:t>
      </w:r>
      <w:r w:rsidR="00620E18" w:rsidRPr="00F65DD9">
        <w:rPr>
          <w:rFonts w:ascii="Times New Roman" w:hAnsi="Times New Roman"/>
          <w:b/>
          <w:bCs/>
        </w:rPr>
        <w:t xml:space="preserve">  </w:t>
      </w:r>
      <w:r w:rsidR="00C95D13" w:rsidRPr="00F65DD9">
        <w:rPr>
          <w:rFonts w:ascii="Times New Roman" w:hAnsi="Times New Roman"/>
          <w:b/>
          <w:bCs/>
        </w:rPr>
        <w:t>General</w:t>
      </w:r>
      <w:proofErr w:type="gramEnd"/>
      <w:r w:rsidR="00C95D13" w:rsidRPr="00F65DD9">
        <w:rPr>
          <w:rFonts w:ascii="Times New Roman" w:hAnsi="Times New Roman"/>
          <w:b/>
          <w:bCs/>
        </w:rPr>
        <w:t xml:space="preserve"> Guidelines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23D24"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With the exception of requiring records to be maintained for more than 3 years, none of the guidelines in 5 CFR 1320.5 are being exceeded.  The NSPS requires all records to be maintained by the source for a period of 5 years.  In 40 CFR part 63, subpart A, "General Provisions for National Emission Standards for Hazardous Air Pollutants (NESHAP) for Source Categories," owners or operators of facilities are required to keep and maintain records for a period of 5 years.  Records must be kept on file for use, if needed, by the regulating authority to ensure that the plant personnel are operating and maintaining control equipment properly.  Furthermore, CAA section 129 requires all </w:t>
      </w:r>
      <w:r w:rsidR="000F4503" w:rsidRPr="00F65DD9">
        <w:rPr>
          <w:rFonts w:ascii="Times New Roman" w:hAnsi="Times New Roman"/>
        </w:rPr>
        <w:t>SSI</w:t>
      </w:r>
      <w:r w:rsidR="00190486" w:rsidRPr="00F65DD9">
        <w:rPr>
          <w:rFonts w:ascii="Times New Roman" w:hAnsi="Times New Roman"/>
        </w:rPr>
        <w:t xml:space="preserve"> </w:t>
      </w:r>
      <w:r w:rsidRPr="00F65DD9">
        <w:rPr>
          <w:rFonts w:ascii="Times New Roman" w:hAnsi="Times New Roman"/>
        </w:rPr>
        <w:t xml:space="preserve">units to obtain title V operating permits under 40 CFR </w:t>
      </w:r>
      <w:proofErr w:type="gramStart"/>
      <w:r w:rsidRPr="00F65DD9">
        <w:rPr>
          <w:rFonts w:ascii="Times New Roman" w:hAnsi="Times New Roman"/>
        </w:rPr>
        <w:t>part</w:t>
      </w:r>
      <w:proofErr w:type="gramEnd"/>
      <w:r w:rsidRPr="00F65DD9">
        <w:rPr>
          <w:rFonts w:ascii="Times New Roman" w:hAnsi="Times New Roman"/>
        </w:rPr>
        <w:t xml:space="preserve"> 70 or 71 permit programs.  The title V permit programs also require records to be retained for 5 years. </w:t>
      </w:r>
      <w:r w:rsidR="000F4503" w:rsidRPr="00F65DD9">
        <w:rPr>
          <w:rFonts w:ascii="Times New Roman" w:hAnsi="Times New Roman"/>
        </w:rPr>
        <w:t xml:space="preserve"> T</w:t>
      </w:r>
      <w:r w:rsidRPr="00F65DD9">
        <w:rPr>
          <w:rFonts w:ascii="Times New Roman" w:hAnsi="Times New Roman"/>
        </w:rPr>
        <w:t>he NSPS allows files to be kept in paper or electronic format</w:t>
      </w:r>
      <w:r w:rsidR="000F4503" w:rsidRPr="00F65DD9">
        <w:rPr>
          <w:rFonts w:ascii="Times New Roman" w:hAnsi="Times New Roman"/>
        </w:rPr>
        <w:t xml:space="preserve"> and must be available onsite</w:t>
      </w:r>
      <w:r w:rsidRPr="00F65DD9">
        <w:rPr>
          <w:rFonts w:ascii="Times New Roman" w:hAnsi="Times New Roman"/>
        </w:rPr>
        <w:t>.</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   </w:t>
      </w: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3</w:t>
      </w:r>
      <w:r w:rsidR="00C95D13" w:rsidRPr="00F65DD9">
        <w:rPr>
          <w:rFonts w:ascii="Times New Roman" w:hAnsi="Times New Roman"/>
          <w:b/>
          <w:bCs/>
        </w:rPr>
        <w:t>(f</w:t>
      </w:r>
      <w:proofErr w:type="gramStart"/>
      <w:r w:rsidR="00C95D13" w:rsidRPr="00F65DD9">
        <w:rPr>
          <w:rFonts w:ascii="Times New Roman" w:hAnsi="Times New Roman"/>
          <w:b/>
          <w:bCs/>
        </w:rPr>
        <w:t>)</w:t>
      </w:r>
      <w:r w:rsidR="00620E18" w:rsidRPr="00F65DD9">
        <w:rPr>
          <w:rFonts w:ascii="Times New Roman" w:hAnsi="Times New Roman"/>
          <w:b/>
          <w:bCs/>
        </w:rPr>
        <w:t xml:space="preserve">  </w:t>
      </w:r>
      <w:r w:rsidR="00350370" w:rsidRPr="00F65DD9">
        <w:rPr>
          <w:rFonts w:ascii="Times New Roman" w:hAnsi="Times New Roman"/>
          <w:b/>
          <w:bCs/>
        </w:rPr>
        <w:t>Confidentiality</w:t>
      </w:r>
      <w:proofErr w:type="gramEnd"/>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All information submitted to EPA for which a claim of confidentiality is made will be safeguarded according to EPA policies set forth in title 40, chapter 1, part 2, subpart B, Confidentiality of Business Information (see 40 CFR 2; 41 FR 36902, September 1, 1976, </w:t>
      </w:r>
      <w:r w:rsidRPr="00F65DD9">
        <w:rPr>
          <w:rFonts w:ascii="Times New Roman" w:hAnsi="Times New Roman"/>
        </w:rPr>
        <w:lastRenderedPageBreak/>
        <w:t>amended by 43 FR 39999, September 28, 1978; 43 FR 42251, September 28, 1978; 44 FR 17674, March 23, 1979).</w:t>
      </w:r>
    </w:p>
    <w:p w:rsidR="00350370" w:rsidRPr="00F65DD9" w:rsidRDefault="00350370"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u w:val="single"/>
        </w:rPr>
      </w:pPr>
    </w:p>
    <w:p w:rsidR="00350370" w:rsidRPr="00F65DD9" w:rsidRDefault="00350370"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F65DD9">
        <w:rPr>
          <w:rFonts w:ascii="Times New Roman" w:hAnsi="Times New Roman"/>
          <w:b/>
          <w:bCs/>
          <w:color w:val="000000"/>
        </w:rPr>
        <w:t>3(g</w:t>
      </w:r>
      <w:proofErr w:type="gramStart"/>
      <w:r w:rsidRPr="00F65DD9">
        <w:rPr>
          <w:rFonts w:ascii="Times New Roman" w:hAnsi="Times New Roman"/>
          <w:b/>
          <w:bCs/>
          <w:color w:val="000000"/>
        </w:rPr>
        <w:t>)  Sensitive</w:t>
      </w:r>
      <w:proofErr w:type="gramEnd"/>
      <w:r w:rsidRPr="00F65DD9">
        <w:rPr>
          <w:rFonts w:ascii="Times New Roman" w:hAnsi="Times New Roman"/>
          <w:b/>
          <w:bCs/>
          <w:color w:val="000000"/>
        </w:rPr>
        <w:t xml:space="preserve"> Questions</w:t>
      </w:r>
    </w:p>
    <w:p w:rsidR="0056125C" w:rsidRDefault="0056125C"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350370" w:rsidRPr="00F65DD9" w:rsidRDefault="00350370"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F65DD9">
        <w:rPr>
          <w:rFonts w:ascii="Times New Roman" w:hAnsi="Times New Roman"/>
          <w:color w:val="000000"/>
        </w:rPr>
        <w:t>The reporting or recordkeeping requirements in the standard do not include sensitive questions.</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F65DD9">
        <w:rPr>
          <w:rFonts w:ascii="Times New Roman" w:hAnsi="Times New Roman"/>
          <w:b/>
          <w:bCs/>
        </w:rPr>
        <w:t>4.</w:t>
      </w:r>
      <w:r w:rsidRPr="00F65DD9">
        <w:rPr>
          <w:rFonts w:ascii="Times New Roman" w:hAnsi="Times New Roman"/>
          <w:b/>
          <w:bCs/>
        </w:rPr>
        <w:tab/>
        <w:t>THE RESPONDENTS AND THE INFORMATION REQUESTED</w:t>
      </w:r>
    </w:p>
    <w:p w:rsidR="00C23D24"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p>
    <w:p w:rsidR="00C95D13"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t>4</w:t>
      </w:r>
      <w:r w:rsidR="007139DC" w:rsidRPr="00F65DD9">
        <w:rPr>
          <w:rFonts w:ascii="Times New Roman" w:hAnsi="Times New Roman"/>
          <w:b/>
          <w:bCs/>
        </w:rPr>
        <w:t>(a</w:t>
      </w:r>
      <w:proofErr w:type="gramStart"/>
      <w:r w:rsidR="007139DC" w:rsidRPr="00F65DD9">
        <w:rPr>
          <w:rFonts w:ascii="Times New Roman" w:hAnsi="Times New Roman"/>
          <w:b/>
          <w:bCs/>
        </w:rPr>
        <w:t xml:space="preserve">)  </w:t>
      </w:r>
      <w:r w:rsidR="00C95D13" w:rsidRPr="00F65DD9">
        <w:rPr>
          <w:rFonts w:ascii="Times New Roman" w:hAnsi="Times New Roman"/>
          <w:b/>
          <w:bCs/>
        </w:rPr>
        <w:t>Respondents</w:t>
      </w:r>
      <w:proofErr w:type="gramEnd"/>
      <w:r w:rsidR="00C95D13" w:rsidRPr="00F65DD9">
        <w:rPr>
          <w:rFonts w:ascii="Times New Roman" w:hAnsi="Times New Roman"/>
          <w:b/>
          <w:bCs/>
        </w:rPr>
        <w:t>/NAICS Codes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A5CCE" w:rsidRPr="00F65DD9" w:rsidRDefault="0018148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R</w:t>
      </w:r>
      <w:r w:rsidR="00C95D13" w:rsidRPr="00F65DD9">
        <w:rPr>
          <w:rFonts w:ascii="Times New Roman" w:hAnsi="Times New Roman"/>
        </w:rPr>
        <w:t>espondents would be owners or operators of</w:t>
      </w:r>
      <w:r w:rsidR="007139DC" w:rsidRPr="00F65DD9">
        <w:rPr>
          <w:rFonts w:ascii="Times New Roman" w:hAnsi="Times New Roman"/>
        </w:rPr>
        <w:t xml:space="preserve"> </w:t>
      </w:r>
      <w:r w:rsidRPr="00F65DD9">
        <w:rPr>
          <w:rFonts w:ascii="Times New Roman" w:hAnsi="Times New Roman"/>
        </w:rPr>
        <w:t xml:space="preserve">SSI </w:t>
      </w:r>
      <w:r w:rsidR="00C95D13" w:rsidRPr="00F65DD9">
        <w:rPr>
          <w:rFonts w:ascii="Times New Roman" w:hAnsi="Times New Roman"/>
        </w:rPr>
        <w:t xml:space="preserve">units for which construction commences after the date of proposal publication in the </w:t>
      </w:r>
      <w:r w:rsidR="00C95D13" w:rsidRPr="00282465">
        <w:rPr>
          <w:rFonts w:ascii="Times New Roman" w:hAnsi="Times New Roman"/>
          <w:u w:val="single"/>
        </w:rPr>
        <w:t>Federal Register</w:t>
      </w:r>
      <w:r w:rsidR="00C95D13" w:rsidRPr="00F65DD9">
        <w:rPr>
          <w:rFonts w:ascii="Times New Roman" w:hAnsi="Times New Roman"/>
        </w:rPr>
        <w:t xml:space="preserve"> or for which modification commences 6 months (or later) after promulgation of the final NSPS.  </w:t>
      </w:r>
      <w:r w:rsidR="00190486" w:rsidRPr="00F65DD9">
        <w:rPr>
          <w:rFonts w:ascii="Times New Roman" w:hAnsi="Times New Roman"/>
        </w:rPr>
        <w:t xml:space="preserve">These standards affect any industry using a </w:t>
      </w:r>
      <w:r w:rsidR="00CA5CCE" w:rsidRPr="00F65DD9">
        <w:rPr>
          <w:rFonts w:ascii="Times New Roman" w:hAnsi="Times New Roman"/>
        </w:rPr>
        <w:t xml:space="preserve">sewage sludge incinerator </w:t>
      </w:r>
      <w:r w:rsidR="00190486" w:rsidRPr="00F65DD9">
        <w:rPr>
          <w:rFonts w:ascii="Times New Roman" w:hAnsi="Times New Roman"/>
        </w:rPr>
        <w:t xml:space="preserve">as defined in the regulation.  </w:t>
      </w:r>
      <w:r w:rsidR="00CA5CCE" w:rsidRPr="00F65DD9">
        <w:rPr>
          <w:rFonts w:ascii="Times New Roman" w:hAnsi="Times New Roman"/>
        </w:rPr>
        <w:t>This includes North American Industry Classification System (NAICS) Code 221 (Sewage Treatment Facilities and Water Treatment Plants), among others</w:t>
      </w:r>
      <w:r w:rsidR="00F079D9" w:rsidRPr="00F65DD9">
        <w:rPr>
          <w:rFonts w:ascii="Times New Roman" w:hAnsi="Times New Roman"/>
        </w:rPr>
        <w:t>.</w:t>
      </w:r>
      <w:r w:rsidR="00CA5CCE" w:rsidRPr="00F65DD9">
        <w:rPr>
          <w:rFonts w:ascii="Times New Roman" w:hAnsi="Times New Roman"/>
        </w:rPr>
        <w:t xml:space="preserve"> </w:t>
      </w:r>
    </w:p>
    <w:p w:rsidR="0056125C" w:rsidRDefault="0056125C"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350370" w:rsidRPr="00F65DD9" w:rsidRDefault="00350370"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spacing w:val="-4"/>
        </w:rPr>
      </w:pPr>
      <w:r w:rsidRPr="00F65DD9">
        <w:rPr>
          <w:rFonts w:ascii="Times New Roman" w:hAnsi="Times New Roman"/>
          <w:color w:val="000000"/>
        </w:rPr>
        <w:t xml:space="preserve">Based on the </w:t>
      </w:r>
      <w:r w:rsidR="009D7B27" w:rsidRPr="00F65DD9">
        <w:rPr>
          <w:rFonts w:ascii="Times New Roman" w:hAnsi="Times New Roman"/>
          <w:color w:val="000000"/>
        </w:rPr>
        <w:t xml:space="preserve">assumed </w:t>
      </w:r>
      <w:r w:rsidRPr="00F65DD9">
        <w:rPr>
          <w:rFonts w:ascii="Times New Roman" w:hAnsi="Times New Roman"/>
          <w:color w:val="000000"/>
        </w:rPr>
        <w:t xml:space="preserve">distribution of </w:t>
      </w:r>
      <w:r w:rsidR="009D7B27" w:rsidRPr="00F65DD9">
        <w:rPr>
          <w:rFonts w:ascii="Times New Roman" w:hAnsi="Times New Roman"/>
        </w:rPr>
        <w:t xml:space="preserve">new or </w:t>
      </w:r>
      <w:r w:rsidR="00DA42BD" w:rsidRPr="00F65DD9">
        <w:rPr>
          <w:rFonts w:ascii="Times New Roman" w:hAnsi="Times New Roman"/>
        </w:rPr>
        <w:t xml:space="preserve">modified </w:t>
      </w:r>
      <w:r w:rsidRPr="00F65DD9">
        <w:rPr>
          <w:rFonts w:ascii="Times New Roman" w:hAnsi="Times New Roman"/>
          <w:color w:val="000000"/>
        </w:rPr>
        <w:t>facilities with affected sewage sludge incinerators</w:t>
      </w:r>
      <w:r w:rsidR="00DA42BD" w:rsidRPr="00F65DD9">
        <w:rPr>
          <w:rFonts w:ascii="Times New Roman" w:hAnsi="Times New Roman"/>
          <w:color w:val="000000"/>
        </w:rPr>
        <w:t xml:space="preserve">, </w:t>
      </w:r>
      <w:r w:rsidR="00DA42BD" w:rsidRPr="00F65DD9">
        <w:rPr>
          <w:rFonts w:ascii="Times New Roman" w:hAnsi="Times New Roman"/>
          <w:spacing w:val="-4"/>
        </w:rPr>
        <w:t>there are 2</w:t>
      </w:r>
      <w:r w:rsidRPr="00F65DD9">
        <w:rPr>
          <w:rFonts w:ascii="Times New Roman" w:hAnsi="Times New Roman"/>
          <w:spacing w:val="-4"/>
        </w:rPr>
        <w:t xml:space="preserve"> facilities which will be affected. Of these, </w:t>
      </w:r>
      <w:r w:rsidR="00DA42BD" w:rsidRPr="00F65DD9">
        <w:rPr>
          <w:rFonts w:ascii="Times New Roman" w:hAnsi="Times New Roman"/>
          <w:spacing w:val="-4"/>
        </w:rPr>
        <w:t>100</w:t>
      </w:r>
      <w:r w:rsidRPr="00F65DD9">
        <w:rPr>
          <w:rFonts w:ascii="Times New Roman" w:hAnsi="Times New Roman"/>
          <w:spacing w:val="-4"/>
        </w:rPr>
        <w:t xml:space="preserve"> percent are</w:t>
      </w:r>
      <w:r w:rsidR="00DA42BD" w:rsidRPr="00F65DD9">
        <w:rPr>
          <w:rFonts w:ascii="Times New Roman" w:hAnsi="Times New Roman"/>
          <w:spacing w:val="-4"/>
        </w:rPr>
        <w:t xml:space="preserve"> assumed to be</w:t>
      </w:r>
      <w:r w:rsidRPr="00F65DD9">
        <w:rPr>
          <w:rFonts w:ascii="Times New Roman" w:hAnsi="Times New Roman"/>
          <w:spacing w:val="-4"/>
        </w:rPr>
        <w:t xml:space="preserve"> located in the public sector.  </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4</w:t>
      </w:r>
      <w:r w:rsidR="00C95D13" w:rsidRPr="00F65DD9">
        <w:rPr>
          <w:rFonts w:ascii="Times New Roman" w:hAnsi="Times New Roman"/>
          <w:b/>
          <w:bCs/>
        </w:rPr>
        <w:t>(b</w:t>
      </w:r>
      <w:proofErr w:type="gramStart"/>
      <w:r w:rsidR="00C95D13" w:rsidRPr="00F65DD9">
        <w:rPr>
          <w:rFonts w:ascii="Times New Roman" w:hAnsi="Times New Roman"/>
          <w:b/>
          <w:bCs/>
        </w:rPr>
        <w:t>)</w:t>
      </w:r>
      <w:r w:rsidR="00165515" w:rsidRPr="00F65DD9">
        <w:rPr>
          <w:rFonts w:ascii="Times New Roman" w:hAnsi="Times New Roman"/>
          <w:b/>
          <w:bCs/>
        </w:rPr>
        <w:t xml:space="preserve">  </w:t>
      </w:r>
      <w:r w:rsidR="00C95D13" w:rsidRPr="00F65DD9">
        <w:rPr>
          <w:rFonts w:ascii="Times New Roman" w:hAnsi="Times New Roman"/>
          <w:b/>
          <w:bCs/>
        </w:rPr>
        <w:t>Information</w:t>
      </w:r>
      <w:proofErr w:type="gramEnd"/>
      <w:r w:rsidR="00C95D13" w:rsidRPr="00F65DD9">
        <w:rPr>
          <w:rFonts w:ascii="Times New Roman" w:hAnsi="Times New Roman"/>
          <w:b/>
          <w:bCs/>
        </w:rPr>
        <w:t xml:space="preserve"> Requested</w:t>
      </w:r>
    </w:p>
    <w:p w:rsidR="00F346BE" w:rsidRPr="00F65DD9" w:rsidRDefault="00F346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165515" w:rsidRPr="00F65DD9" w:rsidRDefault="0016551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b/>
        </w:rPr>
        <w:t>(i)  Data Items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E22A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3366FF"/>
        </w:rPr>
      </w:pPr>
      <w:r w:rsidRPr="00F65DD9">
        <w:rPr>
          <w:rFonts w:ascii="Times New Roman" w:hAnsi="Times New Roman"/>
        </w:rPr>
        <w:t>Attachment 1, Source Data and Informatio</w:t>
      </w:r>
      <w:r w:rsidR="00BB545F" w:rsidRPr="00F65DD9">
        <w:rPr>
          <w:rFonts w:ascii="Times New Roman" w:hAnsi="Times New Roman"/>
        </w:rPr>
        <w:t>n Requirements, and Table</w:t>
      </w:r>
      <w:r w:rsidR="00165515" w:rsidRPr="00F65DD9">
        <w:rPr>
          <w:rFonts w:ascii="Times New Roman" w:hAnsi="Times New Roman"/>
        </w:rPr>
        <w:t>s</w:t>
      </w:r>
      <w:r w:rsidR="00BB545F" w:rsidRPr="00F65DD9">
        <w:rPr>
          <w:rFonts w:ascii="Times New Roman" w:hAnsi="Times New Roman"/>
        </w:rPr>
        <w:t> 1</w:t>
      </w:r>
      <w:r w:rsidR="00165515" w:rsidRPr="00F65DD9">
        <w:rPr>
          <w:rFonts w:ascii="Times New Roman" w:hAnsi="Times New Roman"/>
        </w:rPr>
        <w:t xml:space="preserve"> - 4</w:t>
      </w:r>
      <w:r w:rsidRPr="00F65DD9">
        <w:rPr>
          <w:rFonts w:ascii="Times New Roman" w:hAnsi="Times New Roman"/>
        </w:rPr>
        <w:t xml:space="preserve"> of Attachment 2 present a summary of the recordkeeping and reporting requirements of this regulation. </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65515" w:rsidRPr="00F65DD9" w:rsidRDefault="00165515"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(ii)  Respondent Activities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F4A8C" w:rsidRPr="00F65DD9" w:rsidRDefault="004E22A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respondent activities required by the standards are provided under the first column of Tables </w:t>
      </w:r>
      <w:r w:rsidR="00CE04D8" w:rsidRPr="00F65DD9">
        <w:rPr>
          <w:rFonts w:ascii="Times New Roman" w:hAnsi="Times New Roman"/>
        </w:rPr>
        <w:t>1 through 3</w:t>
      </w:r>
      <w:r w:rsidRPr="00F65DD9">
        <w:rPr>
          <w:rFonts w:ascii="Times New Roman" w:hAnsi="Times New Roman"/>
        </w:rPr>
        <w:t xml:space="preserve"> of Attachment 2, introduced in section 6(a).  All burden items are included in these tables.</w:t>
      </w:r>
    </w:p>
    <w:p w:rsidR="00FF4A8C" w:rsidRPr="00F65DD9" w:rsidRDefault="00FF4A8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F4A8C" w:rsidRPr="00F65DD9" w:rsidRDefault="00FF4A8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b/>
        </w:rPr>
        <w:t>(iii)  Summary of Requirements</w:t>
      </w:r>
      <w:r w:rsidRPr="00F65DD9">
        <w:rPr>
          <w:rFonts w:ascii="Times New Roman" w:hAnsi="Times New Roman"/>
        </w:rPr>
        <w:t xml:space="preserve">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7C664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w:t>
      </w:r>
      <w:r w:rsidR="00C95D13" w:rsidRPr="00F65DD9">
        <w:rPr>
          <w:rFonts w:ascii="Times New Roman" w:hAnsi="Times New Roman"/>
        </w:rPr>
        <w:t xml:space="preserve">information collection activities in this ICR include the following: </w:t>
      </w:r>
      <w:r w:rsidR="00FF4A8C" w:rsidRPr="00F65DD9">
        <w:rPr>
          <w:rFonts w:ascii="Times New Roman" w:hAnsi="Times New Roman"/>
        </w:rPr>
        <w:t xml:space="preserve">preparation of a siting analysis, </w:t>
      </w:r>
      <w:r w:rsidR="00C95D13" w:rsidRPr="00F65DD9">
        <w:rPr>
          <w:rFonts w:ascii="Times New Roman" w:hAnsi="Times New Roman"/>
        </w:rPr>
        <w:t>performance tests, operating parameter monitoring, operator training, one-time and periodic reports, and the maintenance of records.</w:t>
      </w:r>
      <w:r w:rsidR="000722D5" w:rsidRPr="00F65DD9">
        <w:rPr>
          <w:rFonts w:ascii="Times New Roman" w:hAnsi="Times New Roman"/>
        </w:rPr>
        <w:t xml:space="preserve">  Some information collection activities included in the NSPS may occur within the first three years, and are presented in this burden estimate, but may not occur until 4 or 5 years following promulgation of the proposed standards for some affected sources.  To be conservative in our estimate, the burden for these items is included in this ICR.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F078D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NSPS requires an initial performance test for PM, dioxins/furans, opacity, </w:t>
      </w:r>
      <w:proofErr w:type="spellStart"/>
      <w:r w:rsidRPr="00F65DD9">
        <w:rPr>
          <w:rFonts w:ascii="Times New Roman" w:hAnsi="Times New Roman"/>
        </w:rPr>
        <w:t>HCl</w:t>
      </w:r>
      <w:proofErr w:type="spellEnd"/>
      <w:r w:rsidRPr="00F65DD9">
        <w:rPr>
          <w:rFonts w:ascii="Times New Roman" w:hAnsi="Times New Roman"/>
        </w:rPr>
        <w:t xml:space="preserve">, </w:t>
      </w:r>
      <w:proofErr w:type="spellStart"/>
      <w:r w:rsidRPr="00F65DD9">
        <w:rPr>
          <w:rFonts w:ascii="Times New Roman" w:hAnsi="Times New Roman"/>
        </w:rPr>
        <w:t>Cd</w:t>
      </w:r>
      <w:proofErr w:type="spellEnd"/>
      <w:r w:rsidRPr="00F65DD9">
        <w:rPr>
          <w:rFonts w:ascii="Times New Roman" w:hAnsi="Times New Roman"/>
        </w:rPr>
        <w:t xml:space="preserve">, </w:t>
      </w:r>
      <w:proofErr w:type="spellStart"/>
      <w:r w:rsidRPr="00F65DD9">
        <w:rPr>
          <w:rFonts w:ascii="Times New Roman" w:hAnsi="Times New Roman"/>
        </w:rPr>
        <w:t>Pb</w:t>
      </w:r>
      <w:proofErr w:type="spellEnd"/>
      <w:r w:rsidRPr="00F65DD9">
        <w:rPr>
          <w:rFonts w:ascii="Times New Roman" w:hAnsi="Times New Roman"/>
        </w:rPr>
        <w:t xml:space="preserve">, Hg, </w:t>
      </w:r>
      <w:proofErr w:type="spellStart"/>
      <w:r w:rsidRPr="00F65DD9">
        <w:rPr>
          <w:rFonts w:ascii="Times New Roman" w:hAnsi="Times New Roman"/>
        </w:rPr>
        <w:t>NO</w:t>
      </w:r>
      <w:r w:rsidRPr="00F65DD9">
        <w:rPr>
          <w:rFonts w:ascii="Times New Roman" w:hAnsi="Times New Roman"/>
          <w:vertAlign w:val="subscript"/>
        </w:rPr>
        <w:t>x</w:t>
      </w:r>
      <w:proofErr w:type="spellEnd"/>
      <w:r w:rsidRPr="00F65DD9">
        <w:rPr>
          <w:rFonts w:ascii="Times New Roman" w:hAnsi="Times New Roman"/>
        </w:rPr>
        <w:t>, and SO</w:t>
      </w:r>
      <w:r w:rsidRPr="00F65DD9">
        <w:rPr>
          <w:rFonts w:ascii="Times New Roman" w:hAnsi="Times New Roman"/>
          <w:vertAlign w:val="subscript"/>
        </w:rPr>
        <w:t>2</w:t>
      </w:r>
      <w:r w:rsidRPr="00F65DD9">
        <w:rPr>
          <w:rFonts w:ascii="Times New Roman" w:hAnsi="Times New Roman"/>
        </w:rPr>
        <w:t xml:space="preserve">.  During the initial performance test, the owner or operator must establish limits for each operating parameter.  </w:t>
      </w:r>
      <w:r w:rsidR="00C95D13" w:rsidRPr="00F65DD9">
        <w:rPr>
          <w:rFonts w:ascii="Times New Roman" w:hAnsi="Times New Roman"/>
        </w:rPr>
        <w:t>Thereafter, the owner or operator must conduct annual performance tests and continuously monitor the operating parameters</w:t>
      </w:r>
      <w:r w:rsidR="00F346BE">
        <w:rPr>
          <w:rFonts w:ascii="Times New Roman" w:hAnsi="Times New Roman"/>
        </w:rPr>
        <w:t>.</w:t>
      </w:r>
      <w:r w:rsidR="005778AD" w:rsidRPr="00F65DD9">
        <w:rPr>
          <w:rFonts w:ascii="Times New Roman" w:hAnsi="Times New Roman"/>
        </w:rPr>
        <w:t xml:space="preserve"> </w:t>
      </w:r>
      <w:r w:rsidR="00F346BE">
        <w:rPr>
          <w:rFonts w:ascii="Times New Roman" w:hAnsi="Times New Roman"/>
        </w:rPr>
        <w:t xml:space="preserve"> </w:t>
      </w:r>
      <w:r w:rsidR="00C95D13" w:rsidRPr="00F65DD9">
        <w:rPr>
          <w:rFonts w:ascii="Times New Roman" w:hAnsi="Times New Roman"/>
        </w:rPr>
        <w:t xml:space="preserve">The NSPS </w:t>
      </w:r>
      <w:r w:rsidR="00F346BE">
        <w:rPr>
          <w:rFonts w:ascii="Times New Roman" w:hAnsi="Times New Roman"/>
        </w:rPr>
        <w:t>allows the owner or operator to conduct annual performance tests once every three years if certain criteria are met.</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To ensure the proper operation of the incinerator, the NSPS requires that each facility establish and maintain at least one qualified </w:t>
      </w:r>
      <w:r w:rsidR="009F21A9" w:rsidRPr="00F65DD9">
        <w:rPr>
          <w:rFonts w:ascii="Times New Roman" w:hAnsi="Times New Roman"/>
        </w:rPr>
        <w:t xml:space="preserve">SSI </w:t>
      </w:r>
      <w:r w:rsidRPr="00F65DD9">
        <w:rPr>
          <w:rFonts w:ascii="Times New Roman" w:hAnsi="Times New Roman"/>
        </w:rPr>
        <w:t>unit operator or supervisor.  The operator qualification process includes training, an exam, and review of site-specific materials.  The operator qualification requirements allow the flexibility to use State-approved training and qualification programs.  To maintain qualification the operators or supervisors must attend an annual refresher course and review site-specific materials annually.</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2172C"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Prior to commencing construction, the owner or operator must submit a report that includes a statement of intent to construct, the anticipated date of commencement of construction, the siting analysis, and the anticipated date of initial start-up.  The siting analysis considers air pollution control alternatives that minimize, on a site-specific basis, potential risks to public health or the environment.  </w:t>
      </w:r>
      <w:r w:rsidRPr="00F65DD9">
        <w:rPr>
          <w:rFonts w:ascii="Times New Roman" w:hAnsi="Times New Roman"/>
        </w:rPr>
        <w:tab/>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Prior to initial startup, the owner or operator must submit a report that documents the maximum design waste burning capacity, the anticipated maximum charge rate, and any petitions for site-specific operating parameters.     </w:t>
      </w:r>
    </w:p>
    <w:p w:rsidR="00F346BE" w:rsidRPr="00F65DD9" w:rsidRDefault="00F346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Following the initial performance test, the owner or operator must submit a report that documents the results of the performance test and the values for the facility’s operating limits.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2172C" w:rsidRPr="00F65DD9" w:rsidRDefault="00C2172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An annual report is required that documents: the values for the operating limits; any deviations or malfunctions; the results of any performance tests; if no deviations occurred, a statement that no deviations occurred; and documentation of periods when all qualified operators were unavailable for more than 8 hours.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2172C" w:rsidRPr="00F65DD9" w:rsidRDefault="00C2172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If the operating limits or emission limitations are exceeded, the owner or operator must submit a deviation report that provides details on the deviation.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As specified in the NSPS, owners or operators of </w:t>
      </w:r>
      <w:r w:rsidR="009F21A9" w:rsidRPr="00F65DD9">
        <w:rPr>
          <w:rFonts w:ascii="Times New Roman" w:hAnsi="Times New Roman"/>
        </w:rPr>
        <w:t>SSI</w:t>
      </w:r>
      <w:r w:rsidR="00190486" w:rsidRPr="00F65DD9">
        <w:rPr>
          <w:rFonts w:ascii="Times New Roman" w:hAnsi="Times New Roman"/>
        </w:rPr>
        <w:t xml:space="preserve"> </w:t>
      </w:r>
      <w:r w:rsidRPr="00F65DD9">
        <w:rPr>
          <w:rFonts w:ascii="Times New Roman" w:hAnsi="Times New Roman"/>
        </w:rPr>
        <w:t>units are required to keep records of certain parameters and information for a period of 5 years.   Owners or operators are required to maintain records of the initial performance test, annual performance tests, and any subsequent performance tests.  Owners or operators must also maintain records of the monitoring data for the operating parameters, and records of monitoring device calibration.</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Records must be maintained for any deviations from the operating limits, and days for which </w:t>
      </w:r>
      <w:r w:rsidR="00C458E6" w:rsidRPr="00F65DD9">
        <w:rPr>
          <w:rFonts w:ascii="Times New Roman" w:hAnsi="Times New Roman"/>
        </w:rPr>
        <w:t xml:space="preserve">the minimum amount of </w:t>
      </w:r>
      <w:r w:rsidRPr="00F65DD9">
        <w:rPr>
          <w:rFonts w:ascii="Times New Roman" w:hAnsi="Times New Roman"/>
        </w:rPr>
        <w:t>operating parameter monitoring data were not obtained.</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lastRenderedPageBreak/>
        <w:t>Owners or operators must maintain the names of persons who have completed the review of site-specific information and who have met the operator qualification requirements.  Records must also be maintained of all documentation for the siting analysis</w:t>
      </w:r>
      <w:r w:rsidR="00C458E6" w:rsidRPr="00F65DD9">
        <w:rPr>
          <w:rFonts w:ascii="Times New Roman" w:hAnsi="Times New Roman"/>
        </w:rPr>
        <w:t xml:space="preserve"> and site-specific documentation</w:t>
      </w:r>
      <w:r w:rsidRPr="00F65DD9">
        <w:rPr>
          <w:rFonts w:ascii="Times New Roman" w:hAnsi="Times New Roman"/>
        </w:rPr>
        <w:t>.</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460178" w:rsidRDefault="0046017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All reports are to be submitted to the Designated Administrator.  The information will be used to determine that all sources subject to the emission guidelines are achieving the requirements.</w:t>
      </w:r>
    </w:p>
    <w:p w:rsidR="007D42FE" w:rsidRDefault="007D42F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7D42FE" w:rsidRPr="007D42FE" w:rsidRDefault="007D42FE" w:rsidP="007D42FE">
      <w:pPr>
        <w:rPr>
          <w:rFonts w:ascii="Times New Roman" w:hAnsi="Times New Roman"/>
        </w:rPr>
      </w:pPr>
      <w:r w:rsidRPr="007D42FE">
        <w:rPr>
          <w:rFonts w:ascii="Times New Roman" w:hAnsi="Times New Roman"/>
        </w:rPr>
        <w:tab/>
        <w:t xml:space="preserve">As an administrative addition to this ICR, EPA is also including an illustrative estimate of the burden associated with performing a Root Cause Analysis (RCA) associated with affirmative defense of malfunctions if the source elects to avail </w:t>
      </w:r>
      <w:proofErr w:type="gramStart"/>
      <w:r w:rsidRPr="007D42FE">
        <w:rPr>
          <w:rFonts w:ascii="Times New Roman" w:hAnsi="Times New Roman"/>
        </w:rPr>
        <w:t>themselves</w:t>
      </w:r>
      <w:proofErr w:type="gramEnd"/>
      <w:r w:rsidRPr="007D42FE">
        <w:rPr>
          <w:rFonts w:ascii="Times New Roman" w:hAnsi="Times New Roman"/>
        </w:rPr>
        <w:t xml:space="preserve"> to this defense in court. EPA is providing this as an illustrative example of the potential additional administrative burden a source may incur to assert an affirmative defense in response to an action to enforce the standards set forth in the applicable subpart.   If a source is in compliance and does not encounter malfunctions that cause a violation of the standard, EPA does not expect this activity to be routinely performed by a source.  Our decision to include this record keeping and reporting in the ICR burden is not to assert that EPA assumes less than full compliance.  EPA cannot estimate whether an affirmative defense would be necessary for any source or class of sources.  It is not an enforceable requirement of compliance.  </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F65DD9">
        <w:rPr>
          <w:rFonts w:ascii="Times New Roman" w:hAnsi="Times New Roman"/>
          <w:b/>
          <w:bCs/>
        </w:rPr>
        <w:t>5.</w:t>
      </w:r>
      <w:r w:rsidRPr="00F65DD9">
        <w:rPr>
          <w:rFonts w:ascii="Times New Roman" w:hAnsi="Times New Roman"/>
          <w:b/>
          <w:bCs/>
        </w:rPr>
        <w:tab/>
        <w:t>THE INFORMATION COLLECTED -- AGENCY ACTIVITIES, COLLECTION, METHODOLOGY, AND INFORMATION MANAGEMENT</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b/>
          <w:bCs/>
        </w:rPr>
        <w:tab/>
      </w:r>
      <w:r w:rsidR="00C23D24" w:rsidRPr="00F65DD9">
        <w:rPr>
          <w:rFonts w:ascii="Times New Roman" w:hAnsi="Times New Roman"/>
          <w:b/>
          <w:bCs/>
        </w:rPr>
        <w:t>5</w:t>
      </w:r>
      <w:r w:rsidR="00C95D13" w:rsidRPr="00F65DD9">
        <w:rPr>
          <w:rFonts w:ascii="Times New Roman" w:hAnsi="Times New Roman"/>
          <w:b/>
          <w:bCs/>
        </w:rPr>
        <w:t>(a</w:t>
      </w:r>
      <w:proofErr w:type="gramStart"/>
      <w:r w:rsidR="00C95D13" w:rsidRPr="00F65DD9">
        <w:rPr>
          <w:rFonts w:ascii="Times New Roman" w:hAnsi="Times New Roman"/>
          <w:b/>
          <w:bCs/>
        </w:rPr>
        <w:t>)</w:t>
      </w:r>
      <w:r w:rsidR="00620E18" w:rsidRPr="00F65DD9">
        <w:rPr>
          <w:rFonts w:ascii="Times New Roman" w:hAnsi="Times New Roman"/>
          <w:b/>
          <w:bCs/>
        </w:rPr>
        <w:t xml:space="preserve">  </w:t>
      </w:r>
      <w:r w:rsidR="00C95D13" w:rsidRPr="00F65DD9">
        <w:rPr>
          <w:rFonts w:ascii="Times New Roman" w:hAnsi="Times New Roman"/>
          <w:b/>
          <w:bCs/>
        </w:rPr>
        <w:t>Agency</w:t>
      </w:r>
      <w:proofErr w:type="gramEnd"/>
      <w:r w:rsidR="00C95D13" w:rsidRPr="00F65DD9">
        <w:rPr>
          <w:rFonts w:ascii="Times New Roman" w:hAnsi="Times New Roman"/>
          <w:b/>
          <w:bCs/>
        </w:rPr>
        <w:t xml:space="preserve"> Activities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B545F" w:rsidRPr="00F65DD9" w:rsidRDefault="00BB545F"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 list of Agency activities is provided in section 6(c) and in Tables </w:t>
      </w:r>
      <w:r w:rsidR="00CE04D8" w:rsidRPr="00F65DD9">
        <w:rPr>
          <w:rFonts w:ascii="Times New Roman" w:hAnsi="Times New Roman"/>
        </w:rPr>
        <w:t>5 through 8</w:t>
      </w:r>
      <w:r w:rsidRPr="00F65DD9">
        <w:rPr>
          <w:rFonts w:ascii="Times New Roman" w:hAnsi="Times New Roman"/>
        </w:rPr>
        <w:t xml:space="preserve"> of Attachment 3.</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b/>
          <w:bCs/>
        </w:rPr>
        <w:tab/>
      </w:r>
      <w:r w:rsidR="00C23D24" w:rsidRPr="00F65DD9">
        <w:rPr>
          <w:rFonts w:ascii="Times New Roman" w:hAnsi="Times New Roman"/>
          <w:b/>
          <w:bCs/>
        </w:rPr>
        <w:t>5</w:t>
      </w:r>
      <w:r w:rsidR="00620E18" w:rsidRPr="00F65DD9">
        <w:rPr>
          <w:rFonts w:ascii="Times New Roman" w:hAnsi="Times New Roman"/>
          <w:b/>
          <w:bCs/>
        </w:rPr>
        <w:t>(b</w:t>
      </w:r>
      <w:proofErr w:type="gramStart"/>
      <w:r w:rsidR="00620E18" w:rsidRPr="00F65DD9">
        <w:rPr>
          <w:rFonts w:ascii="Times New Roman" w:hAnsi="Times New Roman"/>
          <w:b/>
          <w:bCs/>
        </w:rPr>
        <w:t xml:space="preserve">)  </w:t>
      </w:r>
      <w:r w:rsidR="00C95D13" w:rsidRPr="00F65DD9">
        <w:rPr>
          <w:rFonts w:ascii="Times New Roman" w:hAnsi="Times New Roman"/>
          <w:b/>
          <w:bCs/>
        </w:rPr>
        <w:t>Collection</w:t>
      </w:r>
      <w:proofErr w:type="gramEnd"/>
      <w:r w:rsidR="00C95D13" w:rsidRPr="00F65DD9">
        <w:rPr>
          <w:rFonts w:ascii="Times New Roman" w:hAnsi="Times New Roman"/>
          <w:b/>
          <w:bCs/>
        </w:rPr>
        <w:t xml:space="preserve"> Methodology and Management.</w:t>
      </w:r>
      <w:r w:rsidR="00C95D13" w:rsidRPr="00F65DD9">
        <w:rPr>
          <w:rFonts w:ascii="Times New Roman" w:hAnsi="Times New Roman"/>
        </w:rPr>
        <w:t xml:space="preserve">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434C8"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This collection of information does not require the use of automated collection techniques because </w:t>
      </w:r>
      <w:r w:rsidR="00C434C8" w:rsidRPr="00F65DD9">
        <w:rPr>
          <w:rFonts w:ascii="Times New Roman" w:hAnsi="Times New Roman"/>
        </w:rPr>
        <w:t xml:space="preserve">of the relatively small number of respondents affected.  </w:t>
      </w:r>
      <w:proofErr w:type="gramStart"/>
      <w:r w:rsidR="00C434C8" w:rsidRPr="00F65DD9">
        <w:rPr>
          <w:rFonts w:ascii="Times New Roman" w:hAnsi="Times New Roman"/>
        </w:rPr>
        <w:t>See section 5(d) Collection Schedule.</w:t>
      </w:r>
      <w:proofErr w:type="gramEnd"/>
    </w:p>
    <w:p w:rsidR="000643BC" w:rsidRPr="00F65DD9" w:rsidRDefault="000643BC" w:rsidP="00A026D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ab/>
      </w:r>
    </w:p>
    <w:p w:rsidR="00C95D13" w:rsidRPr="00F65DD9" w:rsidRDefault="000643BC" w:rsidP="00A026D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rPr>
        <w:tab/>
      </w:r>
      <w:r w:rsidRPr="00F65DD9">
        <w:rPr>
          <w:rFonts w:ascii="Times New Roman" w:hAnsi="Times New Roman"/>
          <w:b/>
        </w:rPr>
        <w:t>5(c</w:t>
      </w:r>
      <w:proofErr w:type="gramStart"/>
      <w:r w:rsidRPr="00F65DD9">
        <w:rPr>
          <w:rFonts w:ascii="Times New Roman" w:hAnsi="Times New Roman"/>
          <w:b/>
        </w:rPr>
        <w:t xml:space="preserve">)  </w:t>
      </w:r>
      <w:r w:rsidR="00C95D13" w:rsidRPr="00F65DD9">
        <w:rPr>
          <w:rFonts w:ascii="Times New Roman" w:hAnsi="Times New Roman"/>
          <w:b/>
          <w:bCs/>
        </w:rPr>
        <w:t>Small</w:t>
      </w:r>
      <w:proofErr w:type="gramEnd"/>
      <w:r w:rsidR="00C95D13" w:rsidRPr="00F65DD9">
        <w:rPr>
          <w:rFonts w:ascii="Times New Roman" w:hAnsi="Times New Roman"/>
          <w:b/>
          <w:bCs/>
        </w:rPr>
        <w:t xml:space="preserve"> Entity Flexibility</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900F25" w:rsidRPr="00F65DD9" w:rsidRDefault="000643B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color w:val="000000"/>
        </w:rPr>
        <w:t>There are no small entities (i.e., small businesses) affected by this regulation.</w:t>
      </w:r>
      <w:r w:rsidRPr="00F65DD9">
        <w:rPr>
          <w:rFonts w:ascii="Times New Roman" w:hAnsi="Times New Roman"/>
          <w:color w:val="FF0000"/>
        </w:rPr>
        <w:t xml:space="preserve">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NSPS does not contain any provisions reserved exclusively for the benefit of small entities.  However, the NSPS does contain provisions that reduce the impact on all regulated entities, which would include any small entities</w:t>
      </w:r>
      <w:r w:rsidR="00E47FEB" w:rsidRPr="00F65DD9">
        <w:rPr>
          <w:rFonts w:ascii="Times New Roman" w:hAnsi="Times New Roman"/>
        </w:rPr>
        <w:t>.</w:t>
      </w:r>
      <w:r w:rsidRPr="00F65DD9">
        <w:rPr>
          <w:rFonts w:ascii="Times New Roman" w:hAnsi="Times New Roman"/>
        </w:rPr>
        <w:t xml:space="preserve"> </w:t>
      </w:r>
      <w:r w:rsidR="00E47FEB" w:rsidRPr="00F65DD9">
        <w:rPr>
          <w:rFonts w:ascii="Times New Roman" w:hAnsi="Times New Roman"/>
        </w:rPr>
        <w:t xml:space="preserve"> </w:t>
      </w:r>
      <w:r w:rsidR="00F346BE">
        <w:rPr>
          <w:rFonts w:ascii="Times New Roman" w:hAnsi="Times New Roman"/>
        </w:rPr>
        <w:t xml:space="preserve">The owner or operator is allowed to conduct performance tests once every three years to show compliance if certain criteria are met.  </w:t>
      </w:r>
      <w:r w:rsidRPr="00F65DD9">
        <w:rPr>
          <w:rFonts w:ascii="Times New Roman" w:hAnsi="Times New Roman"/>
        </w:rPr>
        <w:t>Deviation reports are required only if there is a deviation, otherwise reporting is annual</w:t>
      </w:r>
      <w:r w:rsidR="00E47FEB" w:rsidRPr="00F65DD9">
        <w:rPr>
          <w:rFonts w:ascii="Times New Roman" w:hAnsi="Times New Roman"/>
        </w:rPr>
        <w:t>, and</w:t>
      </w:r>
      <w:r w:rsidRPr="00F65DD9">
        <w:rPr>
          <w:rFonts w:ascii="Times New Roman" w:hAnsi="Times New Roman"/>
        </w:rPr>
        <w:t xml:space="preserve"> </w:t>
      </w:r>
      <w:r w:rsidR="00E47FEB" w:rsidRPr="00F65DD9">
        <w:rPr>
          <w:rFonts w:ascii="Times New Roman" w:hAnsi="Times New Roman"/>
        </w:rPr>
        <w:t>operating parameter monitoring is required instead of continuous emissions monitoring systems (CEMS)</w:t>
      </w:r>
      <w:r w:rsidR="005E79D8">
        <w:rPr>
          <w:rFonts w:ascii="Times New Roman" w:hAnsi="Times New Roman"/>
        </w:rPr>
        <w:t xml:space="preserve"> for all pollutants except for CO</w:t>
      </w:r>
      <w:r w:rsidR="00E47FEB" w:rsidRPr="00F65DD9">
        <w:rPr>
          <w:rFonts w:ascii="Times New Roman" w:hAnsi="Times New Roman"/>
        </w:rPr>
        <w:t>.</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4817B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ab/>
      </w:r>
      <w:r w:rsidR="00C23D24" w:rsidRPr="00F65DD9">
        <w:rPr>
          <w:rFonts w:ascii="Times New Roman" w:hAnsi="Times New Roman"/>
          <w:b/>
          <w:bCs/>
        </w:rPr>
        <w:t>5</w:t>
      </w:r>
      <w:r w:rsidR="00620E18" w:rsidRPr="00F65DD9">
        <w:rPr>
          <w:rFonts w:ascii="Times New Roman" w:hAnsi="Times New Roman"/>
          <w:b/>
          <w:bCs/>
        </w:rPr>
        <w:t>(d</w:t>
      </w:r>
      <w:proofErr w:type="gramStart"/>
      <w:r w:rsidR="00620E18" w:rsidRPr="00F65DD9">
        <w:rPr>
          <w:rFonts w:ascii="Times New Roman" w:hAnsi="Times New Roman"/>
          <w:b/>
          <w:bCs/>
        </w:rPr>
        <w:t xml:space="preserve">)  </w:t>
      </w:r>
      <w:r w:rsidR="00C95D13" w:rsidRPr="00F65DD9">
        <w:rPr>
          <w:rFonts w:ascii="Times New Roman" w:hAnsi="Times New Roman"/>
          <w:b/>
          <w:bCs/>
        </w:rPr>
        <w:t>Collection</w:t>
      </w:r>
      <w:proofErr w:type="gramEnd"/>
      <w:r w:rsidR="00C95D13" w:rsidRPr="00F65DD9">
        <w:rPr>
          <w:rFonts w:ascii="Times New Roman" w:hAnsi="Times New Roman"/>
          <w:b/>
          <w:bCs/>
        </w:rPr>
        <w:t xml:space="preserve"> Schedule</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FA1A07"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In the first three years following promulgation of the NSPS, owners or operators would perform the following one-time information collection activities: </w:t>
      </w:r>
      <w:r w:rsidR="00C95D13" w:rsidRPr="00F65DD9">
        <w:rPr>
          <w:rFonts w:ascii="Times New Roman" w:hAnsi="Times New Roman"/>
        </w:rPr>
        <w:t xml:space="preserve">reading the NSPS, </w:t>
      </w:r>
      <w:r w:rsidR="00253BEA" w:rsidRPr="00F65DD9">
        <w:rPr>
          <w:rFonts w:ascii="Times New Roman" w:hAnsi="Times New Roman"/>
        </w:rPr>
        <w:t xml:space="preserve">notification of intent to construct (includes a study addressing siting requirements), report prior to initial start-up, </w:t>
      </w:r>
      <w:r w:rsidR="00C95D13" w:rsidRPr="00F65DD9">
        <w:rPr>
          <w:rFonts w:ascii="Times New Roman" w:hAnsi="Times New Roman"/>
        </w:rPr>
        <w:t xml:space="preserve">initial performance tests (PM, dioxins/furans, opacity, </w:t>
      </w:r>
      <w:proofErr w:type="spellStart"/>
      <w:r w:rsidR="00C95D13" w:rsidRPr="00F65DD9">
        <w:rPr>
          <w:rFonts w:ascii="Times New Roman" w:hAnsi="Times New Roman"/>
        </w:rPr>
        <w:t>HCl</w:t>
      </w:r>
      <w:proofErr w:type="spellEnd"/>
      <w:r w:rsidR="00C95D13" w:rsidRPr="00F65DD9">
        <w:rPr>
          <w:rFonts w:ascii="Times New Roman" w:hAnsi="Times New Roman"/>
        </w:rPr>
        <w:t xml:space="preserve">, </w:t>
      </w:r>
      <w:proofErr w:type="spellStart"/>
      <w:r w:rsidR="00C95D13" w:rsidRPr="00F65DD9">
        <w:rPr>
          <w:rFonts w:ascii="Times New Roman" w:hAnsi="Times New Roman"/>
        </w:rPr>
        <w:t>Cd</w:t>
      </w:r>
      <w:proofErr w:type="spellEnd"/>
      <w:r w:rsidR="00C95D13" w:rsidRPr="00F65DD9">
        <w:rPr>
          <w:rFonts w:ascii="Times New Roman" w:hAnsi="Times New Roman"/>
        </w:rPr>
        <w:t xml:space="preserve">, </w:t>
      </w:r>
      <w:proofErr w:type="spellStart"/>
      <w:r w:rsidR="00C95D13" w:rsidRPr="00F65DD9">
        <w:rPr>
          <w:rFonts w:ascii="Times New Roman" w:hAnsi="Times New Roman"/>
        </w:rPr>
        <w:t>Pb</w:t>
      </w:r>
      <w:proofErr w:type="spellEnd"/>
      <w:r w:rsidR="00C95D13" w:rsidRPr="00F65DD9">
        <w:rPr>
          <w:rFonts w:ascii="Times New Roman" w:hAnsi="Times New Roman"/>
        </w:rPr>
        <w:t xml:space="preserve">, Hg, </w:t>
      </w:r>
      <w:proofErr w:type="spellStart"/>
      <w:r w:rsidR="007B339D" w:rsidRPr="00F65DD9">
        <w:rPr>
          <w:rFonts w:ascii="Times New Roman" w:hAnsi="Times New Roman"/>
        </w:rPr>
        <w:t>NO</w:t>
      </w:r>
      <w:r w:rsidR="007B339D" w:rsidRPr="00F65DD9">
        <w:rPr>
          <w:rFonts w:ascii="Times New Roman" w:hAnsi="Times New Roman"/>
          <w:vertAlign w:val="subscript"/>
        </w:rPr>
        <w:t>x</w:t>
      </w:r>
      <w:proofErr w:type="spellEnd"/>
      <w:r w:rsidR="007B339D" w:rsidRPr="00F65DD9">
        <w:rPr>
          <w:rFonts w:ascii="Times New Roman" w:hAnsi="Times New Roman"/>
        </w:rPr>
        <w:t>, and SO</w:t>
      </w:r>
      <w:r w:rsidR="007B339D" w:rsidRPr="00F65DD9">
        <w:rPr>
          <w:rFonts w:ascii="Times New Roman" w:hAnsi="Times New Roman"/>
          <w:vertAlign w:val="subscript"/>
        </w:rPr>
        <w:t>2</w:t>
      </w:r>
      <w:r w:rsidR="00C95D13" w:rsidRPr="00F65DD9">
        <w:rPr>
          <w:rFonts w:ascii="Times New Roman" w:hAnsi="Times New Roman"/>
        </w:rPr>
        <w:t>), initial operator training and qualification, and report following initial performance test (includes operating parameter values).  The data will be entered into the Aerometric Information Retrieval System (AIRS), operated and maintained by EPA’s Office of Air Quality Planning and Standards.</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Annual performance tests are required for the pollutants </w:t>
      </w:r>
      <w:r w:rsidR="00FA1A07" w:rsidRPr="00F65DD9">
        <w:rPr>
          <w:rFonts w:ascii="Times New Roman" w:hAnsi="Times New Roman"/>
        </w:rPr>
        <w:t>along with c</w:t>
      </w:r>
      <w:r w:rsidRPr="00F65DD9">
        <w:rPr>
          <w:rFonts w:ascii="Times New Roman" w:hAnsi="Times New Roman"/>
        </w:rPr>
        <w:t>ontinuous parameter monitoring.  An annual operator training refresher course</w:t>
      </w:r>
      <w:r w:rsidR="00FA1A07" w:rsidRPr="00F65DD9">
        <w:rPr>
          <w:rFonts w:ascii="Times New Roman" w:hAnsi="Times New Roman"/>
        </w:rPr>
        <w:t>,</w:t>
      </w:r>
      <w:r w:rsidRPr="00F65DD9">
        <w:rPr>
          <w:rFonts w:ascii="Times New Roman" w:hAnsi="Times New Roman"/>
        </w:rPr>
        <w:t xml:space="preserve"> site-specific information review</w:t>
      </w:r>
      <w:r w:rsidR="00FA1A07" w:rsidRPr="00F65DD9">
        <w:rPr>
          <w:rFonts w:ascii="Times New Roman" w:hAnsi="Times New Roman"/>
        </w:rPr>
        <w:t>, and also an</w:t>
      </w:r>
      <w:r w:rsidR="00190486" w:rsidRPr="00F65DD9">
        <w:rPr>
          <w:rFonts w:ascii="Times New Roman" w:hAnsi="Times New Roman"/>
        </w:rPr>
        <w:t xml:space="preserve"> annual control device inspection is required.</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AD357E"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An annual report is required that includes compliance data on the operating limits, performance test results, identification of deviations </w:t>
      </w:r>
      <w:r w:rsidR="00AD357E" w:rsidRPr="00F65DD9">
        <w:rPr>
          <w:rFonts w:ascii="Times New Roman" w:hAnsi="Times New Roman"/>
        </w:rPr>
        <w:t>and malfunctions, and documentation of periods when all qualified operators were unav</w:t>
      </w:r>
      <w:r w:rsidR="00253BEA" w:rsidRPr="00F65DD9">
        <w:rPr>
          <w:rFonts w:ascii="Times New Roman" w:hAnsi="Times New Roman"/>
        </w:rPr>
        <w:t xml:space="preserve">ailable for more than 8 hours. </w:t>
      </w:r>
    </w:p>
    <w:p w:rsidR="0056125C" w:rsidRPr="00F65DD9"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Additionally, if the operating limits or emission limits are exceeded, the owner or operator must submit a deviation report that provides details on the deviation.  Information obtained from annual compliance reports will be published and distributed through the EPA compliance data system (CDS).  Data obtained during periodic visits by EPA personnel from records maintained by the respondents will be tabulated and published for internal EPA use in compliance and enforcement programs.</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F65DD9">
        <w:rPr>
          <w:rFonts w:ascii="Times New Roman" w:hAnsi="Times New Roman"/>
          <w:b/>
          <w:bCs/>
        </w:rPr>
        <w:t>6.</w:t>
      </w:r>
      <w:r w:rsidRPr="00F65DD9">
        <w:rPr>
          <w:rFonts w:ascii="Times New Roman" w:hAnsi="Times New Roman"/>
          <w:b/>
          <w:bCs/>
        </w:rPr>
        <w:tab/>
        <w:t>ESTIMATING THE BURDEN AND COST OF THE COLLECTION</w:t>
      </w:r>
    </w:p>
    <w:p w:rsidR="009208C4" w:rsidRPr="00F65DD9" w:rsidRDefault="009208C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E4AF8" w:rsidRPr="00F65DD9" w:rsidRDefault="008E4AF8"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F65DD9">
        <w:rPr>
          <w:rFonts w:ascii="Times New Roman" w:hAnsi="Times New Roman"/>
          <w:bCs/>
        </w:rPr>
        <w:t xml:space="preserve">Tables 1 </w:t>
      </w:r>
      <w:r w:rsidR="00A92E0E" w:rsidRPr="00F65DD9">
        <w:rPr>
          <w:rFonts w:ascii="Times New Roman" w:hAnsi="Times New Roman"/>
          <w:bCs/>
        </w:rPr>
        <w:t>through 4</w:t>
      </w:r>
      <w:r w:rsidRPr="00F65DD9">
        <w:rPr>
          <w:rFonts w:ascii="Times New Roman" w:hAnsi="Times New Roman"/>
          <w:bCs/>
        </w:rPr>
        <w:t xml:space="preserve"> of Attachment 2 document the computation of </w:t>
      </w:r>
      <w:r w:rsidRPr="00F65DD9">
        <w:rPr>
          <w:rFonts w:ascii="Times New Roman" w:hAnsi="Times New Roman"/>
          <w:color w:val="000000"/>
        </w:rPr>
        <w:t xml:space="preserve">individual burdens and non-labor costs for the recordkeeping and reporting requirements applicable to the industry for each year for the subpart included in this ICR.  The individual burdens are expressed under standardized headings believed to be consistent with the concept of burden under the Paperwork Reduction Act.  </w:t>
      </w:r>
      <w:proofErr w:type="gramStart"/>
      <w:r w:rsidRPr="00F65DD9">
        <w:rPr>
          <w:rFonts w:ascii="Times New Roman" w:hAnsi="Times New Roman"/>
          <w:color w:val="000000"/>
        </w:rPr>
        <w:t>Where appropriate, specific tasks and major assumptions have been identified.</w:t>
      </w:r>
      <w:proofErr w:type="gramEnd"/>
      <w:r w:rsidRPr="00F65DD9">
        <w:rPr>
          <w:rFonts w:ascii="Times New Roman" w:hAnsi="Times New Roman"/>
          <w:color w:val="000000"/>
        </w:rPr>
        <w:t xml:space="preserve">  Responses to this information collection are mandatory. </w:t>
      </w:r>
      <w:r w:rsidRPr="00F65DD9">
        <w:rPr>
          <w:rFonts w:ascii="Times New Roman" w:hAnsi="Times New Roman"/>
        </w:rPr>
        <w:t xml:space="preserve">Table </w:t>
      </w:r>
      <w:r w:rsidR="00A92E0E" w:rsidRPr="00F65DD9">
        <w:rPr>
          <w:rFonts w:ascii="Times New Roman" w:hAnsi="Times New Roman"/>
        </w:rPr>
        <w:t>8</w:t>
      </w:r>
      <w:r w:rsidRPr="00F65DD9">
        <w:rPr>
          <w:rFonts w:ascii="Times New Roman" w:hAnsi="Times New Roman"/>
        </w:rPr>
        <w:t xml:space="preserve"> of Attachment 2 presents a summary of the agency burden.  </w:t>
      </w:r>
    </w:p>
    <w:p w:rsidR="008E4AF8" w:rsidRPr="00F65DD9" w:rsidRDefault="008E4AF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516596" w:rsidRPr="00F65DD9" w:rsidRDefault="00C23D24"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t>6</w:t>
      </w:r>
      <w:r w:rsidR="00516596" w:rsidRPr="00F65DD9">
        <w:rPr>
          <w:rFonts w:ascii="Times New Roman" w:hAnsi="Times New Roman"/>
          <w:b/>
          <w:bCs/>
        </w:rPr>
        <w:t>(a</w:t>
      </w:r>
      <w:proofErr w:type="gramStart"/>
      <w:r w:rsidR="00516596" w:rsidRPr="00F65DD9">
        <w:rPr>
          <w:rFonts w:ascii="Times New Roman" w:hAnsi="Times New Roman"/>
          <w:b/>
          <w:bCs/>
        </w:rPr>
        <w:t>)  Estimating</w:t>
      </w:r>
      <w:proofErr w:type="gramEnd"/>
      <w:r w:rsidR="00516596" w:rsidRPr="00F65DD9">
        <w:rPr>
          <w:rFonts w:ascii="Times New Roman" w:hAnsi="Times New Roman"/>
          <w:b/>
          <w:bCs/>
        </w:rPr>
        <w:t xml:space="preserve"> Respondent Burden</w:t>
      </w:r>
    </w:p>
    <w:p w:rsidR="0056125C" w:rsidRDefault="0056125C"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23D24" w:rsidRPr="00F65DD9" w:rsidRDefault="00516596"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baseline population of </w:t>
      </w:r>
      <w:r w:rsidR="00230A37" w:rsidRPr="00F65DD9">
        <w:rPr>
          <w:rFonts w:ascii="Times New Roman" w:hAnsi="Times New Roman"/>
        </w:rPr>
        <w:t>2</w:t>
      </w:r>
      <w:r w:rsidRPr="00F65DD9">
        <w:rPr>
          <w:rFonts w:ascii="Times New Roman" w:hAnsi="Times New Roman"/>
        </w:rPr>
        <w:t xml:space="preserve"> </w:t>
      </w:r>
      <w:r w:rsidR="009D7B27" w:rsidRPr="00F65DD9">
        <w:rPr>
          <w:rFonts w:ascii="Times New Roman" w:hAnsi="Times New Roman"/>
        </w:rPr>
        <w:t xml:space="preserve">new or modified </w:t>
      </w:r>
      <w:r w:rsidRPr="00F65DD9">
        <w:rPr>
          <w:rFonts w:ascii="Times New Roman" w:hAnsi="Times New Roman"/>
        </w:rPr>
        <w:t xml:space="preserve">SSI units is based upon </w:t>
      </w:r>
      <w:r w:rsidR="001127C6" w:rsidRPr="00F65DD9">
        <w:rPr>
          <w:rFonts w:ascii="Times New Roman" w:hAnsi="Times New Roman"/>
        </w:rPr>
        <w:t>past growth in consideration with the requirements of the NSPS rule</w:t>
      </w:r>
      <w:r w:rsidRPr="00F65DD9">
        <w:rPr>
          <w:rFonts w:ascii="Times New Roman" w:hAnsi="Times New Roman"/>
        </w:rPr>
        <w:t xml:space="preserve">.  </w:t>
      </w:r>
    </w:p>
    <w:p w:rsidR="0056125C" w:rsidRDefault="0056125C"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5C1C0C" w:rsidRPr="00F65DD9" w:rsidRDefault="005C1C0C"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F65DD9">
        <w:rPr>
          <w:rFonts w:ascii="Times New Roman" w:hAnsi="Times New Roman"/>
          <w:color w:val="000000"/>
        </w:rPr>
        <w:t xml:space="preserve">The average annual burden to industry over the next three years from these recordkeeping and reporting requirements is estimated to be </w:t>
      </w:r>
      <w:r w:rsidR="00F346BE">
        <w:rPr>
          <w:rFonts w:ascii="Times New Roman" w:hAnsi="Times New Roman"/>
          <w:color w:val="000000"/>
        </w:rPr>
        <w:t>701</w:t>
      </w:r>
      <w:r w:rsidRPr="00F65DD9">
        <w:rPr>
          <w:rFonts w:ascii="Times New Roman" w:hAnsi="Times New Roman"/>
          <w:color w:val="000000"/>
        </w:rPr>
        <w:t xml:space="preserve"> hours.  The </w:t>
      </w:r>
      <w:r w:rsidR="00CE04D8" w:rsidRPr="00F65DD9">
        <w:rPr>
          <w:rFonts w:ascii="Times New Roman" w:hAnsi="Times New Roman"/>
          <w:color w:val="000000"/>
        </w:rPr>
        <w:t xml:space="preserve">average annual </w:t>
      </w:r>
      <w:r w:rsidRPr="00F65DD9">
        <w:rPr>
          <w:rFonts w:ascii="Times New Roman" w:hAnsi="Times New Roman"/>
          <w:color w:val="000000"/>
        </w:rPr>
        <w:t xml:space="preserve">recordkeeping hours shown in Tables 1 </w:t>
      </w:r>
      <w:r w:rsidR="00CE04D8" w:rsidRPr="00F65DD9">
        <w:rPr>
          <w:rFonts w:ascii="Times New Roman" w:hAnsi="Times New Roman"/>
          <w:color w:val="000000"/>
        </w:rPr>
        <w:t>- 3</w:t>
      </w:r>
      <w:r w:rsidRPr="00F65DD9">
        <w:rPr>
          <w:rFonts w:ascii="Times New Roman" w:hAnsi="Times New Roman"/>
          <w:color w:val="000000"/>
        </w:rPr>
        <w:t xml:space="preserve"> of Attachment 2 are </w:t>
      </w:r>
      <w:r w:rsidR="00F346BE">
        <w:rPr>
          <w:rFonts w:ascii="Times New Roman" w:hAnsi="Times New Roman"/>
          <w:color w:val="000000"/>
        </w:rPr>
        <w:t>56</w:t>
      </w:r>
      <w:r w:rsidRPr="00F65DD9">
        <w:rPr>
          <w:rFonts w:ascii="Times New Roman" w:hAnsi="Times New Roman"/>
          <w:color w:val="000000"/>
        </w:rPr>
        <w:t xml:space="preserve"> </w:t>
      </w:r>
      <w:r w:rsidR="00CE04D8" w:rsidRPr="00F65DD9">
        <w:rPr>
          <w:rFonts w:ascii="Times New Roman" w:hAnsi="Times New Roman"/>
          <w:color w:val="000000"/>
        </w:rPr>
        <w:t>and t</w:t>
      </w:r>
      <w:r w:rsidRPr="00F65DD9">
        <w:rPr>
          <w:rFonts w:ascii="Times New Roman" w:hAnsi="Times New Roman"/>
          <w:color w:val="000000"/>
        </w:rPr>
        <w:t xml:space="preserve">he reporting </w:t>
      </w:r>
      <w:r w:rsidR="00F346BE" w:rsidRPr="00F65DD9">
        <w:rPr>
          <w:rFonts w:ascii="Times New Roman" w:hAnsi="Times New Roman"/>
          <w:color w:val="000000"/>
        </w:rPr>
        <w:t>requirements hours shown are</w:t>
      </w:r>
      <w:r w:rsidRPr="00F65DD9">
        <w:rPr>
          <w:rFonts w:ascii="Times New Roman" w:hAnsi="Times New Roman"/>
          <w:color w:val="000000"/>
        </w:rPr>
        <w:t xml:space="preserve"> </w:t>
      </w:r>
      <w:r w:rsidR="00F346BE">
        <w:rPr>
          <w:rFonts w:ascii="Times New Roman" w:hAnsi="Times New Roman"/>
          <w:color w:val="000000"/>
        </w:rPr>
        <w:t>64</w:t>
      </w:r>
      <w:r w:rsidR="00925E76" w:rsidRPr="00F65DD9">
        <w:rPr>
          <w:rFonts w:ascii="Times New Roman" w:hAnsi="Times New Roman"/>
          <w:color w:val="000000"/>
        </w:rPr>
        <w:t>5</w:t>
      </w:r>
      <w:r w:rsidRPr="00F65DD9">
        <w:rPr>
          <w:rFonts w:ascii="Times New Roman" w:hAnsi="Times New Roman"/>
          <w:color w:val="000000"/>
        </w:rPr>
        <w:t xml:space="preserve">.  </w:t>
      </w:r>
    </w:p>
    <w:p w:rsidR="005C1C0C" w:rsidRPr="00F65DD9" w:rsidRDefault="005C1C0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t>6</w:t>
      </w:r>
      <w:r w:rsidR="00516596" w:rsidRPr="00F65DD9">
        <w:rPr>
          <w:rFonts w:ascii="Times New Roman" w:hAnsi="Times New Roman"/>
          <w:b/>
          <w:bCs/>
        </w:rPr>
        <w:t>(b</w:t>
      </w:r>
      <w:proofErr w:type="gramStart"/>
      <w:r w:rsidR="00516596" w:rsidRPr="00F65DD9">
        <w:rPr>
          <w:rFonts w:ascii="Times New Roman" w:hAnsi="Times New Roman"/>
          <w:b/>
          <w:bCs/>
        </w:rPr>
        <w:t>)  Estimating</w:t>
      </w:r>
      <w:proofErr w:type="gramEnd"/>
      <w:r w:rsidR="00516596" w:rsidRPr="00F65DD9">
        <w:rPr>
          <w:rFonts w:ascii="Times New Roman" w:hAnsi="Times New Roman"/>
          <w:b/>
          <w:bCs/>
        </w:rPr>
        <w:t xml:space="preserve"> Respondent Costs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information collection activities for sources subject to these requirements are presented in Tables 1 </w:t>
      </w:r>
      <w:r w:rsidR="001127C6" w:rsidRPr="00F65DD9">
        <w:rPr>
          <w:rFonts w:ascii="Times New Roman" w:hAnsi="Times New Roman"/>
        </w:rPr>
        <w:t>through</w:t>
      </w:r>
      <w:r w:rsidRPr="00F65DD9">
        <w:rPr>
          <w:rFonts w:ascii="Times New Roman" w:hAnsi="Times New Roman"/>
        </w:rPr>
        <w:t xml:space="preserve"> </w:t>
      </w:r>
      <w:r w:rsidR="001127C6" w:rsidRPr="00F65DD9">
        <w:rPr>
          <w:rFonts w:ascii="Times New Roman" w:hAnsi="Times New Roman"/>
        </w:rPr>
        <w:t>3</w:t>
      </w:r>
      <w:r w:rsidRPr="00F65DD9">
        <w:rPr>
          <w:rFonts w:ascii="Times New Roman" w:hAnsi="Times New Roman"/>
        </w:rPr>
        <w:t xml:space="preserve"> of Attachment 2.  The total cost for each respondent activity includes labor costs, capital/startup costs, and operating and maintenance (O&amp;M) costs.</w:t>
      </w:r>
    </w:p>
    <w:p w:rsidR="005C1C0C" w:rsidRPr="00F65DD9" w:rsidRDefault="005C1C0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5C1C0C" w:rsidRPr="00F65DD9" w:rsidRDefault="005C1C0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 xml:space="preserve">(i)  Estimating Labor Costs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This ICR uses the following labor rates:</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 xml:space="preserve">Managerial  </w:t>
      </w:r>
      <w:r w:rsidRPr="00F65DD9">
        <w:rPr>
          <w:rFonts w:ascii="Times New Roman" w:hAnsi="Times New Roman"/>
        </w:rPr>
        <w:tab/>
        <w:t>$92.77 ($43.44 + 110%)*1.017</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 xml:space="preserve">Technical   </w:t>
      </w:r>
      <w:r w:rsidRPr="00F65DD9">
        <w:rPr>
          <w:rFonts w:ascii="Times New Roman" w:hAnsi="Times New Roman"/>
        </w:rPr>
        <w:tab/>
        <w:t>$57.22 ($26.79 + 110%)*1.017</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 xml:space="preserve">Clerical    </w:t>
      </w:r>
      <w:r w:rsidRPr="00F65DD9">
        <w:rPr>
          <w:rFonts w:ascii="Times New Roman" w:hAnsi="Times New Roman"/>
        </w:rPr>
        <w:tab/>
        <w:t>$35.24 ($16.50 + 110%)*1.017</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These rates are taken from the Bureau of Labor Statistics, Occupational Employment Statistics, May 2009 National Industry-Specific Occupational Employment and Wage Estimates for NAICS 999300 - Local Government categories.  The occupational categories that are the most similar to personnel operating SSI unit operations are assumed to be Engineering Technicians, except Drafters, all other (17-3029), General and Operations Managers (11-1021), and Secretaries, except Legal, Medical, and Executive (43-6014).  The labor rates are adjusted with an average fringe benefit and overhead rate addition of 110 percent times the base rate to account for paid leave, insurance, etc.  Since the labor rates are from May 2009, an Employment Cost Index (ECI) factor of 1.017 was also used to adjust the rates to March 2010 to give a current rate. Therefore, the total loaded wage rates are calculated by the following equation:</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A7FE9" w:rsidRPr="0097391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i/>
        </w:rPr>
      </w:pPr>
      <w:r w:rsidRPr="00973919">
        <w:rPr>
          <w:rFonts w:ascii="Times New Roman" w:hAnsi="Times New Roman"/>
          <w:i/>
        </w:rPr>
        <w:t>(Base labor rate + (Base labor rate x 1.10))*ECI factor = Loaded labor rate</w:t>
      </w: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A7FE9" w:rsidRPr="00F65DD9" w:rsidRDefault="005A7FE9"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rPr>
        <w:tab/>
        <w:t xml:space="preserve">For emission testing labor rates, a nominal labor rate of $80.00 per hour is used.   This labor rate reflects the current loaded labor rate for emission testing contractors and includes fringe benefits and overhead, as well as the additional equipment costs needed to perform emission tests and analyze gas samples.  </w:t>
      </w:r>
    </w:p>
    <w:p w:rsidR="00531E98" w:rsidRPr="00F65DD9" w:rsidRDefault="00531E9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16596" w:rsidRPr="00F65DD9" w:rsidRDefault="00531E9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(ii)  Estimating Capital/Start-up and Operation and Maintenance Costs</w:t>
      </w:r>
    </w:p>
    <w:p w:rsidR="0056125C" w:rsidRDefault="0056125C"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531E98" w:rsidRPr="00F65DD9" w:rsidRDefault="00531E98"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F65DD9">
        <w:rPr>
          <w:rFonts w:ascii="Times New Roman" w:hAnsi="Times New Roman"/>
        </w:rPr>
        <w:t xml:space="preserve">The capital costs associated with the proposed emission guidelines include a file cabinet for storing copies of records and reports, and monitoring system initial costs; </w:t>
      </w:r>
      <w:proofErr w:type="spellStart"/>
      <w:r w:rsidRPr="00F65DD9">
        <w:rPr>
          <w:rFonts w:ascii="Times New Roman" w:hAnsi="Times New Roman"/>
        </w:rPr>
        <w:t>one time</w:t>
      </w:r>
      <w:proofErr w:type="spellEnd"/>
      <w:r w:rsidRPr="00F65DD9">
        <w:rPr>
          <w:rFonts w:ascii="Times New Roman" w:hAnsi="Times New Roman"/>
        </w:rPr>
        <w:t xml:space="preserve"> costs when a facility becomes subject to the regulation.  </w:t>
      </w:r>
      <w:r w:rsidRPr="00F65DD9">
        <w:rPr>
          <w:rFonts w:ascii="Times New Roman" w:hAnsi="Times New Roman"/>
          <w:color w:val="000000"/>
        </w:rPr>
        <w:t>The annual operation and maintenance costs are the ongoing costs to maintain the monitors, conduct initial and subsequent annual testing, and other costs such as photocopying and postage.</w:t>
      </w:r>
      <w:r w:rsidRPr="00F65DD9">
        <w:rPr>
          <w:rFonts w:ascii="Times New Roman" w:hAnsi="Times New Roman"/>
        </w:rPr>
        <w:t xml:space="preserve"> As discussed earlier, we have estimated the burden if these occurred within the first three years, but realize that some facilities may incur these costs within years 4 or 5. </w:t>
      </w:r>
    </w:p>
    <w:p w:rsidR="00531E98" w:rsidRPr="00F65DD9" w:rsidRDefault="00531E9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31E98" w:rsidRPr="00F65DD9" w:rsidRDefault="00531E98"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b/>
          <w:color w:val="000000"/>
        </w:rPr>
      </w:pPr>
      <w:r w:rsidRPr="00F65DD9">
        <w:rPr>
          <w:rFonts w:ascii="Times New Roman" w:hAnsi="Times New Roman"/>
          <w:b/>
        </w:rPr>
        <w:t xml:space="preserve">(iii)  </w:t>
      </w:r>
      <w:r w:rsidRPr="00F65DD9">
        <w:rPr>
          <w:rFonts w:ascii="Times New Roman" w:hAnsi="Times New Roman"/>
          <w:b/>
          <w:bCs/>
          <w:color w:val="000000"/>
        </w:rPr>
        <w:t>Capital/Startup vs. Operation and Maintenance (O&amp;M) Costs</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31E98" w:rsidRPr="00F65DD9" w:rsidRDefault="00531E9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lastRenderedPageBreak/>
        <w:t>Below are the estimated capital and startup costs and O&amp;M costs for the affected units for the first 3 years after promulgation.</w:t>
      </w:r>
    </w:p>
    <w:p w:rsidR="00531E98" w:rsidRPr="00F65DD9" w:rsidRDefault="00531E98"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tbl>
      <w:tblPr>
        <w:tblStyle w:val="TableGrid"/>
        <w:tblW w:w="5000" w:type="pct"/>
        <w:jc w:val="center"/>
        <w:tblLook w:val="01E0"/>
      </w:tblPr>
      <w:tblGrid>
        <w:gridCol w:w="1916"/>
        <w:gridCol w:w="1915"/>
        <w:gridCol w:w="1915"/>
        <w:gridCol w:w="1915"/>
        <w:gridCol w:w="1915"/>
      </w:tblGrid>
      <w:tr w:rsidR="00531E98" w:rsidRPr="00F65DD9" w:rsidTr="00C45D26">
        <w:trPr>
          <w:trHeight w:val="440"/>
          <w:jc w:val="center"/>
        </w:trPr>
        <w:tc>
          <w:tcPr>
            <w:tcW w:w="5000" w:type="pct"/>
            <w:gridSpan w:val="5"/>
            <w:vAlign w:val="center"/>
          </w:tcPr>
          <w:p w:rsidR="00531E98" w:rsidRPr="00973919" w:rsidRDefault="00531E98" w:rsidP="00A026DD">
            <w:pPr>
              <w:jc w:val="center"/>
              <w:rPr>
                <w:rFonts w:ascii="Times New Roman" w:hAnsi="Times New Roman"/>
                <w:b/>
                <w:color w:val="000000"/>
                <w:sz w:val="22"/>
                <w:szCs w:val="22"/>
              </w:rPr>
            </w:pPr>
            <w:r w:rsidRPr="00973919">
              <w:rPr>
                <w:rFonts w:ascii="Times New Roman" w:hAnsi="Times New Roman"/>
                <w:b/>
                <w:color w:val="000000"/>
                <w:sz w:val="22"/>
                <w:szCs w:val="22"/>
              </w:rPr>
              <w:t>Capital/Startup vs. Operation and Maintenance (O&amp;M) Costs</w:t>
            </w:r>
          </w:p>
        </w:tc>
      </w:tr>
      <w:tr w:rsidR="00531E98" w:rsidRPr="00F65DD9" w:rsidTr="00C45D26">
        <w:trPr>
          <w:trHeight w:val="1313"/>
          <w:jc w:val="center"/>
        </w:trPr>
        <w:tc>
          <w:tcPr>
            <w:tcW w:w="1000" w:type="pct"/>
            <w:vAlign w:val="center"/>
          </w:tcPr>
          <w:p w:rsidR="00531E98" w:rsidRPr="00C45D26" w:rsidRDefault="00531E98" w:rsidP="00A026DD">
            <w:pPr>
              <w:jc w:val="center"/>
              <w:rPr>
                <w:rFonts w:ascii="Times New Roman" w:hAnsi="Times New Roman"/>
                <w:b/>
                <w:color w:val="000000"/>
                <w:sz w:val="22"/>
                <w:szCs w:val="22"/>
              </w:rPr>
            </w:pPr>
          </w:p>
        </w:tc>
        <w:tc>
          <w:tcPr>
            <w:tcW w:w="1000" w:type="pct"/>
            <w:vAlign w:val="center"/>
          </w:tcPr>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(B)</w:t>
            </w:r>
          </w:p>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Number of Respondents (facilities)</w:t>
            </w:r>
          </w:p>
        </w:tc>
        <w:tc>
          <w:tcPr>
            <w:tcW w:w="1000" w:type="pct"/>
            <w:vAlign w:val="center"/>
          </w:tcPr>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(C)</w:t>
            </w:r>
          </w:p>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Total Capital/Startup Costs</w:t>
            </w:r>
          </w:p>
        </w:tc>
        <w:tc>
          <w:tcPr>
            <w:tcW w:w="1000" w:type="pct"/>
            <w:vAlign w:val="center"/>
          </w:tcPr>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(D)</w:t>
            </w:r>
          </w:p>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Total Annualized Capital/Start-up and O&amp;M over 3 years</w:t>
            </w:r>
          </w:p>
        </w:tc>
        <w:tc>
          <w:tcPr>
            <w:tcW w:w="1000" w:type="pct"/>
            <w:vAlign w:val="center"/>
          </w:tcPr>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(E)</w:t>
            </w:r>
          </w:p>
          <w:p w:rsidR="00531E98" w:rsidRPr="00C45D26" w:rsidRDefault="00531E98" w:rsidP="00A026DD">
            <w:pPr>
              <w:jc w:val="center"/>
              <w:rPr>
                <w:rFonts w:ascii="Times New Roman" w:hAnsi="Times New Roman"/>
                <w:b/>
                <w:color w:val="000000"/>
                <w:sz w:val="22"/>
                <w:szCs w:val="22"/>
              </w:rPr>
            </w:pPr>
            <w:r w:rsidRPr="00C45D26">
              <w:rPr>
                <w:rFonts w:ascii="Times New Roman" w:hAnsi="Times New Roman"/>
                <w:b/>
                <w:color w:val="000000"/>
                <w:sz w:val="22"/>
                <w:szCs w:val="22"/>
              </w:rPr>
              <w:t>Average Annual Capital/Startup and O&amp;M Costs</w:t>
            </w:r>
          </w:p>
        </w:tc>
      </w:tr>
      <w:tr w:rsidR="00531E98" w:rsidRPr="00F65DD9" w:rsidTr="00C45D26">
        <w:trPr>
          <w:trHeight w:val="359"/>
          <w:jc w:val="center"/>
        </w:trPr>
        <w:tc>
          <w:tcPr>
            <w:tcW w:w="1000" w:type="pct"/>
            <w:vAlign w:val="center"/>
          </w:tcPr>
          <w:p w:rsidR="00531E98" w:rsidRPr="00973919" w:rsidRDefault="00925E76" w:rsidP="00A026DD">
            <w:pPr>
              <w:rPr>
                <w:rFonts w:ascii="Times New Roman" w:hAnsi="Times New Roman"/>
                <w:color w:val="000000"/>
                <w:sz w:val="22"/>
                <w:szCs w:val="22"/>
              </w:rPr>
            </w:pPr>
            <w:r w:rsidRPr="00973919">
              <w:rPr>
                <w:rFonts w:ascii="Times New Roman" w:hAnsi="Times New Roman"/>
                <w:color w:val="000000"/>
                <w:sz w:val="22"/>
                <w:szCs w:val="22"/>
              </w:rPr>
              <w:t>SSI Units</w:t>
            </w:r>
          </w:p>
        </w:tc>
        <w:tc>
          <w:tcPr>
            <w:tcW w:w="1000" w:type="pct"/>
            <w:vAlign w:val="center"/>
          </w:tcPr>
          <w:p w:rsidR="00531E98" w:rsidRPr="00973919" w:rsidRDefault="00925E76" w:rsidP="00A026DD">
            <w:pPr>
              <w:jc w:val="center"/>
              <w:rPr>
                <w:rFonts w:ascii="Times New Roman" w:hAnsi="Times New Roman"/>
                <w:color w:val="000000"/>
                <w:sz w:val="22"/>
                <w:szCs w:val="22"/>
              </w:rPr>
            </w:pPr>
            <w:r w:rsidRPr="00973919">
              <w:rPr>
                <w:rFonts w:ascii="Times New Roman" w:hAnsi="Times New Roman"/>
                <w:color w:val="000000"/>
                <w:sz w:val="22"/>
                <w:szCs w:val="22"/>
              </w:rPr>
              <w:t>2</w:t>
            </w:r>
          </w:p>
        </w:tc>
        <w:tc>
          <w:tcPr>
            <w:tcW w:w="1000" w:type="pct"/>
            <w:vAlign w:val="center"/>
          </w:tcPr>
          <w:p w:rsidR="00531E98" w:rsidRPr="00973919" w:rsidRDefault="00531E98" w:rsidP="00A026DD">
            <w:pPr>
              <w:jc w:val="center"/>
              <w:rPr>
                <w:rFonts w:ascii="Times New Roman" w:hAnsi="Times New Roman"/>
                <w:color w:val="000000"/>
                <w:sz w:val="22"/>
                <w:szCs w:val="22"/>
              </w:rPr>
            </w:pPr>
            <w:r w:rsidRPr="00973919">
              <w:rPr>
                <w:rFonts w:ascii="Times New Roman" w:hAnsi="Times New Roman"/>
                <w:color w:val="000000"/>
                <w:sz w:val="22"/>
                <w:szCs w:val="22"/>
              </w:rPr>
              <w:t>$</w:t>
            </w:r>
            <w:r w:rsidR="00356605" w:rsidRPr="00973919">
              <w:rPr>
                <w:rFonts w:ascii="Times New Roman" w:hAnsi="Times New Roman"/>
                <w:color w:val="000000"/>
                <w:sz w:val="22"/>
                <w:szCs w:val="22"/>
              </w:rPr>
              <w:t>454</w:t>
            </w:r>
            <w:r w:rsidR="00925E76" w:rsidRPr="00973919">
              <w:rPr>
                <w:rFonts w:ascii="Times New Roman" w:hAnsi="Times New Roman"/>
                <w:color w:val="000000"/>
                <w:sz w:val="22"/>
                <w:szCs w:val="22"/>
              </w:rPr>
              <w:t>,000</w:t>
            </w:r>
          </w:p>
        </w:tc>
        <w:tc>
          <w:tcPr>
            <w:tcW w:w="1000" w:type="pct"/>
            <w:vAlign w:val="center"/>
          </w:tcPr>
          <w:p w:rsidR="00531E98" w:rsidRPr="00973919" w:rsidRDefault="00531E98" w:rsidP="00A026DD">
            <w:pPr>
              <w:jc w:val="center"/>
              <w:rPr>
                <w:rFonts w:ascii="Times New Roman" w:hAnsi="Times New Roman"/>
                <w:color w:val="000000"/>
                <w:sz w:val="22"/>
                <w:szCs w:val="22"/>
              </w:rPr>
            </w:pPr>
            <w:r w:rsidRPr="00973919">
              <w:rPr>
                <w:rFonts w:ascii="Times New Roman" w:hAnsi="Times New Roman"/>
                <w:color w:val="000000"/>
                <w:sz w:val="22"/>
                <w:szCs w:val="22"/>
              </w:rPr>
              <w:t>$</w:t>
            </w:r>
            <w:r w:rsidR="00F346BE">
              <w:rPr>
                <w:rFonts w:ascii="Times New Roman" w:hAnsi="Times New Roman"/>
                <w:color w:val="000000"/>
                <w:sz w:val="22"/>
                <w:szCs w:val="22"/>
              </w:rPr>
              <w:t>695</w:t>
            </w:r>
            <w:r w:rsidR="00925E76" w:rsidRPr="00973919">
              <w:rPr>
                <w:rFonts w:ascii="Times New Roman" w:hAnsi="Times New Roman"/>
                <w:color w:val="000000"/>
                <w:sz w:val="22"/>
                <w:szCs w:val="22"/>
              </w:rPr>
              <w:t>,000</w:t>
            </w:r>
          </w:p>
        </w:tc>
        <w:tc>
          <w:tcPr>
            <w:tcW w:w="1000" w:type="pct"/>
            <w:vAlign w:val="center"/>
          </w:tcPr>
          <w:p w:rsidR="00531E98" w:rsidRPr="00973919" w:rsidRDefault="00531E98" w:rsidP="00F346BE">
            <w:pPr>
              <w:jc w:val="center"/>
              <w:rPr>
                <w:rFonts w:ascii="Times New Roman" w:hAnsi="Times New Roman"/>
                <w:color w:val="000000"/>
                <w:sz w:val="22"/>
                <w:szCs w:val="22"/>
              </w:rPr>
            </w:pPr>
            <w:r w:rsidRPr="00973919">
              <w:rPr>
                <w:rFonts w:ascii="Times New Roman" w:hAnsi="Times New Roman"/>
                <w:color w:val="000000"/>
                <w:sz w:val="22"/>
                <w:szCs w:val="22"/>
              </w:rPr>
              <w:t>$</w:t>
            </w:r>
            <w:r w:rsidR="0059064C">
              <w:rPr>
                <w:rFonts w:ascii="Times New Roman" w:hAnsi="Times New Roman"/>
                <w:color w:val="000000"/>
                <w:sz w:val="22"/>
                <w:szCs w:val="22"/>
              </w:rPr>
              <w:t>23</w:t>
            </w:r>
            <w:r w:rsidR="00F346BE">
              <w:rPr>
                <w:rFonts w:ascii="Times New Roman" w:hAnsi="Times New Roman"/>
                <w:color w:val="000000"/>
                <w:sz w:val="22"/>
                <w:szCs w:val="22"/>
              </w:rPr>
              <w:t>2</w:t>
            </w:r>
            <w:r w:rsidR="00446098" w:rsidRPr="00973919">
              <w:rPr>
                <w:rFonts w:ascii="Times New Roman" w:hAnsi="Times New Roman"/>
                <w:color w:val="000000"/>
                <w:sz w:val="22"/>
                <w:szCs w:val="22"/>
              </w:rPr>
              <w:t>,000</w:t>
            </w:r>
          </w:p>
        </w:tc>
      </w:tr>
    </w:tbl>
    <w:p w:rsidR="00531E98" w:rsidRPr="00F65DD9" w:rsidRDefault="00531E98" w:rsidP="00A026DD">
      <w:pPr>
        <w:pBdr>
          <w:top w:val="single" w:sz="6" w:space="0" w:color="FFFFFF"/>
          <w:left w:val="single" w:sz="6" w:space="0" w:color="FFFFFF"/>
          <w:bottom w:val="single" w:sz="6" w:space="0" w:color="FFFFFF"/>
          <w:right w:val="single" w:sz="6" w:space="0" w:color="FFFFFF"/>
        </w:pBdr>
        <w:rPr>
          <w:rFonts w:ascii="Times New Roman" w:hAnsi="Times New Roman"/>
          <w:color w:val="000000"/>
        </w:rPr>
      </w:pPr>
    </w:p>
    <w:p w:rsidR="00531E98" w:rsidRPr="00F65DD9" w:rsidRDefault="00531E98" w:rsidP="00A026DD">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sidRPr="00F65DD9">
        <w:rPr>
          <w:rFonts w:ascii="Times New Roman" w:hAnsi="Times New Roman"/>
          <w:color w:val="000000"/>
        </w:rPr>
        <w:t>The total capital/startup costs for this ICR are $</w:t>
      </w:r>
      <w:r w:rsidR="00446098" w:rsidRPr="00F65DD9">
        <w:rPr>
          <w:rFonts w:ascii="Times New Roman" w:hAnsi="Times New Roman"/>
          <w:color w:val="000000"/>
        </w:rPr>
        <w:t>454</w:t>
      </w:r>
      <w:r w:rsidR="00925E76" w:rsidRPr="00F65DD9">
        <w:rPr>
          <w:rFonts w:ascii="Times New Roman" w:hAnsi="Times New Roman"/>
          <w:color w:val="000000"/>
        </w:rPr>
        <w:t>,000</w:t>
      </w:r>
      <w:r w:rsidRPr="00F65DD9">
        <w:rPr>
          <w:rFonts w:ascii="Times New Roman" w:hAnsi="Times New Roman"/>
          <w:color w:val="000000"/>
        </w:rPr>
        <w:t xml:space="preserve">.  </w:t>
      </w:r>
    </w:p>
    <w:p w:rsidR="0056125C" w:rsidRDefault="0056125C" w:rsidP="00A026DD">
      <w:pPr>
        <w:widowControl/>
        <w:ind w:firstLine="720"/>
        <w:rPr>
          <w:rFonts w:ascii="Times New Roman" w:hAnsi="Times New Roman"/>
        </w:rPr>
      </w:pPr>
    </w:p>
    <w:p w:rsidR="00531E98" w:rsidRPr="007D42FE" w:rsidRDefault="00531E98" w:rsidP="00A026DD">
      <w:pPr>
        <w:widowControl/>
        <w:ind w:firstLine="720"/>
        <w:rPr>
          <w:rFonts w:ascii="Times New Roman" w:hAnsi="Times New Roman"/>
        </w:rPr>
      </w:pPr>
      <w:r w:rsidRPr="00F65DD9">
        <w:rPr>
          <w:rFonts w:ascii="Times New Roman" w:hAnsi="Times New Roman"/>
        </w:rPr>
        <w:t>The total annualized capital/startup and O&amp;M costs for this ICR are $</w:t>
      </w:r>
      <w:r w:rsidR="00F346BE">
        <w:rPr>
          <w:rFonts w:ascii="Times New Roman" w:hAnsi="Times New Roman"/>
        </w:rPr>
        <w:t>695</w:t>
      </w:r>
      <w:r w:rsidR="00925E76" w:rsidRPr="00F65DD9">
        <w:rPr>
          <w:rFonts w:ascii="Times New Roman" w:hAnsi="Times New Roman"/>
        </w:rPr>
        <w:t>,000</w:t>
      </w:r>
      <w:r w:rsidRPr="00F65DD9">
        <w:rPr>
          <w:rFonts w:ascii="Times New Roman" w:hAnsi="Times New Roman"/>
        </w:rPr>
        <w:t xml:space="preserve">, or an </w:t>
      </w:r>
      <w:r w:rsidRPr="007D42FE">
        <w:rPr>
          <w:rFonts w:ascii="Times New Roman" w:hAnsi="Times New Roman"/>
        </w:rPr>
        <w:t>average of $</w:t>
      </w:r>
      <w:r w:rsidR="00925E76" w:rsidRPr="007D42FE">
        <w:rPr>
          <w:rFonts w:ascii="Times New Roman" w:hAnsi="Times New Roman"/>
        </w:rPr>
        <w:t>2</w:t>
      </w:r>
      <w:r w:rsidR="0059064C" w:rsidRPr="007D42FE">
        <w:rPr>
          <w:rFonts w:ascii="Times New Roman" w:hAnsi="Times New Roman"/>
        </w:rPr>
        <w:t>3</w:t>
      </w:r>
      <w:r w:rsidR="00F346BE" w:rsidRPr="007D42FE">
        <w:rPr>
          <w:rFonts w:ascii="Times New Roman" w:hAnsi="Times New Roman"/>
        </w:rPr>
        <w:t>2</w:t>
      </w:r>
      <w:r w:rsidR="00925E76" w:rsidRPr="007D42FE">
        <w:rPr>
          <w:rFonts w:ascii="Times New Roman" w:hAnsi="Times New Roman"/>
        </w:rPr>
        <w:t>,000</w:t>
      </w:r>
      <w:r w:rsidRPr="007D42FE">
        <w:rPr>
          <w:rFonts w:ascii="Times New Roman" w:hAnsi="Times New Roman"/>
        </w:rPr>
        <w:t xml:space="preserve"> per year. These are recordkeeping costs. </w:t>
      </w:r>
    </w:p>
    <w:p w:rsidR="007D42FE" w:rsidRDefault="007D42FE" w:rsidP="007D42FE">
      <w:pPr>
        <w:pBdr>
          <w:top w:val="single" w:sz="6" w:space="0" w:color="FFFFFF"/>
          <w:left w:val="single" w:sz="6" w:space="0" w:color="FFFFFF"/>
          <w:bottom w:val="single" w:sz="6" w:space="0" w:color="FFFFFF"/>
          <w:right w:val="single" w:sz="6" w:space="0" w:color="FFFFFF"/>
        </w:pBdr>
        <w:ind w:firstLine="1440"/>
        <w:rPr>
          <w:rFonts w:ascii="Times New Roman" w:hAnsi="Times New Roman"/>
          <w:b/>
          <w:bCs/>
        </w:rPr>
      </w:pPr>
    </w:p>
    <w:p w:rsidR="007D42FE" w:rsidRPr="007D42FE" w:rsidRDefault="007D42FE" w:rsidP="007D42FE">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roofErr w:type="gramStart"/>
      <w:r w:rsidRPr="007D42FE">
        <w:rPr>
          <w:rFonts w:ascii="Times New Roman" w:hAnsi="Times New Roman"/>
          <w:b/>
          <w:bCs/>
        </w:rPr>
        <w:t>(iv)  Potential</w:t>
      </w:r>
      <w:proofErr w:type="gramEnd"/>
      <w:r w:rsidRPr="007D42FE">
        <w:rPr>
          <w:rFonts w:ascii="Times New Roman" w:hAnsi="Times New Roman"/>
          <w:b/>
          <w:bCs/>
        </w:rPr>
        <w:t xml:space="preserve"> Burden under Affirmative Defense </w:t>
      </w:r>
    </w:p>
    <w:p w:rsidR="007D42FE" w:rsidRPr="007D42FE" w:rsidRDefault="007D42FE" w:rsidP="007D42FE">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7D42FE" w:rsidRPr="007D42FE" w:rsidRDefault="007D42FE" w:rsidP="007D42FE">
      <w:pPr>
        <w:ind w:firstLine="720"/>
        <w:rPr>
          <w:rFonts w:ascii="Times New Roman" w:hAnsi="Times New Roman"/>
        </w:rPr>
      </w:pPr>
      <w:r w:rsidRPr="007D42FE">
        <w:rPr>
          <w:rFonts w:ascii="Times New Roman" w:hAnsi="Times New Roman"/>
        </w:rPr>
        <w:t xml:space="preserve">When a malfunction occurs, sources must report them according to the applicable reporting requirements of this Subpart.  An affirmative defense to civil penalties for </w:t>
      </w:r>
      <w:proofErr w:type="spellStart"/>
      <w:r w:rsidRPr="007D42FE">
        <w:rPr>
          <w:rFonts w:ascii="Times New Roman" w:hAnsi="Times New Roman"/>
        </w:rPr>
        <w:t>exceedances</w:t>
      </w:r>
      <w:proofErr w:type="spellEnd"/>
      <w:r w:rsidRPr="007D42FE">
        <w:rPr>
          <w:rFonts w:ascii="Times New Roman" w:hAnsi="Times New Roman"/>
        </w:rPr>
        <w:t xml:space="preserve"> of emission limits that are caused by malfunctions is available to a source if it can demonstrate that certain criteria and requirements are satisfied.  The criteria ensure that the affirmative defense is available only where the event that causes an </w:t>
      </w:r>
      <w:proofErr w:type="spellStart"/>
      <w:r w:rsidRPr="007D42FE">
        <w:rPr>
          <w:rFonts w:ascii="Times New Roman" w:hAnsi="Times New Roman"/>
        </w:rPr>
        <w:t>exceedance</w:t>
      </w:r>
      <w:proofErr w:type="spellEnd"/>
      <w:r w:rsidRPr="007D42FE">
        <w:rPr>
          <w:rFonts w:ascii="Times New Roman" w:hAnsi="Times New Roman"/>
        </w:rPr>
        <w:t xml:space="preserve"> of the emission limit meets the narrow definition of malfunction in 40 C.F.R. 63.2 (sudden, infrequent, not reasonable preventable and not caused by poor maintenance and or careless operation) and where the source  took necessary actions to minimize emissions.   In addition, the source must meet certain notification and reporting requirements.  For example, the source must prepare a written root cause analysis and submit a written report to the Administrator documenting that it has met the conditions and requirements for assertion of the affirmative defense.  </w:t>
      </w:r>
    </w:p>
    <w:p w:rsidR="007D42FE" w:rsidRPr="007D42FE" w:rsidRDefault="007D42FE" w:rsidP="007D42FE">
      <w:pPr>
        <w:rPr>
          <w:rFonts w:ascii="Times New Roman" w:hAnsi="Times New Roman"/>
        </w:rPr>
      </w:pPr>
    </w:p>
    <w:p w:rsidR="007D42FE" w:rsidRDefault="007D42FE" w:rsidP="007D42FE">
      <w:pPr>
        <w:ind w:firstLine="720"/>
        <w:rPr>
          <w:rFonts w:ascii="Times New Roman" w:hAnsi="Times New Roman"/>
        </w:rPr>
      </w:pPr>
      <w:r w:rsidRPr="007D42FE">
        <w:rPr>
          <w:rFonts w:ascii="Times New Roman" w:hAnsi="Times New Roman"/>
        </w:rPr>
        <w:t xml:space="preserve">To provide the public with an estimate of the relative magnitude of the burden associated with an assertion of the affirmative defense position adopted by a source, EPA provides an administrative adjustment to this ICR that shows the notification, recordkeeping and reporting requirements associated with the assertion of the affirmative defense might entail.  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w:t>
      </w:r>
      <w:proofErr w:type="spellStart"/>
      <w:r w:rsidRPr="007D42FE">
        <w:rPr>
          <w:rFonts w:ascii="Times New Roman" w:hAnsi="Times New Roman"/>
        </w:rPr>
        <w:t>exceedance</w:t>
      </w:r>
      <w:proofErr w:type="spellEnd"/>
      <w:r w:rsidRPr="007D42FE">
        <w:rPr>
          <w:rFonts w:ascii="Times New Roman" w:hAnsi="Times New Roman"/>
        </w:rPr>
        <w:t xml:space="preserve"> of an emission limit. The estimate also includes time to produce and retain the record and reports for submission to EPA.  EPA provides this illustrative estimate of this burden because these costs are only incurred if there has been a violation and a source chooses to take advantage of the affirmative defense.  </w:t>
      </w:r>
    </w:p>
    <w:p w:rsidR="007D42FE" w:rsidRDefault="007D42FE" w:rsidP="007D42FE">
      <w:pPr>
        <w:ind w:firstLine="720"/>
        <w:rPr>
          <w:rFonts w:ascii="Times New Roman" w:hAnsi="Times New Roman"/>
        </w:rPr>
      </w:pPr>
    </w:p>
    <w:p w:rsidR="007D42FE" w:rsidRDefault="007D42FE" w:rsidP="007D42FE">
      <w:pPr>
        <w:ind w:firstLine="720"/>
        <w:rPr>
          <w:rFonts w:ascii="Times New Roman" w:hAnsi="Times New Roman"/>
        </w:rPr>
      </w:pPr>
    </w:p>
    <w:p w:rsidR="007D42FE" w:rsidRPr="007D42FE" w:rsidRDefault="007D42FE" w:rsidP="007D42FE">
      <w:pPr>
        <w:ind w:firstLine="720"/>
        <w:rPr>
          <w:rFonts w:ascii="Times New Roman" w:hAnsi="Times New Roman"/>
        </w:rPr>
      </w:pPr>
    </w:p>
    <w:p w:rsidR="007D42FE" w:rsidRPr="007D42FE" w:rsidRDefault="007D42FE" w:rsidP="007D42FE">
      <w:pPr>
        <w:rPr>
          <w:rFonts w:ascii="Times New Roman" w:hAnsi="Times New Roman"/>
        </w:rPr>
      </w:pPr>
    </w:p>
    <w:tbl>
      <w:tblPr>
        <w:tblW w:w="9555" w:type="dxa"/>
        <w:tblInd w:w="93" w:type="dxa"/>
        <w:tblLook w:val="04A0"/>
      </w:tblPr>
      <w:tblGrid>
        <w:gridCol w:w="2161"/>
        <w:gridCol w:w="1454"/>
        <w:gridCol w:w="1649"/>
        <w:gridCol w:w="1231"/>
        <w:gridCol w:w="1620"/>
        <w:gridCol w:w="1440"/>
      </w:tblGrid>
      <w:tr w:rsidR="007D42FE" w:rsidRPr="007D42FE" w:rsidTr="00087D97">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2FE" w:rsidRPr="007D42FE" w:rsidRDefault="007D42FE" w:rsidP="00087D97">
            <w:pPr>
              <w:rPr>
                <w:rFonts w:ascii="Times New Roman" w:hAnsi="Times New Roman"/>
                <w:b/>
                <w:bCs/>
                <w:color w:val="000000"/>
                <w:sz w:val="20"/>
                <w:szCs w:val="22"/>
              </w:rPr>
            </w:pPr>
            <w:r w:rsidRPr="007D42FE">
              <w:rPr>
                <w:rFonts w:ascii="Times New Roman" w:hAnsi="Times New Roman"/>
                <w:b/>
                <w:bCs/>
                <w:color w:val="000000"/>
                <w:sz w:val="20"/>
                <w:szCs w:val="22"/>
              </w:rPr>
              <w:lastRenderedPageBreak/>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b/>
                <w:bCs/>
                <w:color w:val="000000"/>
                <w:sz w:val="20"/>
                <w:szCs w:val="22"/>
              </w:rPr>
            </w:pPr>
            <w:r w:rsidRPr="007D42FE">
              <w:rPr>
                <w:rFonts w:ascii="Times New Roman" w:hAnsi="Times New Roman"/>
                <w:b/>
                <w:bCs/>
                <w:color w:val="000000"/>
                <w:sz w:val="20"/>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b/>
                <w:bCs/>
                <w:color w:val="000000"/>
                <w:sz w:val="20"/>
                <w:szCs w:val="22"/>
              </w:rPr>
            </w:pPr>
            <w:r w:rsidRPr="007D42FE">
              <w:rPr>
                <w:rFonts w:ascii="Times New Roman" w:hAnsi="Times New Roman"/>
                <w:b/>
                <w:bCs/>
                <w:color w:val="000000"/>
                <w:sz w:val="20"/>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b/>
                <w:bCs/>
                <w:color w:val="000000"/>
                <w:sz w:val="20"/>
                <w:szCs w:val="22"/>
              </w:rPr>
            </w:pPr>
            <w:r w:rsidRPr="007D42FE">
              <w:rPr>
                <w:rFonts w:ascii="Times New Roman" w:hAnsi="Times New Roman"/>
                <w:b/>
                <w:bCs/>
                <w:color w:val="000000"/>
                <w:sz w:val="20"/>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b/>
                <w:bCs/>
                <w:color w:val="000000"/>
                <w:sz w:val="20"/>
                <w:szCs w:val="22"/>
              </w:rPr>
            </w:pPr>
            <w:r w:rsidRPr="007D42FE">
              <w:rPr>
                <w:rFonts w:ascii="Times New Roman" w:hAnsi="Times New Roman"/>
                <w:b/>
                <w:bCs/>
                <w:color w:val="000000"/>
                <w:sz w:val="20"/>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b/>
                <w:bCs/>
                <w:color w:val="000000"/>
                <w:sz w:val="20"/>
                <w:szCs w:val="22"/>
              </w:rPr>
            </w:pPr>
            <w:r w:rsidRPr="007D42FE">
              <w:rPr>
                <w:rFonts w:ascii="Times New Roman" w:hAnsi="Times New Roman"/>
                <w:b/>
                <w:bCs/>
                <w:color w:val="000000"/>
                <w:sz w:val="20"/>
                <w:szCs w:val="22"/>
              </w:rPr>
              <w:t>Total</w:t>
            </w:r>
          </w:p>
        </w:tc>
      </w:tr>
      <w:tr w:rsidR="007D42FE" w:rsidRPr="007D42FE" w:rsidTr="00087D97">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rPr>
                <w:rFonts w:ascii="Times New Roman" w:hAnsi="Times New Roman"/>
                <w:color w:val="000000"/>
                <w:sz w:val="20"/>
                <w:szCs w:val="22"/>
              </w:rPr>
            </w:pPr>
            <w:r w:rsidRPr="007D42FE">
              <w:rPr>
                <w:rFonts w:ascii="Times New Roman" w:hAnsi="Times New Roman"/>
                <w:color w:val="000000"/>
                <w:sz w:val="20"/>
                <w:szCs w:val="22"/>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3</w:t>
            </w:r>
          </w:p>
        </w:tc>
        <w:tc>
          <w:tcPr>
            <w:tcW w:w="1649"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7D42FE" w:rsidRPr="007D42FE" w:rsidRDefault="007D42FE" w:rsidP="00087D97">
            <w:pPr>
              <w:jc w:val="center"/>
              <w:rPr>
                <w:rFonts w:ascii="Times New Roman" w:hAnsi="Times New Roman"/>
                <w:color w:val="000000"/>
                <w:sz w:val="20"/>
                <w:szCs w:val="22"/>
              </w:rPr>
            </w:pPr>
            <w:r w:rsidRPr="007D42FE">
              <w:rPr>
                <w:rFonts w:ascii="Times New Roman" w:hAnsi="Times New Roman"/>
                <w:color w:val="000000"/>
                <w:sz w:val="20"/>
                <w:szCs w:val="22"/>
              </w:rPr>
              <w:t>98.20</w:t>
            </w:r>
          </w:p>
        </w:tc>
        <w:tc>
          <w:tcPr>
            <w:tcW w:w="1440"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rPr>
                <w:rFonts w:ascii="Times New Roman" w:hAnsi="Times New Roman"/>
                <w:color w:val="000000"/>
                <w:sz w:val="20"/>
                <w:szCs w:val="22"/>
              </w:rPr>
            </w:pPr>
            <w:r w:rsidRPr="007D42FE">
              <w:rPr>
                <w:rFonts w:ascii="Times New Roman" w:hAnsi="Times New Roman"/>
                <w:color w:val="000000"/>
                <w:sz w:val="22"/>
                <w:szCs w:val="22"/>
              </w:rPr>
              <w:t>$   1,768</w:t>
            </w:r>
          </w:p>
        </w:tc>
      </w:tr>
      <w:tr w:rsidR="007D42FE" w:rsidRPr="007D42FE" w:rsidTr="00087D97">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rPr>
                <w:rFonts w:ascii="Times New Roman" w:hAnsi="Times New Roman"/>
                <w:color w:val="000000"/>
                <w:sz w:val="20"/>
                <w:szCs w:val="22"/>
              </w:rPr>
            </w:pPr>
            <w:r w:rsidRPr="007D42FE">
              <w:rPr>
                <w:rFonts w:ascii="Times New Roman" w:hAnsi="Times New Roman"/>
                <w:color w:val="000000"/>
                <w:sz w:val="20"/>
                <w:szCs w:val="22"/>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2</w:t>
            </w:r>
          </w:p>
        </w:tc>
        <w:tc>
          <w:tcPr>
            <w:tcW w:w="1649"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114.49</w:t>
            </w:r>
          </w:p>
        </w:tc>
        <w:tc>
          <w:tcPr>
            <w:tcW w:w="1440"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rPr>
                <w:rFonts w:ascii="Times New Roman" w:hAnsi="Times New Roman"/>
                <w:color w:val="000000"/>
                <w:sz w:val="20"/>
                <w:szCs w:val="22"/>
              </w:rPr>
            </w:pPr>
            <w:r w:rsidRPr="007D42FE">
              <w:rPr>
                <w:rFonts w:ascii="Times New Roman" w:hAnsi="Times New Roman"/>
                <w:color w:val="000000"/>
                <w:sz w:val="22"/>
                <w:szCs w:val="22"/>
              </w:rPr>
              <w:t>$   1,374</w:t>
            </w:r>
          </w:p>
        </w:tc>
      </w:tr>
      <w:tr w:rsidR="007D42FE" w:rsidRPr="007D42FE" w:rsidTr="00087D97">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rPr>
                <w:rFonts w:ascii="Times New Roman" w:hAnsi="Times New Roman"/>
                <w:color w:val="000000"/>
                <w:sz w:val="20"/>
                <w:szCs w:val="22"/>
              </w:rPr>
            </w:pPr>
            <w:r w:rsidRPr="007D42FE">
              <w:rPr>
                <w:rFonts w:ascii="Times New Roman" w:hAnsi="Times New Roman"/>
                <w:color w:val="000000"/>
                <w:sz w:val="2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5</w:t>
            </w:r>
          </w:p>
        </w:tc>
        <w:tc>
          <w:tcPr>
            <w:tcW w:w="1649"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rPr>
                <w:rFonts w:ascii="Times New Roman" w:hAnsi="Times New Roman"/>
                <w:color w:val="000000"/>
                <w:sz w:val="20"/>
                <w:szCs w:val="22"/>
              </w:rPr>
            </w:pPr>
            <w:r w:rsidRPr="007D42FE">
              <w:rPr>
                <w:rFonts w:ascii="Times New Roman" w:hAnsi="Times New Roman"/>
                <w:color w:val="000000"/>
                <w:sz w:val="20"/>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widowControl/>
              <w:autoSpaceDE/>
              <w:autoSpaceDN/>
              <w:adjustRightInd/>
              <w:jc w:val="center"/>
              <w:rPr>
                <w:rFonts w:ascii="Times New Roman" w:hAnsi="Times New Roman"/>
                <w:color w:val="000000"/>
                <w:sz w:val="20"/>
                <w:szCs w:val="22"/>
              </w:rPr>
            </w:pPr>
            <w:r w:rsidRPr="007D42FE">
              <w:rPr>
                <w:rFonts w:ascii="Times New Roman" w:hAnsi="Times New Roman"/>
                <w:color w:val="000000"/>
                <w:sz w:val="20"/>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7D42FE" w:rsidRPr="007D42FE" w:rsidRDefault="007D42FE" w:rsidP="00087D97">
            <w:pPr>
              <w:widowControl/>
              <w:autoSpaceDE/>
              <w:autoSpaceDN/>
              <w:adjustRightInd/>
              <w:jc w:val="center"/>
              <w:rPr>
                <w:rFonts w:ascii="Times New Roman" w:hAnsi="Times New Roman"/>
                <w:color w:val="000000"/>
                <w:sz w:val="20"/>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7D42FE" w:rsidRPr="007D42FE" w:rsidRDefault="007D42FE" w:rsidP="00087D97">
            <w:pPr>
              <w:rPr>
                <w:rFonts w:ascii="Times New Roman" w:hAnsi="Times New Roman"/>
                <w:color w:val="000000"/>
                <w:sz w:val="20"/>
                <w:szCs w:val="22"/>
              </w:rPr>
            </w:pPr>
            <w:r w:rsidRPr="007D42FE">
              <w:rPr>
                <w:rFonts w:ascii="Times New Roman" w:hAnsi="Times New Roman"/>
                <w:color w:val="000000"/>
                <w:sz w:val="20"/>
                <w:szCs w:val="22"/>
              </w:rPr>
              <w:t xml:space="preserve"> </w:t>
            </w:r>
            <w:r w:rsidRPr="007D42FE">
              <w:rPr>
                <w:rFonts w:ascii="Times New Roman" w:hAnsi="Times New Roman"/>
                <w:color w:val="000000"/>
                <w:sz w:val="22"/>
                <w:szCs w:val="22"/>
              </w:rPr>
              <w:t>$   3,141</w:t>
            </w:r>
          </w:p>
        </w:tc>
      </w:tr>
    </w:tbl>
    <w:p w:rsidR="00531E98" w:rsidRPr="00F65DD9" w:rsidRDefault="00531E98"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C23D24"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t>6</w:t>
      </w:r>
      <w:r w:rsidR="00516596" w:rsidRPr="00F65DD9">
        <w:rPr>
          <w:rFonts w:ascii="Times New Roman" w:hAnsi="Times New Roman"/>
          <w:b/>
          <w:bCs/>
        </w:rPr>
        <w:t>(c</w:t>
      </w:r>
      <w:proofErr w:type="gramStart"/>
      <w:r w:rsidR="00516596" w:rsidRPr="00F65DD9">
        <w:rPr>
          <w:rFonts w:ascii="Times New Roman" w:hAnsi="Times New Roman"/>
          <w:b/>
          <w:bCs/>
        </w:rPr>
        <w:t>)  Estimating</w:t>
      </w:r>
      <w:proofErr w:type="gramEnd"/>
      <w:r w:rsidR="00516596" w:rsidRPr="00F65DD9">
        <w:rPr>
          <w:rFonts w:ascii="Times New Roman" w:hAnsi="Times New Roman"/>
          <w:b/>
          <w:bCs/>
        </w:rPr>
        <w:t xml:space="preserve"> Agency Burden and Cost</w:t>
      </w:r>
    </w:p>
    <w:p w:rsidR="0056125C" w:rsidRDefault="0056125C"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605DE" w:rsidRPr="00F65DD9" w:rsidRDefault="00E605DE"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Because the information collection requirements were developed as an incidental part of standards development, no costs can be attributed to the development of the additional information collection requirements.  Because reporting and recordkeeping requirements on the part of the respondents are required under sections 111 and 129 of the Act, no operational costs would be incurred by the Federal Government.  Publication and distribution of the information are part of the AIRS Facility subsystem, with the result that no Federal costs can be directly attributed to the ICR.  Examination of records to be maintained by the respondents would occur incidentally as part of the periodic inspection of sources that is part of the Designated Administrator’s overall compliance and enforcement program and, therefore, could not be attributable to the ICR.  The only costs that the Implementing Agency would incur in the first three years are: reading and understanding the rule and the preparing of an annual report summarizing progress in implementing State plans and the compliance status of all the affected facilities.  However, to be conservative in our estimate, we have estimated the burden as if the costs to the Implementing Agency for initial and ongoing compliance activities are also accounted for.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average annual Agency cost during the three years of the ICR is estimated to be $</w:t>
      </w:r>
      <w:r w:rsidR="00F346BE">
        <w:rPr>
          <w:rFonts w:ascii="Times New Roman" w:hAnsi="Times New Roman"/>
        </w:rPr>
        <w:t>13,3</w:t>
      </w:r>
      <w:r w:rsidR="00C22D28" w:rsidRPr="00F65DD9">
        <w:rPr>
          <w:rFonts w:ascii="Times New Roman" w:hAnsi="Times New Roman"/>
        </w:rPr>
        <w:t>00</w:t>
      </w:r>
      <w:r w:rsidRPr="00F65DD9">
        <w:rPr>
          <w:rFonts w:ascii="Times New Roman" w:hAnsi="Times New Roman"/>
        </w:rPr>
        <w:t>.</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This cost is based on the average hourly labor rates as follows:</w:t>
      </w: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Managerial</w:t>
      </w:r>
      <w:r w:rsidRPr="00F65DD9">
        <w:rPr>
          <w:rFonts w:ascii="Times New Roman" w:hAnsi="Times New Roman"/>
        </w:rPr>
        <w:tab/>
        <w:t>$62.27 (GS-13, Step 5, $38.92+ 60%)</w:t>
      </w: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Technical</w:t>
      </w:r>
      <w:r w:rsidRPr="00F65DD9">
        <w:rPr>
          <w:rFonts w:ascii="Times New Roman" w:hAnsi="Times New Roman"/>
        </w:rPr>
        <w:tab/>
        <w:t>$46.21 (GS-12, Step 1, $28.88+ 60%)</w:t>
      </w: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b/>
        <w:t>Clerical</w:t>
      </w:r>
      <w:r w:rsidRPr="00F65DD9">
        <w:rPr>
          <w:rFonts w:ascii="Times New Roman" w:hAnsi="Times New Roman"/>
        </w:rPr>
        <w:tab/>
        <w:t>$25.01 (GS-6, Step 3, $15.63 + 60%)</w:t>
      </w:r>
    </w:p>
    <w:p w:rsidR="00E605DE" w:rsidRPr="00F65DD9" w:rsidRDefault="00E605DE" w:rsidP="00A026DD">
      <w:pPr>
        <w:pBdr>
          <w:top w:val="single" w:sz="6" w:space="0" w:color="FFFFFF"/>
          <w:left w:val="single" w:sz="6" w:space="0" w:color="FFFFFF"/>
          <w:bottom w:val="single" w:sz="6" w:space="0" w:color="FFFFFF"/>
          <w:right w:val="single" w:sz="6" w:space="0" w:color="FFFFFF"/>
        </w:pBdr>
        <w:tabs>
          <w:tab w:val="left" w:pos="-1440"/>
        </w:tabs>
        <w:ind w:left="2880" w:hanging="2160"/>
        <w:rPr>
          <w:rFonts w:ascii="Times New Roman" w:hAnsi="Times New Roman"/>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65DD9">
        <w:rPr>
          <w:rFonts w:ascii="Times New Roman" w:hAnsi="Times New Roman"/>
          <w:color w:val="000000"/>
        </w:rPr>
        <w:t xml:space="preserve">These rates are from the Office of Personnel Management (OPM), 2010 General Schedule, which excludes </w:t>
      </w:r>
      <w:proofErr w:type="gramStart"/>
      <w:r w:rsidRPr="00F65DD9">
        <w:rPr>
          <w:rFonts w:ascii="Times New Roman" w:hAnsi="Times New Roman"/>
          <w:color w:val="000000"/>
        </w:rPr>
        <w:t>locality</w:t>
      </w:r>
      <w:proofErr w:type="gramEnd"/>
      <w:r w:rsidRPr="00F65DD9">
        <w:rPr>
          <w:rFonts w:ascii="Times New Roman" w:hAnsi="Times New Roman"/>
          <w:color w:val="000000"/>
        </w:rPr>
        <w:t xml:space="preserve"> rates of pay.  </w:t>
      </w:r>
      <w:r w:rsidRPr="00F65DD9">
        <w:rPr>
          <w:rFonts w:ascii="Times New Roman" w:hAnsi="Times New Roman"/>
        </w:rPr>
        <w:t>The rates have been increased by 60 percent to account for overhead and fringe benefit costs.  Details on the line item estimates used to calculate these burdens are presented in Tables </w:t>
      </w:r>
      <w:r w:rsidR="004E3673" w:rsidRPr="00F65DD9">
        <w:rPr>
          <w:rFonts w:ascii="Times New Roman" w:hAnsi="Times New Roman"/>
        </w:rPr>
        <w:t>5</w:t>
      </w:r>
      <w:r w:rsidRPr="00F65DD9">
        <w:rPr>
          <w:rFonts w:ascii="Times New Roman" w:hAnsi="Times New Roman"/>
        </w:rPr>
        <w:t xml:space="preserve"> through </w:t>
      </w:r>
      <w:r w:rsidR="004E3673" w:rsidRPr="00F65DD9">
        <w:rPr>
          <w:rFonts w:ascii="Times New Roman" w:hAnsi="Times New Roman"/>
        </w:rPr>
        <w:t>8</w:t>
      </w:r>
      <w:r w:rsidRPr="00F65DD9">
        <w:rPr>
          <w:rFonts w:ascii="Times New Roman" w:hAnsi="Times New Roman"/>
        </w:rPr>
        <w:t xml:space="preserve"> of Attachment 3.  </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516596" w:rsidRPr="00F65DD9" w:rsidRDefault="00C23D24"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lastRenderedPageBreak/>
        <w:t>6</w:t>
      </w:r>
      <w:r w:rsidR="00516596" w:rsidRPr="00F65DD9">
        <w:rPr>
          <w:rFonts w:ascii="Times New Roman" w:hAnsi="Times New Roman"/>
          <w:b/>
          <w:bCs/>
        </w:rPr>
        <w:t>(d</w:t>
      </w:r>
      <w:proofErr w:type="gramStart"/>
      <w:r w:rsidR="00516596" w:rsidRPr="00F65DD9">
        <w:rPr>
          <w:rFonts w:ascii="Times New Roman" w:hAnsi="Times New Roman"/>
          <w:b/>
          <w:bCs/>
        </w:rPr>
        <w:t>)</w:t>
      </w:r>
      <w:r w:rsidR="00620E18" w:rsidRPr="00F65DD9">
        <w:rPr>
          <w:rFonts w:ascii="Times New Roman" w:hAnsi="Times New Roman"/>
          <w:b/>
          <w:bCs/>
        </w:rPr>
        <w:t xml:space="preserve">  </w:t>
      </w:r>
      <w:r w:rsidR="00516596" w:rsidRPr="00F65DD9">
        <w:rPr>
          <w:rFonts w:ascii="Times New Roman" w:hAnsi="Times New Roman"/>
          <w:b/>
          <w:bCs/>
        </w:rPr>
        <w:t>Estimating</w:t>
      </w:r>
      <w:proofErr w:type="gramEnd"/>
      <w:r w:rsidR="00516596" w:rsidRPr="00F65DD9">
        <w:rPr>
          <w:rFonts w:ascii="Times New Roman" w:hAnsi="Times New Roman"/>
          <w:b/>
          <w:bCs/>
        </w:rPr>
        <w:t xml:space="preserve"> the Respondent Universe and Total Burden Costs</w:t>
      </w:r>
    </w:p>
    <w:p w:rsidR="0056125C" w:rsidRDefault="0056125C"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Default="00516596"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The total number of respondents is also referred to as the respondent universe.  The respondent universe for this ICR </w:t>
      </w:r>
      <w:r w:rsidR="002456A0" w:rsidRPr="00F65DD9">
        <w:rPr>
          <w:rFonts w:ascii="Times New Roman" w:hAnsi="Times New Roman"/>
        </w:rPr>
        <w:t>is based upon past growth in consideration with the requirements of the NSPS rule</w:t>
      </w:r>
      <w:r w:rsidRPr="00F65DD9">
        <w:rPr>
          <w:rFonts w:ascii="Times New Roman" w:hAnsi="Times New Roman"/>
        </w:rPr>
        <w:t xml:space="preserve">.  Industry burden is calculated based on the number of </w:t>
      </w:r>
      <w:r w:rsidR="002456A0" w:rsidRPr="00F65DD9">
        <w:rPr>
          <w:rFonts w:ascii="Times New Roman" w:hAnsi="Times New Roman"/>
        </w:rPr>
        <w:t xml:space="preserve">units </w:t>
      </w:r>
      <w:r w:rsidRPr="00F65DD9">
        <w:rPr>
          <w:rFonts w:ascii="Times New Roman" w:hAnsi="Times New Roman"/>
        </w:rPr>
        <w:t xml:space="preserve">and the anticipated controls and monitoring that each unit will most likely utilize to comply with the proposed </w:t>
      </w:r>
      <w:r w:rsidR="002456A0" w:rsidRPr="00F65DD9">
        <w:rPr>
          <w:rFonts w:ascii="Times New Roman" w:hAnsi="Times New Roman"/>
        </w:rPr>
        <w:t>NSPS</w:t>
      </w:r>
      <w:r w:rsidRPr="00F65DD9">
        <w:rPr>
          <w:rFonts w:ascii="Times New Roman" w:hAnsi="Times New Roman"/>
        </w:rPr>
        <w:t xml:space="preserve">. </w:t>
      </w:r>
    </w:p>
    <w:p w:rsidR="0056125C" w:rsidRPr="00F65DD9" w:rsidRDefault="0056125C"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Additional estimates regarding the respondent universe are included in the industry burden determination.  The EPA estimates that </w:t>
      </w:r>
      <w:r w:rsidR="002456A0" w:rsidRPr="00F65DD9">
        <w:rPr>
          <w:rFonts w:ascii="Times New Roman" w:hAnsi="Times New Roman"/>
        </w:rPr>
        <w:t>2</w:t>
      </w:r>
      <w:r w:rsidRPr="00F65DD9">
        <w:rPr>
          <w:rFonts w:ascii="Times New Roman" w:hAnsi="Times New Roman"/>
        </w:rPr>
        <w:t xml:space="preserve"> respondents (facilities) will read the rule in year 1</w:t>
      </w:r>
      <w:r w:rsidR="00095877" w:rsidRPr="00F65DD9">
        <w:rPr>
          <w:rFonts w:ascii="Times New Roman" w:hAnsi="Times New Roman"/>
        </w:rPr>
        <w:t>, submit a report for construction including siting analysis,</w:t>
      </w:r>
      <w:r w:rsidRPr="00F65DD9">
        <w:rPr>
          <w:rFonts w:ascii="Times New Roman" w:hAnsi="Times New Roman"/>
        </w:rPr>
        <w:t xml:space="preserve"> and will submit a</w:t>
      </w:r>
      <w:r w:rsidR="00F346BE">
        <w:rPr>
          <w:rFonts w:ascii="Times New Roman" w:hAnsi="Times New Roman"/>
        </w:rPr>
        <w:t>n initial compliance report</w:t>
      </w:r>
      <w:r w:rsidR="00095877" w:rsidRPr="00F65DD9">
        <w:rPr>
          <w:rFonts w:ascii="Times New Roman" w:hAnsi="Times New Roman"/>
        </w:rPr>
        <w:t>.</w:t>
      </w:r>
      <w:r w:rsidRPr="00F65DD9">
        <w:rPr>
          <w:rFonts w:ascii="Times New Roman" w:hAnsi="Times New Roman"/>
        </w:rPr>
        <w:t xml:space="preserve">  We have also included the burden associated with initial monitoring in the year 1 estimates. In years 2 and 3, the </w:t>
      </w:r>
      <w:r w:rsidR="002456A0" w:rsidRPr="00F65DD9">
        <w:rPr>
          <w:rFonts w:ascii="Times New Roman" w:hAnsi="Times New Roman"/>
        </w:rPr>
        <w:t>2</w:t>
      </w:r>
      <w:r w:rsidRPr="00F65DD9">
        <w:rPr>
          <w:rFonts w:ascii="Times New Roman" w:hAnsi="Times New Roman"/>
        </w:rPr>
        <w:t xml:space="preserve"> respondents incur the annual burden associated with the </w:t>
      </w:r>
      <w:r w:rsidR="00095877" w:rsidRPr="00F65DD9">
        <w:rPr>
          <w:rFonts w:ascii="Times New Roman" w:hAnsi="Times New Roman"/>
        </w:rPr>
        <w:t>NSPS</w:t>
      </w:r>
      <w:r w:rsidRPr="00F65DD9">
        <w:rPr>
          <w:rFonts w:ascii="Times New Roman" w:hAnsi="Times New Roman"/>
        </w:rPr>
        <w:t>, such as annual testing and monitoring system operation and maintenance.</w:t>
      </w: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tbl>
      <w:tblPr>
        <w:tblW w:w="5000" w:type="pct"/>
        <w:jc w:val="center"/>
        <w:tblLook w:val="0000"/>
      </w:tblPr>
      <w:tblGrid>
        <w:gridCol w:w="2394"/>
        <w:gridCol w:w="2394"/>
        <w:gridCol w:w="2394"/>
        <w:gridCol w:w="2394"/>
      </w:tblGrid>
      <w:tr w:rsidR="00E605DE" w:rsidRPr="00F65DD9" w:rsidTr="00C45D26">
        <w:trPr>
          <w:trHeight w:val="475"/>
          <w:jc w:val="center"/>
        </w:trPr>
        <w:tc>
          <w:tcPr>
            <w:tcW w:w="5000" w:type="pct"/>
            <w:gridSpan w:val="4"/>
            <w:tcBorders>
              <w:top w:val="single" w:sz="8" w:space="0" w:color="auto"/>
              <w:left w:val="single" w:sz="8" w:space="0" w:color="auto"/>
              <w:bottom w:val="nil"/>
              <w:right w:val="single" w:sz="8" w:space="0" w:color="auto"/>
            </w:tcBorders>
            <w:shd w:val="clear" w:color="auto" w:fill="auto"/>
            <w:vAlign w:val="center"/>
          </w:tcPr>
          <w:p w:rsidR="00E605DE" w:rsidRPr="00973919" w:rsidRDefault="00E605DE" w:rsidP="00A026DD">
            <w:pPr>
              <w:widowControl/>
              <w:autoSpaceDE/>
              <w:autoSpaceDN/>
              <w:adjustRightInd/>
              <w:jc w:val="center"/>
              <w:rPr>
                <w:rFonts w:ascii="Times New Roman" w:hAnsi="Times New Roman"/>
                <w:b/>
                <w:sz w:val="22"/>
                <w:szCs w:val="22"/>
              </w:rPr>
            </w:pPr>
            <w:r w:rsidRPr="00973919">
              <w:rPr>
                <w:rFonts w:ascii="Times New Roman" w:hAnsi="Times New Roman"/>
                <w:b/>
                <w:sz w:val="22"/>
                <w:szCs w:val="22"/>
              </w:rPr>
              <w:t>Total Annual Responses</w:t>
            </w:r>
          </w:p>
        </w:tc>
      </w:tr>
      <w:tr w:rsidR="00E605DE" w:rsidRPr="00F65DD9" w:rsidTr="00C45D26">
        <w:trPr>
          <w:trHeight w:val="1060"/>
          <w:jc w:val="center"/>
        </w:trPr>
        <w:tc>
          <w:tcPr>
            <w:tcW w:w="1250" w:type="pct"/>
            <w:tcBorders>
              <w:top w:val="single" w:sz="8" w:space="0" w:color="auto"/>
              <w:left w:val="single" w:sz="8" w:space="0" w:color="auto"/>
              <w:bottom w:val="single" w:sz="8" w:space="0" w:color="auto"/>
              <w:right w:val="single" w:sz="4" w:space="0" w:color="auto"/>
            </w:tcBorders>
            <w:shd w:val="clear" w:color="auto" w:fill="auto"/>
            <w:vAlign w:val="center"/>
          </w:tcPr>
          <w:p w:rsidR="00E605DE" w:rsidRPr="00C45D26" w:rsidRDefault="00E605DE" w:rsidP="00A026DD">
            <w:pPr>
              <w:widowControl/>
              <w:autoSpaceDE/>
              <w:autoSpaceDN/>
              <w:adjustRightInd/>
              <w:jc w:val="center"/>
              <w:rPr>
                <w:rFonts w:ascii="Times New Roman" w:hAnsi="Times New Roman"/>
                <w:b/>
                <w:color w:val="000000"/>
                <w:sz w:val="22"/>
                <w:szCs w:val="22"/>
              </w:rPr>
            </w:pPr>
          </w:p>
        </w:tc>
        <w:tc>
          <w:tcPr>
            <w:tcW w:w="1250" w:type="pct"/>
            <w:tcBorders>
              <w:top w:val="single" w:sz="8" w:space="0" w:color="auto"/>
              <w:left w:val="nil"/>
              <w:bottom w:val="single" w:sz="8" w:space="0" w:color="auto"/>
              <w:right w:val="single" w:sz="4" w:space="0" w:color="auto"/>
            </w:tcBorders>
            <w:shd w:val="clear" w:color="auto" w:fill="auto"/>
            <w:vAlign w:val="center"/>
          </w:tcPr>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(B)</w:t>
            </w:r>
          </w:p>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Number of Respondents (facilities)</w:t>
            </w:r>
          </w:p>
        </w:tc>
        <w:tc>
          <w:tcPr>
            <w:tcW w:w="1250" w:type="pct"/>
            <w:tcBorders>
              <w:top w:val="single" w:sz="8" w:space="0" w:color="auto"/>
              <w:left w:val="nil"/>
              <w:bottom w:val="single" w:sz="8" w:space="0" w:color="auto"/>
              <w:right w:val="single" w:sz="4" w:space="0" w:color="auto"/>
            </w:tcBorders>
            <w:shd w:val="clear" w:color="auto" w:fill="auto"/>
            <w:vAlign w:val="center"/>
          </w:tcPr>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(C)</w:t>
            </w:r>
          </w:p>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Total Number Responses for 3-year Period</w:t>
            </w:r>
          </w:p>
        </w:tc>
        <w:tc>
          <w:tcPr>
            <w:tcW w:w="1250" w:type="pct"/>
            <w:tcBorders>
              <w:top w:val="single" w:sz="8" w:space="0" w:color="auto"/>
              <w:left w:val="nil"/>
              <w:bottom w:val="single" w:sz="8" w:space="0" w:color="auto"/>
              <w:right w:val="single" w:sz="8" w:space="0" w:color="auto"/>
            </w:tcBorders>
            <w:shd w:val="clear" w:color="auto" w:fill="auto"/>
            <w:vAlign w:val="center"/>
          </w:tcPr>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(D)</w:t>
            </w:r>
          </w:p>
          <w:p w:rsidR="00E605DE" w:rsidRPr="00C45D26" w:rsidRDefault="00E605DE" w:rsidP="00A026DD">
            <w:pPr>
              <w:widowControl/>
              <w:autoSpaceDE/>
              <w:autoSpaceDN/>
              <w:adjustRightInd/>
              <w:jc w:val="center"/>
              <w:rPr>
                <w:rFonts w:ascii="Times New Roman" w:hAnsi="Times New Roman"/>
                <w:b/>
                <w:sz w:val="22"/>
                <w:szCs w:val="22"/>
              </w:rPr>
            </w:pPr>
            <w:r w:rsidRPr="00C45D26">
              <w:rPr>
                <w:rFonts w:ascii="Times New Roman" w:hAnsi="Times New Roman"/>
                <w:b/>
                <w:sz w:val="22"/>
                <w:szCs w:val="22"/>
              </w:rPr>
              <w:t>Average Annual Number of Responses</w:t>
            </w:r>
          </w:p>
        </w:tc>
      </w:tr>
      <w:tr w:rsidR="007D42FE" w:rsidRPr="00F65DD9" w:rsidTr="00087D97">
        <w:trPr>
          <w:trHeight w:val="385"/>
          <w:jc w:val="center"/>
        </w:trPr>
        <w:tc>
          <w:tcPr>
            <w:tcW w:w="1250" w:type="pct"/>
            <w:tcBorders>
              <w:top w:val="single" w:sz="8" w:space="0" w:color="auto"/>
              <w:left w:val="single" w:sz="8" w:space="0" w:color="auto"/>
              <w:bottom w:val="single" w:sz="8" w:space="0" w:color="auto"/>
              <w:right w:val="single" w:sz="4" w:space="0" w:color="auto"/>
            </w:tcBorders>
            <w:shd w:val="clear" w:color="auto" w:fill="auto"/>
            <w:vAlign w:val="center"/>
          </w:tcPr>
          <w:p w:rsidR="007D42FE" w:rsidRPr="00973919" w:rsidRDefault="007D42FE" w:rsidP="00087D97">
            <w:pPr>
              <w:widowControl/>
              <w:autoSpaceDE/>
              <w:autoSpaceDN/>
              <w:adjustRightInd/>
              <w:rPr>
                <w:rFonts w:ascii="Times New Roman" w:hAnsi="Times New Roman"/>
                <w:color w:val="000000"/>
                <w:sz w:val="22"/>
                <w:szCs w:val="22"/>
              </w:rPr>
            </w:pPr>
            <w:r w:rsidRPr="00973919">
              <w:rPr>
                <w:rFonts w:ascii="Times New Roman" w:hAnsi="Times New Roman"/>
                <w:color w:val="000000"/>
                <w:sz w:val="22"/>
                <w:szCs w:val="22"/>
              </w:rPr>
              <w:t>SSI Units</w:t>
            </w:r>
          </w:p>
        </w:tc>
        <w:tc>
          <w:tcPr>
            <w:tcW w:w="1250" w:type="pct"/>
            <w:tcBorders>
              <w:top w:val="single" w:sz="8" w:space="0" w:color="auto"/>
              <w:left w:val="nil"/>
              <w:bottom w:val="single" w:sz="8" w:space="0" w:color="auto"/>
              <w:right w:val="single" w:sz="4" w:space="0" w:color="auto"/>
            </w:tcBorders>
            <w:shd w:val="clear" w:color="auto" w:fill="auto"/>
            <w:vAlign w:val="center"/>
          </w:tcPr>
          <w:p w:rsidR="007D42FE" w:rsidRPr="00973919" w:rsidRDefault="007D42FE" w:rsidP="00087D97">
            <w:pPr>
              <w:widowControl/>
              <w:autoSpaceDE/>
              <w:autoSpaceDN/>
              <w:adjustRightInd/>
              <w:jc w:val="center"/>
              <w:rPr>
                <w:rFonts w:ascii="Times New Roman" w:hAnsi="Times New Roman"/>
                <w:sz w:val="22"/>
                <w:szCs w:val="22"/>
              </w:rPr>
            </w:pPr>
            <w:r w:rsidRPr="00973919">
              <w:rPr>
                <w:rFonts w:ascii="Times New Roman" w:hAnsi="Times New Roman"/>
                <w:sz w:val="22"/>
                <w:szCs w:val="22"/>
              </w:rPr>
              <w:t>2</w:t>
            </w:r>
          </w:p>
        </w:tc>
        <w:tc>
          <w:tcPr>
            <w:tcW w:w="1250" w:type="pct"/>
            <w:tcBorders>
              <w:top w:val="single" w:sz="8" w:space="0" w:color="auto"/>
              <w:left w:val="nil"/>
              <w:bottom w:val="single" w:sz="8" w:space="0" w:color="auto"/>
              <w:right w:val="single" w:sz="4" w:space="0" w:color="auto"/>
            </w:tcBorders>
            <w:shd w:val="clear" w:color="auto" w:fill="auto"/>
            <w:vAlign w:val="center"/>
          </w:tcPr>
          <w:p w:rsidR="007D42FE" w:rsidRPr="00973919" w:rsidRDefault="007D42FE" w:rsidP="00087D97">
            <w:pPr>
              <w:widowControl/>
              <w:autoSpaceDE/>
              <w:autoSpaceDN/>
              <w:adjustRightInd/>
              <w:jc w:val="center"/>
              <w:rPr>
                <w:rFonts w:ascii="Times New Roman" w:hAnsi="Times New Roman"/>
                <w:sz w:val="22"/>
                <w:szCs w:val="22"/>
              </w:rPr>
            </w:pPr>
            <w:r>
              <w:rPr>
                <w:rFonts w:ascii="Times New Roman" w:hAnsi="Times New Roman"/>
                <w:sz w:val="22"/>
                <w:szCs w:val="22"/>
              </w:rPr>
              <w:t>2</w:t>
            </w:r>
            <w:r w:rsidRPr="00973919">
              <w:rPr>
                <w:rFonts w:ascii="Times New Roman" w:hAnsi="Times New Roman"/>
                <w:sz w:val="22"/>
                <w:szCs w:val="22"/>
              </w:rPr>
              <w:t>9</w:t>
            </w:r>
          </w:p>
        </w:tc>
        <w:tc>
          <w:tcPr>
            <w:tcW w:w="1250" w:type="pct"/>
            <w:tcBorders>
              <w:top w:val="single" w:sz="8" w:space="0" w:color="auto"/>
              <w:left w:val="nil"/>
              <w:bottom w:val="single" w:sz="8" w:space="0" w:color="auto"/>
              <w:right w:val="single" w:sz="8" w:space="0" w:color="auto"/>
            </w:tcBorders>
            <w:shd w:val="clear" w:color="auto" w:fill="auto"/>
            <w:vAlign w:val="center"/>
          </w:tcPr>
          <w:p w:rsidR="007D42FE" w:rsidRPr="00973919" w:rsidRDefault="007D42FE" w:rsidP="00087D97">
            <w:pPr>
              <w:widowControl/>
              <w:autoSpaceDE/>
              <w:autoSpaceDN/>
              <w:adjustRightInd/>
              <w:jc w:val="center"/>
              <w:rPr>
                <w:rFonts w:ascii="Times New Roman" w:hAnsi="Times New Roman"/>
                <w:sz w:val="22"/>
                <w:szCs w:val="22"/>
              </w:rPr>
            </w:pPr>
            <w:r>
              <w:rPr>
                <w:rFonts w:ascii="Times New Roman" w:hAnsi="Times New Roman"/>
                <w:sz w:val="22"/>
                <w:szCs w:val="22"/>
              </w:rPr>
              <w:t>10</w:t>
            </w:r>
          </w:p>
        </w:tc>
      </w:tr>
      <w:tr w:rsidR="00E605DE" w:rsidRPr="00F65DD9" w:rsidTr="00C45D26">
        <w:trPr>
          <w:trHeight w:val="385"/>
          <w:jc w:val="center"/>
        </w:trPr>
        <w:tc>
          <w:tcPr>
            <w:tcW w:w="1250" w:type="pct"/>
            <w:tcBorders>
              <w:top w:val="single" w:sz="8" w:space="0" w:color="auto"/>
              <w:left w:val="single" w:sz="8" w:space="0" w:color="auto"/>
              <w:bottom w:val="single" w:sz="8" w:space="0" w:color="auto"/>
              <w:right w:val="single" w:sz="4" w:space="0" w:color="auto"/>
            </w:tcBorders>
            <w:shd w:val="clear" w:color="auto" w:fill="auto"/>
            <w:vAlign w:val="center"/>
          </w:tcPr>
          <w:p w:rsidR="00E605DE" w:rsidRPr="00973919" w:rsidRDefault="007D42FE" w:rsidP="007D42FE">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Affirmative Defense</w:t>
            </w:r>
          </w:p>
        </w:tc>
        <w:tc>
          <w:tcPr>
            <w:tcW w:w="1250" w:type="pct"/>
            <w:tcBorders>
              <w:top w:val="single" w:sz="8" w:space="0" w:color="auto"/>
              <w:left w:val="nil"/>
              <w:bottom w:val="single" w:sz="8" w:space="0" w:color="auto"/>
              <w:right w:val="single" w:sz="4" w:space="0" w:color="auto"/>
            </w:tcBorders>
            <w:shd w:val="clear" w:color="auto" w:fill="auto"/>
            <w:vAlign w:val="center"/>
          </w:tcPr>
          <w:p w:rsidR="00E605DE" w:rsidRPr="00973919" w:rsidRDefault="007D42FE" w:rsidP="00A026DD">
            <w:pPr>
              <w:widowControl/>
              <w:autoSpaceDE/>
              <w:autoSpaceDN/>
              <w:adjustRightInd/>
              <w:jc w:val="center"/>
              <w:rPr>
                <w:rFonts w:ascii="Times New Roman" w:hAnsi="Times New Roman"/>
                <w:sz w:val="22"/>
                <w:szCs w:val="22"/>
              </w:rPr>
            </w:pPr>
            <w:r>
              <w:rPr>
                <w:rFonts w:ascii="Times New Roman" w:hAnsi="Times New Roman"/>
                <w:sz w:val="22"/>
                <w:szCs w:val="22"/>
              </w:rPr>
              <w:t>0</w:t>
            </w:r>
          </w:p>
        </w:tc>
        <w:tc>
          <w:tcPr>
            <w:tcW w:w="1250" w:type="pct"/>
            <w:tcBorders>
              <w:top w:val="single" w:sz="8" w:space="0" w:color="auto"/>
              <w:left w:val="nil"/>
              <w:bottom w:val="single" w:sz="8" w:space="0" w:color="auto"/>
              <w:right w:val="single" w:sz="4" w:space="0" w:color="auto"/>
            </w:tcBorders>
            <w:shd w:val="clear" w:color="auto" w:fill="auto"/>
            <w:vAlign w:val="center"/>
          </w:tcPr>
          <w:p w:rsidR="00E605DE" w:rsidRPr="00973919" w:rsidRDefault="007D42FE" w:rsidP="00A026DD">
            <w:pPr>
              <w:widowControl/>
              <w:autoSpaceDE/>
              <w:autoSpaceDN/>
              <w:adjustRightInd/>
              <w:jc w:val="center"/>
              <w:rPr>
                <w:rFonts w:ascii="Times New Roman" w:hAnsi="Times New Roman"/>
                <w:sz w:val="22"/>
                <w:szCs w:val="22"/>
              </w:rPr>
            </w:pPr>
            <w:r>
              <w:rPr>
                <w:rFonts w:ascii="Times New Roman" w:hAnsi="Times New Roman"/>
                <w:sz w:val="22"/>
                <w:szCs w:val="22"/>
              </w:rPr>
              <w:t>0</w:t>
            </w:r>
          </w:p>
        </w:tc>
        <w:tc>
          <w:tcPr>
            <w:tcW w:w="1250" w:type="pct"/>
            <w:tcBorders>
              <w:top w:val="single" w:sz="8" w:space="0" w:color="auto"/>
              <w:left w:val="nil"/>
              <w:bottom w:val="single" w:sz="8" w:space="0" w:color="auto"/>
              <w:right w:val="single" w:sz="8" w:space="0" w:color="auto"/>
            </w:tcBorders>
            <w:shd w:val="clear" w:color="auto" w:fill="auto"/>
            <w:vAlign w:val="center"/>
          </w:tcPr>
          <w:p w:rsidR="00E605DE" w:rsidRPr="00973919" w:rsidRDefault="007D42FE" w:rsidP="00A026DD">
            <w:pPr>
              <w:widowControl/>
              <w:autoSpaceDE/>
              <w:autoSpaceDN/>
              <w:adjustRightInd/>
              <w:jc w:val="center"/>
              <w:rPr>
                <w:rFonts w:ascii="Times New Roman" w:hAnsi="Times New Roman"/>
                <w:sz w:val="22"/>
                <w:szCs w:val="22"/>
              </w:rPr>
            </w:pPr>
            <w:r>
              <w:rPr>
                <w:rFonts w:ascii="Times New Roman" w:hAnsi="Times New Roman"/>
                <w:sz w:val="22"/>
                <w:szCs w:val="22"/>
              </w:rPr>
              <w:t>0</w:t>
            </w:r>
          </w:p>
        </w:tc>
      </w:tr>
    </w:tbl>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r w:rsidRPr="00F65DD9">
        <w:rPr>
          <w:rFonts w:ascii="Times New Roman" w:hAnsi="Times New Roman"/>
          <w:color w:val="000000"/>
        </w:rPr>
        <w:t xml:space="preserve">The number of average annual responses is </w:t>
      </w:r>
      <w:r w:rsidR="00E27251">
        <w:rPr>
          <w:rFonts w:ascii="Times New Roman" w:hAnsi="Times New Roman"/>
          <w:color w:val="000000"/>
        </w:rPr>
        <w:t>1</w:t>
      </w:r>
      <w:r w:rsidR="00C22D28" w:rsidRPr="00F65DD9">
        <w:rPr>
          <w:rFonts w:ascii="Times New Roman" w:hAnsi="Times New Roman"/>
          <w:color w:val="000000"/>
        </w:rPr>
        <w:t>0</w:t>
      </w:r>
      <w:r w:rsidRPr="00F65DD9">
        <w:rPr>
          <w:rFonts w:ascii="Times New Roman" w:hAnsi="Times New Roman"/>
          <w:color w:val="000000"/>
        </w:rPr>
        <w:t>.</w:t>
      </w: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t>6</w:t>
      </w:r>
      <w:r w:rsidR="00516596" w:rsidRPr="00F65DD9">
        <w:rPr>
          <w:rFonts w:ascii="Times New Roman" w:hAnsi="Times New Roman"/>
          <w:b/>
          <w:bCs/>
        </w:rPr>
        <w:t>(e</w:t>
      </w:r>
      <w:proofErr w:type="gramStart"/>
      <w:r w:rsidR="00516596" w:rsidRPr="00F65DD9">
        <w:rPr>
          <w:rFonts w:ascii="Times New Roman" w:hAnsi="Times New Roman"/>
          <w:b/>
          <w:bCs/>
        </w:rPr>
        <w:t>)  Bottom</w:t>
      </w:r>
      <w:proofErr w:type="gramEnd"/>
      <w:r w:rsidR="00516596" w:rsidRPr="00F65DD9">
        <w:rPr>
          <w:rFonts w:ascii="Times New Roman" w:hAnsi="Times New Roman"/>
          <w:b/>
          <w:bCs/>
        </w:rPr>
        <w:t xml:space="preserve"> Line Burden Hours and Cost Tables</w:t>
      </w:r>
    </w:p>
    <w:p w:rsidR="00E27251" w:rsidRPr="00F65DD9" w:rsidRDefault="00E27251"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605DE" w:rsidRPr="00F65DD9" w:rsidRDefault="00E605DE"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 xml:space="preserve">(i)  The Respondent Tally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A breakdown for each of the collection, reporting, and recordkeeping activities required by the </w:t>
      </w:r>
      <w:r w:rsidR="00761DCE" w:rsidRPr="00F65DD9">
        <w:rPr>
          <w:rFonts w:ascii="Times New Roman" w:hAnsi="Times New Roman"/>
        </w:rPr>
        <w:t>NSPS</w:t>
      </w:r>
      <w:r w:rsidRPr="00F65DD9">
        <w:rPr>
          <w:rFonts w:ascii="Times New Roman" w:hAnsi="Times New Roman"/>
        </w:rPr>
        <w:t xml:space="preserve"> is presented in Tables 1 </w:t>
      </w:r>
      <w:r w:rsidR="00761DCE" w:rsidRPr="00F65DD9">
        <w:rPr>
          <w:rFonts w:ascii="Times New Roman" w:hAnsi="Times New Roman"/>
        </w:rPr>
        <w:t>through 4</w:t>
      </w:r>
      <w:r w:rsidRPr="00F65DD9">
        <w:rPr>
          <w:rFonts w:ascii="Times New Roman" w:hAnsi="Times New Roman"/>
        </w:rPr>
        <w:t xml:space="preserve"> of Attachment 2.  Tables 1</w:t>
      </w:r>
      <w:r w:rsidR="00761DCE" w:rsidRPr="00F65DD9">
        <w:rPr>
          <w:rFonts w:ascii="Times New Roman" w:hAnsi="Times New Roman"/>
        </w:rPr>
        <w:t>, 2</w:t>
      </w:r>
      <w:r w:rsidRPr="00F65DD9">
        <w:rPr>
          <w:rFonts w:ascii="Times New Roman" w:hAnsi="Times New Roman"/>
        </w:rPr>
        <w:t xml:space="preserve">, and </w:t>
      </w:r>
      <w:r w:rsidR="00761DCE" w:rsidRPr="00F65DD9">
        <w:rPr>
          <w:rFonts w:ascii="Times New Roman" w:hAnsi="Times New Roman"/>
        </w:rPr>
        <w:t>3</w:t>
      </w:r>
      <w:r w:rsidRPr="00F65DD9">
        <w:rPr>
          <w:rFonts w:ascii="Times New Roman" w:hAnsi="Times New Roman"/>
        </w:rPr>
        <w:t xml:space="preserve"> show the costs for </w:t>
      </w:r>
      <w:r w:rsidR="00E605DE" w:rsidRPr="00F65DD9">
        <w:rPr>
          <w:rFonts w:ascii="Times New Roman" w:hAnsi="Times New Roman"/>
        </w:rPr>
        <w:t>SSI</w:t>
      </w:r>
      <w:r w:rsidRPr="00F65DD9">
        <w:rPr>
          <w:rFonts w:ascii="Times New Roman" w:hAnsi="Times New Roman"/>
        </w:rPr>
        <w:t xml:space="preserve"> units in years 1, 2, and 3.  Table </w:t>
      </w:r>
      <w:r w:rsidR="00761DCE" w:rsidRPr="00F65DD9">
        <w:rPr>
          <w:rFonts w:ascii="Times New Roman" w:hAnsi="Times New Roman"/>
        </w:rPr>
        <w:t>4</w:t>
      </w:r>
      <w:r w:rsidRPr="00F65DD9">
        <w:rPr>
          <w:rFonts w:ascii="Times New Roman" w:hAnsi="Times New Roman"/>
        </w:rPr>
        <w:t xml:space="preserve"> summarizes the costs for the three year period.  </w:t>
      </w:r>
      <w:r w:rsidR="00E605DE" w:rsidRPr="00F65DD9">
        <w:rPr>
          <w:rFonts w:ascii="Times New Roman" w:hAnsi="Times New Roman"/>
        </w:rPr>
        <w:t xml:space="preserve">The estimate of total annual hours requested from the respondents was based on the assumptions outlined in section 6(d) of this ICR.  The respondent burden is estimated for the first 3 years after adoption of these guidelines by totaling the hours per year for technical, managerial, and clerical staff at the plant.  This </w:t>
      </w:r>
      <w:r w:rsidRPr="00F65DD9">
        <w:rPr>
          <w:rFonts w:ascii="Times New Roman" w:hAnsi="Times New Roman"/>
        </w:rPr>
        <w:t>total was then divided by 3 to arrive at the annualized burden (see Table </w:t>
      </w:r>
      <w:r w:rsidR="00761DCE" w:rsidRPr="00F65DD9">
        <w:rPr>
          <w:rFonts w:ascii="Times New Roman" w:hAnsi="Times New Roman"/>
        </w:rPr>
        <w:t>4</w:t>
      </w:r>
      <w:r w:rsidRPr="00F65DD9">
        <w:rPr>
          <w:rFonts w:ascii="Times New Roman" w:hAnsi="Times New Roman"/>
        </w:rPr>
        <w:t xml:space="preserve">).  A similar approach was taken for estimating annual labor costs.  For the first three years after the adoption of the </w:t>
      </w:r>
      <w:r w:rsidR="00761DCE" w:rsidRPr="00F65DD9">
        <w:rPr>
          <w:rFonts w:ascii="Times New Roman" w:hAnsi="Times New Roman"/>
        </w:rPr>
        <w:t>NSPS</w:t>
      </w:r>
      <w:r w:rsidRPr="00F65DD9">
        <w:rPr>
          <w:rFonts w:ascii="Times New Roman" w:hAnsi="Times New Roman"/>
        </w:rPr>
        <w:t xml:space="preserve">, </w:t>
      </w:r>
      <w:r w:rsidR="00E605DE" w:rsidRPr="00F65DD9">
        <w:rPr>
          <w:rFonts w:ascii="Times New Roman" w:hAnsi="Times New Roman"/>
        </w:rPr>
        <w:t>it is estimated that</w:t>
      </w:r>
      <w:r w:rsidR="00761DCE" w:rsidRPr="00F65DD9">
        <w:rPr>
          <w:rFonts w:ascii="Times New Roman" w:hAnsi="Times New Roman"/>
        </w:rPr>
        <w:t xml:space="preserve"> industry would expend </w:t>
      </w:r>
      <w:r w:rsidR="00E27251">
        <w:rPr>
          <w:rFonts w:ascii="Times New Roman" w:hAnsi="Times New Roman"/>
        </w:rPr>
        <w:t>701</w:t>
      </w:r>
      <w:r w:rsidR="00761DCE" w:rsidRPr="00F65DD9">
        <w:rPr>
          <w:rFonts w:ascii="Times New Roman" w:hAnsi="Times New Roman"/>
        </w:rPr>
        <w:t xml:space="preserve"> </w:t>
      </w:r>
      <w:r w:rsidRPr="00F65DD9">
        <w:rPr>
          <w:rFonts w:ascii="Times New Roman" w:hAnsi="Times New Roman"/>
        </w:rPr>
        <w:t>hours annually at a cost of $</w:t>
      </w:r>
      <w:r w:rsidR="00562EB3">
        <w:rPr>
          <w:rFonts w:ascii="Times New Roman" w:hAnsi="Times New Roman"/>
        </w:rPr>
        <w:t>39,800</w:t>
      </w:r>
      <w:r w:rsidRPr="00F65DD9">
        <w:rPr>
          <w:rFonts w:ascii="Times New Roman" w:hAnsi="Times New Roman"/>
        </w:rPr>
        <w:t> per year to meet the monitoring, recordkeeping, and reporting requirements.  The annual non-labor cost</w:t>
      </w:r>
      <w:r w:rsidR="00761DCE" w:rsidRPr="00F65DD9">
        <w:rPr>
          <w:rFonts w:ascii="Times New Roman" w:hAnsi="Times New Roman"/>
        </w:rPr>
        <w:t>s are estimated at $</w:t>
      </w:r>
      <w:r w:rsidR="00EB786E" w:rsidRPr="00F65DD9">
        <w:rPr>
          <w:rFonts w:ascii="Times New Roman" w:hAnsi="Times New Roman"/>
        </w:rPr>
        <w:t>2</w:t>
      </w:r>
      <w:r w:rsidR="00E27251">
        <w:rPr>
          <w:rFonts w:ascii="Times New Roman" w:hAnsi="Times New Roman"/>
        </w:rPr>
        <w:t>32</w:t>
      </w:r>
      <w:r w:rsidR="00EB786E" w:rsidRPr="00F65DD9">
        <w:rPr>
          <w:rFonts w:ascii="Times New Roman" w:hAnsi="Times New Roman"/>
        </w:rPr>
        <w:t>,000</w:t>
      </w:r>
      <w:r w:rsidR="00761DCE" w:rsidRPr="00F65DD9">
        <w:rPr>
          <w:rFonts w:ascii="Times New Roman" w:hAnsi="Times New Roman"/>
        </w:rPr>
        <w:t xml:space="preserve">, which include the </w:t>
      </w:r>
      <w:r w:rsidRPr="00F65DD9">
        <w:rPr>
          <w:rFonts w:ascii="Times New Roman" w:hAnsi="Times New Roman"/>
        </w:rPr>
        <w:t>annual costs associated with the monitoring system and initial and annual performance testing.</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923974" w:rsidRPr="00F65DD9" w:rsidRDefault="0092397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(ii) The Designated Administrator</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lastRenderedPageBreak/>
        <w:t>The bottom line Designated Administrator burden hours and costs, presented in Tables </w:t>
      </w:r>
      <w:r w:rsidR="00D86E7E" w:rsidRPr="00F65DD9">
        <w:rPr>
          <w:rFonts w:ascii="Times New Roman" w:hAnsi="Times New Roman"/>
        </w:rPr>
        <w:t>5</w:t>
      </w:r>
      <w:r w:rsidRPr="00F65DD9">
        <w:rPr>
          <w:rFonts w:ascii="Times New Roman" w:hAnsi="Times New Roman"/>
        </w:rPr>
        <w:t xml:space="preserve"> through </w:t>
      </w:r>
      <w:r w:rsidR="00D86E7E" w:rsidRPr="00F65DD9">
        <w:rPr>
          <w:rFonts w:ascii="Times New Roman" w:hAnsi="Times New Roman"/>
        </w:rPr>
        <w:t>7</w:t>
      </w:r>
      <w:r w:rsidRPr="00F65DD9">
        <w:rPr>
          <w:rFonts w:ascii="Times New Roman" w:hAnsi="Times New Roman"/>
        </w:rPr>
        <w:t xml:space="preserve"> of Attachment 3, were calculated by totaling the hours per year for technical, managerial, and clerical staff, and by totaling the cost column.  Table </w:t>
      </w:r>
      <w:r w:rsidR="00D86E7E" w:rsidRPr="00F65DD9">
        <w:rPr>
          <w:rFonts w:ascii="Times New Roman" w:hAnsi="Times New Roman"/>
        </w:rPr>
        <w:t>8</w:t>
      </w:r>
      <w:r w:rsidRPr="00F65DD9">
        <w:rPr>
          <w:rFonts w:ascii="Times New Roman" w:hAnsi="Times New Roman"/>
        </w:rPr>
        <w:t xml:space="preserve"> of Attachment 3 summarizes the annual agency burden for each of the first three years and calculates the average annual burden by dividing the three year total by three.  The estimated average annual burden over the first 3 years for the Design</w:t>
      </w:r>
      <w:r w:rsidR="00D86E7E" w:rsidRPr="00F65DD9">
        <w:rPr>
          <w:rFonts w:ascii="Times New Roman" w:hAnsi="Times New Roman"/>
        </w:rPr>
        <w:t xml:space="preserve">ated Administrator would be </w:t>
      </w:r>
      <w:r w:rsidR="00E27251">
        <w:rPr>
          <w:rFonts w:ascii="Times New Roman" w:hAnsi="Times New Roman"/>
        </w:rPr>
        <w:t>276</w:t>
      </w:r>
      <w:r w:rsidR="00D86E7E" w:rsidRPr="00F65DD9">
        <w:rPr>
          <w:rFonts w:ascii="Times New Roman" w:hAnsi="Times New Roman"/>
        </w:rPr>
        <w:t xml:space="preserve"> hours at a cost of $</w:t>
      </w:r>
      <w:r w:rsidR="00E27251">
        <w:rPr>
          <w:rFonts w:ascii="Times New Roman" w:hAnsi="Times New Roman"/>
        </w:rPr>
        <w:t>13,3</w:t>
      </w:r>
      <w:r w:rsidR="00EB786E" w:rsidRPr="00F65DD9">
        <w:rPr>
          <w:rFonts w:ascii="Times New Roman" w:hAnsi="Times New Roman"/>
        </w:rPr>
        <w:t>00</w:t>
      </w:r>
      <w:r w:rsidRPr="00F65DD9">
        <w:rPr>
          <w:rFonts w:ascii="Times New Roman" w:hAnsi="Times New Roman"/>
        </w:rPr>
        <w:t xml:space="preserve"> per year.</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923974" w:rsidRPr="00F65DD9" w:rsidRDefault="0092397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F65DD9">
        <w:rPr>
          <w:rFonts w:ascii="Times New Roman" w:hAnsi="Times New Roman"/>
          <w:b/>
        </w:rPr>
        <w:t xml:space="preserve">(iii)  Variations in the annual bottom line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The total respondent costs for years 1, 2, and 3 are $</w:t>
      </w:r>
      <w:r w:rsidR="00562EB3">
        <w:rPr>
          <w:rFonts w:ascii="Times New Roman" w:hAnsi="Times New Roman"/>
        </w:rPr>
        <w:t>357,000</w:t>
      </w:r>
      <w:r w:rsidRPr="00F65DD9">
        <w:rPr>
          <w:rFonts w:ascii="Times New Roman" w:hAnsi="Times New Roman"/>
        </w:rPr>
        <w:t>, $</w:t>
      </w:r>
      <w:r w:rsidR="00E27251">
        <w:rPr>
          <w:rFonts w:ascii="Times New Roman" w:hAnsi="Times New Roman"/>
        </w:rPr>
        <w:t>229</w:t>
      </w:r>
      <w:r w:rsidR="00D86E7E" w:rsidRPr="00F65DD9">
        <w:rPr>
          <w:rFonts w:ascii="Times New Roman" w:hAnsi="Times New Roman"/>
        </w:rPr>
        <w:t>,</w:t>
      </w:r>
      <w:r w:rsidR="00EB786E" w:rsidRPr="00F65DD9">
        <w:rPr>
          <w:rFonts w:ascii="Times New Roman" w:hAnsi="Times New Roman"/>
        </w:rPr>
        <w:t>000</w:t>
      </w:r>
      <w:r w:rsidRPr="00F65DD9">
        <w:rPr>
          <w:rFonts w:ascii="Times New Roman" w:hAnsi="Times New Roman"/>
        </w:rPr>
        <w:t>, and $</w:t>
      </w:r>
      <w:r w:rsidR="00E27251">
        <w:rPr>
          <w:rFonts w:ascii="Times New Roman" w:hAnsi="Times New Roman"/>
        </w:rPr>
        <w:t>229</w:t>
      </w:r>
      <w:r w:rsidRPr="00F65DD9">
        <w:rPr>
          <w:rFonts w:ascii="Times New Roman" w:hAnsi="Times New Roman"/>
        </w:rPr>
        <w:t>,</w:t>
      </w:r>
      <w:r w:rsidR="00EB786E" w:rsidRPr="00F65DD9">
        <w:rPr>
          <w:rFonts w:ascii="Times New Roman" w:hAnsi="Times New Roman"/>
        </w:rPr>
        <w:t>000</w:t>
      </w:r>
      <w:r w:rsidRPr="00F65DD9">
        <w:rPr>
          <w:rFonts w:ascii="Times New Roman" w:hAnsi="Times New Roman"/>
        </w:rPr>
        <w:t xml:space="preserve">.  The corresponding total </w:t>
      </w:r>
      <w:r w:rsidR="00D86E7E" w:rsidRPr="00F65DD9">
        <w:rPr>
          <w:rFonts w:ascii="Times New Roman" w:hAnsi="Times New Roman"/>
        </w:rPr>
        <w:t>respondent hours over these periods is</w:t>
      </w:r>
      <w:r w:rsidRPr="00F65DD9">
        <w:rPr>
          <w:rFonts w:ascii="Times New Roman" w:hAnsi="Times New Roman"/>
        </w:rPr>
        <w:t xml:space="preserve"> </w:t>
      </w:r>
      <w:r w:rsidR="00E27251">
        <w:rPr>
          <w:rFonts w:ascii="Times New Roman" w:hAnsi="Times New Roman"/>
        </w:rPr>
        <w:t>1270</w:t>
      </w:r>
      <w:r w:rsidRPr="00F65DD9">
        <w:rPr>
          <w:rFonts w:ascii="Times New Roman" w:hAnsi="Times New Roman"/>
        </w:rPr>
        <w:t xml:space="preserve">, </w:t>
      </w:r>
      <w:r w:rsidR="00E27251">
        <w:rPr>
          <w:rFonts w:ascii="Times New Roman" w:hAnsi="Times New Roman"/>
        </w:rPr>
        <w:t>420</w:t>
      </w:r>
      <w:r w:rsidRPr="00F65DD9">
        <w:rPr>
          <w:rFonts w:ascii="Times New Roman" w:hAnsi="Times New Roman"/>
        </w:rPr>
        <w:t xml:space="preserve">, and </w:t>
      </w:r>
      <w:r w:rsidR="00E27251">
        <w:rPr>
          <w:rFonts w:ascii="Times New Roman" w:hAnsi="Times New Roman"/>
        </w:rPr>
        <w:t>420</w:t>
      </w:r>
      <w:r w:rsidR="00D86E7E" w:rsidRPr="00F65DD9">
        <w:rPr>
          <w:rFonts w:ascii="Times New Roman" w:hAnsi="Times New Roman"/>
        </w:rPr>
        <w:t xml:space="preserve"> (see Tables 1 through 4 of Attachment 2).  Activities include </w:t>
      </w:r>
      <w:r w:rsidRPr="00F65DD9">
        <w:rPr>
          <w:rFonts w:ascii="Times New Roman" w:hAnsi="Times New Roman"/>
        </w:rPr>
        <w:t xml:space="preserve">reading and understanding the rule, </w:t>
      </w:r>
      <w:r w:rsidR="00D86E7E" w:rsidRPr="00F65DD9">
        <w:rPr>
          <w:rFonts w:ascii="Times New Roman" w:hAnsi="Times New Roman"/>
        </w:rPr>
        <w:t>developing a construction plan including siting analysis</w:t>
      </w:r>
      <w:r w:rsidR="00E27251">
        <w:rPr>
          <w:rFonts w:ascii="Times New Roman" w:hAnsi="Times New Roman"/>
        </w:rPr>
        <w:t>, and compliance reports</w:t>
      </w:r>
      <w:r w:rsidRPr="00F65DD9">
        <w:rPr>
          <w:rFonts w:ascii="Times New Roman" w:hAnsi="Times New Roman"/>
        </w:rPr>
        <w:t>.  We have also estimated the burden of the rule to occur within the first three years.  These include initial and annual performance tests, operator training and qualification, setting and monitoring of operating parameter values, and reporting and recordkeeping for these activities.  We realize, however, that some of these activities will not occur until years 4 or 5 for some sources.  Therefore, the respondent burden for years 1</w:t>
      </w:r>
      <w:r w:rsidR="00D86E7E" w:rsidRPr="00F65DD9">
        <w:rPr>
          <w:rFonts w:ascii="Times New Roman" w:hAnsi="Times New Roman"/>
        </w:rPr>
        <w:t xml:space="preserve"> through </w:t>
      </w:r>
      <w:r w:rsidRPr="00F65DD9">
        <w:rPr>
          <w:rFonts w:ascii="Times New Roman" w:hAnsi="Times New Roman"/>
        </w:rPr>
        <w:t xml:space="preserve">3 may be conservatively high.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51659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 xml:space="preserve">During the first 3 years, the Designated Administrators will be reviewing the regulation, reviewing the </w:t>
      </w:r>
      <w:r w:rsidR="00E27251">
        <w:rPr>
          <w:rFonts w:ascii="Times New Roman" w:hAnsi="Times New Roman"/>
        </w:rPr>
        <w:t>notification of construction and startup</w:t>
      </w:r>
      <w:r w:rsidRPr="00F65DD9">
        <w:rPr>
          <w:rFonts w:ascii="Times New Roman" w:hAnsi="Times New Roman"/>
        </w:rPr>
        <w:t xml:space="preserve">, observing initial stack tests, reviewing initial test reports, and preparing annual summary reports.  In years 1, 2, and 3, the Designated Administrators will expend </w:t>
      </w:r>
      <w:r w:rsidR="00E27251">
        <w:rPr>
          <w:rFonts w:ascii="Times New Roman" w:hAnsi="Times New Roman"/>
        </w:rPr>
        <w:t>515</w:t>
      </w:r>
      <w:r w:rsidRPr="00F65DD9">
        <w:rPr>
          <w:rFonts w:ascii="Times New Roman" w:hAnsi="Times New Roman"/>
        </w:rPr>
        <w:t xml:space="preserve">, </w:t>
      </w:r>
      <w:r w:rsidR="00E27251">
        <w:rPr>
          <w:rFonts w:ascii="Times New Roman" w:hAnsi="Times New Roman"/>
        </w:rPr>
        <w:t>156</w:t>
      </w:r>
      <w:r w:rsidRPr="00F65DD9">
        <w:rPr>
          <w:rFonts w:ascii="Times New Roman" w:hAnsi="Times New Roman"/>
        </w:rPr>
        <w:t xml:space="preserve">, and </w:t>
      </w:r>
      <w:r w:rsidR="00910B38" w:rsidRPr="00F65DD9">
        <w:rPr>
          <w:rFonts w:ascii="Times New Roman" w:hAnsi="Times New Roman"/>
        </w:rPr>
        <w:t>1</w:t>
      </w:r>
      <w:r w:rsidR="00E27251">
        <w:rPr>
          <w:rFonts w:ascii="Times New Roman" w:hAnsi="Times New Roman"/>
        </w:rPr>
        <w:t>5</w:t>
      </w:r>
      <w:r w:rsidR="00EB786E" w:rsidRPr="00F65DD9">
        <w:rPr>
          <w:rFonts w:ascii="Times New Roman" w:hAnsi="Times New Roman"/>
        </w:rPr>
        <w:t>6</w:t>
      </w:r>
      <w:r w:rsidRPr="00F65DD9">
        <w:rPr>
          <w:rFonts w:ascii="Times New Roman" w:hAnsi="Times New Roman"/>
        </w:rPr>
        <w:t xml:space="preserve"> total hours in labor, respectively.  The c</w:t>
      </w:r>
      <w:r w:rsidR="00910B38" w:rsidRPr="00F65DD9">
        <w:rPr>
          <w:rFonts w:ascii="Times New Roman" w:hAnsi="Times New Roman"/>
        </w:rPr>
        <w:t>or</w:t>
      </w:r>
      <w:r w:rsidRPr="00F65DD9">
        <w:rPr>
          <w:rFonts w:ascii="Times New Roman" w:hAnsi="Times New Roman"/>
        </w:rPr>
        <w:t>responding costs for each year are $</w:t>
      </w:r>
      <w:r w:rsidR="00E27251">
        <w:rPr>
          <w:rFonts w:ascii="Times New Roman" w:hAnsi="Times New Roman"/>
        </w:rPr>
        <w:t>24,100</w:t>
      </w:r>
      <w:r w:rsidRPr="00F65DD9">
        <w:rPr>
          <w:rFonts w:ascii="Times New Roman" w:hAnsi="Times New Roman"/>
        </w:rPr>
        <w:t>, $</w:t>
      </w:r>
      <w:r w:rsidR="00E27251">
        <w:rPr>
          <w:rFonts w:ascii="Times New Roman" w:hAnsi="Times New Roman"/>
        </w:rPr>
        <w:t>7,900</w:t>
      </w:r>
      <w:r w:rsidRPr="00F65DD9">
        <w:rPr>
          <w:rFonts w:ascii="Times New Roman" w:hAnsi="Times New Roman"/>
        </w:rPr>
        <w:t>, and $</w:t>
      </w:r>
      <w:r w:rsidR="00E27251">
        <w:rPr>
          <w:rFonts w:ascii="Times New Roman" w:hAnsi="Times New Roman"/>
        </w:rPr>
        <w:t>7,9</w:t>
      </w:r>
      <w:r w:rsidR="00EB786E" w:rsidRPr="00F65DD9">
        <w:rPr>
          <w:rFonts w:ascii="Times New Roman" w:hAnsi="Times New Roman"/>
        </w:rPr>
        <w:t>00</w:t>
      </w:r>
      <w:r w:rsidRPr="00F65DD9">
        <w:rPr>
          <w:rFonts w:ascii="Times New Roman" w:hAnsi="Times New Roman"/>
        </w:rPr>
        <w:t xml:space="preserve"> (see Tables </w:t>
      </w:r>
      <w:r w:rsidR="00910B38" w:rsidRPr="00F65DD9">
        <w:rPr>
          <w:rFonts w:ascii="Times New Roman" w:hAnsi="Times New Roman"/>
        </w:rPr>
        <w:t>5 through 8</w:t>
      </w:r>
      <w:r w:rsidRPr="00F65DD9">
        <w:rPr>
          <w:rFonts w:ascii="Times New Roman" w:hAnsi="Times New Roman"/>
        </w:rPr>
        <w:t xml:space="preserve"> of Attachment 3). </w:t>
      </w:r>
    </w:p>
    <w:p w:rsidR="00C23D24"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C23D24"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b/>
          <w:bCs/>
        </w:rPr>
        <w:t>6</w:t>
      </w:r>
      <w:r w:rsidR="00516596" w:rsidRPr="00F65DD9">
        <w:rPr>
          <w:rFonts w:ascii="Times New Roman" w:hAnsi="Times New Roman"/>
          <w:b/>
          <w:bCs/>
        </w:rPr>
        <w:t>(f</w:t>
      </w:r>
      <w:proofErr w:type="gramStart"/>
      <w:r w:rsidR="00516596" w:rsidRPr="00F65DD9">
        <w:rPr>
          <w:rFonts w:ascii="Times New Roman" w:hAnsi="Times New Roman"/>
          <w:b/>
          <w:bCs/>
        </w:rPr>
        <w:t>)  Reasons</w:t>
      </w:r>
      <w:proofErr w:type="gramEnd"/>
      <w:r w:rsidR="00516596" w:rsidRPr="00F65DD9">
        <w:rPr>
          <w:rFonts w:ascii="Times New Roman" w:hAnsi="Times New Roman"/>
          <w:b/>
          <w:bCs/>
        </w:rPr>
        <w:t xml:space="preserve"> for change in burden</w:t>
      </w:r>
      <w:r w:rsidR="00516596" w:rsidRPr="00F65DD9">
        <w:rPr>
          <w:rFonts w:ascii="Times New Roman" w:hAnsi="Times New Roman"/>
        </w:rPr>
        <w:t xml:space="preserve"> </w:t>
      </w:r>
    </w:p>
    <w:p w:rsidR="0056125C" w:rsidRDefault="0056125C"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110FD1" w:rsidRDefault="00110FD1" w:rsidP="00110F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burden has been reduced between proposal and the final rule due to modifications in testing and reporting costs.  The most significant impact on the burden was the allowance for facilities to test once every three years instead of complying through annual performance testing if certain criteria are met.  Furthermore, the reports and their associated hours were changed to more accurately reflect the rule.</w:t>
      </w:r>
    </w:p>
    <w:p w:rsidR="007D42FE" w:rsidRPr="007D42FE" w:rsidRDefault="007D42FE" w:rsidP="00110F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7D42FE" w:rsidRPr="007D42FE" w:rsidRDefault="007D42FE" w:rsidP="007D42FE">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7D42FE">
        <w:rPr>
          <w:rFonts w:ascii="Times New Roman" w:hAnsi="Times New Roman"/>
        </w:rPr>
        <w:t xml:space="preserve">To provide the public with an estimate of the relative magnitude of the burden associated with a source asserting the affirmative defense position, EPA is providing an administrative adjustment to this ICR.  The adjustment shows the notification, recordkeeping and reporting requirements associated with the assertion of the affirmative defense.  This illustrative example does not result in an increase in the burden for this rule. EPA provides this estimate of the burden because these costs are only incurred if the source believes that there has been a violation, and chooses to take advantage of the affirmative defense. </w:t>
      </w:r>
    </w:p>
    <w:p w:rsidR="00C23D24" w:rsidRPr="007D42FE" w:rsidRDefault="00C23D24" w:rsidP="00A026D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516596" w:rsidRPr="00F65DD9" w:rsidRDefault="00C23D24"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F65DD9">
        <w:rPr>
          <w:rFonts w:ascii="Times New Roman" w:hAnsi="Times New Roman"/>
          <w:b/>
          <w:bCs/>
        </w:rPr>
        <w:t>6</w:t>
      </w:r>
      <w:r w:rsidR="00516596" w:rsidRPr="00F65DD9">
        <w:rPr>
          <w:rFonts w:ascii="Times New Roman" w:hAnsi="Times New Roman"/>
          <w:b/>
          <w:bCs/>
        </w:rPr>
        <w:t>(g</w:t>
      </w:r>
      <w:proofErr w:type="gramStart"/>
      <w:r w:rsidR="00516596" w:rsidRPr="00F65DD9">
        <w:rPr>
          <w:rFonts w:ascii="Times New Roman" w:hAnsi="Times New Roman"/>
          <w:b/>
          <w:bCs/>
        </w:rPr>
        <w:t xml:space="preserve">) </w:t>
      </w:r>
      <w:r w:rsidR="00620E18" w:rsidRPr="00F65DD9">
        <w:rPr>
          <w:rFonts w:ascii="Times New Roman" w:hAnsi="Times New Roman"/>
          <w:b/>
          <w:bCs/>
        </w:rPr>
        <w:t xml:space="preserve"> </w:t>
      </w:r>
      <w:r w:rsidR="00516596" w:rsidRPr="00F65DD9">
        <w:rPr>
          <w:rFonts w:ascii="Times New Roman" w:hAnsi="Times New Roman"/>
          <w:b/>
          <w:bCs/>
        </w:rPr>
        <w:t>Burden</w:t>
      </w:r>
      <w:proofErr w:type="gramEnd"/>
      <w:r w:rsidR="00516596" w:rsidRPr="00F65DD9">
        <w:rPr>
          <w:rFonts w:ascii="Times New Roman" w:hAnsi="Times New Roman"/>
          <w:b/>
          <w:bCs/>
        </w:rPr>
        <w:t xml:space="preserve"> Statement</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6F7861" w:rsidRPr="00F65DD9" w:rsidRDefault="006F7861"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color w:val="000000"/>
        </w:rPr>
        <w:lastRenderedPageBreak/>
        <w:t xml:space="preserve">The annual public reporting and recordkeeping burden for this collection of information </w:t>
      </w:r>
      <w:r w:rsidRPr="00F65DD9">
        <w:rPr>
          <w:rFonts w:ascii="Times New Roman" w:hAnsi="Times New Roman"/>
        </w:rPr>
        <w:t xml:space="preserve">is estimated to be </w:t>
      </w:r>
      <w:r w:rsidR="0059064C">
        <w:rPr>
          <w:rFonts w:ascii="Times New Roman" w:hAnsi="Times New Roman"/>
        </w:rPr>
        <w:t>72</w:t>
      </w:r>
      <w:r w:rsidRPr="00F65DD9">
        <w:rPr>
          <w:rFonts w:ascii="Times New Roman" w:hAnsi="Times New Roman"/>
        </w:rPr>
        <w:t xml:space="preserve"> hours per response. Burden means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56125C" w:rsidRDefault="0056125C"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6F7861" w:rsidRPr="00F65DD9" w:rsidRDefault="006F7861"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F65DD9">
        <w:rPr>
          <w:rFonts w:ascii="Times New Roman" w:hAnsi="Times New Roman"/>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56125C" w:rsidRDefault="0056125C" w:rsidP="00A026DD">
      <w:pPr>
        <w:ind w:firstLine="720"/>
        <w:rPr>
          <w:rFonts w:ascii="Times New Roman" w:hAnsi="Times New Roman"/>
        </w:rPr>
      </w:pPr>
    </w:p>
    <w:p w:rsidR="006F7861" w:rsidRPr="00F65DD9" w:rsidRDefault="006F7861" w:rsidP="00A026DD">
      <w:pPr>
        <w:ind w:firstLine="720"/>
        <w:rPr>
          <w:rFonts w:ascii="Times New Roman" w:hAnsi="Times New Roman"/>
        </w:rPr>
      </w:pPr>
      <w:r w:rsidRPr="00F65DD9">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A5220" w:rsidRPr="00F65DD9">
        <w:rPr>
          <w:rFonts w:ascii="Times New Roman" w:hAnsi="Times New Roman"/>
          <w:bCs/>
        </w:rPr>
        <w:t>EPA-HQ-OAR-2009</w:t>
      </w:r>
      <w:r w:rsidR="005A5220" w:rsidRPr="00F65DD9">
        <w:rPr>
          <w:rFonts w:ascii="Times New Roman" w:hAnsi="Times New Roman"/>
          <w:bCs/>
        </w:rPr>
        <w:noBreakHyphen/>
        <w:t>0559</w:t>
      </w:r>
      <w:r w:rsidRPr="00F65DD9">
        <w:rPr>
          <w:rFonts w:ascii="Times New Roman" w:hAnsi="Times New Roman"/>
          <w:color w:val="FF0000"/>
        </w:rPr>
        <w:t xml:space="preserve">.  </w:t>
      </w:r>
      <w:r w:rsidRPr="00F65DD9">
        <w:rPr>
          <w:rFonts w:ascii="Times New Roman" w:hAnsi="Times New Roman"/>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F65DD9">
        <w:rPr>
          <w:rStyle w:val="1"/>
          <w:rFonts w:ascii="Times New Roman" w:hAnsi="Times New Roman"/>
        </w:rPr>
        <w:t xml:space="preserve">, select “search,” then key in the docket ID number identified in this document.  The documents are also </w:t>
      </w:r>
      <w:r w:rsidRPr="00F65DD9">
        <w:rPr>
          <w:rFonts w:ascii="Times New Roman" w:hAnsi="Times New Roman"/>
        </w:rPr>
        <w:t xml:space="preserve">available for public viewing at the Enforcement and Compliance Docket and </w:t>
      </w:r>
      <w:smartTag w:uri="urn:schemas-microsoft-com:office:smarttags" w:element="PlaceName">
        <w:r w:rsidRPr="00F65DD9">
          <w:rPr>
            <w:rFonts w:ascii="Times New Roman" w:hAnsi="Times New Roman"/>
          </w:rPr>
          <w:t>Information</w:t>
        </w:r>
      </w:smartTag>
      <w:r w:rsidRPr="00F65DD9">
        <w:rPr>
          <w:rFonts w:ascii="Times New Roman" w:hAnsi="Times New Roman"/>
        </w:rPr>
        <w:t xml:space="preserve"> </w:t>
      </w:r>
      <w:smartTag w:uri="urn:schemas-microsoft-com:office:smarttags" w:element="PlaceType">
        <w:r w:rsidRPr="00F65DD9">
          <w:rPr>
            <w:rFonts w:ascii="Times New Roman" w:hAnsi="Times New Roman"/>
          </w:rPr>
          <w:t>Center</w:t>
        </w:r>
      </w:smartTag>
      <w:r w:rsidRPr="00F65DD9">
        <w:rPr>
          <w:rFonts w:ascii="Times New Roman" w:hAnsi="Times New Roman"/>
        </w:rPr>
        <w:t xml:space="preserve"> in the </w:t>
      </w:r>
      <w:smartTag w:uri="urn:schemas-microsoft-com:office:smarttags" w:element="place">
        <w:smartTag w:uri="urn:schemas-microsoft-com:office:smarttags" w:element="PlaceName">
          <w:r w:rsidRPr="00F65DD9">
            <w:rPr>
              <w:rFonts w:ascii="Times New Roman" w:hAnsi="Times New Roman"/>
            </w:rPr>
            <w:t>EPA</w:t>
          </w:r>
        </w:smartTag>
        <w:r w:rsidRPr="00F65DD9">
          <w:rPr>
            <w:rFonts w:ascii="Times New Roman" w:hAnsi="Times New Roman"/>
          </w:rPr>
          <w:t xml:space="preserve"> </w:t>
        </w:r>
        <w:smartTag w:uri="urn:schemas-microsoft-com:office:smarttags" w:element="PlaceName">
          <w:r w:rsidRPr="00F65DD9">
            <w:rPr>
              <w:rFonts w:ascii="Times New Roman" w:hAnsi="Times New Roman"/>
            </w:rPr>
            <w:t>Docket</w:t>
          </w:r>
        </w:smartTag>
        <w:r w:rsidRPr="00F65DD9">
          <w:rPr>
            <w:rFonts w:ascii="Times New Roman" w:hAnsi="Times New Roman"/>
          </w:rPr>
          <w:t xml:space="preserve"> </w:t>
        </w:r>
        <w:smartTag w:uri="urn:schemas-microsoft-com:office:smarttags" w:element="PlaceType">
          <w:r w:rsidRPr="00F65DD9">
            <w:rPr>
              <w:rFonts w:ascii="Times New Roman" w:hAnsi="Times New Roman"/>
            </w:rPr>
            <w:t>Center</w:t>
          </w:r>
        </w:smartTag>
      </w:smartTag>
      <w:r w:rsidRPr="00F65DD9">
        <w:rPr>
          <w:rFonts w:ascii="Times New Roman" w:hAnsi="Times New Roman"/>
        </w:rPr>
        <w:t xml:space="preserve"> (EPA/DC), EPA West, Room 3334, </w:t>
      </w:r>
      <w:smartTag w:uri="urn:schemas-microsoft-com:office:smarttags" w:element="address">
        <w:smartTag w:uri="urn:schemas-microsoft-com:office:smarttags" w:element="Street">
          <w:r w:rsidRPr="00F65DD9">
            <w:rPr>
              <w:rFonts w:ascii="Times New Roman" w:hAnsi="Times New Roman"/>
            </w:rPr>
            <w:t>1301 Constitution Ave., NW</w:t>
          </w:r>
        </w:smartTag>
        <w:r w:rsidRPr="00F65DD9">
          <w:rPr>
            <w:rFonts w:ascii="Times New Roman" w:hAnsi="Times New Roman"/>
          </w:rPr>
          <w:t xml:space="preserve">, </w:t>
        </w:r>
        <w:smartTag w:uri="urn:schemas-microsoft-com:office:smarttags" w:element="City">
          <w:r w:rsidRPr="00F65DD9">
            <w:rPr>
              <w:rFonts w:ascii="Times New Roman" w:hAnsi="Times New Roman"/>
            </w:rPr>
            <w:t>Washington</w:t>
          </w:r>
        </w:smartTag>
        <w:r w:rsidRPr="00F65DD9">
          <w:rPr>
            <w:rFonts w:ascii="Times New Roman" w:hAnsi="Times New Roman"/>
          </w:rPr>
          <w:t xml:space="preserve">, </w:t>
        </w:r>
        <w:smartTag w:uri="urn:schemas-microsoft-com:office:smarttags" w:element="State">
          <w:r w:rsidRPr="00F65DD9">
            <w:rPr>
              <w:rFonts w:ascii="Times New Roman" w:hAnsi="Times New Roman"/>
            </w:rPr>
            <w:t>DC</w:t>
          </w:r>
        </w:smartTag>
      </w:smartTag>
      <w:r w:rsidRPr="00F65DD9">
        <w:rPr>
          <w:rFonts w:ascii="Times New Roman" w:hAnsi="Times New Roman"/>
        </w:rPr>
        <w:t xml:space="preserve">.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w:t>
      </w:r>
      <w:smartTag w:uri="urn:schemas-microsoft-com:office:smarttags" w:element="address">
        <w:smartTag w:uri="urn:schemas-microsoft-com:office:smarttags" w:element="Street">
          <w:r w:rsidRPr="00F65DD9">
            <w:rPr>
              <w:rFonts w:ascii="Times New Roman" w:hAnsi="Times New Roman"/>
            </w:rPr>
            <w:t>725 17th Street, NW</w:t>
          </w:r>
        </w:smartTag>
        <w:r w:rsidRPr="00F65DD9">
          <w:rPr>
            <w:rFonts w:ascii="Times New Roman" w:hAnsi="Times New Roman"/>
          </w:rPr>
          <w:t xml:space="preserve">, </w:t>
        </w:r>
        <w:smartTag w:uri="urn:schemas-microsoft-com:office:smarttags" w:element="City">
          <w:r w:rsidRPr="00F65DD9">
            <w:rPr>
              <w:rFonts w:ascii="Times New Roman" w:hAnsi="Times New Roman"/>
            </w:rPr>
            <w:t>Washington</w:t>
          </w:r>
        </w:smartTag>
        <w:r w:rsidRPr="00F65DD9">
          <w:rPr>
            <w:rFonts w:ascii="Times New Roman" w:hAnsi="Times New Roman"/>
          </w:rPr>
          <w:t xml:space="preserve">, </w:t>
        </w:r>
        <w:smartTag w:uri="urn:schemas-microsoft-com:office:smarttags" w:element="State">
          <w:r w:rsidRPr="00F65DD9">
            <w:rPr>
              <w:rFonts w:ascii="Times New Roman" w:hAnsi="Times New Roman"/>
            </w:rPr>
            <w:t>DC</w:t>
          </w:r>
        </w:smartTag>
        <w:r w:rsidRPr="00F65DD9">
          <w:rPr>
            <w:rFonts w:ascii="Times New Roman" w:hAnsi="Times New Roman"/>
          </w:rPr>
          <w:t xml:space="preserve"> </w:t>
        </w:r>
        <w:smartTag w:uri="urn:schemas-microsoft-com:office:smarttags" w:element="PostalCode">
          <w:r w:rsidRPr="00F65DD9">
            <w:rPr>
              <w:rFonts w:ascii="Times New Roman" w:hAnsi="Times New Roman"/>
            </w:rPr>
            <w:t>20503</w:t>
          </w:r>
        </w:smartTag>
      </w:smartTag>
      <w:r w:rsidRPr="00F65DD9">
        <w:rPr>
          <w:rFonts w:ascii="Times New Roman" w:hAnsi="Times New Roman"/>
        </w:rPr>
        <w:t xml:space="preserve">, Attention: Desk Officer for EPA.  Please include the EPA Docket ID Number </w:t>
      </w:r>
      <w:r w:rsidR="005A5220" w:rsidRPr="00F65DD9">
        <w:rPr>
          <w:rFonts w:ascii="Times New Roman" w:hAnsi="Times New Roman"/>
          <w:bCs/>
        </w:rPr>
        <w:t>EPA-HQ-OAR-2009</w:t>
      </w:r>
      <w:r w:rsidR="005A5220" w:rsidRPr="00F65DD9">
        <w:rPr>
          <w:rFonts w:ascii="Times New Roman" w:hAnsi="Times New Roman"/>
          <w:bCs/>
        </w:rPr>
        <w:noBreakHyphen/>
        <w:t>0559</w:t>
      </w:r>
      <w:r w:rsidRPr="00F65DD9">
        <w:rPr>
          <w:rFonts w:ascii="Times New Roman" w:hAnsi="Times New Roman"/>
        </w:rPr>
        <w:t xml:space="preserve"> in any correspondence. </w:t>
      </w:r>
    </w:p>
    <w:p w:rsidR="006A1C37" w:rsidRDefault="00C95D13" w:rsidP="00A026DD">
      <w:pPr>
        <w:widowControl/>
        <w:tabs>
          <w:tab w:val="center" w:pos="4320"/>
          <w:tab w:val="left" w:pos="5040"/>
          <w:tab w:val="left" w:pos="5760"/>
          <w:tab w:val="left" w:pos="6480"/>
          <w:tab w:val="left" w:pos="7200"/>
          <w:tab w:val="left" w:pos="7920"/>
          <w:tab w:val="left" w:pos="8640"/>
        </w:tabs>
        <w:rPr>
          <w:rFonts w:ascii="Times New Roman" w:hAnsi="Times New Roman"/>
          <w:b/>
        </w:rPr>
      </w:pPr>
      <w:r w:rsidRPr="00F65DD9">
        <w:rPr>
          <w:rFonts w:ascii="Times New Roman" w:hAnsi="Times New Roman"/>
          <w:b/>
        </w:rPr>
        <w:tab/>
      </w:r>
    </w:p>
    <w:p w:rsidR="00C95D13" w:rsidRPr="00F65DD9" w:rsidRDefault="006A1C37" w:rsidP="00A026DD">
      <w:pPr>
        <w:widowControl/>
        <w:tabs>
          <w:tab w:val="center"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br w:type="page"/>
      </w:r>
      <w:r w:rsidR="00C95D13" w:rsidRPr="00F65DD9">
        <w:rPr>
          <w:rFonts w:ascii="Times New Roman" w:hAnsi="Times New Roman"/>
          <w:b/>
        </w:rPr>
        <w:lastRenderedPageBreak/>
        <w:t>PART B OF THE SUPPORTING STATEMENT</w:t>
      </w:r>
    </w:p>
    <w:p w:rsidR="00C95D13" w:rsidRPr="00F65DD9" w:rsidRDefault="00C95D13"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95D13" w:rsidRDefault="0056125C" w:rsidP="00A026DD">
      <w:pPr>
        <w:widowControl/>
        <w:tabs>
          <w:tab w:val="left" w:pos="1296"/>
          <w:tab w:val="left" w:pos="2016"/>
        </w:tabs>
        <w:rPr>
          <w:rFonts w:ascii="Times New Roman" w:hAnsi="Times New Roman"/>
        </w:rPr>
      </w:pPr>
      <w:r>
        <w:rPr>
          <w:rFonts w:ascii="Times New Roman" w:hAnsi="Times New Roman"/>
        </w:rPr>
        <w:tab/>
      </w:r>
      <w:r w:rsidR="00C95D13" w:rsidRPr="00F65DD9">
        <w:rPr>
          <w:rFonts w:ascii="Times New Roman" w:hAnsi="Times New Roman"/>
        </w:rPr>
        <w:t>This section is not applicable because statistical methods are not used in data collection associated with this regulation.</w:t>
      </w:r>
    </w:p>
    <w:p w:rsidR="006A1C37" w:rsidRDefault="006A1C37" w:rsidP="00A026DD">
      <w:pPr>
        <w:widowControl/>
        <w:tabs>
          <w:tab w:val="left" w:pos="1296"/>
          <w:tab w:val="left" w:pos="2016"/>
        </w:tabs>
        <w:rPr>
          <w:rFonts w:ascii="Times New Roman" w:hAnsi="Times New Roman"/>
        </w:rPr>
      </w:pPr>
    </w:p>
    <w:p w:rsidR="006A1C37" w:rsidRPr="00F65DD9" w:rsidRDefault="006A1C37" w:rsidP="00A026DD">
      <w:pPr>
        <w:widowControl/>
        <w:tabs>
          <w:tab w:val="left" w:pos="1296"/>
          <w:tab w:val="left" w:pos="2016"/>
        </w:tabs>
        <w:rPr>
          <w:rFonts w:ascii="Times New Roman" w:hAnsi="Times New Roman"/>
        </w:rPr>
      </w:pPr>
    </w:p>
    <w:p w:rsidR="00EC0DE3" w:rsidRPr="00F65DD9" w:rsidRDefault="00EC0DE3" w:rsidP="00A026DD">
      <w:pPr>
        <w:widowControl/>
        <w:tabs>
          <w:tab w:val="left" w:pos="1296"/>
          <w:tab w:val="left" w:pos="2016"/>
        </w:tabs>
        <w:rPr>
          <w:rFonts w:ascii="Times New Roman" w:hAnsi="Times New Roman"/>
        </w:rPr>
        <w:sectPr w:rsidR="00EC0DE3" w:rsidRPr="00F65DD9" w:rsidSect="00735984">
          <w:footerReference w:type="even" r:id="rId7"/>
          <w:footerReference w:type="default" r:id="rId8"/>
          <w:pgSz w:w="12240" w:h="15840"/>
          <w:pgMar w:top="1440" w:right="1440" w:bottom="1440" w:left="1440" w:header="1440" w:footer="960" w:gutter="0"/>
          <w:cols w:space="720"/>
          <w:noEndnote/>
        </w:sectPr>
      </w:pPr>
    </w:p>
    <w:tbl>
      <w:tblPr>
        <w:tblW w:w="0" w:type="auto"/>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4" w:type="dxa"/>
          <w:right w:w="124" w:type="dxa"/>
        </w:tblCellMar>
        <w:tblLook w:val="0000"/>
      </w:tblPr>
      <w:tblGrid>
        <w:gridCol w:w="6276"/>
        <w:gridCol w:w="2454"/>
      </w:tblGrid>
      <w:tr w:rsidR="00920876" w:rsidRPr="007532CC" w:rsidTr="00106E84">
        <w:trPr>
          <w:cantSplit/>
          <w:tblHeader/>
          <w:jc w:val="center"/>
        </w:trPr>
        <w:tc>
          <w:tcPr>
            <w:tcW w:w="8730" w:type="dxa"/>
            <w:gridSpan w:val="2"/>
            <w:tcBorders>
              <w:top w:val="nil"/>
              <w:left w:val="nil"/>
              <w:right w:val="nil"/>
            </w:tcBorders>
          </w:tcPr>
          <w:p w:rsidR="00920876" w:rsidRPr="006A1C37" w:rsidRDefault="00920876" w:rsidP="00A026DD">
            <w:pPr>
              <w:widowControl/>
              <w:tabs>
                <w:tab w:val="center" w:pos="4320"/>
                <w:tab w:val="left" w:pos="5040"/>
                <w:tab w:val="left" w:pos="5760"/>
                <w:tab w:val="left" w:pos="6480"/>
                <w:tab w:val="left" w:pos="7200"/>
                <w:tab w:val="left" w:pos="7920"/>
                <w:tab w:val="left" w:pos="8640"/>
              </w:tabs>
              <w:spacing w:before="120" w:after="120"/>
              <w:jc w:val="center"/>
              <w:rPr>
                <w:rFonts w:ascii="Times New Roman" w:hAnsi="Times New Roman"/>
                <w:b/>
              </w:rPr>
            </w:pPr>
            <w:r w:rsidRPr="006A1C37">
              <w:rPr>
                <w:rFonts w:ascii="Times New Roman" w:hAnsi="Times New Roman"/>
                <w:b/>
              </w:rPr>
              <w:lastRenderedPageBreak/>
              <w:t>ATTACHMENT 1</w:t>
            </w:r>
          </w:p>
          <w:p w:rsidR="00920876" w:rsidRPr="007532CC" w:rsidRDefault="00920876" w:rsidP="00A026DD">
            <w:pPr>
              <w:widowControl/>
              <w:tabs>
                <w:tab w:val="center" w:pos="4320"/>
                <w:tab w:val="left" w:pos="5040"/>
                <w:tab w:val="left" w:pos="5760"/>
                <w:tab w:val="left" w:pos="6480"/>
                <w:tab w:val="left" w:pos="7200"/>
                <w:tab w:val="left" w:pos="7920"/>
                <w:tab w:val="left" w:pos="8640"/>
              </w:tabs>
              <w:spacing w:before="120" w:after="120"/>
              <w:jc w:val="center"/>
              <w:rPr>
                <w:rFonts w:ascii="Times New Roman" w:hAnsi="Times New Roman"/>
              </w:rPr>
            </w:pPr>
            <w:r w:rsidRPr="006A1C37">
              <w:rPr>
                <w:rFonts w:ascii="Times New Roman" w:hAnsi="Times New Roman"/>
                <w:b/>
              </w:rPr>
              <w:t>SOURCE DATA AND INFORMATION REQUIREMENTS</w:t>
            </w:r>
          </w:p>
        </w:tc>
      </w:tr>
      <w:tr w:rsidR="00920876" w:rsidRPr="007532CC" w:rsidTr="00106E84">
        <w:trPr>
          <w:cantSplit/>
          <w:tblHeader/>
          <w:jc w:val="center"/>
        </w:trPr>
        <w:tc>
          <w:tcPr>
            <w:tcW w:w="6276" w:type="dxa"/>
            <w:vAlign w:val="bottom"/>
          </w:tcPr>
          <w:p w:rsidR="00920876" w:rsidRPr="009208C4"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b/>
              </w:rPr>
            </w:pPr>
            <w:r w:rsidRPr="009208C4">
              <w:rPr>
                <w:rFonts w:ascii="Times New Roman" w:hAnsi="Times New Roman"/>
                <w:b/>
              </w:rPr>
              <w:t>Requirement</w:t>
            </w:r>
          </w:p>
        </w:tc>
        <w:tc>
          <w:tcPr>
            <w:tcW w:w="2454" w:type="dxa"/>
            <w:vAlign w:val="bottom"/>
          </w:tcPr>
          <w:p w:rsidR="00920876" w:rsidRPr="009208C4"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9208C4">
              <w:rPr>
                <w:rFonts w:ascii="Times New Roman" w:hAnsi="Times New Roman"/>
                <w:b/>
              </w:rPr>
              <w:t>40 CFR</w:t>
            </w:r>
          </w:p>
          <w:p w:rsidR="00920876" w:rsidRPr="009208C4"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9208C4">
              <w:rPr>
                <w:rFonts w:ascii="Times New Roman" w:hAnsi="Times New Roman"/>
                <w:b/>
              </w:rPr>
              <w:t xml:space="preserve">60 Subpart </w:t>
            </w:r>
            <w:r>
              <w:rPr>
                <w:rFonts w:ascii="Times New Roman" w:hAnsi="Times New Roman"/>
                <w:b/>
              </w:rPr>
              <w:t>LLLL</w:t>
            </w:r>
          </w:p>
        </w:tc>
      </w:tr>
      <w:tr w:rsidR="00920876" w:rsidRPr="009208C4" w:rsidTr="00106E84">
        <w:trPr>
          <w:cantSplit/>
          <w:jc w:val="center"/>
        </w:trPr>
        <w:tc>
          <w:tcPr>
            <w:tcW w:w="6276" w:type="dxa"/>
          </w:tcPr>
          <w:p w:rsidR="00920876" w:rsidRPr="009208C4"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b/>
              </w:rPr>
            </w:pPr>
            <w:r w:rsidRPr="009208C4">
              <w:rPr>
                <w:rFonts w:ascii="Times New Roman" w:hAnsi="Times New Roman"/>
                <w:b/>
              </w:rPr>
              <w:t>RECORDKEEPING</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b/>
              </w:rPr>
            </w:pP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5-year retention of records.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60.491</w:t>
            </w:r>
            <w:r>
              <w:rPr>
                <w:rFonts w:ascii="Times New Roman" w:hAnsi="Times New Roman"/>
              </w:rPr>
              <w:t>0</w:t>
            </w:r>
            <w:r w:rsidRPr="00BC7FCA">
              <w:rPr>
                <w:rFonts w:ascii="Times New Roman" w:hAnsi="Times New Roman"/>
              </w:rPr>
              <w:t xml:space="preserve">   </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Calendar date of each record.</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60.491</w:t>
            </w:r>
            <w:r>
              <w:rPr>
                <w:rFonts w:ascii="Times New Roman" w:hAnsi="Times New Roman"/>
              </w:rPr>
              <w:t>0</w:t>
            </w:r>
            <w:r w:rsidRPr="00BC7FCA">
              <w:rPr>
                <w:rFonts w:ascii="Times New Roman" w:hAnsi="Times New Roman"/>
              </w:rPr>
              <w:t>(a)</w:t>
            </w:r>
          </w:p>
        </w:tc>
      </w:tr>
      <w:tr w:rsidR="00920876" w:rsidRPr="007532CC" w:rsidTr="00106E84">
        <w:trPr>
          <w:cantSplit/>
          <w:trHeight w:val="559"/>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documentation of siting requirements.</w:t>
            </w:r>
          </w:p>
        </w:tc>
        <w:tc>
          <w:tcPr>
            <w:tcW w:w="2454" w:type="dxa"/>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(b)</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Records of site-specific information and incinerator operation procedures.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(c)(1)</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Records of names of persons who have completed review of the site-specific information and incinerator operating procedures in 60.</w:t>
            </w:r>
            <w:r>
              <w:rPr>
                <w:rFonts w:ascii="Times New Roman" w:hAnsi="Times New Roman"/>
              </w:rPr>
              <w:t>4910</w:t>
            </w:r>
            <w:r w:rsidRPr="007532CC">
              <w:rPr>
                <w:rFonts w:ascii="Times New Roman" w:hAnsi="Times New Roman"/>
              </w:rPr>
              <w:t>(c</w:t>
            </w:r>
            <w:proofErr w:type="gramStart"/>
            <w:r w:rsidRPr="007532CC">
              <w:rPr>
                <w:rFonts w:ascii="Times New Roman" w:hAnsi="Times New Roman"/>
              </w:rPr>
              <w:t>)(</w:t>
            </w:r>
            <w:proofErr w:type="gramEnd"/>
            <w:r w:rsidRPr="007532CC">
              <w:rPr>
                <w:rFonts w:ascii="Times New Roman" w:hAnsi="Times New Roman"/>
              </w:rPr>
              <w:t>1).</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(c)(1)</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Records of names of persons who have completed the operator training requirements. Includes documentation of the training and the dates of the training.</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(c)(2)</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showing the periods when no qualified operators were accessible for more than 8 hours, but less than two weeks.</w:t>
            </w:r>
          </w:p>
        </w:tc>
        <w:tc>
          <w:tcPr>
            <w:tcW w:w="2454" w:type="dxa"/>
            <w:vAlign w:val="center"/>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(c)(3)</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showing the periods when no qualified operators were accessible for two weeks or more.</w:t>
            </w:r>
          </w:p>
        </w:tc>
        <w:tc>
          <w:tcPr>
            <w:tcW w:w="2454" w:type="dxa"/>
            <w:vAlign w:val="center"/>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(c)(4)</w:t>
            </w:r>
          </w:p>
        </w:tc>
      </w:tr>
      <w:tr w:rsidR="00920876" w:rsidRPr="007532CC" w:rsidTr="00106E84">
        <w:trPr>
          <w:cantSplit/>
          <w:trHeight w:val="586"/>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control device inspections.</w:t>
            </w:r>
          </w:p>
        </w:tc>
        <w:tc>
          <w:tcPr>
            <w:tcW w:w="2454" w:type="dxa"/>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(d)</w:t>
            </w:r>
          </w:p>
        </w:tc>
      </w:tr>
      <w:tr w:rsidR="00920876" w:rsidRPr="007532CC" w:rsidTr="00106E84">
        <w:trPr>
          <w:cantSplit/>
          <w:trHeight w:val="775"/>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Records of initial performance tests, annual performance tests, and any subsequent performance tests.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(e)</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all continuous monitoring data; includes continuous emissions monitors, continuous automated sampling systems, and continuous parameter monitors.</w:t>
            </w:r>
          </w:p>
        </w:tc>
        <w:tc>
          <w:tcPr>
            <w:tcW w:w="2454" w:type="dxa"/>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(f)</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Pr>
                <w:rFonts w:ascii="Times New Roman" w:hAnsi="Times New Roman"/>
              </w:rPr>
              <w:t>Records of other info for continuous monitoring systems.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(g)</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 xml:space="preserve">Records of days when a deviation from the operating </w:t>
            </w:r>
            <w:r>
              <w:rPr>
                <w:rFonts w:ascii="Times New Roman" w:hAnsi="Times New Roman"/>
              </w:rPr>
              <w:t xml:space="preserve">or emission </w:t>
            </w:r>
            <w:r w:rsidRPr="007532CC">
              <w:rPr>
                <w:rFonts w:ascii="Times New Roman" w:hAnsi="Times New Roman"/>
              </w:rPr>
              <w:t xml:space="preserve">limits have occurred. Includes a description of the deviation and a description of the corrective actions taken.  </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w:t>
            </w:r>
            <w:r>
              <w:rPr>
                <w:rFonts w:ascii="Times New Roman" w:hAnsi="Times New Roman"/>
              </w:rPr>
              <w:t>h</w:t>
            </w:r>
            <w:r w:rsidRPr="00BC7FCA">
              <w:rPr>
                <w:rFonts w:ascii="Times New Roman" w:hAnsi="Times New Roman"/>
              </w:rPr>
              <w:t>)</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lastRenderedPageBreak/>
              <w:t>Equipment vendor specifications for the incinerator, emission controls, and monitoring equipment.</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w:t>
            </w:r>
            <w:r>
              <w:rPr>
                <w:rFonts w:ascii="Times New Roman" w:hAnsi="Times New Roman"/>
              </w:rPr>
              <w:t>i</w:t>
            </w:r>
            <w:r w:rsidRPr="00BC7FCA">
              <w:rPr>
                <w:rFonts w:ascii="Times New Roman" w:hAnsi="Times New Roman"/>
              </w:rPr>
              <w:t>)</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Records of calibration of any monitoring devices.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4910(j</w:t>
            </w:r>
            <w:r w:rsidRPr="00BC7FCA">
              <w:rPr>
                <w:rFonts w:ascii="Times New Roman" w:hAnsi="Times New Roman"/>
              </w:rPr>
              <w:t>)</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monitoring plan and performance evaluations.</w:t>
            </w:r>
          </w:p>
        </w:tc>
        <w:tc>
          <w:tcPr>
            <w:tcW w:w="2454" w:type="dxa"/>
            <w:vAlign w:val="center"/>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w:t>
            </w:r>
            <w:r w:rsidRPr="00BC7FCA">
              <w:rPr>
                <w:rFonts w:ascii="Times New Roman" w:hAnsi="Times New Roman"/>
              </w:rPr>
              <w:t>(</w:t>
            </w:r>
            <w:r>
              <w:rPr>
                <w:rFonts w:ascii="Times New Roman" w:hAnsi="Times New Roman"/>
              </w:rPr>
              <w:t>k</w:t>
            </w:r>
            <w:r w:rsidRPr="00BC7FCA">
              <w:rPr>
                <w:rFonts w:ascii="Times New Roman" w:hAnsi="Times New Roman"/>
              </w:rPr>
              <w:t>)</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less frequent testing.</w:t>
            </w:r>
          </w:p>
        </w:tc>
        <w:tc>
          <w:tcPr>
            <w:tcW w:w="2454" w:type="dxa"/>
            <w:vAlign w:val="center"/>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4910(l</w:t>
            </w:r>
            <w:r w:rsidRPr="00BC7FCA">
              <w:rPr>
                <w:rFonts w:ascii="Times New Roman" w:hAnsi="Times New Roman"/>
              </w:rPr>
              <w:t>)</w:t>
            </w:r>
          </w:p>
        </w:tc>
      </w:tr>
      <w:tr w:rsidR="00920876" w:rsidRPr="007532CC" w:rsidTr="00106E84">
        <w:trPr>
          <w:cantSplit/>
          <w:jc w:val="center"/>
        </w:trPr>
        <w:tc>
          <w:tcPr>
            <w:tcW w:w="6276" w:type="dxa"/>
          </w:tcPr>
          <w:p w:rsidR="00920876" w:rsidRPr="007532CC" w:rsidRDefault="00920876" w:rsidP="00A026DD">
            <w:pPr>
              <w:spacing w:before="120" w:after="120"/>
              <w:rPr>
                <w:rFonts w:ascii="Times New Roman" w:hAnsi="Times New Roman"/>
              </w:rPr>
            </w:pPr>
            <w:r w:rsidRPr="007532CC">
              <w:rPr>
                <w:rFonts w:ascii="Times New Roman" w:hAnsi="Times New Roman"/>
              </w:rPr>
              <w:t>Records of use of bypass stack.</w:t>
            </w:r>
          </w:p>
        </w:tc>
        <w:tc>
          <w:tcPr>
            <w:tcW w:w="2454" w:type="dxa"/>
            <w:vAlign w:val="center"/>
          </w:tcPr>
          <w:p w:rsidR="00920876" w:rsidRPr="00BC7FCA" w:rsidRDefault="00920876" w:rsidP="00A026DD">
            <w:pPr>
              <w:spacing w:before="120" w:after="120"/>
              <w:jc w:val="center"/>
              <w:rPr>
                <w:rFonts w:ascii="Times New Roman" w:hAnsi="Times New Roman"/>
              </w:rPr>
            </w:pPr>
            <w:r w:rsidRPr="00BC7FCA">
              <w:rPr>
                <w:rFonts w:ascii="Times New Roman" w:hAnsi="Times New Roman"/>
              </w:rPr>
              <w:t>60.</w:t>
            </w:r>
            <w:r>
              <w:rPr>
                <w:rFonts w:ascii="Times New Roman" w:hAnsi="Times New Roman"/>
              </w:rPr>
              <w:t>4910(m</w:t>
            </w:r>
            <w:r w:rsidRPr="00BC7FCA">
              <w:rPr>
                <w:rFonts w:ascii="Times New Roman" w:hAnsi="Times New Roman"/>
              </w:rPr>
              <w:t>)</w:t>
            </w:r>
          </w:p>
        </w:tc>
      </w:tr>
      <w:tr w:rsidR="00920876" w:rsidRPr="007532CC" w:rsidTr="00106E84">
        <w:trPr>
          <w:cantSplit/>
          <w:jc w:val="center"/>
        </w:trPr>
        <w:tc>
          <w:tcPr>
            <w:tcW w:w="8730" w:type="dxa"/>
            <w:gridSpan w:val="2"/>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b/>
              </w:rPr>
            </w:pPr>
            <w:r w:rsidRPr="00BC7FCA">
              <w:rPr>
                <w:rFonts w:ascii="Times New Roman" w:hAnsi="Times New Roman"/>
                <w:b/>
              </w:rPr>
              <w:t>REPORTING</w:t>
            </w:r>
          </w:p>
        </w:tc>
      </w:tr>
      <w:tr w:rsidR="00920876" w:rsidRPr="007532CC" w:rsidTr="00106E84">
        <w:trPr>
          <w:cantSplit/>
          <w:jc w:val="center"/>
        </w:trPr>
        <w:tc>
          <w:tcPr>
            <w:tcW w:w="6276" w:type="dxa"/>
          </w:tcPr>
          <w:p w:rsidR="00920876"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 xml:space="preserve">Submit </w:t>
            </w:r>
            <w:r w:rsidR="00B25276">
              <w:rPr>
                <w:rFonts w:ascii="Times New Roman" w:hAnsi="Times New Roman"/>
              </w:rPr>
              <w:t>notification of construction</w:t>
            </w:r>
          </w:p>
          <w:p w:rsidR="00920876" w:rsidRPr="00D1588B" w:rsidRDefault="00920876" w:rsidP="00A026DD">
            <w:pPr>
              <w:pStyle w:val="Bullet-GHGPreamble"/>
              <w:rPr>
                <w:rFonts w:ascii="Times New Roman" w:hAnsi="Times New Roman"/>
              </w:rPr>
            </w:pPr>
            <w:r>
              <w:rPr>
                <w:rFonts w:ascii="Times New Roman" w:hAnsi="Times New Roman"/>
              </w:rPr>
              <w:t>s</w:t>
            </w:r>
            <w:r w:rsidRPr="00D1588B">
              <w:rPr>
                <w:rFonts w:ascii="Times New Roman" w:hAnsi="Times New Roman"/>
              </w:rPr>
              <w:t>tatement of intent to construct</w:t>
            </w:r>
          </w:p>
          <w:p w:rsidR="00920876" w:rsidRPr="00D1588B" w:rsidRDefault="00920876" w:rsidP="00A026DD">
            <w:pPr>
              <w:pStyle w:val="Bullet-GHGPreamble"/>
              <w:rPr>
                <w:rFonts w:ascii="Times New Roman" w:hAnsi="Times New Roman"/>
              </w:rPr>
            </w:pPr>
            <w:r>
              <w:rPr>
                <w:rFonts w:ascii="Times New Roman" w:hAnsi="Times New Roman"/>
              </w:rPr>
              <w:t>anticipated</w:t>
            </w:r>
            <w:r w:rsidRPr="00D1588B">
              <w:rPr>
                <w:rFonts w:ascii="Times New Roman" w:hAnsi="Times New Roman"/>
              </w:rPr>
              <w:t xml:space="preserve"> date of commencement of construction</w:t>
            </w:r>
          </w:p>
          <w:p w:rsidR="00920876" w:rsidRPr="00D1588B" w:rsidRDefault="00920876" w:rsidP="00A026DD">
            <w:pPr>
              <w:pStyle w:val="Bullet-GHGPreamble"/>
              <w:rPr>
                <w:rFonts w:ascii="Times New Roman" w:hAnsi="Times New Roman"/>
              </w:rPr>
            </w:pPr>
            <w:r>
              <w:rPr>
                <w:rFonts w:ascii="Times New Roman" w:hAnsi="Times New Roman"/>
              </w:rPr>
              <w:t>documentation</w:t>
            </w:r>
            <w:r w:rsidRPr="00D1588B">
              <w:rPr>
                <w:rFonts w:ascii="Times New Roman" w:hAnsi="Times New Roman"/>
              </w:rPr>
              <w:t xml:space="preserve"> for siting requirements</w:t>
            </w:r>
          </w:p>
          <w:p w:rsidR="00920876" w:rsidRPr="007532CC" w:rsidRDefault="00920876" w:rsidP="00A026DD">
            <w:pPr>
              <w:pStyle w:val="Bullet-GHGPreamble"/>
            </w:pPr>
            <w:r>
              <w:rPr>
                <w:rFonts w:ascii="Times New Roman" w:hAnsi="Times New Roman"/>
              </w:rPr>
              <w:t>anticipated</w:t>
            </w:r>
            <w:r w:rsidRPr="00D1588B">
              <w:rPr>
                <w:rFonts w:ascii="Times New Roman" w:hAnsi="Times New Roman"/>
              </w:rPr>
              <w:t xml:space="preserve"> date of initial startup</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4915</w:t>
            </w:r>
            <w:r w:rsidRPr="00BC7FCA">
              <w:rPr>
                <w:rFonts w:ascii="Times New Roman" w:hAnsi="Times New Roman"/>
              </w:rPr>
              <w:t>(a)</w:t>
            </w:r>
          </w:p>
        </w:tc>
      </w:tr>
      <w:tr w:rsidR="00920876" w:rsidRPr="007532CC" w:rsidTr="00106E84">
        <w:trPr>
          <w:cantSplit/>
          <w:jc w:val="center"/>
        </w:trPr>
        <w:tc>
          <w:tcPr>
            <w:tcW w:w="6276" w:type="dxa"/>
          </w:tcPr>
          <w:p w:rsidR="00920876"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 xml:space="preserve">Submit </w:t>
            </w:r>
            <w:r w:rsidR="00386D11">
              <w:rPr>
                <w:rFonts w:ascii="Times New Roman" w:hAnsi="Times New Roman"/>
              </w:rPr>
              <w:t>notification of initial startup</w:t>
            </w:r>
          </w:p>
          <w:p w:rsidR="00920876" w:rsidRPr="00D1588B" w:rsidRDefault="00920876" w:rsidP="00A026DD">
            <w:pPr>
              <w:pStyle w:val="Bullet-GHGPreamble"/>
              <w:rPr>
                <w:rFonts w:ascii="Times New Roman" w:hAnsi="Times New Roman"/>
              </w:rPr>
            </w:pPr>
            <w:r w:rsidRPr="00D1588B">
              <w:rPr>
                <w:rFonts w:ascii="Times New Roman" w:hAnsi="Times New Roman"/>
              </w:rPr>
              <w:t>maximum design dry sewage sludge burning capacity</w:t>
            </w:r>
          </w:p>
          <w:p w:rsidR="00920876" w:rsidRPr="00D1588B" w:rsidRDefault="00920876" w:rsidP="00A026DD">
            <w:pPr>
              <w:pStyle w:val="Bullet-GHGPreamble"/>
              <w:rPr>
                <w:rFonts w:ascii="Times New Roman" w:hAnsi="Times New Roman"/>
              </w:rPr>
            </w:pPr>
            <w:r w:rsidRPr="00D1588B">
              <w:rPr>
                <w:rFonts w:ascii="Times New Roman" w:hAnsi="Times New Roman"/>
              </w:rPr>
              <w:t>anticipated maximum feed rate</w:t>
            </w:r>
          </w:p>
          <w:p w:rsidR="00920876" w:rsidRPr="00D1588B" w:rsidRDefault="00920876" w:rsidP="00A026DD">
            <w:pPr>
              <w:pStyle w:val="Bullet-GHGPreamble"/>
              <w:rPr>
                <w:rFonts w:ascii="Times New Roman" w:hAnsi="Times New Roman"/>
              </w:rPr>
            </w:pPr>
            <w:r w:rsidRPr="00D1588B">
              <w:rPr>
                <w:rFonts w:ascii="Times New Roman" w:hAnsi="Times New Roman"/>
              </w:rPr>
              <w:t>if applicable, the petition for site-specific operating limits</w:t>
            </w:r>
          </w:p>
          <w:p w:rsidR="00920876" w:rsidRPr="00D1588B" w:rsidRDefault="00920876" w:rsidP="00A026DD">
            <w:pPr>
              <w:pStyle w:val="Bullet-GHGPreamble"/>
              <w:rPr>
                <w:rFonts w:ascii="Times New Roman" w:hAnsi="Times New Roman"/>
              </w:rPr>
            </w:pPr>
            <w:r w:rsidRPr="00D1588B">
              <w:rPr>
                <w:rFonts w:ascii="Times New Roman" w:hAnsi="Times New Roman"/>
              </w:rPr>
              <w:t>anticipated date of initial startup</w:t>
            </w:r>
          </w:p>
          <w:p w:rsidR="00920876" w:rsidRPr="007532CC" w:rsidRDefault="00920876" w:rsidP="00A026DD">
            <w:pPr>
              <w:pStyle w:val="Bullet-GHGPreamble"/>
            </w:pPr>
            <w:r w:rsidRPr="00D1588B">
              <w:rPr>
                <w:rFonts w:ascii="Times New Roman" w:hAnsi="Times New Roman"/>
              </w:rPr>
              <w:t>site-specific monitoring plan</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4915</w:t>
            </w:r>
            <w:r w:rsidRPr="00BC7FCA">
              <w:rPr>
                <w:rFonts w:ascii="Times New Roman" w:hAnsi="Times New Roman"/>
              </w:rPr>
              <w:t xml:space="preserve">(b)   </w:t>
            </w:r>
          </w:p>
        </w:tc>
      </w:tr>
      <w:tr w:rsidR="00920876" w:rsidRPr="007532CC" w:rsidTr="00106E84">
        <w:trPr>
          <w:cantSplit/>
          <w:jc w:val="center"/>
        </w:trPr>
        <w:tc>
          <w:tcPr>
            <w:tcW w:w="6276" w:type="dxa"/>
          </w:tcPr>
          <w:p w:rsidR="00920876" w:rsidRPr="009208C4" w:rsidRDefault="00386D11" w:rsidP="00A026DD">
            <w:pPr>
              <w:widowControl/>
              <w:tabs>
                <w:tab w:val="left" w:pos="461"/>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 w:firstLine="11"/>
              <w:rPr>
                <w:rFonts w:ascii="Times New Roman" w:hAnsi="Times New Roman"/>
              </w:rPr>
            </w:pPr>
            <w:r>
              <w:rPr>
                <w:rFonts w:ascii="Times New Roman" w:hAnsi="Times New Roman"/>
              </w:rPr>
              <w:t>Initial compliance report - r</w:t>
            </w:r>
            <w:r w:rsidR="00920876" w:rsidRPr="007532CC">
              <w:rPr>
                <w:rFonts w:ascii="Times New Roman" w:hAnsi="Times New Roman"/>
              </w:rPr>
              <w:t>eport th</w:t>
            </w:r>
            <w:r w:rsidR="00920876">
              <w:rPr>
                <w:rFonts w:ascii="Times New Roman" w:hAnsi="Times New Roman"/>
              </w:rPr>
              <w:t>e f</w:t>
            </w:r>
            <w:r w:rsidR="00920876" w:rsidRPr="007532CC">
              <w:rPr>
                <w:rFonts w:ascii="Times New Roman" w:hAnsi="Times New Roman"/>
              </w:rPr>
              <w:t xml:space="preserve">ollowing information no later than 60 days after </w:t>
            </w:r>
            <w:r w:rsidR="00920876" w:rsidRPr="009208C4">
              <w:rPr>
                <w:rFonts w:ascii="Times New Roman" w:hAnsi="Times New Roman"/>
              </w:rPr>
              <w:t>the initial performance test:</w:t>
            </w:r>
          </w:p>
          <w:p w:rsidR="00920876" w:rsidRPr="00D1588B" w:rsidRDefault="00920876" w:rsidP="00A026DD">
            <w:pPr>
              <w:pStyle w:val="Bullet-GHGPreamble"/>
              <w:rPr>
                <w:rFonts w:ascii="Times New Roman" w:hAnsi="Times New Roman"/>
              </w:rPr>
            </w:pPr>
            <w:r w:rsidRPr="00D1588B">
              <w:rPr>
                <w:rFonts w:ascii="Times New Roman" w:hAnsi="Times New Roman"/>
              </w:rPr>
              <w:t>Complete test report for the initial performance test</w:t>
            </w:r>
          </w:p>
          <w:p w:rsidR="00920876" w:rsidRPr="00D1588B" w:rsidRDefault="00920876" w:rsidP="00A026DD">
            <w:pPr>
              <w:pStyle w:val="Bullet-GHGPreamble"/>
              <w:rPr>
                <w:rFonts w:ascii="Times New Roman" w:hAnsi="Times New Roman"/>
              </w:rPr>
            </w:pPr>
            <w:r w:rsidRPr="00D1588B">
              <w:rPr>
                <w:rFonts w:ascii="Times New Roman" w:hAnsi="Times New Roman"/>
              </w:rPr>
              <w:t>Results of CMS performance evaluation</w:t>
            </w:r>
          </w:p>
          <w:p w:rsidR="00920876" w:rsidRPr="00D1588B" w:rsidRDefault="00920876" w:rsidP="00A026DD">
            <w:pPr>
              <w:pStyle w:val="Bullet-GHGPreamble"/>
              <w:rPr>
                <w:rFonts w:ascii="Times New Roman" w:hAnsi="Times New Roman"/>
              </w:rPr>
            </w:pPr>
            <w:r w:rsidRPr="00D1588B">
              <w:rPr>
                <w:rFonts w:ascii="Times New Roman" w:hAnsi="Times New Roman"/>
              </w:rPr>
              <w:t>The values for the site-specific operating limits</w:t>
            </w:r>
          </w:p>
          <w:p w:rsidR="00920876" w:rsidRPr="00D1588B" w:rsidRDefault="00920876" w:rsidP="00A026DD">
            <w:pPr>
              <w:pStyle w:val="Bullet-GHGPreamble"/>
              <w:rPr>
                <w:rFonts w:ascii="Times New Roman" w:hAnsi="Times New Roman"/>
              </w:rPr>
            </w:pPr>
            <w:r w:rsidRPr="00D1588B">
              <w:rPr>
                <w:rFonts w:ascii="Times New Roman" w:hAnsi="Times New Roman"/>
              </w:rPr>
              <w:t>Documentation of installation of bag leak detection system for fabric filter</w:t>
            </w:r>
          </w:p>
          <w:p w:rsidR="00920876" w:rsidRPr="007532CC" w:rsidRDefault="00920876" w:rsidP="00A026DD">
            <w:pPr>
              <w:pStyle w:val="Bullet-GHGPreamble"/>
            </w:pPr>
            <w:r w:rsidRPr="00D1588B">
              <w:rPr>
                <w:rFonts w:ascii="Times New Roman" w:hAnsi="Times New Roman"/>
              </w:rPr>
              <w:t>Results of initial air pollution control device inspection</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60.</w:t>
            </w:r>
            <w:r>
              <w:rPr>
                <w:rFonts w:ascii="Times New Roman" w:hAnsi="Times New Roman"/>
              </w:rPr>
              <w:t>4915</w:t>
            </w:r>
            <w:r w:rsidRPr="00BC7FCA">
              <w:rPr>
                <w:rFonts w:ascii="Times New Roman" w:hAnsi="Times New Roman"/>
              </w:rPr>
              <w:t xml:space="preserve">(c)   </w:t>
            </w:r>
          </w:p>
        </w:tc>
      </w:tr>
      <w:tr w:rsidR="00920876" w:rsidRPr="007532CC" w:rsidTr="00106E84">
        <w:trPr>
          <w:cantSplit/>
          <w:jc w:val="center"/>
        </w:trPr>
        <w:tc>
          <w:tcPr>
            <w:tcW w:w="6276" w:type="dxa"/>
          </w:tcPr>
          <w:p w:rsidR="00920876" w:rsidRPr="00CB024E" w:rsidRDefault="00386D11"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Pr>
                <w:rFonts w:ascii="Times New Roman" w:hAnsi="Times New Roman"/>
              </w:rPr>
              <w:lastRenderedPageBreak/>
              <w:t>Annual compliance report - r</w:t>
            </w:r>
            <w:r w:rsidR="00920876" w:rsidRPr="007532CC">
              <w:rPr>
                <w:rFonts w:ascii="Times New Roman" w:hAnsi="Times New Roman"/>
              </w:rPr>
              <w:t xml:space="preserve">eport the </w:t>
            </w:r>
            <w:r w:rsidR="00920876" w:rsidRPr="00CB024E">
              <w:rPr>
                <w:rFonts w:ascii="Times New Roman" w:hAnsi="Times New Roman"/>
              </w:rPr>
              <w:t>following information annually:</w:t>
            </w:r>
          </w:p>
          <w:p w:rsidR="006D49B2" w:rsidRPr="00184F5C" w:rsidRDefault="006D49B2" w:rsidP="00A026DD">
            <w:pPr>
              <w:pStyle w:val="Bullet-GHGPreamble"/>
              <w:rPr>
                <w:rFonts w:ascii="Times New Roman" w:hAnsi="Times New Roman"/>
              </w:rPr>
            </w:pPr>
            <w:r w:rsidRPr="00184F5C">
              <w:rPr>
                <w:rFonts w:ascii="Times New Roman" w:hAnsi="Times New Roman"/>
              </w:rPr>
              <w:t>If a performance test was conducted during the reporting period, the results of the test</w:t>
            </w:r>
          </w:p>
          <w:p w:rsidR="00920876" w:rsidRPr="00184F5C" w:rsidRDefault="006D49B2" w:rsidP="00A026DD">
            <w:pPr>
              <w:pStyle w:val="Bullet-GHGPreamble"/>
              <w:rPr>
                <w:rFonts w:ascii="Times New Roman" w:hAnsi="Times New Roman"/>
              </w:rPr>
            </w:pPr>
            <w:r w:rsidRPr="00184F5C">
              <w:rPr>
                <w:rFonts w:ascii="Times New Roman" w:hAnsi="Times New Roman"/>
              </w:rPr>
              <w:t>Highest recorded 3-hour average and the lowest 3-hour average, as applicable, for each pollutant and operating parameter recorded</w:t>
            </w:r>
            <w:r w:rsidR="00006C00">
              <w:rPr>
                <w:rFonts w:ascii="Times New Roman" w:hAnsi="Times New Roman"/>
              </w:rPr>
              <w:t xml:space="preserve"> using a CMS</w:t>
            </w:r>
            <w:r w:rsidRPr="00184F5C">
              <w:rPr>
                <w:rFonts w:ascii="Times New Roman" w:hAnsi="Times New Roman"/>
              </w:rPr>
              <w:t xml:space="preserve"> for the calendar year being reported </w:t>
            </w:r>
          </w:p>
          <w:p w:rsidR="00920876" w:rsidRPr="00184F5C" w:rsidRDefault="00920876" w:rsidP="00A026DD">
            <w:pPr>
              <w:pStyle w:val="Bullet-GHGPreamble"/>
              <w:rPr>
                <w:rFonts w:ascii="Times New Roman" w:hAnsi="Times New Roman"/>
              </w:rPr>
            </w:pPr>
            <w:r w:rsidRPr="00184F5C">
              <w:rPr>
                <w:rFonts w:ascii="Times New Roman" w:hAnsi="Times New Roman"/>
              </w:rPr>
              <w:t xml:space="preserve">If no deviation occurred, a statement of no deviation </w:t>
            </w:r>
          </w:p>
          <w:p w:rsidR="00920876" w:rsidRPr="00184F5C" w:rsidRDefault="00920876" w:rsidP="00A026DD">
            <w:pPr>
              <w:pStyle w:val="Bullet-GHGPreamble"/>
              <w:rPr>
                <w:rFonts w:ascii="Times New Roman" w:hAnsi="Times New Roman"/>
              </w:rPr>
            </w:pPr>
            <w:r w:rsidRPr="00184F5C">
              <w:rPr>
                <w:rFonts w:ascii="Times New Roman" w:hAnsi="Times New Roman"/>
              </w:rPr>
              <w:t>If a fabric filter is used, the date, time, and duration of alarms</w:t>
            </w:r>
          </w:p>
          <w:p w:rsidR="00920876" w:rsidRPr="00184F5C" w:rsidRDefault="00920876" w:rsidP="00A026DD">
            <w:pPr>
              <w:pStyle w:val="Bullet-GHGPreamble"/>
              <w:rPr>
                <w:rFonts w:ascii="Times New Roman" w:hAnsi="Times New Roman"/>
              </w:rPr>
            </w:pPr>
            <w:r w:rsidRPr="00184F5C">
              <w:rPr>
                <w:rFonts w:ascii="Times New Roman" w:hAnsi="Times New Roman"/>
              </w:rPr>
              <w:t>If a performance test was not conducted during the reporting period, a statement that the requirements of §60.4885(a)(3) were met</w:t>
            </w:r>
          </w:p>
          <w:p w:rsidR="00920876" w:rsidRPr="00184F5C" w:rsidRDefault="00920876" w:rsidP="00A026DD">
            <w:pPr>
              <w:pStyle w:val="Bullet-GHGPreamble"/>
              <w:rPr>
                <w:rFonts w:ascii="Times New Roman" w:hAnsi="Times New Roman"/>
              </w:rPr>
            </w:pPr>
            <w:r w:rsidRPr="00184F5C">
              <w:rPr>
                <w:rFonts w:ascii="Times New Roman" w:hAnsi="Times New Roman"/>
              </w:rPr>
              <w:t>If a performance evaluation of a CMS was conducted, the results</w:t>
            </w:r>
          </w:p>
          <w:p w:rsidR="00920876" w:rsidRPr="00184F5C" w:rsidRDefault="00920876" w:rsidP="00A026DD">
            <w:pPr>
              <w:pStyle w:val="Bullet-GHGPreamble"/>
              <w:rPr>
                <w:rFonts w:ascii="Times New Roman" w:hAnsi="Times New Roman"/>
              </w:rPr>
            </w:pPr>
            <w:r w:rsidRPr="00184F5C">
              <w:rPr>
                <w:rFonts w:ascii="Times New Roman" w:hAnsi="Times New Roman"/>
              </w:rPr>
              <w:t>Documentation of periods when all qualified SSI unit operators were unavailable for more than 8 hours but less than 2 weeks</w:t>
            </w:r>
          </w:p>
          <w:p w:rsidR="00920876" w:rsidRDefault="00920876" w:rsidP="00A026DD">
            <w:pPr>
              <w:pStyle w:val="Bullet-GHGPreamble"/>
              <w:rPr>
                <w:rFonts w:ascii="Times New Roman" w:hAnsi="Times New Roman"/>
              </w:rPr>
            </w:pPr>
            <w:r w:rsidRPr="00184F5C">
              <w:rPr>
                <w:rFonts w:ascii="Times New Roman" w:hAnsi="Times New Roman"/>
              </w:rPr>
              <w:t>Results of</w:t>
            </w:r>
            <w:r w:rsidRPr="00D1588B">
              <w:rPr>
                <w:rFonts w:ascii="Times New Roman" w:hAnsi="Times New Roman"/>
              </w:rPr>
              <w:t xml:space="preserve"> annual pollution control device inspection</w:t>
            </w:r>
          </w:p>
          <w:p w:rsidR="000949CB" w:rsidRPr="00D1588B" w:rsidRDefault="000949CB" w:rsidP="00A026DD">
            <w:pPr>
              <w:pStyle w:val="Bullet-GHGPreamble"/>
              <w:rPr>
                <w:rFonts w:ascii="Times New Roman" w:hAnsi="Times New Roman"/>
              </w:rPr>
            </w:pPr>
            <w:r>
              <w:rPr>
                <w:rFonts w:ascii="Times New Roman" w:hAnsi="Times New Roman"/>
              </w:rPr>
              <w:t>Statements on if CMS malfunctioned or was out of control.</w:t>
            </w:r>
          </w:p>
          <w:p w:rsidR="00920876" w:rsidRPr="007532CC" w:rsidRDefault="000949CB" w:rsidP="00A026DD">
            <w:pPr>
              <w:pStyle w:val="Bullet-GHGPreamble"/>
            </w:pPr>
            <w:r>
              <w:rPr>
                <w:rFonts w:ascii="Times New Roman" w:hAnsi="Times New Roman"/>
              </w:rPr>
              <w:t>If there were no operator training deviations, a statement that there were no such deviations</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 xml:space="preserve"> 60.</w:t>
            </w:r>
            <w:r>
              <w:rPr>
                <w:rFonts w:ascii="Times New Roman" w:hAnsi="Times New Roman"/>
              </w:rPr>
              <w:t>4915</w:t>
            </w:r>
            <w:r w:rsidRPr="00BC7FCA">
              <w:rPr>
                <w:rFonts w:ascii="Times New Roman" w:hAnsi="Times New Roman"/>
              </w:rPr>
              <w:t>(d)</w:t>
            </w:r>
          </w:p>
        </w:tc>
      </w:tr>
      <w:tr w:rsidR="00920876" w:rsidRPr="007532CC" w:rsidTr="00106E84">
        <w:trPr>
          <w:cantSplit/>
          <w:jc w:val="center"/>
        </w:trPr>
        <w:tc>
          <w:tcPr>
            <w:tcW w:w="6276" w:type="dxa"/>
          </w:tcPr>
          <w:p w:rsidR="00920876" w:rsidRPr="007532CC"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t>If a deviation from operating limits o</w:t>
            </w:r>
            <w:r>
              <w:rPr>
                <w:rFonts w:ascii="Times New Roman" w:hAnsi="Times New Roman"/>
              </w:rPr>
              <w:t>r emission limit</w:t>
            </w:r>
            <w:r w:rsidRPr="007532CC">
              <w:rPr>
                <w:rFonts w:ascii="Times New Roman" w:hAnsi="Times New Roman"/>
              </w:rPr>
              <w:t>s occurs, submit a deviation report that includes the following information:</w:t>
            </w:r>
          </w:p>
          <w:p w:rsidR="00920876" w:rsidRPr="00EE27CF" w:rsidRDefault="00920876" w:rsidP="00A026DD">
            <w:pPr>
              <w:pStyle w:val="Bullet-GHGPreamble"/>
              <w:rPr>
                <w:rFonts w:ascii="Times New Roman" w:hAnsi="Times New Roman"/>
              </w:rPr>
            </w:pPr>
            <w:r w:rsidRPr="00EE27CF">
              <w:rPr>
                <w:rFonts w:ascii="Times New Roman" w:hAnsi="Times New Roman"/>
              </w:rPr>
              <w:t>Dates and times of deviation</w:t>
            </w:r>
          </w:p>
          <w:p w:rsidR="00920876" w:rsidRPr="00EE27CF" w:rsidRDefault="00920876" w:rsidP="00A026DD">
            <w:pPr>
              <w:pStyle w:val="Bullet-GHGPreamble"/>
              <w:rPr>
                <w:rFonts w:ascii="Times New Roman" w:hAnsi="Times New Roman"/>
              </w:rPr>
            </w:pPr>
            <w:r w:rsidRPr="00EE27CF">
              <w:rPr>
                <w:rFonts w:ascii="Times New Roman" w:hAnsi="Times New Roman"/>
              </w:rPr>
              <w:t>Averaged and recorded data for those dates</w:t>
            </w:r>
          </w:p>
          <w:p w:rsidR="00920876" w:rsidRPr="00EE27CF" w:rsidRDefault="00920876" w:rsidP="00A026DD">
            <w:pPr>
              <w:pStyle w:val="Bullet-GHGPreamble"/>
              <w:rPr>
                <w:rFonts w:ascii="Times New Roman" w:hAnsi="Times New Roman"/>
              </w:rPr>
            </w:pPr>
            <w:r w:rsidRPr="00EE27CF">
              <w:rPr>
                <w:rFonts w:ascii="Times New Roman" w:hAnsi="Times New Roman"/>
              </w:rPr>
              <w:t>Duration and causes of each deviation and the corrective actions taken</w:t>
            </w:r>
          </w:p>
          <w:p w:rsidR="00920876" w:rsidRPr="00EE27CF" w:rsidRDefault="00920876" w:rsidP="00A026DD">
            <w:pPr>
              <w:pStyle w:val="Bullet-GHGPreamble"/>
              <w:rPr>
                <w:rFonts w:ascii="Times New Roman" w:hAnsi="Times New Roman"/>
              </w:rPr>
            </w:pPr>
            <w:r w:rsidRPr="00EE27CF">
              <w:rPr>
                <w:rFonts w:ascii="Times New Roman" w:hAnsi="Times New Roman"/>
              </w:rPr>
              <w:t>Copy of operating parameter monitoring data and any test reports</w:t>
            </w:r>
          </w:p>
          <w:p w:rsidR="00920876" w:rsidRPr="00EE27CF" w:rsidRDefault="00920876" w:rsidP="00A026DD">
            <w:pPr>
              <w:pStyle w:val="Bullet-GHGPreamble"/>
            </w:pPr>
            <w:r w:rsidRPr="00EE27CF">
              <w:rPr>
                <w:rFonts w:ascii="Times New Roman" w:hAnsi="Times New Roman"/>
              </w:rPr>
              <w:t>Dates, times, and causes for monitor downtime incidents</w:t>
            </w:r>
          </w:p>
          <w:p w:rsidR="00063940" w:rsidRPr="007532CC" w:rsidRDefault="00063940" w:rsidP="00A026DD">
            <w:pPr>
              <w:pStyle w:val="Bullet-GHGPreamble"/>
            </w:pPr>
            <w:r>
              <w:rPr>
                <w:rFonts w:ascii="Times New Roman" w:hAnsi="Times New Roman"/>
              </w:rPr>
              <w:t xml:space="preserve">If CMS malfunctions or is out of control, include the information </w:t>
            </w:r>
            <w:r w:rsidRPr="00063940">
              <w:rPr>
                <w:rFonts w:ascii="Times New Roman" w:hAnsi="Times New Roman"/>
              </w:rPr>
              <w:t>specified in §60.4915(e)(3)(viii)</w:t>
            </w:r>
          </w:p>
        </w:tc>
        <w:tc>
          <w:tcPr>
            <w:tcW w:w="2454" w:type="dxa"/>
          </w:tcPr>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 xml:space="preserve">   60.</w:t>
            </w:r>
            <w:r>
              <w:rPr>
                <w:rFonts w:ascii="Times New Roman" w:hAnsi="Times New Roman"/>
              </w:rPr>
              <w:t>4915</w:t>
            </w:r>
            <w:r w:rsidRPr="00BC7FCA">
              <w:rPr>
                <w:rFonts w:ascii="Times New Roman" w:hAnsi="Times New Roman"/>
              </w:rPr>
              <w:t xml:space="preserve">(e) </w:t>
            </w:r>
          </w:p>
          <w:p w:rsidR="00920876" w:rsidRPr="00BC7FC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BC7FCA">
              <w:rPr>
                <w:rFonts w:ascii="Times New Roman" w:hAnsi="Times New Roman"/>
              </w:rPr>
              <w:t xml:space="preserve"> </w:t>
            </w:r>
          </w:p>
        </w:tc>
      </w:tr>
      <w:tr w:rsidR="00EE27CF" w:rsidRPr="00FC3C2A" w:rsidTr="00106E84">
        <w:trPr>
          <w:cantSplit/>
          <w:jc w:val="center"/>
        </w:trPr>
        <w:tc>
          <w:tcPr>
            <w:tcW w:w="6276" w:type="dxa"/>
          </w:tcPr>
          <w:p w:rsidR="00EE27CF" w:rsidRPr="007532CC" w:rsidRDefault="00EE27CF"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7532CC">
              <w:rPr>
                <w:rFonts w:ascii="Times New Roman" w:hAnsi="Times New Roman"/>
              </w:rPr>
              <w:lastRenderedPageBreak/>
              <w:t>If all qualified operators are unavailable for more than 2 weeks, submit a notification of the deviation within 10 days and a corrective action summary every 4 weeks</w:t>
            </w:r>
          </w:p>
        </w:tc>
        <w:tc>
          <w:tcPr>
            <w:tcW w:w="2454" w:type="dxa"/>
          </w:tcPr>
          <w:p w:rsidR="00EE27CF" w:rsidRPr="00FC3C2A" w:rsidRDefault="00EE27CF"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7532CC">
              <w:rPr>
                <w:rFonts w:ascii="Times New Roman" w:hAnsi="Times New Roman"/>
              </w:rPr>
              <w:t>60.</w:t>
            </w:r>
            <w:r>
              <w:rPr>
                <w:rFonts w:ascii="Times New Roman" w:hAnsi="Times New Roman"/>
              </w:rPr>
              <w:t>4915(f)</w:t>
            </w:r>
          </w:p>
        </w:tc>
      </w:tr>
      <w:tr w:rsidR="00EE27CF" w:rsidRPr="00FC3C2A" w:rsidTr="00106E84">
        <w:trPr>
          <w:cantSplit/>
          <w:jc w:val="center"/>
        </w:trPr>
        <w:tc>
          <w:tcPr>
            <w:tcW w:w="6276" w:type="dxa"/>
          </w:tcPr>
          <w:p w:rsidR="00EE27CF" w:rsidRPr="00EE27CF" w:rsidRDefault="00EE27CF"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sidRPr="00EE27CF">
              <w:rPr>
                <w:rFonts w:ascii="Times New Roman" w:hAnsi="Times New Roman"/>
              </w:rPr>
              <w:t>Report the following information if a force majeure occurs:</w:t>
            </w:r>
          </w:p>
          <w:p w:rsidR="00EE27CF" w:rsidRDefault="00EE27CF" w:rsidP="00A026DD">
            <w:pPr>
              <w:pStyle w:val="Bullet-GHGPreamble"/>
              <w:rPr>
                <w:rFonts w:ascii="Times New Roman" w:hAnsi="Times New Roman"/>
              </w:rPr>
            </w:pPr>
            <w:r w:rsidRPr="00EE27CF">
              <w:rPr>
                <w:rFonts w:ascii="Times New Roman" w:hAnsi="Times New Roman"/>
              </w:rPr>
              <w:t>Description of the force majeure event</w:t>
            </w:r>
          </w:p>
          <w:p w:rsidR="00EE27CF" w:rsidRDefault="00EE27CF" w:rsidP="00A026DD">
            <w:pPr>
              <w:pStyle w:val="Bullet-GHGPreamble"/>
              <w:rPr>
                <w:rFonts w:ascii="Times New Roman" w:hAnsi="Times New Roman"/>
              </w:rPr>
            </w:pPr>
            <w:r>
              <w:rPr>
                <w:rFonts w:ascii="Times New Roman" w:hAnsi="Times New Roman"/>
              </w:rPr>
              <w:t xml:space="preserve">Rationale for attributing the delay </w:t>
            </w:r>
            <w:r w:rsidR="006E4BCC">
              <w:rPr>
                <w:rFonts w:ascii="Times New Roman" w:hAnsi="Times New Roman"/>
              </w:rPr>
              <w:t>to the force majeure</w:t>
            </w:r>
          </w:p>
          <w:p w:rsidR="006E4BCC" w:rsidRDefault="006E4BCC" w:rsidP="00A026DD">
            <w:pPr>
              <w:pStyle w:val="Bullet-GHGPreamble"/>
              <w:rPr>
                <w:rFonts w:ascii="Times New Roman" w:hAnsi="Times New Roman"/>
              </w:rPr>
            </w:pPr>
            <w:r>
              <w:rPr>
                <w:rFonts w:ascii="Times New Roman" w:hAnsi="Times New Roman"/>
              </w:rPr>
              <w:t>Description of measures taken to minimize the delay</w:t>
            </w:r>
          </w:p>
          <w:p w:rsidR="006E4BCC" w:rsidRPr="00EE27CF" w:rsidRDefault="006E4BCC" w:rsidP="00A026DD">
            <w:pPr>
              <w:pStyle w:val="Bullet-GHGPreamble"/>
              <w:rPr>
                <w:rFonts w:ascii="Times New Roman" w:hAnsi="Times New Roman"/>
              </w:rPr>
            </w:pPr>
            <w:r>
              <w:rPr>
                <w:rFonts w:ascii="Times New Roman" w:hAnsi="Times New Roman"/>
              </w:rPr>
              <w:t>Identification of date by which you propose to conduct the performance test</w:t>
            </w:r>
          </w:p>
        </w:tc>
        <w:tc>
          <w:tcPr>
            <w:tcW w:w="2454" w:type="dxa"/>
          </w:tcPr>
          <w:p w:rsidR="00EE27CF" w:rsidRPr="007532CC" w:rsidRDefault="00EE27CF"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7532CC">
              <w:rPr>
                <w:rFonts w:ascii="Times New Roman" w:hAnsi="Times New Roman"/>
              </w:rPr>
              <w:t>60.</w:t>
            </w:r>
            <w:r>
              <w:rPr>
                <w:rFonts w:ascii="Times New Roman" w:hAnsi="Times New Roman"/>
              </w:rPr>
              <w:t>4915(g)</w:t>
            </w:r>
          </w:p>
        </w:tc>
      </w:tr>
      <w:tr w:rsidR="00EE27CF" w:rsidRPr="00FC3C2A" w:rsidTr="00106E84">
        <w:trPr>
          <w:cantSplit/>
          <w:jc w:val="center"/>
        </w:trPr>
        <w:tc>
          <w:tcPr>
            <w:tcW w:w="6276" w:type="dxa"/>
          </w:tcPr>
          <w:p w:rsidR="00EE27CF" w:rsidRPr="007532CC" w:rsidRDefault="004F253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Pr>
                <w:rFonts w:ascii="Times New Roman" w:hAnsi="Times New Roman"/>
              </w:rPr>
              <w:t xml:space="preserve">Submit a notification </w:t>
            </w:r>
            <w:r w:rsidR="00B765B4">
              <w:rPr>
                <w:rFonts w:ascii="Times New Roman" w:hAnsi="Times New Roman"/>
              </w:rPr>
              <w:t xml:space="preserve">1 month prior </w:t>
            </w:r>
            <w:r>
              <w:rPr>
                <w:rFonts w:ascii="Times New Roman" w:hAnsi="Times New Roman"/>
              </w:rPr>
              <w:t>if you intend to start or stop use of a CMS</w:t>
            </w:r>
          </w:p>
        </w:tc>
        <w:tc>
          <w:tcPr>
            <w:tcW w:w="2454" w:type="dxa"/>
          </w:tcPr>
          <w:p w:rsidR="00EE27CF" w:rsidRPr="007532CC" w:rsidRDefault="004F253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7532CC">
              <w:rPr>
                <w:rFonts w:ascii="Times New Roman" w:hAnsi="Times New Roman"/>
              </w:rPr>
              <w:t>60.</w:t>
            </w:r>
            <w:r>
              <w:rPr>
                <w:rFonts w:ascii="Times New Roman" w:hAnsi="Times New Roman"/>
              </w:rPr>
              <w:t>4915(h)</w:t>
            </w:r>
          </w:p>
        </w:tc>
      </w:tr>
      <w:tr w:rsidR="004F253A" w:rsidRPr="00FC3C2A" w:rsidTr="00106E84">
        <w:trPr>
          <w:cantSplit/>
          <w:jc w:val="center"/>
        </w:trPr>
        <w:tc>
          <w:tcPr>
            <w:tcW w:w="6276" w:type="dxa"/>
          </w:tcPr>
          <w:p w:rsidR="004F253A" w:rsidRPr="007532CC" w:rsidRDefault="004F253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Pr>
                <w:rFonts w:ascii="Times New Roman" w:hAnsi="Times New Roman"/>
              </w:rPr>
              <w:t xml:space="preserve">Submit a notification </w:t>
            </w:r>
            <w:r w:rsidR="00B765B4">
              <w:rPr>
                <w:rFonts w:ascii="Times New Roman" w:hAnsi="Times New Roman"/>
              </w:rPr>
              <w:t xml:space="preserve">30 days prior </w:t>
            </w:r>
            <w:r>
              <w:rPr>
                <w:rFonts w:ascii="Times New Roman" w:hAnsi="Times New Roman"/>
              </w:rPr>
              <w:t>if you intend to conduct a performance test</w:t>
            </w:r>
          </w:p>
        </w:tc>
        <w:tc>
          <w:tcPr>
            <w:tcW w:w="2454" w:type="dxa"/>
          </w:tcPr>
          <w:p w:rsidR="004F253A" w:rsidRPr="007532CC" w:rsidRDefault="004F253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7532CC">
              <w:rPr>
                <w:rFonts w:ascii="Times New Roman" w:hAnsi="Times New Roman"/>
              </w:rPr>
              <w:t>60.</w:t>
            </w:r>
            <w:r>
              <w:rPr>
                <w:rFonts w:ascii="Times New Roman" w:hAnsi="Times New Roman"/>
              </w:rPr>
              <w:t>4915(h)</w:t>
            </w:r>
          </w:p>
        </w:tc>
      </w:tr>
      <w:tr w:rsidR="00920876" w:rsidRPr="00FC3C2A" w:rsidTr="00106E84">
        <w:trPr>
          <w:cantSplit/>
          <w:jc w:val="center"/>
        </w:trPr>
        <w:tc>
          <w:tcPr>
            <w:tcW w:w="6276" w:type="dxa"/>
          </w:tcPr>
          <w:p w:rsidR="00920876" w:rsidRPr="007532CC" w:rsidRDefault="004F253A"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rPr>
            </w:pPr>
            <w:r>
              <w:rPr>
                <w:rFonts w:ascii="Times New Roman" w:hAnsi="Times New Roman"/>
              </w:rPr>
              <w:t>Submit a notification at least 7 days in advance if you intend to reschedule a performance test</w:t>
            </w:r>
          </w:p>
        </w:tc>
        <w:tc>
          <w:tcPr>
            <w:tcW w:w="2454" w:type="dxa"/>
          </w:tcPr>
          <w:p w:rsidR="00920876" w:rsidRPr="00FC3C2A" w:rsidRDefault="00920876" w:rsidP="00A02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imes New Roman" w:hAnsi="Times New Roman"/>
              </w:rPr>
            </w:pPr>
            <w:r w:rsidRPr="007532CC">
              <w:rPr>
                <w:rFonts w:ascii="Times New Roman" w:hAnsi="Times New Roman"/>
              </w:rPr>
              <w:t>60.</w:t>
            </w:r>
            <w:r>
              <w:rPr>
                <w:rFonts w:ascii="Times New Roman" w:hAnsi="Times New Roman"/>
              </w:rPr>
              <w:t>4915(</w:t>
            </w:r>
            <w:r w:rsidR="004F253A">
              <w:rPr>
                <w:rFonts w:ascii="Times New Roman" w:hAnsi="Times New Roman"/>
              </w:rPr>
              <w:t>h</w:t>
            </w:r>
            <w:r>
              <w:rPr>
                <w:rFonts w:ascii="Times New Roman" w:hAnsi="Times New Roman"/>
              </w:rPr>
              <w:t>)</w:t>
            </w:r>
          </w:p>
        </w:tc>
      </w:tr>
    </w:tbl>
    <w:p w:rsidR="00C95D13" w:rsidRPr="00F65DD9" w:rsidRDefault="00C95D13" w:rsidP="00A026DD">
      <w:pPr>
        <w:widowControl/>
        <w:tabs>
          <w:tab w:val="left" w:pos="1296"/>
          <w:tab w:val="left" w:pos="2016"/>
        </w:tabs>
        <w:rPr>
          <w:rFonts w:ascii="Times New Roman" w:hAnsi="Times New Roman"/>
          <w:sz w:val="20"/>
          <w:szCs w:val="20"/>
        </w:rPr>
      </w:pPr>
    </w:p>
    <w:p w:rsidR="00EC0DE3" w:rsidRPr="00F65DD9" w:rsidRDefault="00EC0DE3" w:rsidP="00A026DD">
      <w:pPr>
        <w:widowControl/>
        <w:tabs>
          <w:tab w:val="left" w:pos="1296"/>
          <w:tab w:val="left" w:pos="2016"/>
        </w:tabs>
        <w:rPr>
          <w:rFonts w:ascii="Times New Roman" w:hAnsi="Times New Roman"/>
          <w:sz w:val="20"/>
          <w:szCs w:val="20"/>
        </w:rPr>
      </w:pPr>
    </w:p>
    <w:p w:rsidR="00EC0DE3" w:rsidRPr="00F65DD9" w:rsidRDefault="00EC0DE3" w:rsidP="00A026DD">
      <w:pPr>
        <w:widowControl/>
        <w:tabs>
          <w:tab w:val="left" w:pos="1296"/>
          <w:tab w:val="left" w:pos="2016"/>
        </w:tabs>
        <w:rPr>
          <w:rFonts w:ascii="Times New Roman" w:hAnsi="Times New Roman"/>
          <w:sz w:val="20"/>
          <w:szCs w:val="20"/>
        </w:rPr>
      </w:pPr>
    </w:p>
    <w:p w:rsidR="009208C4" w:rsidRDefault="009208C4" w:rsidP="00A026DD">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rPr>
        <w:sectPr w:rsidR="009208C4" w:rsidSect="009208C4">
          <w:pgSz w:w="12240" w:h="15840" w:code="1"/>
          <w:pgMar w:top="1440" w:right="1440" w:bottom="1440" w:left="2160" w:header="720" w:footer="720" w:gutter="0"/>
          <w:cols w:space="720"/>
          <w:noEndnote/>
        </w:sectPr>
      </w:pPr>
    </w:p>
    <w:p w:rsidR="00EC0DE3" w:rsidRPr="00F65DD9" w:rsidRDefault="00EC0DE3" w:rsidP="00A026DD">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sidRPr="00F65DD9">
        <w:rPr>
          <w:rFonts w:ascii="Times New Roman" w:hAnsi="Times New Roman"/>
          <w:b/>
        </w:rPr>
        <w:lastRenderedPageBreak/>
        <w:t>ATTACHMENT 2</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C0DE3" w:rsidRPr="00F65DD9" w:rsidRDefault="00EC0DE3" w:rsidP="00A026DD">
      <w:pPr>
        <w:widowControl/>
        <w:tabs>
          <w:tab w:val="center" w:pos="4680"/>
          <w:tab w:val="left" w:pos="5040"/>
          <w:tab w:val="left" w:pos="5760"/>
          <w:tab w:val="left" w:pos="6480"/>
          <w:tab w:val="left" w:pos="7200"/>
          <w:tab w:val="left" w:pos="7920"/>
          <w:tab w:val="left" w:pos="8640"/>
          <w:tab w:val="left" w:pos="9360"/>
        </w:tabs>
        <w:rPr>
          <w:rFonts w:ascii="Times New Roman" w:hAnsi="Times New Roman"/>
          <w:b/>
        </w:rPr>
      </w:pPr>
      <w:r w:rsidRPr="00F65DD9">
        <w:rPr>
          <w:rFonts w:ascii="Times New Roman" w:hAnsi="Times New Roman"/>
          <w:b/>
        </w:rPr>
        <w:tab/>
        <w:t>TABLES 1, 2, 3, and 4</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sidRPr="00F65DD9">
        <w:rPr>
          <w:rFonts w:ascii="Times New Roman" w:hAnsi="Times New Roman"/>
        </w:rPr>
        <w:t xml:space="preserve">Table 1: </w:t>
      </w:r>
      <w:r w:rsidRPr="00F65DD9">
        <w:rPr>
          <w:rFonts w:ascii="Times New Roman" w:hAnsi="Times New Roman"/>
        </w:rPr>
        <w:tab/>
      </w:r>
      <w:r w:rsidR="0096413F" w:rsidRPr="00F65DD9">
        <w:rPr>
          <w:rFonts w:ascii="Times New Roman" w:hAnsi="Times New Roman"/>
        </w:rPr>
        <w:t>Annual Respondent Burden and Cost of Recordkeeping and Reporting Requirements of the Standards of Performance for New</w:t>
      </w:r>
      <w:r w:rsidR="0096413F" w:rsidRPr="00F65DD9">
        <w:t xml:space="preserve"> </w:t>
      </w:r>
      <w:r w:rsidR="0096413F" w:rsidRPr="00F65DD9">
        <w:rPr>
          <w:rFonts w:ascii="Times New Roman" w:hAnsi="Times New Roman"/>
        </w:rPr>
        <w:t>Stationary Sources: Sewage Sludge Incineration Units - Subpart LLLL - Year 1</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sidRPr="00F65DD9">
        <w:rPr>
          <w:rFonts w:ascii="Times New Roman" w:hAnsi="Times New Roman"/>
        </w:rPr>
        <w:t xml:space="preserve">Table 2: </w:t>
      </w:r>
      <w:r w:rsidRPr="00F65DD9">
        <w:rPr>
          <w:rFonts w:ascii="Times New Roman" w:hAnsi="Times New Roman"/>
        </w:rPr>
        <w:tab/>
      </w:r>
      <w:r w:rsidR="0096413F" w:rsidRPr="00F65DD9">
        <w:rPr>
          <w:rFonts w:ascii="Times New Roman" w:hAnsi="Times New Roman"/>
        </w:rPr>
        <w:t>Annual Respondent Burden and Cost of Recordkeeping and Reporting Requirements of the Standards of Performance for New</w:t>
      </w:r>
      <w:r w:rsidR="0096413F" w:rsidRPr="00F65DD9">
        <w:t xml:space="preserve"> </w:t>
      </w:r>
      <w:r w:rsidR="0096413F" w:rsidRPr="00F65DD9">
        <w:rPr>
          <w:rFonts w:ascii="Times New Roman" w:hAnsi="Times New Roman"/>
        </w:rPr>
        <w:t>Stationary Sources: Sewage Sludge Incineration Units - Subpart LLLL - Year 2</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sidRPr="00F65DD9">
        <w:rPr>
          <w:rFonts w:ascii="Times New Roman" w:hAnsi="Times New Roman"/>
        </w:rPr>
        <w:t xml:space="preserve">Table 3: </w:t>
      </w:r>
      <w:r w:rsidRPr="00F65DD9">
        <w:rPr>
          <w:rFonts w:ascii="Times New Roman" w:hAnsi="Times New Roman"/>
        </w:rPr>
        <w:tab/>
      </w:r>
      <w:r w:rsidR="0096413F" w:rsidRPr="00F65DD9">
        <w:rPr>
          <w:rFonts w:ascii="Times New Roman" w:hAnsi="Times New Roman"/>
        </w:rPr>
        <w:t>Annual Respondent Burden and Cost of Recordkeeping and Reporting Requirements of the Standards of Performance for New</w:t>
      </w:r>
      <w:r w:rsidR="0096413F" w:rsidRPr="00F65DD9">
        <w:t xml:space="preserve"> </w:t>
      </w:r>
      <w:r w:rsidR="0096413F" w:rsidRPr="00F65DD9">
        <w:rPr>
          <w:rFonts w:ascii="Times New Roman" w:hAnsi="Times New Roman"/>
        </w:rPr>
        <w:t>Stationary Sources: Sewage Sludge Incineration Units - Subpart LLLL - Year 3</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sidRPr="00F65DD9">
        <w:rPr>
          <w:rFonts w:ascii="Times New Roman" w:hAnsi="Times New Roman"/>
        </w:rPr>
        <w:t>Table 4:</w:t>
      </w:r>
      <w:r w:rsidRPr="00F65DD9">
        <w:rPr>
          <w:rFonts w:ascii="Times New Roman" w:hAnsi="Times New Roman"/>
        </w:rPr>
        <w:tab/>
      </w:r>
      <w:r w:rsidR="0096413F" w:rsidRPr="00F65DD9">
        <w:rPr>
          <w:rFonts w:ascii="Times New Roman" w:hAnsi="Times New Roman"/>
        </w:rPr>
        <w:t>Summary of Annual Respondent Burden and Cost of Recordkeeping and Reporting Requirements of the Standards of Performance for New Stationary Sources: Sewage Sludge Incineration Units - Subpart LLLL</w:t>
      </w: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EC0DE3" w:rsidRPr="00F65DD9" w:rsidRDefault="00EC0DE3" w:rsidP="00A026D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EC0DE3" w:rsidRPr="00F65DD9" w:rsidRDefault="009208C4" w:rsidP="00A026DD">
      <w:pPr>
        <w:widowControl/>
        <w:tabs>
          <w:tab w:val="center" w:pos="4680"/>
        </w:tabs>
        <w:jc w:val="center"/>
        <w:rPr>
          <w:rFonts w:ascii="Times New Roman" w:hAnsi="Times New Roman"/>
          <w:b/>
          <w:color w:val="000000"/>
        </w:rPr>
      </w:pPr>
      <w:r>
        <w:rPr>
          <w:rFonts w:ascii="Times New Roman" w:hAnsi="Times New Roman"/>
          <w:b/>
          <w:color w:val="000000"/>
        </w:rPr>
        <w:br w:type="page"/>
      </w:r>
      <w:r w:rsidR="00EC0DE3" w:rsidRPr="00F65DD9">
        <w:rPr>
          <w:rFonts w:ascii="Times New Roman" w:hAnsi="Times New Roman"/>
          <w:b/>
          <w:color w:val="000000"/>
        </w:rPr>
        <w:lastRenderedPageBreak/>
        <w:t>ATTACHMENT 3</w:t>
      </w: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F65DD9" w:rsidRDefault="00EC0DE3" w:rsidP="00A026DD">
      <w:pPr>
        <w:widowControl/>
        <w:tabs>
          <w:tab w:val="center" w:pos="4680"/>
        </w:tabs>
        <w:rPr>
          <w:rFonts w:ascii="Times New Roman" w:hAnsi="Times New Roman"/>
          <w:b/>
          <w:color w:val="000000"/>
        </w:rPr>
      </w:pPr>
      <w:r w:rsidRPr="00F65DD9">
        <w:rPr>
          <w:rFonts w:ascii="Times New Roman" w:hAnsi="Times New Roman"/>
          <w:b/>
          <w:color w:val="000000"/>
        </w:rPr>
        <w:tab/>
        <w:t>TABLES 5, 6, 7, and 8</w:t>
      </w: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F65DD9" w:rsidRDefault="00EC0DE3" w:rsidP="00A026DD">
      <w:pPr>
        <w:widowControl/>
        <w:tabs>
          <w:tab w:val="left" w:pos="-1180"/>
          <w:tab w:val="left" w:pos="-720"/>
          <w:tab w:val="left" w:pos="0"/>
          <w:tab w:val="left" w:pos="270"/>
          <w:tab w:val="left" w:pos="1440"/>
        </w:tabs>
        <w:ind w:left="1440" w:hanging="1440"/>
        <w:rPr>
          <w:rFonts w:ascii="Times New Roman" w:hAnsi="Times New Roman"/>
          <w:color w:val="000000"/>
        </w:rPr>
      </w:pPr>
      <w:r w:rsidRPr="00F65DD9">
        <w:rPr>
          <w:rFonts w:ascii="Times New Roman" w:hAnsi="Times New Roman"/>
          <w:color w:val="000000"/>
        </w:rPr>
        <w:t>Table 5:</w:t>
      </w:r>
      <w:r w:rsidRPr="00F65DD9">
        <w:rPr>
          <w:rFonts w:ascii="Times New Roman" w:hAnsi="Times New Roman"/>
          <w:color w:val="000000"/>
        </w:rPr>
        <w:tab/>
      </w:r>
      <w:r w:rsidR="00C405A2" w:rsidRPr="00F65DD9">
        <w:rPr>
          <w:rFonts w:ascii="Times New Roman" w:hAnsi="Times New Roman"/>
          <w:color w:val="000000"/>
        </w:rPr>
        <w:t xml:space="preserve">Annual Designated Administrator Burden and Cost of Recordkeeping and Reporting Requirements of the Standards of Performance for New Stationary Sources: Sewage Sludge Incineration Units - Subpart LLLL - Year 1     </w:t>
      </w: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F65DD9" w:rsidRDefault="00EC0DE3" w:rsidP="00A026DD">
      <w:pPr>
        <w:widowControl/>
        <w:tabs>
          <w:tab w:val="left" w:pos="-1180"/>
          <w:tab w:val="left" w:pos="-720"/>
          <w:tab w:val="left" w:pos="0"/>
          <w:tab w:val="left" w:pos="270"/>
          <w:tab w:val="left" w:pos="1440"/>
        </w:tabs>
        <w:ind w:left="1440" w:hanging="1440"/>
        <w:rPr>
          <w:rFonts w:ascii="Times New Roman" w:hAnsi="Times New Roman"/>
          <w:color w:val="000000"/>
        </w:rPr>
      </w:pPr>
      <w:r w:rsidRPr="00F65DD9">
        <w:rPr>
          <w:rFonts w:ascii="Times New Roman" w:hAnsi="Times New Roman"/>
          <w:color w:val="000000"/>
        </w:rPr>
        <w:t>Table 6:</w:t>
      </w:r>
      <w:r w:rsidRPr="00F65DD9">
        <w:rPr>
          <w:rFonts w:ascii="Times New Roman" w:hAnsi="Times New Roman"/>
          <w:color w:val="000000"/>
        </w:rPr>
        <w:tab/>
      </w:r>
      <w:r w:rsidR="00C405A2" w:rsidRPr="00F65DD9">
        <w:rPr>
          <w:rFonts w:ascii="Times New Roman" w:hAnsi="Times New Roman"/>
          <w:color w:val="000000"/>
        </w:rPr>
        <w:t>Annual Designated Administrator Burden and Cost of Recordkeeping and Reporting Requirements of the Standards of Performance for New Stationary Sources: Sewage Sludge Incinerati</w:t>
      </w:r>
      <w:r w:rsidR="00591EA6">
        <w:rPr>
          <w:rFonts w:ascii="Times New Roman" w:hAnsi="Times New Roman"/>
          <w:color w:val="000000"/>
        </w:rPr>
        <w:t>on Units - Subpart LLLL - Year 2</w:t>
      </w:r>
      <w:r w:rsidR="00C405A2" w:rsidRPr="00F65DD9">
        <w:rPr>
          <w:rFonts w:ascii="Times New Roman" w:hAnsi="Times New Roman"/>
          <w:color w:val="000000"/>
        </w:rPr>
        <w:t xml:space="preserve">     </w:t>
      </w: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F65DD9" w:rsidRDefault="00EC0DE3" w:rsidP="00A026DD">
      <w:pPr>
        <w:widowControl/>
        <w:tabs>
          <w:tab w:val="left" w:pos="-1180"/>
          <w:tab w:val="left" w:pos="-720"/>
          <w:tab w:val="left" w:pos="0"/>
          <w:tab w:val="left" w:pos="270"/>
          <w:tab w:val="left" w:pos="1440"/>
        </w:tabs>
        <w:ind w:left="1440" w:hanging="1440"/>
        <w:rPr>
          <w:rFonts w:ascii="Times New Roman" w:hAnsi="Times New Roman"/>
          <w:color w:val="000000"/>
        </w:rPr>
      </w:pPr>
      <w:r w:rsidRPr="00F65DD9">
        <w:rPr>
          <w:rFonts w:ascii="Times New Roman" w:hAnsi="Times New Roman"/>
          <w:color w:val="000000"/>
        </w:rPr>
        <w:t>Table 7:</w:t>
      </w:r>
      <w:r w:rsidRPr="00F65DD9">
        <w:rPr>
          <w:rFonts w:ascii="Times New Roman" w:hAnsi="Times New Roman"/>
          <w:color w:val="000000"/>
        </w:rPr>
        <w:tab/>
      </w:r>
      <w:r w:rsidR="00C405A2" w:rsidRPr="00F65DD9">
        <w:rPr>
          <w:rFonts w:ascii="Times New Roman" w:hAnsi="Times New Roman"/>
          <w:color w:val="000000"/>
        </w:rPr>
        <w:t>Annual Designated Administrator Burden and Cost of Recordkeeping and Reporting Requirements of the Standards of Performance for New Stationary Sources: Sewage Sludge Incinerati</w:t>
      </w:r>
      <w:r w:rsidR="00591EA6">
        <w:rPr>
          <w:rFonts w:ascii="Times New Roman" w:hAnsi="Times New Roman"/>
          <w:color w:val="000000"/>
        </w:rPr>
        <w:t>on Units - Subpart LLLL - Year 3</w:t>
      </w:r>
      <w:r w:rsidR="00C405A2" w:rsidRPr="00F65DD9">
        <w:rPr>
          <w:rFonts w:ascii="Times New Roman" w:hAnsi="Times New Roman"/>
          <w:color w:val="000000"/>
        </w:rPr>
        <w:t xml:space="preserve">     </w:t>
      </w:r>
    </w:p>
    <w:p w:rsidR="00EC0DE3" w:rsidRPr="00F65DD9" w:rsidRDefault="00EC0DE3" w:rsidP="00A026DD">
      <w:pPr>
        <w:widowControl/>
        <w:tabs>
          <w:tab w:val="left" w:pos="-1180"/>
          <w:tab w:val="left" w:pos="-720"/>
          <w:tab w:val="left" w:pos="0"/>
          <w:tab w:val="left" w:pos="270"/>
          <w:tab w:val="left" w:pos="1440"/>
        </w:tabs>
        <w:rPr>
          <w:rFonts w:ascii="Times New Roman" w:hAnsi="Times New Roman"/>
          <w:color w:val="000000"/>
        </w:rPr>
      </w:pPr>
    </w:p>
    <w:p w:rsidR="00EC0DE3" w:rsidRPr="00C405A2" w:rsidRDefault="00EC0DE3" w:rsidP="00A026DD">
      <w:pPr>
        <w:widowControl/>
        <w:tabs>
          <w:tab w:val="left" w:pos="-1180"/>
          <w:tab w:val="left" w:pos="-720"/>
          <w:tab w:val="left" w:pos="0"/>
          <w:tab w:val="left" w:pos="270"/>
          <w:tab w:val="left" w:pos="1440"/>
        </w:tabs>
        <w:ind w:left="1440" w:hanging="1440"/>
        <w:rPr>
          <w:rFonts w:ascii="Times New Roman" w:hAnsi="Times New Roman"/>
          <w:color w:val="000000"/>
        </w:rPr>
      </w:pPr>
      <w:r w:rsidRPr="00F65DD9">
        <w:rPr>
          <w:rFonts w:ascii="Times New Roman" w:hAnsi="Times New Roman"/>
          <w:color w:val="000000"/>
        </w:rPr>
        <w:t>Table 8:</w:t>
      </w:r>
      <w:r w:rsidRPr="00F65DD9">
        <w:rPr>
          <w:rFonts w:ascii="Times New Roman" w:hAnsi="Times New Roman"/>
          <w:color w:val="000000"/>
        </w:rPr>
        <w:tab/>
      </w:r>
      <w:r w:rsidR="00C405A2" w:rsidRPr="00F65DD9">
        <w:rPr>
          <w:rFonts w:ascii="Times New Roman" w:hAnsi="Times New Roman"/>
          <w:color w:val="000000"/>
        </w:rPr>
        <w:t>Summary of Designated Administrator Burden and Cost of Recordkeeping and Reporting Requirements of the Standards of Performance for New Stationary Sources: Sewage Sludge Incineration Units - Subpart LLLL</w:t>
      </w:r>
    </w:p>
    <w:p w:rsidR="00EC0DE3" w:rsidRPr="00155845" w:rsidRDefault="00EC0DE3" w:rsidP="00A026DD">
      <w:pPr>
        <w:widowControl/>
        <w:tabs>
          <w:tab w:val="center" w:pos="7488"/>
          <w:tab w:val="left" w:pos="8208"/>
          <w:tab w:val="left" w:pos="8928"/>
          <w:tab w:val="left" w:pos="9648"/>
          <w:tab w:val="left" w:pos="10368"/>
        </w:tabs>
        <w:rPr>
          <w:rFonts w:ascii="Times New Roman" w:hAnsi="Times New Roman"/>
          <w:b/>
          <w:bCs/>
        </w:rPr>
      </w:pPr>
      <w:r w:rsidRPr="00155845">
        <w:rPr>
          <w:rFonts w:ascii="Times New Roman" w:hAnsi="Times New Roman"/>
          <w:b/>
          <w:bCs/>
        </w:rPr>
        <w:tab/>
      </w:r>
    </w:p>
    <w:p w:rsidR="00EC0DE3" w:rsidRPr="00155845" w:rsidRDefault="00EC0DE3" w:rsidP="00A026DD">
      <w:pPr>
        <w:widowControl/>
        <w:tabs>
          <w:tab w:val="left" w:pos="1296"/>
          <w:tab w:val="left" w:pos="2016"/>
        </w:tabs>
        <w:rPr>
          <w:rFonts w:ascii="Times New Roman" w:hAnsi="Times New Roman"/>
          <w:sz w:val="20"/>
          <w:szCs w:val="20"/>
        </w:rPr>
      </w:pPr>
    </w:p>
    <w:sectPr w:rsidR="00EC0DE3" w:rsidRPr="00155845" w:rsidSect="009208C4">
      <w:footerReference w:type="default" r:id="rId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A0C" w:rsidRDefault="00460A0C">
      <w:r>
        <w:separator/>
      </w:r>
    </w:p>
  </w:endnote>
  <w:endnote w:type="continuationSeparator" w:id="0">
    <w:p w:rsidR="00460A0C" w:rsidRDefault="00460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T L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B27" w:rsidRDefault="00F23459" w:rsidP="00823075">
    <w:pPr>
      <w:pStyle w:val="Footer"/>
      <w:framePr w:wrap="around" w:vAnchor="text" w:hAnchor="margin" w:xAlign="center" w:y="1"/>
      <w:rPr>
        <w:rStyle w:val="PageNumber"/>
      </w:rPr>
    </w:pPr>
    <w:r>
      <w:rPr>
        <w:rStyle w:val="PageNumber"/>
      </w:rPr>
      <w:fldChar w:fldCharType="begin"/>
    </w:r>
    <w:r w:rsidR="00C71B27">
      <w:rPr>
        <w:rStyle w:val="PageNumber"/>
      </w:rPr>
      <w:instrText xml:space="preserve">PAGE  </w:instrText>
    </w:r>
    <w:r>
      <w:rPr>
        <w:rStyle w:val="PageNumber"/>
      </w:rPr>
      <w:fldChar w:fldCharType="end"/>
    </w:r>
  </w:p>
  <w:p w:rsidR="00C71B27" w:rsidRDefault="00C71B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B27" w:rsidRPr="006A1C37" w:rsidRDefault="00F23459" w:rsidP="00823075">
    <w:pPr>
      <w:pStyle w:val="Footer"/>
      <w:framePr w:wrap="around" w:vAnchor="text" w:hAnchor="margin" w:xAlign="center" w:y="1"/>
      <w:rPr>
        <w:rStyle w:val="PageNumber"/>
        <w:rFonts w:ascii="Times New Roman" w:hAnsi="Times New Roman"/>
      </w:rPr>
    </w:pPr>
    <w:r w:rsidRPr="006A1C37">
      <w:rPr>
        <w:rStyle w:val="PageNumber"/>
        <w:rFonts w:ascii="Times New Roman" w:hAnsi="Times New Roman"/>
      </w:rPr>
      <w:fldChar w:fldCharType="begin"/>
    </w:r>
    <w:r w:rsidR="00C71B27" w:rsidRPr="006A1C37">
      <w:rPr>
        <w:rStyle w:val="PageNumber"/>
        <w:rFonts w:ascii="Times New Roman" w:hAnsi="Times New Roman"/>
      </w:rPr>
      <w:instrText xml:space="preserve">PAGE  </w:instrText>
    </w:r>
    <w:r w:rsidRPr="006A1C37">
      <w:rPr>
        <w:rStyle w:val="PageNumber"/>
        <w:rFonts w:ascii="Times New Roman" w:hAnsi="Times New Roman"/>
      </w:rPr>
      <w:fldChar w:fldCharType="separate"/>
    </w:r>
    <w:r w:rsidR="00313C4C">
      <w:rPr>
        <w:rStyle w:val="PageNumber"/>
        <w:rFonts w:ascii="Times New Roman" w:hAnsi="Times New Roman"/>
        <w:noProof/>
      </w:rPr>
      <w:t>19</w:t>
    </w:r>
    <w:r w:rsidRPr="006A1C37">
      <w:rPr>
        <w:rStyle w:val="PageNumber"/>
        <w:rFonts w:ascii="Times New Roman" w:hAnsi="Times New Roman"/>
      </w:rPr>
      <w:fldChar w:fldCharType="end"/>
    </w:r>
  </w:p>
  <w:p w:rsidR="00C71B27" w:rsidRDefault="00C71B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B27" w:rsidRDefault="00C71B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A0C" w:rsidRDefault="00460A0C">
      <w:r>
        <w:separator/>
      </w:r>
    </w:p>
  </w:footnote>
  <w:footnote w:type="continuationSeparator" w:id="0">
    <w:p w:rsidR="00460A0C" w:rsidRDefault="00460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5605B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141E744E"/>
    <w:multiLevelType w:val="hybridMultilevel"/>
    <w:tmpl w:val="03A2A146"/>
    <w:lvl w:ilvl="0" w:tplc="F54E5024">
      <w:numFmt w:val="bullet"/>
      <w:lvlText w:val="-"/>
      <w:lvlJc w:val="left"/>
      <w:pPr>
        <w:tabs>
          <w:tab w:val="num" w:pos="472"/>
        </w:tabs>
        <w:ind w:left="472" w:hanging="915"/>
      </w:pPr>
      <w:rPr>
        <w:rFonts w:ascii="Times New Roman" w:eastAsia="Times New Roman" w:hAnsi="Times New Roman" w:cs="Times New Roman" w:hint="default"/>
      </w:rPr>
    </w:lvl>
    <w:lvl w:ilvl="1" w:tplc="04090003" w:tentative="1">
      <w:start w:val="1"/>
      <w:numFmt w:val="bullet"/>
      <w:lvlText w:val="o"/>
      <w:lvlJc w:val="left"/>
      <w:pPr>
        <w:tabs>
          <w:tab w:val="num" w:pos="637"/>
        </w:tabs>
        <w:ind w:left="637" w:hanging="360"/>
      </w:pPr>
      <w:rPr>
        <w:rFonts w:ascii="Courier New" w:hAnsi="Courier New" w:cs="Courier New" w:hint="default"/>
      </w:rPr>
    </w:lvl>
    <w:lvl w:ilvl="2" w:tplc="04090005" w:tentative="1">
      <w:start w:val="1"/>
      <w:numFmt w:val="bullet"/>
      <w:lvlText w:val=""/>
      <w:lvlJc w:val="left"/>
      <w:pPr>
        <w:tabs>
          <w:tab w:val="num" w:pos="1357"/>
        </w:tabs>
        <w:ind w:left="1357" w:hanging="360"/>
      </w:pPr>
      <w:rPr>
        <w:rFonts w:ascii="Wingdings" w:hAnsi="Wingdings" w:hint="default"/>
      </w:rPr>
    </w:lvl>
    <w:lvl w:ilvl="3" w:tplc="04090001" w:tentative="1">
      <w:start w:val="1"/>
      <w:numFmt w:val="bullet"/>
      <w:lvlText w:val=""/>
      <w:lvlJc w:val="left"/>
      <w:pPr>
        <w:tabs>
          <w:tab w:val="num" w:pos="2077"/>
        </w:tabs>
        <w:ind w:left="2077" w:hanging="360"/>
      </w:pPr>
      <w:rPr>
        <w:rFonts w:ascii="Symbol" w:hAnsi="Symbol" w:hint="default"/>
      </w:rPr>
    </w:lvl>
    <w:lvl w:ilvl="4" w:tplc="04090003" w:tentative="1">
      <w:start w:val="1"/>
      <w:numFmt w:val="bullet"/>
      <w:lvlText w:val="o"/>
      <w:lvlJc w:val="left"/>
      <w:pPr>
        <w:tabs>
          <w:tab w:val="num" w:pos="2797"/>
        </w:tabs>
        <w:ind w:left="2797" w:hanging="360"/>
      </w:pPr>
      <w:rPr>
        <w:rFonts w:ascii="Courier New" w:hAnsi="Courier New" w:cs="Courier New" w:hint="default"/>
      </w:rPr>
    </w:lvl>
    <w:lvl w:ilvl="5" w:tplc="04090005" w:tentative="1">
      <w:start w:val="1"/>
      <w:numFmt w:val="bullet"/>
      <w:lvlText w:val=""/>
      <w:lvlJc w:val="left"/>
      <w:pPr>
        <w:tabs>
          <w:tab w:val="num" w:pos="3517"/>
        </w:tabs>
        <w:ind w:left="3517" w:hanging="360"/>
      </w:pPr>
      <w:rPr>
        <w:rFonts w:ascii="Wingdings" w:hAnsi="Wingdings" w:hint="default"/>
      </w:rPr>
    </w:lvl>
    <w:lvl w:ilvl="6" w:tplc="04090001" w:tentative="1">
      <w:start w:val="1"/>
      <w:numFmt w:val="bullet"/>
      <w:lvlText w:val=""/>
      <w:lvlJc w:val="left"/>
      <w:pPr>
        <w:tabs>
          <w:tab w:val="num" w:pos="4237"/>
        </w:tabs>
        <w:ind w:left="4237" w:hanging="360"/>
      </w:pPr>
      <w:rPr>
        <w:rFonts w:ascii="Symbol" w:hAnsi="Symbol" w:hint="default"/>
      </w:rPr>
    </w:lvl>
    <w:lvl w:ilvl="7" w:tplc="04090003" w:tentative="1">
      <w:start w:val="1"/>
      <w:numFmt w:val="bullet"/>
      <w:lvlText w:val="o"/>
      <w:lvlJc w:val="left"/>
      <w:pPr>
        <w:tabs>
          <w:tab w:val="num" w:pos="4957"/>
        </w:tabs>
        <w:ind w:left="4957" w:hanging="360"/>
      </w:pPr>
      <w:rPr>
        <w:rFonts w:ascii="Courier New" w:hAnsi="Courier New" w:cs="Courier New" w:hint="default"/>
      </w:rPr>
    </w:lvl>
    <w:lvl w:ilvl="8" w:tplc="04090005" w:tentative="1">
      <w:start w:val="1"/>
      <w:numFmt w:val="bullet"/>
      <w:lvlText w:val=""/>
      <w:lvlJc w:val="left"/>
      <w:pPr>
        <w:tabs>
          <w:tab w:val="num" w:pos="5677"/>
        </w:tabs>
        <w:ind w:left="5677" w:hanging="360"/>
      </w:pPr>
      <w:rPr>
        <w:rFonts w:ascii="Wingdings" w:hAnsi="Wingdings" w:hint="default"/>
      </w:rPr>
    </w:lvl>
  </w:abstractNum>
  <w:abstractNum w:abstractNumId="3">
    <w:nsid w:val="14DC6BE3"/>
    <w:multiLevelType w:val="hybridMultilevel"/>
    <w:tmpl w:val="93BE7606"/>
    <w:lvl w:ilvl="0" w:tplc="63F4DC14">
      <w:start w:val="1"/>
      <w:numFmt w:val="lowerRoman"/>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A42829"/>
    <w:multiLevelType w:val="hybridMultilevel"/>
    <w:tmpl w:val="5DB0AAEE"/>
    <w:lvl w:ilvl="0" w:tplc="27C624F0">
      <w:start w:val="1"/>
      <w:numFmt w:val="bullet"/>
      <w:lvlText w:val=""/>
      <w:lvlJc w:val="left"/>
      <w:pPr>
        <w:tabs>
          <w:tab w:val="num" w:pos="720"/>
        </w:tabs>
        <w:ind w:left="720" w:hanging="720"/>
      </w:pPr>
      <w:rPr>
        <w:rFonts w:ascii="Symbol" w:hAnsi="Symbol" w:cs="Albertus MT Lt" w:hint="default"/>
        <w:b w:val="0"/>
        <w:bCs w:val="0"/>
        <w:i w:val="0"/>
        <w:iCs w:val="0"/>
        <w:caps w:val="0"/>
        <w:strike w:val="0"/>
        <w:dstrike w:val="0"/>
        <w:vanish w:val="0"/>
        <w:color w:val="auto"/>
        <w:spacing w:val="0"/>
        <w:w w:val="100"/>
        <w:kern w:val="0"/>
        <w:position w:val="0"/>
        <w:sz w:val="22"/>
        <w:u w:val="none"/>
        <w:vertAlign w:val="baseline"/>
        <w:em w:val="none"/>
      </w:rPr>
    </w:lvl>
    <w:lvl w:ilvl="1" w:tplc="E41A54CE">
      <w:numFmt w:val="bullet"/>
      <w:lvlText w:val="-"/>
      <w:lvlJc w:val="left"/>
      <w:pPr>
        <w:tabs>
          <w:tab w:val="num" w:pos="2243"/>
        </w:tabs>
        <w:ind w:left="2243" w:hanging="720"/>
      </w:pPr>
      <w:rPr>
        <w:rFonts w:ascii="Times New Roman" w:eastAsia="Times New Roman" w:hAnsi="Times New Roman" w:cs="Times New Roman" w:hint="default"/>
      </w:rPr>
    </w:lvl>
    <w:lvl w:ilvl="2" w:tplc="04090005" w:tentative="1">
      <w:start w:val="1"/>
      <w:numFmt w:val="bullet"/>
      <w:lvlText w:val=""/>
      <w:lvlJc w:val="left"/>
      <w:pPr>
        <w:tabs>
          <w:tab w:val="num" w:pos="2603"/>
        </w:tabs>
        <w:ind w:left="2603" w:hanging="360"/>
      </w:pPr>
      <w:rPr>
        <w:rFonts w:ascii="Wingdings" w:hAnsi="Wingdings" w:hint="default"/>
      </w:rPr>
    </w:lvl>
    <w:lvl w:ilvl="3" w:tplc="04090001" w:tentative="1">
      <w:start w:val="1"/>
      <w:numFmt w:val="bullet"/>
      <w:lvlText w:val=""/>
      <w:lvlJc w:val="left"/>
      <w:pPr>
        <w:tabs>
          <w:tab w:val="num" w:pos="3323"/>
        </w:tabs>
        <w:ind w:left="3323" w:hanging="360"/>
      </w:pPr>
      <w:rPr>
        <w:rFonts w:ascii="Symbol" w:hAnsi="Symbol" w:hint="default"/>
      </w:rPr>
    </w:lvl>
    <w:lvl w:ilvl="4" w:tplc="04090003" w:tentative="1">
      <w:start w:val="1"/>
      <w:numFmt w:val="bullet"/>
      <w:lvlText w:val="o"/>
      <w:lvlJc w:val="left"/>
      <w:pPr>
        <w:tabs>
          <w:tab w:val="num" w:pos="4043"/>
        </w:tabs>
        <w:ind w:left="4043" w:hanging="360"/>
      </w:pPr>
      <w:rPr>
        <w:rFonts w:ascii="Courier New" w:hAnsi="Courier New" w:cs="Courier New" w:hint="default"/>
      </w:rPr>
    </w:lvl>
    <w:lvl w:ilvl="5" w:tplc="04090005" w:tentative="1">
      <w:start w:val="1"/>
      <w:numFmt w:val="bullet"/>
      <w:lvlText w:val=""/>
      <w:lvlJc w:val="left"/>
      <w:pPr>
        <w:tabs>
          <w:tab w:val="num" w:pos="4763"/>
        </w:tabs>
        <w:ind w:left="4763" w:hanging="360"/>
      </w:pPr>
      <w:rPr>
        <w:rFonts w:ascii="Wingdings" w:hAnsi="Wingdings" w:hint="default"/>
      </w:rPr>
    </w:lvl>
    <w:lvl w:ilvl="6" w:tplc="04090001" w:tentative="1">
      <w:start w:val="1"/>
      <w:numFmt w:val="bullet"/>
      <w:lvlText w:val=""/>
      <w:lvlJc w:val="left"/>
      <w:pPr>
        <w:tabs>
          <w:tab w:val="num" w:pos="5483"/>
        </w:tabs>
        <w:ind w:left="5483" w:hanging="360"/>
      </w:pPr>
      <w:rPr>
        <w:rFonts w:ascii="Symbol" w:hAnsi="Symbol" w:hint="default"/>
      </w:rPr>
    </w:lvl>
    <w:lvl w:ilvl="7" w:tplc="04090003" w:tentative="1">
      <w:start w:val="1"/>
      <w:numFmt w:val="bullet"/>
      <w:lvlText w:val="o"/>
      <w:lvlJc w:val="left"/>
      <w:pPr>
        <w:tabs>
          <w:tab w:val="num" w:pos="6203"/>
        </w:tabs>
        <w:ind w:left="6203" w:hanging="360"/>
      </w:pPr>
      <w:rPr>
        <w:rFonts w:ascii="Courier New" w:hAnsi="Courier New" w:cs="Courier New" w:hint="default"/>
      </w:rPr>
    </w:lvl>
    <w:lvl w:ilvl="8" w:tplc="04090005" w:tentative="1">
      <w:start w:val="1"/>
      <w:numFmt w:val="bullet"/>
      <w:lvlText w:val=""/>
      <w:lvlJc w:val="left"/>
      <w:pPr>
        <w:tabs>
          <w:tab w:val="num" w:pos="6923"/>
        </w:tabs>
        <w:ind w:left="6923" w:hanging="360"/>
      </w:pPr>
      <w:rPr>
        <w:rFonts w:ascii="Wingdings" w:hAnsi="Wingdings" w:hint="default"/>
      </w:rPr>
    </w:lvl>
  </w:abstractNum>
  <w:abstractNum w:abstractNumId="5">
    <w:nsid w:val="3F36291A"/>
    <w:multiLevelType w:val="hybridMultilevel"/>
    <w:tmpl w:val="6A06CF0A"/>
    <w:lvl w:ilvl="0" w:tplc="E1DEB670">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23C3A43"/>
    <w:multiLevelType w:val="hybridMultilevel"/>
    <w:tmpl w:val="C212AB3E"/>
    <w:lvl w:ilvl="0" w:tplc="F54E5024">
      <w:numFmt w:val="bullet"/>
      <w:lvlText w:val="-"/>
      <w:lvlJc w:val="left"/>
      <w:pPr>
        <w:tabs>
          <w:tab w:val="num" w:pos="494"/>
        </w:tabs>
        <w:ind w:left="494" w:hanging="915"/>
      </w:pPr>
      <w:rPr>
        <w:rFonts w:ascii="Times New Roman" w:eastAsia="Times New Roman" w:hAnsi="Times New Roman" w:cs="Times New Roman" w:hint="default"/>
      </w:rPr>
    </w:lvl>
    <w:lvl w:ilvl="1" w:tplc="04090003" w:tentative="1">
      <w:start w:val="1"/>
      <w:numFmt w:val="bullet"/>
      <w:lvlText w:val="o"/>
      <w:lvlJc w:val="left"/>
      <w:pPr>
        <w:tabs>
          <w:tab w:val="num" w:pos="1462"/>
        </w:tabs>
        <w:ind w:left="1462" w:hanging="360"/>
      </w:pPr>
      <w:rPr>
        <w:rFonts w:ascii="Courier New" w:hAnsi="Courier New" w:cs="Courier New"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7">
    <w:nsid w:val="44581A0C"/>
    <w:multiLevelType w:val="hybridMultilevel"/>
    <w:tmpl w:val="EBD2A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CE43E4"/>
    <w:multiLevelType w:val="hybridMultilevel"/>
    <w:tmpl w:val="B86801B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704443"/>
    <w:multiLevelType w:val="hybridMultilevel"/>
    <w:tmpl w:val="9B48AA7A"/>
    <w:lvl w:ilvl="0" w:tplc="27C624F0">
      <w:start w:val="1"/>
      <w:numFmt w:val="bullet"/>
      <w:pStyle w:val="Bullet-GHGPreamble"/>
      <w:lvlText w:val=""/>
      <w:lvlJc w:val="left"/>
      <w:pPr>
        <w:tabs>
          <w:tab w:val="num" w:pos="637"/>
        </w:tabs>
        <w:ind w:left="637" w:hanging="720"/>
      </w:pPr>
      <w:rPr>
        <w:rFonts w:ascii="Symbol" w:hAnsi="Symbol" w:cs="Albertus MT Lt" w:hint="default"/>
        <w:b w:val="0"/>
        <w:bCs w:val="0"/>
        <w:i w:val="0"/>
        <w:iCs w:val="0"/>
        <w:caps w:val="0"/>
        <w:strike w:val="0"/>
        <w:dstrike w:val="0"/>
        <w:vanish w:val="0"/>
        <w:color w:val="auto"/>
        <w:spacing w:val="0"/>
        <w:w w:val="100"/>
        <w:kern w:val="0"/>
        <w:position w:val="0"/>
        <w:sz w:val="22"/>
        <w:u w:val="none"/>
        <w:vertAlign w:val="baseline"/>
        <w:em w:val="none"/>
      </w:rPr>
    </w:lvl>
    <w:lvl w:ilvl="1" w:tplc="04090003" w:tentative="1">
      <w:start w:val="1"/>
      <w:numFmt w:val="bullet"/>
      <w:lvlText w:val="o"/>
      <w:lvlJc w:val="left"/>
      <w:pPr>
        <w:tabs>
          <w:tab w:val="num" w:pos="997"/>
        </w:tabs>
        <w:ind w:left="997" w:hanging="360"/>
      </w:pPr>
      <w:rPr>
        <w:rFonts w:ascii="Courier New" w:hAnsi="Courier New" w:cs="Courier New" w:hint="default"/>
      </w:rPr>
    </w:lvl>
    <w:lvl w:ilvl="2" w:tplc="04090005" w:tentative="1">
      <w:start w:val="1"/>
      <w:numFmt w:val="bullet"/>
      <w:lvlText w:val=""/>
      <w:lvlJc w:val="left"/>
      <w:pPr>
        <w:tabs>
          <w:tab w:val="num" w:pos="1717"/>
        </w:tabs>
        <w:ind w:left="1717" w:hanging="360"/>
      </w:pPr>
      <w:rPr>
        <w:rFonts w:ascii="Wingdings" w:hAnsi="Wingdings" w:hint="default"/>
      </w:rPr>
    </w:lvl>
    <w:lvl w:ilvl="3" w:tplc="04090001" w:tentative="1">
      <w:start w:val="1"/>
      <w:numFmt w:val="bullet"/>
      <w:lvlText w:val=""/>
      <w:lvlJc w:val="left"/>
      <w:pPr>
        <w:tabs>
          <w:tab w:val="num" w:pos="2437"/>
        </w:tabs>
        <w:ind w:left="2437" w:hanging="360"/>
      </w:pPr>
      <w:rPr>
        <w:rFonts w:ascii="Symbol" w:hAnsi="Symbol" w:hint="default"/>
      </w:rPr>
    </w:lvl>
    <w:lvl w:ilvl="4" w:tplc="04090003" w:tentative="1">
      <w:start w:val="1"/>
      <w:numFmt w:val="bullet"/>
      <w:lvlText w:val="o"/>
      <w:lvlJc w:val="left"/>
      <w:pPr>
        <w:tabs>
          <w:tab w:val="num" w:pos="3157"/>
        </w:tabs>
        <w:ind w:left="3157" w:hanging="360"/>
      </w:pPr>
      <w:rPr>
        <w:rFonts w:ascii="Courier New" w:hAnsi="Courier New" w:cs="Courier New" w:hint="default"/>
      </w:rPr>
    </w:lvl>
    <w:lvl w:ilvl="5" w:tplc="04090005" w:tentative="1">
      <w:start w:val="1"/>
      <w:numFmt w:val="bullet"/>
      <w:lvlText w:val=""/>
      <w:lvlJc w:val="left"/>
      <w:pPr>
        <w:tabs>
          <w:tab w:val="num" w:pos="3877"/>
        </w:tabs>
        <w:ind w:left="3877" w:hanging="360"/>
      </w:pPr>
      <w:rPr>
        <w:rFonts w:ascii="Wingdings" w:hAnsi="Wingdings" w:hint="default"/>
      </w:rPr>
    </w:lvl>
    <w:lvl w:ilvl="6" w:tplc="04090001" w:tentative="1">
      <w:start w:val="1"/>
      <w:numFmt w:val="bullet"/>
      <w:lvlText w:val=""/>
      <w:lvlJc w:val="left"/>
      <w:pPr>
        <w:tabs>
          <w:tab w:val="num" w:pos="4597"/>
        </w:tabs>
        <w:ind w:left="4597" w:hanging="360"/>
      </w:pPr>
      <w:rPr>
        <w:rFonts w:ascii="Symbol" w:hAnsi="Symbol" w:hint="default"/>
      </w:rPr>
    </w:lvl>
    <w:lvl w:ilvl="7" w:tplc="04090003" w:tentative="1">
      <w:start w:val="1"/>
      <w:numFmt w:val="bullet"/>
      <w:lvlText w:val="o"/>
      <w:lvlJc w:val="left"/>
      <w:pPr>
        <w:tabs>
          <w:tab w:val="num" w:pos="5317"/>
        </w:tabs>
        <w:ind w:left="5317" w:hanging="360"/>
      </w:pPr>
      <w:rPr>
        <w:rFonts w:ascii="Courier New" w:hAnsi="Courier New" w:cs="Courier New" w:hint="default"/>
      </w:rPr>
    </w:lvl>
    <w:lvl w:ilvl="8" w:tplc="04090005" w:tentative="1">
      <w:start w:val="1"/>
      <w:numFmt w:val="bullet"/>
      <w:lvlText w:val=""/>
      <w:lvlJc w:val="left"/>
      <w:pPr>
        <w:tabs>
          <w:tab w:val="num" w:pos="6037"/>
        </w:tabs>
        <w:ind w:left="6037" w:hanging="360"/>
      </w:pPr>
      <w:rPr>
        <w:rFonts w:ascii="Wingdings" w:hAnsi="Wingdings" w:hint="default"/>
      </w:rPr>
    </w:lvl>
  </w:abstractNum>
  <w:abstractNum w:abstractNumId="10">
    <w:nsid w:val="508702ED"/>
    <w:multiLevelType w:val="hybridMultilevel"/>
    <w:tmpl w:val="F5823AD6"/>
    <w:lvl w:ilvl="0" w:tplc="21D658F2">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E17672"/>
    <w:multiLevelType w:val="multilevel"/>
    <w:tmpl w:val="C212AB3E"/>
    <w:lvl w:ilvl="0">
      <w:numFmt w:val="bullet"/>
      <w:lvlText w:val="-"/>
      <w:lvlJc w:val="left"/>
      <w:pPr>
        <w:tabs>
          <w:tab w:val="num" w:pos="494"/>
        </w:tabs>
        <w:ind w:left="494" w:hanging="915"/>
      </w:pPr>
      <w:rPr>
        <w:rFonts w:ascii="Times New Roman" w:eastAsia="Times New Roman" w:hAnsi="Times New Roman" w:cs="Times New Roman" w:hint="default"/>
      </w:rPr>
    </w:lvl>
    <w:lvl w:ilvl="1">
      <w:start w:val="1"/>
      <w:numFmt w:val="bullet"/>
      <w:lvlText w:val="o"/>
      <w:lvlJc w:val="left"/>
      <w:pPr>
        <w:tabs>
          <w:tab w:val="num" w:pos="1462"/>
        </w:tabs>
        <w:ind w:left="1462" w:hanging="360"/>
      </w:pPr>
      <w:rPr>
        <w:rFonts w:ascii="Courier New" w:hAnsi="Courier New" w:cs="Courier New" w:hint="default"/>
      </w:rPr>
    </w:lvl>
    <w:lvl w:ilvl="2">
      <w:start w:val="1"/>
      <w:numFmt w:val="bullet"/>
      <w:lvlText w:val=""/>
      <w:lvlJc w:val="left"/>
      <w:pPr>
        <w:tabs>
          <w:tab w:val="num" w:pos="2182"/>
        </w:tabs>
        <w:ind w:left="2182" w:hanging="360"/>
      </w:pPr>
      <w:rPr>
        <w:rFonts w:ascii="Wingdings" w:hAnsi="Wingdings" w:hint="default"/>
      </w:rPr>
    </w:lvl>
    <w:lvl w:ilvl="3">
      <w:start w:val="1"/>
      <w:numFmt w:val="bullet"/>
      <w:lvlText w:val=""/>
      <w:lvlJc w:val="left"/>
      <w:pPr>
        <w:tabs>
          <w:tab w:val="num" w:pos="2902"/>
        </w:tabs>
        <w:ind w:left="2902" w:hanging="360"/>
      </w:pPr>
      <w:rPr>
        <w:rFonts w:ascii="Symbol" w:hAnsi="Symbol" w:hint="default"/>
      </w:rPr>
    </w:lvl>
    <w:lvl w:ilvl="4">
      <w:start w:val="1"/>
      <w:numFmt w:val="bullet"/>
      <w:lvlText w:val="o"/>
      <w:lvlJc w:val="left"/>
      <w:pPr>
        <w:tabs>
          <w:tab w:val="num" w:pos="3622"/>
        </w:tabs>
        <w:ind w:left="3622" w:hanging="360"/>
      </w:pPr>
      <w:rPr>
        <w:rFonts w:ascii="Courier New" w:hAnsi="Courier New" w:cs="Courier New" w:hint="default"/>
      </w:rPr>
    </w:lvl>
    <w:lvl w:ilvl="5">
      <w:start w:val="1"/>
      <w:numFmt w:val="bullet"/>
      <w:lvlText w:val=""/>
      <w:lvlJc w:val="left"/>
      <w:pPr>
        <w:tabs>
          <w:tab w:val="num" w:pos="4342"/>
        </w:tabs>
        <w:ind w:left="4342" w:hanging="360"/>
      </w:pPr>
      <w:rPr>
        <w:rFonts w:ascii="Wingdings" w:hAnsi="Wingdings" w:hint="default"/>
      </w:rPr>
    </w:lvl>
    <w:lvl w:ilvl="6">
      <w:start w:val="1"/>
      <w:numFmt w:val="bullet"/>
      <w:lvlText w:val=""/>
      <w:lvlJc w:val="left"/>
      <w:pPr>
        <w:tabs>
          <w:tab w:val="num" w:pos="5062"/>
        </w:tabs>
        <w:ind w:left="5062" w:hanging="360"/>
      </w:pPr>
      <w:rPr>
        <w:rFonts w:ascii="Symbol" w:hAnsi="Symbol" w:hint="default"/>
      </w:rPr>
    </w:lvl>
    <w:lvl w:ilvl="7">
      <w:start w:val="1"/>
      <w:numFmt w:val="bullet"/>
      <w:lvlText w:val="o"/>
      <w:lvlJc w:val="left"/>
      <w:pPr>
        <w:tabs>
          <w:tab w:val="num" w:pos="5782"/>
        </w:tabs>
        <w:ind w:left="5782" w:hanging="360"/>
      </w:pPr>
      <w:rPr>
        <w:rFonts w:ascii="Courier New" w:hAnsi="Courier New" w:cs="Courier New" w:hint="default"/>
      </w:rPr>
    </w:lvl>
    <w:lvl w:ilvl="8">
      <w:start w:val="1"/>
      <w:numFmt w:val="bullet"/>
      <w:lvlText w:val=""/>
      <w:lvlJc w:val="left"/>
      <w:pPr>
        <w:tabs>
          <w:tab w:val="num" w:pos="6502"/>
        </w:tabs>
        <w:ind w:left="6502" w:hanging="360"/>
      </w:pPr>
      <w:rPr>
        <w:rFonts w:ascii="Wingdings" w:hAnsi="Wingdings" w:hint="default"/>
      </w:rPr>
    </w:lvl>
  </w:abstractNum>
  <w:abstractNum w:abstractNumId="12">
    <w:nsid w:val="5BF63D7F"/>
    <w:multiLevelType w:val="hybridMultilevel"/>
    <w:tmpl w:val="0060E162"/>
    <w:lvl w:ilvl="0" w:tplc="D500D9C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61092F"/>
    <w:multiLevelType w:val="hybridMultilevel"/>
    <w:tmpl w:val="5254E1E0"/>
    <w:lvl w:ilvl="0" w:tplc="8D4407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3B2235"/>
    <w:multiLevelType w:val="hybridMultilevel"/>
    <w:tmpl w:val="FE8273C6"/>
    <w:lvl w:ilvl="0" w:tplc="35B240E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511B8E"/>
    <w:multiLevelType w:val="hybridMultilevel"/>
    <w:tmpl w:val="CC1E530E"/>
    <w:lvl w:ilvl="0" w:tplc="9824094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2B738D"/>
    <w:multiLevelType w:val="hybridMultilevel"/>
    <w:tmpl w:val="D6786F64"/>
    <w:lvl w:ilvl="0" w:tplc="BC7C594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Courier New" w:hAnsi="Courier New" w:cs="Courier New" w:hint="default"/>
        </w:rPr>
      </w:lvl>
    </w:lvlOverride>
  </w:num>
  <w:num w:numId="2">
    <w:abstractNumId w:val="8"/>
  </w:num>
  <w:num w:numId="3">
    <w:abstractNumId w:val="5"/>
  </w:num>
  <w:num w:numId="4">
    <w:abstractNumId w:val="14"/>
  </w:num>
  <w:num w:numId="5">
    <w:abstractNumId w:val="3"/>
  </w:num>
  <w:num w:numId="6">
    <w:abstractNumId w:val="12"/>
  </w:num>
  <w:num w:numId="7">
    <w:abstractNumId w:val="16"/>
  </w:num>
  <w:num w:numId="8">
    <w:abstractNumId w:val="15"/>
  </w:num>
  <w:num w:numId="9">
    <w:abstractNumId w:val="13"/>
  </w:num>
  <w:num w:numId="10">
    <w:abstractNumId w:val="9"/>
  </w:num>
  <w:num w:numId="11">
    <w:abstractNumId w:val="2"/>
  </w:num>
  <w:num w:numId="12">
    <w:abstractNumId w:val="6"/>
  </w:num>
  <w:num w:numId="13">
    <w:abstractNumId w:val="11"/>
  </w:num>
  <w:num w:numId="14">
    <w:abstractNumId w:val="4"/>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95D13"/>
    <w:rsid w:val="00006C00"/>
    <w:rsid w:val="00063940"/>
    <w:rsid w:val="000643BC"/>
    <w:rsid w:val="000722D5"/>
    <w:rsid w:val="0007699B"/>
    <w:rsid w:val="00083B11"/>
    <w:rsid w:val="000949CB"/>
    <w:rsid w:val="00095877"/>
    <w:rsid w:val="000C43DA"/>
    <w:rsid w:val="000D5DDA"/>
    <w:rsid w:val="000E7463"/>
    <w:rsid w:val="000F4503"/>
    <w:rsid w:val="0010076F"/>
    <w:rsid w:val="00106E84"/>
    <w:rsid w:val="001071D7"/>
    <w:rsid w:val="00110FD1"/>
    <w:rsid w:val="001127C6"/>
    <w:rsid w:val="00134980"/>
    <w:rsid w:val="00155845"/>
    <w:rsid w:val="00157A6D"/>
    <w:rsid w:val="00157F38"/>
    <w:rsid w:val="00165515"/>
    <w:rsid w:val="0018148C"/>
    <w:rsid w:val="00183B6B"/>
    <w:rsid w:val="00184F5C"/>
    <w:rsid w:val="00190486"/>
    <w:rsid w:val="00193AAC"/>
    <w:rsid w:val="001A300F"/>
    <w:rsid w:val="001B617C"/>
    <w:rsid w:val="001F3910"/>
    <w:rsid w:val="001F4210"/>
    <w:rsid w:val="00212075"/>
    <w:rsid w:val="00230A37"/>
    <w:rsid w:val="002456A0"/>
    <w:rsid w:val="002535E5"/>
    <w:rsid w:val="00253BEA"/>
    <w:rsid w:val="002766E7"/>
    <w:rsid w:val="00282465"/>
    <w:rsid w:val="002A4766"/>
    <w:rsid w:val="002D53BF"/>
    <w:rsid w:val="002F661C"/>
    <w:rsid w:val="00306167"/>
    <w:rsid w:val="00313C4C"/>
    <w:rsid w:val="003174A4"/>
    <w:rsid w:val="0032309D"/>
    <w:rsid w:val="00324CEB"/>
    <w:rsid w:val="00340040"/>
    <w:rsid w:val="00350370"/>
    <w:rsid w:val="00356605"/>
    <w:rsid w:val="00386D11"/>
    <w:rsid w:val="003B72D8"/>
    <w:rsid w:val="003C0D0D"/>
    <w:rsid w:val="003E0AA4"/>
    <w:rsid w:val="003E11F6"/>
    <w:rsid w:val="003E7823"/>
    <w:rsid w:val="003F245A"/>
    <w:rsid w:val="003F3637"/>
    <w:rsid w:val="00446098"/>
    <w:rsid w:val="0044744D"/>
    <w:rsid w:val="00460178"/>
    <w:rsid w:val="00460A0C"/>
    <w:rsid w:val="00475DFC"/>
    <w:rsid w:val="00475F63"/>
    <w:rsid w:val="00477F4E"/>
    <w:rsid w:val="004817BE"/>
    <w:rsid w:val="00497C76"/>
    <w:rsid w:val="004D6F07"/>
    <w:rsid w:val="004E22A8"/>
    <w:rsid w:val="004E3673"/>
    <w:rsid w:val="004E4018"/>
    <w:rsid w:val="004F253A"/>
    <w:rsid w:val="004F273B"/>
    <w:rsid w:val="00516596"/>
    <w:rsid w:val="00531E98"/>
    <w:rsid w:val="00543300"/>
    <w:rsid w:val="005436E6"/>
    <w:rsid w:val="0056125C"/>
    <w:rsid w:val="00562EB3"/>
    <w:rsid w:val="00573070"/>
    <w:rsid w:val="005778AD"/>
    <w:rsid w:val="0059064C"/>
    <w:rsid w:val="00591EA6"/>
    <w:rsid w:val="005A43F2"/>
    <w:rsid w:val="005A5220"/>
    <w:rsid w:val="005A7FE9"/>
    <w:rsid w:val="005C1C0C"/>
    <w:rsid w:val="005E79D8"/>
    <w:rsid w:val="005F302E"/>
    <w:rsid w:val="00620E18"/>
    <w:rsid w:val="00631F23"/>
    <w:rsid w:val="006521CE"/>
    <w:rsid w:val="00666361"/>
    <w:rsid w:val="00692A5B"/>
    <w:rsid w:val="00694BD2"/>
    <w:rsid w:val="006A1C37"/>
    <w:rsid w:val="006A4C03"/>
    <w:rsid w:val="006B3556"/>
    <w:rsid w:val="006B71B9"/>
    <w:rsid w:val="006C6E99"/>
    <w:rsid w:val="006D49B2"/>
    <w:rsid w:val="006D6D4D"/>
    <w:rsid w:val="006E4BCC"/>
    <w:rsid w:val="006F7861"/>
    <w:rsid w:val="00710B31"/>
    <w:rsid w:val="0071139B"/>
    <w:rsid w:val="007139DC"/>
    <w:rsid w:val="0071523E"/>
    <w:rsid w:val="00717C7B"/>
    <w:rsid w:val="00735984"/>
    <w:rsid w:val="00744FFE"/>
    <w:rsid w:val="00753669"/>
    <w:rsid w:val="00761DCE"/>
    <w:rsid w:val="00785D2F"/>
    <w:rsid w:val="00793A41"/>
    <w:rsid w:val="007A0412"/>
    <w:rsid w:val="007B339D"/>
    <w:rsid w:val="007C6646"/>
    <w:rsid w:val="007D42FE"/>
    <w:rsid w:val="007D5EF7"/>
    <w:rsid w:val="007D7B06"/>
    <w:rsid w:val="00810D52"/>
    <w:rsid w:val="00814D56"/>
    <w:rsid w:val="00823075"/>
    <w:rsid w:val="008307CC"/>
    <w:rsid w:val="00841F6F"/>
    <w:rsid w:val="008475B7"/>
    <w:rsid w:val="00847EB1"/>
    <w:rsid w:val="00851C13"/>
    <w:rsid w:val="00866695"/>
    <w:rsid w:val="00866A2B"/>
    <w:rsid w:val="00871D08"/>
    <w:rsid w:val="00872E94"/>
    <w:rsid w:val="00886C7F"/>
    <w:rsid w:val="0089400A"/>
    <w:rsid w:val="008B7F91"/>
    <w:rsid w:val="008E0302"/>
    <w:rsid w:val="008E4AF8"/>
    <w:rsid w:val="008E772A"/>
    <w:rsid w:val="00900F25"/>
    <w:rsid w:val="00910B38"/>
    <w:rsid w:val="00920876"/>
    <w:rsid w:val="009208C4"/>
    <w:rsid w:val="00923974"/>
    <w:rsid w:val="00924D95"/>
    <w:rsid w:val="00925E76"/>
    <w:rsid w:val="00927AB1"/>
    <w:rsid w:val="00945FFC"/>
    <w:rsid w:val="00955D83"/>
    <w:rsid w:val="00960A25"/>
    <w:rsid w:val="0096413F"/>
    <w:rsid w:val="00964576"/>
    <w:rsid w:val="00967E0B"/>
    <w:rsid w:val="00973919"/>
    <w:rsid w:val="00986D7A"/>
    <w:rsid w:val="00987489"/>
    <w:rsid w:val="009B5430"/>
    <w:rsid w:val="009D5954"/>
    <w:rsid w:val="009D7B27"/>
    <w:rsid w:val="009F21A9"/>
    <w:rsid w:val="00A019E9"/>
    <w:rsid w:val="00A026DD"/>
    <w:rsid w:val="00A07BEF"/>
    <w:rsid w:val="00A6700A"/>
    <w:rsid w:val="00A90B9E"/>
    <w:rsid w:val="00A92E0E"/>
    <w:rsid w:val="00AA0BEE"/>
    <w:rsid w:val="00AC7667"/>
    <w:rsid w:val="00AD357E"/>
    <w:rsid w:val="00AE3A03"/>
    <w:rsid w:val="00B23A62"/>
    <w:rsid w:val="00B25276"/>
    <w:rsid w:val="00B54263"/>
    <w:rsid w:val="00B575FB"/>
    <w:rsid w:val="00B765B4"/>
    <w:rsid w:val="00B770CF"/>
    <w:rsid w:val="00B93D95"/>
    <w:rsid w:val="00BB545F"/>
    <w:rsid w:val="00BC7FCA"/>
    <w:rsid w:val="00BE3A80"/>
    <w:rsid w:val="00BF3F86"/>
    <w:rsid w:val="00C02609"/>
    <w:rsid w:val="00C10D7A"/>
    <w:rsid w:val="00C15168"/>
    <w:rsid w:val="00C15643"/>
    <w:rsid w:val="00C21469"/>
    <w:rsid w:val="00C2172C"/>
    <w:rsid w:val="00C22D28"/>
    <w:rsid w:val="00C23D24"/>
    <w:rsid w:val="00C3375D"/>
    <w:rsid w:val="00C405A2"/>
    <w:rsid w:val="00C434C8"/>
    <w:rsid w:val="00C4458A"/>
    <w:rsid w:val="00C458E6"/>
    <w:rsid w:val="00C45D26"/>
    <w:rsid w:val="00C54484"/>
    <w:rsid w:val="00C55224"/>
    <w:rsid w:val="00C71B27"/>
    <w:rsid w:val="00C85988"/>
    <w:rsid w:val="00C95D13"/>
    <w:rsid w:val="00CA3EC4"/>
    <w:rsid w:val="00CA5CCE"/>
    <w:rsid w:val="00CB024E"/>
    <w:rsid w:val="00CE04D8"/>
    <w:rsid w:val="00CE4024"/>
    <w:rsid w:val="00CF1108"/>
    <w:rsid w:val="00D01830"/>
    <w:rsid w:val="00D1588B"/>
    <w:rsid w:val="00D23F77"/>
    <w:rsid w:val="00D36D43"/>
    <w:rsid w:val="00D54734"/>
    <w:rsid w:val="00D65A08"/>
    <w:rsid w:val="00D86E7E"/>
    <w:rsid w:val="00DA42BD"/>
    <w:rsid w:val="00DB0B3E"/>
    <w:rsid w:val="00DC5617"/>
    <w:rsid w:val="00DE3027"/>
    <w:rsid w:val="00DF4AD2"/>
    <w:rsid w:val="00E12A56"/>
    <w:rsid w:val="00E13ADB"/>
    <w:rsid w:val="00E27251"/>
    <w:rsid w:val="00E47FEB"/>
    <w:rsid w:val="00E50592"/>
    <w:rsid w:val="00E605DE"/>
    <w:rsid w:val="00E71D2E"/>
    <w:rsid w:val="00E97DC5"/>
    <w:rsid w:val="00EA75F3"/>
    <w:rsid w:val="00EB786E"/>
    <w:rsid w:val="00EC0DE3"/>
    <w:rsid w:val="00EC3BE6"/>
    <w:rsid w:val="00EE27CF"/>
    <w:rsid w:val="00EF04EF"/>
    <w:rsid w:val="00F078D8"/>
    <w:rsid w:val="00F079D9"/>
    <w:rsid w:val="00F11AC4"/>
    <w:rsid w:val="00F23459"/>
    <w:rsid w:val="00F346BE"/>
    <w:rsid w:val="00F5473E"/>
    <w:rsid w:val="00F65DD9"/>
    <w:rsid w:val="00F66CE1"/>
    <w:rsid w:val="00F77E73"/>
    <w:rsid w:val="00F97C9C"/>
    <w:rsid w:val="00FA1A07"/>
    <w:rsid w:val="00FE583C"/>
    <w:rsid w:val="00FF4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954"/>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9D5954"/>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5954"/>
  </w:style>
  <w:style w:type="paragraph" w:customStyle="1" w:styleId="Level1">
    <w:name w:val="Level 1"/>
    <w:basedOn w:val="Normal"/>
    <w:rsid w:val="009D5954"/>
    <w:pPr>
      <w:ind w:left="720" w:hanging="720"/>
    </w:pPr>
  </w:style>
  <w:style w:type="character" w:customStyle="1" w:styleId="Hypertext">
    <w:name w:val="Hypertext"/>
    <w:rsid w:val="009D5954"/>
    <w:rPr>
      <w:color w:val="0000FF"/>
      <w:u w:val="single"/>
    </w:rPr>
  </w:style>
  <w:style w:type="paragraph" w:styleId="BalloonText">
    <w:name w:val="Balloon Text"/>
    <w:basedOn w:val="Normal"/>
    <w:semiHidden/>
    <w:rsid w:val="00D23F77"/>
    <w:rPr>
      <w:rFonts w:ascii="Tahoma" w:hAnsi="Tahoma" w:cs="Tahoma"/>
      <w:sz w:val="16"/>
      <w:szCs w:val="16"/>
    </w:rPr>
  </w:style>
  <w:style w:type="paragraph" w:styleId="Header">
    <w:name w:val="header"/>
    <w:basedOn w:val="Normal"/>
    <w:rsid w:val="00516596"/>
    <w:pPr>
      <w:tabs>
        <w:tab w:val="center" w:pos="4320"/>
        <w:tab w:val="right" w:pos="8640"/>
      </w:tabs>
    </w:pPr>
  </w:style>
  <w:style w:type="paragraph" w:styleId="Footer">
    <w:name w:val="footer"/>
    <w:basedOn w:val="Normal"/>
    <w:rsid w:val="00516596"/>
    <w:pPr>
      <w:tabs>
        <w:tab w:val="center" w:pos="4320"/>
        <w:tab w:val="right" w:pos="8640"/>
      </w:tabs>
    </w:pPr>
  </w:style>
  <w:style w:type="character" w:styleId="CommentReference">
    <w:name w:val="annotation reference"/>
    <w:basedOn w:val="DefaultParagraphFont"/>
    <w:semiHidden/>
    <w:rsid w:val="002456A0"/>
    <w:rPr>
      <w:sz w:val="16"/>
      <w:szCs w:val="16"/>
    </w:rPr>
  </w:style>
  <w:style w:type="paragraph" w:styleId="CommentText">
    <w:name w:val="annotation text"/>
    <w:basedOn w:val="Normal"/>
    <w:semiHidden/>
    <w:rsid w:val="002456A0"/>
    <w:rPr>
      <w:sz w:val="20"/>
      <w:szCs w:val="20"/>
    </w:rPr>
  </w:style>
  <w:style w:type="paragraph" w:styleId="CommentSubject">
    <w:name w:val="annotation subject"/>
    <w:basedOn w:val="CommentText"/>
    <w:next w:val="CommentText"/>
    <w:semiHidden/>
    <w:rsid w:val="002456A0"/>
    <w:rPr>
      <w:b/>
      <w:bCs/>
    </w:rPr>
  </w:style>
  <w:style w:type="table" w:styleId="TableGrid">
    <w:name w:val="Table Grid"/>
    <w:basedOn w:val="TableNormal"/>
    <w:rsid w:val="00531E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1"/>
    <w:rsid w:val="006F7861"/>
  </w:style>
  <w:style w:type="character" w:styleId="PageNumber">
    <w:name w:val="page number"/>
    <w:basedOn w:val="DefaultParagraphFont"/>
    <w:rsid w:val="00973919"/>
  </w:style>
  <w:style w:type="paragraph" w:customStyle="1" w:styleId="Bullet-GHGPreamble">
    <w:name w:val="_Bullet-GHG Preamble"/>
    <w:basedOn w:val="Normal"/>
    <w:rsid w:val="009208C4"/>
    <w:pPr>
      <w:numPr>
        <w:numId w:val="10"/>
      </w:numPr>
    </w:pPr>
  </w:style>
  <w:style w:type="character" w:styleId="FollowedHyperlink">
    <w:name w:val="FollowedHyperlink"/>
    <w:basedOn w:val="DefaultParagraphFont"/>
    <w:rsid w:val="00A90B9E"/>
    <w:rPr>
      <w:color w:val="800080"/>
      <w:u w:val="single"/>
    </w:rPr>
  </w:style>
  <w:style w:type="paragraph" w:customStyle="1" w:styleId="Table-preamble">
    <w:name w:val="_Table-preamble"/>
    <w:basedOn w:val="Normal"/>
    <w:link w:val="Table-preambleChar"/>
    <w:rsid w:val="00D1588B"/>
    <w:pPr>
      <w:widowControl/>
      <w:autoSpaceDE/>
      <w:autoSpaceDN/>
      <w:adjustRightInd/>
    </w:pPr>
    <w:rPr>
      <w:rFonts w:ascii="Courier New" w:hAnsi="Courier New" w:cs="Courier New"/>
      <w:sz w:val="22"/>
    </w:rPr>
  </w:style>
  <w:style w:type="character" w:customStyle="1" w:styleId="Table-preambleChar">
    <w:name w:val="_Table-preamble Char"/>
    <w:basedOn w:val="DefaultParagraphFont"/>
    <w:link w:val="Table-preamble"/>
    <w:locked/>
    <w:rsid w:val="00D1588B"/>
    <w:rPr>
      <w:rFonts w:ascii="Courier New" w:hAnsi="Courier New" w:cs="Courier New"/>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954"/>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9D5954"/>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5954"/>
  </w:style>
  <w:style w:type="paragraph" w:customStyle="1" w:styleId="Level1">
    <w:name w:val="Level 1"/>
    <w:basedOn w:val="Normal"/>
    <w:rsid w:val="009D5954"/>
    <w:pPr>
      <w:ind w:left="720" w:hanging="720"/>
    </w:pPr>
  </w:style>
  <w:style w:type="character" w:customStyle="1" w:styleId="Hypertext">
    <w:name w:val="Hypertext"/>
    <w:rsid w:val="009D5954"/>
    <w:rPr>
      <w:color w:val="0000FF"/>
      <w:u w:val="single"/>
    </w:rPr>
  </w:style>
  <w:style w:type="paragraph" w:styleId="BalloonText">
    <w:name w:val="Balloon Text"/>
    <w:basedOn w:val="Normal"/>
    <w:semiHidden/>
    <w:rsid w:val="00D23F77"/>
    <w:rPr>
      <w:rFonts w:ascii="Tahoma" w:hAnsi="Tahoma" w:cs="Tahoma"/>
      <w:sz w:val="16"/>
      <w:szCs w:val="16"/>
    </w:rPr>
  </w:style>
  <w:style w:type="paragraph" w:styleId="Header">
    <w:name w:val="header"/>
    <w:basedOn w:val="Normal"/>
    <w:rsid w:val="00516596"/>
    <w:pPr>
      <w:tabs>
        <w:tab w:val="center" w:pos="4320"/>
        <w:tab w:val="right" w:pos="8640"/>
      </w:tabs>
    </w:pPr>
  </w:style>
  <w:style w:type="paragraph" w:styleId="Footer">
    <w:name w:val="footer"/>
    <w:basedOn w:val="Normal"/>
    <w:rsid w:val="00516596"/>
    <w:pPr>
      <w:tabs>
        <w:tab w:val="center" w:pos="4320"/>
        <w:tab w:val="right" w:pos="8640"/>
      </w:tabs>
    </w:pPr>
  </w:style>
  <w:style w:type="character" w:styleId="CommentReference">
    <w:name w:val="annotation reference"/>
    <w:basedOn w:val="DefaultParagraphFont"/>
    <w:semiHidden/>
    <w:rsid w:val="002456A0"/>
    <w:rPr>
      <w:sz w:val="16"/>
      <w:szCs w:val="16"/>
    </w:rPr>
  </w:style>
  <w:style w:type="paragraph" w:styleId="CommentText">
    <w:name w:val="annotation text"/>
    <w:basedOn w:val="Normal"/>
    <w:semiHidden/>
    <w:rsid w:val="002456A0"/>
    <w:rPr>
      <w:sz w:val="20"/>
      <w:szCs w:val="20"/>
    </w:rPr>
  </w:style>
  <w:style w:type="paragraph" w:styleId="CommentSubject">
    <w:name w:val="annotation subject"/>
    <w:basedOn w:val="CommentText"/>
    <w:next w:val="CommentText"/>
    <w:semiHidden/>
    <w:rsid w:val="002456A0"/>
    <w:rPr>
      <w:b/>
      <w:bCs/>
    </w:rPr>
  </w:style>
  <w:style w:type="table" w:styleId="TableGrid">
    <w:name w:val="Table Grid"/>
    <w:basedOn w:val="TableNormal"/>
    <w:rsid w:val="00531E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1"/>
    <w:rsid w:val="006F7861"/>
  </w:style>
  <w:style w:type="character" w:styleId="PageNumber">
    <w:name w:val="page number"/>
    <w:basedOn w:val="DefaultParagraphFont"/>
    <w:rsid w:val="00973919"/>
  </w:style>
  <w:style w:type="paragraph" w:customStyle="1" w:styleId="Bullet-GHGPreamble">
    <w:name w:val="_Bullet-GHG Preamble"/>
    <w:basedOn w:val="Normal"/>
    <w:rsid w:val="009208C4"/>
    <w:pPr>
      <w:numPr>
        <w:numId w:val="10"/>
      </w:numPr>
    </w:pPr>
  </w:style>
  <w:style w:type="character" w:styleId="FollowedHyperlink">
    <w:name w:val="FollowedHyperlink"/>
    <w:basedOn w:val="DefaultParagraphFont"/>
    <w:rsid w:val="00A90B9E"/>
    <w:rPr>
      <w:color w:val="800080"/>
      <w:u w:val="single"/>
    </w:rPr>
  </w:style>
  <w:style w:type="paragraph" w:customStyle="1" w:styleId="Table-preamble">
    <w:name w:val="_Table-preamble"/>
    <w:basedOn w:val="Normal"/>
    <w:link w:val="Table-preambleChar"/>
    <w:rsid w:val="00D1588B"/>
    <w:pPr>
      <w:widowControl/>
      <w:autoSpaceDE/>
      <w:autoSpaceDN/>
      <w:adjustRightInd/>
    </w:pPr>
    <w:rPr>
      <w:rFonts w:ascii="Courier New" w:hAnsi="Courier New" w:cs="Courier New"/>
      <w:sz w:val="22"/>
    </w:rPr>
  </w:style>
  <w:style w:type="character" w:customStyle="1" w:styleId="Table-preambleChar">
    <w:name w:val="_Table-preamble Char"/>
    <w:basedOn w:val="DefaultParagraphFont"/>
    <w:link w:val="Table-preamble"/>
    <w:locked/>
    <w:rsid w:val="00D1588B"/>
    <w:rPr>
      <w:rFonts w:ascii="Courier New" w:hAnsi="Courier New" w:cs="Courier New"/>
      <w:sz w:val="22"/>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STANDARD FORM 83 SUPPORTING STATEMENT ICR No</vt:lpstr>
    </vt:vector>
  </TitlesOfParts>
  <Company>Hewlett-Packard</Company>
  <LinksUpToDate>false</LinksUpToDate>
  <CharactersWithSpaces>43792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SUPPORTING STATEMENT ICR No</dc:title>
  <dc:creator>JHuckaby</dc:creator>
  <cp:lastModifiedBy>EPA</cp:lastModifiedBy>
  <cp:revision>2</cp:revision>
  <cp:lastPrinted>2010-04-12T17:30:00Z</cp:lastPrinted>
  <dcterms:created xsi:type="dcterms:W3CDTF">2011-02-18T21:46:00Z</dcterms:created>
  <dcterms:modified xsi:type="dcterms:W3CDTF">2011-02-18T21:46:00Z</dcterms:modified>
</cp:coreProperties>
</file>