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E0" w:rsidRPr="00BD5705" w:rsidRDefault="00C47FE0" w:rsidP="001B3C5B">
      <w:pPr>
        <w:autoSpaceDE w:val="0"/>
        <w:autoSpaceDN w:val="0"/>
        <w:adjustRightInd w:val="0"/>
        <w:jc w:val="center"/>
        <w:rPr>
          <w:rFonts w:ascii="Times Roman" w:hAnsi="Times Roman" w:cs="ArialNarrow,Bold"/>
          <w:b/>
          <w:bCs/>
        </w:rPr>
      </w:pPr>
      <w:r w:rsidRPr="00BD5705">
        <w:rPr>
          <w:rFonts w:ascii="Times Roman" w:hAnsi="Times Roman" w:cs="ArialNarrow,Bold"/>
          <w:b/>
          <w:bCs/>
        </w:rPr>
        <w:t>Request for Clearance</w:t>
      </w:r>
    </w:p>
    <w:p w:rsidR="00C47FE0" w:rsidRPr="00BD5705" w:rsidRDefault="00C47FE0" w:rsidP="001B3C5B">
      <w:pPr>
        <w:autoSpaceDE w:val="0"/>
        <w:autoSpaceDN w:val="0"/>
        <w:adjustRightInd w:val="0"/>
        <w:jc w:val="center"/>
        <w:rPr>
          <w:rFonts w:ascii="Times Roman" w:hAnsi="Times Roman" w:cs="ArialNarrow,Bold"/>
          <w:b/>
          <w:bCs/>
        </w:rPr>
      </w:pPr>
      <w:r w:rsidRPr="00BD5705">
        <w:rPr>
          <w:rFonts w:ascii="Times Roman" w:hAnsi="Times Roman" w:cs="ArialNarrow,Bold"/>
          <w:b/>
          <w:bCs/>
        </w:rPr>
        <w:t xml:space="preserve">NASA Explorer Schools (NES) Evaluation </w:t>
      </w:r>
    </w:p>
    <w:p w:rsidR="00C47FE0" w:rsidRPr="00BD5705" w:rsidRDefault="00C47FE0" w:rsidP="00E24333">
      <w:pPr>
        <w:autoSpaceDE w:val="0"/>
        <w:autoSpaceDN w:val="0"/>
        <w:adjustRightInd w:val="0"/>
        <w:rPr>
          <w:rFonts w:ascii="Times Roman" w:hAnsi="Times Roman" w:cs="ArialNarrow,Bold"/>
          <w:b/>
          <w:bCs/>
        </w:rPr>
      </w:pPr>
    </w:p>
    <w:p w:rsidR="00DA3992" w:rsidRPr="00A7486E" w:rsidRDefault="002F2EB3" w:rsidP="007E6441">
      <w:pPr>
        <w:autoSpaceDE w:val="0"/>
        <w:autoSpaceDN w:val="0"/>
        <w:adjustRightInd w:val="0"/>
        <w:jc w:val="both"/>
        <w:rPr>
          <w:b/>
          <w:bCs/>
          <w:u w:val="single"/>
        </w:rPr>
      </w:pPr>
      <w:r>
        <w:rPr>
          <w:b/>
          <w:bCs/>
          <w:u w:val="single"/>
        </w:rPr>
        <w:t>Lis</w:t>
      </w:r>
      <w:r w:rsidR="000B3E24">
        <w:rPr>
          <w:b/>
          <w:bCs/>
          <w:u w:val="single"/>
        </w:rPr>
        <w:t>t</w:t>
      </w:r>
      <w:r w:rsidR="00DA3992" w:rsidRPr="00A7486E">
        <w:rPr>
          <w:b/>
          <w:bCs/>
          <w:u w:val="single"/>
        </w:rPr>
        <w:t xml:space="preserve"> of Appendices related to this Supporting Statement</w:t>
      </w:r>
    </w:p>
    <w:p w:rsidR="00DA3992" w:rsidRPr="007E6441" w:rsidRDefault="00DA3992" w:rsidP="00A7486E">
      <w:pPr>
        <w:autoSpaceDE w:val="0"/>
        <w:autoSpaceDN w:val="0"/>
        <w:adjustRightInd w:val="0"/>
        <w:jc w:val="both"/>
        <w:rPr>
          <w:rFonts w:eastAsia="Verdana"/>
          <w:bCs/>
        </w:rPr>
      </w:pPr>
      <w:r w:rsidRPr="007E6441">
        <w:rPr>
          <w:bCs/>
        </w:rPr>
        <w:t xml:space="preserve">Appendix A </w:t>
      </w:r>
      <w:r w:rsidR="00B967A8" w:rsidRPr="00CF7912">
        <w:rPr>
          <w:rFonts w:eastAsia="Verdana"/>
          <w:bCs/>
        </w:rPr>
        <w:t xml:space="preserve">– </w:t>
      </w:r>
      <w:r w:rsidRPr="007E6441">
        <w:rPr>
          <w:rFonts w:eastAsia="Verdana"/>
          <w:bCs/>
        </w:rPr>
        <w:t>NES Program Logic Model</w:t>
      </w:r>
    </w:p>
    <w:p w:rsidR="00DA3992" w:rsidRPr="007E6441" w:rsidRDefault="00CF7912" w:rsidP="00A7486E">
      <w:pPr>
        <w:autoSpaceDE w:val="0"/>
        <w:autoSpaceDN w:val="0"/>
        <w:adjustRightInd w:val="0"/>
        <w:jc w:val="both"/>
        <w:rPr>
          <w:bCs/>
        </w:rPr>
      </w:pPr>
      <w:r>
        <w:rPr>
          <w:rFonts w:eastAsia="Verdana"/>
          <w:bCs/>
        </w:rPr>
        <w:t>Appendix B</w:t>
      </w:r>
      <w:r w:rsidR="00DA3992" w:rsidRPr="007E6441">
        <w:rPr>
          <w:rFonts w:eastAsia="Verdana"/>
          <w:bCs/>
        </w:rPr>
        <w:t xml:space="preserve"> </w:t>
      </w:r>
      <w:r w:rsidR="00B967A8" w:rsidRPr="00CF7912">
        <w:rPr>
          <w:rFonts w:eastAsia="Verdana"/>
          <w:bCs/>
        </w:rPr>
        <w:t xml:space="preserve">– </w:t>
      </w:r>
      <w:r w:rsidR="00DA3992" w:rsidRPr="007E6441">
        <w:t>Student Focus Group Guide</w:t>
      </w:r>
    </w:p>
    <w:p w:rsidR="00DA3992" w:rsidRPr="007E6441" w:rsidRDefault="00CF7912" w:rsidP="00A7486E">
      <w:pPr>
        <w:autoSpaceDE w:val="0"/>
        <w:autoSpaceDN w:val="0"/>
        <w:adjustRightInd w:val="0"/>
        <w:jc w:val="both"/>
        <w:rPr>
          <w:rFonts w:eastAsia="Verdana"/>
          <w:bCs/>
        </w:rPr>
      </w:pPr>
      <w:r>
        <w:rPr>
          <w:rFonts w:eastAsia="Verdana"/>
          <w:bCs/>
        </w:rPr>
        <w:t>Appendix C</w:t>
      </w:r>
      <w:r w:rsidR="00DA3992" w:rsidRPr="007E6441">
        <w:rPr>
          <w:rFonts w:eastAsia="Verdana"/>
          <w:bCs/>
        </w:rPr>
        <w:t xml:space="preserve"> </w:t>
      </w:r>
      <w:r w:rsidR="00B967A8" w:rsidRPr="00CF7912">
        <w:rPr>
          <w:rFonts w:eastAsia="Verdana"/>
          <w:bCs/>
        </w:rPr>
        <w:t xml:space="preserve">– </w:t>
      </w:r>
      <w:r w:rsidR="007E6441" w:rsidRPr="007E6441">
        <w:t>Teacher Surveys – (Pre and Post)</w:t>
      </w:r>
      <w:r w:rsidR="002F2EB3">
        <w:t xml:space="preserve"> – screenshots and draft </w:t>
      </w:r>
      <w:r w:rsidR="007F3D1A">
        <w:t xml:space="preserve">word </w:t>
      </w:r>
      <w:r w:rsidR="002F2EB3">
        <w:t>versions</w:t>
      </w:r>
    </w:p>
    <w:p w:rsidR="007E6441" w:rsidRPr="007E6441" w:rsidRDefault="00DA3992" w:rsidP="00B967A8">
      <w:pPr>
        <w:autoSpaceDE w:val="0"/>
        <w:autoSpaceDN w:val="0"/>
        <w:adjustRightInd w:val="0"/>
        <w:jc w:val="both"/>
        <w:rPr>
          <w:b/>
        </w:rPr>
      </w:pPr>
      <w:r w:rsidRPr="00B967A8">
        <w:rPr>
          <w:rFonts w:eastAsia="Verdana"/>
          <w:bCs/>
        </w:rPr>
        <w:t xml:space="preserve">Appendix </w:t>
      </w:r>
      <w:r w:rsidR="00CF7912" w:rsidRPr="00B967A8">
        <w:rPr>
          <w:rFonts w:eastAsia="Verdana"/>
          <w:bCs/>
        </w:rPr>
        <w:t>D</w:t>
      </w:r>
      <w:r w:rsidR="00B967A8" w:rsidRPr="00B967A8">
        <w:rPr>
          <w:rFonts w:eastAsia="Verdana"/>
          <w:bCs/>
        </w:rPr>
        <w:t xml:space="preserve"> – </w:t>
      </w:r>
      <w:r w:rsidR="007E6441" w:rsidRPr="00B967A8">
        <w:rPr>
          <w:rFonts w:eastAsia="Verdana"/>
          <w:bCs/>
        </w:rPr>
        <w:t>Teacher Log</w:t>
      </w:r>
      <w:r w:rsidR="002F2EB3">
        <w:rPr>
          <w:rFonts w:eastAsia="Verdana"/>
          <w:bCs/>
        </w:rPr>
        <w:t xml:space="preserve"> </w:t>
      </w:r>
      <w:r w:rsidR="002F2EB3">
        <w:t xml:space="preserve">– screenshots and draft </w:t>
      </w:r>
      <w:r w:rsidR="007F3D1A">
        <w:t xml:space="preserve">word </w:t>
      </w:r>
      <w:r w:rsidR="002F2EB3">
        <w:t>versions</w:t>
      </w:r>
    </w:p>
    <w:p w:rsidR="00DA3992" w:rsidRPr="007E6441" w:rsidRDefault="00DA3992" w:rsidP="00A7486E">
      <w:pPr>
        <w:autoSpaceDE w:val="0"/>
        <w:autoSpaceDN w:val="0"/>
        <w:adjustRightInd w:val="0"/>
        <w:jc w:val="both"/>
        <w:rPr>
          <w:rFonts w:eastAsia="Verdana"/>
          <w:bCs/>
        </w:rPr>
      </w:pPr>
      <w:r w:rsidRPr="007E6441">
        <w:rPr>
          <w:rFonts w:eastAsia="Verdana"/>
          <w:bCs/>
        </w:rPr>
        <w:t xml:space="preserve">Appendix </w:t>
      </w:r>
      <w:r w:rsidR="00CF7912">
        <w:rPr>
          <w:rFonts w:eastAsia="Verdana"/>
          <w:bCs/>
        </w:rPr>
        <w:t>E</w:t>
      </w:r>
      <w:r w:rsidR="00B967A8">
        <w:rPr>
          <w:rFonts w:eastAsia="Verdana"/>
          <w:bCs/>
        </w:rPr>
        <w:t xml:space="preserve"> </w:t>
      </w:r>
      <w:r w:rsidR="00B967A8" w:rsidRPr="00CF7912">
        <w:rPr>
          <w:rFonts w:eastAsia="Verdana"/>
          <w:bCs/>
        </w:rPr>
        <w:t>–</w:t>
      </w:r>
      <w:r w:rsidR="007E6441" w:rsidRPr="007E6441">
        <w:rPr>
          <w:rFonts w:eastAsia="Verdana"/>
          <w:bCs/>
        </w:rPr>
        <w:t xml:space="preserve"> </w:t>
      </w:r>
      <w:r w:rsidR="007E6441" w:rsidRPr="007E6441">
        <w:t>Student Survey (Grades 6-12 and 4-5)</w:t>
      </w:r>
    </w:p>
    <w:p w:rsidR="00DA3992" w:rsidRPr="007E6441" w:rsidRDefault="00DA3992" w:rsidP="00A7486E">
      <w:pPr>
        <w:autoSpaceDE w:val="0"/>
        <w:autoSpaceDN w:val="0"/>
        <w:adjustRightInd w:val="0"/>
        <w:jc w:val="both"/>
        <w:rPr>
          <w:rFonts w:eastAsia="Verdana"/>
          <w:bCs/>
        </w:rPr>
      </w:pPr>
      <w:r w:rsidRPr="007E6441">
        <w:rPr>
          <w:rFonts w:eastAsia="Verdana"/>
          <w:bCs/>
        </w:rPr>
        <w:t xml:space="preserve">Appendix </w:t>
      </w:r>
      <w:r w:rsidR="00CF7912">
        <w:rPr>
          <w:rFonts w:eastAsia="Verdana"/>
          <w:bCs/>
        </w:rPr>
        <w:t>F</w:t>
      </w:r>
      <w:r w:rsidR="00B967A8">
        <w:rPr>
          <w:rFonts w:eastAsia="Verdana"/>
          <w:bCs/>
        </w:rPr>
        <w:t xml:space="preserve"> </w:t>
      </w:r>
      <w:r w:rsidR="00B967A8" w:rsidRPr="00CF7912">
        <w:rPr>
          <w:rFonts w:eastAsia="Verdana"/>
          <w:bCs/>
        </w:rPr>
        <w:t>–</w:t>
      </w:r>
      <w:r w:rsidR="002F2EB3">
        <w:rPr>
          <w:rFonts w:eastAsia="Verdana"/>
          <w:bCs/>
        </w:rPr>
        <w:t xml:space="preserve"> </w:t>
      </w:r>
      <w:r w:rsidR="007E6441" w:rsidRPr="007E6441">
        <w:t>Map of Research Questions to Data Sources</w:t>
      </w:r>
    </w:p>
    <w:p w:rsidR="00DA3992" w:rsidRPr="00CF7912" w:rsidRDefault="00DA3992" w:rsidP="00A7486E">
      <w:pPr>
        <w:autoSpaceDE w:val="0"/>
        <w:autoSpaceDN w:val="0"/>
        <w:adjustRightInd w:val="0"/>
        <w:jc w:val="both"/>
        <w:rPr>
          <w:rFonts w:eastAsia="Verdana"/>
          <w:bCs/>
        </w:rPr>
      </w:pPr>
      <w:r w:rsidRPr="007E6441">
        <w:rPr>
          <w:rFonts w:eastAsia="Verdana"/>
          <w:bCs/>
        </w:rPr>
        <w:t xml:space="preserve">Appendix </w:t>
      </w:r>
      <w:r w:rsidR="00CF7912">
        <w:rPr>
          <w:rFonts w:eastAsia="Verdana"/>
          <w:bCs/>
        </w:rPr>
        <w:t>G</w:t>
      </w:r>
      <w:r w:rsidR="00B967A8">
        <w:rPr>
          <w:rFonts w:eastAsia="Verdana"/>
          <w:bCs/>
        </w:rPr>
        <w:t xml:space="preserve"> </w:t>
      </w:r>
      <w:r w:rsidR="00B967A8" w:rsidRPr="00CF7912">
        <w:rPr>
          <w:rFonts w:eastAsia="Verdana"/>
          <w:bCs/>
        </w:rPr>
        <w:t>–</w:t>
      </w:r>
      <w:r w:rsidR="007E6441" w:rsidRPr="007E6441">
        <w:rPr>
          <w:rFonts w:eastAsia="Verdana"/>
          <w:bCs/>
        </w:rPr>
        <w:t xml:space="preserve"> </w:t>
      </w:r>
      <w:r w:rsidR="007E6441" w:rsidRPr="007E6441">
        <w:rPr>
          <w:bCs/>
        </w:rPr>
        <w:t xml:space="preserve">IRB-Approved </w:t>
      </w:r>
      <w:r w:rsidR="007E6441" w:rsidRPr="00CF7912">
        <w:rPr>
          <w:bCs/>
        </w:rPr>
        <w:t>Notification Materials</w:t>
      </w:r>
    </w:p>
    <w:p w:rsidR="00DA3992" w:rsidRDefault="00DA3992" w:rsidP="00A7486E">
      <w:pPr>
        <w:autoSpaceDE w:val="0"/>
        <w:autoSpaceDN w:val="0"/>
        <w:adjustRightInd w:val="0"/>
        <w:jc w:val="both"/>
        <w:rPr>
          <w:rFonts w:eastAsia="Verdana"/>
          <w:bCs/>
        </w:rPr>
      </w:pPr>
      <w:r w:rsidRPr="00CF7912">
        <w:rPr>
          <w:rFonts w:eastAsia="Verdana"/>
          <w:bCs/>
        </w:rPr>
        <w:t xml:space="preserve">Appendix </w:t>
      </w:r>
      <w:r w:rsidR="00CF7912" w:rsidRPr="00CF7912">
        <w:rPr>
          <w:rFonts w:eastAsia="Verdana"/>
          <w:bCs/>
        </w:rPr>
        <w:t>H</w:t>
      </w:r>
      <w:r w:rsidR="007E6441" w:rsidRPr="00CF7912">
        <w:rPr>
          <w:rFonts w:eastAsia="Verdana"/>
          <w:bCs/>
        </w:rPr>
        <w:t xml:space="preserve"> – 60-day FRN published Oct 14 2010</w:t>
      </w:r>
    </w:p>
    <w:p w:rsidR="00CF7912" w:rsidRPr="00CF7912" w:rsidRDefault="00CF7912" w:rsidP="00A7486E">
      <w:pPr>
        <w:autoSpaceDE w:val="0"/>
        <w:autoSpaceDN w:val="0"/>
        <w:adjustRightInd w:val="0"/>
        <w:jc w:val="both"/>
        <w:rPr>
          <w:rFonts w:eastAsia="Verdana"/>
          <w:bCs/>
        </w:rPr>
      </w:pPr>
      <w:r>
        <w:rPr>
          <w:rFonts w:eastAsia="Verdana"/>
          <w:bCs/>
        </w:rPr>
        <w:t>Appendix I – Parent Consent Forms</w:t>
      </w:r>
    </w:p>
    <w:p w:rsidR="00CF7912" w:rsidRPr="007E6441" w:rsidRDefault="00CF7912" w:rsidP="00A7486E">
      <w:pPr>
        <w:autoSpaceDE w:val="0"/>
        <w:autoSpaceDN w:val="0"/>
        <w:adjustRightInd w:val="0"/>
        <w:jc w:val="both"/>
        <w:rPr>
          <w:rFonts w:eastAsia="Verdana"/>
          <w:bCs/>
        </w:rPr>
      </w:pPr>
    </w:p>
    <w:p w:rsidR="00DA3992" w:rsidRPr="007E6441" w:rsidRDefault="00DA3992" w:rsidP="00E24333">
      <w:pPr>
        <w:autoSpaceDE w:val="0"/>
        <w:autoSpaceDN w:val="0"/>
        <w:adjustRightInd w:val="0"/>
        <w:rPr>
          <w:b/>
          <w:bCs/>
        </w:rPr>
      </w:pPr>
    </w:p>
    <w:p w:rsidR="00C47FE0" w:rsidRPr="007E6441" w:rsidRDefault="00C47FE0" w:rsidP="00E24333">
      <w:pPr>
        <w:autoSpaceDE w:val="0"/>
        <w:autoSpaceDN w:val="0"/>
        <w:adjustRightInd w:val="0"/>
        <w:rPr>
          <w:b/>
          <w:bCs/>
        </w:rPr>
      </w:pPr>
      <w:r w:rsidRPr="007E6441">
        <w:rPr>
          <w:b/>
          <w:bCs/>
        </w:rPr>
        <w:t>Section A</w:t>
      </w:r>
    </w:p>
    <w:p w:rsidR="00C47FE0" w:rsidRPr="007E6441" w:rsidRDefault="00C47FE0" w:rsidP="00E24333">
      <w:pPr>
        <w:autoSpaceDE w:val="0"/>
        <w:autoSpaceDN w:val="0"/>
        <w:adjustRightInd w:val="0"/>
        <w:rPr>
          <w:b/>
        </w:rPr>
      </w:pPr>
    </w:p>
    <w:p w:rsidR="00C47FE0" w:rsidRPr="007E6441" w:rsidRDefault="00C47FE0" w:rsidP="00E24333">
      <w:pPr>
        <w:autoSpaceDE w:val="0"/>
        <w:autoSpaceDN w:val="0"/>
        <w:adjustRightInd w:val="0"/>
        <w:rPr>
          <w:b/>
        </w:rPr>
      </w:pPr>
      <w:r w:rsidRPr="007E6441">
        <w:rPr>
          <w:b/>
        </w:rPr>
        <w:t>Introduction</w:t>
      </w:r>
    </w:p>
    <w:p w:rsidR="00C47FE0" w:rsidRPr="00BD5705" w:rsidRDefault="00C47FE0" w:rsidP="00E24333">
      <w:pPr>
        <w:autoSpaceDE w:val="0"/>
        <w:autoSpaceDN w:val="0"/>
        <w:adjustRightInd w:val="0"/>
        <w:rPr>
          <w:rFonts w:ascii="Times Roman" w:hAnsi="Times Roman" w:cs="Arial Narrow"/>
        </w:rPr>
      </w:pPr>
    </w:p>
    <w:p w:rsidR="00CD5670" w:rsidRDefault="00C47FE0" w:rsidP="00345D19">
      <w:r w:rsidRPr="00BD5705">
        <w:t xml:space="preserve">The National Aeronautics and Space Administration (NASA) Office of Education, requests that the Office of Management and Budget (OMB) approve, under the </w:t>
      </w:r>
      <w:r w:rsidRPr="00BD5705">
        <w:rPr>
          <w:i/>
        </w:rPr>
        <w:t>Paperwork Reduction Act of 1995</w:t>
      </w:r>
      <w:r w:rsidRPr="00BD5705">
        <w:t xml:space="preserve">, a </w:t>
      </w:r>
      <w:r w:rsidR="00CD5670">
        <w:t>two</w:t>
      </w:r>
      <w:r w:rsidRPr="00BD5705">
        <w:t xml:space="preserve">-year clearance for NASA to conduct data collection efforts related to </w:t>
      </w:r>
      <w:r w:rsidR="00CD5670">
        <w:t>gathering data to inform the monitoring and program improvement</w:t>
      </w:r>
      <w:r w:rsidRPr="00BD5705">
        <w:t xml:space="preserve"> of the NASA Explorer Schools (NES) project. </w:t>
      </w:r>
      <w:r w:rsidR="00CD5670" w:rsidRPr="00BD5705">
        <w:t xml:space="preserve">NES </w:t>
      </w:r>
      <w:r w:rsidR="00CD5670">
        <w:t>is designed to provide supplemental curricular materials that provide</w:t>
      </w:r>
      <w:r w:rsidR="00CD5670" w:rsidRPr="00BD5705">
        <w:t xml:space="preserve"> authentic </w:t>
      </w:r>
      <w:r w:rsidR="00CD5670">
        <w:t xml:space="preserve">classroom </w:t>
      </w:r>
      <w:r w:rsidR="00CD5670" w:rsidRPr="00BD5705">
        <w:t xml:space="preserve">learning experiences for </w:t>
      </w:r>
      <w:r w:rsidR="00CD5670">
        <w:t xml:space="preserve">students in grades 4 through 12. </w:t>
      </w:r>
    </w:p>
    <w:p w:rsidR="00CD5670" w:rsidRDefault="00CD5670" w:rsidP="00345D19"/>
    <w:p w:rsidR="00C47FE0" w:rsidRPr="00BD5705" w:rsidRDefault="00C47FE0" w:rsidP="00345D19">
      <w:r w:rsidRPr="00BD5705">
        <w:t xml:space="preserve">The NES project is still in early stages of implementation, and the data collection for this formative </w:t>
      </w:r>
      <w:r w:rsidR="00CD5670">
        <w:t>study</w:t>
      </w:r>
      <w:r w:rsidRPr="00BD5705">
        <w:t xml:space="preserve"> is designed to collect information that will be used for program improvement and modifications and to begin to explore whether there is preliminary evidence that desired outcomes are being observed. The </w:t>
      </w:r>
      <w:r w:rsidR="00CD5670">
        <w:t>formative study</w:t>
      </w:r>
      <w:r w:rsidRPr="00BD5705">
        <w:t xml:space="preserve"> is being conducted for NASA by its contractor Abt Associates Inc. (Abt) and Abt’s subcontractor Education Development Center (EDC), with assistance from Dillon-Goodson Research Associates.</w:t>
      </w:r>
    </w:p>
    <w:p w:rsidR="00C47FE0" w:rsidRPr="00BD5705" w:rsidRDefault="00C47FE0" w:rsidP="00345D19"/>
    <w:p w:rsidR="00C47FE0" w:rsidRDefault="00C47FE0" w:rsidP="00345D19">
      <w:r w:rsidRPr="00BD5705">
        <w:t xml:space="preserve">The formative </w:t>
      </w:r>
      <w:r w:rsidR="00CD5670">
        <w:t xml:space="preserve">study will gather </w:t>
      </w:r>
      <w:r w:rsidRPr="00BD5705">
        <w:t xml:space="preserve">information about project implementation from </w:t>
      </w:r>
      <w:r w:rsidR="00CD5670">
        <w:t xml:space="preserve">NES </w:t>
      </w:r>
      <w:r w:rsidRPr="00BD5705">
        <w:t xml:space="preserve">participants </w:t>
      </w:r>
      <w:r w:rsidR="00CD5670">
        <w:t>through teacher surveys and</w:t>
      </w:r>
      <w:r w:rsidRPr="00BD5705">
        <w:t xml:space="preserve"> </w:t>
      </w:r>
      <w:r w:rsidR="00CD5670">
        <w:t xml:space="preserve">teacher </w:t>
      </w:r>
      <w:r w:rsidRPr="00BD5705">
        <w:t>logs</w:t>
      </w:r>
      <w:r w:rsidR="00CD5670">
        <w:t>, and will measure</w:t>
      </w:r>
      <w:r w:rsidRPr="00BD5705">
        <w:t xml:space="preserve"> baseline and post-program values on outcomes of interest</w:t>
      </w:r>
      <w:r w:rsidR="00CD5670">
        <w:t xml:space="preserve"> through teacher surveys and student surveys</w:t>
      </w:r>
      <w:r w:rsidRPr="00BD5705">
        <w:t xml:space="preserve">. </w:t>
      </w:r>
      <w:r w:rsidR="00CD5670">
        <w:t>In addition,</w:t>
      </w:r>
      <w:r w:rsidR="00CD5670" w:rsidRPr="00BD5705">
        <w:t xml:space="preserve"> focus group interviews </w:t>
      </w:r>
      <w:r w:rsidR="00AD7EA6">
        <w:t xml:space="preserve">will be </w:t>
      </w:r>
      <w:r w:rsidR="00CD5670">
        <w:t xml:space="preserve">conducted with students in a small subset of classrooms. </w:t>
      </w:r>
    </w:p>
    <w:p w:rsidR="00CD5670" w:rsidRPr="00BD5705" w:rsidRDefault="00CD5670" w:rsidP="00345D19"/>
    <w:p w:rsidR="00C47FE0" w:rsidRPr="00BD5705" w:rsidRDefault="00C47FE0" w:rsidP="00345D19">
      <w:r w:rsidRPr="00BD5705">
        <w:t xml:space="preserve">NES provides authentic learning experiences, based on NASA’s missions, for middle school (grades 4-8) and high school (grades 9-12) students. Responding to recommendations from the National Research Council committee that reviewed NASA’s </w:t>
      </w:r>
      <w:r w:rsidRPr="00BD5705">
        <w:lastRenderedPageBreak/>
        <w:t>elementary and secondary education projects,</w:t>
      </w:r>
      <w:r w:rsidRPr="00BD5705">
        <w:rPr>
          <w:rStyle w:val="FootnoteReference"/>
        </w:rPr>
        <w:footnoteReference w:id="1"/>
      </w:r>
      <w:r w:rsidRPr="00BD5705">
        <w:t xml:space="preserve"> NASA embarked on a redesign of the NASA Explorer Schools (NES) project in 2008.</w:t>
      </w:r>
      <w:r w:rsidRPr="00BD5705">
        <w:rPr>
          <w:rStyle w:val="FootnoteReference"/>
        </w:rPr>
        <w:footnoteReference w:id="2"/>
      </w:r>
      <w:r w:rsidRPr="00BD5705">
        <w:t xml:space="preserve"> In its recent report, </w:t>
      </w:r>
      <w:r w:rsidRPr="00BD5705">
        <w:rPr>
          <w:i/>
        </w:rPr>
        <w:t>Prepare and Inspire: K-12 Education in Science, Technology, Engineering, and Math (STEM) for America’s Future</w:t>
      </w:r>
      <w:r w:rsidRPr="00BD5705">
        <w:t>, the President’s Council of Advisors on Science and Technology (PCAST) concluded that to improve education in STEM, the country needed to focus both on the preparation and inspiration of students.</w:t>
      </w:r>
      <w:r w:rsidRPr="00BD5705">
        <w:rPr>
          <w:rStyle w:val="FootnoteReference"/>
        </w:rPr>
        <w:footnoteReference w:id="3"/>
      </w:r>
      <w:r w:rsidRPr="00BD5705">
        <w:t xml:space="preserve"> The NES model aligns with the focus of the PCAST report as the NES project represents a coherent effort by NASA to help prepare students in STEM and inspire them to pursue STEM careers, or at a minimum, become part of a STEM-literate citizenry. </w:t>
      </w:r>
    </w:p>
    <w:p w:rsidR="00C47FE0" w:rsidRPr="00BD5705" w:rsidRDefault="00C47FE0" w:rsidP="002F407B"/>
    <w:p w:rsidR="00C47FE0" w:rsidRPr="00BD5705" w:rsidRDefault="00C47FE0" w:rsidP="002F407B">
      <w:r w:rsidRPr="00BD5705">
        <w:t>The development of the new NES model involved a working group compris</w:t>
      </w:r>
      <w:r w:rsidR="00F379F9">
        <w:t>ed of</w:t>
      </w:r>
      <w:r w:rsidR="00310848">
        <w:t xml:space="preserve"> </w:t>
      </w:r>
      <w:r w:rsidRPr="00BD5705">
        <w:t>individuals from NES</w:t>
      </w:r>
      <w:r w:rsidR="00F379F9">
        <w:t>,</w:t>
      </w:r>
      <w:r w:rsidRPr="00BD5705">
        <w:t xml:space="preserve"> the Mission Directorates, staff from NASA’s Office of Education (OE), strategic </w:t>
      </w:r>
      <w:r w:rsidRPr="00743A91">
        <w:t>partners, teacher</w:t>
      </w:r>
      <w:r w:rsidR="00F379F9">
        <w:t>s,</w:t>
      </w:r>
      <w:r w:rsidRPr="00743A91">
        <w:t xml:space="preserve"> administrators, and leading members of the national STEM education community. The redesigned</w:t>
      </w:r>
      <w:r w:rsidRPr="00BD5705">
        <w:t xml:space="preserve"> NES model includes four core elements: (1) STEM curriculum support materials</w:t>
      </w:r>
      <w:r w:rsidR="00F379F9">
        <w:t xml:space="preserve"> (modules)</w:t>
      </w:r>
      <w:r w:rsidRPr="00BD5705">
        <w:t>; (2) electronic professional development (ePD); (3) virtual NASA news events</w:t>
      </w:r>
      <w:r w:rsidR="00F379F9">
        <w:t xml:space="preserve"> (NASA Now)</w:t>
      </w:r>
      <w:r w:rsidRPr="00BD5705">
        <w:t>; and (4) teacher, student, and school recognition opportunities. See Appendix A for a depiction of the program logic model.</w:t>
      </w:r>
    </w:p>
    <w:p w:rsidR="00C47FE0" w:rsidRPr="00BD5705" w:rsidRDefault="00C47FE0" w:rsidP="002F407B"/>
    <w:p w:rsidR="00C47FE0" w:rsidRPr="00BD5705" w:rsidRDefault="00C47FE0" w:rsidP="002F407B">
      <w:r w:rsidRPr="00BD5705">
        <w:rPr>
          <w:rFonts w:ascii="Times Roman" w:hAnsi="Times Roman" w:cs="Arial"/>
        </w:rPr>
        <w:t xml:space="preserve">The new NASA Explorer Schools (NES) model focuses on </w:t>
      </w:r>
      <w:r w:rsidRPr="00BD5705">
        <w:rPr>
          <w:rFonts w:ascii="Times Roman" w:hAnsi="Times Roman" w:cs="Arial"/>
          <w:bCs/>
        </w:rPr>
        <w:t xml:space="preserve">implementing high-quality NASA content and curricular support resources; these curricular modules were selected through a systematic process that involved </w:t>
      </w:r>
      <w:r w:rsidR="00A0291F">
        <w:rPr>
          <w:rFonts w:ascii="Times Roman" w:hAnsi="Times Roman" w:cs="Arial"/>
          <w:bCs/>
        </w:rPr>
        <w:t xml:space="preserve">a partnership </w:t>
      </w:r>
      <w:r w:rsidR="009C1F45">
        <w:rPr>
          <w:rFonts w:ascii="Times Roman" w:hAnsi="Times Roman" w:cs="Arial"/>
          <w:bCs/>
        </w:rPr>
        <w:t>among</w:t>
      </w:r>
      <w:r w:rsidR="00A0291F">
        <w:rPr>
          <w:rFonts w:ascii="Times Roman" w:hAnsi="Times Roman" w:cs="Arial"/>
          <w:bCs/>
        </w:rPr>
        <w:t xml:space="preserve"> </w:t>
      </w:r>
      <w:r w:rsidRPr="00BD5705">
        <w:rPr>
          <w:rFonts w:ascii="Times Roman" w:hAnsi="Times Roman" w:cs="Arial"/>
          <w:bCs/>
        </w:rPr>
        <w:t>International Center for Leadership in Education (ICLE), International Technology and Engineering Educators Association (ITEEA), National Science Teachers Association (NSTA), and teacher practitioners. Twenty core products are available, representing all NASA Mission Directorates and current NASA missions in Earth and Space Science, mathematics, chemistry, and physics. Resources include curriculum support guides, design challenges, problem</w:t>
      </w:r>
      <w:r w:rsidR="00A0291F">
        <w:rPr>
          <w:rFonts w:ascii="Times Roman" w:hAnsi="Times Roman" w:cs="Arial"/>
          <w:bCs/>
        </w:rPr>
        <w:t>-</w:t>
      </w:r>
      <w:r w:rsidRPr="00BD5705">
        <w:rPr>
          <w:rFonts w:ascii="Times Roman" w:hAnsi="Times Roman" w:cs="Arial"/>
          <w:bCs/>
        </w:rPr>
        <w:t>based learning sets, mission-based educational support materials, lesson plans, multimedia</w:t>
      </w:r>
      <w:r w:rsidR="00C77EB7">
        <w:rPr>
          <w:rFonts w:ascii="Times Roman" w:hAnsi="Times Roman" w:cs="Arial"/>
          <w:bCs/>
        </w:rPr>
        <w:t xml:space="preserve"> resources</w:t>
      </w:r>
      <w:r w:rsidRPr="00BD5705">
        <w:rPr>
          <w:rFonts w:ascii="Times Roman" w:hAnsi="Times Roman" w:cs="Arial"/>
          <w:bCs/>
        </w:rPr>
        <w:t xml:space="preserve">, and hands-on engagement opportunities. </w:t>
      </w:r>
      <w:r w:rsidR="00C77EB7">
        <w:rPr>
          <w:rFonts w:ascii="Times Roman" w:hAnsi="Times Roman" w:cs="Arial"/>
          <w:bCs/>
        </w:rPr>
        <w:t>The</w:t>
      </w:r>
      <w:r w:rsidRPr="00BD5705">
        <w:rPr>
          <w:rFonts w:ascii="Times Roman" w:hAnsi="Times Roman" w:cs="Arial"/>
          <w:bCs/>
        </w:rPr>
        <w:t xml:space="preserve"> NES Virtual Campus website provides short duration professional development experiences for educators. In </w:t>
      </w:r>
      <w:r w:rsidRPr="00BD5705">
        <w:rPr>
          <w:rFonts w:ascii="Times Roman" w:hAnsi="Times Roman" w:cs="Arial"/>
          <w:bCs/>
        </w:rPr>
        <w:lastRenderedPageBreak/>
        <w:t xml:space="preserve">addition to training on specific STEM topics, the Virtual Campus provides </w:t>
      </w:r>
      <w:r w:rsidR="009C1F45">
        <w:rPr>
          <w:rFonts w:ascii="Times Roman" w:hAnsi="Times Roman" w:cs="Arial"/>
          <w:bCs/>
        </w:rPr>
        <w:t xml:space="preserve">teachers </w:t>
      </w:r>
      <w:r w:rsidRPr="00BD5705">
        <w:rPr>
          <w:rFonts w:ascii="Times Roman" w:hAnsi="Times Roman" w:cs="Arial"/>
          <w:bCs/>
        </w:rPr>
        <w:t xml:space="preserve">social networking </w:t>
      </w:r>
      <w:r w:rsidR="009C1F45">
        <w:rPr>
          <w:rFonts w:ascii="Times Roman" w:hAnsi="Times Roman" w:cs="Arial"/>
          <w:bCs/>
        </w:rPr>
        <w:t xml:space="preserve">opportunities with </w:t>
      </w:r>
      <w:r w:rsidRPr="00BD5705">
        <w:rPr>
          <w:rFonts w:ascii="Times Roman" w:hAnsi="Times Roman" w:cs="Arial"/>
          <w:bCs/>
        </w:rPr>
        <w:t>peers, NASA educators</w:t>
      </w:r>
      <w:r w:rsidR="009C1F45">
        <w:rPr>
          <w:rFonts w:ascii="Times Roman" w:hAnsi="Times Roman" w:cs="Arial"/>
          <w:bCs/>
        </w:rPr>
        <w:t>,</w:t>
      </w:r>
      <w:r w:rsidRPr="00BD5705">
        <w:rPr>
          <w:rFonts w:ascii="Times Roman" w:hAnsi="Times Roman" w:cs="Arial"/>
          <w:bCs/>
        </w:rPr>
        <w:t xml:space="preserve"> and subject matter experts. Special tools and resources enable students and educators to make connections between areas of study and real-life applications. Tools include video clips of “teachable moments” and design challenges as well as links to external resources available to the STEM education community. </w:t>
      </w:r>
    </w:p>
    <w:p w:rsidR="00C47FE0" w:rsidRPr="00BD5705" w:rsidRDefault="00C47FE0" w:rsidP="004D285B"/>
    <w:p w:rsidR="00C47FE0" w:rsidRPr="00BD5705" w:rsidRDefault="00C47FE0" w:rsidP="007A0E85">
      <w:pPr>
        <w:pStyle w:val="NormalWeb"/>
        <w:spacing w:before="0" w:beforeAutospacing="0" w:after="0" w:afterAutospacing="0"/>
      </w:pPr>
      <w:r w:rsidRPr="00BD5705">
        <w:t xml:space="preserve">To help fulfill the evaluation needs of the NES project, NASA </w:t>
      </w:r>
      <w:r w:rsidRPr="002077B1">
        <w:t>developed an evaluation plan that started with data collection and program feedback during the pilot. The</w:t>
      </w:r>
      <w:r w:rsidRPr="00BD5705">
        <w:t xml:space="preserve"> information collected during the pilot was used by the NES project to make project modifications prior to full implementation. The </w:t>
      </w:r>
      <w:r w:rsidRPr="002077B1">
        <w:t>current stage of the NES evaluation plan involves formative feedback and collection of data on related outcomes;</w:t>
      </w:r>
      <w:r w:rsidRPr="00BD5705">
        <w:t xml:space="preserve"> OMB approval is being sought for these components. The NES evaluation plan extends to include a future impact study, not included within the scope of the current request, if warranted by the findings of the current </w:t>
      </w:r>
      <w:r w:rsidR="002077B1">
        <w:t>study</w:t>
      </w:r>
      <w:r w:rsidRPr="00BD5705">
        <w:t xml:space="preserve">. </w:t>
      </w:r>
    </w:p>
    <w:p w:rsidR="00C47FE0" w:rsidRPr="00BD5705" w:rsidRDefault="00C47FE0" w:rsidP="007A0E85">
      <w:pPr>
        <w:pStyle w:val="NormalWeb"/>
        <w:spacing w:before="0" w:beforeAutospacing="0" w:after="0" w:afterAutospacing="0"/>
      </w:pPr>
    </w:p>
    <w:p w:rsidR="00C47FE0" w:rsidRPr="00BD5705" w:rsidRDefault="00C47FE0" w:rsidP="007A0E85">
      <w:pPr>
        <w:pStyle w:val="NormalWeb"/>
        <w:spacing w:before="0" w:beforeAutospacing="0" w:after="0" w:afterAutospacing="0"/>
      </w:pPr>
      <w:r w:rsidRPr="00BD5705">
        <w:t>In the current stage of project development, NASA plans to collect data through a formative feedback process that is designed to explore the s</w:t>
      </w:r>
      <w:r w:rsidR="00240237">
        <w:t>tructures and processes of NES</w:t>
      </w:r>
      <w:r w:rsidR="007F3D1A">
        <w:t xml:space="preserve"> and </w:t>
      </w:r>
      <w:r w:rsidRPr="00BD5705">
        <w:t xml:space="preserve">the implementation of project components, and begins to explore outcomes related to project activities. The primary methods of data collection will include a review of program data, teacher surveys, teacher logs, student surveys, and student focus groups. There are a limited number of respondents within the general public who will be affected by this research, including teachers participating in NES and their students. NASA will use the NES project evaluation data analyses to inform project modifications as necessary and to begin to explore whether there is preliminary evidence of intended program outcomes. Should NES determine that an impact study is warranted, a separate request for OMB clearance would be made in the future. </w:t>
      </w:r>
    </w:p>
    <w:p w:rsidR="00C47FE0" w:rsidRPr="00BD5705" w:rsidRDefault="00C47FE0" w:rsidP="004D285B"/>
    <w:p w:rsidR="00C47FE0" w:rsidRPr="00BD5705" w:rsidRDefault="00C47FE0" w:rsidP="008B069E">
      <w:r w:rsidRPr="00BD5705">
        <w:t xml:space="preserve">The evaluation components being proposed under this clearance begin with a formative </w:t>
      </w:r>
      <w:r w:rsidR="002077B1">
        <w:t>data collected on</w:t>
      </w:r>
      <w:r w:rsidRPr="00BD5705">
        <w:t xml:space="preserve"> NES, which includes preliminary measures of intended project outcomes. For new programs, such as NES, process or formative </w:t>
      </w:r>
      <w:r w:rsidR="002077B1">
        <w:t>studies</w:t>
      </w:r>
      <w:r w:rsidRPr="00BD5705">
        <w:t xml:space="preserve"> are a logical first step, as a formative evaluation can determine whether or not an intervention is being implemented as intended. For example, if the intervention requires that teachers participate in training (e.g. NES’s online PD), provide program materials to their students (e.g. NASA curricular modules), and </w:t>
      </w:r>
      <w:r w:rsidR="000F4716">
        <w:t>present</w:t>
      </w:r>
      <w:r w:rsidRPr="00BD5705">
        <w:t xml:space="preserve"> particular instructional content or employ particular instructional strategies with their students (e.g. NASA Now events), then this process </w:t>
      </w:r>
      <w:r w:rsidR="00C0147D">
        <w:t>study</w:t>
      </w:r>
      <w:r w:rsidRPr="00BD5705">
        <w:t xml:space="preserve"> can determine if those things can be</w:t>
      </w:r>
      <w:r w:rsidR="000F4716">
        <w:t>,</w:t>
      </w:r>
      <w:r w:rsidRPr="00BD5705">
        <w:t xml:space="preserve"> and are being</w:t>
      </w:r>
      <w:r w:rsidR="000F4716">
        <w:t>,</w:t>
      </w:r>
      <w:r w:rsidRPr="00BD5705">
        <w:t xml:space="preserve"> implemented. The NES </w:t>
      </w:r>
      <w:r w:rsidR="00C0147D">
        <w:t xml:space="preserve">formative </w:t>
      </w:r>
      <w:r w:rsidRPr="00BD5705">
        <w:t xml:space="preserve">evaluation will look at the implementation of the various components of NES. </w:t>
      </w:r>
    </w:p>
    <w:p w:rsidR="00C47FE0" w:rsidRPr="00BD5705" w:rsidRDefault="00C47FE0" w:rsidP="004D285B"/>
    <w:p w:rsidR="00C47FE0" w:rsidRPr="00BD5705" w:rsidRDefault="00C47FE0" w:rsidP="004D285B">
      <w:r w:rsidRPr="00BD5705">
        <w:t xml:space="preserve">Data on </w:t>
      </w:r>
      <w:r w:rsidR="00D07266">
        <w:t xml:space="preserve">the </w:t>
      </w:r>
      <w:r w:rsidRPr="00BD5705">
        <w:t xml:space="preserve">outcomes of interest will be gathered to investigate whether changes in the intended outcomes of the program are present among project participants. </w:t>
      </w:r>
      <w:r w:rsidR="002077B1">
        <w:t>I</w:t>
      </w:r>
      <w:r w:rsidRPr="00BD5705">
        <w:t xml:space="preserve">n addition to implementation data, </w:t>
      </w:r>
      <w:r w:rsidR="00AE37FE" w:rsidRPr="00BD5705">
        <w:t>which includes real-time implementation data on the program via teacher logs</w:t>
      </w:r>
      <w:r w:rsidR="00D07266">
        <w:t>,</w:t>
      </w:r>
      <w:r w:rsidR="00AE37FE" w:rsidRPr="00BD5705">
        <w:t xml:space="preserve"> </w:t>
      </w:r>
      <w:r w:rsidRPr="00BD5705">
        <w:t xml:space="preserve">the evaluation will use a pre-post design to gather data from teacher and student participants to see whether there are changes in intended outcomes as measured before and after participation in the NES project. The gathering of outcomes data will lay the groundwork for decisions about additional evaluation of NES. For example, </w:t>
      </w:r>
      <w:r w:rsidR="00C0147D">
        <w:t>a look a</w:t>
      </w:r>
      <w:r w:rsidR="00D07266">
        <w:t>t</w:t>
      </w:r>
      <w:r w:rsidR="00C0147D">
        <w:t xml:space="preserve"> </w:t>
      </w:r>
      <w:r w:rsidR="00C0147D">
        <w:lastRenderedPageBreak/>
        <w:t xml:space="preserve">the related </w:t>
      </w:r>
      <w:r w:rsidRPr="00BD5705">
        <w:t xml:space="preserve">outcome of NES may </w:t>
      </w:r>
      <w:r w:rsidR="00D07266">
        <w:t>reveal</w:t>
      </w:r>
      <w:r w:rsidRPr="00BD5705">
        <w:t xml:space="preserve"> that program participants show pre-post gains on the science attitudinal outcomes that the program is designed to boost. If the intended outcomes are present, a more rigorous impact evaluation could be designed to test whether the changes are due to the NES project.</w:t>
      </w:r>
    </w:p>
    <w:p w:rsidR="00C47FE0" w:rsidRPr="00BD5705" w:rsidRDefault="00C47FE0" w:rsidP="004D285B"/>
    <w:p w:rsidR="00C47FE0" w:rsidRPr="00BD5705" w:rsidRDefault="00C47FE0" w:rsidP="004D285B">
      <w:r w:rsidRPr="00BD5705">
        <w:t xml:space="preserve">At the end of the proposed </w:t>
      </w:r>
      <w:r w:rsidR="00C0147D">
        <w:t xml:space="preserve">formative </w:t>
      </w:r>
      <w:r w:rsidRPr="00BD5705">
        <w:t>evaluation</w:t>
      </w:r>
      <w:r w:rsidR="00004F1D">
        <w:t>,</w:t>
      </w:r>
      <w:r w:rsidRPr="00BD5705">
        <w:t xml:space="preserve"> NES will </w:t>
      </w:r>
      <w:r w:rsidR="00004F1D">
        <w:t>determine</w:t>
      </w:r>
      <w:r w:rsidRPr="00BD5705">
        <w:t xml:space="preserve"> whether a more rigorous evaluation is appropriate given the findings from this evaluation. NES may determine it is ready for an impact evaluation if the process and outcome studies have shown that the NES project is being implemented as intended, and that there is evidence that teachers and students are exhibiting the intended outcomes. This request for clearance </w:t>
      </w:r>
      <w:r w:rsidRPr="00BD5705">
        <w:rPr>
          <w:b/>
        </w:rPr>
        <w:t xml:space="preserve">does not cover </w:t>
      </w:r>
      <w:r w:rsidRPr="00BD5705">
        <w:t xml:space="preserve">an impact study. If the current evaluation suggests that an impact study is warranted, a separate OMB Supporting Statement and request for OMB approval would be submitted at the appropriate time, not expected </w:t>
      </w:r>
      <w:r w:rsidR="00C0147D">
        <w:t>before</w:t>
      </w:r>
      <w:r w:rsidRPr="00BD5705">
        <w:t xml:space="preserve"> Spring 2013. </w:t>
      </w:r>
    </w:p>
    <w:p w:rsidR="00C47FE0" w:rsidRPr="00BD5705" w:rsidRDefault="00C47FE0" w:rsidP="004D285B">
      <w:pPr>
        <w:rPr>
          <w:rFonts w:ascii="Times Roman" w:hAnsi="Times Roman" w:cs="Arial"/>
          <w:highlight w:val="yellow"/>
        </w:rPr>
      </w:pPr>
    </w:p>
    <w:p w:rsidR="00C47FE0" w:rsidRPr="00BD5705" w:rsidRDefault="00C47FE0" w:rsidP="002D5809">
      <w:pPr>
        <w:keepNext/>
        <w:keepLines/>
        <w:autoSpaceDE w:val="0"/>
        <w:autoSpaceDN w:val="0"/>
        <w:adjustRightInd w:val="0"/>
        <w:rPr>
          <w:rFonts w:ascii="Times Roman" w:hAnsi="Times Roman" w:cs="Arial Narrow"/>
          <w:b/>
        </w:rPr>
      </w:pPr>
      <w:r w:rsidRPr="00BD5705">
        <w:rPr>
          <w:rFonts w:ascii="Times Roman" w:hAnsi="Times Roman" w:cs="Arial Narrow"/>
          <w:b/>
        </w:rPr>
        <w:t>A.1 Circumstances Requiring the Collection of Data</w:t>
      </w:r>
    </w:p>
    <w:p w:rsidR="00C47FE0" w:rsidRPr="00BD5705" w:rsidRDefault="00C47FE0" w:rsidP="002D5809">
      <w:pPr>
        <w:keepNext/>
        <w:keepLines/>
        <w:rPr>
          <w:rFonts w:ascii="Times Roman" w:hAnsi="Times Roman"/>
        </w:rPr>
      </w:pPr>
    </w:p>
    <w:p w:rsidR="00C47FE0" w:rsidRPr="00BD5705" w:rsidRDefault="00C47FE0" w:rsidP="002D5809">
      <w:pPr>
        <w:keepNext/>
        <w:keepLines/>
        <w:autoSpaceDE w:val="0"/>
        <w:autoSpaceDN w:val="0"/>
        <w:adjustRightInd w:val="0"/>
      </w:pPr>
      <w:r w:rsidRPr="00BD5705">
        <w:t>The National Aeronautics and Space Administration (NASA) Office of Education (OE) seeks clearance to adm</w:t>
      </w:r>
      <w:r w:rsidR="00F56180">
        <w:t>inister teacher surveys, teacher logs, and student surveys</w:t>
      </w:r>
      <w:r w:rsidRPr="00BD5705">
        <w:t xml:space="preserve">, and </w:t>
      </w:r>
      <w:r w:rsidR="00F56180" w:rsidRPr="00BD5705">
        <w:t>to conduct foc</w:t>
      </w:r>
      <w:r w:rsidR="00F56180">
        <w:t>us groups with students in a subgroup of classrooms</w:t>
      </w:r>
      <w:r w:rsidR="00F56180" w:rsidRPr="00BD5705">
        <w:t xml:space="preserve"> </w:t>
      </w:r>
      <w:r w:rsidRPr="00BD5705">
        <w:t>as part of the formative evaluation of the re</w:t>
      </w:r>
      <w:r w:rsidR="00F56180">
        <w:t>designed NES</w:t>
      </w:r>
      <w:r w:rsidRPr="00BD5705">
        <w:t xml:space="preserve">. The formative </w:t>
      </w:r>
      <w:r w:rsidR="00F56180">
        <w:t>study</w:t>
      </w:r>
      <w:r w:rsidRPr="00BD5705">
        <w:t xml:space="preserve"> will utilize extant program documents and data where available. However, because the current NES project was just launched in September 2010, there are limited existing documents and data, making new data collection necessary. Current authorization for NASA’s research and information dissemination activities is contained in the National Aeronautics and Space Act of 1958, as amended.</w:t>
      </w:r>
    </w:p>
    <w:p w:rsidR="00C47FE0" w:rsidRPr="00BD5705" w:rsidRDefault="00C47FE0" w:rsidP="00384F13">
      <w:pPr>
        <w:autoSpaceDE w:val="0"/>
        <w:autoSpaceDN w:val="0"/>
        <w:adjustRightInd w:val="0"/>
        <w:jc w:val="both"/>
        <w:rPr>
          <w:rFonts w:ascii="Times Roman" w:hAnsi="Times Roman"/>
        </w:rPr>
      </w:pPr>
    </w:p>
    <w:p w:rsidR="00C47FE0" w:rsidRPr="00BD5705" w:rsidRDefault="00C47FE0" w:rsidP="00C86B3C">
      <w:pPr>
        <w:autoSpaceDE w:val="0"/>
        <w:autoSpaceDN w:val="0"/>
        <w:adjustRightInd w:val="0"/>
        <w:rPr>
          <w:rFonts w:ascii="Times Roman" w:hAnsi="Times Roman"/>
        </w:rPr>
      </w:pPr>
      <w:r w:rsidRPr="00BD5705">
        <w:rPr>
          <w:rFonts w:ascii="Times Roman" w:hAnsi="Times Roman"/>
        </w:rPr>
        <w:t xml:space="preserve">The NES project redesign process included the development of an evaluation plan to ensure that project development and modification would be informed by data, and the NES project team is using data to guide their decisions. The initial data collection during the pilot informed modifications made to NES before the full project implementation in fall 2010. For example, the pilot revealed that teachers were using ePD video segments in their classrooms to engage students, demonstrate activities, and present information </w:t>
      </w:r>
      <w:r w:rsidR="00C71E63">
        <w:rPr>
          <w:rFonts w:ascii="Times Roman" w:hAnsi="Times Roman"/>
        </w:rPr>
        <w:t>from</w:t>
      </w:r>
      <w:r w:rsidRPr="00BD5705">
        <w:rPr>
          <w:rFonts w:ascii="Times Roman" w:hAnsi="Times Roman"/>
        </w:rPr>
        <w:t xml:space="preserve"> the modules. In response, NES created video segments that are meant to be used in the classroom. In another example, in response to teachers’ feedback that they would like more assistance in identifying which modules would be appropriate for their classrooms, NES has included identifiers and links to assist teachers in selecting appropriate modules for their classrooms. On each curriculum module homepage, NES has identified the: subject(s) covered, topic(s) covered, classification of activity type, targeted grade level, instructional objective, estimated time required to complete the activity, a list of materials needed, and alignment to national content standards. In addition, for lengthy modules, NES has selected featured lessons within these products. </w:t>
      </w:r>
    </w:p>
    <w:p w:rsidR="00C47FE0" w:rsidRPr="00BD5705" w:rsidRDefault="00C47FE0" w:rsidP="00C86B3C">
      <w:pPr>
        <w:autoSpaceDE w:val="0"/>
        <w:autoSpaceDN w:val="0"/>
        <w:adjustRightInd w:val="0"/>
        <w:rPr>
          <w:rFonts w:ascii="Times Roman" w:hAnsi="Times Roman"/>
        </w:rPr>
      </w:pPr>
    </w:p>
    <w:p w:rsidR="00C47FE0" w:rsidRPr="00BD5705" w:rsidRDefault="00C47FE0" w:rsidP="00C86B3C">
      <w:pPr>
        <w:autoSpaceDE w:val="0"/>
        <w:autoSpaceDN w:val="0"/>
        <w:adjustRightInd w:val="0"/>
        <w:rPr>
          <w:rFonts w:ascii="Times Roman" w:hAnsi="Times Roman"/>
        </w:rPr>
      </w:pPr>
      <w:r w:rsidRPr="00BD5705">
        <w:rPr>
          <w:rFonts w:ascii="Times Roman" w:hAnsi="Times Roman"/>
        </w:rPr>
        <w:t xml:space="preserve">In order to continue to modify and improve the NES project, additional formative feedback is necessary. The next evaluation phase for NES, the formative evaluation beginning in </w:t>
      </w:r>
      <w:r w:rsidR="00240237">
        <w:rPr>
          <w:rFonts w:ascii="Times Roman" w:hAnsi="Times Roman"/>
        </w:rPr>
        <w:t>fall</w:t>
      </w:r>
      <w:r w:rsidRPr="00BD5705">
        <w:rPr>
          <w:rFonts w:ascii="Times Roman" w:hAnsi="Times Roman"/>
        </w:rPr>
        <w:t xml:space="preserve"> 2011, will allow for continued project improvements based on implementation data.</w:t>
      </w:r>
      <w:r w:rsidR="00310848">
        <w:rPr>
          <w:rFonts w:ascii="Times Roman" w:hAnsi="Times Roman"/>
        </w:rPr>
        <w:t xml:space="preserve"> </w:t>
      </w:r>
      <w:r w:rsidRPr="00BD5705">
        <w:rPr>
          <w:rFonts w:ascii="Times Roman" w:hAnsi="Times Roman"/>
        </w:rPr>
        <w:t xml:space="preserve">This formative evaluation will investigate whether the project overall and its individual components are being implemented as planned. The formative component will document additional lessons from the full NES implementation that can inform program improvement. Data on outcomes will </w:t>
      </w:r>
      <w:r w:rsidR="00EB391A">
        <w:rPr>
          <w:rFonts w:ascii="Times Roman" w:hAnsi="Times Roman"/>
        </w:rPr>
        <w:t>explore</w:t>
      </w:r>
      <w:r w:rsidRPr="00BD5705">
        <w:rPr>
          <w:rFonts w:ascii="Times Roman" w:hAnsi="Times Roman"/>
        </w:rPr>
        <w:t xml:space="preserve"> whether there is evidence </w:t>
      </w:r>
      <w:r w:rsidRPr="00BD5705">
        <w:rPr>
          <w:rFonts w:ascii="Times Roman" w:hAnsi="Times Roman"/>
        </w:rPr>
        <w:lastRenderedPageBreak/>
        <w:t xml:space="preserve">that program participants are exhibiting changes in the intended outcomes, including pre-post gains on outcomes of interest. Although the collection of outcomes data is not designed to measure project impact, it will provide some preliminary evidence on whether there are observable changes in outcomes of interest. This information can help inform future decisions about whether to make the investment that would be required for a rigorous impact evaluation. </w:t>
      </w:r>
    </w:p>
    <w:p w:rsidR="00C47FE0" w:rsidRPr="00BD5705" w:rsidRDefault="00C47FE0" w:rsidP="00135AA6">
      <w:pPr>
        <w:autoSpaceDE w:val="0"/>
        <w:autoSpaceDN w:val="0"/>
        <w:adjustRightInd w:val="0"/>
        <w:jc w:val="both"/>
        <w:rPr>
          <w:rFonts w:ascii="Times Roman" w:hAnsi="Times Roman"/>
        </w:rPr>
      </w:pPr>
    </w:p>
    <w:p w:rsidR="00C47FE0" w:rsidRPr="00BD5705" w:rsidRDefault="00C47FE0" w:rsidP="00E24333">
      <w:pPr>
        <w:autoSpaceDE w:val="0"/>
        <w:autoSpaceDN w:val="0"/>
        <w:adjustRightInd w:val="0"/>
        <w:rPr>
          <w:rFonts w:ascii="Times Roman" w:hAnsi="Times Roman" w:cs="Arial Narrow"/>
          <w:b/>
        </w:rPr>
      </w:pPr>
      <w:r w:rsidRPr="00BD5705">
        <w:rPr>
          <w:rFonts w:ascii="Times Roman" w:hAnsi="Times Roman" w:cs="Arial Narrow"/>
          <w:b/>
        </w:rPr>
        <w:t>A.2. Purposes and Uses of the Data</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792BFF">
      <w:pPr>
        <w:autoSpaceDE w:val="0"/>
        <w:autoSpaceDN w:val="0"/>
        <w:adjustRightInd w:val="0"/>
        <w:rPr>
          <w:rFonts w:ascii="Times Roman" w:hAnsi="Times Roman" w:cs="Arial Narrow"/>
        </w:rPr>
      </w:pPr>
      <w:r w:rsidRPr="00BD5705">
        <w:t xml:space="preserve">The purpose of this study is to collect data that supports the formative assessment of the NES project. The information will be used to modify project components and to investigate whether there is preliminary evidence of intended outcomes that would warrant further evaluation. </w:t>
      </w:r>
      <w:r w:rsidRPr="00BD5705">
        <w:rPr>
          <w:rFonts w:ascii="Times Roman" w:hAnsi="Times Roman"/>
        </w:rPr>
        <w:t xml:space="preserve">The goals of NES are to engage teachers and schools in delivering unique NASA experiences that inspire middle and high school students and interest them in NASA-related STEM content and careers. </w:t>
      </w:r>
    </w:p>
    <w:p w:rsidR="00C47FE0" w:rsidRPr="00BD5705" w:rsidRDefault="00C47FE0" w:rsidP="00716209"/>
    <w:p w:rsidR="00C47FE0" w:rsidRPr="00BD5705" w:rsidRDefault="00C47FE0" w:rsidP="00716209">
      <w:r w:rsidRPr="00BD5705">
        <w:t xml:space="preserve">This evaluation is designed to provide formative feedback to the project and preliminary evidence of changes in intended project outcomes. The data collected will help inform NES about what possible modifications to the current NES model might be necessary based on evaluation findings. It also will provide preliminary evidence of outcomes related to project implementation, and it will help form recommendations for </w:t>
      </w:r>
      <w:r w:rsidR="003A1A22">
        <w:t xml:space="preserve">the </w:t>
      </w:r>
      <w:r w:rsidRPr="00BD5705">
        <w:t>possible extension of the evaluation to examine impacts of NES. The data collected for evaluation will address the following research questions about project implementation and related outcomes for teachers and students:</w:t>
      </w:r>
    </w:p>
    <w:p w:rsidR="00C47FE0" w:rsidRPr="00BD5705" w:rsidRDefault="00C47FE0" w:rsidP="00344CCE"/>
    <w:p w:rsidR="00C47FE0" w:rsidRPr="00BD5705" w:rsidRDefault="00C47FE0" w:rsidP="00D63E0D">
      <w:pPr>
        <w:rPr>
          <w:i/>
        </w:rPr>
      </w:pPr>
      <w:r w:rsidRPr="00BD5705">
        <w:rPr>
          <w:i/>
        </w:rPr>
        <w:t>Participants</w:t>
      </w:r>
    </w:p>
    <w:p w:rsidR="00C47FE0" w:rsidRPr="00BD5705" w:rsidRDefault="00C47FE0" w:rsidP="003512D4">
      <w:pPr>
        <w:numPr>
          <w:ilvl w:val="0"/>
          <w:numId w:val="7"/>
        </w:numPr>
      </w:pPr>
      <w:r w:rsidRPr="00BD5705">
        <w:t>What are the characteristics of schools, teachers</w:t>
      </w:r>
      <w:r w:rsidR="008249CD">
        <w:t>,</w:t>
      </w:r>
      <w:r w:rsidRPr="00BD5705">
        <w:t xml:space="preserve"> and students that participate? </w:t>
      </w:r>
    </w:p>
    <w:p w:rsidR="00C47FE0" w:rsidRPr="00BD5705" w:rsidRDefault="00C47FE0" w:rsidP="00D63E0D">
      <w:pPr>
        <w:rPr>
          <w:i/>
        </w:rPr>
      </w:pPr>
      <w:r w:rsidRPr="00BD5705">
        <w:rPr>
          <w:i/>
        </w:rPr>
        <w:t>Implementation</w:t>
      </w:r>
    </w:p>
    <w:p w:rsidR="00C47FE0" w:rsidRPr="00BD5705" w:rsidRDefault="00C47FE0" w:rsidP="00D63E0D">
      <w:pPr>
        <w:numPr>
          <w:ilvl w:val="0"/>
          <w:numId w:val="5"/>
        </w:numPr>
      </w:pPr>
      <w:r w:rsidRPr="00BD5705">
        <w:t>What does NASA provide as part of NES?</w:t>
      </w:r>
    </w:p>
    <w:p w:rsidR="00C47FE0" w:rsidRPr="00BD5705" w:rsidRDefault="00C47FE0" w:rsidP="003512D4">
      <w:pPr>
        <w:numPr>
          <w:ilvl w:val="0"/>
          <w:numId w:val="5"/>
        </w:numPr>
      </w:pPr>
      <w:r w:rsidRPr="00BD5705">
        <w:t>What components of NES do teachers access and use?</w:t>
      </w:r>
    </w:p>
    <w:p w:rsidR="00C47FE0" w:rsidRPr="00BD5705" w:rsidRDefault="00C47FE0" w:rsidP="00D63E0D">
      <w:pPr>
        <w:numPr>
          <w:ilvl w:val="0"/>
          <w:numId w:val="5"/>
        </w:numPr>
      </w:pPr>
      <w:r w:rsidRPr="00BD5705">
        <w:t>How is NES being implemented in schools and classrooms?</w:t>
      </w:r>
    </w:p>
    <w:p w:rsidR="00C47FE0" w:rsidRPr="00BD5705" w:rsidRDefault="00C47FE0" w:rsidP="00D63E0D">
      <w:pPr>
        <w:numPr>
          <w:ilvl w:val="0"/>
          <w:numId w:val="5"/>
        </w:numPr>
      </w:pPr>
      <w:r w:rsidRPr="00BD5705">
        <w:t>How are teacher</w:t>
      </w:r>
      <w:r w:rsidR="00980B19">
        <w:t>s</w:t>
      </w:r>
      <w:r w:rsidRPr="00BD5705">
        <w:t xml:space="preserve"> supporting their use of NES?</w:t>
      </w:r>
    </w:p>
    <w:p w:rsidR="00C47FE0" w:rsidRPr="00BD5705" w:rsidRDefault="00C47FE0" w:rsidP="00D63E0D">
      <w:pPr>
        <w:numPr>
          <w:ilvl w:val="0"/>
          <w:numId w:val="5"/>
        </w:numPr>
      </w:pPr>
      <w:r w:rsidRPr="00BD5705">
        <w:t>What are barriers to implementation?</w:t>
      </w:r>
    </w:p>
    <w:p w:rsidR="00C47FE0" w:rsidRPr="00BD5705" w:rsidRDefault="00C47FE0" w:rsidP="00D63E0D">
      <w:pPr>
        <w:numPr>
          <w:ilvl w:val="0"/>
          <w:numId w:val="5"/>
        </w:numPr>
      </w:pPr>
      <w:r w:rsidRPr="00BD5705">
        <w:t>What are reasons for partial participation?</w:t>
      </w:r>
    </w:p>
    <w:p w:rsidR="00C47FE0" w:rsidRPr="00BD5705" w:rsidRDefault="00C47FE0" w:rsidP="00CF3296">
      <w:pPr>
        <w:numPr>
          <w:ilvl w:val="0"/>
          <w:numId w:val="5"/>
        </w:numPr>
      </w:pPr>
      <w:r w:rsidRPr="00BD5705">
        <w:t xml:space="preserve">What are user’s impressions of materials? </w:t>
      </w:r>
    </w:p>
    <w:p w:rsidR="00C47FE0" w:rsidRPr="00BD5705" w:rsidRDefault="00C47FE0" w:rsidP="00CF3296">
      <w:pPr>
        <w:numPr>
          <w:ilvl w:val="0"/>
          <w:numId w:val="5"/>
        </w:numPr>
      </w:pPr>
      <w:r w:rsidRPr="00BD5705">
        <w:t>What best practices do teachers use in the areas of curriculum integration, student engagement, technology use, community outreach and family involvement</w:t>
      </w:r>
      <w:r w:rsidRPr="00BD5705">
        <w:rPr>
          <w:rFonts w:ascii="Arial Narrow" w:hAnsi="Arial Narrow" w:cs="Arial"/>
          <w:sz w:val="18"/>
          <w:szCs w:val="18"/>
        </w:rPr>
        <w:t>?</w:t>
      </w:r>
    </w:p>
    <w:p w:rsidR="00C47FE0" w:rsidRPr="00BD5705" w:rsidRDefault="00C47FE0" w:rsidP="00CF3296">
      <w:pPr>
        <w:numPr>
          <w:ilvl w:val="0"/>
          <w:numId w:val="5"/>
        </w:numPr>
      </w:pPr>
      <w:r w:rsidRPr="00BD5705">
        <w:t>Are NES teachers collaborating with one another?</w:t>
      </w:r>
    </w:p>
    <w:p w:rsidR="00C47FE0" w:rsidRPr="00BD5705" w:rsidRDefault="00C47FE0" w:rsidP="00D63E0D">
      <w:pPr>
        <w:rPr>
          <w:i/>
        </w:rPr>
      </w:pPr>
      <w:r w:rsidRPr="00BD5705">
        <w:rPr>
          <w:i/>
        </w:rPr>
        <w:t>Teacher outcomes</w:t>
      </w:r>
    </w:p>
    <w:p w:rsidR="00C47FE0" w:rsidRPr="00BD5705" w:rsidRDefault="00C47FE0" w:rsidP="00D63E0D">
      <w:pPr>
        <w:numPr>
          <w:ilvl w:val="0"/>
          <w:numId w:val="5"/>
        </w:numPr>
      </w:pPr>
      <w:r w:rsidRPr="00BD5705">
        <w:t xml:space="preserve">What are teachers’ comfort and confidence </w:t>
      </w:r>
      <w:r w:rsidR="00980B19">
        <w:t xml:space="preserve">levels </w:t>
      </w:r>
      <w:r w:rsidRPr="00BD5705">
        <w:t xml:space="preserve">with NES products? </w:t>
      </w:r>
    </w:p>
    <w:p w:rsidR="00C47FE0" w:rsidRPr="00BD5705" w:rsidRDefault="00C47FE0" w:rsidP="003512D4">
      <w:pPr>
        <w:numPr>
          <w:ilvl w:val="0"/>
          <w:numId w:val="5"/>
        </w:numPr>
      </w:pPr>
      <w:r w:rsidRPr="00BD5705">
        <w:t xml:space="preserve">Do teachers’ comfort </w:t>
      </w:r>
      <w:r w:rsidR="00980B19">
        <w:t xml:space="preserve">levels </w:t>
      </w:r>
      <w:r w:rsidRPr="00BD5705">
        <w:t xml:space="preserve">with STEM topics change with participation in NES? </w:t>
      </w:r>
    </w:p>
    <w:p w:rsidR="00C47FE0" w:rsidRPr="00BD5705" w:rsidRDefault="00C47FE0" w:rsidP="003512D4">
      <w:pPr>
        <w:rPr>
          <w:i/>
        </w:rPr>
      </w:pPr>
      <w:r w:rsidRPr="00BD5705">
        <w:rPr>
          <w:i/>
        </w:rPr>
        <w:t>Student outcomes</w:t>
      </w:r>
    </w:p>
    <w:p w:rsidR="00C47FE0" w:rsidRPr="00BD5705" w:rsidRDefault="00C47FE0" w:rsidP="003512D4">
      <w:pPr>
        <w:numPr>
          <w:ilvl w:val="0"/>
          <w:numId w:val="5"/>
        </w:numPr>
      </w:pPr>
      <w:r w:rsidRPr="00BD5705">
        <w:t xml:space="preserve">What are the levels of student engagement in NES and STEM activities? </w:t>
      </w:r>
    </w:p>
    <w:p w:rsidR="00C47FE0" w:rsidRPr="00BD5705" w:rsidRDefault="00C47FE0" w:rsidP="00D63E0D">
      <w:pPr>
        <w:numPr>
          <w:ilvl w:val="0"/>
          <w:numId w:val="5"/>
        </w:numPr>
      </w:pPr>
      <w:r w:rsidRPr="00BD5705">
        <w:t xml:space="preserve">Do students associate perceived changes with NES activities? </w:t>
      </w:r>
    </w:p>
    <w:p w:rsidR="00C47FE0" w:rsidRPr="00BD5705" w:rsidRDefault="00C47FE0" w:rsidP="00D63E0D">
      <w:pPr>
        <w:numPr>
          <w:ilvl w:val="0"/>
          <w:numId w:val="5"/>
        </w:numPr>
      </w:pPr>
      <w:r w:rsidRPr="00BD5705">
        <w:t>Is there a change in student attitudes towards STEM before and after the implementation of NES?</w:t>
      </w:r>
    </w:p>
    <w:p w:rsidR="00C47FE0" w:rsidRPr="00BD5705" w:rsidRDefault="00C47FE0" w:rsidP="00D63E0D">
      <w:pPr>
        <w:numPr>
          <w:ilvl w:val="0"/>
          <w:numId w:val="5"/>
        </w:numPr>
      </w:pPr>
      <w:r w:rsidRPr="00BD5705">
        <w:lastRenderedPageBreak/>
        <w:t xml:space="preserve">Is there a change in student interest in other NASA activities? </w:t>
      </w:r>
    </w:p>
    <w:p w:rsidR="00C47FE0" w:rsidRPr="00BD5705" w:rsidRDefault="00C47FE0" w:rsidP="00344CCE">
      <w:pPr>
        <w:numPr>
          <w:ilvl w:val="0"/>
          <w:numId w:val="5"/>
        </w:numPr>
      </w:pPr>
      <w:r w:rsidRPr="00BD5705">
        <w:t>Is there a change in student interest in NASA-related STEM careers?</w:t>
      </w:r>
    </w:p>
    <w:p w:rsidR="00C47FE0" w:rsidRPr="00BD5705" w:rsidRDefault="00C47FE0" w:rsidP="00344CCE"/>
    <w:p w:rsidR="00C47FE0" w:rsidRPr="00BD5705" w:rsidRDefault="00C47FE0" w:rsidP="00344CCE">
      <w:r w:rsidRPr="00BD5705">
        <w:t xml:space="preserve">The table below summarizes the key research questions and the means by which data will be collected for each questions in the study’s first and second years. Drafts of the proposed survey instruments themselves are included as Appendices B through F. </w:t>
      </w:r>
    </w:p>
    <w:p w:rsidR="00C47FE0" w:rsidRPr="00BD5705" w:rsidRDefault="00C47FE0" w:rsidP="00344CCE"/>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43"/>
        <w:gridCol w:w="3722"/>
        <w:gridCol w:w="34"/>
      </w:tblGrid>
      <w:tr w:rsidR="00C47FE0" w:rsidRPr="00BD5705" w:rsidTr="00CF7912">
        <w:trPr>
          <w:tblHeader/>
        </w:trPr>
        <w:tc>
          <w:tcPr>
            <w:tcW w:w="9399" w:type="dxa"/>
            <w:gridSpan w:val="3"/>
            <w:tcBorders>
              <w:top w:val="single" w:sz="8" w:space="0" w:color="006699"/>
              <w:left w:val="single" w:sz="4" w:space="0" w:color="006699"/>
              <w:bottom w:val="single" w:sz="4" w:space="0" w:color="006699"/>
              <w:right w:val="single" w:sz="4" w:space="0" w:color="006699"/>
            </w:tcBorders>
            <w:vAlign w:val="bottom"/>
          </w:tcPr>
          <w:p w:rsidR="00C47FE0" w:rsidRPr="00BD5705" w:rsidRDefault="00C47FE0" w:rsidP="00204363">
            <w:pPr>
              <w:keepNext/>
              <w:keepLines/>
              <w:spacing w:before="120" w:after="120"/>
              <w:rPr>
                <w:rFonts w:ascii="Arial Narrow" w:eastAsia="Arial Unicode MS" w:hAnsi="Arial Narrow"/>
                <w:b/>
              </w:rPr>
            </w:pPr>
            <w:r w:rsidRPr="00BD5705">
              <w:rPr>
                <w:rFonts w:ascii="Arial Narrow" w:eastAsia="Arial Unicode MS" w:hAnsi="Arial Narrow"/>
                <w:b/>
                <w:szCs w:val="22"/>
              </w:rPr>
              <w:t>Table A.2 Map of Research Questions to Data Sources</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blHeader/>
        </w:trPr>
        <w:tc>
          <w:tcPr>
            <w:tcW w:w="5651" w:type="dxa"/>
            <w:vAlign w:val="center"/>
          </w:tcPr>
          <w:p w:rsidR="00CF7912" w:rsidRPr="00BD5705" w:rsidRDefault="00CF7912" w:rsidP="00D63E0D">
            <w:pPr>
              <w:keepNext/>
              <w:keepLines/>
              <w:jc w:val="center"/>
              <w:rPr>
                <w:rFonts w:ascii="Arial" w:hAnsi="Arial" w:cs="Arial"/>
                <w:b/>
                <w:sz w:val="20"/>
              </w:rPr>
            </w:pPr>
            <w:r w:rsidRPr="00BD5705">
              <w:rPr>
                <w:rFonts w:ascii="Arial" w:hAnsi="Arial" w:cs="Arial"/>
                <w:b/>
                <w:sz w:val="20"/>
              </w:rPr>
              <w:t>Research Question</w:t>
            </w:r>
          </w:p>
        </w:tc>
        <w:tc>
          <w:tcPr>
            <w:tcW w:w="3714" w:type="dxa"/>
            <w:tcBorders>
              <w:right w:val="nil"/>
            </w:tcBorders>
            <w:noWrap/>
          </w:tcPr>
          <w:p w:rsidR="00CF7912" w:rsidRPr="00BD5705" w:rsidRDefault="00CF7912" w:rsidP="00D63E0D">
            <w:pPr>
              <w:keepNext/>
              <w:keepLines/>
              <w:ind w:hanging="108"/>
              <w:jc w:val="center"/>
              <w:rPr>
                <w:rFonts w:ascii="Arial" w:hAnsi="Arial" w:cs="Arial"/>
                <w:b/>
                <w:sz w:val="20"/>
              </w:rPr>
            </w:pPr>
            <w:r w:rsidRPr="00BD5705">
              <w:rPr>
                <w:rFonts w:ascii="Arial" w:hAnsi="Arial" w:cs="Arial"/>
                <w:b/>
                <w:sz w:val="20"/>
              </w:rPr>
              <w:t>Data Sources</w:t>
            </w:r>
          </w:p>
          <w:p w:rsidR="00CF7912" w:rsidRPr="00BD5705" w:rsidRDefault="00CF7912" w:rsidP="00D63E0D">
            <w:pPr>
              <w:keepNext/>
              <w:keepLines/>
              <w:ind w:hanging="108"/>
              <w:jc w:val="center"/>
              <w:rPr>
                <w:rFonts w:ascii="Arial" w:hAnsi="Arial" w:cs="Arial"/>
                <w:b/>
                <w:sz w:val="20"/>
              </w:rPr>
            </w:pPr>
            <w:r>
              <w:rPr>
                <w:rFonts w:ascii="Arial" w:hAnsi="Arial" w:cs="Arial"/>
                <w:b/>
                <w:sz w:val="20"/>
              </w:rPr>
              <w:t xml:space="preserve">Year </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blHeader/>
        </w:trPr>
        <w:tc>
          <w:tcPr>
            <w:tcW w:w="5651" w:type="dxa"/>
            <w:vAlign w:val="center"/>
          </w:tcPr>
          <w:p w:rsidR="00CF7912" w:rsidRPr="00BD5705" w:rsidRDefault="00CF7912" w:rsidP="007F2AD6">
            <w:pPr>
              <w:keepNext/>
              <w:keepLines/>
              <w:rPr>
                <w:rFonts w:ascii="Arial Narrow" w:hAnsi="Arial Narrow" w:cs="Arial"/>
                <w:b/>
                <w:i/>
                <w:sz w:val="18"/>
                <w:szCs w:val="18"/>
              </w:rPr>
            </w:pPr>
            <w:r w:rsidRPr="00BD5705">
              <w:rPr>
                <w:rFonts w:ascii="Arial Narrow" w:hAnsi="Arial Narrow" w:cs="Arial"/>
                <w:b/>
                <w:i/>
                <w:sz w:val="18"/>
                <w:szCs w:val="18"/>
              </w:rPr>
              <w:t>Participants</w:t>
            </w:r>
          </w:p>
        </w:tc>
        <w:tc>
          <w:tcPr>
            <w:tcW w:w="3714" w:type="dxa"/>
            <w:tcBorders>
              <w:right w:val="nil"/>
            </w:tcBorders>
            <w:noWrap/>
          </w:tcPr>
          <w:p w:rsidR="00CF7912" w:rsidRPr="00BD5705" w:rsidRDefault="00CF7912" w:rsidP="00D63E0D">
            <w:pPr>
              <w:keepNext/>
              <w:keepLines/>
              <w:ind w:hanging="108"/>
              <w:jc w:val="center"/>
              <w:rPr>
                <w:rFonts w:ascii="Arial" w:hAnsi="Arial" w:cs="Arial"/>
                <w:b/>
                <w:sz w:val="20"/>
              </w:rPr>
            </w:pP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blHeader/>
        </w:trPr>
        <w:tc>
          <w:tcPr>
            <w:tcW w:w="5651" w:type="dxa"/>
          </w:tcPr>
          <w:p w:rsidR="00CF7912" w:rsidRPr="00BD5705" w:rsidRDefault="00CF7912" w:rsidP="00CD43FA">
            <w:pPr>
              <w:pStyle w:val="BodyText"/>
              <w:keepNext/>
              <w:keepLines/>
              <w:tabs>
                <w:tab w:val="left" w:pos="360"/>
              </w:tabs>
              <w:spacing w:line="240" w:lineRule="auto"/>
              <w:ind w:left="360" w:hanging="360"/>
              <w:rPr>
                <w:rFonts w:ascii="Arial Narrow" w:hAnsi="Arial Narrow" w:cs="Arial"/>
                <w:sz w:val="18"/>
                <w:szCs w:val="18"/>
              </w:rPr>
            </w:pPr>
            <w:r w:rsidRPr="00BD5705">
              <w:rPr>
                <w:rFonts w:ascii="Arial Narrow" w:hAnsi="Arial Narrow" w:cs="Arial"/>
                <w:sz w:val="18"/>
                <w:szCs w:val="18"/>
              </w:rPr>
              <w:t>What are the characteristics of schools, teachers, and students that participate?</w:t>
            </w:r>
          </w:p>
        </w:tc>
        <w:tc>
          <w:tcPr>
            <w:tcW w:w="3714" w:type="dxa"/>
            <w:tcBorders>
              <w:right w:val="nil"/>
            </w:tcBorders>
            <w:noWrap/>
          </w:tcPr>
          <w:p w:rsidR="00CF7912" w:rsidRPr="00BD5705" w:rsidRDefault="00CF7912" w:rsidP="00CD43FA">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Teacher pre/post surveys, Student survey, program data</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360" w:hanging="360"/>
              <w:rPr>
                <w:rFonts w:ascii="Arial Narrow" w:hAnsi="Arial Narrow" w:cs="Arial"/>
                <w:b/>
                <w:i/>
                <w:sz w:val="18"/>
                <w:szCs w:val="18"/>
              </w:rPr>
            </w:pPr>
            <w:r w:rsidRPr="00BD5705">
              <w:rPr>
                <w:rFonts w:ascii="Arial Narrow" w:hAnsi="Arial Narrow" w:cs="Arial"/>
                <w:b/>
                <w:i/>
                <w:sz w:val="18"/>
                <w:szCs w:val="18"/>
              </w:rPr>
              <w:t>Implementation</w:t>
            </w:r>
          </w:p>
        </w:tc>
        <w:tc>
          <w:tcPr>
            <w:tcW w:w="3714" w:type="dxa"/>
            <w:noWrap/>
          </w:tcPr>
          <w:p w:rsidR="00CF7912" w:rsidRPr="00BD5705" w:rsidRDefault="00CF7912" w:rsidP="00D63E0D">
            <w:pPr>
              <w:pStyle w:val="BodyText"/>
              <w:keepNext/>
              <w:keepLines/>
              <w:tabs>
                <w:tab w:val="left" w:pos="360"/>
              </w:tabs>
              <w:spacing w:line="240" w:lineRule="auto"/>
              <w:ind w:left="360" w:hanging="360"/>
              <w:rPr>
                <w:rFonts w:ascii="Arial Narrow" w:hAnsi="Arial Narrow" w:cs="Arial"/>
                <w:sz w:val="18"/>
                <w:szCs w:val="18"/>
              </w:rPr>
            </w:pP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E03D6E">
            <w:pPr>
              <w:pStyle w:val="BodyText"/>
              <w:keepNext/>
              <w:keepLines/>
              <w:tabs>
                <w:tab w:val="left" w:pos="360"/>
              </w:tabs>
              <w:spacing w:line="240" w:lineRule="auto"/>
              <w:ind w:left="360" w:hanging="360"/>
              <w:rPr>
                <w:rFonts w:ascii="Arial Narrow" w:hAnsi="Arial Narrow" w:cs="Arial"/>
                <w:sz w:val="18"/>
                <w:szCs w:val="18"/>
              </w:rPr>
            </w:pPr>
            <w:r w:rsidRPr="00BD5705">
              <w:rPr>
                <w:rFonts w:ascii="Arial Narrow" w:hAnsi="Arial Narrow" w:cs="Arial"/>
                <w:sz w:val="18"/>
                <w:szCs w:val="18"/>
              </w:rPr>
              <w:t>What does NASA provide as part of NES?</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NES staff interviews</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CD43FA">
            <w:pPr>
              <w:pStyle w:val="BodyText"/>
              <w:keepNext/>
              <w:keepLines/>
              <w:tabs>
                <w:tab w:val="left" w:pos="360"/>
              </w:tabs>
              <w:spacing w:line="240" w:lineRule="auto"/>
              <w:ind w:left="144" w:hanging="144"/>
              <w:rPr>
                <w:rFonts w:ascii="Arial Narrow" w:hAnsi="Arial Narrow" w:cs="Arial"/>
                <w:sz w:val="18"/>
                <w:szCs w:val="18"/>
              </w:rPr>
            </w:pPr>
            <w:r w:rsidRPr="00BD5705">
              <w:rPr>
                <w:rFonts w:ascii="Arial Narrow" w:hAnsi="Arial Narrow" w:cs="Arial"/>
                <w:sz w:val="18"/>
                <w:szCs w:val="18"/>
              </w:rPr>
              <w:t>What components of NES do teachers access and use?</w:t>
            </w:r>
          </w:p>
        </w:tc>
        <w:tc>
          <w:tcPr>
            <w:tcW w:w="3714" w:type="dxa"/>
            <w:noWrap/>
          </w:tcPr>
          <w:p w:rsidR="00CF7912" w:rsidRPr="00BD5705" w:rsidRDefault="00CF7912" w:rsidP="00CD43FA">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Teacher post survey and logs</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144" w:hanging="144"/>
              <w:rPr>
                <w:rFonts w:ascii="Arial Narrow" w:hAnsi="Arial Narrow" w:cs="Arial"/>
                <w:sz w:val="18"/>
                <w:szCs w:val="18"/>
              </w:rPr>
            </w:pPr>
            <w:r w:rsidRPr="00BD5705">
              <w:rPr>
                <w:rFonts w:ascii="Arial Narrow" w:hAnsi="Arial Narrow" w:cs="Arial"/>
                <w:sz w:val="18"/>
                <w:szCs w:val="18"/>
              </w:rPr>
              <w:t>How is NES being implemented in schools and classrooms?</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Teacher logs</w:t>
            </w:r>
            <w:r>
              <w:rPr>
                <w:rFonts w:ascii="Arial Narrow" w:hAnsi="Arial Narrow" w:cs="Arial"/>
                <w:sz w:val="18"/>
                <w:szCs w:val="18"/>
              </w:rPr>
              <w:t>, student focus group</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144" w:hanging="144"/>
              <w:rPr>
                <w:rFonts w:ascii="Arial Narrow" w:hAnsi="Arial Narrow" w:cs="Arial"/>
                <w:sz w:val="18"/>
                <w:szCs w:val="18"/>
              </w:rPr>
            </w:pPr>
            <w:r w:rsidRPr="00BD5705">
              <w:rPr>
                <w:rFonts w:ascii="Arial Narrow" w:hAnsi="Arial Narrow" w:cs="Arial"/>
                <w:sz w:val="18"/>
                <w:szCs w:val="18"/>
              </w:rPr>
              <w:t>How are teachers supporting their use of NES</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Teacher logs</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144" w:hanging="144"/>
              <w:rPr>
                <w:rFonts w:ascii="Arial Narrow" w:hAnsi="Arial Narrow" w:cs="Arial"/>
                <w:sz w:val="18"/>
                <w:szCs w:val="18"/>
              </w:rPr>
            </w:pPr>
            <w:r w:rsidRPr="00BD5705">
              <w:rPr>
                <w:rFonts w:ascii="Arial Narrow" w:hAnsi="Arial Narrow" w:cs="Arial"/>
                <w:sz w:val="18"/>
                <w:szCs w:val="18"/>
              </w:rPr>
              <w:t>What are barriers to implementation?</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Teacher pre/post surveys</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144" w:hanging="144"/>
              <w:rPr>
                <w:rFonts w:ascii="Arial Narrow" w:hAnsi="Arial Narrow" w:cs="Arial"/>
                <w:sz w:val="18"/>
                <w:szCs w:val="18"/>
              </w:rPr>
            </w:pPr>
            <w:r w:rsidRPr="00BD5705">
              <w:rPr>
                <w:rFonts w:ascii="Arial Narrow" w:hAnsi="Arial Narrow" w:cs="Arial"/>
                <w:sz w:val="18"/>
                <w:szCs w:val="18"/>
              </w:rPr>
              <w:t>What are reasons for partial participation?</w:t>
            </w:r>
          </w:p>
        </w:tc>
        <w:tc>
          <w:tcPr>
            <w:tcW w:w="3714" w:type="dxa"/>
            <w:noWrap/>
          </w:tcPr>
          <w:p w:rsidR="00CF7912" w:rsidRPr="00BD5705" w:rsidRDefault="00240237" w:rsidP="00D63E0D">
            <w:pPr>
              <w:pStyle w:val="BodyText"/>
              <w:keepNext/>
              <w:keepLines/>
              <w:tabs>
                <w:tab w:val="left" w:pos="360"/>
              </w:tabs>
              <w:spacing w:line="240" w:lineRule="auto"/>
              <w:rPr>
                <w:rFonts w:ascii="Arial Narrow" w:hAnsi="Arial Narrow" w:cs="Arial"/>
                <w:sz w:val="18"/>
                <w:szCs w:val="18"/>
              </w:rPr>
            </w:pPr>
            <w:r>
              <w:rPr>
                <w:rFonts w:ascii="Arial Narrow" w:hAnsi="Arial Narrow" w:cs="Arial"/>
                <w:sz w:val="18"/>
                <w:szCs w:val="18"/>
              </w:rPr>
              <w:t>Teacher logs</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144" w:hanging="144"/>
              <w:rPr>
                <w:rFonts w:ascii="Arial Narrow" w:hAnsi="Arial Narrow" w:cs="Arial"/>
                <w:sz w:val="18"/>
                <w:szCs w:val="18"/>
              </w:rPr>
            </w:pPr>
            <w:r w:rsidRPr="00BD5705">
              <w:rPr>
                <w:rFonts w:ascii="Arial Narrow" w:hAnsi="Arial Narrow" w:cs="Arial"/>
                <w:sz w:val="18"/>
                <w:szCs w:val="18"/>
              </w:rPr>
              <w:t>What are user’s impressions of materials?</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w:t>
            </w:r>
            <w:r>
              <w:rPr>
                <w:rFonts w:ascii="Arial Narrow" w:hAnsi="Arial Narrow" w:cs="Arial"/>
                <w:sz w:val="18"/>
                <w:szCs w:val="18"/>
              </w:rPr>
              <w:t>acher pre/post surveys and logs, student focus group</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447D81">
            <w:pPr>
              <w:pStyle w:val="BodyText"/>
              <w:keepNext/>
              <w:keepLines/>
              <w:tabs>
                <w:tab w:val="left" w:pos="360"/>
              </w:tabs>
              <w:spacing w:line="240" w:lineRule="auto"/>
              <w:ind w:left="360" w:hanging="360"/>
              <w:rPr>
                <w:rFonts w:ascii="Arial Narrow" w:hAnsi="Arial Narrow" w:cs="Arial"/>
                <w:sz w:val="18"/>
                <w:szCs w:val="18"/>
              </w:rPr>
            </w:pPr>
            <w:r w:rsidRPr="00BD5705">
              <w:rPr>
                <w:rFonts w:ascii="Arial Narrow" w:hAnsi="Arial Narrow" w:cs="Arial"/>
                <w:sz w:val="18"/>
                <w:szCs w:val="18"/>
              </w:rPr>
              <w:t>What best practices do teachers use in the areas of curriculum integration, student engagement, technology use, community outreach and family involvement?</w:t>
            </w:r>
          </w:p>
        </w:tc>
        <w:tc>
          <w:tcPr>
            <w:tcW w:w="3714" w:type="dxa"/>
            <w:noWrap/>
          </w:tcPr>
          <w:p w:rsidR="00CF7912" w:rsidRPr="00BD5705" w:rsidRDefault="00CF7912" w:rsidP="00447D81">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Teacher logs</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447D81">
            <w:pPr>
              <w:pStyle w:val="BodyText"/>
              <w:keepNext/>
              <w:keepLines/>
              <w:tabs>
                <w:tab w:val="left" w:pos="360"/>
              </w:tabs>
              <w:spacing w:line="240" w:lineRule="auto"/>
              <w:ind w:left="360" w:hanging="360"/>
              <w:rPr>
                <w:rFonts w:ascii="Arial Narrow" w:hAnsi="Arial Narrow" w:cs="Arial"/>
                <w:sz w:val="18"/>
                <w:szCs w:val="18"/>
              </w:rPr>
            </w:pPr>
            <w:r w:rsidRPr="00BD5705">
              <w:rPr>
                <w:rFonts w:ascii="Arial Narrow" w:hAnsi="Arial Narrow" w:cs="Arial"/>
                <w:sz w:val="18"/>
                <w:szCs w:val="18"/>
              </w:rPr>
              <w:t>Are NES teachers collaborating with one another?</w:t>
            </w:r>
          </w:p>
        </w:tc>
        <w:tc>
          <w:tcPr>
            <w:tcW w:w="3714" w:type="dxa"/>
            <w:noWrap/>
          </w:tcPr>
          <w:p w:rsidR="00CF7912" w:rsidRPr="00BD5705" w:rsidRDefault="00CF7912" w:rsidP="00447D81">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Teacher logs</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360" w:hanging="360"/>
              <w:rPr>
                <w:rFonts w:ascii="Arial Narrow" w:hAnsi="Arial Narrow" w:cs="Arial"/>
                <w:b/>
                <w:i/>
                <w:sz w:val="18"/>
                <w:szCs w:val="18"/>
              </w:rPr>
            </w:pPr>
            <w:r w:rsidRPr="00BD5705">
              <w:rPr>
                <w:rFonts w:ascii="Arial Narrow" w:hAnsi="Arial Narrow" w:cs="Arial"/>
                <w:b/>
                <w:i/>
                <w:sz w:val="18"/>
                <w:szCs w:val="18"/>
              </w:rPr>
              <w:t>Teacher outcomes</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CD43FA">
            <w:pPr>
              <w:pStyle w:val="BodyText"/>
              <w:keepNext/>
              <w:keepLines/>
              <w:tabs>
                <w:tab w:val="left" w:pos="360"/>
              </w:tabs>
              <w:spacing w:line="240" w:lineRule="auto"/>
              <w:ind w:left="360" w:hanging="360"/>
              <w:rPr>
                <w:rFonts w:ascii="Arial Narrow" w:hAnsi="Arial Narrow" w:cs="Arial"/>
                <w:sz w:val="18"/>
                <w:szCs w:val="18"/>
              </w:rPr>
            </w:pPr>
            <w:r w:rsidRPr="00BD5705">
              <w:rPr>
                <w:rFonts w:ascii="Arial Narrow" w:hAnsi="Arial Narrow" w:cs="Arial"/>
                <w:sz w:val="18"/>
                <w:szCs w:val="18"/>
              </w:rPr>
              <w:t xml:space="preserve">What are teachers’ comfort and confidence </w:t>
            </w:r>
            <w:r w:rsidR="001425EA">
              <w:rPr>
                <w:rFonts w:ascii="Arial Narrow" w:hAnsi="Arial Narrow" w:cs="Arial"/>
                <w:sz w:val="18"/>
                <w:szCs w:val="18"/>
              </w:rPr>
              <w:t xml:space="preserve">levels </w:t>
            </w:r>
            <w:r w:rsidRPr="00BD5705">
              <w:rPr>
                <w:rFonts w:ascii="Arial Narrow" w:hAnsi="Arial Narrow" w:cs="Arial"/>
                <w:sz w:val="18"/>
                <w:szCs w:val="18"/>
              </w:rPr>
              <w:t xml:space="preserve">with NES products? </w:t>
            </w:r>
          </w:p>
        </w:tc>
        <w:tc>
          <w:tcPr>
            <w:tcW w:w="3714" w:type="dxa"/>
            <w:noWrap/>
          </w:tcPr>
          <w:p w:rsidR="00CF7912" w:rsidRPr="00BD5705" w:rsidRDefault="00CF7912" w:rsidP="00CD43FA">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Teacher pre/post surveys and logs</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268AA">
            <w:pPr>
              <w:pStyle w:val="BodyText"/>
              <w:keepNext/>
              <w:keepLines/>
              <w:tabs>
                <w:tab w:val="left" w:pos="360"/>
              </w:tabs>
              <w:spacing w:line="240" w:lineRule="auto"/>
              <w:ind w:left="360" w:hanging="360"/>
              <w:rPr>
                <w:rFonts w:ascii="Arial Narrow" w:hAnsi="Arial Narrow" w:cs="Arial"/>
                <w:sz w:val="18"/>
                <w:szCs w:val="18"/>
              </w:rPr>
            </w:pPr>
            <w:bookmarkStart w:id="0" w:name="OLE_LINK3"/>
            <w:r w:rsidRPr="00BD5705">
              <w:rPr>
                <w:rFonts w:ascii="Arial Narrow" w:hAnsi="Arial Narrow" w:cs="Arial"/>
                <w:sz w:val="18"/>
                <w:szCs w:val="18"/>
              </w:rPr>
              <w:t xml:space="preserve">Do teachers’ comfort </w:t>
            </w:r>
            <w:r w:rsidR="00C77EB7">
              <w:rPr>
                <w:rFonts w:ascii="Arial Narrow" w:hAnsi="Arial Narrow" w:cs="Arial"/>
                <w:sz w:val="18"/>
                <w:szCs w:val="18"/>
              </w:rPr>
              <w:t xml:space="preserve">levels </w:t>
            </w:r>
            <w:r w:rsidRPr="00BD5705">
              <w:rPr>
                <w:rFonts w:ascii="Arial Narrow" w:hAnsi="Arial Narrow" w:cs="Arial"/>
                <w:sz w:val="18"/>
                <w:szCs w:val="18"/>
              </w:rPr>
              <w:t>with STEM topics change with participation in NES?</w:t>
            </w:r>
            <w:bookmarkEnd w:id="0"/>
          </w:p>
        </w:tc>
        <w:tc>
          <w:tcPr>
            <w:tcW w:w="3714" w:type="dxa"/>
            <w:noWrap/>
          </w:tcPr>
          <w:p w:rsidR="00CF7912" w:rsidRPr="00BD5705" w:rsidRDefault="00CF7912" w:rsidP="00CD43FA">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Teacher pre/post surveys</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360" w:hanging="360"/>
              <w:rPr>
                <w:rFonts w:ascii="Arial Narrow" w:hAnsi="Arial Narrow" w:cs="Arial"/>
                <w:b/>
                <w:i/>
                <w:sz w:val="18"/>
                <w:szCs w:val="18"/>
              </w:rPr>
            </w:pPr>
            <w:r w:rsidRPr="00BD5705">
              <w:rPr>
                <w:rFonts w:ascii="Arial Narrow" w:hAnsi="Arial Narrow" w:cs="Arial"/>
                <w:b/>
                <w:i/>
                <w:sz w:val="18"/>
                <w:szCs w:val="18"/>
              </w:rPr>
              <w:t>Student outcomes</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CD43FA">
            <w:pPr>
              <w:pStyle w:val="BodyText"/>
              <w:keepNext/>
              <w:keepLines/>
              <w:tabs>
                <w:tab w:val="left" w:pos="360"/>
              </w:tabs>
              <w:spacing w:line="240" w:lineRule="auto"/>
              <w:ind w:left="360" w:hanging="360"/>
              <w:rPr>
                <w:rFonts w:ascii="Arial Narrow" w:hAnsi="Arial Narrow" w:cs="Arial"/>
                <w:sz w:val="18"/>
                <w:szCs w:val="18"/>
              </w:rPr>
            </w:pPr>
            <w:r w:rsidRPr="00BD5705">
              <w:rPr>
                <w:rFonts w:ascii="Arial Narrow" w:hAnsi="Arial Narrow" w:cs="Arial"/>
                <w:sz w:val="18"/>
                <w:szCs w:val="18"/>
              </w:rPr>
              <w:t xml:space="preserve">What are the levels of student engagement in NES and STEM activities? </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Teacher logs</w:t>
            </w:r>
            <w:r>
              <w:rPr>
                <w:rFonts w:ascii="Arial Narrow" w:hAnsi="Arial Narrow" w:cs="Arial"/>
                <w:sz w:val="18"/>
                <w:szCs w:val="18"/>
              </w:rPr>
              <w:t>, student focus group</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CD43FA">
            <w:pPr>
              <w:pStyle w:val="BodyText"/>
              <w:keepNext/>
              <w:keepLines/>
              <w:tabs>
                <w:tab w:val="left" w:pos="360"/>
              </w:tabs>
              <w:spacing w:line="240" w:lineRule="auto"/>
              <w:ind w:left="360" w:hanging="360"/>
              <w:rPr>
                <w:rFonts w:ascii="Arial Narrow" w:hAnsi="Arial Narrow" w:cs="Arial"/>
                <w:sz w:val="18"/>
                <w:szCs w:val="18"/>
              </w:rPr>
            </w:pPr>
            <w:r w:rsidRPr="00BD5705">
              <w:rPr>
                <w:rFonts w:ascii="Arial Narrow" w:hAnsi="Arial Narrow" w:cs="Arial"/>
                <w:sz w:val="18"/>
                <w:szCs w:val="18"/>
              </w:rPr>
              <w:t xml:space="preserve">Do students associate perceived changes with NES activities? </w:t>
            </w:r>
          </w:p>
        </w:tc>
        <w:tc>
          <w:tcPr>
            <w:tcW w:w="3714" w:type="dxa"/>
            <w:noWrap/>
          </w:tcPr>
          <w:p w:rsidR="00CF7912" w:rsidRPr="00BD5705" w:rsidRDefault="00F93E30" w:rsidP="00D63E0D">
            <w:pPr>
              <w:pStyle w:val="BodyText"/>
              <w:keepNext/>
              <w:keepLines/>
              <w:tabs>
                <w:tab w:val="left" w:pos="360"/>
              </w:tabs>
              <w:spacing w:line="240" w:lineRule="auto"/>
              <w:rPr>
                <w:rFonts w:ascii="Arial Narrow" w:hAnsi="Arial Narrow" w:cs="Arial"/>
                <w:sz w:val="18"/>
                <w:szCs w:val="18"/>
              </w:rPr>
            </w:pPr>
            <w:r>
              <w:rPr>
                <w:rFonts w:ascii="Arial Narrow" w:hAnsi="Arial Narrow" w:cs="Arial"/>
                <w:sz w:val="18"/>
                <w:szCs w:val="18"/>
              </w:rPr>
              <w:t>Student focus group</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360" w:hanging="360"/>
              <w:rPr>
                <w:rFonts w:ascii="Arial Narrow" w:hAnsi="Arial Narrow" w:cs="Arial"/>
                <w:sz w:val="18"/>
                <w:szCs w:val="18"/>
              </w:rPr>
            </w:pPr>
            <w:r w:rsidRPr="00BD5705">
              <w:rPr>
                <w:rFonts w:ascii="Arial Narrow" w:hAnsi="Arial Narrow" w:cs="Arial"/>
                <w:sz w:val="18"/>
                <w:szCs w:val="18"/>
              </w:rPr>
              <w:t>Is there a change in student attitudes towards STEM before and after the implementation of NES?</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Student pre/post surveys</w:t>
            </w:r>
            <w:r>
              <w:rPr>
                <w:rFonts w:ascii="Arial Narrow" w:hAnsi="Arial Narrow" w:cs="Arial"/>
                <w:sz w:val="18"/>
                <w:szCs w:val="18"/>
              </w:rPr>
              <w:t>, student focus group</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360" w:hanging="360"/>
              <w:rPr>
                <w:rFonts w:ascii="Arial Narrow" w:hAnsi="Arial Narrow" w:cs="Arial"/>
                <w:sz w:val="18"/>
                <w:szCs w:val="18"/>
              </w:rPr>
            </w:pPr>
            <w:r w:rsidRPr="00BD5705">
              <w:rPr>
                <w:rFonts w:ascii="Arial Narrow" w:hAnsi="Arial Narrow" w:cs="Arial"/>
                <w:sz w:val="18"/>
                <w:szCs w:val="18"/>
              </w:rPr>
              <w:t xml:space="preserve">Is there a change in student interest in other NASA activities? </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Student pre/post surveys</w:t>
            </w:r>
            <w:r>
              <w:rPr>
                <w:rFonts w:ascii="Arial Narrow" w:hAnsi="Arial Narrow" w:cs="Arial"/>
                <w:sz w:val="18"/>
                <w:szCs w:val="18"/>
              </w:rPr>
              <w:t xml:space="preserve"> student focus group</w:t>
            </w:r>
          </w:p>
        </w:tc>
      </w:tr>
      <w:tr w:rsidR="00CF7912" w:rsidRPr="00BD5705" w:rsidTr="00CF7912">
        <w:tblPrEx>
          <w:tblBorders>
            <w:top w:val="single" w:sz="8" w:space="0" w:color="006699"/>
            <w:left w:val="none" w:sz="0" w:space="0" w:color="auto"/>
            <w:bottom w:val="single" w:sz="8" w:space="0" w:color="006699"/>
            <w:right w:val="none" w:sz="0" w:space="0" w:color="auto"/>
            <w:insideH w:val="single" w:sz="8" w:space="0" w:color="006699"/>
            <w:insideV w:val="single" w:sz="8" w:space="0" w:color="006699"/>
          </w:tblBorders>
        </w:tblPrEx>
        <w:trPr>
          <w:gridAfter w:val="1"/>
          <w:wAfter w:w="34" w:type="dxa"/>
        </w:trPr>
        <w:tc>
          <w:tcPr>
            <w:tcW w:w="5651" w:type="dxa"/>
          </w:tcPr>
          <w:p w:rsidR="00CF7912" w:rsidRPr="00BD5705" w:rsidRDefault="00CF7912" w:rsidP="00D63E0D">
            <w:pPr>
              <w:pStyle w:val="BodyText"/>
              <w:keepNext/>
              <w:keepLines/>
              <w:tabs>
                <w:tab w:val="left" w:pos="360"/>
              </w:tabs>
              <w:spacing w:line="240" w:lineRule="auto"/>
              <w:ind w:left="360" w:hanging="360"/>
              <w:rPr>
                <w:rFonts w:ascii="Arial Narrow" w:hAnsi="Arial Narrow" w:cs="Arial"/>
                <w:sz w:val="18"/>
                <w:szCs w:val="18"/>
              </w:rPr>
            </w:pPr>
            <w:r w:rsidRPr="00BD5705">
              <w:rPr>
                <w:rFonts w:ascii="Arial Narrow" w:hAnsi="Arial Narrow" w:cs="Arial"/>
                <w:sz w:val="18"/>
                <w:szCs w:val="18"/>
              </w:rPr>
              <w:t>Is there a change in student interest in NASA-related STEM careers?</w:t>
            </w:r>
          </w:p>
        </w:tc>
        <w:tc>
          <w:tcPr>
            <w:tcW w:w="3714" w:type="dxa"/>
            <w:noWrap/>
          </w:tcPr>
          <w:p w:rsidR="00CF7912" w:rsidRPr="00BD5705" w:rsidRDefault="00CF7912" w:rsidP="00D63E0D">
            <w:pPr>
              <w:pStyle w:val="BodyText"/>
              <w:keepNext/>
              <w:keepLines/>
              <w:tabs>
                <w:tab w:val="left" w:pos="360"/>
              </w:tabs>
              <w:spacing w:line="240" w:lineRule="auto"/>
              <w:rPr>
                <w:rFonts w:ascii="Arial Narrow" w:hAnsi="Arial Narrow" w:cs="Arial"/>
                <w:sz w:val="18"/>
                <w:szCs w:val="18"/>
              </w:rPr>
            </w:pPr>
            <w:r w:rsidRPr="00BD5705">
              <w:rPr>
                <w:rFonts w:ascii="Arial Narrow" w:hAnsi="Arial Narrow" w:cs="Arial"/>
                <w:sz w:val="18"/>
                <w:szCs w:val="18"/>
              </w:rPr>
              <w:t>Student pre/post surveys</w:t>
            </w:r>
            <w:r>
              <w:rPr>
                <w:rFonts w:ascii="Arial Narrow" w:hAnsi="Arial Narrow" w:cs="Arial"/>
                <w:sz w:val="18"/>
                <w:szCs w:val="18"/>
              </w:rPr>
              <w:t xml:space="preserve"> student focus group</w:t>
            </w:r>
          </w:p>
        </w:tc>
      </w:tr>
    </w:tbl>
    <w:p w:rsidR="00C47FE0" w:rsidRPr="00BD5705" w:rsidRDefault="00C47FE0" w:rsidP="00344CCE"/>
    <w:p w:rsidR="00C47FE0" w:rsidRPr="00BD5705" w:rsidRDefault="00C47FE0" w:rsidP="00DF361B">
      <w:pPr>
        <w:autoSpaceDE w:val="0"/>
        <w:autoSpaceDN w:val="0"/>
        <w:adjustRightInd w:val="0"/>
        <w:jc w:val="both"/>
        <w:rPr>
          <w:rFonts w:ascii="Times Roman" w:hAnsi="Times Roman"/>
        </w:rPr>
      </w:pPr>
      <w:r w:rsidRPr="00BD5705">
        <w:t>The NES project tracks teacher participants through an online system that also contains background characteristics of participants, their schools, and their districts. In addition, extant NES project data includes NES website usage data and participant feedback on individual project components</w:t>
      </w:r>
      <w:r w:rsidR="008B7849">
        <w:t>.</w:t>
      </w:r>
    </w:p>
    <w:p w:rsidR="00C47FE0" w:rsidRPr="00BD5705" w:rsidRDefault="00C47FE0" w:rsidP="00B22DD6"/>
    <w:p w:rsidR="00C47FE0" w:rsidRPr="00BD5705" w:rsidRDefault="00C47FE0" w:rsidP="00B22DD6">
      <w:r w:rsidRPr="00BD5705">
        <w:t>The evaluation will capitalize on the data in these sources. However, because these data are limited, additional data collection is necessary to answer the research questions and provide feedback to the project. The evaluation data will be collected via teacher surveys, teacher logs, student surveys</w:t>
      </w:r>
      <w:r w:rsidR="00CF7912" w:rsidRPr="00B967A8">
        <w:t>, and student focus group interviews</w:t>
      </w:r>
      <w:r w:rsidRPr="00B967A8">
        <w:t xml:space="preserve">. These instruments are described in greater detail below, and copies are included in Appendices B, C, D, </w:t>
      </w:r>
      <w:r w:rsidR="00CF7912" w:rsidRPr="00B967A8">
        <w:t>and E</w:t>
      </w:r>
      <w:r w:rsidRPr="00B967A8">
        <w:t>. A table of the evaluation questions along with the data sources for each que</w:t>
      </w:r>
      <w:r w:rsidR="00CF7912" w:rsidRPr="00B967A8">
        <w:t>stion is presented in Appendix F</w:t>
      </w:r>
      <w:r w:rsidRPr="00B967A8">
        <w:t>.</w:t>
      </w:r>
      <w:r w:rsidRPr="00BD5705">
        <w:t xml:space="preserve"> </w:t>
      </w:r>
    </w:p>
    <w:p w:rsidR="00C47FE0" w:rsidRPr="00BD5705" w:rsidRDefault="00C47FE0" w:rsidP="00B22DD6"/>
    <w:p w:rsidR="00C47FE0" w:rsidRPr="00BD5705" w:rsidRDefault="00B967A8" w:rsidP="00DF361B">
      <w:pPr>
        <w:rPr>
          <w:rFonts w:ascii="Times Roman" w:hAnsi="Times Roman"/>
        </w:rPr>
      </w:pPr>
      <w:r>
        <w:rPr>
          <w:rFonts w:ascii="Times Roman" w:hAnsi="Times Roman"/>
        </w:rPr>
        <w:t>In the first full year of NES implementation</w:t>
      </w:r>
      <w:r w:rsidR="00C47FE0" w:rsidRPr="00BD5705">
        <w:rPr>
          <w:rFonts w:ascii="Times Roman" w:hAnsi="Times Roman"/>
        </w:rPr>
        <w:t>, there are just over 1,000 active teacher profiles in NES (as of the March 2011 the number was 1</w:t>
      </w:r>
      <w:r w:rsidR="002D00E2">
        <w:rPr>
          <w:rFonts w:ascii="Times Roman" w:hAnsi="Times Roman"/>
        </w:rPr>
        <w:t>,</w:t>
      </w:r>
      <w:r w:rsidR="00C47FE0" w:rsidRPr="00BD5705">
        <w:rPr>
          <w:rFonts w:ascii="Times Roman" w:hAnsi="Times Roman"/>
        </w:rPr>
        <w:t xml:space="preserve">051). NES allows for rolling </w:t>
      </w:r>
      <w:r w:rsidR="00C47FE0" w:rsidRPr="00BD5705">
        <w:rPr>
          <w:rFonts w:ascii="Times Roman" w:hAnsi="Times Roman"/>
        </w:rPr>
        <w:lastRenderedPageBreak/>
        <w:t>enrollment in the project, thus this number continues to increase each week, and additional teachers are expected to enroll in subsequent years</w:t>
      </w:r>
      <w:r>
        <w:rPr>
          <w:rFonts w:ascii="Times Roman" w:hAnsi="Times Roman"/>
        </w:rPr>
        <w:t>. Approximately 2,000 teachers are projected to enroll in the 2011-2012 academic year</w:t>
      </w:r>
      <w:r w:rsidR="00C47FE0" w:rsidRPr="00BD5705">
        <w:rPr>
          <w:rFonts w:ascii="Times Roman" w:hAnsi="Times Roman"/>
        </w:rPr>
        <w:t xml:space="preserve">. The sample of teachers for inclusion in the data collection activities will be drawn from those with active profiles. </w:t>
      </w:r>
    </w:p>
    <w:p w:rsidR="00C47FE0" w:rsidRPr="00BD5705" w:rsidRDefault="00C47FE0" w:rsidP="008D085E">
      <w:pPr>
        <w:jc w:val="both"/>
        <w:rPr>
          <w:rFonts w:ascii="Times Roman" w:hAnsi="Times Roman"/>
        </w:rPr>
      </w:pPr>
    </w:p>
    <w:p w:rsidR="00C47FE0" w:rsidRPr="00BD5705" w:rsidRDefault="00C47FE0" w:rsidP="00DF361B">
      <w:pPr>
        <w:rPr>
          <w:rFonts w:ascii="Times Roman" w:hAnsi="Times Roman"/>
        </w:rPr>
      </w:pPr>
      <w:r w:rsidRPr="00BD5705">
        <w:rPr>
          <w:rFonts w:ascii="Times Roman" w:hAnsi="Times Roman"/>
        </w:rPr>
        <w:t xml:space="preserve">Because of the desired in-depth understanding about project implementation, </w:t>
      </w:r>
      <w:r w:rsidR="00B967A8">
        <w:rPr>
          <w:rFonts w:ascii="Times Roman" w:hAnsi="Times Roman"/>
        </w:rPr>
        <w:t>data will be collected from teachers and students through a variety of means. A</w:t>
      </w:r>
      <w:r w:rsidR="00B967A8" w:rsidRPr="00BD5705">
        <w:rPr>
          <w:rFonts w:ascii="Times Roman" w:hAnsi="Times Roman"/>
        </w:rPr>
        <w:t xml:space="preserve"> sample of 400 teachers, approximately 20 percent of the expected 2,000 registrants, will be </w:t>
      </w:r>
      <w:r w:rsidR="00C77EB7">
        <w:rPr>
          <w:rFonts w:ascii="Times Roman" w:hAnsi="Times Roman"/>
        </w:rPr>
        <w:t>recruit</w:t>
      </w:r>
      <w:r w:rsidR="004D2C58">
        <w:rPr>
          <w:rFonts w:ascii="Times Roman" w:hAnsi="Times Roman"/>
        </w:rPr>
        <w:t>ed</w:t>
      </w:r>
      <w:r w:rsidR="00C77EB7" w:rsidRPr="00BD5705">
        <w:rPr>
          <w:rFonts w:ascii="Times Roman" w:hAnsi="Times Roman"/>
        </w:rPr>
        <w:t xml:space="preserve"> </w:t>
      </w:r>
      <w:r w:rsidR="00B967A8" w:rsidRPr="00BD5705">
        <w:rPr>
          <w:rFonts w:ascii="Times Roman" w:hAnsi="Times Roman"/>
        </w:rPr>
        <w:t xml:space="preserve">to complete teacher surveys before their participation in the NES project and at the end of the academic year as well as teacher logs every month. Students in these classrooms will be administered pre- and post-surveys. Assuming 18 students per classroom, this is estimated to be 7,200 students. </w:t>
      </w:r>
      <w:r w:rsidR="00B967A8">
        <w:rPr>
          <w:rFonts w:ascii="Times Roman" w:hAnsi="Times Roman"/>
        </w:rPr>
        <w:t>In addition, a</w:t>
      </w:r>
      <w:r w:rsidRPr="00BD5705">
        <w:rPr>
          <w:rFonts w:ascii="Times Roman" w:hAnsi="Times Roman"/>
        </w:rPr>
        <w:t xml:space="preserve">t the end of </w:t>
      </w:r>
      <w:r w:rsidR="00B967A8">
        <w:rPr>
          <w:rFonts w:ascii="Times Roman" w:hAnsi="Times Roman"/>
        </w:rPr>
        <w:t>the academic year</w:t>
      </w:r>
      <w:r w:rsidRPr="00BD5705">
        <w:rPr>
          <w:rFonts w:ascii="Times Roman" w:hAnsi="Times Roman"/>
        </w:rPr>
        <w:t>, focus groups will be conducted with students in eight classrooms. Assuming that on average 18 students from each classroom will participate, 144 students are estimated to participate in these focus groups</w:t>
      </w:r>
      <w:r w:rsidR="00886725">
        <w:rPr>
          <w:rFonts w:ascii="Times Roman" w:hAnsi="Times Roman"/>
        </w:rPr>
        <w:t>.</w:t>
      </w:r>
    </w:p>
    <w:p w:rsidR="00C47FE0" w:rsidRPr="00BD5705" w:rsidRDefault="00C47FE0" w:rsidP="00DF361B">
      <w:pPr>
        <w:rPr>
          <w:rFonts w:ascii="Times Roman" w:hAnsi="Times Roman"/>
        </w:rPr>
      </w:pPr>
    </w:p>
    <w:p w:rsidR="00C47FE0" w:rsidRPr="00BD5705" w:rsidRDefault="00C47FE0" w:rsidP="00664D22">
      <w:pPr>
        <w:rPr>
          <w:rFonts w:ascii="Times Roman" w:hAnsi="Times Roman"/>
        </w:rPr>
      </w:pPr>
      <w:r w:rsidRPr="00BD5705">
        <w:rPr>
          <w:rFonts w:ascii="Times Roman" w:hAnsi="Times Roman"/>
          <w:b/>
        </w:rPr>
        <w:t>Teacher Survey</w:t>
      </w:r>
      <w:r w:rsidRPr="00BD5705">
        <w:rPr>
          <w:rFonts w:ascii="Times Roman" w:hAnsi="Times Roman"/>
        </w:rPr>
        <w:t xml:space="preserve"> – </w:t>
      </w:r>
      <w:r w:rsidR="009E0D65" w:rsidRPr="00BD5705">
        <w:rPr>
          <w:rFonts w:ascii="Times Roman" w:hAnsi="Times Roman"/>
        </w:rPr>
        <w:t xml:space="preserve">Teacher </w:t>
      </w:r>
      <w:r w:rsidR="004D2C58">
        <w:rPr>
          <w:rFonts w:ascii="Times Roman" w:hAnsi="Times Roman"/>
        </w:rPr>
        <w:t>surveys</w:t>
      </w:r>
      <w:r w:rsidR="004D2C58" w:rsidRPr="00BD5705">
        <w:rPr>
          <w:rFonts w:ascii="Times Roman" w:hAnsi="Times Roman"/>
        </w:rPr>
        <w:t xml:space="preserve"> </w:t>
      </w:r>
      <w:r w:rsidR="009E0D65" w:rsidRPr="00BD5705">
        <w:rPr>
          <w:rFonts w:ascii="Times Roman" w:hAnsi="Times Roman"/>
        </w:rPr>
        <w:t>will be completed b</w:t>
      </w:r>
      <w:r w:rsidR="009E0D65">
        <w:rPr>
          <w:rFonts w:ascii="Times Roman" w:hAnsi="Times Roman"/>
        </w:rPr>
        <w:t>y 400 sampled teachers</w:t>
      </w:r>
      <w:r w:rsidR="009E0D65" w:rsidRPr="00BD5705">
        <w:rPr>
          <w:rFonts w:ascii="Times Roman" w:hAnsi="Times Roman"/>
        </w:rPr>
        <w:t xml:space="preserve">. </w:t>
      </w:r>
      <w:r w:rsidRPr="00BD5705">
        <w:rPr>
          <w:rFonts w:ascii="Times Roman" w:hAnsi="Times Roman"/>
        </w:rPr>
        <w:t xml:space="preserve">The teacher survey is designed to gather information from teachers about their comfort teaching NASA-related STEM content and their familiarity with NES materials. </w:t>
      </w:r>
      <w:r w:rsidR="009E0D65">
        <w:rPr>
          <w:rFonts w:ascii="Times Roman" w:hAnsi="Times Roman"/>
        </w:rPr>
        <w:t>T</w:t>
      </w:r>
      <w:r w:rsidRPr="00BD5705">
        <w:rPr>
          <w:rFonts w:ascii="Times Roman" w:hAnsi="Times Roman"/>
        </w:rPr>
        <w:t xml:space="preserve">he </w:t>
      </w:r>
      <w:r w:rsidR="009E0D65">
        <w:rPr>
          <w:rFonts w:ascii="Times Roman" w:hAnsi="Times Roman"/>
        </w:rPr>
        <w:t xml:space="preserve">baseline </w:t>
      </w:r>
      <w:r w:rsidRPr="00BD5705">
        <w:rPr>
          <w:rFonts w:ascii="Times Roman" w:hAnsi="Times Roman"/>
        </w:rPr>
        <w:t xml:space="preserve">teacher survey will be administered to </w:t>
      </w:r>
      <w:r w:rsidR="009E0D65">
        <w:rPr>
          <w:rFonts w:ascii="Times Roman" w:hAnsi="Times Roman"/>
        </w:rPr>
        <w:t xml:space="preserve">the </w:t>
      </w:r>
      <w:r w:rsidRPr="00BD5705">
        <w:rPr>
          <w:rFonts w:ascii="Times Roman" w:hAnsi="Times Roman"/>
        </w:rPr>
        <w:t xml:space="preserve">teachers </w:t>
      </w:r>
      <w:r w:rsidR="009E0D65">
        <w:rPr>
          <w:rFonts w:ascii="Times Roman" w:hAnsi="Times Roman"/>
        </w:rPr>
        <w:t>when they register for NES, prior to their use of the NES materials. A follow-up teacher survey will be administered at the end of the academic year. These surveys will</w:t>
      </w:r>
      <w:r w:rsidRPr="00BD5705">
        <w:rPr>
          <w:rFonts w:ascii="Times Roman" w:hAnsi="Times Roman"/>
        </w:rPr>
        <w:t xml:space="preserve"> allow the evaluation team to begin to explore whether there are variations in outcomes of interest related t</w:t>
      </w:r>
      <w:r w:rsidR="009E0D65">
        <w:rPr>
          <w:rFonts w:ascii="Times Roman" w:hAnsi="Times Roman"/>
        </w:rPr>
        <w:t>o variations in implementation.</w:t>
      </w:r>
    </w:p>
    <w:p w:rsidR="00C47FE0" w:rsidRPr="00BD5705" w:rsidRDefault="00C47FE0" w:rsidP="00664D22">
      <w:pPr>
        <w:rPr>
          <w:rFonts w:ascii="Times Roman" w:hAnsi="Times Roman"/>
        </w:rPr>
      </w:pPr>
    </w:p>
    <w:p w:rsidR="00C47FE0" w:rsidRPr="00BD5705" w:rsidRDefault="00C47FE0" w:rsidP="00F849E5">
      <w:r w:rsidRPr="00BD5705">
        <w:rPr>
          <w:rFonts w:ascii="Times Roman" w:hAnsi="Times Roman"/>
          <w:b/>
        </w:rPr>
        <w:t xml:space="preserve">Teacher Log – </w:t>
      </w:r>
      <w:r w:rsidR="009E0D65">
        <w:rPr>
          <w:rFonts w:ascii="Times Roman" w:hAnsi="Times Roman"/>
        </w:rPr>
        <w:t>Monthly t</w:t>
      </w:r>
      <w:r w:rsidRPr="00BD5705">
        <w:rPr>
          <w:rFonts w:ascii="Times Roman" w:hAnsi="Times Roman"/>
        </w:rPr>
        <w:t xml:space="preserve">eacher logs </w:t>
      </w:r>
      <w:r w:rsidR="009E0D65">
        <w:rPr>
          <w:rFonts w:ascii="Times Roman" w:hAnsi="Times Roman"/>
        </w:rPr>
        <w:t xml:space="preserve">also </w:t>
      </w:r>
      <w:r w:rsidRPr="00BD5705">
        <w:rPr>
          <w:rFonts w:ascii="Times Roman" w:hAnsi="Times Roman"/>
        </w:rPr>
        <w:t xml:space="preserve">will be completed by </w:t>
      </w:r>
      <w:r w:rsidR="009E0D65">
        <w:rPr>
          <w:rFonts w:ascii="Times Roman" w:hAnsi="Times Roman"/>
        </w:rPr>
        <w:t xml:space="preserve">the </w:t>
      </w:r>
      <w:r w:rsidRPr="00BD5705">
        <w:rPr>
          <w:rFonts w:ascii="Times Roman" w:hAnsi="Times Roman"/>
        </w:rPr>
        <w:t>400 sampled</w:t>
      </w:r>
      <w:r w:rsidR="00DA335B">
        <w:rPr>
          <w:rFonts w:ascii="Times Roman" w:hAnsi="Times Roman"/>
        </w:rPr>
        <w:t xml:space="preserve"> teachers</w:t>
      </w:r>
      <w:r w:rsidRPr="00BD5705">
        <w:rPr>
          <w:rFonts w:ascii="Times Roman" w:hAnsi="Times Roman"/>
        </w:rPr>
        <w:t xml:space="preserve">. Teachers will be prompted with email reminders to access an online survey that asks about their use of NES materials over the past month. </w:t>
      </w:r>
      <w:r w:rsidRPr="00BD5705">
        <w:t>The decision to use teacher logs is influenced by the work of Rowan, Correnti and colleagues on the Study of Instructional Improvement. This work provides important information on the reliability and validity of logs compared to more limited in-person classroom observations and annual surveys on teaching practice.</w:t>
      </w:r>
      <w:r w:rsidRPr="00BD5705">
        <w:rPr>
          <w:rStyle w:val="FootnoteReference"/>
        </w:rPr>
        <w:footnoteReference w:id="4"/>
      </w:r>
      <w:r w:rsidRPr="00BD5705">
        <w:t xml:space="preserve"> Teacher logs are a valid and cost-effective method for adequately sampling instructional practices. The logs are designed to be completed electronically monthly, and teachers will receive a reminder via e-mail. The logs will record information on experiences with specific content modules as well as electronic professional development offerings.</w:t>
      </w:r>
    </w:p>
    <w:p w:rsidR="00C47FE0" w:rsidRDefault="00C47FE0" w:rsidP="00F849E5"/>
    <w:p w:rsidR="009E0D65" w:rsidRDefault="009E0D65" w:rsidP="009E0D65">
      <w:r w:rsidRPr="00BD5705">
        <w:rPr>
          <w:rFonts w:ascii="Times Roman" w:hAnsi="Times Roman"/>
          <w:b/>
        </w:rPr>
        <w:t xml:space="preserve">Student Survey </w:t>
      </w:r>
      <w:r w:rsidRPr="00BD5705">
        <w:rPr>
          <w:rFonts w:ascii="Times Roman" w:hAnsi="Times Roman"/>
        </w:rPr>
        <w:t xml:space="preserve">– Pre- and post-program surveys will be administered to an estimated 7,200 students. These students will be in the STEM classrooms of the 400 teachers who are completing the </w:t>
      </w:r>
      <w:r>
        <w:rPr>
          <w:rFonts w:ascii="Times Roman" w:hAnsi="Times Roman"/>
        </w:rPr>
        <w:t>teacher logs and surveys</w:t>
      </w:r>
      <w:r w:rsidRPr="00BD5705">
        <w:rPr>
          <w:rFonts w:ascii="Times Roman" w:hAnsi="Times Roman"/>
        </w:rPr>
        <w:t xml:space="preserve">. Questions on the survey </w:t>
      </w:r>
      <w:r w:rsidRPr="009E0D65">
        <w:rPr>
          <w:rFonts w:ascii="Times Roman" w:hAnsi="Times Roman"/>
        </w:rPr>
        <w:t xml:space="preserve">will measure student </w:t>
      </w:r>
      <w:r w:rsidRPr="009E0D65">
        <w:rPr>
          <w:rFonts w:ascii="Times Roman" w:hAnsi="Times Roman"/>
        </w:rPr>
        <w:lastRenderedPageBreak/>
        <w:t xml:space="preserve">outcomes related to NES. </w:t>
      </w:r>
      <w:r w:rsidRPr="009E0D65">
        <w:t>Abt’s IRB has approved parent notification for student survey participation</w:t>
      </w:r>
      <w:r w:rsidR="009D7A1C">
        <w:t>;</w:t>
      </w:r>
      <w:r w:rsidRPr="009E0D65">
        <w:t xml:space="preserve"> the notification sheet can be found in Appendix G.</w:t>
      </w:r>
    </w:p>
    <w:p w:rsidR="009E0D65" w:rsidRDefault="009E0D65" w:rsidP="009E0D65"/>
    <w:p w:rsidR="00C47FE0" w:rsidRPr="00BD5705" w:rsidRDefault="00C47FE0" w:rsidP="00DC14C0">
      <w:r w:rsidRPr="00BD5705">
        <w:rPr>
          <w:rFonts w:ascii="Times Roman" w:hAnsi="Times Roman"/>
          <w:b/>
        </w:rPr>
        <w:t xml:space="preserve">Student Focus Groups – </w:t>
      </w:r>
      <w:r w:rsidR="009E0D65">
        <w:rPr>
          <w:rFonts w:ascii="Times Roman" w:hAnsi="Times Roman"/>
        </w:rPr>
        <w:t>Toward</w:t>
      </w:r>
      <w:r w:rsidRPr="00BD5705">
        <w:rPr>
          <w:rFonts w:ascii="Times Roman" w:hAnsi="Times Roman"/>
        </w:rPr>
        <w:t xml:space="preserve"> the end of </w:t>
      </w:r>
      <w:r w:rsidR="009E0D65">
        <w:rPr>
          <w:rFonts w:ascii="Times Roman" w:hAnsi="Times Roman"/>
        </w:rPr>
        <w:t>the academic year</w:t>
      </w:r>
      <w:r w:rsidRPr="00BD5705">
        <w:rPr>
          <w:rFonts w:ascii="Times Roman" w:hAnsi="Times Roman"/>
        </w:rPr>
        <w:t xml:space="preserve">, </w:t>
      </w:r>
      <w:r w:rsidR="009E0D65">
        <w:rPr>
          <w:rFonts w:ascii="Times Roman" w:hAnsi="Times Roman"/>
        </w:rPr>
        <w:t xml:space="preserve">student </w:t>
      </w:r>
      <w:r w:rsidRPr="00BD5705">
        <w:rPr>
          <w:rFonts w:ascii="Times Roman" w:hAnsi="Times Roman"/>
        </w:rPr>
        <w:t xml:space="preserve">focus groups will be held to understand students’ experiences with the NES products. A total of </w:t>
      </w:r>
      <w:r w:rsidR="009E0D65">
        <w:rPr>
          <w:rFonts w:ascii="Times Roman" w:hAnsi="Times Roman"/>
        </w:rPr>
        <w:t>144</w:t>
      </w:r>
      <w:r w:rsidRPr="00BD5705">
        <w:rPr>
          <w:rFonts w:ascii="Times Roman" w:hAnsi="Times Roman"/>
        </w:rPr>
        <w:t xml:space="preserve"> students are expected to participate in these focus groups. Eight classrooms will be sampled from among the teachers selected for </w:t>
      </w:r>
      <w:r w:rsidR="00976E49">
        <w:rPr>
          <w:rFonts w:ascii="Times Roman" w:hAnsi="Times Roman"/>
        </w:rPr>
        <w:t>the study</w:t>
      </w:r>
      <w:r w:rsidRPr="00BD5705">
        <w:rPr>
          <w:rFonts w:ascii="Times Roman" w:hAnsi="Times Roman"/>
        </w:rPr>
        <w:t xml:space="preserve">. Assuming 18 students per classroom this will involve 144 students. </w:t>
      </w:r>
      <w:r w:rsidRPr="00BD5705">
        <w:t>Data gathered from these student focus groups will help us understand students’ experiences with NES, their familiarity with the project, and their perceptions of its influence on their interest in NASA-related STEM content and careers. Abt’s IRB has approved parent notification for focus group</w:t>
      </w:r>
      <w:r w:rsidR="009E0D65">
        <w:t xml:space="preserve"> participation</w:t>
      </w:r>
      <w:r w:rsidRPr="00BD5705">
        <w:t xml:space="preserve">, the notification </w:t>
      </w:r>
      <w:r w:rsidR="009E0D65">
        <w:t>sheet can be found in Appendix G</w:t>
      </w:r>
      <w:r w:rsidRPr="00BD5705">
        <w:t>.</w:t>
      </w:r>
    </w:p>
    <w:p w:rsidR="00C47FE0" w:rsidRPr="00BD5705" w:rsidRDefault="00C47FE0" w:rsidP="00DC14C0"/>
    <w:p w:rsidR="009E0D65" w:rsidRPr="00BD5705" w:rsidRDefault="009E0D65" w:rsidP="009E0D65">
      <w:pPr>
        <w:rPr>
          <w:rFonts w:ascii="Times Roman" w:hAnsi="Times Roman"/>
        </w:rPr>
      </w:pPr>
      <w:r w:rsidRPr="00BD5705">
        <w:t xml:space="preserve">The data collection efforts were submitted for review to the Institutional Review Boards (IRB) at EDC and Abt. Under EDC IRB review, the research activities were determined to be exempt from IRB oversight because they meet one or more of the criteria for exempt research provided for </w:t>
      </w:r>
      <w:r w:rsidRPr="009E0D65">
        <w:t>in 45CFR46.101(b)(1). The Abt IRB conducted a review of the study protocol and approved a process for parental notification that is included in the OMB submission in Appendix G, along with the approved teacher invites. Should local school IRBs require active parental consent, the parental consent forms in Appendix I will be submitted for their approval.</w:t>
      </w:r>
      <w:r>
        <w:t xml:space="preserve"> </w:t>
      </w:r>
    </w:p>
    <w:p w:rsidR="00C47FE0" w:rsidRPr="00BD5705" w:rsidRDefault="00C47FE0" w:rsidP="00C81B65">
      <w:pPr>
        <w:jc w:val="both"/>
        <w:rPr>
          <w:rFonts w:ascii="Times Roman" w:hAnsi="Times Roman"/>
        </w:rPr>
      </w:pPr>
    </w:p>
    <w:p w:rsidR="00C47FE0" w:rsidRPr="00BD5705" w:rsidRDefault="00C47FE0" w:rsidP="001B7635">
      <w:r w:rsidRPr="00BD5705">
        <w:t>Information collected during the evaluation will be used in multiple ways. First, the data will provide NASA with feedback regarding what components are being implemented by project participants and whether they are being implemented as intended by NES. Further, the data will provide feedback on potential areas for project modification. Data collected on the intended outcomes of NES will provide preliminary evidence about whether NES-intended outcomes can be observed among NES participants. The combined results of the data collection efforts will assist NASA in making program modifications and in beginning to test the program theory underlying NES. Further, the evaluation findings will inform decisions about whether the program is being implemented as designed and whether a more rigorous impact evaluation is appropriate.</w:t>
      </w:r>
      <w:r w:rsidR="00310848">
        <w:t xml:space="preserve"> </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FB37B8">
      <w:pPr>
        <w:keepNext/>
        <w:keepLines/>
        <w:autoSpaceDE w:val="0"/>
        <w:autoSpaceDN w:val="0"/>
        <w:adjustRightInd w:val="0"/>
        <w:rPr>
          <w:rFonts w:ascii="Times Roman" w:hAnsi="Times Roman" w:cs="Arial Narrow"/>
          <w:b/>
        </w:rPr>
      </w:pPr>
      <w:r w:rsidRPr="00BD5705">
        <w:rPr>
          <w:rFonts w:ascii="Times Roman" w:hAnsi="Times Roman" w:cs="Arial Narrow"/>
          <w:b/>
        </w:rPr>
        <w:t>A.3 Use of Information Technology to Reduce Burden</w:t>
      </w:r>
    </w:p>
    <w:p w:rsidR="00C47FE0" w:rsidRPr="00BD5705" w:rsidRDefault="00C47FE0" w:rsidP="00FB37B8">
      <w:pPr>
        <w:keepNext/>
        <w:keepLines/>
        <w:autoSpaceDE w:val="0"/>
        <w:autoSpaceDN w:val="0"/>
        <w:adjustRightInd w:val="0"/>
        <w:rPr>
          <w:rFonts w:ascii="Times Roman" w:hAnsi="Times Roman" w:cs="Arial Narrow"/>
        </w:rPr>
      </w:pPr>
    </w:p>
    <w:p w:rsidR="00C47FE0" w:rsidRPr="00BD5705" w:rsidRDefault="00C47FE0" w:rsidP="00A4372D">
      <w:pPr>
        <w:keepNext/>
        <w:keepLines/>
      </w:pPr>
      <w:r w:rsidRPr="00BD5705">
        <w:t>To minimize burden, information that could be obtained through extant data sources</w:t>
      </w:r>
      <w:r w:rsidRPr="00BD5705" w:rsidDel="00E1286D">
        <w:t xml:space="preserve"> </w:t>
      </w:r>
      <w:r w:rsidRPr="00BD5705">
        <w:t>has</w:t>
      </w:r>
      <w:r w:rsidR="004D2C58">
        <w:t xml:space="preserve"> been</w:t>
      </w:r>
      <w:r w:rsidRPr="00BD5705">
        <w:t xml:space="preserve"> identified and reviewed. However, extant data is limited.</w:t>
      </w:r>
      <w:r w:rsidR="00310848">
        <w:t xml:space="preserve"> </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0B215C">
      <w:pPr>
        <w:autoSpaceDE w:val="0"/>
        <w:autoSpaceDN w:val="0"/>
        <w:adjustRightInd w:val="0"/>
      </w:pPr>
      <w:r w:rsidRPr="00BD5705">
        <w:t>To reduce respondent burden among teachers, internet-based surveys will be used to collect information from</w:t>
      </w:r>
      <w:r w:rsidR="009E0D65">
        <w:t xml:space="preserve"> teacher</w:t>
      </w:r>
      <w:r w:rsidRPr="00BD5705">
        <w:t xml:space="preserve"> participants. Web-based systems can facilitate respondents' data entry across computer platforms and information, once entered into the system, data can be presented to the respondent for verification, thus reducing the respondent burden. Another valuable feature is that there can be thorough editing of all submitted data for completeness, validity, and consistency. Editing is performed as data are entered. Most invalid data cannot enter the system, and questionable or incomplete entries are called to respondents' attention before they submit their survey. </w:t>
      </w:r>
      <w:r w:rsidR="004D2C58">
        <w:t xml:space="preserve">These </w:t>
      </w:r>
      <w:r w:rsidRPr="00BD5705">
        <w:t xml:space="preserve">surveys </w:t>
      </w:r>
      <w:r w:rsidRPr="00BD5705">
        <w:lastRenderedPageBreak/>
        <w:t>have user-friendly features (e.g. custom controls such as check boxes)</w:t>
      </w:r>
      <w:r w:rsidR="004D2C58">
        <w:t>.</w:t>
      </w:r>
      <w:r w:rsidRPr="00BD5705">
        <w:t xml:space="preserve"> It complies with Section 508, the 1998 amendment to the Federal Rehabilitation Act, which mandates that the electronic and information technology used by Federal agencies be made accessible to all people with disabilities. </w:t>
      </w:r>
    </w:p>
    <w:p w:rsidR="00C47FE0" w:rsidRPr="00BD5705" w:rsidRDefault="00C47FE0" w:rsidP="000B215C">
      <w:pPr>
        <w:autoSpaceDE w:val="0"/>
        <w:autoSpaceDN w:val="0"/>
        <w:adjustRightInd w:val="0"/>
      </w:pPr>
    </w:p>
    <w:p w:rsidR="00C47FE0" w:rsidRPr="00BD5705" w:rsidRDefault="004D2C58" w:rsidP="00A6203B">
      <w:r>
        <w:t xml:space="preserve">Unfortunately, </w:t>
      </w:r>
      <w:r w:rsidR="00D7707A">
        <w:t xml:space="preserve">the </w:t>
      </w:r>
      <w:r>
        <w:t xml:space="preserve">opportunity for </w:t>
      </w:r>
      <w:r w:rsidR="00C47FE0" w:rsidRPr="00BD5705">
        <w:t>automated information technology use with students is limited in this study. The study will collect baseline data and follow-up data gathered from self-administered surveys of students in classrooms. Because most U.S. classrooms do not have individual student computers, and access to school computer labs may be limited, the student surveys will be administered on paper. To reduce burden on respondents, surveys have been developed from existing protocols with known administration times and reliability.</w:t>
      </w:r>
      <w:r w:rsidR="00C47FE0" w:rsidRPr="00BD5705">
        <w:rPr>
          <w:rStyle w:val="FootnoteReference"/>
        </w:rPr>
        <w:footnoteReference w:id="5"/>
      </w:r>
      <w:r w:rsidR="00C47FE0" w:rsidRPr="00BD5705">
        <w:t xml:space="preserve"> </w:t>
      </w:r>
    </w:p>
    <w:p w:rsidR="00C47FE0" w:rsidRPr="00BD5705" w:rsidRDefault="00C47FE0" w:rsidP="00A6203B">
      <w:pPr>
        <w:rPr>
          <w:rFonts w:ascii="Times Roman" w:hAnsi="Times Roman" w:cs="Arial Narrow"/>
        </w:rPr>
      </w:pPr>
    </w:p>
    <w:p w:rsidR="00C47FE0" w:rsidRPr="00BD5705" w:rsidRDefault="00C47FE0" w:rsidP="00E24333">
      <w:pPr>
        <w:autoSpaceDE w:val="0"/>
        <w:autoSpaceDN w:val="0"/>
        <w:adjustRightInd w:val="0"/>
        <w:rPr>
          <w:rFonts w:ascii="Times Roman" w:hAnsi="Times Roman" w:cs="Arial Narrow"/>
          <w:b/>
        </w:rPr>
      </w:pPr>
      <w:r w:rsidRPr="00BD5705">
        <w:rPr>
          <w:rFonts w:ascii="Times Roman" w:hAnsi="Times Roman" w:cs="Arial Narrow"/>
          <w:b/>
        </w:rPr>
        <w:t>A.4 Efforts to Identify Duplication</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8C494C">
      <w:pPr>
        <w:autoSpaceDE w:val="0"/>
        <w:autoSpaceDN w:val="0"/>
        <w:adjustRightInd w:val="0"/>
        <w:jc w:val="both"/>
        <w:rPr>
          <w:rFonts w:ascii="Times Roman" w:hAnsi="Times Roman" w:cs="Arial Narrow"/>
        </w:rPr>
      </w:pPr>
      <w:r w:rsidRPr="00BD5705">
        <w:rPr>
          <w:rFonts w:ascii="Times Roman" w:hAnsi="Times Roman"/>
        </w:rPr>
        <w:t>The information to be supplied does not duplicate any other information collection.</w:t>
      </w:r>
      <w:r w:rsidR="00310848">
        <w:rPr>
          <w:rFonts w:ascii="Times Roman" w:hAnsi="Times Roman"/>
        </w:rPr>
        <w:t xml:space="preserve"> </w:t>
      </w:r>
      <w:r w:rsidRPr="00BD5705">
        <w:rPr>
          <w:rFonts w:ascii="Times Roman" w:hAnsi="Times Roman"/>
        </w:rPr>
        <w:t xml:space="preserve">Since NES is a newly re-designed project, no data on the new NES project currently exists. The limited data collected during the pilot period was used to inform project modifications, but is not sufficient to understand the full-scale implementation of the project. </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E24333">
      <w:pPr>
        <w:autoSpaceDE w:val="0"/>
        <w:autoSpaceDN w:val="0"/>
        <w:adjustRightInd w:val="0"/>
        <w:rPr>
          <w:rFonts w:ascii="Times Roman" w:hAnsi="Times Roman" w:cs="Arial Narrow"/>
          <w:b/>
        </w:rPr>
      </w:pPr>
      <w:r w:rsidRPr="00BD5705">
        <w:rPr>
          <w:rFonts w:ascii="Times Roman" w:hAnsi="Times Roman" w:cs="Arial Narrow"/>
          <w:b/>
        </w:rPr>
        <w:t>A.5 Small Business</w:t>
      </w:r>
    </w:p>
    <w:p w:rsidR="00C47FE0" w:rsidRPr="00BD5705" w:rsidRDefault="00C47FE0" w:rsidP="00E24333">
      <w:pPr>
        <w:autoSpaceDE w:val="0"/>
        <w:autoSpaceDN w:val="0"/>
        <w:adjustRightInd w:val="0"/>
        <w:rPr>
          <w:rFonts w:ascii="Times Roman" w:hAnsi="Times Roman"/>
        </w:rPr>
      </w:pPr>
      <w:r w:rsidRPr="00BD5705">
        <w:rPr>
          <w:rFonts w:ascii="Times Roman" w:hAnsi="Times Roman"/>
        </w:rPr>
        <w:t>Not Applicable</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E24333">
      <w:pPr>
        <w:autoSpaceDE w:val="0"/>
        <w:autoSpaceDN w:val="0"/>
        <w:adjustRightInd w:val="0"/>
        <w:rPr>
          <w:rFonts w:ascii="Times Roman" w:hAnsi="Times Roman" w:cs="Arial Narrow"/>
          <w:b/>
        </w:rPr>
      </w:pPr>
      <w:r w:rsidRPr="00BD5705">
        <w:rPr>
          <w:rFonts w:ascii="Times Roman" w:hAnsi="Times Roman" w:cs="Arial Narrow"/>
          <w:b/>
        </w:rPr>
        <w:t>A.6 Consequences of Not Collecting the Information</w:t>
      </w:r>
    </w:p>
    <w:p w:rsidR="00C47FE0" w:rsidRPr="00BD5705" w:rsidRDefault="00C47FE0" w:rsidP="00E24333">
      <w:pPr>
        <w:autoSpaceDE w:val="0"/>
        <w:autoSpaceDN w:val="0"/>
        <w:adjustRightInd w:val="0"/>
        <w:rPr>
          <w:rFonts w:ascii="Times Roman" w:hAnsi="Times Roman"/>
        </w:rPr>
      </w:pPr>
    </w:p>
    <w:p w:rsidR="00C47FE0" w:rsidRPr="00BD5705" w:rsidRDefault="00C47FE0" w:rsidP="000B215C">
      <w:pPr>
        <w:rPr>
          <w:rFonts w:ascii="Times Roman" w:hAnsi="Times Roman"/>
        </w:rPr>
      </w:pPr>
      <w:r w:rsidRPr="00BD5705">
        <w:t xml:space="preserve">This data collection fits into the cycle of development informed by data that has served as the basis for the NES redesign and continued improvement. Absent the data </w:t>
      </w:r>
      <w:r w:rsidR="00D7707A">
        <w:t>collected</w:t>
      </w:r>
      <w:r w:rsidRPr="00BD5705">
        <w:t xml:space="preserve"> through the proposed activities, NES will be faced with </w:t>
      </w:r>
      <w:r w:rsidR="00D7707A">
        <w:t xml:space="preserve">either </w:t>
      </w:r>
      <w:r w:rsidRPr="00BD5705">
        <w:t xml:space="preserve">continuing to implement as it is currently structured, or making modifications without the necessary data to inform decisions. Failure to collect the information proposed in this request will prevent NASA from assessing the degree to which the NES project is being implemented as intended. Because the project is in its early stages, it is important to get early feedback about how it is functioning within classrooms. Without this data collection, </w:t>
      </w:r>
      <w:r w:rsidRPr="00BD5705">
        <w:rPr>
          <w:rFonts w:ascii="Times Roman" w:hAnsi="Times Roman"/>
        </w:rPr>
        <w:t>NASA would lack information for making well informed planning and management decisions related to the NES project.</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D63E0D">
      <w:pPr>
        <w:keepNext/>
        <w:keepLines/>
        <w:autoSpaceDE w:val="0"/>
        <w:autoSpaceDN w:val="0"/>
        <w:adjustRightInd w:val="0"/>
        <w:rPr>
          <w:rFonts w:ascii="Times Roman" w:hAnsi="Times Roman" w:cs="Arial Narrow"/>
          <w:b/>
        </w:rPr>
      </w:pPr>
      <w:r w:rsidRPr="00BD5705">
        <w:rPr>
          <w:rFonts w:ascii="Times Roman" w:hAnsi="Times Roman" w:cs="Arial Narrow"/>
          <w:b/>
        </w:rPr>
        <w:t>A.7 Special Circumstances Justifying Inconsistencies with Guidelines in 5 CFR 1320.6</w:t>
      </w:r>
    </w:p>
    <w:p w:rsidR="00C47FE0" w:rsidRPr="00BD5705" w:rsidRDefault="00C47FE0" w:rsidP="00D63E0D">
      <w:pPr>
        <w:keepNext/>
        <w:keepLines/>
        <w:autoSpaceDE w:val="0"/>
        <w:autoSpaceDN w:val="0"/>
        <w:adjustRightInd w:val="0"/>
        <w:rPr>
          <w:rFonts w:ascii="Times Roman" w:hAnsi="Times Roman" w:cs="Arial Narrow"/>
        </w:rPr>
      </w:pPr>
    </w:p>
    <w:p w:rsidR="00C47FE0" w:rsidRPr="00BD5705" w:rsidRDefault="00C47FE0" w:rsidP="00FB37B8">
      <w:r w:rsidRPr="00BD5705">
        <w:t xml:space="preserve">A subset of </w:t>
      </w:r>
      <w:r w:rsidR="009E0D65">
        <w:t xml:space="preserve">active NES </w:t>
      </w:r>
      <w:r w:rsidRPr="00BD5705">
        <w:t>teachers</w:t>
      </w:r>
      <w:r w:rsidRPr="00BD5705">
        <w:rPr>
          <w:rFonts w:ascii="Times Roman" w:hAnsi="Times Roman"/>
        </w:rPr>
        <w:t xml:space="preserve"> will be prompted to complete online logs every month about their use of NES materials over the past month. </w:t>
      </w:r>
      <w:r w:rsidRPr="00BD5705">
        <w:t>The decision to use teacher logs is influenced by the work of Rowan and colleagues who used logs to document teacher practice instead of in-person classroom observations or an annual survey on teaching practice.</w:t>
      </w:r>
      <w:r w:rsidRPr="00BD5705">
        <w:rPr>
          <w:rStyle w:val="FootnoteReference"/>
        </w:rPr>
        <w:footnoteReference w:id="6"/>
      </w:r>
      <w:r w:rsidRPr="00BD5705">
        <w:t xml:space="preserve"> Initial plans were to collect these logs every two weeks, however, the results of the pilot testing indicated that monthly was sufficient to balance the need to capture accurate data on implementation and reduce burden on teachers.</w:t>
      </w:r>
    </w:p>
    <w:p w:rsidR="00C47FE0" w:rsidRPr="00BD5705" w:rsidRDefault="00C47FE0" w:rsidP="00FB37B8"/>
    <w:p w:rsidR="00C47FE0" w:rsidRPr="00BD5705" w:rsidRDefault="00C47FE0" w:rsidP="00FB37B8">
      <w:pPr>
        <w:keepNext/>
        <w:keepLines/>
      </w:pPr>
      <w:r w:rsidRPr="00BD5705">
        <w:t xml:space="preserve">Other components comply with the guidelines of 5 CFR 1320.5. </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E24333">
      <w:pPr>
        <w:autoSpaceDE w:val="0"/>
        <w:autoSpaceDN w:val="0"/>
        <w:adjustRightInd w:val="0"/>
        <w:rPr>
          <w:rFonts w:ascii="Times Roman" w:hAnsi="Times Roman" w:cs="Arial Narrow"/>
          <w:b/>
        </w:rPr>
      </w:pPr>
      <w:r w:rsidRPr="00BD5705">
        <w:rPr>
          <w:rFonts w:ascii="Times Roman" w:hAnsi="Times Roman" w:cs="Arial Narrow"/>
          <w:b/>
        </w:rPr>
        <w:t xml:space="preserve">A.8. Consultation Outside the Agency </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0B215C">
      <w:pPr>
        <w:pStyle w:val="BodyText2"/>
        <w:spacing w:line="240" w:lineRule="auto"/>
        <w:rPr>
          <w:rFonts w:ascii="Times Roman" w:hAnsi="Times Roman"/>
        </w:rPr>
      </w:pPr>
      <w:r w:rsidRPr="00BD5705">
        <w:t>Comments on this data collection effort were solicited in the Federal Register, published October 14, 2010, volume 75, number 198 and page 63207. A copy of the 60-day Federal Register Notice is provided wit</w:t>
      </w:r>
      <w:r w:rsidR="009E0D65">
        <w:t>h this application in Appendix H</w:t>
      </w:r>
      <w:r w:rsidRPr="00BD5705">
        <w:t xml:space="preserve">. </w:t>
      </w:r>
      <w:r w:rsidRPr="00BD5705">
        <w:rPr>
          <w:rFonts w:ascii="Times Roman" w:hAnsi="Times Roman"/>
        </w:rPr>
        <w:t>No comments were received in response to the Agency Federal Register Notice.</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304F35">
      <w:pPr>
        <w:autoSpaceDE w:val="0"/>
        <w:autoSpaceDN w:val="0"/>
        <w:adjustRightInd w:val="0"/>
        <w:jc w:val="both"/>
      </w:pPr>
      <w:r w:rsidRPr="00BD5705">
        <w:rPr>
          <w:rFonts w:ascii="Times Roman" w:hAnsi="Times Roman" w:cs="Arial Narrow"/>
        </w:rPr>
        <w:t xml:space="preserve">In addition, </w:t>
      </w:r>
      <w:r w:rsidRPr="00BD5705">
        <w:rPr>
          <w:rFonts w:ascii="Times Roman" w:hAnsi="Times Roman"/>
        </w:rPr>
        <w:t xml:space="preserve">NASA has consulted with national educational organizations to help shape the evaluation research study to keep data collection burden to a minimum and to keep data collection relevant. The partners include: the International Center for Leadership in Education (ICLE), International Technology and Engineering Educators Association (ITEEA), and the National Science Teachers Association (NSTA). </w:t>
      </w:r>
      <w:r w:rsidRPr="00BD5705">
        <w:t xml:space="preserve">Consultation on the study design was conducted by the research firm, Abt Associates </w:t>
      </w:r>
      <w:r w:rsidRPr="000B5CA1">
        <w:t xml:space="preserve">Inc. and </w:t>
      </w:r>
      <w:r w:rsidR="00D7707A">
        <w:t xml:space="preserve">their </w:t>
      </w:r>
      <w:r w:rsidRPr="000B5CA1">
        <w:t>subcontractor Education Development Center. In addition staff from Booz Allen Hamilton familiar with NES were consulted. Ricky Takai, former Associate Commissioner, National Center for Education Evaluation, Institute of Education Sciences at the U.S. Department of Education was also consulted on modifications to the study approach.</w:t>
      </w:r>
    </w:p>
    <w:p w:rsidR="00C47FE0" w:rsidRPr="00BD5705" w:rsidRDefault="00C47FE0" w:rsidP="00304F35"/>
    <w:p w:rsidR="00C47FE0" w:rsidRPr="00BD5705" w:rsidRDefault="00C47FE0" w:rsidP="008C626F">
      <w:pPr>
        <w:keepNext/>
        <w:keepLines/>
        <w:autoSpaceDE w:val="0"/>
        <w:autoSpaceDN w:val="0"/>
        <w:adjustRightInd w:val="0"/>
        <w:rPr>
          <w:rFonts w:ascii="Times Roman" w:hAnsi="Times Roman" w:cs="Arial Narrow"/>
          <w:b/>
        </w:rPr>
      </w:pPr>
      <w:r w:rsidRPr="00BD5705">
        <w:rPr>
          <w:rFonts w:ascii="Times Roman" w:hAnsi="Times Roman" w:cs="Arial Narrow"/>
          <w:b/>
        </w:rPr>
        <w:t>A.9. Payments or Gifts to Respondents</w:t>
      </w:r>
    </w:p>
    <w:p w:rsidR="00C47FE0" w:rsidRPr="00BD5705" w:rsidRDefault="00C47FE0" w:rsidP="008C626F">
      <w:pPr>
        <w:keepNext/>
        <w:keepLines/>
        <w:autoSpaceDE w:val="0"/>
        <w:autoSpaceDN w:val="0"/>
        <w:adjustRightInd w:val="0"/>
        <w:rPr>
          <w:rFonts w:ascii="Times Roman" w:hAnsi="Times Roman" w:cs="Arial Narrow"/>
        </w:rPr>
      </w:pPr>
    </w:p>
    <w:p w:rsidR="00C47FE0" w:rsidRPr="00BD5705" w:rsidRDefault="00C47FE0" w:rsidP="008C626F">
      <w:pPr>
        <w:keepNext/>
        <w:keepLines/>
        <w:autoSpaceDE w:val="0"/>
        <w:autoSpaceDN w:val="0"/>
        <w:adjustRightInd w:val="0"/>
        <w:rPr>
          <w:rFonts w:ascii="Times Roman" w:hAnsi="Times Roman"/>
        </w:rPr>
      </w:pPr>
      <w:r w:rsidRPr="00BD5705">
        <w:rPr>
          <w:rFonts w:ascii="Times Roman" w:hAnsi="Times Roman" w:cs="Arial Narrow"/>
        </w:rPr>
        <w:t>Not Applicable</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E24333">
      <w:pPr>
        <w:autoSpaceDE w:val="0"/>
        <w:autoSpaceDN w:val="0"/>
        <w:adjustRightInd w:val="0"/>
        <w:rPr>
          <w:rFonts w:ascii="Times Roman" w:hAnsi="Times Roman" w:cs="Arial Narrow"/>
          <w:b/>
        </w:rPr>
      </w:pPr>
      <w:r w:rsidRPr="00BD5705">
        <w:rPr>
          <w:rFonts w:ascii="Times Roman" w:hAnsi="Times Roman" w:cs="Arial Narrow"/>
          <w:b/>
        </w:rPr>
        <w:t>A.10. Assurance of Confidentiality</w:t>
      </w:r>
    </w:p>
    <w:p w:rsidR="00C47FE0" w:rsidRPr="00BD5705" w:rsidRDefault="00C47FE0" w:rsidP="00876DC6">
      <w:r w:rsidRPr="00BD5705">
        <w:rPr>
          <w:rFonts w:ascii="Times Roman" w:hAnsi="Times Roman"/>
        </w:rPr>
        <w:t>Any required assurances of confidentiality will be provided in writing at the top of each survey</w:t>
      </w:r>
      <w:r w:rsidR="000B5CA1">
        <w:rPr>
          <w:rFonts w:ascii="Times Roman" w:hAnsi="Times Roman"/>
        </w:rPr>
        <w:t xml:space="preserve"> or log and </w:t>
      </w:r>
      <w:r w:rsidRPr="00BD5705">
        <w:rPr>
          <w:rFonts w:ascii="Times Roman" w:hAnsi="Times Roman"/>
        </w:rPr>
        <w:t xml:space="preserve">in the introduction of the focus group </w:t>
      </w:r>
      <w:r w:rsidR="000B5CA1">
        <w:rPr>
          <w:rFonts w:ascii="Times Roman" w:hAnsi="Times Roman"/>
        </w:rPr>
        <w:t xml:space="preserve">interview </w:t>
      </w:r>
      <w:r w:rsidRPr="00BD5705">
        <w:rPr>
          <w:rFonts w:ascii="Times Roman" w:hAnsi="Times Roman"/>
        </w:rPr>
        <w:t>protocol.</w:t>
      </w:r>
      <w:r w:rsidRPr="00BD5705">
        <w:t xml:space="preserve"> Prior to any </w:t>
      </w:r>
      <w:r w:rsidRPr="00BD5705">
        <w:lastRenderedPageBreak/>
        <w:t>data collection, participants will be advised of the purpose and use of the data collection, and the fact that participation is voluntary. Parents will be notified prior to data collection about the study. The IRB-approved study parent notification and teacher invite mate</w:t>
      </w:r>
      <w:r w:rsidR="000B5CA1">
        <w:t>rials are included in Appendix G</w:t>
      </w:r>
      <w:r w:rsidRPr="00BD5705">
        <w:t>.</w:t>
      </w:r>
    </w:p>
    <w:p w:rsidR="00C47FE0" w:rsidRPr="00BD5705" w:rsidRDefault="00C47FE0" w:rsidP="00A30452">
      <w:pPr>
        <w:autoSpaceDE w:val="0"/>
        <w:autoSpaceDN w:val="0"/>
        <w:adjustRightInd w:val="0"/>
        <w:jc w:val="both"/>
        <w:rPr>
          <w:rFonts w:ascii="Times Roman" w:hAnsi="Times Roman"/>
        </w:rPr>
      </w:pPr>
    </w:p>
    <w:p w:rsidR="00C47FE0" w:rsidRPr="00BD5705" w:rsidRDefault="00C47FE0" w:rsidP="00876DC6">
      <w:r w:rsidRPr="00BD5705">
        <w:t>The NASA HQ Information Technology and Communication Division performed a risk based assessment of the primary contractor’s IT systems and processes for NASA data</w:t>
      </w:r>
      <w:r w:rsidR="00D7707A">
        <w:t>.</w:t>
      </w:r>
      <w:r w:rsidR="00240237">
        <w:t xml:space="preserve"> </w:t>
      </w:r>
      <w:r w:rsidR="00D7707A">
        <w:t xml:space="preserve">They </w:t>
      </w:r>
      <w:r w:rsidRPr="00BD5705">
        <w:t>issue</w:t>
      </w:r>
      <w:r w:rsidR="00D7707A">
        <w:t>d</w:t>
      </w:r>
      <w:r w:rsidRPr="00BD5705">
        <w:t xml:space="preserve"> an authorization to operate (ATO) that declares that adequate security controls are implemented in the information system and a satisfactory level of security is present in the system. </w:t>
      </w:r>
    </w:p>
    <w:p w:rsidR="00C47FE0" w:rsidRPr="00BD5705" w:rsidRDefault="00C47FE0" w:rsidP="00876DC6"/>
    <w:p w:rsidR="00C47FE0" w:rsidRPr="00BD5705" w:rsidRDefault="00C47FE0" w:rsidP="00876DC6">
      <w:r w:rsidRPr="00BD5705">
        <w:t xml:space="preserve">In addition, the contractors conducting the study will be required to adhere to the following procedures: </w:t>
      </w:r>
    </w:p>
    <w:p w:rsidR="00C47FE0" w:rsidRPr="00BD5705" w:rsidRDefault="00C47FE0" w:rsidP="00876DC6"/>
    <w:p w:rsidR="00C47FE0" w:rsidRPr="00BD5705" w:rsidRDefault="00C47FE0" w:rsidP="00876DC6">
      <w:pPr>
        <w:numPr>
          <w:ilvl w:val="0"/>
          <w:numId w:val="2"/>
        </w:numPr>
        <w:tabs>
          <w:tab w:val="left" w:pos="252"/>
          <w:tab w:val="left" w:pos="1080"/>
          <w:tab w:val="left" w:pos="1440"/>
          <w:tab w:val="left" w:pos="1800"/>
        </w:tabs>
        <w:spacing w:line="264" w:lineRule="auto"/>
      </w:pPr>
      <w:r w:rsidRPr="00BD5705">
        <w:t>Access to the electronic files shall be controlled by user ID and by group membership.</w:t>
      </w:r>
      <w:r w:rsidR="00310848">
        <w:t xml:space="preserve"> </w:t>
      </w:r>
      <w:r w:rsidRPr="00BD5705">
        <w:t xml:space="preserve">All paper files (such as hand-written </w:t>
      </w:r>
      <w:r w:rsidR="00976E49">
        <w:t xml:space="preserve">focus group </w:t>
      </w:r>
      <w:r w:rsidRPr="00BD5705">
        <w:t xml:space="preserve">notes, completed surveys) shall be stored in locked cabinets. All electronic and paper files shall be destroyed two years after the end of the contract. </w:t>
      </w:r>
    </w:p>
    <w:p w:rsidR="00C47FE0" w:rsidRPr="00BD5705" w:rsidRDefault="00C47FE0" w:rsidP="00876DC6">
      <w:pPr>
        <w:numPr>
          <w:ilvl w:val="0"/>
          <w:numId w:val="2"/>
        </w:numPr>
        <w:tabs>
          <w:tab w:val="left" w:pos="252"/>
          <w:tab w:val="left" w:pos="1080"/>
          <w:tab w:val="left" w:pos="1440"/>
          <w:tab w:val="left" w:pos="1800"/>
        </w:tabs>
        <w:spacing w:line="264" w:lineRule="auto"/>
      </w:pPr>
      <w:r w:rsidRPr="00BD5705">
        <w:t>Names and other identifiable information shall be redacted in all primary data (</w:t>
      </w:r>
      <w:r w:rsidR="00976E49">
        <w:t>focus group</w:t>
      </w:r>
      <w:r w:rsidRPr="00BD5705">
        <w:t xml:space="preserve"> notes, survey results) and replaced with numerical identifiers.</w:t>
      </w:r>
      <w:r w:rsidR="00310848">
        <w:t xml:space="preserve"> </w:t>
      </w:r>
      <w:r w:rsidRPr="00BD5705">
        <w:t>A separate file shall be created that links names to the identifiers.</w:t>
      </w:r>
      <w:r w:rsidR="00310848">
        <w:t xml:space="preserve"> </w:t>
      </w:r>
    </w:p>
    <w:p w:rsidR="00C47FE0" w:rsidRPr="00BD5705" w:rsidRDefault="00C47FE0" w:rsidP="00876DC6">
      <w:pPr>
        <w:numPr>
          <w:ilvl w:val="0"/>
          <w:numId w:val="2"/>
        </w:numPr>
        <w:tabs>
          <w:tab w:val="left" w:pos="252"/>
          <w:tab w:val="left" w:pos="1080"/>
          <w:tab w:val="left" w:pos="1440"/>
          <w:tab w:val="left" w:pos="1800"/>
        </w:tabs>
        <w:spacing w:line="264" w:lineRule="auto"/>
      </w:pPr>
      <w:r w:rsidRPr="00BD5705">
        <w:t>All data shall be reported in aggregate and will not contain any identifying information (such as respondent’s name, address, or affiliation with a school or district).</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E24333">
      <w:pPr>
        <w:autoSpaceDE w:val="0"/>
        <w:autoSpaceDN w:val="0"/>
        <w:adjustRightInd w:val="0"/>
        <w:rPr>
          <w:rFonts w:ascii="Times Roman" w:hAnsi="Times Roman" w:cs="Arial Narrow"/>
          <w:b/>
        </w:rPr>
      </w:pPr>
      <w:r w:rsidRPr="00BD5705">
        <w:rPr>
          <w:rFonts w:ascii="Times Roman" w:hAnsi="Times Roman" w:cs="Arial Narrow"/>
          <w:b/>
        </w:rPr>
        <w:t>A.11. Questions of a Sensitive Nature</w:t>
      </w:r>
    </w:p>
    <w:p w:rsidR="00C47FE0" w:rsidRPr="00BD5705" w:rsidRDefault="00C47FE0" w:rsidP="00E24333">
      <w:pPr>
        <w:autoSpaceDE w:val="0"/>
        <w:autoSpaceDN w:val="0"/>
        <w:adjustRightInd w:val="0"/>
        <w:rPr>
          <w:rFonts w:ascii="Times Roman" w:hAnsi="Times Roman"/>
        </w:rPr>
      </w:pPr>
      <w:r w:rsidRPr="00BD5705">
        <w:rPr>
          <w:rFonts w:ascii="Times Roman" w:hAnsi="Times Roman"/>
        </w:rPr>
        <w:t>Not applicable</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0A006A">
      <w:pPr>
        <w:autoSpaceDE w:val="0"/>
        <w:autoSpaceDN w:val="0"/>
        <w:adjustRightInd w:val="0"/>
        <w:rPr>
          <w:rFonts w:ascii="Times Roman" w:hAnsi="Times Roman" w:cs="Arial Narrow"/>
        </w:rPr>
      </w:pPr>
      <w:r w:rsidRPr="00BD5705">
        <w:rPr>
          <w:rFonts w:ascii="Times Roman" w:hAnsi="Times Roman" w:cs="Arial Narrow"/>
          <w:b/>
        </w:rPr>
        <w:t>12. Estimates of Response Burden</w:t>
      </w:r>
      <w:r w:rsidRPr="00BD5705">
        <w:rPr>
          <w:rFonts w:ascii="Times Roman" w:hAnsi="Times Roman" w:cs="Arial Narrow"/>
        </w:rPr>
        <w:t xml:space="preserve">. </w:t>
      </w:r>
    </w:p>
    <w:p w:rsidR="00C47FE0" w:rsidRPr="00BD5705" w:rsidRDefault="00C47FE0" w:rsidP="00E24333">
      <w:pPr>
        <w:autoSpaceDE w:val="0"/>
        <w:autoSpaceDN w:val="0"/>
        <w:adjustRightInd w:val="0"/>
        <w:rPr>
          <w:rFonts w:ascii="Times Roman" w:hAnsi="Times Roman"/>
        </w:rPr>
      </w:pPr>
    </w:p>
    <w:p w:rsidR="00C47FE0" w:rsidRPr="00BD5705" w:rsidRDefault="00C47FE0" w:rsidP="00682A0A">
      <w:r w:rsidRPr="00BD5705">
        <w:t>The requested burden for this evaluation i</w:t>
      </w:r>
      <w:r w:rsidRPr="00D2106A">
        <w:t xml:space="preserve">s </w:t>
      </w:r>
      <w:r w:rsidR="00D2106A" w:rsidRPr="00D2106A">
        <w:t>4,744 hours for 7,60</w:t>
      </w:r>
      <w:r w:rsidRPr="00D2106A">
        <w:t>0 respondents, which includes teachers and students involved with NES. This is based</w:t>
      </w:r>
      <w:r w:rsidRPr="00BD5705">
        <w:t xml:space="preserve"> on the following assumptions:</w:t>
      </w:r>
    </w:p>
    <w:p w:rsidR="00C47FE0" w:rsidRPr="00BD5705" w:rsidRDefault="00C47FE0" w:rsidP="00682A0A"/>
    <w:p w:rsidR="00C47FE0" w:rsidRPr="00BD5705" w:rsidRDefault="00C47FE0" w:rsidP="005B309B">
      <w:pPr>
        <w:numPr>
          <w:ilvl w:val="0"/>
          <w:numId w:val="2"/>
        </w:numPr>
        <w:tabs>
          <w:tab w:val="left" w:pos="252"/>
          <w:tab w:val="left" w:pos="1080"/>
          <w:tab w:val="left" w:pos="1440"/>
          <w:tab w:val="left" w:pos="1800"/>
        </w:tabs>
        <w:spacing w:line="264" w:lineRule="auto"/>
        <w:rPr>
          <w:rFonts w:ascii="Times Roman" w:hAnsi="Times Roman"/>
        </w:rPr>
      </w:pPr>
      <w:r w:rsidRPr="00BD5705">
        <w:rPr>
          <w:rFonts w:ascii="Times Roman" w:hAnsi="Times Roman"/>
        </w:rPr>
        <w:t xml:space="preserve">400 teachers, 20 percent of the projected registrants, will be </w:t>
      </w:r>
      <w:r w:rsidR="00D7707A">
        <w:rPr>
          <w:rFonts w:ascii="Times Roman" w:hAnsi="Times Roman"/>
        </w:rPr>
        <w:t>recruited</w:t>
      </w:r>
      <w:r w:rsidR="00D7707A" w:rsidRPr="00BD5705">
        <w:rPr>
          <w:rFonts w:ascii="Times Roman" w:hAnsi="Times Roman"/>
        </w:rPr>
        <w:t xml:space="preserve"> </w:t>
      </w:r>
      <w:r w:rsidRPr="00BD5705">
        <w:rPr>
          <w:rFonts w:ascii="Times Roman" w:hAnsi="Times Roman"/>
        </w:rPr>
        <w:t xml:space="preserve">from registered participants in NES to complete teacher surveys and logs. Surveys will be administered at the beginning and end of the year. Teacher logs will be completed every month, estimated to be 8 times from the beginning to the end of the academic year. </w:t>
      </w:r>
    </w:p>
    <w:p w:rsidR="00C47FE0" w:rsidRDefault="00D2106A" w:rsidP="005B309B">
      <w:pPr>
        <w:numPr>
          <w:ilvl w:val="0"/>
          <w:numId w:val="2"/>
        </w:numPr>
        <w:tabs>
          <w:tab w:val="left" w:pos="252"/>
          <w:tab w:val="left" w:pos="1080"/>
          <w:tab w:val="left" w:pos="1440"/>
          <w:tab w:val="left" w:pos="1800"/>
        </w:tabs>
        <w:spacing w:line="264" w:lineRule="auto"/>
        <w:rPr>
          <w:rFonts w:ascii="Times Roman" w:hAnsi="Times Roman"/>
        </w:rPr>
      </w:pPr>
      <w:r>
        <w:rPr>
          <w:rFonts w:ascii="Times Roman" w:hAnsi="Times Roman"/>
        </w:rPr>
        <w:t>T</w:t>
      </w:r>
      <w:r w:rsidR="00C47FE0" w:rsidRPr="00BD5705">
        <w:rPr>
          <w:rFonts w:ascii="Times Roman" w:hAnsi="Times Roman"/>
        </w:rPr>
        <w:t xml:space="preserve">he students of teachers participating in the study will be invited to participate in the student surveys. Assuming 18 participants per classroom, this is estimated to be 7,200 students. </w:t>
      </w:r>
    </w:p>
    <w:p w:rsidR="00D2106A" w:rsidRPr="00CF5441" w:rsidRDefault="00D2106A" w:rsidP="00CF5441">
      <w:pPr>
        <w:numPr>
          <w:ilvl w:val="0"/>
          <w:numId w:val="2"/>
        </w:numPr>
        <w:tabs>
          <w:tab w:val="left" w:pos="252"/>
          <w:tab w:val="left" w:pos="1080"/>
          <w:tab w:val="left" w:pos="1440"/>
          <w:tab w:val="left" w:pos="1800"/>
        </w:tabs>
        <w:spacing w:line="264" w:lineRule="auto"/>
        <w:rPr>
          <w:rFonts w:ascii="Times Roman" w:hAnsi="Times Roman"/>
        </w:rPr>
      </w:pPr>
      <w:r>
        <w:rPr>
          <w:rFonts w:ascii="Times Roman" w:hAnsi="Times Roman"/>
        </w:rPr>
        <w:t>A subset of students will participate in student focus group interviews; 144</w:t>
      </w:r>
      <w:r w:rsidRPr="00BD5705">
        <w:rPr>
          <w:rFonts w:ascii="Times Roman" w:hAnsi="Times Roman"/>
        </w:rPr>
        <w:t xml:space="preserve"> students will participate in </w:t>
      </w:r>
      <w:r>
        <w:rPr>
          <w:rFonts w:ascii="Times Roman" w:hAnsi="Times Roman"/>
        </w:rPr>
        <w:t>these</w:t>
      </w:r>
      <w:r w:rsidRPr="00BD5705">
        <w:rPr>
          <w:rFonts w:ascii="Times Roman" w:hAnsi="Times Roman"/>
        </w:rPr>
        <w:t xml:space="preserve"> focus group</w:t>
      </w:r>
      <w:r>
        <w:rPr>
          <w:rFonts w:ascii="Times Roman" w:hAnsi="Times Roman"/>
        </w:rPr>
        <w:t>s</w:t>
      </w:r>
      <w:r w:rsidRPr="00BD5705">
        <w:rPr>
          <w:rFonts w:ascii="Times Roman" w:hAnsi="Times Roman"/>
        </w:rPr>
        <w:t xml:space="preserve">. Students in classrooms of 8 of the teachers who are </w:t>
      </w:r>
      <w:r w:rsidR="00976E49">
        <w:rPr>
          <w:rFonts w:ascii="Times Roman" w:hAnsi="Times Roman"/>
        </w:rPr>
        <w:t>in the study</w:t>
      </w:r>
      <w:r w:rsidRPr="00BD5705">
        <w:rPr>
          <w:rFonts w:ascii="Times Roman" w:hAnsi="Times Roman"/>
        </w:rPr>
        <w:t xml:space="preserve"> will be invited to participate in hour-long focus groups at their </w:t>
      </w:r>
      <w:r w:rsidRPr="00BD5705">
        <w:rPr>
          <w:rFonts w:ascii="Times Roman" w:hAnsi="Times Roman"/>
        </w:rPr>
        <w:lastRenderedPageBreak/>
        <w:t xml:space="preserve">schools. Assuming 18 students participate per classroom, this is estimated to be 144 students. </w:t>
      </w:r>
    </w:p>
    <w:p w:rsidR="00C47FE0" w:rsidRPr="00BD5705" w:rsidRDefault="00C47FE0" w:rsidP="00682A0A">
      <w:pPr>
        <w:autoSpaceDE w:val="0"/>
        <w:autoSpaceDN w:val="0"/>
        <w:adjustRightInd w:val="0"/>
        <w:rPr>
          <w:rFonts w:ascii="Times Roman" w:hAnsi="Times Roman"/>
        </w:rPr>
      </w:pPr>
    </w:p>
    <w:p w:rsidR="00C47FE0" w:rsidRPr="00BD5705" w:rsidRDefault="00C47FE0" w:rsidP="00682A0A">
      <w:pPr>
        <w:autoSpaceDE w:val="0"/>
        <w:autoSpaceDN w:val="0"/>
        <w:adjustRightInd w:val="0"/>
        <w:rPr>
          <w:rFonts w:ascii="Times Roman" w:hAnsi="Times Roman"/>
        </w:rPr>
      </w:pPr>
      <w:r w:rsidRPr="00BD5705">
        <w:rPr>
          <w:rFonts w:ascii="Times Roman" w:hAnsi="Times Roman"/>
        </w:rPr>
        <w:t xml:space="preserve">Table A.12 presents the calculations used for the estimated hours and respondents. </w:t>
      </w:r>
    </w:p>
    <w:p w:rsidR="00C47FE0" w:rsidRPr="00BD5705" w:rsidRDefault="00C47FE0" w:rsidP="00682A0A">
      <w:pPr>
        <w:autoSpaceDE w:val="0"/>
        <w:autoSpaceDN w:val="0"/>
        <w:adjustRightInd w:val="0"/>
        <w:rPr>
          <w:rFonts w:ascii="Times Roman" w:hAnsi="Times Roman"/>
        </w:rPr>
      </w:pPr>
    </w:p>
    <w:p w:rsidR="00D2106A" w:rsidRPr="00D2106A" w:rsidRDefault="00C47FE0" w:rsidP="00D2106A">
      <w:pPr>
        <w:keepNext/>
        <w:keepLines/>
        <w:jc w:val="center"/>
        <w:rPr>
          <w:b/>
          <w:smallCaps/>
        </w:rPr>
      </w:pPr>
      <w:r w:rsidRPr="00BD5705">
        <w:rPr>
          <w:b/>
          <w:smallCaps/>
        </w:rPr>
        <w:t>Table A.12. Number of Respondents, Data Collection Activities, Frequency of Response, and Annual Hour Burden</w:t>
      </w:r>
    </w:p>
    <w:tbl>
      <w:tblPr>
        <w:tblW w:w="10178" w:type="dxa"/>
        <w:tblInd w:w="-789" w:type="dxa"/>
        <w:tblCellMar>
          <w:left w:w="29" w:type="dxa"/>
          <w:right w:w="29" w:type="dxa"/>
        </w:tblCellMar>
        <w:tblLook w:val="04A0"/>
      </w:tblPr>
      <w:tblGrid>
        <w:gridCol w:w="1028"/>
        <w:gridCol w:w="1788"/>
        <w:gridCol w:w="1170"/>
        <w:gridCol w:w="1350"/>
        <w:gridCol w:w="1062"/>
        <w:gridCol w:w="969"/>
        <w:gridCol w:w="1170"/>
        <w:gridCol w:w="1641"/>
      </w:tblGrid>
      <w:tr w:rsidR="00D2106A" w:rsidTr="00D2106A">
        <w:trPr>
          <w:trHeight w:val="705"/>
        </w:trPr>
        <w:tc>
          <w:tcPr>
            <w:tcW w:w="1028" w:type="dxa"/>
            <w:tcBorders>
              <w:top w:val="single" w:sz="12" w:space="0" w:color="auto"/>
              <w:left w:val="nil"/>
              <w:bottom w:val="single" w:sz="8" w:space="0" w:color="auto"/>
              <w:right w:val="nil"/>
            </w:tcBorders>
            <w:shd w:val="clear" w:color="auto" w:fill="auto"/>
            <w:vAlign w:val="bottom"/>
            <w:hideMark/>
          </w:tcPr>
          <w:p w:rsidR="00D2106A" w:rsidRDefault="00D2106A">
            <w:pPr>
              <w:rPr>
                <w:rFonts w:ascii="Arial" w:hAnsi="Arial" w:cs="Arial"/>
                <w:b/>
                <w:bCs/>
                <w:sz w:val="16"/>
                <w:szCs w:val="16"/>
              </w:rPr>
            </w:pPr>
            <w:r>
              <w:rPr>
                <w:rFonts w:ascii="Arial" w:hAnsi="Arial" w:cs="Arial"/>
                <w:b/>
                <w:bCs/>
                <w:sz w:val="16"/>
                <w:szCs w:val="16"/>
              </w:rPr>
              <w:t> Respondent</w:t>
            </w:r>
          </w:p>
        </w:tc>
        <w:tc>
          <w:tcPr>
            <w:tcW w:w="1788" w:type="dxa"/>
            <w:tcBorders>
              <w:top w:val="single" w:sz="12" w:space="0" w:color="auto"/>
              <w:left w:val="nil"/>
              <w:bottom w:val="single" w:sz="8" w:space="0" w:color="auto"/>
              <w:right w:val="nil"/>
            </w:tcBorders>
            <w:shd w:val="clear" w:color="auto" w:fill="auto"/>
            <w:vAlign w:val="bottom"/>
            <w:hideMark/>
          </w:tcPr>
          <w:p w:rsidR="00D2106A" w:rsidRDefault="00D2106A" w:rsidP="00D2106A">
            <w:pPr>
              <w:jc w:val="center"/>
              <w:rPr>
                <w:rFonts w:ascii="Arial" w:hAnsi="Arial" w:cs="Arial"/>
                <w:b/>
                <w:bCs/>
                <w:sz w:val="16"/>
                <w:szCs w:val="16"/>
              </w:rPr>
            </w:pPr>
            <w:r>
              <w:rPr>
                <w:rFonts w:ascii="Arial" w:hAnsi="Arial" w:cs="Arial"/>
                <w:b/>
                <w:bCs/>
                <w:sz w:val="16"/>
                <w:szCs w:val="16"/>
              </w:rPr>
              <w:t>Data Collection</w:t>
            </w:r>
          </w:p>
          <w:p w:rsidR="00D2106A" w:rsidRDefault="00D2106A" w:rsidP="00D2106A">
            <w:pPr>
              <w:jc w:val="center"/>
              <w:rPr>
                <w:rFonts w:ascii="Arial" w:hAnsi="Arial" w:cs="Arial"/>
                <w:b/>
                <w:bCs/>
                <w:sz w:val="16"/>
                <w:szCs w:val="16"/>
              </w:rPr>
            </w:pPr>
            <w:r>
              <w:rPr>
                <w:rFonts w:ascii="Arial" w:hAnsi="Arial" w:cs="Arial"/>
                <w:b/>
                <w:bCs/>
                <w:sz w:val="16"/>
                <w:szCs w:val="16"/>
              </w:rPr>
              <w:t>Activity</w:t>
            </w:r>
          </w:p>
        </w:tc>
        <w:tc>
          <w:tcPr>
            <w:tcW w:w="1170" w:type="dxa"/>
            <w:tcBorders>
              <w:top w:val="single" w:sz="12" w:space="0" w:color="auto"/>
              <w:left w:val="nil"/>
              <w:bottom w:val="single" w:sz="8" w:space="0" w:color="auto"/>
              <w:right w:val="nil"/>
            </w:tcBorders>
            <w:shd w:val="clear" w:color="auto" w:fill="auto"/>
            <w:vAlign w:val="bottom"/>
            <w:hideMark/>
          </w:tcPr>
          <w:p w:rsidR="00D2106A" w:rsidRDefault="00D2106A">
            <w:pPr>
              <w:jc w:val="center"/>
              <w:rPr>
                <w:rFonts w:ascii="Arial" w:hAnsi="Arial" w:cs="Arial"/>
                <w:b/>
                <w:bCs/>
                <w:sz w:val="16"/>
                <w:szCs w:val="16"/>
              </w:rPr>
            </w:pPr>
            <w:r>
              <w:rPr>
                <w:rFonts w:ascii="Arial" w:hAnsi="Arial" w:cs="Arial"/>
                <w:b/>
                <w:bCs/>
                <w:sz w:val="16"/>
                <w:szCs w:val="16"/>
              </w:rPr>
              <w:t>Number of Respondents</w:t>
            </w:r>
          </w:p>
        </w:tc>
        <w:tc>
          <w:tcPr>
            <w:tcW w:w="1350" w:type="dxa"/>
            <w:tcBorders>
              <w:top w:val="single" w:sz="12" w:space="0" w:color="auto"/>
              <w:left w:val="nil"/>
              <w:bottom w:val="single" w:sz="8" w:space="0" w:color="auto"/>
              <w:right w:val="nil"/>
            </w:tcBorders>
            <w:shd w:val="clear" w:color="auto" w:fill="auto"/>
            <w:vAlign w:val="bottom"/>
            <w:hideMark/>
          </w:tcPr>
          <w:p w:rsidR="00D2106A" w:rsidRDefault="00D2106A">
            <w:pPr>
              <w:jc w:val="center"/>
              <w:rPr>
                <w:rFonts w:ascii="Arial" w:hAnsi="Arial" w:cs="Arial"/>
                <w:b/>
                <w:bCs/>
                <w:sz w:val="16"/>
                <w:szCs w:val="16"/>
              </w:rPr>
            </w:pPr>
            <w:r>
              <w:rPr>
                <w:rFonts w:ascii="Arial" w:hAnsi="Arial" w:cs="Arial"/>
                <w:b/>
                <w:bCs/>
                <w:sz w:val="16"/>
                <w:szCs w:val="16"/>
              </w:rPr>
              <w:t xml:space="preserve">Mean Time per Collection </w:t>
            </w:r>
          </w:p>
          <w:p w:rsidR="00D2106A" w:rsidRDefault="00D2106A">
            <w:pPr>
              <w:jc w:val="center"/>
              <w:rPr>
                <w:rFonts w:ascii="Arial" w:hAnsi="Arial" w:cs="Arial"/>
                <w:b/>
                <w:bCs/>
                <w:sz w:val="16"/>
                <w:szCs w:val="16"/>
              </w:rPr>
            </w:pPr>
            <w:r>
              <w:rPr>
                <w:rFonts w:ascii="Arial" w:hAnsi="Arial" w:cs="Arial"/>
                <w:b/>
                <w:bCs/>
                <w:sz w:val="16"/>
                <w:szCs w:val="16"/>
              </w:rPr>
              <w:t>(Hours)</w:t>
            </w:r>
          </w:p>
        </w:tc>
        <w:tc>
          <w:tcPr>
            <w:tcW w:w="1062" w:type="dxa"/>
            <w:tcBorders>
              <w:top w:val="single" w:sz="12" w:space="0" w:color="auto"/>
              <w:left w:val="nil"/>
              <w:bottom w:val="single" w:sz="8" w:space="0" w:color="auto"/>
              <w:right w:val="nil"/>
            </w:tcBorders>
            <w:shd w:val="clear" w:color="auto" w:fill="auto"/>
            <w:vAlign w:val="bottom"/>
            <w:hideMark/>
          </w:tcPr>
          <w:p w:rsidR="00D2106A" w:rsidRDefault="00D2106A">
            <w:pPr>
              <w:jc w:val="center"/>
              <w:rPr>
                <w:rFonts w:ascii="Arial" w:hAnsi="Arial" w:cs="Arial"/>
                <w:b/>
                <w:bCs/>
                <w:sz w:val="16"/>
                <w:szCs w:val="16"/>
              </w:rPr>
            </w:pPr>
            <w:r>
              <w:rPr>
                <w:rFonts w:ascii="Arial" w:hAnsi="Arial" w:cs="Arial"/>
                <w:b/>
                <w:bCs/>
                <w:sz w:val="16"/>
                <w:szCs w:val="16"/>
              </w:rPr>
              <w:t>Number of Collections</w:t>
            </w:r>
          </w:p>
        </w:tc>
        <w:tc>
          <w:tcPr>
            <w:tcW w:w="969" w:type="dxa"/>
            <w:tcBorders>
              <w:top w:val="single" w:sz="12" w:space="0" w:color="auto"/>
              <w:left w:val="nil"/>
              <w:bottom w:val="single" w:sz="8" w:space="0" w:color="auto"/>
              <w:right w:val="nil"/>
            </w:tcBorders>
            <w:shd w:val="clear" w:color="auto" w:fill="auto"/>
            <w:vAlign w:val="bottom"/>
            <w:hideMark/>
          </w:tcPr>
          <w:p w:rsidR="00D2106A" w:rsidRDefault="00D2106A">
            <w:pPr>
              <w:jc w:val="center"/>
              <w:rPr>
                <w:rFonts w:ascii="Arial" w:hAnsi="Arial" w:cs="Arial"/>
                <w:b/>
                <w:bCs/>
                <w:sz w:val="16"/>
                <w:szCs w:val="16"/>
              </w:rPr>
            </w:pPr>
            <w:r>
              <w:rPr>
                <w:rFonts w:ascii="Arial" w:hAnsi="Arial" w:cs="Arial"/>
                <w:b/>
                <w:bCs/>
                <w:sz w:val="16"/>
                <w:szCs w:val="16"/>
              </w:rPr>
              <w:t>Responses</w:t>
            </w:r>
          </w:p>
        </w:tc>
        <w:tc>
          <w:tcPr>
            <w:tcW w:w="1170" w:type="dxa"/>
            <w:tcBorders>
              <w:top w:val="single" w:sz="12" w:space="0" w:color="auto"/>
              <w:left w:val="nil"/>
              <w:bottom w:val="single" w:sz="8" w:space="0" w:color="auto"/>
              <w:right w:val="nil"/>
            </w:tcBorders>
            <w:shd w:val="clear" w:color="auto" w:fill="auto"/>
            <w:vAlign w:val="bottom"/>
            <w:hideMark/>
          </w:tcPr>
          <w:p w:rsidR="00D2106A" w:rsidRDefault="00D2106A">
            <w:pPr>
              <w:jc w:val="center"/>
              <w:rPr>
                <w:rFonts w:ascii="Arial" w:hAnsi="Arial" w:cs="Arial"/>
                <w:b/>
                <w:bCs/>
                <w:sz w:val="16"/>
                <w:szCs w:val="16"/>
              </w:rPr>
            </w:pPr>
            <w:r>
              <w:rPr>
                <w:rFonts w:ascii="Arial" w:hAnsi="Arial" w:cs="Arial"/>
                <w:b/>
                <w:bCs/>
                <w:sz w:val="16"/>
                <w:szCs w:val="16"/>
              </w:rPr>
              <w:t xml:space="preserve">Mean Time per Activity </w:t>
            </w:r>
          </w:p>
          <w:p w:rsidR="00D2106A" w:rsidRDefault="00D2106A">
            <w:pPr>
              <w:jc w:val="center"/>
              <w:rPr>
                <w:rFonts w:ascii="Arial" w:hAnsi="Arial" w:cs="Arial"/>
                <w:b/>
                <w:bCs/>
                <w:sz w:val="16"/>
                <w:szCs w:val="16"/>
              </w:rPr>
            </w:pPr>
            <w:r>
              <w:rPr>
                <w:rFonts w:ascii="Arial" w:hAnsi="Arial" w:cs="Arial"/>
                <w:b/>
                <w:bCs/>
                <w:sz w:val="16"/>
                <w:szCs w:val="16"/>
              </w:rPr>
              <w:t>(Hours)</w:t>
            </w:r>
          </w:p>
        </w:tc>
        <w:tc>
          <w:tcPr>
            <w:tcW w:w="1641" w:type="dxa"/>
            <w:tcBorders>
              <w:top w:val="single" w:sz="12" w:space="0" w:color="auto"/>
              <w:left w:val="nil"/>
              <w:bottom w:val="single" w:sz="8" w:space="0" w:color="auto"/>
              <w:right w:val="nil"/>
            </w:tcBorders>
            <w:shd w:val="clear" w:color="auto" w:fill="auto"/>
            <w:vAlign w:val="bottom"/>
            <w:hideMark/>
          </w:tcPr>
          <w:p w:rsidR="00D2106A" w:rsidRDefault="00D2106A">
            <w:pPr>
              <w:jc w:val="center"/>
              <w:rPr>
                <w:rFonts w:ascii="Arial" w:hAnsi="Arial" w:cs="Arial"/>
                <w:b/>
                <w:bCs/>
                <w:sz w:val="16"/>
                <w:szCs w:val="16"/>
              </w:rPr>
            </w:pPr>
            <w:r>
              <w:rPr>
                <w:rFonts w:ascii="Arial" w:hAnsi="Arial" w:cs="Arial"/>
                <w:b/>
                <w:bCs/>
                <w:sz w:val="16"/>
                <w:szCs w:val="16"/>
              </w:rPr>
              <w:t xml:space="preserve">Total Respondent Time </w:t>
            </w:r>
          </w:p>
          <w:p w:rsidR="00D2106A" w:rsidRDefault="00D2106A">
            <w:pPr>
              <w:jc w:val="center"/>
              <w:rPr>
                <w:rFonts w:ascii="Arial" w:hAnsi="Arial" w:cs="Arial"/>
                <w:b/>
                <w:bCs/>
                <w:sz w:val="16"/>
                <w:szCs w:val="16"/>
              </w:rPr>
            </w:pPr>
            <w:r>
              <w:rPr>
                <w:rFonts w:ascii="Arial" w:hAnsi="Arial" w:cs="Arial"/>
                <w:b/>
                <w:bCs/>
                <w:sz w:val="16"/>
                <w:szCs w:val="16"/>
              </w:rPr>
              <w:t>(Hours)</w:t>
            </w:r>
          </w:p>
        </w:tc>
      </w:tr>
      <w:tr w:rsidR="00D2106A" w:rsidTr="00D2106A">
        <w:trPr>
          <w:trHeight w:val="255"/>
        </w:trPr>
        <w:tc>
          <w:tcPr>
            <w:tcW w:w="1028" w:type="dxa"/>
            <w:tcBorders>
              <w:top w:val="nil"/>
              <w:left w:val="nil"/>
              <w:bottom w:val="nil"/>
              <w:right w:val="nil"/>
            </w:tcBorders>
            <w:shd w:val="clear" w:color="auto" w:fill="auto"/>
            <w:noWrap/>
            <w:vAlign w:val="bottom"/>
            <w:hideMark/>
          </w:tcPr>
          <w:p w:rsidR="00D2106A" w:rsidRDefault="00D2106A">
            <w:pPr>
              <w:rPr>
                <w:rFonts w:ascii="Arial" w:hAnsi="Arial" w:cs="Arial"/>
                <w:sz w:val="16"/>
                <w:szCs w:val="16"/>
              </w:rPr>
            </w:pPr>
          </w:p>
        </w:tc>
        <w:tc>
          <w:tcPr>
            <w:tcW w:w="1788" w:type="dxa"/>
            <w:tcBorders>
              <w:top w:val="nil"/>
              <w:left w:val="nil"/>
              <w:bottom w:val="nil"/>
              <w:right w:val="nil"/>
            </w:tcBorders>
            <w:shd w:val="clear" w:color="auto" w:fill="auto"/>
            <w:noWrap/>
            <w:vAlign w:val="bottom"/>
            <w:hideMark/>
          </w:tcPr>
          <w:p w:rsidR="00D2106A" w:rsidRDefault="00D2106A">
            <w:pPr>
              <w:rPr>
                <w:rFonts w:ascii="Arial" w:hAnsi="Arial" w:cs="Arial"/>
                <w:sz w:val="16"/>
                <w:szCs w:val="16"/>
              </w:rPr>
            </w:pPr>
          </w:p>
        </w:tc>
        <w:tc>
          <w:tcPr>
            <w:tcW w:w="1170" w:type="dxa"/>
            <w:tcBorders>
              <w:top w:val="nil"/>
              <w:left w:val="nil"/>
              <w:bottom w:val="nil"/>
              <w:right w:val="nil"/>
            </w:tcBorders>
            <w:shd w:val="clear" w:color="auto" w:fill="auto"/>
            <w:vAlign w:val="bottom"/>
            <w:hideMark/>
          </w:tcPr>
          <w:p w:rsidR="00D2106A" w:rsidRDefault="00D2106A">
            <w:pPr>
              <w:rPr>
                <w:rFonts w:ascii="Arial" w:hAnsi="Arial" w:cs="Arial"/>
                <w:b/>
                <w:bCs/>
                <w:i/>
                <w:iCs/>
                <w:sz w:val="16"/>
                <w:szCs w:val="16"/>
              </w:rPr>
            </w:pPr>
            <w:r>
              <w:rPr>
                <w:rFonts w:ascii="Arial" w:hAnsi="Arial" w:cs="Arial"/>
                <w:b/>
                <w:bCs/>
                <w:i/>
                <w:iCs/>
                <w:sz w:val="16"/>
                <w:szCs w:val="16"/>
              </w:rPr>
              <w:t> </w:t>
            </w:r>
          </w:p>
        </w:tc>
        <w:tc>
          <w:tcPr>
            <w:tcW w:w="1350" w:type="dxa"/>
            <w:tcBorders>
              <w:top w:val="nil"/>
              <w:left w:val="nil"/>
              <w:bottom w:val="nil"/>
              <w:right w:val="nil"/>
            </w:tcBorders>
            <w:shd w:val="clear" w:color="auto" w:fill="auto"/>
            <w:vAlign w:val="bottom"/>
            <w:hideMark/>
          </w:tcPr>
          <w:p w:rsidR="00D2106A" w:rsidRDefault="00D2106A">
            <w:pPr>
              <w:rPr>
                <w:rFonts w:ascii="Arial" w:hAnsi="Arial" w:cs="Arial"/>
                <w:b/>
                <w:bCs/>
                <w:i/>
                <w:iCs/>
                <w:sz w:val="16"/>
                <w:szCs w:val="16"/>
              </w:rPr>
            </w:pPr>
            <w:r>
              <w:rPr>
                <w:rFonts w:ascii="Arial" w:hAnsi="Arial" w:cs="Arial"/>
                <w:b/>
                <w:bCs/>
                <w:i/>
                <w:iCs/>
                <w:sz w:val="16"/>
                <w:szCs w:val="16"/>
              </w:rPr>
              <w:t> </w:t>
            </w:r>
          </w:p>
        </w:tc>
        <w:tc>
          <w:tcPr>
            <w:tcW w:w="1062" w:type="dxa"/>
            <w:tcBorders>
              <w:top w:val="nil"/>
              <w:left w:val="nil"/>
              <w:bottom w:val="nil"/>
              <w:right w:val="nil"/>
            </w:tcBorders>
            <w:shd w:val="clear" w:color="auto" w:fill="auto"/>
            <w:vAlign w:val="bottom"/>
            <w:hideMark/>
          </w:tcPr>
          <w:p w:rsidR="00D2106A" w:rsidRDefault="00D2106A">
            <w:pPr>
              <w:rPr>
                <w:rFonts w:ascii="Arial" w:hAnsi="Arial" w:cs="Arial"/>
                <w:b/>
                <w:bCs/>
                <w:i/>
                <w:iCs/>
                <w:sz w:val="16"/>
                <w:szCs w:val="16"/>
              </w:rPr>
            </w:pPr>
            <w:r>
              <w:rPr>
                <w:rFonts w:ascii="Arial" w:hAnsi="Arial" w:cs="Arial"/>
                <w:b/>
                <w:bCs/>
                <w:i/>
                <w:iCs/>
                <w:sz w:val="16"/>
                <w:szCs w:val="16"/>
              </w:rPr>
              <w:t> </w:t>
            </w:r>
          </w:p>
        </w:tc>
        <w:tc>
          <w:tcPr>
            <w:tcW w:w="969" w:type="dxa"/>
            <w:tcBorders>
              <w:top w:val="nil"/>
              <w:left w:val="nil"/>
              <w:bottom w:val="nil"/>
              <w:right w:val="nil"/>
            </w:tcBorders>
            <w:shd w:val="clear" w:color="auto" w:fill="auto"/>
            <w:vAlign w:val="bottom"/>
            <w:hideMark/>
          </w:tcPr>
          <w:p w:rsidR="00D2106A" w:rsidRDefault="00D2106A">
            <w:pPr>
              <w:rPr>
                <w:rFonts w:ascii="Arial" w:hAnsi="Arial" w:cs="Arial"/>
                <w:b/>
                <w:bCs/>
                <w:i/>
                <w:iCs/>
                <w:sz w:val="16"/>
                <w:szCs w:val="16"/>
              </w:rPr>
            </w:pPr>
            <w:r>
              <w:rPr>
                <w:rFonts w:ascii="Arial" w:hAnsi="Arial" w:cs="Arial"/>
                <w:b/>
                <w:bCs/>
                <w:i/>
                <w:iCs/>
                <w:sz w:val="16"/>
                <w:szCs w:val="16"/>
              </w:rPr>
              <w:t> </w:t>
            </w:r>
          </w:p>
        </w:tc>
        <w:tc>
          <w:tcPr>
            <w:tcW w:w="1170" w:type="dxa"/>
            <w:tcBorders>
              <w:top w:val="nil"/>
              <w:left w:val="nil"/>
              <w:bottom w:val="nil"/>
              <w:right w:val="nil"/>
            </w:tcBorders>
            <w:shd w:val="clear" w:color="auto" w:fill="auto"/>
            <w:vAlign w:val="bottom"/>
            <w:hideMark/>
          </w:tcPr>
          <w:p w:rsidR="00D2106A" w:rsidRDefault="00D2106A">
            <w:pPr>
              <w:rPr>
                <w:rFonts w:ascii="Arial" w:hAnsi="Arial" w:cs="Arial"/>
                <w:b/>
                <w:bCs/>
                <w:i/>
                <w:iCs/>
                <w:sz w:val="16"/>
                <w:szCs w:val="16"/>
              </w:rPr>
            </w:pPr>
            <w:r>
              <w:rPr>
                <w:rFonts w:ascii="Arial" w:hAnsi="Arial" w:cs="Arial"/>
                <w:b/>
                <w:bCs/>
                <w:i/>
                <w:iCs/>
                <w:sz w:val="16"/>
                <w:szCs w:val="16"/>
              </w:rPr>
              <w:t> </w:t>
            </w:r>
          </w:p>
        </w:tc>
        <w:tc>
          <w:tcPr>
            <w:tcW w:w="1641" w:type="dxa"/>
            <w:tcBorders>
              <w:top w:val="nil"/>
              <w:left w:val="nil"/>
              <w:bottom w:val="nil"/>
              <w:right w:val="nil"/>
            </w:tcBorders>
            <w:shd w:val="clear" w:color="auto" w:fill="auto"/>
            <w:vAlign w:val="bottom"/>
            <w:hideMark/>
          </w:tcPr>
          <w:p w:rsidR="00D2106A" w:rsidRDefault="00D2106A">
            <w:pPr>
              <w:rPr>
                <w:rFonts w:ascii="Arial" w:hAnsi="Arial" w:cs="Arial"/>
                <w:b/>
                <w:bCs/>
                <w:i/>
                <w:iCs/>
                <w:sz w:val="16"/>
                <w:szCs w:val="16"/>
              </w:rPr>
            </w:pPr>
            <w:r>
              <w:rPr>
                <w:rFonts w:ascii="Arial" w:hAnsi="Arial" w:cs="Arial"/>
                <w:b/>
                <w:bCs/>
                <w:i/>
                <w:iCs/>
                <w:sz w:val="16"/>
                <w:szCs w:val="16"/>
              </w:rPr>
              <w:t> </w:t>
            </w:r>
          </w:p>
        </w:tc>
      </w:tr>
      <w:tr w:rsidR="00D2106A" w:rsidTr="00D2106A">
        <w:trPr>
          <w:trHeight w:val="255"/>
        </w:trPr>
        <w:tc>
          <w:tcPr>
            <w:tcW w:w="1028" w:type="dxa"/>
            <w:tcBorders>
              <w:top w:val="nil"/>
              <w:left w:val="nil"/>
              <w:bottom w:val="nil"/>
              <w:right w:val="nil"/>
            </w:tcBorders>
            <w:shd w:val="clear" w:color="auto" w:fill="auto"/>
            <w:vAlign w:val="bottom"/>
            <w:hideMark/>
          </w:tcPr>
          <w:p w:rsidR="00D2106A" w:rsidRDefault="00D2106A">
            <w:pPr>
              <w:rPr>
                <w:rFonts w:ascii="Arial" w:hAnsi="Arial" w:cs="Arial"/>
                <w:b/>
                <w:bCs/>
                <w:i/>
                <w:iCs/>
                <w:sz w:val="16"/>
                <w:szCs w:val="16"/>
              </w:rPr>
            </w:pPr>
            <w:r>
              <w:rPr>
                <w:rFonts w:ascii="Arial" w:hAnsi="Arial" w:cs="Arial"/>
                <w:b/>
                <w:bCs/>
                <w:i/>
                <w:iCs/>
                <w:sz w:val="16"/>
                <w:szCs w:val="16"/>
              </w:rPr>
              <w:t>Teachers</w:t>
            </w:r>
          </w:p>
        </w:tc>
        <w:tc>
          <w:tcPr>
            <w:tcW w:w="1788" w:type="dxa"/>
            <w:tcBorders>
              <w:top w:val="nil"/>
              <w:left w:val="nil"/>
              <w:bottom w:val="nil"/>
              <w:right w:val="nil"/>
            </w:tcBorders>
            <w:shd w:val="clear" w:color="auto" w:fill="auto"/>
            <w:vAlign w:val="bottom"/>
            <w:hideMark/>
          </w:tcPr>
          <w:p w:rsidR="00D2106A" w:rsidRDefault="00D2106A" w:rsidP="00D2106A">
            <w:pPr>
              <w:rPr>
                <w:rFonts w:ascii="Arial" w:hAnsi="Arial" w:cs="Arial"/>
                <w:sz w:val="16"/>
                <w:szCs w:val="16"/>
              </w:rPr>
            </w:pPr>
            <w:r>
              <w:rPr>
                <w:rFonts w:ascii="Arial" w:hAnsi="Arial" w:cs="Arial"/>
                <w:sz w:val="16"/>
                <w:szCs w:val="16"/>
              </w:rPr>
              <w:t>Baseline survey</w:t>
            </w:r>
          </w:p>
        </w:tc>
        <w:tc>
          <w:tcPr>
            <w:tcW w:w="1170" w:type="dxa"/>
            <w:tcBorders>
              <w:top w:val="nil"/>
              <w:left w:val="nil"/>
              <w:bottom w:val="nil"/>
              <w:right w:val="nil"/>
            </w:tcBorders>
            <w:shd w:val="clear" w:color="000000" w:fill="D9D9D9"/>
            <w:vAlign w:val="bottom"/>
            <w:hideMark/>
          </w:tcPr>
          <w:p w:rsidR="00D2106A" w:rsidRDefault="00D2106A">
            <w:pPr>
              <w:jc w:val="center"/>
              <w:rPr>
                <w:rFonts w:ascii="Arial" w:hAnsi="Arial" w:cs="Arial"/>
                <w:sz w:val="16"/>
                <w:szCs w:val="16"/>
              </w:rPr>
            </w:pPr>
            <w:r>
              <w:rPr>
                <w:rFonts w:ascii="Arial" w:hAnsi="Arial" w:cs="Arial"/>
                <w:sz w:val="16"/>
                <w:szCs w:val="16"/>
              </w:rPr>
              <w:t>400</w:t>
            </w:r>
          </w:p>
        </w:tc>
        <w:tc>
          <w:tcPr>
            <w:tcW w:w="135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0.25</w:t>
            </w:r>
          </w:p>
        </w:tc>
        <w:tc>
          <w:tcPr>
            <w:tcW w:w="1062"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w:t>
            </w:r>
          </w:p>
        </w:tc>
        <w:tc>
          <w:tcPr>
            <w:tcW w:w="969"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400</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0.25</w:t>
            </w:r>
          </w:p>
        </w:tc>
        <w:tc>
          <w:tcPr>
            <w:tcW w:w="1641"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100</w:t>
            </w:r>
          </w:p>
        </w:tc>
      </w:tr>
      <w:tr w:rsidR="00D2106A" w:rsidTr="00D2106A">
        <w:trPr>
          <w:trHeight w:val="255"/>
        </w:trPr>
        <w:tc>
          <w:tcPr>
            <w:tcW w:w="1028" w:type="dxa"/>
            <w:tcBorders>
              <w:top w:val="nil"/>
              <w:left w:val="nil"/>
              <w:bottom w:val="nil"/>
              <w:right w:val="nil"/>
            </w:tcBorders>
            <w:shd w:val="clear" w:color="auto" w:fill="auto"/>
            <w:noWrap/>
            <w:vAlign w:val="bottom"/>
            <w:hideMark/>
          </w:tcPr>
          <w:p w:rsidR="00D2106A" w:rsidRDefault="00D2106A">
            <w:pPr>
              <w:rPr>
                <w:rFonts w:ascii="Arial" w:hAnsi="Arial" w:cs="Arial"/>
                <w:sz w:val="16"/>
                <w:szCs w:val="16"/>
              </w:rPr>
            </w:pPr>
          </w:p>
        </w:tc>
        <w:tc>
          <w:tcPr>
            <w:tcW w:w="1788" w:type="dxa"/>
            <w:tcBorders>
              <w:top w:val="nil"/>
              <w:left w:val="nil"/>
              <w:bottom w:val="nil"/>
              <w:right w:val="nil"/>
            </w:tcBorders>
            <w:shd w:val="clear" w:color="auto" w:fill="auto"/>
            <w:vAlign w:val="bottom"/>
            <w:hideMark/>
          </w:tcPr>
          <w:p w:rsidR="00D2106A" w:rsidRDefault="00D2106A" w:rsidP="00D2106A">
            <w:pPr>
              <w:rPr>
                <w:rFonts w:ascii="Arial" w:hAnsi="Arial" w:cs="Arial"/>
                <w:sz w:val="16"/>
                <w:szCs w:val="16"/>
              </w:rPr>
            </w:pPr>
            <w:r>
              <w:rPr>
                <w:rFonts w:ascii="Arial" w:hAnsi="Arial" w:cs="Arial"/>
                <w:sz w:val="16"/>
                <w:szCs w:val="16"/>
              </w:rPr>
              <w:t>Teacher logs</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400</w:t>
            </w:r>
          </w:p>
        </w:tc>
        <w:tc>
          <w:tcPr>
            <w:tcW w:w="135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0.17</w:t>
            </w:r>
          </w:p>
        </w:tc>
        <w:tc>
          <w:tcPr>
            <w:tcW w:w="1062"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9</w:t>
            </w:r>
          </w:p>
        </w:tc>
        <w:tc>
          <w:tcPr>
            <w:tcW w:w="969"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3,600</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1.50</w:t>
            </w:r>
          </w:p>
        </w:tc>
        <w:tc>
          <w:tcPr>
            <w:tcW w:w="1641"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600</w:t>
            </w:r>
          </w:p>
        </w:tc>
      </w:tr>
      <w:tr w:rsidR="00D2106A" w:rsidTr="00D2106A">
        <w:trPr>
          <w:trHeight w:val="255"/>
        </w:trPr>
        <w:tc>
          <w:tcPr>
            <w:tcW w:w="1028" w:type="dxa"/>
            <w:tcBorders>
              <w:top w:val="nil"/>
              <w:left w:val="nil"/>
              <w:bottom w:val="nil"/>
              <w:right w:val="nil"/>
            </w:tcBorders>
            <w:shd w:val="clear" w:color="auto" w:fill="auto"/>
            <w:noWrap/>
            <w:vAlign w:val="bottom"/>
            <w:hideMark/>
          </w:tcPr>
          <w:p w:rsidR="00D2106A" w:rsidRDefault="00D2106A">
            <w:pPr>
              <w:rPr>
                <w:rFonts w:ascii="Arial" w:hAnsi="Arial" w:cs="Arial"/>
                <w:sz w:val="16"/>
                <w:szCs w:val="16"/>
              </w:rPr>
            </w:pPr>
          </w:p>
        </w:tc>
        <w:tc>
          <w:tcPr>
            <w:tcW w:w="1788" w:type="dxa"/>
            <w:tcBorders>
              <w:top w:val="nil"/>
              <w:left w:val="nil"/>
              <w:bottom w:val="nil"/>
              <w:right w:val="nil"/>
            </w:tcBorders>
            <w:shd w:val="clear" w:color="auto" w:fill="auto"/>
            <w:vAlign w:val="bottom"/>
            <w:hideMark/>
          </w:tcPr>
          <w:p w:rsidR="00D2106A" w:rsidRDefault="00D2106A" w:rsidP="00D2106A">
            <w:pPr>
              <w:rPr>
                <w:rFonts w:ascii="Arial" w:hAnsi="Arial" w:cs="Arial"/>
                <w:sz w:val="16"/>
                <w:szCs w:val="16"/>
              </w:rPr>
            </w:pPr>
            <w:r>
              <w:rPr>
                <w:rFonts w:ascii="Arial" w:hAnsi="Arial" w:cs="Arial"/>
                <w:sz w:val="16"/>
                <w:szCs w:val="16"/>
              </w:rPr>
              <w:t>Start-of-course survey</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400</w:t>
            </w:r>
          </w:p>
        </w:tc>
        <w:tc>
          <w:tcPr>
            <w:tcW w:w="135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0.25</w:t>
            </w:r>
          </w:p>
        </w:tc>
        <w:tc>
          <w:tcPr>
            <w:tcW w:w="1062"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w:t>
            </w:r>
          </w:p>
        </w:tc>
        <w:tc>
          <w:tcPr>
            <w:tcW w:w="969"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400</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0.25</w:t>
            </w:r>
          </w:p>
        </w:tc>
        <w:tc>
          <w:tcPr>
            <w:tcW w:w="1641"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100</w:t>
            </w:r>
          </w:p>
        </w:tc>
      </w:tr>
      <w:tr w:rsidR="00D2106A" w:rsidTr="00D2106A">
        <w:trPr>
          <w:trHeight w:val="255"/>
        </w:trPr>
        <w:tc>
          <w:tcPr>
            <w:tcW w:w="1028" w:type="dxa"/>
            <w:tcBorders>
              <w:top w:val="nil"/>
              <w:left w:val="nil"/>
              <w:bottom w:val="nil"/>
              <w:right w:val="nil"/>
            </w:tcBorders>
            <w:shd w:val="clear" w:color="auto" w:fill="auto"/>
            <w:noWrap/>
            <w:vAlign w:val="bottom"/>
            <w:hideMark/>
          </w:tcPr>
          <w:p w:rsidR="00D2106A" w:rsidRDefault="00D2106A">
            <w:pPr>
              <w:rPr>
                <w:rFonts w:ascii="Arial" w:hAnsi="Arial" w:cs="Arial"/>
                <w:sz w:val="16"/>
                <w:szCs w:val="16"/>
              </w:rPr>
            </w:pPr>
          </w:p>
        </w:tc>
        <w:tc>
          <w:tcPr>
            <w:tcW w:w="1788" w:type="dxa"/>
            <w:tcBorders>
              <w:top w:val="nil"/>
              <w:left w:val="nil"/>
              <w:bottom w:val="nil"/>
              <w:right w:val="nil"/>
            </w:tcBorders>
            <w:shd w:val="clear" w:color="auto" w:fill="auto"/>
            <w:vAlign w:val="bottom"/>
            <w:hideMark/>
          </w:tcPr>
          <w:p w:rsidR="00D2106A" w:rsidRDefault="00D2106A" w:rsidP="004E23EC">
            <w:pPr>
              <w:rPr>
                <w:rFonts w:ascii="Arial" w:hAnsi="Arial" w:cs="Arial"/>
                <w:sz w:val="16"/>
                <w:szCs w:val="16"/>
              </w:rPr>
            </w:pPr>
            <w:r>
              <w:rPr>
                <w:rFonts w:ascii="Arial" w:hAnsi="Arial" w:cs="Arial"/>
                <w:sz w:val="16"/>
                <w:szCs w:val="16"/>
              </w:rPr>
              <w:t>End of course survey</w:t>
            </w:r>
            <w:r w:rsidR="004E23EC">
              <w:rPr>
                <w:rFonts w:ascii="Arial" w:hAnsi="Arial" w:cs="Arial"/>
                <w:bCs/>
                <w:sz w:val="16"/>
                <w:szCs w:val="16"/>
                <w:vertAlign w:val="superscript"/>
              </w:rPr>
              <w:t xml:space="preserve"> a</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400</w:t>
            </w:r>
          </w:p>
        </w:tc>
        <w:tc>
          <w:tcPr>
            <w:tcW w:w="135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0.50</w:t>
            </w:r>
          </w:p>
        </w:tc>
        <w:tc>
          <w:tcPr>
            <w:tcW w:w="1062"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w:t>
            </w:r>
          </w:p>
        </w:tc>
        <w:tc>
          <w:tcPr>
            <w:tcW w:w="969"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400</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0.50</w:t>
            </w:r>
          </w:p>
        </w:tc>
        <w:tc>
          <w:tcPr>
            <w:tcW w:w="1641"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200</w:t>
            </w:r>
          </w:p>
        </w:tc>
      </w:tr>
      <w:tr w:rsidR="00D2106A" w:rsidTr="00D2106A">
        <w:trPr>
          <w:trHeight w:val="255"/>
        </w:trPr>
        <w:tc>
          <w:tcPr>
            <w:tcW w:w="1028" w:type="dxa"/>
            <w:tcBorders>
              <w:top w:val="nil"/>
              <w:left w:val="nil"/>
              <w:bottom w:val="nil"/>
              <w:right w:val="nil"/>
            </w:tcBorders>
            <w:shd w:val="clear" w:color="auto" w:fill="auto"/>
            <w:vAlign w:val="bottom"/>
            <w:hideMark/>
          </w:tcPr>
          <w:p w:rsidR="00D2106A" w:rsidRDefault="00D2106A">
            <w:pPr>
              <w:rPr>
                <w:rFonts w:ascii="Arial" w:hAnsi="Arial" w:cs="Arial"/>
                <w:b/>
                <w:bCs/>
                <w:i/>
                <w:iCs/>
                <w:sz w:val="16"/>
                <w:szCs w:val="16"/>
              </w:rPr>
            </w:pPr>
            <w:r>
              <w:rPr>
                <w:rFonts w:ascii="Arial" w:hAnsi="Arial" w:cs="Arial"/>
                <w:b/>
                <w:bCs/>
                <w:i/>
                <w:iCs/>
                <w:sz w:val="16"/>
                <w:szCs w:val="16"/>
              </w:rPr>
              <w:t>Students</w:t>
            </w:r>
          </w:p>
        </w:tc>
        <w:tc>
          <w:tcPr>
            <w:tcW w:w="1788" w:type="dxa"/>
            <w:tcBorders>
              <w:top w:val="nil"/>
              <w:left w:val="nil"/>
              <w:bottom w:val="nil"/>
              <w:right w:val="nil"/>
            </w:tcBorders>
            <w:shd w:val="clear" w:color="auto" w:fill="auto"/>
            <w:vAlign w:val="bottom"/>
            <w:hideMark/>
          </w:tcPr>
          <w:p w:rsidR="00D2106A" w:rsidRDefault="00D2106A" w:rsidP="00D2106A">
            <w:pPr>
              <w:ind w:firstLineChars="200" w:firstLine="320"/>
              <w:rPr>
                <w:rFonts w:ascii="Arial" w:hAnsi="Arial" w:cs="Arial"/>
                <w:sz w:val="16"/>
                <w:szCs w:val="16"/>
              </w:rPr>
            </w:pP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p>
        </w:tc>
        <w:tc>
          <w:tcPr>
            <w:tcW w:w="135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p>
        </w:tc>
        <w:tc>
          <w:tcPr>
            <w:tcW w:w="1062"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p>
        </w:tc>
        <w:tc>
          <w:tcPr>
            <w:tcW w:w="969"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p>
        </w:tc>
        <w:tc>
          <w:tcPr>
            <w:tcW w:w="1641"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p>
        </w:tc>
      </w:tr>
      <w:tr w:rsidR="00D2106A" w:rsidTr="00D2106A">
        <w:trPr>
          <w:trHeight w:val="255"/>
        </w:trPr>
        <w:tc>
          <w:tcPr>
            <w:tcW w:w="1028" w:type="dxa"/>
            <w:tcBorders>
              <w:top w:val="nil"/>
              <w:left w:val="nil"/>
              <w:bottom w:val="nil"/>
              <w:right w:val="nil"/>
            </w:tcBorders>
            <w:shd w:val="clear" w:color="auto" w:fill="auto"/>
            <w:noWrap/>
            <w:vAlign w:val="bottom"/>
            <w:hideMark/>
          </w:tcPr>
          <w:p w:rsidR="00D2106A" w:rsidRDefault="00D2106A" w:rsidP="00D2106A">
            <w:pPr>
              <w:jc w:val="center"/>
              <w:rPr>
                <w:rFonts w:ascii="Arial" w:hAnsi="Arial" w:cs="Arial"/>
                <w:i/>
                <w:iCs/>
                <w:sz w:val="16"/>
                <w:szCs w:val="16"/>
              </w:rPr>
            </w:pPr>
            <w:r>
              <w:rPr>
                <w:rFonts w:ascii="Arial" w:hAnsi="Arial" w:cs="Arial"/>
                <w:i/>
                <w:iCs/>
                <w:sz w:val="16"/>
                <w:szCs w:val="16"/>
              </w:rPr>
              <w:t>Subset</w:t>
            </w:r>
          </w:p>
        </w:tc>
        <w:tc>
          <w:tcPr>
            <w:tcW w:w="1788" w:type="dxa"/>
            <w:tcBorders>
              <w:top w:val="nil"/>
              <w:left w:val="nil"/>
              <w:bottom w:val="nil"/>
              <w:right w:val="nil"/>
            </w:tcBorders>
            <w:shd w:val="clear" w:color="auto" w:fill="auto"/>
            <w:vAlign w:val="bottom"/>
            <w:hideMark/>
          </w:tcPr>
          <w:p w:rsidR="00D2106A" w:rsidRDefault="00D2106A" w:rsidP="00D2106A">
            <w:pPr>
              <w:rPr>
                <w:rFonts w:ascii="Arial" w:hAnsi="Arial" w:cs="Arial"/>
                <w:sz w:val="16"/>
                <w:szCs w:val="16"/>
              </w:rPr>
            </w:pPr>
            <w:r>
              <w:rPr>
                <w:rFonts w:ascii="Arial" w:hAnsi="Arial" w:cs="Arial"/>
                <w:sz w:val="16"/>
                <w:szCs w:val="16"/>
              </w:rPr>
              <w:t>Baseline survey</w:t>
            </w:r>
          </w:p>
        </w:tc>
        <w:tc>
          <w:tcPr>
            <w:tcW w:w="1170" w:type="dxa"/>
            <w:tcBorders>
              <w:top w:val="nil"/>
              <w:left w:val="nil"/>
              <w:bottom w:val="nil"/>
              <w:right w:val="nil"/>
            </w:tcBorders>
            <w:shd w:val="clear" w:color="000000" w:fill="D9D9D9"/>
            <w:vAlign w:val="bottom"/>
            <w:hideMark/>
          </w:tcPr>
          <w:p w:rsidR="00D2106A" w:rsidRDefault="00D2106A">
            <w:pPr>
              <w:jc w:val="center"/>
              <w:rPr>
                <w:rFonts w:ascii="Arial" w:hAnsi="Arial" w:cs="Arial"/>
                <w:sz w:val="16"/>
                <w:szCs w:val="16"/>
              </w:rPr>
            </w:pPr>
            <w:r>
              <w:rPr>
                <w:rFonts w:ascii="Arial" w:hAnsi="Arial" w:cs="Arial"/>
                <w:sz w:val="16"/>
                <w:szCs w:val="16"/>
              </w:rPr>
              <w:t>7,200</w:t>
            </w:r>
          </w:p>
        </w:tc>
        <w:tc>
          <w:tcPr>
            <w:tcW w:w="135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0.25</w:t>
            </w:r>
          </w:p>
        </w:tc>
        <w:tc>
          <w:tcPr>
            <w:tcW w:w="1062"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w:t>
            </w:r>
          </w:p>
        </w:tc>
        <w:tc>
          <w:tcPr>
            <w:tcW w:w="969"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7,200</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0.25</w:t>
            </w:r>
          </w:p>
        </w:tc>
        <w:tc>
          <w:tcPr>
            <w:tcW w:w="1641"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1,800</w:t>
            </w:r>
          </w:p>
        </w:tc>
      </w:tr>
      <w:tr w:rsidR="00D2106A" w:rsidTr="00D2106A">
        <w:trPr>
          <w:trHeight w:val="255"/>
        </w:trPr>
        <w:tc>
          <w:tcPr>
            <w:tcW w:w="1028" w:type="dxa"/>
            <w:tcBorders>
              <w:top w:val="nil"/>
              <w:left w:val="nil"/>
              <w:bottom w:val="nil"/>
              <w:right w:val="nil"/>
            </w:tcBorders>
            <w:shd w:val="clear" w:color="auto" w:fill="auto"/>
            <w:noWrap/>
            <w:vAlign w:val="bottom"/>
            <w:hideMark/>
          </w:tcPr>
          <w:p w:rsidR="00D2106A" w:rsidRDefault="00D2106A">
            <w:pPr>
              <w:rPr>
                <w:rFonts w:ascii="Arial" w:hAnsi="Arial" w:cs="Arial"/>
                <w:sz w:val="16"/>
                <w:szCs w:val="16"/>
              </w:rPr>
            </w:pPr>
          </w:p>
        </w:tc>
        <w:tc>
          <w:tcPr>
            <w:tcW w:w="1788" w:type="dxa"/>
            <w:tcBorders>
              <w:top w:val="nil"/>
              <w:left w:val="nil"/>
              <w:bottom w:val="nil"/>
              <w:right w:val="nil"/>
            </w:tcBorders>
            <w:shd w:val="clear" w:color="auto" w:fill="auto"/>
            <w:vAlign w:val="bottom"/>
            <w:hideMark/>
          </w:tcPr>
          <w:p w:rsidR="00D2106A" w:rsidRDefault="00D2106A" w:rsidP="00D2106A">
            <w:pPr>
              <w:rPr>
                <w:rFonts w:ascii="Arial" w:hAnsi="Arial" w:cs="Arial"/>
                <w:sz w:val="16"/>
                <w:szCs w:val="16"/>
              </w:rPr>
            </w:pPr>
            <w:r>
              <w:rPr>
                <w:rFonts w:ascii="Arial" w:hAnsi="Arial" w:cs="Arial"/>
                <w:sz w:val="16"/>
                <w:szCs w:val="16"/>
              </w:rPr>
              <w:t>End-of-course survey</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7,200</w:t>
            </w:r>
          </w:p>
        </w:tc>
        <w:tc>
          <w:tcPr>
            <w:tcW w:w="135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0.25</w:t>
            </w:r>
          </w:p>
        </w:tc>
        <w:tc>
          <w:tcPr>
            <w:tcW w:w="1062"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w:t>
            </w:r>
          </w:p>
        </w:tc>
        <w:tc>
          <w:tcPr>
            <w:tcW w:w="969"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7,200</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0.25</w:t>
            </w:r>
          </w:p>
        </w:tc>
        <w:tc>
          <w:tcPr>
            <w:tcW w:w="1641" w:type="dxa"/>
            <w:tcBorders>
              <w:top w:val="nil"/>
              <w:left w:val="nil"/>
              <w:bottom w:val="nil"/>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1,800</w:t>
            </w:r>
          </w:p>
        </w:tc>
      </w:tr>
      <w:tr w:rsidR="00D2106A" w:rsidTr="00D2106A">
        <w:trPr>
          <w:trHeight w:val="270"/>
        </w:trPr>
        <w:tc>
          <w:tcPr>
            <w:tcW w:w="1028" w:type="dxa"/>
            <w:tcBorders>
              <w:top w:val="nil"/>
              <w:left w:val="nil"/>
              <w:bottom w:val="double" w:sz="6" w:space="0" w:color="auto"/>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 </w:t>
            </w:r>
          </w:p>
        </w:tc>
        <w:tc>
          <w:tcPr>
            <w:tcW w:w="1788" w:type="dxa"/>
            <w:tcBorders>
              <w:top w:val="nil"/>
              <w:left w:val="nil"/>
              <w:bottom w:val="double" w:sz="6" w:space="0" w:color="auto"/>
              <w:right w:val="nil"/>
            </w:tcBorders>
            <w:shd w:val="clear" w:color="auto" w:fill="auto"/>
            <w:vAlign w:val="bottom"/>
            <w:hideMark/>
          </w:tcPr>
          <w:p w:rsidR="00D2106A" w:rsidRDefault="00D2106A" w:rsidP="00D2106A">
            <w:pPr>
              <w:rPr>
                <w:rFonts w:ascii="Arial" w:hAnsi="Arial" w:cs="Arial"/>
                <w:sz w:val="16"/>
                <w:szCs w:val="16"/>
              </w:rPr>
            </w:pPr>
            <w:r>
              <w:rPr>
                <w:rFonts w:ascii="Arial" w:hAnsi="Arial" w:cs="Arial"/>
                <w:sz w:val="16"/>
                <w:szCs w:val="16"/>
              </w:rPr>
              <w:t>Focus group interview</w:t>
            </w:r>
            <w:r w:rsidR="004E23EC">
              <w:rPr>
                <w:rFonts w:ascii="Arial" w:hAnsi="Arial" w:cs="Arial"/>
                <w:bCs/>
                <w:sz w:val="16"/>
                <w:szCs w:val="16"/>
                <w:vertAlign w:val="superscript"/>
              </w:rPr>
              <w:t xml:space="preserve"> a</w:t>
            </w:r>
          </w:p>
        </w:tc>
        <w:tc>
          <w:tcPr>
            <w:tcW w:w="1170" w:type="dxa"/>
            <w:tcBorders>
              <w:top w:val="nil"/>
              <w:left w:val="nil"/>
              <w:bottom w:val="double" w:sz="6" w:space="0" w:color="auto"/>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144</w:t>
            </w:r>
          </w:p>
        </w:tc>
        <w:tc>
          <w:tcPr>
            <w:tcW w:w="1350" w:type="dxa"/>
            <w:tcBorders>
              <w:top w:val="nil"/>
              <w:left w:val="nil"/>
              <w:bottom w:val="double" w:sz="6" w:space="0" w:color="auto"/>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1.00</w:t>
            </w:r>
          </w:p>
        </w:tc>
        <w:tc>
          <w:tcPr>
            <w:tcW w:w="1062" w:type="dxa"/>
            <w:tcBorders>
              <w:top w:val="nil"/>
              <w:left w:val="nil"/>
              <w:bottom w:val="double" w:sz="6" w:space="0" w:color="auto"/>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w:t>
            </w:r>
          </w:p>
        </w:tc>
        <w:tc>
          <w:tcPr>
            <w:tcW w:w="969" w:type="dxa"/>
            <w:tcBorders>
              <w:top w:val="nil"/>
              <w:left w:val="nil"/>
              <w:bottom w:val="double" w:sz="6" w:space="0" w:color="auto"/>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144</w:t>
            </w:r>
          </w:p>
        </w:tc>
        <w:tc>
          <w:tcPr>
            <w:tcW w:w="1170" w:type="dxa"/>
            <w:tcBorders>
              <w:top w:val="nil"/>
              <w:left w:val="nil"/>
              <w:bottom w:val="double" w:sz="6" w:space="0" w:color="auto"/>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1.00</w:t>
            </w:r>
          </w:p>
        </w:tc>
        <w:tc>
          <w:tcPr>
            <w:tcW w:w="1641" w:type="dxa"/>
            <w:tcBorders>
              <w:top w:val="nil"/>
              <w:left w:val="nil"/>
              <w:bottom w:val="double" w:sz="6" w:space="0" w:color="auto"/>
              <w:right w:val="nil"/>
            </w:tcBorders>
            <w:shd w:val="clear" w:color="auto" w:fill="auto"/>
            <w:vAlign w:val="bottom"/>
            <w:hideMark/>
          </w:tcPr>
          <w:p w:rsidR="00D2106A" w:rsidRDefault="00D2106A">
            <w:pPr>
              <w:jc w:val="center"/>
              <w:rPr>
                <w:rFonts w:ascii="Arial" w:hAnsi="Arial" w:cs="Arial"/>
                <w:sz w:val="16"/>
                <w:szCs w:val="16"/>
              </w:rPr>
            </w:pPr>
            <w:r>
              <w:rPr>
                <w:rFonts w:ascii="Arial" w:hAnsi="Arial" w:cs="Arial"/>
                <w:sz w:val="16"/>
                <w:szCs w:val="16"/>
              </w:rPr>
              <w:t>144</w:t>
            </w:r>
          </w:p>
        </w:tc>
      </w:tr>
      <w:tr w:rsidR="00D2106A" w:rsidTr="00D2106A">
        <w:trPr>
          <w:trHeight w:val="270"/>
        </w:trPr>
        <w:tc>
          <w:tcPr>
            <w:tcW w:w="1028" w:type="dxa"/>
            <w:tcBorders>
              <w:top w:val="nil"/>
              <w:left w:val="nil"/>
              <w:bottom w:val="nil"/>
              <w:right w:val="nil"/>
            </w:tcBorders>
            <w:shd w:val="clear" w:color="auto" w:fill="auto"/>
            <w:noWrap/>
            <w:vAlign w:val="bottom"/>
            <w:hideMark/>
          </w:tcPr>
          <w:p w:rsidR="00D2106A" w:rsidRDefault="00D2106A">
            <w:pPr>
              <w:rPr>
                <w:rFonts w:ascii="Arial" w:hAnsi="Arial" w:cs="Arial"/>
                <w:sz w:val="16"/>
                <w:szCs w:val="16"/>
              </w:rPr>
            </w:pPr>
          </w:p>
        </w:tc>
        <w:tc>
          <w:tcPr>
            <w:tcW w:w="1788" w:type="dxa"/>
            <w:tcBorders>
              <w:top w:val="nil"/>
              <w:left w:val="nil"/>
              <w:bottom w:val="nil"/>
              <w:right w:val="nil"/>
            </w:tcBorders>
            <w:shd w:val="clear" w:color="auto" w:fill="auto"/>
            <w:vAlign w:val="bottom"/>
            <w:hideMark/>
          </w:tcPr>
          <w:p w:rsidR="00D2106A" w:rsidRDefault="00D2106A">
            <w:pPr>
              <w:rPr>
                <w:rFonts w:ascii="Arial" w:hAnsi="Arial" w:cs="Arial"/>
                <w:b/>
                <w:bCs/>
                <w:sz w:val="16"/>
                <w:szCs w:val="16"/>
              </w:rPr>
            </w:pPr>
            <w:r>
              <w:rPr>
                <w:rFonts w:ascii="Arial" w:hAnsi="Arial" w:cs="Arial"/>
                <w:b/>
                <w:bCs/>
                <w:sz w:val="16"/>
                <w:szCs w:val="16"/>
              </w:rPr>
              <w:t>Total</w:t>
            </w:r>
          </w:p>
        </w:tc>
        <w:tc>
          <w:tcPr>
            <w:tcW w:w="1170" w:type="dxa"/>
            <w:tcBorders>
              <w:top w:val="nil"/>
              <w:left w:val="nil"/>
              <w:bottom w:val="nil"/>
              <w:right w:val="nil"/>
            </w:tcBorders>
            <w:shd w:val="clear" w:color="auto" w:fill="auto"/>
            <w:vAlign w:val="bottom"/>
            <w:hideMark/>
          </w:tcPr>
          <w:p w:rsidR="00D2106A" w:rsidRDefault="00D2106A" w:rsidP="004E23EC">
            <w:pPr>
              <w:jc w:val="center"/>
              <w:rPr>
                <w:rFonts w:ascii="Arial" w:hAnsi="Arial" w:cs="Arial"/>
                <w:b/>
                <w:bCs/>
                <w:sz w:val="16"/>
                <w:szCs w:val="16"/>
              </w:rPr>
            </w:pPr>
            <w:r>
              <w:rPr>
                <w:rFonts w:ascii="Arial" w:hAnsi="Arial" w:cs="Arial"/>
                <w:b/>
                <w:bCs/>
                <w:sz w:val="16"/>
                <w:szCs w:val="16"/>
              </w:rPr>
              <w:t>7,600</w:t>
            </w:r>
            <w:r w:rsidR="004E23EC">
              <w:rPr>
                <w:rFonts w:ascii="Arial" w:hAnsi="Arial" w:cs="Arial"/>
                <w:bCs/>
                <w:sz w:val="16"/>
                <w:szCs w:val="16"/>
                <w:vertAlign w:val="superscript"/>
              </w:rPr>
              <w:t>b</w:t>
            </w:r>
          </w:p>
        </w:tc>
        <w:tc>
          <w:tcPr>
            <w:tcW w:w="1350" w:type="dxa"/>
            <w:tcBorders>
              <w:top w:val="nil"/>
              <w:left w:val="nil"/>
              <w:bottom w:val="nil"/>
              <w:right w:val="nil"/>
            </w:tcBorders>
            <w:shd w:val="clear" w:color="auto" w:fill="auto"/>
            <w:vAlign w:val="bottom"/>
            <w:hideMark/>
          </w:tcPr>
          <w:p w:rsidR="00D2106A" w:rsidRDefault="00D2106A">
            <w:pPr>
              <w:jc w:val="center"/>
              <w:rPr>
                <w:rFonts w:ascii="Arial" w:hAnsi="Arial" w:cs="Arial"/>
                <w:b/>
                <w:bCs/>
                <w:sz w:val="16"/>
                <w:szCs w:val="16"/>
              </w:rPr>
            </w:pPr>
          </w:p>
        </w:tc>
        <w:tc>
          <w:tcPr>
            <w:tcW w:w="1062" w:type="dxa"/>
            <w:tcBorders>
              <w:top w:val="nil"/>
              <w:left w:val="nil"/>
              <w:bottom w:val="nil"/>
              <w:right w:val="nil"/>
            </w:tcBorders>
            <w:shd w:val="clear" w:color="auto" w:fill="auto"/>
            <w:vAlign w:val="bottom"/>
            <w:hideMark/>
          </w:tcPr>
          <w:p w:rsidR="00D2106A" w:rsidRDefault="00D2106A">
            <w:pPr>
              <w:jc w:val="center"/>
              <w:rPr>
                <w:rFonts w:ascii="Arial" w:hAnsi="Arial" w:cs="Arial"/>
                <w:b/>
                <w:bCs/>
                <w:sz w:val="16"/>
                <w:szCs w:val="16"/>
              </w:rPr>
            </w:pPr>
            <w:r>
              <w:rPr>
                <w:rFonts w:ascii="Arial" w:hAnsi="Arial" w:cs="Arial"/>
                <w:b/>
                <w:bCs/>
                <w:sz w:val="16"/>
                <w:szCs w:val="16"/>
              </w:rPr>
              <w:t>15</w:t>
            </w:r>
          </w:p>
        </w:tc>
        <w:tc>
          <w:tcPr>
            <w:tcW w:w="969" w:type="dxa"/>
            <w:tcBorders>
              <w:top w:val="nil"/>
              <w:left w:val="nil"/>
              <w:bottom w:val="nil"/>
              <w:right w:val="nil"/>
            </w:tcBorders>
            <w:shd w:val="clear" w:color="auto" w:fill="auto"/>
            <w:vAlign w:val="bottom"/>
            <w:hideMark/>
          </w:tcPr>
          <w:p w:rsidR="00D2106A" w:rsidRDefault="00D2106A">
            <w:pPr>
              <w:jc w:val="center"/>
              <w:rPr>
                <w:rFonts w:ascii="Arial" w:hAnsi="Arial" w:cs="Arial"/>
                <w:b/>
                <w:bCs/>
                <w:sz w:val="16"/>
                <w:szCs w:val="16"/>
              </w:rPr>
            </w:pPr>
            <w:r>
              <w:rPr>
                <w:rFonts w:ascii="Arial" w:hAnsi="Arial" w:cs="Arial"/>
                <w:b/>
                <w:bCs/>
                <w:sz w:val="16"/>
                <w:szCs w:val="16"/>
              </w:rPr>
              <w:t>19,344</w:t>
            </w:r>
          </w:p>
        </w:tc>
        <w:tc>
          <w:tcPr>
            <w:tcW w:w="1170" w:type="dxa"/>
            <w:tcBorders>
              <w:top w:val="nil"/>
              <w:left w:val="nil"/>
              <w:bottom w:val="nil"/>
              <w:right w:val="nil"/>
            </w:tcBorders>
            <w:shd w:val="clear" w:color="auto" w:fill="auto"/>
            <w:vAlign w:val="bottom"/>
            <w:hideMark/>
          </w:tcPr>
          <w:p w:rsidR="00D2106A" w:rsidRDefault="00D2106A">
            <w:pPr>
              <w:jc w:val="center"/>
              <w:rPr>
                <w:rFonts w:ascii="Arial" w:hAnsi="Arial" w:cs="Arial"/>
                <w:b/>
                <w:bCs/>
                <w:sz w:val="16"/>
                <w:szCs w:val="16"/>
              </w:rPr>
            </w:pPr>
          </w:p>
        </w:tc>
        <w:tc>
          <w:tcPr>
            <w:tcW w:w="1641" w:type="dxa"/>
            <w:tcBorders>
              <w:top w:val="nil"/>
              <w:left w:val="nil"/>
              <w:bottom w:val="nil"/>
              <w:right w:val="nil"/>
            </w:tcBorders>
            <w:shd w:val="clear" w:color="auto" w:fill="auto"/>
            <w:vAlign w:val="bottom"/>
            <w:hideMark/>
          </w:tcPr>
          <w:p w:rsidR="00D2106A" w:rsidRDefault="00D2106A">
            <w:pPr>
              <w:jc w:val="center"/>
              <w:rPr>
                <w:rFonts w:ascii="Arial" w:hAnsi="Arial" w:cs="Arial"/>
                <w:b/>
                <w:bCs/>
                <w:sz w:val="16"/>
                <w:szCs w:val="16"/>
              </w:rPr>
            </w:pPr>
            <w:r>
              <w:rPr>
                <w:rFonts w:ascii="Arial" w:hAnsi="Arial" w:cs="Arial"/>
                <w:b/>
                <w:bCs/>
                <w:sz w:val="16"/>
                <w:szCs w:val="16"/>
              </w:rPr>
              <w:t>4,744</w:t>
            </w:r>
          </w:p>
        </w:tc>
      </w:tr>
    </w:tbl>
    <w:p w:rsidR="004E23EC" w:rsidRDefault="004E23EC" w:rsidP="00696236">
      <w:pPr>
        <w:keepNext/>
        <w:keepLines/>
        <w:autoSpaceDE w:val="0"/>
        <w:autoSpaceDN w:val="0"/>
        <w:adjustRightInd w:val="0"/>
        <w:rPr>
          <w:rFonts w:ascii="Times Roman" w:hAnsi="Times Roman" w:cs="Arial Narrow"/>
          <w:sz w:val="20"/>
          <w:szCs w:val="20"/>
        </w:rPr>
      </w:pPr>
      <w:r>
        <w:rPr>
          <w:rFonts w:ascii="Times Roman" w:hAnsi="Times Roman" w:cs="Arial Narrow"/>
          <w:vertAlign w:val="superscript"/>
        </w:rPr>
        <w:t>a</w:t>
      </w:r>
      <w:r>
        <w:rPr>
          <w:rFonts w:ascii="Times Roman" w:hAnsi="Times Roman" w:cs="Arial Narrow"/>
        </w:rPr>
        <w:t xml:space="preserve"> </w:t>
      </w:r>
      <w:r>
        <w:rPr>
          <w:rFonts w:ascii="Times Roman" w:hAnsi="Times Roman" w:cs="Arial Narrow"/>
          <w:sz w:val="20"/>
          <w:szCs w:val="20"/>
        </w:rPr>
        <w:t>End of course burden calculation does not adjusted for attrition, which is discussed in section B.1</w:t>
      </w:r>
    </w:p>
    <w:p w:rsidR="004E23EC" w:rsidRPr="004E23EC" w:rsidRDefault="004E23EC" w:rsidP="00696236">
      <w:pPr>
        <w:keepNext/>
        <w:keepLines/>
        <w:autoSpaceDE w:val="0"/>
        <w:autoSpaceDN w:val="0"/>
        <w:adjustRightInd w:val="0"/>
        <w:rPr>
          <w:rFonts w:ascii="Times Roman" w:hAnsi="Times Roman" w:cs="Arial Narrow"/>
          <w:sz w:val="20"/>
          <w:szCs w:val="20"/>
        </w:rPr>
      </w:pPr>
      <w:r>
        <w:rPr>
          <w:rFonts w:ascii="Times Roman" w:hAnsi="Times Roman" w:cs="Arial Narrow"/>
          <w:vertAlign w:val="superscript"/>
        </w:rPr>
        <w:t>b</w:t>
      </w:r>
      <w:r>
        <w:rPr>
          <w:rFonts w:ascii="Times Roman" w:hAnsi="Times Roman" w:cs="Arial Narrow"/>
        </w:rPr>
        <w:t xml:space="preserve"> </w:t>
      </w:r>
      <w:r>
        <w:rPr>
          <w:rFonts w:ascii="Times Roman" w:hAnsi="Times Roman" w:cs="Arial Narrow"/>
          <w:sz w:val="20"/>
          <w:szCs w:val="20"/>
        </w:rPr>
        <w:t>To</w:t>
      </w:r>
      <w:r w:rsidRPr="004E23EC">
        <w:rPr>
          <w:rFonts w:ascii="Times Roman" w:hAnsi="Times Roman" w:cs="Arial Narrow"/>
          <w:sz w:val="20"/>
          <w:szCs w:val="20"/>
        </w:rPr>
        <w:t>tal n</w:t>
      </w:r>
      <w:r w:rsidR="00C47FE0" w:rsidRPr="00BD5705">
        <w:rPr>
          <w:rFonts w:ascii="Times Roman" w:hAnsi="Times Roman" w:cs="Arial Narrow"/>
          <w:sz w:val="20"/>
          <w:szCs w:val="20"/>
        </w:rPr>
        <w:t>umber of respondents calculated by summing shaded boxes.</w:t>
      </w:r>
    </w:p>
    <w:p w:rsidR="00C47FE0" w:rsidRPr="00BD5705" w:rsidRDefault="00C47FE0" w:rsidP="00347C4B">
      <w:pPr>
        <w:pStyle w:val="NormalWeb"/>
      </w:pPr>
      <w:r w:rsidRPr="00BD5705">
        <w:t>There is no cost to respondents other than the time it takes to respond to the survey.</w:t>
      </w:r>
    </w:p>
    <w:p w:rsidR="00C47FE0" w:rsidRPr="00BD5705" w:rsidRDefault="00C47FE0" w:rsidP="00E24333">
      <w:pPr>
        <w:autoSpaceDE w:val="0"/>
        <w:autoSpaceDN w:val="0"/>
        <w:adjustRightInd w:val="0"/>
        <w:rPr>
          <w:rFonts w:ascii="Times Roman" w:hAnsi="Times Roman" w:cs="Arial Narrow"/>
          <w:b/>
        </w:rPr>
      </w:pPr>
      <w:r w:rsidRPr="00BD5705">
        <w:rPr>
          <w:rFonts w:ascii="Times Roman" w:hAnsi="Times Roman" w:cs="Arial Narrow"/>
          <w:b/>
        </w:rPr>
        <w:t>A</w:t>
      </w:r>
      <w:r w:rsidR="00D7707A">
        <w:rPr>
          <w:rFonts w:ascii="Times Roman" w:hAnsi="Times Roman" w:cs="Arial Narrow"/>
          <w:b/>
        </w:rPr>
        <w:t>.</w:t>
      </w:r>
      <w:r w:rsidRPr="00BD5705">
        <w:rPr>
          <w:rFonts w:ascii="Times Roman" w:hAnsi="Times Roman" w:cs="Arial Narrow"/>
          <w:b/>
        </w:rPr>
        <w:t>13 Estimate of Total Capital and Startup Costs/Operation and Maintenance Costs to Respondents or Record Keepers</w:t>
      </w:r>
    </w:p>
    <w:p w:rsidR="00C47FE0" w:rsidRPr="00BD5705" w:rsidRDefault="00C47FE0" w:rsidP="00C41755">
      <w:pPr>
        <w:pStyle w:val="NormalWeb"/>
      </w:pPr>
      <w:r w:rsidRPr="00BD5705">
        <w:t>There are no annualized capital/startup or ongoing operation and maintenance costs involved in collecting the information. Other than the costs represented by the time to complete the surveys, there are no direct monetary costs to respondents.</w:t>
      </w:r>
      <w:r w:rsidR="00310848">
        <w:t xml:space="preserve"> </w:t>
      </w:r>
    </w:p>
    <w:p w:rsidR="00C47FE0" w:rsidRPr="00BD5705" w:rsidRDefault="00C47FE0" w:rsidP="00E24333">
      <w:pPr>
        <w:autoSpaceDE w:val="0"/>
        <w:autoSpaceDN w:val="0"/>
        <w:adjustRightInd w:val="0"/>
        <w:rPr>
          <w:rFonts w:ascii="Times Roman" w:hAnsi="Times Roman" w:cs="Arial Narrow"/>
          <w:b/>
        </w:rPr>
      </w:pPr>
      <w:r w:rsidRPr="00BD5705">
        <w:rPr>
          <w:rFonts w:ascii="Times Roman" w:hAnsi="Times Roman" w:cs="Arial Narrow"/>
          <w:b/>
        </w:rPr>
        <w:t>A.14. Estimates of Costs to the Federal Government</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AE1DCB">
      <w:pPr>
        <w:autoSpaceDE w:val="0"/>
        <w:autoSpaceDN w:val="0"/>
        <w:adjustRightInd w:val="0"/>
        <w:rPr>
          <w:rFonts w:ascii="Times Roman" w:hAnsi="Times Roman"/>
        </w:rPr>
      </w:pPr>
      <w:r w:rsidRPr="00BD5705">
        <w:rPr>
          <w:rFonts w:ascii="Times Roman" w:hAnsi="Times Roman"/>
        </w:rPr>
        <w:t>This small scale formative evaluation research study will occur one time over the course of three years. The annualized cost to the Federal government for the data collection activities is $236,326 and includes:</w:t>
      </w:r>
      <w:r w:rsidR="00310848">
        <w:rPr>
          <w:rFonts w:ascii="Times Roman" w:hAnsi="Times Roman"/>
        </w:rPr>
        <w:t xml:space="preserve"> </w:t>
      </w:r>
      <w:r w:rsidRPr="00BD5705">
        <w:rPr>
          <w:rFonts w:ascii="Times Roman" w:hAnsi="Times Roman"/>
        </w:rPr>
        <w:t xml:space="preserve">material development, recruitment, site visits </w:t>
      </w:r>
      <w:r w:rsidR="00CF5441">
        <w:rPr>
          <w:rFonts w:ascii="Times Roman" w:hAnsi="Times Roman"/>
        </w:rPr>
        <w:t>for</w:t>
      </w:r>
      <w:r w:rsidRPr="00BD5705">
        <w:rPr>
          <w:rFonts w:ascii="Times Roman" w:hAnsi="Times Roman"/>
        </w:rPr>
        <w:t xml:space="preserve"> focus groups, survey collection, analysis, and report preparation.</w:t>
      </w:r>
    </w:p>
    <w:p w:rsidR="00C47FE0" w:rsidRPr="00BD5705" w:rsidRDefault="00C47FE0" w:rsidP="00E24333">
      <w:pPr>
        <w:autoSpaceDE w:val="0"/>
        <w:autoSpaceDN w:val="0"/>
        <w:adjustRightInd w:val="0"/>
        <w:rPr>
          <w:rFonts w:ascii="Times Roman" w:hAnsi="Times Roman" w:cs="Arial Narrow"/>
          <w:highlight w:val="yellow"/>
        </w:rPr>
      </w:pPr>
    </w:p>
    <w:p w:rsidR="00C47FE0" w:rsidRPr="00BD5705" w:rsidRDefault="00C47FE0" w:rsidP="00240237">
      <w:pPr>
        <w:keepNext/>
        <w:keepLines/>
        <w:autoSpaceDE w:val="0"/>
        <w:autoSpaceDN w:val="0"/>
        <w:adjustRightInd w:val="0"/>
        <w:rPr>
          <w:rFonts w:ascii="Times Roman" w:hAnsi="Times Roman" w:cs="Arial Narrow"/>
          <w:b/>
        </w:rPr>
      </w:pPr>
      <w:r w:rsidRPr="00BD5705">
        <w:rPr>
          <w:rFonts w:ascii="Times Roman" w:hAnsi="Times Roman" w:cs="Arial Narrow"/>
          <w:b/>
        </w:rPr>
        <w:t>A.15 Change in Burden</w:t>
      </w:r>
    </w:p>
    <w:p w:rsidR="00C47FE0" w:rsidRPr="00BD5705" w:rsidRDefault="00C47FE0" w:rsidP="00240237">
      <w:pPr>
        <w:keepNext/>
        <w:keepLines/>
        <w:autoSpaceDE w:val="0"/>
        <w:autoSpaceDN w:val="0"/>
        <w:adjustRightInd w:val="0"/>
        <w:rPr>
          <w:rFonts w:ascii="Times Roman" w:hAnsi="Times Roman"/>
        </w:rPr>
      </w:pPr>
    </w:p>
    <w:p w:rsidR="00C47FE0" w:rsidRPr="00BD5705" w:rsidRDefault="00C47FE0" w:rsidP="00240237">
      <w:pPr>
        <w:keepNext/>
        <w:keepLines/>
        <w:autoSpaceDE w:val="0"/>
        <w:autoSpaceDN w:val="0"/>
        <w:adjustRightInd w:val="0"/>
        <w:rPr>
          <w:rFonts w:ascii="Times Roman" w:hAnsi="Times Roman"/>
        </w:rPr>
      </w:pPr>
      <w:r w:rsidRPr="00BD5705">
        <w:rPr>
          <w:rFonts w:ascii="Times Roman" w:hAnsi="Times Roman"/>
        </w:rPr>
        <w:t>New collection.</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34704F">
      <w:pPr>
        <w:keepNext/>
        <w:keepLines/>
        <w:autoSpaceDE w:val="0"/>
        <w:autoSpaceDN w:val="0"/>
        <w:adjustRightInd w:val="0"/>
        <w:rPr>
          <w:rFonts w:ascii="Times Roman" w:hAnsi="Times Roman" w:cs="Arial Narrow"/>
          <w:b/>
        </w:rPr>
      </w:pPr>
      <w:r w:rsidRPr="00BD5705">
        <w:rPr>
          <w:rFonts w:ascii="Times Roman" w:hAnsi="Times Roman" w:cs="Arial Narrow"/>
          <w:b/>
        </w:rPr>
        <w:t xml:space="preserve">A.16 Plans for Publication, Analysis, and Schedule </w:t>
      </w:r>
    </w:p>
    <w:p w:rsidR="00C47FE0" w:rsidRPr="00BD5705" w:rsidRDefault="00C47FE0" w:rsidP="0034704F">
      <w:pPr>
        <w:keepNext/>
        <w:keepLines/>
        <w:autoSpaceDE w:val="0"/>
        <w:autoSpaceDN w:val="0"/>
        <w:adjustRightInd w:val="0"/>
        <w:rPr>
          <w:rFonts w:ascii="Times Roman" w:hAnsi="Times Roman"/>
        </w:rPr>
      </w:pPr>
    </w:p>
    <w:p w:rsidR="00C47FE0" w:rsidRPr="00BD5705" w:rsidRDefault="00CF5441" w:rsidP="002462AD">
      <w:r>
        <w:t xml:space="preserve">An interim </w:t>
      </w:r>
      <w:r w:rsidR="00C47FE0" w:rsidRPr="00BD5705">
        <w:t xml:space="preserve">report and project briefings will be prepared </w:t>
      </w:r>
      <w:r>
        <w:t xml:space="preserve">with findings on the study. </w:t>
      </w:r>
      <w:r w:rsidR="00C47FE0" w:rsidRPr="00BD5705">
        <w:t xml:space="preserve">NASA will use the information from the </w:t>
      </w:r>
      <w:r w:rsidR="009D30C6">
        <w:t>study</w:t>
      </w:r>
      <w:r w:rsidR="00C47FE0" w:rsidRPr="00BD5705">
        <w:t xml:space="preserve"> for planning and management purposes, to identify areas for improvement and make revisions to the program to more fully meet the needs of students and teachers. A final report will be submitted to NASA by the </w:t>
      </w:r>
      <w:r w:rsidR="00C47FE0" w:rsidRPr="00BD5705">
        <w:lastRenderedPageBreak/>
        <w:t xml:space="preserve">contractor in year </w:t>
      </w:r>
      <w:r>
        <w:t>two</w:t>
      </w:r>
      <w:r w:rsidR="00C47FE0" w:rsidRPr="00BD5705">
        <w:t xml:space="preserve"> of the evaluation. The information will be used in a NASA Office of Education internal report for planning and management purposes for the implementation of the NES project. Senior Leadership in NASA Office of Education at NASA Headquarters and the NES project manager will use the report. </w:t>
      </w:r>
    </w:p>
    <w:p w:rsidR="00C47FE0" w:rsidRPr="00BD5705" w:rsidRDefault="00C47FE0" w:rsidP="002462AD"/>
    <w:p w:rsidR="00C2386D" w:rsidRPr="00BD5705" w:rsidRDefault="00C2386D" w:rsidP="00C2386D">
      <w:r>
        <w:t xml:space="preserve">Findings also will be presented to NES project management so that they can make judgments on fidelity of implementation, based on the descriptions of teacher use from teacher logs, whether the NES materials are being used in a frequency and manner in which the project has been designed. The descriptive data on change in teacher and student outcomes will be reviewed to determine whether there is preliminary evidence that the intended outcomes of the project are being observed. These results will be reviewed and inform decisions on project modifications. For example, if it is found that teachers are not using all of the individual components of the NES program (e.g. they use classroom modules without viewing the associated electronic professional development) NES may concentrate communication campaigns on the advantage of using all the components of NES together and draw explicit links between the associated components. NES project management also expects to closely analyze barriers to participation and design and implement strategies to remove any barriers that the project can directly </w:t>
      </w:r>
      <w:r w:rsidR="00D7707A">
        <w:t>effect</w:t>
      </w:r>
      <w:r>
        <w:t>.</w:t>
      </w:r>
      <w:r w:rsidR="00310848">
        <w:t xml:space="preserve"> </w:t>
      </w:r>
      <w:r>
        <w:t>The findings will enable NES to make data driven improvements to project offerings and delivery mechanisms to address the classroom and educational needs of its target audience.</w:t>
      </w:r>
      <w:r w:rsidR="00310848">
        <w:t xml:space="preserve"> </w:t>
      </w:r>
    </w:p>
    <w:p w:rsidR="00C2386D" w:rsidRDefault="00C2386D" w:rsidP="00C2386D"/>
    <w:p w:rsidR="00C2386D" w:rsidRDefault="00C2386D" w:rsidP="00C2386D">
      <w:r>
        <w:t xml:space="preserve">Descriptive and correlational analyses are planned for survey data. Analyses of quantitative survey data will include a detailed summary that utilizes appropriate descriptive statistics. For survey items using continuous scales, the study will calculate means and standard deviations to describe both central tendency and variation. Frequency distributions and percentages will be used to summarize answers given on ordinal scales. Correlational analyses will be used to investigate associations between project components and outcomes of interest. Statistical tests, such as </w:t>
      </w:r>
      <w:r>
        <w:rPr>
          <w:rFonts w:ascii="Symbol" w:hAnsi="Symbol"/>
        </w:rPr>
        <w:t></w:t>
      </w:r>
      <w:r>
        <w:rPr>
          <w:vertAlign w:val="superscript"/>
        </w:rPr>
        <w:t>2</w:t>
      </w:r>
      <w:r>
        <w:t xml:space="preserve"> analyses or t-tests, will be used to test for differences between pre- and post-time points. </w:t>
      </w:r>
      <w:r w:rsidRPr="00BD5705">
        <w:t xml:space="preserve">The analyses of the focus group data will </w:t>
      </w:r>
      <w:r>
        <w:t>include</w:t>
      </w:r>
      <w:r w:rsidRPr="00BD5705">
        <w:t xml:space="preserve"> descriptive summaries of emergent themes.</w:t>
      </w:r>
      <w:r w:rsidR="00310848">
        <w:t xml:space="preserve"> </w:t>
      </w:r>
    </w:p>
    <w:p w:rsidR="00C2386D" w:rsidRDefault="00C2386D" w:rsidP="00C2386D"/>
    <w:p w:rsidR="00C47FE0" w:rsidRPr="00BD5705" w:rsidRDefault="00C47FE0" w:rsidP="002462AD">
      <w:pPr>
        <w:rPr>
          <w:highlight w:val="yellow"/>
        </w:rPr>
      </w:pPr>
    </w:p>
    <w:p w:rsidR="00C47FE0" w:rsidRPr="00BD5705" w:rsidRDefault="00C47FE0" w:rsidP="008C626F">
      <w:pPr>
        <w:keepNext/>
        <w:keepLines/>
        <w:jc w:val="center"/>
        <w:rPr>
          <w:b/>
          <w:smallCaps/>
        </w:rPr>
      </w:pPr>
      <w:r w:rsidRPr="00BD5705">
        <w:rPr>
          <w:b/>
          <w:smallCaps/>
        </w:rPr>
        <w:t>Table A.16-1 Project Time Schedule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3600"/>
      </w:tblGrid>
      <w:tr w:rsidR="00C47FE0" w:rsidRPr="00BD5705" w:rsidTr="00016AE4">
        <w:trPr>
          <w:cantSplit/>
          <w:tblHeader/>
        </w:trPr>
        <w:tc>
          <w:tcPr>
            <w:tcW w:w="5328" w:type="dxa"/>
          </w:tcPr>
          <w:p w:rsidR="00C47FE0" w:rsidRPr="00BD5705" w:rsidRDefault="00C47FE0" w:rsidP="008C626F">
            <w:pPr>
              <w:pStyle w:val="BodyText"/>
              <w:keepNext/>
              <w:keepLines/>
              <w:rPr>
                <w:rFonts w:ascii="Arial" w:hAnsi="Arial" w:cs="Arial"/>
                <w:b/>
                <w:sz w:val="20"/>
              </w:rPr>
            </w:pPr>
            <w:r w:rsidRPr="00BD5705">
              <w:rPr>
                <w:rFonts w:ascii="Arial" w:hAnsi="Arial" w:cs="Arial"/>
                <w:b/>
                <w:sz w:val="20"/>
              </w:rPr>
              <w:t>Activity</w:t>
            </w:r>
          </w:p>
        </w:tc>
        <w:tc>
          <w:tcPr>
            <w:tcW w:w="3600" w:type="dxa"/>
          </w:tcPr>
          <w:p w:rsidR="00C47FE0" w:rsidRPr="00BD5705" w:rsidRDefault="00C47FE0" w:rsidP="008C626F">
            <w:pPr>
              <w:pStyle w:val="BodyText"/>
              <w:keepNext/>
              <w:keepLines/>
              <w:rPr>
                <w:rFonts w:ascii="Arial" w:hAnsi="Arial" w:cs="Arial"/>
                <w:b/>
                <w:sz w:val="20"/>
              </w:rPr>
            </w:pPr>
            <w:r w:rsidRPr="00BD5705">
              <w:rPr>
                <w:rFonts w:ascii="Arial" w:hAnsi="Arial" w:cs="Arial"/>
                <w:b/>
                <w:sz w:val="20"/>
              </w:rPr>
              <w:t>Schedule</w:t>
            </w:r>
          </w:p>
        </w:tc>
      </w:tr>
      <w:tr w:rsidR="00C47FE0" w:rsidRPr="00BD5705" w:rsidTr="00016AE4">
        <w:trPr>
          <w:cantSplit/>
          <w:tblHeader/>
        </w:trPr>
        <w:tc>
          <w:tcPr>
            <w:tcW w:w="5328" w:type="dxa"/>
          </w:tcPr>
          <w:p w:rsidR="00C47FE0" w:rsidRPr="00BD5705" w:rsidRDefault="00C47FE0" w:rsidP="008C626F">
            <w:pPr>
              <w:pStyle w:val="BodyText"/>
              <w:keepNext/>
              <w:keepLines/>
              <w:rPr>
                <w:rFonts w:ascii="Arial" w:hAnsi="Arial" w:cs="Arial"/>
                <w:bCs/>
                <w:sz w:val="20"/>
              </w:rPr>
            </w:pPr>
            <w:r w:rsidRPr="00BD5705">
              <w:rPr>
                <w:rFonts w:ascii="Arial" w:hAnsi="Arial" w:cs="Arial"/>
                <w:bCs/>
                <w:sz w:val="20"/>
              </w:rPr>
              <w:t>Teacher surveys</w:t>
            </w:r>
          </w:p>
        </w:tc>
        <w:tc>
          <w:tcPr>
            <w:tcW w:w="3600" w:type="dxa"/>
          </w:tcPr>
          <w:p w:rsidR="00C47FE0" w:rsidRPr="00BD5705" w:rsidRDefault="00CF5441" w:rsidP="008C626F">
            <w:pPr>
              <w:pStyle w:val="BodyText"/>
              <w:keepNext/>
              <w:keepLines/>
              <w:rPr>
                <w:rFonts w:ascii="Arial" w:hAnsi="Arial" w:cs="Arial"/>
                <w:sz w:val="20"/>
              </w:rPr>
            </w:pPr>
            <w:r>
              <w:rPr>
                <w:rFonts w:ascii="Arial" w:hAnsi="Arial" w:cs="Arial"/>
                <w:bCs/>
                <w:sz w:val="20"/>
              </w:rPr>
              <w:t>1</w:t>
            </w:r>
            <w:r w:rsidR="00C47FE0" w:rsidRPr="00BD5705">
              <w:rPr>
                <w:rFonts w:ascii="Arial" w:hAnsi="Arial" w:cs="Arial"/>
                <w:bCs/>
                <w:sz w:val="20"/>
              </w:rPr>
              <w:t xml:space="preserve"> – </w:t>
            </w:r>
            <w:r>
              <w:rPr>
                <w:rFonts w:ascii="Arial" w:hAnsi="Arial" w:cs="Arial"/>
                <w:bCs/>
                <w:sz w:val="20"/>
              </w:rPr>
              <w:t>18</w:t>
            </w:r>
            <w:r w:rsidR="00C47FE0" w:rsidRPr="00BD5705">
              <w:rPr>
                <w:rFonts w:ascii="Arial" w:hAnsi="Arial" w:cs="Arial"/>
                <w:bCs/>
                <w:sz w:val="20"/>
              </w:rPr>
              <w:t xml:space="preserve"> months after OMB approval</w:t>
            </w:r>
          </w:p>
        </w:tc>
      </w:tr>
      <w:tr w:rsidR="00C47FE0" w:rsidRPr="00BD5705" w:rsidTr="00016AE4">
        <w:trPr>
          <w:cantSplit/>
          <w:tblHeader/>
        </w:trPr>
        <w:tc>
          <w:tcPr>
            <w:tcW w:w="5328" w:type="dxa"/>
          </w:tcPr>
          <w:p w:rsidR="00C47FE0" w:rsidRPr="00BD5705" w:rsidRDefault="00C47FE0" w:rsidP="008C626F">
            <w:pPr>
              <w:pStyle w:val="BodyText"/>
              <w:keepNext/>
              <w:keepLines/>
              <w:rPr>
                <w:rFonts w:ascii="Arial" w:hAnsi="Arial" w:cs="Arial"/>
                <w:bCs/>
                <w:sz w:val="20"/>
              </w:rPr>
            </w:pPr>
            <w:r w:rsidRPr="00BD5705">
              <w:rPr>
                <w:rFonts w:ascii="Arial" w:hAnsi="Arial" w:cs="Arial"/>
                <w:bCs/>
                <w:sz w:val="20"/>
              </w:rPr>
              <w:t>Student surveys</w:t>
            </w:r>
          </w:p>
        </w:tc>
        <w:tc>
          <w:tcPr>
            <w:tcW w:w="3600" w:type="dxa"/>
          </w:tcPr>
          <w:p w:rsidR="00C47FE0" w:rsidRPr="00BD5705" w:rsidRDefault="00CF5441" w:rsidP="008C626F">
            <w:pPr>
              <w:pStyle w:val="BodyText"/>
              <w:keepNext/>
              <w:keepLines/>
              <w:rPr>
                <w:rFonts w:ascii="Arial" w:hAnsi="Arial" w:cs="Arial"/>
                <w:sz w:val="20"/>
              </w:rPr>
            </w:pPr>
            <w:r>
              <w:rPr>
                <w:rFonts w:ascii="Arial" w:hAnsi="Arial" w:cs="Arial"/>
                <w:sz w:val="20"/>
              </w:rPr>
              <w:t>1 - 18</w:t>
            </w:r>
            <w:r w:rsidR="00C47FE0" w:rsidRPr="00BD5705">
              <w:rPr>
                <w:rFonts w:ascii="Arial" w:hAnsi="Arial" w:cs="Arial"/>
                <w:sz w:val="20"/>
              </w:rPr>
              <w:t xml:space="preserve"> months after OMB approval</w:t>
            </w:r>
          </w:p>
        </w:tc>
      </w:tr>
      <w:tr w:rsidR="00C47FE0" w:rsidRPr="00BD5705" w:rsidTr="002B3F92">
        <w:trPr>
          <w:cantSplit/>
          <w:tblHeader/>
        </w:trPr>
        <w:tc>
          <w:tcPr>
            <w:tcW w:w="5328" w:type="dxa"/>
          </w:tcPr>
          <w:p w:rsidR="00C47FE0" w:rsidRPr="00BD5705" w:rsidRDefault="00C47FE0" w:rsidP="008C626F">
            <w:pPr>
              <w:pStyle w:val="BodyText"/>
              <w:keepNext/>
              <w:keepLines/>
              <w:rPr>
                <w:rFonts w:ascii="Arial" w:hAnsi="Arial" w:cs="Arial"/>
                <w:bCs/>
                <w:sz w:val="20"/>
              </w:rPr>
            </w:pPr>
            <w:r w:rsidRPr="00BD5705">
              <w:rPr>
                <w:rFonts w:ascii="Arial" w:hAnsi="Arial" w:cs="Arial"/>
                <w:bCs/>
                <w:sz w:val="20"/>
              </w:rPr>
              <w:t>Teacher logs</w:t>
            </w:r>
          </w:p>
        </w:tc>
        <w:tc>
          <w:tcPr>
            <w:tcW w:w="3600" w:type="dxa"/>
          </w:tcPr>
          <w:p w:rsidR="00C47FE0" w:rsidRPr="00BD5705" w:rsidRDefault="00CF5441" w:rsidP="008C626F">
            <w:pPr>
              <w:pStyle w:val="BodyText"/>
              <w:keepNext/>
              <w:keepLines/>
              <w:rPr>
                <w:rFonts w:ascii="Arial" w:hAnsi="Arial" w:cs="Arial"/>
                <w:bCs/>
                <w:sz w:val="20"/>
              </w:rPr>
            </w:pPr>
            <w:r>
              <w:rPr>
                <w:rFonts w:ascii="Arial" w:hAnsi="Arial" w:cs="Arial"/>
                <w:bCs/>
                <w:sz w:val="20"/>
              </w:rPr>
              <w:t>1- 18</w:t>
            </w:r>
            <w:r w:rsidR="00C47FE0" w:rsidRPr="00BD5705">
              <w:rPr>
                <w:rFonts w:ascii="Arial" w:hAnsi="Arial" w:cs="Arial"/>
                <w:bCs/>
                <w:sz w:val="20"/>
              </w:rPr>
              <w:t xml:space="preserve"> months after OMB approval</w:t>
            </w:r>
          </w:p>
        </w:tc>
      </w:tr>
      <w:tr w:rsidR="00CF5441" w:rsidRPr="00BD5705" w:rsidTr="00016AE4">
        <w:trPr>
          <w:cantSplit/>
          <w:tblHeader/>
        </w:trPr>
        <w:tc>
          <w:tcPr>
            <w:tcW w:w="5328" w:type="dxa"/>
          </w:tcPr>
          <w:p w:rsidR="00CF5441" w:rsidRPr="00BD5705" w:rsidRDefault="00CF5441" w:rsidP="008C626F">
            <w:pPr>
              <w:pStyle w:val="BodyText"/>
              <w:keepNext/>
              <w:keepLines/>
              <w:rPr>
                <w:rFonts w:ascii="Arial" w:hAnsi="Arial" w:cs="Arial"/>
                <w:bCs/>
                <w:sz w:val="20"/>
              </w:rPr>
            </w:pPr>
            <w:r w:rsidRPr="00BD5705">
              <w:rPr>
                <w:rFonts w:ascii="Arial" w:hAnsi="Arial" w:cs="Arial"/>
                <w:bCs/>
                <w:sz w:val="20"/>
              </w:rPr>
              <w:t>Student focus group interviews</w:t>
            </w:r>
          </w:p>
        </w:tc>
        <w:tc>
          <w:tcPr>
            <w:tcW w:w="3600" w:type="dxa"/>
          </w:tcPr>
          <w:p w:rsidR="00CF5441" w:rsidRPr="00BD5705" w:rsidRDefault="00CF5441" w:rsidP="008C626F">
            <w:pPr>
              <w:pStyle w:val="BodyText"/>
              <w:keepNext/>
              <w:keepLines/>
              <w:rPr>
                <w:rFonts w:ascii="Arial" w:hAnsi="Arial" w:cs="Arial"/>
                <w:sz w:val="20"/>
              </w:rPr>
            </w:pPr>
            <w:r w:rsidRPr="00BD5705">
              <w:rPr>
                <w:rFonts w:ascii="Arial" w:hAnsi="Arial" w:cs="Arial"/>
                <w:bCs/>
                <w:sz w:val="20"/>
              </w:rPr>
              <w:t>6 -</w:t>
            </w:r>
            <w:r>
              <w:rPr>
                <w:rFonts w:ascii="Arial" w:hAnsi="Arial" w:cs="Arial"/>
                <w:bCs/>
                <w:sz w:val="20"/>
              </w:rPr>
              <w:t>12</w:t>
            </w:r>
            <w:r w:rsidRPr="00BD5705">
              <w:rPr>
                <w:rFonts w:ascii="Arial" w:hAnsi="Arial" w:cs="Arial"/>
                <w:bCs/>
                <w:sz w:val="20"/>
              </w:rPr>
              <w:t xml:space="preserve"> months after OMB approval</w:t>
            </w:r>
          </w:p>
        </w:tc>
      </w:tr>
      <w:tr w:rsidR="00C47FE0" w:rsidRPr="00BD5705" w:rsidTr="00016AE4">
        <w:trPr>
          <w:cantSplit/>
          <w:tblHeader/>
        </w:trPr>
        <w:tc>
          <w:tcPr>
            <w:tcW w:w="5328" w:type="dxa"/>
          </w:tcPr>
          <w:p w:rsidR="00C47FE0" w:rsidRPr="00BD5705" w:rsidRDefault="00C47FE0" w:rsidP="008C626F">
            <w:pPr>
              <w:pStyle w:val="BodyText"/>
              <w:keepNext/>
              <w:keepLines/>
              <w:rPr>
                <w:rFonts w:ascii="Arial" w:hAnsi="Arial" w:cs="Arial"/>
                <w:bCs/>
                <w:sz w:val="20"/>
              </w:rPr>
            </w:pPr>
            <w:r w:rsidRPr="00BD5705">
              <w:rPr>
                <w:rFonts w:ascii="Arial" w:hAnsi="Arial" w:cs="Arial"/>
                <w:bCs/>
                <w:sz w:val="20"/>
              </w:rPr>
              <w:t>Analyze data</w:t>
            </w:r>
          </w:p>
        </w:tc>
        <w:tc>
          <w:tcPr>
            <w:tcW w:w="3600" w:type="dxa"/>
          </w:tcPr>
          <w:p w:rsidR="00C47FE0" w:rsidRPr="00BD5705" w:rsidRDefault="00CF5441" w:rsidP="008C626F">
            <w:pPr>
              <w:pStyle w:val="BodyText"/>
              <w:keepNext/>
              <w:keepLines/>
              <w:rPr>
                <w:rFonts w:ascii="Arial" w:hAnsi="Arial" w:cs="Arial"/>
                <w:sz w:val="20"/>
              </w:rPr>
            </w:pPr>
            <w:r>
              <w:rPr>
                <w:rFonts w:ascii="Arial" w:hAnsi="Arial" w:cs="Arial"/>
                <w:sz w:val="20"/>
              </w:rPr>
              <w:t>10-24</w:t>
            </w:r>
            <w:r w:rsidR="00C47FE0" w:rsidRPr="00BD5705">
              <w:rPr>
                <w:rFonts w:ascii="Arial" w:hAnsi="Arial" w:cs="Arial"/>
                <w:sz w:val="20"/>
              </w:rPr>
              <w:t xml:space="preserve"> months after OMB approval</w:t>
            </w:r>
          </w:p>
        </w:tc>
      </w:tr>
      <w:tr w:rsidR="00C47FE0" w:rsidRPr="00BD5705" w:rsidTr="00016AE4">
        <w:trPr>
          <w:cantSplit/>
          <w:tblHeader/>
        </w:trPr>
        <w:tc>
          <w:tcPr>
            <w:tcW w:w="5328" w:type="dxa"/>
          </w:tcPr>
          <w:p w:rsidR="00C47FE0" w:rsidRPr="00BD5705" w:rsidRDefault="00C47FE0" w:rsidP="008C626F">
            <w:pPr>
              <w:pStyle w:val="BodyText"/>
              <w:keepNext/>
              <w:keepLines/>
              <w:rPr>
                <w:rFonts w:ascii="Arial" w:hAnsi="Arial" w:cs="Arial"/>
                <w:bCs/>
                <w:sz w:val="20"/>
              </w:rPr>
            </w:pPr>
            <w:r w:rsidRPr="00BD5705">
              <w:rPr>
                <w:rFonts w:ascii="Arial" w:hAnsi="Arial" w:cs="Arial"/>
                <w:bCs/>
                <w:sz w:val="20"/>
              </w:rPr>
              <w:t>Report findings</w:t>
            </w:r>
          </w:p>
        </w:tc>
        <w:tc>
          <w:tcPr>
            <w:tcW w:w="3600" w:type="dxa"/>
          </w:tcPr>
          <w:p w:rsidR="00C47FE0" w:rsidRPr="00BD5705" w:rsidRDefault="00C47FE0" w:rsidP="008C626F">
            <w:pPr>
              <w:pStyle w:val="BodyText"/>
              <w:keepNext/>
              <w:keepLines/>
              <w:rPr>
                <w:rFonts w:ascii="Arial" w:hAnsi="Arial" w:cs="Arial"/>
                <w:sz w:val="20"/>
              </w:rPr>
            </w:pPr>
            <w:r w:rsidRPr="00BD5705">
              <w:rPr>
                <w:rFonts w:ascii="Arial" w:hAnsi="Arial" w:cs="Arial"/>
                <w:sz w:val="20"/>
              </w:rPr>
              <w:t>12-</w:t>
            </w:r>
            <w:r w:rsidR="00CF5441">
              <w:rPr>
                <w:rFonts w:ascii="Arial" w:hAnsi="Arial" w:cs="Arial"/>
                <w:sz w:val="20"/>
              </w:rPr>
              <w:t>24</w:t>
            </w:r>
            <w:r w:rsidRPr="00BD5705">
              <w:rPr>
                <w:rFonts w:ascii="Arial" w:hAnsi="Arial" w:cs="Arial"/>
                <w:sz w:val="20"/>
              </w:rPr>
              <w:t xml:space="preserve"> months after OMB approval</w:t>
            </w:r>
          </w:p>
        </w:tc>
      </w:tr>
    </w:tbl>
    <w:p w:rsidR="00C47FE0" w:rsidRPr="00BD5705" w:rsidRDefault="00C47FE0" w:rsidP="00E24333">
      <w:pPr>
        <w:autoSpaceDE w:val="0"/>
        <w:autoSpaceDN w:val="0"/>
        <w:adjustRightInd w:val="0"/>
        <w:rPr>
          <w:rFonts w:ascii="Times Roman" w:hAnsi="Times Roman"/>
        </w:rPr>
      </w:pPr>
    </w:p>
    <w:p w:rsidR="00C47FE0" w:rsidRPr="00BD5705" w:rsidRDefault="00C47FE0" w:rsidP="00E24333">
      <w:pPr>
        <w:autoSpaceDE w:val="0"/>
        <w:autoSpaceDN w:val="0"/>
        <w:adjustRightInd w:val="0"/>
        <w:rPr>
          <w:rFonts w:ascii="Times Roman" w:hAnsi="Times Roman"/>
        </w:rPr>
      </w:pPr>
      <w:r w:rsidRPr="00BD5705">
        <w:rPr>
          <w:rFonts w:ascii="Times Roman" w:hAnsi="Times Roman"/>
          <w:b/>
        </w:rPr>
        <w:t>A.17 Approval to Not Display Expiration Date</w:t>
      </w:r>
    </w:p>
    <w:p w:rsidR="00C47FE0" w:rsidRPr="00BD5705" w:rsidRDefault="00C47FE0" w:rsidP="00344134">
      <w:r w:rsidRPr="00BD5705">
        <w:t xml:space="preserve">The data collection instruments will display the expiration date. </w:t>
      </w:r>
    </w:p>
    <w:p w:rsidR="00C47FE0" w:rsidRPr="00BD5705" w:rsidRDefault="00C47FE0" w:rsidP="00E24333">
      <w:pPr>
        <w:autoSpaceDE w:val="0"/>
        <w:autoSpaceDN w:val="0"/>
        <w:adjustRightInd w:val="0"/>
        <w:rPr>
          <w:rFonts w:ascii="Times Roman" w:hAnsi="Times Roman"/>
        </w:rPr>
      </w:pPr>
    </w:p>
    <w:p w:rsidR="00C47FE0" w:rsidRPr="00BD5705" w:rsidRDefault="00C47FE0" w:rsidP="00E24333">
      <w:pPr>
        <w:autoSpaceDE w:val="0"/>
        <w:autoSpaceDN w:val="0"/>
        <w:adjustRightInd w:val="0"/>
        <w:rPr>
          <w:rFonts w:ascii="Times Roman" w:hAnsi="Times Roman" w:cs="Arial Narrow"/>
        </w:rPr>
      </w:pPr>
      <w:r w:rsidRPr="00BD5705">
        <w:rPr>
          <w:rFonts w:ascii="Times Roman" w:hAnsi="Times Roman" w:cs="Arial Narrow"/>
          <w:b/>
        </w:rPr>
        <w:t>A.18 Exceptions to Item 19 of OMB Form 83-I</w:t>
      </w:r>
    </w:p>
    <w:p w:rsidR="00C47FE0" w:rsidRPr="00BD5705" w:rsidRDefault="00C47FE0" w:rsidP="00344134">
      <w:r w:rsidRPr="00BD5705">
        <w:lastRenderedPageBreak/>
        <w:t>No exceptions are sought.</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C20120">
      <w:pPr>
        <w:autoSpaceDE w:val="0"/>
        <w:autoSpaceDN w:val="0"/>
        <w:adjustRightInd w:val="0"/>
        <w:rPr>
          <w:rFonts w:ascii="Times Roman" w:hAnsi="Times Roman" w:cs="ArialNarrow,Bold"/>
          <w:b/>
          <w:bCs/>
        </w:rPr>
      </w:pPr>
      <w:r w:rsidRPr="00BD5705">
        <w:rPr>
          <w:rFonts w:ascii="Times Roman" w:hAnsi="Times Roman" w:cs="ArialNarrow,Bold"/>
          <w:b/>
          <w:bCs/>
        </w:rPr>
        <w:br w:type="page"/>
      </w:r>
      <w:r w:rsidRPr="00BD5705">
        <w:rPr>
          <w:rFonts w:ascii="Times Roman" w:hAnsi="Times Roman" w:cs="ArialNarrow,Bold"/>
          <w:b/>
          <w:bCs/>
        </w:rPr>
        <w:lastRenderedPageBreak/>
        <w:t>Section B. Statistical Methods</w:t>
      </w:r>
    </w:p>
    <w:p w:rsidR="00C47FE0" w:rsidRPr="00BD5705" w:rsidRDefault="00C47FE0" w:rsidP="00C20120">
      <w:pPr>
        <w:autoSpaceDE w:val="0"/>
        <w:autoSpaceDN w:val="0"/>
        <w:adjustRightInd w:val="0"/>
        <w:rPr>
          <w:rFonts w:ascii="Times Roman" w:hAnsi="Times Roman" w:cs="ArialNarrow,Bold"/>
          <w:b/>
          <w:bCs/>
        </w:rPr>
      </w:pPr>
    </w:p>
    <w:p w:rsidR="00C47FE0" w:rsidRPr="00BD5705" w:rsidRDefault="00C47FE0" w:rsidP="00C20120">
      <w:pPr>
        <w:autoSpaceDE w:val="0"/>
        <w:autoSpaceDN w:val="0"/>
        <w:adjustRightInd w:val="0"/>
        <w:rPr>
          <w:rFonts w:ascii="Times Roman" w:hAnsi="Times Roman" w:cs="ArialNarrow,Bold"/>
          <w:b/>
          <w:bCs/>
        </w:rPr>
      </w:pPr>
      <w:r w:rsidRPr="00BD5705">
        <w:rPr>
          <w:rFonts w:ascii="Times Roman" w:hAnsi="Times Roman" w:cs="ArialNarrow,Bold"/>
          <w:b/>
          <w:bCs/>
        </w:rPr>
        <w:t>B.1. Respondent Universe and Sampling Methods</w:t>
      </w:r>
    </w:p>
    <w:p w:rsidR="00C47FE0" w:rsidRPr="00BD5705" w:rsidRDefault="00C47FE0" w:rsidP="00C20120">
      <w:pPr>
        <w:autoSpaceDE w:val="0"/>
        <w:autoSpaceDN w:val="0"/>
        <w:adjustRightInd w:val="0"/>
        <w:rPr>
          <w:rFonts w:ascii="Times Roman" w:hAnsi="Times Roman" w:cs="ArialNarrow,Bold"/>
          <w:b/>
          <w:bCs/>
        </w:rPr>
      </w:pPr>
    </w:p>
    <w:p w:rsidR="00C47FE0" w:rsidRPr="00240237" w:rsidRDefault="00C47FE0" w:rsidP="00E1434D">
      <w:pPr>
        <w:autoSpaceDE w:val="0"/>
        <w:autoSpaceDN w:val="0"/>
        <w:adjustRightInd w:val="0"/>
        <w:rPr>
          <w:rFonts w:ascii="Times Roman" w:hAnsi="Times Roman"/>
        </w:rPr>
      </w:pPr>
      <w:r w:rsidRPr="00BD5705">
        <w:rPr>
          <w:rFonts w:ascii="Times Roman" w:hAnsi="Times Roman"/>
        </w:rPr>
        <w:t xml:space="preserve">The universe for the study is those teachers that are participating in NES and the students </w:t>
      </w:r>
      <w:r w:rsidRPr="00BD5705">
        <w:rPr>
          <w:rFonts w:ascii="Times Roman" w:hAnsi="Times Roman" w:cs="Arial Narrow"/>
        </w:rPr>
        <w:t>in</w:t>
      </w:r>
      <w:r w:rsidRPr="00BD5705">
        <w:rPr>
          <w:rFonts w:ascii="Times Roman" w:hAnsi="Times Roman"/>
        </w:rPr>
        <w:t xml:space="preserve"> their classrooms. Currently, there </w:t>
      </w:r>
      <w:r w:rsidR="00CF5441">
        <w:rPr>
          <w:rFonts w:ascii="Times Roman" w:hAnsi="Times Roman"/>
        </w:rPr>
        <w:t>are</w:t>
      </w:r>
      <w:r w:rsidRPr="00BD5705">
        <w:rPr>
          <w:rFonts w:ascii="Times Roman" w:hAnsi="Times Roman"/>
        </w:rPr>
        <w:t xml:space="preserve"> over 1,000 registered teacher participants (1051 as of March 2011). NES allows for rolling enrollment in the project, thus this number </w:t>
      </w:r>
      <w:r w:rsidR="00CF5441">
        <w:rPr>
          <w:rFonts w:ascii="Times Roman" w:hAnsi="Times Roman"/>
        </w:rPr>
        <w:t xml:space="preserve">continues to increase each week and the number of teachers registered for the project next year is projected to be 2,000 </w:t>
      </w:r>
      <w:r w:rsidRPr="00BD5705">
        <w:rPr>
          <w:rFonts w:ascii="Times Roman" w:hAnsi="Times Roman"/>
        </w:rPr>
        <w:t xml:space="preserve">teachers. The sample of teachers for inclusion in the evaluation will be drawn from those who </w:t>
      </w:r>
      <w:r w:rsidRPr="00240237">
        <w:rPr>
          <w:rFonts w:ascii="Times Roman" w:hAnsi="Times Roman"/>
        </w:rPr>
        <w:t xml:space="preserve">have registered. </w:t>
      </w:r>
    </w:p>
    <w:p w:rsidR="00356247" w:rsidRPr="00240237" w:rsidRDefault="00356247" w:rsidP="00356247"/>
    <w:p w:rsidR="00356247" w:rsidRPr="00240237" w:rsidRDefault="00356247" w:rsidP="00B04B80">
      <w:r w:rsidRPr="00240237">
        <w:t>Four hundred teachers</w:t>
      </w:r>
      <w:r w:rsidR="002F2EB3" w:rsidRPr="00240237">
        <w:t xml:space="preserve"> </w:t>
      </w:r>
      <w:r w:rsidRPr="00240237">
        <w:t>will be recruited from the population of teachers who have registered for the program to complete the baseline teacher survey</w:t>
      </w:r>
      <w:r w:rsidR="002F2EB3" w:rsidRPr="00240237">
        <w:t>. We will also</w:t>
      </w:r>
      <w:r w:rsidRPr="00240237">
        <w:t xml:space="preserve"> administer the baseline student survey </w:t>
      </w:r>
      <w:r w:rsidR="00B04B80" w:rsidRPr="00240237">
        <w:t xml:space="preserve">to their 7200 students (assuming an average of 18 students per teacher) </w:t>
      </w:r>
      <w:r w:rsidRPr="00240237">
        <w:t xml:space="preserve">prior to implementing the program. </w:t>
      </w:r>
      <w:r w:rsidR="002F2EB3" w:rsidRPr="00240237">
        <w:t>Assuming a 25% attrition from baseline to post-program administration, our final sample of teachers with two waves of data will include 300 teachers</w:t>
      </w:r>
      <w:r w:rsidRPr="00240237">
        <w:t xml:space="preserve">. This 25% attrition rate accounts for both teacher turnover and non-response. A 25% attrition rate is also assumed for the students of those 300 teachers who remain in the study at the post timepoint. The result is a final student sample of 4050 [300 teachers x 18 students per classroom=5400 students; 5400 *.75 = 4050 to account for 25% attrition]. Further because students are clustered within teachers, we assume a design effect of 1.5 for the student analyses. With the pre-post design we will use paired samples t-tests to test whether there are any pre-post differences in survey responses. </w:t>
      </w:r>
    </w:p>
    <w:p w:rsidR="00356247" w:rsidRPr="00240237" w:rsidRDefault="00356247" w:rsidP="00356247"/>
    <w:p w:rsidR="00356247" w:rsidRPr="00240237" w:rsidRDefault="00356247" w:rsidP="00356247">
      <w:pPr>
        <w:spacing w:after="240"/>
      </w:pPr>
      <w:r w:rsidRPr="00240237">
        <w:t>The result of a statistical power analysis is often expressed as a minimum detectable effect (MDE), which represents the smallest difference between two population means that can be detected with sufficient statistical power given specific design parameters (e.g.,</w:t>
      </w:r>
      <w:r w:rsidR="00310848" w:rsidRPr="00240237">
        <w:t xml:space="preserve"> </w:t>
      </w:r>
      <w:r w:rsidRPr="00240237">
        <w:t>sample size). Based on the MDE formulae presented in Schochet (2008),</w:t>
      </w:r>
      <w:r w:rsidR="002F2EB3" w:rsidRPr="00240237">
        <w:rPr>
          <w:rStyle w:val="FootnoteReference"/>
        </w:rPr>
        <w:footnoteReference w:id="7"/>
      </w:r>
      <w:r w:rsidRPr="00240237">
        <w:t xml:space="preserve"> we express the formula that can be used with a paired samples t-test as follows:</w:t>
      </w:r>
    </w:p>
    <w:p w:rsidR="00356247" w:rsidRPr="00240237" w:rsidRDefault="00356247" w:rsidP="00356247">
      <w:r w:rsidRPr="00240237">
        <w:rPr>
          <w:position w:val="-16"/>
        </w:rPr>
        <w:object w:dxaOrig="33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0.25pt" o:ole="">
            <v:imagedata r:id="rId8" o:title=""/>
          </v:shape>
          <o:OLEObject Type="Embed" ProgID="Equation.3" ShapeID="_x0000_i1025" DrawAspect="Content" ObjectID="_1369204740" r:id="rId9"/>
        </w:object>
      </w:r>
    </w:p>
    <w:p w:rsidR="00356247" w:rsidRPr="00240237" w:rsidRDefault="00356247" w:rsidP="00356247">
      <w:r w:rsidRPr="00240237">
        <w:t>where:</w:t>
      </w:r>
    </w:p>
    <w:p w:rsidR="00356247" w:rsidRPr="00240237" w:rsidRDefault="00356247" w:rsidP="00356247">
      <w:r w:rsidRPr="00240237">
        <w:rPr>
          <w:position w:val="-6"/>
        </w:rPr>
        <w:object w:dxaOrig="240" w:dyaOrig="220">
          <v:shape id="_x0000_i1026" type="#_x0000_t75" style="width:12pt;height:11.25pt" o:ole="">
            <v:imagedata r:id="rId10" o:title=""/>
          </v:shape>
          <o:OLEObject Type="Embed" ProgID="Equation.3" ShapeID="_x0000_i1026" DrawAspect="Content" ObjectID="_1369204741" r:id="rId11"/>
        </w:object>
      </w:r>
      <w:r w:rsidRPr="00240237">
        <w:t>= significance level,</w:t>
      </w:r>
    </w:p>
    <w:p w:rsidR="00356247" w:rsidRPr="00240237" w:rsidRDefault="00356247" w:rsidP="00356247">
      <w:r w:rsidRPr="00240237">
        <w:rPr>
          <w:position w:val="-10"/>
        </w:rPr>
        <w:object w:dxaOrig="240" w:dyaOrig="320">
          <v:shape id="_x0000_i1027" type="#_x0000_t75" style="width:12pt;height:16.5pt" o:ole="">
            <v:imagedata r:id="rId12" o:title=""/>
          </v:shape>
          <o:OLEObject Type="Embed" ProgID="Equation.3" ShapeID="_x0000_i1027" DrawAspect="Content" ObjectID="_1369204742" r:id="rId13"/>
        </w:object>
      </w:r>
      <w:r w:rsidRPr="00240237">
        <w:t>= power,</w:t>
      </w:r>
    </w:p>
    <w:p w:rsidR="00356247" w:rsidRPr="00240237" w:rsidRDefault="00356247" w:rsidP="00356247">
      <w:r w:rsidRPr="00240237">
        <w:rPr>
          <w:position w:val="-10"/>
        </w:rPr>
        <w:object w:dxaOrig="320" w:dyaOrig="320">
          <v:shape id="_x0000_i1028" type="#_x0000_t75" style="width:16.5pt;height:16.5pt" o:ole="">
            <v:imagedata r:id="rId14" o:title=""/>
          </v:shape>
          <o:OLEObject Type="Embed" ProgID="Equation.3" ShapeID="_x0000_i1028" DrawAspect="Content" ObjectID="_1369204743" r:id="rId15"/>
        </w:object>
      </w:r>
      <w:r w:rsidRPr="00240237">
        <w:t>=degrees of freedom,</w:t>
      </w:r>
    </w:p>
    <w:p w:rsidR="00356247" w:rsidRPr="00240237" w:rsidRDefault="00356247" w:rsidP="00356247">
      <w:r w:rsidRPr="00240237">
        <w:rPr>
          <w:position w:val="-14"/>
        </w:rPr>
        <w:object w:dxaOrig="820" w:dyaOrig="380">
          <v:shape id="_x0000_i1029" type="#_x0000_t75" style="width:41.25pt;height:18.75pt" o:ole="">
            <v:imagedata r:id="rId16" o:title=""/>
          </v:shape>
          <o:OLEObject Type="Embed" ProgID="Equation.3" ShapeID="_x0000_i1029" DrawAspect="Content" ObjectID="_1369204744" r:id="rId17"/>
        </w:object>
      </w:r>
      <w:r w:rsidRPr="00240237">
        <w:t>=standard error of the difference in means between the two time periods,</w:t>
      </w:r>
    </w:p>
    <w:p w:rsidR="00356247" w:rsidRPr="00240237" w:rsidRDefault="00356247" w:rsidP="00356247">
      <w:r w:rsidRPr="00240237">
        <w:t xml:space="preserve">To calculate </w:t>
      </w:r>
      <w:proofErr w:type="gramStart"/>
      <w:r w:rsidRPr="00240237">
        <w:t>the</w:t>
      </w:r>
      <w:r w:rsidRPr="00240237">
        <w:rPr>
          <w:position w:val="-16"/>
        </w:rPr>
        <w:object w:dxaOrig="820" w:dyaOrig="400">
          <v:shape id="_x0000_i1030" type="#_x0000_t75" style="width:41.25pt;height:20.25pt" o:ole="">
            <v:imagedata r:id="rId18" o:title=""/>
          </v:shape>
          <o:OLEObject Type="Embed" ProgID="Equation.3" ShapeID="_x0000_i1030" DrawAspect="Content" ObjectID="_1369204745" r:id="rId19"/>
        </w:object>
      </w:r>
      <w:r w:rsidRPr="00240237">
        <w:t>we</w:t>
      </w:r>
      <w:proofErr w:type="gramEnd"/>
      <w:r w:rsidRPr="00240237">
        <w:t xml:space="preserve"> must estimate the standard deviation of scores. Both the teacher and student survey item responses are measured on a 5 point likert scale. We assume that the distribution of responses on the likert scale will be approximately normal, such that the mode of the distribution occurs at 3, with an equal frequency of responses at scores 1 and 5, and also at scores 2 and 4. Under this assumption, the variance of </w:t>
      </w:r>
      <w:r w:rsidRPr="00240237">
        <w:lastRenderedPageBreak/>
        <w:t>scores with this distribution is 1.33, which results in</w:t>
      </w:r>
      <w:r w:rsidR="00310848" w:rsidRPr="00240237">
        <w:t xml:space="preserve"> </w:t>
      </w:r>
      <w:r w:rsidRPr="00240237">
        <w:t xml:space="preserve">a standard deviation of 1.15. Because our design also involves surveying the same respondents at two time points, we must also consider the correlation between pre and post scores when calculating the standard error of the difference in means. For the purpose of these analyses we will assume </w:t>
      </w:r>
      <w:r w:rsidRPr="00240237">
        <w:rPr>
          <w:position w:val="-10"/>
        </w:rPr>
        <w:object w:dxaOrig="240" w:dyaOrig="279">
          <v:shape id="_x0000_i1031" type="#_x0000_t75" style="width:12pt;height:14.25pt" o:ole="">
            <v:imagedata r:id="rId20" o:title=""/>
          </v:shape>
          <o:OLEObject Type="Embed" ProgID="Equation.3" ShapeID="_x0000_i1031" DrawAspect="Content" ObjectID="_1369204746" r:id="rId21"/>
        </w:object>
      </w:r>
      <w:r w:rsidRPr="00240237">
        <w:t xml:space="preserve">=.4. Using these assumptions, the standard error of the difference of means for the teacher survey (n=300) is 0.073. The standard error of the difference in means for the student survey (n=4050 and design effect=1.5) is 0.024. </w:t>
      </w:r>
    </w:p>
    <w:p w:rsidR="00356247" w:rsidRPr="00240237" w:rsidRDefault="00356247" w:rsidP="00356247"/>
    <w:p w:rsidR="00356247" w:rsidRPr="00240237" w:rsidRDefault="00356247" w:rsidP="00356247">
      <w:r w:rsidRPr="00240237">
        <w:t xml:space="preserve">With </w:t>
      </w:r>
      <w:r w:rsidRPr="00240237">
        <w:rPr>
          <w:position w:val="-14"/>
        </w:rPr>
        <w:object w:dxaOrig="820" w:dyaOrig="380">
          <v:shape id="_x0000_i1032" type="#_x0000_t75" style="width:41.25pt;height:18.75pt" o:ole="">
            <v:imagedata r:id="rId16" o:title=""/>
          </v:shape>
          <o:OLEObject Type="Embed" ProgID="Equation.3" ShapeID="_x0000_i1032" DrawAspect="Content" ObjectID="_1369204747" r:id="rId22"/>
        </w:object>
      </w:r>
      <w:r w:rsidRPr="00240237">
        <w:t>calculated, we now determine</w:t>
      </w:r>
      <w:r w:rsidRPr="00240237">
        <w:rPr>
          <w:position w:val="-10"/>
        </w:rPr>
        <w:object w:dxaOrig="1660" w:dyaOrig="320">
          <v:shape id="_x0000_i1033" type="#_x0000_t75" style="width:83.25pt;height:16.5pt" o:ole="">
            <v:imagedata r:id="rId23" o:title=""/>
          </v:shape>
          <o:OLEObject Type="Embed" ProgID="Equation.3" ShapeID="_x0000_i1033" DrawAspect="Content" ObjectID="_1369204748" r:id="rId24"/>
        </w:object>
      </w:r>
      <w:r w:rsidRPr="00240237">
        <w:t>. For both the teacher and student surveys we will calculate the MDE for a well-powered two-tailed paired t-test with significance level set to .05 and power set to 80 percent (</w:t>
      </w:r>
      <w:r w:rsidRPr="00240237">
        <w:rPr>
          <w:position w:val="-6"/>
        </w:rPr>
        <w:object w:dxaOrig="240" w:dyaOrig="220">
          <v:shape id="_x0000_i1034" type="#_x0000_t75" style="width:12pt;height:11.25pt" o:ole="">
            <v:imagedata r:id="rId10" o:title=""/>
          </v:shape>
          <o:OLEObject Type="Embed" ProgID="Equation.3" ShapeID="_x0000_i1034" DrawAspect="Content" ObjectID="_1369204749" r:id="rId25"/>
        </w:object>
      </w:r>
      <w:r w:rsidRPr="00240237">
        <w:t>= .05 and</w:t>
      </w:r>
      <w:r w:rsidRPr="00240237">
        <w:rPr>
          <w:position w:val="-10"/>
        </w:rPr>
        <w:object w:dxaOrig="240" w:dyaOrig="320">
          <v:shape id="_x0000_i1035" type="#_x0000_t75" style="width:12pt;height:16.5pt" o:ole="">
            <v:imagedata r:id="rId12" o:title=""/>
          </v:shape>
          <o:OLEObject Type="Embed" ProgID="Equation.3" ShapeID="_x0000_i1035" DrawAspect="Content" ObjectID="_1369204750" r:id="rId26"/>
        </w:object>
      </w:r>
      <w:r w:rsidRPr="00240237">
        <w:t xml:space="preserve">= .8). </w:t>
      </w:r>
    </w:p>
    <w:p w:rsidR="00356247" w:rsidRPr="00240237" w:rsidRDefault="00356247" w:rsidP="00356247">
      <w:pPr>
        <w:rPr>
          <w:i/>
        </w:rPr>
      </w:pPr>
    </w:p>
    <w:p w:rsidR="00356247" w:rsidRPr="00240237" w:rsidRDefault="00356247" w:rsidP="00356247">
      <w:pPr>
        <w:rPr>
          <w:i/>
        </w:rPr>
      </w:pPr>
      <w:r w:rsidRPr="00240237">
        <w:rPr>
          <w:i/>
        </w:rPr>
        <w:t>MDE for Teacher Survey</w:t>
      </w:r>
    </w:p>
    <w:p w:rsidR="00356247" w:rsidRPr="00240237" w:rsidRDefault="00356247" w:rsidP="00356247">
      <w:r w:rsidRPr="00240237">
        <w:t xml:space="preserve">Degrees of freedom for the teacher analyses equal 299 (n-1) and so </w:t>
      </w:r>
      <w:r w:rsidRPr="00240237">
        <w:rPr>
          <w:position w:val="-10"/>
        </w:rPr>
        <w:object w:dxaOrig="1660" w:dyaOrig="320">
          <v:shape id="_x0000_i1036" type="#_x0000_t75" style="width:83.25pt;height:16.5pt" o:ole="">
            <v:imagedata r:id="rId23" o:title=""/>
          </v:shape>
          <o:OLEObject Type="Embed" ProgID="Equation.3" ShapeID="_x0000_i1036" DrawAspect="Content" ObjectID="_1369204751" r:id="rId27"/>
        </w:object>
      </w:r>
      <w:r w:rsidRPr="00240237">
        <w:t>= 2.81 using Table 1 (p. 65) provided in Schochet, 2008. Therefore the MDE for the teacher analyses equal</w:t>
      </w:r>
      <w:r w:rsidRPr="00240237">
        <w:rPr>
          <w:position w:val="-6"/>
        </w:rPr>
        <w:object w:dxaOrig="2380" w:dyaOrig="279">
          <v:shape id="_x0000_i1037" type="#_x0000_t75" style="width:119.25pt;height:13.5pt" o:ole="">
            <v:imagedata r:id="rId28" o:title=""/>
          </v:shape>
          <o:OLEObject Type="Embed" ProgID="Equation.3" ShapeID="_x0000_i1037" DrawAspect="Content" ObjectID="_1369204752" r:id="rId29"/>
        </w:object>
      </w:r>
      <w:r w:rsidRPr="00240237">
        <w:t>. This means that there is at least an 80% chance (</w:t>
      </w:r>
      <w:r w:rsidRPr="00240237">
        <w:rPr>
          <w:position w:val="-10"/>
        </w:rPr>
        <w:object w:dxaOrig="240" w:dyaOrig="320">
          <v:shape id="_x0000_i1038" type="#_x0000_t75" style="width:12pt;height:16.5pt" o:ole="">
            <v:imagedata r:id="rId12" o:title=""/>
          </v:shape>
          <o:OLEObject Type="Embed" ProgID="Equation.3" ShapeID="_x0000_i1038" DrawAspect="Content" ObjectID="_1369204753" r:id="rId30"/>
        </w:object>
      </w:r>
      <w:r w:rsidRPr="00240237">
        <w:t>= .8) we will be able to detect a difference of .20 between pre and post means in the teacher survey items. Therefore the teacher survey, with an initial sample size of 400 and allowing for 25% attrition is well-powered to detect a pre-post difference in the population as small as .2.</w:t>
      </w:r>
    </w:p>
    <w:p w:rsidR="00356247" w:rsidRPr="00240237" w:rsidRDefault="00356247" w:rsidP="00356247"/>
    <w:p w:rsidR="00356247" w:rsidRPr="00240237" w:rsidRDefault="00356247" w:rsidP="00356247">
      <w:pPr>
        <w:rPr>
          <w:i/>
        </w:rPr>
      </w:pPr>
      <w:bookmarkStart w:id="1" w:name="_GoBack"/>
      <w:bookmarkEnd w:id="1"/>
      <w:r w:rsidRPr="00240237">
        <w:rPr>
          <w:i/>
        </w:rPr>
        <w:t>MDE for Student Survey</w:t>
      </w:r>
    </w:p>
    <w:p w:rsidR="00356247" w:rsidRPr="00240237" w:rsidRDefault="00356247" w:rsidP="00356247">
      <w:pPr>
        <w:rPr>
          <w:i/>
        </w:rPr>
      </w:pPr>
      <w:r w:rsidRPr="00240237">
        <w:t>Degrees of freedom for the students analyses equal</w:t>
      </w:r>
      <w:r w:rsidRPr="00240237">
        <w:rPr>
          <w:i/>
        </w:rPr>
        <w:t xml:space="preserve"> </w:t>
      </w:r>
      <w:r w:rsidRPr="00240237">
        <w:t>to 2699 ((n/design effect)-1) and so</w:t>
      </w:r>
      <w:r w:rsidRPr="00240237">
        <w:rPr>
          <w:position w:val="-10"/>
        </w:rPr>
        <w:object w:dxaOrig="1660" w:dyaOrig="320">
          <v:shape id="_x0000_i1039" type="#_x0000_t75" style="width:83.25pt;height:16.5pt" o:ole="">
            <v:imagedata r:id="rId23" o:title=""/>
          </v:shape>
          <o:OLEObject Type="Embed" ProgID="Equation.3" ShapeID="_x0000_i1039" DrawAspect="Content" ObjectID="_1369204754" r:id="rId31"/>
        </w:object>
      </w:r>
      <w:r w:rsidRPr="00240237">
        <w:t>=2.81 (</w:t>
      </w:r>
      <w:proofErr w:type="spellStart"/>
      <w:r w:rsidRPr="00240237">
        <w:t>Schochet</w:t>
      </w:r>
      <w:proofErr w:type="spellEnd"/>
      <w:r w:rsidRPr="00240237">
        <w:t>, 2008). Thus, the MDE for the student analyses equal</w:t>
      </w:r>
      <w:r w:rsidRPr="00240237">
        <w:rPr>
          <w:position w:val="-6"/>
        </w:rPr>
        <w:object w:dxaOrig="2400" w:dyaOrig="279">
          <v:shape id="_x0000_i1040" type="#_x0000_t75" style="width:120pt;height:13.5pt" o:ole="">
            <v:imagedata r:id="rId32" o:title=""/>
          </v:shape>
          <o:OLEObject Type="Embed" ProgID="Equation.3" ShapeID="_x0000_i1040" DrawAspect="Content" ObjectID="_1369204755" r:id="rId33"/>
        </w:object>
      </w:r>
      <w:r w:rsidRPr="00240237">
        <w:t>. This means that there is at least an 80% chance (</w:t>
      </w:r>
      <w:r w:rsidRPr="00240237">
        <w:rPr>
          <w:position w:val="-10"/>
        </w:rPr>
        <w:object w:dxaOrig="240" w:dyaOrig="320">
          <v:shape id="_x0000_i1041" type="#_x0000_t75" style="width:12pt;height:16.5pt" o:ole="">
            <v:imagedata r:id="rId12" o:title=""/>
          </v:shape>
          <o:OLEObject Type="Embed" ProgID="Equation.3" ShapeID="_x0000_i1041" DrawAspect="Content" ObjectID="_1369204756" r:id="rId34"/>
        </w:object>
      </w:r>
      <w:r w:rsidRPr="00240237">
        <w:t>= .8) we will be able to detect a .06 difference between the pre and post means in the student survey items.</w:t>
      </w:r>
      <w:r w:rsidR="00310848" w:rsidRPr="00240237">
        <w:t xml:space="preserve"> </w:t>
      </w:r>
      <w:r w:rsidRPr="00240237">
        <w:t xml:space="preserve">Therefore the student survey, with an initial sample size of 7200 and allowing for 25% attrition is well-powered to detect a pre-post difference in the population as small as .06. </w:t>
      </w:r>
    </w:p>
    <w:p w:rsidR="00356247" w:rsidRPr="00240237" w:rsidRDefault="00356247" w:rsidP="00356247"/>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7"/>
        <w:gridCol w:w="2010"/>
        <w:gridCol w:w="996"/>
        <w:gridCol w:w="856"/>
      </w:tblGrid>
      <w:tr w:rsidR="00356247" w:rsidRPr="00240237" w:rsidTr="00356247">
        <w:tc>
          <w:tcPr>
            <w:tcW w:w="1427" w:type="dxa"/>
            <w:shd w:val="clear" w:color="auto" w:fill="auto"/>
          </w:tcPr>
          <w:p w:rsidR="00356247" w:rsidRPr="00240237" w:rsidRDefault="00356247" w:rsidP="00356247"/>
        </w:tc>
        <w:tc>
          <w:tcPr>
            <w:tcW w:w="2010" w:type="dxa"/>
          </w:tcPr>
          <w:p w:rsidR="00356247" w:rsidRPr="00240237" w:rsidRDefault="00356247" w:rsidP="00356247">
            <w:pPr>
              <w:jc w:val="center"/>
            </w:pPr>
            <w:r w:rsidRPr="00240237">
              <w:t>N</w:t>
            </w:r>
          </w:p>
        </w:tc>
        <w:tc>
          <w:tcPr>
            <w:tcW w:w="996" w:type="dxa"/>
            <w:shd w:val="clear" w:color="auto" w:fill="auto"/>
          </w:tcPr>
          <w:p w:rsidR="00356247" w:rsidRPr="00240237" w:rsidRDefault="00356247" w:rsidP="00356247">
            <w:pPr>
              <w:jc w:val="center"/>
            </w:pPr>
            <w:r w:rsidRPr="00240237">
              <w:rPr>
                <w:position w:val="-10"/>
              </w:rPr>
              <w:object w:dxaOrig="240" w:dyaOrig="279">
                <v:shape id="_x0000_i1042" type="#_x0000_t75" style="width:12pt;height:14.25pt" o:ole="">
                  <v:imagedata r:id="rId20" o:title=""/>
                </v:shape>
                <o:OLEObject Type="Embed" ProgID="Equation.3" ShapeID="_x0000_i1042" DrawAspect="Content" ObjectID="_1369204757" r:id="rId35"/>
              </w:object>
            </w:r>
          </w:p>
        </w:tc>
        <w:tc>
          <w:tcPr>
            <w:tcW w:w="856" w:type="dxa"/>
            <w:shd w:val="clear" w:color="auto" w:fill="auto"/>
          </w:tcPr>
          <w:p w:rsidR="00356247" w:rsidRPr="00240237" w:rsidRDefault="00356247" w:rsidP="00356247">
            <w:pPr>
              <w:jc w:val="center"/>
            </w:pPr>
            <w:r w:rsidRPr="00240237">
              <w:t>MDE</w:t>
            </w:r>
          </w:p>
        </w:tc>
      </w:tr>
      <w:tr w:rsidR="00356247" w:rsidRPr="00240237" w:rsidTr="00356247">
        <w:tc>
          <w:tcPr>
            <w:tcW w:w="1427" w:type="dxa"/>
            <w:shd w:val="clear" w:color="auto" w:fill="auto"/>
          </w:tcPr>
          <w:p w:rsidR="00356247" w:rsidRPr="00240237" w:rsidRDefault="00356247" w:rsidP="00356247">
            <w:r w:rsidRPr="00240237">
              <w:t>Teachers</w:t>
            </w:r>
            <w:r w:rsidR="00310848" w:rsidRPr="00240237">
              <w:t xml:space="preserve"> </w:t>
            </w:r>
          </w:p>
        </w:tc>
        <w:tc>
          <w:tcPr>
            <w:tcW w:w="2010" w:type="dxa"/>
          </w:tcPr>
          <w:p w:rsidR="00356247" w:rsidRPr="00240237" w:rsidRDefault="00356247" w:rsidP="00356247">
            <w:pPr>
              <w:jc w:val="right"/>
            </w:pPr>
            <w:r w:rsidRPr="00240237">
              <w:t>300</w:t>
            </w:r>
          </w:p>
        </w:tc>
        <w:tc>
          <w:tcPr>
            <w:tcW w:w="996" w:type="dxa"/>
            <w:shd w:val="clear" w:color="auto" w:fill="auto"/>
          </w:tcPr>
          <w:p w:rsidR="00356247" w:rsidRPr="00240237" w:rsidRDefault="00310848" w:rsidP="00356247">
            <w:pPr>
              <w:jc w:val="right"/>
            </w:pPr>
            <w:r w:rsidRPr="00240237">
              <w:t xml:space="preserve"> </w:t>
            </w:r>
            <w:r w:rsidR="00356247" w:rsidRPr="00240237">
              <w:t>0.4</w:t>
            </w:r>
          </w:p>
        </w:tc>
        <w:tc>
          <w:tcPr>
            <w:tcW w:w="856" w:type="dxa"/>
            <w:shd w:val="clear" w:color="auto" w:fill="auto"/>
          </w:tcPr>
          <w:p w:rsidR="00356247" w:rsidRPr="00240237" w:rsidRDefault="00356247" w:rsidP="00356247">
            <w:pPr>
              <w:jc w:val="right"/>
            </w:pPr>
            <w:r w:rsidRPr="00240237">
              <w:t>0.20</w:t>
            </w:r>
          </w:p>
        </w:tc>
      </w:tr>
      <w:tr w:rsidR="00356247" w:rsidRPr="00240237" w:rsidTr="00356247">
        <w:tc>
          <w:tcPr>
            <w:tcW w:w="1427" w:type="dxa"/>
            <w:shd w:val="clear" w:color="auto" w:fill="auto"/>
          </w:tcPr>
          <w:p w:rsidR="00356247" w:rsidRPr="00240237" w:rsidRDefault="00356247" w:rsidP="00356247">
            <w:r w:rsidRPr="00240237">
              <w:t>Students</w:t>
            </w:r>
            <w:r w:rsidR="00310848" w:rsidRPr="00240237">
              <w:t xml:space="preserve"> </w:t>
            </w:r>
          </w:p>
        </w:tc>
        <w:tc>
          <w:tcPr>
            <w:tcW w:w="2010" w:type="dxa"/>
          </w:tcPr>
          <w:p w:rsidR="00356247" w:rsidRPr="00240237" w:rsidRDefault="00356247" w:rsidP="00356247">
            <w:pPr>
              <w:jc w:val="right"/>
            </w:pPr>
            <w:r w:rsidRPr="00240237">
              <w:t>4050</w:t>
            </w:r>
          </w:p>
          <w:p w:rsidR="00356247" w:rsidRPr="00240237" w:rsidRDefault="00356247" w:rsidP="00356247">
            <w:pPr>
              <w:jc w:val="right"/>
            </w:pPr>
            <w:r w:rsidRPr="00240237">
              <w:rPr>
                <w:i/>
              </w:rPr>
              <w:t>(Design effect=1.5)</w:t>
            </w:r>
          </w:p>
        </w:tc>
        <w:tc>
          <w:tcPr>
            <w:tcW w:w="996" w:type="dxa"/>
            <w:shd w:val="clear" w:color="auto" w:fill="auto"/>
          </w:tcPr>
          <w:p w:rsidR="00356247" w:rsidRPr="00240237" w:rsidRDefault="00310848" w:rsidP="00356247">
            <w:pPr>
              <w:jc w:val="right"/>
            </w:pPr>
            <w:r w:rsidRPr="00240237">
              <w:t xml:space="preserve"> </w:t>
            </w:r>
            <w:r w:rsidR="00356247" w:rsidRPr="00240237">
              <w:t>0.4</w:t>
            </w:r>
          </w:p>
        </w:tc>
        <w:tc>
          <w:tcPr>
            <w:tcW w:w="856" w:type="dxa"/>
            <w:shd w:val="clear" w:color="auto" w:fill="auto"/>
          </w:tcPr>
          <w:p w:rsidR="00356247" w:rsidRPr="00240237" w:rsidRDefault="00356247" w:rsidP="00356247">
            <w:pPr>
              <w:jc w:val="right"/>
            </w:pPr>
            <w:r w:rsidRPr="00240237">
              <w:t xml:space="preserve"> 0.06</w:t>
            </w:r>
          </w:p>
        </w:tc>
      </w:tr>
    </w:tbl>
    <w:p w:rsidR="00356247" w:rsidRPr="00240237" w:rsidRDefault="00356247" w:rsidP="00356247">
      <w:pPr>
        <w:rPr>
          <w:b/>
        </w:rPr>
      </w:pPr>
    </w:p>
    <w:p w:rsidR="002F2EB3" w:rsidRPr="00240237" w:rsidRDefault="00356247" w:rsidP="00790FB4">
      <w:pPr>
        <w:rPr>
          <w:rFonts w:ascii="Times Roman" w:hAnsi="Times Roman"/>
        </w:rPr>
      </w:pPr>
      <w:r w:rsidRPr="00240237">
        <w:rPr>
          <w:b/>
        </w:rPr>
        <w:t> </w:t>
      </w:r>
    </w:p>
    <w:p w:rsidR="00C47FE0" w:rsidRPr="00240237" w:rsidRDefault="00C47FE0" w:rsidP="001D5792">
      <w:pPr>
        <w:autoSpaceDE w:val="0"/>
        <w:autoSpaceDN w:val="0"/>
        <w:adjustRightInd w:val="0"/>
        <w:rPr>
          <w:rFonts w:ascii="Times Roman" w:hAnsi="Times Roman" w:cs="ArialNarrow,Bold"/>
          <w:b/>
          <w:bCs/>
        </w:rPr>
      </w:pPr>
      <w:r w:rsidRPr="00240237">
        <w:rPr>
          <w:rFonts w:ascii="Times Roman" w:hAnsi="Times Roman" w:cs="ArialNarrow,Bold"/>
          <w:b/>
          <w:bCs/>
        </w:rPr>
        <w:t>B.2 Information Collection Procedures/ Limitations of the Study</w:t>
      </w:r>
    </w:p>
    <w:p w:rsidR="00C47FE0" w:rsidRPr="00240237" w:rsidRDefault="00C47FE0" w:rsidP="00E24333">
      <w:pPr>
        <w:autoSpaceDE w:val="0"/>
        <w:autoSpaceDN w:val="0"/>
        <w:adjustRightInd w:val="0"/>
        <w:rPr>
          <w:rFonts w:ascii="Times Roman" w:hAnsi="Times Roman" w:cs="Arial Narrow"/>
        </w:rPr>
      </w:pPr>
    </w:p>
    <w:p w:rsidR="00C47FE0" w:rsidRPr="00BD5705" w:rsidRDefault="00C47FE0" w:rsidP="00E24333">
      <w:pPr>
        <w:autoSpaceDE w:val="0"/>
        <w:autoSpaceDN w:val="0"/>
        <w:adjustRightInd w:val="0"/>
        <w:rPr>
          <w:rFonts w:ascii="Times Roman" w:hAnsi="Times Roman" w:cs="Arial Narrow"/>
        </w:rPr>
      </w:pPr>
      <w:r w:rsidRPr="00240237">
        <w:rPr>
          <w:rFonts w:ascii="Times Roman" w:hAnsi="Times Roman" w:cs="Arial Narrow"/>
        </w:rPr>
        <w:t>The data collection is intended to inform the NES project planning life cycle and to inform project management and modification. It will help test program theory by looking at project implementation and intended outcomes, but it is not de</w:t>
      </w:r>
      <w:r w:rsidRPr="00BD5705">
        <w:rPr>
          <w:rFonts w:ascii="Times Roman" w:hAnsi="Times Roman" w:cs="Arial Narrow"/>
        </w:rPr>
        <w:t>signed to test the impact of the NES project. The data collection uses web-based surveys, paper sur</w:t>
      </w:r>
      <w:r w:rsidR="00976E49">
        <w:rPr>
          <w:rFonts w:ascii="Times Roman" w:hAnsi="Times Roman" w:cs="Arial Narrow"/>
        </w:rPr>
        <w:t xml:space="preserve">veys </w:t>
      </w:r>
      <w:r w:rsidRPr="00BD5705">
        <w:rPr>
          <w:rFonts w:ascii="Times Roman" w:hAnsi="Times Roman" w:cs="Arial Narrow"/>
        </w:rPr>
        <w:t xml:space="preserve">and in-person focus group interviews. </w:t>
      </w:r>
    </w:p>
    <w:p w:rsidR="00C47FE0" w:rsidRPr="00BD5705" w:rsidRDefault="00C47FE0" w:rsidP="00E24333">
      <w:pPr>
        <w:autoSpaceDE w:val="0"/>
        <w:autoSpaceDN w:val="0"/>
        <w:adjustRightInd w:val="0"/>
        <w:rPr>
          <w:rFonts w:ascii="Times Roman" w:hAnsi="Times Roman" w:cs="Arial Narrow"/>
        </w:rPr>
      </w:pPr>
    </w:p>
    <w:p w:rsidR="00C47FE0" w:rsidRPr="00BD5705" w:rsidRDefault="00C47FE0" w:rsidP="00E24333">
      <w:pPr>
        <w:autoSpaceDE w:val="0"/>
        <w:autoSpaceDN w:val="0"/>
        <w:adjustRightInd w:val="0"/>
        <w:rPr>
          <w:rFonts w:ascii="Times Roman" w:hAnsi="Times Roman" w:cs="Arial Narrow"/>
        </w:rPr>
      </w:pPr>
      <w:r w:rsidRPr="00BD5705">
        <w:rPr>
          <w:rFonts w:ascii="Times Roman" w:hAnsi="Times Roman" w:cs="Arial Narrow"/>
        </w:rPr>
        <w:lastRenderedPageBreak/>
        <w:t>Selected teachers complete</w:t>
      </w:r>
      <w:r w:rsidR="000C7C17">
        <w:rPr>
          <w:rFonts w:ascii="Times Roman" w:hAnsi="Times Roman" w:cs="Arial Narrow"/>
        </w:rPr>
        <w:t xml:space="preserve"> </w:t>
      </w:r>
      <w:r w:rsidRPr="00BD5705">
        <w:rPr>
          <w:rFonts w:ascii="Times Roman" w:hAnsi="Times Roman" w:cs="Arial Narrow"/>
        </w:rPr>
        <w:t xml:space="preserve">teacher surveys, and teacher logs. </w:t>
      </w:r>
      <w:r w:rsidR="000C7C17">
        <w:rPr>
          <w:rFonts w:ascii="Times Roman" w:hAnsi="Times Roman" w:cs="Arial Narrow"/>
        </w:rPr>
        <w:t>S</w:t>
      </w:r>
      <w:r w:rsidRPr="00BD5705">
        <w:rPr>
          <w:rFonts w:ascii="Times Roman" w:hAnsi="Times Roman" w:cs="Arial Narrow"/>
        </w:rPr>
        <w:t>tudents of NES teachers complete a pre and post pilot survey</w:t>
      </w:r>
      <w:r w:rsidR="000C7C17">
        <w:rPr>
          <w:rFonts w:ascii="Times Roman" w:hAnsi="Times Roman" w:cs="Arial Narrow"/>
        </w:rPr>
        <w:t>, and a</w:t>
      </w:r>
      <w:r w:rsidR="000C7C17" w:rsidRPr="00BD5705">
        <w:rPr>
          <w:rFonts w:ascii="Times Roman" w:hAnsi="Times Roman" w:cs="Arial Narrow"/>
        </w:rPr>
        <w:t xml:space="preserve"> subset of students will be involved in focus group interviews</w:t>
      </w:r>
      <w:r w:rsidRPr="00BD5705">
        <w:rPr>
          <w:rFonts w:ascii="Times Roman" w:hAnsi="Times Roman" w:cs="Arial Narrow"/>
        </w:rPr>
        <w:t>.</w:t>
      </w:r>
      <w:r w:rsidR="00310848">
        <w:rPr>
          <w:rFonts w:ascii="Times Roman" w:hAnsi="Times Roman" w:cs="Arial Narrow"/>
        </w:rPr>
        <w:t xml:space="preserve"> </w:t>
      </w:r>
      <w:r w:rsidRPr="00BD5705">
        <w:rPr>
          <w:rFonts w:ascii="Times Roman" w:hAnsi="Times Roman" w:cs="Arial Narrow"/>
        </w:rPr>
        <w:t>The data collection method will collect data from the selected teachers and data from all of their students.</w:t>
      </w:r>
      <w:r w:rsidR="00310848">
        <w:rPr>
          <w:rFonts w:ascii="Times Roman" w:hAnsi="Times Roman" w:cs="Arial Narrow"/>
        </w:rPr>
        <w:t xml:space="preserve"> </w:t>
      </w:r>
    </w:p>
    <w:p w:rsidR="00C47FE0" w:rsidRPr="00BD5705" w:rsidRDefault="00C47FE0" w:rsidP="00E24333">
      <w:pPr>
        <w:autoSpaceDE w:val="0"/>
        <w:autoSpaceDN w:val="0"/>
        <w:adjustRightInd w:val="0"/>
        <w:rPr>
          <w:rFonts w:ascii="Times Roman" w:hAnsi="Times Roman" w:cs="Arial Narrow"/>
        </w:rPr>
      </w:pPr>
    </w:p>
    <w:p w:rsidR="00C47FE0" w:rsidRDefault="00C47FE0" w:rsidP="00113285">
      <w:r w:rsidRPr="00BD5705">
        <w:t xml:space="preserve">The </w:t>
      </w:r>
      <w:r w:rsidR="000C7C17">
        <w:t xml:space="preserve">data collection instruments have </w:t>
      </w:r>
      <w:r w:rsidRPr="00BD5705">
        <w:t xml:space="preserve">been developed to gather information about the implementation of NES and participants’ experiences with the NES materials, reasons for partial implementation, and suggestions for improvements. Data from the bi-weekly teacher logs will be used to collect implementation information that is proximal to actual use. Surveys gather information on outcomes for students and teachers that have been identified in the program theory as intended outcomes. The student surveys have been constructed using existing instruments that measure the constructs: </w:t>
      </w:r>
      <w:r w:rsidRPr="00BD5705">
        <w:rPr>
          <w:b/>
        </w:rPr>
        <w:t xml:space="preserve">Attitude toward Science/Attitude toward Engineering </w:t>
      </w:r>
      <w:r w:rsidRPr="00BD5705">
        <w:t xml:space="preserve">(Modified from School and social experiences questionnaire Singh, K., Chang, M., &amp; Dika, S., 2006; alpha= .92); </w:t>
      </w:r>
      <w:r w:rsidRPr="00BD5705">
        <w:rPr>
          <w:b/>
        </w:rPr>
        <w:t>Improved self-efficacy in STE</w:t>
      </w:r>
      <w:r w:rsidRPr="000E34EC">
        <w:rPr>
          <w:b/>
        </w:rPr>
        <w:t>M (</w:t>
      </w:r>
      <w:r w:rsidRPr="000E34EC">
        <w:t xml:space="preserve">modified </w:t>
      </w:r>
      <w:r w:rsidR="00182C47" w:rsidRPr="000E34EC">
        <w:t>Attitudes toward Science Inventory;</w:t>
      </w:r>
      <w:r w:rsidRPr="000E34EC">
        <w:t xml:space="preserve"> Dimension: Self-</w:t>
      </w:r>
      <w:r w:rsidR="000E34EC" w:rsidRPr="000E34EC">
        <w:t>concept of science</w:t>
      </w:r>
      <w:r w:rsidRPr="000E34EC">
        <w:t>.</w:t>
      </w:r>
      <w:r w:rsidR="00310848">
        <w:t xml:space="preserve"> </w:t>
      </w:r>
      <w:r w:rsidRPr="000E34EC">
        <w:t>alpha =</w:t>
      </w:r>
      <w:r w:rsidR="00310848">
        <w:t xml:space="preserve"> </w:t>
      </w:r>
      <w:r w:rsidRPr="000E34EC">
        <w:t xml:space="preserve">.72); </w:t>
      </w:r>
      <w:r w:rsidRPr="000E34EC">
        <w:rPr>
          <w:b/>
        </w:rPr>
        <w:t>Leisure</w:t>
      </w:r>
      <w:r w:rsidRPr="00BD5705">
        <w:rPr>
          <w:b/>
        </w:rPr>
        <w:t xml:space="preserve"> Interest in Science, Technology and engineering (</w:t>
      </w:r>
      <w:r w:rsidRPr="00BD5705">
        <w:t>modified from Test of Science Related Attitudes. Fraser (1981); Lott (2002), alpha =.91 and .81).</w:t>
      </w:r>
      <w:r w:rsidR="00310848">
        <w:t xml:space="preserve"> </w:t>
      </w:r>
    </w:p>
    <w:p w:rsidR="000C7C17" w:rsidRDefault="000C7C17" w:rsidP="00113285"/>
    <w:p w:rsidR="000C7C17" w:rsidRDefault="000C7C17" w:rsidP="000C7C17">
      <w:pPr>
        <w:rPr>
          <w:rFonts w:cs="Consolas"/>
          <w:color w:val="000000"/>
        </w:rPr>
      </w:pPr>
      <w:r>
        <w:rPr>
          <w:rFonts w:cs="Consolas"/>
          <w:color w:val="000000"/>
        </w:rPr>
        <w:t xml:space="preserve">Over 22 instruments were reviewed and considered for this study. No individual instrument gathered information on all the specific student-related measures that are intended outcomes of the NES program. Thus, the student surveys were constructed by drawing on multiple existing instruments as detailed below. </w:t>
      </w:r>
    </w:p>
    <w:p w:rsidR="000C7C17" w:rsidRDefault="000C7C17" w:rsidP="000C7C17">
      <w:pPr>
        <w:rPr>
          <w:rFonts w:cs="Consolas"/>
          <w:color w:val="000000"/>
        </w:rPr>
      </w:pPr>
    </w:p>
    <w:p w:rsidR="000C7C17" w:rsidRPr="000C7C17" w:rsidRDefault="000C7C17" w:rsidP="00113285">
      <w:pPr>
        <w:rPr>
          <w:rFonts w:cs="Consolas"/>
          <w:color w:val="000000"/>
        </w:rPr>
      </w:pPr>
      <w:r>
        <w:rPr>
          <w:rFonts w:cs="Consolas"/>
          <w:color w:val="000000"/>
        </w:rPr>
        <w:t>The attitude toward science scale was taken from the School and Social Experiences questionnaire.</w:t>
      </w:r>
      <w:r>
        <w:rPr>
          <w:rStyle w:val="FootnoteReference"/>
          <w:color w:val="000000"/>
        </w:rPr>
        <w:footnoteReference w:id="8"/>
      </w:r>
      <w:r>
        <w:rPr>
          <w:rFonts w:cs="Consolas"/>
          <w:color w:val="000000"/>
        </w:rPr>
        <w:t xml:space="preserve"> A similar scale was not available for engineering, so a similar set of items based on the science items were created for engineering. The engineering items have not been used </w:t>
      </w:r>
      <w:r w:rsidRPr="000E34EC">
        <w:rPr>
          <w:rFonts w:cs="Consolas"/>
          <w:color w:val="000000"/>
        </w:rPr>
        <w:t xml:space="preserve">previously. Items for self-efficacy in STEM were drawn from </w:t>
      </w:r>
      <w:r w:rsidR="000E34EC" w:rsidRPr="000E34EC">
        <w:t>modified Attitudes toward Science Inventory</w:t>
      </w:r>
      <w:r w:rsidR="00310848">
        <w:rPr>
          <w:rFonts w:cs="Consolas"/>
          <w:color w:val="000000"/>
        </w:rPr>
        <w:t xml:space="preserve"> </w:t>
      </w:r>
      <w:r w:rsidR="000E34EC" w:rsidRPr="000E34EC">
        <w:rPr>
          <w:rFonts w:cs="Consolas"/>
          <w:color w:val="000000"/>
        </w:rPr>
        <w:t xml:space="preserve">(mATSI) </w:t>
      </w:r>
      <w:r w:rsidRPr="000E34EC">
        <w:rPr>
          <w:rFonts w:cs="Consolas"/>
          <w:color w:val="000000"/>
        </w:rPr>
        <w:t xml:space="preserve">which was designed to measure </w:t>
      </w:r>
      <w:r w:rsidR="000E34EC">
        <w:rPr>
          <w:rFonts w:cs="Consolas"/>
          <w:color w:val="000000"/>
        </w:rPr>
        <w:t>six constructs related to science (e.g. perception of science teacher, anxiety toward science)</w:t>
      </w:r>
      <w:r w:rsidRPr="000E34EC">
        <w:rPr>
          <w:rFonts w:cs="Consolas"/>
          <w:color w:val="000000"/>
        </w:rPr>
        <w:t>. Only items</w:t>
      </w:r>
      <w:r>
        <w:rPr>
          <w:rFonts w:cs="Consolas"/>
          <w:color w:val="000000"/>
        </w:rPr>
        <w:t xml:space="preserve"> to measure self-efficacy toward science were included.</w:t>
      </w:r>
      <w:r w:rsidR="00E45DF3">
        <w:rPr>
          <w:rStyle w:val="FootnoteReference"/>
          <w:color w:val="000000"/>
        </w:rPr>
        <w:footnoteReference w:id="9"/>
      </w:r>
      <w:r w:rsidR="00E45DF3">
        <w:rPr>
          <w:rFonts w:cs="Consolas"/>
          <w:color w:val="000000"/>
        </w:rPr>
        <w:t xml:space="preserve"> </w:t>
      </w:r>
      <w:r>
        <w:rPr>
          <w:rFonts w:cs="Consolas"/>
          <w:color w:val="000000"/>
        </w:rPr>
        <w:t>The leisure interest in STEM scale was taken from the Test of Science-Related Attitudes (TOSRA). The career interest in STEM from the TOSRA was modified to include career choices that were related to NASA STEM fields, instead of STEM more broadly.</w:t>
      </w:r>
      <w:r w:rsidR="00E45DF3">
        <w:rPr>
          <w:rStyle w:val="FootnoteReference"/>
          <w:color w:val="000000"/>
        </w:rPr>
        <w:footnoteReference w:id="10"/>
      </w:r>
      <w:r>
        <w:rPr>
          <w:rFonts w:cs="Consolas"/>
          <w:color w:val="000000"/>
        </w:rPr>
        <w:t xml:space="preserve"> </w:t>
      </w:r>
    </w:p>
    <w:p w:rsidR="00C47FE0" w:rsidRPr="00BD5705" w:rsidRDefault="00C47FE0" w:rsidP="00E24333">
      <w:pPr>
        <w:autoSpaceDE w:val="0"/>
        <w:autoSpaceDN w:val="0"/>
        <w:adjustRightInd w:val="0"/>
        <w:rPr>
          <w:rFonts w:ascii="Times Roman" w:hAnsi="Times Roman" w:cs="Arial Narrow"/>
        </w:rPr>
      </w:pPr>
    </w:p>
    <w:p w:rsidR="00C47FE0" w:rsidRDefault="00C47FE0" w:rsidP="00E7307A">
      <w:r w:rsidRPr="00BD5705">
        <w:t>Given the descriptive nature of the information sought, the use of simple descriptive statistics—such as counts, ranges, and frequency—is most appropriate for the analyses of the data. The study will provide useful information that can be used to investigate whether program theory holds and in making project modifications. Also, it will allow investigation into associations between implementation and outcomes of interest. The single-group, pre-post design for measuring outcomes, although it can provide evidence of whether there are changes in outcomes of interest, will not allow us to rule out the possibility that something other than the program is causing the intended outcomes. However, this information is critical to the program in making decisions about program improvement, and the decision about whether a more rigorous impact evaluation should be undertaken.</w:t>
      </w:r>
    </w:p>
    <w:p w:rsidR="00EB0D31" w:rsidRDefault="00EB0D31" w:rsidP="00E7307A"/>
    <w:p w:rsidR="00C347C7" w:rsidRDefault="00EB0D31" w:rsidP="00FA0AC7">
      <w:r>
        <w:t xml:space="preserve">The NASA Explorer Schools project is committed to using evaluation methodologies appropriate to the maturity of the project design. Because the project is in early phases of implementation, the project is focused on formative evaluation techniques with the intention of characterizing usage patterns, implementation best practices and barriers to sustained participation to ensure consistent delivery of project resources against project design. As part of the verification of the project model, the project will include data collection that includes gathering of outcomes data to understand whether there is evidence that the project’s intended outcomes are present. However, because of the nature of the design, a causal link between the project implementation and intended outcomes cannot be established, and no causal claims will be made. Instead, the data collected on outcomes will be used to inform decisions about whether a more rigorous impact study should be designed and pursued. </w:t>
      </w:r>
    </w:p>
    <w:p w:rsidR="00C347C7" w:rsidRDefault="00C347C7" w:rsidP="00FA0AC7"/>
    <w:p w:rsidR="00FA0AC7" w:rsidRDefault="00FA0AC7" w:rsidP="00FA0AC7">
      <w:r>
        <w:t>The following text w</w:t>
      </w:r>
      <w:r w:rsidR="00C347C7">
        <w:t>ill be included in</w:t>
      </w:r>
      <w:r>
        <w:t xml:space="preserve"> data reports as a disclaimer: This evaluation was designed to provide feedback for program planning and management decisions and to begin to test program theory. The design does not test the impact of the NES project, nor does it warrant causal claims. </w:t>
      </w:r>
    </w:p>
    <w:p w:rsidR="00EB0D31" w:rsidRDefault="00EB0D31" w:rsidP="00EB0D31"/>
    <w:p w:rsidR="00EB0D31" w:rsidRDefault="00EB0D31" w:rsidP="00EB0D31">
      <w:r>
        <w:t xml:space="preserve">Note that </w:t>
      </w:r>
      <w:r w:rsidR="00C347C7">
        <w:t>an</w:t>
      </w:r>
      <w:r>
        <w:t xml:space="preserve"> impact study is NOT included in the current approval request. The design of an impact study would be informed by the currently proposed data collection. If warranted, a future impact study would be designed to answer questions regarding the effect of participation in the project on teachers’ knowledge of NASA opportunities, knowledge of NASA-STEM content, and comfort with the STEM substantive knowledge necessary to teach NES modules, and students’ interest and engagement in STEM.</w:t>
      </w:r>
    </w:p>
    <w:p w:rsidR="00EB0D31" w:rsidRPr="00BD5705" w:rsidRDefault="00EB0D31" w:rsidP="00E7307A"/>
    <w:p w:rsidR="00C47FE0" w:rsidRPr="00BD5705" w:rsidRDefault="00C47FE0" w:rsidP="0047758B">
      <w:pPr>
        <w:autoSpaceDE w:val="0"/>
        <w:autoSpaceDN w:val="0"/>
        <w:adjustRightInd w:val="0"/>
        <w:rPr>
          <w:rFonts w:ascii="Times Roman" w:hAnsi="Times Roman" w:cs="Arial Narrow"/>
          <w:b/>
        </w:rPr>
      </w:pPr>
      <w:r w:rsidRPr="00BD5705">
        <w:rPr>
          <w:rFonts w:ascii="Times Roman" w:hAnsi="Times Roman" w:cs="Arial Narrow"/>
          <w:b/>
        </w:rPr>
        <w:t>B.3. Methods for Maximizing the Response Rate and Addressing Issues of Nonresponse</w:t>
      </w:r>
    </w:p>
    <w:p w:rsidR="00C47FE0" w:rsidRPr="00BD5705" w:rsidRDefault="00C47FE0" w:rsidP="0047758B">
      <w:pPr>
        <w:autoSpaceDE w:val="0"/>
        <w:autoSpaceDN w:val="0"/>
        <w:adjustRightInd w:val="0"/>
        <w:rPr>
          <w:rFonts w:ascii="Times Roman" w:hAnsi="Times Roman" w:cs="Arial Narrow"/>
          <w:b/>
        </w:rPr>
      </w:pPr>
    </w:p>
    <w:p w:rsidR="00C47FE0" w:rsidRPr="00BD5705" w:rsidRDefault="00C47FE0" w:rsidP="002E5E6D">
      <w:r w:rsidRPr="00BD5705">
        <w:t>Several methods will be used to maximize response rates and to deal with non-response. These include:</w:t>
      </w:r>
    </w:p>
    <w:p w:rsidR="00C47FE0" w:rsidRPr="00BD5705" w:rsidRDefault="00C47FE0" w:rsidP="002E5E6D">
      <w:pPr>
        <w:numPr>
          <w:ilvl w:val="0"/>
          <w:numId w:val="3"/>
        </w:numPr>
      </w:pPr>
      <w:r w:rsidRPr="00BD5705">
        <w:t>Sending an email from NASA to inform selected teachers about the teacher logs and surveys;</w:t>
      </w:r>
    </w:p>
    <w:p w:rsidR="00C47FE0" w:rsidRPr="00BD5705" w:rsidRDefault="00C47FE0" w:rsidP="005C1B23">
      <w:pPr>
        <w:pStyle w:val="BodyText2"/>
        <w:numPr>
          <w:ilvl w:val="0"/>
          <w:numId w:val="3"/>
        </w:numPr>
        <w:spacing w:after="0" w:line="240" w:lineRule="auto"/>
      </w:pPr>
      <w:r w:rsidRPr="00BD5705">
        <w:t>Providing a sufficien</w:t>
      </w:r>
      <w:r w:rsidR="00E45DF3">
        <w:t>t timeframe for data collection</w:t>
      </w:r>
      <w:r w:rsidRPr="00BD5705">
        <w:t xml:space="preserve">; </w:t>
      </w:r>
    </w:p>
    <w:p w:rsidR="00C47FE0" w:rsidRPr="00BD5705" w:rsidRDefault="00C47FE0" w:rsidP="002E5E6D">
      <w:pPr>
        <w:numPr>
          <w:ilvl w:val="0"/>
          <w:numId w:val="3"/>
        </w:numPr>
      </w:pPr>
      <w:r w:rsidRPr="00BD5705">
        <w:lastRenderedPageBreak/>
        <w:t>Identifying a local site liaison who can assist in gathering parent consent</w:t>
      </w:r>
      <w:r w:rsidR="00E45DF3">
        <w:t>, if necessary,</w:t>
      </w:r>
      <w:r w:rsidRPr="00BD5705">
        <w:t xml:space="preserve"> and completed student surveys; </w:t>
      </w:r>
    </w:p>
    <w:p w:rsidR="00C47FE0" w:rsidRPr="00BD5705" w:rsidRDefault="00C47FE0" w:rsidP="002E5E6D">
      <w:pPr>
        <w:numPr>
          <w:ilvl w:val="0"/>
          <w:numId w:val="3"/>
        </w:numPr>
      </w:pPr>
      <w:r w:rsidRPr="00BD5705">
        <w:t xml:space="preserve">Providing a toll-free number that participants can call to ask questions and verify the legitimacy of the evaluation; </w:t>
      </w:r>
    </w:p>
    <w:p w:rsidR="00C47FE0" w:rsidRPr="00BD5705" w:rsidRDefault="00C47FE0" w:rsidP="002E5E6D">
      <w:pPr>
        <w:numPr>
          <w:ilvl w:val="0"/>
          <w:numId w:val="3"/>
        </w:numPr>
      </w:pPr>
      <w:r w:rsidRPr="00BD5705">
        <w:t>Following up with teacher non-respondents via email reminders and phone calls.</w:t>
      </w:r>
    </w:p>
    <w:p w:rsidR="003C3D27" w:rsidRDefault="00C47FE0" w:rsidP="003C3D27">
      <w:r w:rsidRPr="00BD5705">
        <w:t xml:space="preserve"> </w:t>
      </w:r>
    </w:p>
    <w:p w:rsidR="00240237" w:rsidRPr="00693BDA" w:rsidRDefault="00240237" w:rsidP="00240237">
      <w:pPr>
        <w:pStyle w:val="BodyText2"/>
        <w:spacing w:line="240" w:lineRule="auto"/>
      </w:pPr>
      <w:r w:rsidRPr="00693BDA">
        <w:t xml:space="preserve">Nonresponse may be a problem in our analyses if it introduces bias into our population estimates. Bias occurs if the students that refuse to participate or leave the study would give systematically different responses to the survey (had they responded to it) than the students that would complete the surveys. </w:t>
      </w:r>
    </w:p>
    <w:p w:rsidR="00240237" w:rsidRDefault="00240237" w:rsidP="003C3D27"/>
    <w:p w:rsidR="003C3D27" w:rsidRPr="00693BDA" w:rsidRDefault="003C3D27" w:rsidP="003C3D27">
      <w:r w:rsidRPr="00693BDA">
        <w:t>Poor response rates alone do not guarantee a biased estimate, as the decision to not participate or leave the study could be completely unrelated to survey answers. We will examine the bias in estimates because of nonresponse by following the two steps described below. Based on the analysis we will adjust the weights of responding students to account for student nonresponse.</w:t>
      </w:r>
    </w:p>
    <w:p w:rsidR="003C3D27" w:rsidRPr="00693BDA" w:rsidRDefault="003C3D27" w:rsidP="003C3D27">
      <w:pPr>
        <w:pStyle w:val="Heading3"/>
        <w:rPr>
          <w:rFonts w:ascii="Times New Roman" w:hAnsi="Times New Roman"/>
          <w:b w:val="0"/>
          <w:sz w:val="24"/>
          <w:szCs w:val="24"/>
        </w:rPr>
      </w:pPr>
      <w:r w:rsidRPr="00693BDA">
        <w:rPr>
          <w:rFonts w:ascii="Times New Roman" w:hAnsi="Times New Roman"/>
          <w:b w:val="0"/>
          <w:i/>
          <w:sz w:val="24"/>
          <w:szCs w:val="24"/>
        </w:rPr>
        <w:t xml:space="preserve">1. Examination of Response Rates. </w:t>
      </w:r>
      <w:r w:rsidRPr="00693BDA">
        <w:rPr>
          <w:rFonts w:ascii="Times New Roman" w:hAnsi="Times New Roman"/>
          <w:b w:val="0"/>
          <w:sz w:val="24"/>
          <w:szCs w:val="24"/>
        </w:rPr>
        <w:t>The first step will be to monitor the overall response rate and response rate by relevant subgroups (e.g., by grade level or by class topic). High response rates (over 80 percent) for the entire sample as well as for subgroups might indicate no need for further analysis of bias due to nonresponse. Large differences in the response rates by strata and for subgroups serve as indicators that potential biases may exist.</w:t>
      </w:r>
      <w:r w:rsidR="00310848">
        <w:rPr>
          <w:rFonts w:ascii="Times New Roman" w:hAnsi="Times New Roman"/>
          <w:b w:val="0"/>
          <w:sz w:val="24"/>
          <w:szCs w:val="24"/>
        </w:rPr>
        <w:t xml:space="preserve"> </w:t>
      </w:r>
      <w:r w:rsidRPr="00693BDA">
        <w:rPr>
          <w:rFonts w:ascii="Times New Roman" w:hAnsi="Times New Roman"/>
          <w:b w:val="0"/>
          <w:sz w:val="24"/>
          <w:szCs w:val="24"/>
        </w:rPr>
        <w:t>For example, if response rate from an important subgroup is very low then any difference in the characteristic of interest between this subgroup and other subgroups would result in a bias in the estimates.</w:t>
      </w:r>
      <w:r w:rsidR="00310848">
        <w:rPr>
          <w:rFonts w:ascii="Times New Roman" w:hAnsi="Times New Roman"/>
          <w:b w:val="0"/>
          <w:sz w:val="24"/>
          <w:szCs w:val="24"/>
        </w:rPr>
        <w:t xml:space="preserve"> </w:t>
      </w:r>
      <w:r w:rsidRPr="00693BDA">
        <w:rPr>
          <w:rFonts w:ascii="Times New Roman" w:hAnsi="Times New Roman"/>
          <w:b w:val="0"/>
          <w:sz w:val="24"/>
          <w:szCs w:val="24"/>
        </w:rPr>
        <w:t>From the survey results we will examine whether there are differences in the characteristics in the subgroups, especially in a stratum where the response rate is low.</w:t>
      </w:r>
    </w:p>
    <w:p w:rsidR="003C3D27" w:rsidRPr="00693BDA" w:rsidRDefault="003C3D27" w:rsidP="003C3D27">
      <w:pPr>
        <w:pStyle w:val="Heading3"/>
        <w:rPr>
          <w:rFonts w:ascii="Times New Roman" w:hAnsi="Times New Roman"/>
          <w:b w:val="0"/>
          <w:sz w:val="24"/>
          <w:szCs w:val="24"/>
        </w:rPr>
      </w:pPr>
      <w:r w:rsidRPr="00693BDA">
        <w:rPr>
          <w:rFonts w:ascii="Times New Roman" w:hAnsi="Times New Roman"/>
          <w:b w:val="0"/>
          <w:i/>
          <w:sz w:val="24"/>
          <w:szCs w:val="24"/>
        </w:rPr>
        <w:t>2. Nonresponse Propensity Model.</w:t>
      </w:r>
      <w:r w:rsidRPr="00693BDA">
        <w:rPr>
          <w:rFonts w:ascii="Times New Roman" w:hAnsi="Times New Roman"/>
          <w:b w:val="0"/>
          <w:sz w:val="24"/>
          <w:szCs w:val="24"/>
        </w:rPr>
        <w:t xml:space="preserve"> Finally, should the response rate fall below 80 percent we will construct a propensity model to estimate the probability of a student in responding to the survey both for responding and nonresponding students; this is called a propensity score. The estimated propensity scores come from a logistic regression model. The model will be based on variables which are available both for nonresponding and responding students. Students will be grouped using the estimated propensity scores.</w:t>
      </w:r>
      <w:r w:rsidR="00310848">
        <w:rPr>
          <w:rFonts w:ascii="Times New Roman" w:hAnsi="Times New Roman"/>
          <w:b w:val="0"/>
          <w:sz w:val="24"/>
          <w:szCs w:val="24"/>
        </w:rPr>
        <w:t xml:space="preserve"> </w:t>
      </w:r>
      <w:r w:rsidRPr="00693BDA">
        <w:rPr>
          <w:rFonts w:ascii="Times New Roman" w:hAnsi="Times New Roman"/>
          <w:b w:val="0"/>
          <w:sz w:val="24"/>
          <w:szCs w:val="24"/>
        </w:rPr>
        <w:t>Within each group we will compare the frame characteristics of responding and nonresponding students. This grouping in addition to assessing the bias will also provide a method of forming weighting classes for adjusting the weights of responding students to reduce the bias due to nonresponse.</w:t>
      </w:r>
    </w:p>
    <w:p w:rsidR="00FD2AAC" w:rsidRPr="00BD5705" w:rsidRDefault="00FD2AAC" w:rsidP="00B133FF">
      <w:pPr>
        <w:spacing w:line="307" w:lineRule="auto"/>
      </w:pPr>
    </w:p>
    <w:p w:rsidR="00C47FE0" w:rsidRPr="00BD5705" w:rsidRDefault="00C47FE0" w:rsidP="008C626F">
      <w:pPr>
        <w:keepNext/>
        <w:keepLines/>
        <w:autoSpaceDE w:val="0"/>
        <w:autoSpaceDN w:val="0"/>
        <w:adjustRightInd w:val="0"/>
        <w:rPr>
          <w:rFonts w:ascii="Times Roman" w:hAnsi="Times Roman" w:cs="Arial Narrow"/>
          <w:b/>
        </w:rPr>
      </w:pPr>
      <w:r w:rsidRPr="00BD5705">
        <w:rPr>
          <w:rFonts w:ascii="Times Roman" w:hAnsi="Times Roman" w:cs="Arial Narrow"/>
          <w:b/>
        </w:rPr>
        <w:lastRenderedPageBreak/>
        <w:t>B.4. Tests of Procedures or Methods</w:t>
      </w:r>
    </w:p>
    <w:p w:rsidR="00C47FE0" w:rsidRPr="00BD5705" w:rsidRDefault="00C47FE0" w:rsidP="008C626F">
      <w:pPr>
        <w:keepNext/>
        <w:keepLines/>
      </w:pPr>
      <w:r w:rsidRPr="00BD5705">
        <w:t xml:space="preserve">Experts and practitioners in the field—including faculty from Oklahoma State University and members of the National Science Teachers Association—reviewed the draft and final instruments. In developing the student surveys, existing instruments with established psychometric </w:t>
      </w:r>
      <w:r w:rsidRPr="008C626F">
        <w:t>characteristics were selected after an extensive literature review (</w:t>
      </w:r>
      <w:r w:rsidRPr="008C626F">
        <w:rPr>
          <w:i/>
        </w:rPr>
        <w:t>School and social experiences questionnaire</w:t>
      </w:r>
      <w:r w:rsidRPr="008C626F">
        <w:t xml:space="preserve">. Singh, K., Chang, M., &amp; Dika, S., 2006; </w:t>
      </w:r>
      <w:r w:rsidR="008C626F" w:rsidRPr="008C626F">
        <w:rPr>
          <w:i/>
          <w:color w:val="000000"/>
        </w:rPr>
        <w:t>modified Attitudes toward Science Inventory.</w:t>
      </w:r>
      <w:r w:rsidR="008C626F" w:rsidRPr="008C626F">
        <w:rPr>
          <w:color w:val="000000"/>
        </w:rPr>
        <w:t xml:space="preserve"> Weinburgh, M., St</w:t>
      </w:r>
      <w:r w:rsidR="008C626F">
        <w:rPr>
          <w:color w:val="000000"/>
        </w:rPr>
        <w:t xml:space="preserve">eele, D., </w:t>
      </w:r>
      <w:r w:rsidR="008C626F" w:rsidRPr="008C626F">
        <w:rPr>
          <w:color w:val="000000"/>
        </w:rPr>
        <w:t>2000</w:t>
      </w:r>
      <w:r w:rsidRPr="008C626F">
        <w:t xml:space="preserve">; </w:t>
      </w:r>
      <w:r w:rsidRPr="008C626F">
        <w:rPr>
          <w:i/>
        </w:rPr>
        <w:t>Test of Science Related Attitudes</w:t>
      </w:r>
      <w:r w:rsidRPr="008C626F">
        <w:t>. Fraser, 1981; Lott, 2002). These instruments were modified to reduce the amount</w:t>
      </w:r>
      <w:r w:rsidRPr="00BD5705">
        <w:t xml:space="preserve"> of time necessary to complete the survey.</w:t>
      </w:r>
      <w:r w:rsidR="00310848">
        <w:t xml:space="preserve"> </w:t>
      </w:r>
    </w:p>
    <w:p w:rsidR="00C47FE0" w:rsidRPr="00BD5705" w:rsidRDefault="00C47FE0" w:rsidP="005C1B23"/>
    <w:p w:rsidR="00C47FE0" w:rsidRDefault="00E45DF3" w:rsidP="005C1B23">
      <w:r>
        <w:t xml:space="preserve">In addition, the teacher survey and logs </w:t>
      </w:r>
      <w:r w:rsidR="00C47FE0" w:rsidRPr="00BD5705">
        <w:t xml:space="preserve">were pilot tested with six NES teachers. The teacher logs took between 6 and 25 minutes, with an average of 11 minutes. The surveys have taken between 10 and 30 minutes, with an average of 16 minutes. The student surveys were pilot tested with 8 students, and the survey took an average of 7 minutes, with a maximum of 14 minutes. </w:t>
      </w:r>
    </w:p>
    <w:p w:rsidR="008C626F" w:rsidRPr="00BD5705" w:rsidRDefault="008C626F" w:rsidP="005C1B23"/>
    <w:p w:rsidR="00C47FE0" w:rsidRPr="00BD5705" w:rsidRDefault="00C47FE0" w:rsidP="00E45DF3">
      <w:pPr>
        <w:keepNext/>
        <w:keepLines/>
        <w:autoSpaceDE w:val="0"/>
        <w:autoSpaceDN w:val="0"/>
        <w:adjustRightInd w:val="0"/>
        <w:rPr>
          <w:rFonts w:ascii="Times Roman" w:hAnsi="Times Roman" w:cs="Arial Narrow"/>
          <w:b/>
        </w:rPr>
      </w:pPr>
      <w:r w:rsidRPr="00BD5705">
        <w:rPr>
          <w:rFonts w:ascii="Times Roman" w:hAnsi="Times Roman" w:cs="Arial Narrow"/>
          <w:b/>
        </w:rPr>
        <w:lastRenderedPageBreak/>
        <w:t>B.5. Names and Telephone Numbers of Individuals Consulted</w:t>
      </w:r>
    </w:p>
    <w:p w:rsidR="00C47FE0" w:rsidRPr="00BD5705" w:rsidRDefault="00C47FE0" w:rsidP="00E45DF3">
      <w:pPr>
        <w:pStyle w:val="NormalWeb"/>
        <w:keepNext/>
        <w:keepLines/>
      </w:pPr>
      <w:r w:rsidRPr="00BD5705">
        <w:t>The contractors for collection and analysis of data in this study are Abt Associates Inc., Cambridge, MA, and The Education Development Center, Newton. Staff from these organizations have knowledge of statistical methods, experience in evaluation of research programs, and expertise in scientific research. The evaluation has been developed under the oversight of Brian Yoder, Evaluation Manager, Office of Education, NASA HQ 202-358-7338, R</w:t>
      </w:r>
      <w:r w:rsidRPr="00BD5705">
        <w:rPr>
          <w:rFonts w:ascii="Times Roman" w:hAnsi="Times Roman"/>
        </w:rPr>
        <w:t xml:space="preserve">ob LaSalvia, </w:t>
      </w:r>
      <w:r w:rsidRPr="00BD5705">
        <w:rPr>
          <w:rFonts w:ascii="Times Roman" w:hAnsi="Times Roman" w:cs="Arial"/>
          <w:noProof/>
        </w:rPr>
        <w:t>NASA Explorer Schools Project Manager, NASA Glenn Research Center</w:t>
      </w:r>
      <w:r w:rsidRPr="00BD5705">
        <w:rPr>
          <w:rFonts w:ascii="Times Roman" w:hAnsi="Times Roman"/>
          <w:noProof/>
        </w:rPr>
        <w:t xml:space="preserve">, </w:t>
      </w:r>
      <w:r w:rsidRPr="00BD5705">
        <w:rPr>
          <w:rFonts w:ascii="Times Roman" w:hAnsi="Times Roman" w:cs="Arial"/>
          <w:noProof/>
        </w:rPr>
        <w:t>216-433-8981, and Rick Gilmore, NASA Explorer Schools Senior Education Program Specialis, NASA Glenn Research Center, 216-433-5493.</w:t>
      </w:r>
    </w:p>
    <w:p w:rsidR="00C47FE0" w:rsidRPr="00BD5705" w:rsidRDefault="00C47FE0" w:rsidP="00603505">
      <w:pPr>
        <w:keepNext/>
        <w:keepLines/>
      </w:pPr>
      <w:r w:rsidRPr="00BD5705">
        <w:t>Key personnel involved in the design include:</w:t>
      </w:r>
    </w:p>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0"/>
        <w:gridCol w:w="4320"/>
        <w:gridCol w:w="2100"/>
      </w:tblGrid>
      <w:tr w:rsidR="00C47FE0" w:rsidRPr="000947C7" w:rsidTr="00A668FE">
        <w:trPr>
          <w:trHeight w:val="270"/>
        </w:trPr>
        <w:tc>
          <w:tcPr>
            <w:tcW w:w="3300" w:type="dxa"/>
            <w:shd w:val="clear" w:color="auto" w:fill="E6E6E6"/>
          </w:tcPr>
          <w:p w:rsidR="00C47FE0" w:rsidRPr="000947C7" w:rsidRDefault="00C47FE0" w:rsidP="00603505">
            <w:pPr>
              <w:keepNext/>
              <w:keepLines/>
              <w:ind w:left="240"/>
              <w:rPr>
                <w:rFonts w:ascii="Arial" w:hAnsi="Arial" w:cs="Arial"/>
                <w:b/>
                <w:sz w:val="18"/>
                <w:szCs w:val="18"/>
              </w:rPr>
            </w:pPr>
            <w:r w:rsidRPr="000947C7">
              <w:rPr>
                <w:rFonts w:ascii="Arial" w:hAnsi="Arial" w:cs="Arial"/>
                <w:b/>
                <w:sz w:val="18"/>
                <w:szCs w:val="18"/>
              </w:rPr>
              <w:t>Evaluation Contractors</w:t>
            </w:r>
          </w:p>
        </w:tc>
        <w:tc>
          <w:tcPr>
            <w:tcW w:w="4320" w:type="dxa"/>
            <w:shd w:val="clear" w:color="auto" w:fill="E6E6E6"/>
          </w:tcPr>
          <w:p w:rsidR="00C47FE0" w:rsidRPr="000947C7" w:rsidRDefault="00C47FE0" w:rsidP="00603505">
            <w:pPr>
              <w:keepNext/>
              <w:keepLines/>
              <w:rPr>
                <w:rFonts w:ascii="Arial" w:hAnsi="Arial" w:cs="Arial"/>
                <w:sz w:val="18"/>
                <w:szCs w:val="18"/>
              </w:rPr>
            </w:pPr>
          </w:p>
        </w:tc>
        <w:tc>
          <w:tcPr>
            <w:tcW w:w="2100" w:type="dxa"/>
            <w:shd w:val="clear" w:color="auto" w:fill="E6E6E6"/>
          </w:tcPr>
          <w:p w:rsidR="00C47FE0" w:rsidRPr="000947C7" w:rsidRDefault="00C47FE0" w:rsidP="00603505">
            <w:pPr>
              <w:keepNext/>
              <w:keepLines/>
              <w:rPr>
                <w:rFonts w:ascii="Arial" w:hAnsi="Arial" w:cs="Arial"/>
                <w:sz w:val="18"/>
                <w:szCs w:val="18"/>
              </w:rPr>
            </w:pPr>
          </w:p>
        </w:tc>
      </w:tr>
      <w:tr w:rsidR="00C47FE0" w:rsidRPr="000947C7" w:rsidTr="00A668FE">
        <w:trPr>
          <w:trHeight w:val="270"/>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Ricky Takai</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Abt Associates, Practice Leader</w:t>
            </w:r>
          </w:p>
        </w:tc>
        <w:tc>
          <w:tcPr>
            <w:tcW w:w="210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301-634-1765</w:t>
            </w:r>
          </w:p>
        </w:tc>
      </w:tr>
      <w:tr w:rsidR="00C47FE0" w:rsidRPr="000947C7" w:rsidTr="00A668FE">
        <w:trPr>
          <w:trHeight w:val="270"/>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Alina Martinez</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Abt Associates, Project Director</w:t>
            </w:r>
          </w:p>
        </w:tc>
        <w:tc>
          <w:tcPr>
            <w:tcW w:w="210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617-349-2312</w:t>
            </w:r>
          </w:p>
        </w:tc>
      </w:tr>
      <w:tr w:rsidR="00C47FE0" w:rsidRPr="000947C7" w:rsidTr="00A668FE">
        <w:trPr>
          <w:trHeight w:val="305"/>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Sarah Sahni</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Abt Associates, Director of Analysis</w:t>
            </w:r>
          </w:p>
        </w:tc>
        <w:tc>
          <w:tcPr>
            <w:tcW w:w="210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617-520-2881</w:t>
            </w:r>
          </w:p>
        </w:tc>
      </w:tr>
      <w:tr w:rsidR="009E0D65" w:rsidRPr="000947C7" w:rsidTr="00A668FE">
        <w:trPr>
          <w:trHeight w:val="233"/>
        </w:trPr>
        <w:tc>
          <w:tcPr>
            <w:tcW w:w="3300" w:type="dxa"/>
          </w:tcPr>
          <w:p w:rsidR="009E0D65" w:rsidRPr="000947C7" w:rsidRDefault="009E0D65" w:rsidP="00603505">
            <w:pPr>
              <w:keepNext/>
              <w:keepLines/>
              <w:ind w:left="240"/>
              <w:rPr>
                <w:rFonts w:ascii="Arial" w:hAnsi="Arial" w:cs="Arial"/>
                <w:sz w:val="18"/>
                <w:szCs w:val="18"/>
              </w:rPr>
            </w:pPr>
            <w:r w:rsidRPr="000947C7">
              <w:rPr>
                <w:rFonts w:ascii="Arial" w:hAnsi="Arial" w:cs="Arial"/>
                <w:sz w:val="18"/>
                <w:szCs w:val="18"/>
              </w:rPr>
              <w:t>Ricky Takai</w:t>
            </w:r>
          </w:p>
        </w:tc>
        <w:tc>
          <w:tcPr>
            <w:tcW w:w="4320" w:type="dxa"/>
          </w:tcPr>
          <w:p w:rsidR="009E0D65" w:rsidRPr="000947C7" w:rsidRDefault="009E0D65" w:rsidP="009E0D65">
            <w:pPr>
              <w:keepNext/>
              <w:keepLines/>
              <w:rPr>
                <w:rFonts w:ascii="Arial" w:hAnsi="Arial" w:cs="Arial"/>
                <w:sz w:val="18"/>
                <w:szCs w:val="18"/>
              </w:rPr>
            </w:pPr>
            <w:r w:rsidRPr="000947C7">
              <w:rPr>
                <w:rFonts w:ascii="Arial" w:hAnsi="Arial" w:cs="Arial"/>
                <w:sz w:val="18"/>
                <w:szCs w:val="18"/>
              </w:rPr>
              <w:t>Abt Associates, Education Evaluation Leader</w:t>
            </w:r>
          </w:p>
        </w:tc>
        <w:tc>
          <w:tcPr>
            <w:tcW w:w="2100" w:type="dxa"/>
          </w:tcPr>
          <w:p w:rsidR="009E0D65" w:rsidRPr="000947C7" w:rsidRDefault="00C5205F" w:rsidP="002077B1">
            <w:pPr>
              <w:keepNext/>
              <w:keepLines/>
              <w:rPr>
                <w:rFonts w:ascii="Arial" w:hAnsi="Arial" w:cs="Arial"/>
                <w:sz w:val="18"/>
                <w:szCs w:val="18"/>
              </w:rPr>
            </w:pPr>
            <w:r w:rsidRPr="000947C7">
              <w:rPr>
                <w:rFonts w:ascii="Arial" w:hAnsi="Arial" w:cs="Arial"/>
                <w:sz w:val="18"/>
                <w:szCs w:val="18"/>
              </w:rPr>
              <w:t>301-634-1765</w:t>
            </w:r>
          </w:p>
        </w:tc>
      </w:tr>
      <w:tr w:rsidR="002077B1" w:rsidRPr="000947C7" w:rsidTr="00A668FE">
        <w:trPr>
          <w:trHeight w:val="233"/>
        </w:trPr>
        <w:tc>
          <w:tcPr>
            <w:tcW w:w="3300" w:type="dxa"/>
          </w:tcPr>
          <w:p w:rsidR="002077B1" w:rsidRPr="000947C7" w:rsidRDefault="002077B1" w:rsidP="00603505">
            <w:pPr>
              <w:keepNext/>
              <w:keepLines/>
              <w:ind w:left="240"/>
              <w:rPr>
                <w:rFonts w:ascii="Arial" w:hAnsi="Arial" w:cs="Arial"/>
                <w:sz w:val="18"/>
                <w:szCs w:val="18"/>
              </w:rPr>
            </w:pPr>
            <w:r w:rsidRPr="000947C7">
              <w:rPr>
                <w:rFonts w:ascii="Arial" w:hAnsi="Arial" w:cs="Arial"/>
                <w:sz w:val="18"/>
                <w:szCs w:val="18"/>
              </w:rPr>
              <w:t>Johnny Blair</w:t>
            </w:r>
          </w:p>
        </w:tc>
        <w:tc>
          <w:tcPr>
            <w:tcW w:w="4320" w:type="dxa"/>
          </w:tcPr>
          <w:p w:rsidR="002077B1" w:rsidRPr="000947C7" w:rsidRDefault="002077B1" w:rsidP="00603505">
            <w:pPr>
              <w:keepNext/>
              <w:keepLines/>
              <w:rPr>
                <w:rFonts w:ascii="Arial" w:hAnsi="Arial" w:cs="Arial"/>
                <w:sz w:val="18"/>
                <w:szCs w:val="18"/>
              </w:rPr>
            </w:pPr>
            <w:r w:rsidRPr="000947C7">
              <w:rPr>
                <w:rFonts w:ascii="Arial" w:hAnsi="Arial" w:cs="Arial"/>
                <w:sz w:val="18"/>
                <w:szCs w:val="18"/>
              </w:rPr>
              <w:t>Abt Associates, Senior Survey Methodologist</w:t>
            </w:r>
          </w:p>
        </w:tc>
        <w:tc>
          <w:tcPr>
            <w:tcW w:w="2100" w:type="dxa"/>
          </w:tcPr>
          <w:p w:rsidR="002077B1" w:rsidRPr="000947C7" w:rsidRDefault="002077B1" w:rsidP="002077B1">
            <w:pPr>
              <w:keepNext/>
              <w:keepLines/>
              <w:rPr>
                <w:rFonts w:ascii="Arial" w:hAnsi="Arial" w:cs="Arial"/>
                <w:sz w:val="18"/>
                <w:szCs w:val="18"/>
              </w:rPr>
            </w:pPr>
            <w:r w:rsidRPr="000947C7">
              <w:rPr>
                <w:rFonts w:ascii="Arial" w:hAnsi="Arial" w:cs="Arial"/>
                <w:sz w:val="18"/>
                <w:szCs w:val="18"/>
              </w:rPr>
              <w:t>301-634-1825</w:t>
            </w:r>
          </w:p>
        </w:tc>
      </w:tr>
      <w:tr w:rsidR="00C47FE0" w:rsidRPr="000947C7" w:rsidTr="00A668FE">
        <w:trPr>
          <w:trHeight w:val="233"/>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Barbara Goodson</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Dillon-Goodson Research Associates</w:t>
            </w:r>
          </w:p>
        </w:tc>
        <w:tc>
          <w:tcPr>
            <w:tcW w:w="210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617-595-7045</w:t>
            </w:r>
          </w:p>
        </w:tc>
      </w:tr>
      <w:tr w:rsidR="00C47FE0" w:rsidRPr="000947C7" w:rsidTr="00A668FE">
        <w:trPr>
          <w:trHeight w:val="233"/>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Sheila Kirby</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Abt Associates, Affiliate Scholar</w:t>
            </w:r>
          </w:p>
        </w:tc>
        <w:tc>
          <w:tcPr>
            <w:tcW w:w="210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703-533-743</w:t>
            </w:r>
          </w:p>
        </w:tc>
      </w:tr>
      <w:tr w:rsidR="00C47FE0" w:rsidRPr="000947C7" w:rsidTr="00A668FE">
        <w:trPr>
          <w:trHeight w:val="242"/>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Jackie DeLisi</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Education Development Center</w:t>
            </w:r>
          </w:p>
        </w:tc>
        <w:tc>
          <w:tcPr>
            <w:tcW w:w="2100" w:type="dxa"/>
          </w:tcPr>
          <w:p w:rsidR="00C47FE0" w:rsidRPr="000947C7" w:rsidRDefault="00C47FE0" w:rsidP="00597C51">
            <w:pPr>
              <w:keepNext/>
              <w:keepLines/>
              <w:rPr>
                <w:rFonts w:ascii="Helv" w:hAnsi="Helv" w:cs="Helv"/>
                <w:sz w:val="18"/>
                <w:szCs w:val="18"/>
              </w:rPr>
            </w:pPr>
            <w:r w:rsidRPr="000947C7">
              <w:rPr>
                <w:rFonts w:ascii="Arial" w:hAnsi="Arial" w:cs="Arial"/>
                <w:sz w:val="18"/>
                <w:szCs w:val="18"/>
              </w:rPr>
              <w:t>202-261-5409</w:t>
            </w:r>
          </w:p>
        </w:tc>
      </w:tr>
      <w:tr w:rsidR="00C47FE0" w:rsidRPr="000947C7" w:rsidTr="00A668FE">
        <w:trPr>
          <w:trHeight w:val="270"/>
        </w:trPr>
        <w:tc>
          <w:tcPr>
            <w:tcW w:w="3300" w:type="dxa"/>
            <w:shd w:val="clear" w:color="auto" w:fill="E6E6E6"/>
          </w:tcPr>
          <w:p w:rsidR="00C47FE0" w:rsidRPr="000947C7" w:rsidRDefault="00C47FE0" w:rsidP="00603505">
            <w:pPr>
              <w:keepNext/>
              <w:keepLines/>
              <w:ind w:left="240"/>
              <w:rPr>
                <w:rFonts w:ascii="Arial" w:hAnsi="Arial" w:cs="Arial"/>
                <w:b/>
                <w:sz w:val="18"/>
                <w:szCs w:val="18"/>
              </w:rPr>
            </w:pPr>
            <w:r w:rsidRPr="000947C7">
              <w:rPr>
                <w:rFonts w:ascii="Arial" w:hAnsi="Arial" w:cs="Arial"/>
                <w:b/>
                <w:sz w:val="18"/>
                <w:szCs w:val="18"/>
              </w:rPr>
              <w:t>Other</w:t>
            </w:r>
          </w:p>
        </w:tc>
        <w:tc>
          <w:tcPr>
            <w:tcW w:w="4320" w:type="dxa"/>
            <w:shd w:val="clear" w:color="auto" w:fill="E6E6E6"/>
          </w:tcPr>
          <w:p w:rsidR="00C47FE0" w:rsidRPr="000947C7" w:rsidRDefault="00C47FE0" w:rsidP="00603505">
            <w:pPr>
              <w:keepNext/>
              <w:keepLines/>
              <w:rPr>
                <w:rFonts w:ascii="Arial" w:hAnsi="Arial" w:cs="Arial"/>
                <w:sz w:val="18"/>
                <w:szCs w:val="18"/>
              </w:rPr>
            </w:pPr>
          </w:p>
        </w:tc>
        <w:tc>
          <w:tcPr>
            <w:tcW w:w="2100" w:type="dxa"/>
            <w:shd w:val="clear" w:color="auto" w:fill="E6E6E6"/>
          </w:tcPr>
          <w:p w:rsidR="00C47FE0" w:rsidRPr="000947C7" w:rsidRDefault="00C47FE0" w:rsidP="00603505">
            <w:pPr>
              <w:keepNext/>
              <w:keepLines/>
              <w:rPr>
                <w:rFonts w:ascii="Arial" w:hAnsi="Arial" w:cs="Arial"/>
                <w:sz w:val="18"/>
                <w:szCs w:val="18"/>
              </w:rPr>
            </w:pPr>
          </w:p>
        </w:tc>
      </w:tr>
      <w:tr w:rsidR="00C47FE0" w:rsidRPr="000947C7" w:rsidTr="00A668FE">
        <w:trPr>
          <w:trHeight w:val="242"/>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Jodie Rozzell</w:t>
            </w:r>
          </w:p>
        </w:tc>
        <w:tc>
          <w:tcPr>
            <w:tcW w:w="4320" w:type="dxa"/>
          </w:tcPr>
          <w:p w:rsidR="00C47FE0" w:rsidRPr="000947C7" w:rsidRDefault="00C47FE0" w:rsidP="00603505">
            <w:pPr>
              <w:keepNext/>
              <w:keepLines/>
              <w:rPr>
                <w:rFonts w:ascii="Arial" w:hAnsi="Arial" w:cs="Arial"/>
                <w:sz w:val="18"/>
                <w:szCs w:val="18"/>
              </w:rPr>
            </w:pPr>
            <w:r w:rsidRPr="000947C7">
              <w:rPr>
                <w:rFonts w:ascii="Calibri" w:hAnsi="Calibri"/>
                <w:sz w:val="18"/>
                <w:szCs w:val="18"/>
              </w:rPr>
              <w:t>National Science Teachers Association</w:t>
            </w:r>
          </w:p>
        </w:tc>
        <w:tc>
          <w:tcPr>
            <w:tcW w:w="2100" w:type="dxa"/>
          </w:tcPr>
          <w:p w:rsidR="00C47FE0" w:rsidRPr="000947C7" w:rsidRDefault="00C47FE0" w:rsidP="00603505">
            <w:pPr>
              <w:keepNext/>
              <w:keepLines/>
              <w:autoSpaceDE w:val="0"/>
              <w:autoSpaceDN w:val="0"/>
              <w:adjustRightInd w:val="0"/>
              <w:rPr>
                <w:rFonts w:ascii="Helv" w:hAnsi="Helv" w:cs="Helv"/>
                <w:sz w:val="18"/>
                <w:szCs w:val="18"/>
              </w:rPr>
            </w:pPr>
            <w:r w:rsidRPr="000947C7">
              <w:rPr>
                <w:rFonts w:ascii="Calibri" w:hAnsi="Calibri"/>
                <w:sz w:val="18"/>
                <w:szCs w:val="18"/>
              </w:rPr>
              <w:t>703-312-9295</w:t>
            </w:r>
          </w:p>
        </w:tc>
      </w:tr>
      <w:tr w:rsidR="00C47FE0" w:rsidRPr="000947C7" w:rsidTr="00A668FE">
        <w:trPr>
          <w:trHeight w:val="242"/>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Ben Jones</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Booz Allen Hamilton</w:t>
            </w:r>
          </w:p>
        </w:tc>
        <w:tc>
          <w:tcPr>
            <w:tcW w:w="2100" w:type="dxa"/>
          </w:tcPr>
          <w:p w:rsidR="00C47FE0" w:rsidRPr="000947C7" w:rsidRDefault="00C47FE0" w:rsidP="00603505">
            <w:pPr>
              <w:keepNext/>
              <w:keepLines/>
              <w:autoSpaceDE w:val="0"/>
              <w:autoSpaceDN w:val="0"/>
              <w:adjustRightInd w:val="0"/>
              <w:rPr>
                <w:rFonts w:ascii="Arial" w:hAnsi="Arial" w:cs="Arial"/>
                <w:sz w:val="18"/>
                <w:szCs w:val="18"/>
              </w:rPr>
            </w:pPr>
            <w:r w:rsidRPr="000947C7">
              <w:rPr>
                <w:rFonts w:ascii="Arial" w:hAnsi="Arial" w:cs="Arial"/>
                <w:sz w:val="18"/>
                <w:szCs w:val="18"/>
              </w:rPr>
              <w:t>202-560-2239</w:t>
            </w:r>
          </w:p>
        </w:tc>
      </w:tr>
      <w:tr w:rsidR="00C47FE0" w:rsidRPr="000947C7" w:rsidTr="00A668FE">
        <w:trPr>
          <w:trHeight w:val="242"/>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Katie Rae Mulvey</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Booz Allen Hamilton</w:t>
            </w:r>
          </w:p>
        </w:tc>
        <w:tc>
          <w:tcPr>
            <w:tcW w:w="2100" w:type="dxa"/>
          </w:tcPr>
          <w:p w:rsidR="00C47FE0" w:rsidRPr="000947C7" w:rsidRDefault="00C47FE0" w:rsidP="00603505">
            <w:pPr>
              <w:keepNext/>
              <w:keepLines/>
              <w:autoSpaceDE w:val="0"/>
              <w:autoSpaceDN w:val="0"/>
              <w:adjustRightInd w:val="0"/>
              <w:rPr>
                <w:rFonts w:ascii="Arial" w:hAnsi="Arial" w:cs="Arial"/>
                <w:sz w:val="18"/>
                <w:szCs w:val="18"/>
              </w:rPr>
            </w:pPr>
            <w:r w:rsidRPr="000947C7">
              <w:rPr>
                <w:rFonts w:ascii="Arial" w:hAnsi="Arial" w:cs="Arial"/>
                <w:sz w:val="18"/>
                <w:szCs w:val="18"/>
              </w:rPr>
              <w:t>908-578-9902</w:t>
            </w:r>
          </w:p>
        </w:tc>
      </w:tr>
      <w:tr w:rsidR="00C47FE0" w:rsidRPr="000947C7" w:rsidTr="00A668FE">
        <w:trPr>
          <w:trHeight w:val="242"/>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Cathy Graves</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Oklahoma State University</w:t>
            </w:r>
          </w:p>
        </w:tc>
        <w:tc>
          <w:tcPr>
            <w:tcW w:w="2100" w:type="dxa"/>
          </w:tcPr>
          <w:p w:rsidR="00C47FE0" w:rsidRPr="000947C7" w:rsidRDefault="00C47FE0" w:rsidP="00603505">
            <w:pPr>
              <w:keepNext/>
              <w:keepLines/>
              <w:autoSpaceDE w:val="0"/>
              <w:autoSpaceDN w:val="0"/>
              <w:adjustRightInd w:val="0"/>
              <w:rPr>
                <w:rFonts w:ascii="Arial" w:hAnsi="Arial" w:cs="Arial"/>
                <w:sz w:val="18"/>
                <w:szCs w:val="18"/>
              </w:rPr>
            </w:pPr>
            <w:r w:rsidRPr="000947C7">
              <w:rPr>
                <w:rFonts w:ascii="Arial" w:hAnsi="Arial" w:cs="Arial"/>
                <w:sz w:val="18"/>
                <w:szCs w:val="18"/>
              </w:rPr>
              <w:t>216-433-5615</w:t>
            </w:r>
          </w:p>
        </w:tc>
      </w:tr>
      <w:tr w:rsidR="00C47FE0" w:rsidRPr="000947C7" w:rsidTr="00A668FE">
        <w:trPr>
          <w:trHeight w:val="242"/>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Richard Adams</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Oklahoma State University</w:t>
            </w:r>
          </w:p>
        </w:tc>
        <w:tc>
          <w:tcPr>
            <w:tcW w:w="210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405-334-1869</w:t>
            </w:r>
          </w:p>
        </w:tc>
      </w:tr>
      <w:tr w:rsidR="00C47FE0" w:rsidRPr="000947C7" w:rsidTr="00A668FE">
        <w:trPr>
          <w:trHeight w:val="242"/>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Al Byers</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National Science Teachers Association</w:t>
            </w:r>
          </w:p>
        </w:tc>
        <w:tc>
          <w:tcPr>
            <w:tcW w:w="2100" w:type="dxa"/>
          </w:tcPr>
          <w:p w:rsidR="00C47FE0" w:rsidRPr="000947C7" w:rsidRDefault="00C47FE0" w:rsidP="00603505">
            <w:pPr>
              <w:keepNext/>
              <w:keepLines/>
              <w:rPr>
                <w:rFonts w:ascii="Arial" w:hAnsi="Arial" w:cs="Arial"/>
                <w:sz w:val="18"/>
                <w:szCs w:val="18"/>
              </w:rPr>
            </w:pPr>
          </w:p>
        </w:tc>
      </w:tr>
      <w:tr w:rsidR="00C47FE0" w:rsidRPr="000947C7" w:rsidTr="00A668FE">
        <w:trPr>
          <w:trHeight w:val="242"/>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Kendall Starkweather</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International Technology and Engineering Education Association</w:t>
            </w:r>
          </w:p>
        </w:tc>
        <w:tc>
          <w:tcPr>
            <w:tcW w:w="2100" w:type="dxa"/>
          </w:tcPr>
          <w:p w:rsidR="00C47FE0" w:rsidRPr="000947C7" w:rsidRDefault="00C47FE0" w:rsidP="00603505">
            <w:pPr>
              <w:keepNext/>
              <w:keepLines/>
              <w:rPr>
                <w:rFonts w:ascii="Arial" w:hAnsi="Arial" w:cs="Arial"/>
                <w:sz w:val="18"/>
                <w:szCs w:val="18"/>
              </w:rPr>
            </w:pPr>
          </w:p>
        </w:tc>
      </w:tr>
      <w:tr w:rsidR="00C47FE0" w:rsidRPr="000947C7" w:rsidTr="00A668FE">
        <w:trPr>
          <w:trHeight w:val="242"/>
        </w:trPr>
        <w:tc>
          <w:tcPr>
            <w:tcW w:w="3300" w:type="dxa"/>
          </w:tcPr>
          <w:p w:rsidR="00C47FE0" w:rsidRPr="000947C7" w:rsidRDefault="00C47FE0" w:rsidP="00603505">
            <w:pPr>
              <w:keepNext/>
              <w:keepLines/>
              <w:ind w:left="240"/>
              <w:rPr>
                <w:rFonts w:ascii="Arial" w:hAnsi="Arial" w:cs="Arial"/>
                <w:sz w:val="18"/>
                <w:szCs w:val="18"/>
              </w:rPr>
            </w:pPr>
            <w:r w:rsidRPr="000947C7">
              <w:rPr>
                <w:rFonts w:ascii="Arial" w:hAnsi="Arial" w:cs="Arial"/>
                <w:sz w:val="18"/>
                <w:szCs w:val="18"/>
              </w:rPr>
              <w:t>Elise Russo</w:t>
            </w:r>
          </w:p>
        </w:tc>
        <w:tc>
          <w:tcPr>
            <w:tcW w:w="4320" w:type="dxa"/>
          </w:tcPr>
          <w:p w:rsidR="00C47FE0" w:rsidRPr="000947C7" w:rsidRDefault="00C47FE0" w:rsidP="00603505">
            <w:pPr>
              <w:keepNext/>
              <w:keepLines/>
              <w:rPr>
                <w:rFonts w:ascii="Arial" w:hAnsi="Arial" w:cs="Arial"/>
                <w:sz w:val="18"/>
                <w:szCs w:val="18"/>
              </w:rPr>
            </w:pPr>
            <w:r w:rsidRPr="000947C7">
              <w:rPr>
                <w:rFonts w:ascii="Arial" w:hAnsi="Arial" w:cs="Arial"/>
                <w:sz w:val="18"/>
                <w:szCs w:val="18"/>
              </w:rPr>
              <w:t>International Center for Leadership in Education</w:t>
            </w:r>
          </w:p>
        </w:tc>
        <w:tc>
          <w:tcPr>
            <w:tcW w:w="2100" w:type="dxa"/>
          </w:tcPr>
          <w:p w:rsidR="00C47FE0" w:rsidRPr="000947C7" w:rsidRDefault="00C47FE0" w:rsidP="00603505">
            <w:pPr>
              <w:keepNext/>
              <w:keepLines/>
              <w:rPr>
                <w:rFonts w:ascii="Arial" w:hAnsi="Arial" w:cs="Arial"/>
                <w:sz w:val="18"/>
                <w:szCs w:val="18"/>
              </w:rPr>
            </w:pPr>
          </w:p>
        </w:tc>
      </w:tr>
    </w:tbl>
    <w:p w:rsidR="00C47FE0" w:rsidRPr="00BD5705" w:rsidRDefault="00C47FE0" w:rsidP="00D96C44">
      <w:pPr>
        <w:rPr>
          <w:rFonts w:ascii="Times Roman" w:hAnsi="Times Roman"/>
        </w:rPr>
      </w:pPr>
    </w:p>
    <w:sectPr w:rsidR="00C47FE0" w:rsidRPr="00BD5705" w:rsidSect="00E24333">
      <w:footerReference w:type="default" r:id="rId36"/>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37" w:rsidRDefault="00240237">
      <w:r>
        <w:separator/>
      </w:r>
    </w:p>
  </w:endnote>
  <w:endnote w:type="continuationSeparator" w:id="0">
    <w:p w:rsidR="00240237" w:rsidRDefault="002402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237" w:rsidRPr="000D0C3C" w:rsidRDefault="00240237" w:rsidP="000D0C3C">
    <w:pPr>
      <w:pStyle w:val="Footer"/>
      <w:pBdr>
        <w:top w:val="single" w:sz="4" w:space="1" w:color="auto"/>
      </w:pBdr>
      <w:rPr>
        <w:sz w:val="20"/>
        <w:szCs w:val="20"/>
      </w:rPr>
    </w:pPr>
    <w:r>
      <w:tab/>
    </w:r>
    <w:r w:rsidR="006B36A2" w:rsidRPr="000D0C3C">
      <w:rPr>
        <w:rStyle w:val="PageNumber"/>
        <w:sz w:val="20"/>
        <w:szCs w:val="20"/>
      </w:rPr>
      <w:fldChar w:fldCharType="begin"/>
    </w:r>
    <w:r w:rsidRPr="000D0C3C">
      <w:rPr>
        <w:rStyle w:val="PageNumber"/>
        <w:sz w:val="20"/>
        <w:szCs w:val="20"/>
      </w:rPr>
      <w:instrText xml:space="preserve"> PAGE </w:instrText>
    </w:r>
    <w:r w:rsidR="006B36A2" w:rsidRPr="000D0C3C">
      <w:rPr>
        <w:rStyle w:val="PageNumber"/>
        <w:sz w:val="20"/>
        <w:szCs w:val="20"/>
      </w:rPr>
      <w:fldChar w:fldCharType="separate"/>
    </w:r>
    <w:r w:rsidR="00457B8E">
      <w:rPr>
        <w:rStyle w:val="PageNumber"/>
        <w:noProof/>
        <w:sz w:val="20"/>
        <w:szCs w:val="20"/>
      </w:rPr>
      <w:t>19</w:t>
    </w:r>
    <w:r w:rsidR="006B36A2" w:rsidRPr="000D0C3C">
      <w:rPr>
        <w:rStyle w:val="PageNumber"/>
        <w:sz w:val="20"/>
        <w:szCs w:val="20"/>
      </w:rPr>
      <w:fldChar w:fldCharType="end"/>
    </w:r>
    <w:r w:rsidRPr="000D0C3C">
      <w:rPr>
        <w:rStyle w:val="PageNumber"/>
        <w:sz w:val="20"/>
        <w:szCs w:val="20"/>
      </w:rPr>
      <w:t xml:space="preserve"> of </w:t>
    </w:r>
    <w:r w:rsidR="006B36A2" w:rsidRPr="000D0C3C">
      <w:rPr>
        <w:rStyle w:val="PageNumber"/>
        <w:sz w:val="20"/>
        <w:szCs w:val="20"/>
      </w:rPr>
      <w:fldChar w:fldCharType="begin"/>
    </w:r>
    <w:r w:rsidRPr="000D0C3C">
      <w:rPr>
        <w:rStyle w:val="PageNumber"/>
        <w:sz w:val="20"/>
        <w:szCs w:val="20"/>
      </w:rPr>
      <w:instrText xml:space="preserve"> NUMPAGES </w:instrText>
    </w:r>
    <w:r w:rsidR="006B36A2" w:rsidRPr="000D0C3C">
      <w:rPr>
        <w:rStyle w:val="PageNumber"/>
        <w:sz w:val="20"/>
        <w:szCs w:val="20"/>
      </w:rPr>
      <w:fldChar w:fldCharType="separate"/>
    </w:r>
    <w:r w:rsidR="00457B8E">
      <w:rPr>
        <w:rStyle w:val="PageNumber"/>
        <w:noProof/>
        <w:sz w:val="20"/>
        <w:szCs w:val="20"/>
      </w:rPr>
      <w:t>19</w:t>
    </w:r>
    <w:r w:rsidR="006B36A2" w:rsidRPr="000D0C3C">
      <w:rPr>
        <w:rStyle w:val="PageNumber"/>
        <w:sz w:val="20"/>
        <w:szCs w:val="20"/>
      </w:rPr>
      <w:fldChar w:fldCharType="end"/>
    </w:r>
    <w:r>
      <w:rPr>
        <w:rStyle w:val="PageNumbe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37" w:rsidRDefault="00240237">
      <w:r>
        <w:separator/>
      </w:r>
    </w:p>
  </w:footnote>
  <w:footnote w:type="continuationSeparator" w:id="0">
    <w:p w:rsidR="00240237" w:rsidRDefault="00240237">
      <w:r>
        <w:continuationSeparator/>
      </w:r>
    </w:p>
  </w:footnote>
  <w:footnote w:id="1">
    <w:p w:rsidR="00240237" w:rsidRPr="00C77EB7" w:rsidRDefault="00240237" w:rsidP="00345D19">
      <w:pPr>
        <w:pStyle w:val="FootnoteText"/>
        <w:rPr>
          <w:rFonts w:ascii="Times New Roman" w:hAnsi="Times New Roman"/>
        </w:rPr>
      </w:pPr>
      <w:r w:rsidRPr="00C77EB7">
        <w:rPr>
          <w:rStyle w:val="FootnoteReference"/>
          <w:rFonts w:ascii="Times New Roman" w:hAnsi="Times New Roman"/>
        </w:rPr>
        <w:footnoteRef/>
      </w:r>
      <w:r w:rsidRPr="00C77EB7">
        <w:rPr>
          <w:rFonts w:ascii="Times New Roman" w:hAnsi="Times New Roman"/>
        </w:rPr>
        <w:t xml:space="preserve"> National Research Council. (2008). </w:t>
      </w:r>
      <w:r w:rsidRPr="00C77EB7">
        <w:rPr>
          <w:rFonts w:ascii="Times New Roman" w:hAnsi="Times New Roman"/>
          <w:i/>
        </w:rPr>
        <w:t>NASA’s Elementary and Secondary Education Program: Review and Critique.</w:t>
      </w:r>
      <w:r w:rsidRPr="00C77EB7">
        <w:rPr>
          <w:rFonts w:ascii="Times New Roman" w:hAnsi="Times New Roman"/>
        </w:rPr>
        <w:t xml:space="preserve"> Committee for the Review and Evaluation of NASA’s Precollege Education Program, Helen R. Quinn, Heidi A. Schweingruber, and Michael A. Feder, Editors. Board on Science Education, Center for Education. Division of Behavioral and Social Sciences Education. </w:t>
      </w:r>
      <w:smartTag w:uri="urn:schemas-microsoft-com:office:smarttags" w:element="City">
        <w:smartTag w:uri="urn:schemas-microsoft-com:office:smarttags" w:element="place">
          <w:r w:rsidRPr="00C77EB7">
            <w:rPr>
              <w:rFonts w:ascii="Times New Roman" w:hAnsi="Times New Roman"/>
            </w:rPr>
            <w:t>Washington</w:t>
          </w:r>
        </w:smartTag>
        <w:r w:rsidRPr="00C77EB7">
          <w:rPr>
            <w:rFonts w:ascii="Times New Roman" w:hAnsi="Times New Roman"/>
          </w:rPr>
          <w:t xml:space="preserve">, </w:t>
        </w:r>
        <w:smartTag w:uri="urn:schemas-microsoft-com:office:smarttags" w:element="State">
          <w:r w:rsidRPr="00C77EB7">
            <w:rPr>
              <w:rFonts w:ascii="Times New Roman" w:hAnsi="Times New Roman"/>
            </w:rPr>
            <w:t>D.C.</w:t>
          </w:r>
        </w:smartTag>
      </w:smartTag>
      <w:r w:rsidRPr="00C77EB7">
        <w:rPr>
          <w:rFonts w:ascii="Times New Roman" w:hAnsi="Times New Roman"/>
        </w:rPr>
        <w:t xml:space="preserve"> The National Academies Press.</w:t>
      </w:r>
    </w:p>
  </w:footnote>
  <w:footnote w:id="2">
    <w:p w:rsidR="00240237" w:rsidRPr="00C77EB7" w:rsidRDefault="00240237" w:rsidP="00345D19">
      <w:pPr>
        <w:pStyle w:val="FootnoteText"/>
        <w:rPr>
          <w:rFonts w:ascii="Times New Roman" w:hAnsi="Times New Roman"/>
        </w:rPr>
      </w:pPr>
      <w:r w:rsidRPr="00C77EB7">
        <w:rPr>
          <w:rStyle w:val="FootnoteReference"/>
          <w:rFonts w:ascii="Times New Roman" w:hAnsi="Times New Roman"/>
        </w:rPr>
        <w:footnoteRef/>
      </w:r>
      <w:r w:rsidRPr="00C77EB7">
        <w:rPr>
          <w:rFonts w:ascii="Times New Roman" w:hAnsi="Times New Roman"/>
        </w:rPr>
        <w:t xml:space="preserve"> Launched in 2003, the original NASA Explorer Schools (NES) project consisted of three-year partnerships between NASA and selected schools. The project focused on whole schools and provided financial investment, professional development, and curricular support designed to provide engaging student STEM educational experiences and sustained professional development, and to enhance family involvement in science education. The NRC (2008) report recommended that the NASA Explorer Schools (NES) model be redesigned.</w:t>
      </w:r>
      <w:r>
        <w:rPr>
          <w:rFonts w:ascii="Times New Roman" w:hAnsi="Times New Roman"/>
        </w:rPr>
        <w:t xml:space="preserve"> </w:t>
      </w:r>
      <w:r w:rsidRPr="00C77EB7">
        <w:rPr>
          <w:rFonts w:ascii="Times New Roman" w:hAnsi="Times New Roman"/>
        </w:rPr>
        <w:t>The report stated that the original NES model was too ambitious in scope and used too many resources in too few schools. The report recommended that the new NES model reach more schools and students, and focus on motivating students around NASA themes so that they are exposed to and consider STEM careers.</w:t>
      </w:r>
      <w:r>
        <w:rPr>
          <w:rFonts w:ascii="Times New Roman" w:hAnsi="Times New Roman"/>
        </w:rPr>
        <w:t xml:space="preserve"> </w:t>
      </w:r>
    </w:p>
  </w:footnote>
  <w:footnote w:id="3">
    <w:p w:rsidR="00240237" w:rsidRPr="00C77EB7" w:rsidRDefault="00240237" w:rsidP="00345D19">
      <w:pPr>
        <w:pStyle w:val="FootnoteText"/>
        <w:rPr>
          <w:rFonts w:ascii="Times New Roman" w:hAnsi="Times New Roman"/>
        </w:rPr>
      </w:pPr>
      <w:r w:rsidRPr="00C77EB7">
        <w:rPr>
          <w:rStyle w:val="FootnoteReference"/>
          <w:rFonts w:ascii="Times New Roman" w:hAnsi="Times New Roman"/>
        </w:rPr>
        <w:footnoteRef/>
      </w:r>
      <w:r w:rsidRPr="00C77EB7">
        <w:rPr>
          <w:rFonts w:ascii="Times New Roman" w:hAnsi="Times New Roman"/>
        </w:rPr>
        <w:t xml:space="preserve"> President’s Council of Advisors on Science and Technology (2010). </w:t>
      </w:r>
      <w:r w:rsidRPr="00C77EB7">
        <w:rPr>
          <w:rFonts w:ascii="Times New Roman" w:hAnsi="Times New Roman"/>
          <w:i/>
        </w:rPr>
        <w:t xml:space="preserve">Prepare and Inspire: K-12 Education in Science, Technology, Engineering, and Math (STEM) for </w:t>
      </w:r>
      <w:smartTag w:uri="urn:schemas-microsoft-com:office:smarttags" w:element="country-region">
        <w:smartTag w:uri="urn:schemas-microsoft-com:office:smarttags" w:element="place">
          <w:r w:rsidRPr="00C77EB7">
            <w:rPr>
              <w:rFonts w:ascii="Times New Roman" w:hAnsi="Times New Roman"/>
              <w:i/>
            </w:rPr>
            <w:t>America</w:t>
          </w:r>
        </w:smartTag>
      </w:smartTag>
      <w:r w:rsidRPr="00C77EB7">
        <w:rPr>
          <w:rFonts w:ascii="Times New Roman" w:hAnsi="Times New Roman"/>
          <w:i/>
        </w:rPr>
        <w:t>’s Future</w:t>
      </w:r>
      <w:r w:rsidRPr="00C77EB7">
        <w:rPr>
          <w:rFonts w:ascii="Times New Roman" w:hAnsi="Times New Roman"/>
        </w:rPr>
        <w:t xml:space="preserve">. </w:t>
      </w:r>
      <w:hyperlink r:id="rId1" w:history="1">
        <w:r w:rsidRPr="00C77EB7">
          <w:rPr>
            <w:rStyle w:val="Hyperlink"/>
            <w:rFonts w:ascii="Times New Roman" w:hAnsi="Times New Roman"/>
          </w:rPr>
          <w:t>http://www.whitehouse.gov/sites/default/files/microsites/ostp/pcast-stemed-report.pdf</w:t>
        </w:r>
      </w:hyperlink>
    </w:p>
  </w:footnote>
  <w:footnote w:id="4">
    <w:p w:rsidR="00240237" w:rsidRPr="004D2C58" w:rsidRDefault="00240237" w:rsidP="00A4372D">
      <w:pPr>
        <w:pStyle w:val="FootnoteText"/>
        <w:rPr>
          <w:rFonts w:ascii="Times New Roman" w:hAnsi="Times New Roman"/>
        </w:rPr>
      </w:pPr>
      <w:r w:rsidRPr="004D2C58">
        <w:rPr>
          <w:rStyle w:val="FootnoteReference"/>
          <w:rFonts w:ascii="Times New Roman" w:hAnsi="Times New Roman"/>
        </w:rPr>
        <w:footnoteRef/>
      </w:r>
      <w:r w:rsidRPr="004D2C58">
        <w:rPr>
          <w:rFonts w:ascii="Times New Roman" w:hAnsi="Times New Roman"/>
        </w:rPr>
        <w:t xml:space="preserve"> Camburn, E., and Barnes, C. (2004). Assessing the validity of a language arts instruction log through triangulation. Elementary School Journal, 105, 49-74.</w:t>
      </w:r>
    </w:p>
    <w:p w:rsidR="00240237" w:rsidRPr="004D2C58" w:rsidRDefault="00240237" w:rsidP="00A4372D">
      <w:pPr>
        <w:pStyle w:val="FootnoteText"/>
        <w:rPr>
          <w:rFonts w:ascii="Times New Roman" w:hAnsi="Times New Roman"/>
        </w:rPr>
      </w:pPr>
      <w:r w:rsidRPr="004D2C58">
        <w:rPr>
          <w:rFonts w:ascii="Times New Roman" w:hAnsi="Times New Roman"/>
        </w:rPr>
        <w:t>Correnti, R. &amp; Rowan, B. (2007). Opening Up the Black Box: Literacy Instruction in Schools Participating in Three Comprehensive School Reform Programs. American Educational Research Journal, v.44 (2), pp.298-338.</w:t>
      </w:r>
    </w:p>
    <w:p w:rsidR="00240237" w:rsidRDefault="00240237" w:rsidP="00A4372D">
      <w:pPr>
        <w:pStyle w:val="FootnoteText"/>
      </w:pPr>
      <w:r w:rsidRPr="004D2C58">
        <w:rPr>
          <w:rFonts w:ascii="Times New Roman" w:hAnsi="Times New Roman"/>
        </w:rPr>
        <w:t>Correnti, R. (2007). An Empirical Investigation of Professional Development Effects on Literacy Instruction Using Daily Logs. Educational Evaluation and Policy Analysis, v.29, pp.239-261.</w:t>
      </w:r>
    </w:p>
  </w:footnote>
  <w:footnote w:id="5">
    <w:p w:rsidR="00240237" w:rsidRPr="004D2C58" w:rsidRDefault="00240237" w:rsidP="00FB37B8">
      <w:pPr>
        <w:pStyle w:val="FootnoteText"/>
        <w:rPr>
          <w:rFonts w:ascii="Times New Roman" w:hAnsi="Times New Roman"/>
          <w:color w:val="000000"/>
        </w:rPr>
      </w:pPr>
      <w:r w:rsidRPr="004D2C58">
        <w:rPr>
          <w:rStyle w:val="FootnoteReference"/>
          <w:rFonts w:ascii="Times New Roman" w:hAnsi="Times New Roman"/>
        </w:rPr>
        <w:footnoteRef/>
      </w:r>
      <w:r w:rsidRPr="004D2C58">
        <w:rPr>
          <w:rFonts w:ascii="Times New Roman" w:hAnsi="Times New Roman"/>
        </w:rPr>
        <w:t xml:space="preserve"> </w:t>
      </w:r>
      <w:r w:rsidRPr="004D2C58">
        <w:rPr>
          <w:rFonts w:ascii="Times New Roman" w:hAnsi="Times New Roman"/>
          <w:color w:val="000000"/>
          <w:u w:val="single"/>
        </w:rPr>
        <w:t xml:space="preserve">School and social experiences questionnaire: </w:t>
      </w:r>
      <w:r w:rsidRPr="004D2C58">
        <w:rPr>
          <w:rFonts w:ascii="Times New Roman" w:hAnsi="Times New Roman"/>
          <w:color w:val="000000"/>
        </w:rPr>
        <w:t>Singh, K, Chang, M., Dika, S. (2006). Affective and motivational factors in engagement and achievement in science. The International Journal of Learning, 12(6), 207-218. Singh, K, Chang, M. &amp; Mo, Y. (2006). Science Achievement: Effect of Self and Engagement Variables. Paper presented at the meeting of the Asia-Pacific Education Research Association conference, Hong Kong, November 28-30, 2006.</w:t>
      </w:r>
    </w:p>
    <w:p w:rsidR="00240237" w:rsidRPr="004D2C58" w:rsidRDefault="00240237" w:rsidP="00FB37B8">
      <w:pPr>
        <w:pStyle w:val="FootnoteText"/>
        <w:rPr>
          <w:rFonts w:ascii="Times New Roman" w:hAnsi="Times New Roman"/>
          <w:color w:val="000000"/>
        </w:rPr>
      </w:pPr>
      <w:r w:rsidRPr="004D2C58">
        <w:rPr>
          <w:rFonts w:ascii="Times New Roman" w:hAnsi="Times New Roman"/>
          <w:color w:val="000000"/>
          <w:u w:val="single"/>
        </w:rPr>
        <w:t>Modified Attitudes toward Science Inventory.</w:t>
      </w:r>
      <w:r w:rsidRPr="004D2C58">
        <w:rPr>
          <w:rFonts w:ascii="Times New Roman" w:hAnsi="Times New Roman"/>
          <w:color w:val="000000"/>
        </w:rPr>
        <w:t xml:space="preserve"> Weinburgh, M., Steele. D. (2000). The modified attitudes toward science inventory: Developing an instrument to be used with fifth grade urban students. </w:t>
      </w:r>
      <w:r w:rsidRPr="004D2C58">
        <w:rPr>
          <w:rFonts w:ascii="Times New Roman" w:hAnsi="Times New Roman"/>
          <w:i/>
          <w:color w:val="000000"/>
        </w:rPr>
        <w:t>Journal of Women and Minorities in Science and Engineering, 6</w:t>
      </w:r>
      <w:r w:rsidRPr="004D2C58">
        <w:rPr>
          <w:rFonts w:ascii="Times New Roman" w:hAnsi="Times New Roman"/>
          <w:color w:val="000000"/>
        </w:rPr>
        <w:t>, 87-94.</w:t>
      </w:r>
    </w:p>
    <w:p w:rsidR="00240237" w:rsidRPr="004D2C58" w:rsidRDefault="00240237" w:rsidP="00FB37B8">
      <w:pPr>
        <w:pStyle w:val="FootnoteText"/>
        <w:rPr>
          <w:rFonts w:ascii="Times New Roman" w:hAnsi="Times New Roman"/>
        </w:rPr>
      </w:pPr>
      <w:r w:rsidRPr="004D2C58">
        <w:rPr>
          <w:rFonts w:ascii="Times New Roman" w:hAnsi="Times New Roman"/>
          <w:u w:val="single"/>
        </w:rPr>
        <w:t xml:space="preserve">Test of Science Related Attitudes: </w:t>
      </w:r>
      <w:r w:rsidRPr="004D2C58">
        <w:rPr>
          <w:rFonts w:ascii="Times New Roman" w:hAnsi="Times New Roman"/>
        </w:rPr>
        <w:t xml:space="preserve">Fraser, B. J. (1981). TOSRA: Test of Science-Related Attitudes Handbook. Hawthorn, Victoria: Australian Council for Educational Research. </w:t>
      </w:r>
      <w:r w:rsidRPr="004D2C58">
        <w:rPr>
          <w:rFonts w:ascii="Times New Roman" w:hAnsi="Times New Roman"/>
          <w:color w:val="000000"/>
        </w:rPr>
        <w:t>Lott, K. (2002, April). The evaluation of a statewide in-service and outreach program: Preliminary findings. Paper presented at the annual meeting of the National Association for Research in Science Teaching, New Orleans, LA.</w:t>
      </w:r>
    </w:p>
  </w:footnote>
  <w:footnote w:id="6">
    <w:p w:rsidR="00240237" w:rsidRPr="00D7707A" w:rsidRDefault="00240237" w:rsidP="00FB37B8">
      <w:pPr>
        <w:pStyle w:val="FootnoteText"/>
        <w:rPr>
          <w:rFonts w:ascii="Times New Roman" w:hAnsi="Times New Roman"/>
        </w:rPr>
      </w:pPr>
      <w:r w:rsidRPr="00D7707A">
        <w:rPr>
          <w:rStyle w:val="FootnoteReference"/>
          <w:rFonts w:ascii="Times New Roman" w:hAnsi="Times New Roman"/>
        </w:rPr>
        <w:footnoteRef/>
      </w:r>
      <w:r w:rsidRPr="00D7707A">
        <w:rPr>
          <w:rFonts w:ascii="Times New Roman" w:hAnsi="Times New Roman"/>
        </w:rPr>
        <w:t xml:space="preserve"> Camburn, E., and Barnes, C. (2004). Assessing the validity of a language arts instruction log through triangulation. Elementary School Journal, 105, 49-74. Correnti, R. &amp; Rowan, B. (2007). Opening Up the Black Box: Literacy Instruction in Schools Participating in Three Comprehensive School Reform Programs. American Educational Research Journal, v.44 (2), pp.298-338. Correnti, R. (2007). An Empirical Investigation of Professional Development Effects on Literacy Instruction Using Daily Logs. Educational Evaluation and Policy Analysis, v.29, pp.239-261.</w:t>
      </w:r>
    </w:p>
  </w:footnote>
  <w:footnote w:id="7">
    <w:p w:rsidR="00240237" w:rsidRDefault="00240237">
      <w:pPr>
        <w:pStyle w:val="FootnoteText"/>
      </w:pPr>
      <w:r>
        <w:rPr>
          <w:rStyle w:val="FootnoteReference"/>
        </w:rPr>
        <w:footnoteRef/>
      </w:r>
      <w:r>
        <w:t xml:space="preserve"> </w:t>
      </w:r>
      <w:r w:rsidRPr="002F2EB3">
        <w:t xml:space="preserve">Schochet, P. Z. 2008. Statistical Power for Random Assignment Evaluations of Education Programs. </w:t>
      </w:r>
      <w:r w:rsidRPr="002F2EB3">
        <w:rPr>
          <w:i/>
        </w:rPr>
        <w:t>Journal of Educational and Behavioral Statistics, 33</w:t>
      </w:r>
      <w:r w:rsidRPr="002F2EB3">
        <w:t>(1), 62-87.</w:t>
      </w:r>
    </w:p>
  </w:footnote>
  <w:footnote w:id="8">
    <w:p w:rsidR="00240237" w:rsidRPr="000A0B4F" w:rsidRDefault="00240237">
      <w:pPr>
        <w:pStyle w:val="FootnoteText"/>
        <w:rPr>
          <w:rFonts w:ascii="Times New Roman" w:hAnsi="Times New Roman"/>
        </w:rPr>
      </w:pPr>
      <w:r w:rsidRPr="000A0B4F">
        <w:rPr>
          <w:rStyle w:val="FootnoteReference"/>
          <w:rFonts w:ascii="Times New Roman" w:hAnsi="Times New Roman"/>
        </w:rPr>
        <w:footnoteRef/>
      </w:r>
      <w:r w:rsidRPr="000A0B4F">
        <w:rPr>
          <w:rFonts w:ascii="Times New Roman" w:hAnsi="Times New Roman"/>
        </w:rPr>
        <w:t xml:space="preserve"> </w:t>
      </w:r>
      <w:r w:rsidRPr="000A0B4F">
        <w:rPr>
          <w:rFonts w:ascii="Times New Roman" w:hAnsi="Times New Roman"/>
          <w:i/>
          <w:color w:val="000000"/>
        </w:rPr>
        <w:t xml:space="preserve">School and social experiences questionnaire. </w:t>
      </w:r>
      <w:r w:rsidRPr="000A0B4F">
        <w:rPr>
          <w:rFonts w:ascii="Times New Roman" w:hAnsi="Times New Roman"/>
          <w:color w:val="000000"/>
        </w:rPr>
        <w:t>Singh, K, Chang, M., Dika, S. (2006). Affective and motivational factors in engagement and achievement in science. The International Journal of Learning, 12(6), 207-218. Singh, K, Chang, M. &amp; Mo, Y. (2006). Science Achievement: Effect of Self and Engagement Variables. Paper presented at the meeting of the Asia-Pacific Education Research Association conference, Hong Kong, November 28-30, 2006.</w:t>
      </w:r>
    </w:p>
  </w:footnote>
  <w:footnote w:id="9">
    <w:p w:rsidR="00240237" w:rsidRPr="008C626F" w:rsidRDefault="00240237">
      <w:pPr>
        <w:pStyle w:val="FootnoteText"/>
        <w:rPr>
          <w:rFonts w:ascii="Times New Roman" w:hAnsi="Times New Roman"/>
        </w:rPr>
      </w:pPr>
      <w:r w:rsidRPr="008C626F">
        <w:rPr>
          <w:rStyle w:val="FootnoteReference"/>
          <w:rFonts w:ascii="Times New Roman" w:hAnsi="Times New Roman"/>
        </w:rPr>
        <w:footnoteRef/>
      </w:r>
      <w:r w:rsidRPr="008C626F">
        <w:rPr>
          <w:rFonts w:ascii="Times New Roman" w:hAnsi="Times New Roman"/>
        </w:rPr>
        <w:t xml:space="preserve"> </w:t>
      </w:r>
      <w:r w:rsidRPr="008C626F">
        <w:rPr>
          <w:rFonts w:ascii="Times New Roman" w:hAnsi="Times New Roman"/>
          <w:i/>
          <w:color w:val="000000"/>
        </w:rPr>
        <w:t>Modified Attitudes toward Science Inventory.</w:t>
      </w:r>
      <w:r w:rsidRPr="008C626F">
        <w:rPr>
          <w:rFonts w:ascii="Times New Roman" w:hAnsi="Times New Roman"/>
          <w:color w:val="000000"/>
        </w:rPr>
        <w:t xml:space="preserve"> Weinburgh, M., Steele, D. (2000). The modified attitudes toward science inventory: Developing an instrument to be used with fifth grade urban students. </w:t>
      </w:r>
      <w:r w:rsidRPr="008C626F">
        <w:rPr>
          <w:rFonts w:ascii="Times New Roman" w:hAnsi="Times New Roman"/>
          <w:i/>
          <w:color w:val="000000"/>
        </w:rPr>
        <w:t>Journal of Women and Minorities in Science and Engineering, 6</w:t>
      </w:r>
      <w:r w:rsidRPr="008C626F">
        <w:rPr>
          <w:rFonts w:ascii="Times New Roman" w:hAnsi="Times New Roman"/>
          <w:color w:val="000000"/>
        </w:rPr>
        <w:t>, 87-94.</w:t>
      </w:r>
    </w:p>
  </w:footnote>
  <w:footnote w:id="10">
    <w:p w:rsidR="00240237" w:rsidRPr="008C626F" w:rsidRDefault="00240237">
      <w:pPr>
        <w:pStyle w:val="FootnoteText"/>
        <w:rPr>
          <w:rFonts w:ascii="Times New Roman" w:hAnsi="Times New Roman"/>
        </w:rPr>
      </w:pPr>
      <w:r w:rsidRPr="008C626F">
        <w:rPr>
          <w:rStyle w:val="FootnoteReference"/>
          <w:rFonts w:ascii="Times New Roman" w:hAnsi="Times New Roman"/>
        </w:rPr>
        <w:footnoteRef/>
      </w:r>
      <w:r w:rsidRPr="008C626F">
        <w:rPr>
          <w:rFonts w:ascii="Times New Roman" w:hAnsi="Times New Roman"/>
        </w:rPr>
        <w:t xml:space="preserve"> </w:t>
      </w:r>
      <w:r w:rsidRPr="008C626F">
        <w:rPr>
          <w:rFonts w:ascii="Times New Roman" w:hAnsi="Times New Roman"/>
          <w:i/>
        </w:rPr>
        <w:t xml:space="preserve">Test of Science Related Attitudes. </w:t>
      </w:r>
      <w:r w:rsidRPr="008C626F">
        <w:rPr>
          <w:rFonts w:ascii="Times New Roman" w:hAnsi="Times New Roman"/>
        </w:rPr>
        <w:t xml:space="preserve">Fraser, B. J. (1981). TOSRA: Test of Science-Related Attitudes Handbook. Hawthorn, Victoria: Australian Council for Educational Research. </w:t>
      </w:r>
      <w:r w:rsidRPr="008C626F">
        <w:rPr>
          <w:rFonts w:ascii="Times New Roman" w:hAnsi="Times New Roman"/>
          <w:color w:val="000000"/>
        </w:rPr>
        <w:t>Lott, K. (2002, April). The evaluation of a statewide in-service and outreach program: Preliminary findings. Paper presented at the annual meeting of the National Association for Research in Science Teaching, New Orleans, LA.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2AC"/>
    <w:multiLevelType w:val="hybridMultilevel"/>
    <w:tmpl w:val="EDE2A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8B5FEB"/>
    <w:multiLevelType w:val="hybridMultilevel"/>
    <w:tmpl w:val="27B0D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513752"/>
    <w:multiLevelType w:val="hybridMultilevel"/>
    <w:tmpl w:val="51383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6212C6"/>
    <w:multiLevelType w:val="hybridMultilevel"/>
    <w:tmpl w:val="4016E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4D1A1D"/>
    <w:multiLevelType w:val="hybridMultilevel"/>
    <w:tmpl w:val="EC086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917740"/>
    <w:multiLevelType w:val="hybridMultilevel"/>
    <w:tmpl w:val="63D2D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D71167"/>
    <w:multiLevelType w:val="hybridMultilevel"/>
    <w:tmpl w:val="84B6A932"/>
    <w:lvl w:ilvl="0" w:tplc="1A78C978">
      <w:start w:val="1"/>
      <w:numFmt w:val="bullet"/>
      <w:lvlText w:val=""/>
      <w:lvlJc w:val="left"/>
      <w:pPr>
        <w:tabs>
          <w:tab w:val="num" w:pos="576"/>
        </w:tabs>
        <w:ind w:left="576" w:hanging="360"/>
      </w:pPr>
      <w:rPr>
        <w:rFonts w:ascii="Symbol" w:hAnsi="Symbol" w:hint="default"/>
        <w:sz w:val="18"/>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C1DE4"/>
    <w:rsid w:val="000000AD"/>
    <w:rsid w:val="00001573"/>
    <w:rsid w:val="00003714"/>
    <w:rsid w:val="00003B60"/>
    <w:rsid w:val="000042E6"/>
    <w:rsid w:val="00004F1D"/>
    <w:rsid w:val="0000600C"/>
    <w:rsid w:val="00010682"/>
    <w:rsid w:val="00016AE4"/>
    <w:rsid w:val="000170F6"/>
    <w:rsid w:val="00017904"/>
    <w:rsid w:val="000244D6"/>
    <w:rsid w:val="00031964"/>
    <w:rsid w:val="000325E8"/>
    <w:rsid w:val="0003294A"/>
    <w:rsid w:val="00036FC5"/>
    <w:rsid w:val="00037033"/>
    <w:rsid w:val="00040083"/>
    <w:rsid w:val="00040770"/>
    <w:rsid w:val="00041EA1"/>
    <w:rsid w:val="000440B9"/>
    <w:rsid w:val="0004448F"/>
    <w:rsid w:val="00046242"/>
    <w:rsid w:val="00055B26"/>
    <w:rsid w:val="00056372"/>
    <w:rsid w:val="000606F9"/>
    <w:rsid w:val="00072BCE"/>
    <w:rsid w:val="000737EB"/>
    <w:rsid w:val="00076D3C"/>
    <w:rsid w:val="000847B3"/>
    <w:rsid w:val="00091E0B"/>
    <w:rsid w:val="00091EA9"/>
    <w:rsid w:val="00092DF7"/>
    <w:rsid w:val="000932BF"/>
    <w:rsid w:val="00093BE2"/>
    <w:rsid w:val="000947C7"/>
    <w:rsid w:val="00097482"/>
    <w:rsid w:val="000A006A"/>
    <w:rsid w:val="000A0576"/>
    <w:rsid w:val="000A0B4F"/>
    <w:rsid w:val="000A32BC"/>
    <w:rsid w:val="000A5DF8"/>
    <w:rsid w:val="000B215C"/>
    <w:rsid w:val="000B3909"/>
    <w:rsid w:val="000B3E24"/>
    <w:rsid w:val="000B5CA1"/>
    <w:rsid w:val="000B6C70"/>
    <w:rsid w:val="000C3685"/>
    <w:rsid w:val="000C3791"/>
    <w:rsid w:val="000C570F"/>
    <w:rsid w:val="000C7C17"/>
    <w:rsid w:val="000D0C3C"/>
    <w:rsid w:val="000E1E4A"/>
    <w:rsid w:val="000E34EC"/>
    <w:rsid w:val="000F1EA8"/>
    <w:rsid w:val="000F4716"/>
    <w:rsid w:val="000F5AF6"/>
    <w:rsid w:val="0010313C"/>
    <w:rsid w:val="001053DE"/>
    <w:rsid w:val="00111567"/>
    <w:rsid w:val="00113285"/>
    <w:rsid w:val="001201DB"/>
    <w:rsid w:val="00135AA6"/>
    <w:rsid w:val="00140DB4"/>
    <w:rsid w:val="0014184C"/>
    <w:rsid w:val="00141D9C"/>
    <w:rsid w:val="001425EA"/>
    <w:rsid w:val="001430D2"/>
    <w:rsid w:val="001520F5"/>
    <w:rsid w:val="00152DD0"/>
    <w:rsid w:val="00153B2F"/>
    <w:rsid w:val="00162617"/>
    <w:rsid w:val="001704A0"/>
    <w:rsid w:val="0017198D"/>
    <w:rsid w:val="001773ED"/>
    <w:rsid w:val="00182C47"/>
    <w:rsid w:val="00184D3E"/>
    <w:rsid w:val="00192F8C"/>
    <w:rsid w:val="0019462C"/>
    <w:rsid w:val="00196010"/>
    <w:rsid w:val="001A084F"/>
    <w:rsid w:val="001A3E73"/>
    <w:rsid w:val="001B00F4"/>
    <w:rsid w:val="001B1C64"/>
    <w:rsid w:val="001B2995"/>
    <w:rsid w:val="001B2B05"/>
    <w:rsid w:val="001B3C5B"/>
    <w:rsid w:val="001B3C6D"/>
    <w:rsid w:val="001B430C"/>
    <w:rsid w:val="001B57C6"/>
    <w:rsid w:val="001B7635"/>
    <w:rsid w:val="001C0D1F"/>
    <w:rsid w:val="001C15EB"/>
    <w:rsid w:val="001C2845"/>
    <w:rsid w:val="001C3972"/>
    <w:rsid w:val="001C54D0"/>
    <w:rsid w:val="001C69CB"/>
    <w:rsid w:val="001C79FD"/>
    <w:rsid w:val="001D44F5"/>
    <w:rsid w:val="001D4B56"/>
    <w:rsid w:val="001D4D4D"/>
    <w:rsid w:val="001D5792"/>
    <w:rsid w:val="001D608E"/>
    <w:rsid w:val="001E0374"/>
    <w:rsid w:val="001E1CBD"/>
    <w:rsid w:val="001E37EF"/>
    <w:rsid w:val="001F1BBD"/>
    <w:rsid w:val="001F3BFF"/>
    <w:rsid w:val="0020035D"/>
    <w:rsid w:val="00202DBA"/>
    <w:rsid w:val="00204363"/>
    <w:rsid w:val="00204D13"/>
    <w:rsid w:val="00206248"/>
    <w:rsid w:val="002077B1"/>
    <w:rsid w:val="002135B0"/>
    <w:rsid w:val="0021691C"/>
    <w:rsid w:val="002222B3"/>
    <w:rsid w:val="002252B9"/>
    <w:rsid w:val="00231B6C"/>
    <w:rsid w:val="0023311D"/>
    <w:rsid w:val="0023712A"/>
    <w:rsid w:val="00237709"/>
    <w:rsid w:val="00240237"/>
    <w:rsid w:val="00241F0C"/>
    <w:rsid w:val="002422A0"/>
    <w:rsid w:val="002462AD"/>
    <w:rsid w:val="00247215"/>
    <w:rsid w:val="00250988"/>
    <w:rsid w:val="0025530A"/>
    <w:rsid w:val="00262DB1"/>
    <w:rsid w:val="00265864"/>
    <w:rsid w:val="00265E4D"/>
    <w:rsid w:val="00271BC5"/>
    <w:rsid w:val="00275684"/>
    <w:rsid w:val="002774EB"/>
    <w:rsid w:val="00280364"/>
    <w:rsid w:val="0028374A"/>
    <w:rsid w:val="00287EB5"/>
    <w:rsid w:val="002A3D3F"/>
    <w:rsid w:val="002B148E"/>
    <w:rsid w:val="002B20D0"/>
    <w:rsid w:val="002B3F92"/>
    <w:rsid w:val="002B4F4A"/>
    <w:rsid w:val="002B649F"/>
    <w:rsid w:val="002C045B"/>
    <w:rsid w:val="002C5E9A"/>
    <w:rsid w:val="002C7B11"/>
    <w:rsid w:val="002D00E2"/>
    <w:rsid w:val="002D4BC2"/>
    <w:rsid w:val="002D50B3"/>
    <w:rsid w:val="002D57A7"/>
    <w:rsid w:val="002D5809"/>
    <w:rsid w:val="002D6AC8"/>
    <w:rsid w:val="002E2CDF"/>
    <w:rsid w:val="002E59E7"/>
    <w:rsid w:val="002E5E6D"/>
    <w:rsid w:val="002E6AD4"/>
    <w:rsid w:val="002F2AAA"/>
    <w:rsid w:val="002F2EB3"/>
    <w:rsid w:val="002F3C2E"/>
    <w:rsid w:val="002F407B"/>
    <w:rsid w:val="002F6675"/>
    <w:rsid w:val="003017FC"/>
    <w:rsid w:val="00304F35"/>
    <w:rsid w:val="0030782B"/>
    <w:rsid w:val="00310848"/>
    <w:rsid w:val="00310A44"/>
    <w:rsid w:val="00313A7F"/>
    <w:rsid w:val="00320177"/>
    <w:rsid w:val="003213CE"/>
    <w:rsid w:val="00321D87"/>
    <w:rsid w:val="00324000"/>
    <w:rsid w:val="00325D3E"/>
    <w:rsid w:val="00327DBD"/>
    <w:rsid w:val="00331484"/>
    <w:rsid w:val="0033273A"/>
    <w:rsid w:val="00333737"/>
    <w:rsid w:val="00335DC3"/>
    <w:rsid w:val="00340F59"/>
    <w:rsid w:val="00344134"/>
    <w:rsid w:val="00344CCE"/>
    <w:rsid w:val="00344E96"/>
    <w:rsid w:val="00345D19"/>
    <w:rsid w:val="003462CD"/>
    <w:rsid w:val="0034704F"/>
    <w:rsid w:val="00347C4B"/>
    <w:rsid w:val="003512D4"/>
    <w:rsid w:val="00356247"/>
    <w:rsid w:val="003704CA"/>
    <w:rsid w:val="00377961"/>
    <w:rsid w:val="00384F13"/>
    <w:rsid w:val="00394176"/>
    <w:rsid w:val="003A1825"/>
    <w:rsid w:val="003A1A22"/>
    <w:rsid w:val="003B00C4"/>
    <w:rsid w:val="003B0729"/>
    <w:rsid w:val="003C2C01"/>
    <w:rsid w:val="003C3D27"/>
    <w:rsid w:val="003C42A8"/>
    <w:rsid w:val="003C6DAE"/>
    <w:rsid w:val="003C733B"/>
    <w:rsid w:val="003C782F"/>
    <w:rsid w:val="003D1CC8"/>
    <w:rsid w:val="003D3E1B"/>
    <w:rsid w:val="003D6AAE"/>
    <w:rsid w:val="003D73B9"/>
    <w:rsid w:val="003E0B72"/>
    <w:rsid w:val="003E325C"/>
    <w:rsid w:val="003F5985"/>
    <w:rsid w:val="003F6997"/>
    <w:rsid w:val="00400BE4"/>
    <w:rsid w:val="0040417B"/>
    <w:rsid w:val="0041053D"/>
    <w:rsid w:val="00411846"/>
    <w:rsid w:val="00412CE6"/>
    <w:rsid w:val="00424E99"/>
    <w:rsid w:val="0042733D"/>
    <w:rsid w:val="00430D38"/>
    <w:rsid w:val="00433CD5"/>
    <w:rsid w:val="004375E8"/>
    <w:rsid w:val="00445291"/>
    <w:rsid w:val="00447D81"/>
    <w:rsid w:val="004512F0"/>
    <w:rsid w:val="00451609"/>
    <w:rsid w:val="0045343D"/>
    <w:rsid w:val="00453BBE"/>
    <w:rsid w:val="00454C07"/>
    <w:rsid w:val="004571AF"/>
    <w:rsid w:val="00457B8E"/>
    <w:rsid w:val="00461FEE"/>
    <w:rsid w:val="0046223F"/>
    <w:rsid w:val="00464535"/>
    <w:rsid w:val="00467891"/>
    <w:rsid w:val="004710D7"/>
    <w:rsid w:val="0047758B"/>
    <w:rsid w:val="00477D56"/>
    <w:rsid w:val="00482C2B"/>
    <w:rsid w:val="00483AE5"/>
    <w:rsid w:val="00487036"/>
    <w:rsid w:val="00490556"/>
    <w:rsid w:val="0049597F"/>
    <w:rsid w:val="0049602D"/>
    <w:rsid w:val="004A0598"/>
    <w:rsid w:val="004A062C"/>
    <w:rsid w:val="004A0E8E"/>
    <w:rsid w:val="004A1E05"/>
    <w:rsid w:val="004A1FEB"/>
    <w:rsid w:val="004A24C2"/>
    <w:rsid w:val="004A309A"/>
    <w:rsid w:val="004A492A"/>
    <w:rsid w:val="004A5D6B"/>
    <w:rsid w:val="004B1827"/>
    <w:rsid w:val="004B4181"/>
    <w:rsid w:val="004C6063"/>
    <w:rsid w:val="004D1E17"/>
    <w:rsid w:val="004D285B"/>
    <w:rsid w:val="004D2C58"/>
    <w:rsid w:val="004D6B8F"/>
    <w:rsid w:val="004E23EC"/>
    <w:rsid w:val="004E272F"/>
    <w:rsid w:val="004E4083"/>
    <w:rsid w:val="004F2BFC"/>
    <w:rsid w:val="004F3E8A"/>
    <w:rsid w:val="005032AA"/>
    <w:rsid w:val="00503586"/>
    <w:rsid w:val="005078F8"/>
    <w:rsid w:val="0051003C"/>
    <w:rsid w:val="00514BBB"/>
    <w:rsid w:val="00517749"/>
    <w:rsid w:val="00521A1A"/>
    <w:rsid w:val="00525F62"/>
    <w:rsid w:val="0053135D"/>
    <w:rsid w:val="00535371"/>
    <w:rsid w:val="005353DE"/>
    <w:rsid w:val="0053784B"/>
    <w:rsid w:val="00544E21"/>
    <w:rsid w:val="00544F9A"/>
    <w:rsid w:val="005526F5"/>
    <w:rsid w:val="00553F5E"/>
    <w:rsid w:val="005601D8"/>
    <w:rsid w:val="005621CB"/>
    <w:rsid w:val="005628E5"/>
    <w:rsid w:val="00567C21"/>
    <w:rsid w:val="005714E4"/>
    <w:rsid w:val="00585EA6"/>
    <w:rsid w:val="00590100"/>
    <w:rsid w:val="00590FF6"/>
    <w:rsid w:val="00595A46"/>
    <w:rsid w:val="00595A7F"/>
    <w:rsid w:val="005960BF"/>
    <w:rsid w:val="00596186"/>
    <w:rsid w:val="00597C51"/>
    <w:rsid w:val="005A15E9"/>
    <w:rsid w:val="005A5EDA"/>
    <w:rsid w:val="005B309B"/>
    <w:rsid w:val="005B64BA"/>
    <w:rsid w:val="005C17C1"/>
    <w:rsid w:val="005C1B23"/>
    <w:rsid w:val="005C1F5F"/>
    <w:rsid w:val="005C61EB"/>
    <w:rsid w:val="005C6D1F"/>
    <w:rsid w:val="005D48BD"/>
    <w:rsid w:val="005D7F2E"/>
    <w:rsid w:val="005E26A6"/>
    <w:rsid w:val="005E3D10"/>
    <w:rsid w:val="005E5088"/>
    <w:rsid w:val="005E54B0"/>
    <w:rsid w:val="005E7610"/>
    <w:rsid w:val="005E7A55"/>
    <w:rsid w:val="005F2E3E"/>
    <w:rsid w:val="005F7993"/>
    <w:rsid w:val="005F7A4E"/>
    <w:rsid w:val="00602178"/>
    <w:rsid w:val="00603505"/>
    <w:rsid w:val="00624D86"/>
    <w:rsid w:val="0063785F"/>
    <w:rsid w:val="00640BA4"/>
    <w:rsid w:val="0064237A"/>
    <w:rsid w:val="00643936"/>
    <w:rsid w:val="00664D22"/>
    <w:rsid w:val="006815FD"/>
    <w:rsid w:val="00682A0A"/>
    <w:rsid w:val="00684973"/>
    <w:rsid w:val="00687D28"/>
    <w:rsid w:val="0069186B"/>
    <w:rsid w:val="00694049"/>
    <w:rsid w:val="00696236"/>
    <w:rsid w:val="00696D10"/>
    <w:rsid w:val="006A085E"/>
    <w:rsid w:val="006A56BA"/>
    <w:rsid w:val="006A586C"/>
    <w:rsid w:val="006A68A1"/>
    <w:rsid w:val="006A745F"/>
    <w:rsid w:val="006B36A2"/>
    <w:rsid w:val="006B54BB"/>
    <w:rsid w:val="006C1570"/>
    <w:rsid w:val="006C1C13"/>
    <w:rsid w:val="006C5A8B"/>
    <w:rsid w:val="006D057B"/>
    <w:rsid w:val="006D085F"/>
    <w:rsid w:val="006D3093"/>
    <w:rsid w:val="006E20F7"/>
    <w:rsid w:val="006E2353"/>
    <w:rsid w:val="006E4870"/>
    <w:rsid w:val="006E4E71"/>
    <w:rsid w:val="006E53AF"/>
    <w:rsid w:val="006E7B71"/>
    <w:rsid w:val="006E7FB5"/>
    <w:rsid w:val="006F01D8"/>
    <w:rsid w:val="006F296A"/>
    <w:rsid w:val="006F419A"/>
    <w:rsid w:val="007044F6"/>
    <w:rsid w:val="0070670D"/>
    <w:rsid w:val="00706DA2"/>
    <w:rsid w:val="007074A6"/>
    <w:rsid w:val="00716209"/>
    <w:rsid w:val="00716B6B"/>
    <w:rsid w:val="00716C5F"/>
    <w:rsid w:val="007207AE"/>
    <w:rsid w:val="0072446A"/>
    <w:rsid w:val="00731207"/>
    <w:rsid w:val="0073127A"/>
    <w:rsid w:val="007315DE"/>
    <w:rsid w:val="00734803"/>
    <w:rsid w:val="00736D56"/>
    <w:rsid w:val="00740FA8"/>
    <w:rsid w:val="0074168D"/>
    <w:rsid w:val="007426A8"/>
    <w:rsid w:val="007435D5"/>
    <w:rsid w:val="00743A91"/>
    <w:rsid w:val="00743B4F"/>
    <w:rsid w:val="00751244"/>
    <w:rsid w:val="00757248"/>
    <w:rsid w:val="007573E7"/>
    <w:rsid w:val="0076252C"/>
    <w:rsid w:val="007644E4"/>
    <w:rsid w:val="00764805"/>
    <w:rsid w:val="00775BA8"/>
    <w:rsid w:val="00780A9E"/>
    <w:rsid w:val="00783058"/>
    <w:rsid w:val="00790BAC"/>
    <w:rsid w:val="00790FB4"/>
    <w:rsid w:val="00792BFF"/>
    <w:rsid w:val="007A0E85"/>
    <w:rsid w:val="007A3797"/>
    <w:rsid w:val="007B0246"/>
    <w:rsid w:val="007B4ACB"/>
    <w:rsid w:val="007B53C6"/>
    <w:rsid w:val="007B5D0C"/>
    <w:rsid w:val="007C0051"/>
    <w:rsid w:val="007C0E99"/>
    <w:rsid w:val="007C1DE4"/>
    <w:rsid w:val="007C2FD5"/>
    <w:rsid w:val="007C6473"/>
    <w:rsid w:val="007D130C"/>
    <w:rsid w:val="007D1CB7"/>
    <w:rsid w:val="007D47AB"/>
    <w:rsid w:val="007D6CCC"/>
    <w:rsid w:val="007D72C5"/>
    <w:rsid w:val="007E35FC"/>
    <w:rsid w:val="007E6441"/>
    <w:rsid w:val="007F2AD6"/>
    <w:rsid w:val="007F2F54"/>
    <w:rsid w:val="007F3D1A"/>
    <w:rsid w:val="007F4EBC"/>
    <w:rsid w:val="007F7CFF"/>
    <w:rsid w:val="0080426C"/>
    <w:rsid w:val="00804AA1"/>
    <w:rsid w:val="00804AB0"/>
    <w:rsid w:val="00805E26"/>
    <w:rsid w:val="008103EA"/>
    <w:rsid w:val="00815D9A"/>
    <w:rsid w:val="00823BD4"/>
    <w:rsid w:val="008249CD"/>
    <w:rsid w:val="00831A28"/>
    <w:rsid w:val="008434DB"/>
    <w:rsid w:val="00852AE6"/>
    <w:rsid w:val="00857E95"/>
    <w:rsid w:val="00860D61"/>
    <w:rsid w:val="00862F7F"/>
    <w:rsid w:val="00875A19"/>
    <w:rsid w:val="00876DC6"/>
    <w:rsid w:val="008804C7"/>
    <w:rsid w:val="00882F1A"/>
    <w:rsid w:val="008832DB"/>
    <w:rsid w:val="00885998"/>
    <w:rsid w:val="00886725"/>
    <w:rsid w:val="008918C9"/>
    <w:rsid w:val="0089388F"/>
    <w:rsid w:val="008945EA"/>
    <w:rsid w:val="00895D06"/>
    <w:rsid w:val="008A5B5E"/>
    <w:rsid w:val="008A6AB8"/>
    <w:rsid w:val="008B069E"/>
    <w:rsid w:val="008B335B"/>
    <w:rsid w:val="008B7849"/>
    <w:rsid w:val="008C494C"/>
    <w:rsid w:val="008C626F"/>
    <w:rsid w:val="008D004E"/>
    <w:rsid w:val="008D085E"/>
    <w:rsid w:val="008D2104"/>
    <w:rsid w:val="008D2DB9"/>
    <w:rsid w:val="008D515D"/>
    <w:rsid w:val="008E46B5"/>
    <w:rsid w:val="008F7151"/>
    <w:rsid w:val="00902490"/>
    <w:rsid w:val="00903612"/>
    <w:rsid w:val="009075FD"/>
    <w:rsid w:val="009103D4"/>
    <w:rsid w:val="00911560"/>
    <w:rsid w:val="00925916"/>
    <w:rsid w:val="00927E1D"/>
    <w:rsid w:val="0093111D"/>
    <w:rsid w:val="00940E2C"/>
    <w:rsid w:val="0096555E"/>
    <w:rsid w:val="00971757"/>
    <w:rsid w:val="00976E49"/>
    <w:rsid w:val="009805F0"/>
    <w:rsid w:val="00980B19"/>
    <w:rsid w:val="00981AE6"/>
    <w:rsid w:val="009830C9"/>
    <w:rsid w:val="0098556B"/>
    <w:rsid w:val="009A6505"/>
    <w:rsid w:val="009B2A96"/>
    <w:rsid w:val="009B4FD9"/>
    <w:rsid w:val="009B5B03"/>
    <w:rsid w:val="009B5CCB"/>
    <w:rsid w:val="009B7C47"/>
    <w:rsid w:val="009C0868"/>
    <w:rsid w:val="009C1A7D"/>
    <w:rsid w:val="009C1F45"/>
    <w:rsid w:val="009C4D12"/>
    <w:rsid w:val="009C5FA6"/>
    <w:rsid w:val="009C5FA8"/>
    <w:rsid w:val="009C6302"/>
    <w:rsid w:val="009C698E"/>
    <w:rsid w:val="009D1462"/>
    <w:rsid w:val="009D30C6"/>
    <w:rsid w:val="009D4A15"/>
    <w:rsid w:val="009D51EB"/>
    <w:rsid w:val="009D5254"/>
    <w:rsid w:val="009D5532"/>
    <w:rsid w:val="009D7511"/>
    <w:rsid w:val="009D7A1C"/>
    <w:rsid w:val="009E0D65"/>
    <w:rsid w:val="009E0E81"/>
    <w:rsid w:val="009E2BC3"/>
    <w:rsid w:val="009E46A8"/>
    <w:rsid w:val="009F0CB8"/>
    <w:rsid w:val="009F2BD7"/>
    <w:rsid w:val="009F3516"/>
    <w:rsid w:val="00A0291F"/>
    <w:rsid w:val="00A0396A"/>
    <w:rsid w:val="00A04E53"/>
    <w:rsid w:val="00A05CB1"/>
    <w:rsid w:val="00A10327"/>
    <w:rsid w:val="00A117D0"/>
    <w:rsid w:val="00A146BA"/>
    <w:rsid w:val="00A15C2A"/>
    <w:rsid w:val="00A15F20"/>
    <w:rsid w:val="00A16A2C"/>
    <w:rsid w:val="00A2572A"/>
    <w:rsid w:val="00A25F87"/>
    <w:rsid w:val="00A27AE8"/>
    <w:rsid w:val="00A30452"/>
    <w:rsid w:val="00A33D9A"/>
    <w:rsid w:val="00A3493F"/>
    <w:rsid w:val="00A42364"/>
    <w:rsid w:val="00A4372D"/>
    <w:rsid w:val="00A45385"/>
    <w:rsid w:val="00A53A97"/>
    <w:rsid w:val="00A55607"/>
    <w:rsid w:val="00A60D6B"/>
    <w:rsid w:val="00A61693"/>
    <w:rsid w:val="00A6203B"/>
    <w:rsid w:val="00A63D25"/>
    <w:rsid w:val="00A668FE"/>
    <w:rsid w:val="00A67AC0"/>
    <w:rsid w:val="00A71E86"/>
    <w:rsid w:val="00A7486E"/>
    <w:rsid w:val="00A77849"/>
    <w:rsid w:val="00A81D0F"/>
    <w:rsid w:val="00A84566"/>
    <w:rsid w:val="00A92752"/>
    <w:rsid w:val="00AA021B"/>
    <w:rsid w:val="00AA501B"/>
    <w:rsid w:val="00AA5AEF"/>
    <w:rsid w:val="00AA6817"/>
    <w:rsid w:val="00AB11B8"/>
    <w:rsid w:val="00AB1E4A"/>
    <w:rsid w:val="00AB2AEA"/>
    <w:rsid w:val="00AB44F7"/>
    <w:rsid w:val="00AC2B13"/>
    <w:rsid w:val="00AC67CB"/>
    <w:rsid w:val="00AD1F95"/>
    <w:rsid w:val="00AD7EA6"/>
    <w:rsid w:val="00AE1DCB"/>
    <w:rsid w:val="00AE37FE"/>
    <w:rsid w:val="00AE650C"/>
    <w:rsid w:val="00AF2CE1"/>
    <w:rsid w:val="00AF469F"/>
    <w:rsid w:val="00AF7BA3"/>
    <w:rsid w:val="00B019AE"/>
    <w:rsid w:val="00B01BD5"/>
    <w:rsid w:val="00B0231A"/>
    <w:rsid w:val="00B02903"/>
    <w:rsid w:val="00B03E86"/>
    <w:rsid w:val="00B04B80"/>
    <w:rsid w:val="00B05438"/>
    <w:rsid w:val="00B133FF"/>
    <w:rsid w:val="00B17BCE"/>
    <w:rsid w:val="00B17D64"/>
    <w:rsid w:val="00B213AE"/>
    <w:rsid w:val="00B22DD6"/>
    <w:rsid w:val="00B25329"/>
    <w:rsid w:val="00B2596A"/>
    <w:rsid w:val="00B31F64"/>
    <w:rsid w:val="00B34F7B"/>
    <w:rsid w:val="00B403E5"/>
    <w:rsid w:val="00B416B8"/>
    <w:rsid w:val="00B43251"/>
    <w:rsid w:val="00B435F2"/>
    <w:rsid w:val="00B479F4"/>
    <w:rsid w:val="00B50417"/>
    <w:rsid w:val="00B53350"/>
    <w:rsid w:val="00B53494"/>
    <w:rsid w:val="00B5647D"/>
    <w:rsid w:val="00B57459"/>
    <w:rsid w:val="00B72C35"/>
    <w:rsid w:val="00B76BD5"/>
    <w:rsid w:val="00B85C88"/>
    <w:rsid w:val="00B93A6C"/>
    <w:rsid w:val="00B95C71"/>
    <w:rsid w:val="00B967A8"/>
    <w:rsid w:val="00BA12FD"/>
    <w:rsid w:val="00BA3D7A"/>
    <w:rsid w:val="00BA6D00"/>
    <w:rsid w:val="00BB0F8A"/>
    <w:rsid w:val="00BB4189"/>
    <w:rsid w:val="00BB7CAA"/>
    <w:rsid w:val="00BC1D28"/>
    <w:rsid w:val="00BC20C1"/>
    <w:rsid w:val="00BC4616"/>
    <w:rsid w:val="00BD0D30"/>
    <w:rsid w:val="00BD3BEF"/>
    <w:rsid w:val="00BD5705"/>
    <w:rsid w:val="00BE02A7"/>
    <w:rsid w:val="00BE07E9"/>
    <w:rsid w:val="00BE0C5B"/>
    <w:rsid w:val="00BE4105"/>
    <w:rsid w:val="00BE4F3E"/>
    <w:rsid w:val="00BF0450"/>
    <w:rsid w:val="00BF3D72"/>
    <w:rsid w:val="00BF3E48"/>
    <w:rsid w:val="00BF41B5"/>
    <w:rsid w:val="00C0147D"/>
    <w:rsid w:val="00C17A6B"/>
    <w:rsid w:val="00C20120"/>
    <w:rsid w:val="00C21F0E"/>
    <w:rsid w:val="00C2386D"/>
    <w:rsid w:val="00C24992"/>
    <w:rsid w:val="00C26C04"/>
    <w:rsid w:val="00C3338C"/>
    <w:rsid w:val="00C347C7"/>
    <w:rsid w:val="00C3485A"/>
    <w:rsid w:val="00C412C7"/>
    <w:rsid w:val="00C41755"/>
    <w:rsid w:val="00C431C5"/>
    <w:rsid w:val="00C45146"/>
    <w:rsid w:val="00C47FE0"/>
    <w:rsid w:val="00C51267"/>
    <w:rsid w:val="00C518D4"/>
    <w:rsid w:val="00C5205F"/>
    <w:rsid w:val="00C53DAA"/>
    <w:rsid w:val="00C567EC"/>
    <w:rsid w:val="00C716D3"/>
    <w:rsid w:val="00C71E63"/>
    <w:rsid w:val="00C73613"/>
    <w:rsid w:val="00C77EB7"/>
    <w:rsid w:val="00C81842"/>
    <w:rsid w:val="00C81B65"/>
    <w:rsid w:val="00C82681"/>
    <w:rsid w:val="00C84571"/>
    <w:rsid w:val="00C86B3C"/>
    <w:rsid w:val="00C91405"/>
    <w:rsid w:val="00C96779"/>
    <w:rsid w:val="00CA3013"/>
    <w:rsid w:val="00CA6D19"/>
    <w:rsid w:val="00CA72FF"/>
    <w:rsid w:val="00CB1032"/>
    <w:rsid w:val="00CB2492"/>
    <w:rsid w:val="00CB31EA"/>
    <w:rsid w:val="00CB6CDD"/>
    <w:rsid w:val="00CC248A"/>
    <w:rsid w:val="00CC3040"/>
    <w:rsid w:val="00CC40EA"/>
    <w:rsid w:val="00CD43FA"/>
    <w:rsid w:val="00CD4613"/>
    <w:rsid w:val="00CD5670"/>
    <w:rsid w:val="00CD6047"/>
    <w:rsid w:val="00CD6864"/>
    <w:rsid w:val="00CD6A51"/>
    <w:rsid w:val="00CE09F5"/>
    <w:rsid w:val="00CE6BB8"/>
    <w:rsid w:val="00CF3296"/>
    <w:rsid w:val="00CF32E2"/>
    <w:rsid w:val="00CF5441"/>
    <w:rsid w:val="00CF7912"/>
    <w:rsid w:val="00D0063C"/>
    <w:rsid w:val="00D03BB3"/>
    <w:rsid w:val="00D07266"/>
    <w:rsid w:val="00D11D10"/>
    <w:rsid w:val="00D1345F"/>
    <w:rsid w:val="00D13F96"/>
    <w:rsid w:val="00D14E9F"/>
    <w:rsid w:val="00D14F6A"/>
    <w:rsid w:val="00D2054C"/>
    <w:rsid w:val="00D205B8"/>
    <w:rsid w:val="00D2106A"/>
    <w:rsid w:val="00D268AA"/>
    <w:rsid w:val="00D308CE"/>
    <w:rsid w:val="00D33598"/>
    <w:rsid w:val="00D34900"/>
    <w:rsid w:val="00D41D97"/>
    <w:rsid w:val="00D445A6"/>
    <w:rsid w:val="00D45701"/>
    <w:rsid w:val="00D459D7"/>
    <w:rsid w:val="00D55BAC"/>
    <w:rsid w:val="00D57825"/>
    <w:rsid w:val="00D6025C"/>
    <w:rsid w:val="00D61574"/>
    <w:rsid w:val="00D6180F"/>
    <w:rsid w:val="00D62DA0"/>
    <w:rsid w:val="00D63E0D"/>
    <w:rsid w:val="00D651B3"/>
    <w:rsid w:val="00D677F0"/>
    <w:rsid w:val="00D715F8"/>
    <w:rsid w:val="00D76D58"/>
    <w:rsid w:val="00D7707A"/>
    <w:rsid w:val="00D856C7"/>
    <w:rsid w:val="00D900B9"/>
    <w:rsid w:val="00D923D0"/>
    <w:rsid w:val="00D93CB9"/>
    <w:rsid w:val="00D943E3"/>
    <w:rsid w:val="00D96C44"/>
    <w:rsid w:val="00DA335B"/>
    <w:rsid w:val="00DA33C7"/>
    <w:rsid w:val="00DA3992"/>
    <w:rsid w:val="00DA4FAD"/>
    <w:rsid w:val="00DA5DB2"/>
    <w:rsid w:val="00DB053E"/>
    <w:rsid w:val="00DB11EF"/>
    <w:rsid w:val="00DB3642"/>
    <w:rsid w:val="00DB4C99"/>
    <w:rsid w:val="00DB639F"/>
    <w:rsid w:val="00DC02D2"/>
    <w:rsid w:val="00DC14C0"/>
    <w:rsid w:val="00DC59BC"/>
    <w:rsid w:val="00DD100B"/>
    <w:rsid w:val="00DD4DB3"/>
    <w:rsid w:val="00DD5BF3"/>
    <w:rsid w:val="00DE770D"/>
    <w:rsid w:val="00DF00E5"/>
    <w:rsid w:val="00DF018B"/>
    <w:rsid w:val="00DF1465"/>
    <w:rsid w:val="00DF1B22"/>
    <w:rsid w:val="00DF361B"/>
    <w:rsid w:val="00DF4A04"/>
    <w:rsid w:val="00E03D6E"/>
    <w:rsid w:val="00E04A9F"/>
    <w:rsid w:val="00E10280"/>
    <w:rsid w:val="00E1286D"/>
    <w:rsid w:val="00E13BDC"/>
    <w:rsid w:val="00E13F31"/>
    <w:rsid w:val="00E1434D"/>
    <w:rsid w:val="00E16E18"/>
    <w:rsid w:val="00E237DD"/>
    <w:rsid w:val="00E24333"/>
    <w:rsid w:val="00E26345"/>
    <w:rsid w:val="00E3156E"/>
    <w:rsid w:val="00E3459E"/>
    <w:rsid w:val="00E427FA"/>
    <w:rsid w:val="00E43711"/>
    <w:rsid w:val="00E45DF3"/>
    <w:rsid w:val="00E52112"/>
    <w:rsid w:val="00E557E1"/>
    <w:rsid w:val="00E7165D"/>
    <w:rsid w:val="00E71729"/>
    <w:rsid w:val="00E7267E"/>
    <w:rsid w:val="00E7307A"/>
    <w:rsid w:val="00E74CFE"/>
    <w:rsid w:val="00E75AC2"/>
    <w:rsid w:val="00E75BF0"/>
    <w:rsid w:val="00E76043"/>
    <w:rsid w:val="00E7671B"/>
    <w:rsid w:val="00E76952"/>
    <w:rsid w:val="00E866B5"/>
    <w:rsid w:val="00EA0ECD"/>
    <w:rsid w:val="00EA4318"/>
    <w:rsid w:val="00EB0D31"/>
    <w:rsid w:val="00EB391A"/>
    <w:rsid w:val="00EB46DA"/>
    <w:rsid w:val="00EB4F57"/>
    <w:rsid w:val="00EC132C"/>
    <w:rsid w:val="00EC5B77"/>
    <w:rsid w:val="00ED7799"/>
    <w:rsid w:val="00EE672C"/>
    <w:rsid w:val="00EE6AAE"/>
    <w:rsid w:val="00F00BA0"/>
    <w:rsid w:val="00F00DC1"/>
    <w:rsid w:val="00F01192"/>
    <w:rsid w:val="00F04451"/>
    <w:rsid w:val="00F11465"/>
    <w:rsid w:val="00F125C0"/>
    <w:rsid w:val="00F13834"/>
    <w:rsid w:val="00F13EE4"/>
    <w:rsid w:val="00F20C89"/>
    <w:rsid w:val="00F21EE5"/>
    <w:rsid w:val="00F231E3"/>
    <w:rsid w:val="00F24018"/>
    <w:rsid w:val="00F319DC"/>
    <w:rsid w:val="00F36585"/>
    <w:rsid w:val="00F36EA3"/>
    <w:rsid w:val="00F379F9"/>
    <w:rsid w:val="00F47458"/>
    <w:rsid w:val="00F47E1D"/>
    <w:rsid w:val="00F50AAA"/>
    <w:rsid w:val="00F50C4E"/>
    <w:rsid w:val="00F529A9"/>
    <w:rsid w:val="00F53303"/>
    <w:rsid w:val="00F56180"/>
    <w:rsid w:val="00F571A8"/>
    <w:rsid w:val="00F6069B"/>
    <w:rsid w:val="00F63B57"/>
    <w:rsid w:val="00F64ACA"/>
    <w:rsid w:val="00F72289"/>
    <w:rsid w:val="00F72CF0"/>
    <w:rsid w:val="00F76A04"/>
    <w:rsid w:val="00F849E5"/>
    <w:rsid w:val="00F90EAA"/>
    <w:rsid w:val="00F914BA"/>
    <w:rsid w:val="00F93E30"/>
    <w:rsid w:val="00F952B1"/>
    <w:rsid w:val="00F96FC5"/>
    <w:rsid w:val="00FA0622"/>
    <w:rsid w:val="00FA0AC7"/>
    <w:rsid w:val="00FA263A"/>
    <w:rsid w:val="00FA6332"/>
    <w:rsid w:val="00FA7231"/>
    <w:rsid w:val="00FB018D"/>
    <w:rsid w:val="00FB37B8"/>
    <w:rsid w:val="00FB539F"/>
    <w:rsid w:val="00FB69B0"/>
    <w:rsid w:val="00FC1E75"/>
    <w:rsid w:val="00FC4990"/>
    <w:rsid w:val="00FC5E4F"/>
    <w:rsid w:val="00FD2AAC"/>
    <w:rsid w:val="00FD2ACD"/>
    <w:rsid w:val="00FE104B"/>
    <w:rsid w:val="00FE383A"/>
    <w:rsid w:val="00FE39A3"/>
    <w:rsid w:val="00FE4F03"/>
    <w:rsid w:val="00FE5BA8"/>
    <w:rsid w:val="00FE6AA4"/>
    <w:rsid w:val="00FF7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5DE"/>
    <w:rPr>
      <w:sz w:val="24"/>
      <w:szCs w:val="24"/>
    </w:rPr>
  </w:style>
  <w:style w:type="paragraph" w:styleId="Heading2">
    <w:name w:val="heading 2"/>
    <w:basedOn w:val="Normal"/>
    <w:next w:val="Normal"/>
    <w:link w:val="Heading2Char"/>
    <w:uiPriority w:val="99"/>
    <w:qFormat/>
    <w:locked/>
    <w:rsid w:val="002462AD"/>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B133FF"/>
    <w:pPr>
      <w:spacing w:before="100" w:beforeAutospacing="1" w:after="100" w:afterAutospacing="1"/>
      <w:outlineLvl w:val="2"/>
    </w:pPr>
    <w:rPr>
      <w:rFonts w:ascii="Verdana" w:hAnsi="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D2AC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B133FF"/>
    <w:rPr>
      <w:rFonts w:ascii="Verdana" w:hAnsi="Verdana" w:cs="Times New Roman"/>
      <w:b/>
      <w:bCs/>
      <w:sz w:val="22"/>
      <w:szCs w:val="22"/>
    </w:rPr>
  </w:style>
  <w:style w:type="character" w:styleId="Hyperlink">
    <w:name w:val="Hyperlink"/>
    <w:basedOn w:val="DefaultParagraphFont"/>
    <w:uiPriority w:val="99"/>
    <w:rsid w:val="00A63D25"/>
    <w:rPr>
      <w:rFonts w:cs="Times New Roman"/>
      <w:color w:val="0000FF"/>
      <w:u w:val="single"/>
    </w:rPr>
  </w:style>
  <w:style w:type="paragraph" w:styleId="Header">
    <w:name w:val="header"/>
    <w:basedOn w:val="Normal"/>
    <w:link w:val="HeaderChar"/>
    <w:uiPriority w:val="99"/>
    <w:rsid w:val="000D0C3C"/>
    <w:pPr>
      <w:tabs>
        <w:tab w:val="center" w:pos="4320"/>
        <w:tab w:val="right" w:pos="8640"/>
      </w:tabs>
    </w:pPr>
  </w:style>
  <w:style w:type="character" w:customStyle="1" w:styleId="HeaderChar">
    <w:name w:val="Header Char"/>
    <w:basedOn w:val="DefaultParagraphFont"/>
    <w:link w:val="Header"/>
    <w:uiPriority w:val="99"/>
    <w:semiHidden/>
    <w:locked/>
    <w:rsid w:val="00903612"/>
    <w:rPr>
      <w:rFonts w:cs="Times New Roman"/>
      <w:sz w:val="24"/>
      <w:szCs w:val="24"/>
    </w:rPr>
  </w:style>
  <w:style w:type="paragraph" w:styleId="Footer">
    <w:name w:val="footer"/>
    <w:basedOn w:val="Normal"/>
    <w:link w:val="FooterChar"/>
    <w:uiPriority w:val="99"/>
    <w:rsid w:val="000D0C3C"/>
    <w:pPr>
      <w:tabs>
        <w:tab w:val="center" w:pos="4320"/>
        <w:tab w:val="right" w:pos="8640"/>
      </w:tabs>
    </w:pPr>
  </w:style>
  <w:style w:type="character" w:customStyle="1" w:styleId="FooterChar">
    <w:name w:val="Footer Char"/>
    <w:basedOn w:val="DefaultParagraphFont"/>
    <w:link w:val="Footer"/>
    <w:uiPriority w:val="99"/>
    <w:semiHidden/>
    <w:locked/>
    <w:rsid w:val="00903612"/>
    <w:rPr>
      <w:rFonts w:cs="Times New Roman"/>
      <w:sz w:val="24"/>
      <w:szCs w:val="24"/>
    </w:rPr>
  </w:style>
  <w:style w:type="character" w:styleId="PageNumber">
    <w:name w:val="page number"/>
    <w:basedOn w:val="DefaultParagraphFont"/>
    <w:uiPriority w:val="99"/>
    <w:rsid w:val="000D0C3C"/>
    <w:rPr>
      <w:rFonts w:cs="Times New Roman"/>
    </w:rPr>
  </w:style>
  <w:style w:type="character" w:styleId="CommentReference">
    <w:name w:val="annotation reference"/>
    <w:basedOn w:val="DefaultParagraphFont"/>
    <w:uiPriority w:val="99"/>
    <w:rsid w:val="00C81B65"/>
    <w:rPr>
      <w:rFonts w:cs="Times New Roman"/>
      <w:sz w:val="16"/>
      <w:szCs w:val="16"/>
    </w:rPr>
  </w:style>
  <w:style w:type="paragraph" w:styleId="CommentText">
    <w:name w:val="annotation text"/>
    <w:basedOn w:val="Normal"/>
    <w:link w:val="CommentTextChar"/>
    <w:uiPriority w:val="99"/>
    <w:rsid w:val="00C81B65"/>
    <w:rPr>
      <w:sz w:val="20"/>
      <w:szCs w:val="20"/>
    </w:rPr>
  </w:style>
  <w:style w:type="character" w:customStyle="1" w:styleId="CommentTextChar">
    <w:name w:val="Comment Text Char"/>
    <w:basedOn w:val="DefaultParagraphFont"/>
    <w:link w:val="CommentText"/>
    <w:uiPriority w:val="99"/>
    <w:locked/>
    <w:rsid w:val="00C81B65"/>
    <w:rPr>
      <w:rFonts w:cs="Times New Roman"/>
    </w:rPr>
  </w:style>
  <w:style w:type="paragraph" w:styleId="BalloonText">
    <w:name w:val="Balloon Text"/>
    <w:basedOn w:val="Normal"/>
    <w:link w:val="BalloonTextChar"/>
    <w:uiPriority w:val="99"/>
    <w:rsid w:val="00C81B65"/>
    <w:rPr>
      <w:rFonts w:ascii="Tahoma" w:hAnsi="Tahoma" w:cs="Tahoma"/>
      <w:sz w:val="16"/>
      <w:szCs w:val="16"/>
    </w:rPr>
  </w:style>
  <w:style w:type="character" w:customStyle="1" w:styleId="BalloonTextChar">
    <w:name w:val="Balloon Text Char"/>
    <w:basedOn w:val="DefaultParagraphFont"/>
    <w:link w:val="BalloonText"/>
    <w:uiPriority w:val="99"/>
    <w:locked/>
    <w:rsid w:val="00C81B65"/>
    <w:rPr>
      <w:rFonts w:ascii="Tahoma" w:hAnsi="Tahoma" w:cs="Tahoma"/>
      <w:sz w:val="16"/>
      <w:szCs w:val="16"/>
    </w:rPr>
  </w:style>
  <w:style w:type="paragraph" w:styleId="CommentSubject">
    <w:name w:val="annotation subject"/>
    <w:basedOn w:val="CommentText"/>
    <w:next w:val="CommentText"/>
    <w:link w:val="CommentSubjectChar"/>
    <w:uiPriority w:val="99"/>
    <w:rsid w:val="009C5FA8"/>
    <w:rPr>
      <w:b/>
      <w:bCs/>
    </w:rPr>
  </w:style>
  <w:style w:type="character" w:customStyle="1" w:styleId="CommentSubjectChar">
    <w:name w:val="Comment Subject Char"/>
    <w:basedOn w:val="CommentTextChar"/>
    <w:link w:val="CommentSubject"/>
    <w:uiPriority w:val="99"/>
    <w:locked/>
    <w:rsid w:val="009C5FA8"/>
    <w:rPr>
      <w:rFonts w:cs="Times New Roman"/>
      <w:b/>
      <w:bCs/>
    </w:rPr>
  </w:style>
  <w:style w:type="character" w:styleId="FollowedHyperlink">
    <w:name w:val="FollowedHyperlink"/>
    <w:basedOn w:val="DefaultParagraphFont"/>
    <w:uiPriority w:val="99"/>
    <w:rsid w:val="004A062C"/>
    <w:rPr>
      <w:rFonts w:cs="Times New Roman"/>
      <w:color w:val="800080"/>
      <w:u w:val="single"/>
    </w:rPr>
  </w:style>
  <w:style w:type="paragraph" w:styleId="NormalWeb">
    <w:name w:val="Normal (Web)"/>
    <w:basedOn w:val="Normal"/>
    <w:uiPriority w:val="99"/>
    <w:rsid w:val="00347C4B"/>
    <w:pPr>
      <w:spacing w:before="100" w:beforeAutospacing="1" w:after="100" w:afterAutospacing="1"/>
    </w:pPr>
  </w:style>
  <w:style w:type="table" w:styleId="TableClassic1">
    <w:name w:val="Table Classic 1"/>
    <w:basedOn w:val="TableNormal"/>
    <w:uiPriority w:val="99"/>
    <w:rsid w:val="0033273A"/>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uiPriority w:val="99"/>
    <w:rsid w:val="0033273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B133FF"/>
    <w:rPr>
      <w:rFonts w:cs="Times New Roman"/>
      <w:b/>
      <w:bCs/>
    </w:rPr>
  </w:style>
  <w:style w:type="paragraph" w:styleId="BodyText">
    <w:name w:val="Body Text"/>
    <w:basedOn w:val="Normal"/>
    <w:link w:val="BodyTextChar"/>
    <w:uiPriority w:val="99"/>
    <w:rsid w:val="00E7165D"/>
    <w:pPr>
      <w:spacing w:line="264" w:lineRule="auto"/>
    </w:pPr>
    <w:rPr>
      <w:rFonts w:ascii="Calibri" w:hAnsi="Calibri"/>
      <w:sz w:val="22"/>
      <w:szCs w:val="20"/>
    </w:rPr>
  </w:style>
  <w:style w:type="character" w:customStyle="1" w:styleId="BodyTextChar">
    <w:name w:val="Body Text Char"/>
    <w:basedOn w:val="DefaultParagraphFont"/>
    <w:link w:val="BodyText"/>
    <w:uiPriority w:val="99"/>
    <w:locked/>
    <w:rsid w:val="00E7165D"/>
    <w:rPr>
      <w:rFonts w:ascii="Calibri" w:hAnsi="Calibri" w:cs="Times New Roman"/>
      <w:sz w:val="22"/>
      <w:lang w:val="en-US" w:eastAsia="en-US" w:bidi="ar-SA"/>
    </w:rPr>
  </w:style>
  <w:style w:type="character" w:styleId="FootnoteReference">
    <w:name w:val="footnote reference"/>
    <w:basedOn w:val="DefaultParagraphFont"/>
    <w:uiPriority w:val="99"/>
    <w:semiHidden/>
    <w:rsid w:val="00E7165D"/>
    <w:rPr>
      <w:rFonts w:cs="Times New Roman"/>
      <w:vertAlign w:val="superscript"/>
    </w:rPr>
  </w:style>
  <w:style w:type="paragraph" w:styleId="FootnoteText">
    <w:name w:val="footnote text"/>
    <w:basedOn w:val="Normal"/>
    <w:link w:val="FootnoteTextChar"/>
    <w:uiPriority w:val="99"/>
    <w:semiHidden/>
    <w:rsid w:val="00E7165D"/>
    <w:pPr>
      <w:spacing w:after="120"/>
      <w:ind w:left="360" w:hanging="360"/>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CD6047"/>
    <w:rPr>
      <w:rFonts w:cs="Times New Roman"/>
      <w:sz w:val="20"/>
      <w:szCs w:val="20"/>
    </w:rPr>
  </w:style>
  <w:style w:type="paragraph" w:styleId="BodyText2">
    <w:name w:val="Body Text 2"/>
    <w:basedOn w:val="Normal"/>
    <w:link w:val="BodyText2Char"/>
    <w:uiPriority w:val="99"/>
    <w:rsid w:val="000B215C"/>
    <w:pPr>
      <w:spacing w:after="120" w:line="480" w:lineRule="auto"/>
    </w:pPr>
  </w:style>
  <w:style w:type="character" w:customStyle="1" w:styleId="BodyText2Char">
    <w:name w:val="Body Text 2 Char"/>
    <w:basedOn w:val="DefaultParagraphFont"/>
    <w:link w:val="BodyText2"/>
    <w:uiPriority w:val="99"/>
    <w:semiHidden/>
    <w:locked/>
    <w:rsid w:val="00BF3E48"/>
    <w:rPr>
      <w:rFonts w:cs="Times New Roman"/>
      <w:sz w:val="24"/>
      <w:szCs w:val="24"/>
    </w:rPr>
  </w:style>
  <w:style w:type="paragraph" w:styleId="ListParagraph">
    <w:name w:val="List Paragraph"/>
    <w:basedOn w:val="Normal"/>
    <w:uiPriority w:val="34"/>
    <w:qFormat/>
    <w:rsid w:val="00EB0D31"/>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5DE"/>
    <w:rPr>
      <w:sz w:val="24"/>
      <w:szCs w:val="24"/>
    </w:rPr>
  </w:style>
  <w:style w:type="paragraph" w:styleId="Heading2">
    <w:name w:val="heading 2"/>
    <w:basedOn w:val="Normal"/>
    <w:next w:val="Normal"/>
    <w:link w:val="Heading2Char"/>
    <w:uiPriority w:val="99"/>
    <w:qFormat/>
    <w:locked/>
    <w:rsid w:val="002462AD"/>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B133FF"/>
    <w:pPr>
      <w:spacing w:before="100" w:beforeAutospacing="1" w:after="100" w:afterAutospacing="1"/>
      <w:outlineLvl w:val="2"/>
    </w:pPr>
    <w:rPr>
      <w:rFonts w:ascii="Verdana" w:hAnsi="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D2AC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B133FF"/>
    <w:rPr>
      <w:rFonts w:ascii="Verdana" w:hAnsi="Verdana" w:cs="Times New Roman"/>
      <w:b/>
      <w:bCs/>
      <w:sz w:val="22"/>
      <w:szCs w:val="22"/>
    </w:rPr>
  </w:style>
  <w:style w:type="character" w:styleId="Hyperlink">
    <w:name w:val="Hyperlink"/>
    <w:basedOn w:val="DefaultParagraphFont"/>
    <w:uiPriority w:val="99"/>
    <w:rsid w:val="00A63D25"/>
    <w:rPr>
      <w:rFonts w:cs="Times New Roman"/>
      <w:color w:val="0000FF"/>
      <w:u w:val="single"/>
    </w:rPr>
  </w:style>
  <w:style w:type="paragraph" w:styleId="Header">
    <w:name w:val="header"/>
    <w:basedOn w:val="Normal"/>
    <w:link w:val="HeaderChar"/>
    <w:uiPriority w:val="99"/>
    <w:rsid w:val="000D0C3C"/>
    <w:pPr>
      <w:tabs>
        <w:tab w:val="center" w:pos="4320"/>
        <w:tab w:val="right" w:pos="8640"/>
      </w:tabs>
    </w:pPr>
  </w:style>
  <w:style w:type="character" w:customStyle="1" w:styleId="HeaderChar">
    <w:name w:val="Header Char"/>
    <w:basedOn w:val="DefaultParagraphFont"/>
    <w:link w:val="Header"/>
    <w:uiPriority w:val="99"/>
    <w:semiHidden/>
    <w:locked/>
    <w:rsid w:val="00903612"/>
    <w:rPr>
      <w:rFonts w:cs="Times New Roman"/>
      <w:sz w:val="24"/>
      <w:szCs w:val="24"/>
    </w:rPr>
  </w:style>
  <w:style w:type="paragraph" w:styleId="Footer">
    <w:name w:val="footer"/>
    <w:basedOn w:val="Normal"/>
    <w:link w:val="FooterChar"/>
    <w:uiPriority w:val="99"/>
    <w:rsid w:val="000D0C3C"/>
    <w:pPr>
      <w:tabs>
        <w:tab w:val="center" w:pos="4320"/>
        <w:tab w:val="right" w:pos="8640"/>
      </w:tabs>
    </w:pPr>
  </w:style>
  <w:style w:type="character" w:customStyle="1" w:styleId="FooterChar">
    <w:name w:val="Footer Char"/>
    <w:basedOn w:val="DefaultParagraphFont"/>
    <w:link w:val="Footer"/>
    <w:uiPriority w:val="99"/>
    <w:semiHidden/>
    <w:locked/>
    <w:rsid w:val="00903612"/>
    <w:rPr>
      <w:rFonts w:cs="Times New Roman"/>
      <w:sz w:val="24"/>
      <w:szCs w:val="24"/>
    </w:rPr>
  </w:style>
  <w:style w:type="character" w:styleId="PageNumber">
    <w:name w:val="page number"/>
    <w:basedOn w:val="DefaultParagraphFont"/>
    <w:uiPriority w:val="99"/>
    <w:rsid w:val="000D0C3C"/>
    <w:rPr>
      <w:rFonts w:cs="Times New Roman"/>
    </w:rPr>
  </w:style>
  <w:style w:type="character" w:styleId="CommentReference">
    <w:name w:val="annotation reference"/>
    <w:basedOn w:val="DefaultParagraphFont"/>
    <w:uiPriority w:val="99"/>
    <w:rsid w:val="00C81B65"/>
    <w:rPr>
      <w:rFonts w:cs="Times New Roman"/>
      <w:sz w:val="16"/>
      <w:szCs w:val="16"/>
    </w:rPr>
  </w:style>
  <w:style w:type="paragraph" w:styleId="CommentText">
    <w:name w:val="annotation text"/>
    <w:basedOn w:val="Normal"/>
    <w:link w:val="CommentTextChar"/>
    <w:uiPriority w:val="99"/>
    <w:rsid w:val="00C81B65"/>
    <w:rPr>
      <w:sz w:val="20"/>
      <w:szCs w:val="20"/>
    </w:rPr>
  </w:style>
  <w:style w:type="character" w:customStyle="1" w:styleId="CommentTextChar">
    <w:name w:val="Comment Text Char"/>
    <w:basedOn w:val="DefaultParagraphFont"/>
    <w:link w:val="CommentText"/>
    <w:uiPriority w:val="99"/>
    <w:locked/>
    <w:rsid w:val="00C81B65"/>
    <w:rPr>
      <w:rFonts w:cs="Times New Roman"/>
    </w:rPr>
  </w:style>
  <w:style w:type="paragraph" w:styleId="BalloonText">
    <w:name w:val="Balloon Text"/>
    <w:basedOn w:val="Normal"/>
    <w:link w:val="BalloonTextChar"/>
    <w:uiPriority w:val="99"/>
    <w:rsid w:val="00C81B65"/>
    <w:rPr>
      <w:rFonts w:ascii="Tahoma" w:hAnsi="Tahoma" w:cs="Tahoma"/>
      <w:sz w:val="16"/>
      <w:szCs w:val="16"/>
    </w:rPr>
  </w:style>
  <w:style w:type="character" w:customStyle="1" w:styleId="BalloonTextChar">
    <w:name w:val="Balloon Text Char"/>
    <w:basedOn w:val="DefaultParagraphFont"/>
    <w:link w:val="BalloonText"/>
    <w:uiPriority w:val="99"/>
    <w:locked/>
    <w:rsid w:val="00C81B65"/>
    <w:rPr>
      <w:rFonts w:ascii="Tahoma" w:hAnsi="Tahoma" w:cs="Tahoma"/>
      <w:sz w:val="16"/>
      <w:szCs w:val="16"/>
    </w:rPr>
  </w:style>
  <w:style w:type="paragraph" w:styleId="CommentSubject">
    <w:name w:val="annotation subject"/>
    <w:basedOn w:val="CommentText"/>
    <w:next w:val="CommentText"/>
    <w:link w:val="CommentSubjectChar"/>
    <w:uiPriority w:val="99"/>
    <w:rsid w:val="009C5FA8"/>
    <w:rPr>
      <w:b/>
      <w:bCs/>
    </w:rPr>
  </w:style>
  <w:style w:type="character" w:customStyle="1" w:styleId="CommentSubjectChar">
    <w:name w:val="Comment Subject Char"/>
    <w:basedOn w:val="CommentTextChar"/>
    <w:link w:val="CommentSubject"/>
    <w:uiPriority w:val="99"/>
    <w:locked/>
    <w:rsid w:val="009C5FA8"/>
    <w:rPr>
      <w:rFonts w:cs="Times New Roman"/>
      <w:b/>
      <w:bCs/>
    </w:rPr>
  </w:style>
  <w:style w:type="character" w:styleId="FollowedHyperlink">
    <w:name w:val="FollowedHyperlink"/>
    <w:basedOn w:val="DefaultParagraphFont"/>
    <w:uiPriority w:val="99"/>
    <w:rsid w:val="004A062C"/>
    <w:rPr>
      <w:rFonts w:cs="Times New Roman"/>
      <w:color w:val="800080"/>
      <w:u w:val="single"/>
    </w:rPr>
  </w:style>
  <w:style w:type="paragraph" w:styleId="NormalWeb">
    <w:name w:val="Normal (Web)"/>
    <w:basedOn w:val="Normal"/>
    <w:uiPriority w:val="99"/>
    <w:rsid w:val="00347C4B"/>
    <w:pPr>
      <w:spacing w:before="100" w:beforeAutospacing="1" w:after="100" w:afterAutospacing="1"/>
    </w:pPr>
  </w:style>
  <w:style w:type="table" w:styleId="TableClassic1">
    <w:name w:val="Table Classic 1"/>
    <w:basedOn w:val="TableNormal"/>
    <w:uiPriority w:val="99"/>
    <w:rsid w:val="0033273A"/>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uiPriority w:val="99"/>
    <w:rsid w:val="0033273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B133FF"/>
    <w:rPr>
      <w:rFonts w:cs="Times New Roman"/>
      <w:b/>
      <w:bCs/>
    </w:rPr>
  </w:style>
  <w:style w:type="paragraph" w:styleId="BodyText">
    <w:name w:val="Body Text"/>
    <w:basedOn w:val="Normal"/>
    <w:link w:val="BodyTextChar"/>
    <w:uiPriority w:val="99"/>
    <w:rsid w:val="00E7165D"/>
    <w:pPr>
      <w:spacing w:line="264" w:lineRule="auto"/>
    </w:pPr>
    <w:rPr>
      <w:rFonts w:ascii="Calibri" w:hAnsi="Calibri"/>
      <w:sz w:val="22"/>
      <w:szCs w:val="20"/>
    </w:rPr>
  </w:style>
  <w:style w:type="character" w:customStyle="1" w:styleId="BodyTextChar">
    <w:name w:val="Body Text Char"/>
    <w:basedOn w:val="DefaultParagraphFont"/>
    <w:link w:val="BodyText"/>
    <w:uiPriority w:val="99"/>
    <w:locked/>
    <w:rsid w:val="00E7165D"/>
    <w:rPr>
      <w:rFonts w:ascii="Calibri" w:hAnsi="Calibri" w:cs="Times New Roman"/>
      <w:sz w:val="22"/>
      <w:lang w:val="en-US" w:eastAsia="en-US" w:bidi="ar-SA"/>
    </w:rPr>
  </w:style>
  <w:style w:type="character" w:styleId="FootnoteReference">
    <w:name w:val="footnote reference"/>
    <w:basedOn w:val="DefaultParagraphFont"/>
    <w:uiPriority w:val="99"/>
    <w:semiHidden/>
    <w:rsid w:val="00E7165D"/>
    <w:rPr>
      <w:rFonts w:cs="Times New Roman"/>
      <w:vertAlign w:val="superscript"/>
    </w:rPr>
  </w:style>
  <w:style w:type="paragraph" w:styleId="FootnoteText">
    <w:name w:val="footnote text"/>
    <w:basedOn w:val="Normal"/>
    <w:link w:val="FootnoteTextChar"/>
    <w:uiPriority w:val="99"/>
    <w:semiHidden/>
    <w:rsid w:val="00E7165D"/>
    <w:pPr>
      <w:spacing w:after="120"/>
      <w:ind w:left="360" w:hanging="360"/>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CD6047"/>
    <w:rPr>
      <w:rFonts w:cs="Times New Roman"/>
      <w:sz w:val="20"/>
      <w:szCs w:val="20"/>
    </w:rPr>
  </w:style>
  <w:style w:type="paragraph" w:styleId="BodyText2">
    <w:name w:val="Body Text 2"/>
    <w:basedOn w:val="Normal"/>
    <w:link w:val="BodyText2Char"/>
    <w:uiPriority w:val="99"/>
    <w:rsid w:val="000B215C"/>
    <w:pPr>
      <w:spacing w:after="120" w:line="480" w:lineRule="auto"/>
    </w:pPr>
  </w:style>
  <w:style w:type="character" w:customStyle="1" w:styleId="BodyText2Char">
    <w:name w:val="Body Text 2 Char"/>
    <w:basedOn w:val="DefaultParagraphFont"/>
    <w:link w:val="BodyText2"/>
    <w:uiPriority w:val="99"/>
    <w:semiHidden/>
    <w:locked/>
    <w:rsid w:val="00BF3E48"/>
    <w:rPr>
      <w:rFonts w:cs="Times New Roman"/>
      <w:sz w:val="24"/>
      <w:szCs w:val="24"/>
    </w:rPr>
  </w:style>
  <w:style w:type="paragraph" w:styleId="ListParagraph">
    <w:name w:val="List Paragraph"/>
    <w:basedOn w:val="Normal"/>
    <w:uiPriority w:val="34"/>
    <w:qFormat/>
    <w:rsid w:val="00EB0D31"/>
    <w:pPr>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86658201">
      <w:bodyDiv w:val="1"/>
      <w:marLeft w:val="0"/>
      <w:marRight w:val="0"/>
      <w:marTop w:val="0"/>
      <w:marBottom w:val="0"/>
      <w:divBdr>
        <w:top w:val="none" w:sz="0" w:space="0" w:color="auto"/>
        <w:left w:val="none" w:sz="0" w:space="0" w:color="auto"/>
        <w:bottom w:val="none" w:sz="0" w:space="0" w:color="auto"/>
        <w:right w:val="none" w:sz="0" w:space="0" w:color="auto"/>
      </w:divBdr>
    </w:div>
    <w:div w:id="824705927">
      <w:bodyDiv w:val="1"/>
      <w:marLeft w:val="0"/>
      <w:marRight w:val="0"/>
      <w:marTop w:val="0"/>
      <w:marBottom w:val="0"/>
      <w:divBdr>
        <w:top w:val="none" w:sz="0" w:space="0" w:color="auto"/>
        <w:left w:val="none" w:sz="0" w:space="0" w:color="auto"/>
        <w:bottom w:val="none" w:sz="0" w:space="0" w:color="auto"/>
        <w:right w:val="none" w:sz="0" w:space="0" w:color="auto"/>
      </w:divBdr>
    </w:div>
    <w:div w:id="941189254">
      <w:bodyDiv w:val="1"/>
      <w:marLeft w:val="0"/>
      <w:marRight w:val="0"/>
      <w:marTop w:val="0"/>
      <w:marBottom w:val="0"/>
      <w:divBdr>
        <w:top w:val="none" w:sz="0" w:space="0" w:color="auto"/>
        <w:left w:val="none" w:sz="0" w:space="0" w:color="auto"/>
        <w:bottom w:val="none" w:sz="0" w:space="0" w:color="auto"/>
        <w:right w:val="none" w:sz="0" w:space="0" w:color="auto"/>
      </w:divBdr>
    </w:div>
    <w:div w:id="1459714303">
      <w:bodyDiv w:val="1"/>
      <w:marLeft w:val="0"/>
      <w:marRight w:val="0"/>
      <w:marTop w:val="0"/>
      <w:marBottom w:val="0"/>
      <w:divBdr>
        <w:top w:val="none" w:sz="0" w:space="0" w:color="auto"/>
        <w:left w:val="none" w:sz="0" w:space="0" w:color="auto"/>
        <w:bottom w:val="none" w:sz="0" w:space="0" w:color="auto"/>
        <w:right w:val="none" w:sz="0" w:space="0" w:color="auto"/>
      </w:divBdr>
    </w:div>
    <w:div w:id="1696882256">
      <w:bodyDiv w:val="1"/>
      <w:marLeft w:val="0"/>
      <w:marRight w:val="0"/>
      <w:marTop w:val="0"/>
      <w:marBottom w:val="0"/>
      <w:divBdr>
        <w:top w:val="none" w:sz="0" w:space="0" w:color="auto"/>
        <w:left w:val="none" w:sz="0" w:space="0" w:color="auto"/>
        <w:bottom w:val="none" w:sz="0" w:space="0" w:color="auto"/>
        <w:right w:val="none" w:sz="0" w:space="0" w:color="auto"/>
      </w:divBdr>
    </w:div>
    <w:div w:id="1744595962">
      <w:bodyDiv w:val="1"/>
      <w:marLeft w:val="0"/>
      <w:marRight w:val="0"/>
      <w:marTop w:val="0"/>
      <w:marBottom w:val="0"/>
      <w:divBdr>
        <w:top w:val="none" w:sz="0" w:space="0" w:color="auto"/>
        <w:left w:val="none" w:sz="0" w:space="0" w:color="auto"/>
        <w:bottom w:val="none" w:sz="0" w:space="0" w:color="auto"/>
        <w:right w:val="none" w:sz="0" w:space="0" w:color="auto"/>
      </w:divBdr>
    </w:div>
    <w:div w:id="1906796736">
      <w:marLeft w:val="0"/>
      <w:marRight w:val="0"/>
      <w:marTop w:val="0"/>
      <w:marBottom w:val="0"/>
      <w:divBdr>
        <w:top w:val="none" w:sz="0" w:space="0" w:color="auto"/>
        <w:left w:val="none" w:sz="0" w:space="0" w:color="auto"/>
        <w:bottom w:val="none" w:sz="0" w:space="0" w:color="auto"/>
        <w:right w:val="none" w:sz="0" w:space="0" w:color="auto"/>
      </w:divBdr>
    </w:div>
    <w:div w:id="1906796737">
      <w:marLeft w:val="0"/>
      <w:marRight w:val="0"/>
      <w:marTop w:val="0"/>
      <w:marBottom w:val="0"/>
      <w:divBdr>
        <w:top w:val="none" w:sz="0" w:space="0" w:color="auto"/>
        <w:left w:val="none" w:sz="0" w:space="0" w:color="auto"/>
        <w:bottom w:val="none" w:sz="0" w:space="0" w:color="auto"/>
        <w:right w:val="none" w:sz="0" w:space="0" w:color="auto"/>
      </w:divBdr>
      <w:divsChild>
        <w:div w:id="1906796746">
          <w:marLeft w:val="0"/>
          <w:marRight w:val="0"/>
          <w:marTop w:val="0"/>
          <w:marBottom w:val="0"/>
          <w:divBdr>
            <w:top w:val="none" w:sz="0" w:space="0" w:color="auto"/>
            <w:left w:val="none" w:sz="0" w:space="0" w:color="auto"/>
            <w:bottom w:val="single" w:sz="6" w:space="4" w:color="999999"/>
            <w:right w:val="none" w:sz="0" w:space="0" w:color="auto"/>
          </w:divBdr>
        </w:div>
      </w:divsChild>
    </w:div>
    <w:div w:id="1906796738">
      <w:marLeft w:val="0"/>
      <w:marRight w:val="0"/>
      <w:marTop w:val="0"/>
      <w:marBottom w:val="0"/>
      <w:divBdr>
        <w:top w:val="none" w:sz="0" w:space="0" w:color="auto"/>
        <w:left w:val="none" w:sz="0" w:space="0" w:color="auto"/>
        <w:bottom w:val="none" w:sz="0" w:space="0" w:color="auto"/>
        <w:right w:val="none" w:sz="0" w:space="0" w:color="auto"/>
      </w:divBdr>
    </w:div>
    <w:div w:id="1906796739">
      <w:marLeft w:val="0"/>
      <w:marRight w:val="0"/>
      <w:marTop w:val="0"/>
      <w:marBottom w:val="0"/>
      <w:divBdr>
        <w:top w:val="none" w:sz="0" w:space="0" w:color="auto"/>
        <w:left w:val="none" w:sz="0" w:space="0" w:color="auto"/>
        <w:bottom w:val="none" w:sz="0" w:space="0" w:color="auto"/>
        <w:right w:val="none" w:sz="0" w:space="0" w:color="auto"/>
      </w:divBdr>
    </w:div>
    <w:div w:id="1906796741">
      <w:marLeft w:val="0"/>
      <w:marRight w:val="0"/>
      <w:marTop w:val="0"/>
      <w:marBottom w:val="0"/>
      <w:divBdr>
        <w:top w:val="none" w:sz="0" w:space="0" w:color="auto"/>
        <w:left w:val="none" w:sz="0" w:space="0" w:color="auto"/>
        <w:bottom w:val="none" w:sz="0" w:space="0" w:color="auto"/>
        <w:right w:val="none" w:sz="0" w:space="0" w:color="auto"/>
      </w:divBdr>
    </w:div>
    <w:div w:id="1906796742">
      <w:marLeft w:val="0"/>
      <w:marRight w:val="0"/>
      <w:marTop w:val="0"/>
      <w:marBottom w:val="0"/>
      <w:divBdr>
        <w:top w:val="none" w:sz="0" w:space="0" w:color="auto"/>
        <w:left w:val="none" w:sz="0" w:space="0" w:color="auto"/>
        <w:bottom w:val="none" w:sz="0" w:space="0" w:color="auto"/>
        <w:right w:val="none" w:sz="0" w:space="0" w:color="auto"/>
      </w:divBdr>
      <w:divsChild>
        <w:div w:id="1906796740">
          <w:marLeft w:val="0"/>
          <w:marRight w:val="0"/>
          <w:marTop w:val="0"/>
          <w:marBottom w:val="0"/>
          <w:divBdr>
            <w:top w:val="none" w:sz="0" w:space="0" w:color="auto"/>
            <w:left w:val="none" w:sz="0" w:space="0" w:color="auto"/>
            <w:bottom w:val="single" w:sz="6" w:space="4" w:color="999999"/>
            <w:right w:val="none" w:sz="0" w:space="0" w:color="auto"/>
          </w:divBdr>
        </w:div>
      </w:divsChild>
    </w:div>
    <w:div w:id="1906796743">
      <w:marLeft w:val="0"/>
      <w:marRight w:val="0"/>
      <w:marTop w:val="0"/>
      <w:marBottom w:val="0"/>
      <w:divBdr>
        <w:top w:val="none" w:sz="0" w:space="0" w:color="auto"/>
        <w:left w:val="none" w:sz="0" w:space="0" w:color="auto"/>
        <w:bottom w:val="none" w:sz="0" w:space="0" w:color="auto"/>
        <w:right w:val="none" w:sz="0" w:space="0" w:color="auto"/>
      </w:divBdr>
    </w:div>
    <w:div w:id="1906796744">
      <w:marLeft w:val="0"/>
      <w:marRight w:val="0"/>
      <w:marTop w:val="0"/>
      <w:marBottom w:val="0"/>
      <w:divBdr>
        <w:top w:val="none" w:sz="0" w:space="0" w:color="auto"/>
        <w:left w:val="none" w:sz="0" w:space="0" w:color="auto"/>
        <w:bottom w:val="none" w:sz="0" w:space="0" w:color="auto"/>
        <w:right w:val="none" w:sz="0" w:space="0" w:color="auto"/>
      </w:divBdr>
    </w:div>
    <w:div w:id="1906796745">
      <w:marLeft w:val="0"/>
      <w:marRight w:val="0"/>
      <w:marTop w:val="0"/>
      <w:marBottom w:val="0"/>
      <w:divBdr>
        <w:top w:val="none" w:sz="0" w:space="0" w:color="auto"/>
        <w:left w:val="none" w:sz="0" w:space="0" w:color="auto"/>
        <w:bottom w:val="none" w:sz="0" w:space="0" w:color="auto"/>
        <w:right w:val="none" w:sz="0" w:space="0" w:color="auto"/>
      </w:divBdr>
    </w:div>
    <w:div w:id="1906796747">
      <w:marLeft w:val="0"/>
      <w:marRight w:val="0"/>
      <w:marTop w:val="0"/>
      <w:marBottom w:val="0"/>
      <w:divBdr>
        <w:top w:val="none" w:sz="0" w:space="0" w:color="auto"/>
        <w:left w:val="none" w:sz="0" w:space="0" w:color="auto"/>
        <w:bottom w:val="none" w:sz="0" w:space="0" w:color="auto"/>
        <w:right w:val="none" w:sz="0" w:space="0" w:color="auto"/>
      </w:divBdr>
    </w:div>
    <w:div w:id="1906796748">
      <w:marLeft w:val="0"/>
      <w:marRight w:val="0"/>
      <w:marTop w:val="0"/>
      <w:marBottom w:val="0"/>
      <w:divBdr>
        <w:top w:val="none" w:sz="0" w:space="0" w:color="auto"/>
        <w:left w:val="none" w:sz="0" w:space="0" w:color="auto"/>
        <w:bottom w:val="none" w:sz="0" w:space="0" w:color="auto"/>
        <w:right w:val="none" w:sz="0" w:space="0" w:color="auto"/>
      </w:divBdr>
    </w:div>
    <w:div w:id="1906796749">
      <w:marLeft w:val="0"/>
      <w:marRight w:val="0"/>
      <w:marTop w:val="0"/>
      <w:marBottom w:val="0"/>
      <w:divBdr>
        <w:top w:val="none" w:sz="0" w:space="0" w:color="auto"/>
        <w:left w:val="none" w:sz="0" w:space="0" w:color="auto"/>
        <w:bottom w:val="none" w:sz="0" w:space="0" w:color="auto"/>
        <w:right w:val="none" w:sz="0" w:space="0" w:color="auto"/>
      </w:divBdr>
    </w:div>
    <w:div w:id="1906796750">
      <w:marLeft w:val="0"/>
      <w:marRight w:val="0"/>
      <w:marTop w:val="0"/>
      <w:marBottom w:val="0"/>
      <w:divBdr>
        <w:top w:val="none" w:sz="0" w:space="0" w:color="auto"/>
        <w:left w:val="none" w:sz="0" w:space="0" w:color="auto"/>
        <w:bottom w:val="none" w:sz="0" w:space="0" w:color="auto"/>
        <w:right w:val="none" w:sz="0" w:space="0" w:color="auto"/>
      </w:divBdr>
    </w:div>
    <w:div w:id="1906796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0.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8.bin"/></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microsites/ostp/pcast-stemed-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E00B-A9EF-4C26-95DB-380BDB99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7837</Words>
  <Characters>44243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Request for Clearance</vt:lpstr>
    </vt:vector>
  </TitlesOfParts>
  <Company>LMIT-ODIN</Company>
  <LinksUpToDate>false</LinksUpToDate>
  <CharactersWithSpaces>51977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Clearance</dc:title>
  <dc:creator>gaddisd</dc:creator>
  <cp:lastModifiedBy>lparker3</cp:lastModifiedBy>
  <cp:revision>2</cp:revision>
  <cp:lastPrinted>2011-05-23T22:47:00Z</cp:lastPrinted>
  <dcterms:created xsi:type="dcterms:W3CDTF">2011-06-10T13:52:00Z</dcterms:created>
  <dcterms:modified xsi:type="dcterms:W3CDTF">2011-06-10T13:52:00Z</dcterms:modified>
</cp:coreProperties>
</file>