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83841">
        <w:rPr>
          <w:sz w:val="28"/>
        </w:rPr>
        <w:t>0420-0545</w:t>
      </w:r>
      <w:r>
        <w:rPr>
          <w:sz w:val="28"/>
        </w:rPr>
        <w:t>)</w:t>
      </w:r>
    </w:p>
    <w:p w:rsidR="00E50293" w:rsidRDefault="00CA7B42" w:rsidP="00434E33">
      <w:r>
        <w:rPr>
          <w:b/>
          <w:noProof/>
        </w:rPr>
        <mc:AlternateContent>
          <mc:Choice Requires="wps">
            <w:drawing>
              <wp:anchor distT="0" distB="0" distL="114300" distR="114300" simplePos="0" relativeHeight="251657728" behindDoc="0" locked="0" layoutInCell="0" allowOverlap="1" wp14:anchorId="498D26B7" wp14:editId="471323D4">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936BEB" w:rsidRPr="00D05369" w:rsidRDefault="00936BEB" w:rsidP="00936BEB">
      <w:pPr>
        <w:rPr>
          <w:rFonts w:asciiTheme="minorHAnsi" w:hAnsiTheme="minorHAnsi"/>
          <w:color w:val="365F91" w:themeColor="accent1" w:themeShade="BF"/>
          <w:sz w:val="22"/>
          <w:szCs w:val="22"/>
        </w:rPr>
      </w:pPr>
      <w:r w:rsidRPr="00D05369">
        <w:rPr>
          <w:rFonts w:asciiTheme="minorHAnsi" w:hAnsiTheme="minorHAnsi"/>
          <w:color w:val="365F91" w:themeColor="accent1" w:themeShade="BF"/>
          <w:sz w:val="22"/>
          <w:szCs w:val="22"/>
        </w:rPr>
        <w:t>Omnibus Survey on Awareness and Perceptions of Volunteer Organizations</w:t>
      </w:r>
    </w:p>
    <w:p w:rsidR="00936BEB" w:rsidRPr="009239AA" w:rsidRDefault="00936BEB" w:rsidP="00434E33">
      <w:pPr>
        <w:rPr>
          <w:b/>
        </w:rPr>
      </w:pPr>
    </w:p>
    <w:p w:rsidR="001B0AAA" w:rsidRDefault="00F15956">
      <w:pPr>
        <w:rPr>
          <w:b/>
        </w:rPr>
      </w:pPr>
      <w:r>
        <w:rPr>
          <w:b/>
        </w:rPr>
        <w:t>PURPOSE</w:t>
      </w:r>
      <w:r w:rsidRPr="009239AA">
        <w:rPr>
          <w:b/>
        </w:rPr>
        <w:t>:</w:t>
      </w:r>
      <w:r w:rsidR="00C14CC4" w:rsidRPr="009239AA">
        <w:rPr>
          <w:b/>
        </w:rPr>
        <w:t xml:space="preserve">  </w:t>
      </w:r>
    </w:p>
    <w:p w:rsidR="00F424AD" w:rsidRDefault="00F424AD">
      <w:pPr>
        <w:rPr>
          <w:b/>
        </w:rPr>
      </w:pPr>
    </w:p>
    <w:p w:rsidR="00F424AD" w:rsidRPr="00D05369" w:rsidRDefault="00F424AD" w:rsidP="00C16B7F">
      <w:pPr>
        <w:pStyle w:val="ListParagraph"/>
        <w:numPr>
          <w:ilvl w:val="0"/>
          <w:numId w:val="19"/>
        </w:numPr>
        <w:rPr>
          <w:rFonts w:asciiTheme="minorHAnsi" w:hAnsiTheme="minorHAnsi"/>
          <w:color w:val="365F91" w:themeColor="accent1" w:themeShade="BF"/>
          <w:sz w:val="22"/>
          <w:szCs w:val="22"/>
        </w:rPr>
      </w:pPr>
      <w:r w:rsidRPr="00D05369">
        <w:rPr>
          <w:rFonts w:asciiTheme="minorHAnsi" w:hAnsiTheme="minorHAnsi"/>
          <w:color w:val="365F91" w:themeColor="accent1" w:themeShade="BF"/>
          <w:sz w:val="22"/>
          <w:szCs w:val="22"/>
        </w:rPr>
        <w:t xml:space="preserve">To gather awareness </w:t>
      </w:r>
      <w:r w:rsidR="00C16B7F" w:rsidRPr="00D05369">
        <w:rPr>
          <w:rFonts w:asciiTheme="minorHAnsi" w:hAnsiTheme="minorHAnsi"/>
          <w:color w:val="365F91" w:themeColor="accent1" w:themeShade="BF"/>
          <w:sz w:val="22"/>
          <w:szCs w:val="22"/>
        </w:rPr>
        <w:t xml:space="preserve">levels </w:t>
      </w:r>
      <w:r w:rsidRPr="00D05369">
        <w:rPr>
          <w:rFonts w:asciiTheme="minorHAnsi" w:hAnsiTheme="minorHAnsi"/>
          <w:color w:val="365F91" w:themeColor="accent1" w:themeShade="BF"/>
          <w:sz w:val="22"/>
          <w:szCs w:val="22"/>
        </w:rPr>
        <w:t>and perceptions of the Peac</w:t>
      </w:r>
      <w:r w:rsidR="00C16B7F" w:rsidRPr="00D05369">
        <w:rPr>
          <w:rFonts w:asciiTheme="minorHAnsi" w:hAnsiTheme="minorHAnsi"/>
          <w:color w:val="365F91" w:themeColor="accent1" w:themeShade="BF"/>
          <w:sz w:val="22"/>
          <w:szCs w:val="22"/>
        </w:rPr>
        <w:t xml:space="preserve">e Corps </w:t>
      </w:r>
      <w:r w:rsidR="00936BEB" w:rsidRPr="00D05369">
        <w:rPr>
          <w:rFonts w:asciiTheme="minorHAnsi" w:hAnsiTheme="minorHAnsi"/>
          <w:color w:val="365F91" w:themeColor="accent1" w:themeShade="BF"/>
          <w:sz w:val="22"/>
          <w:szCs w:val="22"/>
        </w:rPr>
        <w:t xml:space="preserve">and other volunteer organizations </w:t>
      </w:r>
      <w:r w:rsidR="00C16B7F" w:rsidRPr="00D05369">
        <w:rPr>
          <w:rFonts w:asciiTheme="minorHAnsi" w:hAnsiTheme="minorHAnsi"/>
          <w:color w:val="365F91" w:themeColor="accent1" w:themeShade="BF"/>
          <w:sz w:val="22"/>
          <w:szCs w:val="22"/>
        </w:rPr>
        <w:t>from the general public</w:t>
      </w:r>
    </w:p>
    <w:p w:rsidR="00C16B7F" w:rsidRPr="00D05369" w:rsidRDefault="00C16B7F" w:rsidP="00C16B7F">
      <w:pPr>
        <w:pStyle w:val="ListParagraph"/>
        <w:numPr>
          <w:ilvl w:val="0"/>
          <w:numId w:val="19"/>
        </w:numPr>
        <w:rPr>
          <w:rFonts w:asciiTheme="minorHAnsi" w:hAnsiTheme="minorHAnsi"/>
          <w:color w:val="365F91" w:themeColor="accent1" w:themeShade="BF"/>
          <w:sz w:val="22"/>
          <w:szCs w:val="22"/>
        </w:rPr>
      </w:pPr>
      <w:r w:rsidRPr="00D05369">
        <w:rPr>
          <w:rFonts w:asciiTheme="minorHAnsi" w:hAnsiTheme="minorHAnsi"/>
          <w:color w:val="365F91" w:themeColor="accent1" w:themeShade="BF"/>
          <w:sz w:val="22"/>
          <w:szCs w:val="22"/>
        </w:rPr>
        <w:t>To compare awareness and perceptions across generational subgroups</w:t>
      </w:r>
    </w:p>
    <w:p w:rsidR="001B0AAA" w:rsidRPr="00D05369" w:rsidRDefault="001B0AAA">
      <w:pPr>
        <w:rPr>
          <w:color w:val="365F91" w:themeColor="accent1" w:themeShade="BF"/>
        </w:rPr>
      </w:pPr>
    </w:p>
    <w:p w:rsidR="00936BEB" w:rsidRPr="00D05369" w:rsidRDefault="00936BEB" w:rsidP="00936BEB">
      <w:pPr>
        <w:rPr>
          <w:rFonts w:asciiTheme="minorHAnsi" w:hAnsiTheme="minorHAnsi"/>
          <w:b/>
          <w:color w:val="365F91" w:themeColor="accent1" w:themeShade="BF"/>
          <w:sz w:val="22"/>
          <w:szCs w:val="22"/>
        </w:rPr>
      </w:pPr>
      <w:r w:rsidRPr="00D05369">
        <w:rPr>
          <w:rFonts w:asciiTheme="minorHAnsi" w:hAnsiTheme="minorHAnsi"/>
          <w:color w:val="365F91" w:themeColor="accent1" w:themeShade="BF"/>
          <w:sz w:val="22"/>
          <w:szCs w:val="22"/>
        </w:rPr>
        <w:t>The omnibus survey is formative research in advance</w:t>
      </w:r>
      <w:r w:rsidR="001E6E27" w:rsidRPr="00D05369">
        <w:rPr>
          <w:rFonts w:asciiTheme="minorHAnsi" w:hAnsiTheme="minorHAnsi"/>
          <w:color w:val="365F91" w:themeColor="accent1" w:themeShade="BF"/>
          <w:sz w:val="22"/>
          <w:szCs w:val="22"/>
        </w:rPr>
        <w:t xml:space="preserve"> of</w:t>
      </w:r>
      <w:r w:rsidRPr="00D05369">
        <w:rPr>
          <w:rFonts w:asciiTheme="minorHAnsi" w:hAnsiTheme="minorHAnsi"/>
          <w:color w:val="365F91" w:themeColor="accent1" w:themeShade="BF"/>
          <w:sz w:val="22"/>
          <w:szCs w:val="22"/>
        </w:rPr>
        <w:t xml:space="preserve"> a qualitative and quantitative research</w:t>
      </w:r>
      <w:r w:rsidR="00630790">
        <w:rPr>
          <w:rFonts w:asciiTheme="minorHAnsi" w:hAnsiTheme="minorHAnsi"/>
          <w:color w:val="365F91" w:themeColor="accent1" w:themeShade="BF"/>
          <w:sz w:val="22"/>
          <w:szCs w:val="22"/>
        </w:rPr>
        <w:t xml:space="preserve"> project</w:t>
      </w:r>
      <w:r w:rsidRPr="00D05369">
        <w:rPr>
          <w:rFonts w:asciiTheme="minorHAnsi" w:hAnsiTheme="minorHAnsi"/>
          <w:color w:val="365F91" w:themeColor="accent1" w:themeShade="BF"/>
          <w:sz w:val="22"/>
          <w:szCs w:val="22"/>
        </w:rPr>
        <w:t xml:space="preserve"> for the Peace Corps.  The project goal is to understand what messages will most appeal to Millennials to interest them in joining the Peace Corps. The omnibus research will identify what the American public knows and understands about the Peace Corps and other volunteer organizations. By exploring differences in perception and knowledge among Baby Boomers, Gen </w:t>
      </w:r>
      <w:proofErr w:type="spellStart"/>
      <w:r w:rsidRPr="00D05369">
        <w:rPr>
          <w:rFonts w:asciiTheme="minorHAnsi" w:hAnsiTheme="minorHAnsi"/>
          <w:color w:val="365F91" w:themeColor="accent1" w:themeShade="BF"/>
          <w:sz w:val="22"/>
          <w:szCs w:val="22"/>
        </w:rPr>
        <w:t>X’ers</w:t>
      </w:r>
      <w:proofErr w:type="spellEnd"/>
      <w:r w:rsidRPr="00D05369">
        <w:rPr>
          <w:rFonts w:asciiTheme="minorHAnsi" w:hAnsiTheme="minorHAnsi"/>
          <w:color w:val="365F91" w:themeColor="accent1" w:themeShade="BF"/>
          <w:sz w:val="22"/>
          <w:szCs w:val="22"/>
        </w:rPr>
        <w:t>,  and Millennials, we hope to better understand what messages will best resonate with Millennials. These messages can then be captured in strategy statements for further testing in focus groups, online bulletin boards and surveys.</w:t>
      </w:r>
    </w:p>
    <w:p w:rsidR="00936BEB" w:rsidRPr="00D05369" w:rsidRDefault="00936BEB">
      <w:pPr>
        <w:rPr>
          <w:rFonts w:asciiTheme="minorHAnsi" w:hAnsiTheme="minorHAnsi"/>
          <w:color w:val="365F91" w:themeColor="accent1" w:themeShade="BF"/>
        </w:rPr>
      </w:pPr>
    </w:p>
    <w:p w:rsidR="002A1798" w:rsidRPr="00D05369" w:rsidRDefault="009E3125">
      <w:pPr>
        <w:rPr>
          <w:rFonts w:asciiTheme="minorHAnsi" w:hAnsiTheme="minorHAnsi"/>
          <w:color w:val="365F91" w:themeColor="accent1" w:themeShade="BF"/>
        </w:rPr>
      </w:pPr>
      <w:r w:rsidRPr="00D05369">
        <w:rPr>
          <w:rFonts w:asciiTheme="minorHAnsi" w:hAnsiTheme="minorHAnsi"/>
          <w:color w:val="365F91" w:themeColor="accent1" w:themeShade="BF"/>
        </w:rPr>
        <w:t xml:space="preserve">This survey is designed to understand </w:t>
      </w:r>
      <w:r w:rsidR="002A1798" w:rsidRPr="00D05369">
        <w:rPr>
          <w:rFonts w:asciiTheme="minorHAnsi" w:hAnsiTheme="minorHAnsi"/>
          <w:color w:val="365F91" w:themeColor="accent1" w:themeShade="BF"/>
        </w:rPr>
        <w:t>perceptions</w:t>
      </w:r>
      <w:r w:rsidRPr="00D05369">
        <w:rPr>
          <w:rFonts w:asciiTheme="minorHAnsi" w:hAnsiTheme="minorHAnsi"/>
          <w:color w:val="365F91" w:themeColor="accent1" w:themeShade="BF"/>
        </w:rPr>
        <w:t xml:space="preserve"> of </w:t>
      </w:r>
      <w:r w:rsidR="00630790">
        <w:rPr>
          <w:rFonts w:asciiTheme="minorHAnsi" w:hAnsiTheme="minorHAnsi"/>
          <w:color w:val="365F91" w:themeColor="accent1" w:themeShade="BF"/>
        </w:rPr>
        <w:t xml:space="preserve">the </w:t>
      </w:r>
      <w:r w:rsidRPr="00D05369">
        <w:rPr>
          <w:rFonts w:asciiTheme="minorHAnsi" w:hAnsiTheme="minorHAnsi"/>
          <w:color w:val="365F91" w:themeColor="accent1" w:themeShade="BF"/>
        </w:rPr>
        <w:t>Peace Corps among our tar</w:t>
      </w:r>
      <w:r w:rsidR="002A1798" w:rsidRPr="00D05369">
        <w:rPr>
          <w:rFonts w:asciiTheme="minorHAnsi" w:hAnsiTheme="minorHAnsi"/>
          <w:color w:val="365F91" w:themeColor="accent1" w:themeShade="BF"/>
        </w:rPr>
        <w:t xml:space="preserve">get audience, with the goal of shaping Agency messaging to better resonate with this audience. The ultimate goal of these messaging changes </w:t>
      </w:r>
      <w:r w:rsidR="00630790">
        <w:rPr>
          <w:rFonts w:asciiTheme="minorHAnsi" w:hAnsiTheme="minorHAnsi"/>
          <w:color w:val="365F91" w:themeColor="accent1" w:themeShade="BF"/>
        </w:rPr>
        <w:t xml:space="preserve">is </w:t>
      </w:r>
      <w:r w:rsidR="002A1798" w:rsidRPr="00D05369">
        <w:rPr>
          <w:rFonts w:asciiTheme="minorHAnsi" w:hAnsiTheme="minorHAnsi"/>
          <w:color w:val="365F91" w:themeColor="accent1" w:themeShade="BF"/>
        </w:rPr>
        <w:t>to increase the number of volunteer applicants, in order to effectively reach the goals and objectives defined in the Peace Corps mission.</w:t>
      </w:r>
    </w:p>
    <w:p w:rsidR="002A1798" w:rsidRPr="00D05369" w:rsidRDefault="002A1798">
      <w:pPr>
        <w:rPr>
          <w:color w:val="365F91" w:themeColor="accent1" w:themeShade="BF"/>
        </w:rPr>
      </w:pPr>
    </w:p>
    <w:p w:rsidR="008759A5" w:rsidRPr="00D05369" w:rsidRDefault="008759A5">
      <w:pPr>
        <w:rPr>
          <w:i/>
          <w:color w:val="365F91" w:themeColor="accent1" w:themeShade="BF"/>
        </w:rPr>
      </w:pPr>
      <w:r w:rsidRPr="00D05369">
        <w:rPr>
          <w:i/>
          <w:color w:val="365F91" w:themeColor="accent1" w:themeShade="BF"/>
        </w:rPr>
        <w:t xml:space="preserve">The questions that will be asked are in </w:t>
      </w:r>
      <w:r w:rsidR="00630790">
        <w:rPr>
          <w:i/>
          <w:color w:val="365F91" w:themeColor="accent1" w:themeShade="BF"/>
        </w:rPr>
        <w:t xml:space="preserve">a </w:t>
      </w:r>
      <w:r w:rsidRPr="00D05369">
        <w:rPr>
          <w:i/>
          <w:color w:val="365F91" w:themeColor="accent1" w:themeShade="BF"/>
        </w:rPr>
        <w:t>separate document attached.</w:t>
      </w:r>
    </w:p>
    <w:p w:rsidR="00C8488C" w:rsidRPr="00D05369" w:rsidRDefault="00C8488C" w:rsidP="00434E33">
      <w:pPr>
        <w:pStyle w:val="Header"/>
        <w:tabs>
          <w:tab w:val="clear" w:pos="4320"/>
          <w:tab w:val="clear" w:pos="8640"/>
        </w:tabs>
        <w:rPr>
          <w:b/>
          <w:color w:val="365F91" w:themeColor="accent1" w:themeShade="BF"/>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936BEB" w:rsidRPr="00D05369" w:rsidRDefault="00936BEB" w:rsidP="00936BEB">
      <w:pPr>
        <w:pStyle w:val="Header"/>
        <w:tabs>
          <w:tab w:val="clear" w:pos="4320"/>
          <w:tab w:val="clear" w:pos="8640"/>
        </w:tabs>
        <w:rPr>
          <w:rFonts w:asciiTheme="minorHAnsi" w:hAnsiTheme="minorHAnsi"/>
          <w:snapToGrid/>
          <w:color w:val="365F91" w:themeColor="accent1" w:themeShade="BF"/>
          <w:sz w:val="22"/>
          <w:szCs w:val="22"/>
        </w:rPr>
      </w:pPr>
      <w:r w:rsidRPr="00D05369">
        <w:rPr>
          <w:rFonts w:asciiTheme="minorHAnsi" w:hAnsiTheme="minorHAnsi"/>
          <w:color w:val="365F91" w:themeColor="accent1" w:themeShade="BF"/>
          <w:sz w:val="22"/>
          <w:szCs w:val="22"/>
        </w:rPr>
        <w:t>The target group for the omnibus questions is a nationally representative sample of American adults, 18+.</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557720" w:rsidRDefault="00935ADA" w:rsidP="0096108F">
      <w:pPr>
        <w:pStyle w:val="BodyTextIndent"/>
        <w:tabs>
          <w:tab w:val="left" w:pos="360"/>
        </w:tabs>
        <w:ind w:left="0"/>
        <w:rPr>
          <w:rFonts w:asciiTheme="minorHAnsi" w:hAnsiTheme="minorHAnsi"/>
          <w:bCs/>
          <w:color w:val="1F497D" w:themeColor="text2"/>
          <w:sz w:val="22"/>
          <w:szCs w:val="22"/>
          <w:u w:val="single"/>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4F5F91" w:rsidRPr="008F203F">
        <w:rPr>
          <w:rFonts w:asciiTheme="minorHAnsi" w:hAnsiTheme="minorHAnsi"/>
          <w:bCs/>
          <w:color w:val="1F497D" w:themeColor="text2"/>
          <w:sz w:val="22"/>
          <w:szCs w:val="22"/>
        </w:rPr>
        <w:t>X</w:t>
      </w:r>
      <w:r w:rsidR="00F06866" w:rsidRPr="00F06866">
        <w:rPr>
          <w:bCs/>
          <w:sz w:val="24"/>
        </w:rPr>
        <w:t>]</w:t>
      </w:r>
      <w:r w:rsidR="00F06866">
        <w:rPr>
          <w:bCs/>
          <w:sz w:val="24"/>
        </w:rPr>
        <w:t xml:space="preserve"> Other:</w:t>
      </w:r>
      <w:r w:rsidR="004F5F91">
        <w:rPr>
          <w:bCs/>
          <w:sz w:val="24"/>
        </w:rPr>
        <w:t xml:space="preserve"> </w:t>
      </w:r>
      <w:r w:rsidR="004F5F91" w:rsidRPr="00936BEB">
        <w:rPr>
          <w:rFonts w:asciiTheme="minorHAnsi" w:hAnsiTheme="minorHAnsi"/>
          <w:bCs/>
          <w:color w:val="1F497D" w:themeColor="text2"/>
          <w:sz w:val="22"/>
          <w:szCs w:val="22"/>
          <w:u w:val="single"/>
        </w:rPr>
        <w:t>Omnibus  Survey</w:t>
      </w:r>
    </w:p>
    <w:p w:rsidR="00557720" w:rsidRDefault="00557720" w:rsidP="0096108F">
      <w:pPr>
        <w:pStyle w:val="BodyTextIndent"/>
        <w:tabs>
          <w:tab w:val="left" w:pos="360"/>
        </w:tabs>
        <w:ind w:left="0"/>
        <w:rPr>
          <w:rFonts w:asciiTheme="minorHAnsi" w:hAnsiTheme="minorHAnsi"/>
          <w:bCs/>
          <w:color w:val="1F497D" w:themeColor="text2"/>
          <w:sz w:val="22"/>
          <w:szCs w:val="22"/>
          <w:u w:val="single"/>
        </w:rPr>
      </w:pPr>
    </w:p>
    <w:p w:rsidR="00D1605D" w:rsidRPr="00D05369" w:rsidRDefault="00557720" w:rsidP="005F3B55">
      <w:pPr>
        <w:pStyle w:val="Default"/>
        <w:rPr>
          <w:color w:val="365F91" w:themeColor="accent1" w:themeShade="BF"/>
          <w:sz w:val="22"/>
          <w:szCs w:val="22"/>
        </w:rPr>
      </w:pPr>
      <w:r w:rsidRPr="00D05369">
        <w:rPr>
          <w:rFonts w:asciiTheme="minorHAnsi" w:hAnsiTheme="minorHAnsi"/>
          <w:bCs/>
          <w:color w:val="365F91" w:themeColor="accent1" w:themeShade="BF"/>
          <w:sz w:val="22"/>
          <w:szCs w:val="22"/>
          <w:u w:val="single"/>
        </w:rPr>
        <w:t xml:space="preserve">The omnibus survey is an online survey instrument that is administered daily by </w:t>
      </w:r>
      <w:proofErr w:type="spellStart"/>
      <w:r w:rsidRPr="00D05369">
        <w:rPr>
          <w:rFonts w:asciiTheme="minorHAnsi" w:hAnsiTheme="minorHAnsi"/>
          <w:bCs/>
          <w:color w:val="365F91" w:themeColor="accent1" w:themeShade="BF"/>
          <w:sz w:val="22"/>
          <w:szCs w:val="22"/>
          <w:u w:val="single"/>
        </w:rPr>
        <w:t>Ipsos</w:t>
      </w:r>
      <w:proofErr w:type="spellEnd"/>
      <w:r w:rsidRPr="00D05369">
        <w:rPr>
          <w:rFonts w:asciiTheme="minorHAnsi" w:hAnsiTheme="minorHAnsi"/>
          <w:bCs/>
          <w:color w:val="365F91" w:themeColor="accent1" w:themeShade="BF"/>
          <w:sz w:val="22"/>
          <w:szCs w:val="22"/>
          <w:u w:val="single"/>
        </w:rPr>
        <w:t>, our contracted research firm.</w:t>
      </w:r>
      <w:r w:rsidRPr="00D05369">
        <w:rPr>
          <w:rFonts w:asciiTheme="minorHAnsi" w:hAnsiTheme="minorHAnsi"/>
          <w:bCs/>
          <w:color w:val="365F91" w:themeColor="accent1" w:themeShade="BF"/>
          <w:sz w:val="22"/>
          <w:szCs w:val="22"/>
        </w:rPr>
        <w:t xml:space="preserve"> The </w:t>
      </w:r>
      <w:r w:rsidRPr="00D05369">
        <w:rPr>
          <w:rStyle w:val="A3"/>
          <w:rFonts w:asciiTheme="minorHAnsi" w:hAnsiTheme="minorHAnsi" w:cs="Times New Roman"/>
          <w:snapToGrid w:val="0"/>
          <w:color w:val="365F91" w:themeColor="accent1" w:themeShade="BF"/>
          <w:sz w:val="22"/>
          <w:szCs w:val="22"/>
        </w:rPr>
        <w:t>survey measures the attitudes and opinions of 1,000 adults across the United States, and is a tool that can be used by multiple clients.</w:t>
      </w:r>
      <w:r w:rsidRPr="00D05369">
        <w:rPr>
          <w:rStyle w:val="A3"/>
          <w:rFonts w:cs="Times New Roman"/>
          <w:snapToGrid w:val="0"/>
          <w:color w:val="365F91" w:themeColor="accent1" w:themeShade="BF"/>
          <w:sz w:val="22"/>
          <w:szCs w:val="22"/>
        </w:rPr>
        <w:t xml:space="preserve"> </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lastRenderedPageBreak/>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152F2F" w:rsidRDefault="008101A5" w:rsidP="009C13B9">
      <w:pPr>
        <w:pStyle w:val="ListParagraph"/>
        <w:numPr>
          <w:ilvl w:val="0"/>
          <w:numId w:val="14"/>
        </w:numPr>
      </w:pPr>
      <w:r>
        <w:t>The collection is targeted to the solicitation of opinions from respondents who have experience with the program or may have experience with the program in the future.</w:t>
      </w:r>
    </w:p>
    <w:p w:rsidR="00781B06" w:rsidRDefault="00781B06" w:rsidP="009C13B9"/>
    <w:p w:rsidR="00152F2F" w:rsidRDefault="009C13B9" w:rsidP="009C13B9">
      <w:r w:rsidRPr="00000BD8">
        <w:t>Name</w:t>
      </w:r>
      <w:r w:rsidR="00781B06">
        <w:t>:</w:t>
      </w:r>
      <w:r w:rsidR="00D443F5">
        <w:t xml:space="preserve"> Denora Miller, FOIA/Privacy</w:t>
      </w:r>
      <w:r w:rsidR="008674C7">
        <w:t xml:space="preserve"> Act</w:t>
      </w:r>
      <w:r w:rsidR="00D443F5">
        <w:t xml:space="preserve"> Officer</w:t>
      </w:r>
    </w:p>
    <w:p w:rsidR="00152F2F" w:rsidRDefault="00152F2F" w:rsidP="009C13B9"/>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w:t>
      </w:r>
      <w:r w:rsidR="00D32239" w:rsidRPr="00D32239">
        <w:rPr>
          <w:rFonts w:asciiTheme="minorHAnsi" w:hAnsiTheme="minorHAnsi"/>
          <w:color w:val="1F497D" w:themeColor="text2"/>
          <w:sz w:val="22"/>
          <w:szCs w:val="22"/>
        </w:rPr>
        <w:t>X</w:t>
      </w:r>
      <w:r w:rsidR="009239AA">
        <w:t xml:space="preserve">] Yes  [ ]  No </w:t>
      </w:r>
    </w:p>
    <w:p w:rsidR="008759A5" w:rsidRDefault="008759A5" w:rsidP="008759A5">
      <w:pPr>
        <w:pStyle w:val="ListParagraph"/>
        <w:ind w:left="360"/>
        <w:rPr>
          <w:rFonts w:asciiTheme="minorHAnsi" w:hAnsiTheme="minorHAnsi"/>
          <w:color w:val="FF0000"/>
          <w:sz w:val="22"/>
          <w:szCs w:val="22"/>
        </w:rPr>
      </w:pPr>
    </w:p>
    <w:p w:rsidR="008759A5" w:rsidRPr="00D05369" w:rsidRDefault="008759A5" w:rsidP="008759A5">
      <w:pPr>
        <w:pStyle w:val="ListParagraph"/>
        <w:ind w:left="360"/>
        <w:rPr>
          <w:rFonts w:asciiTheme="minorHAnsi" w:hAnsiTheme="minorHAnsi"/>
          <w:color w:val="365F91" w:themeColor="accent1" w:themeShade="BF"/>
          <w:sz w:val="22"/>
          <w:szCs w:val="22"/>
        </w:rPr>
      </w:pPr>
      <w:r w:rsidRPr="00D05369">
        <w:rPr>
          <w:rFonts w:asciiTheme="minorHAnsi" w:hAnsiTheme="minorHAnsi"/>
          <w:color w:val="365F91" w:themeColor="accent1" w:themeShade="BF"/>
          <w:sz w:val="22"/>
          <w:szCs w:val="22"/>
        </w:rPr>
        <w:t xml:space="preserve">In order to conduct demographic analysis, </w:t>
      </w:r>
      <w:proofErr w:type="spellStart"/>
      <w:r w:rsidRPr="00D05369">
        <w:rPr>
          <w:rFonts w:asciiTheme="minorHAnsi" w:hAnsiTheme="minorHAnsi"/>
          <w:color w:val="365F91" w:themeColor="accent1" w:themeShade="BF"/>
          <w:sz w:val="22"/>
          <w:szCs w:val="22"/>
        </w:rPr>
        <w:t>Ipsos</w:t>
      </w:r>
      <w:proofErr w:type="spellEnd"/>
      <w:r w:rsidRPr="00D05369">
        <w:rPr>
          <w:rFonts w:asciiTheme="minorHAnsi" w:hAnsiTheme="minorHAnsi"/>
          <w:color w:val="365F91" w:themeColor="accent1" w:themeShade="BF"/>
          <w:sz w:val="22"/>
          <w:szCs w:val="22"/>
        </w:rPr>
        <w:t xml:space="preserve"> routinely collects the following types of personally identifiable information from both </w:t>
      </w:r>
      <w:proofErr w:type="spellStart"/>
      <w:r w:rsidRPr="00D05369">
        <w:rPr>
          <w:rFonts w:asciiTheme="minorHAnsi" w:hAnsiTheme="minorHAnsi"/>
          <w:color w:val="365F91" w:themeColor="accent1" w:themeShade="BF"/>
          <w:sz w:val="22"/>
          <w:szCs w:val="22"/>
        </w:rPr>
        <w:t>iSay</w:t>
      </w:r>
      <w:proofErr w:type="spellEnd"/>
      <w:r w:rsidRPr="00D05369">
        <w:rPr>
          <w:rFonts w:asciiTheme="minorHAnsi" w:hAnsiTheme="minorHAnsi"/>
          <w:color w:val="365F91" w:themeColor="accent1" w:themeShade="BF"/>
          <w:sz w:val="22"/>
          <w:szCs w:val="22"/>
        </w:rPr>
        <w:t xml:space="preserve"> Panelists and respondents intercepted on the Internet:</w:t>
      </w:r>
    </w:p>
    <w:p w:rsidR="008759A5" w:rsidRPr="00D05369" w:rsidRDefault="008759A5" w:rsidP="008759A5">
      <w:pPr>
        <w:pStyle w:val="ListParagraph"/>
        <w:ind w:left="360"/>
        <w:rPr>
          <w:rFonts w:asciiTheme="minorHAnsi" w:hAnsiTheme="minorHAnsi"/>
          <w:color w:val="365F91" w:themeColor="accent1" w:themeShade="BF"/>
          <w:sz w:val="22"/>
          <w:szCs w:val="22"/>
        </w:rPr>
      </w:pPr>
    </w:p>
    <w:p w:rsidR="008759A5" w:rsidRPr="00D05369" w:rsidRDefault="008759A5" w:rsidP="008759A5">
      <w:pPr>
        <w:pStyle w:val="ListParagraph"/>
        <w:numPr>
          <w:ilvl w:val="0"/>
          <w:numId w:val="20"/>
        </w:numPr>
        <w:rPr>
          <w:rFonts w:asciiTheme="minorHAnsi" w:hAnsiTheme="minorHAnsi"/>
          <w:color w:val="365F91" w:themeColor="accent1" w:themeShade="BF"/>
          <w:sz w:val="22"/>
          <w:szCs w:val="22"/>
        </w:rPr>
      </w:pPr>
      <w:r w:rsidRPr="00D05369">
        <w:rPr>
          <w:rFonts w:asciiTheme="minorHAnsi" w:hAnsiTheme="minorHAnsi"/>
          <w:color w:val="365F91" w:themeColor="accent1" w:themeShade="BF"/>
          <w:sz w:val="22"/>
          <w:szCs w:val="22"/>
        </w:rPr>
        <w:t>Year and month of birth</w:t>
      </w:r>
    </w:p>
    <w:p w:rsidR="008759A5" w:rsidRPr="00D05369" w:rsidRDefault="008759A5" w:rsidP="008759A5">
      <w:pPr>
        <w:pStyle w:val="ListParagraph"/>
        <w:numPr>
          <w:ilvl w:val="0"/>
          <w:numId w:val="20"/>
        </w:numPr>
        <w:rPr>
          <w:rFonts w:asciiTheme="minorHAnsi" w:hAnsiTheme="minorHAnsi"/>
          <w:color w:val="365F91" w:themeColor="accent1" w:themeShade="BF"/>
          <w:sz w:val="22"/>
          <w:szCs w:val="22"/>
        </w:rPr>
      </w:pPr>
      <w:r w:rsidRPr="00D05369">
        <w:rPr>
          <w:rFonts w:asciiTheme="minorHAnsi" w:hAnsiTheme="minorHAnsi"/>
          <w:color w:val="365F91" w:themeColor="accent1" w:themeShade="BF"/>
          <w:sz w:val="22"/>
          <w:szCs w:val="22"/>
        </w:rPr>
        <w:t>Gender</w:t>
      </w:r>
    </w:p>
    <w:p w:rsidR="008759A5" w:rsidRPr="00D05369" w:rsidRDefault="008759A5" w:rsidP="008759A5">
      <w:pPr>
        <w:pStyle w:val="ListParagraph"/>
        <w:numPr>
          <w:ilvl w:val="0"/>
          <w:numId w:val="20"/>
        </w:numPr>
        <w:rPr>
          <w:rFonts w:asciiTheme="minorHAnsi" w:hAnsiTheme="minorHAnsi"/>
          <w:color w:val="365F91" w:themeColor="accent1" w:themeShade="BF"/>
          <w:sz w:val="22"/>
          <w:szCs w:val="22"/>
        </w:rPr>
      </w:pPr>
      <w:r w:rsidRPr="00D05369">
        <w:rPr>
          <w:rFonts w:asciiTheme="minorHAnsi" w:hAnsiTheme="minorHAnsi"/>
          <w:color w:val="365F91" w:themeColor="accent1" w:themeShade="BF"/>
          <w:sz w:val="22"/>
          <w:szCs w:val="22"/>
        </w:rPr>
        <w:t>Country of Residence</w:t>
      </w:r>
    </w:p>
    <w:p w:rsidR="008759A5" w:rsidRPr="00D05369" w:rsidRDefault="008759A5" w:rsidP="008759A5">
      <w:pPr>
        <w:pStyle w:val="ListParagraph"/>
        <w:numPr>
          <w:ilvl w:val="0"/>
          <w:numId w:val="20"/>
        </w:numPr>
        <w:rPr>
          <w:rFonts w:asciiTheme="minorHAnsi" w:hAnsiTheme="minorHAnsi"/>
          <w:color w:val="365F91" w:themeColor="accent1" w:themeShade="BF"/>
          <w:sz w:val="22"/>
          <w:szCs w:val="22"/>
        </w:rPr>
      </w:pPr>
      <w:r w:rsidRPr="00D05369">
        <w:rPr>
          <w:rFonts w:asciiTheme="minorHAnsi" w:hAnsiTheme="minorHAnsi"/>
          <w:color w:val="365F91" w:themeColor="accent1" w:themeShade="BF"/>
          <w:sz w:val="22"/>
          <w:szCs w:val="22"/>
        </w:rPr>
        <w:t>ZIP Code</w:t>
      </w:r>
    </w:p>
    <w:p w:rsidR="008759A5" w:rsidRPr="00D05369" w:rsidRDefault="008759A5" w:rsidP="008759A5">
      <w:pPr>
        <w:pStyle w:val="ListParagraph"/>
        <w:numPr>
          <w:ilvl w:val="0"/>
          <w:numId w:val="20"/>
        </w:numPr>
        <w:rPr>
          <w:rFonts w:asciiTheme="minorHAnsi" w:hAnsiTheme="minorHAnsi"/>
          <w:color w:val="365F91" w:themeColor="accent1" w:themeShade="BF"/>
          <w:sz w:val="22"/>
          <w:szCs w:val="22"/>
        </w:rPr>
      </w:pPr>
      <w:r w:rsidRPr="00D05369">
        <w:rPr>
          <w:rFonts w:asciiTheme="minorHAnsi" w:hAnsiTheme="minorHAnsi"/>
          <w:color w:val="365F91" w:themeColor="accent1" w:themeShade="BF"/>
          <w:sz w:val="22"/>
          <w:szCs w:val="22"/>
        </w:rPr>
        <w:t>Industry of Employment for self and household members</w:t>
      </w:r>
    </w:p>
    <w:p w:rsidR="008759A5" w:rsidRPr="00D05369" w:rsidRDefault="008759A5" w:rsidP="008759A5">
      <w:pPr>
        <w:pStyle w:val="ListParagraph"/>
        <w:numPr>
          <w:ilvl w:val="0"/>
          <w:numId w:val="20"/>
        </w:numPr>
        <w:rPr>
          <w:rFonts w:asciiTheme="minorHAnsi" w:hAnsiTheme="minorHAnsi"/>
          <w:color w:val="365F91" w:themeColor="accent1" w:themeShade="BF"/>
          <w:sz w:val="22"/>
          <w:szCs w:val="22"/>
        </w:rPr>
      </w:pPr>
      <w:r w:rsidRPr="00D05369">
        <w:rPr>
          <w:rFonts w:asciiTheme="minorHAnsi" w:hAnsiTheme="minorHAnsi"/>
          <w:color w:val="365F91" w:themeColor="accent1" w:themeShade="BF"/>
          <w:sz w:val="22"/>
          <w:szCs w:val="22"/>
        </w:rPr>
        <w:t>Educational level</w:t>
      </w:r>
    </w:p>
    <w:p w:rsidR="008759A5" w:rsidRPr="00D05369" w:rsidRDefault="008759A5" w:rsidP="008759A5">
      <w:pPr>
        <w:pStyle w:val="ListParagraph"/>
        <w:numPr>
          <w:ilvl w:val="0"/>
          <w:numId w:val="20"/>
        </w:numPr>
        <w:rPr>
          <w:rFonts w:asciiTheme="minorHAnsi" w:hAnsiTheme="minorHAnsi"/>
          <w:color w:val="365F91" w:themeColor="accent1" w:themeShade="BF"/>
          <w:sz w:val="22"/>
          <w:szCs w:val="22"/>
        </w:rPr>
      </w:pPr>
      <w:r w:rsidRPr="00D05369">
        <w:rPr>
          <w:rFonts w:asciiTheme="minorHAnsi" w:hAnsiTheme="minorHAnsi"/>
          <w:color w:val="365F91" w:themeColor="accent1" w:themeShade="BF"/>
          <w:sz w:val="22"/>
          <w:szCs w:val="22"/>
        </w:rPr>
        <w:t>Race/ethnicity</w:t>
      </w:r>
    </w:p>
    <w:p w:rsidR="008759A5" w:rsidRPr="00D05369" w:rsidRDefault="008759A5" w:rsidP="008759A5">
      <w:pPr>
        <w:pStyle w:val="ListParagraph"/>
        <w:numPr>
          <w:ilvl w:val="0"/>
          <w:numId w:val="20"/>
        </w:numPr>
        <w:rPr>
          <w:rFonts w:asciiTheme="minorHAnsi" w:hAnsiTheme="minorHAnsi"/>
          <w:color w:val="365F91" w:themeColor="accent1" w:themeShade="BF"/>
          <w:sz w:val="22"/>
          <w:szCs w:val="22"/>
        </w:rPr>
      </w:pPr>
      <w:r w:rsidRPr="00D05369">
        <w:rPr>
          <w:rFonts w:asciiTheme="minorHAnsi" w:hAnsiTheme="minorHAnsi"/>
          <w:color w:val="365F91" w:themeColor="accent1" w:themeShade="BF"/>
          <w:sz w:val="22"/>
          <w:szCs w:val="22"/>
        </w:rPr>
        <w:t>Household Income</w:t>
      </w:r>
    </w:p>
    <w:p w:rsidR="008759A5" w:rsidRPr="00D05369" w:rsidRDefault="008759A5" w:rsidP="008759A5">
      <w:pPr>
        <w:pStyle w:val="ListParagraph"/>
        <w:ind w:left="360"/>
        <w:rPr>
          <w:rFonts w:asciiTheme="minorHAnsi" w:hAnsiTheme="minorHAnsi"/>
          <w:color w:val="365F91" w:themeColor="accent1" w:themeShade="BF"/>
          <w:sz w:val="22"/>
          <w:szCs w:val="22"/>
        </w:rPr>
      </w:pPr>
    </w:p>
    <w:p w:rsidR="00CE2DE3" w:rsidRPr="00D05369" w:rsidRDefault="008759A5" w:rsidP="00CE2DE3">
      <w:pPr>
        <w:rPr>
          <w:color w:val="365F91" w:themeColor="accent1" w:themeShade="BF"/>
        </w:rPr>
      </w:pPr>
      <w:r w:rsidRPr="00D05369">
        <w:rPr>
          <w:rFonts w:asciiTheme="minorHAnsi" w:hAnsiTheme="minorHAnsi"/>
          <w:color w:val="365F91" w:themeColor="accent1" w:themeShade="BF"/>
          <w:sz w:val="22"/>
          <w:szCs w:val="22"/>
        </w:rPr>
        <w:t>This information is used to</w:t>
      </w:r>
      <w:r w:rsidR="002A1798" w:rsidRPr="00D05369">
        <w:rPr>
          <w:rFonts w:asciiTheme="minorHAnsi" w:hAnsiTheme="minorHAnsi"/>
          <w:color w:val="365F91" w:themeColor="accent1" w:themeShade="BF"/>
          <w:sz w:val="22"/>
          <w:szCs w:val="22"/>
        </w:rPr>
        <w:t xml:space="preserve"> divide</w:t>
      </w:r>
      <w:r w:rsidRPr="00D05369">
        <w:rPr>
          <w:rFonts w:asciiTheme="minorHAnsi" w:hAnsiTheme="minorHAnsi"/>
          <w:color w:val="365F91" w:themeColor="accent1" w:themeShade="BF"/>
          <w:sz w:val="22"/>
          <w:szCs w:val="22"/>
        </w:rPr>
        <w:t xml:space="preserve"> </w:t>
      </w:r>
      <w:r w:rsidR="001825C3" w:rsidRPr="00D05369">
        <w:rPr>
          <w:rFonts w:asciiTheme="minorHAnsi" w:hAnsiTheme="minorHAnsi"/>
          <w:color w:val="365F91" w:themeColor="accent1" w:themeShade="BF"/>
          <w:sz w:val="22"/>
          <w:szCs w:val="22"/>
        </w:rPr>
        <w:t>responses</w:t>
      </w:r>
      <w:r w:rsidRPr="00D05369">
        <w:rPr>
          <w:rFonts w:asciiTheme="minorHAnsi" w:hAnsiTheme="minorHAnsi"/>
          <w:color w:val="365F91" w:themeColor="accent1" w:themeShade="BF"/>
          <w:sz w:val="22"/>
          <w:szCs w:val="22"/>
        </w:rPr>
        <w:t xml:space="preserve"> into groups. It is not used to identify individuals for later contact or sales targeting.</w:t>
      </w:r>
      <w:r w:rsidR="002A1798" w:rsidRPr="00D05369">
        <w:rPr>
          <w:rFonts w:asciiTheme="minorHAnsi" w:hAnsiTheme="minorHAnsi"/>
          <w:color w:val="365F91" w:themeColor="accent1" w:themeShade="BF"/>
          <w:sz w:val="22"/>
          <w:szCs w:val="22"/>
        </w:rPr>
        <w:t xml:space="preserve"> </w:t>
      </w:r>
      <w:r w:rsidR="00CE2DE3" w:rsidRPr="00D05369">
        <w:rPr>
          <w:rFonts w:asciiTheme="minorHAnsi" w:hAnsiTheme="minorHAnsi"/>
          <w:color w:val="365F91" w:themeColor="accent1" w:themeShade="BF"/>
          <w:sz w:val="22"/>
          <w:szCs w:val="22"/>
        </w:rPr>
        <w:t xml:space="preserve"> </w:t>
      </w:r>
      <w:r w:rsidR="00CE2DE3" w:rsidRPr="00D05369">
        <w:rPr>
          <w:color w:val="365F91" w:themeColor="accent1" w:themeShade="BF"/>
        </w:rPr>
        <w:t xml:space="preserve">Please note that the omnibus is a shared-cost survey. The demographic questions are gathered regardless of whether the Peace Corps has questions on the survey. The demographics may be of interest to other clients on the omnibus. Of interest to the Peace Corps is year of birth, so respondents can be divided into their generational cohorts (e.g., Millennials, Gen </w:t>
      </w:r>
      <w:proofErr w:type="spellStart"/>
      <w:r w:rsidR="00CE2DE3" w:rsidRPr="00D05369">
        <w:rPr>
          <w:color w:val="365F91" w:themeColor="accent1" w:themeShade="BF"/>
        </w:rPr>
        <w:t>Xers</w:t>
      </w:r>
      <w:proofErr w:type="spellEnd"/>
      <w:r w:rsidR="00CE2DE3" w:rsidRPr="00D05369">
        <w:rPr>
          <w:color w:val="365F91" w:themeColor="accent1" w:themeShade="BF"/>
        </w:rPr>
        <w:t xml:space="preserve">, Baby Boomers, etc.). Gender is also of interest as the Peace Corps is interested in encouraging more males to volunteer. This information is needed to appropriately shape Agency messaging, which is the reason the research is being conducted. </w:t>
      </w:r>
    </w:p>
    <w:p w:rsidR="002A1798" w:rsidRPr="002A1798" w:rsidRDefault="002A1798" w:rsidP="002A1798">
      <w:pPr>
        <w:pStyle w:val="ListParagraph"/>
        <w:ind w:left="360"/>
        <w:rPr>
          <w:color w:val="244061" w:themeColor="accent1" w:themeShade="80"/>
        </w:rPr>
      </w:pP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 xml:space="preserve">is the information that will be collected included in records that are subject to the Privacy Act of 1974?   [  ] Yes [ </w:t>
      </w:r>
      <w:r w:rsidR="00D32239" w:rsidRPr="00D32239">
        <w:rPr>
          <w:rFonts w:asciiTheme="minorHAnsi" w:hAnsiTheme="minorHAnsi"/>
          <w:color w:val="1F497D" w:themeColor="text2"/>
          <w:sz w:val="22"/>
          <w:szCs w:val="22"/>
        </w:rPr>
        <w:t>X</w:t>
      </w:r>
      <w:r w:rsidR="009239AA">
        <w:t>] No</w:t>
      </w:r>
      <w:r w:rsidR="00C86E91">
        <w:t xml:space="preserve">   </w:t>
      </w:r>
    </w:p>
    <w:p w:rsidR="00630790" w:rsidRDefault="00C86E91" w:rsidP="00630790">
      <w:pPr>
        <w:pStyle w:val="ListParagraph"/>
        <w:numPr>
          <w:ilvl w:val="0"/>
          <w:numId w:val="18"/>
        </w:numPr>
      </w:pPr>
      <w:r>
        <w:t xml:space="preserve">If Applicable, has a System or Records Notice been published?  [  ] Yes  [ </w:t>
      </w:r>
      <w:r w:rsidR="00D32239" w:rsidRPr="001207E0">
        <w:rPr>
          <w:rFonts w:asciiTheme="minorHAnsi" w:hAnsiTheme="minorHAnsi"/>
          <w:color w:val="365F91" w:themeColor="accent1" w:themeShade="BF"/>
          <w:sz w:val="22"/>
          <w:szCs w:val="22"/>
        </w:rPr>
        <w:t>X</w:t>
      </w:r>
      <w:r>
        <w:t>] No</w:t>
      </w:r>
      <w:r w:rsidR="00630790">
        <w:t xml:space="preserve"> </w:t>
      </w:r>
    </w:p>
    <w:p w:rsidR="00630790" w:rsidRPr="00630790" w:rsidRDefault="00630790" w:rsidP="00630790">
      <w:pPr>
        <w:rPr>
          <w:color w:val="365F91" w:themeColor="accent1" w:themeShade="BF"/>
        </w:rPr>
      </w:pPr>
      <w:r w:rsidRPr="00630790">
        <w:rPr>
          <w:color w:val="365F91" w:themeColor="accent1" w:themeShade="BF"/>
        </w:rPr>
        <w:t xml:space="preserve"> The information that will be collected will not be recorded in</w:t>
      </w:r>
      <w:r>
        <w:rPr>
          <w:color w:val="365F91" w:themeColor="accent1" w:themeShade="BF"/>
        </w:rPr>
        <w:t xml:space="preserve"> an</w:t>
      </w:r>
      <w:r w:rsidRPr="00630790">
        <w:rPr>
          <w:color w:val="365F91" w:themeColor="accent1" w:themeShade="BF"/>
        </w:rPr>
        <w:t xml:space="preserve"> Agency system of records. The Agency will never access data that is traceable back to any particular individual.</w:t>
      </w:r>
    </w:p>
    <w:p w:rsidR="00C86E91" w:rsidRDefault="00C86E91" w:rsidP="00630790">
      <w:pPr>
        <w:pStyle w:val="ListParagraph"/>
        <w:ind w:left="360"/>
      </w:pPr>
    </w:p>
    <w:p w:rsidR="00204878" w:rsidRDefault="00204878"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Pr="00D05369" w:rsidRDefault="00C86E91" w:rsidP="00C86E91">
      <w:pPr>
        <w:rPr>
          <w:rFonts w:asciiTheme="minorHAnsi" w:hAnsiTheme="minorHAnsi"/>
          <w:color w:val="365F91" w:themeColor="accent1" w:themeShade="BF"/>
          <w:sz w:val="22"/>
          <w:szCs w:val="22"/>
        </w:rPr>
      </w:pPr>
      <w:r>
        <w:t xml:space="preserve">Is an incentive (e.g., money or reimbursement of expenses, token of appreciation) provided to </w:t>
      </w:r>
      <w:bookmarkStart w:id="0" w:name="_GoBack"/>
      <w:bookmarkEnd w:id="0"/>
      <w:r>
        <w:t>participants?  [</w:t>
      </w:r>
      <w:proofErr w:type="gramStart"/>
      <w:r w:rsidR="00D32239" w:rsidRPr="00D05369">
        <w:rPr>
          <w:rFonts w:asciiTheme="minorHAnsi" w:hAnsiTheme="minorHAnsi"/>
          <w:color w:val="365F91" w:themeColor="accent1" w:themeShade="BF"/>
          <w:sz w:val="22"/>
          <w:szCs w:val="22"/>
        </w:rPr>
        <w:t>X</w:t>
      </w:r>
      <w:r>
        <w:t xml:space="preserve"> ]</w:t>
      </w:r>
      <w:proofErr w:type="gramEnd"/>
      <w:r>
        <w:t xml:space="preserve"> Yes [] No  </w:t>
      </w:r>
      <w:r w:rsidR="00D32239">
        <w:t xml:space="preserve"> </w:t>
      </w:r>
      <w:r w:rsidR="00D32239" w:rsidRPr="00D05369">
        <w:rPr>
          <w:rFonts w:asciiTheme="minorHAnsi" w:hAnsiTheme="minorHAnsi"/>
          <w:color w:val="365F91" w:themeColor="accent1" w:themeShade="BF"/>
          <w:sz w:val="22"/>
          <w:szCs w:val="22"/>
        </w:rPr>
        <w:t>Respondents may be given “points” for participating.</w:t>
      </w:r>
      <w:r w:rsidR="008759A5" w:rsidRPr="00D05369">
        <w:rPr>
          <w:rFonts w:asciiTheme="minorHAnsi" w:hAnsiTheme="minorHAnsi"/>
          <w:color w:val="365F91" w:themeColor="accent1" w:themeShade="BF"/>
          <w:sz w:val="22"/>
          <w:szCs w:val="22"/>
        </w:rPr>
        <w:t xml:space="preserve"> Respondents who are intercepted on the Internet, for example, while playing certain video games (e.g., solitaire) may be given “points” towards the game as an incentive to participate in the survey. Panelists are also incentivized using a point structure with accumulated points used to select gifts from a catalog.</w:t>
      </w:r>
      <w:r w:rsidR="006E2CDF" w:rsidRPr="00D05369">
        <w:rPr>
          <w:rFonts w:asciiTheme="minorHAnsi" w:hAnsiTheme="minorHAnsi"/>
          <w:color w:val="365F91" w:themeColor="accent1" w:themeShade="BF"/>
          <w:sz w:val="22"/>
          <w:szCs w:val="22"/>
        </w:rPr>
        <w:t xml:space="preserve"> </w:t>
      </w:r>
      <w:r w:rsidR="006E2CDF" w:rsidRPr="00D05369">
        <w:rPr>
          <w:color w:val="365F91" w:themeColor="accent1" w:themeShade="BF"/>
        </w:rPr>
        <w:t xml:space="preserve">The </w:t>
      </w:r>
      <w:r w:rsidR="006E2CDF" w:rsidRPr="00D05369">
        <w:rPr>
          <w:color w:val="365F91" w:themeColor="accent1" w:themeShade="BF"/>
        </w:rPr>
        <w:lastRenderedPageBreak/>
        <w:t>award of “points” is a standard and effective procedure for encouraging people to participate in online surveys.</w:t>
      </w:r>
    </w:p>
    <w:p w:rsidR="004D6E14" w:rsidRPr="00D32239" w:rsidRDefault="004D6E14">
      <w:pPr>
        <w:rPr>
          <w:rFonts w:asciiTheme="minorHAnsi" w:hAnsiTheme="minorHAnsi"/>
          <w:b/>
          <w:color w:val="1F497D" w:themeColor="text2"/>
          <w:sz w:val="22"/>
          <w:szCs w:val="22"/>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238"/>
        <w:gridCol w:w="1620"/>
        <w:gridCol w:w="1620"/>
        <w:gridCol w:w="1183"/>
      </w:tblGrid>
      <w:tr w:rsidR="00EF2095" w:rsidTr="008F203F">
        <w:trPr>
          <w:trHeight w:val="274"/>
        </w:trPr>
        <w:tc>
          <w:tcPr>
            <w:tcW w:w="5238" w:type="dxa"/>
          </w:tcPr>
          <w:p w:rsidR="006832D9" w:rsidRPr="00F6240A" w:rsidRDefault="00E40B50" w:rsidP="00C8488C">
            <w:pPr>
              <w:rPr>
                <w:b/>
              </w:rPr>
            </w:pPr>
            <w:r>
              <w:rPr>
                <w:b/>
              </w:rPr>
              <w:t>Category of Respondent</w:t>
            </w:r>
            <w:r w:rsidR="00EF2095">
              <w:rPr>
                <w:b/>
              </w:rPr>
              <w:t xml:space="preserve"> </w:t>
            </w:r>
          </w:p>
        </w:tc>
        <w:tc>
          <w:tcPr>
            <w:tcW w:w="162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620" w:type="dxa"/>
          </w:tcPr>
          <w:p w:rsidR="006832D9" w:rsidRPr="00F6240A" w:rsidRDefault="006832D9" w:rsidP="00843796">
            <w:pPr>
              <w:rPr>
                <w:b/>
              </w:rPr>
            </w:pPr>
            <w:r w:rsidRPr="00F6240A">
              <w:rPr>
                <w:b/>
              </w:rPr>
              <w:t>Participation Time</w:t>
            </w:r>
          </w:p>
        </w:tc>
        <w:tc>
          <w:tcPr>
            <w:tcW w:w="1183" w:type="dxa"/>
          </w:tcPr>
          <w:p w:rsidR="006832D9" w:rsidRPr="00F6240A" w:rsidRDefault="006832D9" w:rsidP="00843796">
            <w:pPr>
              <w:rPr>
                <w:b/>
              </w:rPr>
            </w:pPr>
            <w:r w:rsidRPr="00F6240A">
              <w:rPr>
                <w:b/>
              </w:rPr>
              <w:t>Burden</w:t>
            </w:r>
          </w:p>
        </w:tc>
      </w:tr>
      <w:tr w:rsidR="005F3B55" w:rsidRPr="005F3B55" w:rsidTr="008F203F">
        <w:trPr>
          <w:trHeight w:val="274"/>
        </w:trPr>
        <w:tc>
          <w:tcPr>
            <w:tcW w:w="5238" w:type="dxa"/>
          </w:tcPr>
          <w:p w:rsidR="006832D9" w:rsidRPr="00D05369" w:rsidRDefault="004F5F91" w:rsidP="00843796">
            <w:pPr>
              <w:rPr>
                <w:rFonts w:asciiTheme="minorHAnsi" w:hAnsiTheme="minorHAnsi"/>
                <w:color w:val="365F91" w:themeColor="accent1" w:themeShade="BF"/>
                <w:sz w:val="22"/>
                <w:szCs w:val="22"/>
              </w:rPr>
            </w:pPr>
            <w:r w:rsidRPr="00D05369">
              <w:rPr>
                <w:rFonts w:asciiTheme="minorHAnsi" w:hAnsiTheme="minorHAnsi"/>
                <w:color w:val="365F91" w:themeColor="accent1" w:themeShade="BF"/>
                <w:sz w:val="22"/>
                <w:szCs w:val="22"/>
              </w:rPr>
              <w:t xml:space="preserve"> </w:t>
            </w:r>
            <w:r w:rsidR="00204878" w:rsidRPr="00D05369">
              <w:rPr>
                <w:rFonts w:asciiTheme="minorHAnsi" w:hAnsiTheme="minorHAnsi"/>
                <w:color w:val="365F91" w:themeColor="accent1" w:themeShade="BF"/>
                <w:sz w:val="22"/>
                <w:szCs w:val="22"/>
              </w:rPr>
              <w:t xml:space="preserve">Individuals who are </w:t>
            </w:r>
            <w:proofErr w:type="spellStart"/>
            <w:r w:rsidR="00204878" w:rsidRPr="00D05369">
              <w:rPr>
                <w:rFonts w:asciiTheme="minorHAnsi" w:hAnsiTheme="minorHAnsi"/>
                <w:color w:val="365F91" w:themeColor="accent1" w:themeShade="BF"/>
                <w:sz w:val="22"/>
                <w:szCs w:val="22"/>
              </w:rPr>
              <w:t>iSay</w:t>
            </w:r>
            <w:proofErr w:type="spellEnd"/>
            <w:r w:rsidR="00204878" w:rsidRPr="00D05369">
              <w:rPr>
                <w:rFonts w:asciiTheme="minorHAnsi" w:hAnsiTheme="minorHAnsi"/>
                <w:color w:val="365F91" w:themeColor="accent1" w:themeShade="BF"/>
                <w:sz w:val="22"/>
                <w:szCs w:val="22"/>
              </w:rPr>
              <w:t xml:space="preserve"> panelists or who were intercepted online for survey participation</w:t>
            </w:r>
          </w:p>
        </w:tc>
        <w:tc>
          <w:tcPr>
            <w:tcW w:w="1620" w:type="dxa"/>
          </w:tcPr>
          <w:p w:rsidR="006832D9" w:rsidRPr="00D05369" w:rsidRDefault="004F5F91" w:rsidP="00843796">
            <w:pPr>
              <w:rPr>
                <w:rFonts w:asciiTheme="minorHAnsi" w:hAnsiTheme="minorHAnsi"/>
                <w:color w:val="365F91" w:themeColor="accent1" w:themeShade="BF"/>
                <w:sz w:val="22"/>
                <w:szCs w:val="22"/>
              </w:rPr>
            </w:pPr>
            <w:r w:rsidRPr="00D05369">
              <w:rPr>
                <w:rFonts w:asciiTheme="minorHAnsi" w:hAnsiTheme="minorHAnsi"/>
                <w:color w:val="365F91" w:themeColor="accent1" w:themeShade="BF"/>
                <w:sz w:val="22"/>
                <w:szCs w:val="22"/>
              </w:rPr>
              <w:t>1,000</w:t>
            </w:r>
          </w:p>
        </w:tc>
        <w:tc>
          <w:tcPr>
            <w:tcW w:w="1620" w:type="dxa"/>
          </w:tcPr>
          <w:p w:rsidR="006832D9" w:rsidRPr="00D05369" w:rsidRDefault="004F5F91" w:rsidP="00843796">
            <w:pPr>
              <w:rPr>
                <w:rFonts w:asciiTheme="minorHAnsi" w:hAnsiTheme="minorHAnsi"/>
                <w:color w:val="365F91" w:themeColor="accent1" w:themeShade="BF"/>
                <w:sz w:val="22"/>
                <w:szCs w:val="22"/>
              </w:rPr>
            </w:pPr>
            <w:r w:rsidRPr="00D05369">
              <w:rPr>
                <w:rFonts w:asciiTheme="minorHAnsi" w:hAnsiTheme="minorHAnsi"/>
                <w:color w:val="365F91" w:themeColor="accent1" w:themeShade="BF"/>
                <w:sz w:val="22"/>
                <w:szCs w:val="22"/>
              </w:rPr>
              <w:t xml:space="preserve"> 4 minutes</w:t>
            </w:r>
          </w:p>
        </w:tc>
        <w:tc>
          <w:tcPr>
            <w:tcW w:w="1183" w:type="dxa"/>
          </w:tcPr>
          <w:p w:rsidR="006832D9" w:rsidRPr="00D05369" w:rsidRDefault="008F203F" w:rsidP="00843796">
            <w:pPr>
              <w:rPr>
                <w:rFonts w:asciiTheme="minorHAnsi" w:hAnsiTheme="minorHAnsi"/>
                <w:color w:val="365F91" w:themeColor="accent1" w:themeShade="BF"/>
                <w:sz w:val="22"/>
                <w:szCs w:val="22"/>
              </w:rPr>
            </w:pPr>
            <w:r w:rsidRPr="00D05369">
              <w:rPr>
                <w:rFonts w:asciiTheme="minorHAnsi" w:hAnsiTheme="minorHAnsi"/>
                <w:color w:val="365F91" w:themeColor="accent1" w:themeShade="BF"/>
                <w:sz w:val="22"/>
                <w:szCs w:val="22"/>
              </w:rPr>
              <w:t>67 hours</w:t>
            </w:r>
          </w:p>
        </w:tc>
      </w:tr>
      <w:tr w:rsidR="005F3B55" w:rsidRPr="005F3B55" w:rsidTr="008F203F">
        <w:trPr>
          <w:trHeight w:val="274"/>
        </w:trPr>
        <w:tc>
          <w:tcPr>
            <w:tcW w:w="5238" w:type="dxa"/>
          </w:tcPr>
          <w:p w:rsidR="006832D9" w:rsidRPr="00D05369" w:rsidRDefault="006832D9" w:rsidP="00843796">
            <w:pPr>
              <w:rPr>
                <w:color w:val="365F91" w:themeColor="accent1" w:themeShade="BF"/>
              </w:rPr>
            </w:pPr>
          </w:p>
        </w:tc>
        <w:tc>
          <w:tcPr>
            <w:tcW w:w="1620" w:type="dxa"/>
          </w:tcPr>
          <w:p w:rsidR="006832D9" w:rsidRPr="00D05369" w:rsidRDefault="006832D9" w:rsidP="00843796">
            <w:pPr>
              <w:rPr>
                <w:color w:val="365F91" w:themeColor="accent1" w:themeShade="BF"/>
              </w:rPr>
            </w:pPr>
          </w:p>
        </w:tc>
        <w:tc>
          <w:tcPr>
            <w:tcW w:w="1620" w:type="dxa"/>
          </w:tcPr>
          <w:p w:rsidR="006832D9" w:rsidRPr="00D05369" w:rsidRDefault="006832D9" w:rsidP="00843796">
            <w:pPr>
              <w:rPr>
                <w:color w:val="365F91" w:themeColor="accent1" w:themeShade="BF"/>
              </w:rPr>
            </w:pPr>
          </w:p>
        </w:tc>
        <w:tc>
          <w:tcPr>
            <w:tcW w:w="1183" w:type="dxa"/>
          </w:tcPr>
          <w:p w:rsidR="006832D9" w:rsidRPr="00D05369" w:rsidRDefault="006832D9" w:rsidP="00843796">
            <w:pPr>
              <w:rPr>
                <w:color w:val="365F91" w:themeColor="accent1" w:themeShade="BF"/>
              </w:rPr>
            </w:pPr>
          </w:p>
        </w:tc>
      </w:tr>
      <w:tr w:rsidR="00EF2095" w:rsidRPr="005F3B55" w:rsidTr="008F203F">
        <w:trPr>
          <w:trHeight w:val="289"/>
        </w:trPr>
        <w:tc>
          <w:tcPr>
            <w:tcW w:w="5238" w:type="dxa"/>
          </w:tcPr>
          <w:p w:rsidR="006832D9" w:rsidRPr="00D05369" w:rsidRDefault="006832D9" w:rsidP="00843796">
            <w:pPr>
              <w:rPr>
                <w:b/>
                <w:color w:val="365F91" w:themeColor="accent1" w:themeShade="BF"/>
              </w:rPr>
            </w:pPr>
            <w:r w:rsidRPr="00D05369">
              <w:rPr>
                <w:b/>
                <w:color w:val="365F91" w:themeColor="accent1" w:themeShade="BF"/>
              </w:rPr>
              <w:t>Totals</w:t>
            </w:r>
          </w:p>
        </w:tc>
        <w:tc>
          <w:tcPr>
            <w:tcW w:w="1620" w:type="dxa"/>
          </w:tcPr>
          <w:p w:rsidR="006832D9" w:rsidRPr="00D05369" w:rsidRDefault="008F203F" w:rsidP="00843796">
            <w:pPr>
              <w:rPr>
                <w:rFonts w:asciiTheme="minorHAnsi" w:hAnsiTheme="minorHAnsi"/>
                <w:b/>
                <w:color w:val="365F91" w:themeColor="accent1" w:themeShade="BF"/>
                <w:sz w:val="22"/>
                <w:szCs w:val="22"/>
              </w:rPr>
            </w:pPr>
            <w:r w:rsidRPr="00D05369">
              <w:rPr>
                <w:rFonts w:asciiTheme="minorHAnsi" w:hAnsiTheme="minorHAnsi"/>
                <w:b/>
                <w:color w:val="365F91" w:themeColor="accent1" w:themeShade="BF"/>
                <w:sz w:val="22"/>
                <w:szCs w:val="22"/>
              </w:rPr>
              <w:t>1,000</w:t>
            </w:r>
          </w:p>
        </w:tc>
        <w:tc>
          <w:tcPr>
            <w:tcW w:w="1620" w:type="dxa"/>
          </w:tcPr>
          <w:p w:rsidR="006832D9" w:rsidRPr="00D05369" w:rsidRDefault="008F203F" w:rsidP="00843796">
            <w:pPr>
              <w:rPr>
                <w:rFonts w:asciiTheme="minorHAnsi" w:hAnsiTheme="minorHAnsi"/>
                <w:color w:val="365F91" w:themeColor="accent1" w:themeShade="BF"/>
                <w:sz w:val="22"/>
                <w:szCs w:val="22"/>
              </w:rPr>
            </w:pPr>
            <w:r w:rsidRPr="00D05369">
              <w:rPr>
                <w:rFonts w:asciiTheme="minorHAnsi" w:hAnsiTheme="minorHAnsi"/>
                <w:color w:val="365F91" w:themeColor="accent1" w:themeShade="BF"/>
                <w:sz w:val="22"/>
                <w:szCs w:val="22"/>
              </w:rPr>
              <w:t>4 minutes</w:t>
            </w:r>
          </w:p>
        </w:tc>
        <w:tc>
          <w:tcPr>
            <w:tcW w:w="1183" w:type="dxa"/>
          </w:tcPr>
          <w:p w:rsidR="006832D9" w:rsidRPr="00D05369" w:rsidRDefault="008F203F" w:rsidP="00843796">
            <w:pPr>
              <w:rPr>
                <w:rFonts w:asciiTheme="minorHAnsi" w:hAnsiTheme="minorHAnsi"/>
                <w:b/>
                <w:color w:val="365F91" w:themeColor="accent1" w:themeShade="BF"/>
                <w:sz w:val="22"/>
                <w:szCs w:val="22"/>
              </w:rPr>
            </w:pPr>
            <w:r w:rsidRPr="00D05369">
              <w:rPr>
                <w:rFonts w:asciiTheme="minorHAnsi" w:hAnsiTheme="minorHAnsi"/>
                <w:b/>
                <w:color w:val="365F91" w:themeColor="accent1" w:themeShade="BF"/>
                <w:sz w:val="22"/>
                <w:szCs w:val="22"/>
              </w:rPr>
              <w:t>67 hours</w:t>
            </w:r>
          </w:p>
        </w:tc>
      </w:tr>
    </w:tbl>
    <w:p w:rsidR="00441434" w:rsidRPr="00D05369" w:rsidRDefault="00441434" w:rsidP="00F3170F">
      <w:pPr>
        <w:rPr>
          <w:color w:val="365F91" w:themeColor="accent1" w:themeShade="BF"/>
        </w:rPr>
      </w:pPr>
    </w:p>
    <w:p w:rsidR="005E714A" w:rsidRPr="00D05369" w:rsidRDefault="001C39F7">
      <w:pPr>
        <w:rPr>
          <w:color w:val="365F91" w:themeColor="accent1" w:themeShade="BF"/>
        </w:rPr>
      </w:pPr>
      <w:r>
        <w:rPr>
          <w:b/>
        </w:rPr>
        <w:t xml:space="preserve">FEDERAL </w:t>
      </w:r>
      <w:r w:rsidR="009F5923">
        <w:rPr>
          <w:b/>
        </w:rPr>
        <w:t>COST</w:t>
      </w:r>
      <w:r w:rsidR="00F06866">
        <w:rPr>
          <w:b/>
        </w:rPr>
        <w:t>:</w:t>
      </w:r>
      <w:r w:rsidR="00895229">
        <w:rPr>
          <w:b/>
        </w:rPr>
        <w:t xml:space="preserve"> </w:t>
      </w:r>
      <w:r w:rsidR="00C86E91">
        <w:rPr>
          <w:b/>
        </w:rPr>
        <w:t xml:space="preserve"> </w:t>
      </w:r>
      <w:r w:rsidR="00C86E91" w:rsidRPr="00D05369">
        <w:rPr>
          <w:color w:val="365F91" w:themeColor="accent1" w:themeShade="BF"/>
        </w:rPr>
        <w:t>The estimated annual cost</w:t>
      </w:r>
      <w:r w:rsidR="00D32239" w:rsidRPr="00D05369">
        <w:rPr>
          <w:color w:val="365F91" w:themeColor="accent1" w:themeShade="BF"/>
        </w:rPr>
        <w:t xml:space="preserve"> to the Federal government is </w:t>
      </w:r>
      <w:r w:rsidR="00000BD8" w:rsidRPr="00D05369">
        <w:rPr>
          <w:color w:val="365F91" w:themeColor="accent1" w:themeShade="BF"/>
        </w:rPr>
        <w:t>$</w:t>
      </w:r>
      <w:r w:rsidR="008759A5" w:rsidRPr="00D05369">
        <w:rPr>
          <w:color w:val="365F91" w:themeColor="accent1" w:themeShade="BF"/>
        </w:rPr>
        <w:t xml:space="preserve"> $4</w:t>
      </w:r>
      <w:r w:rsidR="005F3B55">
        <w:rPr>
          <w:color w:val="365F91" w:themeColor="accent1" w:themeShade="BF"/>
        </w:rPr>
        <w:t>,906</w:t>
      </w:r>
      <w:r w:rsidR="001825C3" w:rsidRPr="00D05369">
        <w:rPr>
          <w:color w:val="365F91" w:themeColor="accent1" w:themeShade="BF"/>
        </w:rPr>
        <w:t>. This is the final cost to the government and includes all contractor costs.</w:t>
      </w:r>
    </w:p>
    <w:p w:rsidR="006B5067" w:rsidRPr="00D05369" w:rsidRDefault="006B5067">
      <w:pPr>
        <w:rPr>
          <w:color w:val="365F91" w:themeColor="accent1" w:themeShade="BF"/>
        </w:rPr>
      </w:pPr>
    </w:p>
    <w:tbl>
      <w:tblPr>
        <w:tblW w:w="0" w:type="auto"/>
        <w:tblInd w:w="1382" w:type="dxa"/>
        <w:tblCellMar>
          <w:left w:w="0" w:type="dxa"/>
          <w:right w:w="0" w:type="dxa"/>
        </w:tblCellMar>
        <w:tblLook w:val="04A0" w:firstRow="1" w:lastRow="0" w:firstColumn="1" w:lastColumn="0" w:noHBand="0" w:noVBand="1"/>
      </w:tblPr>
      <w:tblGrid>
        <w:gridCol w:w="4018"/>
        <w:gridCol w:w="1604"/>
        <w:gridCol w:w="1604"/>
      </w:tblGrid>
      <w:tr w:rsidR="005F3B55" w:rsidRPr="005F3B55" w:rsidTr="002201C1">
        <w:trPr>
          <w:trHeight w:val="288"/>
        </w:trPr>
        <w:tc>
          <w:tcPr>
            <w:tcW w:w="4018" w:type="dxa"/>
            <w:tcBorders>
              <w:top w:val="single" w:sz="12" w:space="0" w:color="auto"/>
              <w:left w:val="single" w:sz="8" w:space="0" w:color="auto"/>
              <w:bottom w:val="single" w:sz="8" w:space="0" w:color="auto"/>
              <w:right w:val="single" w:sz="8" w:space="0" w:color="auto"/>
            </w:tcBorders>
            <w:tcMar>
              <w:top w:w="0" w:type="dxa"/>
              <w:left w:w="30" w:type="dxa"/>
              <w:bottom w:w="0" w:type="dxa"/>
              <w:right w:w="30" w:type="dxa"/>
            </w:tcMar>
            <w:hideMark/>
          </w:tcPr>
          <w:p w:rsidR="006B5067" w:rsidRPr="00D05369" w:rsidRDefault="006B5067">
            <w:pPr>
              <w:rPr>
                <w:rFonts w:ascii="Calibri" w:eastAsiaTheme="minorHAnsi" w:hAnsi="Calibri"/>
                <w:b/>
                <w:bCs/>
                <w:color w:val="365F91" w:themeColor="accent1" w:themeShade="BF"/>
                <w:sz w:val="22"/>
                <w:szCs w:val="22"/>
              </w:rPr>
            </w:pPr>
            <w:r w:rsidRPr="00D05369">
              <w:rPr>
                <w:b/>
                <w:bCs/>
                <w:color w:val="365F91" w:themeColor="accent1" w:themeShade="BF"/>
              </w:rPr>
              <w:t>Category</w:t>
            </w:r>
          </w:p>
        </w:tc>
        <w:tc>
          <w:tcPr>
            <w:tcW w:w="1604" w:type="dxa"/>
            <w:tcBorders>
              <w:top w:val="single" w:sz="12" w:space="0" w:color="auto"/>
              <w:left w:val="nil"/>
              <w:bottom w:val="single" w:sz="8" w:space="0" w:color="auto"/>
              <w:right w:val="nil"/>
            </w:tcBorders>
          </w:tcPr>
          <w:p w:rsidR="006B5067" w:rsidRPr="00D05369" w:rsidRDefault="006B5067">
            <w:pPr>
              <w:rPr>
                <w:b/>
                <w:bCs/>
                <w:color w:val="365F91" w:themeColor="accent1" w:themeShade="BF"/>
              </w:rPr>
            </w:pPr>
            <w:r w:rsidRPr="00D05369">
              <w:rPr>
                <w:b/>
                <w:bCs/>
                <w:color w:val="365F91" w:themeColor="accent1" w:themeShade="BF"/>
              </w:rPr>
              <w:t>Hours</w:t>
            </w:r>
          </w:p>
        </w:tc>
        <w:tc>
          <w:tcPr>
            <w:tcW w:w="1604" w:type="dxa"/>
            <w:tcBorders>
              <w:top w:val="single" w:sz="12" w:space="0" w:color="auto"/>
              <w:left w:val="nil"/>
              <w:bottom w:val="single" w:sz="8" w:space="0" w:color="auto"/>
              <w:right w:val="single" w:sz="8" w:space="0" w:color="auto"/>
            </w:tcBorders>
            <w:tcMar>
              <w:top w:w="0" w:type="dxa"/>
              <w:left w:w="30" w:type="dxa"/>
              <w:bottom w:w="0" w:type="dxa"/>
              <w:right w:w="30" w:type="dxa"/>
            </w:tcMar>
            <w:hideMark/>
          </w:tcPr>
          <w:p w:rsidR="006B5067" w:rsidRPr="00D05369" w:rsidRDefault="006B5067">
            <w:pPr>
              <w:rPr>
                <w:rFonts w:ascii="Calibri" w:eastAsiaTheme="minorHAnsi" w:hAnsi="Calibri"/>
                <w:b/>
                <w:bCs/>
                <w:color w:val="365F91" w:themeColor="accent1" w:themeShade="BF"/>
                <w:sz w:val="22"/>
                <w:szCs w:val="22"/>
              </w:rPr>
            </w:pPr>
            <w:r w:rsidRPr="00D05369">
              <w:rPr>
                <w:b/>
                <w:bCs/>
                <w:color w:val="365F91" w:themeColor="accent1" w:themeShade="BF"/>
              </w:rPr>
              <w:t>Cost</w:t>
            </w:r>
          </w:p>
        </w:tc>
      </w:tr>
      <w:tr w:rsidR="005F3B55" w:rsidRPr="005F3B55" w:rsidTr="002201C1">
        <w:trPr>
          <w:trHeight w:val="288"/>
        </w:trPr>
        <w:tc>
          <w:tcPr>
            <w:tcW w:w="4018"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6B5067" w:rsidRPr="00D05369" w:rsidRDefault="006B5067">
            <w:pPr>
              <w:rPr>
                <w:rFonts w:ascii="Calibri" w:eastAsiaTheme="minorHAnsi" w:hAnsi="Calibri"/>
                <w:color w:val="365F91" w:themeColor="accent1" w:themeShade="BF"/>
                <w:sz w:val="22"/>
                <w:szCs w:val="22"/>
              </w:rPr>
            </w:pPr>
            <w:r w:rsidRPr="00D05369">
              <w:rPr>
                <w:color w:val="365F91" w:themeColor="accent1" w:themeShade="BF"/>
              </w:rPr>
              <w:t>Contractor (survey + support)</w:t>
            </w:r>
          </w:p>
        </w:tc>
        <w:tc>
          <w:tcPr>
            <w:tcW w:w="1604" w:type="dxa"/>
            <w:tcBorders>
              <w:top w:val="nil"/>
              <w:left w:val="nil"/>
              <w:bottom w:val="single" w:sz="8" w:space="0" w:color="auto"/>
              <w:right w:val="nil"/>
            </w:tcBorders>
          </w:tcPr>
          <w:p w:rsidR="006B5067" w:rsidRPr="00D05369" w:rsidRDefault="006B5067">
            <w:pPr>
              <w:rPr>
                <w:color w:val="365F91" w:themeColor="accent1" w:themeShade="BF"/>
              </w:rPr>
            </w:pPr>
          </w:p>
        </w:tc>
        <w:tc>
          <w:tcPr>
            <w:tcW w:w="1604" w:type="dxa"/>
            <w:tcBorders>
              <w:top w:val="nil"/>
              <w:left w:val="nil"/>
              <w:bottom w:val="single" w:sz="8" w:space="0" w:color="auto"/>
              <w:right w:val="single" w:sz="8" w:space="0" w:color="auto"/>
            </w:tcBorders>
            <w:tcMar>
              <w:top w:w="0" w:type="dxa"/>
              <w:left w:w="30" w:type="dxa"/>
              <w:bottom w:w="0" w:type="dxa"/>
              <w:right w:w="30" w:type="dxa"/>
            </w:tcMar>
            <w:hideMark/>
          </w:tcPr>
          <w:p w:rsidR="006B5067" w:rsidRPr="00D05369" w:rsidRDefault="006B5067">
            <w:pPr>
              <w:rPr>
                <w:rFonts w:ascii="Calibri" w:eastAsiaTheme="minorHAnsi" w:hAnsi="Calibri"/>
                <w:color w:val="365F91" w:themeColor="accent1" w:themeShade="BF"/>
                <w:sz w:val="22"/>
                <w:szCs w:val="22"/>
              </w:rPr>
            </w:pPr>
            <w:r w:rsidRPr="00D05369">
              <w:rPr>
                <w:color w:val="365F91" w:themeColor="accent1" w:themeShade="BF"/>
              </w:rPr>
              <w:t>$3610</w:t>
            </w:r>
          </w:p>
        </w:tc>
      </w:tr>
      <w:tr w:rsidR="005F3B55" w:rsidRPr="005F3B55" w:rsidTr="002201C1">
        <w:trPr>
          <w:trHeight w:val="288"/>
        </w:trPr>
        <w:tc>
          <w:tcPr>
            <w:tcW w:w="4018"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6B5067" w:rsidRPr="00D05369" w:rsidRDefault="006B5067">
            <w:pPr>
              <w:rPr>
                <w:rFonts w:ascii="Calibri" w:eastAsiaTheme="minorHAnsi" w:hAnsi="Calibri"/>
                <w:color w:val="365F91" w:themeColor="accent1" w:themeShade="BF"/>
                <w:sz w:val="22"/>
                <w:szCs w:val="22"/>
              </w:rPr>
            </w:pPr>
            <w:r w:rsidRPr="00D05369">
              <w:rPr>
                <w:color w:val="365F91" w:themeColor="accent1" w:themeShade="BF"/>
              </w:rPr>
              <w:t>Incentives</w:t>
            </w:r>
          </w:p>
        </w:tc>
        <w:tc>
          <w:tcPr>
            <w:tcW w:w="1604" w:type="dxa"/>
            <w:tcBorders>
              <w:top w:val="nil"/>
              <w:left w:val="nil"/>
              <w:bottom w:val="single" w:sz="8" w:space="0" w:color="auto"/>
              <w:right w:val="nil"/>
            </w:tcBorders>
          </w:tcPr>
          <w:p w:rsidR="006B5067" w:rsidRPr="00D05369" w:rsidRDefault="006B5067">
            <w:pPr>
              <w:rPr>
                <w:color w:val="365F91" w:themeColor="accent1" w:themeShade="BF"/>
              </w:rPr>
            </w:pPr>
          </w:p>
        </w:tc>
        <w:tc>
          <w:tcPr>
            <w:tcW w:w="1604" w:type="dxa"/>
            <w:tcBorders>
              <w:top w:val="nil"/>
              <w:left w:val="nil"/>
              <w:bottom w:val="single" w:sz="8" w:space="0" w:color="auto"/>
              <w:right w:val="single" w:sz="8" w:space="0" w:color="auto"/>
            </w:tcBorders>
            <w:tcMar>
              <w:top w:w="0" w:type="dxa"/>
              <w:left w:w="30" w:type="dxa"/>
              <w:bottom w:w="0" w:type="dxa"/>
              <w:right w:w="30" w:type="dxa"/>
            </w:tcMar>
            <w:hideMark/>
          </w:tcPr>
          <w:p w:rsidR="006B5067" w:rsidRPr="00D05369" w:rsidRDefault="006B5067">
            <w:pPr>
              <w:rPr>
                <w:rFonts w:ascii="Calibri" w:eastAsiaTheme="minorHAnsi" w:hAnsi="Calibri"/>
                <w:color w:val="365F91" w:themeColor="accent1" w:themeShade="BF"/>
                <w:sz w:val="22"/>
                <w:szCs w:val="22"/>
              </w:rPr>
            </w:pPr>
            <w:r w:rsidRPr="00D05369">
              <w:rPr>
                <w:color w:val="365F91" w:themeColor="accent1" w:themeShade="BF"/>
              </w:rPr>
              <w:t>$1,200</w:t>
            </w:r>
          </w:p>
        </w:tc>
      </w:tr>
      <w:tr w:rsidR="005F3B55" w:rsidRPr="005F3B55" w:rsidTr="002201C1">
        <w:trPr>
          <w:trHeight w:val="288"/>
        </w:trPr>
        <w:tc>
          <w:tcPr>
            <w:tcW w:w="4018"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6B5067" w:rsidRPr="00D05369" w:rsidRDefault="006B5067">
            <w:pPr>
              <w:rPr>
                <w:rFonts w:ascii="Calibri" w:eastAsiaTheme="minorHAnsi" w:hAnsi="Calibri"/>
                <w:color w:val="365F91" w:themeColor="accent1" w:themeShade="BF"/>
                <w:sz w:val="22"/>
                <w:szCs w:val="22"/>
                <w:highlight w:val="yellow"/>
              </w:rPr>
            </w:pPr>
            <w:r w:rsidRPr="00D05369">
              <w:rPr>
                <w:color w:val="365F91" w:themeColor="accent1" w:themeShade="BF"/>
              </w:rPr>
              <w:t xml:space="preserve">Internal survey results analysis </w:t>
            </w:r>
          </w:p>
        </w:tc>
        <w:tc>
          <w:tcPr>
            <w:tcW w:w="1604" w:type="dxa"/>
            <w:tcBorders>
              <w:top w:val="nil"/>
              <w:left w:val="nil"/>
              <w:bottom w:val="single" w:sz="8" w:space="0" w:color="auto"/>
              <w:right w:val="nil"/>
            </w:tcBorders>
          </w:tcPr>
          <w:p w:rsidR="006B5067" w:rsidRPr="00D05369" w:rsidRDefault="006B5067">
            <w:pPr>
              <w:rPr>
                <w:color w:val="365F91" w:themeColor="accent1" w:themeShade="BF"/>
              </w:rPr>
            </w:pPr>
            <w:r w:rsidRPr="00D05369">
              <w:rPr>
                <w:color w:val="365F91" w:themeColor="accent1" w:themeShade="BF"/>
              </w:rPr>
              <w:t>3 (FP4=$32/</w:t>
            </w:r>
            <w:proofErr w:type="spellStart"/>
            <w:r w:rsidRPr="00D05369">
              <w:rPr>
                <w:color w:val="365F91" w:themeColor="accent1" w:themeShade="BF"/>
              </w:rPr>
              <w:t>hr</w:t>
            </w:r>
            <w:proofErr w:type="spellEnd"/>
            <w:r w:rsidRPr="00D05369">
              <w:rPr>
                <w:color w:val="365F91" w:themeColor="accent1" w:themeShade="BF"/>
              </w:rPr>
              <w:t>)</w:t>
            </w:r>
          </w:p>
        </w:tc>
        <w:tc>
          <w:tcPr>
            <w:tcW w:w="1604" w:type="dxa"/>
            <w:tcBorders>
              <w:top w:val="nil"/>
              <w:left w:val="nil"/>
              <w:bottom w:val="single" w:sz="8" w:space="0" w:color="auto"/>
              <w:right w:val="single" w:sz="8" w:space="0" w:color="auto"/>
            </w:tcBorders>
            <w:tcMar>
              <w:top w:w="0" w:type="dxa"/>
              <w:left w:w="30" w:type="dxa"/>
              <w:bottom w:w="0" w:type="dxa"/>
              <w:right w:w="30" w:type="dxa"/>
            </w:tcMar>
            <w:hideMark/>
          </w:tcPr>
          <w:p w:rsidR="006B5067" w:rsidRPr="00D05369" w:rsidRDefault="006B5067">
            <w:pPr>
              <w:rPr>
                <w:rFonts w:ascii="Calibri" w:eastAsiaTheme="minorHAnsi" w:hAnsi="Calibri"/>
                <w:color w:val="365F91" w:themeColor="accent1" w:themeShade="BF"/>
                <w:sz w:val="22"/>
                <w:szCs w:val="22"/>
              </w:rPr>
            </w:pPr>
            <w:r w:rsidRPr="00D05369">
              <w:rPr>
                <w:color w:val="365F91" w:themeColor="accent1" w:themeShade="BF"/>
              </w:rPr>
              <w:t>$96</w:t>
            </w:r>
          </w:p>
        </w:tc>
      </w:tr>
      <w:tr w:rsidR="005F3B55" w:rsidRPr="005F3B55" w:rsidTr="002201C1">
        <w:trPr>
          <w:trHeight w:val="288"/>
        </w:trPr>
        <w:tc>
          <w:tcPr>
            <w:tcW w:w="4018"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6B5067" w:rsidRPr="00D05369" w:rsidRDefault="006B5067">
            <w:pPr>
              <w:rPr>
                <w:rFonts w:ascii="Calibri" w:eastAsiaTheme="minorHAnsi" w:hAnsi="Calibri"/>
                <w:color w:val="365F91" w:themeColor="accent1" w:themeShade="BF"/>
                <w:sz w:val="22"/>
                <w:szCs w:val="22"/>
              </w:rPr>
            </w:pPr>
            <w:r w:rsidRPr="00D05369">
              <w:rPr>
                <w:color w:val="365F91" w:themeColor="accent1" w:themeShade="BF"/>
              </w:rPr>
              <w:t>Total</w:t>
            </w:r>
          </w:p>
        </w:tc>
        <w:tc>
          <w:tcPr>
            <w:tcW w:w="1604" w:type="dxa"/>
            <w:tcBorders>
              <w:top w:val="nil"/>
              <w:left w:val="nil"/>
              <w:bottom w:val="single" w:sz="8" w:space="0" w:color="auto"/>
              <w:right w:val="nil"/>
            </w:tcBorders>
          </w:tcPr>
          <w:p w:rsidR="006B5067" w:rsidRPr="00D05369" w:rsidRDefault="006B5067">
            <w:pPr>
              <w:rPr>
                <w:color w:val="365F91" w:themeColor="accent1" w:themeShade="BF"/>
              </w:rPr>
            </w:pPr>
          </w:p>
        </w:tc>
        <w:tc>
          <w:tcPr>
            <w:tcW w:w="1604" w:type="dxa"/>
            <w:tcBorders>
              <w:top w:val="nil"/>
              <w:left w:val="nil"/>
              <w:bottom w:val="single" w:sz="8" w:space="0" w:color="auto"/>
              <w:right w:val="single" w:sz="8" w:space="0" w:color="auto"/>
            </w:tcBorders>
            <w:tcMar>
              <w:top w:w="0" w:type="dxa"/>
              <w:left w:w="30" w:type="dxa"/>
              <w:bottom w:w="0" w:type="dxa"/>
              <w:right w:w="30" w:type="dxa"/>
            </w:tcMar>
            <w:hideMark/>
          </w:tcPr>
          <w:p w:rsidR="006B5067" w:rsidRPr="00D05369" w:rsidRDefault="006B5067">
            <w:pPr>
              <w:rPr>
                <w:rFonts w:ascii="Calibri" w:eastAsiaTheme="minorHAnsi" w:hAnsi="Calibri"/>
                <w:b/>
                <w:color w:val="365F91" w:themeColor="accent1" w:themeShade="BF"/>
                <w:sz w:val="22"/>
                <w:szCs w:val="22"/>
              </w:rPr>
            </w:pPr>
            <w:r w:rsidRPr="00D05369">
              <w:rPr>
                <w:b/>
                <w:color w:val="365F91" w:themeColor="accent1" w:themeShade="BF"/>
              </w:rPr>
              <w:t>$4,906</w:t>
            </w:r>
          </w:p>
        </w:tc>
      </w:tr>
    </w:tbl>
    <w:p w:rsidR="002007CF" w:rsidRDefault="002007CF">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8F203F" w:rsidRPr="008F203F">
        <w:rPr>
          <w:rFonts w:asciiTheme="minorHAnsi" w:hAnsiTheme="minorHAnsi"/>
          <w:color w:val="1F497D" w:themeColor="text2"/>
          <w:sz w:val="22"/>
          <w:szCs w:val="22"/>
        </w:rPr>
        <w:t>X</w:t>
      </w:r>
      <w:r>
        <w:t>] Yes</w:t>
      </w:r>
      <w:r>
        <w:tab/>
        <w:t>[ ] No</w:t>
      </w: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Pr="00D05369" w:rsidRDefault="008759A5" w:rsidP="00A403BB">
      <w:pPr>
        <w:rPr>
          <w:rFonts w:asciiTheme="minorHAnsi" w:hAnsiTheme="minorHAnsi"/>
          <w:color w:val="365F91" w:themeColor="accent1" w:themeShade="BF"/>
          <w:sz w:val="22"/>
          <w:szCs w:val="22"/>
        </w:rPr>
      </w:pPr>
      <w:r w:rsidRPr="00D05369">
        <w:rPr>
          <w:rFonts w:asciiTheme="minorHAnsi" w:hAnsiTheme="minorHAnsi"/>
          <w:color w:val="365F91" w:themeColor="accent1" w:themeShade="BF"/>
          <w:sz w:val="22"/>
          <w:szCs w:val="22"/>
        </w:rPr>
        <w:t xml:space="preserve">The Peace Corps currently has a contract with </w:t>
      </w:r>
      <w:proofErr w:type="spellStart"/>
      <w:r w:rsidRPr="00D05369">
        <w:rPr>
          <w:rFonts w:asciiTheme="minorHAnsi" w:hAnsiTheme="minorHAnsi"/>
          <w:color w:val="365F91" w:themeColor="accent1" w:themeShade="BF"/>
          <w:sz w:val="22"/>
          <w:szCs w:val="22"/>
        </w:rPr>
        <w:t>Ipsos</w:t>
      </w:r>
      <w:proofErr w:type="spellEnd"/>
      <w:r w:rsidRPr="00D05369">
        <w:rPr>
          <w:rFonts w:asciiTheme="minorHAnsi" w:hAnsiTheme="minorHAnsi"/>
          <w:color w:val="365F91" w:themeColor="accent1" w:themeShade="BF"/>
          <w:sz w:val="22"/>
          <w:szCs w:val="22"/>
        </w:rPr>
        <w:t xml:space="preserve"> to conduct market research for the Agency. The contract was awarded January 2014, and will end January 2015. </w:t>
      </w:r>
      <w:r w:rsidR="00C16B7F" w:rsidRPr="00D05369">
        <w:rPr>
          <w:rFonts w:asciiTheme="minorHAnsi" w:hAnsiTheme="minorHAnsi"/>
          <w:color w:val="365F91" w:themeColor="accent1" w:themeShade="BF"/>
          <w:sz w:val="22"/>
          <w:szCs w:val="22"/>
        </w:rPr>
        <w:t xml:space="preserve">The </w:t>
      </w:r>
      <w:proofErr w:type="spellStart"/>
      <w:r w:rsidR="00C16B7F" w:rsidRPr="00D05369">
        <w:rPr>
          <w:rFonts w:asciiTheme="minorHAnsi" w:hAnsiTheme="minorHAnsi"/>
          <w:color w:val="365F91" w:themeColor="accent1" w:themeShade="BF"/>
          <w:sz w:val="22"/>
          <w:szCs w:val="22"/>
        </w:rPr>
        <w:t>Ipsos</w:t>
      </w:r>
      <w:proofErr w:type="spellEnd"/>
      <w:r w:rsidR="00C16B7F" w:rsidRPr="00D05369">
        <w:rPr>
          <w:rFonts w:asciiTheme="minorHAnsi" w:hAnsiTheme="minorHAnsi"/>
          <w:color w:val="365F91" w:themeColor="accent1" w:themeShade="BF"/>
          <w:sz w:val="22"/>
          <w:szCs w:val="22"/>
        </w:rPr>
        <w:t xml:space="preserve"> panel, </w:t>
      </w:r>
      <w:proofErr w:type="spellStart"/>
      <w:r w:rsidR="00C16B7F" w:rsidRPr="00D05369">
        <w:rPr>
          <w:rFonts w:asciiTheme="minorHAnsi" w:hAnsiTheme="minorHAnsi"/>
          <w:color w:val="365F91" w:themeColor="accent1" w:themeShade="BF"/>
          <w:sz w:val="22"/>
          <w:szCs w:val="22"/>
        </w:rPr>
        <w:t>iSay</w:t>
      </w:r>
      <w:proofErr w:type="spellEnd"/>
      <w:r w:rsidR="00C16B7F" w:rsidRPr="00D05369">
        <w:rPr>
          <w:rFonts w:asciiTheme="minorHAnsi" w:hAnsiTheme="minorHAnsi"/>
          <w:color w:val="365F91" w:themeColor="accent1" w:themeShade="BF"/>
          <w:sz w:val="22"/>
          <w:szCs w:val="22"/>
        </w:rPr>
        <w:t>, includes over one million individuals. These are people who have agreed to</w:t>
      </w:r>
      <w:r w:rsidR="005F3B55">
        <w:rPr>
          <w:rFonts w:asciiTheme="minorHAnsi" w:hAnsiTheme="minorHAnsi"/>
          <w:color w:val="365F91" w:themeColor="accent1" w:themeShade="BF"/>
          <w:sz w:val="22"/>
          <w:szCs w:val="22"/>
        </w:rPr>
        <w:t xml:space="preserve"> </w:t>
      </w:r>
      <w:r w:rsidR="00C16B7F" w:rsidRPr="00D05369">
        <w:rPr>
          <w:rFonts w:asciiTheme="minorHAnsi" w:hAnsiTheme="minorHAnsi"/>
          <w:color w:val="365F91" w:themeColor="accent1" w:themeShade="BF"/>
          <w:sz w:val="22"/>
          <w:szCs w:val="22"/>
        </w:rPr>
        <w:t xml:space="preserve">participate in research studies for </w:t>
      </w:r>
      <w:proofErr w:type="spellStart"/>
      <w:r w:rsidR="00C16B7F" w:rsidRPr="00D05369">
        <w:rPr>
          <w:rFonts w:asciiTheme="minorHAnsi" w:hAnsiTheme="minorHAnsi"/>
          <w:color w:val="365F91" w:themeColor="accent1" w:themeShade="BF"/>
          <w:sz w:val="22"/>
          <w:szCs w:val="22"/>
        </w:rPr>
        <w:t>Ipsos</w:t>
      </w:r>
      <w:proofErr w:type="spellEnd"/>
      <w:r w:rsidR="00936BEB" w:rsidRPr="00D05369">
        <w:rPr>
          <w:rFonts w:asciiTheme="minorHAnsi" w:hAnsiTheme="minorHAnsi"/>
          <w:color w:val="365F91" w:themeColor="accent1" w:themeShade="BF"/>
          <w:sz w:val="22"/>
          <w:szCs w:val="22"/>
        </w:rPr>
        <w:t xml:space="preserve">. They will be randomly selected to participate in the omnibus survey. </w:t>
      </w:r>
      <w:r w:rsidR="00C16B7F" w:rsidRPr="00D05369">
        <w:rPr>
          <w:rFonts w:asciiTheme="minorHAnsi" w:hAnsiTheme="minorHAnsi"/>
          <w:color w:val="365F91" w:themeColor="accent1" w:themeShade="BF"/>
          <w:sz w:val="22"/>
          <w:szCs w:val="22"/>
        </w:rPr>
        <w:t xml:space="preserve"> To be</w:t>
      </w:r>
      <w:r w:rsidR="00936BEB" w:rsidRPr="00D05369">
        <w:rPr>
          <w:rFonts w:asciiTheme="minorHAnsi" w:hAnsiTheme="minorHAnsi"/>
          <w:color w:val="365F91" w:themeColor="accent1" w:themeShade="BF"/>
          <w:sz w:val="22"/>
          <w:szCs w:val="22"/>
        </w:rPr>
        <w:t>st</w:t>
      </w:r>
      <w:r w:rsidR="00C16B7F" w:rsidRPr="00D05369">
        <w:rPr>
          <w:rFonts w:asciiTheme="minorHAnsi" w:hAnsiTheme="minorHAnsi"/>
          <w:color w:val="365F91" w:themeColor="accent1" w:themeShade="BF"/>
          <w:sz w:val="22"/>
          <w:szCs w:val="22"/>
        </w:rPr>
        <w:t xml:space="preserve"> ensure representation of the US public, the </w:t>
      </w:r>
      <w:proofErr w:type="spellStart"/>
      <w:r w:rsidR="00C16B7F" w:rsidRPr="00D05369">
        <w:rPr>
          <w:rFonts w:asciiTheme="minorHAnsi" w:hAnsiTheme="minorHAnsi"/>
          <w:color w:val="365F91" w:themeColor="accent1" w:themeShade="BF"/>
          <w:sz w:val="22"/>
          <w:szCs w:val="22"/>
        </w:rPr>
        <w:t>iSay</w:t>
      </w:r>
      <w:proofErr w:type="spellEnd"/>
      <w:r w:rsidR="00C16B7F" w:rsidRPr="00D05369">
        <w:rPr>
          <w:rFonts w:asciiTheme="minorHAnsi" w:hAnsiTheme="minorHAnsi"/>
          <w:color w:val="365F91" w:themeColor="accent1" w:themeShade="BF"/>
          <w:sz w:val="22"/>
          <w:szCs w:val="22"/>
        </w:rPr>
        <w:t xml:space="preserve"> panel will be supplemented with “river sampling” of online </w:t>
      </w:r>
      <w:r w:rsidR="00936BEB" w:rsidRPr="00D05369">
        <w:rPr>
          <w:rFonts w:asciiTheme="minorHAnsi" w:hAnsiTheme="minorHAnsi"/>
          <w:color w:val="365F91" w:themeColor="accent1" w:themeShade="BF"/>
          <w:sz w:val="22"/>
          <w:szCs w:val="22"/>
        </w:rPr>
        <w:t>passersby who are intercepted while they are online.</w:t>
      </w:r>
    </w:p>
    <w:p w:rsidR="00630790" w:rsidRDefault="00630790"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proofErr w:type="gramStart"/>
      <w:r>
        <w:t xml:space="preserve">[ </w:t>
      </w:r>
      <w:r w:rsidR="008F203F" w:rsidRPr="008F203F">
        <w:rPr>
          <w:rFonts w:asciiTheme="minorHAnsi" w:hAnsiTheme="minorHAnsi"/>
          <w:color w:val="1F497D" w:themeColor="text2"/>
          <w:sz w:val="22"/>
          <w:szCs w:val="22"/>
        </w:rPr>
        <w:t>X</w:t>
      </w:r>
      <w:proofErr w:type="gramEnd"/>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630790" w:rsidRDefault="00630790" w:rsidP="001B0AAA">
      <w:pPr>
        <w:ind w:left="720"/>
      </w:pPr>
    </w:p>
    <w:p w:rsidR="005E714A" w:rsidRDefault="00F24CFC" w:rsidP="00630790">
      <w:pPr>
        <w:pStyle w:val="ListParagraph"/>
        <w:numPr>
          <w:ilvl w:val="0"/>
          <w:numId w:val="17"/>
        </w:numPr>
      </w:pPr>
      <w:r>
        <w:t xml:space="preserve">Will interviewers or facilitators be used?  [  ] Yes </w:t>
      </w:r>
      <w:r w:rsidRPr="00630790">
        <w:rPr>
          <w:color w:val="1F497D" w:themeColor="text2"/>
        </w:rPr>
        <w:t>[</w:t>
      </w:r>
      <w:r w:rsidR="008F203F" w:rsidRPr="00630790">
        <w:rPr>
          <w:rFonts w:asciiTheme="minorHAnsi" w:hAnsiTheme="minorHAnsi"/>
          <w:color w:val="1F497D" w:themeColor="text2"/>
          <w:sz w:val="22"/>
          <w:szCs w:val="22"/>
        </w:rPr>
        <w:t>X</w:t>
      </w:r>
      <w:r w:rsidRPr="00630790">
        <w:rPr>
          <w:color w:val="1F497D" w:themeColor="text2"/>
        </w:rPr>
        <w:t xml:space="preserve"> </w:t>
      </w:r>
      <w:r>
        <w:t>] No</w:t>
      </w: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FE1" w:rsidRDefault="00BA7FE1">
      <w:r>
        <w:separator/>
      </w:r>
    </w:p>
  </w:endnote>
  <w:endnote w:type="continuationSeparator" w:id="0">
    <w:p w:rsidR="00BA7FE1" w:rsidRDefault="00BA7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 47LightCn">
    <w:altName w:val="Frutiger 47LightC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DE3" w:rsidRDefault="00CE2DE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207E0">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FE1" w:rsidRDefault="00BA7FE1">
      <w:r>
        <w:separator/>
      </w:r>
    </w:p>
  </w:footnote>
  <w:footnote w:type="continuationSeparator" w:id="0">
    <w:p w:rsidR="00BA7FE1" w:rsidRDefault="00BA7F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DE3" w:rsidRDefault="00CE2D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2BE48BE"/>
    <w:multiLevelType w:val="hybridMultilevel"/>
    <w:tmpl w:val="CB24B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19A73CE"/>
    <w:multiLevelType w:val="hybridMultilevel"/>
    <w:tmpl w:val="07AC996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5"/>
  </w:num>
  <w:num w:numId="9">
    <w:abstractNumId w:val="10"/>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4"/>
  </w:num>
  <w:num w:numId="18">
    <w:abstractNumId w:val="6"/>
  </w:num>
  <w:num w:numId="19">
    <w:abstractNumId w:val="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0BD8"/>
    <w:rsid w:val="00023A57"/>
    <w:rsid w:val="00047A64"/>
    <w:rsid w:val="00057A0B"/>
    <w:rsid w:val="00067329"/>
    <w:rsid w:val="00083841"/>
    <w:rsid w:val="000A46D7"/>
    <w:rsid w:val="000B2838"/>
    <w:rsid w:val="000D44CA"/>
    <w:rsid w:val="000E200B"/>
    <w:rsid w:val="000F68BE"/>
    <w:rsid w:val="001207E0"/>
    <w:rsid w:val="00152F2F"/>
    <w:rsid w:val="00170B92"/>
    <w:rsid w:val="001825C3"/>
    <w:rsid w:val="001927A4"/>
    <w:rsid w:val="00194AC6"/>
    <w:rsid w:val="001A23B0"/>
    <w:rsid w:val="001A25CC"/>
    <w:rsid w:val="001B0AAA"/>
    <w:rsid w:val="001C39F7"/>
    <w:rsid w:val="001E6E27"/>
    <w:rsid w:val="002007CF"/>
    <w:rsid w:val="0020385A"/>
    <w:rsid w:val="00204878"/>
    <w:rsid w:val="00237B48"/>
    <w:rsid w:val="0024521E"/>
    <w:rsid w:val="00263C3D"/>
    <w:rsid w:val="00274D0B"/>
    <w:rsid w:val="002858C7"/>
    <w:rsid w:val="002A1798"/>
    <w:rsid w:val="002B3C95"/>
    <w:rsid w:val="002B7093"/>
    <w:rsid w:val="002D0B92"/>
    <w:rsid w:val="003D5BBE"/>
    <w:rsid w:val="003E3C61"/>
    <w:rsid w:val="003F1C5B"/>
    <w:rsid w:val="00434E33"/>
    <w:rsid w:val="00441434"/>
    <w:rsid w:val="0045264C"/>
    <w:rsid w:val="00477E13"/>
    <w:rsid w:val="004820D5"/>
    <w:rsid w:val="004876EC"/>
    <w:rsid w:val="004D6E14"/>
    <w:rsid w:val="004F5F91"/>
    <w:rsid w:val="005009B0"/>
    <w:rsid w:val="00557720"/>
    <w:rsid w:val="00594BD6"/>
    <w:rsid w:val="005A1006"/>
    <w:rsid w:val="005B5338"/>
    <w:rsid w:val="005E714A"/>
    <w:rsid w:val="005F3B55"/>
    <w:rsid w:val="006140A0"/>
    <w:rsid w:val="0061753F"/>
    <w:rsid w:val="00630790"/>
    <w:rsid w:val="00636621"/>
    <w:rsid w:val="00642B49"/>
    <w:rsid w:val="006832D9"/>
    <w:rsid w:val="0069403B"/>
    <w:rsid w:val="006A4EB3"/>
    <w:rsid w:val="006B5067"/>
    <w:rsid w:val="006E2CDF"/>
    <w:rsid w:val="006F3DDE"/>
    <w:rsid w:val="00704678"/>
    <w:rsid w:val="007425E7"/>
    <w:rsid w:val="00781B06"/>
    <w:rsid w:val="00790253"/>
    <w:rsid w:val="00802607"/>
    <w:rsid w:val="008101A5"/>
    <w:rsid w:val="00822664"/>
    <w:rsid w:val="00843796"/>
    <w:rsid w:val="00845DCC"/>
    <w:rsid w:val="008674C7"/>
    <w:rsid w:val="00874285"/>
    <w:rsid w:val="008759A5"/>
    <w:rsid w:val="00895229"/>
    <w:rsid w:val="008D2096"/>
    <w:rsid w:val="008F0203"/>
    <w:rsid w:val="008F203F"/>
    <w:rsid w:val="008F50D4"/>
    <w:rsid w:val="009239AA"/>
    <w:rsid w:val="00935ADA"/>
    <w:rsid w:val="00936BEB"/>
    <w:rsid w:val="00946B6C"/>
    <w:rsid w:val="00955A71"/>
    <w:rsid w:val="0096108F"/>
    <w:rsid w:val="009A1457"/>
    <w:rsid w:val="009A55FB"/>
    <w:rsid w:val="009C13B9"/>
    <w:rsid w:val="009D01A2"/>
    <w:rsid w:val="009E3125"/>
    <w:rsid w:val="009F5923"/>
    <w:rsid w:val="00A403BB"/>
    <w:rsid w:val="00A505FE"/>
    <w:rsid w:val="00A674DF"/>
    <w:rsid w:val="00A83AA6"/>
    <w:rsid w:val="00AB5F36"/>
    <w:rsid w:val="00AE1809"/>
    <w:rsid w:val="00B057D6"/>
    <w:rsid w:val="00B5488B"/>
    <w:rsid w:val="00B75DEF"/>
    <w:rsid w:val="00B80D76"/>
    <w:rsid w:val="00BA2105"/>
    <w:rsid w:val="00BA7E06"/>
    <w:rsid w:val="00BA7FE1"/>
    <w:rsid w:val="00BB43B5"/>
    <w:rsid w:val="00BB6219"/>
    <w:rsid w:val="00BC0F9D"/>
    <w:rsid w:val="00BD290F"/>
    <w:rsid w:val="00C01AA7"/>
    <w:rsid w:val="00C05293"/>
    <w:rsid w:val="00C14CC4"/>
    <w:rsid w:val="00C16B7F"/>
    <w:rsid w:val="00C33C52"/>
    <w:rsid w:val="00C40D8B"/>
    <w:rsid w:val="00C8407A"/>
    <w:rsid w:val="00C8488C"/>
    <w:rsid w:val="00C86E91"/>
    <w:rsid w:val="00CA2650"/>
    <w:rsid w:val="00CA7B42"/>
    <w:rsid w:val="00CB1078"/>
    <w:rsid w:val="00CC6FAF"/>
    <w:rsid w:val="00CE2DE3"/>
    <w:rsid w:val="00CF68F4"/>
    <w:rsid w:val="00D05369"/>
    <w:rsid w:val="00D1605D"/>
    <w:rsid w:val="00D24698"/>
    <w:rsid w:val="00D32239"/>
    <w:rsid w:val="00D443F5"/>
    <w:rsid w:val="00D6383F"/>
    <w:rsid w:val="00DB59D0"/>
    <w:rsid w:val="00DC33D3"/>
    <w:rsid w:val="00E26329"/>
    <w:rsid w:val="00E40B50"/>
    <w:rsid w:val="00E50293"/>
    <w:rsid w:val="00E65FFC"/>
    <w:rsid w:val="00E80951"/>
    <w:rsid w:val="00E86CC6"/>
    <w:rsid w:val="00EB56B3"/>
    <w:rsid w:val="00ED6492"/>
    <w:rsid w:val="00EF2095"/>
    <w:rsid w:val="00F0316F"/>
    <w:rsid w:val="00F03EEE"/>
    <w:rsid w:val="00F06866"/>
    <w:rsid w:val="00F15956"/>
    <w:rsid w:val="00F2320B"/>
    <w:rsid w:val="00F24CFC"/>
    <w:rsid w:val="00F3170F"/>
    <w:rsid w:val="00F424AD"/>
    <w:rsid w:val="00F83688"/>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557720"/>
    <w:pPr>
      <w:autoSpaceDE w:val="0"/>
      <w:autoSpaceDN w:val="0"/>
      <w:adjustRightInd w:val="0"/>
    </w:pPr>
    <w:rPr>
      <w:rFonts w:ascii="Frutiger 47LightCn" w:hAnsi="Frutiger 47LightCn" w:cs="Frutiger 47LightCn"/>
      <w:color w:val="000000"/>
      <w:sz w:val="24"/>
      <w:szCs w:val="24"/>
    </w:rPr>
  </w:style>
  <w:style w:type="character" w:customStyle="1" w:styleId="A3">
    <w:name w:val="A3"/>
    <w:uiPriority w:val="99"/>
    <w:rsid w:val="00557720"/>
    <w:rPr>
      <w:rFonts w:cs="Frutiger 47LightC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557720"/>
    <w:pPr>
      <w:autoSpaceDE w:val="0"/>
      <w:autoSpaceDN w:val="0"/>
      <w:adjustRightInd w:val="0"/>
    </w:pPr>
    <w:rPr>
      <w:rFonts w:ascii="Frutiger 47LightCn" w:hAnsi="Frutiger 47LightCn" w:cs="Frutiger 47LightCn"/>
      <w:color w:val="000000"/>
      <w:sz w:val="24"/>
      <w:szCs w:val="24"/>
    </w:rPr>
  </w:style>
  <w:style w:type="character" w:customStyle="1" w:styleId="A3">
    <w:name w:val="A3"/>
    <w:uiPriority w:val="99"/>
    <w:rsid w:val="00557720"/>
    <w:rPr>
      <w:rFonts w:cs="Frutiger 47LightC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415244">
      <w:bodyDiv w:val="1"/>
      <w:marLeft w:val="0"/>
      <w:marRight w:val="0"/>
      <w:marTop w:val="0"/>
      <w:marBottom w:val="0"/>
      <w:divBdr>
        <w:top w:val="none" w:sz="0" w:space="0" w:color="auto"/>
        <w:left w:val="none" w:sz="0" w:space="0" w:color="auto"/>
        <w:bottom w:val="none" w:sz="0" w:space="0" w:color="auto"/>
        <w:right w:val="none" w:sz="0" w:space="0" w:color="auto"/>
      </w:divBdr>
    </w:div>
    <w:div w:id="499078013">
      <w:bodyDiv w:val="1"/>
      <w:marLeft w:val="0"/>
      <w:marRight w:val="0"/>
      <w:marTop w:val="0"/>
      <w:marBottom w:val="0"/>
      <w:divBdr>
        <w:top w:val="none" w:sz="0" w:space="0" w:color="auto"/>
        <w:left w:val="none" w:sz="0" w:space="0" w:color="auto"/>
        <w:bottom w:val="none" w:sz="0" w:space="0" w:color="auto"/>
        <w:right w:val="none" w:sz="0" w:space="0" w:color="auto"/>
      </w:divBdr>
    </w:div>
    <w:div w:id="777484824">
      <w:bodyDiv w:val="1"/>
      <w:marLeft w:val="0"/>
      <w:marRight w:val="0"/>
      <w:marTop w:val="0"/>
      <w:marBottom w:val="0"/>
      <w:divBdr>
        <w:top w:val="none" w:sz="0" w:space="0" w:color="auto"/>
        <w:left w:val="none" w:sz="0" w:space="0" w:color="auto"/>
        <w:bottom w:val="none" w:sz="0" w:space="0" w:color="auto"/>
        <w:right w:val="none" w:sz="0" w:space="0" w:color="auto"/>
      </w:divBdr>
    </w:div>
    <w:div w:id="784734855">
      <w:bodyDiv w:val="1"/>
      <w:marLeft w:val="0"/>
      <w:marRight w:val="0"/>
      <w:marTop w:val="0"/>
      <w:marBottom w:val="0"/>
      <w:divBdr>
        <w:top w:val="none" w:sz="0" w:space="0" w:color="auto"/>
        <w:left w:val="none" w:sz="0" w:space="0" w:color="auto"/>
        <w:bottom w:val="none" w:sz="0" w:space="0" w:color="auto"/>
        <w:right w:val="none" w:sz="0" w:space="0" w:color="auto"/>
      </w:divBdr>
    </w:div>
    <w:div w:id="920800389">
      <w:bodyDiv w:val="1"/>
      <w:marLeft w:val="0"/>
      <w:marRight w:val="0"/>
      <w:marTop w:val="0"/>
      <w:marBottom w:val="0"/>
      <w:divBdr>
        <w:top w:val="none" w:sz="0" w:space="0" w:color="auto"/>
        <w:left w:val="none" w:sz="0" w:space="0" w:color="auto"/>
        <w:bottom w:val="none" w:sz="0" w:space="0" w:color="auto"/>
        <w:right w:val="none" w:sz="0" w:space="0" w:color="auto"/>
      </w:divBdr>
    </w:div>
    <w:div w:id="105797459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FB887E83</Template>
  <TotalTime>7</TotalTime>
  <Pages>3</Pages>
  <Words>1134</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Cardoso, Ana</cp:lastModifiedBy>
  <cp:revision>7</cp:revision>
  <cp:lastPrinted>2014-06-05T15:55:00Z</cp:lastPrinted>
  <dcterms:created xsi:type="dcterms:W3CDTF">2014-06-17T13:47:00Z</dcterms:created>
  <dcterms:modified xsi:type="dcterms:W3CDTF">2014-06-18T14:06:00Z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