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22" w:rsidRDefault="00FF6A22" w:rsidP="00FF6A22">
      <w:pPr>
        <w:spacing w:line="360" w:lineRule="exact"/>
        <w:ind w:left="5112" w:right="720" w:firstLine="0"/>
        <w:jc w:val="left"/>
        <w:rPr>
          <w:rFonts w:ascii="Lucida Sans" w:hAnsi="Lucida Sans"/>
          <w:b/>
          <w:sz w:val="22"/>
          <w:szCs w:val="22"/>
        </w:rPr>
      </w:pPr>
    </w:p>
    <w:p w:rsidR="00FF6A22" w:rsidRPr="007C49C0" w:rsidRDefault="00FF6A22" w:rsidP="00FF6A22">
      <w:pPr>
        <w:spacing w:after="144" w:line="312" w:lineRule="auto"/>
        <w:ind w:left="5112" w:right="720" w:firstLine="0"/>
        <w:jc w:val="left"/>
        <w:rPr>
          <w:rFonts w:ascii="Lucida Sans" w:hAnsi="Lucida Sans"/>
          <w:b/>
          <w:sz w:val="22"/>
          <w:szCs w:val="22"/>
        </w:rPr>
      </w:pPr>
      <w:bookmarkStart w:id="0" w:name="RepTitle"/>
      <w:bookmarkEnd w:id="0"/>
      <w:r w:rsidRPr="00745706">
        <w:rPr>
          <w:rFonts w:ascii="Lucida Sans" w:hAnsi="Lucida Sans"/>
          <w:b/>
          <w:sz w:val="22"/>
          <w:szCs w:val="22"/>
        </w:rPr>
        <w:t>National Title I Study of Implementation and Outcomes: Early Childhood Language Development</w:t>
      </w:r>
    </w:p>
    <w:p w:rsidR="00FF6A22" w:rsidRPr="007C49C0" w:rsidRDefault="00EB79F3" w:rsidP="00EB79F3">
      <w:pPr>
        <w:spacing w:before="144" w:line="360" w:lineRule="exact"/>
        <w:ind w:left="5115" w:firstLine="0"/>
        <w:jc w:val="left"/>
        <w:rPr>
          <w:rFonts w:ascii="Lucida Sans" w:hAnsi="Lucida Sans"/>
          <w:sz w:val="22"/>
          <w:szCs w:val="22"/>
        </w:rPr>
      </w:pPr>
      <w:bookmarkStart w:id="1" w:name="RepType"/>
      <w:bookmarkEnd w:id="1"/>
      <w:r w:rsidRPr="00EB79F3">
        <w:rPr>
          <w:rFonts w:ascii="Lucida Sans" w:hAnsi="Lucida Sans"/>
          <w:sz w:val="22"/>
          <w:szCs w:val="22"/>
        </w:rPr>
        <w:t>Part B: Collection of Information Employing Statistical Methods</w:t>
      </w:r>
    </w:p>
    <w:p w:rsidR="00FF6A22" w:rsidRPr="007C49C0" w:rsidRDefault="00122F3B" w:rsidP="00FF6A22">
      <w:pPr>
        <w:spacing w:before="144" w:after="288" w:line="360" w:lineRule="exact"/>
        <w:ind w:left="5112" w:firstLine="0"/>
        <w:rPr>
          <w:rFonts w:ascii="Lucida Sans" w:hAnsi="Lucida Sans"/>
          <w:sz w:val="22"/>
          <w:szCs w:val="22"/>
        </w:rPr>
      </w:pPr>
      <w:bookmarkStart w:id="2" w:name="DateMark"/>
      <w:bookmarkEnd w:id="2"/>
      <w:r>
        <w:rPr>
          <w:rFonts w:ascii="Lucida Sans" w:hAnsi="Lucida Sans"/>
          <w:sz w:val="22"/>
          <w:szCs w:val="22"/>
        </w:rPr>
        <w:t>May 5</w:t>
      </w:r>
      <w:r w:rsidR="00812A0D">
        <w:rPr>
          <w:rFonts w:ascii="Lucida Sans" w:hAnsi="Lucida Sans"/>
          <w:sz w:val="22"/>
          <w:szCs w:val="22"/>
        </w:rPr>
        <w:t>, 2011</w:t>
      </w:r>
    </w:p>
    <w:p w:rsidR="00FF6A22" w:rsidRPr="00C56A6B" w:rsidRDefault="00FF6A22" w:rsidP="00FF6A22">
      <w:pPr>
        <w:spacing w:line="280" w:lineRule="exact"/>
        <w:ind w:left="5115" w:firstLine="0"/>
        <w:rPr>
          <w:rFonts w:ascii="Lucida Sans" w:hAnsi="Lucida Sans"/>
          <w:sz w:val="20"/>
          <w:szCs w:val="20"/>
        </w:rPr>
      </w:pPr>
    </w:p>
    <w:p w:rsidR="00FF6A22" w:rsidRDefault="00FF6A22" w:rsidP="00FF6A22">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63360"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0"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61312"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FF6A22" w:rsidRDefault="00FF6A22" w:rsidP="00FF6A22">
      <w:pPr>
        <w:spacing w:line="264" w:lineRule="auto"/>
        <w:ind w:left="5040" w:firstLine="0"/>
        <w:rPr>
          <w:rFonts w:ascii="Lucida Sans" w:hAnsi="Lucida Sans"/>
          <w:sz w:val="20"/>
          <w:szCs w:val="20"/>
        </w:rPr>
        <w:sectPr w:rsidR="00FF6A22" w:rsidSect="003A1506">
          <w:footerReference w:type="default" r:id="rId10"/>
          <w:endnotePr>
            <w:numFmt w:val="decimal"/>
          </w:endnotePr>
          <w:pgSz w:w="12240" w:h="15840" w:code="1"/>
          <w:pgMar w:top="144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3798"/>
      </w:tblGrid>
      <w:tr w:rsidR="00FF6A22" w:rsidTr="001E279D">
        <w:tc>
          <w:tcPr>
            <w:tcW w:w="3618" w:type="dxa"/>
          </w:tcPr>
          <w:p w:rsidR="00FF6A22" w:rsidRPr="00064DC5" w:rsidRDefault="00FF6A22" w:rsidP="001E279D">
            <w:pPr>
              <w:spacing w:after="20" w:line="288" w:lineRule="auto"/>
              <w:ind w:firstLine="0"/>
              <w:jc w:val="left"/>
              <w:rPr>
                <w:rFonts w:ascii="Lucida Sans" w:hAnsi="Lucida Sans"/>
                <w:sz w:val="22"/>
                <w:szCs w:val="22"/>
              </w:rPr>
            </w:pPr>
          </w:p>
          <w:p w:rsidR="00FF6A22" w:rsidRPr="00993339" w:rsidRDefault="00FF6A22" w:rsidP="001E279D">
            <w:pPr>
              <w:spacing w:line="240" w:lineRule="exact"/>
              <w:ind w:firstLine="0"/>
              <w:jc w:val="left"/>
              <w:rPr>
                <w:rFonts w:ascii="Lucida Sans" w:hAnsi="Lucida Sans"/>
                <w:sz w:val="17"/>
                <w:szCs w:val="16"/>
              </w:rPr>
            </w:pPr>
            <w:r w:rsidRPr="00993339">
              <w:rPr>
                <w:rFonts w:ascii="Lucida Sans" w:hAnsi="Lucida Sans"/>
                <w:sz w:val="17"/>
                <w:szCs w:val="16"/>
              </w:rPr>
              <w:t>Contract Number:</w:t>
            </w:r>
          </w:p>
          <w:p w:rsidR="00FF6A22" w:rsidRPr="007C65E6" w:rsidRDefault="007C65E6" w:rsidP="001E279D">
            <w:pPr>
              <w:spacing w:after="180" w:line="240" w:lineRule="exact"/>
              <w:ind w:firstLine="0"/>
              <w:jc w:val="left"/>
              <w:rPr>
                <w:rFonts w:ascii="Lucida Sans" w:hAnsi="Lucida Sans"/>
                <w:sz w:val="17"/>
                <w:szCs w:val="16"/>
              </w:rPr>
            </w:pPr>
            <w:bookmarkStart w:id="3" w:name="Contract"/>
            <w:bookmarkEnd w:id="3"/>
            <w:r w:rsidRPr="007C65E6">
              <w:rPr>
                <w:rFonts w:ascii="Lucida Sans" w:hAnsi="Lucida Sans"/>
                <w:sz w:val="17"/>
                <w:szCs w:val="17"/>
              </w:rPr>
              <w:t>ED</w:t>
            </w:r>
            <w:r w:rsidR="000C42D5">
              <w:rPr>
                <w:rFonts w:ascii="Lucida Sans" w:hAnsi="Lucida Sans"/>
                <w:sz w:val="17"/>
                <w:szCs w:val="17"/>
              </w:rPr>
              <w:t>–</w:t>
            </w:r>
            <w:r w:rsidRPr="007C65E6">
              <w:rPr>
                <w:rFonts w:ascii="Lucida Sans" w:hAnsi="Lucida Sans"/>
                <w:sz w:val="17"/>
                <w:szCs w:val="17"/>
              </w:rPr>
              <w:t>04</w:t>
            </w:r>
            <w:r w:rsidR="000C42D5">
              <w:rPr>
                <w:rFonts w:ascii="Lucida Sans" w:hAnsi="Lucida Sans"/>
                <w:sz w:val="17"/>
                <w:szCs w:val="17"/>
              </w:rPr>
              <w:t>–</w:t>
            </w:r>
            <w:r w:rsidRPr="007C65E6">
              <w:rPr>
                <w:rFonts w:ascii="Lucida Sans" w:hAnsi="Lucida Sans"/>
                <w:sz w:val="17"/>
                <w:szCs w:val="17"/>
              </w:rPr>
              <w:t>CO</w:t>
            </w:r>
            <w:r w:rsidR="000C42D5">
              <w:rPr>
                <w:rFonts w:ascii="Lucida Sans" w:hAnsi="Lucida Sans"/>
                <w:sz w:val="17"/>
                <w:szCs w:val="17"/>
              </w:rPr>
              <w:t>–</w:t>
            </w:r>
            <w:r w:rsidRPr="007C65E6">
              <w:rPr>
                <w:rFonts w:ascii="Lucida Sans" w:hAnsi="Lucida Sans"/>
                <w:sz w:val="17"/>
                <w:szCs w:val="17"/>
              </w:rPr>
              <w:t>0112/0011</w:t>
            </w:r>
          </w:p>
          <w:p w:rsidR="00FF6A22" w:rsidRPr="00993339" w:rsidRDefault="00FF6A22" w:rsidP="001E279D">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7C65E6" w:rsidRDefault="007C65E6" w:rsidP="001E279D">
            <w:pPr>
              <w:spacing w:line="240" w:lineRule="exact"/>
              <w:ind w:firstLine="0"/>
              <w:jc w:val="left"/>
              <w:rPr>
                <w:rFonts w:ascii="Lucida Sans" w:hAnsi="Lucida Sans"/>
                <w:sz w:val="17"/>
                <w:szCs w:val="17"/>
              </w:rPr>
            </w:pPr>
            <w:bookmarkStart w:id="4" w:name="MPRRef"/>
            <w:bookmarkEnd w:id="4"/>
            <w:r w:rsidRPr="007C65E6">
              <w:rPr>
                <w:rFonts w:ascii="Lucida Sans" w:hAnsi="Lucida Sans"/>
                <w:sz w:val="17"/>
                <w:szCs w:val="17"/>
              </w:rPr>
              <w:t>06692.602</w:t>
            </w:r>
          </w:p>
          <w:p w:rsidR="007C65E6" w:rsidRPr="007C65E6" w:rsidRDefault="007C65E6" w:rsidP="001E279D">
            <w:pPr>
              <w:spacing w:line="240" w:lineRule="exact"/>
              <w:ind w:firstLine="0"/>
              <w:jc w:val="left"/>
              <w:rPr>
                <w:rFonts w:ascii="Lucida Sans" w:hAnsi="Lucida Sans"/>
                <w:sz w:val="17"/>
                <w:szCs w:val="16"/>
              </w:rPr>
            </w:pPr>
          </w:p>
          <w:p w:rsidR="00FF6A22" w:rsidRDefault="00FF6A22" w:rsidP="001E279D">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7C65E6" w:rsidRDefault="007C65E6" w:rsidP="007C65E6">
            <w:pPr>
              <w:spacing w:line="240" w:lineRule="exact"/>
              <w:ind w:firstLine="0"/>
              <w:jc w:val="left"/>
              <w:rPr>
                <w:rFonts w:ascii="Lucida Sans" w:hAnsi="Lucida Sans"/>
                <w:sz w:val="17"/>
                <w:szCs w:val="17"/>
              </w:rPr>
            </w:pPr>
            <w:r w:rsidRPr="007C65E6">
              <w:rPr>
                <w:rFonts w:ascii="Lucida Sans" w:hAnsi="Lucida Sans"/>
                <w:sz w:val="17"/>
                <w:szCs w:val="17"/>
              </w:rPr>
              <w:t xml:space="preserve">National Center for Education </w:t>
            </w:r>
          </w:p>
          <w:p w:rsidR="007C65E6" w:rsidRPr="007C65E6" w:rsidRDefault="007C65E6" w:rsidP="007C65E6">
            <w:pPr>
              <w:spacing w:line="240" w:lineRule="exact"/>
              <w:ind w:firstLine="0"/>
              <w:jc w:val="left"/>
              <w:rPr>
                <w:rFonts w:ascii="Lucida Sans" w:hAnsi="Lucida Sans"/>
                <w:sz w:val="17"/>
                <w:szCs w:val="17"/>
              </w:rPr>
            </w:pPr>
            <w:r w:rsidRPr="007C65E6">
              <w:rPr>
                <w:rFonts w:ascii="Lucida Sans" w:hAnsi="Lucida Sans"/>
                <w:sz w:val="17"/>
                <w:szCs w:val="17"/>
              </w:rPr>
              <w:t>Evaluation and Regional Assistance</w:t>
            </w:r>
          </w:p>
          <w:p w:rsidR="007C65E6" w:rsidRDefault="007C65E6" w:rsidP="007C65E6">
            <w:pPr>
              <w:spacing w:line="240" w:lineRule="exact"/>
              <w:ind w:firstLine="0"/>
              <w:jc w:val="left"/>
              <w:rPr>
                <w:rFonts w:ascii="Lucida Sans" w:hAnsi="Lucida Sans"/>
                <w:sz w:val="17"/>
                <w:szCs w:val="17"/>
              </w:rPr>
            </w:pPr>
            <w:r w:rsidRPr="007C65E6">
              <w:rPr>
                <w:rFonts w:ascii="Lucida Sans" w:hAnsi="Lucida Sans"/>
                <w:sz w:val="17"/>
                <w:szCs w:val="17"/>
              </w:rPr>
              <w:t xml:space="preserve">555 New Jersey Ave., </w:t>
            </w:r>
          </w:p>
          <w:p w:rsidR="007C65E6" w:rsidRPr="007C65E6" w:rsidRDefault="007C65E6" w:rsidP="007C65E6">
            <w:pPr>
              <w:spacing w:line="240" w:lineRule="exact"/>
              <w:ind w:firstLine="0"/>
              <w:jc w:val="left"/>
              <w:rPr>
                <w:rFonts w:ascii="Lucida Sans" w:hAnsi="Lucida Sans"/>
                <w:sz w:val="17"/>
                <w:szCs w:val="17"/>
              </w:rPr>
            </w:pPr>
            <w:r w:rsidRPr="007C65E6">
              <w:rPr>
                <w:rFonts w:ascii="Lucida Sans" w:hAnsi="Lucida Sans"/>
                <w:sz w:val="17"/>
                <w:szCs w:val="17"/>
              </w:rPr>
              <w:t>Capital Place, NW</w:t>
            </w:r>
          </w:p>
          <w:p w:rsidR="007C65E6" w:rsidRPr="007C65E6" w:rsidRDefault="007C65E6" w:rsidP="001E279D">
            <w:pPr>
              <w:spacing w:line="240" w:lineRule="exact"/>
              <w:ind w:firstLine="0"/>
              <w:jc w:val="left"/>
              <w:rPr>
                <w:rFonts w:ascii="Lucida Sans" w:hAnsi="Lucida Sans"/>
                <w:sz w:val="17"/>
                <w:szCs w:val="17"/>
              </w:rPr>
            </w:pPr>
            <w:r w:rsidRPr="007C65E6">
              <w:rPr>
                <w:rFonts w:ascii="Lucida Sans" w:hAnsi="Lucida Sans"/>
                <w:sz w:val="17"/>
                <w:szCs w:val="17"/>
              </w:rPr>
              <w:t>Washington, DC   20208</w:t>
            </w:r>
          </w:p>
          <w:p w:rsidR="00FF6A22" w:rsidRDefault="00FF6A22" w:rsidP="00434ADA">
            <w:pPr>
              <w:spacing w:line="240" w:lineRule="exact"/>
              <w:ind w:firstLine="0"/>
              <w:jc w:val="left"/>
              <w:rPr>
                <w:rFonts w:ascii="Lucida Sans" w:hAnsi="Lucida Sans"/>
                <w:sz w:val="17"/>
                <w:szCs w:val="17"/>
              </w:rPr>
            </w:pPr>
            <w:r w:rsidRPr="007C65E6">
              <w:rPr>
                <w:rFonts w:ascii="Lucida Sans" w:hAnsi="Lucida Sans"/>
                <w:sz w:val="17"/>
                <w:szCs w:val="16"/>
              </w:rPr>
              <w:t>Project Officer:</w:t>
            </w:r>
            <w:bookmarkStart w:id="5" w:name="ProjOff"/>
            <w:bookmarkEnd w:id="5"/>
            <w:r w:rsidR="007C65E6">
              <w:rPr>
                <w:rFonts w:ascii="Lucida Sans" w:hAnsi="Lucida Sans"/>
                <w:sz w:val="17"/>
                <w:szCs w:val="16"/>
              </w:rPr>
              <w:t xml:space="preserve"> </w:t>
            </w:r>
            <w:r w:rsidR="007C65E6" w:rsidRPr="007C65E6">
              <w:rPr>
                <w:rFonts w:ascii="Lucida Sans" w:hAnsi="Lucida Sans"/>
                <w:sz w:val="17"/>
                <w:szCs w:val="17"/>
              </w:rPr>
              <w:t>Tracy Rimdzius</w:t>
            </w:r>
          </w:p>
          <w:p w:rsidR="00434ADA" w:rsidRPr="007C65E6" w:rsidRDefault="00434ADA" w:rsidP="001E279D">
            <w:pPr>
              <w:spacing w:after="180" w:line="240" w:lineRule="exact"/>
              <w:ind w:firstLine="0"/>
              <w:jc w:val="left"/>
              <w:rPr>
                <w:rFonts w:ascii="Lucida Sans" w:hAnsi="Lucida Sans"/>
                <w:sz w:val="17"/>
                <w:szCs w:val="16"/>
              </w:rPr>
            </w:pPr>
            <w:r w:rsidRPr="00434ADA">
              <w:rPr>
                <w:rFonts w:ascii="Lucida Sans" w:hAnsi="Lucida Sans"/>
                <w:sz w:val="17"/>
                <w:szCs w:val="16"/>
              </w:rPr>
              <w:t>Contract Officer: Brenda Jefferson</w:t>
            </w:r>
          </w:p>
          <w:p w:rsidR="00FF6A22" w:rsidRDefault="00FF6A22" w:rsidP="001E279D">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FF6A22" w:rsidRPr="00993339" w:rsidRDefault="00FF6A22" w:rsidP="001E279D">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FF6A22" w:rsidRDefault="00FF6A22" w:rsidP="001E279D">
            <w:pPr>
              <w:spacing w:line="240" w:lineRule="exact"/>
              <w:ind w:firstLine="0"/>
              <w:jc w:val="left"/>
              <w:rPr>
                <w:rFonts w:ascii="Lucida Sans" w:hAnsi="Lucida Sans"/>
                <w:sz w:val="17"/>
                <w:szCs w:val="16"/>
              </w:rPr>
            </w:pPr>
            <w:bookmarkStart w:id="6" w:name="MPRAddress2"/>
            <w:bookmarkEnd w:id="6"/>
            <w:r>
              <w:rPr>
                <w:rFonts w:ascii="Lucida Sans" w:hAnsi="Lucida Sans"/>
                <w:sz w:val="17"/>
                <w:szCs w:val="16"/>
              </w:rPr>
              <w:t>600 Maryland Avenue, S.W.</w:t>
            </w:r>
          </w:p>
          <w:p w:rsidR="00FF6A22" w:rsidRDefault="00FF6A22" w:rsidP="001E279D">
            <w:pPr>
              <w:spacing w:line="240" w:lineRule="exact"/>
              <w:ind w:firstLine="0"/>
              <w:jc w:val="left"/>
              <w:rPr>
                <w:rFonts w:ascii="Lucida Sans" w:hAnsi="Lucida Sans"/>
                <w:sz w:val="17"/>
                <w:szCs w:val="16"/>
              </w:rPr>
            </w:pPr>
            <w:r>
              <w:rPr>
                <w:rFonts w:ascii="Lucida Sans" w:hAnsi="Lucida Sans"/>
                <w:sz w:val="17"/>
                <w:szCs w:val="16"/>
              </w:rPr>
              <w:t>Suite 550</w:t>
            </w:r>
          </w:p>
          <w:p w:rsidR="00FF6A22" w:rsidRDefault="00FF6A22" w:rsidP="001E279D">
            <w:pPr>
              <w:spacing w:line="240" w:lineRule="exact"/>
              <w:ind w:firstLine="0"/>
              <w:jc w:val="left"/>
              <w:rPr>
                <w:rFonts w:ascii="Lucida Sans" w:hAnsi="Lucida Sans"/>
                <w:sz w:val="17"/>
                <w:szCs w:val="16"/>
              </w:rPr>
            </w:pPr>
            <w:r>
              <w:rPr>
                <w:rFonts w:ascii="Lucida Sans" w:hAnsi="Lucida Sans"/>
                <w:sz w:val="17"/>
                <w:szCs w:val="16"/>
              </w:rPr>
              <w:t>Washington, DC 20024</w:t>
            </w:r>
            <w:r w:rsidR="000C42D5">
              <w:rPr>
                <w:rFonts w:ascii="Lucida Sans" w:hAnsi="Lucida Sans"/>
                <w:sz w:val="17"/>
                <w:szCs w:val="16"/>
              </w:rPr>
              <w:t>–</w:t>
            </w:r>
            <w:r>
              <w:rPr>
                <w:rFonts w:ascii="Lucida Sans" w:hAnsi="Lucida Sans"/>
                <w:sz w:val="17"/>
                <w:szCs w:val="16"/>
              </w:rPr>
              <w:t>2512</w:t>
            </w:r>
          </w:p>
          <w:p w:rsidR="00FF6A22" w:rsidRDefault="00FF6A22" w:rsidP="001E279D">
            <w:pPr>
              <w:spacing w:line="240" w:lineRule="exact"/>
              <w:ind w:firstLine="0"/>
              <w:jc w:val="left"/>
              <w:rPr>
                <w:rFonts w:ascii="Lucida Sans" w:hAnsi="Lucida Sans"/>
                <w:sz w:val="17"/>
                <w:szCs w:val="16"/>
              </w:rPr>
            </w:pPr>
            <w:r>
              <w:rPr>
                <w:rFonts w:ascii="Lucida Sans" w:hAnsi="Lucida Sans"/>
                <w:sz w:val="17"/>
                <w:szCs w:val="16"/>
              </w:rPr>
              <w:t>Telephone: (202) 484</w:t>
            </w:r>
            <w:r w:rsidR="000C42D5">
              <w:rPr>
                <w:rFonts w:ascii="Lucida Sans" w:hAnsi="Lucida Sans"/>
                <w:sz w:val="17"/>
                <w:szCs w:val="16"/>
              </w:rPr>
              <w:t>–</w:t>
            </w:r>
            <w:r>
              <w:rPr>
                <w:rFonts w:ascii="Lucida Sans" w:hAnsi="Lucida Sans"/>
                <w:sz w:val="17"/>
                <w:szCs w:val="16"/>
              </w:rPr>
              <w:t>9220</w:t>
            </w:r>
          </w:p>
          <w:p w:rsidR="00FF6A22" w:rsidRDefault="00FF6A22" w:rsidP="001E279D">
            <w:pPr>
              <w:spacing w:line="240" w:lineRule="exact"/>
              <w:ind w:firstLine="0"/>
              <w:jc w:val="left"/>
              <w:rPr>
                <w:rFonts w:ascii="Lucida Sans" w:hAnsi="Lucida Sans"/>
                <w:sz w:val="17"/>
                <w:szCs w:val="16"/>
              </w:rPr>
            </w:pPr>
            <w:r>
              <w:rPr>
                <w:rFonts w:ascii="Lucida Sans" w:hAnsi="Lucida Sans"/>
                <w:sz w:val="17"/>
                <w:szCs w:val="16"/>
              </w:rPr>
              <w:t>Facsimile: (202) 863</w:t>
            </w:r>
            <w:r w:rsidR="000C42D5">
              <w:rPr>
                <w:rFonts w:ascii="Lucida Sans" w:hAnsi="Lucida Sans"/>
                <w:sz w:val="17"/>
                <w:szCs w:val="16"/>
              </w:rPr>
              <w:t>–</w:t>
            </w:r>
            <w:r>
              <w:rPr>
                <w:rFonts w:ascii="Lucida Sans" w:hAnsi="Lucida Sans"/>
                <w:sz w:val="17"/>
                <w:szCs w:val="16"/>
              </w:rPr>
              <w:t>1763</w:t>
            </w:r>
          </w:p>
          <w:p w:rsidR="00FF6A22" w:rsidRPr="00451D9C" w:rsidRDefault="00FF6A22" w:rsidP="001E279D">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7" w:name="ProjDir"/>
            <w:bookmarkEnd w:id="7"/>
            <w:r>
              <w:rPr>
                <w:rFonts w:ascii="Lucida Sans" w:hAnsi="Lucida Sans"/>
                <w:sz w:val="17"/>
                <w:szCs w:val="16"/>
              </w:rPr>
              <w:t>Christine Ross</w:t>
            </w:r>
          </w:p>
        </w:tc>
        <w:tc>
          <w:tcPr>
            <w:tcW w:w="3798" w:type="dxa"/>
          </w:tcPr>
          <w:p w:rsidR="00FF6A22" w:rsidRDefault="00FF6A22" w:rsidP="001E279D">
            <w:pPr>
              <w:spacing w:line="312" w:lineRule="auto"/>
              <w:ind w:left="58" w:firstLine="0"/>
              <w:jc w:val="left"/>
              <w:rPr>
                <w:rFonts w:ascii="Lucida Sans" w:hAnsi="Lucida Sans"/>
                <w:b/>
                <w:sz w:val="22"/>
                <w:szCs w:val="22"/>
              </w:rPr>
            </w:pPr>
          </w:p>
          <w:p w:rsidR="00FF6A22" w:rsidRPr="00451D9C" w:rsidRDefault="00FF6A22" w:rsidP="001E279D">
            <w:pPr>
              <w:spacing w:after="144" w:line="312" w:lineRule="auto"/>
              <w:ind w:left="58" w:firstLine="0"/>
              <w:jc w:val="left"/>
              <w:rPr>
                <w:rFonts w:ascii="Lucida Sans" w:hAnsi="Lucida Sans"/>
                <w:b/>
                <w:sz w:val="22"/>
                <w:szCs w:val="22"/>
              </w:rPr>
            </w:pPr>
            <w:bookmarkStart w:id="8" w:name="RepTitle2"/>
            <w:bookmarkEnd w:id="8"/>
            <w:r w:rsidRPr="00745706">
              <w:rPr>
                <w:rFonts w:ascii="Lucida Sans" w:hAnsi="Lucida Sans"/>
                <w:b/>
                <w:sz w:val="22"/>
                <w:szCs w:val="22"/>
              </w:rPr>
              <w:t>National Title I Study of Implementation and Outcomes: Early Childhood Language Development</w:t>
            </w:r>
          </w:p>
          <w:p w:rsidR="00FF6A22" w:rsidRPr="00451D9C" w:rsidRDefault="00794308" w:rsidP="001E279D">
            <w:pPr>
              <w:spacing w:before="144" w:line="360" w:lineRule="exact"/>
              <w:ind w:left="58" w:firstLine="0"/>
              <w:jc w:val="left"/>
              <w:rPr>
                <w:rFonts w:ascii="Lucida Sans" w:hAnsi="Lucida Sans"/>
                <w:sz w:val="22"/>
                <w:szCs w:val="22"/>
              </w:rPr>
            </w:pPr>
            <w:bookmarkStart w:id="9" w:name="RepType2"/>
            <w:bookmarkEnd w:id="9"/>
            <w:r>
              <w:rPr>
                <w:rFonts w:ascii="Lucida Sans" w:hAnsi="Lucida Sans"/>
                <w:sz w:val="22"/>
                <w:szCs w:val="22"/>
              </w:rPr>
              <w:t xml:space="preserve">Part </w:t>
            </w:r>
            <w:r w:rsidR="0003002B">
              <w:rPr>
                <w:rFonts w:ascii="Lucida Sans" w:hAnsi="Lucida Sans"/>
                <w:sz w:val="22"/>
                <w:szCs w:val="22"/>
              </w:rPr>
              <w:t>B</w:t>
            </w:r>
            <w:r>
              <w:rPr>
                <w:rFonts w:ascii="Lucida Sans" w:hAnsi="Lucida Sans"/>
                <w:sz w:val="22"/>
                <w:szCs w:val="22"/>
              </w:rPr>
              <w:t>: Collection of Information Employing Statistical Methods</w:t>
            </w:r>
          </w:p>
          <w:p w:rsidR="00FF6A22" w:rsidRPr="00451D9C" w:rsidRDefault="00122F3B" w:rsidP="001E279D">
            <w:pPr>
              <w:spacing w:before="144" w:after="288" w:line="360" w:lineRule="exact"/>
              <w:ind w:left="58" w:firstLine="0"/>
              <w:jc w:val="left"/>
              <w:rPr>
                <w:rFonts w:ascii="Lucida Sans" w:hAnsi="Lucida Sans"/>
                <w:sz w:val="22"/>
                <w:szCs w:val="22"/>
              </w:rPr>
            </w:pPr>
            <w:bookmarkStart w:id="10" w:name="DateMark2"/>
            <w:bookmarkEnd w:id="10"/>
            <w:r>
              <w:rPr>
                <w:rFonts w:ascii="Lucida Sans" w:hAnsi="Lucida Sans"/>
                <w:sz w:val="22"/>
                <w:szCs w:val="22"/>
              </w:rPr>
              <w:t>May 5</w:t>
            </w:r>
            <w:r w:rsidR="00812A0D">
              <w:rPr>
                <w:rFonts w:ascii="Lucida Sans" w:hAnsi="Lucida Sans"/>
                <w:sz w:val="22"/>
                <w:szCs w:val="22"/>
              </w:rPr>
              <w:t>, 2011</w:t>
            </w:r>
          </w:p>
          <w:p w:rsidR="00FF6A22" w:rsidRDefault="00FF6A22" w:rsidP="001E279D">
            <w:pPr>
              <w:spacing w:line="280" w:lineRule="exact"/>
              <w:ind w:left="58" w:firstLine="0"/>
              <w:jc w:val="left"/>
              <w:rPr>
                <w:rFonts w:ascii="Lucida Sans" w:hAnsi="Lucida Sans"/>
                <w:sz w:val="20"/>
                <w:szCs w:val="20"/>
              </w:rPr>
            </w:pPr>
          </w:p>
          <w:p w:rsidR="00FF6A22" w:rsidRDefault="00FF6A22" w:rsidP="001E279D">
            <w:pPr>
              <w:spacing w:line="264" w:lineRule="auto"/>
              <w:ind w:left="58" w:firstLine="0"/>
              <w:jc w:val="left"/>
              <w:rPr>
                <w:rFonts w:ascii="Lucida Sans" w:hAnsi="Lucida Sans"/>
                <w:sz w:val="20"/>
                <w:szCs w:val="20"/>
              </w:rPr>
            </w:pPr>
          </w:p>
          <w:p w:rsidR="00FF6A22" w:rsidRPr="00451D9C" w:rsidRDefault="00FF6A22" w:rsidP="001E279D">
            <w:pPr>
              <w:spacing w:line="264" w:lineRule="auto"/>
              <w:ind w:left="58" w:firstLine="0"/>
              <w:jc w:val="left"/>
              <w:rPr>
                <w:rFonts w:ascii="Lucida Sans" w:hAnsi="Lucida Sans"/>
                <w:sz w:val="22"/>
                <w:szCs w:val="22"/>
              </w:rPr>
            </w:pPr>
            <w:bookmarkStart w:id="11" w:name="StartingPoint"/>
            <w:bookmarkEnd w:id="11"/>
          </w:p>
        </w:tc>
      </w:tr>
    </w:tbl>
    <w:p w:rsidR="00FF6A22" w:rsidRDefault="00FF6A22" w:rsidP="00FF6A2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FF6A22" w:rsidRDefault="00FF6A22" w:rsidP="00FF6A22">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64384"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7"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62336"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2880" cy="2562225"/>
                    </a:xfrm>
                    <a:prstGeom prst="rect">
                      <a:avLst/>
                    </a:prstGeom>
                    <a:noFill/>
                  </pic:spPr>
                </pic:pic>
              </a:graphicData>
            </a:graphic>
          </wp:anchor>
        </w:drawing>
      </w:r>
    </w:p>
    <w:p w:rsidR="00FF6A22" w:rsidRDefault="00FF6A22" w:rsidP="006C3B30">
      <w:pPr>
        <w:pStyle w:val="TOCHeadBlue"/>
        <w:sectPr w:rsidR="00FF6A22" w:rsidSect="001E279D">
          <w:footerReference w:type="default" r:id="rId13"/>
          <w:endnotePr>
            <w:numFmt w:val="decimal"/>
          </w:endnotePr>
          <w:pgSz w:w="12240" w:h="15840" w:code="1"/>
          <w:pgMar w:top="1440" w:right="1440" w:bottom="576" w:left="1440" w:header="720" w:footer="576" w:gutter="0"/>
          <w:pgNumType w:fmt="lowerRoman" w:start="3"/>
          <w:cols w:space="720"/>
          <w:docGrid w:linePitch="150"/>
        </w:sectPr>
      </w:pPr>
      <w:bookmarkStart w:id="12" w:name="_Toc245795893"/>
    </w:p>
    <w:p w:rsidR="00480EAF" w:rsidRDefault="00D812EC" w:rsidP="00D36EA1">
      <w:pPr>
        <w:pStyle w:val="Heading1Red"/>
        <w:spacing w:after="480"/>
        <w:rPr>
          <w:noProof/>
        </w:rPr>
      </w:pPr>
      <w:r w:rsidRPr="006C3B30">
        <w:lastRenderedPageBreak/>
        <w:t>CONTENTS</w:t>
      </w:r>
      <w:bookmarkEnd w:id="12"/>
    </w:p>
    <w:p w:rsidR="00480EAF" w:rsidRDefault="00D03BA6" w:rsidP="00812A0D">
      <w:pPr>
        <w:pStyle w:val="TOC1"/>
        <w:rPr>
          <w:rFonts w:asciiTheme="minorHAnsi" w:eastAsiaTheme="minorEastAsia" w:hAnsiTheme="minorHAnsi" w:cstheme="minorBidi"/>
          <w:noProof/>
          <w:szCs w:val="22"/>
        </w:rPr>
      </w:pPr>
      <w:r>
        <w:rPr>
          <w:noProof/>
        </w:rPr>
        <w:t>PART B: COLLECTION OF INFORMATION EMPLOYING STATISTICAL METHODS</w:t>
      </w:r>
      <w:r w:rsidR="00480EAF">
        <w:rPr>
          <w:noProof/>
          <w:webHidden/>
        </w:rPr>
        <w:tab/>
      </w:r>
      <w:r w:rsidR="000B1F5C">
        <w:rPr>
          <w:noProof/>
          <w:webHidden/>
        </w:rPr>
        <w:t>1</w:t>
      </w:r>
    </w:p>
    <w:p w:rsidR="00480EAF" w:rsidRDefault="00480EAF">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Collection of Information Employing Statistical Methods</w:t>
      </w:r>
      <w:r>
        <w:rPr>
          <w:noProof/>
          <w:webHidden/>
        </w:rPr>
        <w:tab/>
      </w:r>
      <w:r w:rsidR="000B1F5C">
        <w:rPr>
          <w:noProof/>
          <w:webHidden/>
        </w:rPr>
        <w:t>4</w:t>
      </w:r>
    </w:p>
    <w:p w:rsidR="00480EAF" w:rsidRDefault="006F0D39">
      <w:pPr>
        <w:pStyle w:val="TOC3"/>
        <w:rPr>
          <w:rFonts w:asciiTheme="minorHAnsi" w:eastAsiaTheme="minorEastAsia" w:hAnsiTheme="minorHAnsi" w:cstheme="minorBidi"/>
          <w:noProof/>
          <w:szCs w:val="22"/>
        </w:rPr>
      </w:pPr>
      <w:r>
        <w:rPr>
          <w:noProof/>
        </w:rPr>
        <w:t>B</w:t>
      </w:r>
      <w:r w:rsidR="00480EAF">
        <w:rPr>
          <w:noProof/>
        </w:rPr>
        <w:t>1.</w:t>
      </w:r>
      <w:r w:rsidR="00480EAF">
        <w:rPr>
          <w:rFonts w:asciiTheme="minorHAnsi" w:eastAsiaTheme="minorEastAsia" w:hAnsiTheme="minorHAnsi" w:cstheme="minorBidi"/>
          <w:noProof/>
          <w:szCs w:val="22"/>
        </w:rPr>
        <w:tab/>
      </w:r>
      <w:r w:rsidR="00480EAF">
        <w:rPr>
          <w:noProof/>
        </w:rPr>
        <w:t>Respondent Universe and Sampling Methods</w:t>
      </w:r>
      <w:r w:rsidR="00480EAF">
        <w:rPr>
          <w:noProof/>
          <w:webHidden/>
        </w:rPr>
        <w:tab/>
      </w:r>
      <w:r w:rsidR="000B1F5C">
        <w:rPr>
          <w:noProof/>
          <w:webHidden/>
        </w:rPr>
        <w:t>4</w:t>
      </w:r>
    </w:p>
    <w:p w:rsidR="00480EAF" w:rsidRDefault="006F0D39">
      <w:pPr>
        <w:pStyle w:val="TOC3"/>
        <w:rPr>
          <w:rFonts w:asciiTheme="minorHAnsi" w:eastAsiaTheme="minorEastAsia" w:hAnsiTheme="minorHAnsi" w:cstheme="minorBidi"/>
          <w:noProof/>
          <w:szCs w:val="22"/>
        </w:rPr>
      </w:pPr>
      <w:r>
        <w:rPr>
          <w:noProof/>
        </w:rPr>
        <w:t>B</w:t>
      </w:r>
      <w:r w:rsidR="00480EAF">
        <w:rPr>
          <w:noProof/>
        </w:rPr>
        <w:t>2.</w:t>
      </w:r>
      <w:r w:rsidR="00480EAF">
        <w:rPr>
          <w:rFonts w:asciiTheme="minorHAnsi" w:eastAsiaTheme="minorEastAsia" w:hAnsiTheme="minorHAnsi" w:cstheme="minorBidi"/>
          <w:noProof/>
          <w:szCs w:val="22"/>
        </w:rPr>
        <w:tab/>
      </w:r>
      <w:r>
        <w:rPr>
          <w:noProof/>
        </w:rPr>
        <w:t>Procedures for the Collection of Informati</w:t>
      </w:r>
      <w:r w:rsidR="000267F8">
        <w:rPr>
          <w:noProof/>
        </w:rPr>
        <w:t>o</w:t>
      </w:r>
      <w:r>
        <w:rPr>
          <w:noProof/>
        </w:rPr>
        <w:t>n</w:t>
      </w:r>
      <w:r w:rsidR="00480EAF">
        <w:rPr>
          <w:noProof/>
          <w:webHidden/>
        </w:rPr>
        <w:tab/>
      </w:r>
      <w:r w:rsidR="000B1F5C">
        <w:rPr>
          <w:noProof/>
          <w:webHidden/>
        </w:rPr>
        <w:t>11</w:t>
      </w:r>
    </w:p>
    <w:p w:rsidR="00480EAF" w:rsidRDefault="006F0D39">
      <w:pPr>
        <w:pStyle w:val="TOC3"/>
        <w:rPr>
          <w:rFonts w:asciiTheme="minorHAnsi" w:eastAsiaTheme="minorEastAsia" w:hAnsiTheme="minorHAnsi" w:cstheme="minorBidi"/>
          <w:noProof/>
          <w:szCs w:val="22"/>
        </w:rPr>
      </w:pPr>
      <w:r>
        <w:rPr>
          <w:noProof/>
        </w:rPr>
        <w:t>B</w:t>
      </w:r>
      <w:r w:rsidR="00480EAF">
        <w:rPr>
          <w:noProof/>
        </w:rPr>
        <w:t>3.</w:t>
      </w:r>
      <w:r w:rsidR="00480EAF">
        <w:rPr>
          <w:rFonts w:asciiTheme="minorHAnsi" w:eastAsiaTheme="minorEastAsia" w:hAnsiTheme="minorHAnsi" w:cstheme="minorBidi"/>
          <w:noProof/>
          <w:szCs w:val="22"/>
        </w:rPr>
        <w:tab/>
      </w:r>
      <w:r w:rsidR="00480EAF">
        <w:rPr>
          <w:noProof/>
        </w:rPr>
        <w:t>Methods to Maximize Response Rates</w:t>
      </w:r>
      <w:r w:rsidR="00480EAF">
        <w:rPr>
          <w:noProof/>
          <w:webHidden/>
        </w:rPr>
        <w:tab/>
      </w:r>
      <w:r w:rsidR="000B1F5C">
        <w:rPr>
          <w:noProof/>
          <w:webHidden/>
        </w:rPr>
        <w:t>2</w:t>
      </w:r>
      <w:r w:rsidR="005E6158">
        <w:rPr>
          <w:noProof/>
          <w:webHidden/>
        </w:rPr>
        <w:t>6</w:t>
      </w:r>
    </w:p>
    <w:p w:rsidR="00480EAF" w:rsidRDefault="006F0D39">
      <w:pPr>
        <w:pStyle w:val="TOC3"/>
        <w:rPr>
          <w:rFonts w:asciiTheme="minorHAnsi" w:eastAsiaTheme="minorEastAsia" w:hAnsiTheme="minorHAnsi" w:cstheme="minorBidi"/>
          <w:noProof/>
          <w:szCs w:val="22"/>
        </w:rPr>
      </w:pPr>
      <w:r>
        <w:rPr>
          <w:noProof/>
        </w:rPr>
        <w:t>B</w:t>
      </w:r>
      <w:r w:rsidR="00480EAF">
        <w:rPr>
          <w:noProof/>
        </w:rPr>
        <w:t>4.</w:t>
      </w:r>
      <w:r w:rsidR="00480EAF">
        <w:rPr>
          <w:rFonts w:asciiTheme="minorHAnsi" w:eastAsiaTheme="minorEastAsia" w:hAnsiTheme="minorHAnsi" w:cstheme="minorBidi"/>
          <w:noProof/>
          <w:szCs w:val="22"/>
        </w:rPr>
        <w:tab/>
      </w:r>
      <w:r w:rsidR="00601039" w:rsidRPr="00601039">
        <w:rPr>
          <w:noProof/>
        </w:rPr>
        <w:t xml:space="preserve">Planned </w:t>
      </w:r>
      <w:r>
        <w:rPr>
          <w:noProof/>
        </w:rPr>
        <w:t>Test</w:t>
      </w:r>
      <w:r w:rsidR="008218B9">
        <w:rPr>
          <w:noProof/>
        </w:rPr>
        <w:t>ing</w:t>
      </w:r>
      <w:r>
        <w:rPr>
          <w:noProof/>
        </w:rPr>
        <w:t xml:space="preserve"> of Procedures </w:t>
      </w:r>
      <w:r w:rsidR="008218B9">
        <w:rPr>
          <w:noProof/>
        </w:rPr>
        <w:t xml:space="preserve">and </w:t>
      </w:r>
      <w:r>
        <w:rPr>
          <w:noProof/>
        </w:rPr>
        <w:t>Methods</w:t>
      </w:r>
      <w:r w:rsidR="00480EAF">
        <w:rPr>
          <w:noProof/>
          <w:webHidden/>
        </w:rPr>
        <w:tab/>
      </w:r>
      <w:r w:rsidR="000B1F5C">
        <w:rPr>
          <w:noProof/>
          <w:webHidden/>
        </w:rPr>
        <w:t>2</w:t>
      </w:r>
      <w:r w:rsidR="005E6158">
        <w:rPr>
          <w:noProof/>
          <w:webHidden/>
        </w:rPr>
        <w:t>7</w:t>
      </w:r>
    </w:p>
    <w:p w:rsidR="00480EAF" w:rsidRDefault="006F0D39">
      <w:pPr>
        <w:pStyle w:val="TOC3"/>
        <w:rPr>
          <w:noProof/>
          <w:webHidden/>
        </w:rPr>
      </w:pPr>
      <w:r>
        <w:rPr>
          <w:noProof/>
        </w:rPr>
        <w:t>B</w:t>
      </w:r>
      <w:r w:rsidR="00480EAF">
        <w:rPr>
          <w:noProof/>
        </w:rPr>
        <w:t>5.</w:t>
      </w:r>
      <w:r w:rsidR="00480EAF">
        <w:rPr>
          <w:rFonts w:asciiTheme="minorHAnsi" w:eastAsiaTheme="minorEastAsia" w:hAnsiTheme="minorHAnsi" w:cstheme="minorBidi"/>
          <w:noProof/>
          <w:szCs w:val="22"/>
        </w:rPr>
        <w:tab/>
      </w:r>
      <w:r w:rsidR="00480EAF">
        <w:rPr>
          <w:noProof/>
        </w:rPr>
        <w:t>Individuals Consulted on the Statistical Aspects of the Design</w:t>
      </w:r>
      <w:r w:rsidR="00480EAF">
        <w:rPr>
          <w:noProof/>
          <w:webHidden/>
        </w:rPr>
        <w:tab/>
      </w:r>
      <w:r w:rsidR="000B1F5C">
        <w:rPr>
          <w:noProof/>
          <w:webHidden/>
        </w:rPr>
        <w:t>2</w:t>
      </w:r>
      <w:r w:rsidR="005E6158">
        <w:rPr>
          <w:noProof/>
          <w:webHidden/>
        </w:rPr>
        <w:t>7</w:t>
      </w:r>
    </w:p>
    <w:p w:rsidR="00480EAF" w:rsidRPr="00480EAF" w:rsidRDefault="00480EAF" w:rsidP="00B47B27">
      <w:pPr>
        <w:pStyle w:val="NormalSS"/>
        <w:spacing w:after="0"/>
        <w:rPr>
          <w:rFonts w:eastAsiaTheme="minorEastAsia"/>
          <w:noProof/>
        </w:rPr>
      </w:pPr>
    </w:p>
    <w:p w:rsidR="00480EAF" w:rsidRDefault="00480EAF" w:rsidP="00812A0D">
      <w:pPr>
        <w:pStyle w:val="TOC1"/>
        <w:rPr>
          <w:rFonts w:asciiTheme="minorHAnsi" w:eastAsiaTheme="minorEastAsia" w:hAnsiTheme="minorHAnsi" w:cstheme="minorBidi"/>
          <w:noProof/>
          <w:szCs w:val="22"/>
        </w:rPr>
      </w:pPr>
      <w:r>
        <w:rPr>
          <w:noProof/>
        </w:rPr>
        <w:t>REFERENCES</w:t>
      </w:r>
      <w:r>
        <w:rPr>
          <w:noProof/>
          <w:webHidden/>
        </w:rPr>
        <w:tab/>
      </w:r>
      <w:r w:rsidR="005E6158">
        <w:rPr>
          <w:noProof/>
          <w:webHidden/>
        </w:rPr>
        <w:t>29</w:t>
      </w:r>
    </w:p>
    <w:p w:rsidR="00EB79F3" w:rsidRPr="00E85C4E" w:rsidRDefault="00EB79F3" w:rsidP="00812A0D">
      <w:pPr>
        <w:pStyle w:val="Appendices"/>
      </w:pPr>
      <w:r w:rsidRPr="00BF0766">
        <w:t>APPENDICES</w:t>
      </w:r>
    </w:p>
    <w:p w:rsidR="00812A0D" w:rsidRDefault="00812A0D" w:rsidP="00812A0D">
      <w:pPr>
        <w:pStyle w:val="TOC1"/>
        <w:rPr>
          <w:highlight w:val="cyan"/>
        </w:rPr>
      </w:pPr>
      <w:r>
        <w:rPr>
          <w:noProof/>
        </w:rPr>
        <w:tab/>
      </w:r>
      <w:r>
        <w:rPr>
          <w:noProof/>
        </w:rPr>
        <w:tab/>
      </w:r>
      <w:r>
        <w:t>Appendix A: Legislation Authorizing the Study</w:t>
      </w:r>
    </w:p>
    <w:p w:rsidR="00812A0D" w:rsidRDefault="00812A0D" w:rsidP="00812A0D">
      <w:pPr>
        <w:pStyle w:val="TOC1"/>
      </w:pPr>
      <w:r>
        <w:t>             Appendix B: Letter to Teachers</w:t>
      </w:r>
      <w:r w:rsidR="00122F3B">
        <w:t xml:space="preserve"> </w:t>
      </w:r>
      <w:r w:rsidR="00122F3B" w:rsidRPr="00122F3B">
        <w:t>and frequently asked questions</w:t>
      </w:r>
    </w:p>
    <w:p w:rsidR="00812A0D" w:rsidRDefault="00812A0D" w:rsidP="00812A0D">
      <w:pPr>
        <w:pStyle w:val="TOC1"/>
      </w:pPr>
      <w:r>
        <w:t>             Appendix C: Letter, Fact Sheet and Consent to Parents</w:t>
      </w:r>
    </w:p>
    <w:p w:rsidR="00812A0D" w:rsidRDefault="00812A0D" w:rsidP="00812A0D">
      <w:pPr>
        <w:pStyle w:val="TOC1"/>
      </w:pPr>
      <w:r>
        <w:t>             Appendix D: Principal Survey</w:t>
      </w:r>
    </w:p>
    <w:p w:rsidR="00812A0D" w:rsidRDefault="00812A0D" w:rsidP="00812A0D">
      <w:pPr>
        <w:pStyle w:val="TOC1"/>
      </w:pPr>
      <w:r>
        <w:t>             Appendix e: Pre</w:t>
      </w:r>
      <w:r w:rsidR="00A35B8A">
        <w:t>KINDERGARTEN</w:t>
      </w:r>
      <w:r>
        <w:t xml:space="preserve"> Director Survey</w:t>
      </w:r>
    </w:p>
    <w:p w:rsidR="00812A0D" w:rsidRDefault="00812A0D" w:rsidP="00812A0D">
      <w:pPr>
        <w:pStyle w:val="TOC1"/>
      </w:pPr>
      <w:r>
        <w:t>             Appendix F: Teacher Survey</w:t>
      </w:r>
    </w:p>
    <w:p w:rsidR="00812A0D" w:rsidRDefault="00812A0D" w:rsidP="00812A0D">
      <w:pPr>
        <w:pStyle w:val="TOC1"/>
        <w:rPr>
          <w:highlight w:val="cyan"/>
        </w:rPr>
      </w:pPr>
      <w:r>
        <w:t>             Appendix G: Teacher Student Report</w:t>
      </w:r>
    </w:p>
    <w:p w:rsidR="00812A0D" w:rsidRDefault="00812A0D" w:rsidP="00812A0D">
      <w:pPr>
        <w:pStyle w:val="TOC1"/>
      </w:pPr>
      <w:r>
        <w:t>             Appendix H: Parent INTERVIEW</w:t>
      </w:r>
    </w:p>
    <w:p w:rsidR="00812A0D" w:rsidRDefault="00812A0D" w:rsidP="00812A0D">
      <w:pPr>
        <w:pStyle w:val="TOC1"/>
      </w:pPr>
      <w:r>
        <w:t>             Appendix I: Student Record Form</w:t>
      </w:r>
    </w:p>
    <w:p w:rsidR="00812A0D" w:rsidRDefault="00812A0D" w:rsidP="00812A0D">
      <w:pPr>
        <w:pStyle w:val="TOC1"/>
      </w:pPr>
      <w:r>
        <w:t>             Appendix J: OMB Submission History</w:t>
      </w:r>
    </w:p>
    <w:p w:rsidR="00812A0D" w:rsidRDefault="00812A0D" w:rsidP="00812A0D">
      <w:pPr>
        <w:pStyle w:val="TOC1"/>
      </w:pPr>
      <w:r>
        <w:t>             Appendix K: Confidentiality Pledge</w:t>
      </w:r>
    </w:p>
    <w:p w:rsidR="004D4483" w:rsidRPr="004D4483" w:rsidRDefault="004D4483" w:rsidP="00812A0D">
      <w:pPr>
        <w:pStyle w:val="TOC1"/>
        <w:sectPr w:rsidR="004D4483" w:rsidRPr="004D4483" w:rsidSect="001E279D">
          <w:footerReference w:type="default" r:id="rId14"/>
          <w:endnotePr>
            <w:numFmt w:val="decimal"/>
          </w:endnotePr>
          <w:pgSz w:w="12240" w:h="15840" w:code="1"/>
          <w:pgMar w:top="1440" w:right="1440" w:bottom="576" w:left="1440" w:header="720" w:footer="576" w:gutter="0"/>
          <w:pgNumType w:fmt="lowerRoman" w:start="3"/>
          <w:cols w:space="720"/>
          <w:docGrid w:linePitch="150"/>
        </w:sectPr>
      </w:pPr>
    </w:p>
    <w:p w:rsidR="000B41BD" w:rsidRPr="000B41BD" w:rsidRDefault="000B41BD" w:rsidP="00D36EA1">
      <w:pPr>
        <w:pStyle w:val="Heading1Red"/>
        <w:spacing w:after="480"/>
      </w:pPr>
      <w:r w:rsidRPr="000B41BD">
        <w:t>TABLES</w:t>
      </w:r>
    </w:p>
    <w:p w:rsidR="00D36EA1" w:rsidRDefault="00EE7ED5">
      <w:pPr>
        <w:pStyle w:val="TableofFigures"/>
        <w:rPr>
          <w:rFonts w:asciiTheme="minorHAnsi" w:eastAsiaTheme="minorEastAsia" w:hAnsiTheme="minorHAnsi" w:cstheme="minorBidi"/>
          <w:noProof/>
          <w:szCs w:val="22"/>
        </w:rPr>
      </w:pPr>
      <w:r>
        <w:rPr>
          <w:noProof/>
        </w:rPr>
        <w:t>1</w:t>
      </w:r>
      <w:r>
        <w:rPr>
          <w:noProof/>
        </w:rPr>
        <w:tab/>
      </w:r>
      <w:r w:rsidR="00D36EA1">
        <w:rPr>
          <w:noProof/>
        </w:rPr>
        <w:t>Number of Schools, Classes, and Children in the Study</w:t>
      </w:r>
      <w:r w:rsidR="00D36EA1">
        <w:rPr>
          <w:noProof/>
        </w:rPr>
        <w:tab/>
      </w:r>
      <w:r w:rsidR="000B1F5C">
        <w:rPr>
          <w:noProof/>
        </w:rPr>
        <w:t>11</w:t>
      </w:r>
    </w:p>
    <w:p w:rsidR="00D36EA1" w:rsidRDefault="000C42D5">
      <w:pPr>
        <w:pStyle w:val="TableofFigures"/>
        <w:rPr>
          <w:rFonts w:asciiTheme="minorHAnsi" w:eastAsiaTheme="minorEastAsia" w:hAnsiTheme="minorHAnsi" w:cstheme="minorBidi"/>
          <w:noProof/>
          <w:szCs w:val="22"/>
        </w:rPr>
      </w:pPr>
      <w:r>
        <w:rPr>
          <w:noProof/>
        </w:rPr>
        <w:t>2</w:t>
      </w:r>
      <w:r w:rsidR="00EE7ED5">
        <w:rPr>
          <w:noProof/>
        </w:rPr>
        <w:tab/>
      </w:r>
      <w:r w:rsidR="00D36EA1">
        <w:rPr>
          <w:noProof/>
        </w:rPr>
        <w:t>Variance Components, Study Design, and the Reliability of an Instructional Practices Measure</w:t>
      </w:r>
      <w:r w:rsidR="00D36EA1">
        <w:rPr>
          <w:noProof/>
        </w:rPr>
        <w:tab/>
      </w:r>
      <w:r w:rsidR="000B1F5C">
        <w:rPr>
          <w:noProof/>
        </w:rPr>
        <w:t>18</w:t>
      </w:r>
    </w:p>
    <w:p w:rsidR="00D36EA1" w:rsidRDefault="000C42D5">
      <w:pPr>
        <w:pStyle w:val="TableofFigures"/>
        <w:rPr>
          <w:noProof/>
        </w:rPr>
      </w:pPr>
      <w:r>
        <w:rPr>
          <w:noProof/>
        </w:rPr>
        <w:t>3</w:t>
      </w:r>
      <w:r w:rsidR="00EE7ED5">
        <w:rPr>
          <w:noProof/>
        </w:rPr>
        <w:tab/>
      </w:r>
      <w:r w:rsidR="00D36EA1">
        <w:rPr>
          <w:noProof/>
        </w:rPr>
        <w:t xml:space="preserve">Statistical Precision for Analyses Within a Single Grade, Under </w:t>
      </w:r>
      <w:r w:rsidR="00EE7ED5">
        <w:rPr>
          <w:noProof/>
        </w:rPr>
        <w:br/>
      </w:r>
      <w:r w:rsidR="00D36EA1">
        <w:rPr>
          <w:noProof/>
        </w:rPr>
        <w:t xml:space="preserve">Alternative Assumptions About the Reliability of Classroom </w:t>
      </w:r>
      <w:r w:rsidR="00EE7ED5">
        <w:rPr>
          <w:noProof/>
        </w:rPr>
        <w:br/>
      </w:r>
      <w:r w:rsidR="00D36EA1">
        <w:rPr>
          <w:noProof/>
        </w:rPr>
        <w:t>Measures</w:t>
      </w:r>
      <w:r w:rsidR="00D36EA1">
        <w:rPr>
          <w:noProof/>
        </w:rPr>
        <w:tab/>
      </w:r>
      <w:r w:rsidR="000B1F5C">
        <w:rPr>
          <w:noProof/>
        </w:rPr>
        <w:t>22</w:t>
      </w:r>
    </w:p>
    <w:p w:rsidR="008E0764" w:rsidRPr="008E0764" w:rsidRDefault="000C42D5" w:rsidP="008E0764">
      <w:pPr>
        <w:pStyle w:val="TableofFigures"/>
        <w:rPr>
          <w:noProof/>
        </w:rPr>
      </w:pPr>
      <w:r>
        <w:rPr>
          <w:noProof/>
        </w:rPr>
        <w:t>4</w:t>
      </w:r>
      <w:r w:rsidR="008E0764">
        <w:rPr>
          <w:noProof/>
        </w:rPr>
        <w:tab/>
      </w:r>
      <w:r w:rsidR="008E0764" w:rsidRPr="008E0764">
        <w:rPr>
          <w:noProof/>
        </w:rPr>
        <w:t>Data Collection Activities and Duration for the Title I ECLD Study</w:t>
      </w:r>
      <w:r w:rsidR="008E0764">
        <w:rPr>
          <w:noProof/>
        </w:rPr>
        <w:tab/>
        <w:t>25</w:t>
      </w:r>
    </w:p>
    <w:p w:rsidR="00D812EC" w:rsidRDefault="00D812EC" w:rsidP="000B41BD">
      <w:pPr>
        <w:tabs>
          <w:tab w:val="right" w:pos="9360"/>
        </w:tabs>
      </w:pPr>
    </w:p>
    <w:p w:rsidR="000B41BD" w:rsidRPr="000B41BD" w:rsidRDefault="000B41BD" w:rsidP="00EE7ED5">
      <w:pPr>
        <w:sectPr w:rsidR="000B41BD" w:rsidRPr="000B41BD" w:rsidSect="000B41BD">
          <w:endnotePr>
            <w:numFmt w:val="decimal"/>
          </w:endnotePr>
          <w:pgSz w:w="12240" w:h="15840" w:code="1"/>
          <w:pgMar w:top="1440" w:right="1440" w:bottom="576" w:left="1440" w:header="720" w:footer="576" w:gutter="0"/>
          <w:pgNumType w:fmt="lowerRoman"/>
          <w:cols w:space="720"/>
          <w:docGrid w:linePitch="150"/>
        </w:sectPr>
      </w:pPr>
    </w:p>
    <w:p w:rsidR="00B11659" w:rsidRDefault="00794308" w:rsidP="00FA0E68">
      <w:pPr>
        <w:pStyle w:val="Heading1Red"/>
      </w:pPr>
      <w:bookmarkStart w:id="13" w:name="_Toc245795894"/>
      <w:bookmarkStart w:id="14" w:name="_Toc245796951"/>
      <w:bookmarkStart w:id="15" w:name="_Toc248292815"/>
      <w:r>
        <w:t xml:space="preserve">Part B: Collection of Information Employing </w:t>
      </w:r>
      <w:r w:rsidR="00DC17B1">
        <w:br/>
      </w:r>
      <w:r>
        <w:t>Statistical Methods</w:t>
      </w:r>
      <w:bookmarkEnd w:id="13"/>
      <w:bookmarkEnd w:id="14"/>
      <w:bookmarkEnd w:id="15"/>
    </w:p>
    <w:p w:rsidR="00854B48" w:rsidRPr="00896ABC" w:rsidRDefault="00854B48" w:rsidP="00DC17B1">
      <w:r w:rsidRPr="00896ABC">
        <w:t xml:space="preserve">This submission is a request for approval of data collection activities that will be used to support the </w:t>
      </w:r>
      <w:r w:rsidR="003023C7" w:rsidRPr="003023C7">
        <w:t>Title I Study of Implementation and Outcomes: Early Childhood Language Development</w:t>
      </w:r>
      <w:r w:rsidRPr="00896ABC">
        <w:t xml:space="preserve"> (Title I ECLD). This study is being funded by the Institute of Education Sciences (IES), U.S. Department of Education (ED); it is </w:t>
      </w:r>
      <w:r w:rsidR="00555103">
        <w:t>being implemented by Mathematica Policy Research, in partnership with Decision Information Resources Inc. (DIR) and Dr. Timothy Shanahan of the University of Illinois-Chicago Center for Literacy. The study is designed to identify school programs and instructional practices associated with improved</w:t>
      </w:r>
      <w:r w:rsidR="00896ABC">
        <w:t xml:space="preserve"> student</w:t>
      </w:r>
      <w:r w:rsidRPr="00896ABC">
        <w:t xml:space="preserve"> language development, background knowledge, and comprehension outcomes </w:t>
      </w:r>
      <w:r w:rsidR="00896ABC">
        <w:t xml:space="preserve">from </w:t>
      </w:r>
      <w:r w:rsidRPr="00896ABC">
        <w:t>prekindergarten t</w:t>
      </w:r>
      <w:r w:rsidR="00FA0E68">
        <w:t>hrough third grade.</w:t>
      </w:r>
    </w:p>
    <w:p w:rsidR="00794308" w:rsidRDefault="00854B48" w:rsidP="00FA0E68">
      <w:r>
        <w:t xml:space="preserve">This </w:t>
      </w:r>
      <w:r w:rsidR="006A58CE">
        <w:t xml:space="preserve">submission </w:t>
      </w:r>
      <w:r>
        <w:t>is the second of a two-stage clearance request. The first submission (approved on August 2, 2010</w:t>
      </w:r>
      <w:r w:rsidR="006A58CE">
        <w:t>,</w:t>
      </w:r>
      <w:r>
        <w:t xml:space="preserve"> under OMB control number </w:t>
      </w:r>
      <w:r w:rsidRPr="00054BA4">
        <w:rPr>
          <w:rFonts w:cs="Arial"/>
        </w:rPr>
        <w:t>1850-0871</w:t>
      </w:r>
      <w:r>
        <w:t>) requested approval of the study’s sampling plan, the approach to collecting the information needed to select the sample</w:t>
      </w:r>
      <w:r w:rsidR="00896ABC">
        <w:t xml:space="preserve"> of schools</w:t>
      </w:r>
      <w:r>
        <w:t>, and district and school recruitment. In this package, IES is requesting approval for all data collection activities that will support the full-scale study.</w:t>
      </w:r>
    </w:p>
    <w:p w:rsidR="00BB1781" w:rsidRPr="00BB1781" w:rsidRDefault="00BB1781" w:rsidP="00BB1781">
      <w:r w:rsidRPr="00BB1781">
        <w:rPr>
          <w:b/>
        </w:rPr>
        <w:t>Introduction</w:t>
      </w:r>
      <w:r>
        <w:rPr>
          <w:b/>
        </w:rPr>
        <w:t xml:space="preserve"> and Study Overview</w:t>
      </w:r>
      <w:r w:rsidRPr="00BB1781">
        <w:rPr>
          <w:b/>
        </w:rPr>
        <w:t>.</w:t>
      </w:r>
      <w:r w:rsidRPr="00BB1781">
        <w:t xml:space="preserve"> Reading is a critical foundational skill that enables children to learn in school and over their lifetimes. Many children, however, do not progress at the expected rate toward skilled, fluent reading that enables them to learn. The National Assessment of Educational Progress (NAEP) found that 33 percent of fourth-grade students did not achieve a basic level of proficiency in reading in 2009 (U.S. Department of Education 2010). Children who fail to learn to read by third or fourth grade are at high risk for school dropout, with its negative implications for the trajectory of employment, income, and productivity as an adult (Crissey 2009; Rutter 1989).</w:t>
      </w:r>
    </w:p>
    <w:p w:rsidR="00BB1781" w:rsidRPr="00BB1781" w:rsidRDefault="00BB1781" w:rsidP="00801715">
      <w:pPr>
        <w:pageBreakBefore/>
      </w:pPr>
      <w:r w:rsidRPr="00BB1781">
        <w:t>Since the mid-1990s, efforts to improve reading instruction in schools and preschools serving high proportions of children at risk for reading difficulties have centered on the use of scientifically based reading instruction. Studies of these efforts show some positive effects on letter knowledge and decoding skills; fewer effects on language development in prekindergarten through first grade (Jackson et al. 2007; Judkins et al. 2008; Preschool Curriculum Evaluation Research [PCER] Consortium 2008); and no effects on reading comprehension into third grade (Gamse et al. 2008a, 2008b). Although letter knowledge and decoding are precursor skills for reading, decoding alone does not lead to comprehension (Snow et al. 1998; National Institute of Child Health and Human Development 2000; National Early Literacy Panel 2008). To increase comprehension, language development is critical, and few of the curricula and teaching strategies tested over the past decade have had a positive effect on language development.</w:t>
      </w:r>
    </w:p>
    <w:p w:rsidR="00BB1781" w:rsidRPr="00BB1781" w:rsidRDefault="00BB1781" w:rsidP="00BB1781">
      <w:r w:rsidRPr="00BB1781">
        <w:t xml:space="preserve">The lack of known strategies to boost language development is important, because many children from low-income or </w:t>
      </w:r>
      <w:r w:rsidR="008713B8" w:rsidRPr="00BB1781">
        <w:t>dual</w:t>
      </w:r>
      <w:r w:rsidR="008713B8">
        <w:t>-</w:t>
      </w:r>
      <w:r w:rsidRPr="00BB1781">
        <w:t>language homes arrive at preschool and kindergarten with language and literacy scores well below the average</w:t>
      </w:r>
      <w:r w:rsidR="008713B8">
        <w:t xml:space="preserve"> for</w:t>
      </w:r>
      <w:r w:rsidRPr="00BB1781">
        <w:t xml:space="preserve"> 4- or 5-year-old</w:t>
      </w:r>
      <w:r w:rsidR="008713B8">
        <w:t xml:space="preserve"> children</w:t>
      </w:r>
      <w:r w:rsidRPr="00BB1781">
        <w:t xml:space="preserve"> (Tarullo et al. 2008; Jackson et al. 2007; Chernoff et al. 2007). Moreover, supporting growth in young children’s language development </w:t>
      </w:r>
      <w:r w:rsidRPr="00BB1781">
        <w:rPr>
          <w:i/>
        </w:rPr>
        <w:t>and</w:t>
      </w:r>
      <w:r w:rsidRPr="00BB1781">
        <w:t xml:space="preserve"> background knowledge is critical if students are to comprehend text</w:t>
      </w:r>
      <w:r w:rsidR="008713B8">
        <w:t>,</w:t>
      </w:r>
      <w:r w:rsidRPr="00BB1781">
        <w:t xml:space="preserve"> because background knowledge </w:t>
      </w:r>
      <w:r w:rsidR="008713B8">
        <w:t>is theoretically important to</w:t>
      </w:r>
      <w:r w:rsidR="008713B8" w:rsidRPr="00BB1781">
        <w:t xml:space="preserve"> </w:t>
      </w:r>
      <w:r w:rsidRPr="00BB1781">
        <w:t xml:space="preserve">extracting meaning from print (Hirsch 2003, 2006; Hoover and Gough 1990) and research evidence </w:t>
      </w:r>
      <w:r w:rsidR="008713B8">
        <w:t>suggests a</w:t>
      </w:r>
      <w:r w:rsidRPr="00BB1781">
        <w:t xml:space="preserve"> link between these areas of development (National Early Literacy Panel 2008).</w:t>
      </w:r>
    </w:p>
    <w:p w:rsidR="00BB1781" w:rsidRPr="00BB1781" w:rsidRDefault="00BB1781" w:rsidP="00BB1781">
      <w:r w:rsidRPr="00BB1781">
        <w:t xml:space="preserve">To identify school programs and instructional practices associated with better language development, background knowledge, and comprehension outcomes for young children, ED has requested a national study. The study will focus on Title I schools because they serve substantial proportions of educationally at-risk children who enter school with language development and early literacy achievement that is below the average for children their age. </w:t>
      </w:r>
      <w:r w:rsidR="00B521CC">
        <w:t>It will target</w:t>
      </w:r>
      <w:r w:rsidRPr="00BB1781">
        <w:t xml:space="preserve"> children from prekindergarten through third grade to measure how these outcomes may be influenced from the earliest years of formal schooling until children are first assessed in reading comprehension for school accountability purposes. To ensure that the study measures programs and instructional practices in schools with widely varying reading achievement outcomes for demographically similar children, the study will include 50 schools whose students are consistently high-performing in reading achievement outcomes and 50 schools whose students are consistently low-performing. The study will sample</w:t>
      </w:r>
      <w:r w:rsidR="008C00B0">
        <w:t xml:space="preserve"> classrooms from</w:t>
      </w:r>
      <w:r w:rsidRPr="00BB1781">
        <w:t xml:space="preserve"> prekindergarten</w:t>
      </w:r>
      <w:r w:rsidR="008C00B0">
        <w:t xml:space="preserve"> </w:t>
      </w:r>
      <w:r w:rsidR="004A38CC">
        <w:t xml:space="preserve">to </w:t>
      </w:r>
      <w:r w:rsidR="008C00B0">
        <w:t>third</w:t>
      </w:r>
      <w:r w:rsidRPr="00BB1781">
        <w:t xml:space="preserve"> grade (approximately </w:t>
      </w:r>
      <w:r w:rsidR="008C00B0">
        <w:t>three</w:t>
      </w:r>
      <w:r w:rsidR="008C00B0" w:rsidRPr="00BB1781">
        <w:t xml:space="preserve"> </w:t>
      </w:r>
      <w:r w:rsidRPr="00BB1781">
        <w:t>per grade per school). A total of about 1</w:t>
      </w:r>
      <w:r w:rsidR="00084B69">
        <w:t>2</w:t>
      </w:r>
      <w:r w:rsidRPr="00BB1781">
        <w:t>,</w:t>
      </w:r>
      <w:r w:rsidR="00084B69">
        <w:t>0</w:t>
      </w:r>
      <w:r w:rsidRPr="00BB1781">
        <w:t>00 children will be selected to participate in the study with about equal numbers per grade. Students</w:t>
      </w:r>
      <w:r w:rsidR="008C00B0">
        <w:t>’</w:t>
      </w:r>
      <w:r w:rsidRPr="00BB1781">
        <w:t xml:space="preserve"> language development, background knowledge, and comprehension will be assessed. Principals</w:t>
      </w:r>
      <w:r w:rsidR="008C00B0">
        <w:t>,</w:t>
      </w:r>
      <w:r w:rsidRPr="00BB1781">
        <w:t xml:space="preserve"> </w:t>
      </w:r>
      <w:r w:rsidR="006F2FF7">
        <w:t>prekindergarten</w:t>
      </w:r>
      <w:r w:rsidRPr="00BB1781">
        <w:t xml:space="preserve"> directors, and teachers will be surveyed, and parents will be interviewed. School record data will be sought for each sampled student. Analyses will estimate the associations between instructional programs and practices and student outcomes to identify promising strategies </w:t>
      </w:r>
      <w:r w:rsidR="00BB762E">
        <w:t>for</w:t>
      </w:r>
      <w:r w:rsidR="00BB762E" w:rsidRPr="00BB1781">
        <w:t xml:space="preserve"> improv</w:t>
      </w:r>
      <w:r w:rsidR="00BB762E">
        <w:t>ing</w:t>
      </w:r>
      <w:r w:rsidR="00BB762E" w:rsidRPr="00BB1781">
        <w:t xml:space="preserve"> </w:t>
      </w:r>
      <w:r w:rsidRPr="00BB1781">
        <w:t xml:space="preserve">language and comprehension outcomes for educationally at-risk children in these early years of school. </w:t>
      </w:r>
      <w:r w:rsidR="008C00B0">
        <w:t>Future studies can rigorously evaluate t</w:t>
      </w:r>
      <w:r w:rsidR="008C00B0" w:rsidRPr="00BB1781">
        <w:t xml:space="preserve">he </w:t>
      </w:r>
      <w:r w:rsidRPr="00BB1781">
        <w:t xml:space="preserve">promising strategies. </w:t>
      </w:r>
    </w:p>
    <w:p w:rsidR="00BB1781" w:rsidRPr="00BB1781" w:rsidRDefault="00BB1781" w:rsidP="00801715">
      <w:pPr>
        <w:pStyle w:val="ParagraphLAST"/>
      </w:pPr>
      <w:r w:rsidRPr="00ED32C1">
        <w:t xml:space="preserve">The study will seek to answer the following questions about the growth of children’s achievement from </w:t>
      </w:r>
      <w:r w:rsidR="006F2FF7">
        <w:t>prekindergarten</w:t>
      </w:r>
      <w:r w:rsidRPr="00ED32C1">
        <w:t xml:space="preserve"> through grade </w:t>
      </w:r>
      <w:r w:rsidR="00ED32C1">
        <w:t>3</w:t>
      </w:r>
      <w:r w:rsidRPr="00ED32C1">
        <w:t xml:space="preserve"> and its association with school programs and instructional practices:</w:t>
      </w:r>
    </w:p>
    <w:p w:rsidR="00D65841" w:rsidRDefault="00BB1781" w:rsidP="00B6426B">
      <w:pPr>
        <w:pStyle w:val="BulletRed"/>
        <w:tabs>
          <w:tab w:val="clear" w:pos="360"/>
          <w:tab w:val="left" w:pos="720"/>
        </w:tabs>
        <w:ind w:left="720" w:hanging="288"/>
      </w:pPr>
      <w:r w:rsidRPr="00BB1781">
        <w:t xml:space="preserve">How do language development, background knowledge, and comprehension develop </w:t>
      </w:r>
      <w:r w:rsidR="00ED32C1">
        <w:t>from</w:t>
      </w:r>
      <w:r w:rsidRPr="00BB1781">
        <w:t xml:space="preserve"> </w:t>
      </w:r>
      <w:r w:rsidR="006F2FF7">
        <w:t>prekindergarten</w:t>
      </w:r>
      <w:r w:rsidRPr="00BB1781">
        <w:t xml:space="preserve"> through grade</w:t>
      </w:r>
      <w:r w:rsidR="00ED32C1">
        <w:t xml:space="preserve"> 3</w:t>
      </w:r>
      <w:r w:rsidRPr="00BB1781">
        <w:t>?</w:t>
      </w:r>
    </w:p>
    <w:p w:rsidR="00D65841" w:rsidRDefault="00BB1781" w:rsidP="00B6426B">
      <w:pPr>
        <w:pStyle w:val="BulletRed"/>
        <w:tabs>
          <w:tab w:val="clear" w:pos="360"/>
          <w:tab w:val="left" w:pos="720"/>
        </w:tabs>
        <w:ind w:left="720" w:hanging="288"/>
      </w:pPr>
      <w:r w:rsidRPr="00BB1781">
        <w:t>What programs do the sample of schools use to support children’s language development, background knowledge, and reading comprehension?</w:t>
      </w:r>
    </w:p>
    <w:p w:rsidR="00D65841" w:rsidRDefault="00BB1781" w:rsidP="00B6426B">
      <w:pPr>
        <w:pStyle w:val="BulletRed"/>
        <w:tabs>
          <w:tab w:val="clear" w:pos="360"/>
          <w:tab w:val="left" w:pos="720"/>
        </w:tabs>
        <w:ind w:left="720" w:hanging="288"/>
      </w:pPr>
      <w:r w:rsidRPr="00BB1781">
        <w:t xml:space="preserve">What teacher instructional practices </w:t>
      </w:r>
      <w:r w:rsidR="00681CB9">
        <w:t xml:space="preserve">are </w:t>
      </w:r>
      <w:r w:rsidR="00D43A70">
        <w:t>associated with</w:t>
      </w:r>
      <w:r w:rsidRPr="00BB1781">
        <w:t xml:space="preserve"> </w:t>
      </w:r>
      <w:r w:rsidRPr="00B6426B">
        <w:rPr>
          <w:bCs/>
        </w:rPr>
        <w:t>children’s</w:t>
      </w:r>
      <w:r w:rsidRPr="00BB1781">
        <w:t xml:space="preserve"> language development, background knowledge, and reading comprehension?</w:t>
      </w:r>
    </w:p>
    <w:p w:rsidR="00D65841" w:rsidRDefault="00BB1781" w:rsidP="00B6426B">
      <w:pPr>
        <w:pStyle w:val="BulletRed"/>
        <w:tabs>
          <w:tab w:val="clear" w:pos="360"/>
          <w:tab w:val="left" w:pos="720"/>
        </w:tabs>
        <w:ind w:left="720" w:hanging="288"/>
      </w:pPr>
      <w:r w:rsidRPr="00BB1781">
        <w:t xml:space="preserve">What </w:t>
      </w:r>
      <w:r w:rsidRPr="00BB1781">
        <w:rPr>
          <w:bCs/>
        </w:rPr>
        <w:t>school programs</w:t>
      </w:r>
      <w:r w:rsidRPr="00BB1781">
        <w:rPr>
          <w:b/>
          <w:bCs/>
        </w:rPr>
        <w:t xml:space="preserve"> </w:t>
      </w:r>
      <w:r w:rsidRPr="00BB1781">
        <w:t>are associated with greater student progress in language developme</w:t>
      </w:r>
      <w:r w:rsidRPr="00BB1781">
        <w:rPr>
          <w:bCs/>
        </w:rPr>
        <w:t>nt, background knowle</w:t>
      </w:r>
      <w:r w:rsidRPr="00BB1781">
        <w:t>dge, and comprehension?</w:t>
      </w:r>
    </w:p>
    <w:p w:rsidR="00D65841" w:rsidRDefault="00BB1781" w:rsidP="00801715">
      <w:pPr>
        <w:pStyle w:val="BulletRedLastDS"/>
        <w:tabs>
          <w:tab w:val="clear" w:pos="360"/>
          <w:tab w:val="left" w:pos="720"/>
        </w:tabs>
      </w:pPr>
      <w:r w:rsidRPr="00BB1781">
        <w:t>What instructional practices are associated with greater student progress in language development, background knowledge, and comprehension?</w:t>
      </w:r>
    </w:p>
    <w:p w:rsidR="00BB1781" w:rsidRPr="00BB1781" w:rsidRDefault="00BB1781" w:rsidP="00B6426B">
      <w:pPr>
        <w:pStyle w:val="ParagraphLAST"/>
      </w:pPr>
      <w:r w:rsidRPr="00BB1781">
        <w:t>In addition, the study will address the following questions about the methodology for identifying high- and low-performing schools and measuring instructional practices:</w:t>
      </w:r>
    </w:p>
    <w:p w:rsidR="00D65841" w:rsidRDefault="00BB1781" w:rsidP="00B6426B">
      <w:pPr>
        <w:pStyle w:val="BulletRed"/>
        <w:tabs>
          <w:tab w:val="clear" w:pos="360"/>
          <w:tab w:val="left" w:pos="720"/>
        </w:tabs>
        <w:ind w:left="720" w:hanging="288"/>
      </w:pPr>
      <w:r w:rsidRPr="00BB1781">
        <w:t>Can we accurately identify high- and low-performing schools using readily</w:t>
      </w:r>
      <w:r w:rsidR="00B521CC">
        <w:t xml:space="preserve"> </w:t>
      </w:r>
      <w:r w:rsidRPr="00BB1781">
        <w:t xml:space="preserve">available school-level performance data and demographic information? Do schools tend to have </w:t>
      </w:r>
      <w:r w:rsidRPr="00B6426B">
        <w:rPr>
          <w:bCs/>
        </w:rPr>
        <w:t>consistently</w:t>
      </w:r>
      <w:r w:rsidRPr="00BB1781">
        <w:t xml:space="preserve"> high or low</w:t>
      </w:r>
      <w:r w:rsidR="00BB762E">
        <w:t xml:space="preserve"> </w:t>
      </w:r>
      <w:r w:rsidRPr="00BB1781">
        <w:t xml:space="preserve">performance across grades and across classrooms? Are </w:t>
      </w:r>
      <w:r w:rsidR="008C00B0" w:rsidRPr="00BB1781">
        <w:t>third</w:t>
      </w:r>
      <w:r w:rsidR="008C00B0">
        <w:t>-</w:t>
      </w:r>
      <w:r w:rsidRPr="00BB1781">
        <w:t>grade assessment measures (typically the first year states collect standardized results) indicative of cumulative school effects in earlier grades?</w:t>
      </w:r>
    </w:p>
    <w:p w:rsidR="00D65841" w:rsidRDefault="00BB1781" w:rsidP="00B6426B">
      <w:pPr>
        <w:pStyle w:val="BulletRedLastDS"/>
        <w:tabs>
          <w:tab w:val="clear" w:pos="360"/>
          <w:tab w:val="left" w:pos="720"/>
        </w:tabs>
      </w:pPr>
      <w:r w:rsidRPr="00BB1781">
        <w:t>How can researchers measure instructional practices more reliably?</w:t>
      </w:r>
    </w:p>
    <w:p w:rsidR="00BB1781" w:rsidRPr="00BB1781" w:rsidRDefault="00BB1781" w:rsidP="00BB1781">
      <w:r w:rsidRPr="00BB1781">
        <w:rPr>
          <w:b/>
        </w:rPr>
        <w:t xml:space="preserve">Study Timeline. </w:t>
      </w:r>
      <w:r w:rsidRPr="00BB1781">
        <w:t xml:space="preserve">The study began in October 2009 and is a five-year project. </w:t>
      </w:r>
      <w:r w:rsidR="00ED32C1" w:rsidRPr="00ED32C1">
        <w:t>Activities planned for each year are as follows:</w:t>
      </w:r>
    </w:p>
    <w:p w:rsidR="00BB1781" w:rsidRPr="00681CB9" w:rsidRDefault="000874AB" w:rsidP="00B6426B">
      <w:pPr>
        <w:pStyle w:val="BulletRed"/>
        <w:tabs>
          <w:tab w:val="clear" w:pos="360"/>
          <w:tab w:val="left" w:pos="720"/>
        </w:tabs>
        <w:ind w:left="720" w:hanging="288"/>
      </w:pPr>
      <w:r w:rsidRPr="000874AB">
        <w:rPr>
          <w:i/>
        </w:rPr>
        <w:t>Year 1 (October 2009 to September 2010).</w:t>
      </w:r>
      <w:r w:rsidR="00BB1781" w:rsidRPr="00681CB9">
        <w:t xml:space="preserve"> </w:t>
      </w:r>
      <w:r w:rsidR="00ED32C1" w:rsidRPr="00681CB9">
        <w:t>P</w:t>
      </w:r>
      <w:r w:rsidR="00BB1781" w:rsidRPr="00681CB9">
        <w:t>lanning and design activities, including defining and measuring consistently high- and consistently low-performing Title I s</w:t>
      </w:r>
      <w:r w:rsidR="002C177F">
        <w:t xml:space="preserve">chools in selected districts, identifying student assessments, developing classroom observation measures, drafting other data collection forms, and finalizing the study design. </w:t>
      </w:r>
    </w:p>
    <w:p w:rsidR="00BB1781" w:rsidRPr="00681CB9" w:rsidRDefault="000874AB" w:rsidP="00B6426B">
      <w:pPr>
        <w:pStyle w:val="BulletRed"/>
        <w:tabs>
          <w:tab w:val="clear" w:pos="360"/>
          <w:tab w:val="left" w:pos="720"/>
        </w:tabs>
        <w:ind w:left="720" w:hanging="288"/>
      </w:pPr>
      <w:r w:rsidRPr="000874AB">
        <w:rPr>
          <w:i/>
        </w:rPr>
        <w:t>Year 2 (October 2010 to September 2011).</w:t>
      </w:r>
      <w:r w:rsidR="00BB1781" w:rsidRPr="00681CB9">
        <w:t xml:space="preserve"> </w:t>
      </w:r>
      <w:r w:rsidR="002D7C69" w:rsidRPr="00681CB9">
        <w:t>R</w:t>
      </w:r>
      <w:r w:rsidR="00BB1781" w:rsidRPr="00681CB9">
        <w:t>ecruiting districts and schools</w:t>
      </w:r>
      <w:r w:rsidR="002D7C69" w:rsidRPr="00681CB9">
        <w:t>,</w:t>
      </w:r>
      <w:r w:rsidR="00BB1781" w:rsidRPr="00681CB9">
        <w:t xml:space="preserve"> finalizing data collection instruments and training materials, and training data collection staff. We will also sch</w:t>
      </w:r>
      <w:r w:rsidR="002C177F">
        <w:rPr>
          <w:bCs/>
        </w:rPr>
        <w:t>e</w:t>
      </w:r>
      <w:r w:rsidR="002C177F">
        <w:t xml:space="preserve">dule and </w:t>
      </w:r>
      <w:r w:rsidR="002C177F">
        <w:rPr>
          <w:bCs/>
        </w:rPr>
        <w:t>collect</w:t>
      </w:r>
      <w:r w:rsidR="002C177F">
        <w:t xml:space="preserve"> data in schools with August start dates, including sampling of classrooms and children.</w:t>
      </w:r>
    </w:p>
    <w:p w:rsidR="00BB1781" w:rsidRPr="00681CB9" w:rsidRDefault="000874AB" w:rsidP="00B6426B">
      <w:pPr>
        <w:pStyle w:val="BulletRed"/>
        <w:tabs>
          <w:tab w:val="clear" w:pos="360"/>
          <w:tab w:val="left" w:pos="720"/>
        </w:tabs>
        <w:ind w:left="720" w:hanging="288"/>
      </w:pPr>
      <w:r w:rsidRPr="000874AB">
        <w:rPr>
          <w:i/>
        </w:rPr>
        <w:t>Year 3 (October 2011 to September 2012).</w:t>
      </w:r>
      <w:r w:rsidR="00BB1781" w:rsidRPr="00681CB9">
        <w:t xml:space="preserve"> </w:t>
      </w:r>
      <w:r w:rsidR="002D7C69" w:rsidRPr="00681CB9">
        <w:t>F</w:t>
      </w:r>
      <w:r w:rsidR="00BB1781" w:rsidRPr="00681CB9">
        <w:t>all and spring data collection</w:t>
      </w:r>
      <w:r w:rsidR="002D7C69" w:rsidRPr="00681CB9">
        <w:t>.</w:t>
      </w:r>
      <w:r w:rsidR="00BB1781" w:rsidRPr="00681CB9">
        <w:t xml:space="preserve"> </w:t>
      </w:r>
    </w:p>
    <w:p w:rsidR="00BB1781" w:rsidRPr="00681CB9" w:rsidRDefault="000874AB" w:rsidP="00B6426B">
      <w:pPr>
        <w:pStyle w:val="BulletRed"/>
        <w:tabs>
          <w:tab w:val="clear" w:pos="360"/>
          <w:tab w:val="left" w:pos="720"/>
        </w:tabs>
        <w:ind w:left="720" w:hanging="288"/>
      </w:pPr>
      <w:r w:rsidRPr="000874AB">
        <w:rPr>
          <w:i/>
        </w:rPr>
        <w:t>Year 4 (October 2012 to September 2013).</w:t>
      </w:r>
      <w:r w:rsidR="00BB1781" w:rsidRPr="00681CB9">
        <w:t xml:space="preserve"> </w:t>
      </w:r>
      <w:r w:rsidR="002D7C69" w:rsidRPr="00681CB9">
        <w:t>A</w:t>
      </w:r>
      <w:r w:rsidR="00BB1781" w:rsidRPr="00681CB9">
        <w:t xml:space="preserve">nalyze the data and write the report. </w:t>
      </w:r>
    </w:p>
    <w:p w:rsidR="00BB1781" w:rsidRPr="00681CB9" w:rsidRDefault="000874AB" w:rsidP="00475813">
      <w:pPr>
        <w:pStyle w:val="BulletRedLastDS"/>
        <w:tabs>
          <w:tab w:val="clear" w:pos="360"/>
          <w:tab w:val="left" w:pos="720"/>
        </w:tabs>
      </w:pPr>
      <w:r w:rsidRPr="000874AB">
        <w:rPr>
          <w:i/>
        </w:rPr>
        <w:t>Year 5 (October 2013 to September 2014).</w:t>
      </w:r>
      <w:r w:rsidR="00BB1781" w:rsidRPr="00681CB9">
        <w:t xml:space="preserve"> </w:t>
      </w:r>
      <w:r w:rsidR="002D7C69" w:rsidRPr="00681CB9">
        <w:t>R</w:t>
      </w:r>
      <w:r w:rsidR="00BB1781" w:rsidRPr="00681CB9">
        <w:t>evise the report and prepare restricted-use data files.</w:t>
      </w:r>
    </w:p>
    <w:p w:rsidR="00815769" w:rsidRPr="00815769" w:rsidRDefault="00815769" w:rsidP="00475813">
      <w:pPr>
        <w:pStyle w:val="Heading2Red"/>
      </w:pPr>
      <w:bookmarkStart w:id="16" w:name="_Toc248292816"/>
      <w:r w:rsidRPr="00815769">
        <w:t>B.</w:t>
      </w:r>
      <w:r w:rsidR="00B11659">
        <w:tab/>
      </w:r>
      <w:r w:rsidRPr="00815769">
        <w:t>Collection of Information Employing Statistical Methods</w:t>
      </w:r>
      <w:bookmarkEnd w:id="16"/>
    </w:p>
    <w:p w:rsidR="00815769" w:rsidRPr="00643B48" w:rsidRDefault="004A166C" w:rsidP="00B11659">
      <w:pPr>
        <w:pStyle w:val="Heading3"/>
      </w:pPr>
      <w:bookmarkStart w:id="17" w:name="_Toc248292817"/>
      <w:r>
        <w:t>B</w:t>
      </w:r>
      <w:r w:rsidR="00815769" w:rsidRPr="00643B48">
        <w:t>1.</w:t>
      </w:r>
      <w:r w:rsidR="00B11659">
        <w:tab/>
      </w:r>
      <w:r w:rsidR="00815769" w:rsidRPr="00643B48">
        <w:t>Respondent Universe and Sampling Methods</w:t>
      </w:r>
      <w:bookmarkEnd w:id="17"/>
    </w:p>
    <w:p w:rsidR="00C44577" w:rsidRPr="00643B48" w:rsidRDefault="00896ABC" w:rsidP="005F2BD2">
      <w:r>
        <w:t>This study</w:t>
      </w:r>
      <w:r w:rsidR="009C5FDE">
        <w:t xml:space="preserve"> aims</w:t>
      </w:r>
      <w:r>
        <w:t xml:space="preserve"> to estimate associations between school programs, instructional practices, and student growth in language development and comprehension outcomes from prekindergarten through grade 3 </w:t>
      </w:r>
      <w:r w:rsidR="008333C5">
        <w:t xml:space="preserve">based on a sample of </w:t>
      </w:r>
      <w:r w:rsidR="0089748E">
        <w:t xml:space="preserve">Title I </w:t>
      </w:r>
      <w:r>
        <w:t xml:space="preserve">schools with divergent </w:t>
      </w:r>
      <w:r w:rsidR="0089748E">
        <w:t>student reading proficiency outcomes. Therefore, t</w:t>
      </w:r>
      <w:r w:rsidR="00815769" w:rsidRPr="00643B48">
        <w:t xml:space="preserve">he goal of the sampling plan is to obtain a sample of 100 Title I elementary schools that include prekindergarten through grade </w:t>
      </w:r>
      <w:r w:rsidR="002D7C69">
        <w:t>3</w:t>
      </w:r>
      <w:r w:rsidR="00815769" w:rsidRPr="00643B48">
        <w:t xml:space="preserve">, with 50 consistently high-performing </w:t>
      </w:r>
      <w:r w:rsidR="0075676E">
        <w:t xml:space="preserve">schools </w:t>
      </w:r>
      <w:r w:rsidR="00815769" w:rsidRPr="00643B48">
        <w:t>and 50 consistently low-performing</w:t>
      </w:r>
      <w:r w:rsidR="0089748E">
        <w:t xml:space="preserve"> </w:t>
      </w:r>
      <w:r w:rsidR="0075676E">
        <w:t xml:space="preserve">schools </w:t>
      </w:r>
      <w:r w:rsidR="0089748E">
        <w:t>based on reading comprehension proficiency</w:t>
      </w:r>
      <w:r w:rsidR="00815769" w:rsidRPr="00643B48">
        <w:t xml:space="preserve"> in grade </w:t>
      </w:r>
      <w:r w:rsidR="002760AC">
        <w:t>3</w:t>
      </w:r>
      <w:r w:rsidR="00815769" w:rsidRPr="00643B48">
        <w:t xml:space="preserve">. </w:t>
      </w:r>
      <w:r w:rsidR="00D87200">
        <w:t xml:space="preserve">Selecting locations </w:t>
      </w:r>
      <w:r w:rsidR="001D2A11">
        <w:t>(</w:t>
      </w:r>
      <w:r w:rsidR="00D87200">
        <w:t>sites</w:t>
      </w:r>
      <w:r w:rsidR="001D2A11">
        <w:t>)</w:t>
      </w:r>
      <w:r w:rsidR="00D87200">
        <w:t xml:space="preserve"> for the study and selecting schools within those locations were described in </w:t>
      </w:r>
      <w:r w:rsidR="00D96373">
        <w:t>the first submission to OMB; the</w:t>
      </w:r>
      <w:r w:rsidR="001D2A11">
        <w:t>se sampling stages</w:t>
      </w:r>
      <w:r w:rsidR="00D96373">
        <w:t xml:space="preserve"> are summarized here. The current submission covers the next two stages of sample selection</w:t>
      </w:r>
      <w:r w:rsidR="00D87200">
        <w:t>: selecting classes within schools and children within classes</w:t>
      </w:r>
      <w:r w:rsidR="00D96373">
        <w:t xml:space="preserve">. </w:t>
      </w:r>
      <w:r w:rsidR="00E84B59">
        <w:t xml:space="preserve">Within each selected school, we plan to include </w:t>
      </w:r>
      <w:r w:rsidR="0075676E">
        <w:t>as many as</w:t>
      </w:r>
      <w:r w:rsidR="00E84B59">
        <w:t xml:space="preserve"> three classes in each of the five grades (prekindergarten through grade 3) and randomly select</w:t>
      </w:r>
      <w:r w:rsidR="00D96373">
        <w:t xml:space="preserve"> eight</w:t>
      </w:r>
      <w:r w:rsidR="00E84B59">
        <w:t xml:space="preserve"> children per class. </w:t>
      </w:r>
      <w:r w:rsidR="00C44577" w:rsidRPr="00643B48">
        <w:t>We discuss each step in the sampling process below.</w:t>
      </w:r>
    </w:p>
    <w:p w:rsidR="00C44577" w:rsidRDefault="003255CA" w:rsidP="00C44577">
      <w:r w:rsidRPr="005F2BD2">
        <w:rPr>
          <w:b/>
        </w:rPr>
        <w:t xml:space="preserve">Selecting </w:t>
      </w:r>
      <w:r w:rsidR="00DC17B1" w:rsidRPr="005F2BD2">
        <w:rPr>
          <w:b/>
        </w:rPr>
        <w:t>L</w:t>
      </w:r>
      <w:r w:rsidRPr="005F2BD2">
        <w:rPr>
          <w:b/>
        </w:rPr>
        <w:t xml:space="preserve">ocations for the </w:t>
      </w:r>
      <w:r w:rsidR="00DC17B1" w:rsidRPr="005F2BD2">
        <w:rPr>
          <w:b/>
        </w:rPr>
        <w:t>S</w:t>
      </w:r>
      <w:r w:rsidRPr="005F2BD2">
        <w:rPr>
          <w:b/>
        </w:rPr>
        <w:t>tudy</w:t>
      </w:r>
      <w:r w:rsidR="005F2BD2" w:rsidRPr="005F2BD2">
        <w:rPr>
          <w:b/>
        </w:rPr>
        <w:t>.</w:t>
      </w:r>
      <w:r w:rsidR="005F2BD2">
        <w:t xml:space="preserve"> </w:t>
      </w:r>
      <w:r w:rsidR="00BB1781">
        <w:t>Locations</w:t>
      </w:r>
      <w:r w:rsidR="00995284">
        <w:t xml:space="preserve"> (a large school district or a geographically proximal cluster of two or three school districts)</w:t>
      </w:r>
      <w:r w:rsidR="00BB1781">
        <w:t xml:space="preserve"> will be purposively selected for the study.</w:t>
      </w:r>
      <w:r w:rsidR="005F2BD2">
        <w:t xml:space="preserve"> </w:t>
      </w:r>
      <w:r w:rsidR="00C44577">
        <w:t xml:space="preserve">We </w:t>
      </w:r>
      <w:r w:rsidR="005B401D">
        <w:t xml:space="preserve">will include </w:t>
      </w:r>
      <w:r w:rsidR="00C44577">
        <w:t xml:space="preserve">10 diverse geographic locations for the study, a </w:t>
      </w:r>
      <w:r w:rsidR="0075676E">
        <w:t xml:space="preserve">quantity </w:t>
      </w:r>
      <w:r w:rsidR="00C44577">
        <w:t xml:space="preserve">that balances the goals of having a geographically diverse sample of </w:t>
      </w:r>
      <w:r w:rsidR="000D450F">
        <w:t>schools and</w:t>
      </w:r>
      <w:r w:rsidR="0075676E">
        <w:t xml:space="preserve"> </w:t>
      </w:r>
      <w:r w:rsidR="00B521CC">
        <w:t xml:space="preserve">having </w:t>
      </w:r>
      <w:r w:rsidR="0075676E">
        <w:t>a</w:t>
      </w:r>
      <w:r w:rsidR="00C44577">
        <w:t xml:space="preserve"> sufficient concentration of schools to make data collection cost-effective. </w:t>
      </w:r>
      <w:r w:rsidR="00322E9E" w:rsidRPr="00643B48">
        <w:t xml:space="preserve">Within each of the 10 locations, we will group elementary schools as high- or low-performing, identify schools that include prekindergarten through grade </w:t>
      </w:r>
      <w:r w:rsidR="002D7C69">
        <w:t>3</w:t>
      </w:r>
      <w:r w:rsidR="00322E9E" w:rsidRPr="00643B48">
        <w:t xml:space="preserve">, and sample and recruit </w:t>
      </w:r>
      <w:r w:rsidR="0075676E">
        <w:t>five</w:t>
      </w:r>
      <w:r w:rsidR="0075676E" w:rsidRPr="00643B48">
        <w:t xml:space="preserve"> </w:t>
      </w:r>
      <w:r w:rsidR="00322E9E" w:rsidRPr="00643B48">
        <w:t xml:space="preserve">schools from each group, for a total of 100 schools across all 10 locations. </w:t>
      </w:r>
      <w:r w:rsidR="00C44577">
        <w:t xml:space="preserve">Study locations </w:t>
      </w:r>
      <w:r w:rsidR="005B401D">
        <w:t xml:space="preserve">thus </w:t>
      </w:r>
      <w:r w:rsidR="00C44577" w:rsidRPr="00EB3D00">
        <w:t xml:space="preserve">need to </w:t>
      </w:r>
      <w:r w:rsidR="00B521CC">
        <w:t>encompass</w:t>
      </w:r>
      <w:r w:rsidR="00C44577">
        <w:t xml:space="preserve"> </w:t>
      </w:r>
      <w:r w:rsidR="003E0D2F">
        <w:t xml:space="preserve">large enough </w:t>
      </w:r>
      <w:r w:rsidR="00C44577">
        <w:t xml:space="preserve">pools of </w:t>
      </w:r>
      <w:r w:rsidR="00C44577" w:rsidRPr="00EB3D00">
        <w:t>high</w:t>
      </w:r>
      <w:r w:rsidR="00C44577">
        <w:t>-</w:t>
      </w:r>
      <w:r w:rsidR="00C44577" w:rsidRPr="00EB3D00">
        <w:t xml:space="preserve"> and</w:t>
      </w:r>
      <w:r w:rsidR="00C44577">
        <w:t xml:space="preserve"> </w:t>
      </w:r>
      <w:r w:rsidR="00C44577" w:rsidRPr="00EB3D00">
        <w:t xml:space="preserve">low-performing </w:t>
      </w:r>
      <w:r w:rsidR="00C44577">
        <w:t xml:space="preserve">Title I elementary </w:t>
      </w:r>
      <w:r w:rsidR="00C44577" w:rsidRPr="00EB3D00">
        <w:t xml:space="preserve">schools </w:t>
      </w:r>
      <w:r w:rsidR="00B521CC">
        <w:t>(</w:t>
      </w:r>
      <w:r w:rsidR="00C44577" w:rsidRPr="00EB3D00">
        <w:t>that include prekindergarten to grade</w:t>
      </w:r>
      <w:r w:rsidR="002D7C69">
        <w:t xml:space="preserve"> 3</w:t>
      </w:r>
      <w:r w:rsidR="00B521CC">
        <w:t>)</w:t>
      </w:r>
      <w:r w:rsidR="00C44577">
        <w:t xml:space="preserve"> </w:t>
      </w:r>
      <w:r w:rsidR="00545BF7">
        <w:t>for us</w:t>
      </w:r>
      <w:r w:rsidR="00C44577">
        <w:t xml:space="preserve"> to sample about five</w:t>
      </w:r>
      <w:r w:rsidR="00C44577" w:rsidRPr="004A6CA0">
        <w:t xml:space="preserve"> </w:t>
      </w:r>
      <w:r w:rsidR="00C44577" w:rsidRPr="00EB3D00">
        <w:t>schools</w:t>
      </w:r>
      <w:r w:rsidR="00C44577">
        <w:t xml:space="preserve"> of each type</w:t>
      </w:r>
      <w:r w:rsidR="00C44577" w:rsidRPr="00EB3D00">
        <w:t>.</w:t>
      </w:r>
      <w:r w:rsidR="00C44577">
        <w:t xml:space="preserve"> </w:t>
      </w:r>
      <w:r w:rsidR="00D90771">
        <w:t>Locations</w:t>
      </w:r>
      <w:r w:rsidR="00D90771" w:rsidRPr="00D90771">
        <w:t xml:space="preserve"> will be selected to meet criteria for diversity of school performance</w:t>
      </w:r>
      <w:r w:rsidR="00D90771">
        <w:t xml:space="preserve"> and the number of schools meeting</w:t>
      </w:r>
      <w:r w:rsidR="00372808">
        <w:t xml:space="preserve"> definitions of high- and low-performance in reading</w:t>
      </w:r>
      <w:r w:rsidR="00D90771" w:rsidRPr="00D90771">
        <w:t>.</w:t>
      </w:r>
    </w:p>
    <w:p w:rsidR="005B401D" w:rsidRDefault="00C44577" w:rsidP="00DC17B1">
      <w:pPr>
        <w:pStyle w:val="ParagraphLAST"/>
      </w:pPr>
      <w:r>
        <w:t>To find such l</w:t>
      </w:r>
      <w:r w:rsidR="0000652C">
        <w:t>ocations, we used</w:t>
      </w:r>
      <w:r w:rsidR="005B401D">
        <w:t xml:space="preserve"> four</w:t>
      </w:r>
      <w:r w:rsidR="0000652C">
        <w:t xml:space="preserve"> criteria</w:t>
      </w:r>
      <w:r w:rsidR="00592FC3">
        <w:t xml:space="preserve"> to identify an initial set of school districts for consideration</w:t>
      </w:r>
      <w:r w:rsidR="005B401D">
        <w:t>:</w:t>
      </w:r>
    </w:p>
    <w:p w:rsidR="00D65841" w:rsidRDefault="004A5702" w:rsidP="00475813">
      <w:pPr>
        <w:pStyle w:val="NumberedBullet"/>
        <w:numPr>
          <w:ilvl w:val="0"/>
          <w:numId w:val="9"/>
        </w:numPr>
        <w:ind w:hanging="288"/>
      </w:pPr>
      <w:r w:rsidRPr="004A5702">
        <w:rPr>
          <w:b/>
          <w:i/>
        </w:rPr>
        <w:t>A Large Low-Income Population and/or a Large Number of Title I Elementary Schools.</w:t>
      </w:r>
      <w:r w:rsidR="005B401D" w:rsidRPr="00192CAB">
        <w:t xml:space="preserve"> Urban areas will help facilitate the cost-effectiveness of data collection for the study, because schools will be tightly clustered geographically. This criterion will also have analytic benefits, because the schools within the same district will share many policy and funding characteristics. Schools in proximal districts within a state also are likely to have many of the same policies. </w:t>
      </w:r>
    </w:p>
    <w:p w:rsidR="00D65841" w:rsidRDefault="005B401D" w:rsidP="00475813">
      <w:pPr>
        <w:pStyle w:val="NumberedBullet"/>
        <w:numPr>
          <w:ilvl w:val="0"/>
          <w:numId w:val="9"/>
        </w:numPr>
        <w:ind w:hanging="288"/>
      </w:pPr>
      <w:r w:rsidRPr="004A5702">
        <w:rPr>
          <w:b/>
          <w:i/>
        </w:rPr>
        <w:t xml:space="preserve">A </w:t>
      </w:r>
      <w:r w:rsidR="004A5702" w:rsidRPr="004A5702">
        <w:rPr>
          <w:b/>
          <w:i/>
        </w:rPr>
        <w:t>S</w:t>
      </w:r>
      <w:r w:rsidR="006570F8" w:rsidRPr="004A5702">
        <w:rPr>
          <w:b/>
          <w:i/>
        </w:rPr>
        <w:t xml:space="preserve">mall </w:t>
      </w:r>
      <w:r w:rsidR="004A5702" w:rsidRPr="004A5702">
        <w:rPr>
          <w:b/>
          <w:i/>
        </w:rPr>
        <w:t>N</w:t>
      </w:r>
      <w:r w:rsidR="006570F8" w:rsidRPr="004A5702">
        <w:rPr>
          <w:b/>
          <w:i/>
        </w:rPr>
        <w:t xml:space="preserve">umber of </w:t>
      </w:r>
      <w:r w:rsidR="004A5702" w:rsidRPr="004A5702">
        <w:rPr>
          <w:b/>
          <w:i/>
        </w:rPr>
        <w:t>S</w:t>
      </w:r>
      <w:r w:rsidR="006570F8" w:rsidRPr="004A5702">
        <w:rPr>
          <w:b/>
          <w:i/>
        </w:rPr>
        <w:t xml:space="preserve">chool </w:t>
      </w:r>
      <w:r w:rsidR="004A5702" w:rsidRPr="004A5702">
        <w:rPr>
          <w:b/>
          <w:i/>
        </w:rPr>
        <w:t>D</w:t>
      </w:r>
      <w:r w:rsidR="006570F8" w:rsidRPr="004A5702">
        <w:rPr>
          <w:b/>
          <w:i/>
        </w:rPr>
        <w:t xml:space="preserve">istricts with </w:t>
      </w:r>
      <w:r w:rsidR="004A5702" w:rsidRPr="004A5702">
        <w:rPr>
          <w:b/>
          <w:i/>
        </w:rPr>
        <w:t>Which W</w:t>
      </w:r>
      <w:r w:rsidR="006570F8" w:rsidRPr="004A5702">
        <w:rPr>
          <w:b/>
          <w:i/>
        </w:rPr>
        <w:t xml:space="preserve">e </w:t>
      </w:r>
      <w:r w:rsidR="004A5702" w:rsidRPr="004A5702">
        <w:rPr>
          <w:b/>
          <w:i/>
        </w:rPr>
        <w:t>M</w:t>
      </w:r>
      <w:r w:rsidR="006570F8" w:rsidRPr="004A5702">
        <w:rPr>
          <w:b/>
          <w:i/>
        </w:rPr>
        <w:t xml:space="preserve">ust </w:t>
      </w:r>
      <w:r w:rsidR="004A5702" w:rsidRPr="004A5702">
        <w:rPr>
          <w:b/>
          <w:i/>
        </w:rPr>
        <w:t>N</w:t>
      </w:r>
      <w:r w:rsidR="006570F8" w:rsidRPr="004A5702">
        <w:rPr>
          <w:b/>
          <w:i/>
        </w:rPr>
        <w:t xml:space="preserve">egotiate to </w:t>
      </w:r>
      <w:r w:rsidR="004A5702" w:rsidRPr="004A5702">
        <w:rPr>
          <w:b/>
          <w:i/>
        </w:rPr>
        <w:t xml:space="preserve">Conduct </w:t>
      </w:r>
      <w:r w:rsidR="006570F8" w:rsidRPr="004A5702">
        <w:rPr>
          <w:b/>
          <w:i/>
        </w:rPr>
        <w:t xml:space="preserve">the </w:t>
      </w:r>
      <w:r w:rsidR="004A5702" w:rsidRPr="004A5702">
        <w:rPr>
          <w:b/>
          <w:i/>
        </w:rPr>
        <w:t>Study</w:t>
      </w:r>
      <w:r w:rsidRPr="004A5702">
        <w:rPr>
          <w:b/>
          <w:i/>
        </w:rPr>
        <w:t>.</w:t>
      </w:r>
      <w:r w:rsidRPr="00192CAB">
        <w:t xml:space="preserve"> Each potential location will be selected so as to minimize the number of organizations or entities from which we need to seek permission to obtain access to schools for the study, for example, by encompassing one or two school districts within a given geographic area.</w:t>
      </w:r>
    </w:p>
    <w:p w:rsidR="00D65841" w:rsidRDefault="005B401D" w:rsidP="00475813">
      <w:pPr>
        <w:pStyle w:val="NumberedBullet"/>
        <w:numPr>
          <w:ilvl w:val="0"/>
          <w:numId w:val="9"/>
        </w:numPr>
        <w:ind w:hanging="288"/>
      </w:pPr>
      <w:r w:rsidRPr="004A5702">
        <w:rPr>
          <w:b/>
          <w:i/>
        </w:rPr>
        <w:t xml:space="preserve">Relatively </w:t>
      </w:r>
      <w:r w:rsidR="004A5702" w:rsidRPr="004A5702">
        <w:rPr>
          <w:b/>
          <w:i/>
        </w:rPr>
        <w:t xml:space="preserve">High Average Reading Achievement </w:t>
      </w:r>
      <w:r w:rsidR="00192CAB" w:rsidRPr="004A5702">
        <w:rPr>
          <w:b/>
          <w:i/>
        </w:rPr>
        <w:t xml:space="preserve">of </w:t>
      </w:r>
      <w:r w:rsidR="004A5702" w:rsidRPr="004A5702">
        <w:rPr>
          <w:b/>
          <w:i/>
        </w:rPr>
        <w:t>Low</w:t>
      </w:r>
      <w:r w:rsidR="00192CAB" w:rsidRPr="004A5702">
        <w:rPr>
          <w:b/>
          <w:i/>
        </w:rPr>
        <w:t>-</w:t>
      </w:r>
      <w:r w:rsidR="004A5702" w:rsidRPr="004A5702">
        <w:rPr>
          <w:b/>
          <w:i/>
        </w:rPr>
        <w:t>Income Students</w:t>
      </w:r>
      <w:r w:rsidR="00192CAB" w:rsidRPr="004A5702">
        <w:rPr>
          <w:b/>
          <w:i/>
        </w:rPr>
        <w:t>.</w:t>
      </w:r>
      <w:r w:rsidR="00192CAB" w:rsidRPr="00192CAB">
        <w:t xml:space="preserve"> </w:t>
      </w:r>
      <w:r w:rsidRPr="00192CAB">
        <w:t>States with relatively high fourth-grade reading assessment scores on the NAEP have better average reading achievement, relative to other states.</w:t>
      </w:r>
      <w:r w:rsidRPr="00192CAB">
        <w:rPr>
          <w:rStyle w:val="FootnoteReference"/>
        </w:rPr>
        <w:footnoteReference w:id="2"/>
      </w:r>
      <w:r w:rsidRPr="00192CAB">
        <w:t xml:space="preserve"> Selecting districts in these states may increase the likelihood of identifying schools that perform well in developing students’ early reading comprehension skills.</w:t>
      </w:r>
      <w:r w:rsidRPr="00192CAB">
        <w:rPr>
          <w:rStyle w:val="FootnoteReference"/>
        </w:rPr>
        <w:footnoteReference w:id="3"/>
      </w:r>
      <w:r w:rsidRPr="00192CAB">
        <w:t xml:space="preserve"> Focusing this criterion on students eligible for free or reduced-price lunch helps ensure that selected states have relatively high-performing Title I students.</w:t>
      </w:r>
    </w:p>
    <w:p w:rsidR="00D65841" w:rsidRDefault="005B401D" w:rsidP="00475813">
      <w:pPr>
        <w:pStyle w:val="NumberedBulletLastDS"/>
        <w:numPr>
          <w:ilvl w:val="0"/>
          <w:numId w:val="9"/>
        </w:numPr>
        <w:ind w:hanging="288"/>
      </w:pPr>
      <w:r w:rsidRPr="004A5702">
        <w:rPr>
          <w:b/>
          <w:i/>
        </w:rPr>
        <w:t xml:space="preserve">A </w:t>
      </w:r>
      <w:r w:rsidR="00601039" w:rsidRPr="00601039">
        <w:rPr>
          <w:b/>
          <w:i/>
        </w:rPr>
        <w:t xml:space="preserve">Diverse Set </w:t>
      </w:r>
      <w:r w:rsidR="00192CAB" w:rsidRPr="004A5702">
        <w:rPr>
          <w:b/>
          <w:i/>
        </w:rPr>
        <w:t xml:space="preserve">of </w:t>
      </w:r>
      <w:r w:rsidR="00601039" w:rsidRPr="00601039">
        <w:rPr>
          <w:b/>
          <w:i/>
        </w:rPr>
        <w:t xml:space="preserve">Locations </w:t>
      </w:r>
      <w:r w:rsidR="00192CAB" w:rsidRPr="004A5702">
        <w:rPr>
          <w:b/>
          <w:i/>
        </w:rPr>
        <w:t xml:space="preserve">in the </w:t>
      </w:r>
      <w:r w:rsidR="00601039" w:rsidRPr="00601039">
        <w:rPr>
          <w:b/>
          <w:i/>
        </w:rPr>
        <w:t xml:space="preserve">Continental </w:t>
      </w:r>
      <w:r w:rsidRPr="004A5702">
        <w:rPr>
          <w:b/>
          <w:i/>
        </w:rPr>
        <w:t>United States.</w:t>
      </w:r>
      <w:r w:rsidRPr="00192CAB">
        <w:t xml:space="preserve"> For external validity, the</w:t>
      </w:r>
      <w:r>
        <w:t xml:space="preserve"> sites included in the study should be located in different regions of the country, reflecting different population characteristics and education policies.</w:t>
      </w:r>
    </w:p>
    <w:p w:rsidR="00306C27" w:rsidRDefault="00A47F3F" w:rsidP="00306C27">
      <w:r>
        <w:t xml:space="preserve">School-level information on student reading proficiency and economic disadvantage was </w:t>
      </w:r>
      <w:r w:rsidR="00F147E5">
        <w:t>analyzed</w:t>
      </w:r>
      <w:r>
        <w:t xml:space="preserve"> for each district</w:t>
      </w:r>
      <w:r w:rsidR="00F147E5">
        <w:t xml:space="preserve"> </w:t>
      </w:r>
      <w:r w:rsidR="00A22FF6">
        <w:t>to determine which districts have an adequate number of consistently high- and low-performing schools for the study</w:t>
      </w:r>
      <w:r w:rsidR="00A44676">
        <w:t>.</w:t>
      </w:r>
      <w:r w:rsidR="00F147E5">
        <w:t xml:space="preserve"> </w:t>
      </w:r>
      <w:r w:rsidR="00907011">
        <w:t xml:space="preserve">Both economic disadvantage and </w:t>
      </w:r>
      <w:r w:rsidR="00A22FF6">
        <w:t xml:space="preserve">reading proficiency </w:t>
      </w:r>
      <w:r w:rsidR="00545BF7">
        <w:t>are important factors</w:t>
      </w:r>
      <w:r w:rsidR="00907011">
        <w:t>, as s</w:t>
      </w:r>
      <w:r w:rsidR="00907011" w:rsidRPr="00985274">
        <w:t>chools with consistently high-achieving students might not be more effective than schools with low-achieving students if the high-achieving students are less</w:t>
      </w:r>
      <w:r w:rsidR="00907011">
        <w:t xml:space="preserve"> </w:t>
      </w:r>
      <w:r w:rsidR="00907011" w:rsidRPr="00985274">
        <w:t xml:space="preserve">disadvantaged. </w:t>
      </w:r>
      <w:r w:rsidR="00A22FF6">
        <w:t>The next section discusses the definitions used to classify schools as consistently high- or low-performing.</w:t>
      </w:r>
      <w:r w:rsidR="00D90771">
        <w:t xml:space="preserve"> Applying these definitions to each school district (or cluster of districts)</w:t>
      </w:r>
      <w:r>
        <w:t xml:space="preserve"> produced</w:t>
      </w:r>
      <w:r w:rsidR="00D90771">
        <w:t xml:space="preserve"> a set of schools meeting the definition of high-performing and a set of schools meeting the definition of low-performing, taking into account student economic disadvantage. </w:t>
      </w:r>
    </w:p>
    <w:p w:rsidR="00372808" w:rsidRPr="00372808" w:rsidRDefault="00A47F3F" w:rsidP="00DC17B1">
      <w:pPr>
        <w:pStyle w:val="ParagraphLAST"/>
      </w:pPr>
      <w:r>
        <w:t>Based on the analyses of school performance in these districts, we set priorities among the potential sites using f</w:t>
      </w:r>
      <w:r w:rsidR="00354E62">
        <w:t>our</w:t>
      </w:r>
      <w:r w:rsidR="00372808" w:rsidRPr="00372808">
        <w:t xml:space="preserve"> criteria:</w:t>
      </w:r>
    </w:p>
    <w:p w:rsidR="00D65841" w:rsidRDefault="00372808" w:rsidP="004A07F0">
      <w:pPr>
        <w:pStyle w:val="BulletRed"/>
        <w:numPr>
          <w:ilvl w:val="0"/>
          <w:numId w:val="10"/>
        </w:numPr>
        <w:ind w:left="720" w:hanging="288"/>
      </w:pPr>
      <w:r w:rsidRPr="00372808">
        <w:rPr>
          <w:b/>
          <w:i/>
        </w:rPr>
        <w:t>Sufficient Number of Schools Meeting High- and Low-Performance Definitions.</w:t>
      </w:r>
      <w:r w:rsidRPr="00372808">
        <w:rPr>
          <w:i/>
        </w:rPr>
        <w:t xml:space="preserve"> </w:t>
      </w:r>
      <w:r w:rsidRPr="00372808">
        <w:t>A balanced study design requires five high-</w:t>
      </w:r>
      <w:r w:rsidR="004A1DEF">
        <w:t>performing schools</w:t>
      </w:r>
      <w:r w:rsidRPr="00372808">
        <w:t xml:space="preserve"> and five low-performing schools in each selected site. However, because refusals or changes in school performance</w:t>
      </w:r>
      <w:r>
        <w:t xml:space="preserve"> can occur</w:t>
      </w:r>
      <w:r w:rsidRPr="00372808">
        <w:t xml:space="preserve">, a </w:t>
      </w:r>
      <w:r w:rsidR="004A1DEF">
        <w:t xml:space="preserve">site with a </w:t>
      </w:r>
      <w:r w:rsidRPr="00372808">
        <w:t xml:space="preserve">larger number of schools meeting the definition for high and low performance is preferable to a location with fewer. </w:t>
      </w:r>
    </w:p>
    <w:p w:rsidR="00D65841" w:rsidRDefault="00372808" w:rsidP="004A07F0">
      <w:pPr>
        <w:pStyle w:val="BulletRed"/>
        <w:numPr>
          <w:ilvl w:val="0"/>
          <w:numId w:val="10"/>
        </w:numPr>
        <w:ind w:left="720" w:hanging="288"/>
      </w:pPr>
      <w:r w:rsidRPr="00372808">
        <w:rPr>
          <w:b/>
          <w:i/>
        </w:rPr>
        <w:t>Substantial Differences in the Proficiency Levels of High- and Low-Performing Schools.</w:t>
      </w:r>
      <w:r w:rsidRPr="00372808">
        <w:t xml:space="preserve"> To include schools with a wider variation in student performance, the differences in the </w:t>
      </w:r>
      <w:r>
        <w:t xml:space="preserve">average </w:t>
      </w:r>
      <w:r w:rsidRPr="00372808">
        <w:t>reading proficiency rates of schools categorized as high or low performers should be relatively large. Thus, sites with a larger difference in average proficiency rates of high-</w:t>
      </w:r>
      <w:r w:rsidR="004A1DEF">
        <w:t>performing schools</w:t>
      </w:r>
      <w:r w:rsidRPr="00372808">
        <w:t xml:space="preserve"> compared </w:t>
      </w:r>
      <w:r w:rsidR="004A1DEF">
        <w:t>with</w:t>
      </w:r>
      <w:r w:rsidR="004A1DEF" w:rsidRPr="00372808">
        <w:t xml:space="preserve"> </w:t>
      </w:r>
      <w:r w:rsidRPr="00372808">
        <w:t>low-performing schools have priority in site selection.</w:t>
      </w:r>
    </w:p>
    <w:p w:rsidR="00D65841" w:rsidRDefault="00372808" w:rsidP="004A07F0">
      <w:pPr>
        <w:pStyle w:val="BulletRed"/>
        <w:numPr>
          <w:ilvl w:val="0"/>
          <w:numId w:val="10"/>
        </w:numPr>
        <w:ind w:left="720" w:hanging="288"/>
      </w:pPr>
      <w:r w:rsidRPr="00372808">
        <w:rPr>
          <w:b/>
          <w:i/>
        </w:rPr>
        <w:t>Similar Levels of Student Disadvantage in High- and Low-Performing Schools.</w:t>
      </w:r>
      <w:r w:rsidRPr="00372808">
        <w:rPr>
          <w:i/>
        </w:rPr>
        <w:t xml:space="preserve"> </w:t>
      </w:r>
      <w:r w:rsidRPr="00372808">
        <w:t>School performance and student disadvantage are highly correlated, even within Title I schools. Therefore, to ensure that high-performing schools are not simply less disadvantaged than low-performing schools</w:t>
      </w:r>
      <w:r w:rsidR="00592FC3">
        <w:t>, s</w:t>
      </w:r>
      <w:r w:rsidRPr="00372808">
        <w:t>ites with smaller differences in the average percentage of disadvantaged students in high-</w:t>
      </w:r>
      <w:r w:rsidR="004A1DEF">
        <w:t>performing schools</w:t>
      </w:r>
      <w:r w:rsidRPr="00372808">
        <w:t xml:space="preserve"> compared </w:t>
      </w:r>
      <w:r w:rsidR="004A1DEF">
        <w:t>with</w:t>
      </w:r>
      <w:r w:rsidR="004A1DEF" w:rsidRPr="00372808">
        <w:t xml:space="preserve"> </w:t>
      </w:r>
      <w:r w:rsidRPr="00372808">
        <w:t>low-performing schools rece</w:t>
      </w:r>
      <w:r w:rsidR="00592FC3">
        <w:t>ive priority in site selection</w:t>
      </w:r>
      <w:r w:rsidRPr="00372808">
        <w:t>.</w:t>
      </w:r>
    </w:p>
    <w:p w:rsidR="00D65841" w:rsidRDefault="00354E62" w:rsidP="004A07F0">
      <w:pPr>
        <w:pStyle w:val="BulletRedLastDS"/>
        <w:numPr>
          <w:ilvl w:val="0"/>
          <w:numId w:val="10"/>
        </w:numPr>
        <w:ind w:left="720" w:hanging="288"/>
      </w:pPr>
      <w:r>
        <w:rPr>
          <w:b/>
          <w:i/>
        </w:rPr>
        <w:t>Geographic Diversity of Sites.</w:t>
      </w:r>
      <w:r>
        <w:t xml:space="preserve"> The final set of schools included in the study should be located in different regions of the country to reflect greater policy and population diversity.</w:t>
      </w:r>
    </w:p>
    <w:p w:rsidR="00A22FF6" w:rsidRDefault="00A22FF6" w:rsidP="00A22FF6">
      <w:r w:rsidRPr="005F2BD2">
        <w:rPr>
          <w:b/>
        </w:rPr>
        <w:t>School Selection</w:t>
      </w:r>
      <w:r w:rsidR="005F2BD2" w:rsidRPr="005F2BD2">
        <w:rPr>
          <w:b/>
        </w:rPr>
        <w:t>.</w:t>
      </w:r>
      <w:r w:rsidR="00A47F3F">
        <w:t xml:space="preserve"> </w:t>
      </w:r>
      <w:r w:rsidRPr="00F64A3F">
        <w:t>The unive</w:t>
      </w:r>
      <w:r>
        <w:t>rse of schools</w:t>
      </w:r>
      <w:r w:rsidR="00354E62">
        <w:t xml:space="preserve"> to be included in the study from</w:t>
      </w:r>
      <w:r>
        <w:t xml:space="preserve"> each</w:t>
      </w:r>
      <w:r w:rsidRPr="00F64A3F">
        <w:t xml:space="preserve"> location </w:t>
      </w:r>
      <w:r w:rsidR="004E3D1B">
        <w:t xml:space="preserve">encompasses </w:t>
      </w:r>
      <w:r w:rsidRPr="00F64A3F">
        <w:t>public elementary schools (including magnet schools)</w:t>
      </w:r>
      <w:r>
        <w:t xml:space="preserve"> </w:t>
      </w:r>
      <w:r w:rsidRPr="00F64A3F">
        <w:t xml:space="preserve">and charter schools with prekindergarten to </w:t>
      </w:r>
      <w:r w:rsidR="00545BF7">
        <w:t>third grade</w:t>
      </w:r>
      <w:r w:rsidRPr="00F64A3F">
        <w:t xml:space="preserve">. </w:t>
      </w:r>
      <w:r w:rsidR="00354E62">
        <w:t>C</w:t>
      </w:r>
      <w:r w:rsidRPr="00F64A3F">
        <w:t xml:space="preserve">harter schools may offer additional examples of innovative practices. </w:t>
      </w:r>
      <w:r>
        <w:t>Because</w:t>
      </w:r>
      <w:r w:rsidRPr="00F64A3F">
        <w:t xml:space="preserve"> individual schools</w:t>
      </w:r>
      <w:r w:rsidRPr="0043522C">
        <w:t xml:space="preserve"> </w:t>
      </w:r>
      <w:r w:rsidR="00354E62">
        <w:t xml:space="preserve">must be approached for approval </w:t>
      </w:r>
      <w:r w:rsidRPr="00F64A3F">
        <w:t xml:space="preserve">to conduct the study </w:t>
      </w:r>
      <w:r>
        <w:t>(following district approval)</w:t>
      </w:r>
      <w:r w:rsidRPr="00F64A3F">
        <w:t>, including charter schools will not add subst</w:t>
      </w:r>
      <w:r>
        <w:t>antially to</w:t>
      </w:r>
      <w:r w:rsidR="004A1DEF">
        <w:t xml:space="preserve"> the</w:t>
      </w:r>
      <w:r>
        <w:t xml:space="preserve"> recruitment burden.</w:t>
      </w:r>
    </w:p>
    <w:p w:rsidR="00306C27" w:rsidRDefault="00295A6A" w:rsidP="00306C27">
      <w:r>
        <w:t xml:space="preserve">To measure school-level </w:t>
      </w:r>
      <w:r w:rsidR="00306C27">
        <w:t>reading achievement</w:t>
      </w:r>
      <w:r>
        <w:t>, we use t</w:t>
      </w:r>
      <w:r w:rsidR="00306C27">
        <w:t xml:space="preserve">he school-level percentage of third-grade students judged proficient on the state reading assessment. </w:t>
      </w:r>
      <w:r w:rsidR="00306C27" w:rsidRPr="00E60268">
        <w:t xml:space="preserve">Although </w:t>
      </w:r>
      <w:r w:rsidR="00306C27">
        <w:t xml:space="preserve">third-grade proficiency rates provide little information about student </w:t>
      </w:r>
      <w:r w:rsidR="00306C27" w:rsidRPr="00E60268">
        <w:t xml:space="preserve">growth in language and comprehension outcomes </w:t>
      </w:r>
      <w:r w:rsidR="00306C27">
        <w:t>across</w:t>
      </w:r>
      <w:r w:rsidR="00306C27" w:rsidRPr="00E60268">
        <w:t xml:space="preserve"> </w:t>
      </w:r>
      <w:r w:rsidR="00306C27">
        <w:t>prekindergarten</w:t>
      </w:r>
      <w:r w:rsidR="00306C27" w:rsidRPr="00E60268">
        <w:t xml:space="preserve"> to grade 3, </w:t>
      </w:r>
      <w:r w:rsidR="00306C27">
        <w:t xml:space="preserve">measuring reading proficiency </w:t>
      </w:r>
      <w:r w:rsidR="00306C27" w:rsidRPr="00E60268">
        <w:t>at the end of this period summariz</w:t>
      </w:r>
      <w:r w:rsidR="00306C27">
        <w:t>es</w:t>
      </w:r>
      <w:r w:rsidR="00306C27" w:rsidRPr="00E60268">
        <w:t xml:space="preserve"> the student’s cumulative achievement through grade 3. Reading proficiency assessments measure the student’s attainment of both the mechanics of reading (decoding and fluency) and the ability to extract meaning from text, which is built upon a foundation of language development and background knowledge. Accordingly, the student’s reading proficiency level in grade 3 is a capstone measure of attainment of language development, background knowledge, and comprehension (as well as reading mechanics). </w:t>
      </w:r>
      <w:r w:rsidR="00545BF7">
        <w:t xml:space="preserve">Although </w:t>
      </w:r>
      <w:r w:rsidR="00306C27">
        <w:t>not ideal, s</w:t>
      </w:r>
      <w:r w:rsidR="00306C27" w:rsidRPr="00E60268">
        <w:t xml:space="preserve">tate </w:t>
      </w:r>
      <w:r w:rsidR="004E3D1B" w:rsidRPr="00E60268">
        <w:t>reading</w:t>
      </w:r>
      <w:r w:rsidR="004E3D1B">
        <w:t>-</w:t>
      </w:r>
      <w:r w:rsidR="00306C27" w:rsidRPr="00E60268">
        <w:t xml:space="preserve">proficiency results at the school level </w:t>
      </w:r>
      <w:r w:rsidR="00306C27">
        <w:t xml:space="preserve">are currently </w:t>
      </w:r>
      <w:r w:rsidR="00306C27" w:rsidRPr="00E60268">
        <w:t xml:space="preserve">the best way to identify relatively high-performing schools </w:t>
      </w:r>
      <w:r w:rsidR="00306C27">
        <w:t xml:space="preserve">across all </w:t>
      </w:r>
      <w:r w:rsidR="00306C27" w:rsidRPr="00E60268">
        <w:t>state</w:t>
      </w:r>
      <w:r w:rsidR="00306C27">
        <w:t>s</w:t>
      </w:r>
      <w:r w:rsidR="00306C27" w:rsidRPr="00E60268">
        <w:t xml:space="preserve"> </w:t>
      </w:r>
      <w:r w:rsidR="00306C27">
        <w:t>and school</w:t>
      </w:r>
      <w:r w:rsidR="00306C27" w:rsidRPr="00E60268">
        <w:t xml:space="preserve"> district</w:t>
      </w:r>
      <w:r w:rsidR="00306C27">
        <w:t>s</w:t>
      </w:r>
      <w:r w:rsidR="00306C27" w:rsidRPr="00E60268">
        <w:t>.</w:t>
      </w:r>
    </w:p>
    <w:p w:rsidR="00794308" w:rsidRDefault="00306C27">
      <w:pPr>
        <w:pStyle w:val="ParagraphLAST"/>
      </w:pPr>
      <w:r>
        <w:t>To identify consistently high- and low-performing schools, we used three years of grade 3 reading proficiency data</w:t>
      </w:r>
      <w:r w:rsidR="00D85CA4">
        <w:t>, typically 2006 to 2008 (the latest data available)</w:t>
      </w:r>
      <w:r>
        <w:t>.</w:t>
      </w:r>
      <w:r w:rsidR="00D85CA4">
        <w:t xml:space="preserve"> </w:t>
      </w:r>
      <w:r w:rsidR="00BB0AC4">
        <w:t xml:space="preserve">The definitions of </w:t>
      </w:r>
      <w:r w:rsidR="00295A6A">
        <w:t xml:space="preserve">school </w:t>
      </w:r>
      <w:r w:rsidR="00BB0AC4">
        <w:t>performance</w:t>
      </w:r>
      <w:r w:rsidR="006F08E1">
        <w:t xml:space="preserve"> are</w:t>
      </w:r>
      <w:r w:rsidR="00BB0AC4">
        <w:t xml:space="preserve"> based on</w:t>
      </w:r>
      <w:r w:rsidR="00AC6CE2">
        <w:t xml:space="preserve"> a combination of</w:t>
      </w:r>
      <w:r w:rsidR="00BB0AC4">
        <w:t xml:space="preserve"> </w:t>
      </w:r>
      <w:r w:rsidR="00AC6CE2">
        <w:t>the following criteria:</w:t>
      </w:r>
    </w:p>
    <w:p w:rsidR="00794308" w:rsidRDefault="00601039" w:rsidP="00B6426B">
      <w:pPr>
        <w:pStyle w:val="BulletRed"/>
        <w:tabs>
          <w:tab w:val="clear" w:pos="360"/>
          <w:tab w:val="left" w:pos="720"/>
        </w:tabs>
        <w:ind w:left="720" w:hanging="288"/>
      </w:pPr>
      <w:r w:rsidRPr="00601039">
        <w:rPr>
          <w:b/>
          <w:i/>
        </w:rPr>
        <w:t>Meeting a proficiency benchmark based on a three-year average</w:t>
      </w:r>
      <w:r w:rsidR="00C041B8">
        <w:t xml:space="preserve">. </w:t>
      </w:r>
      <w:r w:rsidR="00AC6CE2">
        <w:t>Consistently high-perf</w:t>
      </w:r>
      <w:r w:rsidR="006F08E1">
        <w:t>or</w:t>
      </w:r>
      <w:r w:rsidR="00AC6CE2">
        <w:t xml:space="preserve">ming schools are those with an average proficiency rate equal to or greater than the median of the three-year average proficient rate for Title I schools in the </w:t>
      </w:r>
      <w:r w:rsidR="00AC6CE2" w:rsidRPr="00B6426B">
        <w:rPr>
          <w:bCs/>
        </w:rPr>
        <w:t>state</w:t>
      </w:r>
      <w:r w:rsidR="00AC6CE2">
        <w:t>. Consistently low-performing schools are those with an average proficiency rate less than the 25th percentile.</w:t>
      </w:r>
    </w:p>
    <w:p w:rsidR="00794308" w:rsidRDefault="00601039" w:rsidP="00B6426B">
      <w:pPr>
        <w:pStyle w:val="BulletRed"/>
        <w:tabs>
          <w:tab w:val="clear" w:pos="360"/>
          <w:tab w:val="left" w:pos="720"/>
        </w:tabs>
        <w:ind w:left="720" w:hanging="288"/>
      </w:pPr>
      <w:r w:rsidRPr="00601039">
        <w:rPr>
          <w:b/>
          <w:i/>
        </w:rPr>
        <w:t>Performance exceeds expectations based on student disadvantage</w:t>
      </w:r>
      <w:r w:rsidRPr="00601039">
        <w:rPr>
          <w:i/>
        </w:rPr>
        <w:t>.</w:t>
      </w:r>
      <w:r w:rsidR="00AC6CE2">
        <w:t xml:space="preserve"> </w:t>
      </w:r>
      <w:r w:rsidR="007027FA">
        <w:t xml:space="preserve">This definition measures performance relative to the level of economic disadvantage, because performance and socioeconomic status are highly correlated. </w:t>
      </w:r>
      <w:r w:rsidR="000E1AF2">
        <w:t xml:space="preserve">This performance measure is based on the difference between the school’s actual proficiency rate and the expected proficiency rate for the level of disadvantage of the student population. Schools in the 80th percentile or above for the district </w:t>
      </w:r>
      <w:r w:rsidR="007027FA">
        <w:t>a</w:t>
      </w:r>
      <w:r w:rsidR="000E1AF2">
        <w:t>re considered high-performing</w:t>
      </w:r>
      <w:r w:rsidR="00C041B8">
        <w:t>,</w:t>
      </w:r>
      <w:r w:rsidR="000E1AF2">
        <w:t xml:space="preserve"> and </w:t>
      </w:r>
      <w:r w:rsidR="00C041B8">
        <w:t xml:space="preserve">schools </w:t>
      </w:r>
      <w:r w:rsidR="000E1AF2">
        <w:t xml:space="preserve">in the 20th percentile or below </w:t>
      </w:r>
      <w:r w:rsidR="007027FA">
        <w:t>a</w:t>
      </w:r>
      <w:r w:rsidR="000E1AF2">
        <w:t>re considered low-performing.</w:t>
      </w:r>
    </w:p>
    <w:p w:rsidR="00794308" w:rsidRDefault="00601039" w:rsidP="00DC17B1">
      <w:pPr>
        <w:pStyle w:val="BulletRedLastDS"/>
      </w:pPr>
      <w:r w:rsidRPr="00601039">
        <w:rPr>
          <w:b/>
          <w:i/>
        </w:rPr>
        <w:t>Meeting a threshold based on advanced proficiency (high-performing only)</w:t>
      </w:r>
      <w:r w:rsidRPr="00601039">
        <w:rPr>
          <w:i/>
        </w:rPr>
        <w:t>.</w:t>
      </w:r>
      <w:r w:rsidR="000E1AF2">
        <w:t xml:space="preserve"> </w:t>
      </w:r>
      <w:r w:rsidR="007027FA">
        <w:t xml:space="preserve">This definition focuses on </w:t>
      </w:r>
      <w:r w:rsidR="000E1AF2">
        <w:t xml:space="preserve">the percentage of students scoring </w:t>
      </w:r>
      <w:r w:rsidR="00FF66AE">
        <w:t>“</w:t>
      </w:r>
      <w:r w:rsidR="000E1AF2">
        <w:t>advanced proficient</w:t>
      </w:r>
      <w:r w:rsidR="00FF66AE">
        <w:t>”</w:t>
      </w:r>
      <w:r w:rsidR="000E1AF2">
        <w:t xml:space="preserve"> on the state’s reading assessment (the highest category created by the state). Using the distribution of three-year average scores for all Title I schools in the state, schools</w:t>
      </w:r>
      <w:r w:rsidR="007027FA">
        <w:t xml:space="preserve"> are classified</w:t>
      </w:r>
      <w:r w:rsidR="000E1AF2">
        <w:t xml:space="preserve"> as high-performing if the school’s three-year average percentage </w:t>
      </w:r>
      <w:r w:rsidR="00FF66AE">
        <w:t xml:space="preserve">of </w:t>
      </w:r>
      <w:r w:rsidR="000E1AF2">
        <w:t>advanced proficient</w:t>
      </w:r>
      <w:r w:rsidR="00FF66AE">
        <w:t xml:space="preserve"> students</w:t>
      </w:r>
      <w:r w:rsidR="000E1AF2">
        <w:t xml:space="preserve"> is above the state’s 75th percentile for Title I schools. </w:t>
      </w:r>
      <w:r w:rsidR="00F02FA7">
        <w:t>This criterion will be used only for districts in states that have a proficiency threshold on the state reading assessment that is below the NAEP “basic” threshold.</w:t>
      </w:r>
      <w:r w:rsidR="00F02FA7">
        <w:rPr>
          <w:rStyle w:val="FootnoteReference"/>
        </w:rPr>
        <w:footnoteReference w:id="4"/>
      </w:r>
    </w:p>
    <w:p w:rsidR="00AC6CE2" w:rsidRPr="00AC6CE2" w:rsidRDefault="00AC6CE2" w:rsidP="00AC6CE2">
      <w:r>
        <w:t>W</w:t>
      </w:r>
      <w:r w:rsidRPr="00AC6CE2">
        <w:t xml:space="preserve">ithin districts, </w:t>
      </w:r>
      <w:r w:rsidR="00D425EE">
        <w:t xml:space="preserve">these performance definitions will classify </w:t>
      </w:r>
      <w:r w:rsidRPr="00AC6CE2">
        <w:t>the sample frame of schools for the study</w:t>
      </w:r>
      <w:r w:rsidR="00F02FA7">
        <w:t xml:space="preserve"> </w:t>
      </w:r>
      <w:r w:rsidRPr="00AC6CE2">
        <w:t>as consistently high-performing, consistently low-performing, or neither. We will request more recent data on school proficiency results from the districts</w:t>
      </w:r>
      <w:r w:rsidR="00912AAD">
        <w:t xml:space="preserve"> that agree to participate in the study</w:t>
      </w:r>
      <w:r w:rsidRPr="00AC6CE2">
        <w:t xml:space="preserve"> (</w:t>
      </w:r>
      <w:r w:rsidR="00912AAD">
        <w:t xml:space="preserve">proficiency data from </w:t>
      </w:r>
      <w:r w:rsidRPr="00AC6CE2">
        <w:t xml:space="preserve">spring 2009 and possibly 2010), to determine whether the schools have maintained their high or low performance, or if other schools now meet the definitions. </w:t>
      </w:r>
      <w:r w:rsidR="00D425EE">
        <w:t xml:space="preserve">More </w:t>
      </w:r>
      <w:r w:rsidRPr="00AC6CE2">
        <w:t xml:space="preserve">recent years of </w:t>
      </w:r>
      <w:r w:rsidR="00D425EE">
        <w:t xml:space="preserve">proficiency </w:t>
      </w:r>
      <w:r w:rsidRPr="00AC6CE2">
        <w:t xml:space="preserve">data </w:t>
      </w:r>
      <w:r w:rsidR="00D425EE">
        <w:t xml:space="preserve">will be weighted </w:t>
      </w:r>
      <w:r w:rsidR="000B4C80">
        <w:t xml:space="preserve">somewhat </w:t>
      </w:r>
      <w:r w:rsidRPr="00AC6CE2">
        <w:t xml:space="preserve">more heavily, </w:t>
      </w:r>
      <w:r w:rsidR="000B4C80">
        <w:t xml:space="preserve">to account </w:t>
      </w:r>
      <w:r w:rsidR="00475B91">
        <w:t xml:space="preserve">for </w:t>
      </w:r>
      <w:r w:rsidR="000B4C80">
        <w:t xml:space="preserve">the possibility that some </w:t>
      </w:r>
      <w:r w:rsidRPr="00AC6CE2">
        <w:t xml:space="preserve">schools may have </w:t>
      </w:r>
      <w:r w:rsidR="000B4C80">
        <w:t xml:space="preserve">successfully </w:t>
      </w:r>
      <w:r w:rsidRPr="00AC6CE2">
        <w:t xml:space="preserve">implemented strategies to improve performance. To maximize the variability in achievement </w:t>
      </w:r>
      <w:r w:rsidR="000B4C80">
        <w:t xml:space="preserve">among </w:t>
      </w:r>
      <w:r w:rsidRPr="00AC6CE2">
        <w:t>the selected schools within</w:t>
      </w:r>
      <w:r w:rsidR="000B4C80">
        <w:t xml:space="preserve"> each</w:t>
      </w:r>
      <w:r w:rsidRPr="00AC6CE2">
        <w:t xml:space="preserve"> location, we plan to exclude from selection those schools that do not meet the definition of consistently high-performing or consistently low-performing.</w:t>
      </w:r>
    </w:p>
    <w:p w:rsidR="00AC6CE2" w:rsidRPr="00AC6CE2" w:rsidRDefault="00AC6CE2" w:rsidP="00DC17B1">
      <w:pPr>
        <w:pStyle w:val="ParagraphLAST"/>
      </w:pPr>
      <w:r w:rsidRPr="00AC6CE2">
        <w:t>Among the high- and low-performing schools, we will identify those eligible for the study</w:t>
      </w:r>
      <w:r w:rsidR="00E737B4">
        <w:t xml:space="preserve"> as</w:t>
      </w:r>
      <w:r w:rsidRPr="00AC6CE2">
        <w:t>:</w:t>
      </w:r>
    </w:p>
    <w:p w:rsidR="00794308" w:rsidRDefault="00AC6CE2" w:rsidP="00B6426B">
      <w:pPr>
        <w:pStyle w:val="BulletRed"/>
        <w:tabs>
          <w:tab w:val="clear" w:pos="360"/>
          <w:tab w:val="left" w:pos="720"/>
        </w:tabs>
        <w:ind w:left="720" w:hanging="288"/>
      </w:pPr>
      <w:r w:rsidRPr="00AC6CE2">
        <w:t>Title I school</w:t>
      </w:r>
      <w:r w:rsidR="00E737B4">
        <w:t>s</w:t>
      </w:r>
      <w:r w:rsidRPr="00AC6CE2">
        <w:t>, or school</w:t>
      </w:r>
      <w:r w:rsidR="00E737B4">
        <w:t>s</w:t>
      </w:r>
      <w:r w:rsidRPr="00AC6CE2">
        <w:t xml:space="preserve"> with 40 percent or more of the students eligible for free or reduced-</w:t>
      </w:r>
      <w:r w:rsidRPr="00B6426B">
        <w:rPr>
          <w:bCs/>
        </w:rPr>
        <w:t>price</w:t>
      </w:r>
      <w:r w:rsidRPr="00AC6CE2">
        <w:t xml:space="preserve"> lunch</w:t>
      </w:r>
    </w:p>
    <w:p w:rsidR="00794308" w:rsidRDefault="008C0DA8" w:rsidP="00B6426B">
      <w:pPr>
        <w:pStyle w:val="BulletRed"/>
        <w:tabs>
          <w:tab w:val="clear" w:pos="360"/>
          <w:tab w:val="left" w:pos="720"/>
        </w:tabs>
        <w:ind w:left="720" w:hanging="288"/>
      </w:pPr>
      <w:r>
        <w:t>S</w:t>
      </w:r>
      <w:r w:rsidR="00E737B4" w:rsidRPr="00AC6CE2">
        <w:t>chool</w:t>
      </w:r>
      <w:r w:rsidR="00E737B4">
        <w:t>s</w:t>
      </w:r>
      <w:r w:rsidR="00E737B4" w:rsidRPr="00AC6CE2">
        <w:t xml:space="preserve"> </w:t>
      </w:r>
      <w:r w:rsidR="00FD54F4">
        <w:t xml:space="preserve">that </w:t>
      </w:r>
      <w:r w:rsidR="00FD54F4" w:rsidRPr="00B6426B">
        <w:rPr>
          <w:bCs/>
        </w:rPr>
        <w:t>include</w:t>
      </w:r>
      <w:r w:rsidR="00FD54F4">
        <w:t xml:space="preserve"> </w:t>
      </w:r>
      <w:r w:rsidR="00AC6CE2" w:rsidRPr="00AC6CE2">
        <w:t>prekindergarten through grade 3</w:t>
      </w:r>
    </w:p>
    <w:p w:rsidR="00794308" w:rsidRDefault="008C0DA8" w:rsidP="00DC17B1">
      <w:pPr>
        <w:pStyle w:val="BulletRedLastDS"/>
      </w:pPr>
      <w:r>
        <w:t>S</w:t>
      </w:r>
      <w:r w:rsidR="00E737B4" w:rsidRPr="00AC6CE2">
        <w:t>chool</w:t>
      </w:r>
      <w:r w:rsidR="00E737B4">
        <w:t>s</w:t>
      </w:r>
      <w:r w:rsidR="00E737B4" w:rsidRPr="00AC6CE2">
        <w:t xml:space="preserve"> </w:t>
      </w:r>
      <w:r w:rsidR="00FD54F4">
        <w:t xml:space="preserve">with </w:t>
      </w:r>
      <w:r w:rsidR="00AC6CE2" w:rsidRPr="00AC6CE2">
        <w:t>two or more classes in each grade from kindergarten through grade 3</w:t>
      </w:r>
    </w:p>
    <w:p w:rsidR="00794308" w:rsidRDefault="00AC6CE2">
      <w:pPr>
        <w:ind w:firstLine="0"/>
      </w:pPr>
      <w:r w:rsidRPr="00AC6CE2">
        <w:t xml:space="preserve">Information on these eligibility criteria will be verified with school district officials. In some cases, we may need to contact charter schools directly to verify eligibility. </w:t>
      </w:r>
    </w:p>
    <w:p w:rsidR="00AC6CE2" w:rsidRPr="00AC6CE2" w:rsidRDefault="00AC6CE2" w:rsidP="00AC6CE2">
      <w:r w:rsidRPr="00AC6CE2">
        <w:t xml:space="preserve">We will randomly select </w:t>
      </w:r>
      <w:r w:rsidRPr="00AC6CE2" w:rsidDel="006F3221">
        <w:t>five</w:t>
      </w:r>
      <w:r w:rsidRPr="00AC6CE2">
        <w:t xml:space="preserve"> consistently high-performing and </w:t>
      </w:r>
      <w:r w:rsidRPr="00AC6CE2" w:rsidDel="006F3221">
        <w:t>five</w:t>
      </w:r>
      <w:r w:rsidRPr="00AC6CE2">
        <w:t xml:space="preserve"> consistently low-performi</w:t>
      </w:r>
      <w:r w:rsidR="00182497">
        <w:t>ng schools within each location</w:t>
      </w:r>
      <w:r w:rsidRPr="00AC6CE2">
        <w:t xml:space="preserve">. We will consider implicitly stratifying by characteristics such as the percentage of English language learners and other </w:t>
      </w:r>
      <w:r w:rsidR="00E737B4">
        <w:t>factors</w:t>
      </w:r>
      <w:r w:rsidRPr="00AC6CE2">
        <w:t xml:space="preserve"> </w:t>
      </w:r>
      <w:r w:rsidR="00E737B4" w:rsidRPr="00AC6CE2">
        <w:t>importan</w:t>
      </w:r>
      <w:r w:rsidR="00E737B4">
        <w:t>t</w:t>
      </w:r>
      <w:r w:rsidR="00E737B4" w:rsidRPr="00AC6CE2">
        <w:t xml:space="preserve"> </w:t>
      </w:r>
      <w:r w:rsidRPr="00AC6CE2">
        <w:t xml:space="preserve">to the analysis. We plan to select backup schools within each location should schools refuse to participate or </w:t>
      </w:r>
      <w:r w:rsidR="00E737B4">
        <w:t>fail</w:t>
      </w:r>
      <w:r w:rsidRPr="00AC6CE2">
        <w:t xml:space="preserve"> to meet the study criteria; however, these backups will be selected as random replicates that are released a</w:t>
      </w:r>
      <w:r w:rsidR="00DC17B1">
        <w:t>s part of a probability sample.</w:t>
      </w:r>
    </w:p>
    <w:p w:rsidR="00794308" w:rsidRDefault="00392E28" w:rsidP="005F2BD2">
      <w:r w:rsidRPr="00392E28">
        <w:rPr>
          <w:b/>
        </w:rPr>
        <w:t>Sampling Classes and Children.</w:t>
      </w:r>
      <w:r w:rsidR="00886FC3">
        <w:t xml:space="preserve"> </w:t>
      </w:r>
      <w:r w:rsidR="00815769" w:rsidRPr="00643B48">
        <w:t xml:space="preserve">Within each selected school, up to three classes </w:t>
      </w:r>
      <w:r w:rsidR="00141E59">
        <w:t xml:space="preserve">will be selected </w:t>
      </w:r>
      <w:r w:rsidR="00815769" w:rsidRPr="00643B48">
        <w:t xml:space="preserve">in each of </w:t>
      </w:r>
      <w:r w:rsidR="00141E59">
        <w:t xml:space="preserve">the </w:t>
      </w:r>
      <w:r w:rsidR="00815769" w:rsidRPr="00643B48">
        <w:t xml:space="preserve">five grades (prekindergarten, kindergarten, first, second, and third grades). </w:t>
      </w:r>
      <w:r w:rsidR="00AD719B">
        <w:t>Schools that have only one class per grade (excluding prekindergarten) will be excluded from the sample. Schools that have two classes per grade will be included, but to compensate, we will sample additional classes</w:t>
      </w:r>
      <w:r w:rsidR="004443D3">
        <w:t xml:space="preserve"> from the same grade</w:t>
      </w:r>
      <w:r w:rsidR="00AD719B">
        <w:t xml:space="preserve"> in other high- or low-performing schools (selecting a school in the same performance category) in the same district.</w:t>
      </w:r>
      <w:r w:rsidR="004443D3" w:rsidRPr="004443D3">
        <w:t xml:space="preserve"> </w:t>
      </w:r>
      <w:r w:rsidR="004443D3">
        <w:t xml:space="preserve">This sampling strategy requires that we </w:t>
      </w:r>
      <w:r w:rsidR="004443D3" w:rsidRPr="004443D3">
        <w:t xml:space="preserve">know the number of classes per grade in </w:t>
      </w:r>
      <w:r w:rsidR="004443D3">
        <w:t xml:space="preserve">each of the ten study </w:t>
      </w:r>
      <w:r w:rsidR="004443D3" w:rsidRPr="004443D3">
        <w:t>school</w:t>
      </w:r>
      <w:r w:rsidR="004443D3">
        <w:t>s</w:t>
      </w:r>
      <w:r w:rsidR="004443D3" w:rsidRPr="004443D3">
        <w:t xml:space="preserve"> in a </w:t>
      </w:r>
      <w:r w:rsidR="004443D3">
        <w:t xml:space="preserve">particular </w:t>
      </w:r>
      <w:r w:rsidR="004443D3" w:rsidRPr="004443D3">
        <w:t xml:space="preserve">district before </w:t>
      </w:r>
      <w:r w:rsidR="004443D3">
        <w:t xml:space="preserve">beginning to select the </w:t>
      </w:r>
      <w:r w:rsidR="004443D3" w:rsidRPr="004443D3">
        <w:t>sample of classes.</w:t>
      </w:r>
      <w:r w:rsidR="00E737B4">
        <w:t xml:space="preserve"> </w:t>
      </w:r>
      <w:r w:rsidR="00815769" w:rsidRPr="00643B48">
        <w:t>If a grade has more than three classes, we will randomly choose three for inclusion in the study</w:t>
      </w:r>
      <w:r w:rsidR="004443D3">
        <w:t xml:space="preserve"> (unless additional classes are needed, as discussed)</w:t>
      </w:r>
      <w:r w:rsidR="00815769" w:rsidRPr="00643B48">
        <w:t xml:space="preserve">. </w:t>
      </w:r>
    </w:p>
    <w:p w:rsidR="00794308" w:rsidRDefault="00FA0BDE" w:rsidP="005F2BD2">
      <w:r>
        <w:t>Broadly, eligible classes are those in which language arts</w:t>
      </w:r>
      <w:r w:rsidR="00912AAD">
        <w:t xml:space="preserve"> </w:t>
      </w:r>
      <w:r>
        <w:t>is taught. These</w:t>
      </w:r>
      <w:r w:rsidR="000267F8">
        <w:t xml:space="preserve"> classes</w:t>
      </w:r>
      <w:r>
        <w:t xml:space="preserve"> include traditional arrangements, </w:t>
      </w:r>
      <w:r w:rsidR="00AD719B">
        <w:t>where</w:t>
      </w:r>
      <w:r w:rsidR="00E737B4">
        <w:t>by</w:t>
      </w:r>
      <w:r w:rsidR="00AD719B">
        <w:t xml:space="preserve"> one teacher is responsible for all academic subjects and children are with that teacher for the entire day (excluding “special</w:t>
      </w:r>
      <w:r>
        <w:t>”</w:t>
      </w:r>
      <w:r w:rsidR="00141E59">
        <w:t xml:space="preserve"> classes</w:t>
      </w:r>
      <w:r>
        <w:t xml:space="preserve"> such as physical education), and language arts classes, which may be used in schools with multiclass schedules or pullouts for children with special needs. For classes taught by the same teacher (for example, morning and afternoon kindergarten classes), we will sample one class per teacher, if there are more than three classes per grade</w:t>
      </w:r>
      <w:r w:rsidR="00AD719B">
        <w:t>.</w:t>
      </w:r>
      <w:r>
        <w:t xml:space="preserve"> </w:t>
      </w:r>
    </w:p>
    <w:p w:rsidR="00794308" w:rsidRDefault="00815769">
      <w:pPr>
        <w:pStyle w:val="NormalSS"/>
        <w:spacing w:after="0" w:line="480" w:lineRule="auto"/>
      </w:pPr>
      <w:r w:rsidRPr="00643B48">
        <w:t>Within each selected class, we plan to randomly select</w:t>
      </w:r>
      <w:r w:rsidR="004443D3">
        <w:t xml:space="preserve"> eight</w:t>
      </w:r>
      <w:r w:rsidRPr="00643B48">
        <w:t xml:space="preserve"> children in the fall of 2011, with the expectation that </w:t>
      </w:r>
      <w:r w:rsidRPr="00643B48" w:rsidDel="006F3221">
        <w:t>six</w:t>
      </w:r>
      <w:r w:rsidRPr="00643B48">
        <w:t xml:space="preserve"> of these</w:t>
      </w:r>
      <w:r w:rsidR="000267F8">
        <w:t xml:space="preserve"> students</w:t>
      </w:r>
      <w:r w:rsidRPr="00643B48">
        <w:t xml:space="preserve"> </w:t>
      </w:r>
      <w:r w:rsidRPr="00643B48" w:rsidDel="006F3221">
        <w:t xml:space="preserve">will </w:t>
      </w:r>
      <w:r w:rsidR="004443D3">
        <w:t xml:space="preserve">be eligible and </w:t>
      </w:r>
      <w:r w:rsidRPr="00643B48" w:rsidDel="006F3221">
        <w:t xml:space="preserve">receive </w:t>
      </w:r>
      <w:r w:rsidRPr="00643B48">
        <w:t xml:space="preserve">parental consent, and </w:t>
      </w:r>
      <w:r w:rsidRPr="00643B48" w:rsidDel="006F3221">
        <w:t>five</w:t>
      </w:r>
      <w:r w:rsidRPr="00643B48">
        <w:t xml:space="preserve"> of </w:t>
      </w:r>
      <w:r w:rsidR="000267F8" w:rsidRPr="00643B48">
        <w:t>the</w:t>
      </w:r>
      <w:r w:rsidR="000267F8">
        <w:t>m</w:t>
      </w:r>
      <w:r w:rsidR="000267F8" w:rsidRPr="00643B48">
        <w:t xml:space="preserve"> </w:t>
      </w:r>
      <w:r w:rsidRPr="00643B48" w:rsidDel="006F3221">
        <w:t xml:space="preserve">will remain </w:t>
      </w:r>
      <w:r w:rsidRPr="00643B48">
        <w:t xml:space="preserve">in the school by spring of 2011. </w:t>
      </w:r>
      <w:r w:rsidR="00B5560F">
        <w:t>Children</w:t>
      </w:r>
      <w:r w:rsidR="004443D3">
        <w:t xml:space="preserve"> in selected classrooms</w:t>
      </w:r>
      <w:r w:rsidR="00B5560F">
        <w:t xml:space="preserve"> will be eligible for the study regardless of primary language or disability, unless </w:t>
      </w:r>
      <w:r w:rsidR="00E737B4">
        <w:t xml:space="preserve">a </w:t>
      </w:r>
      <w:r w:rsidR="00B5560F">
        <w:t xml:space="preserve">child has an </w:t>
      </w:r>
      <w:r w:rsidR="000267F8">
        <w:t>individual education plan (</w:t>
      </w:r>
      <w:r w:rsidR="00B5560F">
        <w:t>IEP</w:t>
      </w:r>
      <w:r w:rsidR="000267F8">
        <w:t>)</w:t>
      </w:r>
      <w:r w:rsidR="00B5560F">
        <w:t xml:space="preserve"> that specifies </w:t>
      </w:r>
      <w:r w:rsidR="00E737B4">
        <w:t xml:space="preserve">he or she </w:t>
      </w:r>
      <w:r w:rsidR="00B5560F">
        <w:t xml:space="preserve">cannot be assessed or a disability that our child assessment protocol </w:t>
      </w:r>
      <w:r w:rsidR="000267F8">
        <w:t xml:space="preserve">cannot accommodate </w:t>
      </w:r>
      <w:r w:rsidR="00B5560F">
        <w:t xml:space="preserve">(for example, </w:t>
      </w:r>
      <w:r w:rsidR="00E737B4">
        <w:t xml:space="preserve">the child is </w:t>
      </w:r>
      <w:r w:rsidR="00B5560F">
        <w:t xml:space="preserve">blind or deaf). </w:t>
      </w:r>
      <w:r w:rsidR="003C0BD4" w:rsidRPr="003C0BD4">
        <w:t>When we select more than one child from the same family</w:t>
      </w:r>
      <w:r w:rsidR="008B75E3">
        <w:t>—</w:t>
      </w:r>
      <w:r w:rsidR="003C0BD4" w:rsidRPr="003C0BD4">
        <w:t>whether in the same class, grade, or school</w:t>
      </w:r>
      <w:r w:rsidR="008B75E3">
        <w:t>—</w:t>
      </w:r>
      <w:r w:rsidR="003C0BD4" w:rsidRPr="003C0BD4">
        <w:t xml:space="preserve">we will randomly subsample one sibling for the study, so that only one child per family is included in the sample. The two extra children </w:t>
      </w:r>
      <w:r w:rsidR="003C0BD4">
        <w:t xml:space="preserve">originally </w:t>
      </w:r>
      <w:r w:rsidR="003C0BD4" w:rsidRPr="003C0BD4">
        <w:t>selected in each classroom are expected to account, on average, for those selected children who turn out to be ineligible, those who are randomly excluded siblings, and those for whom parental consent is not obtained.</w:t>
      </w:r>
    </w:p>
    <w:p w:rsidR="00815769" w:rsidRDefault="00815769" w:rsidP="00621B06">
      <w:pPr>
        <w:pStyle w:val="ParagraphLAST"/>
      </w:pPr>
      <w:r w:rsidRPr="00643B48">
        <w:t>T</w:t>
      </w:r>
      <w:r w:rsidR="000267F8">
        <w:t>able 1 shows t</w:t>
      </w:r>
      <w:r w:rsidRPr="00643B48">
        <w:t xml:space="preserve">he target number of schools, classes, and children to be included in </w:t>
      </w:r>
      <w:r w:rsidR="002F61FC">
        <w:t>the sample</w:t>
      </w:r>
      <w:r w:rsidRPr="00643B48">
        <w:t>. Section B2 discusses the power of this sample to estimate relationships between teacher and school practices and children’s growth.</w:t>
      </w:r>
    </w:p>
    <w:p w:rsidR="00621B06" w:rsidRPr="004A2EB5" w:rsidRDefault="00621B06" w:rsidP="005F2BD2">
      <w:pPr>
        <w:pStyle w:val="MarkforTableHeading"/>
        <w:pageBreakBefore/>
        <w:rPr>
          <w:sz w:val="17"/>
          <w:szCs w:val="17"/>
        </w:rPr>
      </w:pPr>
      <w:bookmarkStart w:id="18" w:name="_Toc274811746"/>
      <w:r>
        <w:rPr>
          <w:sz w:val="17"/>
          <w:szCs w:val="17"/>
        </w:rPr>
        <w:t xml:space="preserve">Table </w:t>
      </w:r>
      <w:r w:rsidR="00C82D49">
        <w:rPr>
          <w:sz w:val="17"/>
          <w:szCs w:val="17"/>
        </w:rPr>
        <w:t>1</w:t>
      </w:r>
      <w:r w:rsidRPr="004A2EB5">
        <w:rPr>
          <w:sz w:val="17"/>
          <w:szCs w:val="17"/>
        </w:rPr>
        <w:t>.  Number of Schools, Classes, and Children in the Study</w:t>
      </w:r>
      <w:bookmarkEnd w:id="18"/>
    </w:p>
    <w:tbl>
      <w:tblPr>
        <w:tblW w:w="0" w:type="auto"/>
        <w:tblBorders>
          <w:top w:val="single" w:sz="12" w:space="0" w:color="1F497D"/>
          <w:bottom w:val="single" w:sz="4" w:space="0" w:color="1F497D"/>
        </w:tblBorders>
        <w:tblLayout w:type="fixed"/>
        <w:tblLook w:val="00A0"/>
      </w:tblPr>
      <w:tblGrid>
        <w:gridCol w:w="1998"/>
        <w:gridCol w:w="2196"/>
        <w:gridCol w:w="236"/>
        <w:gridCol w:w="1716"/>
        <w:gridCol w:w="1710"/>
        <w:gridCol w:w="1710"/>
      </w:tblGrid>
      <w:tr w:rsidR="00621B06" w:rsidRPr="00F172FA" w:rsidTr="003B4E64">
        <w:trPr>
          <w:cantSplit/>
          <w:tblHeader/>
        </w:trPr>
        <w:tc>
          <w:tcPr>
            <w:tcW w:w="4194" w:type="dxa"/>
            <w:gridSpan w:val="2"/>
            <w:tcBorders>
              <w:top w:val="single" w:sz="12" w:space="0" w:color="C00000"/>
              <w:bottom w:val="nil"/>
            </w:tcBorders>
          </w:tcPr>
          <w:p w:rsidR="00621B06" w:rsidRPr="00F172FA" w:rsidRDefault="00621B06" w:rsidP="00F172FA">
            <w:pPr>
              <w:pStyle w:val="TableHeaderLeft"/>
              <w:rPr>
                <w:sz w:val="17"/>
                <w:szCs w:val="17"/>
              </w:rPr>
            </w:pPr>
            <w:r w:rsidRPr="00F172FA">
              <w:rPr>
                <w:sz w:val="17"/>
                <w:szCs w:val="17"/>
              </w:rPr>
              <w:br w:type="page"/>
              <w:t>Locations Selected</w:t>
            </w:r>
          </w:p>
        </w:tc>
        <w:tc>
          <w:tcPr>
            <w:tcW w:w="236" w:type="dxa"/>
            <w:tcBorders>
              <w:top w:val="single" w:sz="12" w:space="0" w:color="C00000"/>
              <w:bottom w:val="nil"/>
            </w:tcBorders>
          </w:tcPr>
          <w:p w:rsidR="00621B06" w:rsidRPr="00F172FA" w:rsidRDefault="00621B06" w:rsidP="00F172FA">
            <w:pPr>
              <w:pStyle w:val="TableHeaderCenter"/>
              <w:rPr>
                <w:sz w:val="17"/>
                <w:szCs w:val="17"/>
              </w:rPr>
            </w:pPr>
          </w:p>
        </w:tc>
        <w:tc>
          <w:tcPr>
            <w:tcW w:w="5136" w:type="dxa"/>
            <w:gridSpan w:val="3"/>
            <w:tcBorders>
              <w:top w:val="single" w:sz="12" w:space="0" w:color="C00000"/>
              <w:bottom w:val="nil"/>
            </w:tcBorders>
            <w:vAlign w:val="bottom"/>
          </w:tcPr>
          <w:p w:rsidR="00621B06" w:rsidRPr="00F172FA" w:rsidRDefault="00621B06" w:rsidP="00F172FA">
            <w:pPr>
              <w:pStyle w:val="TableHeaderCenter"/>
              <w:rPr>
                <w:sz w:val="17"/>
                <w:szCs w:val="17"/>
              </w:rPr>
            </w:pPr>
            <w:r w:rsidRPr="00F172FA">
              <w:rPr>
                <w:sz w:val="17"/>
                <w:szCs w:val="17"/>
              </w:rPr>
              <w:t>10</w:t>
            </w:r>
          </w:p>
        </w:tc>
      </w:tr>
      <w:tr w:rsidR="00621B06" w:rsidRPr="00F172FA" w:rsidTr="003B4E64">
        <w:trPr>
          <w:cantSplit/>
          <w:tblHeader/>
        </w:trPr>
        <w:tc>
          <w:tcPr>
            <w:tcW w:w="4194" w:type="dxa"/>
            <w:gridSpan w:val="2"/>
            <w:tcBorders>
              <w:top w:val="nil"/>
              <w:bottom w:val="single" w:sz="4" w:space="0" w:color="auto"/>
            </w:tcBorders>
          </w:tcPr>
          <w:p w:rsidR="00621B06" w:rsidRPr="00F172FA" w:rsidRDefault="00621B06" w:rsidP="00F172FA">
            <w:pPr>
              <w:pStyle w:val="TableHeaderLeft"/>
              <w:rPr>
                <w:sz w:val="17"/>
                <w:szCs w:val="17"/>
              </w:rPr>
            </w:pPr>
            <w:r w:rsidRPr="00F172FA">
              <w:rPr>
                <w:sz w:val="17"/>
                <w:szCs w:val="17"/>
              </w:rPr>
              <w:t>School Performance Type</w:t>
            </w:r>
          </w:p>
        </w:tc>
        <w:tc>
          <w:tcPr>
            <w:tcW w:w="236" w:type="dxa"/>
            <w:tcBorders>
              <w:top w:val="nil"/>
              <w:bottom w:val="single" w:sz="4" w:space="0" w:color="auto"/>
            </w:tcBorders>
          </w:tcPr>
          <w:p w:rsidR="00621B06" w:rsidRPr="00F172FA" w:rsidRDefault="00621B06" w:rsidP="00F172FA">
            <w:pPr>
              <w:pStyle w:val="TableHeaderCenter"/>
              <w:rPr>
                <w:sz w:val="17"/>
                <w:szCs w:val="17"/>
              </w:rPr>
            </w:pPr>
          </w:p>
        </w:tc>
        <w:tc>
          <w:tcPr>
            <w:tcW w:w="1716" w:type="dxa"/>
            <w:tcBorders>
              <w:top w:val="single" w:sz="4" w:space="0" w:color="auto"/>
              <w:bottom w:val="single" w:sz="4" w:space="0" w:color="auto"/>
            </w:tcBorders>
            <w:vAlign w:val="bottom"/>
          </w:tcPr>
          <w:p w:rsidR="00621B06" w:rsidRPr="00F172FA" w:rsidRDefault="00621B06" w:rsidP="00F172FA">
            <w:pPr>
              <w:pStyle w:val="TableHeaderCenter"/>
              <w:rPr>
                <w:sz w:val="17"/>
                <w:szCs w:val="17"/>
              </w:rPr>
            </w:pPr>
            <w:r w:rsidRPr="00F172FA">
              <w:rPr>
                <w:sz w:val="17"/>
                <w:szCs w:val="17"/>
              </w:rPr>
              <w:t>High</w:t>
            </w:r>
          </w:p>
        </w:tc>
        <w:tc>
          <w:tcPr>
            <w:tcW w:w="1710" w:type="dxa"/>
            <w:tcBorders>
              <w:top w:val="single" w:sz="4" w:space="0" w:color="auto"/>
              <w:bottom w:val="single" w:sz="4" w:space="0" w:color="auto"/>
            </w:tcBorders>
            <w:vAlign w:val="bottom"/>
          </w:tcPr>
          <w:p w:rsidR="00621B06" w:rsidRPr="00F172FA" w:rsidRDefault="00621B06" w:rsidP="00F172FA">
            <w:pPr>
              <w:pStyle w:val="TableHeaderCenter"/>
              <w:rPr>
                <w:sz w:val="17"/>
                <w:szCs w:val="17"/>
              </w:rPr>
            </w:pPr>
            <w:r w:rsidRPr="00F172FA">
              <w:rPr>
                <w:sz w:val="17"/>
                <w:szCs w:val="17"/>
              </w:rPr>
              <w:t>Low</w:t>
            </w:r>
          </w:p>
        </w:tc>
        <w:tc>
          <w:tcPr>
            <w:tcW w:w="1710" w:type="dxa"/>
            <w:tcBorders>
              <w:top w:val="single" w:sz="4" w:space="0" w:color="auto"/>
              <w:bottom w:val="single" w:sz="4" w:space="0" w:color="auto"/>
            </w:tcBorders>
            <w:vAlign w:val="bottom"/>
          </w:tcPr>
          <w:p w:rsidR="00621B06" w:rsidRPr="00F172FA" w:rsidRDefault="00621B06" w:rsidP="00F172FA">
            <w:pPr>
              <w:pStyle w:val="TableHeaderCenter"/>
              <w:rPr>
                <w:sz w:val="17"/>
                <w:szCs w:val="17"/>
              </w:rPr>
            </w:pPr>
            <w:r w:rsidRPr="00F172FA">
              <w:rPr>
                <w:sz w:val="17"/>
                <w:szCs w:val="17"/>
              </w:rPr>
              <w:t>Total</w:t>
            </w:r>
          </w:p>
        </w:tc>
      </w:tr>
      <w:tr w:rsidR="00621B06" w:rsidRPr="004A2EB5" w:rsidTr="003B4E64">
        <w:trPr>
          <w:cantSplit/>
        </w:trPr>
        <w:tc>
          <w:tcPr>
            <w:tcW w:w="4194" w:type="dxa"/>
            <w:gridSpan w:val="2"/>
            <w:tcBorders>
              <w:top w:val="single" w:sz="4" w:space="0" w:color="auto"/>
            </w:tcBorders>
          </w:tcPr>
          <w:p w:rsidR="00621B06" w:rsidRPr="004A2EB5" w:rsidRDefault="00621B06" w:rsidP="004711BF">
            <w:pPr>
              <w:pStyle w:val="TableText"/>
              <w:spacing w:before="120"/>
              <w:rPr>
                <w:sz w:val="17"/>
                <w:szCs w:val="17"/>
              </w:rPr>
            </w:pPr>
            <w:r w:rsidRPr="004A2EB5">
              <w:rPr>
                <w:sz w:val="17"/>
                <w:szCs w:val="17"/>
              </w:rPr>
              <w:t xml:space="preserve">Schools per </w:t>
            </w:r>
            <w:r w:rsidRPr="004A2EB5" w:rsidDel="006F3221">
              <w:rPr>
                <w:sz w:val="17"/>
                <w:szCs w:val="17"/>
              </w:rPr>
              <w:t>l</w:t>
            </w:r>
            <w:r w:rsidRPr="004A2EB5">
              <w:rPr>
                <w:sz w:val="17"/>
                <w:szCs w:val="17"/>
              </w:rPr>
              <w:t>ocation</w:t>
            </w:r>
          </w:p>
        </w:tc>
        <w:tc>
          <w:tcPr>
            <w:tcW w:w="236" w:type="dxa"/>
            <w:tcBorders>
              <w:top w:val="single" w:sz="4" w:space="0" w:color="auto"/>
            </w:tcBorders>
          </w:tcPr>
          <w:p w:rsidR="00621B06" w:rsidRPr="004A2EB5" w:rsidRDefault="00621B06" w:rsidP="004711BF">
            <w:pPr>
              <w:pStyle w:val="TableText"/>
              <w:spacing w:before="120"/>
              <w:rPr>
                <w:sz w:val="17"/>
                <w:szCs w:val="17"/>
              </w:rPr>
            </w:pPr>
          </w:p>
        </w:tc>
        <w:tc>
          <w:tcPr>
            <w:tcW w:w="1716" w:type="dxa"/>
            <w:tcBorders>
              <w:top w:val="single" w:sz="4" w:space="0" w:color="auto"/>
            </w:tcBorders>
          </w:tcPr>
          <w:p w:rsidR="00621B06" w:rsidRPr="004A2EB5" w:rsidRDefault="00621B06" w:rsidP="004711BF">
            <w:pPr>
              <w:pStyle w:val="TableText"/>
              <w:tabs>
                <w:tab w:val="decimal" w:pos="997"/>
              </w:tabs>
              <w:spacing w:before="120"/>
              <w:rPr>
                <w:sz w:val="17"/>
                <w:szCs w:val="17"/>
              </w:rPr>
            </w:pPr>
            <w:r w:rsidRPr="004A2EB5">
              <w:rPr>
                <w:sz w:val="17"/>
                <w:szCs w:val="17"/>
              </w:rPr>
              <w:t>5</w:t>
            </w:r>
          </w:p>
        </w:tc>
        <w:tc>
          <w:tcPr>
            <w:tcW w:w="1710" w:type="dxa"/>
            <w:tcBorders>
              <w:top w:val="single" w:sz="4" w:space="0" w:color="auto"/>
            </w:tcBorders>
          </w:tcPr>
          <w:p w:rsidR="00621B06" w:rsidRPr="004A2EB5" w:rsidRDefault="00621B06" w:rsidP="004711BF">
            <w:pPr>
              <w:pStyle w:val="TableText"/>
              <w:tabs>
                <w:tab w:val="decimal" w:pos="997"/>
              </w:tabs>
              <w:spacing w:before="120"/>
              <w:rPr>
                <w:sz w:val="17"/>
                <w:szCs w:val="17"/>
              </w:rPr>
            </w:pPr>
            <w:r w:rsidRPr="004A2EB5">
              <w:rPr>
                <w:sz w:val="17"/>
                <w:szCs w:val="17"/>
              </w:rPr>
              <w:t>5</w:t>
            </w:r>
          </w:p>
        </w:tc>
        <w:tc>
          <w:tcPr>
            <w:tcW w:w="1710" w:type="dxa"/>
            <w:tcBorders>
              <w:top w:val="single" w:sz="4" w:space="0" w:color="auto"/>
            </w:tcBorders>
          </w:tcPr>
          <w:p w:rsidR="00621B06" w:rsidRPr="004A2EB5" w:rsidRDefault="00621B06" w:rsidP="004711BF">
            <w:pPr>
              <w:pStyle w:val="TableText"/>
              <w:tabs>
                <w:tab w:val="decimal" w:pos="997"/>
              </w:tabs>
              <w:spacing w:before="120"/>
              <w:rPr>
                <w:sz w:val="17"/>
                <w:szCs w:val="17"/>
              </w:rPr>
            </w:pPr>
            <w:r w:rsidRPr="004A2EB5">
              <w:rPr>
                <w:sz w:val="17"/>
                <w:szCs w:val="17"/>
              </w:rPr>
              <w:t>10</w:t>
            </w:r>
          </w:p>
        </w:tc>
      </w:tr>
      <w:tr w:rsidR="00621B06" w:rsidRPr="004A2EB5" w:rsidTr="003B4E64">
        <w:trPr>
          <w:cantSplit/>
        </w:trPr>
        <w:tc>
          <w:tcPr>
            <w:tcW w:w="4194" w:type="dxa"/>
            <w:gridSpan w:val="2"/>
          </w:tcPr>
          <w:p w:rsidR="00621B06" w:rsidRPr="004A2EB5" w:rsidRDefault="00621B06" w:rsidP="004711BF">
            <w:pPr>
              <w:pStyle w:val="TableText"/>
              <w:spacing w:before="80" w:after="40"/>
              <w:rPr>
                <w:sz w:val="17"/>
                <w:szCs w:val="17"/>
              </w:rPr>
            </w:pPr>
            <w:r w:rsidRPr="004A2EB5">
              <w:rPr>
                <w:sz w:val="17"/>
                <w:szCs w:val="17"/>
              </w:rPr>
              <w:t xml:space="preserve">Total </w:t>
            </w:r>
            <w:r w:rsidRPr="004A2EB5" w:rsidDel="006F3221">
              <w:rPr>
                <w:sz w:val="17"/>
                <w:szCs w:val="17"/>
              </w:rPr>
              <w:t>s</w:t>
            </w:r>
            <w:r w:rsidRPr="004A2EB5">
              <w:rPr>
                <w:sz w:val="17"/>
                <w:szCs w:val="17"/>
              </w:rPr>
              <w:t>chools</w:t>
            </w:r>
          </w:p>
        </w:tc>
        <w:tc>
          <w:tcPr>
            <w:tcW w:w="236" w:type="dxa"/>
          </w:tcPr>
          <w:p w:rsidR="00621B06" w:rsidRPr="004A2EB5" w:rsidRDefault="00621B06" w:rsidP="004711BF">
            <w:pPr>
              <w:pStyle w:val="TableText"/>
              <w:tabs>
                <w:tab w:val="decimal" w:pos="639"/>
              </w:tabs>
              <w:spacing w:before="80" w:after="40"/>
              <w:rPr>
                <w:sz w:val="17"/>
                <w:szCs w:val="17"/>
              </w:rPr>
            </w:pPr>
          </w:p>
        </w:tc>
        <w:tc>
          <w:tcPr>
            <w:tcW w:w="1716" w:type="dxa"/>
          </w:tcPr>
          <w:p w:rsidR="00621B06" w:rsidRPr="004A2EB5" w:rsidRDefault="00621B06" w:rsidP="004711BF">
            <w:pPr>
              <w:pStyle w:val="TableText"/>
              <w:tabs>
                <w:tab w:val="decimal" w:pos="997"/>
              </w:tabs>
              <w:spacing w:before="80" w:after="40"/>
              <w:rPr>
                <w:sz w:val="17"/>
                <w:szCs w:val="17"/>
              </w:rPr>
            </w:pPr>
            <w:r w:rsidRPr="004A2EB5">
              <w:rPr>
                <w:sz w:val="17"/>
                <w:szCs w:val="17"/>
              </w:rPr>
              <w:t>50</w:t>
            </w:r>
          </w:p>
        </w:tc>
        <w:tc>
          <w:tcPr>
            <w:tcW w:w="1710" w:type="dxa"/>
          </w:tcPr>
          <w:p w:rsidR="00621B06" w:rsidRPr="004A2EB5" w:rsidRDefault="00621B06" w:rsidP="004711BF">
            <w:pPr>
              <w:pStyle w:val="TableText"/>
              <w:tabs>
                <w:tab w:val="decimal" w:pos="997"/>
              </w:tabs>
              <w:spacing w:before="80" w:after="40"/>
              <w:rPr>
                <w:sz w:val="17"/>
                <w:szCs w:val="17"/>
              </w:rPr>
            </w:pPr>
            <w:r w:rsidRPr="004A2EB5">
              <w:rPr>
                <w:sz w:val="17"/>
                <w:szCs w:val="17"/>
              </w:rPr>
              <w:t>50</w:t>
            </w:r>
          </w:p>
        </w:tc>
        <w:tc>
          <w:tcPr>
            <w:tcW w:w="1710" w:type="dxa"/>
          </w:tcPr>
          <w:p w:rsidR="00621B06" w:rsidRPr="004A2EB5" w:rsidRDefault="00621B06" w:rsidP="004711BF">
            <w:pPr>
              <w:pStyle w:val="TableText"/>
              <w:tabs>
                <w:tab w:val="decimal" w:pos="997"/>
              </w:tabs>
              <w:spacing w:before="80" w:after="40"/>
              <w:rPr>
                <w:sz w:val="17"/>
                <w:szCs w:val="17"/>
              </w:rPr>
            </w:pPr>
            <w:r w:rsidRPr="004A2EB5">
              <w:rPr>
                <w:sz w:val="17"/>
                <w:szCs w:val="17"/>
              </w:rPr>
              <w:t>100</w:t>
            </w:r>
          </w:p>
        </w:tc>
      </w:tr>
      <w:tr w:rsidR="00621B06" w:rsidRPr="004A2EB5" w:rsidTr="003B4E64">
        <w:trPr>
          <w:cantSplit/>
        </w:trPr>
        <w:tc>
          <w:tcPr>
            <w:tcW w:w="4194" w:type="dxa"/>
            <w:gridSpan w:val="2"/>
          </w:tcPr>
          <w:p w:rsidR="00621B06" w:rsidRPr="004A2EB5" w:rsidRDefault="00621B06" w:rsidP="004711BF">
            <w:pPr>
              <w:pStyle w:val="TableText"/>
              <w:spacing w:before="80"/>
              <w:rPr>
                <w:sz w:val="17"/>
                <w:szCs w:val="17"/>
              </w:rPr>
            </w:pPr>
            <w:r w:rsidRPr="004A2EB5">
              <w:rPr>
                <w:sz w:val="17"/>
                <w:szCs w:val="17"/>
              </w:rPr>
              <w:t xml:space="preserve">Grades per </w:t>
            </w:r>
            <w:r w:rsidRPr="004A2EB5" w:rsidDel="006F3221">
              <w:rPr>
                <w:sz w:val="17"/>
                <w:szCs w:val="17"/>
              </w:rPr>
              <w:t>s</w:t>
            </w:r>
            <w:r w:rsidRPr="004A2EB5">
              <w:rPr>
                <w:sz w:val="17"/>
                <w:szCs w:val="17"/>
              </w:rPr>
              <w:t>chool</w:t>
            </w:r>
          </w:p>
        </w:tc>
        <w:tc>
          <w:tcPr>
            <w:tcW w:w="236" w:type="dxa"/>
          </w:tcPr>
          <w:p w:rsidR="00621B06" w:rsidRPr="004A2EB5" w:rsidRDefault="00621B06" w:rsidP="004711BF">
            <w:pPr>
              <w:pStyle w:val="TableText"/>
              <w:spacing w:before="80"/>
              <w:rPr>
                <w:sz w:val="17"/>
                <w:szCs w:val="17"/>
              </w:rPr>
            </w:pPr>
          </w:p>
        </w:tc>
        <w:tc>
          <w:tcPr>
            <w:tcW w:w="1716" w:type="dxa"/>
          </w:tcPr>
          <w:p w:rsidR="00621B06" w:rsidRPr="004A2EB5" w:rsidRDefault="00621B06" w:rsidP="004711BF">
            <w:pPr>
              <w:pStyle w:val="TableText"/>
              <w:tabs>
                <w:tab w:val="decimal" w:pos="997"/>
              </w:tabs>
              <w:spacing w:before="80"/>
              <w:rPr>
                <w:sz w:val="17"/>
                <w:szCs w:val="17"/>
              </w:rPr>
            </w:pPr>
            <w:r w:rsidRPr="004A2EB5">
              <w:rPr>
                <w:sz w:val="17"/>
                <w:szCs w:val="17"/>
              </w:rPr>
              <w:t>5</w:t>
            </w:r>
          </w:p>
        </w:tc>
        <w:tc>
          <w:tcPr>
            <w:tcW w:w="1710" w:type="dxa"/>
          </w:tcPr>
          <w:p w:rsidR="00621B06" w:rsidRPr="004A2EB5" w:rsidRDefault="00621B06" w:rsidP="004711BF">
            <w:pPr>
              <w:pStyle w:val="TableText"/>
              <w:tabs>
                <w:tab w:val="decimal" w:pos="997"/>
              </w:tabs>
              <w:spacing w:before="80"/>
              <w:rPr>
                <w:sz w:val="17"/>
                <w:szCs w:val="17"/>
              </w:rPr>
            </w:pPr>
            <w:r w:rsidRPr="004A2EB5">
              <w:rPr>
                <w:sz w:val="17"/>
                <w:szCs w:val="17"/>
              </w:rPr>
              <w:t>5</w:t>
            </w:r>
          </w:p>
        </w:tc>
        <w:tc>
          <w:tcPr>
            <w:tcW w:w="1710" w:type="dxa"/>
          </w:tcPr>
          <w:p w:rsidR="00621B06" w:rsidRPr="004A2EB5" w:rsidRDefault="00621B06" w:rsidP="004711BF">
            <w:pPr>
              <w:pStyle w:val="TableText"/>
              <w:tabs>
                <w:tab w:val="decimal" w:pos="997"/>
              </w:tabs>
              <w:spacing w:before="80"/>
              <w:rPr>
                <w:sz w:val="17"/>
                <w:szCs w:val="17"/>
              </w:rPr>
            </w:pPr>
            <w:r w:rsidRPr="004A2EB5">
              <w:rPr>
                <w:sz w:val="17"/>
                <w:szCs w:val="17"/>
              </w:rPr>
              <w:t>5</w:t>
            </w:r>
          </w:p>
        </w:tc>
      </w:tr>
      <w:tr w:rsidR="00621B06" w:rsidRPr="004A2EB5" w:rsidTr="003B4E64">
        <w:trPr>
          <w:cantSplit/>
        </w:trPr>
        <w:tc>
          <w:tcPr>
            <w:tcW w:w="4194" w:type="dxa"/>
            <w:gridSpan w:val="2"/>
          </w:tcPr>
          <w:p w:rsidR="00621B06" w:rsidRPr="004A2EB5" w:rsidRDefault="00621B06" w:rsidP="004711BF">
            <w:pPr>
              <w:pStyle w:val="TableText"/>
              <w:spacing w:before="80"/>
              <w:rPr>
                <w:sz w:val="17"/>
                <w:szCs w:val="17"/>
              </w:rPr>
            </w:pPr>
            <w:r w:rsidRPr="004A2EB5">
              <w:rPr>
                <w:sz w:val="17"/>
                <w:szCs w:val="17"/>
              </w:rPr>
              <w:t xml:space="preserve">Classes per </w:t>
            </w:r>
            <w:r w:rsidRPr="004A2EB5" w:rsidDel="006F3221">
              <w:rPr>
                <w:sz w:val="17"/>
                <w:szCs w:val="17"/>
              </w:rPr>
              <w:t>g</w:t>
            </w:r>
            <w:r w:rsidRPr="004A2EB5">
              <w:rPr>
                <w:sz w:val="17"/>
                <w:szCs w:val="17"/>
              </w:rPr>
              <w:t>rade</w:t>
            </w:r>
          </w:p>
        </w:tc>
        <w:tc>
          <w:tcPr>
            <w:tcW w:w="236" w:type="dxa"/>
          </w:tcPr>
          <w:p w:rsidR="00621B06" w:rsidRPr="004A2EB5" w:rsidRDefault="00621B06" w:rsidP="004711BF">
            <w:pPr>
              <w:pStyle w:val="TableText"/>
              <w:spacing w:before="80"/>
              <w:rPr>
                <w:sz w:val="17"/>
                <w:szCs w:val="17"/>
              </w:rPr>
            </w:pPr>
          </w:p>
        </w:tc>
        <w:tc>
          <w:tcPr>
            <w:tcW w:w="1716" w:type="dxa"/>
          </w:tcPr>
          <w:p w:rsidR="00621B06" w:rsidRPr="004A2EB5" w:rsidRDefault="00621B06" w:rsidP="004711BF">
            <w:pPr>
              <w:pStyle w:val="TableText"/>
              <w:tabs>
                <w:tab w:val="decimal" w:pos="997"/>
              </w:tabs>
              <w:spacing w:before="80"/>
              <w:rPr>
                <w:sz w:val="17"/>
                <w:szCs w:val="17"/>
              </w:rPr>
            </w:pPr>
            <w:r w:rsidRPr="004A2EB5">
              <w:rPr>
                <w:sz w:val="17"/>
                <w:szCs w:val="17"/>
              </w:rPr>
              <w:t>3</w:t>
            </w:r>
          </w:p>
        </w:tc>
        <w:tc>
          <w:tcPr>
            <w:tcW w:w="1710" w:type="dxa"/>
          </w:tcPr>
          <w:p w:rsidR="00621B06" w:rsidRPr="004A2EB5" w:rsidRDefault="00621B06" w:rsidP="004711BF">
            <w:pPr>
              <w:pStyle w:val="TableText"/>
              <w:tabs>
                <w:tab w:val="decimal" w:pos="997"/>
              </w:tabs>
              <w:spacing w:before="80"/>
              <w:rPr>
                <w:sz w:val="17"/>
                <w:szCs w:val="17"/>
              </w:rPr>
            </w:pPr>
            <w:r w:rsidRPr="004A2EB5">
              <w:rPr>
                <w:sz w:val="17"/>
                <w:szCs w:val="17"/>
              </w:rPr>
              <w:t>3</w:t>
            </w:r>
          </w:p>
        </w:tc>
        <w:tc>
          <w:tcPr>
            <w:tcW w:w="1710" w:type="dxa"/>
          </w:tcPr>
          <w:p w:rsidR="00621B06" w:rsidRPr="004A2EB5" w:rsidRDefault="00621B06" w:rsidP="004711BF">
            <w:pPr>
              <w:pStyle w:val="TableText"/>
              <w:tabs>
                <w:tab w:val="decimal" w:pos="997"/>
              </w:tabs>
              <w:spacing w:before="80"/>
              <w:rPr>
                <w:sz w:val="17"/>
                <w:szCs w:val="17"/>
              </w:rPr>
            </w:pPr>
            <w:r w:rsidRPr="004A2EB5">
              <w:rPr>
                <w:sz w:val="17"/>
                <w:szCs w:val="17"/>
              </w:rPr>
              <w:t>3</w:t>
            </w:r>
          </w:p>
        </w:tc>
      </w:tr>
      <w:tr w:rsidR="00621B06" w:rsidRPr="004A2EB5" w:rsidTr="003B4E64">
        <w:trPr>
          <w:cantSplit/>
        </w:trPr>
        <w:tc>
          <w:tcPr>
            <w:tcW w:w="4194" w:type="dxa"/>
            <w:gridSpan w:val="2"/>
          </w:tcPr>
          <w:p w:rsidR="00621B06" w:rsidRPr="004A2EB5" w:rsidRDefault="00621B06" w:rsidP="004711BF">
            <w:pPr>
              <w:pStyle w:val="TableText"/>
              <w:spacing w:after="60"/>
              <w:rPr>
                <w:sz w:val="17"/>
                <w:szCs w:val="17"/>
              </w:rPr>
            </w:pPr>
          </w:p>
        </w:tc>
        <w:tc>
          <w:tcPr>
            <w:tcW w:w="236" w:type="dxa"/>
          </w:tcPr>
          <w:p w:rsidR="00621B06" w:rsidRPr="004A2EB5" w:rsidRDefault="00621B06" w:rsidP="004711BF">
            <w:pPr>
              <w:pStyle w:val="TableText"/>
              <w:tabs>
                <w:tab w:val="decimal" w:pos="639"/>
              </w:tabs>
              <w:spacing w:after="60"/>
              <w:rPr>
                <w:sz w:val="17"/>
                <w:szCs w:val="17"/>
              </w:rPr>
            </w:pPr>
          </w:p>
        </w:tc>
        <w:tc>
          <w:tcPr>
            <w:tcW w:w="1716" w:type="dxa"/>
          </w:tcPr>
          <w:p w:rsidR="00621B06" w:rsidRPr="004A2EB5" w:rsidRDefault="00621B06" w:rsidP="004711BF">
            <w:pPr>
              <w:pStyle w:val="TableText"/>
              <w:tabs>
                <w:tab w:val="decimal" w:pos="997"/>
              </w:tabs>
              <w:spacing w:after="60"/>
              <w:rPr>
                <w:sz w:val="17"/>
                <w:szCs w:val="17"/>
              </w:rPr>
            </w:pPr>
          </w:p>
        </w:tc>
        <w:tc>
          <w:tcPr>
            <w:tcW w:w="1710" w:type="dxa"/>
          </w:tcPr>
          <w:p w:rsidR="00621B06" w:rsidRPr="004A2EB5" w:rsidRDefault="00621B06" w:rsidP="004711BF">
            <w:pPr>
              <w:pStyle w:val="TableText"/>
              <w:tabs>
                <w:tab w:val="decimal" w:pos="997"/>
              </w:tabs>
              <w:spacing w:after="60"/>
              <w:rPr>
                <w:sz w:val="17"/>
                <w:szCs w:val="17"/>
              </w:rPr>
            </w:pPr>
          </w:p>
        </w:tc>
        <w:tc>
          <w:tcPr>
            <w:tcW w:w="1710" w:type="dxa"/>
          </w:tcPr>
          <w:p w:rsidR="00621B06" w:rsidRPr="004A2EB5" w:rsidRDefault="00621B06" w:rsidP="004711BF">
            <w:pPr>
              <w:pStyle w:val="TableText"/>
              <w:tabs>
                <w:tab w:val="decimal" w:pos="997"/>
              </w:tabs>
              <w:spacing w:after="60"/>
              <w:rPr>
                <w:sz w:val="17"/>
                <w:szCs w:val="17"/>
              </w:rPr>
            </w:pPr>
          </w:p>
        </w:tc>
      </w:tr>
      <w:tr w:rsidR="00621B06" w:rsidRPr="004A2EB5" w:rsidTr="003B4E64">
        <w:trPr>
          <w:cantSplit/>
        </w:trPr>
        <w:tc>
          <w:tcPr>
            <w:tcW w:w="4194" w:type="dxa"/>
            <w:gridSpan w:val="2"/>
          </w:tcPr>
          <w:p w:rsidR="00621B06" w:rsidRPr="004A2EB5" w:rsidRDefault="00621B06" w:rsidP="004711BF">
            <w:pPr>
              <w:pStyle w:val="TableText"/>
              <w:spacing w:after="40"/>
              <w:rPr>
                <w:sz w:val="17"/>
                <w:szCs w:val="17"/>
              </w:rPr>
            </w:pPr>
            <w:r w:rsidRPr="004A2EB5">
              <w:rPr>
                <w:sz w:val="17"/>
                <w:szCs w:val="17"/>
              </w:rPr>
              <w:t xml:space="preserve">Total </w:t>
            </w:r>
            <w:r w:rsidRPr="004A2EB5" w:rsidDel="006F3221">
              <w:rPr>
                <w:sz w:val="17"/>
                <w:szCs w:val="17"/>
              </w:rPr>
              <w:t>c</w:t>
            </w:r>
            <w:r w:rsidRPr="004A2EB5">
              <w:rPr>
                <w:sz w:val="17"/>
                <w:szCs w:val="17"/>
              </w:rPr>
              <w:t>lasses</w:t>
            </w:r>
          </w:p>
        </w:tc>
        <w:tc>
          <w:tcPr>
            <w:tcW w:w="236" w:type="dxa"/>
          </w:tcPr>
          <w:p w:rsidR="00621B06" w:rsidRPr="004A2EB5" w:rsidRDefault="00621B06" w:rsidP="004711BF">
            <w:pPr>
              <w:pStyle w:val="TableText"/>
              <w:tabs>
                <w:tab w:val="decimal" w:pos="639"/>
              </w:tabs>
              <w:spacing w:after="40"/>
              <w:rPr>
                <w:sz w:val="17"/>
                <w:szCs w:val="17"/>
              </w:rPr>
            </w:pPr>
          </w:p>
        </w:tc>
        <w:tc>
          <w:tcPr>
            <w:tcW w:w="1716" w:type="dxa"/>
          </w:tcPr>
          <w:p w:rsidR="00621B06" w:rsidRPr="004A2EB5" w:rsidRDefault="00621B06" w:rsidP="004711BF">
            <w:pPr>
              <w:pStyle w:val="TableText"/>
              <w:tabs>
                <w:tab w:val="decimal" w:pos="997"/>
              </w:tabs>
              <w:spacing w:after="40"/>
              <w:rPr>
                <w:sz w:val="17"/>
                <w:szCs w:val="17"/>
              </w:rPr>
            </w:pPr>
            <w:r w:rsidRPr="004A2EB5">
              <w:rPr>
                <w:sz w:val="17"/>
                <w:szCs w:val="17"/>
              </w:rPr>
              <w:t>750</w:t>
            </w:r>
          </w:p>
        </w:tc>
        <w:tc>
          <w:tcPr>
            <w:tcW w:w="1710" w:type="dxa"/>
          </w:tcPr>
          <w:p w:rsidR="00621B06" w:rsidRPr="004A2EB5" w:rsidRDefault="00621B06" w:rsidP="004711BF">
            <w:pPr>
              <w:pStyle w:val="TableText"/>
              <w:tabs>
                <w:tab w:val="decimal" w:pos="997"/>
              </w:tabs>
              <w:spacing w:after="40"/>
              <w:rPr>
                <w:sz w:val="17"/>
                <w:szCs w:val="17"/>
              </w:rPr>
            </w:pPr>
            <w:r w:rsidRPr="004A2EB5">
              <w:rPr>
                <w:sz w:val="17"/>
                <w:szCs w:val="17"/>
              </w:rPr>
              <w:t>750</w:t>
            </w:r>
          </w:p>
        </w:tc>
        <w:tc>
          <w:tcPr>
            <w:tcW w:w="1710" w:type="dxa"/>
          </w:tcPr>
          <w:p w:rsidR="00621B06" w:rsidRPr="004A2EB5" w:rsidRDefault="00621B06" w:rsidP="004711BF">
            <w:pPr>
              <w:pStyle w:val="TableText"/>
              <w:tabs>
                <w:tab w:val="decimal" w:pos="997"/>
              </w:tabs>
              <w:spacing w:after="40"/>
              <w:rPr>
                <w:sz w:val="17"/>
                <w:szCs w:val="17"/>
              </w:rPr>
            </w:pPr>
            <w:r w:rsidRPr="004A2EB5">
              <w:rPr>
                <w:sz w:val="17"/>
                <w:szCs w:val="17"/>
              </w:rPr>
              <w:t>1,500</w:t>
            </w:r>
          </w:p>
        </w:tc>
      </w:tr>
      <w:tr w:rsidR="00621B06" w:rsidRPr="004A2EB5" w:rsidTr="003B4E64">
        <w:trPr>
          <w:cantSplit/>
        </w:trPr>
        <w:tc>
          <w:tcPr>
            <w:tcW w:w="1998" w:type="dxa"/>
            <w:vMerge w:val="restart"/>
          </w:tcPr>
          <w:p w:rsidR="00621B06" w:rsidRPr="004A2EB5" w:rsidRDefault="00621B06" w:rsidP="004711BF">
            <w:pPr>
              <w:pStyle w:val="TableText"/>
              <w:spacing w:before="80"/>
              <w:rPr>
                <w:sz w:val="17"/>
                <w:szCs w:val="17"/>
              </w:rPr>
            </w:pPr>
            <w:r w:rsidRPr="004A2EB5">
              <w:rPr>
                <w:sz w:val="17"/>
                <w:szCs w:val="17"/>
              </w:rPr>
              <w:t xml:space="preserve">Children per </w:t>
            </w:r>
            <w:r w:rsidRPr="004A2EB5" w:rsidDel="006F3221">
              <w:rPr>
                <w:sz w:val="17"/>
                <w:szCs w:val="17"/>
              </w:rPr>
              <w:t>c</w:t>
            </w:r>
            <w:r w:rsidRPr="004A2EB5">
              <w:rPr>
                <w:sz w:val="17"/>
                <w:szCs w:val="17"/>
              </w:rPr>
              <w:t>lass</w:t>
            </w:r>
          </w:p>
        </w:tc>
        <w:tc>
          <w:tcPr>
            <w:tcW w:w="2196" w:type="dxa"/>
          </w:tcPr>
          <w:p w:rsidR="00621B06" w:rsidRPr="004A2EB5" w:rsidRDefault="00621B06" w:rsidP="004711BF">
            <w:pPr>
              <w:pStyle w:val="TableText"/>
              <w:spacing w:before="80"/>
              <w:rPr>
                <w:sz w:val="17"/>
                <w:szCs w:val="17"/>
              </w:rPr>
            </w:pPr>
            <w:r w:rsidRPr="004A2EB5">
              <w:rPr>
                <w:sz w:val="17"/>
                <w:szCs w:val="17"/>
              </w:rPr>
              <w:t>Selected</w:t>
            </w:r>
          </w:p>
        </w:tc>
        <w:tc>
          <w:tcPr>
            <w:tcW w:w="236" w:type="dxa"/>
          </w:tcPr>
          <w:p w:rsidR="00621B06" w:rsidRPr="004A2EB5" w:rsidRDefault="00621B06" w:rsidP="004711BF">
            <w:pPr>
              <w:pStyle w:val="TableText"/>
              <w:spacing w:before="80"/>
              <w:rPr>
                <w:sz w:val="17"/>
                <w:szCs w:val="17"/>
              </w:rPr>
            </w:pPr>
          </w:p>
        </w:tc>
        <w:tc>
          <w:tcPr>
            <w:tcW w:w="1716" w:type="dxa"/>
          </w:tcPr>
          <w:p w:rsidR="00621B06" w:rsidRPr="004A2EB5" w:rsidRDefault="003C0BD4" w:rsidP="003C0BD4">
            <w:pPr>
              <w:pStyle w:val="TableText"/>
              <w:tabs>
                <w:tab w:val="decimal" w:pos="997"/>
              </w:tabs>
              <w:spacing w:before="80"/>
              <w:rPr>
                <w:sz w:val="17"/>
                <w:szCs w:val="17"/>
              </w:rPr>
            </w:pPr>
            <w:r>
              <w:rPr>
                <w:sz w:val="17"/>
                <w:szCs w:val="17"/>
              </w:rPr>
              <w:t>8</w:t>
            </w:r>
          </w:p>
        </w:tc>
        <w:tc>
          <w:tcPr>
            <w:tcW w:w="1710" w:type="dxa"/>
          </w:tcPr>
          <w:p w:rsidR="00621B06" w:rsidRPr="004A2EB5" w:rsidRDefault="003C0BD4" w:rsidP="003C0BD4">
            <w:pPr>
              <w:pStyle w:val="TableText"/>
              <w:tabs>
                <w:tab w:val="decimal" w:pos="997"/>
              </w:tabs>
              <w:spacing w:before="80"/>
              <w:rPr>
                <w:sz w:val="17"/>
                <w:szCs w:val="17"/>
              </w:rPr>
            </w:pPr>
            <w:r>
              <w:rPr>
                <w:sz w:val="17"/>
                <w:szCs w:val="17"/>
              </w:rPr>
              <w:t>8</w:t>
            </w:r>
          </w:p>
        </w:tc>
        <w:tc>
          <w:tcPr>
            <w:tcW w:w="1710" w:type="dxa"/>
          </w:tcPr>
          <w:p w:rsidR="00621B06" w:rsidRPr="004A2EB5" w:rsidRDefault="003C0BD4" w:rsidP="003C0BD4">
            <w:pPr>
              <w:pStyle w:val="TableText"/>
              <w:tabs>
                <w:tab w:val="decimal" w:pos="997"/>
              </w:tabs>
              <w:spacing w:before="80"/>
              <w:rPr>
                <w:sz w:val="17"/>
                <w:szCs w:val="17"/>
              </w:rPr>
            </w:pPr>
            <w:r>
              <w:rPr>
                <w:sz w:val="17"/>
                <w:szCs w:val="17"/>
              </w:rPr>
              <w:t>8</w:t>
            </w:r>
          </w:p>
        </w:tc>
      </w:tr>
      <w:tr w:rsidR="00621B06" w:rsidRPr="004A2EB5" w:rsidTr="003B4E64">
        <w:trPr>
          <w:cantSplit/>
        </w:trPr>
        <w:tc>
          <w:tcPr>
            <w:tcW w:w="1998" w:type="dxa"/>
            <w:vMerge/>
          </w:tcPr>
          <w:p w:rsidR="00621B06" w:rsidRPr="004A2EB5" w:rsidRDefault="00621B06" w:rsidP="004711BF">
            <w:pPr>
              <w:pStyle w:val="TableText"/>
              <w:spacing w:before="60" w:after="60"/>
              <w:rPr>
                <w:sz w:val="17"/>
                <w:szCs w:val="17"/>
              </w:rPr>
            </w:pPr>
          </w:p>
        </w:tc>
        <w:tc>
          <w:tcPr>
            <w:tcW w:w="2196" w:type="dxa"/>
          </w:tcPr>
          <w:p w:rsidR="00621B06" w:rsidRPr="004A2EB5" w:rsidRDefault="00621B06" w:rsidP="004711BF">
            <w:pPr>
              <w:pStyle w:val="TableText"/>
              <w:rPr>
                <w:sz w:val="17"/>
                <w:szCs w:val="17"/>
              </w:rPr>
            </w:pPr>
            <w:r w:rsidRPr="004A2EB5">
              <w:rPr>
                <w:sz w:val="17"/>
                <w:szCs w:val="17"/>
              </w:rPr>
              <w:t>Consented</w:t>
            </w:r>
          </w:p>
        </w:tc>
        <w:tc>
          <w:tcPr>
            <w:tcW w:w="236" w:type="dxa"/>
          </w:tcPr>
          <w:p w:rsidR="00621B06" w:rsidRPr="004A2EB5" w:rsidRDefault="00621B06" w:rsidP="004711BF">
            <w:pPr>
              <w:pStyle w:val="TableText"/>
              <w:rPr>
                <w:sz w:val="17"/>
                <w:szCs w:val="17"/>
              </w:rPr>
            </w:pPr>
          </w:p>
        </w:tc>
        <w:tc>
          <w:tcPr>
            <w:tcW w:w="1716" w:type="dxa"/>
          </w:tcPr>
          <w:p w:rsidR="00621B06" w:rsidRPr="004A2EB5" w:rsidRDefault="00621B06" w:rsidP="004711BF">
            <w:pPr>
              <w:pStyle w:val="TableText"/>
              <w:tabs>
                <w:tab w:val="decimal" w:pos="997"/>
              </w:tabs>
              <w:rPr>
                <w:sz w:val="17"/>
                <w:szCs w:val="17"/>
              </w:rPr>
            </w:pPr>
            <w:r w:rsidRPr="004A2EB5">
              <w:rPr>
                <w:sz w:val="17"/>
                <w:szCs w:val="17"/>
              </w:rPr>
              <w:t>6</w:t>
            </w:r>
          </w:p>
        </w:tc>
        <w:tc>
          <w:tcPr>
            <w:tcW w:w="1710" w:type="dxa"/>
          </w:tcPr>
          <w:p w:rsidR="00621B06" w:rsidRPr="004A2EB5" w:rsidRDefault="00621B06" w:rsidP="004711BF">
            <w:pPr>
              <w:pStyle w:val="TableText"/>
              <w:tabs>
                <w:tab w:val="decimal" w:pos="997"/>
              </w:tabs>
              <w:rPr>
                <w:sz w:val="17"/>
                <w:szCs w:val="17"/>
              </w:rPr>
            </w:pPr>
            <w:r w:rsidRPr="004A2EB5">
              <w:rPr>
                <w:sz w:val="17"/>
                <w:szCs w:val="17"/>
              </w:rPr>
              <w:t>6</w:t>
            </w:r>
          </w:p>
        </w:tc>
        <w:tc>
          <w:tcPr>
            <w:tcW w:w="1710" w:type="dxa"/>
          </w:tcPr>
          <w:p w:rsidR="00621B06" w:rsidRPr="004A2EB5" w:rsidRDefault="00621B06" w:rsidP="004711BF">
            <w:pPr>
              <w:pStyle w:val="TableText"/>
              <w:tabs>
                <w:tab w:val="decimal" w:pos="997"/>
              </w:tabs>
              <w:rPr>
                <w:sz w:val="17"/>
                <w:szCs w:val="17"/>
              </w:rPr>
            </w:pPr>
            <w:r w:rsidRPr="004A2EB5">
              <w:rPr>
                <w:sz w:val="17"/>
                <w:szCs w:val="17"/>
              </w:rPr>
              <w:t>6</w:t>
            </w:r>
          </w:p>
        </w:tc>
      </w:tr>
      <w:tr w:rsidR="00621B06" w:rsidRPr="004A2EB5" w:rsidTr="003B4E64">
        <w:trPr>
          <w:cantSplit/>
        </w:trPr>
        <w:tc>
          <w:tcPr>
            <w:tcW w:w="1998" w:type="dxa"/>
            <w:vMerge/>
          </w:tcPr>
          <w:p w:rsidR="00621B06" w:rsidRPr="004A2EB5" w:rsidRDefault="00621B06" w:rsidP="004711BF">
            <w:pPr>
              <w:pStyle w:val="TableText"/>
              <w:spacing w:before="60" w:after="60"/>
              <w:rPr>
                <w:sz w:val="17"/>
                <w:szCs w:val="17"/>
              </w:rPr>
            </w:pPr>
          </w:p>
        </w:tc>
        <w:tc>
          <w:tcPr>
            <w:tcW w:w="2196" w:type="dxa"/>
          </w:tcPr>
          <w:p w:rsidR="00621B06" w:rsidRPr="004A2EB5" w:rsidRDefault="00621B06" w:rsidP="004711BF">
            <w:pPr>
              <w:pStyle w:val="TableText"/>
              <w:spacing w:after="40"/>
              <w:rPr>
                <w:sz w:val="17"/>
                <w:szCs w:val="17"/>
              </w:rPr>
            </w:pPr>
            <w:r w:rsidRPr="004A2EB5">
              <w:rPr>
                <w:sz w:val="17"/>
                <w:szCs w:val="17"/>
              </w:rPr>
              <w:t>Retained</w:t>
            </w:r>
          </w:p>
        </w:tc>
        <w:tc>
          <w:tcPr>
            <w:tcW w:w="236" w:type="dxa"/>
          </w:tcPr>
          <w:p w:rsidR="00621B06" w:rsidRPr="004A2EB5" w:rsidRDefault="00621B06" w:rsidP="004711BF">
            <w:pPr>
              <w:pStyle w:val="TableText"/>
              <w:spacing w:after="40"/>
              <w:rPr>
                <w:sz w:val="17"/>
                <w:szCs w:val="17"/>
              </w:rPr>
            </w:pPr>
          </w:p>
        </w:tc>
        <w:tc>
          <w:tcPr>
            <w:tcW w:w="1716" w:type="dxa"/>
          </w:tcPr>
          <w:p w:rsidR="00621B06" w:rsidRPr="004A2EB5" w:rsidRDefault="00621B06" w:rsidP="004711BF">
            <w:pPr>
              <w:pStyle w:val="TableText"/>
              <w:tabs>
                <w:tab w:val="decimal" w:pos="997"/>
              </w:tabs>
              <w:spacing w:after="40"/>
              <w:rPr>
                <w:sz w:val="17"/>
                <w:szCs w:val="17"/>
              </w:rPr>
            </w:pPr>
            <w:r w:rsidRPr="004A2EB5">
              <w:rPr>
                <w:sz w:val="17"/>
                <w:szCs w:val="17"/>
              </w:rPr>
              <w:t>5</w:t>
            </w:r>
          </w:p>
        </w:tc>
        <w:tc>
          <w:tcPr>
            <w:tcW w:w="1710" w:type="dxa"/>
          </w:tcPr>
          <w:p w:rsidR="00621B06" w:rsidRPr="004A2EB5" w:rsidRDefault="00621B06" w:rsidP="004711BF">
            <w:pPr>
              <w:pStyle w:val="TableText"/>
              <w:tabs>
                <w:tab w:val="decimal" w:pos="997"/>
              </w:tabs>
              <w:spacing w:after="40"/>
              <w:rPr>
                <w:sz w:val="17"/>
                <w:szCs w:val="17"/>
              </w:rPr>
            </w:pPr>
            <w:r w:rsidRPr="004A2EB5">
              <w:rPr>
                <w:sz w:val="17"/>
                <w:szCs w:val="17"/>
              </w:rPr>
              <w:t>5</w:t>
            </w:r>
          </w:p>
        </w:tc>
        <w:tc>
          <w:tcPr>
            <w:tcW w:w="1710" w:type="dxa"/>
          </w:tcPr>
          <w:p w:rsidR="00621B06" w:rsidRPr="004A2EB5" w:rsidRDefault="00621B06" w:rsidP="004711BF">
            <w:pPr>
              <w:pStyle w:val="TableText"/>
              <w:tabs>
                <w:tab w:val="decimal" w:pos="997"/>
              </w:tabs>
              <w:spacing w:after="40"/>
              <w:rPr>
                <w:sz w:val="17"/>
                <w:szCs w:val="17"/>
              </w:rPr>
            </w:pPr>
            <w:r w:rsidRPr="004A2EB5">
              <w:rPr>
                <w:sz w:val="17"/>
                <w:szCs w:val="17"/>
              </w:rPr>
              <w:t>5</w:t>
            </w:r>
          </w:p>
        </w:tc>
      </w:tr>
      <w:tr w:rsidR="00621B06" w:rsidRPr="004A2EB5" w:rsidTr="003B4E64">
        <w:trPr>
          <w:cantSplit/>
        </w:trPr>
        <w:tc>
          <w:tcPr>
            <w:tcW w:w="1998" w:type="dxa"/>
            <w:vMerge w:val="restart"/>
          </w:tcPr>
          <w:p w:rsidR="00621B06" w:rsidRPr="004A2EB5" w:rsidRDefault="00621B06" w:rsidP="004711BF">
            <w:pPr>
              <w:pStyle w:val="TableText"/>
              <w:spacing w:before="80"/>
              <w:rPr>
                <w:sz w:val="17"/>
                <w:szCs w:val="17"/>
              </w:rPr>
            </w:pPr>
            <w:r w:rsidRPr="004A2EB5">
              <w:rPr>
                <w:sz w:val="17"/>
                <w:szCs w:val="17"/>
              </w:rPr>
              <w:t xml:space="preserve">Total </w:t>
            </w:r>
            <w:r w:rsidRPr="004A2EB5" w:rsidDel="006F3221">
              <w:rPr>
                <w:sz w:val="17"/>
                <w:szCs w:val="17"/>
              </w:rPr>
              <w:t>c</w:t>
            </w:r>
            <w:r w:rsidRPr="004A2EB5">
              <w:rPr>
                <w:sz w:val="17"/>
                <w:szCs w:val="17"/>
              </w:rPr>
              <w:t>hildren</w:t>
            </w:r>
          </w:p>
        </w:tc>
        <w:tc>
          <w:tcPr>
            <w:tcW w:w="2196" w:type="dxa"/>
          </w:tcPr>
          <w:p w:rsidR="00621B06" w:rsidRPr="004A2EB5" w:rsidRDefault="00621B06" w:rsidP="004711BF">
            <w:pPr>
              <w:pStyle w:val="TableText"/>
              <w:spacing w:before="80"/>
              <w:rPr>
                <w:sz w:val="17"/>
                <w:szCs w:val="17"/>
              </w:rPr>
            </w:pPr>
            <w:r w:rsidRPr="004A2EB5">
              <w:rPr>
                <w:sz w:val="17"/>
                <w:szCs w:val="17"/>
              </w:rPr>
              <w:t>Selected</w:t>
            </w:r>
          </w:p>
        </w:tc>
        <w:tc>
          <w:tcPr>
            <w:tcW w:w="236" w:type="dxa"/>
          </w:tcPr>
          <w:p w:rsidR="00621B06" w:rsidRPr="004A2EB5" w:rsidRDefault="00621B06" w:rsidP="004711BF">
            <w:pPr>
              <w:pStyle w:val="TableText"/>
              <w:spacing w:before="80"/>
              <w:rPr>
                <w:sz w:val="17"/>
                <w:szCs w:val="17"/>
              </w:rPr>
            </w:pPr>
          </w:p>
        </w:tc>
        <w:tc>
          <w:tcPr>
            <w:tcW w:w="1716" w:type="dxa"/>
          </w:tcPr>
          <w:p w:rsidR="00621B06" w:rsidRPr="004A2EB5" w:rsidRDefault="003C0BD4" w:rsidP="003C0BD4">
            <w:pPr>
              <w:pStyle w:val="TableText"/>
              <w:tabs>
                <w:tab w:val="decimal" w:pos="997"/>
              </w:tabs>
              <w:spacing w:before="80"/>
              <w:rPr>
                <w:sz w:val="17"/>
                <w:szCs w:val="17"/>
              </w:rPr>
            </w:pPr>
            <w:r>
              <w:rPr>
                <w:sz w:val="17"/>
                <w:szCs w:val="17"/>
              </w:rPr>
              <w:t>6</w:t>
            </w:r>
            <w:r w:rsidR="00621B06" w:rsidRPr="004A2EB5">
              <w:rPr>
                <w:sz w:val="17"/>
                <w:szCs w:val="17"/>
              </w:rPr>
              <w:t>,</w:t>
            </w:r>
            <w:r>
              <w:rPr>
                <w:sz w:val="17"/>
                <w:szCs w:val="17"/>
              </w:rPr>
              <w:t>00</w:t>
            </w:r>
            <w:r w:rsidR="00621B06" w:rsidRPr="004A2EB5">
              <w:rPr>
                <w:sz w:val="17"/>
                <w:szCs w:val="17"/>
              </w:rPr>
              <w:t>0</w:t>
            </w:r>
          </w:p>
        </w:tc>
        <w:tc>
          <w:tcPr>
            <w:tcW w:w="1710" w:type="dxa"/>
          </w:tcPr>
          <w:p w:rsidR="00621B06" w:rsidRPr="004A2EB5" w:rsidRDefault="003C0BD4" w:rsidP="003C0BD4">
            <w:pPr>
              <w:pStyle w:val="TableText"/>
              <w:tabs>
                <w:tab w:val="decimal" w:pos="997"/>
              </w:tabs>
              <w:spacing w:before="80"/>
              <w:rPr>
                <w:sz w:val="17"/>
                <w:szCs w:val="17"/>
              </w:rPr>
            </w:pPr>
            <w:r>
              <w:rPr>
                <w:sz w:val="17"/>
                <w:szCs w:val="17"/>
              </w:rPr>
              <w:t>6</w:t>
            </w:r>
            <w:r w:rsidR="00621B06" w:rsidRPr="004A2EB5">
              <w:rPr>
                <w:sz w:val="17"/>
                <w:szCs w:val="17"/>
              </w:rPr>
              <w:t>,</w:t>
            </w:r>
            <w:r>
              <w:rPr>
                <w:sz w:val="17"/>
                <w:szCs w:val="17"/>
              </w:rPr>
              <w:t>00</w:t>
            </w:r>
            <w:r w:rsidR="00621B06" w:rsidRPr="004A2EB5">
              <w:rPr>
                <w:sz w:val="17"/>
                <w:szCs w:val="17"/>
              </w:rPr>
              <w:t>0</w:t>
            </w:r>
          </w:p>
        </w:tc>
        <w:tc>
          <w:tcPr>
            <w:tcW w:w="1710" w:type="dxa"/>
          </w:tcPr>
          <w:p w:rsidR="00621B06" w:rsidRPr="004A2EB5" w:rsidRDefault="00621B06" w:rsidP="003C0BD4">
            <w:pPr>
              <w:pStyle w:val="TableText"/>
              <w:tabs>
                <w:tab w:val="decimal" w:pos="997"/>
              </w:tabs>
              <w:spacing w:before="80"/>
              <w:rPr>
                <w:sz w:val="17"/>
                <w:szCs w:val="17"/>
              </w:rPr>
            </w:pPr>
            <w:r w:rsidRPr="004A2EB5">
              <w:rPr>
                <w:sz w:val="17"/>
                <w:szCs w:val="17"/>
              </w:rPr>
              <w:t>1</w:t>
            </w:r>
            <w:r w:rsidR="003C0BD4">
              <w:rPr>
                <w:sz w:val="17"/>
                <w:szCs w:val="17"/>
              </w:rPr>
              <w:t>2</w:t>
            </w:r>
            <w:r w:rsidRPr="004A2EB5">
              <w:rPr>
                <w:sz w:val="17"/>
                <w:szCs w:val="17"/>
              </w:rPr>
              <w:t>,</w:t>
            </w:r>
            <w:r w:rsidR="003C0BD4">
              <w:rPr>
                <w:sz w:val="17"/>
                <w:szCs w:val="17"/>
              </w:rPr>
              <w:t>0</w:t>
            </w:r>
            <w:r w:rsidRPr="004A2EB5">
              <w:rPr>
                <w:sz w:val="17"/>
                <w:szCs w:val="17"/>
              </w:rPr>
              <w:t>00</w:t>
            </w:r>
          </w:p>
        </w:tc>
      </w:tr>
      <w:tr w:rsidR="00621B06" w:rsidRPr="004A2EB5" w:rsidTr="003B4E64">
        <w:trPr>
          <w:cantSplit/>
        </w:trPr>
        <w:tc>
          <w:tcPr>
            <w:tcW w:w="1998" w:type="dxa"/>
            <w:vMerge/>
          </w:tcPr>
          <w:p w:rsidR="00621B06" w:rsidRPr="004A2EB5" w:rsidRDefault="00621B06" w:rsidP="004711BF">
            <w:pPr>
              <w:pStyle w:val="TableText"/>
              <w:spacing w:before="60" w:after="60"/>
              <w:rPr>
                <w:sz w:val="17"/>
                <w:szCs w:val="17"/>
              </w:rPr>
            </w:pPr>
          </w:p>
        </w:tc>
        <w:tc>
          <w:tcPr>
            <w:tcW w:w="2196" w:type="dxa"/>
          </w:tcPr>
          <w:p w:rsidR="00621B06" w:rsidRPr="004A2EB5" w:rsidRDefault="00621B06" w:rsidP="004711BF">
            <w:pPr>
              <w:pStyle w:val="TableText"/>
              <w:rPr>
                <w:sz w:val="17"/>
                <w:szCs w:val="17"/>
              </w:rPr>
            </w:pPr>
            <w:r w:rsidRPr="004A2EB5">
              <w:rPr>
                <w:sz w:val="17"/>
                <w:szCs w:val="17"/>
              </w:rPr>
              <w:t>Consented</w:t>
            </w:r>
          </w:p>
        </w:tc>
        <w:tc>
          <w:tcPr>
            <w:tcW w:w="236" w:type="dxa"/>
          </w:tcPr>
          <w:p w:rsidR="00621B06" w:rsidRPr="004A2EB5" w:rsidRDefault="00621B06" w:rsidP="004711BF">
            <w:pPr>
              <w:pStyle w:val="TableText"/>
              <w:rPr>
                <w:sz w:val="17"/>
                <w:szCs w:val="17"/>
              </w:rPr>
            </w:pPr>
          </w:p>
        </w:tc>
        <w:tc>
          <w:tcPr>
            <w:tcW w:w="1716" w:type="dxa"/>
          </w:tcPr>
          <w:p w:rsidR="00621B06" w:rsidRPr="004A2EB5" w:rsidRDefault="00621B06" w:rsidP="004711BF">
            <w:pPr>
              <w:pStyle w:val="TableText"/>
              <w:tabs>
                <w:tab w:val="decimal" w:pos="997"/>
              </w:tabs>
              <w:rPr>
                <w:sz w:val="17"/>
                <w:szCs w:val="17"/>
              </w:rPr>
            </w:pPr>
            <w:r w:rsidRPr="004A2EB5">
              <w:rPr>
                <w:sz w:val="17"/>
                <w:szCs w:val="17"/>
              </w:rPr>
              <w:t>4,500</w:t>
            </w:r>
          </w:p>
        </w:tc>
        <w:tc>
          <w:tcPr>
            <w:tcW w:w="1710" w:type="dxa"/>
          </w:tcPr>
          <w:p w:rsidR="00621B06" w:rsidRPr="004A2EB5" w:rsidRDefault="00621B06" w:rsidP="004711BF">
            <w:pPr>
              <w:pStyle w:val="TableText"/>
              <w:tabs>
                <w:tab w:val="decimal" w:pos="997"/>
              </w:tabs>
              <w:rPr>
                <w:sz w:val="17"/>
                <w:szCs w:val="17"/>
              </w:rPr>
            </w:pPr>
            <w:r w:rsidRPr="004A2EB5">
              <w:rPr>
                <w:sz w:val="17"/>
                <w:szCs w:val="17"/>
              </w:rPr>
              <w:t>4,500</w:t>
            </w:r>
          </w:p>
        </w:tc>
        <w:tc>
          <w:tcPr>
            <w:tcW w:w="1710" w:type="dxa"/>
          </w:tcPr>
          <w:p w:rsidR="00621B06" w:rsidRPr="004A2EB5" w:rsidRDefault="00621B06" w:rsidP="004711BF">
            <w:pPr>
              <w:pStyle w:val="TableText"/>
              <w:tabs>
                <w:tab w:val="decimal" w:pos="997"/>
              </w:tabs>
              <w:rPr>
                <w:sz w:val="17"/>
                <w:szCs w:val="17"/>
              </w:rPr>
            </w:pPr>
            <w:r w:rsidRPr="004A2EB5">
              <w:rPr>
                <w:sz w:val="17"/>
                <w:szCs w:val="17"/>
              </w:rPr>
              <w:t>9,000</w:t>
            </w:r>
          </w:p>
        </w:tc>
      </w:tr>
      <w:tr w:rsidR="00621B06" w:rsidRPr="004A2EB5" w:rsidTr="003B4E64">
        <w:trPr>
          <w:cantSplit/>
        </w:trPr>
        <w:tc>
          <w:tcPr>
            <w:tcW w:w="1998" w:type="dxa"/>
            <w:vMerge/>
            <w:tcBorders>
              <w:bottom w:val="single" w:sz="4" w:space="0" w:color="C00000"/>
            </w:tcBorders>
          </w:tcPr>
          <w:p w:rsidR="00621B06" w:rsidRPr="004A2EB5" w:rsidRDefault="00621B06" w:rsidP="004711BF">
            <w:pPr>
              <w:pStyle w:val="TableText"/>
              <w:spacing w:before="60" w:after="60"/>
              <w:rPr>
                <w:sz w:val="17"/>
                <w:szCs w:val="17"/>
              </w:rPr>
            </w:pPr>
          </w:p>
        </w:tc>
        <w:tc>
          <w:tcPr>
            <w:tcW w:w="2196" w:type="dxa"/>
            <w:tcBorders>
              <w:bottom w:val="single" w:sz="4" w:space="0" w:color="C00000"/>
            </w:tcBorders>
          </w:tcPr>
          <w:p w:rsidR="00621B06" w:rsidRPr="004A2EB5" w:rsidRDefault="00621B06" w:rsidP="004711BF">
            <w:pPr>
              <w:pStyle w:val="TableText"/>
              <w:spacing w:after="40"/>
              <w:rPr>
                <w:sz w:val="17"/>
                <w:szCs w:val="17"/>
              </w:rPr>
            </w:pPr>
            <w:r w:rsidRPr="004A2EB5">
              <w:rPr>
                <w:sz w:val="17"/>
                <w:szCs w:val="17"/>
              </w:rPr>
              <w:t>Retained</w:t>
            </w:r>
          </w:p>
        </w:tc>
        <w:tc>
          <w:tcPr>
            <w:tcW w:w="236" w:type="dxa"/>
            <w:tcBorders>
              <w:bottom w:val="single" w:sz="4" w:space="0" w:color="C00000"/>
            </w:tcBorders>
          </w:tcPr>
          <w:p w:rsidR="00621B06" w:rsidRPr="004A2EB5" w:rsidRDefault="00621B06" w:rsidP="004711BF">
            <w:pPr>
              <w:pStyle w:val="TableText"/>
              <w:spacing w:after="40"/>
              <w:rPr>
                <w:sz w:val="17"/>
                <w:szCs w:val="17"/>
              </w:rPr>
            </w:pPr>
          </w:p>
        </w:tc>
        <w:tc>
          <w:tcPr>
            <w:tcW w:w="1716" w:type="dxa"/>
            <w:tcBorders>
              <w:bottom w:val="single" w:sz="4" w:space="0" w:color="C00000"/>
            </w:tcBorders>
          </w:tcPr>
          <w:p w:rsidR="00621B06" w:rsidRPr="004A2EB5" w:rsidRDefault="00621B06" w:rsidP="004711BF">
            <w:pPr>
              <w:pStyle w:val="TableText"/>
              <w:tabs>
                <w:tab w:val="decimal" w:pos="997"/>
              </w:tabs>
              <w:spacing w:after="40"/>
              <w:rPr>
                <w:sz w:val="17"/>
                <w:szCs w:val="17"/>
              </w:rPr>
            </w:pPr>
            <w:r w:rsidRPr="004A2EB5">
              <w:rPr>
                <w:sz w:val="17"/>
                <w:szCs w:val="17"/>
              </w:rPr>
              <w:t>3,750</w:t>
            </w:r>
          </w:p>
        </w:tc>
        <w:tc>
          <w:tcPr>
            <w:tcW w:w="1710" w:type="dxa"/>
            <w:tcBorders>
              <w:bottom w:val="single" w:sz="4" w:space="0" w:color="C00000"/>
            </w:tcBorders>
          </w:tcPr>
          <w:p w:rsidR="00621B06" w:rsidRPr="004A2EB5" w:rsidRDefault="00621B06" w:rsidP="004711BF">
            <w:pPr>
              <w:pStyle w:val="TableText"/>
              <w:tabs>
                <w:tab w:val="decimal" w:pos="997"/>
              </w:tabs>
              <w:spacing w:after="40"/>
              <w:rPr>
                <w:sz w:val="17"/>
                <w:szCs w:val="17"/>
              </w:rPr>
            </w:pPr>
            <w:r w:rsidRPr="004A2EB5">
              <w:rPr>
                <w:sz w:val="17"/>
                <w:szCs w:val="17"/>
              </w:rPr>
              <w:t>3,750</w:t>
            </w:r>
          </w:p>
        </w:tc>
        <w:tc>
          <w:tcPr>
            <w:tcW w:w="1710" w:type="dxa"/>
            <w:tcBorders>
              <w:bottom w:val="single" w:sz="4" w:space="0" w:color="C00000"/>
            </w:tcBorders>
          </w:tcPr>
          <w:p w:rsidR="00621B06" w:rsidRPr="004A2EB5" w:rsidRDefault="00621B06" w:rsidP="004711BF">
            <w:pPr>
              <w:pStyle w:val="TableText"/>
              <w:tabs>
                <w:tab w:val="decimal" w:pos="997"/>
              </w:tabs>
              <w:spacing w:after="40"/>
              <w:rPr>
                <w:sz w:val="17"/>
                <w:szCs w:val="17"/>
              </w:rPr>
            </w:pPr>
            <w:r w:rsidRPr="004A2EB5">
              <w:rPr>
                <w:sz w:val="17"/>
                <w:szCs w:val="17"/>
              </w:rPr>
              <w:t>7,500</w:t>
            </w:r>
          </w:p>
        </w:tc>
      </w:tr>
    </w:tbl>
    <w:p w:rsidR="000B41BD" w:rsidRPr="00643B48" w:rsidRDefault="000B41BD" w:rsidP="00815769">
      <w:pPr>
        <w:spacing w:line="240" w:lineRule="auto"/>
        <w:ind w:firstLine="0"/>
      </w:pPr>
    </w:p>
    <w:p w:rsidR="00815769" w:rsidRPr="00643B48" w:rsidRDefault="00815769" w:rsidP="00815769">
      <w:pPr>
        <w:spacing w:line="240" w:lineRule="auto"/>
        <w:ind w:firstLine="0"/>
      </w:pPr>
    </w:p>
    <w:p w:rsidR="00815769" w:rsidRDefault="004A166C" w:rsidP="003255CA">
      <w:pPr>
        <w:pStyle w:val="Heading3"/>
      </w:pPr>
      <w:bookmarkStart w:id="19" w:name="_Toc248292818"/>
      <w:r>
        <w:t>B</w:t>
      </w:r>
      <w:r w:rsidR="00815769" w:rsidRPr="00643B48">
        <w:t>2.</w:t>
      </w:r>
      <w:r w:rsidR="003255CA">
        <w:tab/>
      </w:r>
      <w:bookmarkEnd w:id="19"/>
      <w:r>
        <w:t>Procedures for the Collection of Information</w:t>
      </w:r>
    </w:p>
    <w:p w:rsidR="00794308" w:rsidRDefault="00634B7E" w:rsidP="00634B7E">
      <w:pPr>
        <w:pStyle w:val="Heading4"/>
        <w:keepNext/>
        <w:spacing w:after="200"/>
      </w:pPr>
      <w:r>
        <w:t>a.</w:t>
      </w:r>
      <w:r>
        <w:tab/>
      </w:r>
      <w:r w:rsidR="00E84568">
        <w:t>Sampling and Estimation Procedures</w:t>
      </w:r>
    </w:p>
    <w:p w:rsidR="00794308" w:rsidRDefault="00601039">
      <w:r w:rsidRPr="00601039">
        <w:rPr>
          <w:b/>
        </w:rPr>
        <w:t>Statistical Methodology for Stratification and Sample Selection.</w:t>
      </w:r>
      <w:r w:rsidR="00A74A35">
        <w:t xml:space="preserve"> </w:t>
      </w:r>
      <w:r w:rsidR="004711BF" w:rsidRPr="00643B48">
        <w:t>As described</w:t>
      </w:r>
      <w:r w:rsidR="00A74A35">
        <w:t xml:space="preserve"> previously</w:t>
      </w:r>
      <w:r w:rsidR="003C0BD4">
        <w:t xml:space="preserve"> and in the first OMB submission</w:t>
      </w:r>
      <w:r w:rsidR="004711BF" w:rsidRPr="00643B48">
        <w:t>, districts will not be randomly sampled for the study</w:t>
      </w:r>
      <w:r w:rsidR="00A74A35">
        <w:t xml:space="preserve"> but purposively selected to contribute schools to the sample that have greater divergence in reading performance given similar levels of student economic disadvantage</w:t>
      </w:r>
      <w:r w:rsidR="004711BF" w:rsidRPr="00643B48">
        <w:t>. Within districts, schools</w:t>
      </w:r>
      <w:r w:rsidR="00A74A35">
        <w:t xml:space="preserve"> identified as consistently high-</w:t>
      </w:r>
      <w:r w:rsidR="000267F8">
        <w:t>performing</w:t>
      </w:r>
      <w:r w:rsidR="00A74A35">
        <w:t xml:space="preserve"> or consistently-low performing </w:t>
      </w:r>
      <w:r w:rsidR="004711BF" w:rsidRPr="00643B48">
        <w:t xml:space="preserve">that meet </w:t>
      </w:r>
      <w:r w:rsidR="00A74A35">
        <w:t xml:space="preserve">the </w:t>
      </w:r>
      <w:r w:rsidR="004711BF" w:rsidRPr="00643B48">
        <w:t>eligibility criteria</w:t>
      </w:r>
      <w:r w:rsidR="00A74A35">
        <w:t xml:space="preserve"> (include prekindergarten through grade 3; include two or more classes per grade; and have 40 percent or more</w:t>
      </w:r>
      <w:r w:rsidR="009A25B5">
        <w:t xml:space="preserve"> students eligible for free or </w:t>
      </w:r>
      <w:r w:rsidR="000267F8">
        <w:t>reduced-</w:t>
      </w:r>
      <w:r w:rsidR="009A25B5">
        <w:t>price lunch)</w:t>
      </w:r>
      <w:r w:rsidR="004711BF" w:rsidRPr="00643B48">
        <w:t xml:space="preserve"> will be sampled using a stratified random sampling technique with strata defined by</w:t>
      </w:r>
      <w:r w:rsidR="003C0BD4">
        <w:t xml:space="preserve"> high and low performance (based on</w:t>
      </w:r>
      <w:r w:rsidR="004711BF" w:rsidRPr="00643B48">
        <w:t xml:space="preserve"> third-grade reading proficiency level and the level of disadvantage</w:t>
      </w:r>
      <w:r w:rsidR="003C0BD4">
        <w:t>)</w:t>
      </w:r>
      <w:r w:rsidR="004711BF" w:rsidRPr="00643B48">
        <w:t xml:space="preserve">. </w:t>
      </w:r>
      <w:r w:rsidR="008F1D42">
        <w:t>I</w:t>
      </w:r>
      <w:r w:rsidR="004711BF" w:rsidRPr="00643B48">
        <w:t xml:space="preserve">f a grade has more than </w:t>
      </w:r>
      <w:r w:rsidR="004711BF" w:rsidRPr="00643B48" w:rsidDel="006F3221">
        <w:t>three</w:t>
      </w:r>
      <w:r w:rsidR="004711BF" w:rsidRPr="00643B48">
        <w:t xml:space="preserve"> classes, we plan to select a simple random sample of </w:t>
      </w:r>
      <w:r w:rsidR="004711BF" w:rsidRPr="00643B48" w:rsidDel="006F3221">
        <w:t>three</w:t>
      </w:r>
      <w:r w:rsidR="004711BF" w:rsidRPr="00643B48">
        <w:t xml:space="preserve"> classes.</w:t>
      </w:r>
      <w:r w:rsidR="008F1D42">
        <w:t xml:space="preserve"> In schools with half-day prekindergarten and kindergarten classes, </w:t>
      </w:r>
      <w:r w:rsidR="00D82324">
        <w:t xml:space="preserve">classes taught by the same </w:t>
      </w:r>
      <w:r w:rsidR="008F1D42">
        <w:t>teacher will be sampled</w:t>
      </w:r>
      <w:r w:rsidR="00D82324">
        <w:t xml:space="preserve"> first, to associate each teacher with one class</w:t>
      </w:r>
      <w:r w:rsidR="008F1D42">
        <w:t>,</w:t>
      </w:r>
      <w:r w:rsidR="00D82324">
        <w:t xml:space="preserve"> and then teachers will be sampled</w:t>
      </w:r>
      <w:r w:rsidR="008F1D42">
        <w:t>.</w:t>
      </w:r>
      <w:r w:rsidR="004711BF" w:rsidRPr="00643B48">
        <w:t xml:space="preserve"> Within each class, we plan to select a simple random sample of</w:t>
      </w:r>
      <w:r w:rsidR="00D82324">
        <w:t xml:space="preserve"> eight</w:t>
      </w:r>
      <w:r w:rsidR="004711BF" w:rsidRPr="00643B48">
        <w:t xml:space="preserve"> children.</w:t>
      </w:r>
    </w:p>
    <w:p w:rsidR="005D62BF" w:rsidRDefault="00601039" w:rsidP="006B2938">
      <w:r w:rsidRPr="00601039">
        <w:rPr>
          <w:b/>
        </w:rPr>
        <w:t>Estimation Procedure.</w:t>
      </w:r>
      <w:r w:rsidR="009A25B5" w:rsidRPr="00603D9B">
        <w:t xml:space="preserve"> </w:t>
      </w:r>
      <w:r w:rsidR="009A25B5">
        <w:t xml:space="preserve">Estimation procedures will </w:t>
      </w:r>
      <w:r w:rsidR="006B2938" w:rsidRPr="006B2938">
        <w:t xml:space="preserve">assess the relationship between measures of instructional programs and practices and measures of student achievement growth in Title I schools. Schools will be selected from groups of either high- or low-performing schools within a district based on their state’s grade 3 reading assessments to ensure wide variability in student achievement growth and instructional programs and practices. Rather than compare students and classrooms in the high-performing group with those in the low-performing group, we will analyze the correlations between instructional practices and outcomes using the full sample, because instructional practices across classrooms within a school are likely to vary, and examining this within-school variation is also of policy interest. </w:t>
      </w:r>
    </w:p>
    <w:p w:rsidR="006B2938" w:rsidRDefault="006B2938" w:rsidP="006B2938">
      <w:r w:rsidRPr="006B2938">
        <w:t xml:space="preserve">Practice-achievement relationships will be estimated using a </w:t>
      </w:r>
      <w:r w:rsidR="009A25B5">
        <w:t xml:space="preserve">value-added, </w:t>
      </w:r>
      <w:r w:rsidRPr="006B2938">
        <w:t xml:space="preserve">hierarchical linear model (HLM) analysis that </w:t>
      </w:r>
      <w:r w:rsidR="009A25B5">
        <w:t xml:space="preserve">links student achievement with practices and programs in the study schools and classrooms, while properly accounting for the nested structure of the data, prior student achievement, and other confounding factors such as family literacy practices. </w:t>
      </w:r>
      <w:r w:rsidRPr="006B2938">
        <w:t xml:space="preserve">The analytic goal will be to estimate a regression coefficient for instructional practice measures that </w:t>
      </w:r>
      <w:r w:rsidR="00E737B4">
        <w:t>indicates</w:t>
      </w:r>
      <w:r w:rsidRPr="006B2938">
        <w:t xml:space="preserve"> the correlation between higher levels of instructional practices and higher levels of student achievement or, in the case of multidimensional measures of instructional practices, to estimate the proportion of reading achievement growth that can be explained by the </w:t>
      </w:r>
      <w:r w:rsidRPr="006B2938">
        <w:rPr>
          <w:i/>
        </w:rPr>
        <w:t>collection</w:t>
      </w:r>
      <w:r w:rsidRPr="006B2938">
        <w:t xml:space="preserve"> of instructional practice measures, captured by the regression R-square (</w:t>
      </w:r>
      <w:r w:rsidRPr="006B2938">
        <w:rPr>
          <w:i/>
        </w:rPr>
        <w:t>R</w:t>
      </w:r>
      <w:r w:rsidRPr="006B2938">
        <w:rPr>
          <w:i/>
          <w:vertAlign w:val="superscript"/>
        </w:rPr>
        <w:t>2</w:t>
      </w:r>
      <w:r w:rsidRPr="006B2938">
        <w:t xml:space="preserve">). </w:t>
      </w:r>
    </w:p>
    <w:p w:rsidR="002C3545" w:rsidRPr="002C3545" w:rsidRDefault="002C3545" w:rsidP="002D2897">
      <w:pPr>
        <w:pStyle w:val="ParagraphLAST"/>
      </w:pPr>
      <w:r w:rsidRPr="002C3545">
        <w:t>The analysis will focus on estimating the relationship between instructional programs and practices and student achievement growth</w:t>
      </w:r>
      <w:r w:rsidR="00D82324">
        <w:t xml:space="preserve"> within each grade</w:t>
      </w:r>
      <w:r w:rsidRPr="002C3545">
        <w:t xml:space="preserve">. The sample includes </w:t>
      </w:r>
      <w:r w:rsidRPr="002C3545">
        <w:rPr>
          <w:i/>
        </w:rPr>
        <w:t>n</w:t>
      </w:r>
      <w:r w:rsidRPr="002C3545">
        <w:t xml:space="preserve"> schools (indexed by </w:t>
      </w:r>
      <w:r w:rsidRPr="002C3545">
        <w:rPr>
          <w:i/>
        </w:rPr>
        <w:t>i</w:t>
      </w:r>
      <w:r w:rsidRPr="002C3545">
        <w:t xml:space="preserve">), with </w:t>
      </w:r>
      <w:r w:rsidRPr="002C3545">
        <w:rPr>
          <w:i/>
        </w:rPr>
        <w:t>c</w:t>
      </w:r>
      <w:r w:rsidRPr="002C3545">
        <w:t xml:space="preserve"> classrooms</w:t>
      </w:r>
      <w:r w:rsidR="00D82324">
        <w:t xml:space="preserve"> of a particular grade</w:t>
      </w:r>
      <w:r w:rsidRPr="002C3545">
        <w:t xml:space="preserve"> per school (indexed by </w:t>
      </w:r>
      <w:r w:rsidRPr="002C3545">
        <w:rPr>
          <w:i/>
        </w:rPr>
        <w:t>j</w:t>
      </w:r>
      <w:r w:rsidRPr="002C3545">
        <w:t xml:space="preserve">), and </w:t>
      </w:r>
      <w:r w:rsidRPr="002C3545">
        <w:rPr>
          <w:i/>
        </w:rPr>
        <w:t>m</w:t>
      </w:r>
      <w:r w:rsidRPr="002C3545">
        <w:t xml:space="preserve"> students per class (indexed by </w:t>
      </w:r>
      <w:r w:rsidRPr="002C3545">
        <w:rPr>
          <w:i/>
        </w:rPr>
        <w:t>k</w:t>
      </w:r>
      <w:r w:rsidRPr="002C3545">
        <w:t xml:space="preserve">). Student achievement test scores will be obtained in the fall and spring of the school year so that </w:t>
      </w:r>
      <w:r w:rsidR="006F1E3C">
        <w:t xml:space="preserve">the analyses can use </w:t>
      </w:r>
      <w:r w:rsidRPr="002C3545">
        <w:t xml:space="preserve">student test score gains as the dependent variable. Using gain scores (or spring test scores with pretest scores as covariates) improves the precision of the estimated relationship between the mediator and student achievement. Continuous measures of instructional practices </w:t>
      </w:r>
      <w:r w:rsidR="00342FE8">
        <w:t xml:space="preserve">will be </w:t>
      </w:r>
      <w:r w:rsidRPr="002C3545">
        <w:t xml:space="preserve">collected during the school year. The relationship between student achievement and measures of instructional practices can be modeled using the following framework: </w:t>
      </w:r>
    </w:p>
    <w:p w:rsidR="002C3545" w:rsidRPr="002C3545" w:rsidRDefault="002C3545" w:rsidP="002D2897">
      <w:pPr>
        <w:pStyle w:val="ParagraphLAST"/>
      </w:pPr>
      <w:r w:rsidRPr="002C3545">
        <w:t>(1)</w:t>
      </w:r>
      <w:r w:rsidRPr="002C3545">
        <w:tab/>
      </w:r>
      <w:r w:rsidRPr="002C3545">
        <w:object w:dxaOrig="30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pt;height:17.6pt" o:ole="">
            <v:imagedata r:id="rId15" o:title=""/>
          </v:shape>
          <o:OLEObject Type="Embed" ProgID="Equation.DSMT4" ShapeID="_x0000_i1025" DrawAspect="Content" ObjectID="_1367735586" r:id="rId16"/>
        </w:object>
      </w:r>
      <w:r w:rsidRPr="002C3545">
        <w:t>,</w:t>
      </w:r>
    </w:p>
    <w:p w:rsidR="00794308" w:rsidRDefault="006F1E3C" w:rsidP="002D2897">
      <w:pPr>
        <w:pStyle w:val="Normalcontinued"/>
      </w:pPr>
      <w:r>
        <w:t>w</w:t>
      </w:r>
      <w:r w:rsidRPr="002C3545">
        <w:t xml:space="preserve">here </w:t>
      </w:r>
      <w:r w:rsidR="002C3545" w:rsidRPr="002C3545">
        <w:rPr>
          <w:i/>
        </w:rPr>
        <w:t>y</w:t>
      </w:r>
      <w:r w:rsidR="002C3545" w:rsidRPr="002C3545">
        <w:rPr>
          <w:i/>
          <w:vertAlign w:val="subscript"/>
        </w:rPr>
        <w:t>ijk</w:t>
      </w:r>
      <w:r w:rsidR="002C3545" w:rsidRPr="002C3545">
        <w:rPr>
          <w:vertAlign w:val="subscript"/>
        </w:rPr>
        <w:t xml:space="preserve"> </w:t>
      </w:r>
      <w:r w:rsidR="002C3545" w:rsidRPr="002C3545">
        <w:t xml:space="preserve">is the gain score for student </w:t>
      </w:r>
      <w:r w:rsidR="002C3545" w:rsidRPr="002C3545">
        <w:rPr>
          <w:i/>
        </w:rPr>
        <w:t>k</w:t>
      </w:r>
      <w:r w:rsidR="002C3545" w:rsidRPr="002C3545">
        <w:t xml:space="preserve"> in classroom </w:t>
      </w:r>
      <w:r w:rsidR="002C3545" w:rsidRPr="002C3545">
        <w:rPr>
          <w:i/>
        </w:rPr>
        <w:t>j</w:t>
      </w:r>
      <w:r w:rsidR="002C3545" w:rsidRPr="002C3545">
        <w:t xml:space="preserve"> in school </w:t>
      </w:r>
      <w:r w:rsidR="002C3545" w:rsidRPr="002C3545">
        <w:rPr>
          <w:i/>
        </w:rPr>
        <w:t>i</w:t>
      </w:r>
      <w:r w:rsidR="002C3545" w:rsidRPr="002C3545">
        <w:t xml:space="preserve">; </w:t>
      </w:r>
      <w:r w:rsidR="002C3545" w:rsidRPr="002C3545">
        <w:rPr>
          <w:i/>
        </w:rPr>
        <w:t>M</w:t>
      </w:r>
      <w:r w:rsidR="002C3545" w:rsidRPr="002C3545">
        <w:rPr>
          <w:vertAlign w:val="subscript"/>
        </w:rPr>
        <w:t>ij</w:t>
      </w:r>
      <w:r w:rsidR="002C3545" w:rsidRPr="002C3545">
        <w:t xml:space="preserve"> is the observed mediator for teacher </w:t>
      </w:r>
      <w:r w:rsidR="002C3545" w:rsidRPr="002C3545">
        <w:rPr>
          <w:i/>
        </w:rPr>
        <w:t>j</w:t>
      </w:r>
      <w:r w:rsidR="002C3545" w:rsidRPr="002C3545">
        <w:t xml:space="preserve"> in school </w:t>
      </w:r>
      <w:r w:rsidR="002C3545" w:rsidRPr="002C3545">
        <w:rPr>
          <w:i/>
        </w:rPr>
        <w:t>i</w:t>
      </w:r>
      <w:r w:rsidR="002C3545" w:rsidRPr="002C3545">
        <w:t xml:space="preserve"> and is linked to each student in that classroom; </w:t>
      </w:r>
      <w:r w:rsidR="002C3545" w:rsidRPr="002C3545">
        <w:object w:dxaOrig="260" w:dyaOrig="340">
          <v:shape id="_x0000_i1026" type="#_x0000_t75" style="width:13.4pt;height:17.6pt" o:ole="">
            <v:imagedata r:id="rId17" o:title=""/>
          </v:shape>
          <o:OLEObject Type="Embed" ProgID="Equation.DSMT4" ShapeID="_x0000_i1026" DrawAspect="Content" ObjectID="_1367735587" r:id="rId18"/>
        </w:object>
      </w:r>
      <w:r w:rsidR="002C3545" w:rsidRPr="002C3545">
        <w:t xml:space="preserve"> is the intercept; </w:t>
      </w:r>
      <w:r w:rsidR="002C3545" w:rsidRPr="002C3545">
        <w:object w:dxaOrig="240" w:dyaOrig="320">
          <v:shape id="_x0000_i1027" type="#_x0000_t75" style="width:11.7pt;height:17.6pt" o:ole="">
            <v:imagedata r:id="rId19" o:title=""/>
          </v:shape>
          <o:OLEObject Type="Embed" ProgID="Equation.DSMT4" ShapeID="_x0000_i1027" DrawAspect="Content" ObjectID="_1367735588" r:id="rId20"/>
        </w:object>
      </w:r>
      <w:r w:rsidR="002C3545" w:rsidRPr="002C3545">
        <w:t xml:space="preserve"> is the relationship between the mediator and student gain scores; </w:t>
      </w:r>
      <w:r w:rsidR="002C3545" w:rsidRPr="002C3545">
        <w:rPr>
          <w:i/>
        </w:rPr>
        <w:t>u</w:t>
      </w:r>
      <w:r w:rsidR="002C3545" w:rsidRPr="002C3545">
        <w:rPr>
          <w:i/>
          <w:vertAlign w:val="subscript"/>
        </w:rPr>
        <w:t>i</w:t>
      </w:r>
      <w:r w:rsidR="002C3545" w:rsidRPr="002C3545">
        <w:t xml:space="preserve"> are the school-level errors and are independently and identically distributed (IID) </w:t>
      </w:r>
      <w:r w:rsidR="002C3545" w:rsidRPr="002C3545">
        <w:rPr>
          <w:i/>
        </w:rPr>
        <w:t>N</w:t>
      </w:r>
      <w:r w:rsidR="002C3545" w:rsidRPr="002C3545">
        <w:t>(0</w:t>
      </w:r>
      <w:r w:rsidR="002C3545" w:rsidRPr="002C3545">
        <w:rPr>
          <w:i/>
        </w:rPr>
        <w:t>,σ</w:t>
      </w:r>
      <w:r w:rsidR="002C3545" w:rsidRPr="002C3545">
        <w:rPr>
          <w:i/>
          <w:vertAlign w:val="subscript"/>
        </w:rPr>
        <w:t>uy</w:t>
      </w:r>
      <w:r w:rsidR="002C3545" w:rsidRPr="002C3545">
        <w:t xml:space="preserve">); </w:t>
      </w:r>
      <w:r w:rsidR="002C3545" w:rsidRPr="002C3545">
        <w:rPr>
          <w:i/>
        </w:rPr>
        <w:t>θ</w:t>
      </w:r>
      <w:r w:rsidR="002C3545" w:rsidRPr="002C3545">
        <w:rPr>
          <w:i/>
          <w:vertAlign w:val="subscript"/>
        </w:rPr>
        <w:t>ij</w:t>
      </w:r>
      <w:r w:rsidR="002C3545" w:rsidRPr="002C3545">
        <w:t xml:space="preserve"> are </w:t>
      </w:r>
      <w:r w:rsidRPr="002C3545">
        <w:t xml:space="preserve">IID </w:t>
      </w:r>
      <w:r w:rsidR="002C3545" w:rsidRPr="002C3545">
        <w:rPr>
          <w:i/>
        </w:rPr>
        <w:t>N</w:t>
      </w:r>
      <w:r w:rsidR="002C3545" w:rsidRPr="002C3545">
        <w:t>(0</w:t>
      </w:r>
      <w:r w:rsidR="002C3545" w:rsidRPr="002C3545">
        <w:rPr>
          <w:i/>
        </w:rPr>
        <w:t>,σ</w:t>
      </w:r>
      <w:r w:rsidR="002C3545" w:rsidRPr="002C3545">
        <w:rPr>
          <w:i/>
          <w:vertAlign w:val="subscript"/>
        </w:rPr>
        <w:t>θy</w:t>
      </w:r>
      <w:r w:rsidR="002C3545" w:rsidRPr="002C3545">
        <w:t>) classroom-level errors</w:t>
      </w:r>
      <w:r w:rsidR="008E12FE">
        <w:t>;</w:t>
      </w:r>
      <w:r w:rsidR="008E12FE" w:rsidRPr="002C3545">
        <w:t xml:space="preserve"> </w:t>
      </w:r>
      <w:r w:rsidR="002C3545" w:rsidRPr="002C3545">
        <w:t xml:space="preserve">and </w:t>
      </w:r>
      <w:r w:rsidR="002C3545" w:rsidRPr="002C3545">
        <w:rPr>
          <w:i/>
        </w:rPr>
        <w:t>ε</w:t>
      </w:r>
      <w:r w:rsidR="002C3545" w:rsidRPr="002C3545">
        <w:rPr>
          <w:i/>
          <w:vertAlign w:val="subscript"/>
        </w:rPr>
        <w:t>ijk</w:t>
      </w:r>
      <w:r w:rsidR="002C3545" w:rsidRPr="002C3545">
        <w:t xml:space="preserve"> are </w:t>
      </w:r>
      <w:r w:rsidRPr="002C3545">
        <w:t xml:space="preserve">IID </w:t>
      </w:r>
      <w:r w:rsidR="002C3545" w:rsidRPr="002C3545">
        <w:rPr>
          <w:i/>
        </w:rPr>
        <w:t>N</w:t>
      </w:r>
      <w:r w:rsidR="002C3545" w:rsidRPr="002C3545">
        <w:t>(0</w:t>
      </w:r>
      <w:r w:rsidR="002C3545" w:rsidRPr="002C3545">
        <w:rPr>
          <w:i/>
        </w:rPr>
        <w:t>,σ</w:t>
      </w:r>
      <w:r w:rsidR="002C3545" w:rsidRPr="002C3545">
        <w:rPr>
          <w:i/>
          <w:vertAlign w:val="subscript"/>
        </w:rPr>
        <w:t>εy</w:t>
      </w:r>
      <w:r w:rsidR="002C3545" w:rsidRPr="002C3545">
        <w:t xml:space="preserve">) student-level errors. The error terms at each level, </w:t>
      </w:r>
      <w:r w:rsidR="002C3545" w:rsidRPr="002C3545">
        <w:rPr>
          <w:i/>
        </w:rPr>
        <w:t>u</w:t>
      </w:r>
      <w:r w:rsidR="002C3545" w:rsidRPr="002C3545">
        <w:rPr>
          <w:i/>
          <w:vertAlign w:val="subscript"/>
        </w:rPr>
        <w:t>i</w:t>
      </w:r>
      <w:r w:rsidR="002C3545" w:rsidRPr="002C3545">
        <w:t xml:space="preserve">, </w:t>
      </w:r>
      <w:r w:rsidR="002C3545" w:rsidRPr="002C3545">
        <w:rPr>
          <w:i/>
        </w:rPr>
        <w:t>θ</w:t>
      </w:r>
      <w:r w:rsidR="002C3545" w:rsidRPr="002C3545">
        <w:rPr>
          <w:i/>
          <w:vertAlign w:val="subscript"/>
        </w:rPr>
        <w:t>ij</w:t>
      </w:r>
      <w:r w:rsidR="002C3545" w:rsidRPr="002C3545">
        <w:rPr>
          <w:i/>
        </w:rPr>
        <w:t xml:space="preserve">, </w:t>
      </w:r>
      <w:r w:rsidR="002C3545" w:rsidRPr="002C3545">
        <w:t>and</w:t>
      </w:r>
      <w:r w:rsidR="002C3545" w:rsidRPr="002C3545">
        <w:rPr>
          <w:i/>
        </w:rPr>
        <w:t xml:space="preserve"> ε</w:t>
      </w:r>
      <w:r w:rsidR="002C3545" w:rsidRPr="002C3545">
        <w:rPr>
          <w:i/>
          <w:vertAlign w:val="subscript"/>
        </w:rPr>
        <w:t>ijk</w:t>
      </w:r>
      <w:r w:rsidR="002C3545" w:rsidRPr="002C3545">
        <w:t xml:space="preserve"> are distributed independently of each other.</w:t>
      </w:r>
    </w:p>
    <w:p w:rsidR="002C3545" w:rsidRPr="002C3545" w:rsidRDefault="002C3545" w:rsidP="002D2897">
      <w:pPr>
        <w:pStyle w:val="ParagraphLAST"/>
      </w:pPr>
      <w:r w:rsidRPr="002C3545">
        <w:t>A test of the null hypothesis H</w:t>
      </w:r>
      <w:r w:rsidRPr="002C3545">
        <w:rPr>
          <w:vertAlign w:val="subscript"/>
        </w:rPr>
        <w:t>0</w:t>
      </w:r>
      <w:r w:rsidRPr="002C3545">
        <w:t xml:space="preserve"> : γ</w:t>
      </w:r>
      <w:r w:rsidRPr="002C3545">
        <w:rPr>
          <w:vertAlign w:val="subscript"/>
        </w:rPr>
        <w:t>1</w:t>
      </w:r>
      <w:r w:rsidRPr="002C3545">
        <w:t xml:space="preserve"> = 0 </w:t>
      </w:r>
      <w:r w:rsidR="00D82324" w:rsidRPr="00D82324">
        <w:t>(no relationship between the mediator and the gain scores)</w:t>
      </w:r>
      <w:r w:rsidR="00D82324">
        <w:t xml:space="preserve"> </w:t>
      </w:r>
      <w:r w:rsidRPr="002C3545">
        <w:t>could be formulated as an F test using the statistic:</w:t>
      </w:r>
    </w:p>
    <w:p w:rsidR="002C3545" w:rsidRPr="002C3545" w:rsidRDefault="002C3545" w:rsidP="002D2897">
      <w:pPr>
        <w:pStyle w:val="ParagraphLAST"/>
      </w:pPr>
      <w:r w:rsidRPr="002C3545">
        <w:t>(2)</w:t>
      </w:r>
      <w:r w:rsidRPr="002C3545">
        <w:tab/>
      </w:r>
      <w:r w:rsidRPr="002C3545">
        <w:object w:dxaOrig="1620" w:dyaOrig="460">
          <v:shape id="_x0000_i1028" type="#_x0000_t75" style="width:80.35pt;height:22.6pt" o:ole="">
            <v:imagedata r:id="rId21" o:title=""/>
          </v:shape>
          <o:OLEObject Type="Embed" ProgID="Equation.DSMT4" ShapeID="_x0000_i1028" DrawAspect="Content" ObjectID="_1367735589" r:id="rId22"/>
        </w:object>
      </w:r>
      <w:r w:rsidRPr="002C3545">
        <w:t>,</w:t>
      </w:r>
    </w:p>
    <w:p w:rsidR="00794308" w:rsidRDefault="002C3545" w:rsidP="00CD40FA">
      <w:pPr>
        <w:pStyle w:val="Normalcontinued"/>
      </w:pPr>
      <w:r w:rsidRPr="002C3545">
        <w:t xml:space="preserve">where </w:t>
      </w:r>
      <w:r w:rsidRPr="002C3545">
        <w:object w:dxaOrig="240" w:dyaOrig="340">
          <v:shape id="_x0000_i1029" type="#_x0000_t75" style="width:11.7pt;height:17.6pt" o:ole="">
            <v:imagedata r:id="rId23" o:title=""/>
          </v:shape>
          <o:OLEObject Type="Embed" ProgID="Equation.DSMT4" ShapeID="_x0000_i1029" DrawAspect="Content" ObjectID="_1367735590" r:id="rId24"/>
        </w:object>
      </w:r>
      <w:r w:rsidRPr="002C3545">
        <w:t xml:space="preserve"> is an estimator for </w:t>
      </w:r>
      <w:r w:rsidRPr="002C3545">
        <w:object w:dxaOrig="240" w:dyaOrig="320">
          <v:shape id="_x0000_i1030" type="#_x0000_t75" style="width:11.7pt;height:17.6pt" o:ole="">
            <v:imagedata r:id="rId25" o:title=""/>
          </v:shape>
          <o:OLEObject Type="Embed" ProgID="Equation.DSMT4" ShapeID="_x0000_i1030" DrawAspect="Content" ObjectID="_1367735591" r:id="rId26"/>
        </w:object>
      </w:r>
      <w:r w:rsidRPr="002C3545">
        <w:t>. The test will reject H</w:t>
      </w:r>
      <w:r w:rsidRPr="002C3545">
        <w:rPr>
          <w:vertAlign w:val="subscript"/>
        </w:rPr>
        <w:t>0</w:t>
      </w:r>
      <w:r w:rsidRPr="002C3545">
        <w:t xml:space="preserve"> at significance level α if t</w:t>
      </w:r>
      <w:r w:rsidRPr="002C3545">
        <w:rPr>
          <w:vertAlign w:val="superscript"/>
        </w:rPr>
        <w:t>2</w:t>
      </w:r>
      <w:r w:rsidRPr="002C3545">
        <w:t xml:space="preserve"> &gt; F</w:t>
      </w:r>
      <w:r w:rsidRPr="002C3545">
        <w:rPr>
          <w:vertAlign w:val="subscript"/>
        </w:rPr>
        <w:t>1-α</w:t>
      </w:r>
      <w:r w:rsidRPr="002C3545">
        <w:t>(1, n-1) at a specified level of power.</w:t>
      </w:r>
    </w:p>
    <w:p w:rsidR="00342FE8" w:rsidRDefault="00601039" w:rsidP="003255CA">
      <w:r w:rsidRPr="00601039">
        <w:rPr>
          <w:b/>
        </w:rPr>
        <w:t>Degree of Accuracy Needed for the Purpose Described in the Justification</w:t>
      </w:r>
      <w:r w:rsidRPr="00601039">
        <w:t>.</w:t>
      </w:r>
      <w:r w:rsidR="00342FE8" w:rsidRPr="00603D9B">
        <w:t xml:space="preserve"> </w:t>
      </w:r>
      <w:r w:rsidR="00342FE8">
        <w:t xml:space="preserve">The sample size requirements for the study were developed by identifying the numbers of schools, teachers, and students necessary to address the study’s main research questions with a reasonable degree of precision. The precision standards used by the Department of Education require that hypothesis tests be conducted with a significance level of </w:t>
      </w:r>
      <w:r w:rsidR="00576952">
        <w:t xml:space="preserve">5 </w:t>
      </w:r>
      <w:r w:rsidR="00342FE8">
        <w:t>perc</w:t>
      </w:r>
      <w:r w:rsidR="00952C7B">
        <w:t>e</w:t>
      </w:r>
      <w:r w:rsidR="00342FE8">
        <w:t>nt.</w:t>
      </w:r>
    </w:p>
    <w:p w:rsidR="0061096C" w:rsidRDefault="0061096C" w:rsidP="003255CA">
      <w:r>
        <w:t>Our focus is on estimating a regression coefficient for instructional practice measures that provides a measure of the correlation between higher levels of instructional practices and higher levels of student achievement</w:t>
      </w:r>
      <w:r w:rsidR="00182497">
        <w:t xml:space="preserve"> or, in the case of multidimensional measures of instructional practices, to estimate the proportion of reading achievement growth that can be explained by the </w:t>
      </w:r>
      <w:r w:rsidR="00182497" w:rsidRPr="00182497">
        <w:rPr>
          <w:i/>
        </w:rPr>
        <w:t>collection</w:t>
      </w:r>
      <w:r w:rsidR="00182497">
        <w:t xml:space="preserve"> of instructional practice measures, captured by the regression R-square (</w:t>
      </w:r>
      <w:r w:rsidR="00182497" w:rsidRPr="004A2D74">
        <w:rPr>
          <w:i/>
        </w:rPr>
        <w:t>R</w:t>
      </w:r>
      <w:r w:rsidR="00182497" w:rsidRPr="004A2D74">
        <w:rPr>
          <w:i/>
          <w:vertAlign w:val="superscript"/>
        </w:rPr>
        <w:t>2</w:t>
      </w:r>
      <w:r w:rsidR="001F30A0">
        <w:t xml:space="preserve"> )</w:t>
      </w:r>
      <w:r w:rsidR="00182497">
        <w:t>.</w:t>
      </w:r>
      <w:r>
        <w:t xml:space="preserve"> Thus, the study requires a sample with sufficient precision to detect policy-relevant relationships between instructional practice measures and student achievement, should they exist.</w:t>
      </w:r>
    </w:p>
    <w:p w:rsidR="00294790" w:rsidRDefault="001F30A0" w:rsidP="00294790">
      <w:r>
        <w:t>An extensive p</w:t>
      </w:r>
      <w:r w:rsidR="00294790">
        <w:t>revious literature has discussed the calculation of statistical power for</w:t>
      </w:r>
      <w:r w:rsidR="00182497">
        <w:t xml:space="preserve"> a variety of hypothesis tests, including the statistical </w:t>
      </w:r>
      <w:r w:rsidR="00294790">
        <w:t>significance of the multiple correlation coefficient</w:t>
      </w:r>
      <w:r>
        <w:t xml:space="preserve">, or </w:t>
      </w:r>
      <w:r w:rsidRPr="004A2D74">
        <w:rPr>
          <w:i/>
        </w:rPr>
        <w:t>R</w:t>
      </w:r>
      <w:r w:rsidRPr="004A2D74">
        <w:rPr>
          <w:i/>
          <w:vertAlign w:val="superscript"/>
        </w:rPr>
        <w:t>2</w:t>
      </w:r>
      <w:r w:rsidR="00294790">
        <w:t xml:space="preserve"> </w:t>
      </w:r>
      <w:r>
        <w:t xml:space="preserve">, </w:t>
      </w:r>
      <w:r w:rsidR="00294790">
        <w:t>estimated from a regression (see Cohen 1988; Kraemer and Thiemann 1987; MacCallum et al. 1996; and Rogers and Hopkins 1988). However, this literature does not address statistical power for hypothesis tests about the regression coefficient when data are clustered, as they typically are in education research studies</w:t>
      </w:r>
      <w:r w:rsidR="001D6210">
        <w:t xml:space="preserve"> such as this one</w:t>
      </w:r>
      <w:r w:rsidR="00294790">
        <w:t xml:space="preserve">. Moreover, </w:t>
      </w:r>
      <w:r w:rsidR="000B405D">
        <w:t xml:space="preserve">these calculations do not account </w:t>
      </w:r>
      <w:r w:rsidR="006F1E3C">
        <w:t xml:space="preserve">for </w:t>
      </w:r>
      <w:r w:rsidR="000B405D">
        <w:t xml:space="preserve">the effects of </w:t>
      </w:r>
      <w:r w:rsidR="00294790">
        <w:t xml:space="preserve">measurement error for measures of instructional practices (Raudenbush et al. 2007, 2008, 2009). Schochet (2009) demonstrates that when statistical power calculations are adjusted for both clustering and </w:t>
      </w:r>
      <w:r w:rsidR="001D6210">
        <w:t xml:space="preserve">the levels of </w:t>
      </w:r>
      <w:r w:rsidR="00294790">
        <w:t>measurement error</w:t>
      </w:r>
      <w:r w:rsidR="001D6210">
        <w:t xml:space="preserve"> estimated </w:t>
      </w:r>
      <w:r w:rsidR="00915429">
        <w:t>by Raudenbush et al. (2008)</w:t>
      </w:r>
      <w:r w:rsidR="00294790">
        <w:t>, estimates of the relationships between instructional practices and student achievement are very imprecise. Schochet’s paper also provides a method for calculating the precision of the sample to detect these relationships.</w:t>
      </w:r>
      <w:r w:rsidR="00294790">
        <w:rPr>
          <w:rStyle w:val="FootnoteReference"/>
        </w:rPr>
        <w:footnoteReference w:id="5"/>
      </w:r>
      <w:r w:rsidR="00915429">
        <w:t xml:space="preserve"> Raudenbush et al. (2007, 2008, 2009) provide estimates of </w:t>
      </w:r>
      <w:r w:rsidR="00387E53">
        <w:t xml:space="preserve">specific </w:t>
      </w:r>
      <w:r w:rsidR="00915429">
        <w:t xml:space="preserve">sources of measurement error that </w:t>
      </w:r>
      <w:r w:rsidR="00387E53">
        <w:t>yield</w:t>
      </w:r>
      <w:r w:rsidR="00EE6ED2">
        <w:t xml:space="preserve"> implications</w:t>
      </w:r>
      <w:r w:rsidR="00387E53">
        <w:t xml:space="preserve"> for </w:t>
      </w:r>
      <w:r w:rsidR="00915429">
        <w:t xml:space="preserve">study design decisions that can </w:t>
      </w:r>
      <w:r w:rsidR="00387E53">
        <w:t>reduce</w:t>
      </w:r>
      <w:r w:rsidR="00664597">
        <w:t xml:space="preserve"> overall measurement error by addressing its largest components</w:t>
      </w:r>
      <w:r w:rsidR="00387E53">
        <w:t>.</w:t>
      </w:r>
    </w:p>
    <w:p w:rsidR="000B405D" w:rsidRPr="000B405D" w:rsidRDefault="000B405D" w:rsidP="000B405D">
      <w:r w:rsidRPr="000B405D">
        <w:t xml:space="preserve">We discuss the framework to be used for the statistical power analysis that takes into account the clustered sample design and the problem of measurement error in the instructional practice measures, as presented in Schochet (2009); we discuss how </w:t>
      </w:r>
      <w:r w:rsidR="00A02948">
        <w:t xml:space="preserve">decisions about the design of the observational measure can reduce </w:t>
      </w:r>
      <w:r w:rsidRPr="000B405D">
        <w:t xml:space="preserve">measurement error to improve the power; and we present calculations of the expected minimum detectable size of correlations between instructional practices and student achievement under the current study design parameters. </w:t>
      </w:r>
      <w:r w:rsidR="00387E53">
        <w:t xml:space="preserve">Finally, we identify the ways in which the </w:t>
      </w:r>
      <w:r w:rsidRPr="000B405D">
        <w:t xml:space="preserve">study design </w:t>
      </w:r>
      <w:r w:rsidR="00387E53">
        <w:t xml:space="preserve">will reduce measurement error and thereby </w:t>
      </w:r>
      <w:r w:rsidRPr="000B405D">
        <w:t xml:space="preserve">improve the power of the study to detect relationships between instructional practices </w:t>
      </w:r>
      <w:r w:rsidR="00526FDA">
        <w:t>and student achievement</w:t>
      </w:r>
      <w:r w:rsidRPr="000B405D">
        <w:t>.</w:t>
      </w:r>
    </w:p>
    <w:p w:rsidR="00EE6ED2" w:rsidRPr="001D473B" w:rsidRDefault="00EE6ED2" w:rsidP="00EE6ED2">
      <w:r w:rsidRPr="00EE6ED2">
        <w:rPr>
          <w:b/>
        </w:rPr>
        <w:t>Analytic Framework for the Power Analysis.</w:t>
      </w:r>
      <w:r>
        <w:t xml:space="preserve"> We make several simplifying assumptions to focus on the essential points to demonstrate the precision of the sample design, using </w:t>
      </w:r>
      <w:r w:rsidR="00F67C4D">
        <w:t xml:space="preserve">Equation </w:t>
      </w:r>
      <w:r>
        <w:t>(1) above as our analytic model. Ultimately, our analytic models will include multiple classroom practice measures as well as control variables for teacher background and family background; for simplicity, the model discussed here includes a single mediator and no covariates.</w:t>
      </w:r>
      <w:r>
        <w:rPr>
          <w:rStyle w:val="FootnoteReference"/>
        </w:rPr>
        <w:footnoteReference w:id="6"/>
      </w:r>
      <w:r>
        <w:t xml:space="preserve"> The assumption of the independence of </w:t>
      </w:r>
      <w:r w:rsidRPr="00A663A1">
        <w:rPr>
          <w:i/>
        </w:rPr>
        <w:t>M</w:t>
      </w:r>
      <w:r>
        <w:rPr>
          <w:vertAlign w:val="subscript"/>
        </w:rPr>
        <w:t>ij</w:t>
      </w:r>
      <w:r>
        <w:t xml:space="preserve"> with </w:t>
      </w:r>
      <w:r w:rsidRPr="005D20FB">
        <w:rPr>
          <w:i/>
        </w:rPr>
        <w:t>u</w:t>
      </w:r>
      <w:r w:rsidRPr="005D20FB">
        <w:rPr>
          <w:i/>
          <w:vertAlign w:val="subscript"/>
        </w:rPr>
        <w:t>i</w:t>
      </w:r>
      <w:r>
        <w:t xml:space="preserve">, </w:t>
      </w:r>
      <w:r w:rsidRPr="00A663A1">
        <w:rPr>
          <w:i/>
        </w:rPr>
        <w:t>θ</w:t>
      </w:r>
      <w:r w:rsidRPr="00A663A1">
        <w:rPr>
          <w:i/>
          <w:vertAlign w:val="subscript"/>
        </w:rPr>
        <w:t>ij</w:t>
      </w:r>
      <w:r>
        <w:rPr>
          <w:i/>
        </w:rPr>
        <w:t xml:space="preserve">, </w:t>
      </w:r>
      <w:r w:rsidRPr="00727BCF">
        <w:t>and</w:t>
      </w:r>
      <w:r>
        <w:rPr>
          <w:i/>
        </w:rPr>
        <w:t xml:space="preserve"> </w:t>
      </w:r>
      <w:r w:rsidRPr="00A663A1">
        <w:rPr>
          <w:i/>
        </w:rPr>
        <w:t>ε</w:t>
      </w:r>
      <w:r w:rsidRPr="00A663A1">
        <w:rPr>
          <w:i/>
          <w:vertAlign w:val="subscript"/>
        </w:rPr>
        <w:t>ijk</w:t>
      </w:r>
      <w:r>
        <w:t xml:space="preserve"> implies three conditions:  that the model contains no omitted variables correlated with the mediator; that the mediator and student gain scores are not determined simultaneously (meaning teachers with the highest levels of practices do not teach the best students); and </w:t>
      </w:r>
      <w:r w:rsidR="00603D9B">
        <w:t xml:space="preserve">that </w:t>
      </w:r>
      <w:r>
        <w:t>the mediator is measured without error. We discuss relaxing the third condition in the next subsection.</w:t>
      </w:r>
    </w:p>
    <w:p w:rsidR="00EE6ED2" w:rsidRDefault="00EE6ED2" w:rsidP="00EE6ED2">
      <w:pPr>
        <w:pStyle w:val="ParagraphLAST"/>
      </w:pPr>
      <w:r>
        <w:t xml:space="preserve">Schochet (2009) shows that, under these assumptions, the asymptotic variance of the ordinary least squares </w:t>
      </w:r>
      <w:r w:rsidR="00CE39ED">
        <w:t>(</w:t>
      </w:r>
      <w:r>
        <w:t>OLS</w:t>
      </w:r>
      <w:r w:rsidR="00CE39ED">
        <w:t>)</w:t>
      </w:r>
      <w:r>
        <w:t xml:space="preserve"> estimator, </w:t>
      </w:r>
      <w:r w:rsidRPr="008E1EBA">
        <w:rPr>
          <w:position w:val="-10"/>
        </w:rPr>
        <w:object w:dxaOrig="780" w:dyaOrig="340">
          <v:shape id="_x0000_i1031" type="#_x0000_t75" style="width:38.5pt;height:17.6pt" o:ole="">
            <v:imagedata r:id="rId27" o:title=""/>
          </v:shape>
          <o:OLEObject Type="Embed" ProgID="Equation.DSMT4" ShapeID="_x0000_i1031" DrawAspect="Content" ObjectID="_1367735592" r:id="rId28"/>
        </w:object>
      </w:r>
      <w:r>
        <w:t xml:space="preserve"> is</w:t>
      </w:r>
    </w:p>
    <w:p w:rsidR="00EE6ED2" w:rsidRDefault="00EE6ED2" w:rsidP="00EE6ED2">
      <w:pPr>
        <w:pStyle w:val="ParagraphLAST"/>
      </w:pPr>
      <w:r>
        <w:t>(3)</w:t>
      </w:r>
      <w:r>
        <w:tab/>
      </w:r>
      <w:r w:rsidRPr="00C5521A">
        <w:rPr>
          <w:position w:val="-30"/>
        </w:rPr>
        <w:object w:dxaOrig="4959" w:dyaOrig="720">
          <v:shape id="_x0000_i1032" type="#_x0000_t75" style="width:247.8pt;height:36pt" o:ole="">
            <v:imagedata r:id="rId29" o:title=""/>
          </v:shape>
          <o:OLEObject Type="Embed" ProgID="Equation.DSMT4" ShapeID="_x0000_i1032" DrawAspect="Content" ObjectID="_1367735593" r:id="rId30"/>
        </w:object>
      </w:r>
      <w:r>
        <w:t>,</w:t>
      </w:r>
    </w:p>
    <w:p w:rsidR="00EE6ED2" w:rsidRDefault="00EE6ED2" w:rsidP="008B75E3">
      <w:pPr>
        <w:pStyle w:val="Normalcontinued"/>
        <w:pageBreakBefore/>
      </w:pPr>
      <w:r>
        <w:t xml:space="preserve">where </w:t>
      </w:r>
      <w:r w:rsidRPr="00D03F26">
        <w:rPr>
          <w:position w:val="-10"/>
        </w:rPr>
        <w:object w:dxaOrig="279" w:dyaOrig="320">
          <v:shape id="_x0000_i1033" type="#_x0000_t75" style="width:14.25pt;height:17.6pt" o:ole="">
            <v:imagedata r:id="rId31" o:title=""/>
          </v:shape>
          <o:OLEObject Type="Embed" ProgID="Equation.DSMT4" ShapeID="_x0000_i1033" DrawAspect="Content" ObjectID="_1367735594" r:id="rId32"/>
        </w:object>
      </w:r>
      <w:r>
        <w:t xml:space="preserve"> is the classroom-level intra-class correlation (ICC); </w:t>
      </w:r>
      <w:r w:rsidRPr="00D03F26">
        <w:rPr>
          <w:position w:val="-10"/>
        </w:rPr>
        <w:object w:dxaOrig="300" w:dyaOrig="320">
          <v:shape id="_x0000_i1034" type="#_x0000_t75" style="width:15.05pt;height:17.6pt" o:ole="">
            <v:imagedata r:id="rId33" o:title=""/>
          </v:shape>
          <o:OLEObject Type="Embed" ProgID="Equation.DSMT4" ShapeID="_x0000_i1034" DrawAspect="Content" ObjectID="_1367735595" r:id="rId34"/>
        </w:object>
      </w:r>
      <w:r>
        <w:t xml:space="preserve"> is the school-level </w:t>
      </w:r>
      <w:r w:rsidRPr="006D77FC">
        <w:t>ICC</w:t>
      </w:r>
      <w:r>
        <w:t xml:space="preserve">; </w:t>
      </w:r>
      <w:r w:rsidR="00603D9B">
        <w:t>and</w:t>
      </w:r>
      <w:r w:rsidRPr="00D03F26">
        <w:rPr>
          <w:position w:val="-12"/>
        </w:rPr>
        <w:object w:dxaOrig="1320" w:dyaOrig="380">
          <v:shape id="_x0000_i1035" type="#_x0000_t75" style="width:66.15pt;height:17.6pt" o:ole="">
            <v:imagedata r:id="rId35" o:title=""/>
          </v:shape>
          <o:OLEObject Type="Embed" ProgID="Equation.DSMT4" ShapeID="_x0000_i1035" DrawAspect="Content" ObjectID="_1367735596" r:id="rId36"/>
        </w:object>
      </w:r>
      <w:r>
        <w:t xml:space="preserve">, or the variance of the school-average mediator as a proportion of the total variance of the mediator. </w:t>
      </w:r>
    </w:p>
    <w:p w:rsidR="00EE6ED2" w:rsidRDefault="00EE6ED2" w:rsidP="00EE6ED2">
      <w:pPr>
        <w:pStyle w:val="ParagraphLAST"/>
      </w:pPr>
      <w:r>
        <w:t xml:space="preserve">Using the asymptotic variance in Equation (3) and two important relationships between the </w:t>
      </w:r>
      <w:r w:rsidRPr="004A2D74">
        <w:rPr>
          <w:i/>
        </w:rPr>
        <w:t>R</w:t>
      </w:r>
      <w:r w:rsidRPr="004A2D74">
        <w:rPr>
          <w:i/>
          <w:vertAlign w:val="superscript"/>
        </w:rPr>
        <w:t>2</w:t>
      </w:r>
      <w:r>
        <w:t xml:space="preserve"> value from a regression of y on M (</w:t>
      </w:r>
      <w:r w:rsidRPr="004A2D74">
        <w:rPr>
          <w:i/>
        </w:rPr>
        <w:t xml:space="preserve"> </w:t>
      </w:r>
      <w:r w:rsidRPr="00800E19">
        <w:rPr>
          <w:position w:val="-14"/>
        </w:rPr>
        <w:object w:dxaOrig="499" w:dyaOrig="400">
          <v:shape id="_x0000_i1036" type="#_x0000_t75" style="width:25.1pt;height:20.1pt" o:ole="">
            <v:imagedata r:id="rId37" o:title=""/>
          </v:shape>
          <o:OLEObject Type="Embed" ProgID="Equation.DSMT4" ShapeID="_x0000_i1036" DrawAspect="Content" ObjectID="_1367735597" r:id="rId38"/>
        </w:object>
      </w:r>
      <w:r w:rsidRPr="00152153">
        <w:rPr>
          <w:i/>
        </w:rPr>
        <w:t xml:space="preserve"> </w:t>
      </w:r>
      <w:r>
        <w:t xml:space="preserve">) and </w:t>
      </w:r>
      <w:r w:rsidRPr="00152153">
        <w:t>the</w:t>
      </w:r>
      <w:r>
        <w:t xml:space="preserve"> population variances and covariances of </w:t>
      </w:r>
      <w:r w:rsidRPr="003A029D">
        <w:rPr>
          <w:i/>
        </w:rPr>
        <w:t>y</w:t>
      </w:r>
      <w:r>
        <w:t xml:space="preserve"> and </w:t>
      </w:r>
      <w:r w:rsidRPr="003A029D">
        <w:rPr>
          <w:i/>
        </w:rPr>
        <w:t>M</w:t>
      </w:r>
      <w:r>
        <w:t>,</w:t>
      </w:r>
      <w:r>
        <w:rPr>
          <w:rStyle w:val="FootnoteReference"/>
        </w:rPr>
        <w:footnoteReference w:id="7"/>
      </w:r>
      <w:r>
        <w:t xml:space="preserve"> the noncentrality parameter that is required to calculate statistical power can be expressed as follows:</w:t>
      </w:r>
    </w:p>
    <w:p w:rsidR="00EE6ED2" w:rsidRDefault="00EE6ED2" w:rsidP="00EE6ED2">
      <w:pPr>
        <w:pStyle w:val="ParagraphLAST"/>
      </w:pPr>
      <w:r>
        <w:t>(4)</w:t>
      </w:r>
      <w:r>
        <w:tab/>
      </w:r>
      <w:r w:rsidRPr="00F46900">
        <w:rPr>
          <w:position w:val="-34"/>
        </w:rPr>
        <w:object w:dxaOrig="3700" w:dyaOrig="780">
          <v:shape id="_x0000_i1037" type="#_x0000_t75" style="width:184.2pt;height:39.35pt" o:ole="">
            <v:imagedata r:id="rId39" o:title=""/>
          </v:shape>
          <o:OLEObject Type="Embed" ProgID="Equation.DSMT4" ShapeID="_x0000_i1037" DrawAspect="Content" ObjectID="_1367735598" r:id="rId40"/>
        </w:object>
      </w:r>
      <w:r>
        <w:t>,</w:t>
      </w:r>
    </w:p>
    <w:p w:rsidR="00EE6ED2" w:rsidRDefault="00EE6ED2" w:rsidP="00EE6ED2">
      <w:pPr>
        <w:pStyle w:val="ParagraphLASTcontinued"/>
      </w:pPr>
      <w:r>
        <w:t xml:space="preserve">where </w:t>
      </w:r>
      <w:r w:rsidRPr="00D714BF">
        <w:rPr>
          <w:position w:val="-10"/>
        </w:rPr>
        <w:object w:dxaOrig="3060" w:dyaOrig="320">
          <v:shape id="_x0000_i1038" type="#_x0000_t75" style="width:152.35pt;height:17.6pt" o:ole="">
            <v:imagedata r:id="rId41" o:title=""/>
          </v:shape>
          <o:OLEObject Type="Embed" ProgID="Equation.DSMT4" ShapeID="_x0000_i1038" DrawAspect="Content" ObjectID="_1367735599" r:id="rId42"/>
        </w:object>
      </w:r>
      <w:r>
        <w:t xml:space="preserve"> is the design effect due to clustering. The statistical power of the test can be computed using the noncentral F distribution as follows:</w:t>
      </w:r>
    </w:p>
    <w:p w:rsidR="00EE6ED2" w:rsidRPr="004A2D74" w:rsidRDefault="00EE6ED2" w:rsidP="00EE6ED2">
      <w:pPr>
        <w:pStyle w:val="ParagraphLAST"/>
      </w:pPr>
      <w:r>
        <w:t>(5)</w:t>
      </w:r>
      <w:r>
        <w:tab/>
      </w:r>
      <w:r w:rsidR="00B06462" w:rsidRPr="00EA2237">
        <w:rPr>
          <w:position w:val="-14"/>
        </w:rPr>
        <w:object w:dxaOrig="3360" w:dyaOrig="400">
          <v:shape id="_x0000_i1039" type="#_x0000_t75" style="width:167.45pt;height:20.1pt" o:ole="">
            <v:imagedata r:id="rId43" o:title=""/>
          </v:shape>
          <o:OLEObject Type="Embed" ProgID="Equation.DSMT4" ShapeID="_x0000_i1039" DrawAspect="Content" ObjectID="_1367735600" r:id="rId44"/>
        </w:object>
      </w:r>
      <w:r w:rsidR="00F67C4D">
        <w:rPr>
          <w:position w:val="-14"/>
        </w:rPr>
        <w:t>.</w:t>
      </w:r>
    </w:p>
    <w:p w:rsidR="00EE6ED2" w:rsidRDefault="00EE6ED2" w:rsidP="00634B7E">
      <w:r>
        <w:t xml:space="preserve">These formulas can be used to calculate the minimum detectable </w:t>
      </w:r>
      <w:r w:rsidRPr="00800E19">
        <w:rPr>
          <w:position w:val="-14"/>
        </w:rPr>
        <w:object w:dxaOrig="499" w:dyaOrig="400">
          <v:shape id="_x0000_i1040" type="#_x0000_t75" style="width:25.1pt;height:20.1pt" o:ole="">
            <v:imagedata r:id="rId37" o:title=""/>
          </v:shape>
          <o:OLEObject Type="Embed" ProgID="Equation.DSMT4" ShapeID="_x0000_i1040" DrawAspect="Content" ObjectID="_1367735601" r:id="rId45"/>
        </w:object>
      </w:r>
      <w:r>
        <w:t xml:space="preserve"> values for a given sample size, power, and significance level. However, b</w:t>
      </w:r>
      <w:r w:rsidRPr="008859A1">
        <w:t>efore discussing the</w:t>
      </w:r>
      <w:r>
        <w:t>se</w:t>
      </w:r>
      <w:r w:rsidRPr="008859A1">
        <w:t xml:space="preserve"> calculation</w:t>
      </w:r>
      <w:r>
        <w:t>s</w:t>
      </w:r>
      <w:r w:rsidRPr="008859A1">
        <w:t xml:space="preserve">, we </w:t>
      </w:r>
      <w:r>
        <w:t xml:space="preserve">first </w:t>
      </w:r>
      <w:r w:rsidRPr="008859A1">
        <w:t xml:space="preserve">discuss </w:t>
      </w:r>
      <w:r>
        <w:t xml:space="preserve">how the </w:t>
      </w:r>
      <w:r w:rsidRPr="008859A1">
        <w:t>reliability of the observation</w:t>
      </w:r>
      <w:r>
        <w:t>al</w:t>
      </w:r>
      <w:r w:rsidRPr="008859A1">
        <w:t xml:space="preserve"> measures</w:t>
      </w:r>
      <w:r>
        <w:t xml:space="preserve"> of instructional practices—or error in the measurement of these practices—affects the relationships described in Equation (4).</w:t>
      </w:r>
    </w:p>
    <w:p w:rsidR="00EE6ED2" w:rsidRPr="00634B7E" w:rsidRDefault="00EE6ED2" w:rsidP="00415B5D">
      <w:r w:rsidRPr="00415B5D">
        <w:rPr>
          <w:b/>
        </w:rPr>
        <w:t>Reliability of the Observational Measures</w:t>
      </w:r>
      <w:r w:rsidR="00415B5D">
        <w:rPr>
          <w:b/>
        </w:rPr>
        <w:t xml:space="preserve">. </w:t>
      </w:r>
      <w:r w:rsidRPr="008859A1">
        <w:t>Recent work by Raudenbush and colleagues (2007, 2008, 2009) indicates that the reliability of observational measures of instructional practices may be quite low, reducing the power to detect</w:t>
      </w:r>
      <w:r>
        <w:t xml:space="preserve"> impacts of an education intervention</w:t>
      </w:r>
      <w:r w:rsidRPr="008859A1">
        <w:t xml:space="preserve">. </w:t>
      </w:r>
      <w:r>
        <w:t xml:space="preserve">Schochet (2009) </w:t>
      </w:r>
      <w:r w:rsidRPr="008859A1">
        <w:t>build</w:t>
      </w:r>
      <w:r>
        <w:t>s</w:t>
      </w:r>
      <w:r w:rsidRPr="008859A1">
        <w:t xml:space="preserve"> on this insight to discuss how measurement error in the observational measures of instructional practices </w:t>
      </w:r>
      <w:r>
        <w:t xml:space="preserve">also </w:t>
      </w:r>
      <w:r w:rsidRPr="008859A1">
        <w:t>diminishes the precision of estimated relationships between classroom practices and student growth. Ideally, the observational measures for a given domain would reflect the true, underlying performance of the teacher on that domain. However, many</w:t>
      </w:r>
      <w:r>
        <w:t xml:space="preserve"> additional</w:t>
      </w:r>
      <w:r w:rsidRPr="008859A1">
        <w:t xml:space="preserve"> factors can generate a large variance in the performance of teachers </w:t>
      </w:r>
      <w:r>
        <w:t>o</w:t>
      </w:r>
      <w:r w:rsidRPr="008859A1">
        <w:t>n an observation</w:t>
      </w:r>
      <w:r>
        <w:t>al</w:t>
      </w:r>
      <w:r w:rsidRPr="008859A1">
        <w:t xml:space="preserve"> measure</w:t>
      </w:r>
      <w:r>
        <w:t xml:space="preserve"> of instructional practices</w:t>
      </w:r>
      <w:r w:rsidRPr="008859A1">
        <w:t>. Practices vary both within the day and between days</w:t>
      </w:r>
      <w:r>
        <w:t>,</w:t>
      </w:r>
      <w:r w:rsidRPr="008859A1">
        <w:t xml:space="preserve"> depending on activities, how students are behaving, and many other idiosyncratic reasons (such as sickness and weather). Raters can also vary in what they notice and how they ju</w:t>
      </w:r>
      <w:r w:rsidR="00634B7E">
        <w:t>dge the practices they observe.</w:t>
      </w:r>
    </w:p>
    <w:p w:rsidR="00EE6ED2" w:rsidRPr="008859A1" w:rsidRDefault="00EE6ED2" w:rsidP="00EE6ED2">
      <w:pPr>
        <w:pStyle w:val="ParagraphLAST"/>
      </w:pPr>
      <w:r w:rsidRPr="008859A1">
        <w:t>Raudenbush et al. (2008) describe a theoretical model that includes all possible error variances that can arise from fluctuations in observed quality across classrooms (c), raters (r), segments (s), and days (d), with raters and segments nested within classrooms and days:</w:t>
      </w:r>
    </w:p>
    <w:p w:rsidR="00EE6ED2" w:rsidRDefault="00EE6ED2" w:rsidP="00EE6ED2">
      <w:pPr>
        <w:pStyle w:val="ParagraphLAST"/>
      </w:pPr>
      <w:r>
        <w:t>(6)</w:t>
      </w:r>
      <w:r>
        <w:tab/>
      </w:r>
      <w:r w:rsidRPr="000E14E5">
        <w:rPr>
          <w:position w:val="-14"/>
        </w:rPr>
        <w:object w:dxaOrig="7240" w:dyaOrig="360">
          <v:shape id="_x0000_i1041" type="#_x0000_t75" style="width:360.85pt;height:17.6pt" o:ole="">
            <v:imagedata r:id="rId46" o:title=""/>
          </v:shape>
          <o:OLEObject Type="Embed" ProgID="Equation.DSMT4" ShapeID="_x0000_i1041" DrawAspect="Content" ObjectID="_1367735602" r:id="rId47"/>
        </w:object>
      </w:r>
      <w:r>
        <w:t>,</w:t>
      </w:r>
    </w:p>
    <w:p w:rsidR="00EE6ED2" w:rsidRPr="008859A1" w:rsidRDefault="00EE6ED2" w:rsidP="00EE6ED2">
      <w:pPr>
        <w:pStyle w:val="Normalcontinued"/>
      </w:pPr>
      <w:r>
        <w:t>w</w:t>
      </w:r>
      <w:r w:rsidRPr="008859A1">
        <w:t xml:space="preserve">here </w:t>
      </w:r>
      <w:r w:rsidRPr="003A029D">
        <w:rPr>
          <w:position w:val="-14"/>
        </w:rPr>
        <w:object w:dxaOrig="520" w:dyaOrig="360">
          <v:shape id="_x0000_i1042" type="#_x0000_t75" style="width:25.1pt;height:17.6pt" o:ole="">
            <v:imagedata r:id="rId48" o:title=""/>
          </v:shape>
          <o:OLEObject Type="Embed" ProgID="Equation.DSMT4" ShapeID="_x0000_i1042" DrawAspect="Content" ObjectID="_1367735603" r:id="rId49"/>
        </w:object>
      </w:r>
      <w:r w:rsidRPr="008859A1">
        <w:t xml:space="preserve"> is the score on the observational measure for classroom </w:t>
      </w:r>
      <w:r w:rsidRPr="003A029D">
        <w:rPr>
          <w:i/>
        </w:rPr>
        <w:t>c</w:t>
      </w:r>
      <w:r w:rsidRPr="008859A1">
        <w:t xml:space="preserve"> by rater </w:t>
      </w:r>
      <w:r w:rsidRPr="003A029D">
        <w:rPr>
          <w:i/>
        </w:rPr>
        <w:t>r</w:t>
      </w:r>
      <w:r w:rsidRPr="008859A1">
        <w:t xml:space="preserve"> for segment </w:t>
      </w:r>
      <w:r w:rsidRPr="003A029D">
        <w:rPr>
          <w:i/>
        </w:rPr>
        <w:t>s</w:t>
      </w:r>
      <w:r w:rsidRPr="008859A1">
        <w:t xml:space="preserve"> on day </w:t>
      </w:r>
      <w:r w:rsidRPr="003A029D">
        <w:rPr>
          <w:i/>
        </w:rPr>
        <w:t>d</w:t>
      </w:r>
      <w:r w:rsidRPr="008859A1">
        <w:t xml:space="preserve">; </w:t>
      </w:r>
      <w:r w:rsidRPr="003A029D">
        <w:rPr>
          <w:position w:val="-10"/>
        </w:rPr>
        <w:object w:dxaOrig="240" w:dyaOrig="260">
          <v:shape id="_x0000_i1043" type="#_x0000_t75" style="width:11.7pt;height:13.4pt" o:ole="">
            <v:imagedata r:id="rId50" o:title=""/>
          </v:shape>
          <o:OLEObject Type="Embed" ProgID="Equation.DSMT4" ShapeID="_x0000_i1043" DrawAspect="Content" ObjectID="_1367735604" r:id="rId51"/>
        </w:object>
      </w:r>
      <w:r w:rsidRPr="008859A1">
        <w:t xml:space="preserve"> is the average score across all observations; </w:t>
      </w:r>
      <w:r w:rsidRPr="003A029D">
        <w:rPr>
          <w:position w:val="-12"/>
        </w:rPr>
        <w:object w:dxaOrig="279" w:dyaOrig="340">
          <v:shape id="_x0000_i1044" type="#_x0000_t75" style="width:14.25pt;height:17.6pt" o:ole="">
            <v:imagedata r:id="rId52" o:title=""/>
          </v:shape>
          <o:OLEObject Type="Embed" ProgID="Equation.DSMT4" ShapeID="_x0000_i1044" DrawAspect="Content" ObjectID="_1367735605" r:id="rId53"/>
        </w:object>
      </w:r>
      <w:r w:rsidRPr="008859A1">
        <w:t xml:space="preserve">, </w:t>
      </w:r>
      <w:r w:rsidRPr="003A029D">
        <w:rPr>
          <w:position w:val="-12"/>
        </w:rPr>
        <w:object w:dxaOrig="279" w:dyaOrig="340">
          <v:shape id="_x0000_i1045" type="#_x0000_t75" style="width:14.25pt;height:17.6pt" o:ole="">
            <v:imagedata r:id="rId54" o:title=""/>
          </v:shape>
          <o:OLEObject Type="Embed" ProgID="Equation.DSMT4" ShapeID="_x0000_i1045" DrawAspect="Content" ObjectID="_1367735606" r:id="rId55"/>
        </w:object>
      </w:r>
      <w:r w:rsidRPr="008859A1">
        <w:t xml:space="preserve">, </w:t>
      </w:r>
      <w:r w:rsidRPr="003A029D">
        <w:rPr>
          <w:position w:val="-12"/>
        </w:rPr>
        <w:object w:dxaOrig="260" w:dyaOrig="340">
          <v:shape id="_x0000_i1046" type="#_x0000_t75" style="width:11.7pt;height:17.6pt" o:ole="">
            <v:imagedata r:id="rId56" o:title=""/>
          </v:shape>
          <o:OLEObject Type="Embed" ProgID="Equation.DSMT4" ShapeID="_x0000_i1046" DrawAspect="Content" ObjectID="_1367735607" r:id="rId57"/>
        </w:object>
      </w:r>
      <w:r w:rsidRPr="008859A1">
        <w:t xml:space="preserve">, and </w:t>
      </w:r>
      <w:r w:rsidRPr="000E14E5">
        <w:rPr>
          <w:position w:val="-14"/>
        </w:rPr>
        <w:object w:dxaOrig="499" w:dyaOrig="360">
          <v:shape id="_x0000_i1047" type="#_x0000_t75" style="width:25.1pt;height:17.6pt" o:ole="">
            <v:imagedata r:id="rId58" o:title=""/>
          </v:shape>
          <o:OLEObject Type="Embed" ProgID="Equation.DSMT4" ShapeID="_x0000_i1047" DrawAspect="Content" ObjectID="_1367735608" r:id="rId59"/>
        </w:object>
      </w:r>
      <w:r w:rsidRPr="008859A1">
        <w:t xml:space="preserve"> are random effects associated with classrooms, raters, days, and segments, respectively</w:t>
      </w:r>
      <w:r w:rsidR="00603D9B">
        <w:t>;</w:t>
      </w:r>
      <w:r w:rsidR="00603D9B" w:rsidRPr="008859A1">
        <w:t xml:space="preserve"> </w:t>
      </w:r>
      <w:r w:rsidRPr="008859A1">
        <w:t xml:space="preserve">and the remaining terms are interaction effects. The true quality score for the classroom is </w:t>
      </w:r>
      <w:r w:rsidRPr="003A029D">
        <w:rPr>
          <w:position w:val="-12"/>
        </w:rPr>
        <w:object w:dxaOrig="639" w:dyaOrig="340">
          <v:shape id="_x0000_i1048" type="#_x0000_t75" style="width:31.8pt;height:17.6pt" o:ole="">
            <v:imagedata r:id="rId60" o:title=""/>
          </v:shape>
          <o:OLEObject Type="Embed" ProgID="Equation.DSMT4" ShapeID="_x0000_i1048" DrawAspect="Content" ObjectID="_1367735609" r:id="rId61"/>
        </w:object>
      </w:r>
      <w:r w:rsidRPr="00310B9C">
        <w:t>,</w:t>
      </w:r>
      <w:r w:rsidRPr="008859A1">
        <w:t xml:space="preserve"> while the remaining terms are measurement error</w:t>
      </w:r>
      <w:r>
        <w:t xml:space="preserve"> arising from differences across raters (inter-rater reliability), practice variation across days and time segments within a day, and a rater’s own variability across time segments and classrooms</w:t>
      </w:r>
      <w:r w:rsidRPr="008859A1">
        <w:t>.</w:t>
      </w:r>
    </w:p>
    <w:p w:rsidR="002A0399" w:rsidRDefault="00EE6ED2" w:rsidP="002A0399">
      <w:r w:rsidRPr="008859A1">
        <w:t>Raudenbush et al. (2008) used data from the Multi-State Study of Pre-Kindergarten (MSSPK</w:t>
      </w:r>
      <w:r>
        <w:t>)</w:t>
      </w:r>
      <w:r w:rsidRPr="008859A1">
        <w:t xml:space="preserve"> </w:t>
      </w:r>
      <w:r>
        <w:t>(</w:t>
      </w:r>
      <w:r w:rsidRPr="008859A1">
        <w:t>Clifford et al. 2005; Pianta et al. 2005), in which observational assessments of classrooms were conducted using the Classroom Assessment Scoring System (CLASS</w:t>
      </w:r>
      <w:r>
        <w:t>)</w:t>
      </w:r>
      <w:r w:rsidRPr="008859A1">
        <w:t xml:space="preserve"> </w:t>
      </w:r>
      <w:r>
        <w:t>(</w:t>
      </w:r>
      <w:r w:rsidRPr="008859A1">
        <w:t xml:space="preserve">Pianta et al. 2008) to estimate </w:t>
      </w:r>
      <w:r>
        <w:t>several of the</w:t>
      </w:r>
      <w:r w:rsidRPr="008859A1">
        <w:t xml:space="preserve"> sources of variation across days of observation, raters, classrooms, and observed segments within an observation day. </w:t>
      </w:r>
      <w:r>
        <w:t>Some of the sources of variation could not be estimated separately because, u</w:t>
      </w:r>
      <w:r w:rsidRPr="008859A1">
        <w:t xml:space="preserve">nless the design of the observation study includes a </w:t>
      </w:r>
      <w:r>
        <w:t xml:space="preserve">sufficient </w:t>
      </w:r>
      <w:r w:rsidRPr="008859A1">
        <w:t xml:space="preserve">overlap of </w:t>
      </w:r>
      <w:r>
        <w:t xml:space="preserve">classroom </w:t>
      </w:r>
      <w:r w:rsidRPr="008859A1">
        <w:t>observation</w:t>
      </w:r>
      <w:r>
        <w:t xml:space="preserve"> times</w:t>
      </w:r>
      <w:r w:rsidRPr="008859A1">
        <w:t xml:space="preserve"> across raters, only some of the interaction terms are identified. Table</w:t>
      </w:r>
      <w:r>
        <w:t> </w:t>
      </w:r>
      <w:r w:rsidR="007045A7">
        <w:t>2</w:t>
      </w:r>
      <w:r w:rsidRPr="008859A1">
        <w:t>, column 1, shows the variance components estimated by Raudenbush et al. (2008). The estimates suggest that the reliability of observation-based instructional practice measures m</w:t>
      </w:r>
      <w:r>
        <w:t>ight</w:t>
      </w:r>
      <w:r w:rsidRPr="008859A1">
        <w:t xml:space="preserve"> be quite low—that is, only a small fraction of the variance in the observation measure (1</w:t>
      </w:r>
      <w:r>
        <w:t>1</w:t>
      </w:r>
      <w:r w:rsidRPr="008859A1">
        <w:t xml:space="preserve"> percent) is</w:t>
      </w:r>
      <w:r w:rsidR="002A0399">
        <w:t xml:space="preserve"> </w:t>
      </w:r>
      <w:r w:rsidRPr="008859A1">
        <w:t xml:space="preserve">actually due to variance in the true underlying quality, while a large share of the variance is attributable to raters </w:t>
      </w:r>
      <w:r w:rsidR="002A0399">
        <w:br/>
      </w:r>
      <w:r w:rsidRPr="008859A1">
        <w:t>(6</w:t>
      </w:r>
      <w:r>
        <w:t>0</w:t>
      </w:r>
      <w:r w:rsidRPr="008859A1">
        <w:t xml:space="preserve"> percent). </w:t>
      </w:r>
      <w:r w:rsidR="00AA780E">
        <w:t xml:space="preserve">However, the estimates of error variance components also indicate targets of opportunity to reduce the overall measurement error of the classroom practices measures through better design of the observational measure, more explicit and intensive training of classroom observers, and the frequency and staffing of observations in the field. Thus, in </w:t>
      </w:r>
      <w:r w:rsidRPr="008859A1">
        <w:t xml:space="preserve">Table </w:t>
      </w:r>
      <w:r w:rsidR="007045A7">
        <w:t>2</w:t>
      </w:r>
      <w:r w:rsidR="00AA780E">
        <w:t xml:space="preserve"> we</w:t>
      </w:r>
      <w:r>
        <w:t xml:space="preserve"> </w:t>
      </w:r>
      <w:r w:rsidRPr="008859A1">
        <w:t xml:space="preserve">provide </w:t>
      </w:r>
      <w:r w:rsidR="002A0399">
        <w:br/>
      </w:r>
    </w:p>
    <w:p w:rsidR="002A0399" w:rsidRPr="007A4F98" w:rsidRDefault="002A0399" w:rsidP="002A0399">
      <w:pPr>
        <w:pStyle w:val="MarkforTableHeading"/>
        <w:rPr>
          <w:sz w:val="18"/>
        </w:rPr>
      </w:pPr>
      <w:bookmarkStart w:id="20" w:name="_Toc274811747"/>
      <w:r w:rsidRPr="007A4F98">
        <w:rPr>
          <w:sz w:val="18"/>
        </w:rPr>
        <w:t xml:space="preserve">Table </w:t>
      </w:r>
      <w:r>
        <w:rPr>
          <w:sz w:val="18"/>
        </w:rPr>
        <w:t>2</w:t>
      </w:r>
      <w:r w:rsidRPr="007A4F98">
        <w:rPr>
          <w:sz w:val="18"/>
        </w:rPr>
        <w:t xml:space="preserve">. </w:t>
      </w:r>
      <w:r>
        <w:rPr>
          <w:sz w:val="18"/>
        </w:rPr>
        <w:t xml:space="preserve"> </w:t>
      </w:r>
      <w:r w:rsidRPr="007A4F98">
        <w:rPr>
          <w:sz w:val="18"/>
        </w:rPr>
        <w:t>Variance Components</w:t>
      </w:r>
      <w:r>
        <w:rPr>
          <w:sz w:val="18"/>
        </w:rPr>
        <w:t>, Study Design,</w:t>
      </w:r>
      <w:r w:rsidRPr="007A4F98">
        <w:rPr>
          <w:sz w:val="18"/>
        </w:rPr>
        <w:t xml:space="preserve"> and </w:t>
      </w:r>
      <w:r>
        <w:rPr>
          <w:sz w:val="18"/>
        </w:rPr>
        <w:t xml:space="preserve">the </w:t>
      </w:r>
      <w:r w:rsidRPr="007A4F98">
        <w:rPr>
          <w:sz w:val="18"/>
        </w:rPr>
        <w:t>Reliability of an Instructional Practices Measure</w:t>
      </w:r>
      <w:bookmarkEnd w:id="20"/>
    </w:p>
    <w:tbl>
      <w:tblPr>
        <w:tblW w:w="9567" w:type="dxa"/>
        <w:tblLayout w:type="fixed"/>
        <w:tblLook w:val="00A0"/>
      </w:tblPr>
      <w:tblGrid>
        <w:gridCol w:w="2718"/>
        <w:gridCol w:w="1845"/>
        <w:gridCol w:w="1323"/>
        <w:gridCol w:w="1260"/>
        <w:gridCol w:w="1260"/>
        <w:gridCol w:w="1161"/>
      </w:tblGrid>
      <w:tr w:rsidR="002A0399" w:rsidRPr="008B5686" w:rsidTr="00973949">
        <w:trPr>
          <w:cantSplit/>
          <w:tblHeader/>
        </w:trPr>
        <w:tc>
          <w:tcPr>
            <w:tcW w:w="2718" w:type="dxa"/>
            <w:tcBorders>
              <w:top w:val="single" w:sz="12" w:space="0" w:color="C00000"/>
            </w:tcBorders>
            <w:vAlign w:val="bottom"/>
          </w:tcPr>
          <w:p w:rsidR="002A0399" w:rsidRPr="00F172FA" w:rsidRDefault="002A0399" w:rsidP="00F172FA">
            <w:pPr>
              <w:pStyle w:val="TableHeaderLeft"/>
              <w:rPr>
                <w:sz w:val="18"/>
                <w:szCs w:val="18"/>
              </w:rPr>
            </w:pPr>
          </w:p>
        </w:tc>
        <w:tc>
          <w:tcPr>
            <w:tcW w:w="5688" w:type="dxa"/>
            <w:gridSpan w:val="4"/>
            <w:tcBorders>
              <w:top w:val="single" w:sz="12" w:space="0" w:color="C00000"/>
              <w:bottom w:val="single" w:sz="4" w:space="0" w:color="auto"/>
            </w:tcBorders>
            <w:vAlign w:val="bottom"/>
          </w:tcPr>
          <w:p w:rsidR="002A0399" w:rsidRPr="00193883" w:rsidRDefault="002A0399" w:rsidP="00973949">
            <w:pPr>
              <w:pStyle w:val="TableHeaderCenter"/>
              <w:rPr>
                <w:sz w:val="18"/>
                <w:lang w:val="fr-CA"/>
              </w:rPr>
            </w:pPr>
            <w:r w:rsidRPr="00193883">
              <w:rPr>
                <w:sz w:val="18"/>
                <w:lang w:val="fr-CA"/>
              </w:rPr>
              <w:t xml:space="preserve">Raudenbush et al. (2008) Variance Component </w:t>
            </w:r>
            <w:r w:rsidRPr="00D42D0F">
              <w:rPr>
                <w:sz w:val="18"/>
                <w:lang w:val="fr-CA"/>
              </w:rPr>
              <w:t>Estimates</w:t>
            </w:r>
          </w:p>
        </w:tc>
        <w:tc>
          <w:tcPr>
            <w:tcW w:w="1161" w:type="dxa"/>
            <w:tcBorders>
              <w:top w:val="single" w:sz="12" w:space="0" w:color="C00000"/>
            </w:tcBorders>
            <w:vAlign w:val="bottom"/>
          </w:tcPr>
          <w:p w:rsidR="002A0399" w:rsidRPr="00193883" w:rsidRDefault="002A0399" w:rsidP="00973949">
            <w:pPr>
              <w:pStyle w:val="TableHeaderCenter"/>
              <w:rPr>
                <w:sz w:val="18"/>
                <w:lang w:val="fr-CA"/>
              </w:rPr>
            </w:pPr>
          </w:p>
        </w:tc>
      </w:tr>
      <w:tr w:rsidR="002A0399" w:rsidRPr="007A4F98" w:rsidTr="00973949">
        <w:trPr>
          <w:cantSplit/>
          <w:tblHeader/>
        </w:trPr>
        <w:tc>
          <w:tcPr>
            <w:tcW w:w="2718" w:type="dxa"/>
            <w:tcBorders>
              <w:bottom w:val="single" w:sz="4" w:space="0" w:color="auto"/>
            </w:tcBorders>
            <w:vAlign w:val="bottom"/>
          </w:tcPr>
          <w:p w:rsidR="002A0399" w:rsidRPr="00F172FA" w:rsidRDefault="002A0399" w:rsidP="00F172FA">
            <w:pPr>
              <w:pStyle w:val="TableHeaderLeft"/>
              <w:rPr>
                <w:sz w:val="18"/>
                <w:szCs w:val="18"/>
                <w:lang w:val="fr-CA"/>
              </w:rPr>
            </w:pPr>
          </w:p>
        </w:tc>
        <w:tc>
          <w:tcPr>
            <w:tcW w:w="1845" w:type="dxa"/>
            <w:tcBorders>
              <w:top w:val="single" w:sz="4" w:space="0" w:color="auto"/>
              <w:bottom w:val="single" w:sz="4" w:space="0" w:color="auto"/>
            </w:tcBorders>
            <w:vAlign w:val="bottom"/>
          </w:tcPr>
          <w:p w:rsidR="002A0399" w:rsidRPr="007A4F98" w:rsidRDefault="002A0399" w:rsidP="00BE75A4">
            <w:pPr>
              <w:pStyle w:val="TableHeaderCenter"/>
              <w:rPr>
                <w:sz w:val="18"/>
              </w:rPr>
            </w:pPr>
            <w:r w:rsidRPr="007A4F98">
              <w:rPr>
                <w:sz w:val="18"/>
              </w:rPr>
              <w:t xml:space="preserve">Typical Number </w:t>
            </w:r>
            <w:r w:rsidR="00BE75A4">
              <w:rPr>
                <w:sz w:val="18"/>
              </w:rPr>
              <w:br/>
            </w:r>
            <w:r w:rsidRPr="007A4F98">
              <w:rPr>
                <w:sz w:val="18"/>
              </w:rPr>
              <w:t xml:space="preserve">of Observations </w:t>
            </w:r>
            <w:r w:rsidR="00BE75A4">
              <w:rPr>
                <w:sz w:val="18"/>
              </w:rPr>
              <w:br/>
            </w:r>
            <w:r w:rsidRPr="007A4F98">
              <w:rPr>
                <w:sz w:val="18"/>
              </w:rPr>
              <w:t xml:space="preserve">and Raters for </w:t>
            </w:r>
            <w:r w:rsidR="00BE75A4">
              <w:rPr>
                <w:sz w:val="18"/>
              </w:rPr>
              <w:br/>
            </w:r>
            <w:r w:rsidRPr="007A4F98">
              <w:rPr>
                <w:sz w:val="18"/>
              </w:rPr>
              <w:t>a Large-</w:t>
            </w:r>
            <w:r>
              <w:rPr>
                <w:sz w:val="18"/>
              </w:rPr>
              <w:br/>
            </w:r>
            <w:r w:rsidRPr="007A4F98">
              <w:rPr>
                <w:sz w:val="18"/>
              </w:rPr>
              <w:t>Scale Study</w:t>
            </w:r>
          </w:p>
        </w:tc>
        <w:tc>
          <w:tcPr>
            <w:tcW w:w="1323" w:type="dxa"/>
            <w:tcBorders>
              <w:top w:val="single" w:sz="4" w:space="0" w:color="auto"/>
              <w:bottom w:val="single" w:sz="4" w:space="0" w:color="auto"/>
            </w:tcBorders>
            <w:vAlign w:val="bottom"/>
          </w:tcPr>
          <w:p w:rsidR="002A0399" w:rsidRPr="007A4F98" w:rsidRDefault="002A0399" w:rsidP="00973949">
            <w:pPr>
              <w:pStyle w:val="TableHeaderCenter"/>
              <w:rPr>
                <w:sz w:val="18"/>
              </w:rPr>
            </w:pPr>
            <w:r w:rsidRPr="007A4F98">
              <w:rPr>
                <w:sz w:val="18"/>
              </w:rPr>
              <w:t xml:space="preserve">Increase </w:t>
            </w:r>
            <w:r>
              <w:rPr>
                <w:sz w:val="18"/>
              </w:rPr>
              <w:br/>
            </w:r>
            <w:r w:rsidRPr="007A4F98">
              <w:rPr>
                <w:sz w:val="18"/>
              </w:rPr>
              <w:t xml:space="preserve">the Number </w:t>
            </w:r>
            <w:r>
              <w:rPr>
                <w:sz w:val="18"/>
              </w:rPr>
              <w:br/>
            </w:r>
            <w:r w:rsidRPr="007A4F98">
              <w:rPr>
                <w:sz w:val="18"/>
              </w:rPr>
              <w:t xml:space="preserve">of Segments </w:t>
            </w:r>
            <w:r>
              <w:rPr>
                <w:sz w:val="18"/>
              </w:rPr>
              <w:br/>
            </w:r>
            <w:r w:rsidRPr="007A4F98">
              <w:rPr>
                <w:sz w:val="18"/>
              </w:rPr>
              <w:t>Observed</w:t>
            </w:r>
          </w:p>
        </w:tc>
        <w:tc>
          <w:tcPr>
            <w:tcW w:w="1260" w:type="dxa"/>
            <w:tcBorders>
              <w:top w:val="single" w:sz="4" w:space="0" w:color="auto"/>
              <w:bottom w:val="single" w:sz="4" w:space="0" w:color="auto"/>
            </w:tcBorders>
            <w:vAlign w:val="bottom"/>
          </w:tcPr>
          <w:p w:rsidR="002A0399" w:rsidRPr="007A4F98" w:rsidRDefault="002A0399" w:rsidP="00973949">
            <w:pPr>
              <w:pStyle w:val="TableHeaderCenter"/>
              <w:rPr>
                <w:sz w:val="18"/>
              </w:rPr>
            </w:pPr>
            <w:r w:rsidRPr="007A4F98">
              <w:rPr>
                <w:sz w:val="18"/>
              </w:rPr>
              <w:t xml:space="preserve">Increase </w:t>
            </w:r>
            <w:r>
              <w:rPr>
                <w:sz w:val="18"/>
              </w:rPr>
              <w:br/>
            </w:r>
            <w:r w:rsidRPr="007A4F98">
              <w:rPr>
                <w:sz w:val="18"/>
              </w:rPr>
              <w:t xml:space="preserve">the Number </w:t>
            </w:r>
            <w:r>
              <w:rPr>
                <w:sz w:val="18"/>
              </w:rPr>
              <w:br/>
            </w:r>
            <w:r w:rsidRPr="007A4F98">
              <w:rPr>
                <w:sz w:val="18"/>
              </w:rPr>
              <w:t xml:space="preserve">of Days </w:t>
            </w:r>
            <w:r>
              <w:rPr>
                <w:sz w:val="18"/>
              </w:rPr>
              <w:br/>
            </w:r>
            <w:r w:rsidRPr="007A4F98">
              <w:rPr>
                <w:sz w:val="18"/>
              </w:rPr>
              <w:t>Observed</w:t>
            </w:r>
          </w:p>
        </w:tc>
        <w:tc>
          <w:tcPr>
            <w:tcW w:w="1260" w:type="dxa"/>
            <w:tcBorders>
              <w:top w:val="single" w:sz="4" w:space="0" w:color="auto"/>
              <w:bottom w:val="single" w:sz="4" w:space="0" w:color="auto"/>
            </w:tcBorders>
            <w:vAlign w:val="bottom"/>
          </w:tcPr>
          <w:p w:rsidR="002A0399" w:rsidRPr="007A4F98" w:rsidRDefault="002A0399" w:rsidP="00973949">
            <w:pPr>
              <w:pStyle w:val="TableHeaderCenter"/>
              <w:rPr>
                <w:sz w:val="18"/>
              </w:rPr>
            </w:pPr>
            <w:r w:rsidRPr="007A4F98">
              <w:rPr>
                <w:sz w:val="18"/>
              </w:rPr>
              <w:t xml:space="preserve">Increase </w:t>
            </w:r>
            <w:r>
              <w:rPr>
                <w:sz w:val="18"/>
              </w:rPr>
              <w:br/>
            </w:r>
            <w:r w:rsidRPr="007A4F98">
              <w:rPr>
                <w:sz w:val="18"/>
              </w:rPr>
              <w:t xml:space="preserve">the Number </w:t>
            </w:r>
            <w:r>
              <w:rPr>
                <w:sz w:val="18"/>
              </w:rPr>
              <w:br/>
            </w:r>
            <w:r w:rsidRPr="007A4F98">
              <w:rPr>
                <w:sz w:val="18"/>
              </w:rPr>
              <w:t xml:space="preserve">of Raters </w:t>
            </w:r>
            <w:r>
              <w:rPr>
                <w:sz w:val="18"/>
              </w:rPr>
              <w:br/>
            </w:r>
            <w:r w:rsidRPr="007A4F98">
              <w:rPr>
                <w:sz w:val="18"/>
              </w:rPr>
              <w:t>per Class</w:t>
            </w:r>
          </w:p>
        </w:tc>
        <w:tc>
          <w:tcPr>
            <w:tcW w:w="1161" w:type="dxa"/>
            <w:tcBorders>
              <w:bottom w:val="single" w:sz="4" w:space="0" w:color="auto"/>
            </w:tcBorders>
            <w:vAlign w:val="bottom"/>
          </w:tcPr>
          <w:p w:rsidR="002A0399" w:rsidRPr="007A4F98" w:rsidRDefault="002A0399" w:rsidP="00973949">
            <w:pPr>
              <w:pStyle w:val="TableHeaderCenter"/>
              <w:rPr>
                <w:sz w:val="18"/>
              </w:rPr>
            </w:pPr>
            <w:r w:rsidRPr="007A4F98">
              <w:rPr>
                <w:sz w:val="18"/>
              </w:rPr>
              <w:t>Increase Inter-rater Reliability</w:t>
            </w:r>
          </w:p>
        </w:tc>
      </w:tr>
      <w:tr w:rsidR="002A0399" w:rsidRPr="007A4F98" w:rsidTr="00973949">
        <w:tc>
          <w:tcPr>
            <w:tcW w:w="2718" w:type="dxa"/>
            <w:tcBorders>
              <w:top w:val="single" w:sz="4" w:space="0" w:color="auto"/>
            </w:tcBorders>
            <w:vAlign w:val="bottom"/>
          </w:tcPr>
          <w:p w:rsidR="002A0399" w:rsidRPr="007A4F98" w:rsidRDefault="002A0399" w:rsidP="00973949">
            <w:pPr>
              <w:pStyle w:val="TableText"/>
              <w:spacing w:before="120"/>
              <w:rPr>
                <w:b/>
                <w:sz w:val="18"/>
              </w:rPr>
            </w:pPr>
            <w:r w:rsidRPr="007A4F98">
              <w:rPr>
                <w:b/>
                <w:sz w:val="18"/>
              </w:rPr>
              <w:t>Variance Components</w:t>
            </w:r>
          </w:p>
        </w:tc>
        <w:tc>
          <w:tcPr>
            <w:tcW w:w="1845" w:type="dxa"/>
            <w:tcBorders>
              <w:top w:val="single" w:sz="4" w:space="0" w:color="auto"/>
            </w:tcBorders>
            <w:vAlign w:val="bottom"/>
          </w:tcPr>
          <w:p w:rsidR="002A0399" w:rsidRPr="007A4F98" w:rsidRDefault="002A0399" w:rsidP="00973949">
            <w:pPr>
              <w:pStyle w:val="TableText"/>
              <w:rPr>
                <w:sz w:val="18"/>
              </w:rPr>
            </w:pPr>
          </w:p>
        </w:tc>
        <w:tc>
          <w:tcPr>
            <w:tcW w:w="1323" w:type="dxa"/>
            <w:tcBorders>
              <w:top w:val="single" w:sz="4" w:space="0" w:color="auto"/>
            </w:tcBorders>
            <w:vAlign w:val="bottom"/>
          </w:tcPr>
          <w:p w:rsidR="002A0399" w:rsidRPr="007A4F98" w:rsidRDefault="002A0399" w:rsidP="00973949">
            <w:pPr>
              <w:pStyle w:val="TableText"/>
              <w:rPr>
                <w:sz w:val="18"/>
              </w:rPr>
            </w:pPr>
          </w:p>
        </w:tc>
        <w:tc>
          <w:tcPr>
            <w:tcW w:w="1260" w:type="dxa"/>
            <w:tcBorders>
              <w:top w:val="single" w:sz="4" w:space="0" w:color="auto"/>
            </w:tcBorders>
            <w:vAlign w:val="bottom"/>
          </w:tcPr>
          <w:p w:rsidR="002A0399" w:rsidRPr="007A4F98" w:rsidRDefault="002A0399" w:rsidP="00973949">
            <w:pPr>
              <w:pStyle w:val="TableText"/>
              <w:rPr>
                <w:sz w:val="18"/>
              </w:rPr>
            </w:pPr>
          </w:p>
        </w:tc>
        <w:tc>
          <w:tcPr>
            <w:tcW w:w="1260" w:type="dxa"/>
            <w:tcBorders>
              <w:top w:val="single" w:sz="4" w:space="0" w:color="auto"/>
            </w:tcBorders>
            <w:vAlign w:val="bottom"/>
          </w:tcPr>
          <w:p w:rsidR="002A0399" w:rsidRPr="007A4F98" w:rsidRDefault="002A0399" w:rsidP="00973949">
            <w:pPr>
              <w:pStyle w:val="TableText"/>
              <w:rPr>
                <w:sz w:val="18"/>
              </w:rPr>
            </w:pPr>
          </w:p>
        </w:tc>
        <w:tc>
          <w:tcPr>
            <w:tcW w:w="1161" w:type="dxa"/>
            <w:tcBorders>
              <w:top w:val="single" w:sz="4" w:space="0" w:color="auto"/>
            </w:tcBorders>
            <w:vAlign w:val="bottom"/>
          </w:tcPr>
          <w:p w:rsidR="002A0399" w:rsidRPr="007A4F98" w:rsidRDefault="002A0399" w:rsidP="00973949">
            <w:pPr>
              <w:pStyle w:val="TableText"/>
              <w:rPr>
                <w:sz w:val="18"/>
              </w:rPr>
            </w:pP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Class (main effect)</w:t>
            </w:r>
          </w:p>
        </w:tc>
        <w:tc>
          <w:tcPr>
            <w:tcW w:w="1845" w:type="dxa"/>
            <w:vAlign w:val="bottom"/>
          </w:tcPr>
          <w:p w:rsidR="002A0399" w:rsidRPr="007A4F98" w:rsidRDefault="002A0399" w:rsidP="002A0399">
            <w:pPr>
              <w:pStyle w:val="TableText"/>
              <w:tabs>
                <w:tab w:val="decimal" w:pos="774"/>
              </w:tabs>
              <w:rPr>
                <w:sz w:val="18"/>
              </w:rPr>
            </w:pPr>
            <w:r w:rsidRPr="007A4F98">
              <w:rPr>
                <w:sz w:val="18"/>
              </w:rPr>
              <w:t>0.1</w:t>
            </w:r>
            <w:r>
              <w:rPr>
                <w:sz w:val="18"/>
              </w:rPr>
              <w:t>1</w:t>
            </w:r>
          </w:p>
        </w:tc>
        <w:tc>
          <w:tcPr>
            <w:tcW w:w="1323" w:type="dxa"/>
            <w:vAlign w:val="bottom"/>
          </w:tcPr>
          <w:p w:rsidR="002A0399" w:rsidRPr="007A4F98" w:rsidRDefault="002A0399" w:rsidP="00973949">
            <w:pPr>
              <w:pStyle w:val="TableText"/>
              <w:tabs>
                <w:tab w:val="decimal" w:pos="522"/>
              </w:tabs>
              <w:rPr>
                <w:sz w:val="18"/>
              </w:rPr>
            </w:pPr>
            <w:r w:rsidRPr="007A4F98">
              <w:rPr>
                <w:sz w:val="18"/>
              </w:rPr>
              <w:t>0.1</w:t>
            </w:r>
            <w:r>
              <w:rPr>
                <w:sz w:val="18"/>
              </w:rPr>
              <w:t>1</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1</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1</w:t>
            </w:r>
          </w:p>
        </w:tc>
        <w:tc>
          <w:tcPr>
            <w:tcW w:w="1161" w:type="dxa"/>
            <w:vAlign w:val="bottom"/>
          </w:tcPr>
          <w:p w:rsidR="002A0399" w:rsidRPr="007A4F98" w:rsidRDefault="002A0399" w:rsidP="002A0399">
            <w:pPr>
              <w:pStyle w:val="TableText"/>
              <w:tabs>
                <w:tab w:val="decimal" w:pos="450"/>
              </w:tabs>
              <w:rPr>
                <w:sz w:val="18"/>
              </w:rPr>
            </w:pPr>
            <w:r w:rsidRPr="007A4F98">
              <w:rPr>
                <w:sz w:val="18"/>
              </w:rPr>
              <w:t>0.20</w:t>
            </w: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Day</w:t>
            </w:r>
          </w:p>
        </w:tc>
        <w:tc>
          <w:tcPr>
            <w:tcW w:w="1845" w:type="dxa"/>
            <w:vAlign w:val="bottom"/>
          </w:tcPr>
          <w:p w:rsidR="002A0399" w:rsidRPr="007A4F98" w:rsidRDefault="002A0399" w:rsidP="002A0399">
            <w:pPr>
              <w:pStyle w:val="TableText"/>
              <w:tabs>
                <w:tab w:val="decimal" w:pos="774"/>
              </w:tabs>
              <w:rPr>
                <w:sz w:val="18"/>
              </w:rPr>
            </w:pPr>
            <w:r w:rsidRPr="007A4F98">
              <w:rPr>
                <w:sz w:val="18"/>
              </w:rPr>
              <w:t>0.07</w:t>
            </w:r>
          </w:p>
        </w:tc>
        <w:tc>
          <w:tcPr>
            <w:tcW w:w="1323" w:type="dxa"/>
            <w:vAlign w:val="bottom"/>
          </w:tcPr>
          <w:p w:rsidR="002A0399" w:rsidRPr="007A4F98" w:rsidRDefault="002A0399" w:rsidP="00973949">
            <w:pPr>
              <w:pStyle w:val="TableText"/>
              <w:tabs>
                <w:tab w:val="decimal" w:pos="522"/>
              </w:tabs>
              <w:rPr>
                <w:sz w:val="18"/>
              </w:rPr>
            </w:pPr>
            <w:r w:rsidRPr="007A4F98">
              <w:rPr>
                <w:sz w:val="18"/>
              </w:rPr>
              <w:t>0.07</w:t>
            </w:r>
          </w:p>
        </w:tc>
        <w:tc>
          <w:tcPr>
            <w:tcW w:w="1260" w:type="dxa"/>
            <w:vAlign w:val="bottom"/>
          </w:tcPr>
          <w:p w:rsidR="002A0399" w:rsidRPr="007A4F98" w:rsidRDefault="002A0399" w:rsidP="00973949">
            <w:pPr>
              <w:pStyle w:val="TableText"/>
              <w:tabs>
                <w:tab w:val="decimal" w:pos="522"/>
              </w:tabs>
              <w:rPr>
                <w:sz w:val="18"/>
              </w:rPr>
            </w:pPr>
            <w:r w:rsidRPr="007A4F98">
              <w:rPr>
                <w:sz w:val="18"/>
              </w:rPr>
              <w:t>0.07</w:t>
            </w:r>
          </w:p>
        </w:tc>
        <w:tc>
          <w:tcPr>
            <w:tcW w:w="1260" w:type="dxa"/>
            <w:vAlign w:val="bottom"/>
          </w:tcPr>
          <w:p w:rsidR="002A0399" w:rsidRPr="007A4F98" w:rsidRDefault="002A0399" w:rsidP="00973949">
            <w:pPr>
              <w:pStyle w:val="TableText"/>
              <w:tabs>
                <w:tab w:val="decimal" w:pos="522"/>
              </w:tabs>
              <w:rPr>
                <w:sz w:val="18"/>
              </w:rPr>
            </w:pPr>
            <w:r w:rsidRPr="007A4F98">
              <w:rPr>
                <w:sz w:val="18"/>
              </w:rPr>
              <w:t>0.07</w:t>
            </w:r>
          </w:p>
        </w:tc>
        <w:tc>
          <w:tcPr>
            <w:tcW w:w="1161" w:type="dxa"/>
            <w:vAlign w:val="bottom"/>
          </w:tcPr>
          <w:p w:rsidR="002A0399" w:rsidRPr="007A4F98" w:rsidRDefault="002A0399" w:rsidP="002A0399">
            <w:pPr>
              <w:pStyle w:val="TableText"/>
              <w:tabs>
                <w:tab w:val="decimal" w:pos="450"/>
              </w:tabs>
              <w:rPr>
                <w:sz w:val="18"/>
              </w:rPr>
            </w:pPr>
            <w:r w:rsidRPr="007A4F98">
              <w:rPr>
                <w:sz w:val="18"/>
              </w:rPr>
              <w:t>0.0</w:t>
            </w:r>
            <w:r>
              <w:rPr>
                <w:sz w:val="18"/>
              </w:rPr>
              <w:t>7</w:t>
            </w:r>
          </w:p>
        </w:tc>
      </w:tr>
      <w:tr w:rsidR="002A0399" w:rsidRPr="007A4F98" w:rsidTr="00973949">
        <w:tc>
          <w:tcPr>
            <w:tcW w:w="2718" w:type="dxa"/>
            <w:vAlign w:val="bottom"/>
          </w:tcPr>
          <w:p w:rsidR="002A0399" w:rsidRDefault="002A0399" w:rsidP="00973949">
            <w:pPr>
              <w:pStyle w:val="TableText"/>
              <w:rPr>
                <w:sz w:val="18"/>
              </w:rPr>
            </w:pPr>
            <w:r w:rsidRPr="007A4F98">
              <w:rPr>
                <w:sz w:val="18"/>
              </w:rPr>
              <w:t xml:space="preserve">Class by </w:t>
            </w:r>
            <w:r>
              <w:rPr>
                <w:sz w:val="18"/>
              </w:rPr>
              <w:t>d</w:t>
            </w:r>
            <w:r w:rsidRPr="007A4F98">
              <w:rPr>
                <w:sz w:val="18"/>
              </w:rPr>
              <w:t>ay</w:t>
            </w:r>
          </w:p>
        </w:tc>
        <w:tc>
          <w:tcPr>
            <w:tcW w:w="1845" w:type="dxa"/>
            <w:vAlign w:val="bottom"/>
          </w:tcPr>
          <w:p w:rsidR="002A0399" w:rsidRPr="007A4F98" w:rsidRDefault="002A0399" w:rsidP="002A0399">
            <w:pPr>
              <w:pStyle w:val="TableText"/>
              <w:tabs>
                <w:tab w:val="decimal" w:pos="774"/>
              </w:tabs>
              <w:rPr>
                <w:sz w:val="18"/>
              </w:rPr>
            </w:pPr>
            <w:r w:rsidRPr="007A4F98">
              <w:rPr>
                <w:sz w:val="18"/>
              </w:rPr>
              <w:t>0.1</w:t>
            </w:r>
            <w:r>
              <w:rPr>
                <w:sz w:val="18"/>
              </w:rPr>
              <w:t>4</w:t>
            </w:r>
          </w:p>
        </w:tc>
        <w:tc>
          <w:tcPr>
            <w:tcW w:w="1323" w:type="dxa"/>
            <w:vAlign w:val="bottom"/>
          </w:tcPr>
          <w:p w:rsidR="002A0399" w:rsidRPr="007A4F98" w:rsidRDefault="002A0399" w:rsidP="00973949">
            <w:pPr>
              <w:pStyle w:val="TableText"/>
              <w:tabs>
                <w:tab w:val="decimal" w:pos="522"/>
              </w:tabs>
              <w:rPr>
                <w:sz w:val="18"/>
              </w:rPr>
            </w:pPr>
            <w:r w:rsidRPr="007A4F98">
              <w:rPr>
                <w:sz w:val="18"/>
              </w:rPr>
              <w:t>0.1</w:t>
            </w:r>
            <w:r>
              <w:rPr>
                <w:sz w:val="18"/>
              </w:rPr>
              <w:t>4</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4</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4</w:t>
            </w:r>
          </w:p>
        </w:tc>
        <w:tc>
          <w:tcPr>
            <w:tcW w:w="1161" w:type="dxa"/>
            <w:vAlign w:val="bottom"/>
          </w:tcPr>
          <w:p w:rsidR="002A0399" w:rsidRPr="007A4F98" w:rsidRDefault="002A0399" w:rsidP="002A0399">
            <w:pPr>
              <w:pStyle w:val="TableText"/>
              <w:tabs>
                <w:tab w:val="decimal" w:pos="450"/>
              </w:tabs>
              <w:rPr>
                <w:sz w:val="18"/>
              </w:rPr>
            </w:pPr>
            <w:r w:rsidRPr="007A4F98">
              <w:rPr>
                <w:sz w:val="18"/>
              </w:rPr>
              <w:t>0.1</w:t>
            </w:r>
            <w:r>
              <w:rPr>
                <w:sz w:val="18"/>
              </w:rPr>
              <w:t>4</w:t>
            </w: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Segment</w:t>
            </w:r>
          </w:p>
        </w:tc>
        <w:tc>
          <w:tcPr>
            <w:tcW w:w="1845" w:type="dxa"/>
            <w:vAlign w:val="bottom"/>
          </w:tcPr>
          <w:p w:rsidR="002A0399" w:rsidRPr="007A4F98" w:rsidRDefault="002A0399" w:rsidP="002A0399">
            <w:pPr>
              <w:pStyle w:val="TableText"/>
              <w:tabs>
                <w:tab w:val="decimal" w:pos="774"/>
              </w:tabs>
              <w:rPr>
                <w:sz w:val="18"/>
              </w:rPr>
            </w:pPr>
            <w:r w:rsidRPr="007A4F98">
              <w:rPr>
                <w:sz w:val="18"/>
              </w:rPr>
              <w:t>0.1</w:t>
            </w:r>
            <w:r>
              <w:rPr>
                <w:sz w:val="18"/>
              </w:rPr>
              <w:t>9</w:t>
            </w:r>
          </w:p>
        </w:tc>
        <w:tc>
          <w:tcPr>
            <w:tcW w:w="1323"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161" w:type="dxa"/>
            <w:vAlign w:val="bottom"/>
          </w:tcPr>
          <w:p w:rsidR="002A0399" w:rsidRPr="007A4F98" w:rsidRDefault="002A0399" w:rsidP="002A0399">
            <w:pPr>
              <w:pStyle w:val="TableText"/>
              <w:tabs>
                <w:tab w:val="decimal" w:pos="450"/>
              </w:tabs>
              <w:rPr>
                <w:sz w:val="18"/>
              </w:rPr>
            </w:pPr>
            <w:r w:rsidRPr="007A4F98">
              <w:rPr>
                <w:sz w:val="18"/>
              </w:rPr>
              <w:t>0.</w:t>
            </w:r>
            <w:r>
              <w:rPr>
                <w:sz w:val="18"/>
              </w:rPr>
              <w:t>19</w:t>
            </w: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Rater</w:t>
            </w:r>
          </w:p>
        </w:tc>
        <w:tc>
          <w:tcPr>
            <w:tcW w:w="1845" w:type="dxa"/>
            <w:vAlign w:val="bottom"/>
          </w:tcPr>
          <w:p w:rsidR="002A0399" w:rsidRPr="007A4F98" w:rsidRDefault="002A0399" w:rsidP="002A0399">
            <w:pPr>
              <w:pStyle w:val="TableText"/>
              <w:tabs>
                <w:tab w:val="decimal" w:pos="774"/>
              </w:tabs>
              <w:rPr>
                <w:sz w:val="18"/>
              </w:rPr>
            </w:pPr>
            <w:r w:rsidRPr="007A4F98">
              <w:rPr>
                <w:sz w:val="18"/>
              </w:rPr>
              <w:t>0.2</w:t>
            </w:r>
            <w:r>
              <w:rPr>
                <w:sz w:val="18"/>
              </w:rPr>
              <w:t>9</w:t>
            </w:r>
          </w:p>
        </w:tc>
        <w:tc>
          <w:tcPr>
            <w:tcW w:w="1323" w:type="dxa"/>
            <w:vAlign w:val="bottom"/>
          </w:tcPr>
          <w:p w:rsidR="002A0399" w:rsidRPr="007A4F98" w:rsidRDefault="002A0399" w:rsidP="00973949">
            <w:pPr>
              <w:pStyle w:val="TableText"/>
              <w:tabs>
                <w:tab w:val="decimal" w:pos="522"/>
              </w:tabs>
              <w:rPr>
                <w:sz w:val="18"/>
              </w:rPr>
            </w:pPr>
            <w:r w:rsidRPr="007A4F98">
              <w:rPr>
                <w:sz w:val="18"/>
              </w:rPr>
              <w:t>0.2</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0.2</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0.2</w:t>
            </w:r>
            <w:r>
              <w:rPr>
                <w:sz w:val="18"/>
              </w:rPr>
              <w:t>9</w:t>
            </w:r>
          </w:p>
        </w:tc>
        <w:tc>
          <w:tcPr>
            <w:tcW w:w="1161" w:type="dxa"/>
            <w:vAlign w:val="bottom"/>
          </w:tcPr>
          <w:p w:rsidR="002A0399" w:rsidRPr="007A4F98" w:rsidRDefault="002A0399" w:rsidP="002A0399">
            <w:pPr>
              <w:pStyle w:val="TableText"/>
              <w:tabs>
                <w:tab w:val="decimal" w:pos="450"/>
              </w:tabs>
              <w:rPr>
                <w:sz w:val="18"/>
              </w:rPr>
            </w:pPr>
            <w:r w:rsidRPr="007A4F98">
              <w:rPr>
                <w:sz w:val="18"/>
              </w:rPr>
              <w:t>0.</w:t>
            </w:r>
            <w:r>
              <w:rPr>
                <w:sz w:val="18"/>
              </w:rPr>
              <w:t>19</w:t>
            </w:r>
          </w:p>
        </w:tc>
      </w:tr>
      <w:tr w:rsidR="002A0399" w:rsidRPr="007A4F98" w:rsidTr="00973949">
        <w:tc>
          <w:tcPr>
            <w:tcW w:w="2718" w:type="dxa"/>
            <w:vAlign w:val="bottom"/>
          </w:tcPr>
          <w:p w:rsidR="002A0399" w:rsidRDefault="002A0399" w:rsidP="00973949">
            <w:pPr>
              <w:pStyle w:val="TableText"/>
              <w:rPr>
                <w:sz w:val="18"/>
              </w:rPr>
            </w:pPr>
            <w:r w:rsidRPr="007A4F98">
              <w:rPr>
                <w:sz w:val="18"/>
              </w:rPr>
              <w:t xml:space="preserve">Class by </w:t>
            </w:r>
            <w:r>
              <w:rPr>
                <w:sz w:val="18"/>
              </w:rPr>
              <w:t>r</w:t>
            </w:r>
            <w:r w:rsidRPr="007A4F98">
              <w:rPr>
                <w:sz w:val="18"/>
              </w:rPr>
              <w:t>ater</w:t>
            </w:r>
          </w:p>
        </w:tc>
        <w:tc>
          <w:tcPr>
            <w:tcW w:w="1845" w:type="dxa"/>
            <w:vAlign w:val="bottom"/>
          </w:tcPr>
          <w:p w:rsidR="002A0399" w:rsidRPr="007A4F98" w:rsidRDefault="002A0399" w:rsidP="002A0399">
            <w:pPr>
              <w:pStyle w:val="TableText"/>
              <w:tabs>
                <w:tab w:val="decimal" w:pos="774"/>
              </w:tabs>
              <w:rPr>
                <w:sz w:val="18"/>
              </w:rPr>
            </w:pPr>
            <w:r w:rsidRPr="007A4F98">
              <w:rPr>
                <w:sz w:val="18"/>
              </w:rPr>
              <w:t>0.1</w:t>
            </w:r>
            <w:r>
              <w:rPr>
                <w:sz w:val="18"/>
              </w:rPr>
              <w:t>2</w:t>
            </w:r>
          </w:p>
        </w:tc>
        <w:tc>
          <w:tcPr>
            <w:tcW w:w="1323" w:type="dxa"/>
            <w:vAlign w:val="bottom"/>
          </w:tcPr>
          <w:p w:rsidR="002A0399" w:rsidRPr="007A4F98" w:rsidRDefault="002A0399" w:rsidP="00973949">
            <w:pPr>
              <w:pStyle w:val="TableText"/>
              <w:tabs>
                <w:tab w:val="decimal" w:pos="522"/>
              </w:tabs>
              <w:rPr>
                <w:sz w:val="18"/>
              </w:rPr>
            </w:pPr>
            <w:r w:rsidRPr="007A4F98">
              <w:rPr>
                <w:sz w:val="18"/>
              </w:rPr>
              <w:t>0.1</w:t>
            </w:r>
            <w:r>
              <w:rPr>
                <w:sz w:val="18"/>
              </w:rPr>
              <w:t>2</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2</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2</w:t>
            </w:r>
          </w:p>
        </w:tc>
        <w:tc>
          <w:tcPr>
            <w:tcW w:w="1161" w:type="dxa"/>
            <w:vAlign w:val="bottom"/>
          </w:tcPr>
          <w:p w:rsidR="002A0399" w:rsidRPr="007A4F98" w:rsidRDefault="002A0399" w:rsidP="002A0399">
            <w:pPr>
              <w:pStyle w:val="TableText"/>
              <w:tabs>
                <w:tab w:val="decimal" w:pos="450"/>
              </w:tabs>
              <w:rPr>
                <w:sz w:val="18"/>
              </w:rPr>
            </w:pPr>
            <w:r w:rsidRPr="007A4F98">
              <w:rPr>
                <w:sz w:val="18"/>
              </w:rPr>
              <w:t>0.08</w:t>
            </w:r>
          </w:p>
        </w:tc>
      </w:tr>
      <w:tr w:rsidR="002A0399" w:rsidRPr="007A4F98" w:rsidTr="00973949">
        <w:tc>
          <w:tcPr>
            <w:tcW w:w="2718" w:type="dxa"/>
            <w:vAlign w:val="bottom"/>
          </w:tcPr>
          <w:p w:rsidR="002A0399" w:rsidRDefault="002A0399" w:rsidP="00973949">
            <w:pPr>
              <w:pStyle w:val="TableText"/>
              <w:rPr>
                <w:sz w:val="18"/>
              </w:rPr>
            </w:pPr>
            <w:r w:rsidRPr="007A4F98">
              <w:rPr>
                <w:sz w:val="18"/>
              </w:rPr>
              <w:t xml:space="preserve">Segment by </w:t>
            </w:r>
            <w:r>
              <w:rPr>
                <w:sz w:val="18"/>
              </w:rPr>
              <w:t>r</w:t>
            </w:r>
            <w:r w:rsidRPr="007A4F98">
              <w:rPr>
                <w:sz w:val="18"/>
              </w:rPr>
              <w:t>ater</w:t>
            </w:r>
          </w:p>
        </w:tc>
        <w:tc>
          <w:tcPr>
            <w:tcW w:w="1845" w:type="dxa"/>
            <w:vAlign w:val="bottom"/>
          </w:tcPr>
          <w:p w:rsidR="002A0399" w:rsidRPr="007A4F98" w:rsidRDefault="002A0399" w:rsidP="002A0399">
            <w:pPr>
              <w:pStyle w:val="TableText"/>
              <w:tabs>
                <w:tab w:val="decimal" w:pos="774"/>
              </w:tabs>
              <w:rPr>
                <w:sz w:val="18"/>
              </w:rPr>
            </w:pPr>
            <w:r w:rsidRPr="007A4F98">
              <w:rPr>
                <w:sz w:val="18"/>
              </w:rPr>
              <w:t>0.1</w:t>
            </w:r>
            <w:r>
              <w:rPr>
                <w:sz w:val="18"/>
              </w:rPr>
              <w:t>9</w:t>
            </w:r>
          </w:p>
        </w:tc>
        <w:tc>
          <w:tcPr>
            <w:tcW w:w="1323"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260" w:type="dxa"/>
            <w:vAlign w:val="bottom"/>
          </w:tcPr>
          <w:p w:rsidR="002A0399" w:rsidRPr="007A4F98" w:rsidRDefault="002A0399" w:rsidP="00973949">
            <w:pPr>
              <w:pStyle w:val="TableText"/>
              <w:tabs>
                <w:tab w:val="decimal" w:pos="522"/>
              </w:tabs>
              <w:rPr>
                <w:sz w:val="18"/>
              </w:rPr>
            </w:pPr>
            <w:r w:rsidRPr="007A4F98">
              <w:rPr>
                <w:sz w:val="18"/>
              </w:rPr>
              <w:t>0.1</w:t>
            </w:r>
            <w:r>
              <w:rPr>
                <w:sz w:val="18"/>
              </w:rPr>
              <w:t>9</w:t>
            </w:r>
          </w:p>
        </w:tc>
        <w:tc>
          <w:tcPr>
            <w:tcW w:w="1161" w:type="dxa"/>
            <w:vAlign w:val="bottom"/>
          </w:tcPr>
          <w:p w:rsidR="002A0399" w:rsidRPr="007A4F98" w:rsidRDefault="002A0399" w:rsidP="002A0399">
            <w:pPr>
              <w:pStyle w:val="TableText"/>
              <w:tabs>
                <w:tab w:val="decimal" w:pos="450"/>
              </w:tabs>
              <w:rPr>
                <w:sz w:val="18"/>
              </w:rPr>
            </w:pPr>
            <w:r w:rsidRPr="007A4F98">
              <w:rPr>
                <w:sz w:val="18"/>
              </w:rPr>
              <w:t>0.1</w:t>
            </w:r>
            <w:r>
              <w:rPr>
                <w:sz w:val="18"/>
              </w:rPr>
              <w:t>3</w:t>
            </w:r>
          </w:p>
        </w:tc>
      </w:tr>
      <w:tr w:rsidR="002A0399" w:rsidRPr="007A4F98" w:rsidTr="00973949">
        <w:tc>
          <w:tcPr>
            <w:tcW w:w="2718" w:type="dxa"/>
            <w:vAlign w:val="bottom"/>
          </w:tcPr>
          <w:p w:rsidR="002A0399" w:rsidRPr="007A4F98" w:rsidRDefault="002A0399" w:rsidP="00973949">
            <w:pPr>
              <w:pStyle w:val="TableText"/>
              <w:spacing w:before="180"/>
              <w:rPr>
                <w:b/>
                <w:sz w:val="18"/>
              </w:rPr>
            </w:pPr>
            <w:r w:rsidRPr="007A4F98">
              <w:rPr>
                <w:b/>
                <w:sz w:val="18"/>
              </w:rPr>
              <w:t>Number of Observations and Raters</w:t>
            </w:r>
          </w:p>
        </w:tc>
        <w:tc>
          <w:tcPr>
            <w:tcW w:w="1845" w:type="dxa"/>
            <w:vAlign w:val="bottom"/>
          </w:tcPr>
          <w:p w:rsidR="002A0399" w:rsidRPr="007A4F98" w:rsidRDefault="002A0399" w:rsidP="002A0399">
            <w:pPr>
              <w:pStyle w:val="TableText"/>
              <w:tabs>
                <w:tab w:val="decimal" w:pos="774"/>
              </w:tabs>
              <w:rPr>
                <w:sz w:val="18"/>
              </w:rPr>
            </w:pPr>
          </w:p>
        </w:tc>
        <w:tc>
          <w:tcPr>
            <w:tcW w:w="1323" w:type="dxa"/>
            <w:vAlign w:val="bottom"/>
          </w:tcPr>
          <w:p w:rsidR="002A0399" w:rsidRPr="007A4F98" w:rsidRDefault="002A0399" w:rsidP="00973949">
            <w:pPr>
              <w:pStyle w:val="TableText"/>
              <w:tabs>
                <w:tab w:val="decimal" w:pos="522"/>
              </w:tabs>
              <w:rPr>
                <w:sz w:val="18"/>
              </w:rPr>
            </w:pPr>
          </w:p>
        </w:tc>
        <w:tc>
          <w:tcPr>
            <w:tcW w:w="1260" w:type="dxa"/>
            <w:vAlign w:val="bottom"/>
          </w:tcPr>
          <w:p w:rsidR="002A0399" w:rsidRPr="007A4F98" w:rsidRDefault="002A0399" w:rsidP="00973949">
            <w:pPr>
              <w:pStyle w:val="TableText"/>
              <w:tabs>
                <w:tab w:val="decimal" w:pos="522"/>
              </w:tabs>
              <w:rPr>
                <w:sz w:val="18"/>
              </w:rPr>
            </w:pPr>
          </w:p>
        </w:tc>
        <w:tc>
          <w:tcPr>
            <w:tcW w:w="1260" w:type="dxa"/>
            <w:vAlign w:val="bottom"/>
          </w:tcPr>
          <w:p w:rsidR="002A0399" w:rsidRPr="007A4F98" w:rsidRDefault="002A0399" w:rsidP="00973949">
            <w:pPr>
              <w:pStyle w:val="TableText"/>
              <w:tabs>
                <w:tab w:val="decimal" w:pos="522"/>
              </w:tabs>
              <w:rPr>
                <w:sz w:val="18"/>
              </w:rPr>
            </w:pPr>
          </w:p>
        </w:tc>
        <w:tc>
          <w:tcPr>
            <w:tcW w:w="1161" w:type="dxa"/>
            <w:vAlign w:val="bottom"/>
          </w:tcPr>
          <w:p w:rsidR="002A0399" w:rsidRPr="007A4F98" w:rsidRDefault="002A0399" w:rsidP="002A0399">
            <w:pPr>
              <w:pStyle w:val="TableText"/>
              <w:tabs>
                <w:tab w:val="decimal" w:pos="450"/>
              </w:tabs>
              <w:rPr>
                <w:sz w:val="18"/>
              </w:rPr>
            </w:pPr>
            <w:r>
              <w:rPr>
                <w:sz w:val="18"/>
              </w:rPr>
              <w:t>0.55</w:t>
            </w: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Segments observed per day</w:t>
            </w:r>
          </w:p>
        </w:tc>
        <w:tc>
          <w:tcPr>
            <w:tcW w:w="1845" w:type="dxa"/>
            <w:vAlign w:val="bottom"/>
          </w:tcPr>
          <w:p w:rsidR="002A0399" w:rsidRPr="007A4F98" w:rsidRDefault="002A0399" w:rsidP="002A0399">
            <w:pPr>
              <w:pStyle w:val="TableText"/>
              <w:tabs>
                <w:tab w:val="decimal" w:pos="1053"/>
              </w:tabs>
              <w:rPr>
                <w:sz w:val="18"/>
              </w:rPr>
            </w:pPr>
            <w:r w:rsidRPr="007A4F98">
              <w:rPr>
                <w:sz w:val="18"/>
              </w:rPr>
              <w:t>3</w:t>
            </w:r>
          </w:p>
        </w:tc>
        <w:tc>
          <w:tcPr>
            <w:tcW w:w="1323" w:type="dxa"/>
            <w:vAlign w:val="bottom"/>
          </w:tcPr>
          <w:p w:rsidR="002A0399" w:rsidRPr="007A4F98" w:rsidRDefault="002A0399" w:rsidP="00973949">
            <w:pPr>
              <w:pStyle w:val="TableText"/>
              <w:tabs>
                <w:tab w:val="decimal" w:pos="634"/>
              </w:tabs>
              <w:rPr>
                <w:sz w:val="18"/>
              </w:rPr>
            </w:pPr>
            <w:r w:rsidRPr="007A4F98">
              <w:rPr>
                <w:sz w:val="18"/>
              </w:rPr>
              <w:t>5.5</w:t>
            </w:r>
          </w:p>
        </w:tc>
        <w:tc>
          <w:tcPr>
            <w:tcW w:w="1260" w:type="dxa"/>
            <w:vAlign w:val="bottom"/>
          </w:tcPr>
          <w:p w:rsidR="002A0399" w:rsidRPr="007A4F98" w:rsidRDefault="002A0399" w:rsidP="00973949">
            <w:pPr>
              <w:pStyle w:val="TableText"/>
              <w:tabs>
                <w:tab w:val="decimal" w:pos="634"/>
              </w:tabs>
              <w:rPr>
                <w:sz w:val="18"/>
              </w:rPr>
            </w:pPr>
            <w:r w:rsidRPr="007A4F98">
              <w:rPr>
                <w:sz w:val="18"/>
              </w:rPr>
              <w:t>5.5</w:t>
            </w:r>
          </w:p>
        </w:tc>
        <w:tc>
          <w:tcPr>
            <w:tcW w:w="1260" w:type="dxa"/>
            <w:vAlign w:val="bottom"/>
          </w:tcPr>
          <w:p w:rsidR="002A0399" w:rsidRPr="007A4F98" w:rsidRDefault="002A0399" w:rsidP="00973949">
            <w:pPr>
              <w:pStyle w:val="TableText"/>
              <w:tabs>
                <w:tab w:val="decimal" w:pos="634"/>
              </w:tabs>
              <w:rPr>
                <w:sz w:val="18"/>
              </w:rPr>
            </w:pPr>
            <w:r w:rsidRPr="007A4F98">
              <w:rPr>
                <w:sz w:val="18"/>
              </w:rPr>
              <w:t>5.5</w:t>
            </w:r>
          </w:p>
        </w:tc>
        <w:tc>
          <w:tcPr>
            <w:tcW w:w="1161" w:type="dxa"/>
            <w:vAlign w:val="bottom"/>
          </w:tcPr>
          <w:p w:rsidR="002A0399" w:rsidRPr="007A4F98" w:rsidRDefault="002A0399" w:rsidP="002A0399">
            <w:pPr>
              <w:pStyle w:val="TableText"/>
              <w:tabs>
                <w:tab w:val="decimal" w:pos="558"/>
              </w:tabs>
              <w:rPr>
                <w:sz w:val="18"/>
              </w:rPr>
            </w:pPr>
            <w:r w:rsidRPr="007A4F98">
              <w:rPr>
                <w:sz w:val="18"/>
              </w:rPr>
              <w:t>5.5</w:t>
            </w:r>
          </w:p>
        </w:tc>
      </w:tr>
      <w:tr w:rsidR="002A0399" w:rsidRPr="007A4F98" w:rsidTr="00973949">
        <w:tc>
          <w:tcPr>
            <w:tcW w:w="2718" w:type="dxa"/>
            <w:vAlign w:val="bottom"/>
          </w:tcPr>
          <w:p w:rsidR="002A0399" w:rsidRPr="007A4F98" w:rsidRDefault="002A0399" w:rsidP="00973949">
            <w:pPr>
              <w:pStyle w:val="TableText"/>
              <w:rPr>
                <w:sz w:val="18"/>
              </w:rPr>
            </w:pPr>
            <w:r w:rsidRPr="007A4F98">
              <w:rPr>
                <w:sz w:val="18"/>
              </w:rPr>
              <w:t>Days each class is observed</w:t>
            </w:r>
          </w:p>
        </w:tc>
        <w:tc>
          <w:tcPr>
            <w:tcW w:w="1845" w:type="dxa"/>
            <w:vAlign w:val="bottom"/>
          </w:tcPr>
          <w:p w:rsidR="002A0399" w:rsidRPr="007A4F98" w:rsidRDefault="002A0399" w:rsidP="002A0399">
            <w:pPr>
              <w:pStyle w:val="TableText"/>
              <w:tabs>
                <w:tab w:val="decimal" w:pos="1053"/>
              </w:tabs>
              <w:rPr>
                <w:sz w:val="18"/>
              </w:rPr>
            </w:pPr>
            <w:r w:rsidRPr="007A4F98">
              <w:rPr>
                <w:sz w:val="18"/>
              </w:rPr>
              <w:t>2</w:t>
            </w:r>
          </w:p>
        </w:tc>
        <w:tc>
          <w:tcPr>
            <w:tcW w:w="1323" w:type="dxa"/>
            <w:vAlign w:val="bottom"/>
          </w:tcPr>
          <w:p w:rsidR="002A0399" w:rsidRPr="007A4F98" w:rsidRDefault="002A0399" w:rsidP="00973949">
            <w:pPr>
              <w:pStyle w:val="TableText"/>
              <w:tabs>
                <w:tab w:val="decimal" w:pos="806"/>
              </w:tabs>
              <w:rPr>
                <w:sz w:val="18"/>
              </w:rPr>
            </w:pPr>
            <w:r w:rsidRPr="007A4F98">
              <w:rPr>
                <w:sz w:val="18"/>
              </w:rPr>
              <w:t>2</w:t>
            </w:r>
          </w:p>
        </w:tc>
        <w:tc>
          <w:tcPr>
            <w:tcW w:w="1260" w:type="dxa"/>
            <w:vAlign w:val="bottom"/>
          </w:tcPr>
          <w:p w:rsidR="002A0399" w:rsidRPr="007A4F98" w:rsidRDefault="002A0399" w:rsidP="00973949">
            <w:pPr>
              <w:pStyle w:val="TableText"/>
              <w:tabs>
                <w:tab w:val="decimal" w:pos="806"/>
              </w:tabs>
              <w:rPr>
                <w:sz w:val="18"/>
              </w:rPr>
            </w:pPr>
            <w:r w:rsidRPr="007A4F98">
              <w:rPr>
                <w:sz w:val="18"/>
              </w:rPr>
              <w:t>4</w:t>
            </w:r>
          </w:p>
        </w:tc>
        <w:tc>
          <w:tcPr>
            <w:tcW w:w="1260" w:type="dxa"/>
            <w:vAlign w:val="bottom"/>
          </w:tcPr>
          <w:p w:rsidR="002A0399" w:rsidRPr="007A4F98" w:rsidRDefault="002A0399" w:rsidP="00973949">
            <w:pPr>
              <w:pStyle w:val="TableText"/>
              <w:tabs>
                <w:tab w:val="decimal" w:pos="806"/>
              </w:tabs>
              <w:rPr>
                <w:sz w:val="18"/>
              </w:rPr>
            </w:pPr>
            <w:r w:rsidRPr="007A4F98">
              <w:rPr>
                <w:sz w:val="18"/>
              </w:rPr>
              <w:t>4</w:t>
            </w:r>
          </w:p>
        </w:tc>
        <w:tc>
          <w:tcPr>
            <w:tcW w:w="1161" w:type="dxa"/>
            <w:vAlign w:val="bottom"/>
          </w:tcPr>
          <w:p w:rsidR="002A0399" w:rsidRPr="007A4F98" w:rsidRDefault="002A0399" w:rsidP="002A0399">
            <w:pPr>
              <w:pStyle w:val="TableText"/>
              <w:tabs>
                <w:tab w:val="decimal" w:pos="720"/>
              </w:tabs>
              <w:rPr>
                <w:sz w:val="18"/>
              </w:rPr>
            </w:pPr>
            <w:r w:rsidRPr="007A4F98">
              <w:rPr>
                <w:sz w:val="18"/>
              </w:rPr>
              <w:t>4</w:t>
            </w:r>
          </w:p>
        </w:tc>
      </w:tr>
      <w:tr w:rsidR="002A0399" w:rsidRPr="007A4F98" w:rsidTr="00973949">
        <w:tc>
          <w:tcPr>
            <w:tcW w:w="2718" w:type="dxa"/>
            <w:vAlign w:val="bottom"/>
          </w:tcPr>
          <w:p w:rsidR="002A0399" w:rsidRPr="007A4F98" w:rsidRDefault="002A0399" w:rsidP="00973949">
            <w:pPr>
              <w:pStyle w:val="TableText"/>
              <w:ind w:left="180" w:hanging="180"/>
              <w:rPr>
                <w:sz w:val="18"/>
              </w:rPr>
            </w:pPr>
            <w:r w:rsidRPr="007A4F98">
              <w:rPr>
                <w:sz w:val="18"/>
              </w:rPr>
              <w:t>Number of different raters per class</w:t>
            </w:r>
          </w:p>
        </w:tc>
        <w:tc>
          <w:tcPr>
            <w:tcW w:w="1845" w:type="dxa"/>
            <w:vAlign w:val="bottom"/>
          </w:tcPr>
          <w:p w:rsidR="002A0399" w:rsidRPr="007A4F98" w:rsidRDefault="002A0399" w:rsidP="002A0399">
            <w:pPr>
              <w:pStyle w:val="TableText"/>
              <w:tabs>
                <w:tab w:val="decimal" w:pos="1053"/>
              </w:tabs>
              <w:rPr>
                <w:sz w:val="18"/>
              </w:rPr>
            </w:pPr>
            <w:r w:rsidRPr="007A4F98">
              <w:rPr>
                <w:sz w:val="18"/>
              </w:rPr>
              <w:t>1</w:t>
            </w:r>
          </w:p>
        </w:tc>
        <w:tc>
          <w:tcPr>
            <w:tcW w:w="1323" w:type="dxa"/>
            <w:vAlign w:val="bottom"/>
          </w:tcPr>
          <w:p w:rsidR="002A0399" w:rsidRPr="007A4F98" w:rsidRDefault="002A0399" w:rsidP="00973949">
            <w:pPr>
              <w:pStyle w:val="TableText"/>
              <w:tabs>
                <w:tab w:val="decimal" w:pos="806"/>
              </w:tabs>
              <w:rPr>
                <w:sz w:val="18"/>
              </w:rPr>
            </w:pPr>
            <w:r w:rsidRPr="007A4F98">
              <w:rPr>
                <w:sz w:val="18"/>
              </w:rPr>
              <w:t>1</w:t>
            </w:r>
          </w:p>
        </w:tc>
        <w:tc>
          <w:tcPr>
            <w:tcW w:w="1260" w:type="dxa"/>
            <w:vAlign w:val="bottom"/>
          </w:tcPr>
          <w:p w:rsidR="002A0399" w:rsidRPr="007A4F98" w:rsidRDefault="002A0399" w:rsidP="00973949">
            <w:pPr>
              <w:pStyle w:val="TableText"/>
              <w:tabs>
                <w:tab w:val="decimal" w:pos="806"/>
              </w:tabs>
              <w:rPr>
                <w:sz w:val="18"/>
              </w:rPr>
            </w:pPr>
            <w:r w:rsidRPr="007A4F98">
              <w:rPr>
                <w:sz w:val="18"/>
              </w:rPr>
              <w:t>1</w:t>
            </w:r>
          </w:p>
        </w:tc>
        <w:tc>
          <w:tcPr>
            <w:tcW w:w="1260" w:type="dxa"/>
            <w:vAlign w:val="bottom"/>
          </w:tcPr>
          <w:p w:rsidR="002A0399" w:rsidRPr="007A4F98" w:rsidRDefault="002A0399" w:rsidP="00973949">
            <w:pPr>
              <w:pStyle w:val="TableText"/>
              <w:tabs>
                <w:tab w:val="decimal" w:pos="806"/>
              </w:tabs>
              <w:rPr>
                <w:sz w:val="18"/>
              </w:rPr>
            </w:pPr>
            <w:r w:rsidRPr="007A4F98">
              <w:rPr>
                <w:sz w:val="18"/>
              </w:rPr>
              <w:t>4</w:t>
            </w:r>
          </w:p>
        </w:tc>
        <w:tc>
          <w:tcPr>
            <w:tcW w:w="1161" w:type="dxa"/>
            <w:vAlign w:val="bottom"/>
          </w:tcPr>
          <w:p w:rsidR="002A0399" w:rsidRPr="007A4F98" w:rsidRDefault="002A0399" w:rsidP="002A0399">
            <w:pPr>
              <w:pStyle w:val="TableText"/>
              <w:tabs>
                <w:tab w:val="decimal" w:pos="720"/>
              </w:tabs>
              <w:rPr>
                <w:sz w:val="18"/>
              </w:rPr>
            </w:pPr>
            <w:r w:rsidRPr="007A4F98">
              <w:rPr>
                <w:sz w:val="18"/>
              </w:rPr>
              <w:t>4</w:t>
            </w:r>
          </w:p>
        </w:tc>
      </w:tr>
      <w:tr w:rsidR="002A0399" w:rsidRPr="007A4F98" w:rsidTr="00973949">
        <w:tc>
          <w:tcPr>
            <w:tcW w:w="2718" w:type="dxa"/>
            <w:tcBorders>
              <w:top w:val="single" w:sz="4" w:space="0" w:color="auto"/>
              <w:bottom w:val="single" w:sz="4" w:space="0" w:color="C00000"/>
            </w:tcBorders>
            <w:vAlign w:val="bottom"/>
          </w:tcPr>
          <w:p w:rsidR="002A0399" w:rsidRPr="007A4F98" w:rsidRDefault="002A0399" w:rsidP="00973949">
            <w:pPr>
              <w:pStyle w:val="TableText"/>
              <w:spacing w:before="120" w:after="60"/>
              <w:rPr>
                <w:b/>
                <w:sz w:val="18"/>
              </w:rPr>
            </w:pPr>
            <w:r w:rsidRPr="007A4F98">
              <w:rPr>
                <w:b/>
                <w:sz w:val="18"/>
              </w:rPr>
              <w:t>Measure Reliability</w:t>
            </w:r>
          </w:p>
        </w:tc>
        <w:tc>
          <w:tcPr>
            <w:tcW w:w="1845" w:type="dxa"/>
            <w:tcBorders>
              <w:top w:val="single" w:sz="4" w:space="0" w:color="auto"/>
              <w:bottom w:val="single" w:sz="4" w:space="0" w:color="C00000"/>
            </w:tcBorders>
            <w:vAlign w:val="bottom"/>
          </w:tcPr>
          <w:p w:rsidR="002A0399" w:rsidRPr="007A4F98" w:rsidRDefault="002A0399" w:rsidP="002A0399">
            <w:pPr>
              <w:pStyle w:val="TableText"/>
              <w:tabs>
                <w:tab w:val="decimal" w:pos="1053"/>
              </w:tabs>
              <w:spacing w:before="120" w:after="60"/>
              <w:rPr>
                <w:b/>
                <w:sz w:val="18"/>
              </w:rPr>
            </w:pPr>
            <w:r w:rsidRPr="007A4F98">
              <w:rPr>
                <w:b/>
                <w:sz w:val="18"/>
              </w:rPr>
              <w:t>1</w:t>
            </w:r>
            <w:r>
              <w:rPr>
                <w:b/>
                <w:sz w:val="18"/>
              </w:rPr>
              <w:t>6</w:t>
            </w:r>
            <w:r w:rsidRPr="007A4F98">
              <w:rPr>
                <w:b/>
                <w:sz w:val="18"/>
              </w:rPr>
              <w:t>%</w:t>
            </w:r>
          </w:p>
        </w:tc>
        <w:tc>
          <w:tcPr>
            <w:tcW w:w="1323" w:type="dxa"/>
            <w:tcBorders>
              <w:top w:val="single" w:sz="4" w:space="0" w:color="auto"/>
              <w:bottom w:val="single" w:sz="4" w:space="0" w:color="C00000"/>
            </w:tcBorders>
            <w:vAlign w:val="bottom"/>
          </w:tcPr>
          <w:p w:rsidR="002A0399" w:rsidRPr="007A4F98" w:rsidRDefault="002A0399" w:rsidP="00973949">
            <w:pPr>
              <w:pStyle w:val="TableText"/>
              <w:tabs>
                <w:tab w:val="decimal" w:pos="806"/>
              </w:tabs>
              <w:spacing w:before="120" w:after="60"/>
              <w:rPr>
                <w:b/>
                <w:sz w:val="18"/>
              </w:rPr>
            </w:pPr>
            <w:r w:rsidRPr="007A4F98">
              <w:rPr>
                <w:b/>
                <w:sz w:val="18"/>
              </w:rPr>
              <w:t>1</w:t>
            </w:r>
            <w:r>
              <w:rPr>
                <w:b/>
                <w:sz w:val="18"/>
              </w:rPr>
              <w:t>7</w:t>
            </w:r>
            <w:r w:rsidRPr="007A4F98">
              <w:rPr>
                <w:b/>
                <w:sz w:val="18"/>
              </w:rPr>
              <w:t>%</w:t>
            </w:r>
          </w:p>
        </w:tc>
        <w:tc>
          <w:tcPr>
            <w:tcW w:w="1260" w:type="dxa"/>
            <w:tcBorders>
              <w:top w:val="single" w:sz="4" w:space="0" w:color="auto"/>
              <w:bottom w:val="single" w:sz="4" w:space="0" w:color="C00000"/>
            </w:tcBorders>
            <w:vAlign w:val="bottom"/>
          </w:tcPr>
          <w:p w:rsidR="002A0399" w:rsidRPr="007A4F98" w:rsidRDefault="002A0399" w:rsidP="00973949">
            <w:pPr>
              <w:pStyle w:val="TableText"/>
              <w:tabs>
                <w:tab w:val="decimal" w:pos="806"/>
              </w:tabs>
              <w:spacing w:before="120" w:after="60"/>
              <w:rPr>
                <w:b/>
                <w:sz w:val="18"/>
              </w:rPr>
            </w:pPr>
            <w:r w:rsidRPr="007A4F98">
              <w:rPr>
                <w:b/>
                <w:sz w:val="18"/>
              </w:rPr>
              <w:t>1</w:t>
            </w:r>
            <w:r>
              <w:rPr>
                <w:b/>
                <w:sz w:val="18"/>
              </w:rPr>
              <w:t>9</w:t>
            </w:r>
            <w:r w:rsidRPr="007A4F98">
              <w:rPr>
                <w:b/>
                <w:sz w:val="18"/>
              </w:rPr>
              <w:t>%</w:t>
            </w:r>
          </w:p>
        </w:tc>
        <w:tc>
          <w:tcPr>
            <w:tcW w:w="1260" w:type="dxa"/>
            <w:tcBorders>
              <w:top w:val="single" w:sz="4" w:space="0" w:color="auto"/>
              <w:bottom w:val="single" w:sz="4" w:space="0" w:color="C00000"/>
            </w:tcBorders>
            <w:vAlign w:val="bottom"/>
          </w:tcPr>
          <w:p w:rsidR="002A0399" w:rsidRPr="007A4F98" w:rsidRDefault="002A0399" w:rsidP="00973949">
            <w:pPr>
              <w:pStyle w:val="TableText"/>
              <w:tabs>
                <w:tab w:val="decimal" w:pos="806"/>
              </w:tabs>
              <w:spacing w:before="120" w:after="60"/>
              <w:rPr>
                <w:b/>
                <w:sz w:val="18"/>
              </w:rPr>
            </w:pPr>
            <w:r w:rsidRPr="007A4F98">
              <w:rPr>
                <w:b/>
                <w:sz w:val="18"/>
              </w:rPr>
              <w:t>3</w:t>
            </w:r>
            <w:r>
              <w:rPr>
                <w:b/>
                <w:sz w:val="18"/>
              </w:rPr>
              <w:t>9</w:t>
            </w:r>
            <w:r w:rsidRPr="007A4F98">
              <w:rPr>
                <w:b/>
                <w:sz w:val="18"/>
              </w:rPr>
              <w:t>%</w:t>
            </w:r>
          </w:p>
        </w:tc>
        <w:tc>
          <w:tcPr>
            <w:tcW w:w="1161" w:type="dxa"/>
            <w:tcBorders>
              <w:top w:val="single" w:sz="4" w:space="0" w:color="auto"/>
              <w:bottom w:val="single" w:sz="4" w:space="0" w:color="C00000"/>
            </w:tcBorders>
            <w:vAlign w:val="bottom"/>
          </w:tcPr>
          <w:p w:rsidR="002A0399" w:rsidRPr="007A4F98" w:rsidRDefault="002A0399" w:rsidP="002A0399">
            <w:pPr>
              <w:pStyle w:val="TableText"/>
              <w:tabs>
                <w:tab w:val="decimal" w:pos="720"/>
              </w:tabs>
              <w:spacing w:before="120" w:after="60"/>
              <w:rPr>
                <w:b/>
                <w:sz w:val="18"/>
              </w:rPr>
            </w:pPr>
            <w:r w:rsidRPr="007A4F98">
              <w:rPr>
                <w:b/>
                <w:sz w:val="18"/>
              </w:rPr>
              <w:t>6</w:t>
            </w:r>
            <w:r>
              <w:rPr>
                <w:b/>
                <w:sz w:val="18"/>
              </w:rPr>
              <w:t>0</w:t>
            </w:r>
            <w:r w:rsidRPr="007A4F98">
              <w:rPr>
                <w:b/>
                <w:sz w:val="18"/>
              </w:rPr>
              <w:t>%</w:t>
            </w:r>
          </w:p>
        </w:tc>
      </w:tr>
    </w:tbl>
    <w:p w:rsidR="002A0399" w:rsidRPr="007A4F98" w:rsidRDefault="002A0399" w:rsidP="002A0399">
      <w:pPr>
        <w:pStyle w:val="TableSourceCaption"/>
        <w:spacing w:before="120" w:after="480"/>
        <w:rPr>
          <w:sz w:val="18"/>
        </w:rPr>
      </w:pPr>
      <w:r w:rsidRPr="007A4F98">
        <w:rPr>
          <w:sz w:val="18"/>
        </w:rPr>
        <w:t>Notes:</w:t>
      </w:r>
      <w:r w:rsidRPr="007A4F98">
        <w:rPr>
          <w:sz w:val="18"/>
        </w:rPr>
        <w:tab/>
        <w:t>Variance components</w:t>
      </w:r>
      <w:r>
        <w:rPr>
          <w:sz w:val="18"/>
        </w:rPr>
        <w:t xml:space="preserve"> are the relative proportion of the total variance of the measure associated with each source of variability. E</w:t>
      </w:r>
      <w:r w:rsidRPr="007A4F98">
        <w:rPr>
          <w:sz w:val="18"/>
        </w:rPr>
        <w:t>stimates</w:t>
      </w:r>
      <w:r>
        <w:rPr>
          <w:sz w:val="18"/>
        </w:rPr>
        <w:t xml:space="preserve"> of the variance components</w:t>
      </w:r>
      <w:r w:rsidRPr="007A4F98">
        <w:rPr>
          <w:sz w:val="18"/>
        </w:rPr>
        <w:t xml:space="preserve"> in columns </w:t>
      </w:r>
      <w:r>
        <w:rPr>
          <w:sz w:val="18"/>
        </w:rPr>
        <w:t>one</w:t>
      </w:r>
      <w:r w:rsidRPr="007A4F98">
        <w:rPr>
          <w:sz w:val="18"/>
        </w:rPr>
        <w:t xml:space="preserve"> through </w:t>
      </w:r>
      <w:r>
        <w:rPr>
          <w:sz w:val="18"/>
        </w:rPr>
        <w:t>four</w:t>
      </w:r>
      <w:r w:rsidRPr="007A4F98">
        <w:rPr>
          <w:sz w:val="18"/>
        </w:rPr>
        <w:t xml:space="preserve"> </w:t>
      </w:r>
      <w:r>
        <w:rPr>
          <w:sz w:val="18"/>
        </w:rPr>
        <w:t xml:space="preserve">are </w:t>
      </w:r>
      <w:r w:rsidRPr="007A4F98">
        <w:rPr>
          <w:sz w:val="18"/>
        </w:rPr>
        <w:t>from Raudenbush et al. (2008).</w:t>
      </w:r>
    </w:p>
    <w:p w:rsidR="00EE6ED2" w:rsidRDefault="00EE6ED2" w:rsidP="002A0399">
      <w:pPr>
        <w:pStyle w:val="Normalcontinued"/>
        <w:pageBreakBefore/>
      </w:pPr>
      <w:r w:rsidRPr="008859A1">
        <w:t xml:space="preserve">estimates of the reliability of </w:t>
      </w:r>
      <w:r>
        <w:t xml:space="preserve">an </w:t>
      </w:r>
      <w:r w:rsidRPr="008859A1">
        <w:t>observation</w:t>
      </w:r>
      <w:r>
        <w:t>al</w:t>
      </w:r>
      <w:r w:rsidRPr="008859A1">
        <w:t xml:space="preserve"> measure</w:t>
      </w:r>
      <w:r>
        <w:t xml:space="preserve"> of instructional practices</w:t>
      </w:r>
      <w:r w:rsidRPr="008859A1">
        <w:t>, given the variance components</w:t>
      </w:r>
      <w:r>
        <w:t xml:space="preserve"> estimated by Raudenbush et al. (2008)</w:t>
      </w:r>
      <w:r w:rsidRPr="008859A1">
        <w:t xml:space="preserve"> and </w:t>
      </w:r>
      <w:r w:rsidR="00AA780E">
        <w:t xml:space="preserve">alternative </w:t>
      </w:r>
      <w:r w:rsidRPr="008859A1">
        <w:t>study design parameters</w:t>
      </w:r>
      <w:r>
        <w:t xml:space="preserve"> (for example, number of observations per classroom)</w:t>
      </w:r>
      <w:r w:rsidR="00AA780E">
        <w:t xml:space="preserve"> </w:t>
      </w:r>
      <w:r w:rsidR="00415B5D">
        <w:t>compared with</w:t>
      </w:r>
      <w:r w:rsidR="00AA780E">
        <w:t xml:space="preserve"> those</w:t>
      </w:r>
      <w:r>
        <w:t xml:space="preserve"> typically used for large-scale education studies.</w:t>
      </w:r>
      <w:r w:rsidRPr="008859A1">
        <w:t xml:space="preserve"> The results show that increasing the number of observation segments in a single day of observation and </w:t>
      </w:r>
      <w:r>
        <w:t xml:space="preserve">doubling </w:t>
      </w:r>
      <w:r w:rsidRPr="008859A1">
        <w:t>the number of days a class is observed lead to modest changes in measure reliability</w:t>
      </w:r>
      <w:r>
        <w:t>, from .16 to .19</w:t>
      </w:r>
      <w:r w:rsidRPr="008859A1">
        <w:t>. However, increasing the number of observers who conduct the observations in a single classroom increases reliability of the measure substantially</w:t>
      </w:r>
      <w:r>
        <w:t>, from .19 to .39</w:t>
      </w:r>
      <w:r w:rsidRPr="008859A1">
        <w:t>.</w:t>
      </w:r>
    </w:p>
    <w:p w:rsidR="00EE6ED2" w:rsidRDefault="00EE6ED2" w:rsidP="00EE6ED2">
      <w:r w:rsidRPr="008859A1">
        <w:t xml:space="preserve">For the Title I </w:t>
      </w:r>
      <w:r w:rsidR="00415B5D">
        <w:t xml:space="preserve">ECLD </w:t>
      </w:r>
      <w:r w:rsidRPr="008859A1">
        <w:t xml:space="preserve">study, we plan to conduct a total of four half-day observations of each classroom, with two of the observations in the fall and two in the spring. The two-hour observation window will accommodate five </w:t>
      </w:r>
      <w:r>
        <w:t>or</w:t>
      </w:r>
      <w:r w:rsidRPr="008859A1">
        <w:t xml:space="preserve"> six observation segments per classroom visit. To improve reliability, we will schedule classroom observations so that a different observer conducts each one, for a total of four raters per classroom. Finally, the study team is developing a</w:t>
      </w:r>
      <w:r>
        <w:t>n</w:t>
      </w:r>
      <w:r w:rsidRPr="008859A1">
        <w:t xml:space="preserve"> observation</w:t>
      </w:r>
      <w:r>
        <w:t>al</w:t>
      </w:r>
      <w:r w:rsidRPr="008859A1">
        <w:t xml:space="preserve"> measure </w:t>
      </w:r>
      <w:r>
        <w:t xml:space="preserve">of instructional practices </w:t>
      </w:r>
      <w:r w:rsidRPr="008859A1">
        <w:t xml:space="preserve">and explicit training materials with the goal of increasing inter-rater reliability relative to past studies. The reliability estimates in column </w:t>
      </w:r>
      <w:r>
        <w:t>five</w:t>
      </w:r>
      <w:r w:rsidRPr="008859A1">
        <w:t xml:space="preserve"> are based on alternative </w:t>
      </w:r>
      <w:r w:rsidR="00E0225A" w:rsidRPr="008859A1">
        <w:t>variance</w:t>
      </w:r>
      <w:r w:rsidR="00E0225A">
        <w:t>-</w:t>
      </w:r>
      <w:r w:rsidRPr="008859A1">
        <w:t>components estimates that assume a one-third improvement in inter-rater reliability, resulting in measure reliability of .6</w:t>
      </w:r>
      <w:r>
        <w:t>0</w:t>
      </w:r>
      <w:r w:rsidRPr="008859A1">
        <w:t>.</w:t>
      </w:r>
      <w:r>
        <w:t xml:space="preserve"> We expect to achieve this level of reliability by providing labels for each scoring level on the rubric and rigorously training observers. Moreover, we will aim for exact agreement on </w:t>
      </w:r>
      <w:r w:rsidR="00E0225A">
        <w:t>most</w:t>
      </w:r>
      <w:r>
        <w:t xml:space="preserve"> items rather than agreement within one point.</w:t>
      </w:r>
      <w:r>
        <w:rPr>
          <w:rStyle w:val="FootnoteReference"/>
        </w:rPr>
        <w:footnoteReference w:id="8"/>
      </w:r>
      <w:r>
        <w:t xml:space="preserve"> </w:t>
      </w:r>
      <w:r w:rsidR="00415B5D">
        <w:t xml:space="preserve">We will </w:t>
      </w:r>
      <w:r>
        <w:t xml:space="preserve">pilot </w:t>
      </w:r>
      <w:r w:rsidR="00415B5D">
        <w:t xml:space="preserve">our observer </w:t>
      </w:r>
      <w:r>
        <w:t>training</w:t>
      </w:r>
      <w:r w:rsidR="00415B5D">
        <w:t xml:space="preserve"> procedures</w:t>
      </w:r>
      <w:r w:rsidR="00B06462">
        <w:t xml:space="preserve"> in spring 2011</w:t>
      </w:r>
      <w:r w:rsidR="00415B5D">
        <w:t xml:space="preserve"> to </w:t>
      </w:r>
      <w:r>
        <w:t xml:space="preserve">inform the degree to which inter-rater reliability </w:t>
      </w:r>
      <w:r w:rsidR="00415B5D">
        <w:t>will</w:t>
      </w:r>
      <w:r>
        <w:t xml:space="preserve"> be improved</w:t>
      </w:r>
      <w:r w:rsidR="00415B5D">
        <w:t xml:space="preserve"> for this study</w:t>
      </w:r>
      <w:r>
        <w:t>.</w:t>
      </w:r>
    </w:p>
    <w:p w:rsidR="00EE6ED2" w:rsidRDefault="00EE6ED2" w:rsidP="00554F99">
      <w:pPr>
        <w:pStyle w:val="ParagraphLAST"/>
        <w:pageBreakBefore/>
      </w:pPr>
      <w:r>
        <w:t>Following Schochet (2009), we modify equation (4) to incorporate measurement error in the instructional practices measure:</w:t>
      </w:r>
    </w:p>
    <w:p w:rsidR="00EE6ED2" w:rsidRDefault="00EE6ED2" w:rsidP="00EE6ED2">
      <w:pPr>
        <w:pStyle w:val="ParagraphLAST"/>
      </w:pPr>
      <w:r>
        <w:t>(7)</w:t>
      </w:r>
      <w:r>
        <w:tab/>
      </w:r>
      <w:r w:rsidRPr="00D97502">
        <w:rPr>
          <w:position w:val="-32"/>
        </w:rPr>
        <w:object w:dxaOrig="2240" w:dyaOrig="760">
          <v:shape id="_x0000_i1049" type="#_x0000_t75" style="width:112.2pt;height:38.5pt" o:ole="">
            <v:imagedata r:id="rId62" o:title=""/>
          </v:shape>
          <o:OLEObject Type="Embed" ProgID="Equation.DSMT4" ShapeID="_x0000_i1049" DrawAspect="Content" ObjectID="_1367735610" r:id="rId63"/>
        </w:object>
      </w:r>
      <w:r w:rsidR="00E0225A">
        <w:rPr>
          <w:position w:val="-32"/>
        </w:rPr>
        <w:t>,</w:t>
      </w:r>
    </w:p>
    <w:p w:rsidR="00EE6ED2" w:rsidRDefault="00EE6ED2" w:rsidP="003A7F57">
      <w:pPr>
        <w:pStyle w:val="Normalcontinued"/>
      </w:pPr>
      <w:r>
        <w:t xml:space="preserve">where </w:t>
      </w:r>
      <w:r w:rsidRPr="00C504DF">
        <w:rPr>
          <w:position w:val="-14"/>
        </w:rPr>
        <w:object w:dxaOrig="1860" w:dyaOrig="400">
          <v:shape id="_x0000_i1050" type="#_x0000_t75" style="width:93.75pt;height:20.1pt" o:ole="">
            <v:imagedata r:id="rId64" o:title=""/>
          </v:shape>
          <o:OLEObject Type="Embed" ProgID="Equation.DSMT4" ShapeID="_x0000_i1050" DrawAspect="Content" ObjectID="_1367735611" r:id="rId65"/>
        </w:object>
      </w:r>
      <w:r w:rsidR="00E0225A">
        <w:rPr>
          <w:position w:val="-14"/>
        </w:rPr>
        <w:t>,</w:t>
      </w:r>
      <w:r>
        <w:t xml:space="preserve"> where </w:t>
      </w:r>
      <w:r w:rsidRPr="00C504DF">
        <w:rPr>
          <w:position w:val="-14"/>
        </w:rPr>
        <w:object w:dxaOrig="320" w:dyaOrig="400">
          <v:shape id="_x0000_i1051" type="#_x0000_t75" style="width:17.6pt;height:20.1pt" o:ole="">
            <v:imagedata r:id="rId66" o:title=""/>
          </v:shape>
          <o:OLEObject Type="Embed" ProgID="Equation.DSMT4" ShapeID="_x0000_i1051" DrawAspect="Content" ObjectID="_1367735612" r:id="rId67"/>
        </w:object>
      </w:r>
      <w:r>
        <w:t xml:space="preserve"> is the measurement error in the measure of instructional practices (this error includes the sources of variation described by Raudenbush and colleagues </w:t>
      </w:r>
      <w:r w:rsidR="00E0225A">
        <w:t>[</w:t>
      </w:r>
      <w:r>
        <w:t>2008</w:t>
      </w:r>
      <w:r w:rsidR="00E0225A">
        <w:t xml:space="preserve">])); </w:t>
      </w:r>
      <w:r w:rsidRPr="00F444F8">
        <w:rPr>
          <w:position w:val="-10"/>
        </w:rPr>
        <w:object w:dxaOrig="3640" w:dyaOrig="360">
          <v:shape id="_x0000_i1052" type="#_x0000_t75" style="width:182.5pt;height:17.6pt" o:ole="" o:allowoverlap="f">
            <v:imagedata r:id="rId68" o:title=""/>
          </v:shape>
          <o:OLEObject Type="Embed" ProgID="Equation.DSMT4" ShapeID="_x0000_i1052" DrawAspect="Content" ObjectID="_1367735613" r:id="rId69"/>
        </w:object>
      </w:r>
      <w:r>
        <w:t xml:space="preserve"> is the design effect; and </w:t>
      </w:r>
      <w:r w:rsidRPr="00E23D9F">
        <w:rPr>
          <w:position w:val="-18"/>
        </w:rPr>
        <w:object w:dxaOrig="1860" w:dyaOrig="440">
          <v:shape id="_x0000_i1053" type="#_x0000_t75" style="width:92.1pt;height:21.75pt" o:ole="">
            <v:imagedata r:id="rId70" o:title=""/>
          </v:shape>
          <o:OLEObject Type="Embed" ProgID="Equation.DSMT4" ShapeID="_x0000_i1053" DrawAspect="Content" ObjectID="_1367735614" r:id="rId71"/>
        </w:object>
      </w:r>
      <w:r>
        <w:t xml:space="preserve"> is the variance of the </w:t>
      </w:r>
      <w:r w:rsidRPr="005E46C9">
        <w:rPr>
          <w:i/>
        </w:rPr>
        <w:t>observed</w:t>
      </w:r>
      <w:r>
        <w:t xml:space="preserve"> school-average mediator (measured with error) as a proportion of the total variance of the observed mediator (measured with error).</w:t>
      </w:r>
    </w:p>
    <w:p w:rsidR="00EE6ED2" w:rsidRDefault="00EE6ED2" w:rsidP="00EE6ED2">
      <w:pPr>
        <w:pStyle w:val="ParagraphLAST"/>
      </w:pPr>
      <w:r>
        <w:t xml:space="preserve">The minimum detectable </w:t>
      </w:r>
      <w:r w:rsidRPr="00800E19">
        <w:rPr>
          <w:position w:val="-14"/>
        </w:rPr>
        <w:object w:dxaOrig="499" w:dyaOrig="400">
          <v:shape id="_x0000_i1054" type="#_x0000_t75" style="width:25.1pt;height:20.1pt" o:ole="">
            <v:imagedata r:id="rId37" o:title=""/>
          </v:shape>
          <o:OLEObject Type="Embed" ProgID="Equation.DSMT4" ShapeID="_x0000_i1054" DrawAspect="Content" ObjectID="_1367735615" r:id="rId72"/>
        </w:object>
      </w:r>
      <w:r>
        <w:t xml:space="preserve"> value (MDR) can then be calculated by first solving for </w:t>
      </w:r>
      <w:r w:rsidRPr="00800E19">
        <w:rPr>
          <w:position w:val="-14"/>
        </w:rPr>
        <w:object w:dxaOrig="499" w:dyaOrig="400">
          <v:shape id="_x0000_i1055" type="#_x0000_t75" style="width:25.1pt;height:20.1pt" o:ole="">
            <v:imagedata r:id="rId37" o:title=""/>
          </v:shape>
          <o:OLEObject Type="Embed" ProgID="Equation.DSMT4" ShapeID="_x0000_i1055" DrawAspect="Content" ObjectID="_1367735616" r:id="rId73"/>
        </w:object>
      </w:r>
      <w:r>
        <w:t xml:space="preserve">  in (7) and then using the following expression:</w:t>
      </w:r>
    </w:p>
    <w:p w:rsidR="00EE6ED2" w:rsidRDefault="00EE6ED2" w:rsidP="00EE6ED2">
      <w:pPr>
        <w:pStyle w:val="ParagraphLAST"/>
      </w:pPr>
      <w:r>
        <w:t>(8)</w:t>
      </w:r>
      <w:r>
        <w:tab/>
      </w:r>
      <w:r w:rsidRPr="00C552A2">
        <w:rPr>
          <w:position w:val="-30"/>
        </w:rPr>
        <w:object w:dxaOrig="2500" w:dyaOrig="680">
          <v:shape id="_x0000_i1056" type="#_x0000_t75" style="width:126.4pt;height:34.35pt" o:ole="">
            <v:imagedata r:id="rId74" o:title=""/>
          </v:shape>
          <o:OLEObject Type="Embed" ProgID="Equation.DSMT4" ShapeID="_x0000_i1056" DrawAspect="Content" ObjectID="_1367735617" r:id="rId75"/>
        </w:object>
      </w:r>
      <w:r w:rsidR="00E0225A">
        <w:rPr>
          <w:position w:val="-30"/>
        </w:rPr>
        <w:t>,</w:t>
      </w:r>
    </w:p>
    <w:p w:rsidR="00EE6ED2" w:rsidRDefault="00EE6ED2" w:rsidP="003A7F57">
      <w:pPr>
        <w:pStyle w:val="Normalcontinued"/>
      </w:pPr>
      <w:r>
        <w:t xml:space="preserve">where </w:t>
      </w:r>
      <w:r w:rsidRPr="00D71719">
        <w:rPr>
          <w:position w:val="-12"/>
        </w:rPr>
        <w:object w:dxaOrig="300" w:dyaOrig="360">
          <v:shape id="_x0000_i1057" type="#_x0000_t75" style="width:15.05pt;height:17.6pt" o:ole="">
            <v:imagedata r:id="rId76" o:title=""/>
          </v:shape>
          <o:OLEObject Type="Embed" ProgID="Equation.DSMT4" ShapeID="_x0000_i1057" DrawAspect="Content" ObjectID="_1367735618" r:id="rId77"/>
        </w:object>
      </w:r>
      <w:r>
        <w:t xml:space="preserve"> is the value for </w:t>
      </w:r>
      <w:r w:rsidRPr="00D71719">
        <w:rPr>
          <w:position w:val="-12"/>
        </w:rPr>
        <w:object w:dxaOrig="460" w:dyaOrig="360">
          <v:shape id="_x0000_i1058" type="#_x0000_t75" style="width:22.6pt;height:17.6pt" o:ole="">
            <v:imagedata r:id="rId78" o:title=""/>
          </v:shape>
          <o:OLEObject Type="Embed" ProgID="Equation.DSMT4" ShapeID="_x0000_i1058" DrawAspect="Content" ObjectID="_1367735619" r:id="rId79"/>
        </w:object>
      </w:r>
      <w:r>
        <w:t xml:space="preserve"> that achieves the pre-specified power level set in </w:t>
      </w:r>
      <w:r w:rsidR="00E0225A">
        <w:t xml:space="preserve">Equation </w:t>
      </w:r>
      <w:r>
        <w:t>(5) for a given sample size.</w:t>
      </w:r>
    </w:p>
    <w:p w:rsidR="00EE6ED2" w:rsidRPr="00415B5D" w:rsidRDefault="00EE6ED2" w:rsidP="00415B5D">
      <w:pPr>
        <w:rPr>
          <w:b/>
        </w:rPr>
      </w:pPr>
      <w:r w:rsidRPr="00415B5D">
        <w:rPr>
          <w:b/>
        </w:rPr>
        <w:t xml:space="preserve">Estimated Minimum Detectable </w:t>
      </w:r>
      <w:r w:rsidRPr="00415B5D">
        <w:rPr>
          <w:b/>
          <w:position w:val="-14"/>
        </w:rPr>
        <w:object w:dxaOrig="499" w:dyaOrig="400">
          <v:shape id="_x0000_i1059" type="#_x0000_t75" style="width:25.1pt;height:20.1pt" o:ole="">
            <v:imagedata r:id="rId37" o:title=""/>
          </v:shape>
          <o:OLEObject Type="Embed" ProgID="Equation.DSMT4" ShapeID="_x0000_i1059" DrawAspect="Content" ObjectID="_1367735620" r:id="rId80"/>
        </w:object>
      </w:r>
      <w:r w:rsidRPr="00415B5D">
        <w:rPr>
          <w:b/>
        </w:rPr>
        <w:t xml:space="preserve"> Values</w:t>
      </w:r>
      <w:r w:rsidR="00415B5D">
        <w:rPr>
          <w:b/>
        </w:rPr>
        <w:t xml:space="preserve">. </w:t>
      </w:r>
      <w:r w:rsidRPr="008859A1">
        <w:t xml:space="preserve">Our estimates of minimum detectable </w:t>
      </w:r>
      <w:r w:rsidRPr="00800E19">
        <w:rPr>
          <w:position w:val="-14"/>
        </w:rPr>
        <w:object w:dxaOrig="499" w:dyaOrig="400">
          <v:shape id="_x0000_i1060" type="#_x0000_t75" style="width:25.1pt;height:20.1pt" o:ole="">
            <v:imagedata r:id="rId37" o:title=""/>
          </v:shape>
          <o:OLEObject Type="Embed" ProgID="Equation.DSMT4" ShapeID="_x0000_i1060" DrawAspect="Content" ObjectID="_1367735621" r:id="rId81"/>
        </w:object>
      </w:r>
      <w:r>
        <w:t xml:space="preserve"> values </w:t>
      </w:r>
      <w:r w:rsidRPr="008859A1">
        <w:t>represent the smallest true</w:t>
      </w:r>
      <w:r>
        <w:t xml:space="preserve"> </w:t>
      </w:r>
      <w:r w:rsidRPr="00800E19">
        <w:rPr>
          <w:position w:val="-14"/>
        </w:rPr>
        <w:object w:dxaOrig="499" w:dyaOrig="400">
          <v:shape id="_x0000_i1061" type="#_x0000_t75" style="width:25.1pt;height:20.1pt" o:ole="">
            <v:imagedata r:id="rId37" o:title=""/>
          </v:shape>
          <o:OLEObject Type="Embed" ProgID="Equation.DSMT4" ShapeID="_x0000_i1061" DrawAspect="Content" ObjectID="_1367735622" r:id="rId82"/>
        </w:object>
      </w:r>
      <w:r w:rsidRPr="008859A1">
        <w:t xml:space="preserve"> value</w:t>
      </w:r>
      <w:r>
        <w:t>s</w:t>
      </w:r>
      <w:r w:rsidRPr="008859A1">
        <w:t xml:space="preserve"> for which we can reliably find a statistically significant effect</w:t>
      </w:r>
      <w:r w:rsidR="004B7C36">
        <w:t xml:space="preserve">, </w:t>
      </w:r>
      <w:r w:rsidR="004B7C36" w:rsidRPr="004B7C36">
        <w:t xml:space="preserve">that is, a value that we are fairly certain represents a true </w:t>
      </w:r>
      <w:r w:rsidR="004B7C36" w:rsidRPr="004B7C36">
        <w:rPr>
          <w:i/>
        </w:rPr>
        <w:t>R</w:t>
      </w:r>
      <w:r w:rsidR="004B7C36" w:rsidRPr="004B7C36">
        <w:rPr>
          <w:i/>
          <w:vertAlign w:val="superscript"/>
        </w:rPr>
        <w:t>2</w:t>
      </w:r>
      <w:r w:rsidR="004B7C36" w:rsidRPr="004B7C36">
        <w:rPr>
          <w:i/>
        </w:rPr>
        <w:t xml:space="preserve"> </w:t>
      </w:r>
      <w:r w:rsidR="004B7C36" w:rsidRPr="004B7C36">
        <w:t>different than 0</w:t>
      </w:r>
      <w:r w:rsidRPr="008859A1">
        <w:t xml:space="preserve">. </w:t>
      </w:r>
      <w:r>
        <w:t xml:space="preserve">If we include one mediator in the model and standardize the student gain scores and the mediators to have a mean of 0 and standard deviation of 1, then the square of the estimated regression coefficient on the mediator is the regression </w:t>
      </w:r>
      <w:r w:rsidRPr="00800E19">
        <w:rPr>
          <w:position w:val="-14"/>
        </w:rPr>
        <w:object w:dxaOrig="499" w:dyaOrig="400">
          <v:shape id="_x0000_i1062" type="#_x0000_t75" style="width:25.1pt;height:20.1pt" o:ole="">
            <v:imagedata r:id="rId37" o:title=""/>
          </v:shape>
          <o:OLEObject Type="Embed" ProgID="Equation.DSMT4" ShapeID="_x0000_i1062" DrawAspect="Content" ObjectID="_1367735623" r:id="rId83"/>
        </w:object>
      </w:r>
      <w:r>
        <w:t xml:space="preserve"> value, or the proportion of the variance in the student gain score that is accounted for by instructional practice measures. This </w:t>
      </w:r>
      <w:r w:rsidRPr="00800E19">
        <w:rPr>
          <w:position w:val="-14"/>
        </w:rPr>
        <w:object w:dxaOrig="499" w:dyaOrig="400">
          <v:shape id="_x0000_i1063" type="#_x0000_t75" style="width:25.1pt;height:20.1pt" o:ole="">
            <v:imagedata r:id="rId37" o:title=""/>
          </v:shape>
          <o:OLEObject Type="Embed" ProgID="Equation.DSMT4" ShapeID="_x0000_i1063" DrawAspect="Content" ObjectID="_1367735624" r:id="rId84"/>
        </w:object>
      </w:r>
      <w:r>
        <w:t xml:space="preserve"> value is also the squared correlation between </w:t>
      </w:r>
      <w:r w:rsidRPr="00A663A1">
        <w:rPr>
          <w:i/>
        </w:rPr>
        <w:t>y</w:t>
      </w:r>
      <w:r w:rsidRPr="00A663A1">
        <w:rPr>
          <w:i/>
          <w:vertAlign w:val="subscript"/>
        </w:rPr>
        <w:t>ijk</w:t>
      </w:r>
      <w:r>
        <w:t xml:space="preserve"> and </w:t>
      </w:r>
      <w:r w:rsidRPr="00A663A1">
        <w:rPr>
          <w:i/>
        </w:rPr>
        <w:t>M</w:t>
      </w:r>
      <w:r>
        <w:rPr>
          <w:vertAlign w:val="subscript"/>
        </w:rPr>
        <w:t>ij</w:t>
      </w:r>
      <w:r>
        <w:t xml:space="preserve">. For example, a study with the power to detect a </w:t>
      </w:r>
      <w:r w:rsidRPr="008859A1">
        <w:t>minimum detectable</w:t>
      </w:r>
      <w:r>
        <w:t xml:space="preserve"> </w:t>
      </w:r>
      <w:r w:rsidRPr="00800E19">
        <w:rPr>
          <w:position w:val="-14"/>
        </w:rPr>
        <w:object w:dxaOrig="499" w:dyaOrig="400">
          <v:shape id="_x0000_i1064" type="#_x0000_t75" style="width:25.1pt;height:20.1pt" o:ole="">
            <v:imagedata r:id="rId37" o:title=""/>
          </v:shape>
          <o:OLEObject Type="Embed" ProgID="Equation.DSMT4" ShapeID="_x0000_i1064" DrawAspect="Content" ObjectID="_1367735625" r:id="rId85"/>
        </w:object>
      </w:r>
      <w:r>
        <w:t xml:space="preserve"> value of </w:t>
      </w:r>
      <w:r w:rsidRPr="00BF0B90">
        <w:t>.0</w:t>
      </w:r>
      <w:r>
        <w:t>3</w:t>
      </w:r>
      <w:r w:rsidRPr="008859A1">
        <w:t xml:space="preserve"> would have an 80 percent chance of detecting a significant association between instructional practices and student achievement if the true correlation </w:t>
      </w:r>
      <w:r>
        <w:t>was at least</w:t>
      </w:r>
      <w:r w:rsidRPr="00BF0B90">
        <w:t xml:space="preserve"> .</w:t>
      </w:r>
      <w:r>
        <w:t>17</w:t>
      </w:r>
      <w:r w:rsidRPr="008859A1">
        <w:t xml:space="preserve">. </w:t>
      </w:r>
    </w:p>
    <w:p w:rsidR="00EE6ED2" w:rsidRDefault="00EE6ED2" w:rsidP="00EE6ED2">
      <w:r>
        <w:t xml:space="preserve">To obtain target </w:t>
      </w:r>
      <w:r w:rsidRPr="00800E19">
        <w:rPr>
          <w:position w:val="-14"/>
        </w:rPr>
        <w:object w:dxaOrig="499" w:dyaOrig="400">
          <v:shape id="_x0000_i1065" type="#_x0000_t75" style="width:25.1pt;height:20.1pt" o:ole="">
            <v:imagedata r:id="rId37" o:title=""/>
          </v:shape>
          <o:OLEObject Type="Embed" ProgID="Equation.DSMT4" ShapeID="_x0000_i1065" DrawAspect="Content" ObjectID="_1367735626" r:id="rId86"/>
        </w:object>
      </w:r>
      <w:r>
        <w:t xml:space="preserve"> values for this study, we use results from previous studies that suggest about </w:t>
      </w:r>
      <w:r w:rsidRPr="008859A1">
        <w:t xml:space="preserve">15 percent of the variation in </w:t>
      </w:r>
      <w:r>
        <w:t xml:space="preserve">achievement </w:t>
      </w:r>
      <w:r w:rsidRPr="008859A1">
        <w:t>score gains</w:t>
      </w:r>
      <w:r>
        <w:t xml:space="preserve"> across students</w:t>
      </w:r>
      <w:r w:rsidRPr="008859A1">
        <w:t xml:space="preserve"> can be attributed to </w:t>
      </w:r>
      <w:r w:rsidRPr="008859A1">
        <w:rPr>
          <w:i/>
        </w:rPr>
        <w:t xml:space="preserve">all </w:t>
      </w:r>
      <w:r w:rsidRPr="008859A1">
        <w:t>differen</w:t>
      </w:r>
      <w:r>
        <w:t>ces between classrooms and schools</w:t>
      </w:r>
      <w:r w:rsidRPr="008859A1">
        <w:t xml:space="preserve"> (Schochet 2009</w:t>
      </w:r>
      <w:r>
        <w:t xml:space="preserve"> and Chiang 2009). We use ICCs of .05 for the classroom level and .10 for the school level. ICCs vary across studies, but Chiang (2009) presents a range of estimates based on the literature and new data sources and finds the classroom-level ICCs range from .02 to .l5, while school-level ICCs range from .05 to .20; averaging across these sources yields </w:t>
      </w:r>
      <w:r w:rsidRPr="00D03F26">
        <w:rPr>
          <w:position w:val="-10"/>
        </w:rPr>
        <w:object w:dxaOrig="279" w:dyaOrig="320">
          <v:shape id="_x0000_i1066" type="#_x0000_t75" style="width:14.25pt;height:17.6pt" o:ole="">
            <v:imagedata r:id="rId31" o:title=""/>
          </v:shape>
          <o:OLEObject Type="Embed" ProgID="Equation.DSMT4" ShapeID="_x0000_i1066" DrawAspect="Content" ObjectID="_1367735627" r:id="rId87"/>
        </w:object>
      </w:r>
      <w:r>
        <w:t xml:space="preserve"> = .05 and </w:t>
      </w:r>
      <w:r w:rsidRPr="00D03F26">
        <w:rPr>
          <w:position w:val="-10"/>
        </w:rPr>
        <w:object w:dxaOrig="300" w:dyaOrig="320">
          <v:shape id="_x0000_i1067" type="#_x0000_t75" style="width:15.05pt;height:17.6pt" o:ole="">
            <v:imagedata r:id="rId33" o:title=""/>
          </v:shape>
          <o:OLEObject Type="Embed" ProgID="Equation.DSMT4" ShapeID="_x0000_i1067" DrawAspect="Content" ObjectID="_1367735628" r:id="rId88"/>
        </w:object>
      </w:r>
      <w:r>
        <w:t xml:space="preserve"> = .10.</w:t>
      </w:r>
      <w:r>
        <w:rPr>
          <w:rStyle w:val="FootnoteReference"/>
        </w:rPr>
        <w:footnoteReference w:id="9"/>
      </w:r>
    </w:p>
    <w:p w:rsidR="00EE6ED2" w:rsidRDefault="00EE6ED2" w:rsidP="003A7F57">
      <w:r>
        <w:t xml:space="preserve">To calculate the minimum detectable </w:t>
      </w:r>
      <w:r w:rsidRPr="00800E19">
        <w:rPr>
          <w:position w:val="-14"/>
        </w:rPr>
        <w:object w:dxaOrig="499" w:dyaOrig="400">
          <v:shape id="_x0000_i1068" type="#_x0000_t75" style="width:25.1pt;height:20.1pt" o:ole="">
            <v:imagedata r:id="rId37" o:title=""/>
          </v:shape>
          <o:OLEObject Type="Embed" ProgID="Equation.DSMT4" ShapeID="_x0000_i1068" DrawAspect="Content" ObjectID="_1367735629" r:id="rId89"/>
        </w:object>
      </w:r>
      <w:r>
        <w:t xml:space="preserve"> given the planned sample size for the study, we assume a significance criterion of .05 and statistical power of .80, which implies </w:t>
      </w:r>
      <w:r w:rsidRPr="00D71719">
        <w:rPr>
          <w:position w:val="-12"/>
        </w:rPr>
        <w:object w:dxaOrig="300" w:dyaOrig="360">
          <v:shape id="_x0000_i1069" type="#_x0000_t75" style="width:15.05pt;height:17.6pt" o:ole="">
            <v:imagedata r:id="rId76" o:title=""/>
          </v:shape>
          <o:OLEObject Type="Embed" ProgID="Equation.DSMT4" ShapeID="_x0000_i1069" DrawAspect="Content" ObjectID="_1367735630" r:id="rId90"/>
        </w:object>
      </w:r>
      <w:r>
        <w:t xml:space="preserve"> = 7.84 in (8). We assume that </w:t>
      </w:r>
      <w:r w:rsidRPr="00F444F8">
        <w:rPr>
          <w:position w:val="-10"/>
        </w:rPr>
        <w:object w:dxaOrig="480" w:dyaOrig="360">
          <v:shape id="_x0000_i1070" type="#_x0000_t75" style="width:24.3pt;height:17.6pt" o:ole="">
            <v:imagedata r:id="rId91" o:title=""/>
          </v:shape>
          <o:OLEObject Type="Embed" ProgID="Equation.DSMT4" ShapeID="_x0000_i1070" DrawAspect="Content" ObjectID="_1367735631" r:id="rId92"/>
        </w:object>
      </w:r>
      <w:r>
        <w:t xml:space="preserve"> = .5. We calculate the estimated MDR under two assumptions about the reliability of the measures: </w:t>
      </w:r>
      <m:oMath>
        <m:r>
          <w:rPr>
            <w:rFonts w:ascii="Cambria Math" w:hAnsi="Cambria Math"/>
          </w:rPr>
          <m:t>λ</m:t>
        </m:r>
      </m:oMath>
      <w:r>
        <w:t xml:space="preserve"> = .39 assumes that we will observe the classrooms four times during the year using four different observers;  </w:t>
      </w:r>
      <m:oMath>
        <m:r>
          <w:rPr>
            <w:rFonts w:ascii="Cambria Math" w:hAnsi="Cambria Math"/>
          </w:rPr>
          <m:t>λ</m:t>
        </m:r>
      </m:oMath>
      <w:r>
        <w:t xml:space="preserve"> = .60 assumes that we will also train observers to measure instructional practices more reliably</w:t>
      </w:r>
      <w:r w:rsidR="00370A70">
        <w:t>, as discussed previously</w:t>
      </w:r>
      <w:r>
        <w:t>.</w:t>
      </w:r>
    </w:p>
    <w:p w:rsidR="003A7F57" w:rsidRDefault="00EE6ED2" w:rsidP="00EE6ED2">
      <w:pPr>
        <w:pStyle w:val="ParagraphLAST"/>
        <w:sectPr w:rsidR="003A7F57" w:rsidSect="00FA0E68">
          <w:headerReference w:type="default" r:id="rId93"/>
          <w:footerReference w:type="default" r:id="rId94"/>
          <w:endnotePr>
            <w:numFmt w:val="decimal"/>
          </w:endnotePr>
          <w:pgSz w:w="12240" w:h="15840" w:code="1"/>
          <w:pgMar w:top="1440" w:right="1440" w:bottom="576" w:left="1440" w:header="720" w:footer="576" w:gutter="0"/>
          <w:pgNumType w:start="1"/>
          <w:cols w:space="720"/>
          <w:docGrid w:linePitch="150"/>
        </w:sectPr>
      </w:pPr>
      <w:r w:rsidRPr="008859A1">
        <w:t xml:space="preserve">Table </w:t>
      </w:r>
      <w:r w:rsidR="007045A7">
        <w:t>3</w:t>
      </w:r>
      <w:r w:rsidRPr="008859A1">
        <w:t xml:space="preserve"> est</w:t>
      </w:r>
      <w:r>
        <w:t>imates the MDR for our proposed design</w:t>
      </w:r>
      <w:r w:rsidRPr="008859A1">
        <w:t>. We estimate that the current design—including a sample of 100 schools,</w:t>
      </w:r>
      <w:r>
        <w:t xml:space="preserve"> </w:t>
      </w:r>
      <w:r w:rsidRPr="008859A1">
        <w:t>observations from an average of three classrooms per grade</w:t>
      </w:r>
      <w:r>
        <w:t xml:space="preserve"> on four days using four different observers,</w:t>
      </w:r>
      <w:r w:rsidRPr="008859A1">
        <w:t xml:space="preserve"> and assessments of five students in each class for the fall and spring—as well as variance components assumptions based on Raudenbush et al. (2008) for a </w:t>
      </w:r>
    </w:p>
    <w:p w:rsidR="003A7F57" w:rsidRPr="001E369B" w:rsidRDefault="003A7F57" w:rsidP="003A7F57">
      <w:pPr>
        <w:pStyle w:val="MarkforTableHeading"/>
        <w:rPr>
          <w:sz w:val="18"/>
          <w:szCs w:val="18"/>
        </w:rPr>
      </w:pPr>
      <w:bookmarkStart w:id="21" w:name="_Toc274811748"/>
      <w:r w:rsidRPr="001E369B">
        <w:rPr>
          <w:sz w:val="18"/>
          <w:szCs w:val="18"/>
        </w:rPr>
        <w:t xml:space="preserve">Table </w:t>
      </w:r>
      <w:r>
        <w:rPr>
          <w:sz w:val="18"/>
          <w:szCs w:val="18"/>
        </w:rPr>
        <w:t>3</w:t>
      </w:r>
      <w:r w:rsidRPr="001E369B">
        <w:rPr>
          <w:sz w:val="18"/>
          <w:szCs w:val="18"/>
        </w:rPr>
        <w:t xml:space="preserve">. </w:t>
      </w:r>
      <w:r>
        <w:rPr>
          <w:sz w:val="18"/>
          <w:szCs w:val="18"/>
        </w:rPr>
        <w:t xml:space="preserve"> </w:t>
      </w:r>
      <w:r w:rsidRPr="001E369B">
        <w:rPr>
          <w:sz w:val="18"/>
          <w:szCs w:val="18"/>
        </w:rPr>
        <w:t xml:space="preserve">Statistical Precision for Analyses </w:t>
      </w:r>
      <w:r>
        <w:rPr>
          <w:sz w:val="18"/>
          <w:szCs w:val="18"/>
        </w:rPr>
        <w:t>W</w:t>
      </w:r>
      <w:r w:rsidRPr="001E369B">
        <w:rPr>
          <w:sz w:val="18"/>
          <w:szCs w:val="18"/>
        </w:rPr>
        <w:t>ithin a Single Grade, Under Alternative Assumptions About the Reliability of Classroom Measures</w:t>
      </w:r>
      <w:bookmarkEnd w:id="21"/>
    </w:p>
    <w:tbl>
      <w:tblPr>
        <w:tblW w:w="5000" w:type="pct"/>
        <w:tblLook w:val="00A0"/>
      </w:tblPr>
      <w:tblGrid>
        <w:gridCol w:w="4721"/>
        <w:gridCol w:w="2428"/>
        <w:gridCol w:w="2427"/>
      </w:tblGrid>
      <w:tr w:rsidR="003A7F57" w:rsidRPr="001E369B" w:rsidTr="00973949">
        <w:trPr>
          <w:cantSplit/>
          <w:tblHeader/>
        </w:trPr>
        <w:tc>
          <w:tcPr>
            <w:tcW w:w="2465" w:type="pct"/>
            <w:tcBorders>
              <w:top w:val="single" w:sz="12" w:space="0" w:color="C00000"/>
              <w:bottom w:val="single" w:sz="4" w:space="0" w:color="auto"/>
            </w:tcBorders>
            <w:vAlign w:val="bottom"/>
          </w:tcPr>
          <w:p w:rsidR="003A7F57" w:rsidRPr="00F172FA" w:rsidRDefault="003A7F57" w:rsidP="00F172FA">
            <w:pPr>
              <w:pStyle w:val="TableHeaderLeft"/>
              <w:rPr>
                <w:sz w:val="18"/>
                <w:szCs w:val="18"/>
              </w:rPr>
            </w:pPr>
          </w:p>
        </w:tc>
        <w:tc>
          <w:tcPr>
            <w:tcW w:w="1268" w:type="pct"/>
            <w:tcBorders>
              <w:top w:val="single" w:sz="12" w:space="0" w:color="C00000"/>
              <w:bottom w:val="single" w:sz="4" w:space="0" w:color="auto"/>
            </w:tcBorders>
            <w:vAlign w:val="bottom"/>
          </w:tcPr>
          <w:p w:rsidR="003A7F57" w:rsidRPr="001E369B" w:rsidRDefault="003A7F57" w:rsidP="001F30A0">
            <w:pPr>
              <w:pStyle w:val="TableHeaderCenter"/>
              <w:rPr>
                <w:sz w:val="18"/>
                <w:szCs w:val="18"/>
              </w:rPr>
            </w:pPr>
            <w:r w:rsidRPr="001E369B">
              <w:rPr>
                <w:sz w:val="18"/>
                <w:szCs w:val="18"/>
              </w:rPr>
              <w:t>Single Grade Level,</w:t>
            </w:r>
            <w:r w:rsidRPr="001E369B">
              <w:rPr>
                <w:sz w:val="18"/>
                <w:szCs w:val="18"/>
              </w:rPr>
              <w:br/>
              <w:t xml:space="preserve">Measure Reliability </w:t>
            </w:r>
            <w:r>
              <w:rPr>
                <w:sz w:val="18"/>
                <w:szCs w:val="18"/>
              </w:rPr>
              <w:br/>
            </w:r>
            <w:r w:rsidRPr="001E369B">
              <w:rPr>
                <w:sz w:val="18"/>
                <w:szCs w:val="18"/>
              </w:rPr>
              <w:t>of .39</w:t>
            </w:r>
          </w:p>
        </w:tc>
        <w:tc>
          <w:tcPr>
            <w:tcW w:w="1267" w:type="pct"/>
            <w:tcBorders>
              <w:top w:val="single" w:sz="12" w:space="0" w:color="C00000"/>
              <w:bottom w:val="single" w:sz="4" w:space="0" w:color="auto"/>
            </w:tcBorders>
            <w:vAlign w:val="bottom"/>
          </w:tcPr>
          <w:p w:rsidR="003A7F57" w:rsidRPr="001E369B" w:rsidRDefault="003A7F57" w:rsidP="001F30A0">
            <w:pPr>
              <w:pStyle w:val="TableHeaderCenter"/>
              <w:rPr>
                <w:sz w:val="18"/>
                <w:szCs w:val="18"/>
              </w:rPr>
            </w:pPr>
            <w:r w:rsidRPr="001E369B">
              <w:rPr>
                <w:sz w:val="18"/>
                <w:szCs w:val="18"/>
              </w:rPr>
              <w:t>Single Grade Level,</w:t>
            </w:r>
            <w:r w:rsidRPr="001E369B">
              <w:rPr>
                <w:sz w:val="18"/>
                <w:szCs w:val="18"/>
              </w:rPr>
              <w:br/>
              <w:t xml:space="preserve">Measure Reliability </w:t>
            </w:r>
            <w:r>
              <w:rPr>
                <w:sz w:val="18"/>
                <w:szCs w:val="18"/>
              </w:rPr>
              <w:br/>
            </w:r>
            <w:r w:rsidRPr="001E369B">
              <w:rPr>
                <w:sz w:val="18"/>
                <w:szCs w:val="18"/>
              </w:rPr>
              <w:t>of .60</w:t>
            </w:r>
          </w:p>
        </w:tc>
      </w:tr>
      <w:tr w:rsidR="003A7F57" w:rsidRPr="001E369B" w:rsidTr="00973949">
        <w:tc>
          <w:tcPr>
            <w:tcW w:w="2465" w:type="pct"/>
            <w:tcBorders>
              <w:top w:val="single" w:sz="4" w:space="0" w:color="auto"/>
            </w:tcBorders>
            <w:vAlign w:val="bottom"/>
          </w:tcPr>
          <w:p w:rsidR="003A7F57" w:rsidRPr="001E369B" w:rsidRDefault="003A7F57" w:rsidP="00973949">
            <w:pPr>
              <w:pStyle w:val="TableText"/>
              <w:spacing w:before="120"/>
              <w:rPr>
                <w:b/>
                <w:sz w:val="18"/>
                <w:szCs w:val="18"/>
              </w:rPr>
            </w:pPr>
            <w:r w:rsidRPr="001E369B">
              <w:rPr>
                <w:b/>
                <w:sz w:val="18"/>
                <w:szCs w:val="18"/>
              </w:rPr>
              <w:t>Sample Sizes</w:t>
            </w:r>
          </w:p>
        </w:tc>
        <w:tc>
          <w:tcPr>
            <w:tcW w:w="1268" w:type="pct"/>
            <w:tcBorders>
              <w:top w:val="single" w:sz="4" w:space="0" w:color="auto"/>
            </w:tcBorders>
            <w:vAlign w:val="bottom"/>
          </w:tcPr>
          <w:p w:rsidR="003A7F57" w:rsidRPr="001E369B" w:rsidRDefault="003A7F57" w:rsidP="00973949">
            <w:pPr>
              <w:pStyle w:val="TableText"/>
              <w:spacing w:before="120"/>
              <w:rPr>
                <w:sz w:val="18"/>
                <w:szCs w:val="18"/>
              </w:rPr>
            </w:pPr>
          </w:p>
        </w:tc>
        <w:tc>
          <w:tcPr>
            <w:tcW w:w="1267" w:type="pct"/>
            <w:tcBorders>
              <w:top w:val="single" w:sz="4" w:space="0" w:color="auto"/>
            </w:tcBorders>
            <w:vAlign w:val="bottom"/>
          </w:tcPr>
          <w:p w:rsidR="003A7F57" w:rsidRPr="001E369B" w:rsidRDefault="003A7F57" w:rsidP="00973949">
            <w:pPr>
              <w:pStyle w:val="TableText"/>
              <w:spacing w:before="120"/>
              <w:rPr>
                <w:sz w:val="18"/>
                <w:szCs w:val="18"/>
              </w:rPr>
            </w:pP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Schools</w:t>
            </w:r>
          </w:p>
        </w:tc>
        <w:tc>
          <w:tcPr>
            <w:tcW w:w="1268" w:type="pct"/>
            <w:vAlign w:val="bottom"/>
          </w:tcPr>
          <w:p w:rsidR="003A7F57" w:rsidRPr="001E369B" w:rsidRDefault="003A7F57" w:rsidP="00973949">
            <w:pPr>
              <w:pStyle w:val="TableText"/>
              <w:tabs>
                <w:tab w:val="decimal" w:pos="1469"/>
              </w:tabs>
              <w:rPr>
                <w:sz w:val="18"/>
                <w:szCs w:val="18"/>
              </w:rPr>
            </w:pPr>
            <w:r w:rsidRPr="001E369B">
              <w:rPr>
                <w:sz w:val="18"/>
                <w:szCs w:val="18"/>
              </w:rPr>
              <w:t>100</w:t>
            </w:r>
          </w:p>
        </w:tc>
        <w:tc>
          <w:tcPr>
            <w:tcW w:w="1267" w:type="pct"/>
            <w:vAlign w:val="bottom"/>
          </w:tcPr>
          <w:p w:rsidR="003A7F57" w:rsidRPr="001E369B" w:rsidRDefault="003A7F57" w:rsidP="00973949">
            <w:pPr>
              <w:pStyle w:val="TableText"/>
              <w:tabs>
                <w:tab w:val="decimal" w:pos="1469"/>
              </w:tabs>
              <w:rPr>
                <w:sz w:val="18"/>
                <w:szCs w:val="18"/>
              </w:rPr>
            </w:pPr>
            <w:r w:rsidRPr="001E369B">
              <w:rPr>
                <w:sz w:val="18"/>
                <w:szCs w:val="18"/>
              </w:rPr>
              <w:t>100</w:t>
            </w: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Classrooms per school</w:t>
            </w:r>
          </w:p>
        </w:tc>
        <w:tc>
          <w:tcPr>
            <w:tcW w:w="1268" w:type="pct"/>
            <w:vAlign w:val="bottom"/>
          </w:tcPr>
          <w:p w:rsidR="003A7F57" w:rsidRPr="001E369B" w:rsidRDefault="003A7F57" w:rsidP="00973949">
            <w:pPr>
              <w:pStyle w:val="TableText"/>
              <w:tabs>
                <w:tab w:val="decimal" w:pos="1469"/>
              </w:tabs>
              <w:rPr>
                <w:sz w:val="18"/>
                <w:szCs w:val="18"/>
              </w:rPr>
            </w:pPr>
            <w:r w:rsidRPr="001E369B">
              <w:rPr>
                <w:sz w:val="18"/>
                <w:szCs w:val="18"/>
              </w:rPr>
              <w:t>3</w:t>
            </w:r>
          </w:p>
        </w:tc>
        <w:tc>
          <w:tcPr>
            <w:tcW w:w="1267" w:type="pct"/>
            <w:vAlign w:val="bottom"/>
          </w:tcPr>
          <w:p w:rsidR="003A7F57" w:rsidRPr="001E369B" w:rsidRDefault="003A7F57" w:rsidP="00973949">
            <w:pPr>
              <w:pStyle w:val="TableText"/>
              <w:tabs>
                <w:tab w:val="decimal" w:pos="1469"/>
              </w:tabs>
              <w:rPr>
                <w:sz w:val="18"/>
                <w:szCs w:val="18"/>
              </w:rPr>
            </w:pPr>
            <w:r w:rsidRPr="001E369B">
              <w:rPr>
                <w:sz w:val="18"/>
                <w:szCs w:val="18"/>
              </w:rPr>
              <w:t>3</w:t>
            </w: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Students per classroom</w:t>
            </w:r>
          </w:p>
        </w:tc>
        <w:tc>
          <w:tcPr>
            <w:tcW w:w="1268" w:type="pct"/>
            <w:vAlign w:val="bottom"/>
          </w:tcPr>
          <w:p w:rsidR="003A7F57" w:rsidRPr="001E369B" w:rsidRDefault="003A7F57" w:rsidP="00973949">
            <w:pPr>
              <w:pStyle w:val="TableText"/>
              <w:tabs>
                <w:tab w:val="decimal" w:pos="1469"/>
              </w:tabs>
              <w:rPr>
                <w:sz w:val="18"/>
                <w:szCs w:val="18"/>
              </w:rPr>
            </w:pPr>
            <w:r w:rsidRPr="001E369B">
              <w:rPr>
                <w:sz w:val="18"/>
                <w:szCs w:val="18"/>
              </w:rPr>
              <w:t>5</w:t>
            </w:r>
          </w:p>
        </w:tc>
        <w:tc>
          <w:tcPr>
            <w:tcW w:w="1267" w:type="pct"/>
            <w:vAlign w:val="bottom"/>
          </w:tcPr>
          <w:p w:rsidR="003A7F57" w:rsidRPr="001E369B" w:rsidRDefault="003A7F57" w:rsidP="00973949">
            <w:pPr>
              <w:pStyle w:val="TableText"/>
              <w:tabs>
                <w:tab w:val="decimal" w:pos="1469"/>
              </w:tabs>
              <w:rPr>
                <w:sz w:val="18"/>
                <w:szCs w:val="18"/>
              </w:rPr>
            </w:pPr>
            <w:r w:rsidRPr="001E369B">
              <w:rPr>
                <w:sz w:val="18"/>
                <w:szCs w:val="18"/>
              </w:rPr>
              <w:t>5</w:t>
            </w:r>
          </w:p>
        </w:tc>
      </w:tr>
      <w:tr w:rsidR="003A7F57" w:rsidRPr="001E369B" w:rsidTr="00973949">
        <w:tc>
          <w:tcPr>
            <w:tcW w:w="2465" w:type="pct"/>
            <w:vAlign w:val="bottom"/>
          </w:tcPr>
          <w:p w:rsidR="003A7F57" w:rsidRPr="001E369B" w:rsidRDefault="003A7F57" w:rsidP="00973949">
            <w:pPr>
              <w:pStyle w:val="TableText"/>
              <w:spacing w:before="180"/>
              <w:rPr>
                <w:b/>
                <w:sz w:val="18"/>
                <w:szCs w:val="18"/>
              </w:rPr>
            </w:pPr>
            <w:r w:rsidRPr="001E369B">
              <w:rPr>
                <w:b/>
                <w:sz w:val="18"/>
                <w:szCs w:val="18"/>
              </w:rPr>
              <w:t>Reliability of Instructional Practices Measure</w:t>
            </w:r>
          </w:p>
        </w:tc>
        <w:tc>
          <w:tcPr>
            <w:tcW w:w="1268" w:type="pct"/>
            <w:vAlign w:val="bottom"/>
          </w:tcPr>
          <w:p w:rsidR="003A7F57" w:rsidRPr="00EF2D1E" w:rsidRDefault="003A7F57" w:rsidP="00973949">
            <w:pPr>
              <w:pStyle w:val="TableText"/>
              <w:tabs>
                <w:tab w:val="decimal" w:pos="1159"/>
              </w:tabs>
              <w:rPr>
                <w:b/>
                <w:sz w:val="18"/>
                <w:szCs w:val="18"/>
              </w:rPr>
            </w:pPr>
            <w:r w:rsidRPr="00EF2D1E">
              <w:rPr>
                <w:b/>
                <w:sz w:val="18"/>
                <w:szCs w:val="18"/>
              </w:rPr>
              <w:t>.39</w:t>
            </w:r>
          </w:p>
        </w:tc>
        <w:tc>
          <w:tcPr>
            <w:tcW w:w="1267" w:type="pct"/>
            <w:vAlign w:val="bottom"/>
          </w:tcPr>
          <w:p w:rsidR="003A7F57" w:rsidRPr="00EF2D1E" w:rsidRDefault="003A7F57" w:rsidP="00973949">
            <w:pPr>
              <w:pStyle w:val="TableText"/>
              <w:tabs>
                <w:tab w:val="decimal" w:pos="1159"/>
              </w:tabs>
              <w:rPr>
                <w:b/>
                <w:sz w:val="18"/>
                <w:szCs w:val="18"/>
              </w:rPr>
            </w:pPr>
            <w:r w:rsidRPr="00EF2D1E">
              <w:rPr>
                <w:b/>
                <w:sz w:val="18"/>
                <w:szCs w:val="18"/>
              </w:rPr>
              <w:t>.60</w:t>
            </w:r>
          </w:p>
        </w:tc>
      </w:tr>
      <w:tr w:rsidR="003A7F57" w:rsidRPr="001E369B" w:rsidTr="00973949">
        <w:tc>
          <w:tcPr>
            <w:tcW w:w="2465" w:type="pct"/>
            <w:vAlign w:val="bottom"/>
          </w:tcPr>
          <w:p w:rsidR="003A7F57" w:rsidRPr="001E369B" w:rsidRDefault="003A7F57" w:rsidP="00973949">
            <w:pPr>
              <w:pStyle w:val="TableText"/>
              <w:spacing w:before="180"/>
              <w:rPr>
                <w:b/>
                <w:sz w:val="18"/>
                <w:szCs w:val="18"/>
              </w:rPr>
            </w:pPr>
            <w:r w:rsidRPr="001E369B">
              <w:rPr>
                <w:b/>
                <w:sz w:val="18"/>
                <w:szCs w:val="18"/>
              </w:rPr>
              <w:t>Model Parameters</w:t>
            </w:r>
          </w:p>
        </w:tc>
        <w:tc>
          <w:tcPr>
            <w:tcW w:w="1268" w:type="pct"/>
            <w:vAlign w:val="bottom"/>
          </w:tcPr>
          <w:p w:rsidR="003A7F57" w:rsidRPr="001E369B" w:rsidRDefault="003A7F57" w:rsidP="00973949">
            <w:pPr>
              <w:pStyle w:val="TableText"/>
              <w:tabs>
                <w:tab w:val="decimal" w:pos="1159"/>
              </w:tabs>
              <w:rPr>
                <w:sz w:val="18"/>
                <w:szCs w:val="18"/>
              </w:rPr>
            </w:pPr>
          </w:p>
        </w:tc>
        <w:tc>
          <w:tcPr>
            <w:tcW w:w="1267" w:type="pct"/>
            <w:vAlign w:val="bottom"/>
          </w:tcPr>
          <w:p w:rsidR="003A7F57" w:rsidRPr="001E369B" w:rsidRDefault="003A7F57" w:rsidP="00973949">
            <w:pPr>
              <w:pStyle w:val="TableText"/>
              <w:tabs>
                <w:tab w:val="decimal" w:pos="1159"/>
              </w:tabs>
              <w:rPr>
                <w:sz w:val="18"/>
                <w:szCs w:val="18"/>
              </w:rPr>
            </w:pP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Rho 1 (class)</w:t>
            </w:r>
          </w:p>
        </w:tc>
        <w:tc>
          <w:tcPr>
            <w:tcW w:w="1268" w:type="pct"/>
            <w:vAlign w:val="bottom"/>
          </w:tcPr>
          <w:p w:rsidR="003A7F57" w:rsidRPr="001E369B" w:rsidRDefault="003A7F57" w:rsidP="00973949">
            <w:pPr>
              <w:pStyle w:val="TableText"/>
              <w:tabs>
                <w:tab w:val="decimal" w:pos="1159"/>
              </w:tabs>
              <w:rPr>
                <w:sz w:val="18"/>
                <w:szCs w:val="18"/>
              </w:rPr>
            </w:pPr>
            <w:r w:rsidRPr="001E369B">
              <w:rPr>
                <w:sz w:val="18"/>
                <w:szCs w:val="18"/>
              </w:rPr>
              <w:t>.05</w:t>
            </w:r>
          </w:p>
        </w:tc>
        <w:tc>
          <w:tcPr>
            <w:tcW w:w="1267" w:type="pct"/>
            <w:vAlign w:val="bottom"/>
          </w:tcPr>
          <w:p w:rsidR="003A7F57" w:rsidRPr="001E369B" w:rsidRDefault="003A7F57" w:rsidP="00973949">
            <w:pPr>
              <w:pStyle w:val="TableText"/>
              <w:tabs>
                <w:tab w:val="decimal" w:pos="1159"/>
              </w:tabs>
              <w:rPr>
                <w:sz w:val="18"/>
                <w:szCs w:val="18"/>
              </w:rPr>
            </w:pPr>
            <w:r w:rsidRPr="001E369B">
              <w:rPr>
                <w:sz w:val="18"/>
                <w:szCs w:val="18"/>
              </w:rPr>
              <w:t>.05</w:t>
            </w: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Rho 2 (school)</w:t>
            </w:r>
          </w:p>
        </w:tc>
        <w:tc>
          <w:tcPr>
            <w:tcW w:w="1268" w:type="pct"/>
            <w:vAlign w:val="bottom"/>
          </w:tcPr>
          <w:p w:rsidR="003A7F57" w:rsidRPr="001E369B" w:rsidRDefault="003A7F57" w:rsidP="00973949">
            <w:pPr>
              <w:pStyle w:val="TableText"/>
              <w:tabs>
                <w:tab w:val="decimal" w:pos="1159"/>
              </w:tabs>
              <w:rPr>
                <w:sz w:val="18"/>
                <w:szCs w:val="18"/>
              </w:rPr>
            </w:pPr>
            <w:r w:rsidRPr="001E369B">
              <w:rPr>
                <w:sz w:val="18"/>
                <w:szCs w:val="18"/>
              </w:rPr>
              <w:t>.10</w:t>
            </w:r>
          </w:p>
        </w:tc>
        <w:tc>
          <w:tcPr>
            <w:tcW w:w="1267" w:type="pct"/>
            <w:vAlign w:val="bottom"/>
          </w:tcPr>
          <w:p w:rsidR="003A7F57" w:rsidRPr="001E369B" w:rsidRDefault="003A7F57" w:rsidP="00973949">
            <w:pPr>
              <w:pStyle w:val="TableText"/>
              <w:tabs>
                <w:tab w:val="decimal" w:pos="1159"/>
              </w:tabs>
              <w:rPr>
                <w:sz w:val="18"/>
                <w:szCs w:val="18"/>
              </w:rPr>
            </w:pPr>
            <w:r w:rsidRPr="001E369B">
              <w:rPr>
                <w:sz w:val="18"/>
                <w:szCs w:val="18"/>
              </w:rPr>
              <w:t>.10</w:t>
            </w:r>
          </w:p>
        </w:tc>
      </w:tr>
      <w:tr w:rsidR="003A7F57" w:rsidRPr="001E369B" w:rsidTr="00973949">
        <w:tc>
          <w:tcPr>
            <w:tcW w:w="2465" w:type="pct"/>
            <w:vAlign w:val="bottom"/>
          </w:tcPr>
          <w:p w:rsidR="003A7F57" w:rsidRPr="001E369B" w:rsidRDefault="003A7F57" w:rsidP="00973949">
            <w:pPr>
              <w:pStyle w:val="TableText"/>
              <w:rPr>
                <w:sz w:val="18"/>
                <w:szCs w:val="18"/>
              </w:rPr>
            </w:pPr>
            <w:r w:rsidRPr="001E369B">
              <w:rPr>
                <w:sz w:val="18"/>
                <w:szCs w:val="18"/>
              </w:rPr>
              <w:t>Psi</w:t>
            </w:r>
          </w:p>
        </w:tc>
        <w:tc>
          <w:tcPr>
            <w:tcW w:w="1268" w:type="pct"/>
            <w:vAlign w:val="bottom"/>
          </w:tcPr>
          <w:p w:rsidR="003A7F57" w:rsidRPr="001E369B" w:rsidRDefault="003A7F57" w:rsidP="00973949">
            <w:pPr>
              <w:pStyle w:val="TableText"/>
              <w:tabs>
                <w:tab w:val="decimal" w:pos="1159"/>
              </w:tabs>
              <w:rPr>
                <w:sz w:val="18"/>
                <w:szCs w:val="18"/>
              </w:rPr>
            </w:pPr>
            <w:r w:rsidRPr="001E369B">
              <w:rPr>
                <w:sz w:val="18"/>
                <w:szCs w:val="18"/>
              </w:rPr>
              <w:t>.50</w:t>
            </w:r>
          </w:p>
        </w:tc>
        <w:tc>
          <w:tcPr>
            <w:tcW w:w="1267" w:type="pct"/>
            <w:vAlign w:val="bottom"/>
          </w:tcPr>
          <w:p w:rsidR="003A7F57" w:rsidRPr="001E369B" w:rsidRDefault="003A7F57" w:rsidP="00973949">
            <w:pPr>
              <w:pStyle w:val="TableText"/>
              <w:tabs>
                <w:tab w:val="decimal" w:pos="1159"/>
              </w:tabs>
              <w:rPr>
                <w:sz w:val="18"/>
                <w:szCs w:val="18"/>
              </w:rPr>
            </w:pPr>
            <w:r w:rsidRPr="001E369B">
              <w:rPr>
                <w:sz w:val="18"/>
                <w:szCs w:val="18"/>
              </w:rPr>
              <w:t>.50</w:t>
            </w:r>
          </w:p>
        </w:tc>
      </w:tr>
      <w:tr w:rsidR="003A7F57" w:rsidRPr="001E369B" w:rsidTr="00973949">
        <w:tc>
          <w:tcPr>
            <w:tcW w:w="2465" w:type="pct"/>
            <w:tcBorders>
              <w:bottom w:val="single" w:sz="4" w:space="0" w:color="auto"/>
            </w:tcBorders>
            <w:vAlign w:val="bottom"/>
          </w:tcPr>
          <w:p w:rsidR="003A7F57" w:rsidRPr="001E369B" w:rsidRDefault="003A7F57" w:rsidP="00973949">
            <w:pPr>
              <w:pStyle w:val="TableText"/>
              <w:rPr>
                <w:sz w:val="18"/>
                <w:szCs w:val="18"/>
              </w:rPr>
            </w:pPr>
            <w:r w:rsidRPr="001E369B">
              <w:rPr>
                <w:sz w:val="18"/>
                <w:szCs w:val="18"/>
              </w:rPr>
              <w:t>Design effect from clustering</w:t>
            </w:r>
          </w:p>
        </w:tc>
        <w:tc>
          <w:tcPr>
            <w:tcW w:w="1268" w:type="pct"/>
            <w:tcBorders>
              <w:bottom w:val="single" w:sz="4" w:space="0" w:color="auto"/>
            </w:tcBorders>
            <w:vAlign w:val="bottom"/>
          </w:tcPr>
          <w:p w:rsidR="003A7F57" w:rsidRPr="001E369B" w:rsidRDefault="003A7F57" w:rsidP="00973949">
            <w:pPr>
              <w:pStyle w:val="TableText"/>
              <w:tabs>
                <w:tab w:val="decimal" w:pos="1159"/>
              </w:tabs>
              <w:rPr>
                <w:sz w:val="18"/>
                <w:szCs w:val="18"/>
              </w:rPr>
            </w:pPr>
            <w:r w:rsidRPr="001E369B">
              <w:rPr>
                <w:sz w:val="18"/>
                <w:szCs w:val="18"/>
              </w:rPr>
              <w:t>1.85</w:t>
            </w:r>
          </w:p>
        </w:tc>
        <w:tc>
          <w:tcPr>
            <w:tcW w:w="1267" w:type="pct"/>
            <w:tcBorders>
              <w:bottom w:val="single" w:sz="4" w:space="0" w:color="auto"/>
            </w:tcBorders>
            <w:vAlign w:val="bottom"/>
          </w:tcPr>
          <w:p w:rsidR="003A7F57" w:rsidRPr="001E369B" w:rsidRDefault="003A7F57" w:rsidP="00973949">
            <w:pPr>
              <w:pStyle w:val="TableText"/>
              <w:tabs>
                <w:tab w:val="decimal" w:pos="1159"/>
              </w:tabs>
              <w:rPr>
                <w:sz w:val="18"/>
                <w:szCs w:val="18"/>
              </w:rPr>
            </w:pPr>
            <w:r w:rsidRPr="001E369B">
              <w:rPr>
                <w:sz w:val="18"/>
                <w:szCs w:val="18"/>
              </w:rPr>
              <w:t>1.85</w:t>
            </w:r>
          </w:p>
        </w:tc>
      </w:tr>
      <w:tr w:rsidR="003A7F57" w:rsidRPr="001E369B" w:rsidTr="00973949">
        <w:tc>
          <w:tcPr>
            <w:tcW w:w="2465" w:type="pct"/>
            <w:tcBorders>
              <w:top w:val="single" w:sz="4" w:space="0" w:color="auto"/>
              <w:bottom w:val="single" w:sz="4" w:space="0" w:color="auto"/>
            </w:tcBorders>
            <w:vAlign w:val="bottom"/>
          </w:tcPr>
          <w:p w:rsidR="003A7F57" w:rsidRPr="001E369B" w:rsidRDefault="003A7F57" w:rsidP="00973949">
            <w:pPr>
              <w:pStyle w:val="TableText"/>
              <w:spacing w:before="120" w:after="60"/>
              <w:rPr>
                <w:b/>
                <w:sz w:val="18"/>
                <w:szCs w:val="18"/>
              </w:rPr>
            </w:pPr>
            <w:r w:rsidRPr="001E369B">
              <w:rPr>
                <w:b/>
                <w:sz w:val="18"/>
                <w:szCs w:val="18"/>
              </w:rPr>
              <w:t>Estimated Minimum Detectable R-Square</w:t>
            </w:r>
            <w:r>
              <w:rPr>
                <w:b/>
                <w:sz w:val="18"/>
                <w:szCs w:val="18"/>
              </w:rPr>
              <w:t xml:space="preserve"> (MDR)</w:t>
            </w:r>
          </w:p>
        </w:tc>
        <w:tc>
          <w:tcPr>
            <w:tcW w:w="1268" w:type="pct"/>
            <w:tcBorders>
              <w:top w:val="single" w:sz="4" w:space="0" w:color="auto"/>
              <w:bottom w:val="single" w:sz="4" w:space="0" w:color="auto"/>
            </w:tcBorders>
            <w:vAlign w:val="bottom"/>
          </w:tcPr>
          <w:p w:rsidR="003A7F57" w:rsidRPr="001E369B" w:rsidRDefault="003A7F57" w:rsidP="00973949">
            <w:pPr>
              <w:pStyle w:val="TableText"/>
              <w:tabs>
                <w:tab w:val="decimal" w:pos="1075"/>
              </w:tabs>
              <w:spacing w:before="120" w:after="60"/>
              <w:rPr>
                <w:b/>
                <w:sz w:val="18"/>
                <w:szCs w:val="18"/>
              </w:rPr>
            </w:pPr>
            <w:r w:rsidRPr="001E369B">
              <w:rPr>
                <w:b/>
                <w:sz w:val="18"/>
                <w:szCs w:val="18"/>
              </w:rPr>
              <w:t>.024</w:t>
            </w:r>
          </w:p>
        </w:tc>
        <w:tc>
          <w:tcPr>
            <w:tcW w:w="1267" w:type="pct"/>
            <w:tcBorders>
              <w:top w:val="single" w:sz="4" w:space="0" w:color="auto"/>
              <w:bottom w:val="single" w:sz="4" w:space="0" w:color="auto"/>
            </w:tcBorders>
            <w:vAlign w:val="bottom"/>
          </w:tcPr>
          <w:p w:rsidR="003A7F57" w:rsidRPr="001E369B" w:rsidRDefault="003A7F57" w:rsidP="00973949">
            <w:pPr>
              <w:pStyle w:val="TableText"/>
              <w:tabs>
                <w:tab w:val="decimal" w:pos="1041"/>
              </w:tabs>
              <w:spacing w:before="120" w:after="60"/>
              <w:rPr>
                <w:b/>
                <w:sz w:val="18"/>
                <w:szCs w:val="18"/>
              </w:rPr>
            </w:pPr>
            <w:r w:rsidRPr="001E369B">
              <w:rPr>
                <w:b/>
                <w:sz w:val="18"/>
                <w:szCs w:val="18"/>
              </w:rPr>
              <w:t>.016</w:t>
            </w:r>
          </w:p>
        </w:tc>
      </w:tr>
      <w:tr w:rsidR="003A7F57" w:rsidRPr="001E369B" w:rsidTr="00973949">
        <w:tc>
          <w:tcPr>
            <w:tcW w:w="2465" w:type="pct"/>
            <w:tcBorders>
              <w:top w:val="single" w:sz="4" w:space="0" w:color="auto"/>
              <w:bottom w:val="single" w:sz="4" w:space="0" w:color="C00000"/>
            </w:tcBorders>
            <w:vAlign w:val="bottom"/>
          </w:tcPr>
          <w:p w:rsidR="003A7F57" w:rsidRPr="001E369B" w:rsidRDefault="003A7F57" w:rsidP="00973949">
            <w:pPr>
              <w:pStyle w:val="TableText"/>
              <w:spacing w:before="120" w:after="60"/>
              <w:rPr>
                <w:b/>
                <w:sz w:val="18"/>
                <w:szCs w:val="18"/>
              </w:rPr>
            </w:pPr>
            <w:r w:rsidRPr="001E369B">
              <w:rPr>
                <w:b/>
                <w:sz w:val="18"/>
                <w:szCs w:val="18"/>
              </w:rPr>
              <w:t xml:space="preserve">Minimum Detectable </w:t>
            </w:r>
            <w:r>
              <w:rPr>
                <w:b/>
                <w:sz w:val="18"/>
                <w:szCs w:val="18"/>
              </w:rPr>
              <w:t>Correlation (square root of MDR)</w:t>
            </w:r>
          </w:p>
        </w:tc>
        <w:tc>
          <w:tcPr>
            <w:tcW w:w="1268" w:type="pct"/>
            <w:tcBorders>
              <w:top w:val="single" w:sz="4" w:space="0" w:color="auto"/>
              <w:bottom w:val="single" w:sz="4" w:space="0" w:color="C00000"/>
            </w:tcBorders>
            <w:vAlign w:val="bottom"/>
          </w:tcPr>
          <w:p w:rsidR="003A7F57" w:rsidRPr="001E369B" w:rsidRDefault="003A7F57" w:rsidP="00973949">
            <w:pPr>
              <w:pStyle w:val="TableText"/>
              <w:tabs>
                <w:tab w:val="decimal" w:pos="1075"/>
              </w:tabs>
              <w:spacing w:before="120" w:after="60"/>
              <w:rPr>
                <w:b/>
                <w:sz w:val="18"/>
                <w:szCs w:val="18"/>
              </w:rPr>
            </w:pPr>
            <w:r w:rsidRPr="001E369B">
              <w:rPr>
                <w:b/>
                <w:sz w:val="18"/>
                <w:szCs w:val="18"/>
              </w:rPr>
              <w:t>.156</w:t>
            </w:r>
          </w:p>
        </w:tc>
        <w:tc>
          <w:tcPr>
            <w:tcW w:w="1267" w:type="pct"/>
            <w:tcBorders>
              <w:top w:val="single" w:sz="4" w:space="0" w:color="auto"/>
              <w:bottom w:val="single" w:sz="4" w:space="0" w:color="C00000"/>
            </w:tcBorders>
            <w:vAlign w:val="bottom"/>
          </w:tcPr>
          <w:p w:rsidR="003A7F57" w:rsidRPr="001E369B" w:rsidRDefault="003A7F57" w:rsidP="00973949">
            <w:pPr>
              <w:pStyle w:val="TableText"/>
              <w:tabs>
                <w:tab w:val="decimal" w:pos="1041"/>
              </w:tabs>
              <w:spacing w:before="120" w:after="60"/>
              <w:rPr>
                <w:b/>
                <w:sz w:val="18"/>
                <w:szCs w:val="18"/>
              </w:rPr>
            </w:pPr>
            <w:r w:rsidRPr="001E369B">
              <w:rPr>
                <w:b/>
                <w:sz w:val="18"/>
                <w:szCs w:val="18"/>
              </w:rPr>
              <w:t>.126</w:t>
            </w:r>
          </w:p>
        </w:tc>
      </w:tr>
    </w:tbl>
    <w:p w:rsidR="003A7F57" w:rsidRPr="001E369B" w:rsidRDefault="003A7F57" w:rsidP="003A7F57">
      <w:pPr>
        <w:pStyle w:val="TableSourceCaption"/>
        <w:spacing w:before="120" w:after="480"/>
        <w:rPr>
          <w:sz w:val="18"/>
          <w:szCs w:val="18"/>
        </w:rPr>
      </w:pPr>
      <w:r w:rsidRPr="001E369B">
        <w:rPr>
          <w:sz w:val="18"/>
          <w:szCs w:val="18"/>
        </w:rPr>
        <w:t>Notes:</w:t>
      </w:r>
      <w:r w:rsidRPr="001E369B">
        <w:rPr>
          <w:sz w:val="18"/>
          <w:szCs w:val="18"/>
        </w:rPr>
        <w:tab/>
        <w:t>Estimated MDRs were calculated using formulas developed in Schochet (2009) and reliability estimates from Table II.4 based on Raudenbush et al. (2008). Based on findings from previous Mathematica studies (estimated correlations control for student pretest scores), we assume a classroom-level ICC of .05 and a school-level ICC of .10. Analyses focus on one grade, with a sample of five students per class, three classes per school, and 100 schools. Estimated MDRs are for a 5 percent significance level with 80 percent power.</w:t>
      </w:r>
    </w:p>
    <w:p w:rsidR="00EE6ED2" w:rsidRDefault="00EE6ED2" w:rsidP="003A7F57">
      <w:pPr>
        <w:pStyle w:val="Normalcontinued"/>
      </w:pPr>
      <w:r w:rsidRPr="008859A1">
        <w:t>measure reliability of .3</w:t>
      </w:r>
      <w:r>
        <w:t>9—</w:t>
      </w:r>
      <w:r w:rsidRPr="008859A1">
        <w:t>would have an</w:t>
      </w:r>
      <w:r>
        <w:t xml:space="preserve"> </w:t>
      </w:r>
      <w:r w:rsidRPr="007E270A">
        <w:t>MDR</w:t>
      </w:r>
      <w:r w:rsidRPr="008859A1">
        <w:t xml:space="preserve"> of </w:t>
      </w:r>
      <w:r>
        <w:t>.024</w:t>
      </w:r>
      <w:r w:rsidRPr="008859A1">
        <w:t>, which is</w:t>
      </w:r>
      <w:r>
        <w:t xml:space="preserve"> consistent with detecting</w:t>
      </w:r>
      <w:r w:rsidRPr="008859A1">
        <w:t xml:space="preserve"> </w:t>
      </w:r>
      <w:r>
        <w:t>a correlation between the mediator and student gain scores of at least .156</w:t>
      </w:r>
      <w:r w:rsidRPr="008859A1">
        <w:t xml:space="preserve">. </w:t>
      </w:r>
      <w:r>
        <w:t xml:space="preserve">Alternatively, we can gauge the size of the MDR by using as a heuristic the empirical finding </w:t>
      </w:r>
      <w:r w:rsidRPr="00DB3251">
        <w:t>that</w:t>
      </w:r>
      <w:r w:rsidR="001F30A0">
        <w:t xml:space="preserve"> approximately</w:t>
      </w:r>
      <w:r w:rsidRPr="00DB3251">
        <w:t xml:space="preserve"> 15</w:t>
      </w:r>
      <w:r>
        <w:t xml:space="preserve"> percent</w:t>
      </w:r>
      <w:r w:rsidRPr="00DB3251">
        <w:t xml:space="preserve"> of the variance in student gain scores is attributable to teacher and school factors.</w:t>
      </w:r>
      <w:r>
        <w:t xml:space="preserve"> Calculating the MDR of .024 as a proportion of the 15 percent of </w:t>
      </w:r>
      <w:r w:rsidRPr="00DB3251">
        <w:t>the variance in student gain scores attributable to teacher and school factors</w:t>
      </w:r>
      <w:r>
        <w:t xml:space="preserve"> (.024/.15) suggests that the current study design can detect 16 percent of the variance</w:t>
      </w:r>
      <w:r w:rsidRPr="00DB3251">
        <w:t xml:space="preserve"> </w:t>
      </w:r>
      <w:r>
        <w:t xml:space="preserve">attributable to teacher and school factors. </w:t>
      </w:r>
      <w:r w:rsidRPr="008859A1">
        <w:t>Training observers to a higher level of inter</w:t>
      </w:r>
      <w:r>
        <w:t>-</w:t>
      </w:r>
      <w:r w:rsidRPr="008859A1">
        <w:t>rater reliability, so that measure reliability increases to .</w:t>
      </w:r>
      <w:r>
        <w:t>60</w:t>
      </w:r>
      <w:r w:rsidRPr="008859A1">
        <w:t xml:space="preserve">, would reduce the MDR to </w:t>
      </w:r>
      <w:r>
        <w:t>.016</w:t>
      </w:r>
      <w:r w:rsidRPr="008859A1">
        <w:t xml:space="preserve">, </w:t>
      </w:r>
      <w:r>
        <w:t xml:space="preserve">which is </w:t>
      </w:r>
      <w:r w:rsidRPr="00787F8D">
        <w:t>consistent with detecting a correlation between the mediator and student gain scores of .126.</w:t>
      </w:r>
      <w:r>
        <w:t xml:space="preserve"> Using the proportion of student gain scores attributable to teacher and school effects, greater reliability of the instructional practices measures would enable us to detect 11 </w:t>
      </w:r>
      <w:r w:rsidRPr="008859A1">
        <w:t xml:space="preserve">percent of the </w:t>
      </w:r>
      <w:r>
        <w:t xml:space="preserve">variation in student growth attributable to </w:t>
      </w:r>
      <w:r w:rsidRPr="008859A1">
        <w:t>teacher</w:t>
      </w:r>
      <w:r>
        <w:t>s and schools (.016/.15).</w:t>
      </w:r>
      <w:r w:rsidRPr="00787F8D">
        <w:t xml:space="preserve"> Thus, improving the reliability of classroom practice measures would considerably improve the precision of the analysis.</w:t>
      </w:r>
    </w:p>
    <w:p w:rsidR="00EE6ED2" w:rsidRPr="003A7F57" w:rsidRDefault="00EE6ED2" w:rsidP="003A7F57">
      <w:pPr>
        <w:pStyle w:val="ParagraphLAST"/>
      </w:pPr>
      <w:r w:rsidRPr="00370A70">
        <w:rPr>
          <w:b/>
        </w:rPr>
        <w:t>Improving the Power of the Study</w:t>
      </w:r>
      <w:r w:rsidR="00370A70">
        <w:rPr>
          <w:b/>
        </w:rPr>
        <w:t xml:space="preserve">. </w:t>
      </w:r>
      <w:r w:rsidRPr="008859A1">
        <w:t>Given the sample sizes of schools, classrooms, and students</w:t>
      </w:r>
      <w:r>
        <w:t xml:space="preserve"> for this study</w:t>
      </w:r>
      <w:r w:rsidR="00370A70">
        <w:t xml:space="preserve"> and the power analyses discussed here, several strategic d</w:t>
      </w:r>
      <w:r w:rsidRPr="008859A1">
        <w:t>esign choices</w:t>
      </w:r>
      <w:r w:rsidR="00370A70">
        <w:t xml:space="preserve"> will be employed </w:t>
      </w:r>
      <w:r w:rsidR="00934119">
        <w:t xml:space="preserve">to </w:t>
      </w:r>
      <w:r w:rsidRPr="008859A1">
        <w:t>improve the power of the study</w:t>
      </w:r>
      <w:r>
        <w:t xml:space="preserve"> to detect relationships between instructional practices and student reading </w:t>
      </w:r>
      <w:r w:rsidRPr="003A7F57">
        <w:t>achievement:</w:t>
      </w:r>
    </w:p>
    <w:p w:rsidR="00EE6ED2" w:rsidRPr="008859A1" w:rsidRDefault="00934119" w:rsidP="00B6426B">
      <w:pPr>
        <w:pStyle w:val="BulletRed"/>
        <w:tabs>
          <w:tab w:val="clear" w:pos="360"/>
          <w:tab w:val="left" w:pos="720"/>
        </w:tabs>
        <w:ind w:left="720" w:hanging="288"/>
      </w:pPr>
      <w:r w:rsidRPr="008859A1">
        <w:rPr>
          <w:b/>
          <w:i/>
        </w:rPr>
        <w:t>Develop observational measures of teacher practices with high inter-rater reliability</w:t>
      </w:r>
      <w:r w:rsidRPr="004D525D">
        <w:rPr>
          <w:b/>
          <w:i/>
        </w:rPr>
        <w:t>.</w:t>
      </w:r>
      <w:r w:rsidR="00EE6ED2" w:rsidRPr="008859A1">
        <w:t xml:space="preserve"> By developing an observational rubric with clearer guides to the ratings, observer training that is more intensive, and reliability requirements for certification that are more </w:t>
      </w:r>
      <w:r w:rsidR="00EE6ED2" w:rsidRPr="00B6426B">
        <w:rPr>
          <w:bCs/>
        </w:rPr>
        <w:t>stringent</w:t>
      </w:r>
      <w:r w:rsidR="00EE6ED2" w:rsidRPr="008859A1">
        <w:t xml:space="preserve"> than used in previous studies, we can improve inter-rater reliability, which is a significant contributor to the overall reliability of the classroom observation measure. </w:t>
      </w:r>
    </w:p>
    <w:p w:rsidR="00EE6ED2" w:rsidRPr="008859A1" w:rsidRDefault="00EE6ED2" w:rsidP="00B6426B">
      <w:pPr>
        <w:pStyle w:val="BulletRed"/>
        <w:tabs>
          <w:tab w:val="clear" w:pos="360"/>
          <w:tab w:val="left" w:pos="720"/>
        </w:tabs>
        <w:ind w:left="720" w:hanging="288"/>
      </w:pPr>
      <w:r w:rsidRPr="008859A1">
        <w:rPr>
          <w:b/>
          <w:i/>
        </w:rPr>
        <w:t>Use multiple raters per class, multiple days of observation, and multiple “segments” observed to increase reliability</w:t>
      </w:r>
      <w:r w:rsidRPr="004D525D">
        <w:rPr>
          <w:b/>
          <w:i/>
        </w:rPr>
        <w:t xml:space="preserve">. </w:t>
      </w:r>
      <w:r w:rsidRPr="008859A1">
        <w:t>The study design calls for each observer to conduct a half-day observation, which is sufficient to observe five or six “segments</w:t>
      </w:r>
      <w:r>
        <w:t>,</w:t>
      </w:r>
      <w:r w:rsidRPr="008859A1">
        <w:t xml:space="preserve">” with two such observations in the fall and two in the spring. We expect to have </w:t>
      </w:r>
      <w:r w:rsidR="009F647B">
        <w:t>more than one</w:t>
      </w:r>
      <w:r w:rsidRPr="008859A1">
        <w:t xml:space="preserve"> </w:t>
      </w:r>
      <w:r w:rsidR="006A00EF">
        <w:t>observer</w:t>
      </w:r>
      <w:r w:rsidR="006A00EF" w:rsidRPr="008859A1">
        <w:t xml:space="preserve"> </w:t>
      </w:r>
      <w:r w:rsidRPr="008859A1">
        <w:t xml:space="preserve">per site to accommodate the number of observations that </w:t>
      </w:r>
      <w:r>
        <w:t>have</w:t>
      </w:r>
      <w:r w:rsidRPr="008859A1">
        <w:t xml:space="preserve"> to be completed</w:t>
      </w:r>
      <w:r>
        <w:t>; therefore,</w:t>
      </w:r>
      <w:r w:rsidRPr="008859A1">
        <w:t xml:space="preserve"> to improve reliability, a different observer </w:t>
      </w:r>
      <w:r>
        <w:t xml:space="preserve">will assess </w:t>
      </w:r>
      <w:r w:rsidRPr="008859A1">
        <w:t>classrooms at each time point.</w:t>
      </w:r>
    </w:p>
    <w:p w:rsidR="00EE6ED2" w:rsidRPr="008859A1" w:rsidRDefault="00EE6ED2" w:rsidP="00B6426B">
      <w:pPr>
        <w:pStyle w:val="BulletRed"/>
        <w:tabs>
          <w:tab w:val="clear" w:pos="360"/>
          <w:tab w:val="left" w:pos="720"/>
        </w:tabs>
        <w:ind w:left="720" w:hanging="288"/>
      </w:pPr>
      <w:r w:rsidRPr="008859A1">
        <w:rPr>
          <w:b/>
          <w:i/>
        </w:rPr>
        <w:t xml:space="preserve">Use sensitive, reliable measures of student outcome to improve reliability of student growth measures. </w:t>
      </w:r>
      <w:r w:rsidRPr="008859A1">
        <w:t>Student outcome measures will be individually</w:t>
      </w:r>
      <w:r>
        <w:t xml:space="preserve"> </w:t>
      </w:r>
      <w:r w:rsidRPr="008859A1">
        <w:t xml:space="preserve">administered, adaptive </w:t>
      </w:r>
      <w:r w:rsidRPr="00B6426B">
        <w:rPr>
          <w:bCs/>
        </w:rPr>
        <w:t>measures</w:t>
      </w:r>
      <w:r w:rsidRPr="008859A1">
        <w:t xml:space="preserve"> that use items appropriate for the student’s achievement level</w:t>
      </w:r>
      <w:r>
        <w:t>,</w:t>
      </w:r>
      <w:r w:rsidRPr="008859A1">
        <w:t xml:space="preserve"> to provide an efficient and sensitive measure of growth across the distribution of student achievement.</w:t>
      </w:r>
      <w:r w:rsidRPr="008859A1">
        <w:rPr>
          <w:b/>
          <w:i/>
        </w:rPr>
        <w:t xml:space="preserve"> </w:t>
      </w:r>
    </w:p>
    <w:p w:rsidR="00EE6ED2" w:rsidRPr="008859A1" w:rsidRDefault="00EE6ED2" w:rsidP="00EE6ED2">
      <w:pPr>
        <w:pStyle w:val="BulletRedLastDS"/>
      </w:pPr>
      <w:r w:rsidRPr="008859A1">
        <w:rPr>
          <w:b/>
          <w:i/>
        </w:rPr>
        <w:t>Sample high- and low-performing schools that have students from similar backgrounds.</w:t>
      </w:r>
      <w:r w:rsidRPr="008859A1">
        <w:t xml:space="preserve"> As a fraction of total variance in student achievement growth, the variation across classrooms and schools m</w:t>
      </w:r>
      <w:r>
        <w:t>ight</w:t>
      </w:r>
      <w:r w:rsidRPr="008859A1">
        <w:t xml:space="preserve"> then be greater than the 15 percent found in previous studies</w:t>
      </w:r>
      <w:r>
        <w:t>,</w:t>
      </w:r>
      <w:r w:rsidRPr="008859A1">
        <w:t xml:space="preserve"> and more of that variation m</w:t>
      </w:r>
      <w:r>
        <w:t>ight</w:t>
      </w:r>
      <w:r w:rsidRPr="008859A1">
        <w:t xml:space="preserve"> be due to the school or classroom practices. We do not reflect this </w:t>
      </w:r>
      <w:r w:rsidR="0024017C">
        <w:t xml:space="preserve">variation </w:t>
      </w:r>
      <w:r w:rsidRPr="008859A1">
        <w:t>in our power calculations because there is no empirical basis for estimating the benefits of our sampling approach</w:t>
      </w:r>
      <w:r w:rsidR="0024017C">
        <w:t>;</w:t>
      </w:r>
      <w:r>
        <w:t xml:space="preserve"> hence, we consider our MDR estimates conservative</w:t>
      </w:r>
      <w:r w:rsidRPr="008859A1">
        <w:t>.</w:t>
      </w:r>
    </w:p>
    <w:p w:rsidR="00EE6ED2" w:rsidRPr="00555E69" w:rsidRDefault="00EE6ED2" w:rsidP="00EE6ED2">
      <w:r w:rsidRPr="008859A1">
        <w:t xml:space="preserve">Relationships of the magnitudes that could be detected under just one of these strategies would be meaningful for identifying promising teaching practices to promote reading comprehension in the early grades of school. Successfully pursuing all four strategies could </w:t>
      </w:r>
      <w:r w:rsidR="009560CD" w:rsidRPr="008859A1">
        <w:t xml:space="preserve">further </w:t>
      </w:r>
      <w:r w:rsidRPr="008859A1">
        <w:t xml:space="preserve">improve the analytic power, </w:t>
      </w:r>
      <w:r w:rsidR="006A00EF">
        <w:t xml:space="preserve">and help to maximize the study’s ability to detect </w:t>
      </w:r>
      <w:r w:rsidRPr="008859A1">
        <w:t>relationships</w:t>
      </w:r>
      <w:r w:rsidR="006A00EF">
        <w:t xml:space="preserve">, if they </w:t>
      </w:r>
      <w:r w:rsidRPr="008859A1">
        <w:t>exist, .</w:t>
      </w:r>
    </w:p>
    <w:p w:rsidR="00F15A67" w:rsidRDefault="00601039" w:rsidP="00973949">
      <w:pPr>
        <w:pageBreakBefore/>
      </w:pPr>
      <w:r w:rsidRPr="00601039">
        <w:rPr>
          <w:b/>
        </w:rPr>
        <w:t>Unusual Problems Requiring Specialized Sampling Procedures.</w:t>
      </w:r>
      <w:r w:rsidR="00DA68C6">
        <w:t xml:space="preserve"> </w:t>
      </w:r>
      <w:r w:rsidR="0084668D">
        <w:t>We do not anticipate any unusual problems that require specialized sampling procedures.</w:t>
      </w:r>
    </w:p>
    <w:p w:rsidR="00F15A67" w:rsidRDefault="00601039" w:rsidP="002D2897">
      <w:pPr>
        <w:pStyle w:val="ParagraphLAST"/>
      </w:pPr>
      <w:r w:rsidRPr="00601039">
        <w:rPr>
          <w:b/>
        </w:rPr>
        <w:t>Use of Periodic (Less Frequent than Annual) Data Collection Cycles to Reduce Burden.</w:t>
      </w:r>
      <w:r w:rsidR="00DA68C6">
        <w:t xml:space="preserve"> </w:t>
      </w:r>
      <w:r w:rsidR="0084668D">
        <w:t xml:space="preserve">We do not plan to collect data less frequently than once per year. </w:t>
      </w:r>
    </w:p>
    <w:p w:rsidR="00F15A67" w:rsidRPr="0071308A" w:rsidRDefault="003A7F57" w:rsidP="003A7F57">
      <w:pPr>
        <w:pStyle w:val="Heading4"/>
        <w:keepNext/>
        <w:spacing w:after="200"/>
      </w:pPr>
      <w:r>
        <w:t>b</w:t>
      </w:r>
      <w:r w:rsidR="00392E28">
        <w:t>.</w:t>
      </w:r>
      <w:r>
        <w:tab/>
      </w:r>
      <w:r w:rsidR="00392E28">
        <w:t>Data Collection Procedures</w:t>
      </w:r>
    </w:p>
    <w:p w:rsidR="0071308A" w:rsidRPr="0071308A" w:rsidRDefault="00601039" w:rsidP="002D2897">
      <w:pPr>
        <w:pStyle w:val="ParagraphLAST"/>
      </w:pPr>
      <w:r w:rsidRPr="00601039">
        <w:rPr>
          <w:b/>
        </w:rPr>
        <w:t>Data Collection Plan and Study Timeline.</w:t>
      </w:r>
      <w:r w:rsidR="00DA68C6">
        <w:t xml:space="preserve"> </w:t>
      </w:r>
      <w:r w:rsidR="0071308A" w:rsidRPr="0071308A">
        <w:t xml:space="preserve">The </w:t>
      </w:r>
      <w:r w:rsidR="00A1279C">
        <w:t xml:space="preserve">Title I </w:t>
      </w:r>
      <w:r w:rsidR="0071308A" w:rsidRPr="0071308A">
        <w:t>ECLD study includes eight complementary data collection efforts that will support answers to the study’s</w:t>
      </w:r>
      <w:r w:rsidR="0071308A">
        <w:t xml:space="preserve"> research questions. Table 4</w:t>
      </w:r>
      <w:r w:rsidR="0071308A" w:rsidRPr="0071308A">
        <w:t xml:space="preserve"> lists each of the activities; the grade levels, duration, and timing of each; the primary mode of data collection; and the number of responses we anticipate. A brief description of each of the activities follows:</w:t>
      </w:r>
      <w:bookmarkStart w:id="22" w:name="TOC237939433"/>
      <w:bookmarkEnd w:id="22"/>
    </w:p>
    <w:p w:rsidR="00794308" w:rsidRDefault="00392E28" w:rsidP="00B6426B">
      <w:pPr>
        <w:pStyle w:val="BulletRed"/>
        <w:tabs>
          <w:tab w:val="clear" w:pos="360"/>
          <w:tab w:val="left" w:pos="720"/>
        </w:tabs>
        <w:ind w:left="720" w:hanging="288"/>
        <w:rPr>
          <w:rFonts w:eastAsia="ヒラギノ角ゴ Pro W3"/>
        </w:rPr>
      </w:pPr>
      <w:r w:rsidRPr="00392E28">
        <w:rPr>
          <w:rFonts w:eastAsia="ヒラギノ角ゴ Pro W3"/>
          <w:b/>
          <w:i/>
        </w:rPr>
        <w:t>Student Assessments.</w:t>
      </w:r>
      <w:r w:rsidRPr="00392E28">
        <w:rPr>
          <w:rFonts w:eastAsia="ヒラギノ角ゴ Pro W3"/>
          <w:b/>
        </w:rPr>
        <w:t xml:space="preserve"> </w:t>
      </w:r>
      <w:r w:rsidRPr="00392E28">
        <w:rPr>
          <w:rFonts w:eastAsia="ヒラギノ角ゴ Pro W3"/>
        </w:rPr>
        <w:t xml:space="preserve">The study will assess the language development, background knowledge, reading fluency, and comprehension of 9,000 students in the fall and 7,500 in the spring from prekindergarten through grade 3. A computer-assisted, one-on-one assessment will be administered to all students. To reduce assessment time for students in the study, the 40-minute </w:t>
      </w:r>
      <w:r w:rsidR="009560CD" w:rsidRPr="00392E28">
        <w:rPr>
          <w:rFonts w:eastAsia="ヒラギノ角ゴ Pro W3"/>
        </w:rPr>
        <w:t>reading</w:t>
      </w:r>
      <w:r w:rsidR="009560CD">
        <w:rPr>
          <w:rFonts w:eastAsia="ヒラギノ角ゴ Pro W3"/>
        </w:rPr>
        <w:t>-</w:t>
      </w:r>
      <w:r w:rsidRPr="00392E28">
        <w:rPr>
          <w:rFonts w:eastAsia="ヒラギノ角ゴ Pro W3"/>
        </w:rPr>
        <w:t xml:space="preserve">comprehension assessment for second- and third-grade students will be administered on a </w:t>
      </w:r>
      <w:r w:rsidR="009F647B">
        <w:rPr>
          <w:rFonts w:eastAsia="ヒラギノ角ゴ Pro W3"/>
        </w:rPr>
        <w:t>second assessment day</w:t>
      </w:r>
      <w:r w:rsidRPr="00392E28">
        <w:rPr>
          <w:rFonts w:eastAsia="ヒラギノ角ゴ Pro W3"/>
        </w:rPr>
        <w:t>. Likewise, we will administer the Spanish version of the</w:t>
      </w:r>
      <w:r w:rsidR="007658F5">
        <w:rPr>
          <w:rFonts w:eastAsia="ヒラギノ角ゴ Pro W3"/>
        </w:rPr>
        <w:t xml:space="preserve"> language development assessment</w:t>
      </w:r>
      <w:r w:rsidRPr="00392E28">
        <w:rPr>
          <w:rFonts w:eastAsia="ヒラギノ角ゴ Pro W3"/>
        </w:rPr>
        <w:t xml:space="preserve"> on a </w:t>
      </w:r>
      <w:r w:rsidR="002D71F7">
        <w:rPr>
          <w:rFonts w:eastAsia="ヒラギノ角ゴ Pro W3"/>
        </w:rPr>
        <w:t xml:space="preserve">second </w:t>
      </w:r>
      <w:r w:rsidR="009F647B">
        <w:rPr>
          <w:rFonts w:eastAsia="ヒラギノ角ゴ Pro W3"/>
        </w:rPr>
        <w:t xml:space="preserve">assessment </w:t>
      </w:r>
      <w:r w:rsidRPr="00392E28">
        <w:rPr>
          <w:rFonts w:eastAsia="ヒラギノ角ゴ Pro W3"/>
        </w:rPr>
        <w:t xml:space="preserve">day, taking about 25 minutes. The length of the </w:t>
      </w:r>
      <w:r w:rsidR="007658F5">
        <w:rPr>
          <w:rFonts w:eastAsia="ヒラギノ角ゴ Pro W3"/>
        </w:rPr>
        <w:t xml:space="preserve">student </w:t>
      </w:r>
      <w:r w:rsidRPr="00392E28">
        <w:rPr>
          <w:rFonts w:eastAsia="ヒラギノ角ゴ Pro W3"/>
        </w:rPr>
        <w:t>assessment will vary by grade and home language. Across these situations, the average assessment will take</w:t>
      </w:r>
      <w:r w:rsidR="009F647B">
        <w:rPr>
          <w:rFonts w:eastAsia="ヒラギノ角ゴ Pro W3"/>
        </w:rPr>
        <w:t xml:space="preserve"> a total of</w:t>
      </w:r>
      <w:r w:rsidRPr="00392E28">
        <w:rPr>
          <w:rFonts w:eastAsia="ヒラギノ角ゴ Pro W3"/>
        </w:rPr>
        <w:t xml:space="preserve"> 55 to 60 minutes to administer to prekindergarten, kindergarten, and first-grade students, and </w:t>
      </w:r>
      <w:r w:rsidR="009F647B">
        <w:rPr>
          <w:rFonts w:eastAsia="ヒラギノ角ゴ Pro W3"/>
        </w:rPr>
        <w:t xml:space="preserve">a total of </w:t>
      </w:r>
      <w:r w:rsidRPr="00392E28">
        <w:rPr>
          <w:rFonts w:eastAsia="ヒラギノ角ゴ Pro W3"/>
        </w:rPr>
        <w:t>80 to 85 minutes for second- and third-grade students</w:t>
      </w:r>
      <w:r w:rsidR="009F647B">
        <w:rPr>
          <w:rFonts w:eastAsia="ヒラギノ角ゴ Pro W3"/>
        </w:rPr>
        <w:t>, considering both days of assessment and the proportion of the sample potentially needing a second assessment day</w:t>
      </w:r>
      <w:r w:rsidRPr="00392E28">
        <w:rPr>
          <w:rFonts w:eastAsia="ヒラギノ角ゴ Pro W3"/>
        </w:rPr>
        <w:t>.</w:t>
      </w:r>
      <w:r w:rsidR="0071308A" w:rsidRPr="0071308A">
        <w:rPr>
          <w:rFonts w:eastAsia="ヒラギノ角ゴ Pro W3"/>
          <w:sz w:val="20"/>
          <w:u w:color="000080"/>
          <w:vertAlign w:val="superscript"/>
        </w:rPr>
        <w:footnoteReference w:id="10"/>
      </w:r>
      <w:r w:rsidRPr="00392E28">
        <w:rPr>
          <w:rFonts w:eastAsia="ヒラギノ角ゴ Pro W3"/>
        </w:rPr>
        <w:t xml:space="preserve"> Assessors will be field staff who complete a multiday training and pass certification on each of the measures to be used.</w:t>
      </w:r>
    </w:p>
    <w:p w:rsidR="00BE75A4" w:rsidRDefault="00392E28" w:rsidP="003E0E6E">
      <w:pPr>
        <w:pStyle w:val="BulletRedLastDS"/>
        <w:spacing w:after="0"/>
        <w:rPr>
          <w:rFonts w:eastAsia="ヒラギノ角ゴ Pro W3"/>
        </w:rPr>
      </w:pPr>
      <w:r w:rsidRPr="00BA780C">
        <w:rPr>
          <w:rFonts w:eastAsia="ヒラギノ角ゴ Pro W3"/>
          <w:b/>
          <w:i/>
        </w:rPr>
        <w:t xml:space="preserve">Classroom Observations. </w:t>
      </w:r>
      <w:r w:rsidRPr="00BA780C">
        <w:rPr>
          <w:rFonts w:eastAsia="ヒラギノ角ゴ Pro W3"/>
        </w:rPr>
        <w:t xml:space="preserve">Each of the 1,500 classrooms in the study will be observed in fall 2011 and again in spring 2012. Two trained observers will </w:t>
      </w:r>
      <w:r w:rsidR="002D71F7">
        <w:rPr>
          <w:rFonts w:eastAsia="ヒラギノ角ゴ Pro W3"/>
        </w:rPr>
        <w:t xml:space="preserve">each </w:t>
      </w:r>
      <w:r w:rsidRPr="00BA780C">
        <w:rPr>
          <w:rFonts w:eastAsia="ヒラギノ角ゴ Pro W3"/>
        </w:rPr>
        <w:t xml:space="preserve">observe each classroom </w:t>
      </w:r>
      <w:r w:rsidRPr="00BA780C">
        <w:rPr>
          <w:rFonts w:eastAsia="ヒラギノ角ゴ Pro W3"/>
          <w:spacing w:val="-2"/>
        </w:rPr>
        <w:t>for one half day in the fall and again in the spring, for a total of four half-day observations</w:t>
      </w:r>
      <w:r w:rsidR="00BA780C" w:rsidRPr="00BA780C">
        <w:rPr>
          <w:rFonts w:eastAsia="ヒラギノ角ゴ Pro W3"/>
          <w:spacing w:val="-2"/>
        </w:rPr>
        <w:t xml:space="preserve"> </w:t>
      </w:r>
      <w:r w:rsidR="00BA780C" w:rsidRPr="00BA780C">
        <w:rPr>
          <w:rFonts w:eastAsia="ヒラギノ角ゴ Pro W3"/>
        </w:rPr>
        <w:t xml:space="preserve">across the school year, using the observation measure designed for this </w:t>
      </w:r>
      <w:r w:rsidR="003E0E6E">
        <w:rPr>
          <w:rFonts w:eastAsia="ヒラギノ角ゴ Pro W3"/>
        </w:rPr>
        <w:br/>
      </w:r>
    </w:p>
    <w:p w:rsidR="0071308A" w:rsidRPr="0071308A" w:rsidRDefault="0071308A" w:rsidP="001F412D">
      <w:pPr>
        <w:keepNext/>
        <w:pageBreakBefore/>
        <w:spacing w:after="60" w:line="240" w:lineRule="auto"/>
        <w:ind w:left="-144" w:firstLine="0"/>
        <w:rPr>
          <w:rFonts w:ascii="Lucida Sans" w:hAnsi="Lucida Sans"/>
          <w:b/>
          <w:caps/>
          <w:sz w:val="18"/>
        </w:rPr>
      </w:pPr>
      <w:r>
        <w:rPr>
          <w:rFonts w:ascii="Lucida Sans" w:hAnsi="Lucida Sans"/>
          <w:b/>
          <w:sz w:val="18"/>
        </w:rPr>
        <w:t>Table 4</w:t>
      </w:r>
      <w:r w:rsidR="00BA780C">
        <w:rPr>
          <w:rFonts w:ascii="Lucida Sans" w:hAnsi="Lucida Sans"/>
          <w:b/>
          <w:sz w:val="18"/>
        </w:rPr>
        <w:t>.</w:t>
      </w:r>
      <w:r w:rsidRPr="0071308A">
        <w:rPr>
          <w:rFonts w:ascii="Lucida Sans" w:hAnsi="Lucida Sans"/>
          <w:b/>
          <w:sz w:val="18"/>
        </w:rPr>
        <w:t xml:space="preserve">  Data Collection Activities and Duration for the Title I ECLD Study</w:t>
      </w:r>
    </w:p>
    <w:tbl>
      <w:tblPr>
        <w:tblW w:w="9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tblPr>
      <w:tblGrid>
        <w:gridCol w:w="2713"/>
        <w:gridCol w:w="1269"/>
        <w:gridCol w:w="1367"/>
        <w:gridCol w:w="1370"/>
        <w:gridCol w:w="1758"/>
        <w:gridCol w:w="1373"/>
      </w:tblGrid>
      <w:tr w:rsidR="0071308A" w:rsidRPr="0071308A" w:rsidTr="00794308">
        <w:trPr>
          <w:cantSplit/>
          <w:tblHeader/>
          <w:jc w:val="center"/>
        </w:trPr>
        <w:tc>
          <w:tcPr>
            <w:tcW w:w="2713" w:type="dxa"/>
            <w:vMerge w:val="restart"/>
            <w:tcBorders>
              <w:top w:val="single" w:sz="12" w:space="0" w:color="C00000"/>
            </w:tcBorders>
            <w:vAlign w:val="bottom"/>
          </w:tcPr>
          <w:p w:rsidR="0071308A" w:rsidRPr="00F172FA" w:rsidRDefault="0071308A" w:rsidP="00F172FA">
            <w:pPr>
              <w:pStyle w:val="TableHeaderLeft"/>
              <w:rPr>
                <w:sz w:val="18"/>
                <w:szCs w:val="18"/>
              </w:rPr>
            </w:pPr>
            <w:r w:rsidRPr="00F172FA">
              <w:rPr>
                <w:sz w:val="18"/>
                <w:szCs w:val="18"/>
              </w:rPr>
              <w:t>Activity</w:t>
            </w:r>
          </w:p>
        </w:tc>
        <w:tc>
          <w:tcPr>
            <w:tcW w:w="1269" w:type="dxa"/>
            <w:vMerge w:val="restart"/>
            <w:tcBorders>
              <w:top w:val="single" w:sz="12" w:space="0" w:color="C00000"/>
            </w:tcBorders>
            <w:vAlign w:val="bottom"/>
          </w:tcPr>
          <w:p w:rsidR="0071308A" w:rsidRPr="00F172FA" w:rsidRDefault="0071308A" w:rsidP="00F172FA">
            <w:pPr>
              <w:pStyle w:val="TableHeaderCenter"/>
              <w:rPr>
                <w:sz w:val="18"/>
                <w:szCs w:val="18"/>
              </w:rPr>
            </w:pPr>
            <w:r w:rsidRPr="00F172FA">
              <w:rPr>
                <w:sz w:val="18"/>
                <w:szCs w:val="18"/>
              </w:rPr>
              <w:t>Grades</w:t>
            </w:r>
          </w:p>
        </w:tc>
        <w:tc>
          <w:tcPr>
            <w:tcW w:w="2737" w:type="dxa"/>
            <w:gridSpan w:val="2"/>
            <w:tcBorders>
              <w:top w:val="single" w:sz="12" w:space="0" w:color="C00000"/>
            </w:tcBorders>
            <w:vAlign w:val="bottom"/>
          </w:tcPr>
          <w:p w:rsidR="0071308A" w:rsidRPr="00F172FA" w:rsidRDefault="0071308A" w:rsidP="00F172FA">
            <w:pPr>
              <w:pStyle w:val="TableHeaderCenter"/>
              <w:rPr>
                <w:sz w:val="18"/>
                <w:szCs w:val="18"/>
              </w:rPr>
            </w:pPr>
            <w:r w:rsidRPr="00F172FA">
              <w:rPr>
                <w:sz w:val="18"/>
                <w:szCs w:val="18"/>
              </w:rPr>
              <w:t>Time Frame</w:t>
            </w:r>
          </w:p>
        </w:tc>
        <w:tc>
          <w:tcPr>
            <w:tcW w:w="1758" w:type="dxa"/>
            <w:vMerge w:val="restart"/>
            <w:tcBorders>
              <w:top w:val="single" w:sz="12" w:space="0" w:color="C00000"/>
            </w:tcBorders>
            <w:vAlign w:val="bottom"/>
          </w:tcPr>
          <w:p w:rsidR="0071308A" w:rsidRPr="00F172FA" w:rsidRDefault="0071308A" w:rsidP="00F172FA">
            <w:pPr>
              <w:pStyle w:val="TableHeaderCenter"/>
              <w:rPr>
                <w:sz w:val="18"/>
                <w:szCs w:val="18"/>
              </w:rPr>
            </w:pPr>
            <w:r w:rsidRPr="00F172FA">
              <w:rPr>
                <w:sz w:val="18"/>
                <w:szCs w:val="18"/>
              </w:rPr>
              <w:t>Mode</w:t>
            </w:r>
          </w:p>
        </w:tc>
        <w:tc>
          <w:tcPr>
            <w:tcW w:w="1373" w:type="dxa"/>
            <w:vMerge w:val="restart"/>
            <w:tcBorders>
              <w:top w:val="single" w:sz="12" w:space="0" w:color="C00000"/>
            </w:tcBorders>
            <w:vAlign w:val="bottom"/>
          </w:tcPr>
          <w:p w:rsidR="0071308A" w:rsidRPr="00F172FA" w:rsidRDefault="0071308A" w:rsidP="00F172FA">
            <w:pPr>
              <w:pStyle w:val="TableHeaderCenter"/>
              <w:rPr>
                <w:sz w:val="18"/>
                <w:szCs w:val="18"/>
              </w:rPr>
            </w:pPr>
            <w:r w:rsidRPr="00F172FA">
              <w:rPr>
                <w:sz w:val="18"/>
                <w:szCs w:val="18"/>
              </w:rPr>
              <w:t xml:space="preserve">Sample </w:t>
            </w:r>
            <w:r w:rsidRPr="00F172FA">
              <w:rPr>
                <w:sz w:val="18"/>
                <w:szCs w:val="18"/>
              </w:rPr>
              <w:br/>
              <w:t>Size</w:t>
            </w:r>
          </w:p>
        </w:tc>
      </w:tr>
      <w:tr w:rsidR="0071308A" w:rsidRPr="0071308A" w:rsidTr="00794308">
        <w:trPr>
          <w:cantSplit/>
          <w:tblHeader/>
          <w:jc w:val="center"/>
        </w:trPr>
        <w:tc>
          <w:tcPr>
            <w:tcW w:w="2713" w:type="dxa"/>
            <w:vMerge/>
          </w:tcPr>
          <w:p w:rsidR="0071308A" w:rsidRPr="0071308A" w:rsidRDefault="0071308A" w:rsidP="0071308A"/>
        </w:tc>
        <w:tc>
          <w:tcPr>
            <w:tcW w:w="1269" w:type="dxa"/>
            <w:vMerge/>
          </w:tcPr>
          <w:p w:rsidR="0071308A" w:rsidRPr="0071308A" w:rsidRDefault="0071308A" w:rsidP="0071308A">
            <w:pPr>
              <w:spacing w:before="120" w:after="60" w:line="240" w:lineRule="auto"/>
              <w:ind w:firstLine="0"/>
              <w:jc w:val="center"/>
              <w:rPr>
                <w:rFonts w:ascii="Lucida Sans" w:hAnsi="Lucida Sans"/>
                <w:sz w:val="18"/>
              </w:rPr>
            </w:pPr>
          </w:p>
        </w:tc>
        <w:tc>
          <w:tcPr>
            <w:tcW w:w="1367" w:type="dxa"/>
            <w:vAlign w:val="bottom"/>
          </w:tcPr>
          <w:p w:rsidR="0071308A" w:rsidRPr="00F172FA" w:rsidRDefault="0071308A" w:rsidP="00F172FA">
            <w:pPr>
              <w:pStyle w:val="TableHeaderCenter"/>
              <w:rPr>
                <w:sz w:val="18"/>
                <w:szCs w:val="18"/>
              </w:rPr>
            </w:pPr>
            <w:r w:rsidRPr="00F172FA">
              <w:rPr>
                <w:sz w:val="18"/>
                <w:szCs w:val="18"/>
              </w:rPr>
              <w:t>Fall 2011</w:t>
            </w:r>
          </w:p>
        </w:tc>
        <w:tc>
          <w:tcPr>
            <w:tcW w:w="1370" w:type="dxa"/>
            <w:vAlign w:val="bottom"/>
          </w:tcPr>
          <w:p w:rsidR="0071308A" w:rsidRPr="00F172FA" w:rsidRDefault="0071308A" w:rsidP="00F172FA">
            <w:pPr>
              <w:pStyle w:val="TableHeaderCenter"/>
              <w:rPr>
                <w:sz w:val="18"/>
                <w:szCs w:val="18"/>
              </w:rPr>
            </w:pPr>
            <w:r w:rsidRPr="00F172FA">
              <w:rPr>
                <w:sz w:val="18"/>
                <w:szCs w:val="18"/>
              </w:rPr>
              <w:t>Spring 2012</w:t>
            </w:r>
          </w:p>
        </w:tc>
        <w:tc>
          <w:tcPr>
            <w:tcW w:w="1758" w:type="dxa"/>
            <w:vMerge/>
          </w:tcPr>
          <w:p w:rsidR="0071308A" w:rsidRPr="0071308A" w:rsidRDefault="0071308A" w:rsidP="0071308A"/>
        </w:tc>
        <w:tc>
          <w:tcPr>
            <w:tcW w:w="1373" w:type="dxa"/>
            <w:vMerge/>
          </w:tcPr>
          <w:p w:rsidR="0071308A" w:rsidRPr="0071308A" w:rsidRDefault="0071308A" w:rsidP="0071308A"/>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left="134" w:hanging="134"/>
              <w:jc w:val="left"/>
              <w:rPr>
                <w:rFonts w:ascii="Lucida Sans" w:hAnsi="Lucida Sans"/>
                <w:sz w:val="18"/>
              </w:rPr>
            </w:pPr>
            <w:r w:rsidRPr="0071308A">
              <w:rPr>
                <w:rFonts w:ascii="Lucida Sans" w:hAnsi="Lucida Sans"/>
                <w:sz w:val="18"/>
              </w:rPr>
              <w:t>Student Assessments</w:t>
            </w:r>
          </w:p>
        </w:tc>
        <w:tc>
          <w:tcPr>
            <w:tcW w:w="1269" w:type="dxa"/>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Pr>
          <w:p w:rsidR="0071308A" w:rsidRPr="0071308A" w:rsidRDefault="00364CB0" w:rsidP="00364CB0">
            <w:pPr>
              <w:tabs>
                <w:tab w:val="clear" w:pos="432"/>
              </w:tabs>
              <w:spacing w:before="80" w:after="40" w:line="240" w:lineRule="auto"/>
              <w:ind w:firstLine="0"/>
              <w:jc w:val="left"/>
              <w:rPr>
                <w:rFonts w:ascii="Lucida Sans" w:hAnsi="Lucida Sans"/>
                <w:sz w:val="18"/>
              </w:rPr>
            </w:pPr>
            <w:r>
              <w:rPr>
                <w:rFonts w:ascii="Lucida Sans" w:hAnsi="Lucida Sans"/>
                <w:sz w:val="18"/>
              </w:rPr>
              <w:t>60</w:t>
            </w:r>
            <w:r w:rsidR="0071308A" w:rsidRPr="0071308A">
              <w:rPr>
                <w:rFonts w:ascii="Lucida Sans" w:hAnsi="Lucida Sans"/>
                <w:sz w:val="18"/>
              </w:rPr>
              <w:t xml:space="preserve"> to 8</w:t>
            </w:r>
            <w:r>
              <w:rPr>
                <w:rFonts w:ascii="Lucida Sans" w:hAnsi="Lucida Sans"/>
                <w:sz w:val="18"/>
              </w:rPr>
              <w:t>5</w:t>
            </w:r>
            <w:r w:rsidR="0071308A" w:rsidRPr="0071308A">
              <w:rPr>
                <w:rFonts w:ascii="Lucida Sans" w:hAnsi="Lucida Sans"/>
                <w:sz w:val="18"/>
              </w:rPr>
              <w:t xml:space="preserve"> min.</w:t>
            </w:r>
          </w:p>
        </w:tc>
        <w:tc>
          <w:tcPr>
            <w:tcW w:w="1370" w:type="dxa"/>
          </w:tcPr>
          <w:p w:rsidR="0071308A" w:rsidRPr="0071308A" w:rsidRDefault="00364CB0" w:rsidP="00364CB0">
            <w:pPr>
              <w:tabs>
                <w:tab w:val="clear" w:pos="432"/>
              </w:tabs>
              <w:spacing w:before="80" w:after="40" w:line="240" w:lineRule="auto"/>
              <w:ind w:firstLine="0"/>
              <w:jc w:val="left"/>
              <w:rPr>
                <w:rFonts w:ascii="Lucida Sans" w:hAnsi="Lucida Sans"/>
                <w:sz w:val="18"/>
              </w:rPr>
            </w:pPr>
            <w:r>
              <w:rPr>
                <w:rFonts w:ascii="Lucida Sans" w:hAnsi="Lucida Sans"/>
                <w:sz w:val="18"/>
              </w:rPr>
              <w:t>55</w:t>
            </w:r>
            <w:r w:rsidR="0071308A" w:rsidRPr="0071308A">
              <w:rPr>
                <w:rFonts w:ascii="Lucida Sans" w:hAnsi="Lucida Sans"/>
                <w:sz w:val="18"/>
              </w:rPr>
              <w:t xml:space="preserve"> to 8</w:t>
            </w:r>
            <w:r>
              <w:rPr>
                <w:rFonts w:ascii="Lucida Sans" w:hAnsi="Lucida Sans"/>
                <w:sz w:val="18"/>
              </w:rPr>
              <w:t>0</w:t>
            </w:r>
            <w:r w:rsidR="0071308A" w:rsidRPr="0071308A">
              <w:rPr>
                <w:rFonts w:ascii="Lucida Sans" w:hAnsi="Lucida Sans"/>
                <w:sz w:val="18"/>
              </w:rPr>
              <w:t xml:space="preserve"> min.</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Computer-based individual assessment</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9,000 F</w:t>
            </w:r>
          </w:p>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7,500 S</w:t>
            </w:r>
          </w:p>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Classroom Observations</w:t>
            </w:r>
          </w:p>
        </w:tc>
        <w:tc>
          <w:tcPr>
            <w:tcW w:w="1269" w:type="dxa"/>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Pr>
          <w:p w:rsidR="0071308A" w:rsidRPr="0071308A" w:rsidRDefault="00403EC5" w:rsidP="0024017C">
            <w:pPr>
              <w:tabs>
                <w:tab w:val="clear" w:pos="432"/>
              </w:tabs>
              <w:spacing w:before="80" w:after="40" w:line="240" w:lineRule="auto"/>
              <w:ind w:firstLine="0"/>
              <w:jc w:val="left"/>
              <w:rPr>
                <w:rFonts w:ascii="Lucida Sans" w:hAnsi="Lucida Sans"/>
                <w:sz w:val="18"/>
              </w:rPr>
            </w:pPr>
            <w:r>
              <w:rPr>
                <w:rFonts w:ascii="Lucida Sans" w:hAnsi="Lucida Sans"/>
                <w:sz w:val="18"/>
              </w:rPr>
              <w:t>T</w:t>
            </w:r>
            <w:r w:rsidR="0071308A" w:rsidRPr="0071308A">
              <w:rPr>
                <w:rFonts w:ascii="Lucida Sans" w:hAnsi="Lucida Sans"/>
                <w:sz w:val="18"/>
              </w:rPr>
              <w:t xml:space="preserve">wo 1/2 days per class, </w:t>
            </w:r>
            <w:r w:rsidR="0024017C">
              <w:rPr>
                <w:rFonts w:ascii="Lucida Sans" w:hAnsi="Lucida Sans"/>
                <w:sz w:val="18"/>
              </w:rPr>
              <w:t>two</w:t>
            </w:r>
            <w:r w:rsidR="0024017C" w:rsidRPr="0071308A">
              <w:rPr>
                <w:rFonts w:ascii="Lucida Sans" w:hAnsi="Lucida Sans"/>
                <w:sz w:val="18"/>
              </w:rPr>
              <w:t xml:space="preserve"> </w:t>
            </w:r>
            <w:r w:rsidR="0071308A" w:rsidRPr="0071308A">
              <w:rPr>
                <w:rFonts w:ascii="Lucida Sans" w:hAnsi="Lucida Sans"/>
                <w:sz w:val="18"/>
              </w:rPr>
              <w:t>observers</w:t>
            </w:r>
          </w:p>
        </w:tc>
        <w:tc>
          <w:tcPr>
            <w:tcW w:w="1370" w:type="dxa"/>
          </w:tcPr>
          <w:p w:rsidR="0071308A" w:rsidRPr="0071308A" w:rsidRDefault="00403EC5" w:rsidP="0024017C">
            <w:pPr>
              <w:tabs>
                <w:tab w:val="clear" w:pos="432"/>
              </w:tabs>
              <w:spacing w:before="80" w:after="40" w:line="240" w:lineRule="auto"/>
              <w:ind w:firstLine="0"/>
              <w:jc w:val="left"/>
              <w:rPr>
                <w:rFonts w:ascii="Lucida Sans" w:hAnsi="Lucida Sans"/>
                <w:sz w:val="18"/>
              </w:rPr>
            </w:pPr>
            <w:r>
              <w:rPr>
                <w:rFonts w:ascii="Lucida Sans" w:hAnsi="Lucida Sans"/>
                <w:sz w:val="18"/>
              </w:rPr>
              <w:t>T</w:t>
            </w:r>
            <w:r w:rsidR="0071308A" w:rsidRPr="0071308A">
              <w:rPr>
                <w:rFonts w:ascii="Lucida Sans" w:hAnsi="Lucida Sans"/>
                <w:sz w:val="18"/>
              </w:rPr>
              <w:t xml:space="preserve">wo 1/2 days per class, </w:t>
            </w:r>
            <w:r w:rsidR="0024017C">
              <w:rPr>
                <w:rFonts w:ascii="Lucida Sans" w:hAnsi="Lucida Sans"/>
                <w:sz w:val="18"/>
              </w:rPr>
              <w:t>two</w:t>
            </w:r>
            <w:r w:rsidR="0024017C" w:rsidRPr="0071308A">
              <w:rPr>
                <w:rFonts w:ascii="Lucida Sans" w:hAnsi="Lucida Sans"/>
                <w:sz w:val="18"/>
              </w:rPr>
              <w:t xml:space="preserve"> </w:t>
            </w:r>
            <w:r w:rsidR="0071308A" w:rsidRPr="0071308A">
              <w:rPr>
                <w:rFonts w:ascii="Lucida Sans" w:hAnsi="Lucida Sans"/>
                <w:sz w:val="18"/>
              </w:rPr>
              <w:t>observers</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Direct observation</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1,500</w:t>
            </w:r>
          </w:p>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Principal Survey</w:t>
            </w:r>
          </w:p>
        </w:tc>
        <w:tc>
          <w:tcPr>
            <w:tcW w:w="1269"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School</w:t>
            </w:r>
          </w:p>
        </w:tc>
        <w:tc>
          <w:tcPr>
            <w:tcW w:w="1367"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30 min.</w:t>
            </w:r>
          </w:p>
        </w:tc>
        <w:tc>
          <w:tcPr>
            <w:tcW w:w="1370"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Hard-copy</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100</w:t>
            </w:r>
          </w:p>
        </w:tc>
      </w:tr>
      <w:tr w:rsidR="0071308A" w:rsidRPr="0071308A" w:rsidTr="00794308">
        <w:trPr>
          <w:cantSplit/>
          <w:jc w:val="center"/>
        </w:trPr>
        <w:tc>
          <w:tcPr>
            <w:tcW w:w="2713" w:type="dxa"/>
          </w:tcPr>
          <w:p w:rsidR="0071308A" w:rsidRPr="0071308A" w:rsidRDefault="006F2FF7" w:rsidP="0071308A">
            <w:pPr>
              <w:tabs>
                <w:tab w:val="clear" w:pos="432"/>
              </w:tabs>
              <w:spacing w:before="80" w:after="40" w:line="240" w:lineRule="auto"/>
              <w:ind w:firstLine="0"/>
              <w:jc w:val="left"/>
              <w:rPr>
                <w:rFonts w:ascii="Lucida Sans" w:hAnsi="Lucida Sans"/>
                <w:sz w:val="18"/>
              </w:rPr>
            </w:pPr>
            <w:r>
              <w:rPr>
                <w:rFonts w:ascii="Lucida Sans" w:hAnsi="Lucida Sans"/>
                <w:sz w:val="18"/>
              </w:rPr>
              <w:t>Prekindergarten</w:t>
            </w:r>
            <w:r w:rsidR="0071308A" w:rsidRPr="0071308A">
              <w:rPr>
                <w:rFonts w:ascii="Lucida Sans" w:hAnsi="Lucida Sans"/>
                <w:sz w:val="18"/>
              </w:rPr>
              <w:t xml:space="preserve"> Program Director Survey</w:t>
            </w:r>
          </w:p>
        </w:tc>
        <w:tc>
          <w:tcPr>
            <w:tcW w:w="1269"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w:t>
            </w:r>
          </w:p>
        </w:tc>
        <w:tc>
          <w:tcPr>
            <w:tcW w:w="1367"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15 min.</w:t>
            </w:r>
          </w:p>
        </w:tc>
        <w:tc>
          <w:tcPr>
            <w:tcW w:w="1370"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Hard-copy</w:t>
            </w:r>
          </w:p>
        </w:tc>
        <w:tc>
          <w:tcPr>
            <w:tcW w:w="1373" w:type="dxa"/>
          </w:tcPr>
          <w:p w:rsidR="0071308A" w:rsidRPr="0071308A" w:rsidRDefault="00812A0D" w:rsidP="0071308A">
            <w:pPr>
              <w:tabs>
                <w:tab w:val="clear" w:pos="432"/>
              </w:tabs>
              <w:spacing w:before="80" w:after="40" w:line="240" w:lineRule="auto"/>
              <w:ind w:firstLine="0"/>
              <w:jc w:val="left"/>
              <w:rPr>
                <w:rFonts w:ascii="Lucida Sans" w:hAnsi="Lucida Sans"/>
                <w:sz w:val="18"/>
              </w:rPr>
            </w:pPr>
            <w:r>
              <w:rPr>
                <w:rFonts w:ascii="Lucida Sans" w:hAnsi="Lucida Sans"/>
                <w:sz w:val="18"/>
              </w:rPr>
              <w:t>2</w:t>
            </w:r>
            <w:r w:rsidR="00364CB0">
              <w:rPr>
                <w:rFonts w:ascii="Lucida Sans" w:hAnsi="Lucida Sans"/>
                <w:sz w:val="18"/>
              </w:rPr>
              <w:t>0</w:t>
            </w:r>
          </w:p>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Teacher Survey</w:t>
            </w:r>
          </w:p>
        </w:tc>
        <w:tc>
          <w:tcPr>
            <w:tcW w:w="1269" w:type="dxa"/>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370"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25 min.</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 xml:space="preserve">Web </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1,500</w:t>
            </w:r>
          </w:p>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Teacher-Student Report</w:t>
            </w:r>
          </w:p>
        </w:tc>
        <w:tc>
          <w:tcPr>
            <w:tcW w:w="1269" w:type="dxa"/>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370"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10 min. per student</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Web</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7,500</w:t>
            </w:r>
          </w:p>
        </w:tc>
      </w:tr>
      <w:tr w:rsidR="0071308A" w:rsidRPr="0071308A" w:rsidTr="00794308">
        <w:trPr>
          <w:cantSplit/>
          <w:jc w:val="center"/>
        </w:trPr>
        <w:tc>
          <w:tcPr>
            <w:tcW w:w="271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School Records Data</w:t>
            </w:r>
          </w:p>
        </w:tc>
        <w:tc>
          <w:tcPr>
            <w:tcW w:w="1269" w:type="dxa"/>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370" w:type="dxa"/>
          </w:tcPr>
          <w:p w:rsidR="0071308A" w:rsidRPr="0071308A" w:rsidRDefault="00364CB0" w:rsidP="0071308A">
            <w:pPr>
              <w:tabs>
                <w:tab w:val="clear" w:pos="432"/>
              </w:tabs>
              <w:spacing w:before="80" w:after="40" w:line="240" w:lineRule="auto"/>
              <w:ind w:firstLine="0"/>
              <w:jc w:val="left"/>
              <w:rPr>
                <w:rFonts w:ascii="Lucida Sans" w:hAnsi="Lucida Sans"/>
                <w:sz w:val="18"/>
                <w:vertAlign w:val="superscript"/>
              </w:rPr>
            </w:pPr>
            <w:r>
              <w:rPr>
                <w:rFonts w:ascii="Lucida Sans" w:hAnsi="Lucida Sans"/>
                <w:sz w:val="18"/>
              </w:rPr>
              <w:t xml:space="preserve">30 </w:t>
            </w:r>
            <w:r w:rsidR="0071308A" w:rsidRPr="0071308A">
              <w:rPr>
                <w:rFonts w:ascii="Lucida Sans" w:hAnsi="Lucida Sans"/>
                <w:sz w:val="18"/>
              </w:rPr>
              <w:t>min. per form</w:t>
            </w:r>
            <w:r w:rsidR="0071308A" w:rsidRPr="0071308A">
              <w:rPr>
                <w:rFonts w:ascii="Lucida Sans" w:hAnsi="Lucida Sans"/>
                <w:sz w:val="18"/>
                <w:vertAlign w:val="superscript"/>
              </w:rPr>
              <w:t>a</w:t>
            </w:r>
          </w:p>
        </w:tc>
        <w:tc>
          <w:tcPr>
            <w:tcW w:w="1758"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Electronic forms</w:t>
            </w:r>
          </w:p>
        </w:tc>
        <w:tc>
          <w:tcPr>
            <w:tcW w:w="1373" w:type="dxa"/>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7,500</w:t>
            </w:r>
          </w:p>
        </w:tc>
      </w:tr>
      <w:tr w:rsidR="0071308A" w:rsidRPr="0071308A" w:rsidTr="00794308">
        <w:trPr>
          <w:cantSplit/>
          <w:jc w:val="center"/>
        </w:trPr>
        <w:tc>
          <w:tcPr>
            <w:tcW w:w="2713" w:type="dxa"/>
            <w:tcBorders>
              <w:bottom w:val="single" w:sz="4" w:space="0" w:color="C00000"/>
            </w:tcBorders>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Parent Interview</w:t>
            </w:r>
          </w:p>
        </w:tc>
        <w:tc>
          <w:tcPr>
            <w:tcW w:w="1269" w:type="dxa"/>
            <w:tcBorders>
              <w:bottom w:val="single" w:sz="4" w:space="0" w:color="C00000"/>
            </w:tcBorders>
          </w:tcPr>
          <w:p w:rsidR="0071308A" w:rsidRPr="0071308A" w:rsidRDefault="0071308A" w:rsidP="0024017C">
            <w:pPr>
              <w:tabs>
                <w:tab w:val="clear" w:pos="432"/>
              </w:tabs>
              <w:spacing w:before="80" w:after="40" w:line="240" w:lineRule="auto"/>
              <w:ind w:firstLine="0"/>
              <w:jc w:val="left"/>
              <w:rPr>
                <w:rFonts w:ascii="Lucida Sans" w:hAnsi="Lucida Sans"/>
                <w:sz w:val="18"/>
              </w:rPr>
            </w:pPr>
            <w:r w:rsidRPr="0071308A">
              <w:rPr>
                <w:rFonts w:ascii="Lucida Sans" w:hAnsi="Lucida Sans"/>
                <w:sz w:val="18"/>
              </w:rPr>
              <w:t>pre-K–3</w:t>
            </w:r>
          </w:p>
        </w:tc>
        <w:tc>
          <w:tcPr>
            <w:tcW w:w="1367" w:type="dxa"/>
            <w:tcBorders>
              <w:bottom w:val="single" w:sz="4" w:space="0" w:color="C00000"/>
            </w:tcBorders>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w:t>
            </w:r>
          </w:p>
        </w:tc>
        <w:tc>
          <w:tcPr>
            <w:tcW w:w="1370" w:type="dxa"/>
            <w:tcBorders>
              <w:bottom w:val="single" w:sz="4" w:space="0" w:color="C00000"/>
            </w:tcBorders>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30 min.</w:t>
            </w:r>
          </w:p>
        </w:tc>
        <w:tc>
          <w:tcPr>
            <w:tcW w:w="1758" w:type="dxa"/>
            <w:tcBorders>
              <w:bottom w:val="single" w:sz="4" w:space="0" w:color="C00000"/>
            </w:tcBorders>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Telephone</w:t>
            </w:r>
          </w:p>
        </w:tc>
        <w:tc>
          <w:tcPr>
            <w:tcW w:w="1373" w:type="dxa"/>
            <w:tcBorders>
              <w:bottom w:val="single" w:sz="4" w:space="0" w:color="C00000"/>
            </w:tcBorders>
          </w:tcPr>
          <w:p w:rsidR="0071308A" w:rsidRPr="0071308A" w:rsidRDefault="0071308A" w:rsidP="0071308A">
            <w:pPr>
              <w:tabs>
                <w:tab w:val="clear" w:pos="432"/>
              </w:tabs>
              <w:spacing w:before="80" w:after="40" w:line="240" w:lineRule="auto"/>
              <w:ind w:firstLine="0"/>
              <w:jc w:val="left"/>
              <w:rPr>
                <w:rFonts w:ascii="Lucida Sans" w:hAnsi="Lucida Sans"/>
                <w:sz w:val="18"/>
              </w:rPr>
            </w:pPr>
            <w:r w:rsidRPr="0071308A">
              <w:rPr>
                <w:rFonts w:ascii="Lucida Sans" w:hAnsi="Lucida Sans"/>
                <w:sz w:val="18"/>
              </w:rPr>
              <w:t>7,500</w:t>
            </w:r>
          </w:p>
        </w:tc>
      </w:tr>
    </w:tbl>
    <w:p w:rsidR="0071308A" w:rsidRPr="0071308A" w:rsidRDefault="0071308A" w:rsidP="0071308A">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before="120" w:after="120" w:line="240" w:lineRule="auto"/>
        <w:ind w:left="936" w:hanging="1080"/>
        <w:rPr>
          <w:rFonts w:ascii="Lucida Sans" w:hAnsi="Lucida Sans"/>
          <w:sz w:val="18"/>
        </w:rPr>
      </w:pPr>
      <w:r w:rsidRPr="0071308A">
        <w:rPr>
          <w:rFonts w:ascii="Lucida Sans" w:hAnsi="Lucida Sans"/>
          <w:sz w:val="18"/>
        </w:rPr>
        <w:t>F = fall; S = spring.</w:t>
      </w:r>
    </w:p>
    <w:p w:rsidR="0071308A" w:rsidRPr="0071308A" w:rsidRDefault="0071308A" w:rsidP="0071308A">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120" w:line="240" w:lineRule="auto"/>
        <w:ind w:left="936" w:hanging="1080"/>
        <w:rPr>
          <w:rFonts w:ascii="Lucida Sans" w:hAnsi="Lucida Sans"/>
          <w:sz w:val="18"/>
        </w:rPr>
      </w:pPr>
      <w:r w:rsidRPr="0071308A">
        <w:rPr>
          <w:rFonts w:ascii="Lucida Sans" w:hAnsi="Lucida Sans"/>
          <w:sz w:val="18"/>
        </w:rPr>
        <w:t>-- Data not collected at this time.</w:t>
      </w:r>
    </w:p>
    <w:p w:rsidR="0071308A" w:rsidRPr="0071308A" w:rsidRDefault="0071308A" w:rsidP="0071308A">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480" w:line="240" w:lineRule="auto"/>
        <w:ind w:left="936" w:hanging="1080"/>
        <w:rPr>
          <w:rFonts w:ascii="Lucida Sans" w:hAnsi="Lucida Sans"/>
          <w:sz w:val="18"/>
        </w:rPr>
      </w:pPr>
      <w:r w:rsidRPr="0071308A">
        <w:rPr>
          <w:rFonts w:ascii="Lucida Sans" w:hAnsi="Lucida Sans"/>
          <w:sz w:val="18"/>
          <w:vertAlign w:val="superscript"/>
        </w:rPr>
        <w:t>a</w:t>
      </w:r>
      <w:r w:rsidRPr="0071308A">
        <w:rPr>
          <w:rFonts w:ascii="Lucida Sans" w:hAnsi="Lucida Sans"/>
          <w:sz w:val="18"/>
        </w:rPr>
        <w:t>School record information will be collected at the end of the school year.</w:t>
      </w:r>
    </w:p>
    <w:p w:rsidR="00BE75A4" w:rsidRPr="00BA780C" w:rsidRDefault="00BE75A4" w:rsidP="00BE75A4">
      <w:pPr>
        <w:pStyle w:val="NormalSS"/>
        <w:spacing w:after="120"/>
        <w:ind w:left="720" w:right="360" w:firstLine="0"/>
        <w:rPr>
          <w:rFonts w:eastAsia="ヒラギノ角ゴ Pro W3"/>
        </w:rPr>
      </w:pPr>
      <w:r w:rsidRPr="00BA780C">
        <w:rPr>
          <w:rFonts w:eastAsia="ヒラギノ角ゴ Pro W3"/>
        </w:rPr>
        <w:t xml:space="preserve">study. In each class, one observer will also conduct </w:t>
      </w:r>
      <w:r>
        <w:rPr>
          <w:rFonts w:eastAsia="ヒラギノ角ゴ Pro W3"/>
        </w:rPr>
        <w:t xml:space="preserve">a rating </w:t>
      </w:r>
      <w:r w:rsidRPr="00BA780C">
        <w:rPr>
          <w:rFonts w:eastAsia="ヒラギノ角ゴ Pro W3"/>
        </w:rPr>
        <w:t>the classroom reading materials, and the other observer will arrange the audiotaping of the teacher’s language use</w:t>
      </w:r>
      <w:r>
        <w:rPr>
          <w:rFonts w:eastAsia="ヒラギノ角ゴ Pro W3"/>
        </w:rPr>
        <w:t xml:space="preserve"> during one of the spring observation sessions</w:t>
      </w:r>
      <w:r w:rsidRPr="00BA780C">
        <w:rPr>
          <w:rFonts w:eastAsia="ヒラギノ角ゴ Pro W3"/>
        </w:rPr>
        <w:t>.</w:t>
      </w:r>
    </w:p>
    <w:p w:rsidR="00794308" w:rsidRDefault="00392E28" w:rsidP="00B6426B">
      <w:pPr>
        <w:pStyle w:val="BulletRed"/>
        <w:tabs>
          <w:tab w:val="clear" w:pos="360"/>
          <w:tab w:val="left" w:pos="720"/>
        </w:tabs>
        <w:ind w:left="720" w:hanging="288"/>
        <w:rPr>
          <w:rFonts w:eastAsia="ヒラギノ角ゴ Pro W3"/>
        </w:rPr>
      </w:pPr>
      <w:r w:rsidRPr="00392E28">
        <w:rPr>
          <w:rFonts w:eastAsia="ヒラギノ角ゴ Pro W3"/>
          <w:b/>
          <w:i/>
        </w:rPr>
        <w:t>Principal Survey.</w:t>
      </w:r>
      <w:r w:rsidRPr="00392E28">
        <w:rPr>
          <w:rFonts w:eastAsia="ヒラギノ角ゴ Pro W3"/>
          <w:b/>
        </w:rPr>
        <w:t xml:space="preserve"> </w:t>
      </w:r>
      <w:r w:rsidRPr="00392E28">
        <w:rPr>
          <w:rFonts w:eastAsia="ヒラギノ角ゴ Pro W3"/>
        </w:rPr>
        <w:t xml:space="preserve">Hard-copy surveys will be administered to the principals of each of the 100 schools in the sample in fall 2011, with in-person or telephone followup to ensure high response </w:t>
      </w:r>
      <w:r w:rsidRPr="00B6426B">
        <w:rPr>
          <w:bCs/>
        </w:rPr>
        <w:t>rates</w:t>
      </w:r>
      <w:r w:rsidRPr="00392E28">
        <w:rPr>
          <w:rFonts w:eastAsia="ヒラギノ角ゴ Pro W3"/>
        </w:rPr>
        <w:t>. The survey will require about one half-hour of the principal’s time.</w:t>
      </w:r>
    </w:p>
    <w:p w:rsidR="00794308" w:rsidRDefault="006F2FF7" w:rsidP="00B6426B">
      <w:pPr>
        <w:pStyle w:val="BulletRed"/>
        <w:tabs>
          <w:tab w:val="clear" w:pos="360"/>
          <w:tab w:val="left" w:pos="720"/>
        </w:tabs>
        <w:ind w:left="720" w:hanging="288"/>
        <w:rPr>
          <w:rFonts w:eastAsia="ヒラギノ角ゴ Pro W3"/>
        </w:rPr>
      </w:pPr>
      <w:r>
        <w:rPr>
          <w:rFonts w:eastAsia="ヒラギノ角ゴ Pro W3"/>
          <w:b/>
          <w:i/>
        </w:rPr>
        <w:t>Prekindergarten</w:t>
      </w:r>
      <w:r w:rsidR="00392E28" w:rsidRPr="00392E28">
        <w:rPr>
          <w:rFonts w:eastAsia="ヒラギノ角ゴ Pro W3"/>
          <w:b/>
          <w:i/>
        </w:rPr>
        <w:t xml:space="preserve"> Program Director Survey.</w:t>
      </w:r>
      <w:r w:rsidR="00392E28" w:rsidRPr="00392E28">
        <w:rPr>
          <w:rFonts w:eastAsia="ヒラギノ角ゴ Pro W3"/>
          <w:b/>
        </w:rPr>
        <w:t xml:space="preserve"> </w:t>
      </w:r>
      <w:r w:rsidR="00392E28" w:rsidRPr="00392E28">
        <w:rPr>
          <w:rFonts w:eastAsia="ヒラギノ角ゴ Pro W3"/>
        </w:rPr>
        <w:t xml:space="preserve">Hard-copy surveys will be administered to the </w:t>
      </w:r>
      <w:r>
        <w:rPr>
          <w:rFonts w:eastAsia="ヒラギノ角ゴ Pro W3"/>
        </w:rPr>
        <w:t>prekindergarten</w:t>
      </w:r>
      <w:r w:rsidR="00392E28" w:rsidRPr="00392E28">
        <w:rPr>
          <w:rFonts w:eastAsia="ヒラギノ角ゴ Pro W3"/>
        </w:rPr>
        <w:t xml:space="preserve"> program director for questions particular to these programs that may be outside a principal’s purview.</w:t>
      </w:r>
      <w:r w:rsidR="001D2A11" w:rsidRPr="001D2A11">
        <w:t xml:space="preserve"> </w:t>
      </w:r>
      <w:r w:rsidR="001D2A11" w:rsidRPr="001D2A11">
        <w:rPr>
          <w:rFonts w:eastAsia="ヒラギノ角ゴ Pro W3"/>
        </w:rPr>
        <w:t xml:space="preserve">This survey will include a subset of items currently on the principal survey that focus on the </w:t>
      </w:r>
      <w:r>
        <w:rPr>
          <w:rFonts w:eastAsia="ヒラギノ角ゴ Pro W3"/>
        </w:rPr>
        <w:t>prekindergarten</w:t>
      </w:r>
      <w:r w:rsidR="001D2A11" w:rsidRPr="001D2A11">
        <w:rPr>
          <w:rFonts w:eastAsia="ヒラギノ角ゴ Pro W3"/>
        </w:rPr>
        <w:t xml:space="preserve"> program. </w:t>
      </w:r>
      <w:r w:rsidR="00392E28" w:rsidRPr="00392E28">
        <w:rPr>
          <w:rFonts w:eastAsia="ヒラギノ角ゴ Pro W3"/>
        </w:rPr>
        <w:t>As with the principal</w:t>
      </w:r>
      <w:r w:rsidR="009560CD">
        <w:rPr>
          <w:rFonts w:eastAsia="ヒラギノ角ゴ Pro W3"/>
        </w:rPr>
        <w:t>’s</w:t>
      </w:r>
      <w:r w:rsidR="00392E28" w:rsidRPr="00392E28">
        <w:rPr>
          <w:rFonts w:eastAsia="ヒラギノ角ゴ Pro W3"/>
        </w:rPr>
        <w:t xml:space="preserve"> survey, it will be given to the </w:t>
      </w:r>
      <w:r>
        <w:rPr>
          <w:rFonts w:eastAsia="ヒラギノ角ゴ Pro W3"/>
        </w:rPr>
        <w:t>prekindergarten</w:t>
      </w:r>
      <w:r w:rsidR="00392E28" w:rsidRPr="00392E28">
        <w:rPr>
          <w:rFonts w:eastAsia="ヒラギノ角ゴ Pro W3"/>
        </w:rPr>
        <w:t xml:space="preserve"> program director associated with each of the 100 schools. In some</w:t>
      </w:r>
      <w:r w:rsidR="00F86C7B">
        <w:rPr>
          <w:rFonts w:eastAsia="ヒラギノ角ゴ Pro W3"/>
        </w:rPr>
        <w:t xml:space="preserve"> school districts</w:t>
      </w:r>
      <w:r w:rsidR="00392E28" w:rsidRPr="00392E28">
        <w:rPr>
          <w:rFonts w:eastAsia="ヒラギノ角ゴ Pro W3"/>
        </w:rPr>
        <w:t xml:space="preserve">, a </w:t>
      </w:r>
      <w:r>
        <w:rPr>
          <w:rFonts w:eastAsia="ヒラギノ角ゴ Pro W3"/>
        </w:rPr>
        <w:t>prekindergarten</w:t>
      </w:r>
      <w:r w:rsidR="00392E28" w:rsidRPr="00392E28">
        <w:rPr>
          <w:rFonts w:eastAsia="ヒラギノ角ゴ Pro W3"/>
        </w:rPr>
        <w:t xml:space="preserve"> program director may be responsible for </w:t>
      </w:r>
      <w:r>
        <w:rPr>
          <w:rFonts w:eastAsia="ヒラギノ角ゴ Pro W3"/>
        </w:rPr>
        <w:t>prekindergarten</w:t>
      </w:r>
      <w:r w:rsidR="00392E28" w:rsidRPr="00392E28">
        <w:rPr>
          <w:rFonts w:eastAsia="ヒラギノ角ゴ Pro W3"/>
        </w:rPr>
        <w:t xml:space="preserve"> classrooms in more than one school. The </w:t>
      </w:r>
      <w:r w:rsidR="00392E28" w:rsidRPr="00B6426B">
        <w:rPr>
          <w:bCs/>
        </w:rPr>
        <w:t>survey</w:t>
      </w:r>
      <w:r w:rsidR="00392E28" w:rsidRPr="00392E28">
        <w:rPr>
          <w:rFonts w:eastAsia="ヒラギノ角ゴ Pro W3"/>
        </w:rPr>
        <w:t xml:space="preserve"> will be completed in fall 2011, with in-person or telephone follow</w:t>
      </w:r>
      <w:r w:rsidR="00F86C7B">
        <w:rPr>
          <w:rFonts w:eastAsia="ヒラギノ角ゴ Pro W3"/>
        </w:rPr>
        <w:t>-</w:t>
      </w:r>
      <w:r w:rsidR="00392E28" w:rsidRPr="00392E28">
        <w:rPr>
          <w:rFonts w:eastAsia="ヒラギノ角ゴ Pro W3"/>
        </w:rPr>
        <w:t xml:space="preserve">up to ensure high response rates. </w:t>
      </w:r>
      <w:r w:rsidR="001D2A11" w:rsidRPr="001D2A11">
        <w:rPr>
          <w:rFonts w:eastAsia="ヒラギノ角ゴ Pro W3"/>
        </w:rPr>
        <w:t xml:space="preserve">We assume that the number of </w:t>
      </w:r>
      <w:r>
        <w:rPr>
          <w:rFonts w:eastAsia="ヒラギノ角ゴ Pro W3"/>
        </w:rPr>
        <w:t>prekindergarten</w:t>
      </w:r>
      <w:r w:rsidR="001D2A11" w:rsidRPr="001D2A11">
        <w:rPr>
          <w:rFonts w:eastAsia="ヒラギノ角ゴ Pro W3"/>
        </w:rPr>
        <w:t xml:space="preserve"> program dir</w:t>
      </w:r>
      <w:r w:rsidR="00A67A96">
        <w:rPr>
          <w:rFonts w:eastAsia="ヒラギノ角ゴ Pro W3"/>
        </w:rPr>
        <w:t>ectors is 2</w:t>
      </w:r>
      <w:r w:rsidR="001D2A11" w:rsidRPr="001D2A11">
        <w:rPr>
          <w:rFonts w:eastAsia="ヒラギノ角ゴ Pro W3"/>
        </w:rPr>
        <w:t>0, reflecting some directors responding for all 10 schools in a district and others responding for just two or three schools.</w:t>
      </w:r>
      <w:r w:rsidR="001D2A11">
        <w:rPr>
          <w:rFonts w:eastAsia="ヒラギノ角ゴ Pro W3"/>
        </w:rPr>
        <w:t xml:space="preserve"> </w:t>
      </w:r>
      <w:r w:rsidR="00392E28" w:rsidRPr="00392E28">
        <w:rPr>
          <w:rFonts w:eastAsia="ヒラギノ角ゴ Pro W3"/>
        </w:rPr>
        <w:t>The survey will require about 15 minutes.</w:t>
      </w:r>
    </w:p>
    <w:p w:rsidR="00794308" w:rsidRDefault="00392E28" w:rsidP="00B6426B">
      <w:pPr>
        <w:pStyle w:val="BulletRed"/>
        <w:tabs>
          <w:tab w:val="clear" w:pos="360"/>
          <w:tab w:val="left" w:pos="720"/>
        </w:tabs>
        <w:ind w:left="720" w:hanging="288"/>
        <w:rPr>
          <w:rFonts w:eastAsia="ヒラギノ角ゴ Pro W3"/>
        </w:rPr>
      </w:pPr>
      <w:r w:rsidRPr="00392E28">
        <w:rPr>
          <w:rFonts w:eastAsia="ヒラギノ角ゴ Pro W3"/>
          <w:b/>
          <w:i/>
        </w:rPr>
        <w:t>Teacher Survey.</w:t>
      </w:r>
      <w:r w:rsidR="009560CD">
        <w:rPr>
          <w:rFonts w:eastAsia="ヒラギノ角ゴ Pro W3"/>
          <w:b/>
          <w:i/>
        </w:rPr>
        <w:t xml:space="preserve"> </w:t>
      </w:r>
      <w:r w:rsidRPr="00392E28">
        <w:rPr>
          <w:rFonts w:eastAsia="ヒラギノ角ゴ Pro W3"/>
        </w:rPr>
        <w:t xml:space="preserve">A 25-minute web-based survey will be completed by 1,500 teachers in spring 2012—about 300 teachers per grade. </w:t>
      </w:r>
    </w:p>
    <w:p w:rsidR="00794308" w:rsidRDefault="00392E28" w:rsidP="00B6426B">
      <w:pPr>
        <w:pStyle w:val="BulletRed"/>
        <w:tabs>
          <w:tab w:val="clear" w:pos="360"/>
          <w:tab w:val="left" w:pos="720"/>
        </w:tabs>
        <w:ind w:left="720" w:hanging="288"/>
        <w:rPr>
          <w:rFonts w:ascii="Times New Roman" w:eastAsia="ヒラギノ角ゴ Pro W3" w:hAnsi="Times New Roman"/>
        </w:rPr>
      </w:pPr>
      <w:r w:rsidRPr="00392E28">
        <w:rPr>
          <w:rFonts w:eastAsia="ヒラギノ角ゴ Pro W3"/>
          <w:b/>
          <w:i/>
        </w:rPr>
        <w:t>Teacher-Student Report.</w:t>
      </w:r>
      <w:r w:rsidRPr="00392E28">
        <w:rPr>
          <w:rFonts w:eastAsia="ヒラギノ角ゴ Pro W3"/>
          <w:b/>
        </w:rPr>
        <w:t xml:space="preserve"> </w:t>
      </w:r>
      <w:r w:rsidRPr="00392E28">
        <w:rPr>
          <w:rFonts w:eastAsia="ヒラギノ角ゴ Pro W3"/>
        </w:rPr>
        <w:t>The study will use a web-based report to collect student-level data from teachers. These data will be collected in spring 2012. A total of 7,500 10-minute teacher-student reports will be completed. Each teacher will complete reports on approximately five students.</w:t>
      </w:r>
    </w:p>
    <w:p w:rsidR="00794308" w:rsidRDefault="00392E28" w:rsidP="00B6426B">
      <w:pPr>
        <w:pStyle w:val="BulletRed"/>
        <w:tabs>
          <w:tab w:val="clear" w:pos="360"/>
          <w:tab w:val="left" w:pos="720"/>
        </w:tabs>
        <w:ind w:left="720" w:hanging="288"/>
        <w:rPr>
          <w:rFonts w:eastAsia="ヒラギノ角ゴ Pro W3"/>
        </w:rPr>
      </w:pPr>
      <w:r w:rsidRPr="00392E28">
        <w:rPr>
          <w:rFonts w:eastAsia="ヒラギノ角ゴ Pro W3"/>
          <w:b/>
          <w:i/>
        </w:rPr>
        <w:t>School Records.</w:t>
      </w:r>
      <w:r w:rsidRPr="00392E28">
        <w:rPr>
          <w:rFonts w:eastAsia="ヒラギノ角ゴ Pro W3"/>
          <w:b/>
        </w:rPr>
        <w:t xml:space="preserve"> </w:t>
      </w:r>
      <w:r w:rsidRPr="00392E28">
        <w:rPr>
          <w:rFonts w:eastAsia="ヒラギノ角ゴ Pro W3"/>
        </w:rPr>
        <w:t xml:space="preserve">The </w:t>
      </w:r>
      <w:r w:rsidRPr="00B6426B">
        <w:rPr>
          <w:bCs/>
        </w:rPr>
        <w:t>study</w:t>
      </w:r>
      <w:r w:rsidRPr="00392E28">
        <w:rPr>
          <w:rFonts w:eastAsia="ヒラギノ角ゴ Pro W3"/>
        </w:rPr>
        <w:t xml:space="preserve"> will collect information from school records for all students in the study in spring 2012.</w:t>
      </w:r>
    </w:p>
    <w:p w:rsidR="00794308" w:rsidRDefault="00392E28" w:rsidP="003E0E6E">
      <w:pPr>
        <w:pStyle w:val="BulletRedLastDS"/>
        <w:rPr>
          <w:rFonts w:eastAsia="ヒラギノ角ゴ Pro W3"/>
        </w:rPr>
      </w:pPr>
      <w:r w:rsidRPr="00392E28">
        <w:rPr>
          <w:rFonts w:eastAsia="ヒラギノ角ゴ Pro W3"/>
          <w:b/>
          <w:i/>
        </w:rPr>
        <w:t xml:space="preserve">Parent Interview. </w:t>
      </w:r>
      <w:r w:rsidRPr="00392E28">
        <w:rPr>
          <w:rFonts w:eastAsia="ヒラギノ角ゴ Pro W3"/>
        </w:rPr>
        <w:t>A 30-minute telephone interview will be conducted with 7,500 parents in spring 2012. Interviews will be conducted from Mathematica’s Survey Operations Center, mostly during evening and weekend hours.</w:t>
      </w:r>
    </w:p>
    <w:p w:rsidR="00815769" w:rsidRPr="00643B48" w:rsidRDefault="00BA780C" w:rsidP="003255CA">
      <w:pPr>
        <w:pStyle w:val="Heading3"/>
      </w:pPr>
      <w:bookmarkStart w:id="23" w:name="_Toc248292819"/>
      <w:r>
        <w:t>B</w:t>
      </w:r>
      <w:r w:rsidR="00815769" w:rsidRPr="00643B48">
        <w:t>3</w:t>
      </w:r>
      <w:r w:rsidR="00815769">
        <w:t>.</w:t>
      </w:r>
      <w:r w:rsidR="003255CA">
        <w:tab/>
      </w:r>
      <w:r w:rsidR="00815769" w:rsidRPr="00643B48">
        <w:t>Methods to Maximize Response Rates</w:t>
      </w:r>
      <w:bookmarkEnd w:id="23"/>
    </w:p>
    <w:p w:rsidR="00815769" w:rsidRPr="00643B48" w:rsidRDefault="000A2CF6" w:rsidP="003255CA">
      <w:r>
        <w:t>The study design includes multiple instruments and several different respondents, and it is important to achieve high response rates for each</w:t>
      </w:r>
      <w:r w:rsidR="00C629F1">
        <w:t xml:space="preserve"> component</w:t>
      </w:r>
      <w:r>
        <w:t xml:space="preserve">. </w:t>
      </w:r>
      <w:r w:rsidR="00815769" w:rsidRPr="00643B48">
        <w:t xml:space="preserve">To maximize response rates </w:t>
      </w:r>
      <w:r w:rsidR="00C629F1">
        <w:t>for</w:t>
      </w:r>
      <w:r w:rsidR="00C629F1" w:rsidRPr="00643B48">
        <w:t xml:space="preserve"> </w:t>
      </w:r>
      <w:r w:rsidR="00815769" w:rsidRPr="00643B48">
        <w:t xml:space="preserve">the </w:t>
      </w:r>
      <w:r w:rsidR="00C629F1" w:rsidRPr="00643B48" w:rsidDel="006F3221">
        <w:t>t</w:t>
      </w:r>
      <w:r w:rsidR="00C629F1" w:rsidRPr="00643B48">
        <w:t>eacher</w:t>
      </w:r>
      <w:r w:rsidR="00C629F1">
        <w:t>-</w:t>
      </w:r>
      <w:r w:rsidR="00815769" w:rsidRPr="00643B48" w:rsidDel="006F3221">
        <w:t>s</w:t>
      </w:r>
      <w:r w:rsidR="00815769" w:rsidRPr="00643B48">
        <w:t xml:space="preserve">tudent </w:t>
      </w:r>
      <w:r w:rsidR="00815769" w:rsidRPr="00643B48" w:rsidDel="006F3221">
        <w:t>r</w:t>
      </w:r>
      <w:r w:rsidR="00815769" w:rsidRPr="00643B48">
        <w:t xml:space="preserve">eport, the study will offer teachers the option of completing the form on the web or </w:t>
      </w:r>
      <w:r w:rsidR="0024017C">
        <w:t>a</w:t>
      </w:r>
      <w:r w:rsidR="0024017C" w:rsidRPr="00643B48">
        <w:t xml:space="preserve"> </w:t>
      </w:r>
      <w:r w:rsidR="00815769" w:rsidRPr="00643B48">
        <w:t xml:space="preserve">hard copy. Based on past experience, we expect </w:t>
      </w:r>
      <w:r w:rsidR="0015645D">
        <w:t xml:space="preserve">this approach to yield </w:t>
      </w:r>
      <w:r w:rsidR="00815769" w:rsidRPr="00643B48">
        <w:t xml:space="preserve">a response rate of 90 percent. The study will create a special form for the collection of </w:t>
      </w:r>
      <w:r w:rsidR="00815769" w:rsidRPr="00643B48" w:rsidDel="006F3221">
        <w:t>s</w:t>
      </w:r>
      <w:r w:rsidR="00815769" w:rsidRPr="00643B48">
        <w:t xml:space="preserve">chool </w:t>
      </w:r>
      <w:r w:rsidR="00815769" w:rsidRPr="00643B48" w:rsidDel="006F3221">
        <w:t>r</w:t>
      </w:r>
      <w:r w:rsidR="00815769" w:rsidRPr="00643B48">
        <w:t>ecords. Schools can use this special form or submit the school records electronically. We expect to obtain school record data for 90 percent of the students in the study.</w:t>
      </w:r>
    </w:p>
    <w:p w:rsidR="00815769" w:rsidRPr="00643B48" w:rsidRDefault="00815769" w:rsidP="003255CA">
      <w:r w:rsidRPr="00643B48">
        <w:t xml:space="preserve">We anticipate a response rate of at least 85 percent </w:t>
      </w:r>
      <w:r w:rsidR="0015645D">
        <w:t>for</w:t>
      </w:r>
      <w:r w:rsidR="0015645D" w:rsidRPr="00643B48">
        <w:t xml:space="preserve"> </w:t>
      </w:r>
      <w:r w:rsidRPr="00643B48">
        <w:t xml:space="preserve">the </w:t>
      </w:r>
      <w:r w:rsidRPr="00643B48" w:rsidDel="006F3221">
        <w:t>t</w:t>
      </w:r>
      <w:r w:rsidRPr="00643B48">
        <w:t xml:space="preserve">eacher </w:t>
      </w:r>
      <w:r w:rsidRPr="00643B48" w:rsidDel="006F3221">
        <w:t>s</w:t>
      </w:r>
      <w:r w:rsidRPr="00643B48">
        <w:t xml:space="preserve">urvey, the </w:t>
      </w:r>
      <w:r w:rsidRPr="00643B48" w:rsidDel="006F3221">
        <w:t>p</w:t>
      </w:r>
      <w:r w:rsidRPr="00643B48">
        <w:t xml:space="preserve">arent </w:t>
      </w:r>
      <w:r w:rsidRPr="00643B48" w:rsidDel="006F3221">
        <w:t>i</w:t>
      </w:r>
      <w:r w:rsidRPr="00643B48">
        <w:t xml:space="preserve">nterview, the </w:t>
      </w:r>
      <w:r w:rsidRPr="00643B48" w:rsidDel="006F3221">
        <w:t>p</w:t>
      </w:r>
      <w:r w:rsidRPr="00643B48">
        <w:t xml:space="preserve">rincipal </w:t>
      </w:r>
      <w:r w:rsidRPr="00643B48" w:rsidDel="006F3221">
        <w:t>s</w:t>
      </w:r>
      <w:r w:rsidRPr="00643B48">
        <w:t>urvey</w:t>
      </w:r>
      <w:r w:rsidR="00812A0D">
        <w:t xml:space="preserve"> and the </w:t>
      </w:r>
      <w:r w:rsidR="006F2FF7">
        <w:t>prekindergarten</w:t>
      </w:r>
      <w:r w:rsidR="00812A0D">
        <w:t xml:space="preserve"> director survey</w:t>
      </w:r>
      <w:r w:rsidRPr="00643B48">
        <w:t xml:space="preserve">. The combined use of web-based data collection and incentives encourages high responses on the </w:t>
      </w:r>
      <w:r w:rsidRPr="00643B48" w:rsidDel="006F3221">
        <w:t>t</w:t>
      </w:r>
      <w:r w:rsidRPr="00643B48">
        <w:t xml:space="preserve">eacher </w:t>
      </w:r>
      <w:r w:rsidRPr="00643B48" w:rsidDel="006F3221">
        <w:t>s</w:t>
      </w:r>
      <w:r w:rsidRPr="00643B48">
        <w:t>urvey.</w:t>
      </w:r>
      <w:r w:rsidR="00BC1475">
        <w:t xml:space="preserve"> We are requesting approval in this clearance to provide incentives to teachers and parents</w:t>
      </w:r>
      <w:r w:rsidR="00A1279C">
        <w:t xml:space="preserve"> for responding to the teacher survey, teacher-student report, and parent interview.</w:t>
      </w:r>
      <w:r w:rsidRPr="00643B48">
        <w:t xml:space="preserve"> We will conduct nonresponse follow</w:t>
      </w:r>
      <w:r w:rsidR="00403EC5">
        <w:t>-</w:t>
      </w:r>
      <w:r w:rsidRPr="00643B48">
        <w:t xml:space="preserve">up using letters and </w:t>
      </w:r>
      <w:r w:rsidRPr="00643B48" w:rsidDel="006F3221">
        <w:t>emails</w:t>
      </w:r>
      <w:r w:rsidRPr="00643B48">
        <w:t xml:space="preserve"> and prompt </w:t>
      </w:r>
      <w:r w:rsidR="00C629F1">
        <w:t>respondents</w:t>
      </w:r>
      <w:r w:rsidR="00C629F1" w:rsidRPr="00643B48">
        <w:t xml:space="preserve"> </w:t>
      </w:r>
      <w:r w:rsidRPr="00643B48">
        <w:t>in person while we are in the schools conducting the student assessments.</w:t>
      </w:r>
    </w:p>
    <w:p w:rsidR="00815769" w:rsidRPr="00643B48" w:rsidRDefault="00815769" w:rsidP="003255CA">
      <w:r w:rsidRPr="00643B48">
        <w:t>Principals</w:t>
      </w:r>
      <w:r w:rsidR="00812A0D">
        <w:t xml:space="preserve"> and </w:t>
      </w:r>
      <w:r w:rsidR="006F2FF7">
        <w:t>prekindergarten</w:t>
      </w:r>
      <w:r w:rsidR="00812A0D">
        <w:t xml:space="preserve"> directors</w:t>
      </w:r>
      <w:r w:rsidRPr="00643B48">
        <w:t xml:space="preserve"> will also be offered a multimode approach for completing the survey. They will be given the option of </w:t>
      </w:r>
      <w:r w:rsidR="00F21866">
        <w:t xml:space="preserve">completing </w:t>
      </w:r>
      <w:r w:rsidRPr="00643B48">
        <w:t xml:space="preserve">a hard copy survey or meeting with one of the study’s team leaders </w:t>
      </w:r>
      <w:r w:rsidR="00F21866">
        <w:t>for</w:t>
      </w:r>
      <w:r w:rsidRPr="00643B48">
        <w:t xml:space="preserve"> an interview</w:t>
      </w:r>
      <w:r>
        <w:t xml:space="preserve">. </w:t>
      </w:r>
      <w:r w:rsidRPr="00643B48">
        <w:t>We will follow up by letter, email, and phone with any principals</w:t>
      </w:r>
      <w:r w:rsidR="00812A0D">
        <w:t xml:space="preserve"> or </w:t>
      </w:r>
      <w:r w:rsidR="006F2FF7">
        <w:t>prekindergarten</w:t>
      </w:r>
      <w:r w:rsidR="00812A0D">
        <w:t xml:space="preserve"> directors</w:t>
      </w:r>
      <w:r w:rsidRPr="00643B48">
        <w:t xml:space="preserve"> who have not completed the survey in a timely manner.</w:t>
      </w:r>
    </w:p>
    <w:p w:rsidR="00815769" w:rsidRPr="00643B48" w:rsidRDefault="00815769" w:rsidP="003255CA">
      <w:r w:rsidRPr="00643B48">
        <w:t xml:space="preserve">Parent interviews will be conducted over the phone until 9:00 p.m. local time on weeknights and on Saturday and Sunday, to maximize the chance of successfully reaching a respondent at home. </w:t>
      </w:r>
      <w:r w:rsidRPr="00643B48" w:rsidDel="006F3221">
        <w:t>H</w:t>
      </w:r>
      <w:r w:rsidRPr="00643B48">
        <w:t xml:space="preserve">owever, we will monitor the frequency with which calls are made to avoid alienating a potential respondent. </w:t>
      </w:r>
    </w:p>
    <w:p w:rsidR="00815769" w:rsidRDefault="00815769" w:rsidP="003255CA">
      <w:pPr>
        <w:pStyle w:val="ParagraphLAST"/>
      </w:pPr>
      <w:r w:rsidRPr="00643B48">
        <w:t>We expect a 90 percent response rate</w:t>
      </w:r>
      <w:r w:rsidR="00163634">
        <w:t xml:space="preserve"> among eligible selected children</w:t>
      </w:r>
      <w:r w:rsidRPr="00643B48">
        <w:t xml:space="preserve"> for the fall student assessment and an 85 percent response rate in the spring. The relatively high fall student testing rate is </w:t>
      </w:r>
      <w:r w:rsidR="00F21866">
        <w:t>likely</w:t>
      </w:r>
      <w:r w:rsidR="00F21866" w:rsidRPr="00643B48">
        <w:t xml:space="preserve"> </w:t>
      </w:r>
      <w:r w:rsidRPr="00643B48">
        <w:t xml:space="preserve">because we will </w:t>
      </w:r>
      <w:r w:rsidR="00C629F1">
        <w:t xml:space="preserve">be </w:t>
      </w:r>
      <w:r w:rsidR="00F21866">
        <w:t>on-</w:t>
      </w:r>
      <w:r w:rsidRPr="00643B48">
        <w:t>site for several days administering tests to students</w:t>
      </w:r>
      <w:r w:rsidR="00F21866">
        <w:t>, which</w:t>
      </w:r>
      <w:r w:rsidRPr="00643B48">
        <w:t xml:space="preserve"> will allow us ample time to conduct make-up sessions for students who are absent during the original test days</w:t>
      </w:r>
      <w:r>
        <w:t xml:space="preserve">. </w:t>
      </w:r>
      <w:r w:rsidRPr="00643B48">
        <w:t>The lower expected spring rate accounts for any students who change schools or who have moved out of the area.</w:t>
      </w:r>
    </w:p>
    <w:p w:rsidR="00815769" w:rsidRPr="00643B48" w:rsidRDefault="004A166C" w:rsidP="003255CA">
      <w:pPr>
        <w:pStyle w:val="Heading3"/>
      </w:pPr>
      <w:bookmarkStart w:id="24" w:name="_Toc248292820"/>
      <w:r>
        <w:t>B</w:t>
      </w:r>
      <w:r w:rsidR="00815769" w:rsidRPr="00643B48">
        <w:t>4</w:t>
      </w:r>
      <w:r w:rsidR="00815769">
        <w:t>.</w:t>
      </w:r>
      <w:r w:rsidR="003255CA">
        <w:tab/>
      </w:r>
      <w:bookmarkEnd w:id="24"/>
      <w:r w:rsidR="008218B9">
        <w:t xml:space="preserve">Planned </w:t>
      </w:r>
      <w:r>
        <w:t>Test</w:t>
      </w:r>
      <w:r w:rsidR="008218B9">
        <w:t>ing</w:t>
      </w:r>
      <w:r>
        <w:t xml:space="preserve"> of Procedures </w:t>
      </w:r>
      <w:r w:rsidR="008218B9">
        <w:t xml:space="preserve">and </w:t>
      </w:r>
      <w:r w:rsidR="001F412D">
        <w:t>Methods</w:t>
      </w:r>
    </w:p>
    <w:p w:rsidR="00480EAF" w:rsidRDefault="00EF496E" w:rsidP="003255CA">
      <w:pPr>
        <w:pStyle w:val="ParagraphLAST"/>
      </w:pPr>
      <w:r>
        <w:t xml:space="preserve">The </w:t>
      </w:r>
      <w:r w:rsidR="00F21866">
        <w:t xml:space="preserve">design of the </w:t>
      </w:r>
      <w:r>
        <w:t xml:space="preserve">survey instruments </w:t>
      </w:r>
      <w:r w:rsidR="00F21866">
        <w:t xml:space="preserve">draws </w:t>
      </w:r>
      <w:r>
        <w:t>heavily on questions from instruments used successfully in previous research. Consequently, most of the survey questions and child assessments have been tested thoroughly on large samples, with low-income populations, and with prior OMB approval. A draft of the classroom observation protocol was pilot tested in spring 2010 and a second pilot</w:t>
      </w:r>
      <w:r w:rsidR="00170ABF">
        <w:t xml:space="preserve"> to test training materials and the revised forms</w:t>
      </w:r>
      <w:r>
        <w:t xml:space="preserve"> </w:t>
      </w:r>
      <w:r w:rsidR="00A67A96">
        <w:t>was conducted in</w:t>
      </w:r>
      <w:r>
        <w:t xml:space="preserve"> </w:t>
      </w:r>
      <w:r w:rsidR="0053670B">
        <w:t xml:space="preserve">March </w:t>
      </w:r>
      <w:r>
        <w:t xml:space="preserve">2011. We have conducted a number of child assessments and parent interviews to ascertain the timings of each, and we will conduct additional pilot tests in </w:t>
      </w:r>
      <w:r w:rsidR="002D71F7">
        <w:t xml:space="preserve">spring </w:t>
      </w:r>
      <w:r>
        <w:t xml:space="preserve">2011 </w:t>
      </w:r>
      <w:r w:rsidR="00815769" w:rsidRPr="00643B48">
        <w:t>with no more than nine respondents</w:t>
      </w:r>
      <w:r w:rsidR="00FD29B3">
        <w:t xml:space="preserve"> to determine problems respondents might have in providing the requested information</w:t>
      </w:r>
      <w:r w:rsidR="00C629F1">
        <w:t xml:space="preserve">. </w:t>
      </w:r>
      <w:r w:rsidR="00300143">
        <w:t xml:space="preserve">We have internally pretested the </w:t>
      </w:r>
      <w:r w:rsidR="009906C3">
        <w:t xml:space="preserve">parent, </w:t>
      </w:r>
      <w:r w:rsidR="00300143">
        <w:t xml:space="preserve">principal, </w:t>
      </w:r>
      <w:r w:rsidR="006F2FF7">
        <w:t>prekindergarten</w:t>
      </w:r>
      <w:r w:rsidR="00300143">
        <w:t xml:space="preserve"> director, and teacher surveys to ascertain timing information</w:t>
      </w:r>
      <w:r w:rsidR="001D3B9C">
        <w:t xml:space="preserve"> and check the flow and wording of the items</w:t>
      </w:r>
      <w:r w:rsidR="00300143">
        <w:t xml:space="preserve">. </w:t>
      </w:r>
    </w:p>
    <w:p w:rsidR="00611586" w:rsidRDefault="00611586">
      <w:pPr>
        <w:tabs>
          <w:tab w:val="clear" w:pos="432"/>
        </w:tabs>
        <w:spacing w:line="240" w:lineRule="auto"/>
        <w:ind w:firstLine="0"/>
        <w:jc w:val="left"/>
        <w:rPr>
          <w:b/>
        </w:rPr>
      </w:pPr>
      <w:bookmarkStart w:id="25" w:name="_Toc248292821"/>
      <w:r>
        <w:br w:type="page"/>
      </w:r>
    </w:p>
    <w:p w:rsidR="00815769" w:rsidRPr="00643B48" w:rsidRDefault="004A166C" w:rsidP="003255CA">
      <w:pPr>
        <w:pStyle w:val="Heading3"/>
      </w:pPr>
      <w:r>
        <w:t>B</w:t>
      </w:r>
      <w:r w:rsidR="00815769" w:rsidRPr="00643B48">
        <w:t>5</w:t>
      </w:r>
      <w:r w:rsidR="00815769">
        <w:t>.</w:t>
      </w:r>
      <w:r w:rsidR="003255CA">
        <w:tab/>
      </w:r>
      <w:r w:rsidR="00815769" w:rsidRPr="00643B48">
        <w:t>Individuals Consulted on the Statistical Aspects of the Design</w:t>
      </w:r>
      <w:bookmarkEnd w:id="25"/>
    </w:p>
    <w:p w:rsidR="00EF496E" w:rsidRDefault="00815769" w:rsidP="003255CA">
      <w:pPr>
        <w:pStyle w:val="ParagraphLAST"/>
      </w:pPr>
      <w:r w:rsidRPr="00643B48">
        <w:t xml:space="preserve">The </w:t>
      </w:r>
      <w:r w:rsidR="00EF496E">
        <w:t xml:space="preserve">following members of the </w:t>
      </w:r>
      <w:r w:rsidRPr="00643B48">
        <w:t xml:space="preserve">study’s expert panel </w:t>
      </w:r>
      <w:r w:rsidR="00EF496E">
        <w:t xml:space="preserve">were </w:t>
      </w:r>
      <w:r w:rsidRPr="00643B48">
        <w:t xml:space="preserve">consulted </w:t>
      </w:r>
      <w:r w:rsidR="009A1F2E">
        <w:t xml:space="preserve">on various aspects of the </w:t>
      </w:r>
      <w:r w:rsidRPr="00643B48">
        <w:t>statistical design</w:t>
      </w:r>
      <w:r w:rsidR="00EF496E">
        <w:t>:</w:t>
      </w:r>
    </w:p>
    <w:p w:rsidR="00794308" w:rsidRDefault="00B925E2" w:rsidP="00B6426B">
      <w:pPr>
        <w:pStyle w:val="BulletRed"/>
        <w:tabs>
          <w:tab w:val="clear" w:pos="360"/>
          <w:tab w:val="left" w:pos="720"/>
        </w:tabs>
        <w:ind w:left="720" w:hanging="288"/>
      </w:pPr>
      <w:r>
        <w:t>Thomas Cook (</w:t>
      </w:r>
      <w:r w:rsidR="00C629F1" w:rsidRPr="00F2495F">
        <w:t>professor of sociology, psychology, education and social po</w:t>
      </w:r>
      <w:r w:rsidRPr="00F2495F">
        <w:t>licy, Northwestern University</w:t>
      </w:r>
      <w:r w:rsidR="005923A6">
        <w:t>)</w:t>
      </w:r>
    </w:p>
    <w:p w:rsidR="00794308" w:rsidRDefault="00B925E2" w:rsidP="00B6426B">
      <w:pPr>
        <w:pStyle w:val="BulletRed"/>
        <w:tabs>
          <w:tab w:val="clear" w:pos="360"/>
          <w:tab w:val="left" w:pos="720"/>
        </w:tabs>
        <w:ind w:left="720" w:hanging="288"/>
      </w:pPr>
      <w:r>
        <w:t>Don Rock (</w:t>
      </w:r>
      <w:r w:rsidR="00C629F1">
        <w:t>consultant</w:t>
      </w:r>
      <w:r w:rsidR="00F82720">
        <w:t>, formerly</w:t>
      </w:r>
      <w:r>
        <w:t xml:space="preserve"> </w:t>
      </w:r>
      <w:r w:rsidRPr="00B6426B">
        <w:rPr>
          <w:bCs/>
        </w:rPr>
        <w:t>Educational</w:t>
      </w:r>
      <w:r>
        <w:t xml:space="preserve"> Testing Service)</w:t>
      </w:r>
    </w:p>
    <w:p w:rsidR="00794308" w:rsidRDefault="00F82720" w:rsidP="00F172FA">
      <w:pPr>
        <w:pStyle w:val="BulletRed"/>
        <w:tabs>
          <w:tab w:val="clear" w:pos="360"/>
          <w:tab w:val="left" w:pos="720"/>
        </w:tabs>
        <w:ind w:left="720" w:hanging="288"/>
      </w:pPr>
      <w:r>
        <w:t>Christopher Lonigan (</w:t>
      </w:r>
      <w:r w:rsidR="00C629F1">
        <w:t>professor</w:t>
      </w:r>
      <w:r>
        <w:t>,</w:t>
      </w:r>
      <w:r w:rsidRPr="00065D13">
        <w:rPr>
          <w:bCs/>
        </w:rPr>
        <w:t xml:space="preserve"> Florida St</w:t>
      </w:r>
      <w:r>
        <w:t>ate University)</w:t>
      </w:r>
    </w:p>
    <w:p w:rsidR="00F82720" w:rsidRDefault="00F82720" w:rsidP="00CD40FA">
      <w:pPr>
        <w:pStyle w:val="BulletRedLastDS"/>
      </w:pPr>
      <w:r>
        <w:t>Christopher Schatschneider (</w:t>
      </w:r>
      <w:r w:rsidR="00C629F1">
        <w:t>associate p</w:t>
      </w:r>
      <w:r>
        <w:t>rofessor, Florida State University)</w:t>
      </w:r>
    </w:p>
    <w:p w:rsidR="00815769" w:rsidRPr="00643B48" w:rsidRDefault="00815769" w:rsidP="003E0E6E">
      <w:pPr>
        <w:pStyle w:val="ParagraphLAST"/>
      </w:pPr>
      <w:r w:rsidRPr="00643B48">
        <w:t xml:space="preserve">The study sample and the plans for statistical analyses for this study were developed by Mathematica Policy Research, including Dr. Christine Ross, project director; Dr. Jerry West, </w:t>
      </w:r>
      <w:r w:rsidR="00B925E2">
        <w:t>principal investigator/</w:t>
      </w:r>
      <w:r w:rsidRPr="00643B48">
        <w:t xml:space="preserve">survey director; Dr. Sarah Avellar, deputy project director; Dr. John Deke, senior researcher; Ms. Barbara Carlson, senior statistician; </w:t>
      </w:r>
      <w:r w:rsidR="00873E1C">
        <w:t xml:space="preserve">Dr. Kenneth Fortson, senior researcher; Dr. Peter Schochet, senior fellow; </w:t>
      </w:r>
      <w:r w:rsidRPr="00643B48">
        <w:t xml:space="preserve">and Mr. </w:t>
      </w:r>
      <w:r w:rsidR="00B6426B">
        <w:t>John Hall, senior statistician.</w:t>
      </w:r>
    </w:p>
    <w:p w:rsidR="00480EAF" w:rsidRDefault="00480EAF" w:rsidP="00CD40FA">
      <w:pPr>
        <w:sectPr w:rsidR="00480EAF" w:rsidSect="003A7F57">
          <w:endnotePr>
            <w:numFmt w:val="decimal"/>
          </w:endnotePr>
          <w:pgSz w:w="12240" w:h="15840" w:code="1"/>
          <w:pgMar w:top="1440" w:right="1440" w:bottom="576" w:left="1440" w:header="720" w:footer="576" w:gutter="0"/>
          <w:cols w:space="720"/>
          <w:docGrid w:linePitch="150"/>
        </w:sectPr>
      </w:pPr>
    </w:p>
    <w:p w:rsidR="00815769" w:rsidRPr="00643B48" w:rsidRDefault="00815769" w:rsidP="00B6426B">
      <w:pPr>
        <w:pStyle w:val="Heading1Red"/>
      </w:pPr>
      <w:bookmarkStart w:id="26" w:name="_Toc248292822"/>
      <w:r w:rsidRPr="00643B48">
        <w:t>REFERENCES</w:t>
      </w:r>
      <w:bookmarkEnd w:id="26"/>
    </w:p>
    <w:p w:rsidR="00F02FA7" w:rsidRDefault="00935978" w:rsidP="00CD40FA">
      <w:pPr>
        <w:pStyle w:val="References"/>
      </w:pPr>
      <w:r w:rsidRPr="00935978">
        <w:t>Bandeira de Mello, Victor, Charles Blankenship, and Don McLaughlin. “Mapping State Proficiency Standards Onto NAEP Scales: 2005-2007.” Research and Development Report, NCES 2010-</w:t>
      </w:r>
      <w:r w:rsidR="00CB02AF">
        <w:t>c</w:t>
      </w:r>
      <w:r w:rsidRPr="00935978">
        <w:t>456. Washington, DC: National Center for Education Statistics, Institute of Education Sciences, U.S. Department of Education, 2009.</w:t>
      </w:r>
    </w:p>
    <w:p w:rsidR="009D01D7" w:rsidRDefault="009D01D7" w:rsidP="00552E46">
      <w:pPr>
        <w:pStyle w:val="References"/>
        <w:rPr>
          <w:rFonts w:cs="Garamond"/>
        </w:rPr>
      </w:pPr>
      <w:r w:rsidRPr="009D01D7">
        <w:rPr>
          <w:rFonts w:cs="Garamond"/>
        </w:rPr>
        <w:t>Chernoff, Jodi Jacobson, Kristin Denton Flanagan, Cameron McPhee, and Jennifer Park. “Preschool: First Findings from the Third Follow-up of the Early Childhood Longitudinal Study, Birth Cohort (ECLS-B).” NCES 2008-025. Washington, DC: National Center for Education Statistics, Institute of Education Sciences, U.S. Department of Education, 2007.</w:t>
      </w:r>
    </w:p>
    <w:p w:rsidR="00552E46" w:rsidRPr="00552E46" w:rsidRDefault="00552E46" w:rsidP="00552E46">
      <w:pPr>
        <w:pStyle w:val="References"/>
        <w:rPr>
          <w:rFonts w:cs="Garamond"/>
        </w:rPr>
      </w:pPr>
      <w:r w:rsidRPr="00552E46">
        <w:rPr>
          <w:rFonts w:cs="Garamond"/>
        </w:rPr>
        <w:t>Chiang, Hanley. “Classroom- and School-Level ICCs in Test Score Gains of Elementary School Students in Low Income Schools.” Mathematica Policy Research Working Paper, 2009.</w:t>
      </w:r>
    </w:p>
    <w:p w:rsidR="00552E46" w:rsidRPr="00552E46" w:rsidRDefault="00552E46" w:rsidP="00552E46">
      <w:pPr>
        <w:pStyle w:val="References"/>
        <w:rPr>
          <w:rFonts w:cs="Garamond"/>
        </w:rPr>
      </w:pPr>
      <w:r w:rsidRPr="00552E46">
        <w:rPr>
          <w:rFonts w:cs="Garamond"/>
        </w:rPr>
        <w:t xml:space="preserve">Clifford, R.M., Oscar Barbarin, F. Chang, Diane M. Early, Donna Bryant, Carollee Howes, Margaret Burchinal, and Robert Pianta.  “What Is Pre-Kindergarten?  Characteristics of Public Pre-Kindergarten Programs.”  </w:t>
      </w:r>
      <w:r w:rsidRPr="00552E46">
        <w:rPr>
          <w:rFonts w:cs="Garamond"/>
          <w:i/>
          <w:iCs/>
        </w:rPr>
        <w:t>Applied Developmental Science,</w:t>
      </w:r>
      <w:r w:rsidRPr="00552E46">
        <w:rPr>
          <w:rFonts w:cs="Garamond"/>
        </w:rPr>
        <w:t xml:space="preserve"> vol. 9, no. 3, 2005, pp. 126–143.</w:t>
      </w:r>
    </w:p>
    <w:p w:rsidR="00552E46" w:rsidRPr="00552E46" w:rsidRDefault="00552E46" w:rsidP="00552E46">
      <w:pPr>
        <w:pStyle w:val="References"/>
        <w:rPr>
          <w:rFonts w:cs="Garamond"/>
        </w:rPr>
      </w:pPr>
      <w:r w:rsidRPr="00552E46">
        <w:rPr>
          <w:rFonts w:cs="Garamond"/>
        </w:rPr>
        <w:t xml:space="preserve">Cohen, J. </w:t>
      </w:r>
      <w:r w:rsidRPr="00552E46">
        <w:rPr>
          <w:rFonts w:cs="Garamond"/>
          <w:i/>
        </w:rPr>
        <w:t>Statistical Power Analysis for the Behavioral Sciences.</w:t>
      </w:r>
      <w:r w:rsidRPr="00552E46">
        <w:rPr>
          <w:rFonts w:cs="Garamond"/>
        </w:rPr>
        <w:t xml:space="preserve"> New York, NY: Academic Press, 1988.</w:t>
      </w:r>
    </w:p>
    <w:p w:rsidR="00B04F19" w:rsidRPr="00B04F19" w:rsidRDefault="00B04F19" w:rsidP="00B04F19">
      <w:pPr>
        <w:pStyle w:val="References"/>
        <w:rPr>
          <w:rFonts w:cs="Garamond"/>
        </w:rPr>
      </w:pPr>
      <w:r w:rsidRPr="00B04F19">
        <w:rPr>
          <w:rFonts w:cs="Garamond"/>
        </w:rPr>
        <w:t xml:space="preserve">Gamse, Beth C., Howard S. Bloom, James J. Kemple, and Robin Tepper Jacob. </w:t>
      </w:r>
      <w:r w:rsidRPr="00B04F19">
        <w:rPr>
          <w:rFonts w:cs="Garamond"/>
          <w:i/>
          <w:iCs/>
        </w:rPr>
        <w:t xml:space="preserve">Reading First Impact Study: Interim Report. </w:t>
      </w:r>
      <w:r w:rsidRPr="00B04F19">
        <w:rPr>
          <w:rFonts w:cs="Garamond"/>
        </w:rPr>
        <w:t>NCEE 2008-4016. Washington, DC: U.S. Department of Education, Institute of Education Sciences, National Center for Education Evaluation and Regional Assistance, 2008a. Retrieved from http://ies.ed.gov/ncee/pubs/20084016/.</w:t>
      </w:r>
    </w:p>
    <w:p w:rsidR="00B04F19" w:rsidRPr="00B04F19" w:rsidRDefault="00B04F19" w:rsidP="00B04F19">
      <w:pPr>
        <w:pStyle w:val="References"/>
        <w:rPr>
          <w:rFonts w:cs="Garamond"/>
        </w:rPr>
      </w:pPr>
      <w:r w:rsidRPr="00B04F19">
        <w:rPr>
          <w:rFonts w:cs="Garamond"/>
        </w:rPr>
        <w:t xml:space="preserve">Gamse, Beth C., Robin Tepper Jacob, Megan Horst, Beth Boulay, and Fatih Unlu. </w:t>
      </w:r>
      <w:r w:rsidRPr="00B04F19">
        <w:rPr>
          <w:rFonts w:cs="Garamond"/>
          <w:i/>
          <w:iCs/>
        </w:rPr>
        <w:t xml:space="preserve">Reading First Impact Study Final Report. </w:t>
      </w:r>
      <w:r w:rsidRPr="00B04F19">
        <w:rPr>
          <w:rFonts w:cs="Garamond"/>
        </w:rPr>
        <w:t>NCEE 2009-4038. Washington, DC: U.S. Department of Education, Institute of Education Sciences, National Center for Education Evaluation and Regional Assistance, 2008b. Retrieved from http://ies.ed.gov/ncee/pubs/20094038.</w:t>
      </w:r>
    </w:p>
    <w:p w:rsidR="00B04F19" w:rsidRPr="00B04F19" w:rsidRDefault="00B04F19" w:rsidP="00B04F19">
      <w:pPr>
        <w:pStyle w:val="References"/>
        <w:rPr>
          <w:rFonts w:cs="Garamond"/>
        </w:rPr>
      </w:pPr>
      <w:r w:rsidRPr="00B04F19">
        <w:rPr>
          <w:rFonts w:cs="Garamond"/>
        </w:rPr>
        <w:t xml:space="preserve">Garet, Michael S., Stephanie Cronen, Marian Eaton, Anja Kurki, Meredith Ludwig, Wehmah Jones, Kazuaki Uekawa, Audrey Falk, Howard S. Bloom, Fred Doolittle, Pei Zhu, and Laura Sztejnberg. </w:t>
      </w:r>
      <w:r w:rsidRPr="00B04F19">
        <w:rPr>
          <w:rFonts w:cs="Garamond"/>
          <w:i/>
        </w:rPr>
        <w:t>The Impact of Two Professional Development Interventions on Early Reading Instruction and Achievement.</w:t>
      </w:r>
      <w:r w:rsidRPr="00B04F19">
        <w:rPr>
          <w:rFonts w:cs="Garamond"/>
        </w:rPr>
        <w:t xml:space="preserve"> NCEE 2008-4030. Washington, DC: U.S. Department of Education, Institute of Education Sciences, National Center for Education Evaluation and Regional Assistance, 2008.</w:t>
      </w:r>
    </w:p>
    <w:p w:rsidR="00552E46" w:rsidRPr="00552E46" w:rsidRDefault="00552E46" w:rsidP="00552E46">
      <w:pPr>
        <w:pStyle w:val="References"/>
        <w:rPr>
          <w:rFonts w:cs="Garamond"/>
          <w:iCs/>
        </w:rPr>
      </w:pPr>
      <w:r w:rsidRPr="00552E46">
        <w:rPr>
          <w:rFonts w:cs="Garamond"/>
          <w:iCs/>
        </w:rPr>
        <w:t xml:space="preserve">Hedges, Larry, and E.C. Hedberg. “Intraclass Correlation Values for Planning Group-Randomized Trials in Education.” </w:t>
      </w:r>
      <w:r w:rsidRPr="00552E46">
        <w:rPr>
          <w:rFonts w:cs="Garamond"/>
          <w:i/>
          <w:iCs/>
        </w:rPr>
        <w:t>Educational Evaluation and Policy Analysis</w:t>
      </w:r>
      <w:r w:rsidRPr="00552E46">
        <w:rPr>
          <w:rFonts w:cs="Garamond"/>
          <w:iCs/>
        </w:rPr>
        <w:t>, vol. 29, no. 1, 2007, pp. 60–87.</w:t>
      </w:r>
    </w:p>
    <w:p w:rsidR="002911D4" w:rsidRPr="002911D4" w:rsidRDefault="002911D4" w:rsidP="002911D4">
      <w:pPr>
        <w:pStyle w:val="References"/>
        <w:rPr>
          <w:rFonts w:cs="Garamond"/>
          <w:iCs/>
        </w:rPr>
      </w:pPr>
      <w:r w:rsidRPr="002911D4">
        <w:rPr>
          <w:rFonts w:cs="Garamond"/>
          <w:iCs/>
        </w:rPr>
        <w:t xml:space="preserve">Hirsch, E.D., Jr. “Reading Comprehension Requires Knowledge—of Words and the World.” </w:t>
      </w:r>
      <w:r w:rsidRPr="002911D4">
        <w:rPr>
          <w:rFonts w:cs="Garamond"/>
          <w:i/>
          <w:iCs/>
        </w:rPr>
        <w:t>American Educator</w:t>
      </w:r>
      <w:r w:rsidRPr="002911D4">
        <w:rPr>
          <w:rFonts w:cs="Garamond"/>
          <w:iCs/>
        </w:rPr>
        <w:t>, vol. 27, no. 1, 2003, pp. 10</w:t>
      </w:r>
      <w:r w:rsidRPr="002911D4">
        <w:rPr>
          <w:rFonts w:cs="Garamond"/>
          <w:i/>
        </w:rPr>
        <w:t>–</w:t>
      </w:r>
      <w:r w:rsidRPr="002911D4">
        <w:rPr>
          <w:rFonts w:cs="Garamond"/>
          <w:iCs/>
        </w:rPr>
        <w:t>13, 16</w:t>
      </w:r>
      <w:r w:rsidRPr="002911D4">
        <w:rPr>
          <w:rFonts w:cs="Garamond"/>
          <w:i/>
        </w:rPr>
        <w:t>–</w:t>
      </w:r>
      <w:r w:rsidRPr="002911D4">
        <w:rPr>
          <w:rFonts w:cs="Garamond"/>
          <w:iCs/>
        </w:rPr>
        <w:t>22, 28</w:t>
      </w:r>
      <w:r w:rsidRPr="002911D4">
        <w:rPr>
          <w:rFonts w:cs="Garamond"/>
          <w:i/>
        </w:rPr>
        <w:t>–</w:t>
      </w:r>
      <w:r w:rsidRPr="002911D4">
        <w:rPr>
          <w:rFonts w:cs="Garamond"/>
          <w:iCs/>
        </w:rPr>
        <w:t>29, 48.</w:t>
      </w:r>
    </w:p>
    <w:p w:rsidR="002911D4" w:rsidRPr="002911D4" w:rsidRDefault="002911D4" w:rsidP="002911D4">
      <w:pPr>
        <w:pStyle w:val="References"/>
        <w:rPr>
          <w:rFonts w:cs="Garamond"/>
        </w:rPr>
      </w:pPr>
      <w:r w:rsidRPr="002911D4">
        <w:rPr>
          <w:rFonts w:cs="Garamond"/>
          <w:iCs/>
        </w:rPr>
        <w:t>Hoover</w:t>
      </w:r>
      <w:r w:rsidRPr="002911D4">
        <w:rPr>
          <w:rFonts w:cs="Garamond"/>
        </w:rPr>
        <w:t>, Wesley A., and Philip B</w:t>
      </w:r>
      <w:r w:rsidRPr="002911D4">
        <w:rPr>
          <w:rFonts w:cs="Garamond"/>
          <w:i/>
        </w:rPr>
        <w:t xml:space="preserve">. </w:t>
      </w:r>
      <w:r w:rsidRPr="002911D4">
        <w:rPr>
          <w:rFonts w:cs="Garamond"/>
          <w:iCs/>
        </w:rPr>
        <w:t>Gough</w:t>
      </w:r>
      <w:r w:rsidRPr="002911D4">
        <w:rPr>
          <w:rFonts w:cs="Garamond"/>
          <w:i/>
        </w:rPr>
        <w:t>.</w:t>
      </w:r>
      <w:r w:rsidRPr="002911D4">
        <w:rPr>
          <w:rFonts w:cs="Garamond"/>
        </w:rPr>
        <w:t xml:space="preserve"> “The Simple View of Reading.” </w:t>
      </w:r>
      <w:r w:rsidRPr="002911D4">
        <w:rPr>
          <w:rFonts w:cs="Garamond"/>
          <w:i/>
        </w:rPr>
        <w:t>Reading and Writing: An Interdisciplinary Journal</w:t>
      </w:r>
      <w:r w:rsidRPr="002911D4">
        <w:rPr>
          <w:rFonts w:cs="Garamond"/>
        </w:rPr>
        <w:t>, vol. 2, 1990, pp. 127–160.</w:t>
      </w:r>
    </w:p>
    <w:p w:rsidR="00B04F19" w:rsidRDefault="00B04F19" w:rsidP="00CD40FA">
      <w:pPr>
        <w:pStyle w:val="References"/>
        <w:rPr>
          <w:rFonts w:cs="Garamond"/>
        </w:rPr>
      </w:pPr>
      <w:r w:rsidRPr="00B04F19">
        <w:rPr>
          <w:rFonts w:cs="Garamond"/>
        </w:rPr>
        <w:t xml:space="preserve">Jackson, Russell, Ann McCoy, Carol Pistorino, Anna Wilkinson, John Burghardt, Melissa Clark, Christine Ross, Peter Schochet, and Paul Swank. </w:t>
      </w:r>
      <w:r w:rsidRPr="00B04F19">
        <w:rPr>
          <w:rFonts w:cs="Garamond"/>
          <w:i/>
          <w:iCs/>
        </w:rPr>
        <w:t xml:space="preserve">National Evaluation of Early Reading First: </w:t>
      </w:r>
      <w:r w:rsidRPr="00B04F19">
        <w:rPr>
          <w:rFonts w:cs="Garamond"/>
          <w:i/>
          <w:iCs/>
        </w:rPr>
        <w:br/>
        <w:t>Final Report.</w:t>
      </w:r>
      <w:r w:rsidRPr="00B04F19">
        <w:rPr>
          <w:rFonts w:cs="Garamond"/>
        </w:rPr>
        <w:t xml:space="preserve"> U.S. Department of Education, Institute of Education Sciences. Washington, DC: </w:t>
      </w:r>
      <w:r w:rsidRPr="00B04F19">
        <w:rPr>
          <w:rFonts w:cs="Garamond"/>
        </w:rPr>
        <w:br/>
        <w:t>U.S. Government Printing Office, 2007.</w:t>
      </w:r>
    </w:p>
    <w:p w:rsidR="00B04F19" w:rsidRPr="00B04F19" w:rsidRDefault="00B04F19" w:rsidP="009D01D7">
      <w:pPr>
        <w:pStyle w:val="References"/>
        <w:pageBreakBefore/>
        <w:rPr>
          <w:rFonts w:cs="Garamond"/>
        </w:rPr>
      </w:pPr>
      <w:r w:rsidRPr="00B04F19">
        <w:rPr>
          <w:rFonts w:cs="Garamond"/>
        </w:rPr>
        <w:t xml:space="preserve">Judkins, David, Robert St. Pierre, Babette Gutmann, Barbara Goodson, Adrienne von Glatz, Jennifer Hamilton, Ann Webber, Patricia Troppe, and Tracy Rimdzius. </w:t>
      </w:r>
      <w:r w:rsidRPr="00B04F19">
        <w:rPr>
          <w:rFonts w:cs="Garamond"/>
          <w:i/>
        </w:rPr>
        <w:t>A Study of Classroom Literacy Interventions and Outcomes in Even Start.</w:t>
      </w:r>
      <w:r w:rsidRPr="00B04F19">
        <w:rPr>
          <w:rFonts w:cs="Garamond"/>
        </w:rPr>
        <w:t xml:space="preserve"> NCEE 2008-4029. Washington, DC: U.S. Department of Education, Institute for Education Sciences, 2008.</w:t>
      </w:r>
    </w:p>
    <w:p w:rsidR="00552E46" w:rsidRPr="00552E46" w:rsidRDefault="00552E46" w:rsidP="00552E46">
      <w:pPr>
        <w:pStyle w:val="References"/>
        <w:rPr>
          <w:rFonts w:cs="Garamond"/>
        </w:rPr>
      </w:pPr>
      <w:r w:rsidRPr="00552E46">
        <w:rPr>
          <w:rFonts w:cs="Garamond"/>
        </w:rPr>
        <w:t xml:space="preserve">Kraemer, H., and S. Thiemann. </w:t>
      </w:r>
      <w:r w:rsidRPr="00552E46">
        <w:rPr>
          <w:rFonts w:cs="Garamond"/>
          <w:i/>
        </w:rPr>
        <w:t>How Many Subjects?</w:t>
      </w:r>
      <w:r w:rsidRPr="00552E46">
        <w:rPr>
          <w:rFonts w:cs="Garamond"/>
        </w:rPr>
        <w:t xml:space="preserve"> Newbury Park, CA: Sage, 1987.</w:t>
      </w:r>
    </w:p>
    <w:p w:rsidR="00552E46" w:rsidRPr="00552E46" w:rsidRDefault="00552E46" w:rsidP="00552E46">
      <w:pPr>
        <w:pStyle w:val="References"/>
        <w:rPr>
          <w:rFonts w:cs="Garamond"/>
        </w:rPr>
      </w:pPr>
      <w:r w:rsidRPr="00552E46">
        <w:rPr>
          <w:rFonts w:cs="Garamond"/>
        </w:rPr>
        <w:t xml:space="preserve">MacCallum, R., M. Browne, and H. Sugawara. “Power Analysis and Determination of Sample Size for Covariance Structure Modeling.” </w:t>
      </w:r>
      <w:r w:rsidRPr="00552E46">
        <w:rPr>
          <w:rFonts w:cs="Garamond"/>
          <w:i/>
        </w:rPr>
        <w:t>Psychological Methods</w:t>
      </w:r>
      <w:r w:rsidRPr="00552E46">
        <w:rPr>
          <w:rFonts w:cs="Garamond"/>
        </w:rPr>
        <w:t>, vol. 1, no. 2, 1996, pp. 130-149.</w:t>
      </w:r>
    </w:p>
    <w:p w:rsidR="00B04F19" w:rsidRPr="00B04F19" w:rsidRDefault="00B04F19" w:rsidP="00B04F19">
      <w:pPr>
        <w:pStyle w:val="References"/>
        <w:rPr>
          <w:rFonts w:cs="Garamond"/>
        </w:rPr>
      </w:pPr>
      <w:r w:rsidRPr="00B04F19">
        <w:rPr>
          <w:rFonts w:cs="Garamond"/>
        </w:rPr>
        <w:t xml:space="preserve">National Early Literacy Panel. </w:t>
      </w:r>
      <w:r w:rsidRPr="00B04F19">
        <w:rPr>
          <w:rFonts w:cs="Garamond"/>
          <w:i/>
        </w:rPr>
        <w:t>Developing Early Literacy: Report of the National Early Literacy Panel</w:t>
      </w:r>
      <w:r w:rsidRPr="00B04F19">
        <w:rPr>
          <w:rFonts w:cs="Garamond"/>
        </w:rPr>
        <w:t>. Washington, DC: National Institute for Literacy, 2008.</w:t>
      </w:r>
    </w:p>
    <w:p w:rsidR="00B04F19" w:rsidRPr="00B04F19" w:rsidRDefault="00B04F19" w:rsidP="00B04F19">
      <w:pPr>
        <w:pStyle w:val="References"/>
        <w:rPr>
          <w:rFonts w:cs="Garamond"/>
        </w:rPr>
      </w:pPr>
      <w:r w:rsidRPr="00B04F19">
        <w:rPr>
          <w:rFonts w:cs="Garamond"/>
        </w:rPr>
        <w:t xml:space="preserve">National Institute of Child Health and Human Development. </w:t>
      </w:r>
      <w:r w:rsidRPr="00B04F19">
        <w:rPr>
          <w:rFonts w:cs="Garamond"/>
          <w:i/>
          <w:iCs/>
        </w:rPr>
        <w:t xml:space="preserve">Report of the National Reading Panel. Teaching Children to Read: An Evidence-Based Assessment of the Scientific Research Literature on Reading and Its Implications for Reading Instruction. </w:t>
      </w:r>
      <w:r w:rsidRPr="00B04F19">
        <w:rPr>
          <w:rFonts w:cs="Garamond"/>
          <w:iCs/>
        </w:rPr>
        <w:t xml:space="preserve">Rockville, MD: NICHD, 2000. </w:t>
      </w:r>
      <w:r w:rsidRPr="00B04F19">
        <w:rPr>
          <w:rFonts w:cs="Garamond"/>
        </w:rPr>
        <w:t>Retrieved August 1, 2009, from http://www.nichd.nih.gov/publications/nrp/smallbook.cfm.</w:t>
      </w:r>
    </w:p>
    <w:p w:rsidR="00815769" w:rsidRPr="00643B48" w:rsidRDefault="00815769" w:rsidP="00CD40FA">
      <w:pPr>
        <w:pStyle w:val="References"/>
        <w:rPr>
          <w:rFonts w:cs="Garamond"/>
        </w:rPr>
      </w:pPr>
      <w:r w:rsidRPr="00643B48">
        <w:rPr>
          <w:rFonts w:cs="Garamond"/>
        </w:rPr>
        <w:t>Perez-Johnson, I., K. Fortson, C. Ross, C. Gentile, S. Amin, H. Chiang, and L. Campuzano. “Design Considerations for a Study to Validate Measures of Teacher Classroom Practices.” Working paper. Princeton, NJ: Mathematica Policy Research, 2009.</w:t>
      </w:r>
    </w:p>
    <w:p w:rsidR="00552E46" w:rsidRPr="00552E46" w:rsidRDefault="00552E46" w:rsidP="00552E46">
      <w:pPr>
        <w:pStyle w:val="References"/>
      </w:pPr>
      <w:r w:rsidRPr="00552E46">
        <w:t xml:space="preserve">Pianta, Robert C., Karen M. LaParo, and Bridget K. Hamre.  </w:t>
      </w:r>
      <w:r w:rsidRPr="00552E46">
        <w:rPr>
          <w:i/>
          <w:iCs/>
        </w:rPr>
        <w:t>Classroom Assessment Scoring System Manual, Pre-K</w:t>
      </w:r>
      <w:r w:rsidRPr="00552E46">
        <w:t>.  Baltimore, MD:  Paul H. Brookes Publishing Co., 2008.</w:t>
      </w:r>
    </w:p>
    <w:p w:rsidR="00B04F19" w:rsidRPr="00B04F19" w:rsidRDefault="00B04F19" w:rsidP="00B04F19">
      <w:pPr>
        <w:pStyle w:val="References"/>
      </w:pPr>
      <w:r w:rsidRPr="00B04F19">
        <w:t xml:space="preserve">Preschool Curriculum Evaluation Research (PCER) Consortium. </w:t>
      </w:r>
      <w:r w:rsidRPr="00B04F19">
        <w:rPr>
          <w:i/>
        </w:rPr>
        <w:t>Effects of Preschool Curriculum Programs on School Readiness.</w:t>
      </w:r>
      <w:r w:rsidRPr="00B04F19">
        <w:t xml:space="preserve"> Washington, DC: U.S. Department of Education, Institute of Education Sciences, National Center for Education Research, 2008.</w:t>
      </w:r>
    </w:p>
    <w:p w:rsidR="00F763F2" w:rsidRPr="00F763F2" w:rsidRDefault="00F763F2" w:rsidP="00F763F2">
      <w:pPr>
        <w:pStyle w:val="References"/>
      </w:pPr>
      <w:r w:rsidRPr="00F763F2">
        <w:t xml:space="preserve">Raudenbush, Stephen W. “Advancing Educational Policy by Advancing Research on Instruction.” </w:t>
      </w:r>
      <w:r w:rsidRPr="00F763F2">
        <w:rPr>
          <w:i/>
        </w:rPr>
        <w:t>American Educational Research Journal</w:t>
      </w:r>
      <w:r w:rsidRPr="00F763F2">
        <w:t>, vol. 45, no. 1, 2009, pp. 206–230.</w:t>
      </w:r>
    </w:p>
    <w:p w:rsidR="00F763F2" w:rsidRPr="00F763F2" w:rsidRDefault="00F763F2" w:rsidP="00F763F2">
      <w:pPr>
        <w:pStyle w:val="References"/>
      </w:pPr>
      <w:r w:rsidRPr="00F763F2">
        <w:t>Raudenbush, Stephen W., Andres Martinez, Howard Bloom, Pei Zhu, and Fen Lin. “An Eight-Step Paradigm for Studying the Reliability of Group-Level Measures.” Working paper, W.T. Grant Foundation, June 30, 2008.</w:t>
      </w:r>
    </w:p>
    <w:p w:rsidR="00F763F2" w:rsidRPr="00F763F2" w:rsidRDefault="00F763F2" w:rsidP="00F763F2">
      <w:pPr>
        <w:pStyle w:val="References"/>
      </w:pPr>
      <w:r w:rsidRPr="00F763F2">
        <w:t>Raudenbush, Stephen W., Andres Martinez, Howard Bloom, Pei Zhu, and Fen Lin. “</w:t>
      </w:r>
      <w:r w:rsidRPr="00F763F2">
        <w:rPr>
          <w:iCs/>
        </w:rPr>
        <w:t>The Reliability of Group-Level Measures and the Power of Group-Randomized Studies</w:t>
      </w:r>
      <w:r w:rsidRPr="00F763F2">
        <w:t>.” Working paper, University of Chicago, 2007.</w:t>
      </w:r>
    </w:p>
    <w:p w:rsidR="00ED3C32" w:rsidRDefault="00394A3A" w:rsidP="00CD40FA">
      <w:pPr>
        <w:pStyle w:val="References"/>
        <w:rPr>
          <w:rFonts w:cs="Garamond,Bold"/>
          <w:bCs/>
        </w:rPr>
      </w:pPr>
      <w:r w:rsidRPr="00CD40FA">
        <w:t>Schochet</w:t>
      </w:r>
      <w:r>
        <w:rPr>
          <w:rFonts w:cs="Garamond,Bold"/>
          <w:bCs/>
        </w:rPr>
        <w:t xml:space="preserve">, P. </w:t>
      </w:r>
      <w:r w:rsidR="00ED3C32" w:rsidRPr="00ED3C32">
        <w:rPr>
          <w:rFonts w:cs="Garamond,Bold"/>
          <w:bCs/>
        </w:rPr>
        <w:t xml:space="preserve">“Do Typical RCTs of Education Interventions Have Sufficient Statistical Power for Linking Impacts on Teacher and Student Outcomes?” Washington, DC: U.S. Department of Education, Institute of Education Sciences, October 2009. </w:t>
      </w:r>
    </w:p>
    <w:p w:rsidR="00B04F19" w:rsidRPr="00B04F19" w:rsidRDefault="00B04F19" w:rsidP="00B04F19">
      <w:pPr>
        <w:pStyle w:val="References"/>
        <w:rPr>
          <w:rFonts w:cs="Garamond,Bold"/>
          <w:bCs/>
        </w:rPr>
      </w:pPr>
      <w:r w:rsidRPr="00B04F19">
        <w:rPr>
          <w:rFonts w:cs="Garamond,Bold"/>
          <w:bCs/>
        </w:rPr>
        <w:t xml:space="preserve">Snow, Catherine E., M. Susan Burns, and Peg Griffin. </w:t>
      </w:r>
      <w:r w:rsidRPr="00B04F19">
        <w:rPr>
          <w:rFonts w:cs="Garamond,Bold"/>
          <w:bCs/>
          <w:i/>
        </w:rPr>
        <w:t>Preventing Reading Difficulties in Young Children</w:t>
      </w:r>
      <w:r w:rsidRPr="00B04F19">
        <w:rPr>
          <w:rFonts w:cs="Garamond,Bold"/>
          <w:bCs/>
        </w:rPr>
        <w:t>. Washington, DC: National Academies Press, 1998.</w:t>
      </w:r>
    </w:p>
    <w:p w:rsidR="002911D4" w:rsidRPr="002911D4" w:rsidRDefault="002911D4" w:rsidP="009D01D7">
      <w:pPr>
        <w:pStyle w:val="References"/>
        <w:pageBreakBefore/>
        <w:rPr>
          <w:rFonts w:cs="Garamond,Bold"/>
          <w:bCs/>
        </w:rPr>
      </w:pPr>
      <w:r w:rsidRPr="002911D4">
        <w:rPr>
          <w:rFonts w:cs="Garamond,Bold"/>
          <w:bCs/>
        </w:rPr>
        <w:t>Tarullo, Louisa, Jerry West, Nikki Aikens, and Lara Hulsey.</w:t>
      </w:r>
      <w:r w:rsidRPr="002911D4">
        <w:rPr>
          <w:rFonts w:cs="Garamond,Bold"/>
          <w:b/>
          <w:bCs/>
        </w:rPr>
        <w:t xml:space="preserve"> </w:t>
      </w:r>
      <w:r w:rsidRPr="002911D4">
        <w:rPr>
          <w:rFonts w:cs="Garamond,Bold"/>
          <w:bCs/>
          <w:i/>
        </w:rPr>
        <w:t>Beginning Head Start: Children, Families, and Programs in Fall 2006.</w:t>
      </w:r>
      <w:r w:rsidRPr="002911D4">
        <w:rPr>
          <w:rFonts w:cs="Garamond,Bold"/>
          <w:bCs/>
        </w:rPr>
        <w:t xml:space="preserve"> Washington, DC: Mathematica Policy Research, 2008.</w:t>
      </w:r>
    </w:p>
    <w:p w:rsidR="00B04F19" w:rsidRPr="00B04F19" w:rsidRDefault="00B04F19" w:rsidP="00CD40FA">
      <w:pPr>
        <w:pStyle w:val="References"/>
      </w:pPr>
      <w:r>
        <w:rPr>
          <w:rFonts w:cs="Garamond,Bold"/>
          <w:bCs/>
        </w:rPr>
        <w:t>U</w:t>
      </w:r>
      <w:r w:rsidRPr="00B04F19">
        <w:rPr>
          <w:rFonts w:cs="Garamond,Bold"/>
          <w:bCs/>
        </w:rPr>
        <w:t>.</w:t>
      </w:r>
      <w:r w:rsidRPr="00B04F19">
        <w:t>S. Department of Education. The Nation’s Report Card: Reading 2009. NCES 2010-458. Retrieved from http://nces.ed.gov/pubsearch/pubsinfo.asp?pubid=2010458.</w:t>
      </w:r>
    </w:p>
    <w:p w:rsidR="00FF6A22" w:rsidRDefault="00FF6A22" w:rsidP="00764D98">
      <w:pPr>
        <w:sectPr w:rsidR="00FF6A22" w:rsidSect="003255CA">
          <w:headerReference w:type="default" r:id="rId95"/>
          <w:endnotePr>
            <w:numFmt w:val="decimal"/>
          </w:endnotePr>
          <w:pgSz w:w="12240" w:h="15840" w:code="1"/>
          <w:pgMar w:top="1440" w:right="1440" w:bottom="576" w:left="1440" w:header="720" w:footer="576" w:gutter="0"/>
          <w:cols w:space="720"/>
          <w:docGrid w:linePitch="150"/>
        </w:sectPr>
      </w:pPr>
    </w:p>
    <w:p w:rsidR="00FF6A22" w:rsidRPr="007C49C0" w:rsidRDefault="009A23D8" w:rsidP="00FF6A22">
      <w:pPr>
        <w:spacing w:after="960" w:line="264" w:lineRule="auto"/>
        <w:ind w:firstLine="0"/>
        <w:rPr>
          <w:rFonts w:ascii="Lucida Sans" w:hAnsi="Lucida Sans"/>
          <w:sz w:val="22"/>
          <w:szCs w:val="22"/>
        </w:rPr>
      </w:pPr>
      <w:r>
        <w:rPr>
          <w:rFonts w:ascii="Lucida Sans" w:hAnsi="Lucida Sans"/>
          <w:noProof/>
          <w:sz w:val="22"/>
          <w:szCs w:val="22"/>
        </w:rPr>
        <w:pict>
          <v:shapetype id="_x0000_t202" coordsize="21600,21600" o:spt="202" path="m,l,21600r21600,l21600,xe">
            <v:stroke joinstyle="miter"/>
            <v:path gradientshapeok="t" o:connecttype="rect"/>
          </v:shapetype>
          <v:shape id="_x0000_s1028" type="#_x0000_t202" alt="" style="position:absolute;left:0;text-align:left;margin-left:-56.95pt;margin-top:533.5pt;width:581.9pt;height:67.5pt;z-index:251667456;mso-position-vertical-relative:page" wrapcoords="0 0" filled="f" stroked="f" strokeweight="0">
            <v:textbox style="mso-next-textbox:#_x0000_s1028">
              <w:txbxContent>
                <w:p w:rsidR="00611586" w:rsidRPr="000F53E2" w:rsidRDefault="00611586" w:rsidP="00FF6A2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611586" w:rsidRDefault="00611586" w:rsidP="00FF6A2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611586" w:rsidRDefault="00611586" w:rsidP="00FF6A22">
                  <w:pPr>
                    <w:tabs>
                      <w:tab w:val="clear" w:pos="432"/>
                    </w:tabs>
                    <w:spacing w:line="264" w:lineRule="auto"/>
                    <w:ind w:firstLine="0"/>
                    <w:jc w:val="center"/>
                    <w:rPr>
                      <w:rFonts w:ascii="Lucida Sans" w:hAnsi="Lucida Sans"/>
                      <w:sz w:val="17"/>
                      <w:szCs w:val="18"/>
                    </w:rPr>
                  </w:pPr>
                </w:p>
                <w:p w:rsidR="00611586" w:rsidRPr="000F53E2" w:rsidRDefault="00611586" w:rsidP="00FF6A2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w10:wrap anchory="page"/>
            <w10:anchorlock/>
          </v:shape>
        </w:pict>
      </w:r>
      <w:r>
        <w:rPr>
          <w:rFonts w:ascii="Lucida Sans" w:hAnsi="Lucida Sans"/>
          <w:noProof/>
          <w:sz w:val="22"/>
          <w:szCs w:val="22"/>
        </w:rPr>
        <w:pict>
          <v:shape id="_x0000_s1029" type="#_x0000_t202" alt="" style="position:absolute;left:0;text-align:left;margin-left:333.25pt;margin-top:412.55pt;width:154.45pt;height:27.9pt;z-index:-251646976;mso-height-percent:200;mso-position-horizontal-relative:page;mso-position-vertical-relative:page;mso-height-percent:200;mso-width-relative:margin;mso-height-relative:margin" wrapcoords="0 0" filled="f" stroked="f">
            <v:textbox style="mso-next-textbox:#_x0000_s1029;mso-fit-shape-to-text:t">
              <w:txbxContent>
                <w:p w:rsidR="00611586" w:rsidRPr="00B54DC9" w:rsidRDefault="00611586" w:rsidP="00FF6A22">
                  <w:pPr>
                    <w:tabs>
                      <w:tab w:val="clear" w:pos="432"/>
                    </w:tabs>
                    <w:ind w:firstLine="0"/>
                    <w:rPr>
                      <w:rFonts w:ascii="Lucida Sans" w:hAnsi="Lucida Sans"/>
                      <w:b/>
                      <w:sz w:val="18"/>
                      <w:szCs w:val="18"/>
                    </w:rPr>
                  </w:pPr>
                  <w:r w:rsidRPr="00B54DC9">
                    <w:rPr>
                      <w:rFonts w:ascii="Lucida Sans" w:hAnsi="Lucida Sans"/>
                      <w:b/>
                      <w:sz w:val="18"/>
                      <w:szCs w:val="18"/>
                    </w:rPr>
                    <w:t>www.mathematica-mpr.com</w:t>
                  </w:r>
                </w:p>
              </w:txbxContent>
            </v:textbox>
            <w10:wrap type="through" anchorx="page" anchory="margin"/>
            <w10:anchorlock/>
          </v:shape>
        </w:pict>
      </w:r>
      <w:r w:rsidR="00FF6A22">
        <w:rPr>
          <w:rFonts w:ascii="Lucida Sans" w:hAnsi="Lucida Sans"/>
          <w:noProof/>
          <w:sz w:val="22"/>
          <w:szCs w:val="22"/>
        </w:rPr>
        <w:drawing>
          <wp:anchor distT="0" distB="0" distL="114300" distR="114300" simplePos="0" relativeHeight="251668480"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9"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r w:rsidR="00FF6A22">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6" cstate="print"/>
                    <a:srcRect/>
                    <a:stretch>
                      <a:fillRect/>
                    </a:stretch>
                  </pic:blipFill>
                  <pic:spPr bwMode="auto">
                    <a:xfrm>
                      <a:off x="0" y="0"/>
                      <a:ext cx="7879080" cy="2562225"/>
                    </a:xfrm>
                    <a:prstGeom prst="rect">
                      <a:avLst/>
                    </a:prstGeom>
                    <a:noFill/>
                  </pic:spPr>
                </pic:pic>
              </a:graphicData>
            </a:graphic>
          </wp:anchor>
        </w:drawing>
      </w:r>
    </w:p>
    <w:p w:rsidR="00E33FB4" w:rsidRPr="00132E2F" w:rsidRDefault="00E33FB4" w:rsidP="00FF6A22">
      <w:pPr>
        <w:ind w:firstLine="0"/>
      </w:pPr>
    </w:p>
    <w:sectPr w:rsidR="00E33FB4" w:rsidRPr="00132E2F" w:rsidSect="00071029">
      <w:headerReference w:type="default" r:id="rId97"/>
      <w:footerReference w:type="default" r:id="rId98"/>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B88" w:rsidRDefault="00352B88">
      <w:pPr>
        <w:spacing w:line="240" w:lineRule="auto"/>
        <w:ind w:firstLine="0"/>
      </w:pPr>
    </w:p>
  </w:endnote>
  <w:endnote w:type="continuationSeparator" w:id="0">
    <w:p w:rsidR="00352B88" w:rsidRDefault="00352B88">
      <w:pPr>
        <w:spacing w:line="240" w:lineRule="auto"/>
        <w:ind w:firstLine="0"/>
      </w:pPr>
    </w:p>
  </w:endnote>
  <w:endnote w:type="continuationNotice" w:id="1">
    <w:p w:rsidR="00352B88" w:rsidRDefault="00352B88">
      <w:pPr>
        <w:spacing w:line="240" w:lineRule="auto"/>
        <w:ind w:firstLine="0"/>
      </w:pPr>
    </w:p>
    <w:p w:rsidR="00352B88" w:rsidRDefault="00352B88"/>
    <w:p w:rsidR="00352B88" w:rsidRDefault="00352B88">
      <w:r>
        <w:rPr>
          <w:b/>
          <w:snapToGrid w:val="0"/>
        </w:rPr>
        <w:t>DRAFT</w:t>
      </w:r>
      <w:r>
        <w:rPr>
          <w:snapToGrid w:val="0"/>
          <w:sz w:val="16"/>
        </w:rPr>
        <w:t xml:space="preserve"> </w:t>
      </w:r>
      <w:r w:rsidR="009A23D8">
        <w:rPr>
          <w:snapToGrid w:val="0"/>
          <w:sz w:val="16"/>
        </w:rPr>
        <w:fldChar w:fldCharType="begin"/>
      </w:r>
      <w:r>
        <w:rPr>
          <w:snapToGrid w:val="0"/>
          <w:sz w:val="16"/>
        </w:rPr>
        <w:instrText xml:space="preserve"> FILENAME \p </w:instrText>
      </w:r>
      <w:r w:rsidR="009A23D8">
        <w:rPr>
          <w:snapToGrid w:val="0"/>
          <w:sz w:val="16"/>
        </w:rPr>
        <w:fldChar w:fldCharType="separate"/>
      </w:r>
      <w:r>
        <w:rPr>
          <w:noProof/>
          <w:snapToGrid w:val="0"/>
          <w:sz w:val="16"/>
        </w:rPr>
        <w:t>C:\Users\tracy.rimdzius\AppData\Local\Microsoft\Windows\Temporary Internet Files\Content.IE5\B0LJHODV\06692_Title_I_Full_OMB_part_B_5_5_2011[1].docx</w:t>
      </w:r>
      <w:r w:rsidR="009A23D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Garamon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Pr="008F1A3F" w:rsidRDefault="00611586" w:rsidP="001E279D">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Default="00611586">
    <w:pPr>
      <w:pStyle w:val="Footer"/>
      <w:tabs>
        <w:tab w:val="clear" w:pos="432"/>
        <w:tab w:val="clear" w:pos="4320"/>
        <w:tab w:val="clear" w:pos="8640"/>
        <w:tab w:val="center" w:pos="4770"/>
        <w:tab w:val="right" w:pos="9360"/>
      </w:tabs>
      <w:ind w:firstLine="0"/>
      <w:rPr>
        <w:rStyle w:val="PageNumber"/>
      </w:rPr>
    </w:pPr>
    <w:r>
      <w:rPr>
        <w:sz w:val="16"/>
      </w:rPr>
      <w:tab/>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Default="009A23D8" w:rsidP="005F2BD2">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fldChar w:fldCharType="begin"/>
    </w:r>
    <w:r w:rsidR="00611586">
      <w:rPr>
        <w:rStyle w:val="PageNumber"/>
      </w:rPr>
      <w:instrText xml:space="preserve"> PAGE </w:instrText>
    </w:r>
    <w:r>
      <w:rPr>
        <w:rStyle w:val="PageNumber"/>
      </w:rPr>
      <w:fldChar w:fldCharType="separate"/>
    </w:r>
    <w:r w:rsidR="00471186">
      <w:rPr>
        <w:rStyle w:val="PageNumber"/>
        <w:noProof/>
      </w:rPr>
      <w:t>iv</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Default="009A23D8" w:rsidP="005F2BD2">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611586">
      <w:rPr>
        <w:rStyle w:val="PageNumber"/>
      </w:rPr>
      <w:instrText xml:space="preserve"> PAGE </w:instrText>
    </w:r>
    <w:r>
      <w:rPr>
        <w:rStyle w:val="PageNumber"/>
      </w:rPr>
      <w:fldChar w:fldCharType="separate"/>
    </w:r>
    <w:r w:rsidR="00471186">
      <w:rPr>
        <w:rStyle w:val="PageNumber"/>
        <w:noProof/>
      </w:rPr>
      <w:t>31</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Pr="00FF6A22" w:rsidRDefault="00611586" w:rsidP="00FF6A22">
    <w:pPr>
      <w:pStyle w:val="Footer"/>
      <w:spacing w:before="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B88" w:rsidRDefault="00352B88">
      <w:pPr>
        <w:spacing w:line="240" w:lineRule="auto"/>
        <w:ind w:firstLine="0"/>
      </w:pPr>
      <w:r>
        <w:separator/>
      </w:r>
    </w:p>
  </w:footnote>
  <w:footnote w:type="continuationSeparator" w:id="0">
    <w:p w:rsidR="00352B88" w:rsidRDefault="00352B88">
      <w:pPr>
        <w:spacing w:line="240" w:lineRule="auto"/>
        <w:ind w:firstLine="0"/>
      </w:pPr>
      <w:r>
        <w:separator/>
      </w:r>
    </w:p>
    <w:p w:rsidR="00352B88" w:rsidRDefault="00352B88">
      <w:pPr>
        <w:spacing w:line="240" w:lineRule="auto"/>
        <w:ind w:firstLine="0"/>
        <w:rPr>
          <w:i/>
        </w:rPr>
      </w:pPr>
      <w:r>
        <w:rPr>
          <w:i/>
        </w:rPr>
        <w:t>(continued)</w:t>
      </w:r>
    </w:p>
  </w:footnote>
  <w:footnote w:type="continuationNotice" w:id="1">
    <w:p w:rsidR="00352B88" w:rsidRDefault="00352B88">
      <w:pPr>
        <w:pStyle w:val="Footer"/>
      </w:pPr>
    </w:p>
  </w:footnote>
  <w:footnote w:id="2">
    <w:p w:rsidR="00611586" w:rsidRDefault="00611586" w:rsidP="005B401D">
      <w:pPr>
        <w:pStyle w:val="FootnoteText"/>
      </w:pPr>
      <w:r>
        <w:rPr>
          <w:rStyle w:val="FootnoteReference"/>
        </w:rPr>
        <w:footnoteRef/>
      </w:r>
      <w:r>
        <w:t xml:space="preserve"> </w:t>
      </w:r>
      <w:r w:rsidRPr="00F814E0">
        <w:t xml:space="preserve">NAEP is a nationally representative assessment of what </w:t>
      </w:r>
      <w:smartTag w:uri="urn:schemas-microsoft-com:office:smarttags" w:element="place">
        <w:smartTag w:uri="urn:schemas-microsoft-com:office:smarttags" w:element="country-region">
          <w:r>
            <w:t>U.S.</w:t>
          </w:r>
        </w:smartTag>
      </w:smartTag>
      <w:r w:rsidRPr="00F814E0">
        <w:t xml:space="preserve"> students know and can do in various subject areas. Assessments are conducted periodically in mathematics, reading, science, writing, the arts, civics, economics, geography, and U.S. history. NAEP reading assessments are conducted</w:t>
      </w:r>
      <w:r>
        <w:t xml:space="preserve"> annually</w:t>
      </w:r>
      <w:r w:rsidRPr="00F814E0">
        <w:t xml:space="preserve"> in grades 4, 8, and 12. NAEP assessments are administered uniformly using the same</w:t>
      </w:r>
      <w:r>
        <w:t xml:space="preserve"> assessment in every location</w:t>
      </w:r>
      <w:r w:rsidRPr="00F814E0">
        <w:t>. Accordingly, NAEP results serve as a common metric for all states and selected urban districts</w:t>
      </w:r>
      <w:r>
        <w:t>;</w:t>
      </w:r>
      <w:r w:rsidRPr="00F814E0">
        <w:t xml:space="preserve"> consistency of the assessment over time supports measurement of student academic progress over time.</w:t>
      </w:r>
    </w:p>
  </w:footnote>
  <w:footnote w:id="3">
    <w:p w:rsidR="00611586" w:rsidRDefault="00611586" w:rsidP="005B401D">
      <w:pPr>
        <w:pStyle w:val="FootnoteText"/>
      </w:pPr>
      <w:r>
        <w:rPr>
          <w:rStyle w:val="FootnoteReference"/>
        </w:rPr>
        <w:footnoteRef/>
      </w:r>
      <w:r>
        <w:t xml:space="preserve"> Most NAEP results are presented at the state level, however, results are reported for a small number of districts in the Trial Urban District Assessment. We have relied on the state-level results for the initial selection of sites, because</w:t>
      </w:r>
      <w:r w:rsidRPr="0068572C">
        <w:t xml:space="preserve"> </w:t>
      </w:r>
      <w:r>
        <w:t>district-level results are limited.</w:t>
      </w:r>
    </w:p>
  </w:footnote>
  <w:footnote w:id="4">
    <w:p w:rsidR="00611586" w:rsidRDefault="00611586">
      <w:pPr>
        <w:pStyle w:val="FootnoteText"/>
      </w:pPr>
      <w:r>
        <w:rPr>
          <w:rStyle w:val="FootnoteReference"/>
        </w:rPr>
        <w:footnoteRef/>
      </w:r>
      <w:r>
        <w:t xml:space="preserve"> Bandeira de Mello et al. 2009.</w:t>
      </w:r>
    </w:p>
  </w:footnote>
  <w:footnote w:id="5">
    <w:p w:rsidR="00611586" w:rsidRDefault="00611586" w:rsidP="00294790">
      <w:pPr>
        <w:pStyle w:val="FootnoteText"/>
      </w:pPr>
      <w:r>
        <w:rPr>
          <w:rStyle w:val="FootnoteReference"/>
        </w:rPr>
        <w:footnoteRef/>
      </w:r>
      <w:r>
        <w:t xml:space="preserve"> Although</w:t>
      </w:r>
      <w:r w:rsidRPr="007878FF">
        <w:t xml:space="preserve"> Schochet’s paper is primarily about the calculation of statistical power for testing hypotheses about linking a mediator (instructional practices</w:t>
      </w:r>
      <w:r>
        <w:t>, measured with error</w:t>
      </w:r>
      <w:r w:rsidRPr="007878FF">
        <w:t>) with impacts on student outcomes in clustered randomized controlled designs in education research, it begins with the simpler case of estimating statistical power for testing hypotheses about the</w:t>
      </w:r>
      <w:r>
        <w:t>se</w:t>
      </w:r>
      <w:r w:rsidRPr="007878FF">
        <w:t xml:space="preserve"> relationship</w:t>
      </w:r>
      <w:r>
        <w:t xml:space="preserve">s in </w:t>
      </w:r>
      <w:r w:rsidRPr="007878FF">
        <w:t>the control group. We use this simpler case as the basis for</w:t>
      </w:r>
      <w:r>
        <w:t xml:space="preserve"> estimating the level of</w:t>
      </w:r>
      <w:r w:rsidRPr="007878FF">
        <w:t xml:space="preserve"> precision and power </w:t>
      </w:r>
      <w:r>
        <w:t>in</w:t>
      </w:r>
      <w:r w:rsidRPr="007878FF">
        <w:t xml:space="preserve"> estimating correlations between instructional practices and student achievement in the Title I ECLD study.</w:t>
      </w:r>
    </w:p>
  </w:footnote>
  <w:footnote w:id="6">
    <w:p w:rsidR="00611586" w:rsidRPr="0015435A" w:rsidRDefault="00611586" w:rsidP="00EE6ED2">
      <w:pPr>
        <w:pStyle w:val="FootnoteText"/>
        <w:rPr>
          <w:vertAlign w:val="subscript"/>
        </w:rPr>
      </w:pPr>
      <w:r>
        <w:rPr>
          <w:rStyle w:val="FootnoteReference"/>
        </w:rPr>
        <w:footnoteRef/>
      </w:r>
      <w:r>
        <w:t xml:space="preserve"> The single mediator can be viewed as a collection of mediators, or a scale score derived from a set of mediators. We use just one for these analyses because the calculations shown here become intractable if multiple mediators are used, as each expression would need to include correlations among the mediators. The ideas presented provide the intuition for the calculations of the precision of the sample that can be generalized to models with multiple mediators.</w:t>
      </w:r>
    </w:p>
  </w:footnote>
  <w:footnote w:id="7">
    <w:p w:rsidR="00611586" w:rsidRDefault="00611586" w:rsidP="00EE6ED2">
      <w:pPr>
        <w:pStyle w:val="FootnoteText"/>
      </w:pPr>
      <w:r>
        <w:rPr>
          <w:rStyle w:val="FootnoteReference"/>
        </w:rPr>
        <w:footnoteRef/>
      </w:r>
      <w:r>
        <w:t xml:space="preserve">The key relationships are (1) </w:t>
      </w:r>
      <w:r w:rsidRPr="000A3098">
        <w:rPr>
          <w:position w:val="-12"/>
        </w:rPr>
        <w:object w:dxaOrig="1460" w:dyaOrig="340">
          <v:shape id="_x0000_i1072" type="#_x0000_t75" style="width:72.85pt;height:17.6pt" o:ole="">
            <v:imagedata r:id="rId1" o:title=""/>
          </v:shape>
          <o:OLEObject Type="Embed" ProgID="Equation.DSMT4" ShapeID="_x0000_i1072" DrawAspect="Content" ObjectID="_1367735632" r:id="rId2"/>
        </w:object>
      </w:r>
      <w:r>
        <w:t xml:space="preserve"> and (2) </w:t>
      </w:r>
      <w:r w:rsidRPr="000A3098">
        <w:rPr>
          <w:position w:val="-12"/>
        </w:rPr>
        <w:object w:dxaOrig="1480" w:dyaOrig="340">
          <v:shape id="_x0000_i1074" type="#_x0000_t75" style="width:72.85pt;height:17.6pt" o:ole="">
            <v:imagedata r:id="rId3" o:title=""/>
          </v:shape>
          <o:OLEObject Type="Embed" ProgID="Equation.DSMT4" ShapeID="_x0000_i1074" DrawAspect="Content" ObjectID="_1367735633" r:id="rId4"/>
        </w:object>
      </w:r>
      <w:r>
        <w:t>.</w:t>
      </w:r>
    </w:p>
  </w:footnote>
  <w:footnote w:id="8">
    <w:p w:rsidR="00611586" w:rsidRDefault="00611586" w:rsidP="00EE6ED2">
      <w:pPr>
        <w:pStyle w:val="FootnoteText"/>
      </w:pPr>
      <w:r>
        <w:rPr>
          <w:rStyle w:val="FootnoteReference"/>
        </w:rPr>
        <w:footnoteRef/>
      </w:r>
      <w:r>
        <w:t xml:space="preserve"> The Classroom Assessment Scoring System (CLASS) (Pianta et al. 2008), used as the basis for calculations in Raudenbush et al. (2008), labels only three of seven scoring levels and is administered by observers trained to 80 percent reliability within one point.</w:t>
      </w:r>
    </w:p>
  </w:footnote>
  <w:footnote w:id="9">
    <w:p w:rsidR="00611586" w:rsidRDefault="00611586" w:rsidP="00EE6ED2">
      <w:pPr>
        <w:pStyle w:val="FootnoteText"/>
      </w:pPr>
      <w:r>
        <w:rPr>
          <w:rStyle w:val="FootnoteReference"/>
        </w:rPr>
        <w:footnoteRef/>
      </w:r>
      <w:r>
        <w:t xml:space="preserve"> </w:t>
      </w:r>
      <w:r w:rsidRPr="00755B84">
        <w:t>These ICC estimates are lower than those presented in Hedges and Hedberg (2007) because the analyses use gain scores as the dependent variable, while Hedges and Hedberg used spring achievement scores as the dependent variable.</w:t>
      </w:r>
    </w:p>
  </w:footnote>
  <w:footnote w:id="10">
    <w:p w:rsidR="00611586" w:rsidRDefault="00611586" w:rsidP="003E0E6E">
      <w:pPr>
        <w:pStyle w:val="FootnoteText1"/>
        <w:rPr>
          <w:rFonts w:ascii="Times New Roman" w:eastAsia="Times New Roman" w:hAnsi="Times New Roman"/>
          <w:color w:val="auto"/>
        </w:rPr>
      </w:pPr>
      <w:r>
        <w:rPr>
          <w:rStyle w:val="FootnoteReference1"/>
        </w:rPr>
        <w:footnoteRef/>
      </w:r>
      <w:r>
        <w:t xml:space="preserve"> Students from Spanish-speaking homes will receive two language development assessments—English and Spanish. Depending on students’ language skills, we anticipate the assessment in one language will be approximately 25 minutes and in the other language approximately 15 minutes, making the assessment time about 15 minutes longer for this group of students in the fall only. For students who are from homes that speak a language other than English or Spanish and who do not demonstrate English language proficiency as measured by the preLAS 2000, total assessment time will be approximately 20 minutes in prekindergarten through first grade and 60 minutes in second and third grade.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Default="00611586" w:rsidP="006C5B99">
    <w:pPr>
      <w:pStyle w:val="Header"/>
    </w:pPr>
    <w:r w:rsidRPr="0023600F">
      <w:rPr>
        <w:szCs w:val="22"/>
      </w:rPr>
      <w:t>ED-04-CO-0112/0011</w:t>
    </w:r>
    <w:r w:rsidRPr="006C5B99">
      <w:tab/>
    </w:r>
    <w:r w:rsidRPr="006C5B99">
      <w:tab/>
    </w:r>
    <w:r>
      <w:rPr>
        <w:sz w:val="24"/>
      </w:rPr>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Default="00611586" w:rsidP="006C5B99">
    <w:pPr>
      <w:pStyle w:val="Header"/>
    </w:pPr>
    <w:r w:rsidRPr="0023600F">
      <w:rPr>
        <w:szCs w:val="22"/>
      </w:rPr>
      <w:t>ED-04-CO-0112/0011</w:t>
    </w:r>
    <w:r w:rsidRPr="006C5B99">
      <w:tab/>
    </w:r>
    <w:r w:rsidRPr="006C5B99">
      <w:tab/>
    </w:r>
    <w:r>
      <w:rPr>
        <w:sz w:val="24"/>
      </w:rPr>
      <w:t>Mathematica Policy Research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586" w:rsidRPr="00FF6A22" w:rsidRDefault="00611586" w:rsidP="00FF6A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072"/>
    <w:multiLevelType w:val="hybridMultilevel"/>
    <w:tmpl w:val="40127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4D43379E"/>
    <w:multiLevelType w:val="hybridMultilevel"/>
    <w:tmpl w:val="B27E1A7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3"/>
  </w:num>
  <w:num w:numId="3">
    <w:abstractNumId w:val="4"/>
  </w:num>
  <w:num w:numId="4">
    <w:abstractNumId w:val="5"/>
  </w:num>
  <w:num w:numId="5">
    <w:abstractNumId w:val="1"/>
  </w:num>
  <w:num w:numId="6">
    <w:abstractNumId w:val="8"/>
  </w:num>
  <w:num w:numId="7">
    <w:abstractNumId w:val="2"/>
  </w:num>
  <w:num w:numId="8">
    <w:abstractNumId w:val="7"/>
  </w:num>
  <w:num w:numId="9">
    <w:abstractNumId w:val="0"/>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fr-CA" w:vendorID="64" w:dllVersion="131078" w:nlCheck="1" w:checkStyle="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20193"/>
  </w:hdrShapeDefaults>
  <w:footnotePr>
    <w:footnote w:id="-1"/>
    <w:footnote w:id="0"/>
    <w:footnote w:id="1"/>
  </w:footnotePr>
  <w:endnotePr>
    <w:numFmt w:val="decimal"/>
    <w:endnote w:id="-1"/>
    <w:endnote w:id="0"/>
    <w:endnote w:id="1"/>
  </w:endnotePr>
  <w:compat>
    <w:doNotUseHTMLParagraphAutoSpacing/>
  </w:compat>
  <w:rsids>
    <w:rsidRoot w:val="006C3B30"/>
    <w:rsid w:val="000015FB"/>
    <w:rsid w:val="0000645F"/>
    <w:rsid w:val="0000652C"/>
    <w:rsid w:val="00007CA0"/>
    <w:rsid w:val="00007F35"/>
    <w:rsid w:val="00011210"/>
    <w:rsid w:val="00012372"/>
    <w:rsid w:val="00017DD1"/>
    <w:rsid w:val="00021A62"/>
    <w:rsid w:val="000260BB"/>
    <w:rsid w:val="000267F8"/>
    <w:rsid w:val="0003002B"/>
    <w:rsid w:val="00031324"/>
    <w:rsid w:val="00037098"/>
    <w:rsid w:val="000516A4"/>
    <w:rsid w:val="00052499"/>
    <w:rsid w:val="0006056D"/>
    <w:rsid w:val="0006443B"/>
    <w:rsid w:val="00065D13"/>
    <w:rsid w:val="00066AB9"/>
    <w:rsid w:val="00071029"/>
    <w:rsid w:val="0007406A"/>
    <w:rsid w:val="000769A1"/>
    <w:rsid w:val="00076CF0"/>
    <w:rsid w:val="00080DFA"/>
    <w:rsid w:val="000812AE"/>
    <w:rsid w:val="00081D47"/>
    <w:rsid w:val="00084B69"/>
    <w:rsid w:val="000874AB"/>
    <w:rsid w:val="00090529"/>
    <w:rsid w:val="00090FF8"/>
    <w:rsid w:val="000A2CF6"/>
    <w:rsid w:val="000A544F"/>
    <w:rsid w:val="000B1F5C"/>
    <w:rsid w:val="000B3A77"/>
    <w:rsid w:val="000B405D"/>
    <w:rsid w:val="000B41BD"/>
    <w:rsid w:val="000B4C80"/>
    <w:rsid w:val="000C0118"/>
    <w:rsid w:val="000C42D5"/>
    <w:rsid w:val="000C460D"/>
    <w:rsid w:val="000C47A5"/>
    <w:rsid w:val="000C59D2"/>
    <w:rsid w:val="000C6777"/>
    <w:rsid w:val="000C70DC"/>
    <w:rsid w:val="000C72F8"/>
    <w:rsid w:val="000D450F"/>
    <w:rsid w:val="000E1AF2"/>
    <w:rsid w:val="000E41A2"/>
    <w:rsid w:val="000E6D11"/>
    <w:rsid w:val="000F5734"/>
    <w:rsid w:val="000F79B9"/>
    <w:rsid w:val="00105D23"/>
    <w:rsid w:val="001073C9"/>
    <w:rsid w:val="00117BD9"/>
    <w:rsid w:val="00117D16"/>
    <w:rsid w:val="0012160B"/>
    <w:rsid w:val="00122F3B"/>
    <w:rsid w:val="00125D56"/>
    <w:rsid w:val="00130424"/>
    <w:rsid w:val="0013282C"/>
    <w:rsid w:val="00132E2F"/>
    <w:rsid w:val="00134FF5"/>
    <w:rsid w:val="00135AF5"/>
    <w:rsid w:val="00141646"/>
    <w:rsid w:val="00141705"/>
    <w:rsid w:val="00141E59"/>
    <w:rsid w:val="00144DA7"/>
    <w:rsid w:val="0015645D"/>
    <w:rsid w:val="00160E09"/>
    <w:rsid w:val="00163634"/>
    <w:rsid w:val="00170ABF"/>
    <w:rsid w:val="00181F53"/>
    <w:rsid w:val="00182497"/>
    <w:rsid w:val="0018564C"/>
    <w:rsid w:val="00185B6C"/>
    <w:rsid w:val="00185D80"/>
    <w:rsid w:val="00192CAB"/>
    <w:rsid w:val="001933B1"/>
    <w:rsid w:val="001A07D4"/>
    <w:rsid w:val="001B0880"/>
    <w:rsid w:val="001B360E"/>
    <w:rsid w:val="001C6D08"/>
    <w:rsid w:val="001D247C"/>
    <w:rsid w:val="001D2A11"/>
    <w:rsid w:val="001D2AAE"/>
    <w:rsid w:val="001D3B9C"/>
    <w:rsid w:val="001D3C41"/>
    <w:rsid w:val="001D6210"/>
    <w:rsid w:val="001D634E"/>
    <w:rsid w:val="001D6B13"/>
    <w:rsid w:val="001E279D"/>
    <w:rsid w:val="001E4C10"/>
    <w:rsid w:val="001E7818"/>
    <w:rsid w:val="001F30A0"/>
    <w:rsid w:val="001F412D"/>
    <w:rsid w:val="001F5410"/>
    <w:rsid w:val="00200B10"/>
    <w:rsid w:val="002174B0"/>
    <w:rsid w:val="00236122"/>
    <w:rsid w:val="0024017C"/>
    <w:rsid w:val="00243909"/>
    <w:rsid w:val="00243DEE"/>
    <w:rsid w:val="0025182E"/>
    <w:rsid w:val="002613D2"/>
    <w:rsid w:val="00263B3F"/>
    <w:rsid w:val="00267F6C"/>
    <w:rsid w:val="00271B2B"/>
    <w:rsid w:val="002756A0"/>
    <w:rsid w:val="00275E51"/>
    <w:rsid w:val="002760AC"/>
    <w:rsid w:val="00280AB2"/>
    <w:rsid w:val="00282FD0"/>
    <w:rsid w:val="00284557"/>
    <w:rsid w:val="002849EE"/>
    <w:rsid w:val="002864D7"/>
    <w:rsid w:val="00287FD7"/>
    <w:rsid w:val="002911D4"/>
    <w:rsid w:val="002921C5"/>
    <w:rsid w:val="002937DB"/>
    <w:rsid w:val="002942FB"/>
    <w:rsid w:val="00294790"/>
    <w:rsid w:val="00295A6A"/>
    <w:rsid w:val="002A0399"/>
    <w:rsid w:val="002A0B9E"/>
    <w:rsid w:val="002A1ADA"/>
    <w:rsid w:val="002A28C9"/>
    <w:rsid w:val="002B1593"/>
    <w:rsid w:val="002B197F"/>
    <w:rsid w:val="002B68A5"/>
    <w:rsid w:val="002B6C93"/>
    <w:rsid w:val="002C177F"/>
    <w:rsid w:val="002C3545"/>
    <w:rsid w:val="002C413C"/>
    <w:rsid w:val="002C4CB7"/>
    <w:rsid w:val="002C6654"/>
    <w:rsid w:val="002C734A"/>
    <w:rsid w:val="002D0A34"/>
    <w:rsid w:val="002D279D"/>
    <w:rsid w:val="002D2897"/>
    <w:rsid w:val="002D71F7"/>
    <w:rsid w:val="002D7C69"/>
    <w:rsid w:val="002E313A"/>
    <w:rsid w:val="002F2AF6"/>
    <w:rsid w:val="002F61FC"/>
    <w:rsid w:val="002F7C83"/>
    <w:rsid w:val="00300143"/>
    <w:rsid w:val="003023C7"/>
    <w:rsid w:val="00303CF8"/>
    <w:rsid w:val="00306C27"/>
    <w:rsid w:val="00313671"/>
    <w:rsid w:val="00313E69"/>
    <w:rsid w:val="003142E6"/>
    <w:rsid w:val="00320EB3"/>
    <w:rsid w:val="00321569"/>
    <w:rsid w:val="00322E9E"/>
    <w:rsid w:val="003255CA"/>
    <w:rsid w:val="003341CC"/>
    <w:rsid w:val="00336A60"/>
    <w:rsid w:val="00342CD8"/>
    <w:rsid w:val="00342FE8"/>
    <w:rsid w:val="00343A0C"/>
    <w:rsid w:val="003450A0"/>
    <w:rsid w:val="00350E63"/>
    <w:rsid w:val="00352B88"/>
    <w:rsid w:val="00353E51"/>
    <w:rsid w:val="00354942"/>
    <w:rsid w:val="00354E62"/>
    <w:rsid w:val="003607F3"/>
    <w:rsid w:val="00364CB0"/>
    <w:rsid w:val="00366C50"/>
    <w:rsid w:val="00370A70"/>
    <w:rsid w:val="00372808"/>
    <w:rsid w:val="00372AB1"/>
    <w:rsid w:val="00376483"/>
    <w:rsid w:val="00382ADE"/>
    <w:rsid w:val="00386508"/>
    <w:rsid w:val="00387E53"/>
    <w:rsid w:val="00392E28"/>
    <w:rsid w:val="00394752"/>
    <w:rsid w:val="00394A3A"/>
    <w:rsid w:val="003A1506"/>
    <w:rsid w:val="003A1774"/>
    <w:rsid w:val="003A17E0"/>
    <w:rsid w:val="003A26BB"/>
    <w:rsid w:val="003A7F57"/>
    <w:rsid w:val="003B0BFA"/>
    <w:rsid w:val="003B1FFC"/>
    <w:rsid w:val="003B303A"/>
    <w:rsid w:val="003B4E64"/>
    <w:rsid w:val="003C0A5F"/>
    <w:rsid w:val="003C0BD4"/>
    <w:rsid w:val="003C2899"/>
    <w:rsid w:val="003C4D21"/>
    <w:rsid w:val="003C57EB"/>
    <w:rsid w:val="003D42EB"/>
    <w:rsid w:val="003D6298"/>
    <w:rsid w:val="003D77B2"/>
    <w:rsid w:val="003E0D2F"/>
    <w:rsid w:val="003E0E6E"/>
    <w:rsid w:val="003E2F31"/>
    <w:rsid w:val="003E4DE6"/>
    <w:rsid w:val="00400795"/>
    <w:rsid w:val="00401A4B"/>
    <w:rsid w:val="00403EC5"/>
    <w:rsid w:val="0040780A"/>
    <w:rsid w:val="00410D8F"/>
    <w:rsid w:val="00410F60"/>
    <w:rsid w:val="004118E0"/>
    <w:rsid w:val="00412D08"/>
    <w:rsid w:val="00415B5D"/>
    <w:rsid w:val="004178CB"/>
    <w:rsid w:val="00417B7A"/>
    <w:rsid w:val="00417D13"/>
    <w:rsid w:val="00421D6A"/>
    <w:rsid w:val="0042461E"/>
    <w:rsid w:val="00434ADA"/>
    <w:rsid w:val="004443D3"/>
    <w:rsid w:val="00444B42"/>
    <w:rsid w:val="0044551C"/>
    <w:rsid w:val="00446472"/>
    <w:rsid w:val="00446AA5"/>
    <w:rsid w:val="00446CE2"/>
    <w:rsid w:val="00465C1D"/>
    <w:rsid w:val="004667AA"/>
    <w:rsid w:val="00471186"/>
    <w:rsid w:val="004711BF"/>
    <w:rsid w:val="00473CB7"/>
    <w:rsid w:val="00474405"/>
    <w:rsid w:val="0047478B"/>
    <w:rsid w:val="00475483"/>
    <w:rsid w:val="00475813"/>
    <w:rsid w:val="00475B91"/>
    <w:rsid w:val="00476CB1"/>
    <w:rsid w:val="00480EAF"/>
    <w:rsid w:val="00486794"/>
    <w:rsid w:val="00490847"/>
    <w:rsid w:val="00492B73"/>
    <w:rsid w:val="0049580D"/>
    <w:rsid w:val="004A0392"/>
    <w:rsid w:val="004A07F0"/>
    <w:rsid w:val="004A166C"/>
    <w:rsid w:val="004A1DEF"/>
    <w:rsid w:val="004A38CC"/>
    <w:rsid w:val="004A46CC"/>
    <w:rsid w:val="004A5702"/>
    <w:rsid w:val="004A6A09"/>
    <w:rsid w:val="004B0D54"/>
    <w:rsid w:val="004B1049"/>
    <w:rsid w:val="004B6F46"/>
    <w:rsid w:val="004B7C36"/>
    <w:rsid w:val="004C2087"/>
    <w:rsid w:val="004C67C0"/>
    <w:rsid w:val="004C7FB9"/>
    <w:rsid w:val="004D4483"/>
    <w:rsid w:val="004D62CD"/>
    <w:rsid w:val="004E3D1B"/>
    <w:rsid w:val="004F076A"/>
    <w:rsid w:val="004F0B74"/>
    <w:rsid w:val="004F493C"/>
    <w:rsid w:val="004F6083"/>
    <w:rsid w:val="00506F72"/>
    <w:rsid w:val="00511E2C"/>
    <w:rsid w:val="00514703"/>
    <w:rsid w:val="005221E4"/>
    <w:rsid w:val="00525772"/>
    <w:rsid w:val="00526FDA"/>
    <w:rsid w:val="00531424"/>
    <w:rsid w:val="00536043"/>
    <w:rsid w:val="0053670B"/>
    <w:rsid w:val="00537F22"/>
    <w:rsid w:val="00545BF7"/>
    <w:rsid w:val="005520FD"/>
    <w:rsid w:val="00552E46"/>
    <w:rsid w:val="00554F99"/>
    <w:rsid w:val="00555103"/>
    <w:rsid w:val="005558C7"/>
    <w:rsid w:val="005604DC"/>
    <w:rsid w:val="005637D0"/>
    <w:rsid w:val="0056487B"/>
    <w:rsid w:val="00576232"/>
    <w:rsid w:val="00576952"/>
    <w:rsid w:val="00581EE2"/>
    <w:rsid w:val="00582CD2"/>
    <w:rsid w:val="00583141"/>
    <w:rsid w:val="00584664"/>
    <w:rsid w:val="0058753C"/>
    <w:rsid w:val="00591AE6"/>
    <w:rsid w:val="005923A6"/>
    <w:rsid w:val="00592FC3"/>
    <w:rsid w:val="00597C9C"/>
    <w:rsid w:val="00597FEB"/>
    <w:rsid w:val="005A0D86"/>
    <w:rsid w:val="005A19C0"/>
    <w:rsid w:val="005A3132"/>
    <w:rsid w:val="005A3D02"/>
    <w:rsid w:val="005A52EB"/>
    <w:rsid w:val="005A66CB"/>
    <w:rsid w:val="005A724A"/>
    <w:rsid w:val="005B401D"/>
    <w:rsid w:val="005C272F"/>
    <w:rsid w:val="005C29BD"/>
    <w:rsid w:val="005D01A8"/>
    <w:rsid w:val="005D4965"/>
    <w:rsid w:val="005D62BF"/>
    <w:rsid w:val="005D6F38"/>
    <w:rsid w:val="005E6158"/>
    <w:rsid w:val="005E7695"/>
    <w:rsid w:val="005F162C"/>
    <w:rsid w:val="005F2223"/>
    <w:rsid w:val="005F2BD2"/>
    <w:rsid w:val="00601039"/>
    <w:rsid w:val="006034BB"/>
    <w:rsid w:val="00603D9B"/>
    <w:rsid w:val="0061096C"/>
    <w:rsid w:val="006110D2"/>
    <w:rsid w:val="00611586"/>
    <w:rsid w:val="006150A8"/>
    <w:rsid w:val="0062018A"/>
    <w:rsid w:val="00621B06"/>
    <w:rsid w:val="0062522C"/>
    <w:rsid w:val="00626C58"/>
    <w:rsid w:val="00630B98"/>
    <w:rsid w:val="00634B7E"/>
    <w:rsid w:val="00635EC3"/>
    <w:rsid w:val="00636860"/>
    <w:rsid w:val="00637A61"/>
    <w:rsid w:val="00641AC0"/>
    <w:rsid w:val="00642FBA"/>
    <w:rsid w:val="00643F07"/>
    <w:rsid w:val="00645FA6"/>
    <w:rsid w:val="00656171"/>
    <w:rsid w:val="006570F8"/>
    <w:rsid w:val="00664597"/>
    <w:rsid w:val="00667EAB"/>
    <w:rsid w:val="006714AC"/>
    <w:rsid w:val="00671E2B"/>
    <w:rsid w:val="00672F90"/>
    <w:rsid w:val="0067684B"/>
    <w:rsid w:val="00677BF6"/>
    <w:rsid w:val="00681CB9"/>
    <w:rsid w:val="00682596"/>
    <w:rsid w:val="00682BCD"/>
    <w:rsid w:val="00684CC3"/>
    <w:rsid w:val="00690B57"/>
    <w:rsid w:val="006959AF"/>
    <w:rsid w:val="006A00EF"/>
    <w:rsid w:val="006A23D4"/>
    <w:rsid w:val="006A3DE8"/>
    <w:rsid w:val="006A58CE"/>
    <w:rsid w:val="006A7614"/>
    <w:rsid w:val="006B0652"/>
    <w:rsid w:val="006B1A56"/>
    <w:rsid w:val="006B2938"/>
    <w:rsid w:val="006B2B5D"/>
    <w:rsid w:val="006B43E8"/>
    <w:rsid w:val="006C10D7"/>
    <w:rsid w:val="006C3B30"/>
    <w:rsid w:val="006C43C8"/>
    <w:rsid w:val="006C4C3E"/>
    <w:rsid w:val="006C5B99"/>
    <w:rsid w:val="006C5F78"/>
    <w:rsid w:val="006D1A25"/>
    <w:rsid w:val="006D353C"/>
    <w:rsid w:val="006D4123"/>
    <w:rsid w:val="006D6B4E"/>
    <w:rsid w:val="006E2AEF"/>
    <w:rsid w:val="006E3DE1"/>
    <w:rsid w:val="006F053F"/>
    <w:rsid w:val="006F08E1"/>
    <w:rsid w:val="006F0D39"/>
    <w:rsid w:val="006F1E3C"/>
    <w:rsid w:val="006F213F"/>
    <w:rsid w:val="006F2FF7"/>
    <w:rsid w:val="006F4CC7"/>
    <w:rsid w:val="007027FA"/>
    <w:rsid w:val="00702B52"/>
    <w:rsid w:val="007045A7"/>
    <w:rsid w:val="00707664"/>
    <w:rsid w:val="00711C1B"/>
    <w:rsid w:val="00712036"/>
    <w:rsid w:val="00712A21"/>
    <w:rsid w:val="0071308A"/>
    <w:rsid w:val="00717B10"/>
    <w:rsid w:val="00720A3E"/>
    <w:rsid w:val="007214EF"/>
    <w:rsid w:val="00723C00"/>
    <w:rsid w:val="0072443B"/>
    <w:rsid w:val="00726DD4"/>
    <w:rsid w:val="00730892"/>
    <w:rsid w:val="00742342"/>
    <w:rsid w:val="00742C8C"/>
    <w:rsid w:val="00744CFB"/>
    <w:rsid w:val="0074653C"/>
    <w:rsid w:val="00747001"/>
    <w:rsid w:val="00747B99"/>
    <w:rsid w:val="007525FD"/>
    <w:rsid w:val="00754E03"/>
    <w:rsid w:val="0075676E"/>
    <w:rsid w:val="00757076"/>
    <w:rsid w:val="00763A57"/>
    <w:rsid w:val="00764D98"/>
    <w:rsid w:val="007658F5"/>
    <w:rsid w:val="00771CD0"/>
    <w:rsid w:val="00773734"/>
    <w:rsid w:val="00774BE5"/>
    <w:rsid w:val="007774E5"/>
    <w:rsid w:val="00777B25"/>
    <w:rsid w:val="00794308"/>
    <w:rsid w:val="007959C1"/>
    <w:rsid w:val="007A5A8C"/>
    <w:rsid w:val="007B2015"/>
    <w:rsid w:val="007B5799"/>
    <w:rsid w:val="007B6D9E"/>
    <w:rsid w:val="007B705F"/>
    <w:rsid w:val="007C0CD8"/>
    <w:rsid w:val="007C1E2F"/>
    <w:rsid w:val="007C21D9"/>
    <w:rsid w:val="007C3668"/>
    <w:rsid w:val="007C4167"/>
    <w:rsid w:val="007C5524"/>
    <w:rsid w:val="007C65E6"/>
    <w:rsid w:val="007D4181"/>
    <w:rsid w:val="007D4918"/>
    <w:rsid w:val="007D64C8"/>
    <w:rsid w:val="007E1553"/>
    <w:rsid w:val="007E1B8A"/>
    <w:rsid w:val="007E45B6"/>
    <w:rsid w:val="007E4872"/>
    <w:rsid w:val="007E4B90"/>
    <w:rsid w:val="007E6625"/>
    <w:rsid w:val="007F1C0F"/>
    <w:rsid w:val="007F2742"/>
    <w:rsid w:val="007F3E0A"/>
    <w:rsid w:val="007F58E6"/>
    <w:rsid w:val="007F686C"/>
    <w:rsid w:val="007F76BA"/>
    <w:rsid w:val="00801715"/>
    <w:rsid w:val="00812A0D"/>
    <w:rsid w:val="00813568"/>
    <w:rsid w:val="008144D1"/>
    <w:rsid w:val="00815769"/>
    <w:rsid w:val="00815ABB"/>
    <w:rsid w:val="008169DF"/>
    <w:rsid w:val="00816DF1"/>
    <w:rsid w:val="008218B9"/>
    <w:rsid w:val="00833128"/>
    <w:rsid w:val="008333C5"/>
    <w:rsid w:val="00840E7C"/>
    <w:rsid w:val="008432EE"/>
    <w:rsid w:val="0084668D"/>
    <w:rsid w:val="00850CF2"/>
    <w:rsid w:val="00851DFB"/>
    <w:rsid w:val="00854B48"/>
    <w:rsid w:val="00856D30"/>
    <w:rsid w:val="0086314C"/>
    <w:rsid w:val="0086519F"/>
    <w:rsid w:val="00865D38"/>
    <w:rsid w:val="008713B8"/>
    <w:rsid w:val="00873E1C"/>
    <w:rsid w:val="00880C2A"/>
    <w:rsid w:val="00881025"/>
    <w:rsid w:val="008818BB"/>
    <w:rsid w:val="008825CE"/>
    <w:rsid w:val="00886FC3"/>
    <w:rsid w:val="00893B1D"/>
    <w:rsid w:val="00894485"/>
    <w:rsid w:val="00894C7B"/>
    <w:rsid w:val="00895A2A"/>
    <w:rsid w:val="00896ABC"/>
    <w:rsid w:val="0089748E"/>
    <w:rsid w:val="008A3B53"/>
    <w:rsid w:val="008B032B"/>
    <w:rsid w:val="008B1F5A"/>
    <w:rsid w:val="008B43D6"/>
    <w:rsid w:val="008B75E3"/>
    <w:rsid w:val="008C00B0"/>
    <w:rsid w:val="008C0DA8"/>
    <w:rsid w:val="008C0EA3"/>
    <w:rsid w:val="008C1570"/>
    <w:rsid w:val="008C4666"/>
    <w:rsid w:val="008C5A40"/>
    <w:rsid w:val="008C66D9"/>
    <w:rsid w:val="008D014F"/>
    <w:rsid w:val="008D0DC0"/>
    <w:rsid w:val="008D2A8A"/>
    <w:rsid w:val="008D5B53"/>
    <w:rsid w:val="008E0764"/>
    <w:rsid w:val="008E12AE"/>
    <w:rsid w:val="008E12FE"/>
    <w:rsid w:val="008E216A"/>
    <w:rsid w:val="008E27F1"/>
    <w:rsid w:val="008E61F9"/>
    <w:rsid w:val="008F1D42"/>
    <w:rsid w:val="008F312B"/>
    <w:rsid w:val="008F5A8F"/>
    <w:rsid w:val="008F7575"/>
    <w:rsid w:val="009009D0"/>
    <w:rsid w:val="00902B68"/>
    <w:rsid w:val="00907011"/>
    <w:rsid w:val="00912344"/>
    <w:rsid w:val="00912AAD"/>
    <w:rsid w:val="009139A0"/>
    <w:rsid w:val="00915429"/>
    <w:rsid w:val="009156D2"/>
    <w:rsid w:val="0092134D"/>
    <w:rsid w:val="00924072"/>
    <w:rsid w:val="00927D83"/>
    <w:rsid w:val="00931BDB"/>
    <w:rsid w:val="00934119"/>
    <w:rsid w:val="00935978"/>
    <w:rsid w:val="00944D67"/>
    <w:rsid w:val="009527CF"/>
    <w:rsid w:val="00952C7B"/>
    <w:rsid w:val="00952FE4"/>
    <w:rsid w:val="009560CD"/>
    <w:rsid w:val="0095754B"/>
    <w:rsid w:val="009603FE"/>
    <w:rsid w:val="00972701"/>
    <w:rsid w:val="00973949"/>
    <w:rsid w:val="00980DB0"/>
    <w:rsid w:val="00985059"/>
    <w:rsid w:val="00986620"/>
    <w:rsid w:val="009906C3"/>
    <w:rsid w:val="00994EDD"/>
    <w:rsid w:val="00995284"/>
    <w:rsid w:val="00997375"/>
    <w:rsid w:val="009A1663"/>
    <w:rsid w:val="009A1F2E"/>
    <w:rsid w:val="009A23D8"/>
    <w:rsid w:val="009A25B5"/>
    <w:rsid w:val="009B20BD"/>
    <w:rsid w:val="009B61A1"/>
    <w:rsid w:val="009C0EAF"/>
    <w:rsid w:val="009C1E76"/>
    <w:rsid w:val="009C1F87"/>
    <w:rsid w:val="009C5FDE"/>
    <w:rsid w:val="009D01D7"/>
    <w:rsid w:val="009D20EB"/>
    <w:rsid w:val="009D5107"/>
    <w:rsid w:val="009E2EC3"/>
    <w:rsid w:val="009E40C4"/>
    <w:rsid w:val="009E436F"/>
    <w:rsid w:val="009E4F97"/>
    <w:rsid w:val="009F030D"/>
    <w:rsid w:val="009F3745"/>
    <w:rsid w:val="009F42C7"/>
    <w:rsid w:val="009F647B"/>
    <w:rsid w:val="00A01202"/>
    <w:rsid w:val="00A02948"/>
    <w:rsid w:val="00A10ACD"/>
    <w:rsid w:val="00A1279C"/>
    <w:rsid w:val="00A129F1"/>
    <w:rsid w:val="00A14530"/>
    <w:rsid w:val="00A21550"/>
    <w:rsid w:val="00A22918"/>
    <w:rsid w:val="00A22FF6"/>
    <w:rsid w:val="00A26CF0"/>
    <w:rsid w:val="00A3304F"/>
    <w:rsid w:val="00A35B8A"/>
    <w:rsid w:val="00A36752"/>
    <w:rsid w:val="00A37976"/>
    <w:rsid w:val="00A43A0F"/>
    <w:rsid w:val="00A43B1C"/>
    <w:rsid w:val="00A44676"/>
    <w:rsid w:val="00A467CE"/>
    <w:rsid w:val="00A47F3F"/>
    <w:rsid w:val="00A553D5"/>
    <w:rsid w:val="00A56BB5"/>
    <w:rsid w:val="00A56C6B"/>
    <w:rsid w:val="00A60FFF"/>
    <w:rsid w:val="00A61A2C"/>
    <w:rsid w:val="00A6306A"/>
    <w:rsid w:val="00A63890"/>
    <w:rsid w:val="00A655CE"/>
    <w:rsid w:val="00A67A96"/>
    <w:rsid w:val="00A74A35"/>
    <w:rsid w:val="00A80A4F"/>
    <w:rsid w:val="00A91891"/>
    <w:rsid w:val="00A971DF"/>
    <w:rsid w:val="00AA128D"/>
    <w:rsid w:val="00AA780E"/>
    <w:rsid w:val="00AB0F92"/>
    <w:rsid w:val="00AB3590"/>
    <w:rsid w:val="00AB567E"/>
    <w:rsid w:val="00AC08A8"/>
    <w:rsid w:val="00AC09D2"/>
    <w:rsid w:val="00AC3943"/>
    <w:rsid w:val="00AC4317"/>
    <w:rsid w:val="00AC5EBF"/>
    <w:rsid w:val="00AC6CE2"/>
    <w:rsid w:val="00AD4163"/>
    <w:rsid w:val="00AD719B"/>
    <w:rsid w:val="00AE3A26"/>
    <w:rsid w:val="00AF1B2F"/>
    <w:rsid w:val="00B04F19"/>
    <w:rsid w:val="00B05F0F"/>
    <w:rsid w:val="00B06462"/>
    <w:rsid w:val="00B11659"/>
    <w:rsid w:val="00B13000"/>
    <w:rsid w:val="00B24137"/>
    <w:rsid w:val="00B31FEF"/>
    <w:rsid w:val="00B325E1"/>
    <w:rsid w:val="00B3588C"/>
    <w:rsid w:val="00B42E73"/>
    <w:rsid w:val="00B43736"/>
    <w:rsid w:val="00B47B27"/>
    <w:rsid w:val="00B521CC"/>
    <w:rsid w:val="00B528FB"/>
    <w:rsid w:val="00B54DC9"/>
    <w:rsid w:val="00B5560F"/>
    <w:rsid w:val="00B559AA"/>
    <w:rsid w:val="00B564BC"/>
    <w:rsid w:val="00B56F9B"/>
    <w:rsid w:val="00B63270"/>
    <w:rsid w:val="00B6426B"/>
    <w:rsid w:val="00B64400"/>
    <w:rsid w:val="00B70CD9"/>
    <w:rsid w:val="00B714B7"/>
    <w:rsid w:val="00B82E71"/>
    <w:rsid w:val="00B83493"/>
    <w:rsid w:val="00B925E2"/>
    <w:rsid w:val="00B940DD"/>
    <w:rsid w:val="00B95A8A"/>
    <w:rsid w:val="00B966ED"/>
    <w:rsid w:val="00BA268A"/>
    <w:rsid w:val="00BA465A"/>
    <w:rsid w:val="00BA65A5"/>
    <w:rsid w:val="00BA780C"/>
    <w:rsid w:val="00BB0AC4"/>
    <w:rsid w:val="00BB1781"/>
    <w:rsid w:val="00BB6A0B"/>
    <w:rsid w:val="00BB762E"/>
    <w:rsid w:val="00BC0740"/>
    <w:rsid w:val="00BC0CF6"/>
    <w:rsid w:val="00BC1475"/>
    <w:rsid w:val="00BD0501"/>
    <w:rsid w:val="00BD1A05"/>
    <w:rsid w:val="00BD3C53"/>
    <w:rsid w:val="00BD59D9"/>
    <w:rsid w:val="00BE727B"/>
    <w:rsid w:val="00BE75A4"/>
    <w:rsid w:val="00BF469F"/>
    <w:rsid w:val="00BF4757"/>
    <w:rsid w:val="00BF5241"/>
    <w:rsid w:val="00C02961"/>
    <w:rsid w:val="00C041B8"/>
    <w:rsid w:val="00C057EF"/>
    <w:rsid w:val="00C13112"/>
    <w:rsid w:val="00C14296"/>
    <w:rsid w:val="00C1505E"/>
    <w:rsid w:val="00C16B6E"/>
    <w:rsid w:val="00C2316D"/>
    <w:rsid w:val="00C2333D"/>
    <w:rsid w:val="00C2452C"/>
    <w:rsid w:val="00C25D59"/>
    <w:rsid w:val="00C2695D"/>
    <w:rsid w:val="00C302E6"/>
    <w:rsid w:val="00C32246"/>
    <w:rsid w:val="00C32432"/>
    <w:rsid w:val="00C40D04"/>
    <w:rsid w:val="00C4260B"/>
    <w:rsid w:val="00C44577"/>
    <w:rsid w:val="00C450AE"/>
    <w:rsid w:val="00C5096D"/>
    <w:rsid w:val="00C5129D"/>
    <w:rsid w:val="00C546B7"/>
    <w:rsid w:val="00C629F1"/>
    <w:rsid w:val="00C6623A"/>
    <w:rsid w:val="00C673E2"/>
    <w:rsid w:val="00C73A95"/>
    <w:rsid w:val="00C74089"/>
    <w:rsid w:val="00C7562E"/>
    <w:rsid w:val="00C758F5"/>
    <w:rsid w:val="00C82D49"/>
    <w:rsid w:val="00C90E85"/>
    <w:rsid w:val="00C914C0"/>
    <w:rsid w:val="00C92B4C"/>
    <w:rsid w:val="00C92E5D"/>
    <w:rsid w:val="00C93509"/>
    <w:rsid w:val="00C9777C"/>
    <w:rsid w:val="00CA0455"/>
    <w:rsid w:val="00CA2ECD"/>
    <w:rsid w:val="00CA472F"/>
    <w:rsid w:val="00CA4A39"/>
    <w:rsid w:val="00CA4C69"/>
    <w:rsid w:val="00CA58CB"/>
    <w:rsid w:val="00CB02AF"/>
    <w:rsid w:val="00CB137C"/>
    <w:rsid w:val="00CB3A4A"/>
    <w:rsid w:val="00CB4E54"/>
    <w:rsid w:val="00CC215D"/>
    <w:rsid w:val="00CC3F2F"/>
    <w:rsid w:val="00CC602E"/>
    <w:rsid w:val="00CC62E0"/>
    <w:rsid w:val="00CD0EB5"/>
    <w:rsid w:val="00CD40FA"/>
    <w:rsid w:val="00CD6F65"/>
    <w:rsid w:val="00CE16E0"/>
    <w:rsid w:val="00CE39ED"/>
    <w:rsid w:val="00D03AF3"/>
    <w:rsid w:val="00D03BA6"/>
    <w:rsid w:val="00D11BFE"/>
    <w:rsid w:val="00D1214E"/>
    <w:rsid w:val="00D14FDB"/>
    <w:rsid w:val="00D152A0"/>
    <w:rsid w:val="00D20BD0"/>
    <w:rsid w:val="00D21E51"/>
    <w:rsid w:val="00D2311D"/>
    <w:rsid w:val="00D3638A"/>
    <w:rsid w:val="00D36521"/>
    <w:rsid w:val="00D36EA1"/>
    <w:rsid w:val="00D421AB"/>
    <w:rsid w:val="00D425EE"/>
    <w:rsid w:val="00D42C39"/>
    <w:rsid w:val="00D43A70"/>
    <w:rsid w:val="00D43A78"/>
    <w:rsid w:val="00D451FE"/>
    <w:rsid w:val="00D60591"/>
    <w:rsid w:val="00D62AA3"/>
    <w:rsid w:val="00D62DF9"/>
    <w:rsid w:val="00D63AF0"/>
    <w:rsid w:val="00D65841"/>
    <w:rsid w:val="00D67274"/>
    <w:rsid w:val="00D75343"/>
    <w:rsid w:val="00D77566"/>
    <w:rsid w:val="00D812EC"/>
    <w:rsid w:val="00D82324"/>
    <w:rsid w:val="00D85550"/>
    <w:rsid w:val="00D85CA4"/>
    <w:rsid w:val="00D87200"/>
    <w:rsid w:val="00D90771"/>
    <w:rsid w:val="00D92BAD"/>
    <w:rsid w:val="00D94283"/>
    <w:rsid w:val="00D96373"/>
    <w:rsid w:val="00DA39C5"/>
    <w:rsid w:val="00DA68C6"/>
    <w:rsid w:val="00DB4896"/>
    <w:rsid w:val="00DB5A55"/>
    <w:rsid w:val="00DB6227"/>
    <w:rsid w:val="00DB783D"/>
    <w:rsid w:val="00DC05C1"/>
    <w:rsid w:val="00DC17B1"/>
    <w:rsid w:val="00DD546A"/>
    <w:rsid w:val="00DE1DED"/>
    <w:rsid w:val="00DE264C"/>
    <w:rsid w:val="00DE6AD2"/>
    <w:rsid w:val="00E0225A"/>
    <w:rsid w:val="00E03491"/>
    <w:rsid w:val="00E04753"/>
    <w:rsid w:val="00E0544B"/>
    <w:rsid w:val="00E12C39"/>
    <w:rsid w:val="00E16A37"/>
    <w:rsid w:val="00E24270"/>
    <w:rsid w:val="00E32E53"/>
    <w:rsid w:val="00E33FB4"/>
    <w:rsid w:val="00E35802"/>
    <w:rsid w:val="00E36FE2"/>
    <w:rsid w:val="00E511DA"/>
    <w:rsid w:val="00E53211"/>
    <w:rsid w:val="00E6158B"/>
    <w:rsid w:val="00E63ACD"/>
    <w:rsid w:val="00E701E0"/>
    <w:rsid w:val="00E737B4"/>
    <w:rsid w:val="00E74213"/>
    <w:rsid w:val="00E76CD9"/>
    <w:rsid w:val="00E83C18"/>
    <w:rsid w:val="00E84568"/>
    <w:rsid w:val="00E84B59"/>
    <w:rsid w:val="00E85C4E"/>
    <w:rsid w:val="00EA023E"/>
    <w:rsid w:val="00EA0EBF"/>
    <w:rsid w:val="00EA3FF3"/>
    <w:rsid w:val="00EB1AA1"/>
    <w:rsid w:val="00EB1F0C"/>
    <w:rsid w:val="00EB79F3"/>
    <w:rsid w:val="00EC0B2E"/>
    <w:rsid w:val="00EC7F05"/>
    <w:rsid w:val="00ED1C4B"/>
    <w:rsid w:val="00ED32C1"/>
    <w:rsid w:val="00ED3C32"/>
    <w:rsid w:val="00ED47C6"/>
    <w:rsid w:val="00ED7D35"/>
    <w:rsid w:val="00EE0957"/>
    <w:rsid w:val="00EE0E4E"/>
    <w:rsid w:val="00EE530C"/>
    <w:rsid w:val="00EE6ED2"/>
    <w:rsid w:val="00EE7ED5"/>
    <w:rsid w:val="00EF0715"/>
    <w:rsid w:val="00EF1732"/>
    <w:rsid w:val="00EF3ABF"/>
    <w:rsid w:val="00EF496E"/>
    <w:rsid w:val="00EF636A"/>
    <w:rsid w:val="00EF776D"/>
    <w:rsid w:val="00F02FA7"/>
    <w:rsid w:val="00F03412"/>
    <w:rsid w:val="00F03E23"/>
    <w:rsid w:val="00F07007"/>
    <w:rsid w:val="00F11FE7"/>
    <w:rsid w:val="00F142BF"/>
    <w:rsid w:val="00F147E5"/>
    <w:rsid w:val="00F1508D"/>
    <w:rsid w:val="00F15A67"/>
    <w:rsid w:val="00F172FA"/>
    <w:rsid w:val="00F21866"/>
    <w:rsid w:val="00F21EDB"/>
    <w:rsid w:val="00F36C1D"/>
    <w:rsid w:val="00F371CA"/>
    <w:rsid w:val="00F40E54"/>
    <w:rsid w:val="00F4116C"/>
    <w:rsid w:val="00F42C01"/>
    <w:rsid w:val="00F45261"/>
    <w:rsid w:val="00F5243D"/>
    <w:rsid w:val="00F54711"/>
    <w:rsid w:val="00F5646D"/>
    <w:rsid w:val="00F570F0"/>
    <w:rsid w:val="00F5755F"/>
    <w:rsid w:val="00F62807"/>
    <w:rsid w:val="00F647CA"/>
    <w:rsid w:val="00F67C4D"/>
    <w:rsid w:val="00F763F2"/>
    <w:rsid w:val="00F82720"/>
    <w:rsid w:val="00F86C7B"/>
    <w:rsid w:val="00F91D0E"/>
    <w:rsid w:val="00F963A0"/>
    <w:rsid w:val="00F96808"/>
    <w:rsid w:val="00FA0BDE"/>
    <w:rsid w:val="00FA0E68"/>
    <w:rsid w:val="00FA2139"/>
    <w:rsid w:val="00FA63D5"/>
    <w:rsid w:val="00FA66C3"/>
    <w:rsid w:val="00FA7F74"/>
    <w:rsid w:val="00FB0335"/>
    <w:rsid w:val="00FB6B35"/>
    <w:rsid w:val="00FB6B9E"/>
    <w:rsid w:val="00FC0EF5"/>
    <w:rsid w:val="00FC5611"/>
    <w:rsid w:val="00FC79B6"/>
    <w:rsid w:val="00FD29B3"/>
    <w:rsid w:val="00FD54F4"/>
    <w:rsid w:val="00FE2767"/>
    <w:rsid w:val="00FE7B33"/>
    <w:rsid w:val="00FF0DCF"/>
    <w:rsid w:val="00FF4578"/>
    <w:rsid w:val="00FF66AE"/>
    <w:rsid w:val="00FF6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20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82F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12A0D"/>
    <w:pPr>
      <w:tabs>
        <w:tab w:val="center" w:pos="432"/>
        <w:tab w:val="left" w:pos="900"/>
        <w:tab w:val="right" w:leader="dot" w:pos="9360"/>
      </w:tabs>
      <w:spacing w:after="240"/>
      <w:ind w:left="1008"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6C3B30"/>
    <w:pPr>
      <w:tabs>
        <w:tab w:val="left" w:pos="1980"/>
        <w:tab w:val="right" w:leader="dot" w:pos="9360"/>
      </w:tabs>
      <w:ind w:left="1980" w:right="475" w:hanging="540"/>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uiPriority w:val="99"/>
    <w:qFormat/>
    <w:rsid w:val="00850CF2"/>
    <w:pPr>
      <w:numPr>
        <w:numId w:val="2"/>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tabs>
        <w:tab w:val="clear" w:pos="432"/>
        <w:tab w:val="left" w:pos="360"/>
      </w:tabs>
      <w:spacing w:after="120" w:line="240" w:lineRule="auto"/>
      <w:ind w:right="360" w:firstLine="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A553D5"/>
    <w:pPr>
      <w:keepNext/>
      <w:spacing w:after="60" w:line="240" w:lineRule="auto"/>
      <w:ind w:firstLine="0"/>
    </w:pPr>
    <w:rPr>
      <w:rFonts w:ascii="Lucida Sans" w:hAnsi="Lucida Sans"/>
      <w:b/>
      <w:sz w:val="20"/>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B6227"/>
    <w:pPr>
      <w:spacing w:after="120"/>
      <w:ind w:firstLine="0"/>
    </w:pPr>
    <w:rPr>
      <w:rFonts w:ascii="Lucida Sans" w:hAnsi="Lucida Sans"/>
      <w:sz w:val="20"/>
    </w:rPr>
  </w:style>
  <w:style w:type="paragraph" w:customStyle="1" w:styleId="TableHeaderCenter">
    <w:name w:val="Table Header Center"/>
    <w:basedOn w:val="NormalSS"/>
    <w:qFormat/>
    <w:rsid w:val="00DB6227"/>
    <w:pPr>
      <w:spacing w:before="120" w:after="60"/>
      <w:ind w:firstLine="0"/>
      <w:jc w:val="center"/>
    </w:pPr>
    <w:rPr>
      <w:rFonts w:ascii="Lucida Sans" w:hAnsi="Lucida Sans"/>
      <w:sz w:val="20"/>
    </w:rPr>
  </w:style>
  <w:style w:type="paragraph" w:customStyle="1" w:styleId="TableHeaderLeft">
    <w:name w:val="Table Header Left"/>
    <w:basedOn w:val="NormalSS"/>
    <w:qFormat/>
    <w:rsid w:val="00DB6227"/>
    <w:pPr>
      <w:spacing w:before="120" w:after="60"/>
      <w:ind w:firstLine="0"/>
      <w:jc w:val="left"/>
    </w:pPr>
    <w:rPr>
      <w:rFonts w:ascii="Lucida Sans" w:hAnsi="Lucida Sans"/>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DB6227"/>
    <w:pPr>
      <w:tabs>
        <w:tab w:val="clear" w:pos="432"/>
      </w:tabs>
      <w:spacing w:after="0"/>
      <w:ind w:firstLine="0"/>
      <w:jc w:val="left"/>
    </w:pPr>
    <w:rPr>
      <w:rFonts w:ascii="Lucida Sans" w:hAnsi="Lucida Sans"/>
      <w:sz w:val="20"/>
    </w:rPr>
  </w:style>
  <w:style w:type="paragraph" w:customStyle="1" w:styleId="TableSourceCaption">
    <w:name w:val="Table Source_Caption"/>
    <w:basedOn w:val="NormalSS"/>
    <w:qFormat/>
    <w:rsid w:val="00DB6227"/>
    <w:pPr>
      <w:tabs>
        <w:tab w:val="clear" w:pos="432"/>
      </w:tabs>
      <w:spacing w:after="120"/>
      <w:ind w:left="1080" w:hanging="1080"/>
    </w:pPr>
    <w:rPr>
      <w:rFonts w:ascii="Lucida Sans" w:hAnsi="Lucida Sans"/>
      <w:sz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6"/>
      </w:numPr>
    </w:pPr>
  </w:style>
  <w:style w:type="paragraph" w:customStyle="1" w:styleId="BulletBlue">
    <w:name w:val="Bullet_Blue"/>
    <w:basedOn w:val="BulletBlack"/>
    <w:uiPriority w:val="99"/>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2A28C9"/>
    <w:pPr>
      <w:spacing w:after="480"/>
    </w:pPr>
  </w:style>
  <w:style w:type="paragraph" w:customStyle="1" w:styleId="BulletRedLastDS">
    <w:name w:val="Bullet_Red (Last DS)"/>
    <w:basedOn w:val="BulletRedLastSS"/>
    <w:next w:val="Normal"/>
    <w:qFormat/>
    <w:rsid w:val="002A28C9"/>
    <w:pPr>
      <w:spacing w:after="480"/>
    </w:pPr>
  </w:style>
  <w:style w:type="paragraph" w:customStyle="1" w:styleId="BulletBlueLastDS">
    <w:name w:val="Bullet_Blue (Last DS)"/>
    <w:basedOn w:val="BulletBlackLastDS"/>
    <w:next w:val="Normal"/>
    <w:uiPriority w:val="99"/>
    <w:qFormat/>
    <w:rsid w:val="00C2452C"/>
    <w:pPr>
      <w:numPr>
        <w:numId w:val="8"/>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uiPriority w:val="99"/>
    <w:qFormat/>
    <w:rsid w:val="00DB6227"/>
    <w:pPr>
      <w:spacing w:after="480"/>
    </w:pPr>
  </w:style>
  <w:style w:type="paragraph" w:customStyle="1" w:styleId="TableSignificanceCaption">
    <w:name w:val="Table Significance_Caption"/>
    <w:basedOn w:val="TableSourceCaption"/>
    <w:qFormat/>
    <w:rsid w:val="00DB6227"/>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character" w:customStyle="1" w:styleId="Heading3Char">
    <w:name w:val="Heading 3 Char"/>
    <w:basedOn w:val="DefaultParagraphFont"/>
    <w:link w:val="Heading3"/>
    <w:rsid w:val="00D812EC"/>
    <w:rPr>
      <w:b/>
    </w:rPr>
  </w:style>
  <w:style w:type="character" w:customStyle="1" w:styleId="Heading4Char">
    <w:name w:val="Heading 4 Char"/>
    <w:basedOn w:val="DefaultParagraphFont"/>
    <w:link w:val="Heading4"/>
    <w:rsid w:val="00D812EC"/>
    <w:rPr>
      <w:b/>
    </w:rPr>
  </w:style>
  <w:style w:type="character" w:customStyle="1" w:styleId="FooterChar">
    <w:name w:val="Footer Char"/>
    <w:basedOn w:val="DefaultParagraphFont"/>
    <w:link w:val="Footer"/>
    <w:rsid w:val="00D812EC"/>
  </w:style>
  <w:style w:type="paragraph" w:customStyle="1" w:styleId="Bullet">
    <w:name w:val="Bullet"/>
    <w:uiPriority w:val="99"/>
    <w:rsid w:val="00D812EC"/>
    <w:pPr>
      <w:tabs>
        <w:tab w:val="left" w:pos="360"/>
      </w:tabs>
      <w:spacing w:after="180"/>
      <w:ind w:left="720" w:right="360" w:hanging="288"/>
      <w:jc w:val="both"/>
    </w:pPr>
    <w:rPr>
      <w:rFonts w:ascii="Times New Roman" w:hAnsi="Times New Roman"/>
    </w:rPr>
  </w:style>
  <w:style w:type="character" w:styleId="CommentReference">
    <w:name w:val="annotation reference"/>
    <w:basedOn w:val="DefaultParagraphFont"/>
    <w:uiPriority w:val="99"/>
    <w:semiHidden/>
    <w:rsid w:val="00D812EC"/>
    <w:rPr>
      <w:rFonts w:cs="Times New Roman"/>
      <w:sz w:val="16"/>
    </w:rPr>
  </w:style>
  <w:style w:type="paragraph" w:styleId="CommentText">
    <w:name w:val="annotation text"/>
    <w:basedOn w:val="Normal"/>
    <w:link w:val="CommentTextChar"/>
    <w:uiPriority w:val="99"/>
    <w:semiHidden/>
    <w:rsid w:val="00D812EC"/>
    <w:rPr>
      <w:sz w:val="20"/>
      <w:szCs w:val="20"/>
    </w:rPr>
  </w:style>
  <w:style w:type="character" w:customStyle="1" w:styleId="CommentTextChar">
    <w:name w:val="Comment Text Char"/>
    <w:basedOn w:val="DefaultParagraphFont"/>
    <w:link w:val="CommentText"/>
    <w:uiPriority w:val="99"/>
    <w:semiHidden/>
    <w:rsid w:val="00D812EC"/>
    <w:rPr>
      <w:sz w:val="20"/>
      <w:szCs w:val="20"/>
    </w:rPr>
  </w:style>
  <w:style w:type="paragraph" w:customStyle="1" w:styleId="TableHeaderCenterLevel2">
    <w:name w:val="Table Header Center Level2"/>
    <w:basedOn w:val="TableHeaderCenter"/>
    <w:rsid w:val="00D812EC"/>
    <w:pPr>
      <w:spacing w:before="60"/>
    </w:pPr>
  </w:style>
  <w:style w:type="paragraph" w:customStyle="1" w:styleId="TOCHeadBlue">
    <w:name w:val="TOC Head_Blue"/>
    <w:basedOn w:val="Heading1Blue"/>
    <w:rsid w:val="006C3B30"/>
    <w:pPr>
      <w:spacing w:after="480"/>
    </w:pPr>
  </w:style>
  <w:style w:type="character" w:customStyle="1" w:styleId="FootnoteTextChar">
    <w:name w:val="Footnote Text Char"/>
    <w:basedOn w:val="DefaultParagraphFont"/>
    <w:link w:val="FootnoteText"/>
    <w:rsid w:val="00815769"/>
    <w:rPr>
      <w:sz w:val="20"/>
    </w:rPr>
  </w:style>
  <w:style w:type="paragraph" w:customStyle="1" w:styleId="Appendices">
    <w:name w:val="Appendices"/>
    <w:basedOn w:val="TOC1"/>
    <w:rsid w:val="009E4F97"/>
    <w:rPr>
      <w:noProof/>
    </w:rPr>
  </w:style>
  <w:style w:type="paragraph" w:styleId="DocumentMap">
    <w:name w:val="Document Map"/>
    <w:basedOn w:val="Normal"/>
    <w:link w:val="DocumentMapChar"/>
    <w:uiPriority w:val="99"/>
    <w:semiHidden/>
    <w:unhideWhenUsed/>
    <w:rsid w:val="009C1E76"/>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C1E7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54B48"/>
    <w:pPr>
      <w:spacing w:line="240" w:lineRule="auto"/>
    </w:pPr>
    <w:rPr>
      <w:b/>
      <w:bCs/>
    </w:rPr>
  </w:style>
  <w:style w:type="character" w:customStyle="1" w:styleId="CommentSubjectChar">
    <w:name w:val="Comment Subject Char"/>
    <w:basedOn w:val="CommentTextChar"/>
    <w:link w:val="CommentSubject"/>
    <w:uiPriority w:val="99"/>
    <w:semiHidden/>
    <w:rsid w:val="00854B48"/>
    <w:rPr>
      <w:b/>
      <w:bCs/>
    </w:rPr>
  </w:style>
  <w:style w:type="character" w:customStyle="1" w:styleId="FootnoteReference1">
    <w:name w:val="Footnote Reference1"/>
    <w:rsid w:val="0071308A"/>
    <w:rPr>
      <w:color w:val="000000"/>
      <w:spacing w:val="0"/>
      <w:position w:val="0"/>
      <w:sz w:val="20"/>
      <w:u w:color="000080"/>
      <w:vertAlign w:val="superscript"/>
    </w:rPr>
  </w:style>
  <w:style w:type="paragraph" w:customStyle="1" w:styleId="FootnoteText1">
    <w:name w:val="Footnote Text1"/>
    <w:autoRedefine/>
    <w:rsid w:val="003E0E6E"/>
    <w:pPr>
      <w:tabs>
        <w:tab w:val="left" w:pos="432"/>
      </w:tabs>
      <w:ind w:firstLine="432"/>
      <w:jc w:val="both"/>
    </w:pPr>
    <w:rPr>
      <w:rFonts w:eastAsia="ヒラギノ角ゴ Pro W3"/>
      <w:color w:val="000000"/>
      <w:sz w:val="20"/>
      <w:szCs w:val="20"/>
    </w:rPr>
  </w:style>
  <w:style w:type="paragraph" w:styleId="Revision">
    <w:name w:val="Revision"/>
    <w:hidden/>
    <w:uiPriority w:val="99"/>
    <w:semiHidden/>
    <w:rsid w:val="0015645D"/>
  </w:style>
  <w:style w:type="paragraph" w:customStyle="1" w:styleId="markfortableheading0">
    <w:name w:val="markfortableheading"/>
    <w:basedOn w:val="Normal"/>
    <w:rsid w:val="005923A6"/>
    <w:pPr>
      <w:tabs>
        <w:tab w:val="clear" w:pos="432"/>
      </w:tabs>
      <w:spacing w:before="100" w:beforeAutospacing="1" w:after="100" w:afterAutospacing="1" w:line="240" w:lineRule="auto"/>
      <w:ind w:firstLine="0"/>
      <w:jc w:val="left"/>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239563403">
      <w:bodyDiv w:val="1"/>
      <w:marLeft w:val="0"/>
      <w:marRight w:val="0"/>
      <w:marTop w:val="0"/>
      <w:marBottom w:val="0"/>
      <w:divBdr>
        <w:top w:val="none" w:sz="0" w:space="0" w:color="auto"/>
        <w:left w:val="none" w:sz="0" w:space="0" w:color="auto"/>
        <w:bottom w:val="none" w:sz="0" w:space="0" w:color="auto"/>
        <w:right w:val="none" w:sz="0" w:space="0" w:color="auto"/>
      </w:divBdr>
      <w:divsChild>
        <w:div w:id="1364591693">
          <w:marLeft w:val="0"/>
          <w:marRight w:val="0"/>
          <w:marTop w:val="0"/>
          <w:marBottom w:val="0"/>
          <w:divBdr>
            <w:top w:val="none" w:sz="0" w:space="0" w:color="auto"/>
            <w:left w:val="none" w:sz="0" w:space="0" w:color="auto"/>
            <w:bottom w:val="none" w:sz="0" w:space="0" w:color="auto"/>
            <w:right w:val="none" w:sz="0" w:space="0" w:color="auto"/>
          </w:divBdr>
          <w:divsChild>
            <w:div w:id="1016229356">
              <w:marLeft w:val="0"/>
              <w:marRight w:val="0"/>
              <w:marTop w:val="0"/>
              <w:marBottom w:val="0"/>
              <w:divBdr>
                <w:top w:val="none" w:sz="0" w:space="0" w:color="auto"/>
                <w:left w:val="none" w:sz="0" w:space="0" w:color="auto"/>
                <w:bottom w:val="none" w:sz="0" w:space="0" w:color="auto"/>
                <w:right w:val="none" w:sz="0" w:space="0" w:color="auto"/>
              </w:divBdr>
            </w:div>
            <w:div w:id="666324681">
              <w:marLeft w:val="0"/>
              <w:marRight w:val="0"/>
              <w:marTop w:val="0"/>
              <w:marBottom w:val="0"/>
              <w:divBdr>
                <w:top w:val="none" w:sz="0" w:space="0" w:color="auto"/>
                <w:left w:val="none" w:sz="0" w:space="0" w:color="auto"/>
                <w:bottom w:val="none" w:sz="0" w:space="0" w:color="auto"/>
                <w:right w:val="none" w:sz="0" w:space="0" w:color="auto"/>
              </w:divBdr>
            </w:div>
            <w:div w:id="33673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6845">
      <w:bodyDiv w:val="1"/>
      <w:marLeft w:val="0"/>
      <w:marRight w:val="0"/>
      <w:marTop w:val="0"/>
      <w:marBottom w:val="0"/>
      <w:divBdr>
        <w:top w:val="none" w:sz="0" w:space="0" w:color="auto"/>
        <w:left w:val="none" w:sz="0" w:space="0" w:color="auto"/>
        <w:bottom w:val="none" w:sz="0" w:space="0" w:color="auto"/>
        <w:right w:val="none" w:sz="0" w:space="0" w:color="auto"/>
      </w:divBdr>
    </w:div>
    <w:div w:id="86455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image" Target="media/image24.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image" Target="media/image33.wmf"/><Relationship Id="rId76" Type="http://schemas.openxmlformats.org/officeDocument/2006/relationships/image" Target="media/image36.wmf"/><Relationship Id="rId84" Type="http://schemas.openxmlformats.org/officeDocument/2006/relationships/oleObject" Target="embeddings/oleObject41.bin"/><Relationship Id="rId89" Type="http://schemas.openxmlformats.org/officeDocument/2006/relationships/oleObject" Target="embeddings/oleObject46.bin"/><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8.bin"/><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2.wmf"/><Relationship Id="rId11" Type="http://schemas.openxmlformats.org/officeDocument/2006/relationships/image" Target="media/image3.jpe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5.wmf"/><Relationship Id="rId79" Type="http://schemas.openxmlformats.org/officeDocument/2006/relationships/oleObject" Target="embeddings/oleObject36.bin"/><Relationship Id="rId87" Type="http://schemas.openxmlformats.org/officeDocument/2006/relationships/oleObject" Target="embeddings/oleObject44.bin"/><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oleObject" Target="embeddings/oleObject39.bin"/><Relationship Id="rId90" Type="http://schemas.openxmlformats.org/officeDocument/2006/relationships/oleObject" Target="embeddings/oleObject47.bin"/><Relationship Id="rId95" Type="http://schemas.openxmlformats.org/officeDocument/2006/relationships/header" Target="header2.xml"/><Relationship Id="rId19" Type="http://schemas.openxmlformats.org/officeDocument/2006/relationships/image" Target="media/image7.wmf"/><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image" Target="media/image21.wmf"/><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5.bin"/><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oleObject" Target="embeddings/oleObject21.bin"/><Relationship Id="rId72" Type="http://schemas.openxmlformats.org/officeDocument/2006/relationships/oleObject" Target="embeddings/oleObject32.bin"/><Relationship Id="rId80" Type="http://schemas.openxmlformats.org/officeDocument/2006/relationships/oleObject" Target="embeddings/oleObject37.bin"/><Relationship Id="rId85" Type="http://schemas.openxmlformats.org/officeDocument/2006/relationships/oleObject" Target="embeddings/oleObject42.bin"/><Relationship Id="rId93" Type="http://schemas.openxmlformats.org/officeDocument/2006/relationships/header" Target="header1.xml"/><Relationship Id="rId98" Type="http://schemas.openxmlformats.org/officeDocument/2006/relationships/footer" Target="footer5.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3.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4.bin"/><Relationship Id="rId83" Type="http://schemas.openxmlformats.org/officeDocument/2006/relationships/oleObject" Target="embeddings/oleObject40.bin"/><Relationship Id="rId88" Type="http://schemas.openxmlformats.org/officeDocument/2006/relationships/oleObject" Target="embeddings/oleObject45.bin"/><Relationship Id="rId91" Type="http://schemas.openxmlformats.org/officeDocument/2006/relationships/image" Target="media/image38.wmf"/><Relationship Id="rId96" Type="http://schemas.openxmlformats.org/officeDocument/2006/relationships/image" Target="media/image39.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footer" Target="footer1.xml"/><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3.bin"/><Relationship Id="rId94" Type="http://schemas.openxmlformats.org/officeDocument/2006/relationships/footer" Target="footer4.xm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oleObject" Target="embeddings/oleObject2.bin"/><Relationship Id="rId39" Type="http://schemas.openxmlformats.org/officeDocument/2006/relationships/image" Target="media/image19.wmf"/></Relationships>
</file>

<file path=word/_rels/footnotes.xml.rels><?xml version="1.0" encoding="UTF-8" standalone="yes"?>
<Relationships xmlns="http://schemas.openxmlformats.org/package/2006/relationships"><Relationship Id="rId3" Type="http://schemas.openxmlformats.org/officeDocument/2006/relationships/image" Target="media/image18.wmf"/><Relationship Id="rId2" Type="http://schemas.openxmlformats.org/officeDocument/2006/relationships/oleObject" Target="embeddings/oleObject13.bin"/><Relationship Id="rId1" Type="http://schemas.openxmlformats.org/officeDocument/2006/relationships/image" Target="media/image17.wmf"/><Relationship Id="rId4"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8E8E-E53D-4F2D-BF9E-9A7ED18C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9765</Words>
  <Characters>57177</Characters>
  <Application>Microsoft Office Word</Application>
  <DocSecurity>4</DocSecurity>
  <Lines>476</Lines>
  <Paragraphs>133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and Network Services</dc:creator>
  <cp:lastModifiedBy>Authorised User</cp:lastModifiedBy>
  <cp:revision>2</cp:revision>
  <cp:lastPrinted>2011-05-11T17:00:00Z</cp:lastPrinted>
  <dcterms:created xsi:type="dcterms:W3CDTF">2011-05-24T13:46:00Z</dcterms:created>
  <dcterms:modified xsi:type="dcterms:W3CDTF">2011-05-24T13:46:00Z</dcterms:modified>
</cp:coreProperties>
</file>