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6"/>
        <w:gridCol w:w="3600"/>
        <w:gridCol w:w="1440"/>
        <w:gridCol w:w="8784"/>
      </w:tblGrid>
      <w:tr w:rsidR="00E259AF" w:rsidRPr="004130F9" w:rsidTr="00610A97">
        <w:tc>
          <w:tcPr>
            <w:tcW w:w="864" w:type="dxa"/>
            <w:gridSpan w:val="2"/>
          </w:tcPr>
          <w:p w:rsidR="00E259AF" w:rsidRPr="004130F9" w:rsidRDefault="00E259AF" w:rsidP="004130F9">
            <w:pPr>
              <w:rPr>
                <w:b/>
                <w:sz w:val="22"/>
                <w:szCs w:val="22"/>
              </w:rPr>
            </w:pPr>
            <w:r w:rsidRPr="004130F9">
              <w:rPr>
                <w:b/>
                <w:sz w:val="22"/>
                <w:szCs w:val="22"/>
              </w:rPr>
              <w:t>1</w:t>
            </w:r>
          </w:p>
          <w:p w:rsidR="00E259AF" w:rsidRPr="004130F9" w:rsidRDefault="00E259AF" w:rsidP="004130F9">
            <w:pPr>
              <w:rPr>
                <w:b/>
                <w:sz w:val="22"/>
                <w:szCs w:val="22"/>
              </w:rPr>
            </w:pPr>
          </w:p>
        </w:tc>
        <w:tc>
          <w:tcPr>
            <w:tcW w:w="3600" w:type="dxa"/>
          </w:tcPr>
          <w:p w:rsidR="00E259AF" w:rsidRPr="001E19BE" w:rsidRDefault="00E259AF" w:rsidP="00250CD1">
            <w:pPr>
              <w:rPr>
                <w:b/>
                <w:sz w:val="22"/>
                <w:szCs w:val="22"/>
              </w:rPr>
            </w:pPr>
            <w:r w:rsidRPr="001E19BE">
              <w:rPr>
                <w:b/>
                <w:sz w:val="22"/>
                <w:szCs w:val="22"/>
              </w:rPr>
              <w:t>Changes to Form R and A should be through rulemaking not ICR.</w:t>
            </w:r>
          </w:p>
          <w:p w:rsidR="00E259AF" w:rsidRPr="001E19BE" w:rsidRDefault="00E259AF" w:rsidP="00250CD1">
            <w:pPr>
              <w:jc w:val="right"/>
              <w:rPr>
                <w:b/>
                <w:sz w:val="22"/>
                <w:szCs w:val="22"/>
              </w:rPr>
            </w:pPr>
          </w:p>
        </w:tc>
        <w:tc>
          <w:tcPr>
            <w:tcW w:w="1440" w:type="dxa"/>
          </w:tcPr>
          <w:p w:rsidR="00E259AF" w:rsidRPr="001E19BE" w:rsidRDefault="00E259AF" w:rsidP="00250CD1">
            <w:pPr>
              <w:jc w:val="center"/>
              <w:rPr>
                <w:b/>
                <w:sz w:val="22"/>
                <w:szCs w:val="22"/>
              </w:rPr>
            </w:pPr>
            <w:r w:rsidRPr="001E19BE">
              <w:rPr>
                <w:b/>
                <w:sz w:val="22"/>
                <w:szCs w:val="22"/>
              </w:rPr>
              <w:t>API</w:t>
            </w:r>
          </w:p>
          <w:p w:rsidR="00E259AF" w:rsidRPr="001E19BE" w:rsidRDefault="00E259AF" w:rsidP="00250CD1">
            <w:pPr>
              <w:jc w:val="center"/>
              <w:rPr>
                <w:b/>
                <w:sz w:val="22"/>
                <w:szCs w:val="22"/>
              </w:rPr>
            </w:pPr>
          </w:p>
        </w:tc>
        <w:tc>
          <w:tcPr>
            <w:tcW w:w="8784" w:type="dxa"/>
          </w:tcPr>
          <w:p w:rsidR="00E259AF" w:rsidRPr="001E19BE" w:rsidRDefault="00E259AF" w:rsidP="00250CD1">
            <w:pPr>
              <w:jc w:val="both"/>
              <w:rPr>
                <w:i/>
                <w:color w:val="FF0000"/>
                <w:sz w:val="22"/>
                <w:szCs w:val="22"/>
              </w:rPr>
            </w:pPr>
            <w:r w:rsidRPr="001E19BE">
              <w:rPr>
                <w:b/>
                <w:i/>
                <w:spacing w:val="-2"/>
                <w:sz w:val="22"/>
                <w:szCs w:val="22"/>
              </w:rPr>
              <w:t xml:space="preserve">Comment: </w:t>
            </w:r>
            <w:r w:rsidR="00576A75" w:rsidRPr="001E19BE">
              <w:rPr>
                <w:bCs/>
                <w:spacing w:val="-4"/>
                <w:sz w:val="22"/>
                <w:szCs w:val="22"/>
              </w:rPr>
              <w:t>API</w:t>
            </w:r>
            <w:r w:rsidR="00576A75" w:rsidRPr="001E19BE">
              <w:rPr>
                <w:b/>
                <w:bCs/>
                <w:spacing w:val="-4"/>
                <w:sz w:val="22"/>
                <w:szCs w:val="22"/>
              </w:rPr>
              <w:t xml:space="preserve"> </w:t>
            </w:r>
            <w:r w:rsidR="00576A75" w:rsidRPr="001E19BE">
              <w:rPr>
                <w:spacing w:val="-4"/>
                <w:sz w:val="22"/>
                <w:szCs w:val="22"/>
              </w:rPr>
              <w:t xml:space="preserve">continues to be concerned about EPA's practice of making changes to Form R outside the </w:t>
            </w:r>
            <w:r w:rsidR="00576A75" w:rsidRPr="001E19BE">
              <w:rPr>
                <w:sz w:val="22"/>
                <w:szCs w:val="22"/>
              </w:rPr>
              <w:t>process of notice and comment rulemaking. ...</w:t>
            </w:r>
            <w:r w:rsidR="00576A75" w:rsidRPr="001E19BE">
              <w:rPr>
                <w:spacing w:val="-2"/>
                <w:sz w:val="22"/>
                <w:szCs w:val="22"/>
              </w:rPr>
              <w:t xml:space="preserve"> Changes to the form and/or instructions are changes to reporting requirements, and warrant full notice and comment through the process established under the Administrative Procedures Act (APA). </w:t>
            </w:r>
            <w:r w:rsidR="00576A75" w:rsidRPr="001E19BE">
              <w:rPr>
                <w:sz w:val="22"/>
                <w:szCs w:val="22"/>
              </w:rPr>
              <w:t xml:space="preserve"> </w:t>
            </w:r>
          </w:p>
          <w:p w:rsidR="00E259AF" w:rsidRPr="001E19BE" w:rsidRDefault="00E259AF" w:rsidP="00250CD1">
            <w:pPr>
              <w:rPr>
                <w:sz w:val="22"/>
                <w:szCs w:val="22"/>
              </w:rPr>
            </w:pPr>
          </w:p>
          <w:p w:rsidR="00E259AF" w:rsidRPr="001E19BE" w:rsidRDefault="00E259AF" w:rsidP="00250CD1">
            <w:pPr>
              <w:rPr>
                <w:sz w:val="22"/>
                <w:szCs w:val="22"/>
              </w:rPr>
            </w:pPr>
            <w:r w:rsidRPr="001E19BE">
              <w:rPr>
                <w:b/>
                <w:i/>
                <w:sz w:val="22"/>
                <w:szCs w:val="22"/>
              </w:rPr>
              <w:t xml:space="preserve">Response:  </w:t>
            </w:r>
            <w:r w:rsidRPr="001E19BE">
              <w:rPr>
                <w:sz w:val="22"/>
                <w:szCs w:val="22"/>
              </w:rPr>
              <w:t>EPA believes that the ICR process is appropriate for making certain form changes</w:t>
            </w:r>
            <w:r w:rsidR="00554740" w:rsidRPr="001E19BE">
              <w:rPr>
                <w:sz w:val="22"/>
                <w:szCs w:val="22"/>
              </w:rPr>
              <w:t xml:space="preserve"> and not all changes to forms must go through the APA notice-and-comment process</w:t>
            </w:r>
            <w:r w:rsidRPr="001E19BE">
              <w:rPr>
                <w:sz w:val="22"/>
                <w:szCs w:val="22"/>
              </w:rPr>
              <w:t xml:space="preserve">.  ICRs are intended to solicit public comments not only on burden estimates, but also on the necessity, quality, and utility of the data collection (5 CFR 1320.8(d)).  EPA believes that the ICR process adequately alerts the public to proposed changes in the information collection, including form changes, and provides an adequate opportunity for the public to submit comments.  </w:t>
            </w:r>
            <w:r w:rsidR="00554740" w:rsidRPr="001E19BE">
              <w:rPr>
                <w:sz w:val="22"/>
                <w:szCs w:val="22"/>
              </w:rPr>
              <w:t>EPA appreciates comments received through the ICR process and fully considers them to determine the appropriate balance of burden and information collection. I</w:t>
            </w:r>
            <w:r w:rsidRPr="001E19BE">
              <w:rPr>
                <w:sz w:val="22"/>
                <w:szCs w:val="22"/>
              </w:rPr>
              <w:t xml:space="preserve">n response to comments and in order to reduce the potential impact of the proposed form changes on facilities, EPA is making </w:t>
            </w:r>
            <w:r w:rsidR="00873EC9" w:rsidRPr="001E19BE">
              <w:rPr>
                <w:sz w:val="22"/>
                <w:szCs w:val="22"/>
              </w:rPr>
              <w:t>changes based on comments as follows in this table.</w:t>
            </w:r>
          </w:p>
        </w:tc>
      </w:tr>
      <w:tr w:rsidR="00E259AF" w:rsidRPr="004130F9" w:rsidTr="00610A97">
        <w:tc>
          <w:tcPr>
            <w:tcW w:w="864" w:type="dxa"/>
            <w:gridSpan w:val="2"/>
          </w:tcPr>
          <w:p w:rsidR="00E259AF" w:rsidRPr="00576A75" w:rsidRDefault="00E259AF" w:rsidP="004130F9">
            <w:pPr>
              <w:rPr>
                <w:b/>
                <w:sz w:val="22"/>
                <w:szCs w:val="22"/>
              </w:rPr>
            </w:pPr>
            <w:r w:rsidRPr="00576A75">
              <w:rPr>
                <w:b/>
                <w:sz w:val="22"/>
                <w:szCs w:val="22"/>
              </w:rPr>
              <w:t>2</w:t>
            </w:r>
          </w:p>
        </w:tc>
        <w:tc>
          <w:tcPr>
            <w:tcW w:w="3600" w:type="dxa"/>
          </w:tcPr>
          <w:p w:rsidR="00E259AF" w:rsidRPr="001E19BE" w:rsidRDefault="001351CA" w:rsidP="00250CD1">
            <w:pPr>
              <w:rPr>
                <w:sz w:val="22"/>
                <w:szCs w:val="22"/>
              </w:rPr>
            </w:pPr>
            <w:r w:rsidRPr="001E19BE">
              <w:rPr>
                <w:b/>
                <w:bCs/>
                <w:sz w:val="22"/>
                <w:szCs w:val="22"/>
              </w:rPr>
              <w:t>Proposed revision to r</w:t>
            </w:r>
            <w:r w:rsidR="00F826A4" w:rsidRPr="001E19BE">
              <w:rPr>
                <w:b/>
                <w:bCs/>
                <w:sz w:val="22"/>
                <w:szCs w:val="22"/>
              </w:rPr>
              <w:t>emov</w:t>
            </w:r>
            <w:r w:rsidR="008D232A" w:rsidRPr="001E19BE">
              <w:rPr>
                <w:b/>
                <w:bCs/>
                <w:sz w:val="22"/>
                <w:szCs w:val="22"/>
              </w:rPr>
              <w:t xml:space="preserve">e </w:t>
            </w:r>
            <w:r w:rsidR="00F826A4" w:rsidRPr="001E19BE">
              <w:rPr>
                <w:b/>
                <w:bCs/>
                <w:sz w:val="22"/>
                <w:szCs w:val="22"/>
              </w:rPr>
              <w:t xml:space="preserve">the </w:t>
            </w:r>
            <w:r w:rsidR="00E259AF" w:rsidRPr="001E19BE">
              <w:rPr>
                <w:b/>
                <w:bCs/>
                <w:sz w:val="22"/>
                <w:szCs w:val="22"/>
              </w:rPr>
              <w:t xml:space="preserve">Parent Company “NA” option </w:t>
            </w:r>
            <w:r w:rsidR="00F826A4" w:rsidRPr="001E19BE">
              <w:rPr>
                <w:b/>
                <w:bCs/>
                <w:sz w:val="22"/>
                <w:szCs w:val="22"/>
              </w:rPr>
              <w:t xml:space="preserve">impedes </w:t>
            </w:r>
            <w:r w:rsidR="00E259AF" w:rsidRPr="001E19BE">
              <w:rPr>
                <w:b/>
                <w:bCs/>
                <w:sz w:val="22"/>
                <w:szCs w:val="22"/>
              </w:rPr>
              <w:t xml:space="preserve">accurate reporting </w:t>
            </w:r>
            <w:r w:rsidR="00F826A4" w:rsidRPr="001E19BE">
              <w:rPr>
                <w:b/>
                <w:bCs/>
                <w:sz w:val="22"/>
                <w:szCs w:val="22"/>
              </w:rPr>
              <w:t>for reporters with no</w:t>
            </w:r>
            <w:r w:rsidR="00E259AF" w:rsidRPr="001E19BE">
              <w:rPr>
                <w:b/>
                <w:bCs/>
                <w:sz w:val="22"/>
                <w:szCs w:val="22"/>
              </w:rPr>
              <w:t xml:space="preserve"> parent company under legal definition</w:t>
            </w:r>
            <w:r w:rsidR="00F826A4" w:rsidRPr="001E19BE">
              <w:rPr>
                <w:b/>
                <w:bCs/>
                <w:sz w:val="22"/>
                <w:szCs w:val="22"/>
              </w:rPr>
              <w:t>.</w:t>
            </w:r>
          </w:p>
        </w:tc>
        <w:tc>
          <w:tcPr>
            <w:tcW w:w="1440" w:type="dxa"/>
          </w:tcPr>
          <w:p w:rsidR="00E259AF" w:rsidRPr="001E19BE" w:rsidRDefault="00E259AF" w:rsidP="00250CD1">
            <w:pPr>
              <w:jc w:val="center"/>
              <w:rPr>
                <w:b/>
                <w:sz w:val="22"/>
                <w:szCs w:val="22"/>
              </w:rPr>
            </w:pPr>
            <w:r w:rsidRPr="001E19BE">
              <w:rPr>
                <w:b/>
                <w:sz w:val="22"/>
                <w:szCs w:val="22"/>
              </w:rPr>
              <w:t>API</w:t>
            </w:r>
          </w:p>
        </w:tc>
        <w:tc>
          <w:tcPr>
            <w:tcW w:w="8784" w:type="dxa"/>
          </w:tcPr>
          <w:p w:rsidR="00E259AF" w:rsidRPr="001E19BE" w:rsidRDefault="00793696" w:rsidP="00250CD1">
            <w:pPr>
              <w:ind w:left="36" w:right="216"/>
              <w:rPr>
                <w:sz w:val="22"/>
                <w:szCs w:val="22"/>
              </w:rPr>
            </w:pPr>
            <w:r w:rsidRPr="001E19BE">
              <w:rPr>
                <w:b/>
                <w:i/>
                <w:sz w:val="22"/>
                <w:szCs w:val="22"/>
              </w:rPr>
              <w:t>Comment:</w:t>
            </w:r>
            <w:r w:rsidRPr="001E19BE">
              <w:rPr>
                <w:i/>
                <w:sz w:val="22"/>
                <w:szCs w:val="22"/>
              </w:rPr>
              <w:t xml:space="preserve"> </w:t>
            </w:r>
            <w:r w:rsidRPr="001E19BE">
              <w:rPr>
                <w:sz w:val="22"/>
                <w:szCs w:val="22"/>
              </w:rPr>
              <w:t xml:space="preserve">In some instances, there is not a parent company under the relevant legal </w:t>
            </w:r>
            <w:r w:rsidRPr="001E19BE">
              <w:rPr>
                <w:spacing w:val="-1"/>
                <w:sz w:val="22"/>
                <w:szCs w:val="22"/>
              </w:rPr>
              <w:t xml:space="preserve">definition. For these </w:t>
            </w:r>
            <w:r w:rsidRPr="001E19BE">
              <w:rPr>
                <w:sz w:val="22"/>
                <w:szCs w:val="22"/>
              </w:rPr>
              <w:t xml:space="preserve">cases, NA is </w:t>
            </w:r>
            <w:r w:rsidRPr="001E19BE">
              <w:rPr>
                <w:spacing w:val="-3"/>
                <w:sz w:val="22"/>
                <w:szCs w:val="22"/>
              </w:rPr>
              <w:t xml:space="preserve">appropriate. Naming </w:t>
            </w:r>
            <w:r w:rsidRPr="001E19BE">
              <w:rPr>
                <w:sz w:val="22"/>
                <w:szCs w:val="22"/>
              </w:rPr>
              <w:t xml:space="preserve">an entity that is not </w:t>
            </w:r>
            <w:r w:rsidRPr="001E19BE">
              <w:rPr>
                <w:spacing w:val="-5"/>
                <w:sz w:val="22"/>
                <w:szCs w:val="22"/>
              </w:rPr>
              <w:t xml:space="preserve">technically the parent </w:t>
            </w:r>
            <w:r w:rsidRPr="001E19BE">
              <w:rPr>
                <w:sz w:val="22"/>
                <w:szCs w:val="22"/>
              </w:rPr>
              <w:t xml:space="preserve">company would be problematic and </w:t>
            </w:r>
            <w:r w:rsidRPr="001E19BE">
              <w:rPr>
                <w:spacing w:val="-2"/>
                <w:sz w:val="22"/>
                <w:szCs w:val="22"/>
              </w:rPr>
              <w:t xml:space="preserve">create legal issues. </w:t>
            </w:r>
            <w:r w:rsidRPr="001E19BE">
              <w:rPr>
                <w:spacing w:val="-3"/>
                <w:sz w:val="22"/>
                <w:szCs w:val="22"/>
              </w:rPr>
              <w:t xml:space="preserve">Also note that EPA's </w:t>
            </w:r>
            <w:r w:rsidRPr="001E19BE">
              <w:rPr>
                <w:sz w:val="22"/>
                <w:szCs w:val="22"/>
              </w:rPr>
              <w:t xml:space="preserve">document </w:t>
            </w:r>
            <w:r w:rsidRPr="001E19BE">
              <w:rPr>
                <w:i/>
                <w:iCs/>
                <w:sz w:val="22"/>
                <w:szCs w:val="22"/>
              </w:rPr>
              <w:t xml:space="preserve">Standardized Parent </w:t>
            </w:r>
            <w:r w:rsidRPr="001E19BE">
              <w:rPr>
                <w:i/>
                <w:iCs/>
                <w:spacing w:val="-2"/>
                <w:sz w:val="22"/>
                <w:szCs w:val="22"/>
              </w:rPr>
              <w:t xml:space="preserve">Company Names for TRI Reporting </w:t>
            </w:r>
            <w:r w:rsidRPr="001E19BE">
              <w:rPr>
                <w:spacing w:val="-2"/>
                <w:sz w:val="22"/>
                <w:szCs w:val="22"/>
              </w:rPr>
              <w:t xml:space="preserve">states </w:t>
            </w:r>
            <w:r w:rsidRPr="001E19BE">
              <w:rPr>
                <w:spacing w:val="-3"/>
                <w:sz w:val="22"/>
                <w:szCs w:val="22"/>
              </w:rPr>
              <w:t xml:space="preserve">"Your facility may or </w:t>
            </w:r>
            <w:r w:rsidRPr="001E19BE">
              <w:rPr>
                <w:spacing w:val="-5"/>
                <w:sz w:val="22"/>
                <w:szCs w:val="22"/>
              </w:rPr>
              <w:t xml:space="preserve">may not have a Parent </w:t>
            </w:r>
            <w:r w:rsidRPr="001E19BE">
              <w:rPr>
                <w:sz w:val="22"/>
                <w:szCs w:val="22"/>
              </w:rPr>
              <w:t>Company."</w:t>
            </w:r>
          </w:p>
          <w:p w:rsidR="00A463B1" w:rsidRPr="001E19BE" w:rsidRDefault="00A463B1" w:rsidP="00250CD1">
            <w:pPr>
              <w:ind w:left="36" w:right="216"/>
              <w:rPr>
                <w:sz w:val="22"/>
                <w:szCs w:val="22"/>
              </w:rPr>
            </w:pPr>
          </w:p>
          <w:p w:rsidR="005C6450" w:rsidRPr="001E19BE" w:rsidRDefault="00793696" w:rsidP="00250CD1">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sidR="005C6450" w:rsidRPr="001E19BE">
              <w:rPr>
                <w:color w:val="000000"/>
                <w:spacing w:val="-2"/>
                <w:sz w:val="22"/>
                <w:szCs w:val="22"/>
              </w:rPr>
              <w:t>“Parent company” is not defined in either EPCRA or in the associated regulations in 40 CFR Part 372.  EPA has consistently required that the</w:t>
            </w:r>
            <w:r w:rsidR="000770C1" w:rsidRPr="001E19BE">
              <w:rPr>
                <w:color w:val="000000"/>
                <w:spacing w:val="-2"/>
                <w:sz w:val="22"/>
                <w:szCs w:val="22"/>
              </w:rPr>
              <w:t xml:space="preserve"> parent company to be reported </w:t>
            </w:r>
            <w:r w:rsidR="002D1A32" w:rsidRPr="001E19BE">
              <w:rPr>
                <w:color w:val="000000"/>
                <w:spacing w:val="-2"/>
                <w:sz w:val="22"/>
                <w:szCs w:val="22"/>
              </w:rPr>
              <w:t>i</w:t>
            </w:r>
            <w:r w:rsidR="000770C1" w:rsidRPr="001E19BE">
              <w:rPr>
                <w:color w:val="000000"/>
                <w:spacing w:val="-2"/>
                <w:sz w:val="22"/>
                <w:szCs w:val="22"/>
              </w:rPr>
              <w:t xml:space="preserve">s the highest level company </w:t>
            </w:r>
            <w:r w:rsidR="005C6450" w:rsidRPr="001E19BE">
              <w:rPr>
                <w:color w:val="000000"/>
                <w:spacing w:val="-2"/>
                <w:sz w:val="22"/>
                <w:szCs w:val="22"/>
              </w:rPr>
              <w:t>in the United States.  Replacing the “NA” option for parent company with a check box that reads “No U.S. Parent Company (for TRI Reporting purposes</w:t>
            </w:r>
            <w:r w:rsidR="002D1A32" w:rsidRPr="001E19BE">
              <w:rPr>
                <w:color w:val="000000"/>
                <w:spacing w:val="-2"/>
                <w:sz w:val="22"/>
                <w:szCs w:val="22"/>
              </w:rPr>
              <w:t>)</w:t>
            </w:r>
            <w:r w:rsidR="005C6450" w:rsidRPr="001E19BE">
              <w:rPr>
                <w:color w:val="000000"/>
                <w:spacing w:val="-2"/>
                <w:sz w:val="22"/>
                <w:szCs w:val="22"/>
              </w:rPr>
              <w:t>” will more explicitly promote consistency in reporting the highest level U.S. company.  This change is not intended to indicate that the reported parent company is the same parent company as would be used in other legal contexts and where, for example, there is a foreign parent company.  Therefore, EPA will add the phrase “for TRI reporting purposes” to the instructional language on Form R and the instructions in the RFI document.</w:t>
            </w:r>
          </w:p>
          <w:p w:rsidR="007962BF" w:rsidRPr="001E19BE" w:rsidRDefault="007962BF" w:rsidP="00250CD1">
            <w:pPr>
              <w:ind w:left="36" w:right="216"/>
              <w:rPr>
                <w:color w:val="000000"/>
                <w:spacing w:val="-2"/>
                <w:sz w:val="22"/>
                <w:szCs w:val="22"/>
              </w:rPr>
            </w:pPr>
          </w:p>
          <w:p w:rsidR="00F779BC" w:rsidRPr="001E19BE" w:rsidRDefault="00781FAB" w:rsidP="00250CD1">
            <w:pPr>
              <w:autoSpaceDE w:val="0"/>
              <w:autoSpaceDN w:val="0"/>
              <w:adjustRightInd w:val="0"/>
              <w:ind w:left="36"/>
              <w:rPr>
                <w:sz w:val="22"/>
                <w:szCs w:val="22"/>
              </w:rPr>
            </w:pPr>
            <w:r w:rsidRPr="001E19BE">
              <w:rPr>
                <w:sz w:val="22"/>
                <w:szCs w:val="22"/>
              </w:rPr>
              <w:t>Additionally, t</w:t>
            </w:r>
            <w:r w:rsidR="00F779BC" w:rsidRPr="001E19BE">
              <w:rPr>
                <w:sz w:val="22"/>
                <w:szCs w:val="22"/>
              </w:rPr>
              <w:t>he commenter refers to the EPA document titled, “</w:t>
            </w:r>
            <w:r w:rsidR="00C5570E" w:rsidRPr="001E19BE">
              <w:rPr>
                <w:iCs/>
                <w:sz w:val="22"/>
                <w:szCs w:val="22"/>
              </w:rPr>
              <w:t xml:space="preserve">Standardized Parent </w:t>
            </w:r>
            <w:r w:rsidR="00C5570E" w:rsidRPr="001E19BE">
              <w:rPr>
                <w:iCs/>
                <w:spacing w:val="-2"/>
                <w:sz w:val="22"/>
                <w:szCs w:val="22"/>
              </w:rPr>
              <w:t>Company Names for TRI Reporting</w:t>
            </w:r>
            <w:r w:rsidR="00F779BC" w:rsidRPr="001E19BE">
              <w:rPr>
                <w:sz w:val="22"/>
                <w:szCs w:val="22"/>
              </w:rPr>
              <w:t xml:space="preserve">,” which was released </w:t>
            </w:r>
            <w:r w:rsidRPr="001E19BE">
              <w:rPr>
                <w:sz w:val="22"/>
                <w:szCs w:val="22"/>
              </w:rPr>
              <w:t>i</w:t>
            </w:r>
            <w:r w:rsidR="00F779BC" w:rsidRPr="001E19BE">
              <w:rPr>
                <w:sz w:val="22"/>
                <w:szCs w:val="22"/>
              </w:rPr>
              <w:t xml:space="preserve">n </w:t>
            </w:r>
            <w:r w:rsidRPr="001E19BE">
              <w:rPr>
                <w:sz w:val="22"/>
                <w:szCs w:val="22"/>
              </w:rPr>
              <w:t>April 2010</w:t>
            </w:r>
          </w:p>
          <w:p w:rsidR="00F779BC" w:rsidRPr="001E19BE" w:rsidRDefault="00F779BC" w:rsidP="00250CD1">
            <w:pPr>
              <w:ind w:left="36" w:right="216"/>
              <w:rPr>
                <w:color w:val="000000"/>
                <w:spacing w:val="-2"/>
                <w:sz w:val="22"/>
                <w:szCs w:val="22"/>
              </w:rPr>
            </w:pPr>
            <w:r w:rsidRPr="001E19BE">
              <w:rPr>
                <w:sz w:val="22"/>
                <w:szCs w:val="22"/>
              </w:rPr>
              <w:t>(</w:t>
            </w:r>
            <w:hyperlink r:id="rId8" w:history="1">
              <w:r w:rsidR="00FC4E20" w:rsidRPr="001E19BE">
                <w:rPr>
                  <w:rStyle w:val="Hyperlink"/>
                  <w:sz w:val="22"/>
                  <w:szCs w:val="22"/>
                </w:rPr>
                <w:t>http://www.epa.gov/tri/report/parent_company/RY2009_Corporate_Parent%20Companies.pdf</w:t>
              </w:r>
            </w:hyperlink>
            <w:r w:rsidRPr="001E19BE">
              <w:rPr>
                <w:sz w:val="22"/>
                <w:szCs w:val="22"/>
              </w:rPr>
              <w:t>).</w:t>
            </w:r>
            <w:r w:rsidR="00FC4E20" w:rsidRPr="001E19BE">
              <w:rPr>
                <w:sz w:val="22"/>
                <w:szCs w:val="22"/>
              </w:rPr>
              <w:t xml:space="preserve">  EPA will update that document to be consistent with this form change.</w:t>
            </w:r>
            <w:r w:rsidR="00781FAB" w:rsidRPr="001E19BE">
              <w:rPr>
                <w:sz w:val="22"/>
                <w:szCs w:val="22"/>
              </w:rPr>
              <w:t xml:space="preserve">  </w:t>
            </w:r>
          </w:p>
        </w:tc>
      </w:tr>
      <w:tr w:rsidR="00E259AF" w:rsidRPr="004130F9" w:rsidTr="00610A97">
        <w:tc>
          <w:tcPr>
            <w:tcW w:w="864" w:type="dxa"/>
            <w:gridSpan w:val="2"/>
          </w:tcPr>
          <w:p w:rsidR="00E259AF" w:rsidRPr="00793696" w:rsidRDefault="005801B2">
            <w:pPr>
              <w:rPr>
                <w:b/>
                <w:sz w:val="22"/>
                <w:szCs w:val="22"/>
              </w:rPr>
            </w:pPr>
            <w:r w:rsidRPr="00793696">
              <w:rPr>
                <w:b/>
                <w:sz w:val="22"/>
                <w:szCs w:val="22"/>
              </w:rPr>
              <w:lastRenderedPageBreak/>
              <w:t>3</w:t>
            </w:r>
          </w:p>
        </w:tc>
        <w:tc>
          <w:tcPr>
            <w:tcW w:w="3600" w:type="dxa"/>
          </w:tcPr>
          <w:p w:rsidR="00A463B1" w:rsidRPr="001E19BE" w:rsidRDefault="00A463B1" w:rsidP="00250CD1">
            <w:pPr>
              <w:autoSpaceDE w:val="0"/>
              <w:autoSpaceDN w:val="0"/>
              <w:adjustRightInd w:val="0"/>
              <w:rPr>
                <w:b/>
                <w:bCs/>
                <w:sz w:val="22"/>
                <w:szCs w:val="22"/>
              </w:rPr>
            </w:pPr>
            <w:r w:rsidRPr="001E19BE">
              <w:rPr>
                <w:b/>
                <w:bCs/>
                <w:sz w:val="22"/>
                <w:szCs w:val="22"/>
              </w:rPr>
              <w:t>Reporting burden</w:t>
            </w:r>
            <w:r w:rsidR="002F6FA7" w:rsidRPr="001E19BE">
              <w:rPr>
                <w:b/>
                <w:bCs/>
                <w:sz w:val="22"/>
                <w:szCs w:val="22"/>
              </w:rPr>
              <w:t xml:space="preserve"> for Section 8.10 revision</w:t>
            </w:r>
            <w:r w:rsidR="008D232A" w:rsidRPr="001E19BE">
              <w:rPr>
                <w:b/>
                <w:bCs/>
                <w:sz w:val="22"/>
                <w:szCs w:val="22"/>
              </w:rPr>
              <w:t xml:space="preserve"> </w:t>
            </w:r>
            <w:r w:rsidRPr="001E19BE">
              <w:rPr>
                <w:b/>
                <w:bCs/>
                <w:sz w:val="22"/>
                <w:szCs w:val="22"/>
              </w:rPr>
              <w:t xml:space="preserve"> </w:t>
            </w:r>
            <w:r w:rsidR="001351CA" w:rsidRPr="001E19BE">
              <w:rPr>
                <w:b/>
                <w:bCs/>
                <w:sz w:val="22"/>
                <w:szCs w:val="22"/>
              </w:rPr>
              <w:t>is significant and underestimated</w:t>
            </w:r>
            <w:r w:rsidR="002F6FA7" w:rsidRPr="001E19BE">
              <w:rPr>
                <w:b/>
                <w:bCs/>
                <w:sz w:val="22"/>
                <w:szCs w:val="22"/>
              </w:rPr>
              <w:t>.</w:t>
            </w:r>
          </w:p>
        </w:tc>
        <w:tc>
          <w:tcPr>
            <w:tcW w:w="1440" w:type="dxa"/>
          </w:tcPr>
          <w:p w:rsidR="00E259AF" w:rsidRPr="001E19BE" w:rsidRDefault="005801B2" w:rsidP="00250CD1">
            <w:pPr>
              <w:jc w:val="center"/>
              <w:rPr>
                <w:b/>
                <w:sz w:val="22"/>
                <w:szCs w:val="22"/>
                <w:highlight w:val="yellow"/>
              </w:rPr>
            </w:pPr>
            <w:r w:rsidRPr="001E19BE">
              <w:rPr>
                <w:b/>
                <w:sz w:val="22"/>
                <w:szCs w:val="22"/>
              </w:rPr>
              <w:t>API</w:t>
            </w:r>
          </w:p>
        </w:tc>
        <w:tc>
          <w:tcPr>
            <w:tcW w:w="8784" w:type="dxa"/>
          </w:tcPr>
          <w:p w:rsidR="005801B2" w:rsidRPr="001E19BE" w:rsidRDefault="00A463B1" w:rsidP="00250CD1">
            <w:pPr>
              <w:ind w:left="36" w:right="216"/>
              <w:rPr>
                <w:b/>
                <w:i/>
                <w:sz w:val="22"/>
                <w:szCs w:val="22"/>
              </w:rPr>
            </w:pPr>
            <w:r w:rsidRPr="001E19BE">
              <w:rPr>
                <w:b/>
                <w:i/>
                <w:sz w:val="22"/>
                <w:szCs w:val="22"/>
              </w:rPr>
              <w:t xml:space="preserve">Comment: </w:t>
            </w:r>
            <w:r w:rsidRPr="001E19BE">
              <w:rPr>
                <w:sz w:val="22"/>
                <w:szCs w:val="22"/>
              </w:rPr>
              <w:t>The proposed form would ask if the facility engaged in any source reduction activities (including both newly implemented and/or ongoing) for the chemical during the reporting year. This would be a significant change that would require additional analysis by facilities.</w:t>
            </w:r>
            <w:r w:rsidR="00610A97" w:rsidRPr="001E19BE">
              <w:rPr>
                <w:sz w:val="22"/>
                <w:szCs w:val="22"/>
              </w:rPr>
              <w:t xml:space="preserve"> </w:t>
            </w:r>
            <w:r w:rsidRPr="001E19BE">
              <w:rPr>
                <w:sz w:val="22"/>
                <w:szCs w:val="22"/>
              </w:rPr>
              <w:t>...</w:t>
            </w:r>
            <w:r w:rsidR="00610A97" w:rsidRPr="001E19BE">
              <w:rPr>
                <w:sz w:val="22"/>
                <w:szCs w:val="22"/>
              </w:rPr>
              <w:t xml:space="preserve"> This proposed change to section 8.10 also raises an issue of burden. EPA has estimated a zero burden increase from the proposed changes, but in reality the change would impose additional burden. ... This additional records review and associated reporting for section 8.10 is estimated to require at least several hours per facility.</w:t>
            </w:r>
          </w:p>
          <w:p w:rsidR="005801B2" w:rsidRPr="001E19BE" w:rsidRDefault="005801B2" w:rsidP="00250CD1">
            <w:pPr>
              <w:ind w:right="216"/>
              <w:rPr>
                <w:b/>
                <w:i/>
                <w:sz w:val="22"/>
                <w:szCs w:val="22"/>
              </w:rPr>
            </w:pPr>
          </w:p>
          <w:p w:rsidR="00E259AF" w:rsidRPr="001E19BE" w:rsidRDefault="00610A97" w:rsidP="00250CD1">
            <w:pPr>
              <w:autoSpaceDE w:val="0"/>
              <w:autoSpaceDN w:val="0"/>
              <w:adjustRightInd w:val="0"/>
              <w:rPr>
                <w:sz w:val="22"/>
                <w:szCs w:val="22"/>
                <w:highlight w:val="yellow"/>
              </w:rPr>
            </w:pPr>
            <w:r w:rsidRPr="001E19BE">
              <w:rPr>
                <w:b/>
                <w:i/>
                <w:sz w:val="22"/>
                <w:szCs w:val="22"/>
              </w:rPr>
              <w:t>Response:</w:t>
            </w:r>
            <w:r w:rsidRPr="001E19BE">
              <w:rPr>
                <w:sz w:val="22"/>
                <w:szCs w:val="22"/>
              </w:rPr>
              <w:t xml:space="preserve"> After further consideration of the proposed data element requiring reporting on newly implemented </w:t>
            </w:r>
            <w:r w:rsidRPr="001E19BE">
              <w:rPr>
                <w:i/>
                <w:sz w:val="22"/>
                <w:szCs w:val="22"/>
              </w:rPr>
              <w:t>and ongoing</w:t>
            </w:r>
            <w:r w:rsidRPr="001E19BE">
              <w:rPr>
                <w:sz w:val="22"/>
                <w:szCs w:val="22"/>
              </w:rPr>
              <w:t xml:space="preserve"> source reduction activities, </w:t>
            </w:r>
            <w:r w:rsidR="0040097D" w:rsidRPr="001E19BE">
              <w:rPr>
                <w:sz w:val="22"/>
                <w:szCs w:val="22"/>
              </w:rPr>
              <w:t>including the</w:t>
            </w:r>
            <w:r w:rsidRPr="001E19BE">
              <w:rPr>
                <w:sz w:val="22"/>
                <w:szCs w:val="22"/>
              </w:rPr>
              <w:t xml:space="preserve"> </w:t>
            </w:r>
            <w:r w:rsidR="00925B73" w:rsidRPr="001E19BE">
              <w:rPr>
                <w:sz w:val="22"/>
                <w:szCs w:val="22"/>
              </w:rPr>
              <w:t xml:space="preserve">burden </w:t>
            </w:r>
            <w:r w:rsidR="0040097D" w:rsidRPr="001E19BE">
              <w:rPr>
                <w:sz w:val="22"/>
                <w:szCs w:val="22"/>
              </w:rPr>
              <w:t xml:space="preserve">concerns raised by </w:t>
            </w:r>
            <w:r w:rsidRPr="001E19BE">
              <w:rPr>
                <w:sz w:val="22"/>
                <w:szCs w:val="22"/>
              </w:rPr>
              <w:t xml:space="preserve">the </w:t>
            </w:r>
            <w:r w:rsidR="0040097D" w:rsidRPr="001E19BE">
              <w:rPr>
                <w:sz w:val="22"/>
                <w:szCs w:val="22"/>
              </w:rPr>
              <w:t xml:space="preserve">commenter, EPA has decided </w:t>
            </w:r>
            <w:r w:rsidRPr="001E19BE">
              <w:rPr>
                <w:sz w:val="22"/>
                <w:szCs w:val="22"/>
              </w:rPr>
              <w:t>to only collect information on the most recent year of source reduction activities</w:t>
            </w:r>
            <w:r w:rsidR="00230133" w:rsidRPr="001E19BE">
              <w:rPr>
                <w:sz w:val="22"/>
                <w:szCs w:val="22"/>
              </w:rPr>
              <w:t xml:space="preserve"> at this time</w:t>
            </w:r>
            <w:r w:rsidRPr="001E19BE">
              <w:rPr>
                <w:sz w:val="22"/>
                <w:szCs w:val="22"/>
              </w:rPr>
              <w:t>.</w:t>
            </w:r>
            <w:r w:rsidR="00230133" w:rsidRPr="001E19BE">
              <w:rPr>
                <w:sz w:val="22"/>
                <w:szCs w:val="22"/>
              </w:rPr>
              <w:t xml:space="preserve">  The currently approved forms do not indicate that 8.10 applies to newly implemented activities, while the instructions advise </w:t>
            </w:r>
            <w:r w:rsidR="00D11987" w:rsidRPr="001E19BE">
              <w:rPr>
                <w:sz w:val="22"/>
                <w:szCs w:val="22"/>
              </w:rPr>
              <w:t xml:space="preserve">to limit the activities reported to those newly implemented.  Therefore, to make the two consistent, EPA is proposing to change the form text to match the instructions.  </w:t>
            </w:r>
            <w:r w:rsidRPr="001E19BE">
              <w:rPr>
                <w:sz w:val="22"/>
                <w:szCs w:val="22"/>
              </w:rPr>
              <w:t xml:space="preserve"> </w:t>
            </w:r>
            <w:r w:rsidR="008E50DD" w:rsidRPr="001E19BE">
              <w:rPr>
                <w:sz w:val="22"/>
                <w:szCs w:val="22"/>
              </w:rPr>
              <w:t xml:space="preserve">The burden associated with this form </w:t>
            </w:r>
            <w:r w:rsidR="002E229B" w:rsidRPr="001E19BE">
              <w:rPr>
                <w:sz w:val="22"/>
                <w:szCs w:val="22"/>
              </w:rPr>
              <w:t xml:space="preserve">revision </w:t>
            </w:r>
            <w:r w:rsidR="008E50DD" w:rsidRPr="001E19BE">
              <w:rPr>
                <w:sz w:val="22"/>
                <w:szCs w:val="22"/>
              </w:rPr>
              <w:t>is</w:t>
            </w:r>
            <w:r w:rsidR="005C6450" w:rsidRPr="001E19BE">
              <w:rPr>
                <w:sz w:val="22"/>
                <w:szCs w:val="22"/>
              </w:rPr>
              <w:t xml:space="preserve"> negligible. </w:t>
            </w:r>
          </w:p>
        </w:tc>
      </w:tr>
      <w:tr w:rsidR="002E229B" w:rsidRPr="004130F9" w:rsidTr="00C97144">
        <w:trPr>
          <w:trHeight w:val="1484"/>
        </w:trPr>
        <w:tc>
          <w:tcPr>
            <w:tcW w:w="864" w:type="dxa"/>
            <w:gridSpan w:val="2"/>
            <w:vMerge w:val="restart"/>
          </w:tcPr>
          <w:p w:rsidR="002E229B" w:rsidRPr="00F826A4" w:rsidRDefault="002E229B">
            <w:pPr>
              <w:rPr>
                <w:b/>
                <w:sz w:val="22"/>
                <w:szCs w:val="22"/>
              </w:rPr>
            </w:pPr>
            <w:r>
              <w:rPr>
                <w:b/>
                <w:sz w:val="22"/>
                <w:szCs w:val="22"/>
              </w:rPr>
              <w:t>4</w:t>
            </w:r>
          </w:p>
        </w:tc>
        <w:tc>
          <w:tcPr>
            <w:tcW w:w="3600" w:type="dxa"/>
          </w:tcPr>
          <w:p w:rsidR="002E229B" w:rsidRPr="001E19BE" w:rsidRDefault="002E229B" w:rsidP="00250CD1">
            <w:pPr>
              <w:rPr>
                <w:b/>
                <w:sz w:val="22"/>
                <w:szCs w:val="22"/>
              </w:rPr>
            </w:pPr>
            <w:r w:rsidRPr="001E19BE">
              <w:rPr>
                <w:b/>
                <w:sz w:val="22"/>
                <w:szCs w:val="22"/>
              </w:rPr>
              <w:t>Addition</w:t>
            </w:r>
            <w:r w:rsidR="00F03779" w:rsidRPr="001E19BE">
              <w:rPr>
                <w:b/>
                <w:sz w:val="22"/>
                <w:szCs w:val="22"/>
              </w:rPr>
              <w:t>al</w:t>
            </w:r>
            <w:r w:rsidRPr="001E19BE">
              <w:rPr>
                <w:b/>
                <w:sz w:val="22"/>
                <w:szCs w:val="22"/>
              </w:rPr>
              <w:t xml:space="preserve"> Question 9.1 “Miscellaneous Information”</w:t>
            </w:r>
          </w:p>
        </w:tc>
        <w:tc>
          <w:tcPr>
            <w:tcW w:w="1440" w:type="dxa"/>
          </w:tcPr>
          <w:p w:rsidR="002E229B" w:rsidRPr="001E19BE" w:rsidRDefault="002E229B" w:rsidP="00250CD1">
            <w:pPr>
              <w:jc w:val="center"/>
              <w:rPr>
                <w:b/>
                <w:sz w:val="22"/>
                <w:szCs w:val="22"/>
              </w:rPr>
            </w:pPr>
            <w:r w:rsidRPr="001E19BE">
              <w:rPr>
                <w:b/>
                <w:sz w:val="22"/>
                <w:szCs w:val="22"/>
              </w:rPr>
              <w:t>PCA</w:t>
            </w:r>
          </w:p>
        </w:tc>
        <w:tc>
          <w:tcPr>
            <w:tcW w:w="8784" w:type="dxa"/>
          </w:tcPr>
          <w:p w:rsidR="002E229B" w:rsidRPr="001E19BE" w:rsidRDefault="002E229B" w:rsidP="00250CD1">
            <w:pPr>
              <w:pStyle w:val="Default"/>
              <w:rPr>
                <w:sz w:val="22"/>
                <w:szCs w:val="22"/>
              </w:rPr>
            </w:pPr>
            <w:r w:rsidRPr="001E19BE">
              <w:rPr>
                <w:b/>
                <w:i/>
                <w:sz w:val="22"/>
                <w:szCs w:val="22"/>
              </w:rPr>
              <w:t>Comment:</w:t>
            </w:r>
            <w:r w:rsidRPr="001E19BE">
              <w:rPr>
                <w:sz w:val="22"/>
                <w:szCs w:val="22"/>
              </w:rPr>
              <w:t xml:space="preserve"> Of particular note is the proposal to add a new question to capture “miscellaneous and optional information” regarding certain data submission. PCA views favorably the rationale offered by the agency to allow facilities to provide additional Form R information that may help EPA use or interpret that data as stated in Step 4, page 7844 of the FR notice.</w:t>
            </w:r>
          </w:p>
          <w:p w:rsidR="002E229B" w:rsidRPr="001E19BE" w:rsidRDefault="002E229B" w:rsidP="00250CD1">
            <w:pPr>
              <w:pStyle w:val="Default"/>
              <w:rPr>
                <w:sz w:val="22"/>
                <w:szCs w:val="22"/>
              </w:rPr>
            </w:pPr>
          </w:p>
          <w:p w:rsidR="002E229B" w:rsidRPr="001E19BE" w:rsidRDefault="002E229B" w:rsidP="00250CD1">
            <w:pPr>
              <w:autoSpaceDE w:val="0"/>
              <w:autoSpaceDN w:val="0"/>
              <w:adjustRightInd w:val="0"/>
              <w:rPr>
                <w:sz w:val="22"/>
                <w:szCs w:val="22"/>
              </w:rPr>
            </w:pPr>
            <w:r w:rsidRPr="001E19BE">
              <w:rPr>
                <w:b/>
                <w:i/>
                <w:sz w:val="22"/>
                <w:szCs w:val="22"/>
              </w:rPr>
              <w:t>Response:</w:t>
            </w:r>
            <w:r w:rsidRPr="001E19BE">
              <w:rPr>
                <w:sz w:val="22"/>
                <w:szCs w:val="22"/>
              </w:rPr>
              <w:t xml:space="preserve"> EPA </w:t>
            </w:r>
            <w:r w:rsidR="00B90466" w:rsidRPr="001E19BE">
              <w:rPr>
                <w:sz w:val="22"/>
                <w:szCs w:val="22"/>
              </w:rPr>
              <w:t>acknow</w:t>
            </w:r>
            <w:r w:rsidR="008E52AB" w:rsidRPr="001E19BE">
              <w:rPr>
                <w:sz w:val="22"/>
                <w:szCs w:val="22"/>
              </w:rPr>
              <w:t>l</w:t>
            </w:r>
            <w:r w:rsidR="00B90466" w:rsidRPr="001E19BE">
              <w:rPr>
                <w:sz w:val="22"/>
                <w:szCs w:val="22"/>
              </w:rPr>
              <w:t>edges</w:t>
            </w:r>
            <w:r w:rsidRPr="001E19BE">
              <w:rPr>
                <w:sz w:val="22"/>
                <w:szCs w:val="22"/>
              </w:rPr>
              <w:t xml:space="preserve"> PCA</w:t>
            </w:r>
            <w:r w:rsidR="00B90466" w:rsidRPr="001E19BE">
              <w:rPr>
                <w:sz w:val="22"/>
                <w:szCs w:val="22"/>
              </w:rPr>
              <w:t>’s</w:t>
            </w:r>
            <w:r w:rsidRPr="001E19BE">
              <w:rPr>
                <w:sz w:val="22"/>
                <w:szCs w:val="22"/>
              </w:rPr>
              <w:t xml:space="preserve"> </w:t>
            </w:r>
            <w:r w:rsidR="00253098" w:rsidRPr="001E19BE">
              <w:rPr>
                <w:sz w:val="22"/>
                <w:szCs w:val="22"/>
              </w:rPr>
              <w:t xml:space="preserve">approval </w:t>
            </w:r>
            <w:r w:rsidR="00B90466" w:rsidRPr="001E19BE">
              <w:rPr>
                <w:sz w:val="22"/>
                <w:szCs w:val="22"/>
              </w:rPr>
              <w:t xml:space="preserve">of </w:t>
            </w:r>
            <w:r w:rsidRPr="001E19BE">
              <w:rPr>
                <w:sz w:val="22"/>
                <w:szCs w:val="22"/>
              </w:rPr>
              <w:t>the proposal to add Question 9.1 on “Miscellaneous Information.”</w:t>
            </w:r>
          </w:p>
        </w:tc>
      </w:tr>
      <w:tr w:rsidR="002E229B" w:rsidRPr="004130F9" w:rsidTr="00610A97">
        <w:trPr>
          <w:trHeight w:val="1484"/>
        </w:trPr>
        <w:tc>
          <w:tcPr>
            <w:tcW w:w="864" w:type="dxa"/>
            <w:gridSpan w:val="2"/>
            <w:vMerge/>
          </w:tcPr>
          <w:p w:rsidR="002E229B" w:rsidRPr="00F826A4" w:rsidRDefault="002E229B">
            <w:pPr>
              <w:rPr>
                <w:b/>
                <w:sz w:val="22"/>
                <w:szCs w:val="22"/>
              </w:rPr>
            </w:pPr>
          </w:p>
        </w:tc>
        <w:tc>
          <w:tcPr>
            <w:tcW w:w="3600" w:type="dxa"/>
          </w:tcPr>
          <w:p w:rsidR="002E229B" w:rsidRPr="001E19BE" w:rsidDel="00C97144" w:rsidRDefault="002E229B" w:rsidP="00250CD1">
            <w:pPr>
              <w:rPr>
                <w:b/>
                <w:sz w:val="22"/>
                <w:szCs w:val="22"/>
              </w:rPr>
            </w:pPr>
          </w:p>
        </w:tc>
        <w:tc>
          <w:tcPr>
            <w:tcW w:w="1440" w:type="dxa"/>
          </w:tcPr>
          <w:p w:rsidR="002E229B" w:rsidRPr="001E19BE" w:rsidRDefault="002E229B" w:rsidP="00250CD1">
            <w:pPr>
              <w:jc w:val="center"/>
              <w:rPr>
                <w:b/>
                <w:sz w:val="22"/>
                <w:szCs w:val="22"/>
              </w:rPr>
            </w:pPr>
            <w:r w:rsidRPr="001E19BE">
              <w:rPr>
                <w:b/>
                <w:sz w:val="22"/>
                <w:szCs w:val="22"/>
              </w:rPr>
              <w:t>API</w:t>
            </w:r>
          </w:p>
        </w:tc>
        <w:tc>
          <w:tcPr>
            <w:tcW w:w="8784" w:type="dxa"/>
          </w:tcPr>
          <w:p w:rsidR="002E229B" w:rsidRPr="001E19BE" w:rsidRDefault="002E229B" w:rsidP="00250CD1">
            <w:pPr>
              <w:ind w:right="216"/>
              <w:rPr>
                <w:b/>
                <w:i/>
                <w:sz w:val="22"/>
                <w:szCs w:val="22"/>
              </w:rPr>
            </w:pPr>
            <w:r w:rsidRPr="001E19BE">
              <w:rPr>
                <w:b/>
                <w:i/>
                <w:sz w:val="22"/>
                <w:szCs w:val="22"/>
              </w:rPr>
              <w:t>Comment:</w:t>
            </w:r>
            <w:r w:rsidRPr="001E19BE">
              <w:rPr>
                <w:sz w:val="22"/>
                <w:szCs w:val="22"/>
              </w:rPr>
              <w:t xml:space="preserve"> It is not clear how </w:t>
            </w:r>
            <w:r w:rsidRPr="001E19BE">
              <w:rPr>
                <w:spacing w:val="-6"/>
                <w:sz w:val="22"/>
                <w:szCs w:val="22"/>
              </w:rPr>
              <w:t xml:space="preserve">EPA will manage this </w:t>
            </w:r>
            <w:r w:rsidRPr="001E19BE">
              <w:rPr>
                <w:sz w:val="22"/>
                <w:szCs w:val="22"/>
              </w:rPr>
              <w:t xml:space="preserve">"miscellaneous information" in its databases. Will this information be </w:t>
            </w:r>
            <w:r w:rsidRPr="001E19BE">
              <w:rPr>
                <w:spacing w:val="-2"/>
                <w:sz w:val="22"/>
                <w:szCs w:val="22"/>
              </w:rPr>
              <w:t xml:space="preserve">provided to TRI data </w:t>
            </w:r>
            <w:r w:rsidRPr="001E19BE">
              <w:rPr>
                <w:sz w:val="22"/>
                <w:szCs w:val="22"/>
              </w:rPr>
              <w:t xml:space="preserve">users and, if so, in </w:t>
            </w:r>
            <w:r w:rsidRPr="001E19BE">
              <w:rPr>
                <w:spacing w:val="6"/>
                <w:sz w:val="22"/>
                <w:szCs w:val="22"/>
              </w:rPr>
              <w:t xml:space="preserve">what format? Will </w:t>
            </w:r>
            <w:r w:rsidRPr="001E19BE">
              <w:rPr>
                <w:sz w:val="22"/>
                <w:szCs w:val="22"/>
              </w:rPr>
              <w:t>the information be categorized or searchable in any way?</w:t>
            </w:r>
          </w:p>
          <w:p w:rsidR="002E229B" w:rsidRPr="001E19BE" w:rsidRDefault="002E229B" w:rsidP="00250CD1">
            <w:pPr>
              <w:ind w:right="216"/>
              <w:rPr>
                <w:b/>
                <w:i/>
                <w:sz w:val="22"/>
                <w:szCs w:val="22"/>
              </w:rPr>
            </w:pPr>
          </w:p>
          <w:p w:rsidR="002E229B" w:rsidRPr="001E19BE" w:rsidRDefault="002E229B" w:rsidP="00250CD1">
            <w:pPr>
              <w:autoSpaceDE w:val="0"/>
              <w:autoSpaceDN w:val="0"/>
              <w:adjustRightInd w:val="0"/>
              <w:rPr>
                <w:b/>
                <w:i/>
                <w:sz w:val="22"/>
                <w:szCs w:val="22"/>
              </w:rPr>
            </w:pPr>
            <w:r w:rsidRPr="001E19BE">
              <w:rPr>
                <w:b/>
                <w:i/>
                <w:sz w:val="22"/>
                <w:szCs w:val="22"/>
              </w:rPr>
              <w:t>Response:</w:t>
            </w:r>
            <w:r w:rsidRPr="001E19BE">
              <w:rPr>
                <w:sz w:val="22"/>
                <w:szCs w:val="22"/>
              </w:rPr>
              <w:t xml:space="preserve">  EPA is committed to ensuring that</w:t>
            </w:r>
            <w:r w:rsidR="005C6450" w:rsidRPr="001E19BE">
              <w:rPr>
                <w:sz w:val="22"/>
                <w:szCs w:val="22"/>
              </w:rPr>
              <w:t xml:space="preserve"> </w:t>
            </w:r>
            <w:r w:rsidRPr="001E19BE">
              <w:rPr>
                <w:sz w:val="22"/>
                <w:szCs w:val="22"/>
              </w:rPr>
              <w:t xml:space="preserve">data submitted </w:t>
            </w:r>
            <w:r w:rsidR="00253098" w:rsidRPr="001E19BE">
              <w:rPr>
                <w:sz w:val="22"/>
                <w:szCs w:val="22"/>
              </w:rPr>
              <w:t>on the TRI Reporting Forms</w:t>
            </w:r>
            <w:r w:rsidR="005C6450" w:rsidRPr="001E19BE">
              <w:rPr>
                <w:sz w:val="22"/>
                <w:szCs w:val="22"/>
              </w:rPr>
              <w:t xml:space="preserve"> </w:t>
            </w:r>
            <w:r w:rsidR="00253098" w:rsidRPr="001E19BE">
              <w:rPr>
                <w:sz w:val="22"/>
                <w:szCs w:val="22"/>
              </w:rPr>
              <w:t>are made</w:t>
            </w:r>
            <w:r w:rsidRPr="001E19BE">
              <w:rPr>
                <w:sz w:val="22"/>
                <w:szCs w:val="22"/>
              </w:rPr>
              <w:t xml:space="preserve"> available to the public. Question 9.1 (in Section 9 “Miscellaneous Information”) will generate text data. This new text data field will provide data that will become a part of the TRI database and will be accessible in the same way as existing TRI data. </w:t>
            </w:r>
          </w:p>
        </w:tc>
      </w:tr>
      <w:tr w:rsidR="002E229B" w:rsidRPr="004130F9" w:rsidTr="00F76686">
        <w:trPr>
          <w:trHeight w:val="503"/>
        </w:trPr>
        <w:tc>
          <w:tcPr>
            <w:tcW w:w="864" w:type="dxa"/>
            <w:gridSpan w:val="2"/>
          </w:tcPr>
          <w:p w:rsidR="002E229B" w:rsidRPr="00F826A4" w:rsidRDefault="002E229B">
            <w:pPr>
              <w:rPr>
                <w:b/>
                <w:sz w:val="22"/>
                <w:szCs w:val="22"/>
              </w:rPr>
            </w:pPr>
            <w:r>
              <w:rPr>
                <w:b/>
                <w:sz w:val="22"/>
                <w:szCs w:val="22"/>
              </w:rPr>
              <w:t>5</w:t>
            </w:r>
          </w:p>
        </w:tc>
        <w:tc>
          <w:tcPr>
            <w:tcW w:w="3600" w:type="dxa"/>
          </w:tcPr>
          <w:p w:rsidR="002E229B" w:rsidRPr="001E19BE" w:rsidRDefault="002E229B" w:rsidP="00250CD1">
            <w:pPr>
              <w:rPr>
                <w:b/>
                <w:sz w:val="22"/>
                <w:szCs w:val="22"/>
              </w:rPr>
            </w:pPr>
            <w:r w:rsidRPr="001E19BE">
              <w:rPr>
                <w:b/>
                <w:sz w:val="22"/>
                <w:szCs w:val="22"/>
              </w:rPr>
              <w:t>Add the word “mixture” to the instructions on Form R, Part II, Section 1.</w:t>
            </w:r>
          </w:p>
        </w:tc>
        <w:tc>
          <w:tcPr>
            <w:tcW w:w="1440" w:type="dxa"/>
          </w:tcPr>
          <w:p w:rsidR="002E229B" w:rsidRPr="001E19BE" w:rsidRDefault="002E229B" w:rsidP="00250CD1">
            <w:pPr>
              <w:jc w:val="center"/>
              <w:rPr>
                <w:b/>
                <w:sz w:val="22"/>
                <w:szCs w:val="22"/>
              </w:rPr>
            </w:pPr>
            <w:r w:rsidRPr="001E19BE">
              <w:rPr>
                <w:b/>
                <w:sz w:val="22"/>
                <w:szCs w:val="22"/>
              </w:rPr>
              <w:t>API</w:t>
            </w:r>
          </w:p>
        </w:tc>
        <w:tc>
          <w:tcPr>
            <w:tcW w:w="8784" w:type="dxa"/>
          </w:tcPr>
          <w:p w:rsidR="002E229B" w:rsidRPr="001E19BE" w:rsidRDefault="002E229B" w:rsidP="00250CD1">
            <w:pPr>
              <w:ind w:right="216"/>
              <w:rPr>
                <w:sz w:val="22"/>
                <w:szCs w:val="22"/>
              </w:rPr>
            </w:pPr>
            <w:r w:rsidRPr="001E19BE">
              <w:rPr>
                <w:b/>
                <w:i/>
                <w:sz w:val="22"/>
                <w:szCs w:val="22"/>
              </w:rPr>
              <w:t>Comment:</w:t>
            </w:r>
            <w:r w:rsidRPr="001E19BE">
              <w:rPr>
                <w:sz w:val="22"/>
                <w:szCs w:val="22"/>
              </w:rPr>
              <w:t xml:space="preserve"> In the following sentence (which appears in Part 2, Section 1 of Form R) “DO NOT complete this section if you are reporting a mixture in Section 2 below</w:t>
            </w:r>
            <w:r w:rsidR="00B87415" w:rsidRPr="001E19BE">
              <w:rPr>
                <w:sz w:val="22"/>
                <w:szCs w:val="22"/>
              </w:rPr>
              <w:t>,</w:t>
            </w:r>
            <w:r w:rsidRPr="001E19BE">
              <w:rPr>
                <w:sz w:val="22"/>
                <w:szCs w:val="22"/>
              </w:rPr>
              <w:t>” the word “component” should be added after “mixture”.</w:t>
            </w:r>
          </w:p>
          <w:p w:rsidR="002E229B" w:rsidRPr="001E19BE" w:rsidRDefault="002E229B" w:rsidP="00250CD1">
            <w:pPr>
              <w:ind w:right="216"/>
              <w:rPr>
                <w:sz w:val="22"/>
                <w:szCs w:val="22"/>
              </w:rPr>
            </w:pPr>
          </w:p>
          <w:p w:rsidR="002E229B" w:rsidRPr="001E19BE" w:rsidRDefault="002E229B" w:rsidP="00250CD1">
            <w:pPr>
              <w:ind w:right="216"/>
              <w:rPr>
                <w:sz w:val="22"/>
                <w:szCs w:val="22"/>
              </w:rPr>
            </w:pPr>
            <w:r w:rsidRPr="001E19BE">
              <w:rPr>
                <w:b/>
                <w:i/>
                <w:sz w:val="22"/>
                <w:szCs w:val="22"/>
              </w:rPr>
              <w:lastRenderedPageBreak/>
              <w:t>Response:</w:t>
            </w:r>
            <w:r w:rsidRPr="001E19BE">
              <w:rPr>
                <w:sz w:val="22"/>
                <w:szCs w:val="22"/>
              </w:rPr>
              <w:t xml:space="preserve"> </w:t>
            </w:r>
            <w:r w:rsidR="00E66E25" w:rsidRPr="001E19BE">
              <w:rPr>
                <w:color w:val="000000"/>
                <w:sz w:val="22"/>
                <w:szCs w:val="22"/>
              </w:rPr>
              <w:t xml:space="preserve">EPA </w:t>
            </w:r>
            <w:r w:rsidR="005C6450" w:rsidRPr="001E19BE">
              <w:rPr>
                <w:color w:val="000000"/>
                <w:sz w:val="22"/>
                <w:szCs w:val="22"/>
              </w:rPr>
              <w:t>agrees to make this change to correct the sentence.  Form R reports are for individual chemicals and do not apply to mixtures but instead their component chemicals so it is incorrect to imply that a facility would be reporting a mixture.</w:t>
            </w:r>
          </w:p>
        </w:tc>
      </w:tr>
      <w:tr w:rsidR="002E229B" w:rsidRPr="004130F9" w:rsidTr="00610A97">
        <w:trPr>
          <w:trHeight w:val="757"/>
        </w:trPr>
        <w:tc>
          <w:tcPr>
            <w:tcW w:w="864" w:type="dxa"/>
            <w:gridSpan w:val="2"/>
          </w:tcPr>
          <w:p w:rsidR="002E229B" w:rsidRPr="00F826A4" w:rsidRDefault="002E229B" w:rsidP="00AA3A09">
            <w:pPr>
              <w:rPr>
                <w:b/>
                <w:sz w:val="22"/>
                <w:szCs w:val="22"/>
              </w:rPr>
            </w:pPr>
            <w:r>
              <w:rPr>
                <w:b/>
                <w:sz w:val="22"/>
                <w:szCs w:val="22"/>
              </w:rPr>
              <w:lastRenderedPageBreak/>
              <w:t>6</w:t>
            </w:r>
          </w:p>
        </w:tc>
        <w:tc>
          <w:tcPr>
            <w:tcW w:w="3600" w:type="dxa"/>
          </w:tcPr>
          <w:p w:rsidR="002E229B" w:rsidRPr="001E19BE" w:rsidRDefault="002E229B" w:rsidP="00250CD1">
            <w:pPr>
              <w:rPr>
                <w:b/>
                <w:sz w:val="22"/>
                <w:szCs w:val="22"/>
              </w:rPr>
            </w:pPr>
            <w:r w:rsidRPr="001E19BE">
              <w:rPr>
                <w:b/>
                <w:sz w:val="22"/>
                <w:szCs w:val="22"/>
              </w:rPr>
              <w:t>Form corrections</w:t>
            </w:r>
            <w:r w:rsidR="00B90466" w:rsidRPr="001E19BE">
              <w:rPr>
                <w:b/>
                <w:sz w:val="22"/>
                <w:szCs w:val="22"/>
              </w:rPr>
              <w:t xml:space="preserve"> are </w:t>
            </w:r>
            <w:r w:rsidRPr="001E19BE">
              <w:rPr>
                <w:b/>
                <w:sz w:val="22"/>
                <w:szCs w:val="22"/>
              </w:rPr>
              <w:t>needed.</w:t>
            </w:r>
          </w:p>
        </w:tc>
        <w:tc>
          <w:tcPr>
            <w:tcW w:w="1440" w:type="dxa"/>
          </w:tcPr>
          <w:p w:rsidR="002E229B" w:rsidRPr="001E19BE" w:rsidRDefault="002E229B" w:rsidP="00250CD1">
            <w:pPr>
              <w:jc w:val="center"/>
              <w:rPr>
                <w:b/>
                <w:sz w:val="22"/>
                <w:szCs w:val="22"/>
              </w:rPr>
            </w:pPr>
            <w:r w:rsidRPr="001E19BE">
              <w:rPr>
                <w:b/>
                <w:sz w:val="22"/>
                <w:szCs w:val="22"/>
              </w:rPr>
              <w:t>API</w:t>
            </w:r>
          </w:p>
        </w:tc>
        <w:tc>
          <w:tcPr>
            <w:tcW w:w="8784" w:type="dxa"/>
          </w:tcPr>
          <w:p w:rsidR="002E229B" w:rsidRPr="001E19BE" w:rsidRDefault="002E229B" w:rsidP="00250CD1">
            <w:pPr>
              <w:ind w:right="216"/>
              <w:rPr>
                <w:i/>
                <w:sz w:val="22"/>
                <w:szCs w:val="22"/>
              </w:rPr>
            </w:pPr>
            <w:r w:rsidRPr="001E19BE">
              <w:rPr>
                <w:b/>
                <w:i/>
                <w:sz w:val="22"/>
                <w:szCs w:val="22"/>
              </w:rPr>
              <w:t>Comment:</w:t>
            </w:r>
            <w:r w:rsidRPr="001E19BE">
              <w:rPr>
                <w:sz w:val="22"/>
                <w:szCs w:val="22"/>
              </w:rPr>
              <w:t xml:space="preserve"> </w:t>
            </w:r>
            <w:r w:rsidRPr="001E19BE">
              <w:rPr>
                <w:i/>
                <w:sz w:val="22"/>
                <w:szCs w:val="22"/>
              </w:rPr>
              <w:t>See API’s table titled Proposed Changes to Form R, (all rows except 3, 5, 18, 19, and 21, which contain substantive comments) for a list of clerical inconsistencies in Form R noted by API.</w:t>
            </w:r>
          </w:p>
          <w:p w:rsidR="002E229B" w:rsidRPr="001E19BE" w:rsidRDefault="002E229B" w:rsidP="00250CD1">
            <w:pPr>
              <w:ind w:right="216"/>
              <w:rPr>
                <w:i/>
                <w:sz w:val="22"/>
                <w:szCs w:val="22"/>
              </w:rPr>
            </w:pPr>
          </w:p>
          <w:p w:rsidR="002E229B" w:rsidRPr="001E19BE" w:rsidRDefault="002E229B" w:rsidP="00250CD1">
            <w:pPr>
              <w:ind w:right="216"/>
              <w:rPr>
                <w:sz w:val="22"/>
                <w:szCs w:val="22"/>
              </w:rPr>
            </w:pPr>
            <w:r w:rsidRPr="001E19BE">
              <w:rPr>
                <w:b/>
                <w:i/>
                <w:sz w:val="22"/>
                <w:szCs w:val="22"/>
              </w:rPr>
              <w:t>Response:</w:t>
            </w:r>
            <w:r w:rsidRPr="001E19BE">
              <w:rPr>
                <w:sz w:val="22"/>
                <w:szCs w:val="22"/>
              </w:rPr>
              <w:t xml:space="preserve"> EPA agrees with the commenter’s observations and will make these </w:t>
            </w:r>
            <w:r w:rsidR="00B90466" w:rsidRPr="001E19BE">
              <w:rPr>
                <w:sz w:val="22"/>
                <w:szCs w:val="22"/>
              </w:rPr>
              <w:t xml:space="preserve">clerical </w:t>
            </w:r>
            <w:r w:rsidRPr="001E19BE">
              <w:rPr>
                <w:sz w:val="22"/>
                <w:szCs w:val="22"/>
              </w:rPr>
              <w:t>corrections to Form R.</w:t>
            </w:r>
          </w:p>
        </w:tc>
      </w:tr>
      <w:tr w:rsidR="002E229B" w:rsidRPr="004130F9" w:rsidTr="00610A97">
        <w:tc>
          <w:tcPr>
            <w:tcW w:w="828" w:type="dxa"/>
          </w:tcPr>
          <w:p w:rsidR="002E229B" w:rsidRPr="00F826A4" w:rsidRDefault="002E229B">
            <w:pPr>
              <w:rPr>
                <w:b/>
                <w:sz w:val="22"/>
                <w:szCs w:val="22"/>
              </w:rPr>
            </w:pPr>
            <w:r>
              <w:rPr>
                <w:b/>
                <w:sz w:val="22"/>
                <w:szCs w:val="22"/>
              </w:rPr>
              <w:t>7</w:t>
            </w:r>
          </w:p>
        </w:tc>
        <w:tc>
          <w:tcPr>
            <w:tcW w:w="3636" w:type="dxa"/>
            <w:gridSpan w:val="2"/>
          </w:tcPr>
          <w:p w:rsidR="002E229B" w:rsidRPr="001E19BE" w:rsidRDefault="002E229B" w:rsidP="00250CD1">
            <w:pPr>
              <w:rPr>
                <w:b/>
                <w:sz w:val="22"/>
                <w:szCs w:val="22"/>
              </w:rPr>
            </w:pPr>
            <w:r w:rsidRPr="001E19BE">
              <w:rPr>
                <w:b/>
                <w:sz w:val="22"/>
                <w:szCs w:val="22"/>
              </w:rPr>
              <w:t>Clarif</w:t>
            </w:r>
            <w:r w:rsidR="00A451A8" w:rsidRPr="001E19BE">
              <w:rPr>
                <w:b/>
                <w:sz w:val="22"/>
                <w:szCs w:val="22"/>
              </w:rPr>
              <w:t xml:space="preserve">y </w:t>
            </w:r>
            <w:r w:rsidRPr="001E19BE">
              <w:rPr>
                <w:b/>
                <w:sz w:val="22"/>
                <w:szCs w:val="22"/>
              </w:rPr>
              <w:t>effective date.</w:t>
            </w:r>
          </w:p>
        </w:tc>
        <w:tc>
          <w:tcPr>
            <w:tcW w:w="1440" w:type="dxa"/>
          </w:tcPr>
          <w:p w:rsidR="002E229B" w:rsidRPr="001E19BE" w:rsidRDefault="002E229B" w:rsidP="00250CD1">
            <w:pPr>
              <w:jc w:val="center"/>
              <w:rPr>
                <w:b/>
                <w:i/>
                <w:sz w:val="22"/>
                <w:szCs w:val="22"/>
              </w:rPr>
            </w:pPr>
            <w:r w:rsidRPr="001E19BE">
              <w:rPr>
                <w:b/>
                <w:sz w:val="22"/>
                <w:szCs w:val="22"/>
              </w:rPr>
              <w:t>API</w:t>
            </w:r>
          </w:p>
        </w:tc>
        <w:tc>
          <w:tcPr>
            <w:tcW w:w="8784" w:type="dxa"/>
          </w:tcPr>
          <w:p w:rsidR="002E229B" w:rsidRPr="001E19BE" w:rsidRDefault="002E229B" w:rsidP="00250CD1">
            <w:pPr>
              <w:ind w:left="36" w:right="216"/>
              <w:rPr>
                <w:sz w:val="22"/>
                <w:szCs w:val="22"/>
              </w:rPr>
            </w:pPr>
            <w:r w:rsidRPr="001E19BE">
              <w:rPr>
                <w:b/>
                <w:i/>
                <w:sz w:val="22"/>
                <w:szCs w:val="22"/>
              </w:rPr>
              <w:t xml:space="preserve">Comments: </w:t>
            </w:r>
            <w:r w:rsidRPr="001E19BE">
              <w:rPr>
                <w:sz w:val="22"/>
                <w:szCs w:val="22"/>
              </w:rPr>
              <w:t xml:space="preserve">API's understanding from discussions with EPA is that the new form is intended to take effect for reporting year 2011, i.e., forms due in July 2012. However, this is not stated in the </w:t>
            </w:r>
            <w:r w:rsidRPr="001E19BE">
              <w:rPr>
                <w:i/>
                <w:sz w:val="22"/>
                <w:szCs w:val="22"/>
              </w:rPr>
              <w:t xml:space="preserve">FR </w:t>
            </w:r>
            <w:r w:rsidRPr="001E19BE">
              <w:rPr>
                <w:sz w:val="22"/>
                <w:szCs w:val="22"/>
              </w:rPr>
              <w:t>notice. With this and other actions, EPA needs to be clear on when the new form would be implemented.</w:t>
            </w:r>
          </w:p>
          <w:p w:rsidR="002E229B" w:rsidRPr="001E19BE" w:rsidRDefault="002E229B" w:rsidP="00250CD1">
            <w:pPr>
              <w:ind w:left="36" w:right="216"/>
              <w:rPr>
                <w:b/>
                <w:i/>
                <w:sz w:val="22"/>
                <w:szCs w:val="22"/>
              </w:rPr>
            </w:pPr>
          </w:p>
          <w:p w:rsidR="002E229B" w:rsidRPr="001E19BE" w:rsidRDefault="002E229B" w:rsidP="00250CD1">
            <w:pPr>
              <w:ind w:left="36" w:right="216"/>
              <w:rPr>
                <w:b/>
                <w:i/>
                <w:sz w:val="22"/>
                <w:szCs w:val="22"/>
              </w:rPr>
            </w:pPr>
            <w:r w:rsidRPr="001E19BE">
              <w:rPr>
                <w:b/>
                <w:i/>
                <w:sz w:val="22"/>
                <w:szCs w:val="22"/>
              </w:rPr>
              <w:t>Response:</w:t>
            </w:r>
            <w:r w:rsidRPr="001E19BE">
              <w:rPr>
                <w:sz w:val="22"/>
                <w:szCs w:val="22"/>
              </w:rPr>
              <w:t xml:space="preserve"> The commenter correctly notes that the </w:t>
            </w:r>
            <w:r w:rsidR="00B969E9" w:rsidRPr="001E19BE">
              <w:rPr>
                <w:sz w:val="22"/>
                <w:szCs w:val="22"/>
              </w:rPr>
              <w:t xml:space="preserve">revisions </w:t>
            </w:r>
            <w:r w:rsidRPr="001E19BE">
              <w:rPr>
                <w:sz w:val="22"/>
                <w:szCs w:val="22"/>
              </w:rPr>
              <w:t xml:space="preserve">outlined in this ICR Renewal are </w:t>
            </w:r>
            <w:r w:rsidR="008022D8" w:rsidRPr="001E19BE">
              <w:rPr>
                <w:sz w:val="22"/>
                <w:szCs w:val="22"/>
              </w:rPr>
              <w:t xml:space="preserve">expected to be </w:t>
            </w:r>
            <w:r w:rsidRPr="001E19BE">
              <w:rPr>
                <w:sz w:val="22"/>
                <w:szCs w:val="22"/>
              </w:rPr>
              <w:t xml:space="preserve">effective as of RY 2011. EPA </w:t>
            </w:r>
            <w:r w:rsidR="00B90466" w:rsidRPr="001E19BE">
              <w:rPr>
                <w:sz w:val="22"/>
                <w:szCs w:val="22"/>
              </w:rPr>
              <w:t>does not mention an effective date because the</w:t>
            </w:r>
            <w:r w:rsidR="008022D8" w:rsidRPr="001E19BE">
              <w:rPr>
                <w:sz w:val="22"/>
                <w:szCs w:val="22"/>
              </w:rPr>
              <w:t>y become effective when OMB approves this ICR.  The</w:t>
            </w:r>
            <w:r w:rsidR="00B90466" w:rsidRPr="001E19BE">
              <w:rPr>
                <w:sz w:val="22"/>
                <w:szCs w:val="22"/>
              </w:rPr>
              <w:t xml:space="preserve"> current forms are valid while the</w:t>
            </w:r>
            <w:r w:rsidR="003C3B68" w:rsidRPr="001E19BE">
              <w:rPr>
                <w:sz w:val="22"/>
                <w:szCs w:val="22"/>
              </w:rPr>
              <w:t xml:space="preserve"> renewal </w:t>
            </w:r>
            <w:r w:rsidR="00B90466" w:rsidRPr="001E19BE">
              <w:rPr>
                <w:sz w:val="22"/>
                <w:szCs w:val="22"/>
              </w:rPr>
              <w:t>request is pending</w:t>
            </w:r>
            <w:r w:rsidR="008022D8" w:rsidRPr="001E19BE">
              <w:rPr>
                <w:sz w:val="22"/>
                <w:szCs w:val="22"/>
              </w:rPr>
              <w:t xml:space="preserve"> and</w:t>
            </w:r>
            <w:r w:rsidR="00B90466" w:rsidRPr="001E19BE">
              <w:rPr>
                <w:sz w:val="22"/>
                <w:szCs w:val="22"/>
              </w:rPr>
              <w:t xml:space="preserve"> will be superseded by the new forms when the ICR Renewal is approved.</w:t>
            </w:r>
            <w:r w:rsidR="008022D8" w:rsidRPr="001E19BE">
              <w:rPr>
                <w:sz w:val="22"/>
                <w:szCs w:val="22"/>
              </w:rPr>
              <w:t xml:space="preserve">  </w:t>
            </w:r>
          </w:p>
        </w:tc>
      </w:tr>
    </w:tbl>
    <w:p w:rsidR="00CA24D4" w:rsidRPr="0058214F" w:rsidRDefault="00CA24D4">
      <w:pPr>
        <w:rPr>
          <w:sz w:val="22"/>
          <w:szCs w:val="22"/>
        </w:rPr>
      </w:pPr>
    </w:p>
    <w:sectPr w:rsidR="00CA24D4" w:rsidRPr="0058214F" w:rsidSect="00DB4C10">
      <w:headerReference w:type="default" r:id="rId9"/>
      <w:footerReference w:type="default" r:id="rId10"/>
      <w:pgSz w:w="15840" w:h="12240" w:orient="landscape" w:code="1"/>
      <w:pgMar w:top="1440" w:right="864"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98" w:rsidRDefault="00FB1098">
      <w:r>
        <w:separator/>
      </w:r>
    </w:p>
  </w:endnote>
  <w:endnote w:type="continuationSeparator" w:id="0">
    <w:p w:rsidR="00FB1098" w:rsidRDefault="00FB10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C93" w:rsidRPr="008B5A76" w:rsidRDefault="008F3C93" w:rsidP="006B5A0C">
    <w:pPr>
      <w:pStyle w:val="Footer"/>
      <w:jc w:val="center"/>
      <w:rPr>
        <w:rStyle w:val="PageNumber"/>
        <w:b/>
      </w:rPr>
    </w:pPr>
    <w:r>
      <w:rPr>
        <w:rStyle w:val="PageNumber"/>
      </w:rPr>
      <w:t xml:space="preserve">  </w:t>
    </w:r>
    <w:r w:rsidRPr="008B5A76">
      <w:rPr>
        <w:rStyle w:val="PageNumber"/>
        <w:b/>
      </w:rPr>
      <w:t xml:space="preserve"> </w:t>
    </w:r>
    <w:r w:rsidR="00E50711" w:rsidRPr="008B5A76">
      <w:rPr>
        <w:rStyle w:val="PageNumber"/>
        <w:b/>
      </w:rPr>
      <w:fldChar w:fldCharType="begin"/>
    </w:r>
    <w:r w:rsidRPr="008B5A76">
      <w:rPr>
        <w:rStyle w:val="PageNumber"/>
        <w:b/>
      </w:rPr>
      <w:instrText xml:space="preserve"> PAGE </w:instrText>
    </w:r>
    <w:r w:rsidR="00E50711" w:rsidRPr="008B5A76">
      <w:rPr>
        <w:rStyle w:val="PageNumber"/>
        <w:b/>
      </w:rPr>
      <w:fldChar w:fldCharType="separate"/>
    </w:r>
    <w:r w:rsidR="00A71E5A">
      <w:rPr>
        <w:rStyle w:val="PageNumber"/>
        <w:b/>
        <w:noProof/>
      </w:rPr>
      <w:t>3</w:t>
    </w:r>
    <w:r w:rsidR="00E50711" w:rsidRPr="008B5A76">
      <w:rPr>
        <w:rStyle w:val="PageNumber"/>
        <w:b/>
      </w:rPr>
      <w:fldChar w:fldCharType="end"/>
    </w:r>
    <w:r w:rsidRPr="008B5A76">
      <w:rPr>
        <w:rStyle w:val="PageNumber"/>
        <w:b/>
      </w:rPr>
      <w:t xml:space="preserve">                                                                     </w:t>
    </w:r>
  </w:p>
  <w:p w:rsidR="008F3C93" w:rsidRPr="008B5A76" w:rsidRDefault="008F3C93" w:rsidP="006B5A0C">
    <w:pPr>
      <w:pStyle w:val="Footer"/>
      <w:jc w:val="center"/>
      <w:rPr>
        <w:b/>
      </w:rPr>
    </w:pPr>
    <w:r w:rsidRPr="008B5A76">
      <w:rPr>
        <w:rStyle w:val="PageNumber"/>
        <w:b/>
      </w:rPr>
      <w:t xml:space="preserve">                                                                                                                                                                                                                          </w:t>
    </w:r>
    <w:r w:rsidR="00E50711" w:rsidRPr="008B5A76">
      <w:rPr>
        <w:rStyle w:val="PageNumber"/>
        <w:b/>
      </w:rPr>
      <w:fldChar w:fldCharType="begin"/>
    </w:r>
    <w:r w:rsidRPr="008B5A76">
      <w:rPr>
        <w:rStyle w:val="PageNumber"/>
        <w:b/>
      </w:rPr>
      <w:instrText xml:space="preserve"> DATE \@ "M/d/yyyy" </w:instrText>
    </w:r>
    <w:r w:rsidR="00E50711" w:rsidRPr="008B5A76">
      <w:rPr>
        <w:rStyle w:val="PageNumber"/>
        <w:b/>
      </w:rPr>
      <w:fldChar w:fldCharType="separate"/>
    </w:r>
    <w:r w:rsidR="00A71E5A">
      <w:rPr>
        <w:rStyle w:val="PageNumber"/>
        <w:b/>
        <w:noProof/>
      </w:rPr>
      <w:t>5/18/2011</w:t>
    </w:r>
    <w:r w:rsidR="00E50711" w:rsidRPr="008B5A76">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98" w:rsidRDefault="00FB1098">
      <w:r>
        <w:separator/>
      </w:r>
    </w:p>
  </w:footnote>
  <w:footnote w:type="continuationSeparator" w:id="0">
    <w:p w:rsidR="00FB1098" w:rsidRDefault="00FB1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C93" w:rsidRDefault="008F3C93" w:rsidP="005C36B7">
    <w:pPr>
      <w:pStyle w:val="Header"/>
      <w:jc w:val="center"/>
      <w:rPr>
        <w:b/>
      </w:rPr>
    </w:pPr>
    <w:r>
      <w:rPr>
        <w:b/>
      </w:rPr>
      <w:t>TRI Form R and Form A ICR Renewal 2011</w:t>
    </w:r>
    <w:r w:rsidR="008D232A">
      <w:rPr>
        <w:b/>
      </w:rPr>
      <w:t xml:space="preserve"> Response to Comments, including</w:t>
    </w:r>
  </w:p>
  <w:p w:rsidR="008F3C93" w:rsidRPr="000C51DD" w:rsidRDefault="008F3C93" w:rsidP="00F03779">
    <w:pPr>
      <w:pStyle w:val="Header"/>
      <w:jc w:val="center"/>
      <w:rPr>
        <w:b/>
        <w:i/>
      </w:rPr>
    </w:pPr>
    <w:r>
      <w:rPr>
        <w:b/>
      </w:rPr>
      <w:t xml:space="preserve">Summary of American Petroleum Institute (API) </w:t>
    </w:r>
    <w:r w:rsidR="00C97144">
      <w:rPr>
        <w:b/>
      </w:rPr>
      <w:t xml:space="preserve">and Portland Cement Association (PCA) </w:t>
    </w:r>
    <w:r>
      <w:rPr>
        <w:b/>
      </w:rPr>
      <w:t>Comments</w:t>
    </w:r>
    <w:r w:rsidRPr="000C51DD">
      <w:rPr>
        <w:b/>
        <w:i/>
      </w:rPr>
      <w:t xml:space="preserve"> </w:t>
    </w:r>
  </w:p>
  <w:p w:rsidR="008F3C93" w:rsidRPr="000C51DD" w:rsidRDefault="008F3C93" w:rsidP="001C3CE7">
    <w:pPr>
      <w:pStyle w:val="Header"/>
      <w:rPr>
        <w:b/>
        <w:i/>
      </w:rPr>
    </w:pPr>
    <w:r w:rsidRPr="000C51DD">
      <w:rPr>
        <w:b/>
        <w:i/>
      </w:rPr>
      <w:t xml:space="preserve">                                                                                                                                                                              </w:t>
    </w:r>
    <w:r>
      <w:rPr>
        <w:b/>
        <w:i/>
      </w:rPr>
      <w:t xml:space="preserve">                 </w:t>
    </w:r>
    <w:r w:rsidRPr="000C51DD">
      <w:rPr>
        <w:b/>
        <w:i/>
      </w:rPr>
      <w:t xml:space="preserve">          </w:t>
    </w:r>
  </w:p>
  <w:p w:rsidR="008F3C93" w:rsidRPr="000C51DD" w:rsidRDefault="008F3C93" w:rsidP="001C3CE7">
    <w:pPr>
      <w:pStyle w:val="Header"/>
      <w:rPr>
        <w:b/>
        <w:i/>
      </w:rPr>
    </w:pPr>
    <w:r w:rsidRPr="000C51DD">
      <w:rPr>
        <w:b/>
        <w:i/>
      </w:rPr>
      <w:t xml:space="preserve">  </w:t>
    </w:r>
    <w:r>
      <w:rPr>
        <w:b/>
        <w:i/>
      </w:rPr>
      <w:t xml:space="preserve">  </w:t>
    </w:r>
    <w:r w:rsidRPr="000C51DD">
      <w:rPr>
        <w:b/>
        <w:i/>
      </w:rPr>
      <w:t xml:space="preserve">#           </w:t>
    </w:r>
    <w:r>
      <w:rPr>
        <w:b/>
        <w:i/>
      </w:rPr>
      <w:t xml:space="preserve">                  </w:t>
    </w:r>
    <w:r w:rsidRPr="000C51DD">
      <w:rPr>
        <w:b/>
        <w:i/>
      </w:rPr>
      <w:t xml:space="preserve">Topic         </w:t>
    </w:r>
    <w:r>
      <w:rPr>
        <w:b/>
        <w:i/>
      </w:rPr>
      <w:t xml:space="preserve">                        </w:t>
    </w:r>
    <w:r w:rsidRPr="000C51DD">
      <w:rPr>
        <w:b/>
        <w:i/>
      </w:rPr>
      <w:t xml:space="preserve"> Author     </w:t>
    </w:r>
    <w:r>
      <w:rPr>
        <w:b/>
        <w:i/>
      </w:rPr>
      <w:t xml:space="preserve">  </w:t>
    </w:r>
    <w:r w:rsidRPr="000C51DD">
      <w:rPr>
        <w:b/>
        <w:i/>
      </w:rPr>
      <w:t xml:space="preserve">     </w:t>
    </w:r>
    <w:r>
      <w:rPr>
        <w:b/>
        <w:i/>
      </w:rPr>
      <w:t xml:space="preserve">                   </w:t>
    </w:r>
    <w:r w:rsidRPr="000C51DD">
      <w:rPr>
        <w:b/>
        <w:i/>
      </w:rPr>
      <w:t xml:space="preserve"> </w:t>
    </w:r>
    <w:r>
      <w:rPr>
        <w:b/>
        <w:i/>
      </w:rPr>
      <w:t xml:space="preserve">           </w:t>
    </w:r>
    <w:r>
      <w:rPr>
        <w:b/>
        <w:i/>
      </w:rPr>
      <w:tab/>
    </w:r>
    <w:r>
      <w:rPr>
        <w:b/>
        <w:i/>
      </w:rPr>
      <w:tab/>
      <w:t xml:space="preserve"> Comment/Response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1BB5"/>
    <w:multiLevelType w:val="hybridMultilevel"/>
    <w:tmpl w:val="3326BB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5A7816"/>
    <w:multiLevelType w:val="hybridMultilevel"/>
    <w:tmpl w:val="895045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F6921"/>
    <w:multiLevelType w:val="hybridMultilevel"/>
    <w:tmpl w:val="644AC3F2"/>
    <w:lvl w:ilvl="0" w:tplc="B7361DDC">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5935326"/>
    <w:multiLevelType w:val="hybridMultilevel"/>
    <w:tmpl w:val="3E105B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2C5D78"/>
    <w:multiLevelType w:val="hybridMultilevel"/>
    <w:tmpl w:val="35964D2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2B1865DD"/>
    <w:multiLevelType w:val="hybridMultilevel"/>
    <w:tmpl w:val="432A1E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01180"/>
    <w:multiLevelType w:val="hybridMultilevel"/>
    <w:tmpl w:val="440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B50D4"/>
    <w:multiLevelType w:val="hybridMultilevel"/>
    <w:tmpl w:val="58BCA5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B8118F"/>
    <w:multiLevelType w:val="hybridMultilevel"/>
    <w:tmpl w:val="B86EF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4A02A8"/>
    <w:multiLevelType w:val="hybridMultilevel"/>
    <w:tmpl w:val="14E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3"/>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1C3CE7"/>
    <w:rsid w:val="0003557B"/>
    <w:rsid w:val="0005127E"/>
    <w:rsid w:val="00066B73"/>
    <w:rsid w:val="000770C1"/>
    <w:rsid w:val="00086C0D"/>
    <w:rsid w:val="000C51DD"/>
    <w:rsid w:val="000C5A5E"/>
    <w:rsid w:val="000D1E2A"/>
    <w:rsid w:val="000D5499"/>
    <w:rsid w:val="000E2E94"/>
    <w:rsid w:val="0010359A"/>
    <w:rsid w:val="0011067C"/>
    <w:rsid w:val="00124C63"/>
    <w:rsid w:val="00126C9B"/>
    <w:rsid w:val="001312A1"/>
    <w:rsid w:val="00131593"/>
    <w:rsid w:val="001351CA"/>
    <w:rsid w:val="00135B82"/>
    <w:rsid w:val="00155C21"/>
    <w:rsid w:val="00185C94"/>
    <w:rsid w:val="001C3301"/>
    <w:rsid w:val="001C3CE7"/>
    <w:rsid w:val="001C5B47"/>
    <w:rsid w:val="001D76BE"/>
    <w:rsid w:val="001E19BE"/>
    <w:rsid w:val="001F23B0"/>
    <w:rsid w:val="00210DE6"/>
    <w:rsid w:val="00230133"/>
    <w:rsid w:val="00250CD1"/>
    <w:rsid w:val="00253098"/>
    <w:rsid w:val="00254586"/>
    <w:rsid w:val="00255AC1"/>
    <w:rsid w:val="00256857"/>
    <w:rsid w:val="00267910"/>
    <w:rsid w:val="00290BD2"/>
    <w:rsid w:val="002965E1"/>
    <w:rsid w:val="002B6E05"/>
    <w:rsid w:val="002C24CD"/>
    <w:rsid w:val="002D1A32"/>
    <w:rsid w:val="002D52C7"/>
    <w:rsid w:val="002E0E57"/>
    <w:rsid w:val="002E229B"/>
    <w:rsid w:val="002F1A1F"/>
    <w:rsid w:val="002F3D90"/>
    <w:rsid w:val="002F6FA7"/>
    <w:rsid w:val="0030426B"/>
    <w:rsid w:val="0031485F"/>
    <w:rsid w:val="0031758E"/>
    <w:rsid w:val="003776EA"/>
    <w:rsid w:val="003966DE"/>
    <w:rsid w:val="00397A6D"/>
    <w:rsid w:val="003C3B68"/>
    <w:rsid w:val="003C5D66"/>
    <w:rsid w:val="003E3B87"/>
    <w:rsid w:val="0040097D"/>
    <w:rsid w:val="004020F0"/>
    <w:rsid w:val="004046F6"/>
    <w:rsid w:val="0040716C"/>
    <w:rsid w:val="004130F9"/>
    <w:rsid w:val="00413D80"/>
    <w:rsid w:val="00423E11"/>
    <w:rsid w:val="00441360"/>
    <w:rsid w:val="004414FE"/>
    <w:rsid w:val="00455AE6"/>
    <w:rsid w:val="0046183D"/>
    <w:rsid w:val="0047725A"/>
    <w:rsid w:val="00481503"/>
    <w:rsid w:val="00494D9A"/>
    <w:rsid w:val="004A4F3E"/>
    <w:rsid w:val="004B0B36"/>
    <w:rsid w:val="004B79F1"/>
    <w:rsid w:val="004E1E67"/>
    <w:rsid w:val="00504A19"/>
    <w:rsid w:val="00512A69"/>
    <w:rsid w:val="00512D1C"/>
    <w:rsid w:val="00534831"/>
    <w:rsid w:val="00541813"/>
    <w:rsid w:val="0054754E"/>
    <w:rsid w:val="00554740"/>
    <w:rsid w:val="005649F1"/>
    <w:rsid w:val="00576A75"/>
    <w:rsid w:val="005801B2"/>
    <w:rsid w:val="0058214F"/>
    <w:rsid w:val="00593A38"/>
    <w:rsid w:val="005B16D7"/>
    <w:rsid w:val="005C36B7"/>
    <w:rsid w:val="005C6012"/>
    <w:rsid w:val="005C6450"/>
    <w:rsid w:val="005E7F26"/>
    <w:rsid w:val="005F4F88"/>
    <w:rsid w:val="00600B7F"/>
    <w:rsid w:val="006053F0"/>
    <w:rsid w:val="00610A97"/>
    <w:rsid w:val="00620573"/>
    <w:rsid w:val="00621CA3"/>
    <w:rsid w:val="006A6D9D"/>
    <w:rsid w:val="006A774F"/>
    <w:rsid w:val="006B5146"/>
    <w:rsid w:val="006B5A0C"/>
    <w:rsid w:val="006D6A06"/>
    <w:rsid w:val="006E1B8E"/>
    <w:rsid w:val="006E3B43"/>
    <w:rsid w:val="00704A7C"/>
    <w:rsid w:val="00733825"/>
    <w:rsid w:val="00733911"/>
    <w:rsid w:val="00774FE0"/>
    <w:rsid w:val="00780A9C"/>
    <w:rsid w:val="00781FAB"/>
    <w:rsid w:val="00786D78"/>
    <w:rsid w:val="00793696"/>
    <w:rsid w:val="007962BF"/>
    <w:rsid w:val="007964A7"/>
    <w:rsid w:val="007A2A97"/>
    <w:rsid w:val="007C4997"/>
    <w:rsid w:val="007E05D0"/>
    <w:rsid w:val="007E1D99"/>
    <w:rsid w:val="008022D8"/>
    <w:rsid w:val="00832806"/>
    <w:rsid w:val="008549BB"/>
    <w:rsid w:val="00873EC9"/>
    <w:rsid w:val="0088036C"/>
    <w:rsid w:val="00882366"/>
    <w:rsid w:val="00891E66"/>
    <w:rsid w:val="008A20E0"/>
    <w:rsid w:val="008A6DD0"/>
    <w:rsid w:val="008B5A76"/>
    <w:rsid w:val="008C0E4B"/>
    <w:rsid w:val="008C7854"/>
    <w:rsid w:val="008D232A"/>
    <w:rsid w:val="008E50DD"/>
    <w:rsid w:val="008E52AB"/>
    <w:rsid w:val="008F3C93"/>
    <w:rsid w:val="008F5C3A"/>
    <w:rsid w:val="00906C1B"/>
    <w:rsid w:val="00907435"/>
    <w:rsid w:val="00910AB6"/>
    <w:rsid w:val="00925B73"/>
    <w:rsid w:val="009276F5"/>
    <w:rsid w:val="00950192"/>
    <w:rsid w:val="009606F1"/>
    <w:rsid w:val="009947CB"/>
    <w:rsid w:val="009A4CC4"/>
    <w:rsid w:val="009A6CBD"/>
    <w:rsid w:val="009C2EF7"/>
    <w:rsid w:val="009D576C"/>
    <w:rsid w:val="009E2F0B"/>
    <w:rsid w:val="009F7233"/>
    <w:rsid w:val="00A01364"/>
    <w:rsid w:val="00A0180D"/>
    <w:rsid w:val="00A02F87"/>
    <w:rsid w:val="00A20924"/>
    <w:rsid w:val="00A451A8"/>
    <w:rsid w:val="00A463B1"/>
    <w:rsid w:val="00A47C40"/>
    <w:rsid w:val="00A52DDC"/>
    <w:rsid w:val="00A55CEA"/>
    <w:rsid w:val="00A567DC"/>
    <w:rsid w:val="00A71E5A"/>
    <w:rsid w:val="00A8132F"/>
    <w:rsid w:val="00AA3A09"/>
    <w:rsid w:val="00AA6E2C"/>
    <w:rsid w:val="00AD43A7"/>
    <w:rsid w:val="00AD50B7"/>
    <w:rsid w:val="00AE1F8C"/>
    <w:rsid w:val="00B1519D"/>
    <w:rsid w:val="00B3005C"/>
    <w:rsid w:val="00B3533F"/>
    <w:rsid w:val="00B35C87"/>
    <w:rsid w:val="00B77D05"/>
    <w:rsid w:val="00B87415"/>
    <w:rsid w:val="00B90466"/>
    <w:rsid w:val="00B93409"/>
    <w:rsid w:val="00B969E9"/>
    <w:rsid w:val="00BB45A6"/>
    <w:rsid w:val="00BC33EC"/>
    <w:rsid w:val="00BC527A"/>
    <w:rsid w:val="00BC7193"/>
    <w:rsid w:val="00BD1A0B"/>
    <w:rsid w:val="00BE7EB1"/>
    <w:rsid w:val="00C20AF1"/>
    <w:rsid w:val="00C21912"/>
    <w:rsid w:val="00C22D98"/>
    <w:rsid w:val="00C2341F"/>
    <w:rsid w:val="00C407E8"/>
    <w:rsid w:val="00C438E9"/>
    <w:rsid w:val="00C5570E"/>
    <w:rsid w:val="00C650D4"/>
    <w:rsid w:val="00C76C0B"/>
    <w:rsid w:val="00C81D97"/>
    <w:rsid w:val="00C97144"/>
    <w:rsid w:val="00CA24D4"/>
    <w:rsid w:val="00CA595E"/>
    <w:rsid w:val="00CA62B4"/>
    <w:rsid w:val="00CC748E"/>
    <w:rsid w:val="00CD5640"/>
    <w:rsid w:val="00CE16B9"/>
    <w:rsid w:val="00CF2F08"/>
    <w:rsid w:val="00D01FA5"/>
    <w:rsid w:val="00D11987"/>
    <w:rsid w:val="00D14698"/>
    <w:rsid w:val="00D165EF"/>
    <w:rsid w:val="00D25800"/>
    <w:rsid w:val="00D43266"/>
    <w:rsid w:val="00D52EC3"/>
    <w:rsid w:val="00D56946"/>
    <w:rsid w:val="00D626FA"/>
    <w:rsid w:val="00D6502C"/>
    <w:rsid w:val="00D715C6"/>
    <w:rsid w:val="00D74739"/>
    <w:rsid w:val="00D75329"/>
    <w:rsid w:val="00D84322"/>
    <w:rsid w:val="00D87F54"/>
    <w:rsid w:val="00D97873"/>
    <w:rsid w:val="00DA4A9A"/>
    <w:rsid w:val="00DB3EAD"/>
    <w:rsid w:val="00DB4C10"/>
    <w:rsid w:val="00DC2FA1"/>
    <w:rsid w:val="00DF4336"/>
    <w:rsid w:val="00DF7813"/>
    <w:rsid w:val="00E215BE"/>
    <w:rsid w:val="00E259AF"/>
    <w:rsid w:val="00E50711"/>
    <w:rsid w:val="00E50E65"/>
    <w:rsid w:val="00E60B02"/>
    <w:rsid w:val="00E66E25"/>
    <w:rsid w:val="00E85257"/>
    <w:rsid w:val="00EA4883"/>
    <w:rsid w:val="00EB53B6"/>
    <w:rsid w:val="00EB6C2C"/>
    <w:rsid w:val="00EC3DB3"/>
    <w:rsid w:val="00EE2D77"/>
    <w:rsid w:val="00EE746B"/>
    <w:rsid w:val="00EF233D"/>
    <w:rsid w:val="00F03779"/>
    <w:rsid w:val="00F13CA8"/>
    <w:rsid w:val="00F171F9"/>
    <w:rsid w:val="00F26376"/>
    <w:rsid w:val="00F50EC8"/>
    <w:rsid w:val="00F52323"/>
    <w:rsid w:val="00F60601"/>
    <w:rsid w:val="00F663CF"/>
    <w:rsid w:val="00F67E07"/>
    <w:rsid w:val="00F76686"/>
    <w:rsid w:val="00F779BC"/>
    <w:rsid w:val="00F826A4"/>
    <w:rsid w:val="00FB1098"/>
    <w:rsid w:val="00FC4E20"/>
    <w:rsid w:val="00FC7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F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3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C3CE7"/>
    <w:pPr>
      <w:tabs>
        <w:tab w:val="center" w:pos="4320"/>
        <w:tab w:val="right" w:pos="8640"/>
      </w:tabs>
    </w:pPr>
  </w:style>
  <w:style w:type="paragraph" w:styleId="Footer">
    <w:name w:val="footer"/>
    <w:basedOn w:val="Normal"/>
    <w:rsid w:val="001C3CE7"/>
    <w:pPr>
      <w:tabs>
        <w:tab w:val="center" w:pos="4320"/>
        <w:tab w:val="right" w:pos="8640"/>
      </w:tabs>
    </w:pPr>
  </w:style>
  <w:style w:type="character" w:styleId="Hyperlink">
    <w:name w:val="Hyperlink"/>
    <w:rsid w:val="009947CB"/>
    <w:rPr>
      <w:color w:val="0000FF"/>
      <w:u w:val="single"/>
    </w:rPr>
  </w:style>
  <w:style w:type="paragraph" w:styleId="FootnoteText">
    <w:name w:val="footnote text"/>
    <w:basedOn w:val="Normal"/>
    <w:semiHidden/>
    <w:rsid w:val="00B3005C"/>
    <w:rPr>
      <w:sz w:val="20"/>
      <w:szCs w:val="20"/>
    </w:rPr>
  </w:style>
  <w:style w:type="character" w:styleId="FootnoteReference">
    <w:name w:val="footnote reference"/>
    <w:semiHidden/>
    <w:rsid w:val="00B3005C"/>
    <w:rPr>
      <w:vertAlign w:val="superscript"/>
    </w:rPr>
  </w:style>
  <w:style w:type="paragraph" w:customStyle="1" w:styleId="Bullet">
    <w:name w:val="Bullet"/>
    <w:rsid w:val="00B3005C"/>
    <w:pPr>
      <w:numPr>
        <w:numId w:val="5"/>
      </w:numPr>
      <w:spacing w:before="240"/>
      <w:ind w:left="1080"/>
    </w:pPr>
    <w:rPr>
      <w:sz w:val="24"/>
    </w:rPr>
  </w:style>
  <w:style w:type="character" w:styleId="PageNumber">
    <w:name w:val="page number"/>
    <w:basedOn w:val="DefaultParagraphFont"/>
    <w:rsid w:val="006B5A0C"/>
  </w:style>
  <w:style w:type="paragraph" w:styleId="BalloonText">
    <w:name w:val="Balloon Text"/>
    <w:basedOn w:val="Normal"/>
    <w:link w:val="BalloonTextChar"/>
    <w:rsid w:val="009C2EF7"/>
    <w:rPr>
      <w:rFonts w:ascii="Tahoma" w:hAnsi="Tahoma"/>
      <w:sz w:val="16"/>
      <w:szCs w:val="16"/>
    </w:rPr>
  </w:style>
  <w:style w:type="character" w:customStyle="1" w:styleId="BalloonTextChar">
    <w:name w:val="Balloon Text Char"/>
    <w:link w:val="BalloonText"/>
    <w:rsid w:val="009C2EF7"/>
    <w:rPr>
      <w:rFonts w:ascii="Tahoma" w:hAnsi="Tahoma" w:cs="Tahoma"/>
      <w:sz w:val="16"/>
      <w:szCs w:val="16"/>
    </w:rPr>
  </w:style>
  <w:style w:type="paragraph" w:styleId="PlainText">
    <w:name w:val="Plain Text"/>
    <w:basedOn w:val="Normal"/>
    <w:link w:val="PlainTextChar"/>
    <w:uiPriority w:val="99"/>
    <w:unhideWhenUsed/>
    <w:rsid w:val="00AA3A09"/>
    <w:rPr>
      <w:rFonts w:ascii="Book Antiqua" w:eastAsia="Calibri" w:hAnsi="Book Antiqua"/>
      <w:szCs w:val="21"/>
    </w:rPr>
  </w:style>
  <w:style w:type="character" w:customStyle="1" w:styleId="PlainTextChar">
    <w:name w:val="Plain Text Char"/>
    <w:link w:val="PlainText"/>
    <w:uiPriority w:val="99"/>
    <w:rsid w:val="00AA3A09"/>
    <w:rPr>
      <w:rFonts w:ascii="Book Antiqua" w:eastAsia="Calibri" w:hAnsi="Book Antiqua" w:cs="Consolas"/>
      <w:sz w:val="24"/>
      <w:szCs w:val="21"/>
    </w:rPr>
  </w:style>
  <w:style w:type="character" w:customStyle="1" w:styleId="apple-style-span">
    <w:name w:val="apple-style-span"/>
    <w:rsid w:val="00F779BC"/>
  </w:style>
  <w:style w:type="character" w:customStyle="1" w:styleId="apple-converted-space">
    <w:name w:val="apple-converted-space"/>
    <w:rsid w:val="00F779BC"/>
  </w:style>
  <w:style w:type="paragraph" w:customStyle="1" w:styleId="Default">
    <w:name w:val="Default"/>
    <w:rsid w:val="00C97144"/>
    <w:pPr>
      <w:autoSpaceDE w:val="0"/>
      <w:autoSpaceDN w:val="0"/>
      <w:adjustRightInd w:val="0"/>
    </w:pPr>
    <w:rPr>
      <w:color w:val="000000"/>
      <w:sz w:val="24"/>
      <w:szCs w:val="24"/>
    </w:rPr>
  </w:style>
  <w:style w:type="character" w:styleId="CommentReference">
    <w:name w:val="annotation reference"/>
    <w:basedOn w:val="DefaultParagraphFont"/>
    <w:rsid w:val="00D11987"/>
    <w:rPr>
      <w:sz w:val="16"/>
      <w:szCs w:val="16"/>
    </w:rPr>
  </w:style>
  <w:style w:type="paragraph" w:styleId="CommentText">
    <w:name w:val="annotation text"/>
    <w:basedOn w:val="Normal"/>
    <w:link w:val="CommentTextChar"/>
    <w:rsid w:val="00D11987"/>
    <w:rPr>
      <w:sz w:val="20"/>
      <w:szCs w:val="20"/>
    </w:rPr>
  </w:style>
  <w:style w:type="character" w:customStyle="1" w:styleId="CommentTextChar">
    <w:name w:val="Comment Text Char"/>
    <w:basedOn w:val="DefaultParagraphFont"/>
    <w:link w:val="CommentText"/>
    <w:rsid w:val="00D11987"/>
  </w:style>
  <w:style w:type="paragraph" w:styleId="CommentSubject">
    <w:name w:val="annotation subject"/>
    <w:basedOn w:val="CommentText"/>
    <w:next w:val="CommentText"/>
    <w:link w:val="CommentSubjectChar"/>
    <w:rsid w:val="00D11987"/>
    <w:rPr>
      <w:b/>
      <w:bCs/>
    </w:rPr>
  </w:style>
  <w:style w:type="character" w:customStyle="1" w:styleId="CommentSubjectChar">
    <w:name w:val="Comment Subject Char"/>
    <w:basedOn w:val="CommentTextChar"/>
    <w:link w:val="CommentSubject"/>
    <w:rsid w:val="00D11987"/>
    <w:rPr>
      <w:b/>
      <w:bCs/>
    </w:rPr>
  </w:style>
</w:styles>
</file>

<file path=word/webSettings.xml><?xml version="1.0" encoding="utf-8"?>
<w:webSettings xmlns:r="http://schemas.openxmlformats.org/officeDocument/2006/relationships" xmlns:w="http://schemas.openxmlformats.org/wordprocessingml/2006/main">
  <w:divs>
    <w:div w:id="247538773">
      <w:bodyDiv w:val="1"/>
      <w:marLeft w:val="0"/>
      <w:marRight w:val="0"/>
      <w:marTop w:val="0"/>
      <w:marBottom w:val="0"/>
      <w:divBdr>
        <w:top w:val="none" w:sz="0" w:space="0" w:color="auto"/>
        <w:left w:val="none" w:sz="0" w:space="0" w:color="auto"/>
        <w:bottom w:val="none" w:sz="0" w:space="0" w:color="auto"/>
        <w:right w:val="none" w:sz="0" w:space="0" w:color="auto"/>
      </w:divBdr>
    </w:div>
    <w:div w:id="858733746">
      <w:bodyDiv w:val="1"/>
      <w:marLeft w:val="0"/>
      <w:marRight w:val="0"/>
      <w:marTop w:val="0"/>
      <w:marBottom w:val="0"/>
      <w:divBdr>
        <w:top w:val="none" w:sz="0" w:space="0" w:color="auto"/>
        <w:left w:val="none" w:sz="0" w:space="0" w:color="auto"/>
        <w:bottom w:val="none" w:sz="0" w:space="0" w:color="auto"/>
        <w:right w:val="none" w:sz="0" w:space="0" w:color="auto"/>
      </w:divBdr>
    </w:div>
    <w:div w:id="2037609531">
      <w:bodyDiv w:val="1"/>
      <w:marLeft w:val="0"/>
      <w:marRight w:val="0"/>
      <w:marTop w:val="0"/>
      <w:marBottom w:val="0"/>
      <w:divBdr>
        <w:top w:val="none" w:sz="0" w:space="0" w:color="auto"/>
        <w:left w:val="none" w:sz="0" w:space="0" w:color="auto"/>
        <w:bottom w:val="none" w:sz="0" w:space="0" w:color="auto"/>
        <w:right w:val="none" w:sz="0" w:space="0" w:color="auto"/>
      </w:divBdr>
    </w:div>
    <w:div w:id="21455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ri/report/parent_company/RY2009_Corporate_Parent%20Compan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E37E-9B3C-4267-856A-10F1FAE4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EPA</Company>
  <LinksUpToDate>false</LinksUpToDate>
  <CharactersWithSpaces>7137</CharactersWithSpaces>
  <SharedDoc>false</SharedDoc>
  <HLinks>
    <vt:vector size="6" baseType="variant">
      <vt:variant>
        <vt:i4>6291480</vt:i4>
      </vt:variant>
      <vt:variant>
        <vt:i4>0</vt:i4>
      </vt:variant>
      <vt:variant>
        <vt:i4>0</vt:i4>
      </vt:variant>
      <vt:variant>
        <vt:i4>5</vt:i4>
      </vt:variant>
      <vt:variant>
        <vt:lpwstr>http://www.epa.gov/tri/report/parent_company/RY2009_Corporate_Parent Companies.pdf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CVail</dc:creator>
  <cp:lastModifiedBy>rwestlund</cp:lastModifiedBy>
  <cp:revision>2</cp:revision>
  <cp:lastPrinted>2011-05-16T15:17:00Z</cp:lastPrinted>
  <dcterms:created xsi:type="dcterms:W3CDTF">2011-05-18T13:24:00Z</dcterms:created>
  <dcterms:modified xsi:type="dcterms:W3CDTF">2011-05-18T13:24:00Z</dcterms:modified>
</cp:coreProperties>
</file>