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B1351A">
      <w:pPr>
        <w:widowControl/>
        <w:spacing w:line="480" w:lineRule="auto"/>
        <w:jc w:val="center"/>
        <w:rPr>
          <w:b/>
          <w:bCs/>
          <w:sz w:val="24"/>
          <w:szCs w:val="24"/>
        </w:rPr>
      </w:pPr>
      <w:r w:rsidRPr="00481723">
        <w:rPr>
          <w:sz w:val="24"/>
          <w:szCs w:val="24"/>
          <w:lang w:val="en-CA"/>
        </w:rPr>
        <w:fldChar w:fldCharType="begin"/>
      </w:r>
      <w:r w:rsidRPr="00481723">
        <w:rPr>
          <w:sz w:val="24"/>
          <w:szCs w:val="24"/>
          <w:lang w:val="en-CA"/>
        </w:rPr>
        <w:instrText xml:space="preserve"> SEQ CHAPTER \h \r 1</w:instrText>
      </w:r>
      <w:r w:rsidRPr="00481723">
        <w:rPr>
          <w:sz w:val="24"/>
          <w:szCs w:val="24"/>
          <w:lang w:val="en-CA"/>
        </w:rPr>
        <w:fldChar w:fldCharType="end"/>
      </w:r>
      <w:r w:rsidRPr="00481723">
        <w:rPr>
          <w:b/>
          <w:bCs/>
          <w:sz w:val="24"/>
          <w:szCs w:val="24"/>
        </w:rPr>
        <w:t>SUPPORTING STATEMENT</w:t>
      </w:r>
    </w:p>
    <w:p w:rsidR="004822CC" w:rsidRPr="00481723" w:rsidRDefault="00B1351A" w:rsidP="00880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481723">
        <w:rPr>
          <w:b/>
          <w:bCs/>
          <w:sz w:val="24"/>
          <w:szCs w:val="24"/>
        </w:rPr>
        <w:t xml:space="preserve">NATIONAL EMISSION STANDARDS FOR </w:t>
      </w:r>
      <w:r w:rsidR="00AF7369">
        <w:rPr>
          <w:b/>
          <w:bCs/>
          <w:sz w:val="24"/>
          <w:szCs w:val="24"/>
        </w:rPr>
        <w:t xml:space="preserve">SECONDARY </w:t>
      </w:r>
      <w:r w:rsidR="00430CC0">
        <w:rPr>
          <w:b/>
          <w:bCs/>
          <w:sz w:val="24"/>
          <w:szCs w:val="24"/>
        </w:rPr>
        <w:t xml:space="preserve">LEAD </w:t>
      </w:r>
      <w:r w:rsidR="008802E6">
        <w:rPr>
          <w:b/>
          <w:bCs/>
          <w:sz w:val="24"/>
          <w:szCs w:val="24"/>
        </w:rPr>
        <w:t>SMELTING</w:t>
      </w:r>
    </w:p>
    <w:p w:rsidR="00B1351A" w:rsidRPr="00481723" w:rsidRDefault="004822CC" w:rsidP="00482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481723">
        <w:rPr>
          <w:b/>
          <w:bCs/>
          <w:sz w:val="24"/>
          <w:szCs w:val="24"/>
        </w:rPr>
        <w:t xml:space="preserve"> </w:t>
      </w:r>
    </w:p>
    <w:p w:rsidR="00B1351A" w:rsidRPr="00481723" w:rsidRDefault="00B1351A">
      <w:pPr>
        <w:widowControl/>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B870BB" w:rsidRDefault="00B1351A">
      <w:pPr>
        <w:widowControl/>
        <w:spacing w:line="480" w:lineRule="auto"/>
        <w:rPr>
          <w:sz w:val="24"/>
          <w:szCs w:val="24"/>
        </w:rPr>
      </w:pPr>
      <w:r w:rsidRPr="00B870BB">
        <w:rPr>
          <w:b/>
          <w:bCs/>
          <w:sz w:val="24"/>
          <w:szCs w:val="24"/>
        </w:rPr>
        <w:t xml:space="preserve">1.0  </w:t>
      </w:r>
      <w:r w:rsidR="00E351AB" w:rsidRPr="00B870BB">
        <w:rPr>
          <w:b/>
          <w:bCs/>
          <w:sz w:val="24"/>
          <w:szCs w:val="24"/>
        </w:rPr>
        <w:tab/>
      </w:r>
      <w:r w:rsidRPr="00B870BB">
        <w:rPr>
          <w:b/>
          <w:bCs/>
          <w:sz w:val="24"/>
          <w:szCs w:val="24"/>
        </w:rPr>
        <w:t>Identification of the Information Collection</w:t>
      </w:r>
    </w:p>
    <w:p w:rsidR="00B1351A" w:rsidRPr="00B870BB" w:rsidRDefault="00B1351A">
      <w:pPr>
        <w:widowControl/>
        <w:spacing w:line="480" w:lineRule="auto"/>
        <w:rPr>
          <w:i/>
          <w:iCs/>
          <w:sz w:val="24"/>
          <w:szCs w:val="24"/>
        </w:rPr>
      </w:pPr>
      <w:r w:rsidRPr="00B870BB">
        <w:rPr>
          <w:i/>
          <w:iCs/>
          <w:sz w:val="24"/>
          <w:szCs w:val="24"/>
        </w:rPr>
        <w:t xml:space="preserve">(a) </w:t>
      </w:r>
      <w:r w:rsidR="00DC4234" w:rsidRPr="00B870BB">
        <w:rPr>
          <w:i/>
          <w:iCs/>
          <w:sz w:val="24"/>
          <w:szCs w:val="24"/>
        </w:rPr>
        <w:tab/>
      </w:r>
      <w:r w:rsidRPr="00B870BB">
        <w:rPr>
          <w:i/>
          <w:iCs/>
          <w:sz w:val="24"/>
          <w:szCs w:val="24"/>
        </w:rPr>
        <w:t>Title and Number of the Information Collection.</w:t>
      </w:r>
    </w:p>
    <w:p w:rsidR="004822CC" w:rsidRPr="00B870BB" w:rsidRDefault="00B1351A" w:rsidP="00CF52AA">
      <w:pPr>
        <w:widowControl/>
        <w:spacing w:line="360" w:lineRule="auto"/>
        <w:rPr>
          <w:sz w:val="24"/>
          <w:szCs w:val="24"/>
        </w:rPr>
      </w:pPr>
      <w:r w:rsidRPr="00B870BB">
        <w:rPr>
          <w:i/>
          <w:iCs/>
          <w:sz w:val="24"/>
          <w:szCs w:val="24"/>
        </w:rPr>
        <w:tab/>
      </w:r>
      <w:proofErr w:type="gramStart"/>
      <w:r w:rsidRPr="00B870BB">
        <w:rPr>
          <w:sz w:val="24"/>
          <w:szCs w:val="24"/>
        </w:rPr>
        <w:t>“</w:t>
      </w:r>
      <w:r w:rsidR="002B1D7D" w:rsidRPr="00B870BB">
        <w:rPr>
          <w:sz w:val="24"/>
          <w:szCs w:val="24"/>
        </w:rPr>
        <w:t xml:space="preserve">National Emission Standards </w:t>
      </w:r>
      <w:r w:rsidR="0098500D" w:rsidRPr="00B870BB">
        <w:rPr>
          <w:sz w:val="24"/>
          <w:szCs w:val="24"/>
        </w:rPr>
        <w:t xml:space="preserve">for Hazardous Air Pollutants (NESHAP) for </w:t>
      </w:r>
      <w:r w:rsidR="00BE6550" w:rsidRPr="00B870BB">
        <w:rPr>
          <w:sz w:val="24"/>
          <w:szCs w:val="24"/>
        </w:rPr>
        <w:t xml:space="preserve">Secondary </w:t>
      </w:r>
      <w:r w:rsidR="00430CC0" w:rsidRPr="00B870BB">
        <w:rPr>
          <w:sz w:val="24"/>
          <w:szCs w:val="24"/>
        </w:rPr>
        <w:t xml:space="preserve">Lead </w:t>
      </w:r>
      <w:r w:rsidR="008802E6" w:rsidRPr="00B870BB">
        <w:rPr>
          <w:sz w:val="24"/>
          <w:szCs w:val="24"/>
        </w:rPr>
        <w:t>Smelting</w:t>
      </w:r>
      <w:r w:rsidR="006A2C31">
        <w:rPr>
          <w:sz w:val="24"/>
          <w:szCs w:val="24"/>
        </w:rPr>
        <w:t xml:space="preserve"> (40 CFR part 63, subpart X</w:t>
      </w:r>
      <w:r w:rsidR="009D5C88">
        <w:rPr>
          <w:sz w:val="24"/>
          <w:szCs w:val="24"/>
        </w:rPr>
        <w:t>), EPA ICR number 1686.08, OMB Control Number 2060-0296.</w:t>
      </w:r>
      <w:proofErr w:type="gramEnd"/>
    </w:p>
    <w:p w:rsidR="00B1351A" w:rsidRPr="00B870BB" w:rsidRDefault="00B1351A" w:rsidP="00CF52AA">
      <w:pPr>
        <w:widowControl/>
        <w:spacing w:line="360" w:lineRule="auto"/>
        <w:rPr>
          <w:i/>
          <w:iCs/>
          <w:sz w:val="24"/>
          <w:szCs w:val="24"/>
        </w:rPr>
      </w:pPr>
      <w:r w:rsidRPr="00B870BB">
        <w:rPr>
          <w:i/>
          <w:iCs/>
          <w:sz w:val="24"/>
          <w:szCs w:val="24"/>
        </w:rPr>
        <w:t xml:space="preserve">(b) </w:t>
      </w:r>
      <w:r w:rsidR="00DC4234" w:rsidRPr="00B870BB">
        <w:rPr>
          <w:i/>
          <w:iCs/>
          <w:sz w:val="24"/>
          <w:szCs w:val="24"/>
        </w:rPr>
        <w:tab/>
      </w:r>
      <w:r w:rsidRPr="00B870BB">
        <w:rPr>
          <w:i/>
          <w:iCs/>
          <w:sz w:val="24"/>
          <w:szCs w:val="24"/>
        </w:rPr>
        <w:t>Short Characterization.</w:t>
      </w:r>
    </w:p>
    <w:p w:rsidR="00226399" w:rsidRPr="00B870BB" w:rsidRDefault="00C4180C" w:rsidP="00006150">
      <w:pPr>
        <w:tabs>
          <w:tab w:val="left" w:pos="720"/>
        </w:tabs>
        <w:spacing w:line="360" w:lineRule="auto"/>
        <w:rPr>
          <w:sz w:val="24"/>
          <w:szCs w:val="24"/>
        </w:rPr>
      </w:pPr>
      <w:r w:rsidRPr="00975970">
        <w:rPr>
          <w:sz w:val="24"/>
          <w:szCs w:val="24"/>
        </w:rPr>
        <w:tab/>
      </w:r>
      <w:r w:rsidR="00873C1E" w:rsidRPr="00975970">
        <w:rPr>
          <w:sz w:val="24"/>
          <w:szCs w:val="24"/>
        </w:rPr>
        <w:t xml:space="preserve">This ICR is prepared for a U.S. Environmental Protection Agency (EPA) rulemaking developed under authority of section 112 of the Clean Air Act (CAA).  The rulemaking amends title 40, chapter I, part 63, </w:t>
      </w:r>
      <w:proofErr w:type="gramStart"/>
      <w:r w:rsidR="00873C1E" w:rsidRPr="00975970">
        <w:rPr>
          <w:sz w:val="24"/>
          <w:szCs w:val="24"/>
        </w:rPr>
        <w:t>subpart</w:t>
      </w:r>
      <w:proofErr w:type="gramEnd"/>
      <w:r w:rsidR="00873C1E" w:rsidRPr="00975970">
        <w:rPr>
          <w:sz w:val="24"/>
          <w:szCs w:val="24"/>
        </w:rPr>
        <w:t xml:space="preserve"> X, National Emission Standards for Hazardous Air Pollutants (NESHAP) for Secondary Lead Smelting, of the Code of Federal Regulations (CFR).   The current NESHAP were proposed on</w:t>
      </w:r>
      <w:r w:rsidR="00975970" w:rsidRPr="00975970">
        <w:rPr>
          <w:sz w:val="24"/>
          <w:szCs w:val="24"/>
        </w:rPr>
        <w:t xml:space="preserve"> June 23, 1995</w:t>
      </w:r>
      <w:r w:rsidR="00873C1E" w:rsidRPr="00975970">
        <w:rPr>
          <w:sz w:val="24"/>
          <w:szCs w:val="24"/>
        </w:rPr>
        <w:t xml:space="preserve">, and promulgated on </w:t>
      </w:r>
      <w:r w:rsidR="00975970" w:rsidRPr="00975970">
        <w:rPr>
          <w:sz w:val="24"/>
          <w:szCs w:val="24"/>
        </w:rPr>
        <w:t>June 13, 1997</w:t>
      </w:r>
      <w:r w:rsidR="00873C1E" w:rsidRPr="00975970">
        <w:rPr>
          <w:sz w:val="24"/>
          <w:szCs w:val="24"/>
        </w:rPr>
        <w:t>.</w:t>
      </w:r>
      <w:r w:rsidR="00975970" w:rsidRPr="00975970">
        <w:rPr>
          <w:sz w:val="24"/>
          <w:szCs w:val="24"/>
        </w:rPr>
        <w:t xml:space="preserve">  </w:t>
      </w:r>
      <w:r w:rsidR="001A157C" w:rsidRPr="00975970">
        <w:rPr>
          <w:sz w:val="24"/>
          <w:szCs w:val="24"/>
        </w:rPr>
        <w:t>The p</w:t>
      </w:r>
      <w:r w:rsidR="000F279A" w:rsidRPr="00975970">
        <w:rPr>
          <w:sz w:val="24"/>
          <w:szCs w:val="24"/>
        </w:rPr>
        <w:t>otential</w:t>
      </w:r>
      <w:r w:rsidR="000F279A" w:rsidRPr="00B870BB">
        <w:rPr>
          <w:sz w:val="24"/>
          <w:szCs w:val="24"/>
        </w:rPr>
        <w:t xml:space="preserve"> respondents </w:t>
      </w:r>
      <w:r w:rsidR="002B6534" w:rsidRPr="00B870BB">
        <w:rPr>
          <w:sz w:val="24"/>
          <w:szCs w:val="24"/>
        </w:rPr>
        <w:t>are</w:t>
      </w:r>
      <w:r w:rsidR="000F279A" w:rsidRPr="00B870BB">
        <w:rPr>
          <w:sz w:val="24"/>
          <w:szCs w:val="24"/>
        </w:rPr>
        <w:t xml:space="preserve"> owners or operators </w:t>
      </w:r>
      <w:r w:rsidR="007F473A" w:rsidRPr="00B870BB">
        <w:rPr>
          <w:sz w:val="24"/>
          <w:szCs w:val="24"/>
        </w:rPr>
        <w:t xml:space="preserve">of any existing or new </w:t>
      </w:r>
      <w:r w:rsidR="008573EC" w:rsidRPr="00B870BB">
        <w:rPr>
          <w:sz w:val="24"/>
          <w:szCs w:val="24"/>
        </w:rPr>
        <w:t xml:space="preserve">affected source with </w:t>
      </w:r>
      <w:r w:rsidR="00BE6550" w:rsidRPr="00B870BB">
        <w:rPr>
          <w:sz w:val="24"/>
          <w:szCs w:val="24"/>
        </w:rPr>
        <w:t xml:space="preserve">secondary lead </w:t>
      </w:r>
      <w:r w:rsidR="009720AD" w:rsidRPr="00B870BB">
        <w:rPr>
          <w:sz w:val="24"/>
          <w:szCs w:val="24"/>
        </w:rPr>
        <w:t xml:space="preserve">smelting </w:t>
      </w:r>
      <w:r w:rsidR="008573EC" w:rsidRPr="00B870BB">
        <w:rPr>
          <w:sz w:val="24"/>
          <w:szCs w:val="24"/>
        </w:rPr>
        <w:t xml:space="preserve">operations.  </w:t>
      </w:r>
      <w:r w:rsidR="001A157C" w:rsidRPr="00B870BB">
        <w:rPr>
          <w:sz w:val="24"/>
          <w:szCs w:val="24"/>
        </w:rPr>
        <w:t>The</w:t>
      </w:r>
      <w:r w:rsidR="002B6534" w:rsidRPr="00B870BB">
        <w:rPr>
          <w:sz w:val="24"/>
          <w:szCs w:val="24"/>
        </w:rPr>
        <w:t xml:space="preserve">re </w:t>
      </w:r>
      <w:r w:rsidR="009720AD" w:rsidRPr="00B870BB">
        <w:rPr>
          <w:sz w:val="24"/>
          <w:szCs w:val="24"/>
        </w:rPr>
        <w:t xml:space="preserve">are 14 </w:t>
      </w:r>
      <w:r w:rsidR="00B41E1C" w:rsidRPr="00B870BB">
        <w:rPr>
          <w:sz w:val="24"/>
          <w:szCs w:val="24"/>
        </w:rPr>
        <w:t>facilit</w:t>
      </w:r>
      <w:r w:rsidR="009720AD" w:rsidRPr="00B870BB">
        <w:rPr>
          <w:sz w:val="24"/>
          <w:szCs w:val="24"/>
        </w:rPr>
        <w:t>ies</w:t>
      </w:r>
      <w:r w:rsidR="00B41E1C" w:rsidRPr="00B870BB">
        <w:rPr>
          <w:sz w:val="24"/>
          <w:szCs w:val="24"/>
        </w:rPr>
        <w:t xml:space="preserve"> </w:t>
      </w:r>
      <w:r w:rsidR="005F6ED5" w:rsidRPr="00B870BB">
        <w:rPr>
          <w:sz w:val="24"/>
          <w:szCs w:val="24"/>
        </w:rPr>
        <w:t>subject to the</w:t>
      </w:r>
      <w:r w:rsidR="00B41E1C" w:rsidRPr="00B870BB">
        <w:rPr>
          <w:sz w:val="24"/>
          <w:szCs w:val="24"/>
        </w:rPr>
        <w:t xml:space="preserve"> </w:t>
      </w:r>
      <w:r w:rsidR="005F6ED5" w:rsidRPr="00B870BB">
        <w:rPr>
          <w:sz w:val="24"/>
          <w:szCs w:val="24"/>
        </w:rPr>
        <w:t>NESHAP</w:t>
      </w:r>
      <w:r w:rsidR="009720AD" w:rsidRPr="00B870BB">
        <w:rPr>
          <w:sz w:val="24"/>
          <w:szCs w:val="24"/>
        </w:rPr>
        <w:t>.</w:t>
      </w:r>
      <w:r w:rsidR="00226399" w:rsidRPr="00B870BB">
        <w:rPr>
          <w:sz w:val="24"/>
          <w:szCs w:val="24"/>
        </w:rPr>
        <w:t xml:space="preserve"> </w:t>
      </w:r>
      <w:r w:rsidR="002B6534" w:rsidRPr="00B870BB">
        <w:rPr>
          <w:sz w:val="24"/>
          <w:szCs w:val="24"/>
        </w:rPr>
        <w:t xml:space="preserve"> </w:t>
      </w:r>
      <w:r w:rsidR="000641FD" w:rsidRPr="00B870BB">
        <w:rPr>
          <w:sz w:val="24"/>
          <w:szCs w:val="24"/>
        </w:rPr>
        <w:t xml:space="preserve">The </w:t>
      </w:r>
      <w:r w:rsidR="00697D64" w:rsidRPr="00B870BB">
        <w:rPr>
          <w:sz w:val="24"/>
          <w:szCs w:val="24"/>
        </w:rPr>
        <w:t xml:space="preserve">NESHAP is applicable to </w:t>
      </w:r>
      <w:r w:rsidR="009720AD" w:rsidRPr="00B870BB">
        <w:rPr>
          <w:sz w:val="24"/>
          <w:szCs w:val="24"/>
        </w:rPr>
        <w:t xml:space="preserve">the following processes at a secondary lead smelter:  blast, reverberatory, rotary, and electric smelting furnaces; refining kettles; agglomerating furnaces; dryers; process fugitive sources; and </w:t>
      </w:r>
      <w:proofErr w:type="gramStart"/>
      <w:r w:rsidR="009720AD" w:rsidRPr="00B870BB">
        <w:rPr>
          <w:sz w:val="24"/>
          <w:szCs w:val="24"/>
        </w:rPr>
        <w:t>fugitive</w:t>
      </w:r>
      <w:proofErr w:type="gramEnd"/>
      <w:r w:rsidR="009720AD" w:rsidRPr="00B870BB">
        <w:rPr>
          <w:sz w:val="24"/>
          <w:szCs w:val="24"/>
        </w:rPr>
        <w:t xml:space="preserve"> dust sources.  The </w:t>
      </w:r>
      <w:r w:rsidR="00697D64" w:rsidRPr="00B870BB">
        <w:rPr>
          <w:sz w:val="24"/>
          <w:szCs w:val="24"/>
        </w:rPr>
        <w:t xml:space="preserve">affected sources are those that </w:t>
      </w:r>
      <w:r w:rsidR="003903B3" w:rsidRPr="00B870BB">
        <w:rPr>
          <w:sz w:val="24"/>
          <w:szCs w:val="24"/>
        </w:rPr>
        <w:t xml:space="preserve">meet the </w:t>
      </w:r>
      <w:r w:rsidR="0051060D" w:rsidRPr="00B870BB">
        <w:rPr>
          <w:sz w:val="24"/>
          <w:szCs w:val="24"/>
        </w:rPr>
        <w:t>criteria established in §63.</w:t>
      </w:r>
      <w:r w:rsidR="00FD0C64" w:rsidRPr="00B870BB">
        <w:rPr>
          <w:sz w:val="24"/>
          <w:szCs w:val="24"/>
        </w:rPr>
        <w:t xml:space="preserve">541 </w:t>
      </w:r>
      <w:r w:rsidR="0051060D" w:rsidRPr="00B870BB">
        <w:rPr>
          <w:sz w:val="24"/>
          <w:szCs w:val="24"/>
        </w:rPr>
        <w:t xml:space="preserve">of the </w:t>
      </w:r>
      <w:r w:rsidR="009720AD" w:rsidRPr="00B870BB">
        <w:rPr>
          <w:sz w:val="24"/>
          <w:szCs w:val="24"/>
        </w:rPr>
        <w:t xml:space="preserve">Secondary </w:t>
      </w:r>
      <w:r w:rsidR="003903B3" w:rsidRPr="00B870BB">
        <w:rPr>
          <w:sz w:val="24"/>
          <w:szCs w:val="24"/>
        </w:rPr>
        <w:t xml:space="preserve">Lead </w:t>
      </w:r>
      <w:r w:rsidR="00C9750B" w:rsidRPr="00B870BB">
        <w:rPr>
          <w:sz w:val="24"/>
          <w:szCs w:val="24"/>
        </w:rPr>
        <w:t>Smelting</w:t>
      </w:r>
      <w:r w:rsidR="0051060D" w:rsidRPr="00B870BB">
        <w:rPr>
          <w:sz w:val="24"/>
          <w:szCs w:val="24"/>
        </w:rPr>
        <w:t xml:space="preserve"> NESHAP.</w:t>
      </w:r>
    </w:p>
    <w:p w:rsidR="00407410" w:rsidRPr="00B870BB" w:rsidRDefault="002A08C9" w:rsidP="00CF52AA">
      <w:pPr>
        <w:pStyle w:val="GHGPARAGRAPH"/>
        <w:spacing w:line="360" w:lineRule="auto"/>
        <w:rPr>
          <w:rFonts w:ascii="Times New Roman" w:hAnsi="Times New Roman" w:cs="Times New Roman"/>
        </w:rPr>
      </w:pPr>
      <w:r w:rsidRPr="00B870BB">
        <w:rPr>
          <w:rFonts w:ascii="Times New Roman" w:hAnsi="Times New Roman" w:cs="Times New Roman"/>
        </w:rPr>
        <w:t xml:space="preserve">The proposed </w:t>
      </w:r>
      <w:r w:rsidR="00206C0F" w:rsidRPr="00B870BB">
        <w:rPr>
          <w:rFonts w:ascii="Times New Roman" w:hAnsi="Times New Roman" w:cs="Times New Roman"/>
        </w:rPr>
        <w:t xml:space="preserve">amendments would </w:t>
      </w:r>
      <w:r w:rsidR="009720AD" w:rsidRPr="00B870BB">
        <w:rPr>
          <w:rFonts w:ascii="Times New Roman" w:hAnsi="Times New Roman" w:cs="Times New Roman"/>
        </w:rPr>
        <w:t>reduce the emissions limits for lead</w:t>
      </w:r>
      <w:r w:rsidR="00407410" w:rsidRPr="00B870BB">
        <w:rPr>
          <w:rFonts w:ascii="Times New Roman" w:hAnsi="Times New Roman" w:cs="Times New Roman"/>
        </w:rPr>
        <w:t xml:space="preserve">.  Specifically, sources would be required to maintain the </w:t>
      </w:r>
      <w:r w:rsidR="009720AD" w:rsidRPr="00B870BB">
        <w:rPr>
          <w:rFonts w:ascii="Times New Roman" w:hAnsi="Times New Roman" w:cs="Times New Roman"/>
        </w:rPr>
        <w:t>concentration of lead compounds in any process vent gas at or below 1.0 milligrams of lead per dry standard cubic meter (0.00043 grains of lead per dry standard cubic foot)</w:t>
      </w:r>
      <w:r w:rsidR="00407410" w:rsidRPr="00B870BB">
        <w:rPr>
          <w:rFonts w:ascii="Times New Roman" w:hAnsi="Times New Roman" w:cs="Times New Roman"/>
        </w:rPr>
        <w:t xml:space="preserve">, and they would also be required to </w:t>
      </w:r>
      <w:r w:rsidR="009720AD" w:rsidRPr="00B870BB">
        <w:rPr>
          <w:rFonts w:ascii="Times New Roman" w:hAnsi="Times New Roman" w:cs="Times New Roman"/>
        </w:rPr>
        <w:t xml:space="preserve">maintain the flow-weighted average concentration of lead compounds in vent gases from a secondary lead facility at or below 0.20 milligrams of lead per dry standard cubic meter (0.000087 grains of lead per dry standard cubic </w:t>
      </w:r>
      <w:r w:rsidR="009720AD" w:rsidRPr="00B870BB">
        <w:rPr>
          <w:rFonts w:ascii="Times New Roman" w:hAnsi="Times New Roman" w:cs="Times New Roman"/>
        </w:rPr>
        <w:lastRenderedPageBreak/>
        <w:t xml:space="preserve">foot).   </w:t>
      </w:r>
      <w:r w:rsidR="00407410" w:rsidRPr="00B870BB">
        <w:rPr>
          <w:rFonts w:ascii="Times New Roman" w:hAnsi="Times New Roman" w:cs="Times New Roman"/>
        </w:rPr>
        <w:t>The proposed amendments would also establish emissions limits for total hydrocarbons (THC) and dioxins and furans (D/F) from furnace sources, as follows.</w:t>
      </w:r>
    </w:p>
    <w:p w:rsidR="00407410" w:rsidRPr="00CF52AA" w:rsidRDefault="00AF7369" w:rsidP="00CF52AA">
      <w:pPr>
        <w:pStyle w:val="GHGPARAGRAPH"/>
        <w:spacing w:line="360" w:lineRule="auto"/>
        <w:rPr>
          <w:rFonts w:ascii="Times New Roman" w:hAnsi="Times New Roman" w:cs="Times New Roman"/>
        </w:rPr>
      </w:pPr>
      <w:r>
        <w:rPr>
          <w:rFonts w:ascii="Times New Roman" w:hAnsi="Times New Roman" w:cs="Times New Roman"/>
        </w:rPr>
        <w:t xml:space="preserve">The proposed amendments include </w:t>
      </w:r>
      <w:r w:rsidR="00B870BB" w:rsidRPr="00CF52AA">
        <w:rPr>
          <w:rFonts w:ascii="Times New Roman" w:hAnsi="Times New Roman" w:cs="Times New Roman"/>
        </w:rPr>
        <w:t>a</w:t>
      </w:r>
      <w:r>
        <w:rPr>
          <w:rFonts w:ascii="Times New Roman" w:hAnsi="Times New Roman" w:cs="Times New Roman"/>
        </w:rPr>
        <w:t>n emissions limit for</w:t>
      </w:r>
      <w:r w:rsidR="00B870BB" w:rsidRPr="00CF52AA">
        <w:rPr>
          <w:rFonts w:ascii="Times New Roman" w:hAnsi="Times New Roman" w:cs="Times New Roman"/>
        </w:rPr>
        <w:t xml:space="preserve"> </w:t>
      </w:r>
      <w:r w:rsidR="00407410" w:rsidRPr="00CF52AA">
        <w:rPr>
          <w:rFonts w:ascii="Times New Roman" w:hAnsi="Times New Roman" w:cs="Times New Roman"/>
        </w:rPr>
        <w:t xml:space="preserve">THC </w:t>
      </w:r>
      <w:r w:rsidR="00B870BB" w:rsidRPr="00CF52AA">
        <w:rPr>
          <w:rFonts w:ascii="Times New Roman" w:hAnsi="Times New Roman" w:cs="Times New Roman"/>
        </w:rPr>
        <w:t xml:space="preserve">of 12 ppmv (expressed as propane) corrected to 4 percent </w:t>
      </w:r>
      <w:proofErr w:type="gramStart"/>
      <w:r w:rsidR="00B870BB" w:rsidRPr="00CF52AA">
        <w:rPr>
          <w:rFonts w:ascii="Times New Roman" w:hAnsi="Times New Roman" w:cs="Times New Roman"/>
        </w:rPr>
        <w:t>CO</w:t>
      </w:r>
      <w:r w:rsidR="00B870BB" w:rsidRPr="00CF52AA">
        <w:rPr>
          <w:rFonts w:ascii="Times New Roman" w:hAnsi="Times New Roman" w:cs="Times New Roman"/>
          <w:vertAlign w:val="subscript"/>
        </w:rPr>
        <w:t xml:space="preserve">2  </w:t>
      </w:r>
      <w:r w:rsidR="00B870BB" w:rsidRPr="00CF52AA">
        <w:rPr>
          <w:rFonts w:ascii="Times New Roman" w:hAnsi="Times New Roman" w:cs="Times New Roman"/>
        </w:rPr>
        <w:t>for</w:t>
      </w:r>
      <w:proofErr w:type="gramEnd"/>
      <w:r w:rsidR="00B870BB" w:rsidRPr="00CF52AA">
        <w:rPr>
          <w:rFonts w:ascii="Times New Roman" w:hAnsi="Times New Roman" w:cs="Times New Roman"/>
        </w:rPr>
        <w:t xml:space="preserve"> new and existing r</w:t>
      </w:r>
      <w:r w:rsidR="00407410" w:rsidRPr="00CF52AA">
        <w:rPr>
          <w:rFonts w:ascii="Times New Roman" w:hAnsi="Times New Roman" w:cs="Times New Roman"/>
        </w:rPr>
        <w:t xml:space="preserve">everberatory furnaces not collocated with a blast furnace and reverberatory furnaces mixed with electric furnaces.  </w:t>
      </w:r>
      <w:r>
        <w:rPr>
          <w:rFonts w:ascii="Times New Roman" w:hAnsi="Times New Roman" w:cs="Times New Roman"/>
        </w:rPr>
        <w:t xml:space="preserve">The proposed amendments also include </w:t>
      </w:r>
      <w:r w:rsidR="00407410" w:rsidRPr="00CF52AA">
        <w:rPr>
          <w:rFonts w:ascii="Times New Roman" w:hAnsi="Times New Roman" w:cs="Times New Roman"/>
        </w:rPr>
        <w:t xml:space="preserve">a THC limit for </w:t>
      </w:r>
      <w:r w:rsidR="00B870BB" w:rsidRPr="00CF52AA">
        <w:rPr>
          <w:rFonts w:ascii="Times New Roman" w:hAnsi="Times New Roman" w:cs="Times New Roman"/>
        </w:rPr>
        <w:t xml:space="preserve">new and existing </w:t>
      </w:r>
      <w:r w:rsidR="00407410" w:rsidRPr="00CF52AA">
        <w:rPr>
          <w:rFonts w:ascii="Times New Roman" w:hAnsi="Times New Roman" w:cs="Times New Roman"/>
        </w:rPr>
        <w:t>rotary furnaces</w:t>
      </w:r>
      <w:r w:rsidR="00B870BB" w:rsidRPr="00CF52AA">
        <w:rPr>
          <w:rFonts w:ascii="Times New Roman" w:hAnsi="Times New Roman" w:cs="Times New Roman"/>
        </w:rPr>
        <w:t xml:space="preserve"> of </w:t>
      </w:r>
      <w:r w:rsidR="00407410" w:rsidRPr="00CF52AA">
        <w:rPr>
          <w:rFonts w:ascii="Times New Roman" w:hAnsi="Times New Roman" w:cs="Times New Roman"/>
        </w:rPr>
        <w:t>610 ppmv (expressed as propane and adjusted to 4 percent CO</w:t>
      </w:r>
      <w:r w:rsidR="00407410" w:rsidRPr="00CF52AA">
        <w:rPr>
          <w:rFonts w:ascii="Times New Roman" w:hAnsi="Times New Roman" w:cs="Times New Roman"/>
          <w:vertAlign w:val="subscript"/>
        </w:rPr>
        <w:t>2</w:t>
      </w:r>
      <w:r w:rsidR="00407410" w:rsidRPr="00CF52AA">
        <w:rPr>
          <w:rFonts w:ascii="Times New Roman" w:hAnsi="Times New Roman" w:cs="Times New Roman"/>
        </w:rPr>
        <w:t>)</w:t>
      </w:r>
      <w:r w:rsidR="00B870BB" w:rsidRPr="00CF52AA">
        <w:rPr>
          <w:rFonts w:ascii="Times New Roman" w:hAnsi="Times New Roman" w:cs="Times New Roman"/>
        </w:rPr>
        <w:t xml:space="preserve">.  </w:t>
      </w:r>
    </w:p>
    <w:p w:rsidR="005F0C27" w:rsidRPr="00CF52AA" w:rsidRDefault="00AF7369" w:rsidP="00CF52AA">
      <w:pPr>
        <w:spacing w:line="360" w:lineRule="auto"/>
        <w:ind w:firstLine="720"/>
        <w:contextualSpacing/>
        <w:rPr>
          <w:rFonts w:cs="Courier New"/>
          <w:sz w:val="24"/>
          <w:szCs w:val="24"/>
        </w:rPr>
      </w:pPr>
      <w:r>
        <w:rPr>
          <w:rFonts w:cs="Courier New"/>
          <w:sz w:val="24"/>
          <w:szCs w:val="24"/>
        </w:rPr>
        <w:t xml:space="preserve">With regard to </w:t>
      </w:r>
      <w:r w:rsidRPr="00CF52AA">
        <w:rPr>
          <w:rFonts w:cs="Courier New"/>
          <w:sz w:val="24"/>
          <w:szCs w:val="24"/>
        </w:rPr>
        <w:t>dioxins and fura</w:t>
      </w:r>
      <w:r>
        <w:rPr>
          <w:rFonts w:cs="Courier New"/>
          <w:sz w:val="24"/>
          <w:szCs w:val="24"/>
        </w:rPr>
        <w:t xml:space="preserve">ns, </w:t>
      </w:r>
      <w:r w:rsidR="005F0C27" w:rsidRPr="00CF52AA">
        <w:rPr>
          <w:rFonts w:cs="Courier New"/>
          <w:sz w:val="24"/>
          <w:szCs w:val="24"/>
        </w:rPr>
        <w:t xml:space="preserve">we are proposing to revise the 1997 NESHAP to include the following emissions limits for dioxins and furans:  </w:t>
      </w:r>
    </w:p>
    <w:p w:rsidR="005F0C27" w:rsidRPr="00CF52AA" w:rsidRDefault="00AF7369" w:rsidP="00CF52AA">
      <w:pPr>
        <w:pStyle w:val="ListParagraph"/>
        <w:widowControl w:val="0"/>
        <w:numPr>
          <w:ilvl w:val="0"/>
          <w:numId w:val="3"/>
        </w:numPr>
        <w:autoSpaceDE w:val="0"/>
        <w:autoSpaceDN w:val="0"/>
        <w:adjustRightInd w:val="0"/>
        <w:spacing w:line="360" w:lineRule="auto"/>
        <w:contextualSpacing/>
        <w:rPr>
          <w:rFonts w:cs="Courier New"/>
          <w:szCs w:val="24"/>
        </w:rPr>
      </w:pPr>
      <w:r>
        <w:rPr>
          <w:rFonts w:cs="Courier New"/>
          <w:szCs w:val="24"/>
        </w:rPr>
        <w:t>For r</w:t>
      </w:r>
      <w:r w:rsidR="005F0C27" w:rsidRPr="00CF52AA">
        <w:rPr>
          <w:rFonts w:cs="Courier New"/>
          <w:szCs w:val="24"/>
        </w:rPr>
        <w:t>everberatory furnaces not collocated with blast furnaces and reverberatory furnaces where the exhaust gases are mixed with electric furnaces</w:t>
      </w:r>
      <w:r>
        <w:rPr>
          <w:rFonts w:cs="Courier New"/>
          <w:szCs w:val="24"/>
        </w:rPr>
        <w:t>, a limit of</w:t>
      </w:r>
      <w:r w:rsidR="005F0C27" w:rsidRPr="00CF52AA">
        <w:rPr>
          <w:rFonts w:cs="Courier New"/>
          <w:szCs w:val="24"/>
        </w:rPr>
        <w:t xml:space="preserve"> 0.20 ng/dscm at 7 percent O</w:t>
      </w:r>
      <w:r w:rsidR="005F0C27" w:rsidRPr="00CF52AA">
        <w:rPr>
          <w:rFonts w:cs="Courier New"/>
          <w:szCs w:val="24"/>
          <w:vertAlign w:val="subscript"/>
        </w:rPr>
        <w:t>2</w:t>
      </w:r>
      <w:r w:rsidR="005F0C27" w:rsidRPr="00CF52AA">
        <w:rPr>
          <w:rFonts w:cs="Courier New"/>
          <w:szCs w:val="24"/>
        </w:rPr>
        <w:t xml:space="preserve"> and 0.1 ng/dscm at 7 percent O</w:t>
      </w:r>
      <w:r w:rsidR="005F0C27" w:rsidRPr="00CF52AA">
        <w:rPr>
          <w:rFonts w:cs="Courier New"/>
          <w:szCs w:val="24"/>
          <w:vertAlign w:val="subscript"/>
        </w:rPr>
        <w:t>2</w:t>
      </w:r>
      <w:r w:rsidR="005F0C27" w:rsidRPr="00CF52AA">
        <w:rPr>
          <w:rFonts w:cs="Courier New"/>
          <w:szCs w:val="24"/>
        </w:rPr>
        <w:t xml:space="preserve"> for existing and new affected sources, respectively.</w:t>
      </w:r>
    </w:p>
    <w:p w:rsidR="005F0C27" w:rsidRPr="00CF52AA" w:rsidRDefault="00AF7369" w:rsidP="00CF52AA">
      <w:pPr>
        <w:pStyle w:val="ListParagraph"/>
        <w:widowControl w:val="0"/>
        <w:numPr>
          <w:ilvl w:val="0"/>
          <w:numId w:val="3"/>
        </w:numPr>
        <w:autoSpaceDE w:val="0"/>
        <w:autoSpaceDN w:val="0"/>
        <w:adjustRightInd w:val="0"/>
        <w:spacing w:line="360" w:lineRule="auto"/>
        <w:contextualSpacing/>
        <w:rPr>
          <w:rFonts w:cs="Courier New"/>
          <w:szCs w:val="24"/>
        </w:rPr>
      </w:pPr>
      <w:r>
        <w:rPr>
          <w:rFonts w:cs="Courier New"/>
          <w:szCs w:val="24"/>
        </w:rPr>
        <w:t>For b</w:t>
      </w:r>
      <w:r w:rsidR="005F0C27" w:rsidRPr="00CF52AA">
        <w:rPr>
          <w:rFonts w:cs="Courier New"/>
          <w:szCs w:val="24"/>
        </w:rPr>
        <w:t>last furnaces</w:t>
      </w:r>
      <w:r>
        <w:rPr>
          <w:rFonts w:cs="Courier New"/>
          <w:szCs w:val="24"/>
        </w:rPr>
        <w:t xml:space="preserve">, a limit </w:t>
      </w:r>
      <w:proofErr w:type="gramStart"/>
      <w:r>
        <w:rPr>
          <w:rFonts w:cs="Courier New"/>
          <w:szCs w:val="24"/>
        </w:rPr>
        <w:t xml:space="preserve">of </w:t>
      </w:r>
      <w:r w:rsidR="005F0C27" w:rsidRPr="00CF52AA">
        <w:rPr>
          <w:rFonts w:cs="Courier New"/>
          <w:szCs w:val="24"/>
        </w:rPr>
        <w:t>170 ng/dscm at 7 percent O</w:t>
      </w:r>
      <w:r w:rsidR="005F0C27" w:rsidRPr="00CF52AA">
        <w:rPr>
          <w:rFonts w:cs="Courier New"/>
          <w:szCs w:val="24"/>
          <w:vertAlign w:val="subscript"/>
        </w:rPr>
        <w:t>2</w:t>
      </w:r>
      <w:proofErr w:type="gramEnd"/>
      <w:r w:rsidR="005F0C27" w:rsidRPr="00CF52AA">
        <w:rPr>
          <w:rFonts w:cs="Courier New"/>
          <w:szCs w:val="24"/>
        </w:rPr>
        <w:t xml:space="preserve"> and 10 ng/dscm at 7 percent O</w:t>
      </w:r>
      <w:r w:rsidR="005F0C27" w:rsidRPr="00CF52AA">
        <w:rPr>
          <w:rFonts w:cs="Courier New"/>
          <w:szCs w:val="24"/>
          <w:vertAlign w:val="subscript"/>
        </w:rPr>
        <w:t xml:space="preserve">2 </w:t>
      </w:r>
      <w:r w:rsidR="005F0C27" w:rsidRPr="00CF52AA">
        <w:rPr>
          <w:rFonts w:cs="Courier New"/>
          <w:szCs w:val="24"/>
        </w:rPr>
        <w:t xml:space="preserve">for existing and new sources, respectively.  </w:t>
      </w:r>
    </w:p>
    <w:p w:rsidR="005F0C27" w:rsidRPr="00CF52AA" w:rsidRDefault="00AF7369" w:rsidP="00CF52AA">
      <w:pPr>
        <w:pStyle w:val="ListParagraph"/>
        <w:widowControl w:val="0"/>
        <w:numPr>
          <w:ilvl w:val="0"/>
          <w:numId w:val="3"/>
        </w:numPr>
        <w:autoSpaceDE w:val="0"/>
        <w:autoSpaceDN w:val="0"/>
        <w:adjustRightInd w:val="0"/>
        <w:spacing w:line="360" w:lineRule="auto"/>
        <w:contextualSpacing/>
        <w:rPr>
          <w:szCs w:val="24"/>
        </w:rPr>
      </w:pPr>
      <w:r>
        <w:rPr>
          <w:szCs w:val="24"/>
        </w:rPr>
        <w:t>For c</w:t>
      </w:r>
      <w:r w:rsidR="005F0C27" w:rsidRPr="00CF52AA">
        <w:rPr>
          <w:szCs w:val="24"/>
        </w:rPr>
        <w:t>ollocated blast and reverberatory furnaces</w:t>
      </w:r>
      <w:r>
        <w:rPr>
          <w:szCs w:val="24"/>
        </w:rPr>
        <w:t xml:space="preserve">, a limit </w:t>
      </w:r>
      <w:proofErr w:type="gramStart"/>
      <w:r>
        <w:rPr>
          <w:szCs w:val="24"/>
        </w:rPr>
        <w:t xml:space="preserve">of </w:t>
      </w:r>
      <w:r w:rsidR="005F0C27" w:rsidRPr="00CF52AA">
        <w:rPr>
          <w:szCs w:val="24"/>
        </w:rPr>
        <w:t>0.5 ng/dscm at 7 percent O</w:t>
      </w:r>
      <w:r w:rsidR="005F0C27" w:rsidRPr="00CF52AA">
        <w:rPr>
          <w:szCs w:val="24"/>
          <w:vertAlign w:val="subscript"/>
        </w:rPr>
        <w:t>2</w:t>
      </w:r>
      <w:r w:rsidR="005F0C27" w:rsidRPr="00CF52AA">
        <w:rPr>
          <w:szCs w:val="24"/>
        </w:rPr>
        <w:t xml:space="preserve"> for both new and existing sources</w:t>
      </w:r>
      <w:proofErr w:type="gramEnd"/>
      <w:r w:rsidR="005F0C27" w:rsidRPr="00CF52AA">
        <w:rPr>
          <w:szCs w:val="24"/>
        </w:rPr>
        <w:t>.</w:t>
      </w:r>
    </w:p>
    <w:p w:rsidR="00B870BB" w:rsidRPr="00CF52AA" w:rsidRDefault="00AF7369" w:rsidP="00CF52AA">
      <w:pPr>
        <w:pStyle w:val="ListParagraph"/>
        <w:widowControl w:val="0"/>
        <w:numPr>
          <w:ilvl w:val="0"/>
          <w:numId w:val="3"/>
        </w:numPr>
        <w:autoSpaceDE w:val="0"/>
        <w:autoSpaceDN w:val="0"/>
        <w:adjustRightInd w:val="0"/>
        <w:spacing w:line="360" w:lineRule="auto"/>
        <w:contextualSpacing/>
        <w:rPr>
          <w:szCs w:val="24"/>
        </w:rPr>
      </w:pPr>
      <w:r>
        <w:rPr>
          <w:szCs w:val="24"/>
        </w:rPr>
        <w:t>For r</w:t>
      </w:r>
      <w:r w:rsidR="005F0C27" w:rsidRPr="00CF52AA">
        <w:rPr>
          <w:szCs w:val="24"/>
        </w:rPr>
        <w:t>otary furnaces</w:t>
      </w:r>
      <w:r>
        <w:rPr>
          <w:szCs w:val="24"/>
        </w:rPr>
        <w:t xml:space="preserve">, a limit of </w:t>
      </w:r>
      <w:r w:rsidR="005F0C27" w:rsidRPr="00CF52AA">
        <w:rPr>
          <w:szCs w:val="24"/>
        </w:rPr>
        <w:t>1.0 ng/dscm at 7 percent O</w:t>
      </w:r>
      <w:r w:rsidR="005F0C27" w:rsidRPr="00CF52AA">
        <w:rPr>
          <w:szCs w:val="24"/>
          <w:vertAlign w:val="subscript"/>
        </w:rPr>
        <w:t>2</w:t>
      </w:r>
      <w:r w:rsidR="005F0C27" w:rsidRPr="00CF52AA">
        <w:rPr>
          <w:szCs w:val="24"/>
        </w:rPr>
        <w:t xml:space="preserve"> for both new and existing sources.</w:t>
      </w:r>
    </w:p>
    <w:p w:rsidR="00FE040F" w:rsidRPr="00FE040F" w:rsidRDefault="005F0C27" w:rsidP="00CF52AA">
      <w:pPr>
        <w:widowControl/>
        <w:spacing w:line="360" w:lineRule="auto"/>
        <w:ind w:firstLine="720"/>
        <w:rPr>
          <w:sz w:val="24"/>
          <w:szCs w:val="24"/>
        </w:rPr>
      </w:pPr>
      <w:r w:rsidRPr="00CF52AA">
        <w:rPr>
          <w:sz w:val="24"/>
          <w:szCs w:val="24"/>
        </w:rPr>
        <w:t>To control fugitive lead emissions, u</w:t>
      </w:r>
      <w:r w:rsidR="00FD0C64" w:rsidRPr="00CF52AA">
        <w:rPr>
          <w:sz w:val="24"/>
          <w:szCs w:val="24"/>
        </w:rPr>
        <w:t xml:space="preserve">nder the proposed amendments, </w:t>
      </w:r>
      <w:r w:rsidRPr="00CF52AA">
        <w:rPr>
          <w:sz w:val="24"/>
          <w:szCs w:val="24"/>
        </w:rPr>
        <w:t xml:space="preserve">we are </w:t>
      </w:r>
      <w:r w:rsidR="00CF52AA" w:rsidRPr="00CF52AA">
        <w:rPr>
          <w:rFonts w:cs="Courier New"/>
          <w:sz w:val="24"/>
          <w:szCs w:val="24"/>
        </w:rPr>
        <w:t>proposing  that each facility must totally enclose all sources of fugitive emissions (e.g.,</w:t>
      </w:r>
      <w:r w:rsidR="00790D77">
        <w:rPr>
          <w:rFonts w:cs="Courier New"/>
          <w:sz w:val="24"/>
          <w:szCs w:val="24"/>
        </w:rPr>
        <w:t xml:space="preserve"> st</w:t>
      </w:r>
      <w:r w:rsidR="00CF52AA" w:rsidRPr="00CF52AA">
        <w:rPr>
          <w:rFonts w:cs="Courier New"/>
          <w:sz w:val="24"/>
          <w:szCs w:val="24"/>
        </w:rPr>
        <w:t>orage piles, material handling, battery breaking, dryers, and casting kettles) and operate the total enclosure under negative pressure and impleme</w:t>
      </w:r>
      <w:r w:rsidR="00AF7369">
        <w:rPr>
          <w:rFonts w:cs="Courier New"/>
          <w:sz w:val="24"/>
          <w:szCs w:val="24"/>
        </w:rPr>
        <w:t xml:space="preserve">nt comprehensive work practices, including </w:t>
      </w:r>
      <w:r w:rsidR="00CF52AA" w:rsidRPr="00CF52AA">
        <w:rPr>
          <w:rFonts w:cs="Courier New"/>
          <w:sz w:val="24"/>
          <w:szCs w:val="24"/>
        </w:rPr>
        <w:t>pavement cleaning and vehicle washing</w:t>
      </w:r>
      <w:r w:rsidR="00AF7369">
        <w:rPr>
          <w:rFonts w:cs="Courier New"/>
          <w:sz w:val="24"/>
          <w:szCs w:val="24"/>
        </w:rPr>
        <w:t xml:space="preserve">, </w:t>
      </w:r>
      <w:r w:rsidR="00CF52AA" w:rsidRPr="00CF52AA">
        <w:rPr>
          <w:rFonts w:cs="Courier New"/>
          <w:sz w:val="24"/>
          <w:szCs w:val="24"/>
        </w:rPr>
        <w:t>cleaning of building rooftops on a regular (e.g., at least once per month) schedule</w:t>
      </w:r>
      <w:r w:rsidR="00AF7369">
        <w:rPr>
          <w:rFonts w:cs="Courier New"/>
          <w:sz w:val="24"/>
          <w:szCs w:val="24"/>
        </w:rPr>
        <w:t>,</w:t>
      </w:r>
      <w:r w:rsidR="00CF52AA" w:rsidRPr="00CF52AA">
        <w:rPr>
          <w:rFonts w:cs="Courier New"/>
          <w:sz w:val="24"/>
          <w:szCs w:val="24"/>
        </w:rPr>
        <w:t xml:space="preserve"> cleaning of all affected areas after accidental releases</w:t>
      </w:r>
      <w:r w:rsidR="00AF7369">
        <w:rPr>
          <w:rFonts w:cs="Courier New"/>
          <w:sz w:val="24"/>
          <w:szCs w:val="24"/>
        </w:rPr>
        <w:t>,</w:t>
      </w:r>
      <w:r w:rsidR="00CF52AA" w:rsidRPr="00CF52AA">
        <w:rPr>
          <w:rFonts w:cs="Courier New"/>
          <w:sz w:val="24"/>
          <w:szCs w:val="24"/>
        </w:rPr>
        <w:t xml:space="preserve"> inspection of the battery storage areas for broken batteries</w:t>
      </w:r>
      <w:r w:rsidR="00AF7369">
        <w:rPr>
          <w:rFonts w:cs="Courier New"/>
          <w:sz w:val="24"/>
          <w:szCs w:val="24"/>
        </w:rPr>
        <w:t>,</w:t>
      </w:r>
      <w:r w:rsidR="00CF52AA" w:rsidRPr="00CF52AA">
        <w:rPr>
          <w:rFonts w:cs="Courier New"/>
          <w:sz w:val="24"/>
          <w:szCs w:val="24"/>
        </w:rPr>
        <w:t xml:space="preserve"> performance of maintenance activities inside enclosures</w:t>
      </w:r>
      <w:r w:rsidR="00AF7369">
        <w:rPr>
          <w:rFonts w:cs="Courier New"/>
          <w:sz w:val="24"/>
          <w:szCs w:val="24"/>
        </w:rPr>
        <w:t>,</w:t>
      </w:r>
      <w:r w:rsidR="00CF52AA" w:rsidRPr="00CF52AA">
        <w:rPr>
          <w:rFonts w:cs="Courier New"/>
          <w:sz w:val="24"/>
          <w:szCs w:val="24"/>
        </w:rPr>
        <w:t xml:space="preserve"> and transport of lead bearing material in closed systems. </w:t>
      </w:r>
      <w:r w:rsidRPr="00CF52AA">
        <w:rPr>
          <w:sz w:val="24"/>
          <w:szCs w:val="24"/>
        </w:rPr>
        <w:t xml:space="preserve"> </w:t>
      </w:r>
      <w:r w:rsidR="00AF7369">
        <w:rPr>
          <w:sz w:val="24"/>
          <w:szCs w:val="24"/>
        </w:rPr>
        <w:t>Or, as an alternative, we are proposing that facilities can conduct a</w:t>
      </w:r>
      <w:r w:rsidR="008802E6" w:rsidRPr="00CF52AA">
        <w:rPr>
          <w:sz w:val="24"/>
          <w:szCs w:val="24"/>
        </w:rPr>
        <w:t xml:space="preserve">mbient monitoring for lead compounds at the property boundary </w:t>
      </w:r>
      <w:r w:rsidR="00D34C98">
        <w:rPr>
          <w:sz w:val="24"/>
          <w:szCs w:val="24"/>
        </w:rPr>
        <w:t xml:space="preserve">based on a monitoring plan approved by the Administrator that includes </w:t>
      </w:r>
      <w:r w:rsidR="00AF7369">
        <w:rPr>
          <w:sz w:val="24"/>
          <w:szCs w:val="24"/>
        </w:rPr>
        <w:t xml:space="preserve">a minimum </w:t>
      </w:r>
      <w:r w:rsidR="00D34C98">
        <w:rPr>
          <w:sz w:val="24"/>
          <w:szCs w:val="24"/>
        </w:rPr>
        <w:t xml:space="preserve">of </w:t>
      </w:r>
      <w:r w:rsidR="00AF7369">
        <w:rPr>
          <w:sz w:val="24"/>
          <w:szCs w:val="24"/>
        </w:rPr>
        <w:t>two</w:t>
      </w:r>
      <w:r w:rsidR="00FD0C64" w:rsidRPr="00CF52AA">
        <w:rPr>
          <w:sz w:val="24"/>
          <w:szCs w:val="24"/>
        </w:rPr>
        <w:t xml:space="preserve"> </w:t>
      </w:r>
      <w:r w:rsidR="00D34C98">
        <w:rPr>
          <w:sz w:val="24"/>
          <w:szCs w:val="24"/>
        </w:rPr>
        <w:t xml:space="preserve">monitors </w:t>
      </w:r>
      <w:r w:rsidR="00D34C98">
        <w:rPr>
          <w:sz w:val="24"/>
          <w:szCs w:val="24"/>
        </w:rPr>
        <w:lastRenderedPageBreak/>
        <w:t>including one located at a site expected to have the highest lead air concentrations</w:t>
      </w:r>
      <w:r w:rsidR="008802E6" w:rsidRPr="00CF52AA">
        <w:rPr>
          <w:sz w:val="24"/>
          <w:szCs w:val="24"/>
        </w:rPr>
        <w:t>.</w:t>
      </w:r>
      <w:r w:rsidR="003F039D" w:rsidRPr="00CF52AA">
        <w:rPr>
          <w:sz w:val="24"/>
          <w:szCs w:val="24"/>
        </w:rPr>
        <w:t xml:space="preserve">  </w:t>
      </w:r>
      <w:r w:rsidR="00FD0C64" w:rsidRPr="00CF52AA">
        <w:rPr>
          <w:sz w:val="24"/>
          <w:szCs w:val="24"/>
        </w:rPr>
        <w:t xml:space="preserve">The </w:t>
      </w:r>
      <w:r w:rsidR="001D6874">
        <w:rPr>
          <w:sz w:val="24"/>
          <w:szCs w:val="24"/>
        </w:rPr>
        <w:t xml:space="preserve">requirements for full enclosure and the </w:t>
      </w:r>
      <w:r w:rsidR="00D34C98">
        <w:rPr>
          <w:sz w:val="24"/>
          <w:szCs w:val="24"/>
        </w:rPr>
        <w:t xml:space="preserve">option </w:t>
      </w:r>
      <w:r w:rsidR="00FD0C64" w:rsidRPr="00CF52AA">
        <w:rPr>
          <w:sz w:val="24"/>
          <w:szCs w:val="24"/>
        </w:rPr>
        <w:t xml:space="preserve">for the </w:t>
      </w:r>
      <w:r w:rsidR="00C9750B" w:rsidRPr="00CF52AA">
        <w:rPr>
          <w:sz w:val="24"/>
          <w:szCs w:val="24"/>
        </w:rPr>
        <w:t xml:space="preserve">ambient monitoring and the </w:t>
      </w:r>
      <w:r w:rsidR="00FD0C64" w:rsidRPr="00CF52AA">
        <w:rPr>
          <w:sz w:val="24"/>
          <w:szCs w:val="24"/>
        </w:rPr>
        <w:t xml:space="preserve">development of a monitoring plan </w:t>
      </w:r>
      <w:r w:rsidR="00D34C98" w:rsidRPr="00FE040F">
        <w:rPr>
          <w:sz w:val="24"/>
          <w:szCs w:val="24"/>
        </w:rPr>
        <w:t xml:space="preserve">would be </w:t>
      </w:r>
      <w:r w:rsidR="003F039D" w:rsidRPr="00FE040F">
        <w:rPr>
          <w:sz w:val="24"/>
          <w:szCs w:val="24"/>
        </w:rPr>
        <w:t xml:space="preserve">new </w:t>
      </w:r>
      <w:r w:rsidR="00D34C98" w:rsidRPr="00FE040F">
        <w:rPr>
          <w:sz w:val="24"/>
          <w:szCs w:val="24"/>
        </w:rPr>
        <w:t>provisions u</w:t>
      </w:r>
      <w:r w:rsidR="003F039D" w:rsidRPr="00FE040F">
        <w:rPr>
          <w:sz w:val="24"/>
          <w:szCs w:val="24"/>
        </w:rPr>
        <w:t>nder the</w:t>
      </w:r>
      <w:r w:rsidR="00FD0C64" w:rsidRPr="00FE040F">
        <w:rPr>
          <w:sz w:val="24"/>
          <w:szCs w:val="24"/>
        </w:rPr>
        <w:t xml:space="preserve"> proposed</w:t>
      </w:r>
      <w:r w:rsidR="003F039D" w:rsidRPr="00FE040F">
        <w:rPr>
          <w:sz w:val="24"/>
          <w:szCs w:val="24"/>
        </w:rPr>
        <w:t xml:space="preserve"> amendments. </w:t>
      </w:r>
    </w:p>
    <w:p w:rsidR="00D34C98" w:rsidRPr="00FE040F" w:rsidRDefault="00FE040F" w:rsidP="00CF52AA">
      <w:pPr>
        <w:widowControl/>
        <w:spacing w:line="360" w:lineRule="auto"/>
        <w:ind w:firstLine="720"/>
        <w:rPr>
          <w:sz w:val="24"/>
          <w:szCs w:val="24"/>
        </w:rPr>
      </w:pPr>
      <w:r w:rsidRPr="00FE040F">
        <w:rPr>
          <w:sz w:val="24"/>
          <w:szCs w:val="24"/>
        </w:rPr>
        <w:t xml:space="preserve">The amendments to the rule eliminate the startup, shutdown, and </w:t>
      </w:r>
      <w:proofErr w:type="gramStart"/>
      <w:r w:rsidRPr="00FE040F">
        <w:rPr>
          <w:sz w:val="24"/>
          <w:szCs w:val="24"/>
        </w:rPr>
        <w:t>malfunction</w:t>
      </w:r>
      <w:proofErr w:type="gramEnd"/>
      <w:r w:rsidRPr="00FE040F">
        <w:rPr>
          <w:sz w:val="24"/>
          <w:szCs w:val="24"/>
        </w:rPr>
        <w:t xml:space="preserve"> exemption, remove the SSM plan requirement, add provisions to provide an affirmative defense against civil penalties for exceedances of emission standards caused by malfunctions, and a requirement for electronic submittal of performance test data, and correct editorial error</w:t>
      </w:r>
      <w:r>
        <w:rPr>
          <w:sz w:val="24"/>
          <w:szCs w:val="24"/>
        </w:rPr>
        <w:t>s</w:t>
      </w:r>
      <w:r w:rsidRPr="00FE040F">
        <w:rPr>
          <w:sz w:val="24"/>
          <w:szCs w:val="24"/>
        </w:rPr>
        <w:t xml:space="preserve">.   </w:t>
      </w:r>
      <w:r w:rsidR="003F039D" w:rsidRPr="00FE040F">
        <w:rPr>
          <w:sz w:val="24"/>
          <w:szCs w:val="24"/>
        </w:rPr>
        <w:t xml:space="preserve"> </w:t>
      </w:r>
      <w:r w:rsidR="00C9750B" w:rsidRPr="00FE040F">
        <w:rPr>
          <w:sz w:val="24"/>
          <w:szCs w:val="24"/>
        </w:rPr>
        <w:t xml:space="preserve"> </w:t>
      </w:r>
    </w:p>
    <w:p w:rsidR="004B3619" w:rsidRPr="00CF52AA" w:rsidRDefault="00D34C98" w:rsidP="00CF52AA">
      <w:pPr>
        <w:widowControl/>
        <w:spacing w:line="360" w:lineRule="auto"/>
        <w:ind w:firstLine="720"/>
        <w:rPr>
          <w:sz w:val="24"/>
          <w:szCs w:val="24"/>
        </w:rPr>
      </w:pPr>
      <w:r w:rsidRPr="00FE040F">
        <w:rPr>
          <w:sz w:val="24"/>
          <w:szCs w:val="24"/>
        </w:rPr>
        <w:t>R</w:t>
      </w:r>
      <w:r w:rsidR="003F039D" w:rsidRPr="00FE040F">
        <w:rPr>
          <w:sz w:val="24"/>
          <w:szCs w:val="24"/>
        </w:rPr>
        <w:t>ecordkeeping for stack testing will be the same with the exception</w:t>
      </w:r>
      <w:r w:rsidR="003F039D" w:rsidRPr="00CF52AA">
        <w:rPr>
          <w:sz w:val="24"/>
          <w:szCs w:val="24"/>
        </w:rPr>
        <w:t xml:space="preserve"> of frequency</w:t>
      </w:r>
      <w:r w:rsidR="001D6874">
        <w:rPr>
          <w:sz w:val="24"/>
          <w:szCs w:val="24"/>
        </w:rPr>
        <w:t>.</w:t>
      </w:r>
      <w:r w:rsidR="003F039D" w:rsidRPr="00CF52AA">
        <w:rPr>
          <w:sz w:val="24"/>
          <w:szCs w:val="24"/>
        </w:rPr>
        <w:t xml:space="preserve">  Recordkeeping for </w:t>
      </w:r>
      <w:r w:rsidR="00E64F49">
        <w:rPr>
          <w:sz w:val="24"/>
          <w:szCs w:val="24"/>
        </w:rPr>
        <w:t xml:space="preserve">the </w:t>
      </w:r>
      <w:r w:rsidR="003F039D" w:rsidRPr="00CF52AA">
        <w:rPr>
          <w:sz w:val="24"/>
          <w:szCs w:val="24"/>
        </w:rPr>
        <w:t xml:space="preserve">ambient lead monitoring </w:t>
      </w:r>
      <w:r w:rsidR="00E64F49">
        <w:rPr>
          <w:sz w:val="24"/>
          <w:szCs w:val="24"/>
        </w:rPr>
        <w:t xml:space="preserve">option </w:t>
      </w:r>
      <w:r w:rsidR="003F039D" w:rsidRPr="00CF52AA">
        <w:rPr>
          <w:sz w:val="24"/>
          <w:szCs w:val="24"/>
        </w:rPr>
        <w:t>w</w:t>
      </w:r>
      <w:r w:rsidR="00E64F49">
        <w:rPr>
          <w:sz w:val="24"/>
          <w:szCs w:val="24"/>
        </w:rPr>
        <w:t xml:space="preserve">ould </w:t>
      </w:r>
      <w:r w:rsidR="003F039D" w:rsidRPr="00CF52AA">
        <w:rPr>
          <w:sz w:val="24"/>
          <w:szCs w:val="24"/>
        </w:rPr>
        <w:t xml:space="preserve">include maintaining the 3-month rolling average documented on a monthly basis and reported quarterly. </w:t>
      </w:r>
    </w:p>
    <w:p w:rsidR="00685BA0" w:rsidRPr="00CF52AA" w:rsidRDefault="00685BA0" w:rsidP="00685BA0">
      <w:pPr>
        <w:widowControl/>
        <w:spacing w:line="360" w:lineRule="auto"/>
        <w:ind w:firstLine="720"/>
        <w:rPr>
          <w:sz w:val="24"/>
          <w:szCs w:val="24"/>
        </w:rPr>
      </w:pPr>
      <w:r w:rsidRPr="00CF52AA">
        <w:rPr>
          <w:sz w:val="24"/>
          <w:szCs w:val="24"/>
        </w:rPr>
        <w:t xml:space="preserve">All of the proposed amendments have a compliance date of 3 years from the promulgation date which will allow the facility to implement any changes necessary to meet the new and revised requirements.  The proposed amendments require stack testing for lead compounds </w:t>
      </w:r>
      <w:r w:rsidR="00D34C98">
        <w:rPr>
          <w:sz w:val="24"/>
          <w:szCs w:val="24"/>
        </w:rPr>
        <w:t xml:space="preserve">and THC </w:t>
      </w:r>
      <w:r w:rsidRPr="00CF52AA">
        <w:rPr>
          <w:sz w:val="24"/>
          <w:szCs w:val="24"/>
        </w:rPr>
        <w:t>on an annual basis</w:t>
      </w:r>
      <w:r w:rsidR="00D34C98">
        <w:rPr>
          <w:sz w:val="24"/>
          <w:szCs w:val="24"/>
        </w:rPr>
        <w:t>, and every 5 years for dioxins/furans</w:t>
      </w:r>
      <w:r w:rsidRPr="00CF52AA">
        <w:rPr>
          <w:sz w:val="24"/>
          <w:szCs w:val="24"/>
        </w:rPr>
        <w:t xml:space="preserve">. </w:t>
      </w:r>
      <w:r w:rsidR="00FE040F">
        <w:rPr>
          <w:sz w:val="24"/>
          <w:szCs w:val="24"/>
        </w:rPr>
        <w:t xml:space="preserve"> </w:t>
      </w:r>
      <w:r w:rsidR="00FE040F" w:rsidRPr="00FE040F">
        <w:rPr>
          <w:sz w:val="24"/>
          <w:szCs w:val="24"/>
        </w:rPr>
        <w:t>The remaining portions of the NESHAP remain unchanged</w:t>
      </w:r>
      <w:r w:rsidR="00FE040F">
        <w:rPr>
          <w:sz w:val="24"/>
          <w:szCs w:val="24"/>
        </w:rPr>
        <w:t>.</w:t>
      </w:r>
      <w:r w:rsidRPr="00CF52AA">
        <w:rPr>
          <w:sz w:val="24"/>
          <w:szCs w:val="24"/>
        </w:rPr>
        <w:t xml:space="preserve">  </w:t>
      </w:r>
    </w:p>
    <w:p w:rsidR="00827586" w:rsidRPr="00CF52AA" w:rsidRDefault="00827586" w:rsidP="00CF52AA">
      <w:pPr>
        <w:widowControl/>
        <w:spacing w:line="360" w:lineRule="auto"/>
        <w:ind w:firstLine="720"/>
        <w:rPr>
          <w:sz w:val="24"/>
          <w:szCs w:val="24"/>
        </w:rPr>
      </w:pPr>
      <w:r w:rsidRPr="00CF52AA">
        <w:rPr>
          <w:sz w:val="24"/>
          <w:szCs w:val="24"/>
        </w:rPr>
        <w:t xml:space="preserve">The </w:t>
      </w:r>
      <w:r w:rsidR="00EF5DB6" w:rsidRPr="00CF52AA">
        <w:rPr>
          <w:sz w:val="24"/>
          <w:szCs w:val="24"/>
        </w:rPr>
        <w:t xml:space="preserve">information collection </w:t>
      </w:r>
      <w:r w:rsidRPr="00CF52AA">
        <w:rPr>
          <w:sz w:val="24"/>
          <w:szCs w:val="24"/>
        </w:rPr>
        <w:t xml:space="preserve">requirements </w:t>
      </w:r>
      <w:r w:rsidR="004132C2" w:rsidRPr="00CF52AA">
        <w:rPr>
          <w:sz w:val="24"/>
          <w:szCs w:val="24"/>
        </w:rPr>
        <w:t>associated with the proposed amendments to the NESHAP</w:t>
      </w:r>
      <w:r w:rsidR="004C18EE" w:rsidRPr="00CF52AA">
        <w:rPr>
          <w:sz w:val="24"/>
          <w:szCs w:val="24"/>
        </w:rPr>
        <w:t xml:space="preserve"> are</w:t>
      </w:r>
      <w:r w:rsidRPr="00CF52AA">
        <w:rPr>
          <w:sz w:val="24"/>
          <w:szCs w:val="24"/>
        </w:rPr>
        <w:t xml:space="preserve"> listed in Attachment</w:t>
      </w:r>
      <w:r w:rsidR="00001A80" w:rsidRPr="00CF52AA">
        <w:rPr>
          <w:sz w:val="24"/>
          <w:szCs w:val="24"/>
        </w:rPr>
        <w:t xml:space="preserve"> </w:t>
      </w:r>
      <w:r w:rsidR="000F6D41">
        <w:rPr>
          <w:sz w:val="24"/>
          <w:szCs w:val="24"/>
        </w:rPr>
        <w:t>2</w:t>
      </w:r>
      <w:r w:rsidRPr="00CF52AA">
        <w:rPr>
          <w:sz w:val="24"/>
          <w:szCs w:val="24"/>
        </w:rPr>
        <w:t>.</w:t>
      </w:r>
    </w:p>
    <w:p w:rsidR="00B1351A" w:rsidRPr="00CF52AA" w:rsidRDefault="00B1351A" w:rsidP="00CF52AA">
      <w:pPr>
        <w:widowControl/>
        <w:spacing w:line="360" w:lineRule="auto"/>
        <w:rPr>
          <w:sz w:val="24"/>
          <w:szCs w:val="24"/>
        </w:rPr>
      </w:pPr>
      <w:r w:rsidRPr="00CF52AA">
        <w:rPr>
          <w:b/>
          <w:bCs/>
          <w:sz w:val="24"/>
          <w:szCs w:val="24"/>
        </w:rPr>
        <w:t xml:space="preserve">2.  </w:t>
      </w:r>
      <w:r w:rsidR="00E351AB" w:rsidRPr="00CF52AA">
        <w:rPr>
          <w:b/>
          <w:bCs/>
          <w:sz w:val="24"/>
          <w:szCs w:val="24"/>
        </w:rPr>
        <w:tab/>
      </w:r>
      <w:r w:rsidRPr="00CF52AA">
        <w:rPr>
          <w:b/>
          <w:bCs/>
          <w:sz w:val="24"/>
          <w:szCs w:val="24"/>
        </w:rPr>
        <w:t>Need For and Use of the Collection</w:t>
      </w:r>
    </w:p>
    <w:p w:rsidR="00B1351A" w:rsidRPr="00CF52AA" w:rsidRDefault="00B1351A" w:rsidP="00CF52AA">
      <w:pPr>
        <w:widowControl/>
        <w:tabs>
          <w:tab w:val="left" w:pos="720"/>
        </w:tabs>
        <w:spacing w:line="360" w:lineRule="auto"/>
        <w:ind w:left="720" w:hanging="720"/>
        <w:rPr>
          <w:sz w:val="24"/>
          <w:szCs w:val="24"/>
        </w:rPr>
      </w:pPr>
      <w:r w:rsidRPr="00CF52AA">
        <w:rPr>
          <w:i/>
          <w:iCs/>
          <w:sz w:val="24"/>
          <w:szCs w:val="24"/>
        </w:rPr>
        <w:t>(a)</w:t>
      </w:r>
      <w:r w:rsidRPr="00CF52AA">
        <w:rPr>
          <w:i/>
          <w:iCs/>
          <w:sz w:val="24"/>
          <w:szCs w:val="24"/>
        </w:rPr>
        <w:tab/>
        <w:t>Need/Authority for the Collection</w:t>
      </w:r>
      <w:r w:rsidRPr="00CF52AA">
        <w:rPr>
          <w:sz w:val="24"/>
          <w:szCs w:val="24"/>
        </w:rPr>
        <w:t>.</w:t>
      </w:r>
    </w:p>
    <w:p w:rsidR="008A2B67" w:rsidRPr="00CF52AA" w:rsidRDefault="00B1351A" w:rsidP="00CF52AA">
      <w:pPr>
        <w:widowControl/>
        <w:spacing w:line="360" w:lineRule="auto"/>
        <w:rPr>
          <w:sz w:val="24"/>
          <w:szCs w:val="24"/>
        </w:rPr>
      </w:pPr>
      <w:r w:rsidRPr="00CF52AA">
        <w:rPr>
          <w:sz w:val="24"/>
          <w:szCs w:val="24"/>
        </w:rPr>
        <w:tab/>
        <w:t>Section 112 of the C</w:t>
      </w:r>
      <w:r w:rsidR="008E35BD" w:rsidRPr="00CF52AA">
        <w:rPr>
          <w:sz w:val="24"/>
          <w:szCs w:val="24"/>
        </w:rPr>
        <w:t>lean Air Act (C</w:t>
      </w:r>
      <w:r w:rsidRPr="00CF52AA">
        <w:rPr>
          <w:sz w:val="24"/>
          <w:szCs w:val="24"/>
        </w:rPr>
        <w:t>AA</w:t>
      </w:r>
      <w:r w:rsidR="008E35BD" w:rsidRPr="00CF52AA">
        <w:rPr>
          <w:sz w:val="24"/>
          <w:szCs w:val="24"/>
        </w:rPr>
        <w:t>) require</w:t>
      </w:r>
      <w:r w:rsidR="00EE3B37" w:rsidRPr="00CF52AA">
        <w:rPr>
          <w:sz w:val="24"/>
          <w:szCs w:val="24"/>
        </w:rPr>
        <w:t>s</w:t>
      </w:r>
      <w:r w:rsidR="008E35BD" w:rsidRPr="00CF52AA">
        <w:rPr>
          <w:sz w:val="24"/>
          <w:szCs w:val="24"/>
        </w:rPr>
        <w:t xml:space="preserve"> EPA to establish NESHAP for both major and area sources of HAP that are listed for regulation under CAA section 112(c).  </w:t>
      </w:r>
      <w:r w:rsidR="00CD1B68" w:rsidRPr="00CF52AA">
        <w:rPr>
          <w:sz w:val="24"/>
          <w:szCs w:val="24"/>
        </w:rPr>
        <w:t xml:space="preserve">A major source is a stationary source that emits or has the potential to emit more than 10 tons per year </w:t>
      </w:r>
      <w:r w:rsidR="0004658A" w:rsidRPr="00CF52AA">
        <w:rPr>
          <w:sz w:val="24"/>
          <w:szCs w:val="24"/>
        </w:rPr>
        <w:t>(</w:t>
      </w:r>
      <w:proofErr w:type="spellStart"/>
      <w:r w:rsidR="00CD1B68" w:rsidRPr="00CF52AA">
        <w:rPr>
          <w:sz w:val="24"/>
          <w:szCs w:val="24"/>
        </w:rPr>
        <w:t>tpy</w:t>
      </w:r>
      <w:proofErr w:type="spellEnd"/>
      <w:r w:rsidR="0004658A" w:rsidRPr="00CF52AA">
        <w:rPr>
          <w:sz w:val="24"/>
          <w:szCs w:val="24"/>
        </w:rPr>
        <w:t>)</w:t>
      </w:r>
      <w:r w:rsidR="00CD1B68" w:rsidRPr="00CF52AA">
        <w:rPr>
          <w:sz w:val="24"/>
          <w:szCs w:val="24"/>
        </w:rPr>
        <w:t xml:space="preserve"> of any single HAP or more than 25 </w:t>
      </w:r>
      <w:proofErr w:type="spellStart"/>
      <w:r w:rsidR="00CD1B68" w:rsidRPr="00CF52AA">
        <w:rPr>
          <w:sz w:val="24"/>
          <w:szCs w:val="24"/>
        </w:rPr>
        <w:t>tpy</w:t>
      </w:r>
      <w:proofErr w:type="spellEnd"/>
      <w:r w:rsidR="00CD1B68" w:rsidRPr="00CF52AA">
        <w:rPr>
          <w:sz w:val="24"/>
          <w:szCs w:val="24"/>
        </w:rPr>
        <w:t xml:space="preserve"> of any combination of HAP.  </w:t>
      </w:r>
      <w:r w:rsidR="008E35BD" w:rsidRPr="00CF52AA">
        <w:rPr>
          <w:sz w:val="24"/>
          <w:szCs w:val="24"/>
        </w:rPr>
        <w:t xml:space="preserve">An area source is a stationary source that </w:t>
      </w:r>
      <w:r w:rsidR="00023D9E" w:rsidRPr="00CF52AA">
        <w:rPr>
          <w:sz w:val="24"/>
          <w:szCs w:val="24"/>
        </w:rPr>
        <w:t xml:space="preserve">is not a major source (i.e., an area source </w:t>
      </w:r>
      <w:r w:rsidR="00B0463D" w:rsidRPr="00CF52AA">
        <w:rPr>
          <w:sz w:val="24"/>
          <w:szCs w:val="24"/>
        </w:rPr>
        <w:t xml:space="preserve">does not </w:t>
      </w:r>
      <w:r w:rsidR="008E35BD" w:rsidRPr="00CF52AA">
        <w:rPr>
          <w:sz w:val="24"/>
          <w:szCs w:val="24"/>
        </w:rPr>
        <w:t>emit</w:t>
      </w:r>
      <w:r w:rsidR="00B0463D" w:rsidRPr="00CF52AA">
        <w:rPr>
          <w:sz w:val="24"/>
          <w:szCs w:val="24"/>
        </w:rPr>
        <w:t xml:space="preserve"> </w:t>
      </w:r>
      <w:r w:rsidR="00023D9E" w:rsidRPr="00CF52AA">
        <w:rPr>
          <w:sz w:val="24"/>
          <w:szCs w:val="24"/>
        </w:rPr>
        <w:t xml:space="preserve">and does not </w:t>
      </w:r>
      <w:r w:rsidR="00B0463D" w:rsidRPr="00CF52AA">
        <w:rPr>
          <w:sz w:val="24"/>
          <w:szCs w:val="24"/>
        </w:rPr>
        <w:t>have</w:t>
      </w:r>
      <w:r w:rsidR="008E35BD" w:rsidRPr="00CF52AA">
        <w:rPr>
          <w:sz w:val="24"/>
          <w:szCs w:val="24"/>
        </w:rPr>
        <w:t xml:space="preserve"> the potential to emit </w:t>
      </w:r>
      <w:r w:rsidR="00B0463D" w:rsidRPr="00CF52AA">
        <w:rPr>
          <w:sz w:val="24"/>
          <w:szCs w:val="24"/>
        </w:rPr>
        <w:t xml:space="preserve">more </w:t>
      </w:r>
      <w:r w:rsidR="008E35BD" w:rsidRPr="00CF52AA">
        <w:rPr>
          <w:sz w:val="24"/>
          <w:szCs w:val="24"/>
        </w:rPr>
        <w:t xml:space="preserve">than 10 </w:t>
      </w:r>
      <w:proofErr w:type="spellStart"/>
      <w:r w:rsidR="008E35BD" w:rsidRPr="00CF52AA">
        <w:rPr>
          <w:sz w:val="24"/>
          <w:szCs w:val="24"/>
        </w:rPr>
        <w:t>t</w:t>
      </w:r>
      <w:r w:rsidR="00431B8B" w:rsidRPr="00CF52AA">
        <w:rPr>
          <w:sz w:val="24"/>
          <w:szCs w:val="24"/>
        </w:rPr>
        <w:t>py</w:t>
      </w:r>
      <w:proofErr w:type="spellEnd"/>
      <w:r w:rsidR="008E35BD" w:rsidRPr="00CF52AA">
        <w:rPr>
          <w:sz w:val="24"/>
          <w:szCs w:val="24"/>
        </w:rPr>
        <w:t xml:space="preserve"> of any single HAP </w:t>
      </w:r>
      <w:r w:rsidR="00136608" w:rsidRPr="00CF52AA">
        <w:rPr>
          <w:sz w:val="24"/>
          <w:szCs w:val="24"/>
        </w:rPr>
        <w:t>and</w:t>
      </w:r>
      <w:r w:rsidR="008E35BD" w:rsidRPr="00CF52AA">
        <w:rPr>
          <w:sz w:val="24"/>
          <w:szCs w:val="24"/>
        </w:rPr>
        <w:t xml:space="preserve"> </w:t>
      </w:r>
      <w:r w:rsidR="00B0463D" w:rsidRPr="00CF52AA">
        <w:rPr>
          <w:sz w:val="24"/>
          <w:szCs w:val="24"/>
        </w:rPr>
        <w:t xml:space="preserve">more than </w:t>
      </w:r>
      <w:r w:rsidR="008E35BD" w:rsidRPr="00CF52AA">
        <w:rPr>
          <w:sz w:val="24"/>
          <w:szCs w:val="24"/>
        </w:rPr>
        <w:t xml:space="preserve">25 </w:t>
      </w:r>
      <w:proofErr w:type="spellStart"/>
      <w:r w:rsidR="008E35BD" w:rsidRPr="00CF52AA">
        <w:rPr>
          <w:sz w:val="24"/>
          <w:szCs w:val="24"/>
        </w:rPr>
        <w:t>t</w:t>
      </w:r>
      <w:r w:rsidR="00431B8B" w:rsidRPr="00CF52AA">
        <w:rPr>
          <w:sz w:val="24"/>
          <w:szCs w:val="24"/>
        </w:rPr>
        <w:t>py</w:t>
      </w:r>
      <w:proofErr w:type="spellEnd"/>
      <w:r w:rsidR="00023D9E" w:rsidRPr="00CF52AA">
        <w:rPr>
          <w:sz w:val="24"/>
          <w:szCs w:val="24"/>
        </w:rPr>
        <w:t xml:space="preserve"> </w:t>
      </w:r>
      <w:r w:rsidR="008E35BD" w:rsidRPr="00CF52AA">
        <w:rPr>
          <w:sz w:val="24"/>
          <w:szCs w:val="24"/>
        </w:rPr>
        <w:t>of any combination of HAP</w:t>
      </w:r>
      <w:r w:rsidR="00A749EB" w:rsidRPr="00CF52AA">
        <w:rPr>
          <w:sz w:val="24"/>
          <w:szCs w:val="24"/>
        </w:rPr>
        <w:t>)</w:t>
      </w:r>
      <w:r w:rsidR="008E35BD" w:rsidRPr="00CF52AA">
        <w:rPr>
          <w:sz w:val="24"/>
          <w:szCs w:val="24"/>
        </w:rPr>
        <w:t xml:space="preserve">.  </w:t>
      </w:r>
      <w:r w:rsidR="007C40B4" w:rsidRPr="00CF52AA">
        <w:rPr>
          <w:sz w:val="24"/>
          <w:szCs w:val="24"/>
        </w:rPr>
        <w:t>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Section 112(d</w:t>
      </w:r>
      <w:proofErr w:type="gramStart"/>
      <w:r w:rsidR="007C40B4" w:rsidRPr="00CF52AA">
        <w:rPr>
          <w:sz w:val="24"/>
          <w:szCs w:val="24"/>
        </w:rPr>
        <w:t>)(</w:t>
      </w:r>
      <w:proofErr w:type="gramEnd"/>
      <w:r w:rsidR="007C40B4" w:rsidRPr="00CF52AA">
        <w:rPr>
          <w:sz w:val="24"/>
          <w:szCs w:val="24"/>
        </w:rPr>
        <w:t xml:space="preserve">6) requires EPA to review these technology-based </w:t>
      </w:r>
      <w:r w:rsidR="007C40B4" w:rsidRPr="00CF52AA">
        <w:rPr>
          <w:sz w:val="24"/>
          <w:szCs w:val="24"/>
        </w:rPr>
        <w:lastRenderedPageBreak/>
        <w:t xml:space="preserve">standards and to revise them “as necessary (taking into account developments in practices, processes, and control technologies)” no less frequently than every 8 years.  In addition, section 112(f) of the CAA requires EPA to determine for source categories subject to certain CAA section 112(d) standards whether the emissions limitations provide an ample margin of safety to protect public health.  </w:t>
      </w:r>
      <w:r w:rsidR="00CD1B68" w:rsidRPr="00CF52AA">
        <w:rPr>
          <w:sz w:val="24"/>
          <w:szCs w:val="24"/>
        </w:rPr>
        <w:t>For</w:t>
      </w:r>
      <w:r w:rsidR="007C40B4" w:rsidRPr="00CF52AA">
        <w:rPr>
          <w:sz w:val="24"/>
          <w:szCs w:val="24"/>
        </w:rPr>
        <w:t xml:space="preserve"> MACT standards for HAP “classified as a known, probable, or possible human carcinogen</w:t>
      </w:r>
      <w:r w:rsidR="0004658A" w:rsidRPr="00CF52AA">
        <w:rPr>
          <w:sz w:val="24"/>
          <w:szCs w:val="24"/>
        </w:rPr>
        <w:t>" that "</w:t>
      </w:r>
      <w:r w:rsidR="007C40B4" w:rsidRPr="00CF52AA">
        <w:rPr>
          <w:sz w:val="24"/>
          <w:szCs w:val="24"/>
        </w:rPr>
        <w:t xml:space="preserve">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stringent standards, if necessary, to prevent an adverse environmental effect, but must consider cost, energy, safety, and other relevant factors in doing so.  </w:t>
      </w:r>
    </w:p>
    <w:p w:rsidR="008A2B67" w:rsidRPr="00CF52AA" w:rsidRDefault="00B1351A" w:rsidP="00CF52AA">
      <w:pPr>
        <w:widowControl/>
        <w:spacing w:line="360" w:lineRule="auto"/>
        <w:rPr>
          <w:sz w:val="24"/>
          <w:szCs w:val="24"/>
        </w:rPr>
      </w:pPr>
      <w:r w:rsidRPr="00CF52AA">
        <w:rPr>
          <w:sz w:val="24"/>
          <w:szCs w:val="24"/>
        </w:rPr>
        <w:tab/>
        <w:t>Certain records and reports are nec</w:t>
      </w:r>
      <w:r w:rsidR="0020115C" w:rsidRPr="00CF52AA">
        <w:rPr>
          <w:sz w:val="24"/>
          <w:szCs w:val="24"/>
        </w:rPr>
        <w:t>essary for the Administrator to confir</w:t>
      </w:r>
      <w:r w:rsidRPr="00CF52AA">
        <w:rPr>
          <w:sz w:val="24"/>
          <w:szCs w:val="24"/>
        </w:rPr>
        <w:t>m the compliance status of sources</w:t>
      </w:r>
      <w:r w:rsidR="007C40B4" w:rsidRPr="00CF52AA">
        <w:rPr>
          <w:sz w:val="24"/>
          <w:szCs w:val="24"/>
        </w:rPr>
        <w:t xml:space="preserve"> subject to NESHAP</w:t>
      </w:r>
      <w:r w:rsidR="0020115C" w:rsidRPr="00CF52AA">
        <w:rPr>
          <w:sz w:val="24"/>
          <w:szCs w:val="24"/>
        </w:rPr>
        <w:t xml:space="preserve">, </w:t>
      </w:r>
      <w:r w:rsidRPr="00CF52AA">
        <w:rPr>
          <w:sz w:val="24"/>
          <w:szCs w:val="24"/>
        </w:rPr>
        <w:t>identify any new or reconstructed s</w:t>
      </w:r>
      <w:r w:rsidR="0020115C" w:rsidRPr="00CF52AA">
        <w:rPr>
          <w:sz w:val="24"/>
          <w:szCs w:val="24"/>
        </w:rPr>
        <w:t xml:space="preserve">ources subject to the standards, and confirm that the </w:t>
      </w:r>
      <w:r w:rsidRPr="00CF52AA">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CF52AA">
        <w:rPr>
          <w:sz w:val="24"/>
          <w:szCs w:val="24"/>
        </w:rPr>
        <w:t xml:space="preserve">part 63 NESHAP </w:t>
      </w:r>
      <w:r w:rsidRPr="00CF52AA">
        <w:rPr>
          <w:sz w:val="24"/>
          <w:szCs w:val="24"/>
        </w:rPr>
        <w:t>General Provisions</w:t>
      </w:r>
      <w:r w:rsidR="008A2B67" w:rsidRPr="00CF52AA">
        <w:rPr>
          <w:sz w:val="24"/>
          <w:szCs w:val="24"/>
        </w:rPr>
        <w:t>.</w:t>
      </w:r>
      <w:r w:rsidR="008B15B2" w:rsidRPr="00CF52AA">
        <w:rPr>
          <w:sz w:val="24"/>
          <w:szCs w:val="24"/>
        </w:rPr>
        <w:t xml:space="preserve">  The recordkeeping and reporting requirements for </w:t>
      </w:r>
      <w:r w:rsidR="00010371" w:rsidRPr="00CF52AA">
        <w:rPr>
          <w:sz w:val="24"/>
          <w:szCs w:val="24"/>
        </w:rPr>
        <w:t>t</w:t>
      </w:r>
      <w:r w:rsidR="00F166EC" w:rsidRPr="00CF52AA">
        <w:rPr>
          <w:sz w:val="24"/>
          <w:szCs w:val="24"/>
        </w:rPr>
        <w:t xml:space="preserve">itle V </w:t>
      </w:r>
      <w:r w:rsidR="008B15B2" w:rsidRPr="00CF52AA">
        <w:rPr>
          <w:sz w:val="24"/>
          <w:szCs w:val="24"/>
        </w:rPr>
        <w:t xml:space="preserve">permits are </w:t>
      </w:r>
      <w:r w:rsidR="00C3427A" w:rsidRPr="00CF52AA">
        <w:rPr>
          <w:sz w:val="24"/>
          <w:szCs w:val="24"/>
        </w:rPr>
        <w:t xml:space="preserve">contained in </w:t>
      </w:r>
      <w:r w:rsidR="008B15B2" w:rsidRPr="00CF52AA">
        <w:rPr>
          <w:sz w:val="24"/>
          <w:szCs w:val="24"/>
        </w:rPr>
        <w:t xml:space="preserve">40 CFR 70.6 </w:t>
      </w:r>
      <w:r w:rsidR="00C3427A" w:rsidRPr="00CF52AA">
        <w:rPr>
          <w:sz w:val="24"/>
          <w:szCs w:val="24"/>
        </w:rPr>
        <w:t xml:space="preserve">and 40 CFR </w:t>
      </w:r>
      <w:r w:rsidR="008B15B2" w:rsidRPr="00CF52AA">
        <w:rPr>
          <w:sz w:val="24"/>
          <w:szCs w:val="24"/>
        </w:rPr>
        <w:t>71.6.</w:t>
      </w:r>
      <w:r w:rsidR="0020115C" w:rsidRPr="00CF52AA">
        <w:rPr>
          <w:sz w:val="24"/>
          <w:szCs w:val="24"/>
        </w:rPr>
        <w:t xml:space="preserve">  </w:t>
      </w:r>
      <w:r w:rsidR="003E305D" w:rsidRPr="00CF52AA">
        <w:rPr>
          <w:sz w:val="24"/>
          <w:szCs w:val="24"/>
        </w:rPr>
        <w:t xml:space="preserve">Under parts 63 and 70 or 71, the owner or operator must keep each record </w:t>
      </w:r>
      <w:r w:rsidR="008F6E53" w:rsidRPr="00CF52AA">
        <w:rPr>
          <w:sz w:val="24"/>
          <w:szCs w:val="24"/>
        </w:rPr>
        <w:t>for 5</w:t>
      </w:r>
      <w:r w:rsidR="00FB243C" w:rsidRPr="00CF52AA">
        <w:rPr>
          <w:sz w:val="24"/>
          <w:szCs w:val="24"/>
        </w:rPr>
        <w:t> </w:t>
      </w:r>
      <w:r w:rsidR="008F6E53" w:rsidRPr="00CF52AA">
        <w:rPr>
          <w:sz w:val="24"/>
          <w:szCs w:val="24"/>
        </w:rPr>
        <w:t>years following the date of each occurrence, measurement, maintenance, corrective action, report, or record.</w:t>
      </w:r>
      <w:r w:rsidR="008A2B67" w:rsidRPr="00CF52AA">
        <w:rPr>
          <w:sz w:val="24"/>
          <w:szCs w:val="24"/>
        </w:rPr>
        <w:t xml:space="preserve"> </w:t>
      </w:r>
    </w:p>
    <w:p w:rsidR="00B1351A" w:rsidRPr="00CF52AA" w:rsidRDefault="008A2B67" w:rsidP="00CF52AA">
      <w:pPr>
        <w:widowControl/>
        <w:spacing w:line="360" w:lineRule="auto"/>
        <w:rPr>
          <w:sz w:val="24"/>
          <w:szCs w:val="24"/>
        </w:rPr>
      </w:pPr>
      <w:r w:rsidRPr="00CF52AA">
        <w:rPr>
          <w:i/>
          <w:iCs/>
          <w:sz w:val="24"/>
          <w:szCs w:val="24"/>
        </w:rPr>
        <w:t xml:space="preserve"> </w:t>
      </w:r>
      <w:r w:rsidR="00B1351A" w:rsidRPr="00CF52AA">
        <w:rPr>
          <w:i/>
          <w:iCs/>
          <w:sz w:val="24"/>
          <w:szCs w:val="24"/>
        </w:rPr>
        <w:t>(b)</w:t>
      </w:r>
      <w:r w:rsidR="00B1351A" w:rsidRPr="00CF52AA">
        <w:rPr>
          <w:i/>
          <w:iCs/>
          <w:sz w:val="24"/>
          <w:szCs w:val="24"/>
        </w:rPr>
        <w:tab/>
        <w:t>Use/Users of the Data.</w:t>
      </w:r>
    </w:p>
    <w:p w:rsidR="00B1351A" w:rsidRPr="00CF52AA" w:rsidRDefault="00B1351A" w:rsidP="00CF52AA">
      <w:pPr>
        <w:spacing w:line="360" w:lineRule="auto"/>
        <w:rPr>
          <w:sz w:val="24"/>
          <w:szCs w:val="24"/>
        </w:rPr>
      </w:pPr>
      <w:r w:rsidRPr="00CF52AA">
        <w:rPr>
          <w:sz w:val="24"/>
          <w:szCs w:val="24"/>
        </w:rPr>
        <w:tab/>
        <w:t xml:space="preserve">The information will be used by </w:t>
      </w:r>
      <w:r w:rsidR="00D85131" w:rsidRPr="00CF52AA">
        <w:rPr>
          <w:sz w:val="24"/>
          <w:szCs w:val="24"/>
        </w:rPr>
        <w:t>the delegated authority (State agency</w:t>
      </w:r>
      <w:r w:rsidR="00D52263" w:rsidRPr="00CF52AA">
        <w:rPr>
          <w:sz w:val="24"/>
          <w:szCs w:val="24"/>
        </w:rPr>
        <w:t>,</w:t>
      </w:r>
      <w:r w:rsidR="00D85131" w:rsidRPr="00CF52AA">
        <w:rPr>
          <w:sz w:val="24"/>
          <w:szCs w:val="24"/>
        </w:rPr>
        <w:t xml:space="preserve"> or Regional Administrator if there is no delegated State agency) </w:t>
      </w:r>
      <w:r w:rsidRPr="00CF52AA">
        <w:rPr>
          <w:sz w:val="24"/>
          <w:szCs w:val="24"/>
        </w:rPr>
        <w:t xml:space="preserve">to ensure that the </w:t>
      </w:r>
      <w:r w:rsidR="008556DF" w:rsidRPr="00CF52AA">
        <w:rPr>
          <w:sz w:val="24"/>
          <w:szCs w:val="24"/>
        </w:rPr>
        <w:t>standards</w:t>
      </w:r>
      <w:r w:rsidRPr="00CF52AA">
        <w:rPr>
          <w:sz w:val="24"/>
          <w:szCs w:val="24"/>
        </w:rPr>
        <w:t xml:space="preserve"> </w:t>
      </w:r>
      <w:r w:rsidR="00E07085" w:rsidRPr="00CF52AA">
        <w:rPr>
          <w:sz w:val="24"/>
          <w:szCs w:val="24"/>
        </w:rPr>
        <w:t xml:space="preserve">and other requirements </w:t>
      </w:r>
      <w:r w:rsidRPr="00CF52AA">
        <w:rPr>
          <w:sz w:val="24"/>
          <w:szCs w:val="24"/>
        </w:rPr>
        <w:t xml:space="preserve">are being achieved.  Based on review of the recorded information at the site and the reported information, </w:t>
      </w:r>
      <w:r w:rsidR="00D85131" w:rsidRPr="00CF52AA">
        <w:rPr>
          <w:sz w:val="24"/>
          <w:szCs w:val="24"/>
        </w:rPr>
        <w:t xml:space="preserve">the delegated permitting authority </w:t>
      </w:r>
      <w:r w:rsidRPr="00CF52AA">
        <w:rPr>
          <w:sz w:val="24"/>
          <w:szCs w:val="24"/>
        </w:rPr>
        <w:t xml:space="preserve">can identify facilities that may not be in compliance and decide which </w:t>
      </w:r>
      <w:r w:rsidR="00522875" w:rsidRPr="00CF52AA">
        <w:rPr>
          <w:sz w:val="24"/>
          <w:szCs w:val="24"/>
        </w:rPr>
        <w:t>facilitie</w:t>
      </w:r>
      <w:r w:rsidRPr="00CF52AA">
        <w:rPr>
          <w:sz w:val="24"/>
          <w:szCs w:val="24"/>
        </w:rPr>
        <w:t xml:space="preserve">s, records, or processes </w:t>
      </w:r>
      <w:r w:rsidR="00D85131" w:rsidRPr="00CF52AA">
        <w:rPr>
          <w:sz w:val="24"/>
          <w:szCs w:val="24"/>
        </w:rPr>
        <w:t>may need inspection</w:t>
      </w:r>
      <w:r w:rsidRPr="00CF52AA">
        <w:rPr>
          <w:sz w:val="24"/>
          <w:szCs w:val="24"/>
        </w:rPr>
        <w:t>.</w:t>
      </w:r>
      <w:r w:rsidR="00D85131" w:rsidRPr="00CF52AA">
        <w:rPr>
          <w:sz w:val="24"/>
          <w:szCs w:val="24"/>
        </w:rPr>
        <w:t xml:space="preserve"> </w:t>
      </w:r>
    </w:p>
    <w:p w:rsidR="00B1351A" w:rsidRPr="00CF52AA" w:rsidRDefault="00B1351A" w:rsidP="009E3399">
      <w:pPr>
        <w:tabs>
          <w:tab w:val="left" w:pos="720"/>
        </w:tabs>
        <w:spacing w:line="360" w:lineRule="auto"/>
        <w:ind w:left="720" w:hanging="720"/>
        <w:rPr>
          <w:sz w:val="24"/>
          <w:szCs w:val="24"/>
        </w:rPr>
      </w:pPr>
      <w:r w:rsidRPr="00CF52AA">
        <w:rPr>
          <w:b/>
          <w:bCs/>
          <w:sz w:val="24"/>
          <w:szCs w:val="24"/>
        </w:rPr>
        <w:t>3.</w:t>
      </w:r>
      <w:r w:rsidRPr="00CF52AA">
        <w:rPr>
          <w:sz w:val="24"/>
          <w:szCs w:val="24"/>
        </w:rPr>
        <w:tab/>
      </w:r>
      <w:proofErr w:type="spellStart"/>
      <w:r w:rsidRPr="00CF52AA">
        <w:rPr>
          <w:b/>
          <w:bCs/>
          <w:sz w:val="24"/>
          <w:szCs w:val="24"/>
        </w:rPr>
        <w:t>Nonduplication</w:t>
      </w:r>
      <w:proofErr w:type="spellEnd"/>
      <w:r w:rsidRPr="00CF52AA">
        <w:rPr>
          <w:b/>
          <w:bCs/>
          <w:sz w:val="24"/>
          <w:szCs w:val="24"/>
        </w:rPr>
        <w:t>, Consultations, and Other Collection Criteria</w:t>
      </w:r>
    </w:p>
    <w:p w:rsidR="00B1351A" w:rsidRPr="00CF52AA" w:rsidRDefault="00B1351A" w:rsidP="009E3399">
      <w:pPr>
        <w:spacing w:line="360" w:lineRule="auto"/>
        <w:rPr>
          <w:sz w:val="24"/>
          <w:szCs w:val="24"/>
        </w:rPr>
      </w:pPr>
      <w:r w:rsidRPr="00CF52AA">
        <w:rPr>
          <w:i/>
          <w:iCs/>
          <w:sz w:val="24"/>
          <w:szCs w:val="24"/>
        </w:rPr>
        <w:t>(a)</w:t>
      </w:r>
      <w:r w:rsidRPr="00CF52AA">
        <w:rPr>
          <w:i/>
          <w:iCs/>
          <w:sz w:val="24"/>
          <w:szCs w:val="24"/>
        </w:rPr>
        <w:tab/>
      </w:r>
      <w:proofErr w:type="spellStart"/>
      <w:r w:rsidRPr="00CF52AA">
        <w:rPr>
          <w:i/>
          <w:iCs/>
          <w:sz w:val="24"/>
          <w:szCs w:val="24"/>
        </w:rPr>
        <w:t>Nonduplication</w:t>
      </w:r>
      <w:proofErr w:type="spellEnd"/>
      <w:r w:rsidRPr="00CF52AA">
        <w:rPr>
          <w:i/>
          <w:iCs/>
          <w:sz w:val="24"/>
          <w:szCs w:val="24"/>
        </w:rPr>
        <w:t>.</w:t>
      </w:r>
    </w:p>
    <w:p w:rsidR="006A4F53" w:rsidRPr="00CF52AA" w:rsidRDefault="00301ABE" w:rsidP="009E3399">
      <w:pPr>
        <w:spacing w:line="360" w:lineRule="auto"/>
        <w:ind w:firstLine="720"/>
        <w:rPr>
          <w:sz w:val="24"/>
          <w:szCs w:val="24"/>
        </w:rPr>
      </w:pPr>
      <w:r w:rsidRPr="00CF52AA">
        <w:rPr>
          <w:sz w:val="24"/>
          <w:szCs w:val="24"/>
        </w:rPr>
        <w:lastRenderedPageBreak/>
        <w:t>A computer search of EPA</w:t>
      </w:r>
      <w:r w:rsidR="008556DF" w:rsidRPr="00CF52AA">
        <w:rPr>
          <w:sz w:val="24"/>
          <w:szCs w:val="24"/>
        </w:rPr>
        <w:t>’</w:t>
      </w:r>
      <w:r w:rsidRPr="00CF52AA">
        <w:rPr>
          <w:sz w:val="24"/>
          <w:szCs w:val="24"/>
        </w:rPr>
        <w:t>s ongoing ICRs revealed no duplication of information-gathering efforts.</w:t>
      </w:r>
      <w:r w:rsidR="006A4F53" w:rsidRPr="00CF52AA">
        <w:rPr>
          <w:sz w:val="24"/>
          <w:szCs w:val="24"/>
        </w:rPr>
        <w:t xml:space="preserve"> </w:t>
      </w:r>
    </w:p>
    <w:p w:rsidR="00B1351A" w:rsidRPr="00CF52AA" w:rsidRDefault="006A4F53" w:rsidP="009E3399">
      <w:pPr>
        <w:keepNext/>
        <w:keepLines/>
        <w:widowControl/>
        <w:spacing w:line="360" w:lineRule="auto"/>
        <w:rPr>
          <w:i/>
          <w:iCs/>
          <w:sz w:val="24"/>
          <w:szCs w:val="24"/>
        </w:rPr>
      </w:pPr>
      <w:r w:rsidRPr="00CF52AA">
        <w:rPr>
          <w:i/>
          <w:iCs/>
          <w:sz w:val="24"/>
          <w:szCs w:val="24"/>
        </w:rPr>
        <w:t xml:space="preserve"> </w:t>
      </w:r>
      <w:r w:rsidR="00B1351A" w:rsidRPr="00CF52AA">
        <w:rPr>
          <w:i/>
          <w:iCs/>
          <w:sz w:val="24"/>
          <w:szCs w:val="24"/>
        </w:rPr>
        <w:t xml:space="preserve">(b)  </w:t>
      </w:r>
      <w:r w:rsidR="00DC4234" w:rsidRPr="00CF52AA">
        <w:rPr>
          <w:i/>
          <w:iCs/>
          <w:sz w:val="24"/>
          <w:szCs w:val="24"/>
        </w:rPr>
        <w:tab/>
      </w:r>
      <w:r w:rsidR="00B1351A" w:rsidRPr="00CF52AA">
        <w:rPr>
          <w:i/>
          <w:iCs/>
          <w:sz w:val="24"/>
          <w:szCs w:val="24"/>
        </w:rPr>
        <w:t>Public Notice Required Prior to ICR Submission to OMB.</w:t>
      </w:r>
    </w:p>
    <w:p w:rsidR="006A68D7" w:rsidRPr="00CF52AA" w:rsidRDefault="00B1351A" w:rsidP="009E3399">
      <w:pPr>
        <w:keepNext/>
        <w:keepLines/>
        <w:widowControl/>
        <w:spacing w:line="360" w:lineRule="auto"/>
        <w:rPr>
          <w:sz w:val="24"/>
          <w:szCs w:val="24"/>
        </w:rPr>
      </w:pPr>
      <w:r w:rsidRPr="00CF52AA">
        <w:rPr>
          <w:i/>
          <w:iCs/>
          <w:sz w:val="24"/>
          <w:szCs w:val="24"/>
        </w:rPr>
        <w:tab/>
      </w:r>
      <w:r w:rsidR="009D5C88">
        <w:rPr>
          <w:sz w:val="24"/>
          <w:szCs w:val="24"/>
        </w:rPr>
        <w:t>The preamble to the proposed rule will provide public notice of this ICR.</w:t>
      </w:r>
    </w:p>
    <w:p w:rsidR="00B1351A" w:rsidRPr="00CF52AA" w:rsidRDefault="00B1351A" w:rsidP="009E3399">
      <w:pPr>
        <w:spacing w:line="360" w:lineRule="auto"/>
        <w:rPr>
          <w:i/>
          <w:iCs/>
          <w:sz w:val="24"/>
          <w:szCs w:val="24"/>
        </w:rPr>
      </w:pPr>
      <w:r w:rsidRPr="00CF52AA">
        <w:rPr>
          <w:i/>
          <w:iCs/>
          <w:sz w:val="24"/>
          <w:szCs w:val="24"/>
        </w:rPr>
        <w:t>(c)</w:t>
      </w:r>
      <w:r w:rsidRPr="00CF52AA">
        <w:rPr>
          <w:i/>
          <w:iCs/>
          <w:sz w:val="24"/>
          <w:szCs w:val="24"/>
        </w:rPr>
        <w:tab/>
        <w:t>Consultations.</w:t>
      </w:r>
    </w:p>
    <w:p w:rsidR="00957578" w:rsidRPr="00CF52AA" w:rsidRDefault="00B1351A" w:rsidP="00697D64">
      <w:pPr>
        <w:spacing w:line="360" w:lineRule="auto"/>
        <w:ind w:firstLine="720"/>
        <w:rPr>
          <w:sz w:val="24"/>
          <w:szCs w:val="24"/>
        </w:rPr>
      </w:pPr>
      <w:r w:rsidRPr="00CF52AA">
        <w:rPr>
          <w:sz w:val="24"/>
          <w:szCs w:val="24"/>
        </w:rPr>
        <w:t xml:space="preserve">The </w:t>
      </w:r>
      <w:r w:rsidR="00003975" w:rsidRPr="00CF52AA">
        <w:rPr>
          <w:sz w:val="24"/>
          <w:szCs w:val="24"/>
        </w:rPr>
        <w:t>proposed</w:t>
      </w:r>
      <w:r w:rsidR="008556DF" w:rsidRPr="00CF52AA">
        <w:rPr>
          <w:sz w:val="24"/>
          <w:szCs w:val="24"/>
        </w:rPr>
        <w:t xml:space="preserve"> </w:t>
      </w:r>
      <w:r w:rsidR="007C40B4" w:rsidRPr="00CF52AA">
        <w:rPr>
          <w:sz w:val="24"/>
          <w:szCs w:val="24"/>
        </w:rPr>
        <w:t>amendments</w:t>
      </w:r>
      <w:r w:rsidR="007C35C5" w:rsidRPr="00CF52AA">
        <w:rPr>
          <w:sz w:val="24"/>
          <w:szCs w:val="24"/>
        </w:rPr>
        <w:t xml:space="preserve"> </w:t>
      </w:r>
      <w:r w:rsidR="00966ED5" w:rsidRPr="00CF52AA">
        <w:rPr>
          <w:sz w:val="24"/>
          <w:szCs w:val="24"/>
        </w:rPr>
        <w:t>w</w:t>
      </w:r>
      <w:r w:rsidR="007C40B4" w:rsidRPr="00CF52AA">
        <w:rPr>
          <w:sz w:val="24"/>
          <w:szCs w:val="24"/>
        </w:rPr>
        <w:t>ere</w:t>
      </w:r>
      <w:r w:rsidRPr="00CF52AA">
        <w:rPr>
          <w:sz w:val="24"/>
          <w:szCs w:val="24"/>
        </w:rPr>
        <w:t xml:space="preserve"> developed in consultation with </w:t>
      </w:r>
      <w:r w:rsidR="00D34C98">
        <w:rPr>
          <w:sz w:val="24"/>
          <w:szCs w:val="24"/>
        </w:rPr>
        <w:t>the Association of Battery Recy</w:t>
      </w:r>
      <w:r w:rsidR="001D6874">
        <w:rPr>
          <w:sz w:val="24"/>
          <w:szCs w:val="24"/>
        </w:rPr>
        <w:t>c</w:t>
      </w:r>
      <w:r w:rsidR="00D34C98">
        <w:rPr>
          <w:sz w:val="24"/>
          <w:szCs w:val="24"/>
        </w:rPr>
        <w:t xml:space="preserve">lers (ABR) </w:t>
      </w:r>
      <w:r w:rsidR="00697D64" w:rsidRPr="00CF52AA">
        <w:rPr>
          <w:sz w:val="24"/>
          <w:szCs w:val="24"/>
        </w:rPr>
        <w:t xml:space="preserve">and </w:t>
      </w:r>
      <w:r w:rsidR="00D34C98">
        <w:rPr>
          <w:sz w:val="24"/>
          <w:szCs w:val="24"/>
        </w:rPr>
        <w:t xml:space="preserve">various companies </w:t>
      </w:r>
      <w:r w:rsidR="001D6874">
        <w:rPr>
          <w:sz w:val="24"/>
          <w:szCs w:val="24"/>
        </w:rPr>
        <w:t>(</w:t>
      </w:r>
      <w:r w:rsidR="00D34C98">
        <w:rPr>
          <w:sz w:val="24"/>
          <w:szCs w:val="24"/>
        </w:rPr>
        <w:t>including RSR Corporation and Exide Corporation, who own 9 of the 14 facilities</w:t>
      </w:r>
      <w:r w:rsidR="001D6874">
        <w:rPr>
          <w:sz w:val="24"/>
          <w:szCs w:val="24"/>
        </w:rPr>
        <w:t>)</w:t>
      </w:r>
      <w:r w:rsidRPr="00CF52AA">
        <w:rPr>
          <w:sz w:val="24"/>
          <w:szCs w:val="24"/>
        </w:rPr>
        <w:t>.  The non-EPA persons consulted on the information collection activities are identified in Table 1.</w:t>
      </w:r>
    </w:p>
    <w:p w:rsidR="00B1351A" w:rsidRPr="00CF52AA" w:rsidRDefault="00B1351A" w:rsidP="00522875">
      <w:pPr>
        <w:keepNext/>
        <w:widowControl/>
        <w:spacing w:line="480" w:lineRule="auto"/>
        <w:rPr>
          <w:b/>
          <w:bCs/>
          <w:sz w:val="24"/>
          <w:szCs w:val="24"/>
        </w:rPr>
      </w:pPr>
      <w:proofErr w:type="gramStart"/>
      <w:r w:rsidRPr="00CF52AA">
        <w:rPr>
          <w:b/>
          <w:bCs/>
          <w:sz w:val="24"/>
          <w:szCs w:val="24"/>
        </w:rPr>
        <w:t>TABLE 1.</w:t>
      </w:r>
      <w:proofErr w:type="gramEnd"/>
      <w:r w:rsidRPr="00CF52AA">
        <w:rPr>
          <w:b/>
          <w:bCs/>
          <w:sz w:val="24"/>
          <w:szCs w:val="24"/>
        </w:rPr>
        <w:t xml:space="preserve">  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222"/>
        <w:gridCol w:w="5847"/>
        <w:gridCol w:w="1827"/>
      </w:tblGrid>
      <w:tr w:rsidR="00C422FD" w:rsidRPr="00CF52AA" w:rsidTr="00476BC3">
        <w:tblPrEx>
          <w:tblCellMar>
            <w:top w:w="0" w:type="dxa"/>
            <w:bottom w:w="0" w:type="dxa"/>
          </w:tblCellMar>
        </w:tblPrEx>
        <w:trPr>
          <w:cantSplit/>
          <w:tblHeader/>
        </w:trPr>
        <w:tc>
          <w:tcPr>
            <w:tcW w:w="1123" w:type="pct"/>
            <w:vAlign w:val="bottom"/>
          </w:tcPr>
          <w:p w:rsidR="00C422FD" w:rsidRPr="00CF52AA" w:rsidRDefault="00C422FD" w:rsidP="00522875">
            <w:pPr>
              <w:keepNext/>
              <w:widowControl/>
              <w:spacing w:before="76" w:after="31"/>
              <w:jc w:val="center"/>
              <w:rPr>
                <w:b/>
                <w:sz w:val="24"/>
                <w:szCs w:val="24"/>
              </w:rPr>
            </w:pPr>
            <w:r w:rsidRPr="00CF52AA">
              <w:rPr>
                <w:b/>
                <w:sz w:val="24"/>
                <w:szCs w:val="24"/>
              </w:rPr>
              <w:t>Contact</w:t>
            </w:r>
          </w:p>
        </w:tc>
        <w:tc>
          <w:tcPr>
            <w:tcW w:w="2954" w:type="pct"/>
            <w:vAlign w:val="bottom"/>
          </w:tcPr>
          <w:p w:rsidR="00C422FD" w:rsidRPr="00CF52AA" w:rsidRDefault="00C422FD" w:rsidP="00522875">
            <w:pPr>
              <w:keepNext/>
              <w:widowControl/>
              <w:spacing w:before="76" w:after="31"/>
              <w:jc w:val="center"/>
              <w:rPr>
                <w:b/>
                <w:sz w:val="24"/>
                <w:szCs w:val="24"/>
              </w:rPr>
            </w:pPr>
            <w:r w:rsidRPr="00CF52AA">
              <w:rPr>
                <w:b/>
                <w:sz w:val="24"/>
                <w:szCs w:val="24"/>
              </w:rPr>
              <w:t>Organization</w:t>
            </w:r>
          </w:p>
        </w:tc>
        <w:tc>
          <w:tcPr>
            <w:tcW w:w="923" w:type="pct"/>
            <w:vAlign w:val="bottom"/>
          </w:tcPr>
          <w:p w:rsidR="00C422FD" w:rsidRPr="00CF52AA" w:rsidRDefault="00C422FD" w:rsidP="00522875">
            <w:pPr>
              <w:keepNext/>
              <w:widowControl/>
              <w:spacing w:before="76" w:after="31"/>
              <w:jc w:val="center"/>
              <w:rPr>
                <w:b/>
                <w:sz w:val="24"/>
                <w:szCs w:val="24"/>
              </w:rPr>
            </w:pPr>
            <w:r w:rsidRPr="00CF52AA">
              <w:rPr>
                <w:b/>
                <w:sz w:val="24"/>
                <w:szCs w:val="24"/>
              </w:rPr>
              <w:t>Telephone No.</w:t>
            </w:r>
          </w:p>
        </w:tc>
      </w:tr>
      <w:tr w:rsidR="00A042D5" w:rsidRPr="00CF52AA" w:rsidTr="00476BC3">
        <w:tblPrEx>
          <w:tblCellMar>
            <w:top w:w="0" w:type="dxa"/>
            <w:bottom w:w="0" w:type="dxa"/>
          </w:tblCellMar>
        </w:tblPrEx>
        <w:trPr>
          <w:cantSplit/>
        </w:trPr>
        <w:tc>
          <w:tcPr>
            <w:tcW w:w="1123" w:type="pct"/>
          </w:tcPr>
          <w:p w:rsidR="00A042D5" w:rsidRPr="00CF52AA" w:rsidRDefault="00D34C98" w:rsidP="00D34C98">
            <w:pPr>
              <w:rPr>
                <w:sz w:val="24"/>
                <w:szCs w:val="24"/>
              </w:rPr>
            </w:pPr>
            <w:r>
              <w:rPr>
                <w:sz w:val="24"/>
                <w:szCs w:val="24"/>
              </w:rPr>
              <w:t xml:space="preserve">Russell Kemp </w:t>
            </w:r>
          </w:p>
        </w:tc>
        <w:tc>
          <w:tcPr>
            <w:tcW w:w="2954" w:type="pct"/>
          </w:tcPr>
          <w:p w:rsidR="00A042D5" w:rsidRPr="00CF52AA" w:rsidRDefault="00D34C98" w:rsidP="00D34C98">
            <w:pPr>
              <w:keepNext/>
              <w:rPr>
                <w:sz w:val="24"/>
                <w:szCs w:val="24"/>
              </w:rPr>
            </w:pPr>
            <w:r>
              <w:rPr>
                <w:sz w:val="24"/>
                <w:szCs w:val="24"/>
              </w:rPr>
              <w:t>Environ</w:t>
            </w:r>
            <w:r w:rsidR="00D64E0F">
              <w:rPr>
                <w:sz w:val="24"/>
                <w:szCs w:val="24"/>
              </w:rPr>
              <w:t xml:space="preserve"> Corp.</w:t>
            </w:r>
          </w:p>
        </w:tc>
        <w:tc>
          <w:tcPr>
            <w:tcW w:w="923" w:type="pct"/>
          </w:tcPr>
          <w:p w:rsidR="00A042D5" w:rsidRPr="00CF52AA" w:rsidRDefault="00D64E0F" w:rsidP="00D34C98">
            <w:pPr>
              <w:widowControl/>
              <w:rPr>
                <w:sz w:val="24"/>
                <w:szCs w:val="24"/>
              </w:rPr>
            </w:pPr>
            <w:r>
              <w:rPr>
                <w:sz w:val="24"/>
                <w:szCs w:val="24"/>
              </w:rPr>
              <w:t>678-388-1654</w:t>
            </w:r>
          </w:p>
        </w:tc>
      </w:tr>
      <w:tr w:rsidR="00D34C98" w:rsidRPr="00CF52AA" w:rsidTr="00476BC3">
        <w:tblPrEx>
          <w:tblCellMar>
            <w:top w:w="0" w:type="dxa"/>
            <w:bottom w:w="0" w:type="dxa"/>
          </w:tblCellMar>
        </w:tblPrEx>
        <w:trPr>
          <w:cantSplit/>
        </w:trPr>
        <w:tc>
          <w:tcPr>
            <w:tcW w:w="1123" w:type="pct"/>
          </w:tcPr>
          <w:p w:rsidR="00D34C98" w:rsidRDefault="00D34C98" w:rsidP="00E94DAC">
            <w:pPr>
              <w:rPr>
                <w:sz w:val="24"/>
                <w:szCs w:val="24"/>
              </w:rPr>
            </w:pPr>
            <w:r>
              <w:rPr>
                <w:sz w:val="24"/>
                <w:szCs w:val="24"/>
              </w:rPr>
              <w:t xml:space="preserve">Robert </w:t>
            </w:r>
            <w:proofErr w:type="spellStart"/>
            <w:r>
              <w:rPr>
                <w:sz w:val="24"/>
                <w:szCs w:val="24"/>
              </w:rPr>
              <w:t>Stei</w:t>
            </w:r>
            <w:r w:rsidR="00E94DAC">
              <w:rPr>
                <w:sz w:val="24"/>
                <w:szCs w:val="24"/>
              </w:rPr>
              <w:t>nw</w:t>
            </w:r>
            <w:r w:rsidR="00D64E0F">
              <w:rPr>
                <w:sz w:val="24"/>
                <w:szCs w:val="24"/>
              </w:rPr>
              <w:t>urtzel</w:t>
            </w:r>
            <w:proofErr w:type="spellEnd"/>
          </w:p>
        </w:tc>
        <w:tc>
          <w:tcPr>
            <w:tcW w:w="2954" w:type="pct"/>
          </w:tcPr>
          <w:p w:rsidR="00D34C98" w:rsidRDefault="00D64E0F" w:rsidP="00D34C98">
            <w:pPr>
              <w:keepNext/>
              <w:rPr>
                <w:sz w:val="24"/>
                <w:szCs w:val="24"/>
              </w:rPr>
            </w:pPr>
            <w:r>
              <w:rPr>
                <w:sz w:val="24"/>
                <w:szCs w:val="24"/>
              </w:rPr>
              <w:t>Baker and Hostetler</w:t>
            </w:r>
          </w:p>
        </w:tc>
        <w:tc>
          <w:tcPr>
            <w:tcW w:w="923" w:type="pct"/>
          </w:tcPr>
          <w:p w:rsidR="00D34C98" w:rsidRDefault="00D64E0F" w:rsidP="00D34C98">
            <w:pPr>
              <w:widowControl/>
              <w:rPr>
                <w:sz w:val="24"/>
                <w:szCs w:val="24"/>
              </w:rPr>
            </w:pPr>
            <w:r>
              <w:rPr>
                <w:sz w:val="24"/>
                <w:szCs w:val="24"/>
              </w:rPr>
              <w:t>202-861-1708</w:t>
            </w:r>
          </w:p>
        </w:tc>
      </w:tr>
      <w:tr w:rsidR="00D34C98" w:rsidRPr="00CF52AA" w:rsidTr="00476BC3">
        <w:tblPrEx>
          <w:tblCellMar>
            <w:top w:w="0" w:type="dxa"/>
            <w:bottom w:w="0" w:type="dxa"/>
          </w:tblCellMar>
        </w:tblPrEx>
        <w:trPr>
          <w:cantSplit/>
        </w:trPr>
        <w:tc>
          <w:tcPr>
            <w:tcW w:w="1123" w:type="pct"/>
          </w:tcPr>
          <w:p w:rsidR="00D34C98" w:rsidRPr="00CF52AA" w:rsidRDefault="00D34C98" w:rsidP="009D696C">
            <w:pPr>
              <w:rPr>
                <w:sz w:val="24"/>
                <w:szCs w:val="24"/>
              </w:rPr>
            </w:pPr>
            <w:r w:rsidRPr="00CF52AA">
              <w:rPr>
                <w:sz w:val="24"/>
                <w:szCs w:val="24"/>
              </w:rPr>
              <w:t>Steve Arnold</w:t>
            </w:r>
          </w:p>
        </w:tc>
        <w:tc>
          <w:tcPr>
            <w:tcW w:w="2954" w:type="pct"/>
          </w:tcPr>
          <w:p w:rsidR="00D34C98" w:rsidRPr="00CF52AA" w:rsidRDefault="00D34C98" w:rsidP="009D696C">
            <w:pPr>
              <w:keepNext/>
              <w:rPr>
                <w:sz w:val="24"/>
                <w:szCs w:val="24"/>
              </w:rPr>
            </w:pPr>
            <w:r w:rsidRPr="00CF52AA">
              <w:rPr>
                <w:sz w:val="24"/>
                <w:szCs w:val="24"/>
              </w:rPr>
              <w:t>The Doe Run Company</w:t>
            </w:r>
          </w:p>
        </w:tc>
        <w:tc>
          <w:tcPr>
            <w:tcW w:w="923" w:type="pct"/>
          </w:tcPr>
          <w:p w:rsidR="00D34C98" w:rsidRPr="00CF52AA" w:rsidRDefault="00D34C98" w:rsidP="009D696C">
            <w:pPr>
              <w:widowControl/>
              <w:rPr>
                <w:sz w:val="24"/>
                <w:szCs w:val="24"/>
              </w:rPr>
            </w:pPr>
            <w:r w:rsidRPr="00CF52AA">
              <w:rPr>
                <w:sz w:val="24"/>
                <w:szCs w:val="24"/>
              </w:rPr>
              <w:t>573-626-3495</w:t>
            </w:r>
          </w:p>
        </w:tc>
      </w:tr>
      <w:tr w:rsidR="001D6874" w:rsidRPr="00CF52AA" w:rsidTr="00476BC3">
        <w:tblPrEx>
          <w:tblCellMar>
            <w:top w:w="0" w:type="dxa"/>
            <w:bottom w:w="0" w:type="dxa"/>
          </w:tblCellMar>
        </w:tblPrEx>
        <w:trPr>
          <w:cantSplit/>
        </w:trPr>
        <w:tc>
          <w:tcPr>
            <w:tcW w:w="1123" w:type="pct"/>
          </w:tcPr>
          <w:p w:rsidR="001D6874" w:rsidRPr="00CF52AA" w:rsidRDefault="00FE040F" w:rsidP="009D696C">
            <w:pPr>
              <w:rPr>
                <w:sz w:val="24"/>
                <w:szCs w:val="24"/>
              </w:rPr>
            </w:pPr>
            <w:r>
              <w:rPr>
                <w:sz w:val="24"/>
                <w:szCs w:val="24"/>
              </w:rPr>
              <w:t>Mark Cummings</w:t>
            </w:r>
          </w:p>
        </w:tc>
        <w:tc>
          <w:tcPr>
            <w:tcW w:w="2954" w:type="pct"/>
          </w:tcPr>
          <w:p w:rsidR="001D6874" w:rsidRPr="00CF52AA" w:rsidRDefault="001D6874" w:rsidP="009D696C">
            <w:pPr>
              <w:keepNext/>
              <w:rPr>
                <w:sz w:val="24"/>
                <w:szCs w:val="24"/>
              </w:rPr>
            </w:pPr>
            <w:r>
              <w:rPr>
                <w:sz w:val="24"/>
                <w:szCs w:val="24"/>
              </w:rPr>
              <w:t>Exide Corp.</w:t>
            </w:r>
          </w:p>
        </w:tc>
        <w:tc>
          <w:tcPr>
            <w:tcW w:w="923" w:type="pct"/>
          </w:tcPr>
          <w:p w:rsidR="001D6874" w:rsidRPr="00CF52AA" w:rsidRDefault="00FE040F" w:rsidP="009D696C">
            <w:pPr>
              <w:widowControl/>
              <w:rPr>
                <w:sz w:val="24"/>
                <w:szCs w:val="24"/>
              </w:rPr>
            </w:pPr>
            <w:r>
              <w:rPr>
                <w:sz w:val="24"/>
                <w:szCs w:val="24"/>
              </w:rPr>
              <w:t>678-566-9280</w:t>
            </w:r>
          </w:p>
        </w:tc>
      </w:tr>
      <w:tr w:rsidR="00E64F49" w:rsidRPr="00CF52AA" w:rsidTr="00476BC3">
        <w:tblPrEx>
          <w:tblCellMar>
            <w:top w:w="0" w:type="dxa"/>
            <w:bottom w:w="0" w:type="dxa"/>
          </w:tblCellMar>
        </w:tblPrEx>
        <w:trPr>
          <w:cantSplit/>
        </w:trPr>
        <w:tc>
          <w:tcPr>
            <w:tcW w:w="1123" w:type="pct"/>
          </w:tcPr>
          <w:p w:rsidR="00E64F49" w:rsidRPr="00CF52AA" w:rsidRDefault="00E64F49" w:rsidP="009D696C">
            <w:pPr>
              <w:rPr>
                <w:sz w:val="24"/>
                <w:szCs w:val="24"/>
              </w:rPr>
            </w:pPr>
            <w:r>
              <w:rPr>
                <w:sz w:val="24"/>
                <w:szCs w:val="24"/>
              </w:rPr>
              <w:t xml:space="preserve">Mike </w:t>
            </w:r>
            <w:proofErr w:type="spellStart"/>
            <w:r>
              <w:rPr>
                <w:sz w:val="24"/>
                <w:szCs w:val="24"/>
              </w:rPr>
              <w:t>Butkantz</w:t>
            </w:r>
            <w:proofErr w:type="spellEnd"/>
          </w:p>
        </w:tc>
        <w:tc>
          <w:tcPr>
            <w:tcW w:w="2954" w:type="pct"/>
          </w:tcPr>
          <w:p w:rsidR="00E64F49" w:rsidRPr="00CF52AA" w:rsidRDefault="00E64F49" w:rsidP="009D696C">
            <w:pPr>
              <w:keepNext/>
              <w:rPr>
                <w:sz w:val="24"/>
                <w:szCs w:val="24"/>
              </w:rPr>
            </w:pPr>
            <w:r>
              <w:rPr>
                <w:sz w:val="24"/>
                <w:szCs w:val="24"/>
              </w:rPr>
              <w:t>RSR Corp</w:t>
            </w:r>
          </w:p>
        </w:tc>
        <w:tc>
          <w:tcPr>
            <w:tcW w:w="923" w:type="pct"/>
          </w:tcPr>
          <w:p w:rsidR="00E64F49" w:rsidRPr="00CF52AA" w:rsidRDefault="00D64E0F" w:rsidP="009D696C">
            <w:pPr>
              <w:widowControl/>
              <w:rPr>
                <w:sz w:val="24"/>
                <w:szCs w:val="24"/>
              </w:rPr>
            </w:pPr>
            <w:r>
              <w:rPr>
                <w:sz w:val="24"/>
                <w:szCs w:val="24"/>
              </w:rPr>
              <w:t>626-937-3245</w:t>
            </w:r>
          </w:p>
        </w:tc>
      </w:tr>
    </w:tbl>
    <w:p w:rsidR="00B1351A" w:rsidRPr="007C40B4" w:rsidRDefault="00D34C98" w:rsidP="00C422FD">
      <w:pPr>
        <w:keepNext/>
        <w:keepLines/>
        <w:widowControl/>
        <w:spacing w:line="360" w:lineRule="auto"/>
        <w:rPr>
          <w:sz w:val="24"/>
          <w:szCs w:val="24"/>
        </w:rPr>
      </w:pPr>
      <w:r w:rsidRPr="007C40B4">
        <w:rPr>
          <w:i/>
          <w:iCs/>
          <w:sz w:val="24"/>
          <w:szCs w:val="24"/>
        </w:rPr>
        <w:t xml:space="preserve"> </w:t>
      </w:r>
      <w:r w:rsidR="00B1351A" w:rsidRPr="007C40B4">
        <w:rPr>
          <w:i/>
          <w:iCs/>
          <w:sz w:val="24"/>
          <w:szCs w:val="24"/>
        </w:rPr>
        <w:t>(d)</w:t>
      </w:r>
      <w:r w:rsidR="00B1351A" w:rsidRPr="007C40B4">
        <w:rPr>
          <w:i/>
          <w:iCs/>
          <w:sz w:val="24"/>
          <w:szCs w:val="24"/>
        </w:rPr>
        <w:tab/>
        <w:t>Effects of Less Frequent Collection.</w:t>
      </w:r>
    </w:p>
    <w:p w:rsidR="00B1351A" w:rsidRPr="007C40B4" w:rsidRDefault="00B1351A" w:rsidP="006E490B">
      <w:pPr>
        <w:keepNext/>
        <w:keepLines/>
        <w:widowControl/>
        <w:spacing w:line="360" w:lineRule="auto"/>
        <w:rPr>
          <w:sz w:val="24"/>
          <w:szCs w:val="24"/>
        </w:rPr>
      </w:pPr>
      <w:r w:rsidRPr="007C40B4">
        <w:rPr>
          <w:sz w:val="24"/>
          <w:szCs w:val="24"/>
        </w:rPr>
        <w:tab/>
        <w:t xml:space="preserve">If the relevant information </w:t>
      </w:r>
      <w:r w:rsidR="006E490B">
        <w:rPr>
          <w:sz w:val="24"/>
          <w:szCs w:val="24"/>
        </w:rPr>
        <w:t>was</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lastRenderedPageBreak/>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rsidP="00006150">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006150">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D34C98">
        <w:rPr>
          <w:sz w:val="24"/>
          <w:szCs w:val="24"/>
        </w:rPr>
        <w:t>X</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D34C98">
        <w:rPr>
          <w:rFonts w:cs="Courier New"/>
          <w:sz w:val="24"/>
          <w:szCs w:val="24"/>
        </w:rPr>
        <w:t>secondary lead smelting</w:t>
      </w:r>
      <w:r w:rsidR="007C40B4" w:rsidRPr="007C40B4">
        <w:rPr>
          <w:rFonts w:cs="Courier New"/>
          <w:sz w:val="24"/>
          <w:szCs w:val="24"/>
        </w:rPr>
        <w:t xml:space="preserve">.  </w:t>
      </w:r>
      <w:r w:rsidR="00D34C98">
        <w:rPr>
          <w:rFonts w:cs="Courier New"/>
          <w:sz w:val="24"/>
          <w:szCs w:val="24"/>
        </w:rPr>
        <w:t xml:space="preserve">Secondary </w:t>
      </w:r>
      <w:r w:rsidR="00B41E1C">
        <w:rPr>
          <w:rFonts w:cs="Courier New"/>
          <w:sz w:val="24"/>
          <w:szCs w:val="24"/>
        </w:rPr>
        <w:t xml:space="preserve">lead </w:t>
      </w:r>
      <w:r w:rsidR="00D34C98">
        <w:rPr>
          <w:rFonts w:cs="Courier New"/>
          <w:sz w:val="24"/>
          <w:szCs w:val="24"/>
        </w:rPr>
        <w:t>smelting</w:t>
      </w:r>
      <w:r w:rsidR="00B41E1C">
        <w:rPr>
          <w:rFonts w:cs="Courier New"/>
          <w:sz w:val="24"/>
          <w:szCs w:val="24"/>
        </w:rPr>
        <w:t xml:space="preserve"> </w:t>
      </w:r>
      <w:r w:rsidR="00003975" w:rsidRPr="007C40B4">
        <w:rPr>
          <w:rFonts w:cs="Courier New"/>
          <w:sz w:val="24"/>
          <w:szCs w:val="24"/>
        </w:rPr>
        <w:t>facilities are primarily classified under NAICS code</w:t>
      </w:r>
      <w:r w:rsidR="00555977">
        <w:rPr>
          <w:rFonts w:cs="Courier New"/>
          <w:sz w:val="24"/>
          <w:szCs w:val="24"/>
        </w:rPr>
        <w:t>s</w:t>
      </w:r>
      <w:r w:rsidR="00003975" w:rsidRPr="007C40B4">
        <w:rPr>
          <w:rFonts w:cs="Courier New"/>
          <w:sz w:val="24"/>
          <w:szCs w:val="24"/>
        </w:rPr>
        <w:t xml:space="preserve"> </w:t>
      </w:r>
      <w:r w:rsidR="00D64E0F">
        <w:rPr>
          <w:rFonts w:cs="Courier New"/>
          <w:sz w:val="24"/>
          <w:szCs w:val="24"/>
        </w:rPr>
        <w:t>331492</w:t>
      </w:r>
      <w:r w:rsidR="006E61EE" w:rsidRPr="00005F0D">
        <w:rPr>
          <w:rFonts w:cs="Courier New"/>
          <w:sz w:val="24"/>
          <w:szCs w:val="24"/>
        </w:rPr>
        <w:t>,</w:t>
      </w:r>
      <w:r w:rsidR="00555977" w:rsidRPr="00005F0D">
        <w:rPr>
          <w:rFonts w:cs="Courier New"/>
          <w:sz w:val="24"/>
          <w:szCs w:val="24"/>
        </w:rPr>
        <w:t xml:space="preserve"> </w:t>
      </w:r>
      <w:r w:rsidR="00D53EFF">
        <w:rPr>
          <w:rFonts w:cs="Courier New"/>
          <w:sz w:val="24"/>
          <w:szCs w:val="24"/>
        </w:rPr>
        <w:t xml:space="preserve">Secondary </w:t>
      </w:r>
      <w:r w:rsidR="00CB10BE">
        <w:rPr>
          <w:rFonts w:cs="Courier New"/>
          <w:sz w:val="24"/>
          <w:szCs w:val="24"/>
        </w:rPr>
        <w:t>Lead Smelting and Refining.</w:t>
      </w:r>
      <w:r w:rsidR="00003975" w:rsidRPr="007C40B4">
        <w:rPr>
          <w:rFonts w:cs="Courier New"/>
          <w:sz w:val="24"/>
          <w:szCs w:val="24"/>
        </w:rPr>
        <w:t xml:space="preserve">  </w:t>
      </w:r>
    </w:p>
    <w:p w:rsidR="0014348C" w:rsidRPr="007C40B4" w:rsidRDefault="00A6557C" w:rsidP="00006150">
      <w:pPr>
        <w:widowControl/>
        <w:spacing w:line="360" w:lineRule="auto"/>
        <w:ind w:firstLine="720"/>
        <w:rPr>
          <w:sz w:val="24"/>
          <w:szCs w:val="24"/>
        </w:rPr>
      </w:pPr>
      <w:r w:rsidRPr="007C40B4">
        <w:rPr>
          <w:rFonts w:cs="Courier New"/>
          <w:sz w:val="24"/>
          <w:szCs w:val="24"/>
        </w:rPr>
        <w:t>The</w:t>
      </w:r>
      <w:r w:rsidR="003841CE" w:rsidRPr="007C40B4">
        <w:rPr>
          <w:rFonts w:cs="Courier New"/>
          <w:sz w:val="24"/>
          <w:szCs w:val="24"/>
        </w:rPr>
        <w:t xml:space="preserve">re </w:t>
      </w:r>
      <w:r w:rsidR="00E94DAC">
        <w:rPr>
          <w:rFonts w:cs="Courier New"/>
          <w:sz w:val="24"/>
          <w:szCs w:val="24"/>
        </w:rPr>
        <w:t xml:space="preserve">are 14 </w:t>
      </w:r>
      <w:r w:rsidR="00B41E1C">
        <w:rPr>
          <w:rFonts w:cs="Courier New"/>
          <w:sz w:val="24"/>
          <w:szCs w:val="24"/>
        </w:rPr>
        <w:t>facilit</w:t>
      </w:r>
      <w:r w:rsidR="00E94DAC">
        <w:rPr>
          <w:rFonts w:cs="Courier New"/>
          <w:sz w:val="24"/>
          <w:szCs w:val="24"/>
        </w:rPr>
        <w:t>ies</w:t>
      </w:r>
      <w:r w:rsidRPr="007C40B4">
        <w:rPr>
          <w:rFonts w:cs="Courier New"/>
          <w:sz w:val="24"/>
          <w:szCs w:val="24"/>
        </w:rPr>
        <w:t xml:space="preserve"> </w:t>
      </w:r>
      <w:r w:rsidR="00003975" w:rsidRPr="007C40B4">
        <w:rPr>
          <w:rFonts w:cs="Courier New"/>
          <w:sz w:val="24"/>
          <w:szCs w:val="24"/>
        </w:rPr>
        <w:t xml:space="preserve">that </w:t>
      </w:r>
      <w:r w:rsidR="00CB10BE">
        <w:rPr>
          <w:rFonts w:cs="Courier New"/>
          <w:sz w:val="24"/>
          <w:szCs w:val="24"/>
        </w:rPr>
        <w:t xml:space="preserve">will </w:t>
      </w:r>
      <w:r w:rsidR="0004658A">
        <w:rPr>
          <w:rFonts w:cs="Courier New"/>
          <w:sz w:val="24"/>
          <w:szCs w:val="24"/>
        </w:rPr>
        <w:t>be</w:t>
      </w:r>
      <w:r w:rsidR="00003975" w:rsidRPr="007C40B4">
        <w:rPr>
          <w:rFonts w:cs="Courier New"/>
          <w:sz w:val="24"/>
          <w:szCs w:val="24"/>
        </w:rPr>
        <w:t xml:space="preserve"> </w:t>
      </w:r>
      <w:r w:rsidR="005F6ED5" w:rsidRPr="007C40B4">
        <w:rPr>
          <w:rFonts w:cs="Courier New"/>
          <w:sz w:val="24"/>
          <w:szCs w:val="24"/>
        </w:rPr>
        <w:t xml:space="preserve">subject to the </w:t>
      </w:r>
      <w:r w:rsidR="0004658A">
        <w:rPr>
          <w:rFonts w:cs="Courier New"/>
          <w:sz w:val="24"/>
          <w:szCs w:val="24"/>
        </w:rPr>
        <w:t xml:space="preserve">proposed amendments to the </w:t>
      </w:r>
      <w:r w:rsidR="005F6ED5" w:rsidRPr="007C40B4">
        <w:rPr>
          <w:rFonts w:cs="Courier New"/>
          <w:sz w:val="24"/>
          <w:szCs w:val="24"/>
        </w:rPr>
        <w:t>NESHAP</w:t>
      </w:r>
      <w:r w:rsidR="007C40B4">
        <w:rPr>
          <w:rFonts w:cs="Courier New"/>
          <w:sz w:val="24"/>
          <w:szCs w:val="24"/>
        </w:rPr>
        <w:t xml:space="preserve">.  </w:t>
      </w:r>
      <w:r w:rsidR="007C40B4">
        <w:rPr>
          <w:sz w:val="24"/>
          <w:szCs w:val="24"/>
        </w:rPr>
        <w:t>N</w:t>
      </w:r>
      <w:r w:rsidR="00A64CD2" w:rsidRPr="007C40B4">
        <w:rPr>
          <w:sz w:val="24"/>
          <w:szCs w:val="24"/>
        </w:rPr>
        <w:t>o</w:t>
      </w:r>
      <w:r w:rsidRPr="007C40B4">
        <w:rPr>
          <w:sz w:val="24"/>
          <w:szCs w:val="24"/>
        </w:rPr>
        <w:t xml:space="preserve"> new </w:t>
      </w:r>
      <w:r w:rsidR="00E94DAC">
        <w:rPr>
          <w:sz w:val="24"/>
          <w:szCs w:val="24"/>
        </w:rPr>
        <w:t xml:space="preserve">secondary </w:t>
      </w:r>
      <w:r w:rsidR="00B41E1C">
        <w:rPr>
          <w:sz w:val="24"/>
          <w:szCs w:val="24"/>
        </w:rPr>
        <w:t xml:space="preserve">lead facilities </w:t>
      </w:r>
      <w:r w:rsidRPr="007C40B4">
        <w:rPr>
          <w:sz w:val="24"/>
          <w:szCs w:val="24"/>
        </w:rPr>
        <w:t xml:space="preserve">are expected during the </w:t>
      </w:r>
      <w:r w:rsidR="00E4572C">
        <w:rPr>
          <w:sz w:val="24"/>
          <w:szCs w:val="24"/>
        </w:rPr>
        <w:t>3</w:t>
      </w:r>
      <w:r w:rsidRPr="007C40B4">
        <w:rPr>
          <w:sz w:val="24"/>
          <w:szCs w:val="24"/>
        </w:rPr>
        <w:t>­year period of this ICR.</w:t>
      </w:r>
    </w:p>
    <w:p w:rsidR="00B1351A" w:rsidRPr="007C40B4" w:rsidRDefault="00003975" w:rsidP="00006150">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006150" w:rsidRDefault="00B1351A" w:rsidP="00006150">
      <w:pPr>
        <w:pBdr>
          <w:top w:val="single" w:sz="6" w:space="0" w:color="FFFFFF"/>
          <w:left w:val="single" w:sz="6" w:space="0" w:color="FFFFFF"/>
          <w:bottom w:val="single" w:sz="6" w:space="0" w:color="FFFFFF"/>
          <w:right w:val="single" w:sz="6" w:space="0" w:color="FFFFFF"/>
        </w:pBdr>
        <w:spacing w:line="360" w:lineRule="auto"/>
        <w:ind w:firstLine="720"/>
        <w:rPr>
          <w:color w:val="000000"/>
          <w:sz w:val="24"/>
          <w:szCs w:val="24"/>
        </w:rPr>
      </w:pPr>
      <w:r w:rsidRPr="00006150">
        <w:rPr>
          <w:i/>
          <w:iCs/>
          <w:sz w:val="24"/>
          <w:szCs w:val="24"/>
        </w:rPr>
        <w:t>(i)</w:t>
      </w:r>
      <w:r w:rsidR="00552CF0" w:rsidRPr="00006150">
        <w:rPr>
          <w:i/>
          <w:iCs/>
          <w:sz w:val="24"/>
          <w:szCs w:val="24"/>
        </w:rPr>
        <w:t xml:space="preserve"> </w:t>
      </w:r>
      <w:r w:rsidRPr="00006150">
        <w:rPr>
          <w:i/>
          <w:iCs/>
          <w:sz w:val="24"/>
          <w:szCs w:val="24"/>
        </w:rPr>
        <w:t xml:space="preserve"> Data Items, Including Recordkeeping Requirements.</w:t>
      </w:r>
      <w:r w:rsidRPr="00006150">
        <w:rPr>
          <w:i/>
          <w:sz w:val="24"/>
          <w:szCs w:val="24"/>
        </w:rPr>
        <w:t xml:space="preserve">  </w:t>
      </w:r>
      <w:r w:rsidRPr="00006150">
        <w:rPr>
          <w:sz w:val="24"/>
          <w:szCs w:val="24"/>
        </w:rPr>
        <w:t xml:space="preserve">Attachment </w:t>
      </w:r>
      <w:r w:rsidR="000F6D41">
        <w:rPr>
          <w:sz w:val="24"/>
          <w:szCs w:val="24"/>
        </w:rPr>
        <w:t>2</w:t>
      </w:r>
      <w:r w:rsidR="001C2973" w:rsidRPr="00006150">
        <w:rPr>
          <w:sz w:val="24"/>
          <w:szCs w:val="24"/>
        </w:rPr>
        <w:t>,</w:t>
      </w:r>
      <w:r w:rsidRPr="00006150">
        <w:rPr>
          <w:sz w:val="24"/>
          <w:szCs w:val="24"/>
        </w:rPr>
        <w:t xml:space="preserve"> Information Requirements, summarize</w:t>
      </w:r>
      <w:r w:rsidR="003541C8" w:rsidRPr="00006150">
        <w:rPr>
          <w:sz w:val="24"/>
          <w:szCs w:val="24"/>
        </w:rPr>
        <w:t>s</w:t>
      </w:r>
      <w:r w:rsidRPr="00006150">
        <w:rPr>
          <w:sz w:val="24"/>
          <w:szCs w:val="24"/>
        </w:rPr>
        <w:t xml:space="preserve"> the</w:t>
      </w:r>
      <w:r w:rsidR="00272FCA" w:rsidRPr="00006150">
        <w:rPr>
          <w:sz w:val="24"/>
          <w:szCs w:val="24"/>
        </w:rPr>
        <w:t xml:space="preserve"> data items, including </w:t>
      </w:r>
      <w:r w:rsidRPr="00006150">
        <w:rPr>
          <w:sz w:val="24"/>
          <w:szCs w:val="24"/>
        </w:rPr>
        <w:t>recordkeeping and reporting requirements</w:t>
      </w:r>
      <w:r w:rsidR="00053AF3" w:rsidRPr="00006150">
        <w:rPr>
          <w:sz w:val="24"/>
          <w:szCs w:val="24"/>
        </w:rPr>
        <w:t xml:space="preserve">, for the </w:t>
      </w:r>
      <w:r w:rsidR="00D53EFF" w:rsidRPr="00006150">
        <w:rPr>
          <w:sz w:val="24"/>
          <w:szCs w:val="24"/>
        </w:rPr>
        <w:t xml:space="preserve">Secondary </w:t>
      </w:r>
      <w:r w:rsidR="00B41E1C" w:rsidRPr="00006150">
        <w:rPr>
          <w:sz w:val="24"/>
          <w:szCs w:val="24"/>
        </w:rPr>
        <w:t>Lead Smelting</w:t>
      </w:r>
      <w:r w:rsidR="006E490B" w:rsidRPr="00006150">
        <w:rPr>
          <w:sz w:val="24"/>
          <w:szCs w:val="24"/>
        </w:rPr>
        <w:t xml:space="preserve"> s</w:t>
      </w:r>
      <w:r w:rsidR="00053AF3" w:rsidRPr="00006150">
        <w:rPr>
          <w:sz w:val="24"/>
          <w:szCs w:val="24"/>
        </w:rPr>
        <w:t xml:space="preserve">ource </w:t>
      </w:r>
      <w:r w:rsidR="006E490B" w:rsidRPr="00006150">
        <w:rPr>
          <w:sz w:val="24"/>
          <w:szCs w:val="24"/>
        </w:rPr>
        <w:t>c</w:t>
      </w:r>
      <w:r w:rsidR="00053AF3" w:rsidRPr="00006150">
        <w:rPr>
          <w:sz w:val="24"/>
          <w:szCs w:val="24"/>
        </w:rPr>
        <w:t>ategor</w:t>
      </w:r>
      <w:r w:rsidR="003541C8" w:rsidRPr="00006150">
        <w:rPr>
          <w:sz w:val="24"/>
          <w:szCs w:val="24"/>
        </w:rPr>
        <w:t>y</w:t>
      </w:r>
      <w:r w:rsidRPr="00006150">
        <w:rPr>
          <w:sz w:val="24"/>
          <w:szCs w:val="24"/>
        </w:rPr>
        <w:t>.</w:t>
      </w:r>
      <w:r w:rsidR="00C62E4D" w:rsidRPr="00006150">
        <w:rPr>
          <w:sz w:val="24"/>
          <w:szCs w:val="24"/>
        </w:rPr>
        <w:t xml:space="preserve">  </w:t>
      </w:r>
      <w:r w:rsidR="00C62E4D" w:rsidRPr="00006150">
        <w:rPr>
          <w:color w:val="000000"/>
          <w:sz w:val="24"/>
          <w:szCs w:val="24"/>
        </w:rPr>
        <w:t>The amendments to the NESHAP require that any performance tests performed after December 31, 2011 be submitted electronically to EPA’s Central Data Exchange by using the Electronic Reporting Tool (ERT) for test methods that are compatible with ERT.  This new requirement to submit the data to the ERT is in addition to the other existing submission requirements for this data.</w:t>
      </w:r>
    </w:p>
    <w:p w:rsidR="00B1351A" w:rsidRDefault="00B1351A" w:rsidP="00006150">
      <w:pPr>
        <w:widowControl/>
        <w:spacing w:line="360" w:lineRule="auto"/>
        <w:rPr>
          <w:sz w:val="24"/>
          <w:szCs w:val="24"/>
        </w:rPr>
      </w:pPr>
      <w:r w:rsidRPr="00006150">
        <w:rPr>
          <w:sz w:val="24"/>
          <w:szCs w:val="24"/>
        </w:rPr>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CD1B68">
        <w:rPr>
          <w:sz w:val="24"/>
          <w:szCs w:val="24"/>
        </w:rPr>
        <w:t xml:space="preserve">amendments to the </w:t>
      </w:r>
      <w:r w:rsidR="00D53EFF">
        <w:rPr>
          <w:sz w:val="24"/>
          <w:szCs w:val="24"/>
        </w:rPr>
        <w:t xml:space="preserve">Secondary </w:t>
      </w:r>
      <w:r w:rsidR="00B41E1C">
        <w:rPr>
          <w:sz w:val="24"/>
          <w:szCs w:val="24"/>
        </w:rPr>
        <w:t xml:space="preserve">Lead </w:t>
      </w:r>
      <w:r w:rsidR="00C9750B">
        <w:rPr>
          <w:sz w:val="24"/>
          <w:szCs w:val="24"/>
        </w:rPr>
        <w:t>Smelting</w:t>
      </w:r>
      <w:r w:rsidR="0018203E">
        <w:rPr>
          <w:sz w:val="24"/>
          <w:szCs w:val="24"/>
        </w:rPr>
        <w:t xml:space="preserve"> </w:t>
      </w:r>
      <w:r w:rsidR="00CD1B68">
        <w:rPr>
          <w:sz w:val="24"/>
          <w:szCs w:val="24"/>
        </w:rPr>
        <w:t>NESHAP</w:t>
      </w:r>
      <w:r w:rsidRPr="00C7625A">
        <w:rPr>
          <w:sz w:val="24"/>
          <w:szCs w:val="24"/>
        </w:rPr>
        <w:t xml:space="preserve"> are identified in </w:t>
      </w:r>
      <w:r w:rsidRPr="000F6D41">
        <w:rPr>
          <w:sz w:val="24"/>
          <w:szCs w:val="24"/>
        </w:rPr>
        <w:t>Table</w:t>
      </w:r>
      <w:r w:rsidR="003C5EBF" w:rsidRPr="000F6D41">
        <w:rPr>
          <w:sz w:val="24"/>
          <w:szCs w:val="24"/>
        </w:rPr>
        <w:t>s</w:t>
      </w:r>
      <w:r w:rsidRPr="000F6D41">
        <w:rPr>
          <w:sz w:val="24"/>
          <w:szCs w:val="24"/>
        </w:rPr>
        <w:t xml:space="preserve"> </w:t>
      </w:r>
      <w:r w:rsidR="000F6D41">
        <w:rPr>
          <w:sz w:val="24"/>
          <w:szCs w:val="24"/>
        </w:rPr>
        <w:t>1-3 of Attachment 1</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006150" w:rsidRPr="00006150" w:rsidRDefault="00006150" w:rsidP="00006150">
      <w:pPr>
        <w:spacing w:line="360" w:lineRule="auto"/>
        <w:ind w:firstLine="720"/>
        <w:rPr>
          <w:sz w:val="24"/>
          <w:szCs w:val="24"/>
        </w:rPr>
      </w:pPr>
      <w:r w:rsidRPr="00006150">
        <w:rPr>
          <w:sz w:val="24"/>
          <w:szCs w:val="24"/>
        </w:rPr>
        <w:t xml:space="preserve">EPA is including an estimate of the burden associated with performing an affirmative defense.   EPA is providing this as an illustrative example of the potential additional administrative burden a source may incur to assert in an Affirmative Defense in response to an action to enforce the standards set forth in the applicable subpart.  </w:t>
      </w:r>
    </w:p>
    <w:p w:rsidR="00006150" w:rsidRPr="00006150" w:rsidRDefault="00006150" w:rsidP="00006150">
      <w:pPr>
        <w:spacing w:line="360" w:lineRule="auto"/>
        <w:ind w:firstLine="720"/>
        <w:rPr>
          <w:sz w:val="24"/>
          <w:szCs w:val="24"/>
        </w:rPr>
      </w:pPr>
      <w:r w:rsidRPr="00006150">
        <w:rPr>
          <w:sz w:val="24"/>
          <w:szCs w:val="24"/>
        </w:rPr>
        <w:t>This illustrative estimate is not considered a duplicate estimate of cost under the General Duty to Minimize Emissions clause under 63.6(e</w:t>
      </w:r>
      <w:proofErr w:type="gramStart"/>
      <w:r w:rsidRPr="00006150">
        <w:rPr>
          <w:sz w:val="24"/>
          <w:szCs w:val="24"/>
        </w:rPr>
        <w:t>)(</w:t>
      </w:r>
      <w:proofErr w:type="gramEnd"/>
      <w:r w:rsidRPr="00006150">
        <w:rPr>
          <w:sz w:val="24"/>
          <w:szCs w:val="24"/>
        </w:rPr>
        <w:t xml:space="preserve">1)(i), which states:  “At all times, the owner and operator must operate and maintain any affected source, including associated air pollution control equipment and monitoring equipment, in a manner consistent with safety and good air pollution </w:t>
      </w:r>
      <w:r w:rsidRPr="00006150">
        <w:rPr>
          <w:sz w:val="24"/>
          <w:szCs w:val="24"/>
        </w:rPr>
        <w:lastRenderedPageBreak/>
        <w:t xml:space="preserve">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006150" w:rsidRPr="00006150" w:rsidRDefault="00006150" w:rsidP="00006150">
      <w:pPr>
        <w:spacing w:line="360" w:lineRule="auto"/>
        <w:ind w:firstLine="720"/>
        <w:rPr>
          <w:sz w:val="24"/>
          <w:szCs w:val="24"/>
        </w:rPr>
      </w:pPr>
      <w:r w:rsidRPr="00006150">
        <w:rPr>
          <w:sz w:val="24"/>
          <w:szCs w:val="24"/>
        </w:rPr>
        <w:t xml:space="preserve">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$3,141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006150" w:rsidRPr="00006150" w:rsidRDefault="00006150" w:rsidP="00E4572C">
      <w:pPr>
        <w:widowControl/>
        <w:spacing w:line="360" w:lineRule="auto"/>
        <w:ind w:firstLine="720"/>
        <w:rPr>
          <w:sz w:val="24"/>
          <w:szCs w:val="24"/>
        </w:rPr>
      </w:pPr>
      <w:r w:rsidRPr="00006150">
        <w:rPr>
          <w:sz w:val="24"/>
          <w:szCs w:val="24"/>
        </w:rPr>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two (2) instances of affirmative defense.  We expect to gather information on such events in the future and will revise this estimate as better information becomes available.  </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B41E1C">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 xml:space="preserve">amendments to the </w:t>
      </w:r>
      <w:r w:rsidR="00D53EFF">
        <w:rPr>
          <w:sz w:val="24"/>
          <w:szCs w:val="24"/>
        </w:rPr>
        <w:t xml:space="preserve">Secondary </w:t>
      </w:r>
      <w:r w:rsidR="00B41E1C">
        <w:rPr>
          <w:sz w:val="24"/>
          <w:szCs w:val="24"/>
        </w:rPr>
        <w:t xml:space="preserve">Lead </w:t>
      </w:r>
      <w:r w:rsidR="00E94DAC">
        <w:rPr>
          <w:sz w:val="24"/>
          <w:szCs w:val="24"/>
        </w:rPr>
        <w:t xml:space="preserve">Smelting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w:t>
      </w:r>
      <w:r w:rsidRPr="000F6D41">
        <w:rPr>
          <w:sz w:val="24"/>
          <w:szCs w:val="24"/>
        </w:rPr>
        <w:t>Table</w:t>
      </w:r>
      <w:r w:rsidR="000F6D41" w:rsidRPr="000F6D41">
        <w:rPr>
          <w:sz w:val="24"/>
          <w:szCs w:val="24"/>
        </w:rPr>
        <w:t>s</w:t>
      </w:r>
      <w:r w:rsidRPr="000F6D41">
        <w:rPr>
          <w:sz w:val="24"/>
          <w:szCs w:val="24"/>
        </w:rPr>
        <w:t xml:space="preserve"> </w:t>
      </w:r>
      <w:r w:rsidR="000F6D41" w:rsidRPr="000F6D41">
        <w:rPr>
          <w:sz w:val="24"/>
          <w:szCs w:val="24"/>
        </w:rPr>
        <w:t>5-7 of Attachment 1</w:t>
      </w:r>
      <w:r w:rsidRPr="000F6D41">
        <w:rPr>
          <w:sz w:val="24"/>
          <w:szCs w:val="24"/>
        </w:rPr>
        <w:t xml:space="preserve">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lastRenderedPageBreak/>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sidRPr="00C7625A">
        <w:rPr>
          <w:sz w:val="24"/>
          <w:szCs w:val="24"/>
        </w:rPr>
        <w:t>r</w:t>
      </w:r>
      <w:r w:rsidRPr="00C7625A">
        <w:rPr>
          <w:sz w:val="24"/>
          <w:szCs w:val="24"/>
        </w:rPr>
        <w:t xml:space="preserve">egional offices and EPA headquarters.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3903B3">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t>
      </w:r>
      <w:r w:rsidR="00D53EFF">
        <w:rPr>
          <w:sz w:val="24"/>
          <w:szCs w:val="24"/>
        </w:rPr>
        <w:t xml:space="preserve">secondary </w:t>
      </w:r>
      <w:r w:rsidR="00B41E1C">
        <w:rPr>
          <w:sz w:val="24"/>
          <w:szCs w:val="24"/>
        </w:rPr>
        <w:t xml:space="preserve">lead </w:t>
      </w:r>
      <w:r w:rsidR="00D53EFF">
        <w:rPr>
          <w:sz w:val="24"/>
          <w:szCs w:val="24"/>
        </w:rPr>
        <w:t xml:space="preserve">smelting </w:t>
      </w:r>
      <w:r w:rsidR="00F25858">
        <w:rPr>
          <w:sz w:val="24"/>
          <w:szCs w:val="24"/>
        </w:rPr>
        <w:t xml:space="preserve">operations </w:t>
      </w:r>
      <w:r w:rsidR="00443EF9" w:rsidRPr="00C7625A">
        <w:rPr>
          <w:sz w:val="24"/>
          <w:szCs w:val="24"/>
        </w:rPr>
        <w:t xml:space="preserve">as a firm having no more than </w:t>
      </w:r>
      <w:r w:rsidR="00EA1535">
        <w:rPr>
          <w:sz w:val="24"/>
          <w:szCs w:val="24"/>
        </w:rPr>
        <w:t>7</w:t>
      </w:r>
      <w:r w:rsidR="00D77691" w:rsidRPr="00C7625A">
        <w:rPr>
          <w:sz w:val="24"/>
          <w:szCs w:val="24"/>
        </w:rPr>
        <w:t>00</w:t>
      </w:r>
      <w:r w:rsidR="00CA46DC" w:rsidRPr="00C7625A">
        <w:rPr>
          <w:sz w:val="24"/>
          <w:szCs w:val="24"/>
        </w:rPr>
        <w:t xml:space="preserve"> </w:t>
      </w:r>
      <w:r w:rsidR="00043114" w:rsidRPr="00C7625A">
        <w:rPr>
          <w:sz w:val="24"/>
          <w:szCs w:val="24"/>
        </w:rPr>
        <w:t>employees</w:t>
      </w:r>
      <w:r w:rsidR="00443EF9" w:rsidRPr="00C7625A">
        <w:rPr>
          <w:sz w:val="24"/>
          <w:szCs w:val="24"/>
        </w:rPr>
        <w:t>.</w:t>
      </w:r>
      <w:r w:rsidR="00566BC9" w:rsidRPr="00C7625A">
        <w:rPr>
          <w:sz w:val="24"/>
          <w:szCs w:val="24"/>
        </w:rPr>
        <w:t xml:space="preserve"> </w:t>
      </w:r>
      <w:r w:rsidR="00C7625A" w:rsidRPr="00C7625A">
        <w:rPr>
          <w:sz w:val="24"/>
          <w:szCs w:val="24"/>
        </w:rPr>
        <w:t xml:space="preserve"> </w:t>
      </w:r>
      <w:r w:rsidR="00D53EFF">
        <w:rPr>
          <w:sz w:val="24"/>
          <w:szCs w:val="24"/>
        </w:rPr>
        <w:t>12 of t</w:t>
      </w:r>
      <w:r w:rsidR="00C7625A" w:rsidRPr="00C7625A">
        <w:rPr>
          <w:sz w:val="24"/>
          <w:szCs w:val="24"/>
        </w:rPr>
        <w:t xml:space="preserve">he </w:t>
      </w:r>
      <w:r w:rsidR="00D53EFF">
        <w:rPr>
          <w:sz w:val="24"/>
          <w:szCs w:val="24"/>
        </w:rPr>
        <w:t>14</w:t>
      </w:r>
      <w:r w:rsidR="003903B3">
        <w:rPr>
          <w:sz w:val="24"/>
          <w:szCs w:val="24"/>
        </w:rPr>
        <w:t xml:space="preserve"> facilit</w:t>
      </w:r>
      <w:r w:rsidR="00D53EFF">
        <w:rPr>
          <w:sz w:val="24"/>
          <w:szCs w:val="24"/>
        </w:rPr>
        <w:t>ies</w:t>
      </w:r>
      <w:r w:rsidR="003903B3">
        <w:rPr>
          <w:sz w:val="24"/>
          <w:szCs w:val="24"/>
        </w:rPr>
        <w:t xml:space="preserve"> subject to the </w:t>
      </w:r>
      <w:r w:rsidR="00C7625A" w:rsidRPr="00C7625A">
        <w:rPr>
          <w:sz w:val="24"/>
          <w:szCs w:val="24"/>
        </w:rPr>
        <w:t xml:space="preserve">proposed amendments </w:t>
      </w:r>
      <w:r w:rsidR="003903B3">
        <w:rPr>
          <w:sz w:val="24"/>
          <w:szCs w:val="24"/>
        </w:rPr>
        <w:t xml:space="preserve">for the </w:t>
      </w:r>
      <w:r w:rsidR="00D53EFF">
        <w:rPr>
          <w:sz w:val="24"/>
          <w:szCs w:val="24"/>
        </w:rPr>
        <w:t xml:space="preserve">Secondary </w:t>
      </w:r>
      <w:r w:rsidR="003903B3">
        <w:rPr>
          <w:sz w:val="24"/>
          <w:szCs w:val="24"/>
        </w:rPr>
        <w:t xml:space="preserve">Lead Smelting source category do not meet the definition of a small </w:t>
      </w:r>
      <w:r w:rsidR="00556E38">
        <w:rPr>
          <w:sz w:val="24"/>
          <w:szCs w:val="24"/>
        </w:rPr>
        <w:t>entity</w:t>
      </w:r>
      <w:r w:rsidR="00D53EFF">
        <w:rPr>
          <w:sz w:val="24"/>
          <w:szCs w:val="24"/>
        </w:rPr>
        <w:t xml:space="preserve">.  </w:t>
      </w:r>
      <w:r w:rsidR="00EA1535">
        <w:rPr>
          <w:sz w:val="24"/>
          <w:szCs w:val="24"/>
        </w:rPr>
        <w:t xml:space="preserve">Two facilities are owned by a small entity </w:t>
      </w:r>
      <w:r w:rsidR="001D6874">
        <w:rPr>
          <w:sz w:val="24"/>
          <w:szCs w:val="24"/>
        </w:rPr>
        <w:t xml:space="preserve">(i.e., Gopher Resources) </w:t>
      </w:r>
      <w:r w:rsidR="00EA1535">
        <w:rPr>
          <w:sz w:val="24"/>
          <w:szCs w:val="24"/>
        </w:rPr>
        <w:t>based on the definition</w:t>
      </w:r>
      <w:r w:rsidR="001D6874">
        <w:rPr>
          <w:sz w:val="24"/>
          <w:szCs w:val="24"/>
        </w:rPr>
        <w:t>;</w:t>
      </w:r>
      <w:r w:rsidR="00EA1535">
        <w:rPr>
          <w:sz w:val="24"/>
          <w:szCs w:val="24"/>
        </w:rPr>
        <w:t xml:space="preserve"> however, we estimate that the economic impacts to this entity will not </w:t>
      </w:r>
      <w:r w:rsidR="001F0525">
        <w:rPr>
          <w:sz w:val="24"/>
          <w:szCs w:val="24"/>
        </w:rPr>
        <w:t xml:space="preserve">be </w:t>
      </w:r>
      <w:r w:rsidR="00EA1535">
        <w:rPr>
          <w:sz w:val="24"/>
          <w:szCs w:val="24"/>
        </w:rPr>
        <w:t>significant since these two facilities are already relatively well controlled and therefore will not need to spend a significant amount of capitol on new control devices.  T</w:t>
      </w:r>
      <w:r w:rsidR="003903B3">
        <w:rPr>
          <w:sz w:val="24"/>
          <w:szCs w:val="24"/>
        </w:rPr>
        <w:t xml:space="preserve">herefore, </w:t>
      </w:r>
      <w:r w:rsidR="00EA1535">
        <w:rPr>
          <w:sz w:val="24"/>
          <w:szCs w:val="24"/>
        </w:rPr>
        <w:t xml:space="preserve">no small </w:t>
      </w:r>
      <w:r w:rsidR="003903B3">
        <w:rPr>
          <w:sz w:val="24"/>
          <w:szCs w:val="24"/>
        </w:rPr>
        <w:t xml:space="preserve">entities will be </w:t>
      </w:r>
      <w:r w:rsidR="00EA1535">
        <w:rPr>
          <w:sz w:val="24"/>
          <w:szCs w:val="24"/>
        </w:rPr>
        <w:t xml:space="preserve">significantly </w:t>
      </w:r>
      <w:r w:rsidR="003903B3">
        <w:rPr>
          <w:sz w:val="24"/>
          <w:szCs w:val="24"/>
        </w:rPr>
        <w:t xml:space="preserve">affected by these amendments.  </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3903B3">
      <w:pPr>
        <w:widowControl/>
        <w:spacing w:line="360" w:lineRule="auto"/>
        <w:rPr>
          <w:sz w:val="24"/>
          <w:szCs w:val="24"/>
        </w:rPr>
      </w:pPr>
      <w:r w:rsidRPr="00C7625A">
        <w:rPr>
          <w:sz w:val="24"/>
          <w:szCs w:val="24"/>
        </w:rPr>
        <w:tab/>
        <w:t xml:space="preserve">The specific frequency for each information collection activity within this request is shown in </w:t>
      </w:r>
      <w:r w:rsidRPr="000F6D41">
        <w:rPr>
          <w:sz w:val="24"/>
          <w:szCs w:val="24"/>
        </w:rPr>
        <w:t>Table</w:t>
      </w:r>
      <w:r w:rsidR="000F6D41">
        <w:rPr>
          <w:sz w:val="24"/>
          <w:szCs w:val="24"/>
        </w:rPr>
        <w:t>s</w:t>
      </w:r>
      <w:r w:rsidRPr="000F6D41">
        <w:rPr>
          <w:sz w:val="24"/>
          <w:szCs w:val="24"/>
        </w:rPr>
        <w:t xml:space="preserve"> </w:t>
      </w:r>
      <w:r w:rsidR="000F6D41">
        <w:rPr>
          <w:sz w:val="24"/>
          <w:szCs w:val="24"/>
        </w:rPr>
        <w:t>1-3 of Attachment 1</w:t>
      </w:r>
      <w:r w:rsidR="00CA46DC" w:rsidRPr="00C7625A">
        <w:rPr>
          <w:sz w:val="24"/>
          <w:szCs w:val="24"/>
        </w:rPr>
        <w:t xml:space="preserve"> </w:t>
      </w:r>
      <w:r w:rsidR="00BA243C" w:rsidRPr="00C7625A">
        <w:rPr>
          <w:sz w:val="24"/>
          <w:szCs w:val="24"/>
        </w:rPr>
        <w:t xml:space="preserve">for the </w:t>
      </w:r>
      <w:r w:rsidR="005E775B">
        <w:rPr>
          <w:sz w:val="24"/>
          <w:szCs w:val="24"/>
        </w:rPr>
        <w:t xml:space="preserve">Secondary </w:t>
      </w:r>
      <w:r w:rsidR="003903B3">
        <w:rPr>
          <w:sz w:val="24"/>
          <w:szCs w:val="24"/>
        </w:rPr>
        <w:t>Lead Smelting</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3903B3">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BD4412">
        <w:rPr>
          <w:sz w:val="24"/>
          <w:szCs w:val="24"/>
        </w:rPr>
        <w:t xml:space="preserve">amendments to the </w:t>
      </w:r>
      <w:r w:rsidR="005E775B">
        <w:rPr>
          <w:sz w:val="24"/>
          <w:szCs w:val="24"/>
        </w:rPr>
        <w:t xml:space="preserve">Secondary </w:t>
      </w:r>
      <w:r w:rsidR="003903B3">
        <w:rPr>
          <w:sz w:val="24"/>
          <w:szCs w:val="24"/>
        </w:rPr>
        <w:t>Lea</w:t>
      </w:r>
      <w:r w:rsidR="005E775B">
        <w:rPr>
          <w:sz w:val="24"/>
          <w:szCs w:val="24"/>
        </w:rPr>
        <w:t>d</w:t>
      </w:r>
      <w:r w:rsidR="003903B3">
        <w:rPr>
          <w:sz w:val="24"/>
          <w:szCs w:val="24"/>
        </w:rPr>
        <w:t xml:space="preserve"> </w:t>
      </w:r>
      <w:r w:rsidR="005E775B">
        <w:rPr>
          <w:sz w:val="24"/>
          <w:szCs w:val="24"/>
        </w:rPr>
        <w:t xml:space="preserve">Smelting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0F6D41">
        <w:rPr>
          <w:sz w:val="24"/>
          <w:szCs w:val="24"/>
        </w:rPr>
        <w:t>Table</w:t>
      </w:r>
      <w:r w:rsidR="000F6D41">
        <w:rPr>
          <w:sz w:val="24"/>
          <w:szCs w:val="24"/>
        </w:rPr>
        <w:t>s</w:t>
      </w:r>
      <w:r w:rsidR="00A700C0" w:rsidRPr="000F6D41">
        <w:rPr>
          <w:sz w:val="24"/>
          <w:szCs w:val="24"/>
        </w:rPr>
        <w:t xml:space="preserve"> </w:t>
      </w:r>
      <w:r w:rsidR="000F6D41">
        <w:rPr>
          <w:sz w:val="24"/>
          <w:szCs w:val="24"/>
        </w:rPr>
        <w:t>1-3 of Attachment 1</w:t>
      </w:r>
      <w:r w:rsidRPr="00BD4412">
        <w:rPr>
          <w:sz w:val="24"/>
          <w:szCs w:val="24"/>
        </w:rPr>
        <w:t>.</w:t>
      </w:r>
      <w:r w:rsidR="006A68D7" w:rsidRPr="00BD4412">
        <w:rPr>
          <w:sz w:val="24"/>
          <w:szCs w:val="24"/>
        </w:rPr>
        <w:t xml:space="preserve">  </w:t>
      </w:r>
      <w:r w:rsidRPr="00BD4412">
        <w:rPr>
          <w:sz w:val="24"/>
          <w:szCs w:val="24"/>
        </w:rPr>
        <w:t>These numbers were derived from estimates based on EPA’s experience with other standards.</w:t>
      </w:r>
      <w:r w:rsidR="006A68D7" w:rsidRPr="00BD4412">
        <w:rPr>
          <w:sz w:val="24"/>
          <w:szCs w:val="24"/>
        </w:rPr>
        <w:t xml:space="preserve">  No burden estimates are provided for new </w:t>
      </w:r>
      <w:r w:rsidR="006A68D7" w:rsidRPr="00BD4412">
        <w:rPr>
          <w:sz w:val="24"/>
          <w:szCs w:val="24"/>
        </w:rPr>
        <w:lastRenderedPageBreak/>
        <w:t xml:space="preserve">sources because no new facilities are expected </w:t>
      </w:r>
      <w:r w:rsidR="00BA243C" w:rsidRPr="00BD4412">
        <w:rPr>
          <w:sz w:val="24"/>
          <w:szCs w:val="24"/>
        </w:rPr>
        <w:t xml:space="preserve">to become affected sources </w:t>
      </w:r>
      <w:r w:rsidR="006A68D7" w:rsidRPr="00BD4412">
        <w:rPr>
          <w:sz w:val="24"/>
          <w:szCs w:val="24"/>
        </w:rPr>
        <w:t xml:space="preserve">during the </w:t>
      </w:r>
      <w:r w:rsidR="001F0525">
        <w:rPr>
          <w:sz w:val="24"/>
          <w:szCs w:val="24"/>
        </w:rPr>
        <w:t>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485D99" w:rsidRDefault="000F6D41" w:rsidP="00F574C9">
      <w:pPr>
        <w:widowControl/>
        <w:spacing w:line="360" w:lineRule="auto"/>
        <w:ind w:firstLine="720"/>
        <w:rPr>
          <w:sz w:val="24"/>
          <w:szCs w:val="24"/>
        </w:rPr>
      </w:pPr>
      <w:r w:rsidRPr="00A563B4" w:rsidDel="000F6D41">
        <w:rPr>
          <w:sz w:val="24"/>
          <w:szCs w:val="24"/>
        </w:rPr>
        <w:t xml:space="preserve"> </w:t>
      </w:r>
      <w:r w:rsidR="00B1351A" w:rsidRPr="008E6889">
        <w:rPr>
          <w:sz w:val="24"/>
          <w:szCs w:val="24"/>
        </w:rPr>
        <w:t xml:space="preserve">(i)  </w:t>
      </w:r>
      <w:r w:rsidR="00B1351A" w:rsidRPr="008E6889">
        <w:rPr>
          <w:i/>
          <w:iCs/>
          <w:sz w:val="24"/>
          <w:szCs w:val="24"/>
        </w:rPr>
        <w:t>Estimating Labor Costs</w:t>
      </w:r>
      <w:r w:rsidR="00B1351A" w:rsidRPr="008E6889">
        <w:rPr>
          <w:sz w:val="24"/>
          <w:szCs w:val="24"/>
        </w:rPr>
        <w:t xml:space="preserve">.  </w:t>
      </w:r>
    </w:p>
    <w:p w:rsidR="00B1351A" w:rsidRPr="008E6889" w:rsidRDefault="00B1351A" w:rsidP="00F574C9">
      <w:pPr>
        <w:widowControl/>
        <w:spacing w:line="360" w:lineRule="auto"/>
        <w:ind w:firstLine="720"/>
        <w:rPr>
          <w:sz w:val="24"/>
          <w:szCs w:val="24"/>
        </w:rPr>
      </w:pPr>
      <w:r w:rsidRPr="008E6889">
        <w:rPr>
          <w:sz w:val="24"/>
          <w:szCs w:val="24"/>
        </w:rPr>
        <w:t xml:space="preserve">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t>
      </w:r>
      <w:r w:rsidR="001F0525">
        <w:rPr>
          <w:sz w:val="24"/>
          <w:szCs w:val="24"/>
        </w:rPr>
        <w:t xml:space="preserve">associated with Nonferrous Metal Production and Processing </w:t>
      </w:r>
      <w:r w:rsidRPr="008E6889">
        <w:rPr>
          <w:sz w:val="24"/>
          <w:szCs w:val="24"/>
        </w:rPr>
        <w:t xml:space="preserve">were taken from the United </w:t>
      </w:r>
      <w:r w:rsidRPr="00F574C9">
        <w:rPr>
          <w:sz w:val="24"/>
          <w:szCs w:val="24"/>
        </w:rPr>
        <w:t xml:space="preserve">States Department of Labor, Bureau of Labor Statistics, </w:t>
      </w:r>
      <w:r w:rsidR="008E6889" w:rsidRPr="00F574C9">
        <w:rPr>
          <w:sz w:val="24"/>
          <w:szCs w:val="24"/>
        </w:rPr>
        <w:t xml:space="preserve">Occupational Employment </w:t>
      </w:r>
      <w:r w:rsidR="001F0525">
        <w:rPr>
          <w:sz w:val="24"/>
          <w:szCs w:val="24"/>
        </w:rPr>
        <w:t>Statistics</w:t>
      </w:r>
      <w:r w:rsidR="00F574C9" w:rsidRPr="00F574C9">
        <w:rPr>
          <w:sz w:val="24"/>
          <w:szCs w:val="24"/>
        </w:rPr>
        <w:t xml:space="preserve"> available at </w:t>
      </w:r>
      <w:r w:rsidR="001F0525" w:rsidRPr="001F0525">
        <w:rPr>
          <w:sz w:val="24"/>
          <w:szCs w:val="24"/>
        </w:rPr>
        <w:t>http://bls.gov/oes/current/naics4_331400.htm#43-0000</w:t>
      </w:r>
      <w:r w:rsidR="00F574C9" w:rsidRPr="00F574C9">
        <w:rPr>
          <w:sz w:val="24"/>
          <w:szCs w:val="24"/>
        </w:rPr>
        <w:t>. Wages for technical labor are based on "</w:t>
      </w:r>
      <w:r w:rsidR="001F0525">
        <w:rPr>
          <w:sz w:val="24"/>
          <w:szCs w:val="24"/>
        </w:rPr>
        <w:t>Environmental Engineer</w:t>
      </w:r>
      <w:r w:rsidR="00F574C9" w:rsidRPr="00F574C9">
        <w:rPr>
          <w:sz w:val="24"/>
          <w:szCs w:val="24"/>
        </w:rPr>
        <w:t>," with a total compensation of $</w:t>
      </w:r>
      <w:r w:rsidR="001F0525">
        <w:rPr>
          <w:sz w:val="24"/>
          <w:szCs w:val="24"/>
        </w:rPr>
        <w:t>38.10</w:t>
      </w:r>
      <w:r w:rsidR="00F574C9" w:rsidRPr="00F574C9">
        <w:rPr>
          <w:sz w:val="24"/>
          <w:szCs w:val="24"/>
        </w:rPr>
        <w:t>/hour.  Wages for management labor are taken from "</w:t>
      </w:r>
      <w:r w:rsidR="001F0525">
        <w:rPr>
          <w:sz w:val="24"/>
          <w:szCs w:val="24"/>
        </w:rPr>
        <w:t>Engineering Managers</w:t>
      </w:r>
      <w:r w:rsidR="00F574C9" w:rsidRPr="00F574C9">
        <w:rPr>
          <w:sz w:val="24"/>
          <w:szCs w:val="24"/>
        </w:rPr>
        <w:t>," with a total compensation of $5</w:t>
      </w:r>
      <w:r w:rsidR="001F0525">
        <w:rPr>
          <w:sz w:val="24"/>
          <w:szCs w:val="24"/>
        </w:rPr>
        <w:t>0.65</w:t>
      </w:r>
      <w:r w:rsidR="00F574C9" w:rsidRPr="00F574C9">
        <w:rPr>
          <w:sz w:val="24"/>
          <w:szCs w:val="24"/>
        </w:rPr>
        <w:t>/hour.  Wages for clerical labor are based on "</w:t>
      </w:r>
      <w:r w:rsidR="001F0525" w:rsidRPr="001F0525">
        <w:rPr>
          <w:sz w:val="24"/>
          <w:szCs w:val="24"/>
        </w:rPr>
        <w:t>Secretaries, Except Legal, Medical, and Executive</w:t>
      </w:r>
      <w:r w:rsidR="00F574C9" w:rsidRPr="00F574C9">
        <w:rPr>
          <w:sz w:val="24"/>
          <w:szCs w:val="24"/>
        </w:rPr>
        <w:t>," with a total compensation of $</w:t>
      </w:r>
      <w:r w:rsidR="001F0525">
        <w:rPr>
          <w:sz w:val="24"/>
          <w:szCs w:val="24"/>
        </w:rPr>
        <w:t>15.98</w:t>
      </w:r>
      <w:r w:rsidR="00F574C9" w:rsidRPr="00F574C9">
        <w:rPr>
          <w:sz w:val="24"/>
          <w:szCs w:val="24"/>
        </w:rPr>
        <w:t xml:space="preserve">/hour.  </w:t>
      </w:r>
      <w:r w:rsidRPr="00F574C9">
        <w:rPr>
          <w:sz w:val="24"/>
          <w:szCs w:val="24"/>
        </w:rPr>
        <w:t>These</w:t>
      </w:r>
      <w:r w:rsidRPr="00476BC3">
        <w:rPr>
          <w:sz w:val="24"/>
          <w:szCs w:val="24"/>
        </w:rPr>
        <w:t xml:space="preserve"> rates represent salaries plus fringe benefits and do not include the cost of overhead.  An overhead rate of 110 percent is used to account for these costs.  The fully-burdened hourly wage rates used to represent respondent la</w:t>
      </w:r>
      <w:r w:rsidR="00085D37" w:rsidRPr="00476BC3">
        <w:rPr>
          <w:sz w:val="24"/>
          <w:szCs w:val="24"/>
        </w:rPr>
        <w:t xml:space="preserve">bor costs are:  technical at </w:t>
      </w:r>
      <w:r w:rsidR="00016E32" w:rsidRPr="00476BC3">
        <w:rPr>
          <w:sz w:val="24"/>
          <w:szCs w:val="24"/>
        </w:rPr>
        <w:t>$</w:t>
      </w:r>
      <w:r w:rsidR="0098162C">
        <w:rPr>
          <w:sz w:val="24"/>
          <w:szCs w:val="24"/>
        </w:rPr>
        <w:t>80.01</w:t>
      </w:r>
      <w:r w:rsidR="00CD1B68" w:rsidRPr="00476BC3">
        <w:rPr>
          <w:sz w:val="24"/>
          <w:szCs w:val="24"/>
        </w:rPr>
        <w:t>/hour</w:t>
      </w:r>
      <w:r w:rsidRPr="00476BC3">
        <w:rPr>
          <w:sz w:val="24"/>
          <w:szCs w:val="24"/>
        </w:rPr>
        <w:t xml:space="preserve">, management at </w:t>
      </w:r>
      <w:r w:rsidR="00016E32" w:rsidRPr="00476BC3">
        <w:rPr>
          <w:sz w:val="24"/>
          <w:szCs w:val="24"/>
        </w:rPr>
        <w:t>$</w:t>
      </w:r>
      <w:r w:rsidR="00C72D70">
        <w:rPr>
          <w:sz w:val="24"/>
          <w:szCs w:val="24"/>
        </w:rPr>
        <w:t>1</w:t>
      </w:r>
      <w:r w:rsidR="0098162C">
        <w:rPr>
          <w:sz w:val="24"/>
          <w:szCs w:val="24"/>
        </w:rPr>
        <w:t>0</w:t>
      </w:r>
      <w:r w:rsidR="00C72D70">
        <w:rPr>
          <w:sz w:val="24"/>
          <w:szCs w:val="24"/>
        </w:rPr>
        <w:t>6.</w:t>
      </w:r>
      <w:r w:rsidR="0098162C">
        <w:rPr>
          <w:sz w:val="24"/>
          <w:szCs w:val="24"/>
        </w:rPr>
        <w:t>37</w:t>
      </w:r>
      <w:r w:rsidR="00CD1B68" w:rsidRPr="00476BC3">
        <w:rPr>
          <w:sz w:val="24"/>
          <w:szCs w:val="24"/>
        </w:rPr>
        <w:t>/hour</w:t>
      </w:r>
      <w:r w:rsidRPr="00476BC3">
        <w:rPr>
          <w:sz w:val="24"/>
          <w:szCs w:val="24"/>
        </w:rPr>
        <w:t xml:space="preserve">, and clerical at </w:t>
      </w:r>
      <w:r w:rsidR="00016E32" w:rsidRPr="00476BC3">
        <w:rPr>
          <w:sz w:val="24"/>
          <w:szCs w:val="24"/>
        </w:rPr>
        <w:t>$</w:t>
      </w:r>
      <w:r w:rsidR="0098162C">
        <w:rPr>
          <w:sz w:val="24"/>
          <w:szCs w:val="24"/>
        </w:rPr>
        <w:t>33.56</w:t>
      </w:r>
      <w:r w:rsidR="00CD1B68" w:rsidRPr="00476BC3">
        <w:rPr>
          <w:sz w:val="24"/>
          <w:szCs w:val="24"/>
        </w:rPr>
        <w:t>/hour</w:t>
      </w:r>
      <w:r w:rsidRPr="00476BC3">
        <w:rPr>
          <w:sz w:val="24"/>
          <w:szCs w:val="24"/>
        </w:rPr>
        <w:t>.</w:t>
      </w:r>
    </w:p>
    <w:p w:rsidR="00485D99" w:rsidRDefault="00B1351A" w:rsidP="00677422">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p>
    <w:p w:rsidR="009635A4" w:rsidRDefault="001B02B9" w:rsidP="00485D99">
      <w:pPr>
        <w:widowControl/>
        <w:spacing w:line="360" w:lineRule="auto"/>
        <w:ind w:firstLine="720"/>
        <w:rPr>
          <w:sz w:val="24"/>
          <w:szCs w:val="24"/>
        </w:rPr>
      </w:pPr>
      <w:r>
        <w:rPr>
          <w:sz w:val="24"/>
          <w:szCs w:val="24"/>
        </w:rPr>
        <w:t>The capital costs associated with the NESHAP including monitoring system initial costs; one-time costs when a facility becomes subject to the regulation.  The annual operation and maintenance</w:t>
      </w:r>
      <w:r w:rsidR="00D95832">
        <w:rPr>
          <w:sz w:val="24"/>
          <w:szCs w:val="24"/>
        </w:rPr>
        <w:t xml:space="preserve"> costs are the ongoing costs to maintain the monitors and conducting stack testing.</w:t>
      </w:r>
      <w:r>
        <w:rPr>
          <w:sz w:val="24"/>
          <w:szCs w:val="24"/>
        </w:rPr>
        <w:t xml:space="preserve"> </w:t>
      </w:r>
      <w:r w:rsidR="00677422">
        <w:rPr>
          <w:sz w:val="24"/>
          <w:szCs w:val="24"/>
        </w:rPr>
        <w:t xml:space="preserve">  </w:t>
      </w:r>
    </w:p>
    <w:p w:rsidR="00485D99" w:rsidRDefault="00B1351A" w:rsidP="00282482">
      <w:pPr>
        <w:widowControl/>
        <w:spacing w:line="360" w:lineRule="auto"/>
        <w:rPr>
          <w:iCs/>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w:t>
      </w:r>
      <w:r w:rsidR="009D331C">
        <w:rPr>
          <w:i/>
          <w:iCs/>
          <w:sz w:val="24"/>
          <w:szCs w:val="24"/>
        </w:rPr>
        <w:t>Capital/Startup vs. Operation and Maintenance (O&amp;M) Costs.</w:t>
      </w:r>
      <w:r w:rsidR="009D331C">
        <w:rPr>
          <w:iCs/>
          <w:sz w:val="24"/>
          <w:szCs w:val="24"/>
        </w:rPr>
        <w:t xml:space="preserve">  </w:t>
      </w:r>
    </w:p>
    <w:p w:rsidR="00006150" w:rsidRPr="00006150" w:rsidRDefault="009D331C" w:rsidP="00485D99">
      <w:pPr>
        <w:widowControl/>
        <w:spacing w:line="360" w:lineRule="auto"/>
        <w:ind w:firstLine="720"/>
        <w:rPr>
          <w:sz w:val="24"/>
          <w:szCs w:val="24"/>
        </w:rPr>
      </w:pPr>
      <w:r>
        <w:rPr>
          <w:iCs/>
          <w:sz w:val="24"/>
          <w:szCs w:val="24"/>
        </w:rPr>
        <w:t xml:space="preserve">The estimated capital and O&amp;M costs for the affected units for the first 3 years after promulgation are provided.  For the 14 facilities, the total capital costs are $229,000.  The total annualized capital and O&amp;M costs are $2.06 million for an average of $687,000 per year. </w:t>
      </w:r>
      <w:r>
        <w:rPr>
          <w:i/>
          <w:iCs/>
          <w:sz w:val="24"/>
          <w:szCs w:val="24"/>
        </w:rPr>
        <w:t xml:space="preserve">  </w:t>
      </w:r>
      <w:r w:rsidR="00CF0317" w:rsidRPr="00006150">
        <w:rPr>
          <w:sz w:val="24"/>
          <w:szCs w:val="24"/>
        </w:rPr>
        <w:t xml:space="preserve"> </w:t>
      </w:r>
    </w:p>
    <w:p w:rsidR="00006150" w:rsidRPr="001B02B9" w:rsidRDefault="00006150" w:rsidP="00006150">
      <w:pPr>
        <w:spacing w:line="360" w:lineRule="auto"/>
        <w:ind w:firstLine="720"/>
        <w:rPr>
          <w:i/>
          <w:sz w:val="24"/>
          <w:szCs w:val="24"/>
        </w:rPr>
      </w:pPr>
      <w:proofErr w:type="gramStart"/>
      <w:r w:rsidRPr="001B02B9">
        <w:rPr>
          <w:i/>
          <w:sz w:val="24"/>
          <w:szCs w:val="24"/>
        </w:rPr>
        <w:t>(iv)  Affirmative</w:t>
      </w:r>
      <w:proofErr w:type="gramEnd"/>
      <w:r w:rsidRPr="001B02B9">
        <w:rPr>
          <w:i/>
          <w:sz w:val="24"/>
          <w:szCs w:val="24"/>
        </w:rPr>
        <w:t xml:space="preserve"> Defense, Root Cause Analysis, and Malfunction Costs. </w:t>
      </w:r>
    </w:p>
    <w:p w:rsidR="0006580C" w:rsidRPr="00006150" w:rsidRDefault="00006150" w:rsidP="00006150">
      <w:pPr>
        <w:spacing w:line="360" w:lineRule="auto"/>
        <w:ind w:firstLine="720"/>
        <w:rPr>
          <w:sz w:val="24"/>
          <w:szCs w:val="24"/>
        </w:rPr>
      </w:pPr>
      <w:r w:rsidRPr="00006150">
        <w:rPr>
          <w:sz w:val="24"/>
          <w:szCs w:val="24"/>
        </w:rPr>
        <w:t xml:space="preserve">EPA’s estimate for a affirmative defense and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w:t>
      </w:r>
      <w:r w:rsidRPr="00006150">
        <w:rPr>
          <w:sz w:val="24"/>
          <w:szCs w:val="24"/>
        </w:rPr>
        <w:lastRenderedPageBreak/>
        <w:t xml:space="preserve">document form so that the source will have it available should EPA or state enforcement agencies ever request to review it.  </w:t>
      </w:r>
      <w:r w:rsidR="00CF0317" w:rsidRPr="00006150">
        <w:rPr>
          <w:sz w:val="24"/>
          <w:szCs w:val="24"/>
        </w:rPr>
        <w:t xml:space="preserve"> </w:t>
      </w:r>
    </w:p>
    <w:p w:rsidR="00B1351A" w:rsidRPr="00006150" w:rsidRDefault="00B1351A" w:rsidP="001C5BC0">
      <w:pPr>
        <w:widowControl/>
        <w:spacing w:line="360" w:lineRule="auto"/>
        <w:rPr>
          <w:sz w:val="24"/>
          <w:szCs w:val="24"/>
        </w:rPr>
      </w:pPr>
      <w:r w:rsidRPr="00006150">
        <w:rPr>
          <w:i/>
          <w:iCs/>
          <w:sz w:val="24"/>
          <w:szCs w:val="24"/>
        </w:rPr>
        <w:t xml:space="preserve">(c)  </w:t>
      </w:r>
      <w:r w:rsidR="00DC4234" w:rsidRPr="00006150">
        <w:rPr>
          <w:i/>
          <w:iCs/>
          <w:sz w:val="24"/>
          <w:szCs w:val="24"/>
        </w:rPr>
        <w:tab/>
      </w:r>
      <w:r w:rsidRPr="00006150">
        <w:rPr>
          <w:i/>
          <w:iCs/>
          <w:sz w:val="24"/>
          <w:szCs w:val="24"/>
        </w:rPr>
        <w:t>Estimating Agency Burden and Cost</w:t>
      </w:r>
      <w:r w:rsidRPr="00006150">
        <w:rPr>
          <w:sz w:val="24"/>
          <w:szCs w:val="24"/>
        </w:rPr>
        <w:t>.</w:t>
      </w:r>
    </w:p>
    <w:p w:rsidR="00B1351A" w:rsidRDefault="00B1351A" w:rsidP="007E7E52">
      <w:pPr>
        <w:widowControl/>
        <w:spacing w:line="360" w:lineRule="auto"/>
        <w:rPr>
          <w:sz w:val="24"/>
          <w:szCs w:val="24"/>
        </w:rPr>
      </w:pPr>
      <w:r w:rsidRPr="00006150">
        <w:rPr>
          <w:sz w:val="24"/>
          <w:szCs w:val="24"/>
        </w:rPr>
        <w:tab/>
      </w:r>
      <w:r w:rsidR="008F2DC2">
        <w:rPr>
          <w:sz w:val="24"/>
          <w:szCs w:val="24"/>
        </w:rPr>
        <w:t>The only costs to the Agency are those costs associated with analysis of the reported information.  EPA’s overall compliance and enforcement program includes activities such as the examination of records maintained by the respondents, periodic inspection of sources of emission, and the publication and distribution of collected information.</w:t>
      </w:r>
    </w:p>
    <w:p w:rsidR="008F2DC2" w:rsidRPr="00CF0317" w:rsidRDefault="008F2DC2" w:rsidP="007E7E52">
      <w:pPr>
        <w:widowControl/>
        <w:spacing w:line="360" w:lineRule="auto"/>
        <w:rPr>
          <w:sz w:val="24"/>
          <w:szCs w:val="24"/>
        </w:rPr>
      </w:pPr>
      <w:r>
        <w:rPr>
          <w:sz w:val="24"/>
          <w:szCs w:val="24"/>
        </w:rPr>
        <w:tab/>
        <w:t>The average annual Agency cost during the three years of the ICR is estimated to be $67,000.</w:t>
      </w:r>
    </w:p>
    <w:p w:rsidR="008F2DC2" w:rsidRPr="008F2DC2" w:rsidRDefault="00B1351A" w:rsidP="008F2DC2">
      <w:pPr>
        <w:widowControl/>
        <w:spacing w:line="360" w:lineRule="auto"/>
        <w:rPr>
          <w:sz w:val="24"/>
          <w:szCs w:val="24"/>
        </w:rPr>
      </w:pPr>
      <w:r w:rsidRPr="00CF0317">
        <w:rPr>
          <w:sz w:val="24"/>
          <w:szCs w:val="24"/>
        </w:rPr>
        <w:tab/>
      </w:r>
      <w:r w:rsidR="00CF0317" w:rsidRPr="008F2DC2">
        <w:rPr>
          <w:sz w:val="24"/>
          <w:szCs w:val="24"/>
        </w:rPr>
        <w:t>The Agency labor rates are from the Office of Personnel Management (OPM) 2010 General Schedule</w:t>
      </w:r>
      <w:r w:rsidR="0004658A" w:rsidRPr="008F2DC2">
        <w:rPr>
          <w:sz w:val="24"/>
          <w:szCs w:val="24"/>
        </w:rPr>
        <w:t>,</w:t>
      </w:r>
      <w:r w:rsidR="00CF0317" w:rsidRPr="008F2DC2">
        <w:rPr>
          <w:sz w:val="24"/>
          <w:szCs w:val="24"/>
        </w:rPr>
        <w:t xml:space="preserve"> which excludes locality rates of pay.  These rates can be obtained from Salary Table 2010-GS available on the OPM website, </w:t>
      </w:r>
      <w:hyperlink r:id="rId7" w:history="1">
        <w:r w:rsidR="00CF0317" w:rsidRPr="008F2DC2">
          <w:rPr>
            <w:rStyle w:val="Hyperlink"/>
            <w:sz w:val="24"/>
            <w:szCs w:val="24"/>
          </w:rPr>
          <w:t>http://www.opm.gov/oca/10tables/pdf/gs_h.pdf</w:t>
        </w:r>
      </w:hyperlink>
      <w:r w:rsidR="00CF0317" w:rsidRPr="008F2DC2">
        <w:rPr>
          <w:sz w:val="24"/>
          <w:szCs w:val="24"/>
        </w:rPr>
        <w:t xml:space="preserve">. </w:t>
      </w:r>
    </w:p>
    <w:p w:rsidR="008F2DC2" w:rsidRPr="008F2DC2" w:rsidRDefault="008F2DC2" w:rsidP="008F2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sz w:val="24"/>
          <w:szCs w:val="24"/>
        </w:rPr>
      </w:pPr>
      <w:r>
        <w:rPr>
          <w:sz w:val="24"/>
          <w:szCs w:val="24"/>
        </w:rPr>
        <w:tab/>
      </w:r>
      <w:r w:rsidRPr="008F2DC2">
        <w:rPr>
          <w:sz w:val="24"/>
          <w:szCs w:val="24"/>
        </w:rPr>
        <w:t xml:space="preserve">Managerial  </w:t>
      </w:r>
      <w:r w:rsidRPr="008F2DC2">
        <w:rPr>
          <w:sz w:val="24"/>
          <w:szCs w:val="24"/>
        </w:rPr>
        <w:tab/>
        <w:t>$62.27 (GS-13, Step 5, $38.92+ 60%)</w:t>
      </w:r>
    </w:p>
    <w:p w:rsidR="008F2DC2" w:rsidRPr="008F2DC2" w:rsidRDefault="008F2DC2" w:rsidP="008F2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sz w:val="24"/>
          <w:szCs w:val="24"/>
        </w:rPr>
      </w:pPr>
      <w:r>
        <w:rPr>
          <w:sz w:val="24"/>
          <w:szCs w:val="24"/>
        </w:rPr>
        <w:tab/>
      </w:r>
      <w:r w:rsidRPr="008F2DC2">
        <w:rPr>
          <w:sz w:val="24"/>
          <w:szCs w:val="24"/>
        </w:rPr>
        <w:t xml:space="preserve">Technical      </w:t>
      </w:r>
      <w:r w:rsidRPr="008F2DC2">
        <w:rPr>
          <w:sz w:val="24"/>
          <w:szCs w:val="24"/>
        </w:rPr>
        <w:tab/>
        <w:t>$46.21 (GS-12, Step 1, $28.88+ 60%)</w:t>
      </w:r>
    </w:p>
    <w:p w:rsidR="008F2DC2" w:rsidRPr="008F2DC2" w:rsidRDefault="008F2DC2" w:rsidP="008F2D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sz w:val="24"/>
          <w:szCs w:val="24"/>
        </w:rPr>
      </w:pPr>
      <w:r>
        <w:rPr>
          <w:sz w:val="24"/>
          <w:szCs w:val="24"/>
        </w:rPr>
        <w:tab/>
      </w:r>
      <w:r w:rsidRPr="008F2DC2">
        <w:rPr>
          <w:sz w:val="24"/>
          <w:szCs w:val="24"/>
        </w:rPr>
        <w:t>Clerical</w:t>
      </w:r>
      <w:r w:rsidRPr="008F2DC2">
        <w:rPr>
          <w:sz w:val="24"/>
          <w:szCs w:val="24"/>
        </w:rPr>
        <w:tab/>
        <w:t>$25.01 (GS-6, Step 3, $15.63 + 60%)</w:t>
      </w:r>
    </w:p>
    <w:p w:rsidR="00CF0317" w:rsidRDefault="00CF0317" w:rsidP="008F2DC2">
      <w:pPr>
        <w:widowControl/>
        <w:spacing w:line="360" w:lineRule="auto"/>
        <w:rPr>
          <w:sz w:val="24"/>
          <w:szCs w:val="24"/>
        </w:rPr>
      </w:pPr>
      <w:r w:rsidRPr="00451AED">
        <w:rPr>
          <w:sz w:val="24"/>
          <w:szCs w:val="24"/>
        </w:rPr>
        <w:t xml:space="preserve">These rates were increased by 60 percent to include fringe benefits and overhead.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3903B3">
      <w:pPr>
        <w:keepNext/>
        <w:widowControl/>
        <w:spacing w:line="360" w:lineRule="auto"/>
        <w:ind w:firstLine="720"/>
        <w:rPr>
          <w:sz w:val="24"/>
          <w:szCs w:val="24"/>
        </w:rPr>
      </w:pPr>
      <w:r w:rsidRPr="005726F8">
        <w:rPr>
          <w:sz w:val="24"/>
          <w:szCs w:val="24"/>
        </w:rPr>
        <w:t xml:space="preserve">There </w:t>
      </w:r>
      <w:r w:rsidR="00744AA2">
        <w:rPr>
          <w:sz w:val="24"/>
          <w:szCs w:val="24"/>
        </w:rPr>
        <w:t>are</w:t>
      </w:r>
      <w:r w:rsidR="008F2DC2">
        <w:rPr>
          <w:sz w:val="24"/>
          <w:szCs w:val="24"/>
        </w:rPr>
        <w:t xml:space="preserve"> </w:t>
      </w:r>
      <w:r w:rsidR="00744AA2">
        <w:rPr>
          <w:sz w:val="24"/>
          <w:szCs w:val="24"/>
        </w:rPr>
        <w:t xml:space="preserve">14 </w:t>
      </w:r>
      <w:r w:rsidR="001F7E95" w:rsidRPr="00476BC3">
        <w:rPr>
          <w:sz w:val="24"/>
          <w:szCs w:val="24"/>
        </w:rPr>
        <w:t xml:space="preserve">existing </w:t>
      </w:r>
      <w:r w:rsidR="009635A4" w:rsidRPr="00476BC3">
        <w:rPr>
          <w:sz w:val="24"/>
          <w:szCs w:val="24"/>
        </w:rPr>
        <w:t>facilit</w:t>
      </w:r>
      <w:r w:rsidR="00744AA2">
        <w:rPr>
          <w:sz w:val="24"/>
          <w:szCs w:val="24"/>
        </w:rPr>
        <w:t>ies</w:t>
      </w:r>
      <w:r w:rsidR="009635A4">
        <w:rPr>
          <w:sz w:val="24"/>
          <w:szCs w:val="24"/>
        </w:rPr>
        <w:t xml:space="preserve"> </w:t>
      </w:r>
      <w:r w:rsidR="00853E95" w:rsidRPr="00476BC3">
        <w:rPr>
          <w:sz w:val="24"/>
          <w:szCs w:val="24"/>
        </w:rPr>
        <w:t xml:space="preserve">that </w:t>
      </w:r>
      <w:r w:rsidR="00744AA2">
        <w:rPr>
          <w:sz w:val="24"/>
          <w:szCs w:val="24"/>
        </w:rPr>
        <w:t>are</w:t>
      </w:r>
      <w:r w:rsidR="009635A4" w:rsidRPr="00476BC3">
        <w:rPr>
          <w:sz w:val="24"/>
          <w:szCs w:val="24"/>
        </w:rPr>
        <w:t xml:space="preserve"> </w:t>
      </w:r>
      <w:r w:rsidR="005F6ED5" w:rsidRPr="00476BC3">
        <w:rPr>
          <w:sz w:val="24"/>
          <w:szCs w:val="24"/>
        </w:rPr>
        <w:t>subject to the</w:t>
      </w:r>
      <w:r w:rsidR="009635A4">
        <w:rPr>
          <w:sz w:val="24"/>
          <w:szCs w:val="24"/>
        </w:rPr>
        <w:t xml:space="preserve"> proposed </w:t>
      </w:r>
      <w:r w:rsidR="00744AA2">
        <w:rPr>
          <w:sz w:val="24"/>
          <w:szCs w:val="24"/>
        </w:rPr>
        <w:t xml:space="preserve">Secondary </w:t>
      </w:r>
      <w:r w:rsidR="003903B3">
        <w:rPr>
          <w:sz w:val="24"/>
          <w:szCs w:val="24"/>
        </w:rPr>
        <w:t xml:space="preserve">Lead </w:t>
      </w:r>
      <w:r w:rsidR="00744AA2">
        <w:rPr>
          <w:sz w:val="24"/>
          <w:szCs w:val="24"/>
        </w:rPr>
        <w:t xml:space="preserve">Smelting </w:t>
      </w:r>
      <w:r w:rsidR="003903B3">
        <w:rPr>
          <w:sz w:val="24"/>
          <w:szCs w:val="24"/>
        </w:rPr>
        <w:t>NESHAP</w:t>
      </w:r>
      <w:r w:rsidRPr="00476BC3">
        <w:rPr>
          <w:sz w:val="24"/>
          <w:szCs w:val="24"/>
        </w:rPr>
        <w:t xml:space="preserve">.  No new sources are expected during the </w:t>
      </w:r>
      <w:r w:rsidR="008F2DC2">
        <w:rPr>
          <w:sz w:val="24"/>
          <w:szCs w:val="24"/>
        </w:rPr>
        <w:t>3</w:t>
      </w:r>
      <w:r w:rsidR="009635A4">
        <w:rPr>
          <w:sz w:val="24"/>
          <w:szCs w:val="24"/>
        </w:rPr>
        <w:t>-year</w:t>
      </w:r>
      <w:r w:rsidR="009635A4" w:rsidRPr="00476BC3">
        <w:rPr>
          <w:sz w:val="24"/>
          <w:szCs w:val="24"/>
        </w:rPr>
        <w:t xml:space="preserve"> </w:t>
      </w:r>
      <w:r w:rsidR="009635A4">
        <w:rPr>
          <w:sz w:val="24"/>
          <w:szCs w:val="24"/>
        </w:rPr>
        <w:t>compliance period</w:t>
      </w:r>
      <w:r w:rsidRPr="00476BC3">
        <w:rPr>
          <w:sz w:val="24"/>
          <w:szCs w:val="24"/>
        </w:rPr>
        <w:t xml:space="preserve">.  </w:t>
      </w:r>
      <w:r w:rsidR="009635A4">
        <w:rPr>
          <w:sz w:val="24"/>
          <w:szCs w:val="24"/>
        </w:rPr>
        <w:t xml:space="preserve">No new facilities are expected to begin operation during the </w:t>
      </w:r>
      <w:r w:rsidR="008F2DC2">
        <w:rPr>
          <w:sz w:val="24"/>
          <w:szCs w:val="24"/>
        </w:rPr>
        <w:t>3</w:t>
      </w:r>
      <w:r w:rsidR="009635A4">
        <w:rPr>
          <w:sz w:val="24"/>
          <w:szCs w:val="24"/>
        </w:rPr>
        <w:t>-year compliance period.</w:t>
      </w:r>
      <w:r w:rsidR="008F2DC2">
        <w:rPr>
          <w:sz w:val="24"/>
          <w:szCs w:val="24"/>
        </w:rPr>
        <w:t xml:space="preserve">  Over the 3-year period, it is estimated that these 14 facilities will have 100 responses for an average of 33 per year.</w:t>
      </w:r>
      <w:r w:rsidR="00853E95" w:rsidRPr="00476BC3">
        <w:rPr>
          <w:sz w:val="24"/>
          <w:szCs w:val="24"/>
        </w:rPr>
        <w:t xml:space="preserve"> </w:t>
      </w:r>
    </w:p>
    <w:p w:rsidR="00B1351A" w:rsidRPr="00476BC3" w:rsidRDefault="008F2DC2">
      <w:pPr>
        <w:keepNext/>
        <w:keepLines/>
        <w:widowControl/>
        <w:spacing w:line="360" w:lineRule="auto"/>
        <w:rPr>
          <w:sz w:val="24"/>
          <w:szCs w:val="24"/>
        </w:rPr>
      </w:pPr>
      <w:r w:rsidRPr="00476BC3" w:rsidDel="008F2DC2">
        <w:rPr>
          <w:sz w:val="24"/>
          <w:szCs w:val="24"/>
        </w:rPr>
        <w:t xml:space="preserve"> </w:t>
      </w:r>
      <w:r w:rsidR="00B1351A" w:rsidRPr="00476BC3">
        <w:rPr>
          <w:i/>
          <w:iCs/>
          <w:sz w:val="24"/>
          <w:szCs w:val="24"/>
        </w:rPr>
        <w:t>(e)</w:t>
      </w:r>
      <w:r w:rsidR="00B1351A" w:rsidRPr="00476BC3">
        <w:rPr>
          <w:i/>
          <w:iCs/>
          <w:sz w:val="24"/>
          <w:szCs w:val="24"/>
        </w:rPr>
        <w:tab/>
        <w:t>Bottom Line Burden Hours and Cost Tables.</w:t>
      </w:r>
    </w:p>
    <w:p w:rsidR="008B15B2" w:rsidRPr="00476BC3" w:rsidRDefault="00B1351A" w:rsidP="00B802C0">
      <w:pPr>
        <w:widowControl/>
        <w:spacing w:line="360" w:lineRule="auto"/>
        <w:ind w:firstLine="720"/>
        <w:rPr>
          <w:sz w:val="24"/>
          <w:szCs w:val="24"/>
        </w:rPr>
      </w:pPr>
      <w:r w:rsidRPr="00476BC3">
        <w:rPr>
          <w:i/>
          <w:iCs/>
          <w:sz w:val="24"/>
          <w:szCs w:val="24"/>
        </w:rPr>
        <w:t>(i)  Respondent tally.</w:t>
      </w:r>
      <w:r w:rsidRPr="00476BC3">
        <w:rPr>
          <w:sz w:val="24"/>
          <w:szCs w:val="24"/>
        </w:rPr>
        <w:t xml:space="preserve">  The bottom line respondent burden hours and costs, presented in </w:t>
      </w:r>
      <w:r w:rsidRPr="00D0524C">
        <w:rPr>
          <w:sz w:val="24"/>
          <w:szCs w:val="24"/>
        </w:rPr>
        <w:t>Table</w:t>
      </w:r>
      <w:r w:rsidR="00D0524C">
        <w:rPr>
          <w:sz w:val="24"/>
          <w:szCs w:val="24"/>
        </w:rPr>
        <w:t>s</w:t>
      </w:r>
      <w:r w:rsidRPr="00D0524C">
        <w:rPr>
          <w:sz w:val="24"/>
          <w:szCs w:val="24"/>
        </w:rPr>
        <w:t xml:space="preserve"> </w:t>
      </w:r>
      <w:r w:rsidR="00D0524C">
        <w:rPr>
          <w:sz w:val="24"/>
          <w:szCs w:val="24"/>
        </w:rPr>
        <w:t>1-3 of Attachment 1</w:t>
      </w:r>
      <w:r w:rsidR="00F42FB2" w:rsidRPr="00476BC3">
        <w:rPr>
          <w:sz w:val="24"/>
          <w:szCs w:val="24"/>
        </w:rPr>
        <w:t xml:space="preserve"> </w:t>
      </w:r>
      <w:r w:rsidRPr="00476BC3">
        <w:rPr>
          <w:sz w:val="24"/>
          <w:szCs w:val="24"/>
        </w:rPr>
        <w:t>are calculated by adding person-hours per year down each column for technical, managerial, and clerical staff, and by adding down the cost column.</w:t>
      </w:r>
      <w:r w:rsidR="00B53ABC" w:rsidRPr="00476BC3">
        <w:rPr>
          <w:sz w:val="24"/>
          <w:szCs w:val="24"/>
        </w:rPr>
        <w:t xml:space="preserve"> </w:t>
      </w:r>
      <w:r w:rsidR="008F2DC2">
        <w:rPr>
          <w:sz w:val="24"/>
          <w:szCs w:val="24"/>
        </w:rPr>
        <w:t xml:space="preserve"> </w:t>
      </w:r>
      <w:r w:rsidRPr="00476BC3">
        <w:rPr>
          <w:sz w:val="24"/>
          <w:szCs w:val="24"/>
        </w:rPr>
        <w:t xml:space="preserve">The average annual burden for the recordkeeping and reporting requirements in </w:t>
      </w:r>
      <w:r w:rsidR="00C368ED" w:rsidRPr="00476BC3">
        <w:rPr>
          <w:sz w:val="24"/>
          <w:szCs w:val="24"/>
        </w:rPr>
        <w:t xml:space="preserve">the proposed amendments to </w:t>
      </w:r>
      <w:r w:rsidR="00552CF0" w:rsidRPr="00476BC3">
        <w:rPr>
          <w:sz w:val="24"/>
          <w:szCs w:val="24"/>
        </w:rPr>
        <w:t xml:space="preserve">subpart </w:t>
      </w:r>
      <w:r w:rsidR="00744AA2">
        <w:rPr>
          <w:sz w:val="24"/>
          <w:szCs w:val="24"/>
        </w:rPr>
        <w:t xml:space="preserve">X </w:t>
      </w:r>
      <w:r w:rsidR="00552CF0" w:rsidRPr="00476BC3">
        <w:rPr>
          <w:sz w:val="24"/>
          <w:szCs w:val="24"/>
        </w:rPr>
        <w:t xml:space="preserve">for </w:t>
      </w:r>
      <w:r w:rsidR="00744AA2">
        <w:rPr>
          <w:sz w:val="24"/>
          <w:szCs w:val="24"/>
        </w:rPr>
        <w:t>th</w:t>
      </w:r>
      <w:r w:rsidR="002C5DA3" w:rsidRPr="00476BC3">
        <w:rPr>
          <w:sz w:val="24"/>
          <w:szCs w:val="24"/>
        </w:rPr>
        <w:t xml:space="preserve">e </w:t>
      </w:r>
      <w:r w:rsidR="005F30EF">
        <w:rPr>
          <w:sz w:val="24"/>
          <w:szCs w:val="24"/>
        </w:rPr>
        <w:t>1</w:t>
      </w:r>
      <w:r w:rsidR="00744AA2">
        <w:rPr>
          <w:sz w:val="24"/>
          <w:szCs w:val="24"/>
        </w:rPr>
        <w:t>4</w:t>
      </w:r>
      <w:r w:rsidR="005F30EF" w:rsidRPr="00476BC3">
        <w:rPr>
          <w:sz w:val="24"/>
          <w:szCs w:val="24"/>
        </w:rPr>
        <w:t xml:space="preserve"> </w:t>
      </w:r>
      <w:r w:rsidR="00CF07BB" w:rsidRPr="00476BC3">
        <w:rPr>
          <w:sz w:val="24"/>
          <w:szCs w:val="24"/>
        </w:rPr>
        <w:t xml:space="preserve">existing </w:t>
      </w:r>
      <w:r w:rsidR="005F30EF" w:rsidRPr="00476BC3">
        <w:rPr>
          <w:sz w:val="24"/>
          <w:szCs w:val="24"/>
        </w:rPr>
        <w:t>facilit</w:t>
      </w:r>
      <w:r w:rsidR="00744AA2">
        <w:rPr>
          <w:sz w:val="24"/>
          <w:szCs w:val="24"/>
        </w:rPr>
        <w:t>ies</w:t>
      </w:r>
      <w:r w:rsidR="005F30EF" w:rsidRPr="00476BC3">
        <w:rPr>
          <w:sz w:val="24"/>
          <w:szCs w:val="24"/>
        </w:rPr>
        <w:t xml:space="preserve"> </w:t>
      </w:r>
      <w:r w:rsidR="00B53ABC" w:rsidRPr="00476BC3">
        <w:rPr>
          <w:sz w:val="24"/>
          <w:szCs w:val="24"/>
        </w:rPr>
        <w:t xml:space="preserve">that </w:t>
      </w:r>
      <w:r w:rsidR="00744AA2">
        <w:rPr>
          <w:sz w:val="24"/>
          <w:szCs w:val="24"/>
        </w:rPr>
        <w:t xml:space="preserve">are </w:t>
      </w:r>
      <w:r w:rsidR="005F6ED5" w:rsidRPr="00476BC3">
        <w:rPr>
          <w:sz w:val="24"/>
          <w:szCs w:val="24"/>
        </w:rPr>
        <w:t xml:space="preserve">subject to the </w:t>
      </w:r>
      <w:r w:rsidR="00744AA2">
        <w:rPr>
          <w:sz w:val="24"/>
          <w:szCs w:val="24"/>
        </w:rPr>
        <w:t xml:space="preserve">Secondary </w:t>
      </w:r>
      <w:r w:rsidR="003903B3">
        <w:rPr>
          <w:sz w:val="24"/>
          <w:szCs w:val="24"/>
        </w:rPr>
        <w:t xml:space="preserve">Lead </w:t>
      </w:r>
      <w:r w:rsidR="00744AA2">
        <w:rPr>
          <w:sz w:val="24"/>
          <w:szCs w:val="24"/>
        </w:rPr>
        <w:t>Smelting</w:t>
      </w:r>
      <w:r w:rsidR="003903B3">
        <w:rPr>
          <w:sz w:val="24"/>
          <w:szCs w:val="24"/>
        </w:rPr>
        <w:t xml:space="preserve"> NESHAP</w:t>
      </w:r>
      <w:r w:rsidR="002C5DA3" w:rsidRPr="00476BC3">
        <w:rPr>
          <w:sz w:val="24"/>
          <w:szCs w:val="24"/>
        </w:rPr>
        <w:t xml:space="preserve"> </w:t>
      </w:r>
      <w:r w:rsidR="00E4173F" w:rsidRPr="00476BC3">
        <w:rPr>
          <w:sz w:val="24"/>
          <w:szCs w:val="24"/>
        </w:rPr>
        <w:t xml:space="preserve">is </w:t>
      </w:r>
      <w:r w:rsidR="00514101">
        <w:rPr>
          <w:sz w:val="24"/>
          <w:szCs w:val="24"/>
        </w:rPr>
        <w:t>$</w:t>
      </w:r>
      <w:r w:rsidR="00450548">
        <w:rPr>
          <w:sz w:val="24"/>
          <w:szCs w:val="24"/>
        </w:rPr>
        <w:t>1.01 million</w:t>
      </w:r>
      <w:r w:rsidR="00514101">
        <w:rPr>
          <w:sz w:val="24"/>
          <w:szCs w:val="24"/>
        </w:rPr>
        <w:t>.</w:t>
      </w:r>
      <w:r w:rsidR="00450548">
        <w:rPr>
          <w:sz w:val="24"/>
          <w:szCs w:val="24"/>
        </w:rPr>
        <w:t xml:space="preserve">  This includes 4,200 annual labor hours.</w:t>
      </w:r>
      <w:r w:rsidR="00C368ED" w:rsidRPr="00476BC3">
        <w:rPr>
          <w:sz w:val="24"/>
          <w:szCs w:val="24"/>
        </w:rPr>
        <w:t xml:space="preserve">  </w:t>
      </w:r>
    </w:p>
    <w:p w:rsidR="00485D99" w:rsidRDefault="00B1351A" w:rsidP="00B802C0">
      <w:pPr>
        <w:widowControl/>
        <w:spacing w:line="360" w:lineRule="auto"/>
        <w:rPr>
          <w:sz w:val="24"/>
          <w:szCs w:val="24"/>
        </w:rPr>
      </w:pPr>
      <w:r w:rsidRPr="00476BC3">
        <w:rPr>
          <w:sz w:val="24"/>
          <w:szCs w:val="24"/>
        </w:rPr>
        <w:tab/>
      </w:r>
      <w:r w:rsidRPr="00476BC3">
        <w:rPr>
          <w:i/>
          <w:iCs/>
          <w:sz w:val="24"/>
          <w:szCs w:val="24"/>
        </w:rPr>
        <w:t>(ii)  The Agency tally.</w:t>
      </w:r>
      <w:r w:rsidRPr="00476BC3">
        <w:rPr>
          <w:sz w:val="24"/>
          <w:szCs w:val="24"/>
        </w:rPr>
        <w:t xml:space="preserve">  </w:t>
      </w:r>
    </w:p>
    <w:p w:rsidR="00B1351A" w:rsidRPr="00C368ED" w:rsidRDefault="00B1351A" w:rsidP="00485D99">
      <w:pPr>
        <w:widowControl/>
        <w:spacing w:line="360" w:lineRule="auto"/>
        <w:ind w:firstLine="720"/>
        <w:rPr>
          <w:sz w:val="24"/>
          <w:szCs w:val="24"/>
        </w:rPr>
      </w:pPr>
      <w:r w:rsidRPr="00476BC3">
        <w:rPr>
          <w:sz w:val="24"/>
          <w:szCs w:val="24"/>
        </w:rPr>
        <w:lastRenderedPageBreak/>
        <w:t xml:space="preserve">The </w:t>
      </w:r>
      <w:r w:rsidR="006944FE" w:rsidRPr="00476BC3">
        <w:rPr>
          <w:sz w:val="24"/>
          <w:szCs w:val="24"/>
        </w:rPr>
        <w:t>average</w:t>
      </w:r>
      <w:r w:rsidR="004F7032" w:rsidRPr="00476BC3">
        <w:rPr>
          <w:sz w:val="24"/>
          <w:szCs w:val="24"/>
        </w:rPr>
        <w:t xml:space="preserve"> </w:t>
      </w:r>
      <w:r w:rsidRPr="00476BC3">
        <w:rPr>
          <w:sz w:val="24"/>
          <w:szCs w:val="24"/>
        </w:rPr>
        <w:t>annual Federal Go</w:t>
      </w:r>
      <w:r w:rsidR="003E305D" w:rsidRPr="00476BC3">
        <w:rPr>
          <w:sz w:val="24"/>
          <w:szCs w:val="24"/>
        </w:rPr>
        <w:t>vernment cost is $</w:t>
      </w:r>
      <w:r w:rsidR="00450548">
        <w:rPr>
          <w:sz w:val="24"/>
          <w:szCs w:val="24"/>
        </w:rPr>
        <w:t>67,000</w:t>
      </w:r>
      <w:r w:rsidR="0027747A" w:rsidRPr="00476BC3">
        <w:rPr>
          <w:sz w:val="24"/>
          <w:szCs w:val="24"/>
        </w:rPr>
        <w:t xml:space="preserve"> </w:t>
      </w:r>
      <w:r w:rsidR="003E305D" w:rsidRPr="00476BC3">
        <w:rPr>
          <w:sz w:val="24"/>
          <w:szCs w:val="24"/>
        </w:rPr>
        <w:t xml:space="preserve">for </w:t>
      </w:r>
      <w:r w:rsidR="00450548">
        <w:rPr>
          <w:sz w:val="24"/>
          <w:szCs w:val="24"/>
        </w:rPr>
        <w:t>1,300</w:t>
      </w:r>
      <w:r w:rsidR="00B802C0">
        <w:rPr>
          <w:sz w:val="24"/>
          <w:szCs w:val="24"/>
        </w:rPr>
        <w:t xml:space="preserve"> </w:t>
      </w:r>
      <w:r w:rsidRPr="00476BC3">
        <w:rPr>
          <w:sz w:val="24"/>
          <w:szCs w:val="24"/>
        </w:rPr>
        <w:t>hours</w:t>
      </w:r>
      <w:r w:rsidR="006944FE" w:rsidRPr="00476BC3">
        <w:rPr>
          <w:sz w:val="24"/>
          <w:szCs w:val="24"/>
        </w:rPr>
        <w:t xml:space="preserve"> for </w:t>
      </w:r>
      <w:r w:rsidR="00586EDE" w:rsidRPr="00476BC3">
        <w:rPr>
          <w:sz w:val="24"/>
          <w:szCs w:val="24"/>
        </w:rPr>
        <w:t xml:space="preserve">the proposed amendments to </w:t>
      </w:r>
      <w:r w:rsidR="006944FE" w:rsidRPr="00476BC3">
        <w:rPr>
          <w:sz w:val="24"/>
          <w:szCs w:val="24"/>
        </w:rPr>
        <w:t xml:space="preserve">subpart </w:t>
      </w:r>
      <w:r w:rsidR="00744AA2">
        <w:rPr>
          <w:sz w:val="24"/>
          <w:szCs w:val="24"/>
        </w:rPr>
        <w:t>X</w:t>
      </w:r>
      <w:r w:rsidR="00C368ED" w:rsidRPr="00476BC3">
        <w:rPr>
          <w:sz w:val="24"/>
          <w:szCs w:val="24"/>
        </w:rPr>
        <w:t xml:space="preserve">.  </w:t>
      </w:r>
      <w:r w:rsidRPr="00476BC3">
        <w:rPr>
          <w:sz w:val="24"/>
          <w:szCs w:val="24"/>
        </w:rPr>
        <w:t>The bottom line Agency burden hours</w:t>
      </w:r>
      <w:r w:rsidRPr="00C368ED">
        <w:rPr>
          <w:sz w:val="24"/>
          <w:szCs w:val="24"/>
        </w:rPr>
        <w:t xml:space="preserve"> and costs presented in </w:t>
      </w:r>
      <w:r w:rsidRPr="00D0524C">
        <w:rPr>
          <w:sz w:val="24"/>
          <w:szCs w:val="24"/>
        </w:rPr>
        <w:t>Table</w:t>
      </w:r>
      <w:r w:rsidR="00D0524C">
        <w:rPr>
          <w:sz w:val="24"/>
          <w:szCs w:val="24"/>
        </w:rPr>
        <w:t>s</w:t>
      </w:r>
      <w:r w:rsidRPr="00D0524C">
        <w:rPr>
          <w:sz w:val="24"/>
          <w:szCs w:val="24"/>
        </w:rPr>
        <w:t xml:space="preserve"> </w:t>
      </w:r>
      <w:r w:rsidR="00D0524C">
        <w:rPr>
          <w:sz w:val="24"/>
          <w:szCs w:val="24"/>
        </w:rPr>
        <w:t>5-7 of Attachment 1</w:t>
      </w:r>
      <w:r w:rsidR="006944FE"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485D99" w:rsidRDefault="00B1351A">
      <w:pPr>
        <w:widowControl/>
        <w:spacing w:line="360" w:lineRule="auto"/>
        <w:rPr>
          <w:i/>
          <w:iCs/>
          <w:sz w:val="24"/>
          <w:szCs w:val="24"/>
        </w:rPr>
      </w:pPr>
      <w:r w:rsidRPr="00C368ED">
        <w:rPr>
          <w:sz w:val="24"/>
          <w:szCs w:val="24"/>
        </w:rPr>
        <w:tab/>
      </w:r>
      <w:r w:rsidRPr="00C368ED">
        <w:rPr>
          <w:i/>
          <w:iCs/>
          <w:sz w:val="24"/>
          <w:szCs w:val="24"/>
        </w:rPr>
        <w:t>(iii)  Variations in the annual bottom line.</w:t>
      </w:r>
    </w:p>
    <w:p w:rsidR="00485D99" w:rsidRDefault="00485D99" w:rsidP="00485D99">
      <w:pPr>
        <w:widowControl/>
        <w:spacing w:line="360" w:lineRule="auto"/>
        <w:ind w:firstLine="720"/>
        <w:rPr>
          <w:i/>
          <w:iCs/>
          <w:sz w:val="24"/>
          <w:szCs w:val="24"/>
        </w:rPr>
      </w:pPr>
      <w:r>
        <w:rPr>
          <w:iCs/>
          <w:sz w:val="24"/>
          <w:szCs w:val="24"/>
        </w:rPr>
        <w:t xml:space="preserve">The total respondent costs for years 1, 2, and 3 are $1.02 million, 1.6 million, and $430 million.  The corresponding total respondent </w:t>
      </w:r>
      <w:proofErr w:type="gramStart"/>
      <w:r>
        <w:rPr>
          <w:iCs/>
          <w:sz w:val="24"/>
          <w:szCs w:val="24"/>
        </w:rPr>
        <w:t>hours for each year is</w:t>
      </w:r>
      <w:proofErr w:type="gramEnd"/>
      <w:r>
        <w:rPr>
          <w:iCs/>
          <w:sz w:val="24"/>
          <w:szCs w:val="24"/>
        </w:rPr>
        <w:t xml:space="preserve"> 5,100, 4,400, and 3,200 hours.</w:t>
      </w:r>
      <w:r w:rsidR="00B1351A" w:rsidRPr="00C368ED">
        <w:rPr>
          <w:sz w:val="24"/>
          <w:szCs w:val="24"/>
        </w:rPr>
        <w:t xml:space="preserve">  </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9D5C88" w:rsidRDefault="009D5C88" w:rsidP="002179D0">
      <w:pPr>
        <w:widowControl/>
        <w:spacing w:line="360" w:lineRule="auto"/>
        <w:rPr>
          <w:sz w:val="24"/>
          <w:szCs w:val="24"/>
        </w:rPr>
      </w:pPr>
      <w:r>
        <w:rPr>
          <w:sz w:val="24"/>
          <w:szCs w:val="24"/>
        </w:rPr>
        <w:tab/>
      </w:r>
      <w:r w:rsidRPr="00975970">
        <w:rPr>
          <w:sz w:val="24"/>
          <w:szCs w:val="24"/>
        </w:rPr>
        <w:t xml:space="preserve">This ICR is prepared for a U.S. Environmental Protection Agency (EPA) rulemaking developed under authority of section 112 of the Clean Air Act (CAA).  The rulemaking amends title 40, chapter I, part 63, </w:t>
      </w:r>
      <w:proofErr w:type="gramStart"/>
      <w:r w:rsidRPr="00975970">
        <w:rPr>
          <w:sz w:val="24"/>
          <w:szCs w:val="24"/>
        </w:rPr>
        <w:t>subpart</w:t>
      </w:r>
      <w:proofErr w:type="gramEnd"/>
      <w:r w:rsidRPr="00975970">
        <w:rPr>
          <w:sz w:val="24"/>
          <w:szCs w:val="24"/>
        </w:rPr>
        <w:t xml:space="preserve"> X, National Emission Standards for Hazardous Air Pollutants (NESHAP) for Secondary Lead Smelting, of the Code of Federal Regulations (CFR).   </w:t>
      </w:r>
    </w:p>
    <w:p w:rsidR="002179D0" w:rsidRPr="00F64D9D" w:rsidRDefault="00B1351A" w:rsidP="002179D0">
      <w:pPr>
        <w:widowControl/>
        <w:spacing w:line="360" w:lineRule="auto"/>
        <w:rPr>
          <w:i/>
          <w:iCs/>
          <w:sz w:val="24"/>
          <w:szCs w:val="24"/>
        </w:rPr>
      </w:pPr>
      <w:r w:rsidRPr="00F64D9D">
        <w:rPr>
          <w:i/>
          <w:iCs/>
          <w:sz w:val="24"/>
          <w:szCs w:val="24"/>
        </w:rPr>
        <w:t xml:space="preserve">(g)  </w:t>
      </w:r>
      <w:r w:rsidR="00DC4234" w:rsidRPr="00F64D9D">
        <w:rPr>
          <w:i/>
          <w:iCs/>
          <w:sz w:val="24"/>
          <w:szCs w:val="24"/>
        </w:rPr>
        <w:tab/>
      </w:r>
      <w:r w:rsidRPr="00F64D9D">
        <w:rPr>
          <w:i/>
          <w:iCs/>
          <w:sz w:val="24"/>
          <w:szCs w:val="24"/>
        </w:rPr>
        <w:t>Burden Statement</w:t>
      </w:r>
    </w:p>
    <w:p w:rsidR="009D0C20" w:rsidRPr="00F64D9D" w:rsidRDefault="00B1351A" w:rsidP="00B802C0">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1B6E9C" w:rsidRPr="00476BC3">
        <w:rPr>
          <w:sz w:val="24"/>
          <w:szCs w:val="24"/>
        </w:rPr>
        <w:t xml:space="preserve">proposed </w:t>
      </w:r>
      <w:r w:rsidR="00F64D9D" w:rsidRPr="00476BC3">
        <w:rPr>
          <w:sz w:val="24"/>
          <w:szCs w:val="24"/>
        </w:rPr>
        <w:t xml:space="preserve">amendments to the </w:t>
      </w:r>
      <w:r w:rsidR="00744AA2">
        <w:rPr>
          <w:sz w:val="24"/>
          <w:szCs w:val="24"/>
        </w:rPr>
        <w:t xml:space="preserve">Secondary </w:t>
      </w:r>
      <w:r w:rsidR="003903B3">
        <w:rPr>
          <w:sz w:val="24"/>
          <w:szCs w:val="24"/>
        </w:rPr>
        <w:t xml:space="preserve">Lead </w:t>
      </w:r>
      <w:r w:rsidR="00744AA2">
        <w:rPr>
          <w:sz w:val="24"/>
          <w:szCs w:val="24"/>
        </w:rPr>
        <w:t xml:space="preserve">Smelting </w:t>
      </w:r>
      <w:r w:rsidR="003903B3">
        <w:rPr>
          <w:sz w:val="24"/>
          <w:szCs w:val="24"/>
        </w:rPr>
        <w:t>NESHAP</w:t>
      </w:r>
      <w:r w:rsidR="00552CF0" w:rsidRPr="00476BC3">
        <w:rPr>
          <w:sz w:val="24"/>
          <w:szCs w:val="24"/>
        </w:rPr>
        <w:t xml:space="preserve"> </w:t>
      </w:r>
      <w:r w:rsidRPr="00476BC3">
        <w:rPr>
          <w:sz w:val="24"/>
          <w:szCs w:val="24"/>
        </w:rPr>
        <w:t>is estimated at</w:t>
      </w:r>
      <w:r w:rsidR="00586EDE" w:rsidRPr="00476BC3">
        <w:rPr>
          <w:sz w:val="24"/>
          <w:szCs w:val="24"/>
        </w:rPr>
        <w:t xml:space="preserve"> </w:t>
      </w:r>
      <w:r w:rsidR="009D5C88">
        <w:rPr>
          <w:sz w:val="24"/>
          <w:szCs w:val="24"/>
        </w:rPr>
        <w:t>129</w:t>
      </w:r>
      <w:r w:rsidR="00282482" w:rsidRPr="00476BC3">
        <w:rPr>
          <w:sz w:val="24"/>
          <w:szCs w:val="24"/>
        </w:rPr>
        <w:t xml:space="preserve"> </w:t>
      </w:r>
      <w:r w:rsidRPr="00476BC3">
        <w:rPr>
          <w:sz w:val="24"/>
          <w:szCs w:val="24"/>
        </w:rPr>
        <w:t>hours</w:t>
      </w:r>
      <w:r w:rsidR="006E490B" w:rsidRPr="00476BC3">
        <w:rPr>
          <w:sz w:val="24"/>
          <w:szCs w:val="24"/>
        </w:rPr>
        <w:t xml:space="preserve"> per</w:t>
      </w:r>
      <w:r w:rsidR="006E490B">
        <w:rPr>
          <w:sz w:val="24"/>
          <w:szCs w:val="24"/>
        </w:rPr>
        <w:t xml:space="preserve"> </w:t>
      </w:r>
      <w:r w:rsidR="009D5C88">
        <w:rPr>
          <w:sz w:val="24"/>
          <w:szCs w:val="24"/>
        </w:rPr>
        <w:t>response</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  The OMB control numbers for 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2A37DB">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w:t>
      </w:r>
      <w:r w:rsidRPr="00F64D9D">
        <w:rPr>
          <w:sz w:val="24"/>
          <w:szCs w:val="24"/>
        </w:rPr>
        <w:lastRenderedPageBreak/>
        <w:t xml:space="preserve">Docket ID No. </w:t>
      </w:r>
      <w:r w:rsidR="00083394" w:rsidRPr="00B802C0">
        <w:rPr>
          <w:sz w:val="24"/>
          <w:szCs w:val="24"/>
        </w:rPr>
        <w:t>EPA-HQ-OAR-2</w:t>
      </w:r>
      <w:r w:rsidR="00B802C0" w:rsidRPr="00B802C0">
        <w:rPr>
          <w:sz w:val="24"/>
          <w:szCs w:val="24"/>
        </w:rPr>
        <w:t>004-0305</w:t>
      </w:r>
      <w:r w:rsidR="001B6E9C" w:rsidRPr="009B61A6">
        <w:rPr>
          <w:sz w:val="24"/>
        </w:rPr>
        <w:t>,</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8"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Information Center in the EPA Docket Center (EPA/DC), EPA West, Room </w:t>
      </w:r>
      <w:r w:rsidR="009D5C88">
        <w:rPr>
          <w:sz w:val="24"/>
          <w:szCs w:val="24"/>
        </w:rPr>
        <w:t>3334</w:t>
      </w:r>
      <w:r w:rsidRPr="00F64D9D">
        <w:rPr>
          <w:sz w:val="24"/>
          <w:szCs w:val="24"/>
        </w:rPr>
        <w:t xml:space="preserve">, 1301 Constitution Ave., NW, Washington, DC.  The EPA Docket Center Public Reading Room is open from </w:t>
      </w:r>
      <w:smartTag w:uri="urn:schemas-microsoft-com:office:smarttags" w:element="time">
        <w:smartTagPr>
          <w:attr w:name="Hour" w:val="8"/>
          <w:attr w:name="Minute" w:val="30"/>
        </w:smartTagPr>
        <w:r w:rsidRPr="00F64D9D">
          <w:rPr>
            <w:sz w:val="24"/>
            <w:szCs w:val="24"/>
          </w:rPr>
          <w:t>8:30 a.m.</w:t>
        </w:r>
      </w:smartTag>
      <w:r w:rsidRPr="00F64D9D">
        <w:rPr>
          <w:sz w:val="24"/>
          <w:szCs w:val="24"/>
        </w:rPr>
        <w:t xml:space="preserve"> to </w:t>
      </w:r>
      <w:smartTag w:uri="urn:schemas-microsoft-com:office:smarttags" w:element="time">
        <w:smartTagPr>
          <w:attr w:name="Hour" w:val="16"/>
          <w:attr w:name="Minute" w:val="30"/>
        </w:smartTagPr>
        <w:r w:rsidRPr="00F64D9D">
          <w:rPr>
            <w:sz w:val="24"/>
            <w:szCs w:val="24"/>
          </w:rPr>
          <w:t>4:30 p.m.</w:t>
        </w:r>
      </w:smartTag>
      <w:r w:rsidRPr="00F64D9D">
        <w:rPr>
          <w:sz w:val="24"/>
          <w:szCs w:val="24"/>
        </w:rPr>
        <w:t>, Monday through Friday, excluding legal holidays.  The telephone number for the Reading Room is (202) 566-1744, and the telephone number for the Air Docket is (202) 566-</w:t>
      </w:r>
      <w:r w:rsidR="00B83AB7" w:rsidRPr="00F64D9D">
        <w:rPr>
          <w:sz w:val="24"/>
          <w:szCs w:val="24"/>
        </w:rPr>
        <w:t>1927</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9"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Attention Desk Officer f</w:t>
      </w:r>
      <w:r w:rsidR="009D5C88">
        <w:rPr>
          <w:sz w:val="24"/>
          <w:szCs w:val="24"/>
        </w:rPr>
        <w:t xml:space="preserve">or EPA.  Please include </w:t>
      </w:r>
      <w:r w:rsidRPr="00F64D9D">
        <w:rPr>
          <w:sz w:val="24"/>
          <w:szCs w:val="24"/>
        </w:rPr>
        <w:t xml:space="preserve">Docket ID </w:t>
      </w:r>
      <w:r w:rsidR="00FC51F8" w:rsidRPr="00F64D9D">
        <w:rPr>
          <w:sz w:val="24"/>
          <w:szCs w:val="24"/>
        </w:rPr>
        <w:t xml:space="preserve">Number </w:t>
      </w:r>
      <w:r w:rsidR="00083394" w:rsidRPr="002A37DB">
        <w:rPr>
          <w:sz w:val="24"/>
          <w:szCs w:val="24"/>
        </w:rPr>
        <w:t>EPA-HQ-OAR-2</w:t>
      </w:r>
      <w:r w:rsidR="002A37DB" w:rsidRPr="002A37DB">
        <w:rPr>
          <w:sz w:val="24"/>
          <w:szCs w:val="24"/>
        </w:rPr>
        <w:t>004-0305</w:t>
      </w:r>
      <w:r w:rsidR="009D5C88">
        <w:rPr>
          <w:sz w:val="24"/>
          <w:szCs w:val="24"/>
        </w:rPr>
        <w:t xml:space="preserve"> and OMB Control Number 2060-0296</w:t>
      </w:r>
      <w:r w:rsidR="008151E9" w:rsidRPr="00F64D9D">
        <w:rPr>
          <w:sz w:val="24"/>
        </w:rPr>
        <w:t xml:space="preserve">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Default="00B1351A">
      <w:pPr>
        <w:widowControl/>
        <w:spacing w:line="360" w:lineRule="auto"/>
        <w:rPr>
          <w:sz w:val="24"/>
          <w:szCs w:val="24"/>
        </w:r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3C5EBF" w:rsidRDefault="003C5EBF">
      <w:pPr>
        <w:widowControl/>
        <w:spacing w:line="360" w:lineRule="auto"/>
        <w:rPr>
          <w:sz w:val="24"/>
          <w:szCs w:val="24"/>
        </w:rPr>
      </w:pPr>
    </w:p>
    <w:p w:rsidR="003C5EBF" w:rsidRDefault="003C5EBF">
      <w:pPr>
        <w:widowControl/>
        <w:spacing w:line="360" w:lineRule="auto"/>
        <w:rPr>
          <w:sz w:val="24"/>
          <w:szCs w:val="24"/>
        </w:rPr>
      </w:pPr>
    </w:p>
    <w:p w:rsidR="003C5EBF" w:rsidRDefault="003C5EBF" w:rsidP="003C5EBF">
      <w:pPr>
        <w:widowControl/>
        <w:spacing w:line="360" w:lineRule="auto"/>
        <w:jc w:val="center"/>
        <w:rPr>
          <w:sz w:val="24"/>
          <w:szCs w:val="24"/>
        </w:rPr>
      </w:pPr>
      <w:r>
        <w:rPr>
          <w:sz w:val="24"/>
          <w:szCs w:val="24"/>
        </w:rPr>
        <w:br w:type="page"/>
      </w:r>
      <w:r>
        <w:rPr>
          <w:sz w:val="24"/>
          <w:szCs w:val="24"/>
        </w:rPr>
        <w:lastRenderedPageBreak/>
        <w:t>ATTACHMENT 1</w:t>
      </w:r>
    </w:p>
    <w:p w:rsidR="003C5EBF" w:rsidRDefault="003C5EBF" w:rsidP="003C5EBF">
      <w:pPr>
        <w:widowControl/>
        <w:spacing w:line="360" w:lineRule="auto"/>
        <w:jc w:val="center"/>
        <w:rPr>
          <w:sz w:val="24"/>
          <w:szCs w:val="24"/>
        </w:rPr>
      </w:pPr>
      <w:r>
        <w:rPr>
          <w:sz w:val="24"/>
          <w:szCs w:val="24"/>
        </w:rPr>
        <w:br/>
      </w:r>
      <w:r w:rsidR="00D0524C">
        <w:rPr>
          <w:sz w:val="24"/>
          <w:szCs w:val="24"/>
        </w:rPr>
        <w:t xml:space="preserve">Burden Estimate </w:t>
      </w:r>
      <w:r>
        <w:rPr>
          <w:sz w:val="24"/>
          <w:szCs w:val="24"/>
        </w:rPr>
        <w:t>Tables 1 – 8</w:t>
      </w:r>
    </w:p>
    <w:p w:rsidR="003C5EBF" w:rsidRDefault="003C5EBF" w:rsidP="003C5EBF">
      <w:pPr>
        <w:widowControl/>
        <w:spacing w:line="360" w:lineRule="auto"/>
        <w:jc w:val="center"/>
        <w:rPr>
          <w:sz w:val="24"/>
          <w:szCs w:val="24"/>
        </w:rPr>
      </w:pPr>
    </w:p>
    <w:p w:rsidR="003C5EBF" w:rsidRDefault="003C5EBF" w:rsidP="003C5EBF">
      <w:pPr>
        <w:widowControl/>
        <w:spacing w:line="360" w:lineRule="auto"/>
        <w:ind w:left="1440" w:hanging="1440"/>
        <w:rPr>
          <w:sz w:val="24"/>
          <w:szCs w:val="24"/>
        </w:rPr>
      </w:pPr>
      <w:r w:rsidRPr="003C5EBF">
        <w:rPr>
          <w:sz w:val="24"/>
          <w:szCs w:val="24"/>
        </w:rPr>
        <w:t>Table</w:t>
      </w:r>
      <w:r>
        <w:rPr>
          <w:sz w:val="24"/>
          <w:szCs w:val="24"/>
        </w:rPr>
        <w:t>s</w:t>
      </w:r>
      <w:r w:rsidRPr="003C5EBF">
        <w:rPr>
          <w:sz w:val="24"/>
          <w:szCs w:val="24"/>
        </w:rPr>
        <w:t xml:space="preserve"> 1 </w:t>
      </w:r>
      <w:r>
        <w:rPr>
          <w:sz w:val="24"/>
          <w:szCs w:val="24"/>
        </w:rPr>
        <w:t>– 3:</w:t>
      </w:r>
      <w:r>
        <w:rPr>
          <w:sz w:val="24"/>
          <w:szCs w:val="24"/>
        </w:rPr>
        <w:tab/>
      </w:r>
      <w:r w:rsidRPr="003C5EBF">
        <w:rPr>
          <w:sz w:val="24"/>
          <w:szCs w:val="24"/>
        </w:rPr>
        <w:t>Annual Respondent Burden and Cost of Recordkeeping and Reporting Requirements for the Secondary Lead Smelters NESHAP - Year</w:t>
      </w:r>
      <w:r>
        <w:rPr>
          <w:sz w:val="24"/>
          <w:szCs w:val="24"/>
        </w:rPr>
        <w:t>s</w:t>
      </w:r>
      <w:r w:rsidRPr="003C5EBF">
        <w:rPr>
          <w:sz w:val="24"/>
          <w:szCs w:val="24"/>
        </w:rPr>
        <w:t xml:space="preserve"> 1</w:t>
      </w:r>
      <w:r>
        <w:rPr>
          <w:sz w:val="24"/>
          <w:szCs w:val="24"/>
        </w:rPr>
        <w:t xml:space="preserve"> – 3</w:t>
      </w:r>
    </w:p>
    <w:p w:rsidR="003C5EBF" w:rsidRDefault="003C5EBF" w:rsidP="003C5EBF">
      <w:pPr>
        <w:widowControl/>
        <w:spacing w:line="360" w:lineRule="auto"/>
        <w:ind w:left="1440" w:hanging="1440"/>
        <w:rPr>
          <w:sz w:val="24"/>
          <w:szCs w:val="24"/>
        </w:rPr>
      </w:pPr>
      <w:r w:rsidRPr="003C5EBF">
        <w:rPr>
          <w:sz w:val="24"/>
          <w:szCs w:val="24"/>
        </w:rPr>
        <w:t>Table</w:t>
      </w:r>
      <w:r>
        <w:rPr>
          <w:sz w:val="24"/>
          <w:szCs w:val="24"/>
        </w:rPr>
        <w:t xml:space="preserve"> 4:</w:t>
      </w:r>
      <w:r>
        <w:rPr>
          <w:sz w:val="24"/>
          <w:szCs w:val="24"/>
        </w:rPr>
        <w:tab/>
        <w:t xml:space="preserve">Summary of </w:t>
      </w:r>
      <w:r w:rsidRPr="003C5EBF">
        <w:rPr>
          <w:sz w:val="24"/>
          <w:szCs w:val="24"/>
        </w:rPr>
        <w:t>Annual Respondent Burden and Cost of Recordkeeping and Reporting Requirements for the Second</w:t>
      </w:r>
      <w:r>
        <w:rPr>
          <w:sz w:val="24"/>
          <w:szCs w:val="24"/>
        </w:rPr>
        <w:t>ary Lead Smelters NESHAP</w:t>
      </w:r>
    </w:p>
    <w:p w:rsidR="003C5EBF" w:rsidRDefault="003C5EBF" w:rsidP="003C5EBF">
      <w:pPr>
        <w:widowControl/>
        <w:spacing w:line="360" w:lineRule="auto"/>
        <w:ind w:left="1440" w:hanging="1440"/>
        <w:rPr>
          <w:sz w:val="24"/>
          <w:szCs w:val="24"/>
        </w:rPr>
      </w:pPr>
      <w:r w:rsidRPr="003C5EBF">
        <w:rPr>
          <w:sz w:val="24"/>
          <w:szCs w:val="24"/>
        </w:rPr>
        <w:t>Table</w:t>
      </w:r>
      <w:r>
        <w:rPr>
          <w:sz w:val="24"/>
          <w:szCs w:val="24"/>
        </w:rPr>
        <w:t>s</w:t>
      </w:r>
      <w:r w:rsidRPr="003C5EBF">
        <w:rPr>
          <w:sz w:val="24"/>
          <w:szCs w:val="24"/>
        </w:rPr>
        <w:t xml:space="preserve"> 5</w:t>
      </w:r>
      <w:r>
        <w:rPr>
          <w:sz w:val="24"/>
          <w:szCs w:val="24"/>
        </w:rPr>
        <w:t xml:space="preserve"> – 7:</w:t>
      </w:r>
      <w:r>
        <w:rPr>
          <w:sz w:val="24"/>
          <w:szCs w:val="24"/>
        </w:rPr>
        <w:tab/>
      </w:r>
      <w:r w:rsidRPr="003C5EBF">
        <w:rPr>
          <w:sz w:val="24"/>
          <w:szCs w:val="24"/>
        </w:rPr>
        <w:t>Annual Designated Administrator Burden and Cost of Recordkeeping and Reporting Requirements for the Secondary Lead Smelters NESHAP - Year</w:t>
      </w:r>
      <w:r>
        <w:rPr>
          <w:sz w:val="24"/>
          <w:szCs w:val="24"/>
        </w:rPr>
        <w:t>s</w:t>
      </w:r>
      <w:r w:rsidRPr="003C5EBF">
        <w:rPr>
          <w:sz w:val="24"/>
          <w:szCs w:val="24"/>
        </w:rPr>
        <w:t xml:space="preserve"> 1</w:t>
      </w:r>
      <w:r>
        <w:rPr>
          <w:sz w:val="24"/>
          <w:szCs w:val="24"/>
        </w:rPr>
        <w:t xml:space="preserve"> - 3</w:t>
      </w:r>
      <w:r w:rsidRPr="003C5EBF">
        <w:rPr>
          <w:sz w:val="24"/>
          <w:szCs w:val="24"/>
        </w:rPr>
        <w:t xml:space="preserve">   </w:t>
      </w:r>
    </w:p>
    <w:p w:rsidR="004517FF" w:rsidRDefault="003C5EBF" w:rsidP="003C5EBF">
      <w:pPr>
        <w:widowControl/>
        <w:spacing w:line="360" w:lineRule="auto"/>
        <w:ind w:left="1440" w:hanging="1440"/>
        <w:rPr>
          <w:sz w:val="24"/>
          <w:szCs w:val="24"/>
        </w:rPr>
      </w:pPr>
      <w:r w:rsidRPr="003C5EBF">
        <w:rPr>
          <w:sz w:val="24"/>
          <w:szCs w:val="24"/>
        </w:rPr>
        <w:t>Table</w:t>
      </w:r>
      <w:r w:rsidR="004517FF">
        <w:rPr>
          <w:sz w:val="24"/>
          <w:szCs w:val="24"/>
        </w:rPr>
        <w:t xml:space="preserve"> 8</w:t>
      </w:r>
      <w:r>
        <w:rPr>
          <w:sz w:val="24"/>
          <w:szCs w:val="24"/>
        </w:rPr>
        <w:t>:</w:t>
      </w:r>
      <w:r>
        <w:rPr>
          <w:sz w:val="24"/>
          <w:szCs w:val="24"/>
        </w:rPr>
        <w:tab/>
      </w:r>
      <w:r w:rsidR="004517FF">
        <w:rPr>
          <w:sz w:val="24"/>
          <w:szCs w:val="24"/>
        </w:rPr>
        <w:t xml:space="preserve">Summary of </w:t>
      </w:r>
      <w:r w:rsidRPr="003C5EBF">
        <w:rPr>
          <w:sz w:val="24"/>
          <w:szCs w:val="24"/>
        </w:rPr>
        <w:t>Annual Designated Administrator Burden and Cost of Recordkeeping and Reporting Requirements for the Second</w:t>
      </w:r>
      <w:r w:rsidR="004517FF">
        <w:rPr>
          <w:sz w:val="24"/>
          <w:szCs w:val="24"/>
        </w:rPr>
        <w:t>ary Lead Smelters NESHAP</w:t>
      </w:r>
    </w:p>
    <w:p w:rsidR="004517FF" w:rsidRDefault="003C5EBF" w:rsidP="003C5EBF">
      <w:pPr>
        <w:widowControl/>
        <w:spacing w:line="360" w:lineRule="auto"/>
        <w:ind w:left="1440" w:hanging="1440"/>
        <w:rPr>
          <w:sz w:val="24"/>
          <w:szCs w:val="24"/>
        </w:rPr>
        <w:sectPr w:rsidR="004517FF" w:rsidSect="003C5EBF">
          <w:footerReference w:type="default" r:id="rId10"/>
          <w:footerReference w:type="first" r:id="rId11"/>
          <w:footnotePr>
            <w:numRestart w:val="eachPage"/>
          </w:footnotePr>
          <w:endnotePr>
            <w:numFmt w:val="decimal"/>
          </w:endnotePr>
          <w:pgSz w:w="12240" w:h="15840"/>
          <w:pgMar w:top="1440" w:right="1440" w:bottom="1440" w:left="1296" w:header="1440" w:footer="1440" w:gutter="0"/>
          <w:cols w:space="720"/>
          <w:titlePg/>
          <w:docGrid w:linePitch="272"/>
        </w:sectPr>
      </w:pPr>
      <w:r w:rsidRPr="003C5EBF">
        <w:rPr>
          <w:sz w:val="24"/>
          <w:szCs w:val="24"/>
        </w:rPr>
        <w:t xml:space="preserve"> </w:t>
      </w:r>
    </w:p>
    <w:p w:rsidR="00A922A3" w:rsidRDefault="000F6D41" w:rsidP="000F6D41">
      <w:pPr>
        <w:widowControl/>
        <w:spacing w:line="360" w:lineRule="auto"/>
        <w:ind w:left="1440" w:hanging="1440"/>
        <w:jc w:val="center"/>
        <w:rPr>
          <w:bCs/>
          <w:sz w:val="18"/>
          <w:szCs w:val="18"/>
          <w:highlight w:val="yellow"/>
        </w:rPr>
      </w:pPr>
      <w:r>
        <w:rPr>
          <w:bCs/>
          <w:sz w:val="18"/>
          <w:szCs w:val="18"/>
          <w:highlight w:val="yellow"/>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25pt;height:461.25pt">
            <v:imagedata r:id="rId12" o:title="" croptop="3153f" cropbottom="15229f" cropleft="2069f" cropright="27247f"/>
          </v:shape>
        </w:pict>
      </w:r>
    </w:p>
    <w:p w:rsidR="00A922A3" w:rsidRDefault="000F6D41" w:rsidP="00541DE3">
      <w:pPr>
        <w:widowControl/>
        <w:jc w:val="center"/>
        <w:rPr>
          <w:bCs/>
          <w:sz w:val="18"/>
          <w:szCs w:val="18"/>
          <w:highlight w:val="yellow"/>
        </w:rPr>
      </w:pPr>
      <w:r>
        <w:rPr>
          <w:bCs/>
          <w:sz w:val="18"/>
          <w:szCs w:val="18"/>
          <w:highlight w:val="yellow"/>
        </w:rPr>
        <w:lastRenderedPageBreak/>
        <w:pict>
          <v:shape id="_x0000_i1026" type="#_x0000_t75" style="width:626.25pt;height:459pt">
            <v:imagedata r:id="rId13" o:title="" croptop="3714f" cropbottom="14313f" cropleft="1742f" cropright="27206f"/>
          </v:shape>
        </w:pict>
      </w:r>
    </w:p>
    <w:p w:rsidR="00541DE3" w:rsidRDefault="000F6D41" w:rsidP="00541DE3">
      <w:pPr>
        <w:widowControl/>
        <w:jc w:val="center"/>
        <w:rPr>
          <w:bCs/>
          <w:sz w:val="18"/>
          <w:szCs w:val="18"/>
          <w:highlight w:val="yellow"/>
        </w:rPr>
      </w:pPr>
      <w:r>
        <w:rPr>
          <w:bCs/>
          <w:sz w:val="18"/>
          <w:szCs w:val="18"/>
          <w:highlight w:val="yellow"/>
        </w:rPr>
        <w:lastRenderedPageBreak/>
        <w:pict>
          <v:shape id="_x0000_i1027" type="#_x0000_t75" style="width:626.25pt;height:462pt">
            <v:imagedata r:id="rId14" o:title="" croptop="2747f" cropbottom="15487f" cropleft="1564f" cropright="27970f"/>
          </v:shape>
        </w:pict>
      </w:r>
    </w:p>
    <w:p w:rsidR="00541DE3" w:rsidRDefault="00541DE3" w:rsidP="00541DE3">
      <w:pPr>
        <w:widowControl/>
        <w:jc w:val="center"/>
        <w:rPr>
          <w:bCs/>
          <w:sz w:val="18"/>
          <w:szCs w:val="18"/>
          <w:highlight w:val="yellow"/>
        </w:rPr>
      </w:pPr>
      <w:r>
        <w:rPr>
          <w:bCs/>
          <w:sz w:val="18"/>
          <w:szCs w:val="18"/>
          <w:highlight w:val="yellow"/>
        </w:rPr>
        <w:lastRenderedPageBreak/>
        <w:pict>
          <v:shape id="_x0000_i1028" type="#_x0000_t75" style="width:6in;height:159.75pt">
            <v:imagedata r:id="rId15" o:title="" croptop="3295f" cropbottom="46383f" cropleft="1305f" cropright="40050f"/>
          </v:shape>
        </w:pict>
      </w:r>
    </w:p>
    <w:p w:rsidR="00C10A66" w:rsidRDefault="00C10A66" w:rsidP="003903B3">
      <w:pPr>
        <w:widowControl/>
        <w:ind w:right="-90"/>
        <w:rPr>
          <w:sz w:val="18"/>
          <w:szCs w:val="18"/>
        </w:rPr>
      </w:pPr>
    </w:p>
    <w:p w:rsidR="00541DE3" w:rsidRDefault="008027B4" w:rsidP="00541DE3">
      <w:pPr>
        <w:widowControl/>
        <w:ind w:right="-90"/>
        <w:jc w:val="center"/>
        <w:rPr>
          <w:sz w:val="18"/>
          <w:szCs w:val="18"/>
        </w:rPr>
      </w:pPr>
      <w:r w:rsidRPr="00E84CC2">
        <w:rPr>
          <w:sz w:val="18"/>
          <w:szCs w:val="18"/>
        </w:rPr>
        <w:br w:type="page"/>
      </w:r>
      <w:r w:rsidR="00D0524C">
        <w:rPr>
          <w:sz w:val="18"/>
          <w:szCs w:val="18"/>
        </w:rPr>
        <w:lastRenderedPageBreak/>
        <w:pict>
          <v:shape id="_x0000_i1029" type="#_x0000_t75" style="width:540pt;height:305.25pt">
            <v:imagedata r:id="rId16" o:title="" croptop="4106f" cropbottom="33197f" cropleft="1549f" cropright="35725f"/>
          </v:shape>
        </w:pict>
      </w:r>
    </w:p>
    <w:p w:rsidR="00541DE3" w:rsidRDefault="00541DE3" w:rsidP="00541DE3">
      <w:pPr>
        <w:widowControl/>
        <w:ind w:right="-90"/>
        <w:jc w:val="center"/>
        <w:rPr>
          <w:sz w:val="18"/>
          <w:szCs w:val="18"/>
        </w:rPr>
      </w:pPr>
      <w:r>
        <w:rPr>
          <w:sz w:val="18"/>
          <w:szCs w:val="18"/>
        </w:rPr>
        <w:br w:type="page"/>
      </w:r>
      <w:r w:rsidR="00D0524C">
        <w:rPr>
          <w:sz w:val="18"/>
          <w:szCs w:val="18"/>
        </w:rPr>
        <w:lastRenderedPageBreak/>
        <w:pict>
          <v:shape id="_x0000_i1030" type="#_x0000_t75" style="width:540pt;height:296.25pt">
            <v:imagedata r:id="rId17" o:title="" croptop="4292f" cropbottom="33563f" cropleft="1485f" cropright="35721f"/>
          </v:shape>
        </w:pict>
      </w:r>
    </w:p>
    <w:p w:rsidR="00B60A7F" w:rsidRDefault="00541DE3" w:rsidP="00541DE3">
      <w:pPr>
        <w:widowControl/>
        <w:ind w:right="-90"/>
        <w:jc w:val="center"/>
        <w:rPr>
          <w:sz w:val="18"/>
          <w:szCs w:val="18"/>
        </w:rPr>
      </w:pPr>
      <w:r>
        <w:rPr>
          <w:sz w:val="18"/>
          <w:szCs w:val="18"/>
        </w:rPr>
        <w:br w:type="page"/>
      </w:r>
      <w:r w:rsidR="00D0524C">
        <w:rPr>
          <w:sz w:val="18"/>
          <w:szCs w:val="18"/>
        </w:rPr>
        <w:lastRenderedPageBreak/>
        <w:pict>
          <v:shape id="_x0000_i1031" type="#_x0000_t75" style="width:540pt;height:297pt">
            <v:imagedata r:id="rId18" o:title="" croptop="3998f" cropbottom="33806f" cropleft="1571f" cropright="35655f"/>
          </v:shape>
        </w:pict>
      </w:r>
    </w:p>
    <w:p w:rsidR="00B35444" w:rsidRDefault="00271387" w:rsidP="00541DE3">
      <w:pPr>
        <w:widowControl/>
        <w:ind w:right="-90"/>
        <w:jc w:val="center"/>
        <w:rPr>
          <w:sz w:val="18"/>
          <w:szCs w:val="18"/>
        </w:rPr>
      </w:pPr>
      <w:r>
        <w:rPr>
          <w:sz w:val="18"/>
          <w:szCs w:val="18"/>
        </w:rPr>
        <w:br w:type="page"/>
      </w:r>
      <w:r w:rsidR="00B35444">
        <w:rPr>
          <w:sz w:val="18"/>
          <w:szCs w:val="18"/>
        </w:rPr>
        <w:lastRenderedPageBreak/>
        <w:pict>
          <v:shape id="_x0000_i1032" type="#_x0000_t75" style="width:477pt;height:139.5pt">
            <v:imagedata r:id="rId19" o:title="" croptop="4345f" cropbottom="48467f" cropleft="1435f" cropright="39569f"/>
          </v:shape>
        </w:pict>
      </w:r>
    </w:p>
    <w:p w:rsidR="00765573" w:rsidRPr="006F602E" w:rsidRDefault="00B35444" w:rsidP="00541DE3">
      <w:pPr>
        <w:widowControl/>
        <w:ind w:right="-90"/>
        <w:jc w:val="center"/>
        <w:rPr>
          <w:sz w:val="18"/>
          <w:szCs w:val="18"/>
        </w:rPr>
      </w:pPr>
      <w:r>
        <w:rPr>
          <w:sz w:val="18"/>
          <w:szCs w:val="18"/>
        </w:rPr>
        <w:br w:type="page"/>
      </w:r>
      <w:proofErr w:type="gramStart"/>
      <w:r w:rsidR="00765573" w:rsidRPr="00B4111D">
        <w:rPr>
          <w:b/>
        </w:rPr>
        <w:lastRenderedPageBreak/>
        <w:t xml:space="preserve">ATTACHMENT </w:t>
      </w:r>
      <w:r w:rsidR="000F6D41">
        <w:rPr>
          <w:b/>
        </w:rPr>
        <w:t>2</w:t>
      </w:r>
      <w:r w:rsidR="00765573" w:rsidRPr="00B4111D">
        <w:rPr>
          <w:b/>
        </w:rPr>
        <w:t>.</w:t>
      </w:r>
      <w:proofErr w:type="gramEnd"/>
      <w:r w:rsidR="00765573" w:rsidRPr="00B4111D">
        <w:rPr>
          <w:b/>
        </w:rPr>
        <w:t xml:space="preserve">  INFORMATION REQUIREMENTS--</w:t>
      </w:r>
      <w:r w:rsidR="0081784F" w:rsidRPr="00F64D9D">
        <w:rPr>
          <w:b/>
        </w:rPr>
        <w:t xml:space="preserve">--AMENDMENTS TO </w:t>
      </w:r>
      <w:r w:rsidR="00744AA2">
        <w:rPr>
          <w:b/>
        </w:rPr>
        <w:t xml:space="preserve">SECONDARY </w:t>
      </w:r>
      <w:r w:rsidR="003903B3">
        <w:rPr>
          <w:b/>
        </w:rPr>
        <w:t>LEAD PROCESSING</w:t>
      </w:r>
      <w:r w:rsidR="0081784F" w:rsidRPr="00F64D9D">
        <w:rPr>
          <w:b/>
        </w:rPr>
        <w:t xml:space="preserve">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98"/>
        <w:gridCol w:w="3060"/>
        <w:gridCol w:w="2880"/>
        <w:gridCol w:w="2970"/>
      </w:tblGrid>
      <w:tr w:rsidR="00765573" w:rsidRPr="006A5C85" w:rsidTr="0016114B">
        <w:tc>
          <w:tcPr>
            <w:tcW w:w="3798" w:type="dxa"/>
            <w:vAlign w:val="bottom"/>
          </w:tcPr>
          <w:p w:rsidR="00C10A66" w:rsidRDefault="00C10A66" w:rsidP="0016114B">
            <w:pPr>
              <w:widowControl/>
              <w:ind w:right="-90"/>
              <w:jc w:val="center"/>
              <w:rPr>
                <w:b/>
              </w:rPr>
            </w:pPr>
          </w:p>
          <w:p w:rsidR="00765573" w:rsidRPr="006A5C85" w:rsidRDefault="00765573" w:rsidP="0016114B">
            <w:pPr>
              <w:widowControl/>
              <w:ind w:right="-90"/>
              <w:jc w:val="center"/>
              <w:rPr>
                <w:b/>
              </w:rPr>
            </w:pPr>
            <w:r w:rsidRPr="006A5C85">
              <w:rPr>
                <w:b/>
              </w:rPr>
              <w:t>Requirement</w:t>
            </w:r>
          </w:p>
        </w:tc>
        <w:tc>
          <w:tcPr>
            <w:tcW w:w="306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944C9A" w:rsidRPr="006A5C85" w:rsidTr="0016114B">
        <w:tc>
          <w:tcPr>
            <w:tcW w:w="3798" w:type="dxa"/>
          </w:tcPr>
          <w:p w:rsidR="00944C9A" w:rsidRPr="00944C9A" w:rsidRDefault="00944C9A" w:rsidP="00A03517">
            <w:pPr>
              <w:widowControl/>
              <w:ind w:right="-90"/>
              <w:rPr>
                <w:sz w:val="24"/>
                <w:szCs w:val="24"/>
              </w:rPr>
            </w:pPr>
            <w:r w:rsidRPr="00944C9A">
              <w:rPr>
                <w:sz w:val="24"/>
                <w:szCs w:val="24"/>
              </w:rPr>
              <w:t>Emission limits for vents</w:t>
            </w:r>
          </w:p>
        </w:tc>
        <w:tc>
          <w:tcPr>
            <w:tcW w:w="3060" w:type="dxa"/>
          </w:tcPr>
          <w:p w:rsidR="00944C9A" w:rsidRPr="006A5C85" w:rsidRDefault="00944C9A" w:rsidP="00A03517">
            <w:pPr>
              <w:widowControl/>
              <w:ind w:right="-90"/>
              <w:rPr>
                <w:bCs/>
              </w:rPr>
            </w:pPr>
            <w:r w:rsidRPr="00B870BB">
              <w:rPr>
                <w:sz w:val="24"/>
                <w:szCs w:val="24"/>
              </w:rPr>
              <w:t>§63.54</w:t>
            </w:r>
            <w:r>
              <w:rPr>
                <w:sz w:val="24"/>
                <w:szCs w:val="24"/>
              </w:rPr>
              <w:t>3</w:t>
            </w:r>
          </w:p>
        </w:tc>
        <w:tc>
          <w:tcPr>
            <w:tcW w:w="2880" w:type="dxa"/>
          </w:tcPr>
          <w:p w:rsidR="00944C9A" w:rsidRPr="006A5C85" w:rsidRDefault="00944C9A" w:rsidP="009869A6">
            <w:pPr>
              <w:widowControl/>
              <w:ind w:right="-90"/>
              <w:rPr>
                <w:bCs/>
              </w:rPr>
            </w:pPr>
            <w:r w:rsidRPr="00B870BB">
              <w:rPr>
                <w:sz w:val="24"/>
                <w:szCs w:val="24"/>
              </w:rPr>
              <w:t>§63.54</w:t>
            </w:r>
            <w:r>
              <w:rPr>
                <w:sz w:val="24"/>
                <w:szCs w:val="24"/>
              </w:rPr>
              <w:t>3</w:t>
            </w:r>
          </w:p>
        </w:tc>
        <w:tc>
          <w:tcPr>
            <w:tcW w:w="2970" w:type="dxa"/>
          </w:tcPr>
          <w:p w:rsidR="00944C9A" w:rsidRPr="006A5C85" w:rsidRDefault="00944C9A" w:rsidP="0016114B">
            <w:pPr>
              <w:widowControl/>
              <w:ind w:right="-90"/>
            </w:pPr>
          </w:p>
        </w:tc>
      </w:tr>
      <w:tr w:rsidR="00944C9A" w:rsidRPr="006A5C85" w:rsidTr="0016114B">
        <w:tc>
          <w:tcPr>
            <w:tcW w:w="3798" w:type="dxa"/>
          </w:tcPr>
          <w:p w:rsidR="00944C9A" w:rsidRPr="00944C9A" w:rsidRDefault="00944C9A" w:rsidP="008304F4">
            <w:pPr>
              <w:widowControl/>
              <w:ind w:right="-90"/>
              <w:rPr>
                <w:sz w:val="24"/>
                <w:szCs w:val="24"/>
              </w:rPr>
            </w:pPr>
            <w:r w:rsidRPr="00944C9A">
              <w:rPr>
                <w:sz w:val="24"/>
                <w:szCs w:val="24"/>
              </w:rPr>
              <w:t>Standards for Fugitive Emissions</w:t>
            </w:r>
          </w:p>
        </w:tc>
        <w:tc>
          <w:tcPr>
            <w:tcW w:w="3060" w:type="dxa"/>
          </w:tcPr>
          <w:p w:rsidR="00944C9A" w:rsidRPr="00B870BB" w:rsidRDefault="00944C9A" w:rsidP="00A03517">
            <w:pPr>
              <w:widowControl/>
              <w:ind w:right="-90"/>
              <w:rPr>
                <w:sz w:val="24"/>
                <w:szCs w:val="24"/>
              </w:rPr>
            </w:pPr>
            <w:r w:rsidRPr="00B870BB">
              <w:rPr>
                <w:sz w:val="24"/>
                <w:szCs w:val="24"/>
              </w:rPr>
              <w:t>§63.54</w:t>
            </w:r>
            <w:r>
              <w:rPr>
                <w:sz w:val="24"/>
                <w:szCs w:val="24"/>
              </w:rPr>
              <w:t>5</w:t>
            </w:r>
          </w:p>
        </w:tc>
        <w:tc>
          <w:tcPr>
            <w:tcW w:w="2880" w:type="dxa"/>
          </w:tcPr>
          <w:p w:rsidR="00944C9A" w:rsidRPr="00B870BB" w:rsidRDefault="00944C9A" w:rsidP="009869A6">
            <w:pPr>
              <w:widowControl/>
              <w:ind w:right="-90"/>
              <w:rPr>
                <w:sz w:val="24"/>
                <w:szCs w:val="24"/>
              </w:rPr>
            </w:pPr>
            <w:r w:rsidRPr="00B870BB">
              <w:rPr>
                <w:sz w:val="24"/>
                <w:szCs w:val="24"/>
              </w:rPr>
              <w:t>§63.54</w:t>
            </w:r>
            <w:r>
              <w:rPr>
                <w:sz w:val="24"/>
                <w:szCs w:val="24"/>
              </w:rPr>
              <w:t>5</w:t>
            </w:r>
          </w:p>
        </w:tc>
        <w:tc>
          <w:tcPr>
            <w:tcW w:w="2970" w:type="dxa"/>
          </w:tcPr>
          <w:p w:rsidR="00944C9A" w:rsidRPr="006A5C85" w:rsidRDefault="00944C9A" w:rsidP="0016114B">
            <w:pPr>
              <w:widowControl/>
              <w:ind w:right="-90"/>
            </w:pPr>
          </w:p>
        </w:tc>
      </w:tr>
      <w:tr w:rsidR="00944C9A" w:rsidRPr="006A5C85" w:rsidTr="0016114B">
        <w:tc>
          <w:tcPr>
            <w:tcW w:w="3798" w:type="dxa"/>
          </w:tcPr>
          <w:p w:rsidR="00944C9A" w:rsidRPr="00944C9A" w:rsidRDefault="00944C9A" w:rsidP="008304F4">
            <w:pPr>
              <w:widowControl/>
              <w:ind w:right="-90"/>
              <w:rPr>
                <w:sz w:val="24"/>
                <w:szCs w:val="24"/>
              </w:rPr>
            </w:pPr>
            <w:r w:rsidRPr="00944C9A">
              <w:rPr>
                <w:sz w:val="24"/>
                <w:szCs w:val="24"/>
              </w:rPr>
              <w:t>Monitoring</w:t>
            </w:r>
          </w:p>
        </w:tc>
        <w:tc>
          <w:tcPr>
            <w:tcW w:w="3060" w:type="dxa"/>
          </w:tcPr>
          <w:p w:rsidR="00944C9A" w:rsidRPr="006A5C85" w:rsidRDefault="00944C9A" w:rsidP="00A03517">
            <w:pPr>
              <w:widowControl/>
              <w:ind w:right="-90"/>
            </w:pPr>
            <w:r w:rsidRPr="00B870BB">
              <w:rPr>
                <w:sz w:val="24"/>
                <w:szCs w:val="24"/>
              </w:rPr>
              <w:t>§63.54</w:t>
            </w:r>
            <w:r>
              <w:rPr>
                <w:sz w:val="24"/>
                <w:szCs w:val="24"/>
              </w:rPr>
              <w:t>8</w:t>
            </w:r>
          </w:p>
        </w:tc>
        <w:tc>
          <w:tcPr>
            <w:tcW w:w="2880" w:type="dxa"/>
          </w:tcPr>
          <w:p w:rsidR="00944C9A" w:rsidRPr="006A5C85" w:rsidRDefault="00944C9A" w:rsidP="009869A6">
            <w:pPr>
              <w:widowControl/>
              <w:ind w:right="-90"/>
            </w:pPr>
            <w:r w:rsidRPr="00B870BB">
              <w:rPr>
                <w:sz w:val="24"/>
                <w:szCs w:val="24"/>
              </w:rPr>
              <w:t>§63.54</w:t>
            </w:r>
            <w:r>
              <w:rPr>
                <w:sz w:val="24"/>
                <w:szCs w:val="24"/>
              </w:rPr>
              <w:t>8</w:t>
            </w:r>
          </w:p>
        </w:tc>
        <w:tc>
          <w:tcPr>
            <w:tcW w:w="2970" w:type="dxa"/>
          </w:tcPr>
          <w:p w:rsidR="00944C9A" w:rsidRPr="006A5C85" w:rsidRDefault="00944C9A" w:rsidP="0016114B">
            <w:pPr>
              <w:widowControl/>
              <w:ind w:right="-90"/>
            </w:pPr>
            <w:r w:rsidRPr="006A5C85">
              <w:t>N/A</w:t>
            </w:r>
          </w:p>
        </w:tc>
      </w:tr>
      <w:tr w:rsidR="00944C9A" w:rsidRPr="006A5C85" w:rsidTr="0016114B">
        <w:tc>
          <w:tcPr>
            <w:tcW w:w="3798" w:type="dxa"/>
          </w:tcPr>
          <w:p w:rsidR="00944C9A" w:rsidRPr="00944C9A" w:rsidRDefault="00944C9A" w:rsidP="008304F4">
            <w:pPr>
              <w:widowControl/>
              <w:ind w:right="-90"/>
              <w:rPr>
                <w:sz w:val="24"/>
                <w:szCs w:val="24"/>
              </w:rPr>
            </w:pPr>
            <w:r w:rsidRPr="00944C9A">
              <w:rPr>
                <w:sz w:val="24"/>
                <w:szCs w:val="24"/>
              </w:rPr>
              <w:t>Notifications</w:t>
            </w:r>
          </w:p>
        </w:tc>
        <w:tc>
          <w:tcPr>
            <w:tcW w:w="3060" w:type="dxa"/>
          </w:tcPr>
          <w:p w:rsidR="00944C9A" w:rsidRPr="006A5C85" w:rsidRDefault="00944C9A" w:rsidP="00E84CC2">
            <w:pPr>
              <w:widowControl/>
              <w:ind w:right="-90"/>
            </w:pPr>
            <w:r w:rsidRPr="00B870BB">
              <w:rPr>
                <w:sz w:val="24"/>
                <w:szCs w:val="24"/>
              </w:rPr>
              <w:t>§63.54</w:t>
            </w:r>
            <w:r>
              <w:rPr>
                <w:sz w:val="24"/>
                <w:szCs w:val="24"/>
              </w:rPr>
              <w:t>9</w:t>
            </w:r>
          </w:p>
        </w:tc>
        <w:tc>
          <w:tcPr>
            <w:tcW w:w="2880" w:type="dxa"/>
          </w:tcPr>
          <w:p w:rsidR="00944C9A" w:rsidRPr="006A5C85" w:rsidRDefault="00944C9A" w:rsidP="009869A6">
            <w:pPr>
              <w:widowControl/>
              <w:ind w:right="-90"/>
            </w:pPr>
            <w:r w:rsidRPr="00B870BB">
              <w:rPr>
                <w:sz w:val="24"/>
                <w:szCs w:val="24"/>
              </w:rPr>
              <w:t>§63.54</w:t>
            </w:r>
            <w:r>
              <w:rPr>
                <w:sz w:val="24"/>
                <w:szCs w:val="24"/>
              </w:rPr>
              <w:t>9</w:t>
            </w:r>
          </w:p>
        </w:tc>
        <w:tc>
          <w:tcPr>
            <w:tcW w:w="2970" w:type="dxa"/>
          </w:tcPr>
          <w:p w:rsidR="00944C9A" w:rsidRPr="006A5C85" w:rsidRDefault="00944C9A" w:rsidP="00E84CC2">
            <w:pPr>
              <w:widowControl/>
              <w:ind w:right="-90"/>
            </w:pPr>
            <w:r>
              <w:t>63.9</w:t>
            </w:r>
          </w:p>
        </w:tc>
      </w:tr>
      <w:tr w:rsidR="00944C9A" w:rsidRPr="006A5C85" w:rsidTr="0016114B">
        <w:tc>
          <w:tcPr>
            <w:tcW w:w="3798" w:type="dxa"/>
          </w:tcPr>
          <w:p w:rsidR="00944C9A" w:rsidRPr="00944C9A" w:rsidRDefault="00944C9A" w:rsidP="008304F4">
            <w:pPr>
              <w:widowControl/>
              <w:ind w:right="-90"/>
              <w:rPr>
                <w:sz w:val="24"/>
                <w:szCs w:val="24"/>
              </w:rPr>
            </w:pPr>
            <w:r w:rsidRPr="00944C9A">
              <w:rPr>
                <w:sz w:val="24"/>
                <w:szCs w:val="24"/>
              </w:rPr>
              <w:t>Recordkeeping and reporting requirements</w:t>
            </w:r>
          </w:p>
        </w:tc>
        <w:tc>
          <w:tcPr>
            <w:tcW w:w="3060" w:type="dxa"/>
          </w:tcPr>
          <w:p w:rsidR="00944C9A" w:rsidRPr="00B870BB" w:rsidRDefault="00944C9A" w:rsidP="00E84CC2">
            <w:pPr>
              <w:widowControl/>
              <w:ind w:right="-90"/>
              <w:rPr>
                <w:sz w:val="24"/>
                <w:szCs w:val="24"/>
              </w:rPr>
            </w:pPr>
            <w:r w:rsidRPr="00B870BB">
              <w:rPr>
                <w:sz w:val="24"/>
                <w:szCs w:val="24"/>
              </w:rPr>
              <w:t>§63.5</w:t>
            </w:r>
            <w:r>
              <w:rPr>
                <w:sz w:val="24"/>
                <w:szCs w:val="24"/>
              </w:rPr>
              <w:t>50</w:t>
            </w:r>
          </w:p>
        </w:tc>
        <w:tc>
          <w:tcPr>
            <w:tcW w:w="2880" w:type="dxa"/>
          </w:tcPr>
          <w:p w:rsidR="00944C9A" w:rsidRPr="00B870BB" w:rsidRDefault="00944C9A" w:rsidP="009869A6">
            <w:pPr>
              <w:widowControl/>
              <w:ind w:right="-90"/>
              <w:rPr>
                <w:sz w:val="24"/>
                <w:szCs w:val="24"/>
              </w:rPr>
            </w:pPr>
            <w:r w:rsidRPr="00B870BB">
              <w:rPr>
                <w:sz w:val="24"/>
                <w:szCs w:val="24"/>
              </w:rPr>
              <w:t>§63.5</w:t>
            </w:r>
            <w:r>
              <w:rPr>
                <w:sz w:val="24"/>
                <w:szCs w:val="24"/>
              </w:rPr>
              <w:t>50</w:t>
            </w:r>
          </w:p>
        </w:tc>
        <w:tc>
          <w:tcPr>
            <w:tcW w:w="2970" w:type="dxa"/>
          </w:tcPr>
          <w:p w:rsidR="00944C9A" w:rsidRDefault="00944C9A" w:rsidP="00E84CC2">
            <w:pPr>
              <w:widowControl/>
              <w:ind w:right="-90"/>
            </w:pPr>
          </w:p>
        </w:tc>
      </w:tr>
      <w:tr w:rsidR="00944C9A" w:rsidRPr="006A5C85" w:rsidTr="0016114B">
        <w:tc>
          <w:tcPr>
            <w:tcW w:w="3798" w:type="dxa"/>
          </w:tcPr>
          <w:p w:rsidR="00944C9A" w:rsidRPr="00944C9A" w:rsidRDefault="00944C9A" w:rsidP="008304F4">
            <w:pPr>
              <w:widowControl/>
              <w:ind w:right="-90"/>
              <w:rPr>
                <w:sz w:val="24"/>
                <w:szCs w:val="24"/>
              </w:rPr>
            </w:pPr>
            <w:r w:rsidRPr="00944C9A">
              <w:rPr>
                <w:sz w:val="24"/>
                <w:szCs w:val="24"/>
              </w:rPr>
              <w:t>Reports of malfunctions that result in an exceedances of the standard for the purpose of affirmative defense</w:t>
            </w:r>
          </w:p>
        </w:tc>
        <w:tc>
          <w:tcPr>
            <w:tcW w:w="3060" w:type="dxa"/>
          </w:tcPr>
          <w:p w:rsidR="00944C9A" w:rsidRPr="006A5C85" w:rsidRDefault="00944C9A" w:rsidP="0016114B">
            <w:pPr>
              <w:widowControl/>
              <w:ind w:right="-90"/>
            </w:pPr>
            <w:r w:rsidRPr="00B870BB">
              <w:rPr>
                <w:sz w:val="24"/>
                <w:szCs w:val="24"/>
              </w:rPr>
              <w:t>§63.5</w:t>
            </w:r>
            <w:r>
              <w:rPr>
                <w:sz w:val="24"/>
                <w:szCs w:val="24"/>
              </w:rPr>
              <w:t>52</w:t>
            </w:r>
          </w:p>
        </w:tc>
        <w:tc>
          <w:tcPr>
            <w:tcW w:w="2880" w:type="dxa"/>
          </w:tcPr>
          <w:p w:rsidR="00944C9A" w:rsidRPr="006A5C85" w:rsidRDefault="00944C9A" w:rsidP="009869A6">
            <w:pPr>
              <w:widowControl/>
              <w:ind w:right="-90"/>
            </w:pPr>
            <w:r w:rsidRPr="00B870BB">
              <w:rPr>
                <w:sz w:val="24"/>
                <w:szCs w:val="24"/>
              </w:rPr>
              <w:t>§63.5</w:t>
            </w:r>
            <w:r>
              <w:rPr>
                <w:sz w:val="24"/>
                <w:szCs w:val="24"/>
              </w:rPr>
              <w:t>52</w:t>
            </w:r>
          </w:p>
        </w:tc>
        <w:tc>
          <w:tcPr>
            <w:tcW w:w="2970" w:type="dxa"/>
          </w:tcPr>
          <w:p w:rsidR="00944C9A" w:rsidRPr="006A5C85" w:rsidRDefault="00944C9A" w:rsidP="0016114B">
            <w:pPr>
              <w:widowControl/>
              <w:ind w:right="-90"/>
            </w:pPr>
          </w:p>
        </w:tc>
      </w:tr>
      <w:tr w:rsidR="00944C9A" w:rsidRPr="006A5C85" w:rsidTr="0016114B">
        <w:tc>
          <w:tcPr>
            <w:tcW w:w="3798" w:type="dxa"/>
          </w:tcPr>
          <w:p w:rsidR="00944C9A" w:rsidRPr="00944C9A" w:rsidRDefault="00944C9A" w:rsidP="008304F4">
            <w:pPr>
              <w:widowControl/>
              <w:ind w:right="-90"/>
              <w:rPr>
                <w:sz w:val="24"/>
                <w:szCs w:val="24"/>
              </w:rPr>
            </w:pPr>
            <w:r w:rsidRPr="00944C9A">
              <w:rPr>
                <w:sz w:val="24"/>
                <w:szCs w:val="24"/>
              </w:rPr>
              <w:t>Records</w:t>
            </w:r>
          </w:p>
        </w:tc>
        <w:tc>
          <w:tcPr>
            <w:tcW w:w="3060" w:type="dxa"/>
          </w:tcPr>
          <w:p w:rsidR="00944C9A" w:rsidRPr="006A5C85" w:rsidRDefault="00944C9A" w:rsidP="0016114B">
            <w:pPr>
              <w:widowControl/>
              <w:ind w:right="-90"/>
            </w:pPr>
            <w:r w:rsidRPr="00B870BB">
              <w:rPr>
                <w:sz w:val="24"/>
                <w:szCs w:val="24"/>
              </w:rPr>
              <w:t>§63.541</w:t>
            </w:r>
          </w:p>
        </w:tc>
        <w:tc>
          <w:tcPr>
            <w:tcW w:w="2880" w:type="dxa"/>
          </w:tcPr>
          <w:p w:rsidR="00944C9A" w:rsidRPr="006A5C85" w:rsidRDefault="00944C9A" w:rsidP="009869A6">
            <w:pPr>
              <w:widowControl/>
              <w:ind w:right="-90"/>
            </w:pPr>
            <w:r w:rsidRPr="00B870BB">
              <w:rPr>
                <w:sz w:val="24"/>
                <w:szCs w:val="24"/>
              </w:rPr>
              <w:t>§63.541</w:t>
            </w:r>
          </w:p>
        </w:tc>
        <w:tc>
          <w:tcPr>
            <w:tcW w:w="2970" w:type="dxa"/>
          </w:tcPr>
          <w:p w:rsidR="00944C9A" w:rsidRPr="006A5C85" w:rsidRDefault="00944C9A" w:rsidP="00310247">
            <w:pPr>
              <w:widowControl/>
              <w:ind w:right="-90"/>
            </w:pPr>
            <w:r>
              <w:t>63.10</w:t>
            </w:r>
          </w:p>
        </w:tc>
      </w:tr>
      <w:tr w:rsidR="00944C9A" w:rsidRPr="006A5C85" w:rsidTr="0016114B">
        <w:tc>
          <w:tcPr>
            <w:tcW w:w="3798" w:type="dxa"/>
          </w:tcPr>
          <w:p w:rsidR="00944C9A" w:rsidRPr="00944C9A" w:rsidRDefault="00944C9A" w:rsidP="008304F4">
            <w:pPr>
              <w:widowControl/>
              <w:ind w:right="-90"/>
              <w:rPr>
                <w:sz w:val="24"/>
                <w:szCs w:val="24"/>
              </w:rPr>
            </w:pPr>
            <w:r w:rsidRPr="00944C9A">
              <w:rPr>
                <w:sz w:val="24"/>
                <w:szCs w:val="24"/>
              </w:rPr>
              <w:t>Reports</w:t>
            </w:r>
          </w:p>
        </w:tc>
        <w:tc>
          <w:tcPr>
            <w:tcW w:w="3060" w:type="dxa"/>
          </w:tcPr>
          <w:p w:rsidR="00944C9A" w:rsidRPr="006A5C85" w:rsidRDefault="00944C9A" w:rsidP="000A40BD">
            <w:pPr>
              <w:widowControl/>
              <w:ind w:right="-90"/>
            </w:pPr>
            <w:r w:rsidRPr="00B870BB">
              <w:rPr>
                <w:sz w:val="24"/>
                <w:szCs w:val="24"/>
              </w:rPr>
              <w:t>§63.541</w:t>
            </w:r>
          </w:p>
        </w:tc>
        <w:tc>
          <w:tcPr>
            <w:tcW w:w="2880" w:type="dxa"/>
          </w:tcPr>
          <w:p w:rsidR="00944C9A" w:rsidRPr="006A5C85" w:rsidRDefault="00944C9A" w:rsidP="009869A6">
            <w:pPr>
              <w:widowControl/>
              <w:ind w:right="-90"/>
            </w:pPr>
            <w:r w:rsidRPr="00B870BB">
              <w:rPr>
                <w:sz w:val="24"/>
                <w:szCs w:val="24"/>
              </w:rPr>
              <w:t>§63.541</w:t>
            </w:r>
          </w:p>
        </w:tc>
        <w:tc>
          <w:tcPr>
            <w:tcW w:w="2970" w:type="dxa"/>
          </w:tcPr>
          <w:p w:rsidR="00944C9A" w:rsidRPr="006A5C85" w:rsidRDefault="00944C9A" w:rsidP="00310247">
            <w:pPr>
              <w:widowControl/>
              <w:ind w:right="-90"/>
            </w:pPr>
            <w:r>
              <w:t>63.10</w:t>
            </w:r>
          </w:p>
        </w:tc>
      </w:tr>
    </w:tbl>
    <w:p w:rsidR="004B437A" w:rsidRDefault="004B437A" w:rsidP="001B6E9C">
      <w:pPr>
        <w:widowControl/>
        <w:ind w:right="-90"/>
        <w:jc w:val="center"/>
      </w:pPr>
      <w:r>
        <w:t xml:space="preserve"> </w:t>
      </w:r>
    </w:p>
    <w:sectPr w:rsidR="004B437A" w:rsidSect="004517FF">
      <w:footnotePr>
        <w:numRestart w:val="eachPage"/>
      </w:footnotePr>
      <w:endnotePr>
        <w:numFmt w:val="decimal"/>
      </w:endnotePr>
      <w:pgSz w:w="15840" w:h="12240" w:orient="landscape"/>
      <w:pgMar w:top="1296" w:right="1440" w:bottom="1440" w:left="1440" w:header="1440" w:footer="144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7AD" w:rsidRDefault="001627AD">
      <w:r>
        <w:separator/>
      </w:r>
    </w:p>
  </w:endnote>
  <w:endnote w:type="continuationSeparator" w:id="0">
    <w:p w:rsidR="001627AD" w:rsidRDefault="00162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elio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8F" w:rsidRDefault="00D3748F">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D5C88">
      <w:rPr>
        <w:noProof/>
        <w:sz w:val="24"/>
        <w:szCs w:val="24"/>
      </w:rPr>
      <w:t>13</w:t>
    </w:r>
    <w:r>
      <w:rPr>
        <w:sz w:val="24"/>
        <w:szCs w:val="24"/>
      </w:rPr>
      <w:fldChar w:fldCharType="end"/>
    </w:r>
  </w:p>
  <w:p w:rsidR="00D3748F" w:rsidRDefault="00D3748F">
    <w:pPr>
      <w:widowControl/>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48F" w:rsidRDefault="00D3748F" w:rsidP="000F6D41">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D5C88">
      <w:rPr>
        <w:noProof/>
        <w:sz w:val="24"/>
        <w:szCs w:val="24"/>
      </w:rPr>
      <w:t>1</w:t>
    </w:r>
    <w:r>
      <w:rPr>
        <w:sz w:val="24"/>
        <w:szCs w:val="24"/>
      </w:rPr>
      <w:fldChar w:fldCharType="end"/>
    </w:r>
  </w:p>
  <w:p w:rsidR="00D3748F" w:rsidRDefault="00D37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7AD" w:rsidRDefault="001627AD">
      <w:r>
        <w:separator/>
      </w:r>
    </w:p>
  </w:footnote>
  <w:footnote w:type="continuationSeparator" w:id="0">
    <w:p w:rsidR="001627AD" w:rsidRDefault="001627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EC40526"/>
    <w:multiLevelType w:val="hybridMultilevel"/>
    <w:tmpl w:val="4496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numRestart w:val="eachPage"/>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5F0D"/>
    <w:rsid w:val="00006150"/>
    <w:rsid w:val="00006A0A"/>
    <w:rsid w:val="00006FE0"/>
    <w:rsid w:val="00007C44"/>
    <w:rsid w:val="00007EF8"/>
    <w:rsid w:val="00010371"/>
    <w:rsid w:val="000120B3"/>
    <w:rsid w:val="00012CD8"/>
    <w:rsid w:val="00015821"/>
    <w:rsid w:val="00015E2D"/>
    <w:rsid w:val="00016B33"/>
    <w:rsid w:val="00016D9C"/>
    <w:rsid w:val="00016E32"/>
    <w:rsid w:val="00021FC5"/>
    <w:rsid w:val="00023D9E"/>
    <w:rsid w:val="000306F8"/>
    <w:rsid w:val="00031FE4"/>
    <w:rsid w:val="00034A54"/>
    <w:rsid w:val="00034F3C"/>
    <w:rsid w:val="00036137"/>
    <w:rsid w:val="000402D6"/>
    <w:rsid w:val="000414DE"/>
    <w:rsid w:val="00041EB2"/>
    <w:rsid w:val="00043114"/>
    <w:rsid w:val="000434CC"/>
    <w:rsid w:val="00045A80"/>
    <w:rsid w:val="0004658A"/>
    <w:rsid w:val="00047BA5"/>
    <w:rsid w:val="00051739"/>
    <w:rsid w:val="00053A89"/>
    <w:rsid w:val="00053AF3"/>
    <w:rsid w:val="00053C3C"/>
    <w:rsid w:val="00056629"/>
    <w:rsid w:val="0005666C"/>
    <w:rsid w:val="000636FB"/>
    <w:rsid w:val="00063D7C"/>
    <w:rsid w:val="000641FD"/>
    <w:rsid w:val="00064BEF"/>
    <w:rsid w:val="00064CAB"/>
    <w:rsid w:val="00064D8B"/>
    <w:rsid w:val="0006580C"/>
    <w:rsid w:val="00065C8B"/>
    <w:rsid w:val="00066496"/>
    <w:rsid w:val="0006733F"/>
    <w:rsid w:val="00067EB9"/>
    <w:rsid w:val="000715E2"/>
    <w:rsid w:val="000717FC"/>
    <w:rsid w:val="000724BA"/>
    <w:rsid w:val="0007297E"/>
    <w:rsid w:val="00072C20"/>
    <w:rsid w:val="00073241"/>
    <w:rsid w:val="00073B9C"/>
    <w:rsid w:val="000742C5"/>
    <w:rsid w:val="00077133"/>
    <w:rsid w:val="000831F3"/>
    <w:rsid w:val="00083394"/>
    <w:rsid w:val="00084141"/>
    <w:rsid w:val="0008449E"/>
    <w:rsid w:val="000854B5"/>
    <w:rsid w:val="00085D37"/>
    <w:rsid w:val="00087908"/>
    <w:rsid w:val="00091880"/>
    <w:rsid w:val="00091EA0"/>
    <w:rsid w:val="000923FE"/>
    <w:rsid w:val="00095DA2"/>
    <w:rsid w:val="00097AA6"/>
    <w:rsid w:val="00097D10"/>
    <w:rsid w:val="000A15C3"/>
    <w:rsid w:val="000A295C"/>
    <w:rsid w:val="000A40BD"/>
    <w:rsid w:val="000A4216"/>
    <w:rsid w:val="000A6143"/>
    <w:rsid w:val="000B3A70"/>
    <w:rsid w:val="000B4288"/>
    <w:rsid w:val="000B552F"/>
    <w:rsid w:val="000B66AC"/>
    <w:rsid w:val="000B7551"/>
    <w:rsid w:val="000C1F43"/>
    <w:rsid w:val="000C3B9C"/>
    <w:rsid w:val="000C5540"/>
    <w:rsid w:val="000C60F1"/>
    <w:rsid w:val="000C7EA5"/>
    <w:rsid w:val="000D12CC"/>
    <w:rsid w:val="000D30EF"/>
    <w:rsid w:val="000E0093"/>
    <w:rsid w:val="000E5208"/>
    <w:rsid w:val="000E6EF0"/>
    <w:rsid w:val="000E77FC"/>
    <w:rsid w:val="000F279A"/>
    <w:rsid w:val="000F2895"/>
    <w:rsid w:val="000F2E6E"/>
    <w:rsid w:val="000F2FC5"/>
    <w:rsid w:val="000F62E0"/>
    <w:rsid w:val="000F6D41"/>
    <w:rsid w:val="00100121"/>
    <w:rsid w:val="0010072D"/>
    <w:rsid w:val="0010701D"/>
    <w:rsid w:val="00107BEC"/>
    <w:rsid w:val="0011196D"/>
    <w:rsid w:val="00113107"/>
    <w:rsid w:val="001133AE"/>
    <w:rsid w:val="00117687"/>
    <w:rsid w:val="00121840"/>
    <w:rsid w:val="0012184D"/>
    <w:rsid w:val="001262BA"/>
    <w:rsid w:val="00126CB0"/>
    <w:rsid w:val="00126EA7"/>
    <w:rsid w:val="00131610"/>
    <w:rsid w:val="001326A5"/>
    <w:rsid w:val="0013507D"/>
    <w:rsid w:val="00135989"/>
    <w:rsid w:val="00135E97"/>
    <w:rsid w:val="00136608"/>
    <w:rsid w:val="00136E72"/>
    <w:rsid w:val="0013715B"/>
    <w:rsid w:val="00137AC5"/>
    <w:rsid w:val="00142A86"/>
    <w:rsid w:val="0014348C"/>
    <w:rsid w:val="0014403D"/>
    <w:rsid w:val="00145905"/>
    <w:rsid w:val="00145D01"/>
    <w:rsid w:val="00146F0E"/>
    <w:rsid w:val="00151344"/>
    <w:rsid w:val="00153D7B"/>
    <w:rsid w:val="00154E9E"/>
    <w:rsid w:val="00155EC6"/>
    <w:rsid w:val="0016114B"/>
    <w:rsid w:val="00161F58"/>
    <w:rsid w:val="001627AD"/>
    <w:rsid w:val="00162A70"/>
    <w:rsid w:val="00164194"/>
    <w:rsid w:val="001646D0"/>
    <w:rsid w:val="001717C2"/>
    <w:rsid w:val="00174CAF"/>
    <w:rsid w:val="0017590E"/>
    <w:rsid w:val="00176584"/>
    <w:rsid w:val="00176615"/>
    <w:rsid w:val="00180148"/>
    <w:rsid w:val="00181A23"/>
    <w:rsid w:val="0018203E"/>
    <w:rsid w:val="001826BD"/>
    <w:rsid w:val="00183697"/>
    <w:rsid w:val="00186BDE"/>
    <w:rsid w:val="001902E6"/>
    <w:rsid w:val="00191CDD"/>
    <w:rsid w:val="00191DBD"/>
    <w:rsid w:val="001966FA"/>
    <w:rsid w:val="00196B8B"/>
    <w:rsid w:val="001A1439"/>
    <w:rsid w:val="001A157C"/>
    <w:rsid w:val="001B02B9"/>
    <w:rsid w:val="001B2579"/>
    <w:rsid w:val="001B380B"/>
    <w:rsid w:val="001B3E33"/>
    <w:rsid w:val="001B535C"/>
    <w:rsid w:val="001B6837"/>
    <w:rsid w:val="001B6CCA"/>
    <w:rsid w:val="001B6E9C"/>
    <w:rsid w:val="001B6FE2"/>
    <w:rsid w:val="001C0F58"/>
    <w:rsid w:val="001C15C1"/>
    <w:rsid w:val="001C25E1"/>
    <w:rsid w:val="001C2973"/>
    <w:rsid w:val="001C5BC0"/>
    <w:rsid w:val="001D08CE"/>
    <w:rsid w:val="001D0CA6"/>
    <w:rsid w:val="001D1F9A"/>
    <w:rsid w:val="001D2A40"/>
    <w:rsid w:val="001D4352"/>
    <w:rsid w:val="001D4EAC"/>
    <w:rsid w:val="001D6874"/>
    <w:rsid w:val="001D6AC5"/>
    <w:rsid w:val="001D7ADE"/>
    <w:rsid w:val="001E079A"/>
    <w:rsid w:val="001E0944"/>
    <w:rsid w:val="001E1183"/>
    <w:rsid w:val="001E4CF7"/>
    <w:rsid w:val="001E51FA"/>
    <w:rsid w:val="001E79D4"/>
    <w:rsid w:val="001F0525"/>
    <w:rsid w:val="001F1CC9"/>
    <w:rsid w:val="001F351E"/>
    <w:rsid w:val="001F6E53"/>
    <w:rsid w:val="001F7D1B"/>
    <w:rsid w:val="001F7E95"/>
    <w:rsid w:val="0020115C"/>
    <w:rsid w:val="0020244E"/>
    <w:rsid w:val="00206C0F"/>
    <w:rsid w:val="0021648C"/>
    <w:rsid w:val="002179D0"/>
    <w:rsid w:val="00222001"/>
    <w:rsid w:val="00224B92"/>
    <w:rsid w:val="00224C87"/>
    <w:rsid w:val="00224FCA"/>
    <w:rsid w:val="00226399"/>
    <w:rsid w:val="002330BE"/>
    <w:rsid w:val="00233D13"/>
    <w:rsid w:val="00235A9F"/>
    <w:rsid w:val="00236945"/>
    <w:rsid w:val="002379F4"/>
    <w:rsid w:val="0024046F"/>
    <w:rsid w:val="00241223"/>
    <w:rsid w:val="002412BB"/>
    <w:rsid w:val="002445F2"/>
    <w:rsid w:val="002451E7"/>
    <w:rsid w:val="00247306"/>
    <w:rsid w:val="002528C8"/>
    <w:rsid w:val="00260AD8"/>
    <w:rsid w:val="0026255D"/>
    <w:rsid w:val="0026286B"/>
    <w:rsid w:val="002639A0"/>
    <w:rsid w:val="002648AC"/>
    <w:rsid w:val="00267CBF"/>
    <w:rsid w:val="00270C55"/>
    <w:rsid w:val="00271387"/>
    <w:rsid w:val="002726ED"/>
    <w:rsid w:val="00272FCA"/>
    <w:rsid w:val="002742BC"/>
    <w:rsid w:val="00277299"/>
    <w:rsid w:val="0027747A"/>
    <w:rsid w:val="00277705"/>
    <w:rsid w:val="002818D5"/>
    <w:rsid w:val="002823B3"/>
    <w:rsid w:val="00282482"/>
    <w:rsid w:val="00283659"/>
    <w:rsid w:val="00284E0D"/>
    <w:rsid w:val="00285215"/>
    <w:rsid w:val="00285BEC"/>
    <w:rsid w:val="00290013"/>
    <w:rsid w:val="002904F5"/>
    <w:rsid w:val="002920B7"/>
    <w:rsid w:val="00293F1D"/>
    <w:rsid w:val="002A08C9"/>
    <w:rsid w:val="002A25E2"/>
    <w:rsid w:val="002A37DB"/>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7C88"/>
    <w:rsid w:val="00307EDF"/>
    <w:rsid w:val="00310247"/>
    <w:rsid w:val="003125D0"/>
    <w:rsid w:val="0031307B"/>
    <w:rsid w:val="00314D67"/>
    <w:rsid w:val="00316CB8"/>
    <w:rsid w:val="00324740"/>
    <w:rsid w:val="003255A3"/>
    <w:rsid w:val="003256B4"/>
    <w:rsid w:val="00327684"/>
    <w:rsid w:val="003305D5"/>
    <w:rsid w:val="0033361B"/>
    <w:rsid w:val="00336216"/>
    <w:rsid w:val="00340928"/>
    <w:rsid w:val="0034108E"/>
    <w:rsid w:val="0034370D"/>
    <w:rsid w:val="00343B4F"/>
    <w:rsid w:val="0034664A"/>
    <w:rsid w:val="00347017"/>
    <w:rsid w:val="003502AC"/>
    <w:rsid w:val="00352368"/>
    <w:rsid w:val="0035349A"/>
    <w:rsid w:val="003541C8"/>
    <w:rsid w:val="00355013"/>
    <w:rsid w:val="0035655C"/>
    <w:rsid w:val="003649C2"/>
    <w:rsid w:val="00365C7E"/>
    <w:rsid w:val="003719D2"/>
    <w:rsid w:val="00371BE1"/>
    <w:rsid w:val="003747E1"/>
    <w:rsid w:val="003841CE"/>
    <w:rsid w:val="003903B3"/>
    <w:rsid w:val="00393D6E"/>
    <w:rsid w:val="00395FD8"/>
    <w:rsid w:val="003A08D3"/>
    <w:rsid w:val="003A14DC"/>
    <w:rsid w:val="003A41E9"/>
    <w:rsid w:val="003A52E6"/>
    <w:rsid w:val="003A6E3D"/>
    <w:rsid w:val="003A79F6"/>
    <w:rsid w:val="003B1097"/>
    <w:rsid w:val="003B1392"/>
    <w:rsid w:val="003B23EE"/>
    <w:rsid w:val="003B2915"/>
    <w:rsid w:val="003B3BE4"/>
    <w:rsid w:val="003B3D3C"/>
    <w:rsid w:val="003B4227"/>
    <w:rsid w:val="003B5276"/>
    <w:rsid w:val="003B62F8"/>
    <w:rsid w:val="003C152B"/>
    <w:rsid w:val="003C2FB7"/>
    <w:rsid w:val="003C3074"/>
    <w:rsid w:val="003C3802"/>
    <w:rsid w:val="003C42FB"/>
    <w:rsid w:val="003C5EBF"/>
    <w:rsid w:val="003D3685"/>
    <w:rsid w:val="003D4106"/>
    <w:rsid w:val="003E305D"/>
    <w:rsid w:val="003E6C0D"/>
    <w:rsid w:val="003F039D"/>
    <w:rsid w:val="003F2E98"/>
    <w:rsid w:val="003F3833"/>
    <w:rsid w:val="003F495A"/>
    <w:rsid w:val="003F523A"/>
    <w:rsid w:val="004000BC"/>
    <w:rsid w:val="00407410"/>
    <w:rsid w:val="004107C1"/>
    <w:rsid w:val="00411CAB"/>
    <w:rsid w:val="004120C5"/>
    <w:rsid w:val="00412393"/>
    <w:rsid w:val="004132C2"/>
    <w:rsid w:val="0041368F"/>
    <w:rsid w:val="004162DC"/>
    <w:rsid w:val="004167B4"/>
    <w:rsid w:val="004206E1"/>
    <w:rsid w:val="004209C0"/>
    <w:rsid w:val="0042177C"/>
    <w:rsid w:val="00430CC0"/>
    <w:rsid w:val="00431B8B"/>
    <w:rsid w:val="00432747"/>
    <w:rsid w:val="0043583F"/>
    <w:rsid w:val="00435EBF"/>
    <w:rsid w:val="00437198"/>
    <w:rsid w:val="00437660"/>
    <w:rsid w:val="00443EF9"/>
    <w:rsid w:val="00445F67"/>
    <w:rsid w:val="004502FC"/>
    <w:rsid w:val="00450548"/>
    <w:rsid w:val="00451123"/>
    <w:rsid w:val="004517FF"/>
    <w:rsid w:val="00452185"/>
    <w:rsid w:val="00453A1C"/>
    <w:rsid w:val="00453E4A"/>
    <w:rsid w:val="0045449E"/>
    <w:rsid w:val="0045492C"/>
    <w:rsid w:val="0045553D"/>
    <w:rsid w:val="00456FA3"/>
    <w:rsid w:val="00461212"/>
    <w:rsid w:val="00466BEE"/>
    <w:rsid w:val="004675BC"/>
    <w:rsid w:val="00472F03"/>
    <w:rsid w:val="00473634"/>
    <w:rsid w:val="0047471D"/>
    <w:rsid w:val="00476479"/>
    <w:rsid w:val="00476BC3"/>
    <w:rsid w:val="00481723"/>
    <w:rsid w:val="004822CC"/>
    <w:rsid w:val="00485D99"/>
    <w:rsid w:val="004907BC"/>
    <w:rsid w:val="0049142D"/>
    <w:rsid w:val="00492D43"/>
    <w:rsid w:val="00492F0C"/>
    <w:rsid w:val="00493D59"/>
    <w:rsid w:val="00495A74"/>
    <w:rsid w:val="004A0A60"/>
    <w:rsid w:val="004A1B23"/>
    <w:rsid w:val="004A1F14"/>
    <w:rsid w:val="004A2118"/>
    <w:rsid w:val="004A29ED"/>
    <w:rsid w:val="004A34BC"/>
    <w:rsid w:val="004A4971"/>
    <w:rsid w:val="004A5F5E"/>
    <w:rsid w:val="004A6632"/>
    <w:rsid w:val="004A6B5B"/>
    <w:rsid w:val="004B25F7"/>
    <w:rsid w:val="004B3619"/>
    <w:rsid w:val="004B3D7F"/>
    <w:rsid w:val="004B437A"/>
    <w:rsid w:val="004B5814"/>
    <w:rsid w:val="004B7536"/>
    <w:rsid w:val="004C18EE"/>
    <w:rsid w:val="004C1937"/>
    <w:rsid w:val="004C1EE7"/>
    <w:rsid w:val="004C3B7A"/>
    <w:rsid w:val="004C4B7D"/>
    <w:rsid w:val="004D0811"/>
    <w:rsid w:val="004D1B07"/>
    <w:rsid w:val="004D5F49"/>
    <w:rsid w:val="004D6A7E"/>
    <w:rsid w:val="004D6C42"/>
    <w:rsid w:val="004E38A3"/>
    <w:rsid w:val="004E3B65"/>
    <w:rsid w:val="004E5819"/>
    <w:rsid w:val="004F0D32"/>
    <w:rsid w:val="004F1E12"/>
    <w:rsid w:val="004F25B7"/>
    <w:rsid w:val="004F54F4"/>
    <w:rsid w:val="004F627F"/>
    <w:rsid w:val="004F7032"/>
    <w:rsid w:val="00502D10"/>
    <w:rsid w:val="00502F01"/>
    <w:rsid w:val="00503C8A"/>
    <w:rsid w:val="00503FE1"/>
    <w:rsid w:val="00505151"/>
    <w:rsid w:val="0051060D"/>
    <w:rsid w:val="00512E0E"/>
    <w:rsid w:val="00514101"/>
    <w:rsid w:val="00514B4C"/>
    <w:rsid w:val="00515FFE"/>
    <w:rsid w:val="00516849"/>
    <w:rsid w:val="00522875"/>
    <w:rsid w:val="00530A1E"/>
    <w:rsid w:val="00530DAF"/>
    <w:rsid w:val="005311E2"/>
    <w:rsid w:val="0053228A"/>
    <w:rsid w:val="005322BE"/>
    <w:rsid w:val="00532416"/>
    <w:rsid w:val="005325C7"/>
    <w:rsid w:val="00535DAE"/>
    <w:rsid w:val="00536637"/>
    <w:rsid w:val="00537F4D"/>
    <w:rsid w:val="00540AD1"/>
    <w:rsid w:val="00541DE3"/>
    <w:rsid w:val="00545201"/>
    <w:rsid w:val="0054665D"/>
    <w:rsid w:val="005477AA"/>
    <w:rsid w:val="00551C75"/>
    <w:rsid w:val="00552CF0"/>
    <w:rsid w:val="00554ACC"/>
    <w:rsid w:val="00555977"/>
    <w:rsid w:val="00556743"/>
    <w:rsid w:val="00556E38"/>
    <w:rsid w:val="00562646"/>
    <w:rsid w:val="00563E25"/>
    <w:rsid w:val="00565B84"/>
    <w:rsid w:val="00566BC9"/>
    <w:rsid w:val="00570406"/>
    <w:rsid w:val="00571C8A"/>
    <w:rsid w:val="005726F8"/>
    <w:rsid w:val="0057300A"/>
    <w:rsid w:val="005738C7"/>
    <w:rsid w:val="005764FA"/>
    <w:rsid w:val="00580D00"/>
    <w:rsid w:val="00580F46"/>
    <w:rsid w:val="00581858"/>
    <w:rsid w:val="00586EDE"/>
    <w:rsid w:val="005920D6"/>
    <w:rsid w:val="00593E83"/>
    <w:rsid w:val="005972BC"/>
    <w:rsid w:val="005A2021"/>
    <w:rsid w:val="005A24EA"/>
    <w:rsid w:val="005A4552"/>
    <w:rsid w:val="005A5A00"/>
    <w:rsid w:val="005A7367"/>
    <w:rsid w:val="005B0FD0"/>
    <w:rsid w:val="005B2089"/>
    <w:rsid w:val="005B445F"/>
    <w:rsid w:val="005C4CE6"/>
    <w:rsid w:val="005C4D37"/>
    <w:rsid w:val="005C7003"/>
    <w:rsid w:val="005D0CDA"/>
    <w:rsid w:val="005D3226"/>
    <w:rsid w:val="005D554B"/>
    <w:rsid w:val="005D7431"/>
    <w:rsid w:val="005D7E2D"/>
    <w:rsid w:val="005E370B"/>
    <w:rsid w:val="005E4416"/>
    <w:rsid w:val="005E775B"/>
    <w:rsid w:val="005E77C8"/>
    <w:rsid w:val="005F05FD"/>
    <w:rsid w:val="005F0C27"/>
    <w:rsid w:val="005F1058"/>
    <w:rsid w:val="005F14D5"/>
    <w:rsid w:val="005F30EF"/>
    <w:rsid w:val="005F34CC"/>
    <w:rsid w:val="005F42EE"/>
    <w:rsid w:val="005F5017"/>
    <w:rsid w:val="005F6ED5"/>
    <w:rsid w:val="006017B7"/>
    <w:rsid w:val="006019DF"/>
    <w:rsid w:val="0060384D"/>
    <w:rsid w:val="006067D4"/>
    <w:rsid w:val="00610536"/>
    <w:rsid w:val="0061083F"/>
    <w:rsid w:val="00610F2A"/>
    <w:rsid w:val="00611998"/>
    <w:rsid w:val="0061332F"/>
    <w:rsid w:val="00615802"/>
    <w:rsid w:val="00616A1B"/>
    <w:rsid w:val="0061784F"/>
    <w:rsid w:val="006211CC"/>
    <w:rsid w:val="00623206"/>
    <w:rsid w:val="006238FA"/>
    <w:rsid w:val="006248FA"/>
    <w:rsid w:val="00626201"/>
    <w:rsid w:val="006262F7"/>
    <w:rsid w:val="00626A54"/>
    <w:rsid w:val="00630D43"/>
    <w:rsid w:val="0063264F"/>
    <w:rsid w:val="006341F3"/>
    <w:rsid w:val="00636564"/>
    <w:rsid w:val="00636996"/>
    <w:rsid w:val="00636CC2"/>
    <w:rsid w:val="006370D6"/>
    <w:rsid w:val="00640165"/>
    <w:rsid w:val="006417BC"/>
    <w:rsid w:val="00642B2D"/>
    <w:rsid w:val="006434F0"/>
    <w:rsid w:val="006448C3"/>
    <w:rsid w:val="00646850"/>
    <w:rsid w:val="0065029C"/>
    <w:rsid w:val="006520D1"/>
    <w:rsid w:val="006529F3"/>
    <w:rsid w:val="006533A1"/>
    <w:rsid w:val="0065363E"/>
    <w:rsid w:val="006536F3"/>
    <w:rsid w:val="0065477A"/>
    <w:rsid w:val="006568AF"/>
    <w:rsid w:val="00657AD8"/>
    <w:rsid w:val="00664BA0"/>
    <w:rsid w:val="006662EE"/>
    <w:rsid w:val="00670128"/>
    <w:rsid w:val="00670D51"/>
    <w:rsid w:val="00671892"/>
    <w:rsid w:val="00675E70"/>
    <w:rsid w:val="00677422"/>
    <w:rsid w:val="00680628"/>
    <w:rsid w:val="00685BA0"/>
    <w:rsid w:val="006861DF"/>
    <w:rsid w:val="00691C71"/>
    <w:rsid w:val="006944FE"/>
    <w:rsid w:val="00695329"/>
    <w:rsid w:val="00697D64"/>
    <w:rsid w:val="006A272E"/>
    <w:rsid w:val="006A2C31"/>
    <w:rsid w:val="006A4F53"/>
    <w:rsid w:val="006A5ACE"/>
    <w:rsid w:val="006A5C85"/>
    <w:rsid w:val="006A68D7"/>
    <w:rsid w:val="006A743A"/>
    <w:rsid w:val="006A78C3"/>
    <w:rsid w:val="006B0A74"/>
    <w:rsid w:val="006B15AD"/>
    <w:rsid w:val="006B40E2"/>
    <w:rsid w:val="006B4665"/>
    <w:rsid w:val="006B488B"/>
    <w:rsid w:val="006C1F11"/>
    <w:rsid w:val="006C2AA0"/>
    <w:rsid w:val="006C2FC2"/>
    <w:rsid w:val="006C4365"/>
    <w:rsid w:val="006D013F"/>
    <w:rsid w:val="006D28CE"/>
    <w:rsid w:val="006D2FD8"/>
    <w:rsid w:val="006D41E2"/>
    <w:rsid w:val="006D53B7"/>
    <w:rsid w:val="006D53FE"/>
    <w:rsid w:val="006E09FD"/>
    <w:rsid w:val="006E12F6"/>
    <w:rsid w:val="006E1CAC"/>
    <w:rsid w:val="006E3538"/>
    <w:rsid w:val="006E490B"/>
    <w:rsid w:val="006E61EE"/>
    <w:rsid w:val="006E68EB"/>
    <w:rsid w:val="006E6C69"/>
    <w:rsid w:val="006E78B5"/>
    <w:rsid w:val="006F07B6"/>
    <w:rsid w:val="006F0CD1"/>
    <w:rsid w:val="006F250E"/>
    <w:rsid w:val="006F2A25"/>
    <w:rsid w:val="006F602E"/>
    <w:rsid w:val="006F631A"/>
    <w:rsid w:val="007031C4"/>
    <w:rsid w:val="00705601"/>
    <w:rsid w:val="00707563"/>
    <w:rsid w:val="00707617"/>
    <w:rsid w:val="00707C9F"/>
    <w:rsid w:val="00707E70"/>
    <w:rsid w:val="0071527B"/>
    <w:rsid w:val="0071599C"/>
    <w:rsid w:val="0071656A"/>
    <w:rsid w:val="00716721"/>
    <w:rsid w:val="00717DC4"/>
    <w:rsid w:val="007201E3"/>
    <w:rsid w:val="00721C26"/>
    <w:rsid w:val="00723664"/>
    <w:rsid w:val="00724FA8"/>
    <w:rsid w:val="00730127"/>
    <w:rsid w:val="007304DF"/>
    <w:rsid w:val="00730E31"/>
    <w:rsid w:val="00734BB3"/>
    <w:rsid w:val="00736F3E"/>
    <w:rsid w:val="0073722C"/>
    <w:rsid w:val="00741706"/>
    <w:rsid w:val="00741BC1"/>
    <w:rsid w:val="00742371"/>
    <w:rsid w:val="00742F04"/>
    <w:rsid w:val="0074385D"/>
    <w:rsid w:val="00743A57"/>
    <w:rsid w:val="00744AA2"/>
    <w:rsid w:val="007468B5"/>
    <w:rsid w:val="007469E2"/>
    <w:rsid w:val="00746A53"/>
    <w:rsid w:val="0074739F"/>
    <w:rsid w:val="00750C24"/>
    <w:rsid w:val="00753118"/>
    <w:rsid w:val="00757084"/>
    <w:rsid w:val="007600B6"/>
    <w:rsid w:val="00761749"/>
    <w:rsid w:val="00764D73"/>
    <w:rsid w:val="00765573"/>
    <w:rsid w:val="007655F2"/>
    <w:rsid w:val="007668E7"/>
    <w:rsid w:val="00770217"/>
    <w:rsid w:val="00772E9D"/>
    <w:rsid w:val="00777675"/>
    <w:rsid w:val="00781B86"/>
    <w:rsid w:val="0078323B"/>
    <w:rsid w:val="00783D31"/>
    <w:rsid w:val="00785C78"/>
    <w:rsid w:val="0078775E"/>
    <w:rsid w:val="00790D77"/>
    <w:rsid w:val="007938C8"/>
    <w:rsid w:val="007941DD"/>
    <w:rsid w:val="00795ABD"/>
    <w:rsid w:val="007A34F0"/>
    <w:rsid w:val="007A389F"/>
    <w:rsid w:val="007A4C2C"/>
    <w:rsid w:val="007A4CA8"/>
    <w:rsid w:val="007A518F"/>
    <w:rsid w:val="007B15A1"/>
    <w:rsid w:val="007B1B22"/>
    <w:rsid w:val="007B1EA6"/>
    <w:rsid w:val="007B2569"/>
    <w:rsid w:val="007B357E"/>
    <w:rsid w:val="007B3B98"/>
    <w:rsid w:val="007B4988"/>
    <w:rsid w:val="007C0470"/>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33D2"/>
    <w:rsid w:val="00814259"/>
    <w:rsid w:val="008151E9"/>
    <w:rsid w:val="0081784F"/>
    <w:rsid w:val="008219C1"/>
    <w:rsid w:val="00821FF1"/>
    <w:rsid w:val="00822BB0"/>
    <w:rsid w:val="00827586"/>
    <w:rsid w:val="008304F4"/>
    <w:rsid w:val="00831568"/>
    <w:rsid w:val="00832724"/>
    <w:rsid w:val="00833FFD"/>
    <w:rsid w:val="00837FF2"/>
    <w:rsid w:val="00841059"/>
    <w:rsid w:val="00844FAA"/>
    <w:rsid w:val="0084593C"/>
    <w:rsid w:val="0085277B"/>
    <w:rsid w:val="00852D2B"/>
    <w:rsid w:val="00853E95"/>
    <w:rsid w:val="008540B6"/>
    <w:rsid w:val="00854D06"/>
    <w:rsid w:val="008556DF"/>
    <w:rsid w:val="008573EC"/>
    <w:rsid w:val="008606B1"/>
    <w:rsid w:val="0086143A"/>
    <w:rsid w:val="00864056"/>
    <w:rsid w:val="00865B4D"/>
    <w:rsid w:val="00873C1E"/>
    <w:rsid w:val="008802E6"/>
    <w:rsid w:val="00881ECA"/>
    <w:rsid w:val="0088244E"/>
    <w:rsid w:val="008840D8"/>
    <w:rsid w:val="0089126B"/>
    <w:rsid w:val="008922DE"/>
    <w:rsid w:val="00893D8F"/>
    <w:rsid w:val="00895D49"/>
    <w:rsid w:val="00896560"/>
    <w:rsid w:val="00897A68"/>
    <w:rsid w:val="008A299D"/>
    <w:rsid w:val="008A2B67"/>
    <w:rsid w:val="008A5BDA"/>
    <w:rsid w:val="008A7DBB"/>
    <w:rsid w:val="008B15B2"/>
    <w:rsid w:val="008B1B0A"/>
    <w:rsid w:val="008B460A"/>
    <w:rsid w:val="008B72CA"/>
    <w:rsid w:val="008C2CCF"/>
    <w:rsid w:val="008C3BA3"/>
    <w:rsid w:val="008C50D0"/>
    <w:rsid w:val="008C621A"/>
    <w:rsid w:val="008D0CFF"/>
    <w:rsid w:val="008D57BC"/>
    <w:rsid w:val="008D5869"/>
    <w:rsid w:val="008D72A9"/>
    <w:rsid w:val="008D799F"/>
    <w:rsid w:val="008E05EB"/>
    <w:rsid w:val="008E0A0F"/>
    <w:rsid w:val="008E0D43"/>
    <w:rsid w:val="008E12CB"/>
    <w:rsid w:val="008E20DC"/>
    <w:rsid w:val="008E325E"/>
    <w:rsid w:val="008E35BD"/>
    <w:rsid w:val="008E6889"/>
    <w:rsid w:val="008F285E"/>
    <w:rsid w:val="008F2DC2"/>
    <w:rsid w:val="008F3290"/>
    <w:rsid w:val="008F3C00"/>
    <w:rsid w:val="008F6E53"/>
    <w:rsid w:val="00901E09"/>
    <w:rsid w:val="00907DE1"/>
    <w:rsid w:val="00910ECB"/>
    <w:rsid w:val="00911D02"/>
    <w:rsid w:val="0091241D"/>
    <w:rsid w:val="00913141"/>
    <w:rsid w:val="009132CF"/>
    <w:rsid w:val="0091519C"/>
    <w:rsid w:val="00916688"/>
    <w:rsid w:val="00926859"/>
    <w:rsid w:val="009368AD"/>
    <w:rsid w:val="009401FD"/>
    <w:rsid w:val="00943BD8"/>
    <w:rsid w:val="00944C9A"/>
    <w:rsid w:val="00946FDD"/>
    <w:rsid w:val="009479DE"/>
    <w:rsid w:val="00955C77"/>
    <w:rsid w:val="009568C4"/>
    <w:rsid w:val="00956F75"/>
    <w:rsid w:val="00957578"/>
    <w:rsid w:val="00960D6D"/>
    <w:rsid w:val="00961C5D"/>
    <w:rsid w:val="0096303F"/>
    <w:rsid w:val="009635A4"/>
    <w:rsid w:val="00964C42"/>
    <w:rsid w:val="0096551A"/>
    <w:rsid w:val="00966ED5"/>
    <w:rsid w:val="00967F36"/>
    <w:rsid w:val="00970368"/>
    <w:rsid w:val="00971966"/>
    <w:rsid w:val="00971DF3"/>
    <w:rsid w:val="009720AD"/>
    <w:rsid w:val="00972A8D"/>
    <w:rsid w:val="009752DD"/>
    <w:rsid w:val="0097549E"/>
    <w:rsid w:val="00975970"/>
    <w:rsid w:val="0098162C"/>
    <w:rsid w:val="00982349"/>
    <w:rsid w:val="0098297D"/>
    <w:rsid w:val="0098500D"/>
    <w:rsid w:val="00985202"/>
    <w:rsid w:val="0098627C"/>
    <w:rsid w:val="009869A6"/>
    <w:rsid w:val="00986D1D"/>
    <w:rsid w:val="00990042"/>
    <w:rsid w:val="00990762"/>
    <w:rsid w:val="009940E3"/>
    <w:rsid w:val="00994D60"/>
    <w:rsid w:val="00995BFD"/>
    <w:rsid w:val="00996476"/>
    <w:rsid w:val="00996655"/>
    <w:rsid w:val="00997168"/>
    <w:rsid w:val="009A04BC"/>
    <w:rsid w:val="009A3EC5"/>
    <w:rsid w:val="009A434B"/>
    <w:rsid w:val="009B0A88"/>
    <w:rsid w:val="009B1649"/>
    <w:rsid w:val="009B27DB"/>
    <w:rsid w:val="009B2C09"/>
    <w:rsid w:val="009B4ADD"/>
    <w:rsid w:val="009B51A2"/>
    <w:rsid w:val="009B61A6"/>
    <w:rsid w:val="009B6B30"/>
    <w:rsid w:val="009C0965"/>
    <w:rsid w:val="009C542F"/>
    <w:rsid w:val="009D0C20"/>
    <w:rsid w:val="009D29E4"/>
    <w:rsid w:val="009D3150"/>
    <w:rsid w:val="009D331C"/>
    <w:rsid w:val="009D5C88"/>
    <w:rsid w:val="009D696C"/>
    <w:rsid w:val="009E2DC6"/>
    <w:rsid w:val="009E3399"/>
    <w:rsid w:val="009E39F9"/>
    <w:rsid w:val="009E3E20"/>
    <w:rsid w:val="009E5198"/>
    <w:rsid w:val="009E7791"/>
    <w:rsid w:val="009F0308"/>
    <w:rsid w:val="009F0A90"/>
    <w:rsid w:val="009F15D1"/>
    <w:rsid w:val="009F2CCA"/>
    <w:rsid w:val="009F4A88"/>
    <w:rsid w:val="009F5D85"/>
    <w:rsid w:val="009F66ED"/>
    <w:rsid w:val="00A011E5"/>
    <w:rsid w:val="00A03517"/>
    <w:rsid w:val="00A0364B"/>
    <w:rsid w:val="00A03B0A"/>
    <w:rsid w:val="00A042D5"/>
    <w:rsid w:val="00A10716"/>
    <w:rsid w:val="00A215E6"/>
    <w:rsid w:val="00A21D56"/>
    <w:rsid w:val="00A25125"/>
    <w:rsid w:val="00A27934"/>
    <w:rsid w:val="00A30C5E"/>
    <w:rsid w:val="00A31ED1"/>
    <w:rsid w:val="00A33BDD"/>
    <w:rsid w:val="00A33E99"/>
    <w:rsid w:val="00A36B4F"/>
    <w:rsid w:val="00A41724"/>
    <w:rsid w:val="00A417EA"/>
    <w:rsid w:val="00A422CB"/>
    <w:rsid w:val="00A42E8E"/>
    <w:rsid w:val="00A4439D"/>
    <w:rsid w:val="00A45132"/>
    <w:rsid w:val="00A51DBB"/>
    <w:rsid w:val="00A563B4"/>
    <w:rsid w:val="00A609B9"/>
    <w:rsid w:val="00A610C0"/>
    <w:rsid w:val="00A62797"/>
    <w:rsid w:val="00A635F5"/>
    <w:rsid w:val="00A64B8E"/>
    <w:rsid w:val="00A64CD2"/>
    <w:rsid w:val="00A6557C"/>
    <w:rsid w:val="00A700C0"/>
    <w:rsid w:val="00A7054D"/>
    <w:rsid w:val="00A73050"/>
    <w:rsid w:val="00A749EB"/>
    <w:rsid w:val="00A77AA7"/>
    <w:rsid w:val="00A86C99"/>
    <w:rsid w:val="00A90EA1"/>
    <w:rsid w:val="00A922A3"/>
    <w:rsid w:val="00A9476B"/>
    <w:rsid w:val="00A950FA"/>
    <w:rsid w:val="00A95FC7"/>
    <w:rsid w:val="00A96E1E"/>
    <w:rsid w:val="00AA2010"/>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66DD"/>
    <w:rsid w:val="00AD717E"/>
    <w:rsid w:val="00AD7806"/>
    <w:rsid w:val="00AE0775"/>
    <w:rsid w:val="00AE1B64"/>
    <w:rsid w:val="00AE2379"/>
    <w:rsid w:val="00AE4EBF"/>
    <w:rsid w:val="00AF0068"/>
    <w:rsid w:val="00AF2615"/>
    <w:rsid w:val="00AF2C98"/>
    <w:rsid w:val="00AF671B"/>
    <w:rsid w:val="00AF7369"/>
    <w:rsid w:val="00AF7B10"/>
    <w:rsid w:val="00B0090E"/>
    <w:rsid w:val="00B0463D"/>
    <w:rsid w:val="00B05056"/>
    <w:rsid w:val="00B06306"/>
    <w:rsid w:val="00B07187"/>
    <w:rsid w:val="00B108A8"/>
    <w:rsid w:val="00B11A2B"/>
    <w:rsid w:val="00B134EB"/>
    <w:rsid w:val="00B1351A"/>
    <w:rsid w:val="00B1382C"/>
    <w:rsid w:val="00B14026"/>
    <w:rsid w:val="00B14A23"/>
    <w:rsid w:val="00B17385"/>
    <w:rsid w:val="00B17A05"/>
    <w:rsid w:val="00B20863"/>
    <w:rsid w:val="00B21A5B"/>
    <w:rsid w:val="00B3478F"/>
    <w:rsid w:val="00B35444"/>
    <w:rsid w:val="00B358F6"/>
    <w:rsid w:val="00B35B70"/>
    <w:rsid w:val="00B35E55"/>
    <w:rsid w:val="00B4111D"/>
    <w:rsid w:val="00B41E1C"/>
    <w:rsid w:val="00B422BB"/>
    <w:rsid w:val="00B47473"/>
    <w:rsid w:val="00B5075F"/>
    <w:rsid w:val="00B50D33"/>
    <w:rsid w:val="00B51173"/>
    <w:rsid w:val="00B5245B"/>
    <w:rsid w:val="00B53ABC"/>
    <w:rsid w:val="00B554CA"/>
    <w:rsid w:val="00B55F6E"/>
    <w:rsid w:val="00B56350"/>
    <w:rsid w:val="00B56528"/>
    <w:rsid w:val="00B60A7F"/>
    <w:rsid w:val="00B658C4"/>
    <w:rsid w:val="00B664ED"/>
    <w:rsid w:val="00B67EDA"/>
    <w:rsid w:val="00B67F81"/>
    <w:rsid w:val="00B71F89"/>
    <w:rsid w:val="00B72906"/>
    <w:rsid w:val="00B72B63"/>
    <w:rsid w:val="00B77940"/>
    <w:rsid w:val="00B802C0"/>
    <w:rsid w:val="00B83A7C"/>
    <w:rsid w:val="00B83AB7"/>
    <w:rsid w:val="00B852D0"/>
    <w:rsid w:val="00B85A39"/>
    <w:rsid w:val="00B861FD"/>
    <w:rsid w:val="00B8681D"/>
    <w:rsid w:val="00B870BB"/>
    <w:rsid w:val="00B87560"/>
    <w:rsid w:val="00B926CC"/>
    <w:rsid w:val="00B93322"/>
    <w:rsid w:val="00B93C00"/>
    <w:rsid w:val="00B96876"/>
    <w:rsid w:val="00BA243C"/>
    <w:rsid w:val="00BA4703"/>
    <w:rsid w:val="00BA5B01"/>
    <w:rsid w:val="00BA6990"/>
    <w:rsid w:val="00BB0F5A"/>
    <w:rsid w:val="00BB186F"/>
    <w:rsid w:val="00BB2E14"/>
    <w:rsid w:val="00BB35C4"/>
    <w:rsid w:val="00BC05A5"/>
    <w:rsid w:val="00BC2A81"/>
    <w:rsid w:val="00BD174A"/>
    <w:rsid w:val="00BD4412"/>
    <w:rsid w:val="00BE064E"/>
    <w:rsid w:val="00BE3273"/>
    <w:rsid w:val="00BE4456"/>
    <w:rsid w:val="00BE6550"/>
    <w:rsid w:val="00BE69BF"/>
    <w:rsid w:val="00BF0021"/>
    <w:rsid w:val="00BF089B"/>
    <w:rsid w:val="00BF3B19"/>
    <w:rsid w:val="00BF3B28"/>
    <w:rsid w:val="00C025B5"/>
    <w:rsid w:val="00C0383A"/>
    <w:rsid w:val="00C05436"/>
    <w:rsid w:val="00C0770E"/>
    <w:rsid w:val="00C077C5"/>
    <w:rsid w:val="00C10A66"/>
    <w:rsid w:val="00C13F4A"/>
    <w:rsid w:val="00C1509B"/>
    <w:rsid w:val="00C216E6"/>
    <w:rsid w:val="00C26D59"/>
    <w:rsid w:val="00C303BB"/>
    <w:rsid w:val="00C309A3"/>
    <w:rsid w:val="00C30E79"/>
    <w:rsid w:val="00C3427A"/>
    <w:rsid w:val="00C3474C"/>
    <w:rsid w:val="00C368ED"/>
    <w:rsid w:val="00C4180C"/>
    <w:rsid w:val="00C422FD"/>
    <w:rsid w:val="00C478C1"/>
    <w:rsid w:val="00C50D65"/>
    <w:rsid w:val="00C52602"/>
    <w:rsid w:val="00C62E4D"/>
    <w:rsid w:val="00C64D04"/>
    <w:rsid w:val="00C70B61"/>
    <w:rsid w:val="00C72CC0"/>
    <w:rsid w:val="00C72D70"/>
    <w:rsid w:val="00C75C90"/>
    <w:rsid w:val="00C7625A"/>
    <w:rsid w:val="00C83CC9"/>
    <w:rsid w:val="00C83ECF"/>
    <w:rsid w:val="00C9276F"/>
    <w:rsid w:val="00C93CFD"/>
    <w:rsid w:val="00C93FE4"/>
    <w:rsid w:val="00C9494C"/>
    <w:rsid w:val="00C9750B"/>
    <w:rsid w:val="00C97E0F"/>
    <w:rsid w:val="00CA3D6B"/>
    <w:rsid w:val="00CA46DC"/>
    <w:rsid w:val="00CA56CA"/>
    <w:rsid w:val="00CA5A1C"/>
    <w:rsid w:val="00CA7E4F"/>
    <w:rsid w:val="00CB10BE"/>
    <w:rsid w:val="00CB1BEA"/>
    <w:rsid w:val="00CB1BF8"/>
    <w:rsid w:val="00CB5C93"/>
    <w:rsid w:val="00CB6189"/>
    <w:rsid w:val="00CB6CC7"/>
    <w:rsid w:val="00CC101C"/>
    <w:rsid w:val="00CC5741"/>
    <w:rsid w:val="00CC68EA"/>
    <w:rsid w:val="00CD1B68"/>
    <w:rsid w:val="00CD503D"/>
    <w:rsid w:val="00CE1688"/>
    <w:rsid w:val="00CE7B15"/>
    <w:rsid w:val="00CF0317"/>
    <w:rsid w:val="00CF07BB"/>
    <w:rsid w:val="00CF2BC1"/>
    <w:rsid w:val="00CF3362"/>
    <w:rsid w:val="00CF52AA"/>
    <w:rsid w:val="00CF5B5C"/>
    <w:rsid w:val="00CF64BA"/>
    <w:rsid w:val="00D0069D"/>
    <w:rsid w:val="00D0524C"/>
    <w:rsid w:val="00D072BD"/>
    <w:rsid w:val="00D10F6D"/>
    <w:rsid w:val="00D15E82"/>
    <w:rsid w:val="00D22F13"/>
    <w:rsid w:val="00D24F5C"/>
    <w:rsid w:val="00D25817"/>
    <w:rsid w:val="00D26D5D"/>
    <w:rsid w:val="00D330A9"/>
    <w:rsid w:val="00D34C98"/>
    <w:rsid w:val="00D361E6"/>
    <w:rsid w:val="00D3748F"/>
    <w:rsid w:val="00D379A7"/>
    <w:rsid w:val="00D40F57"/>
    <w:rsid w:val="00D416F0"/>
    <w:rsid w:val="00D43488"/>
    <w:rsid w:val="00D45773"/>
    <w:rsid w:val="00D46860"/>
    <w:rsid w:val="00D52263"/>
    <w:rsid w:val="00D524F0"/>
    <w:rsid w:val="00D53932"/>
    <w:rsid w:val="00D53EFF"/>
    <w:rsid w:val="00D5429B"/>
    <w:rsid w:val="00D55026"/>
    <w:rsid w:val="00D564EB"/>
    <w:rsid w:val="00D57826"/>
    <w:rsid w:val="00D602FF"/>
    <w:rsid w:val="00D61092"/>
    <w:rsid w:val="00D626E3"/>
    <w:rsid w:val="00D63BEE"/>
    <w:rsid w:val="00D64E0F"/>
    <w:rsid w:val="00D65A2C"/>
    <w:rsid w:val="00D7186F"/>
    <w:rsid w:val="00D720BF"/>
    <w:rsid w:val="00D7245C"/>
    <w:rsid w:val="00D741D9"/>
    <w:rsid w:val="00D75F90"/>
    <w:rsid w:val="00D772E5"/>
    <w:rsid w:val="00D77691"/>
    <w:rsid w:val="00D77BE6"/>
    <w:rsid w:val="00D81617"/>
    <w:rsid w:val="00D834C5"/>
    <w:rsid w:val="00D85131"/>
    <w:rsid w:val="00D86F6D"/>
    <w:rsid w:val="00D9074F"/>
    <w:rsid w:val="00D95832"/>
    <w:rsid w:val="00DA0C66"/>
    <w:rsid w:val="00DA5FD7"/>
    <w:rsid w:val="00DA745C"/>
    <w:rsid w:val="00DB0C99"/>
    <w:rsid w:val="00DB18B8"/>
    <w:rsid w:val="00DB6B8D"/>
    <w:rsid w:val="00DB7B5B"/>
    <w:rsid w:val="00DB7E17"/>
    <w:rsid w:val="00DC408C"/>
    <w:rsid w:val="00DC4234"/>
    <w:rsid w:val="00DC482B"/>
    <w:rsid w:val="00DC76A4"/>
    <w:rsid w:val="00DD105F"/>
    <w:rsid w:val="00DD2378"/>
    <w:rsid w:val="00DD28E1"/>
    <w:rsid w:val="00DE09C3"/>
    <w:rsid w:val="00DE1924"/>
    <w:rsid w:val="00DE5032"/>
    <w:rsid w:val="00DE5CB3"/>
    <w:rsid w:val="00DE72EE"/>
    <w:rsid w:val="00DE7A9F"/>
    <w:rsid w:val="00DF1ECA"/>
    <w:rsid w:val="00E00045"/>
    <w:rsid w:val="00E00728"/>
    <w:rsid w:val="00E00EC8"/>
    <w:rsid w:val="00E01B5E"/>
    <w:rsid w:val="00E04F28"/>
    <w:rsid w:val="00E07085"/>
    <w:rsid w:val="00E07755"/>
    <w:rsid w:val="00E11B69"/>
    <w:rsid w:val="00E14BA7"/>
    <w:rsid w:val="00E17DE0"/>
    <w:rsid w:val="00E23386"/>
    <w:rsid w:val="00E23EE6"/>
    <w:rsid w:val="00E2714E"/>
    <w:rsid w:val="00E27DC4"/>
    <w:rsid w:val="00E30F33"/>
    <w:rsid w:val="00E351AB"/>
    <w:rsid w:val="00E37074"/>
    <w:rsid w:val="00E409BB"/>
    <w:rsid w:val="00E4173F"/>
    <w:rsid w:val="00E431F8"/>
    <w:rsid w:val="00E4341E"/>
    <w:rsid w:val="00E44EC5"/>
    <w:rsid w:val="00E450AF"/>
    <w:rsid w:val="00E452F4"/>
    <w:rsid w:val="00E4572C"/>
    <w:rsid w:val="00E45777"/>
    <w:rsid w:val="00E46062"/>
    <w:rsid w:val="00E51601"/>
    <w:rsid w:val="00E54E85"/>
    <w:rsid w:val="00E6453E"/>
    <w:rsid w:val="00E648D9"/>
    <w:rsid w:val="00E64F49"/>
    <w:rsid w:val="00E652F9"/>
    <w:rsid w:val="00E657FD"/>
    <w:rsid w:val="00E66D74"/>
    <w:rsid w:val="00E71D0C"/>
    <w:rsid w:val="00E730EA"/>
    <w:rsid w:val="00E75061"/>
    <w:rsid w:val="00E75105"/>
    <w:rsid w:val="00E760C6"/>
    <w:rsid w:val="00E81F7A"/>
    <w:rsid w:val="00E827D0"/>
    <w:rsid w:val="00E82891"/>
    <w:rsid w:val="00E82D67"/>
    <w:rsid w:val="00E846A7"/>
    <w:rsid w:val="00E84CC2"/>
    <w:rsid w:val="00E85289"/>
    <w:rsid w:val="00E86173"/>
    <w:rsid w:val="00E8747C"/>
    <w:rsid w:val="00E9204A"/>
    <w:rsid w:val="00E94638"/>
    <w:rsid w:val="00E94D64"/>
    <w:rsid w:val="00E94DAC"/>
    <w:rsid w:val="00E94DC5"/>
    <w:rsid w:val="00E9604D"/>
    <w:rsid w:val="00E962F4"/>
    <w:rsid w:val="00E97ECC"/>
    <w:rsid w:val="00EA1535"/>
    <w:rsid w:val="00EA6A61"/>
    <w:rsid w:val="00EB0653"/>
    <w:rsid w:val="00EB190A"/>
    <w:rsid w:val="00EB19E0"/>
    <w:rsid w:val="00EB6B78"/>
    <w:rsid w:val="00EC0B4F"/>
    <w:rsid w:val="00EC2688"/>
    <w:rsid w:val="00EC5C30"/>
    <w:rsid w:val="00EC62A4"/>
    <w:rsid w:val="00EC7A8A"/>
    <w:rsid w:val="00ED2E4A"/>
    <w:rsid w:val="00ED55AB"/>
    <w:rsid w:val="00EE216B"/>
    <w:rsid w:val="00EE3B37"/>
    <w:rsid w:val="00EE474A"/>
    <w:rsid w:val="00EE57A9"/>
    <w:rsid w:val="00EE7795"/>
    <w:rsid w:val="00EF1688"/>
    <w:rsid w:val="00EF330F"/>
    <w:rsid w:val="00EF47BD"/>
    <w:rsid w:val="00EF5DB6"/>
    <w:rsid w:val="00F00D54"/>
    <w:rsid w:val="00F02178"/>
    <w:rsid w:val="00F06076"/>
    <w:rsid w:val="00F1074A"/>
    <w:rsid w:val="00F1081D"/>
    <w:rsid w:val="00F143F9"/>
    <w:rsid w:val="00F15C18"/>
    <w:rsid w:val="00F166EC"/>
    <w:rsid w:val="00F2193A"/>
    <w:rsid w:val="00F21C11"/>
    <w:rsid w:val="00F22E5A"/>
    <w:rsid w:val="00F2568B"/>
    <w:rsid w:val="00F25858"/>
    <w:rsid w:val="00F31543"/>
    <w:rsid w:val="00F32482"/>
    <w:rsid w:val="00F32504"/>
    <w:rsid w:val="00F4174C"/>
    <w:rsid w:val="00F417A4"/>
    <w:rsid w:val="00F42FB2"/>
    <w:rsid w:val="00F43F47"/>
    <w:rsid w:val="00F471C4"/>
    <w:rsid w:val="00F52005"/>
    <w:rsid w:val="00F52134"/>
    <w:rsid w:val="00F538F7"/>
    <w:rsid w:val="00F55D18"/>
    <w:rsid w:val="00F574C9"/>
    <w:rsid w:val="00F579D6"/>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2FFE"/>
    <w:rsid w:val="00F83AEB"/>
    <w:rsid w:val="00F84143"/>
    <w:rsid w:val="00F8478E"/>
    <w:rsid w:val="00F859ED"/>
    <w:rsid w:val="00F914F8"/>
    <w:rsid w:val="00F93BB0"/>
    <w:rsid w:val="00F954D9"/>
    <w:rsid w:val="00FA4D54"/>
    <w:rsid w:val="00FA67F4"/>
    <w:rsid w:val="00FB0E05"/>
    <w:rsid w:val="00FB1D51"/>
    <w:rsid w:val="00FB243C"/>
    <w:rsid w:val="00FC49F7"/>
    <w:rsid w:val="00FC51F8"/>
    <w:rsid w:val="00FC78DF"/>
    <w:rsid w:val="00FD0C64"/>
    <w:rsid w:val="00FD2478"/>
    <w:rsid w:val="00FD551D"/>
    <w:rsid w:val="00FD6560"/>
    <w:rsid w:val="00FD6796"/>
    <w:rsid w:val="00FE040F"/>
    <w:rsid w:val="00FE094F"/>
    <w:rsid w:val="00FE1041"/>
    <w:rsid w:val="00FE1F51"/>
    <w:rsid w:val="00FE2458"/>
    <w:rsid w:val="00FE44DC"/>
    <w:rsid w:val="00FF1F8B"/>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time"/>
  <w:smartTagType w:namespaceuri="urn:schemas-microsoft-com:office:smarttags" w:name="Street"/>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link w:val="CommentTextChar"/>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 w:type="paragraph" w:customStyle="1" w:styleId="GHGPARAGRAPH">
    <w:name w:val="___GHG PARAGRAPH"/>
    <w:link w:val="GHGPARAGRAPHCharChar"/>
    <w:rsid w:val="009720AD"/>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locked/>
    <w:rsid w:val="009720AD"/>
    <w:rPr>
      <w:rFonts w:ascii="Courier New" w:hAnsi="Courier New" w:cs="Courier New"/>
      <w:bCs/>
      <w:sz w:val="24"/>
      <w:szCs w:val="24"/>
      <w:lang w:val="en-US" w:eastAsia="en-US" w:bidi="ar-SA"/>
    </w:rPr>
  </w:style>
  <w:style w:type="paragraph" w:customStyle="1" w:styleId="tabsforequations">
    <w:name w:val="_tabs for equations"/>
    <w:link w:val="tabsforequationsChar"/>
    <w:rsid w:val="00407410"/>
    <w:pPr>
      <w:tabs>
        <w:tab w:val="left" w:pos="1440"/>
        <w:tab w:val="left" w:pos="1872"/>
        <w:tab w:val="left" w:pos="2592"/>
      </w:tabs>
      <w:spacing w:before="160" w:after="160"/>
      <w:ind w:left="1440" w:hanging="1440"/>
    </w:pPr>
    <w:rPr>
      <w:rFonts w:ascii="Courier New" w:hAnsi="Courier New" w:cs="Courier New"/>
      <w:bCs/>
      <w:sz w:val="24"/>
      <w:szCs w:val="24"/>
    </w:rPr>
  </w:style>
  <w:style w:type="paragraph" w:customStyle="1" w:styleId="where">
    <w:name w:val="where"/>
    <w:basedOn w:val="Normal"/>
    <w:rsid w:val="00407410"/>
    <w:pPr>
      <w:widowControl/>
      <w:autoSpaceDE/>
      <w:autoSpaceDN/>
      <w:adjustRightInd/>
      <w:spacing w:line="480" w:lineRule="auto"/>
    </w:pPr>
    <w:rPr>
      <w:rFonts w:ascii="Courier New" w:hAnsi="Courier New" w:cs="Courier New"/>
      <w:bCs/>
      <w:sz w:val="24"/>
      <w:szCs w:val="24"/>
    </w:rPr>
  </w:style>
  <w:style w:type="character" w:customStyle="1" w:styleId="tabsforequationsChar">
    <w:name w:val="_tabs for equations Char"/>
    <w:basedOn w:val="DefaultParagraphFont"/>
    <w:link w:val="tabsforequations"/>
    <w:locked/>
    <w:rsid w:val="00407410"/>
    <w:rPr>
      <w:rFonts w:ascii="Courier New" w:hAnsi="Courier New" w:cs="Courier New"/>
      <w:bCs/>
      <w:sz w:val="24"/>
      <w:szCs w:val="24"/>
      <w:lang w:val="en-US" w:eastAsia="en-US" w:bidi="ar-SA"/>
    </w:rPr>
  </w:style>
  <w:style w:type="paragraph" w:customStyle="1" w:styleId="GHGequation">
    <w:name w:val="_GHG equation"/>
    <w:basedOn w:val="Normal"/>
    <w:link w:val="GHGequationChar"/>
    <w:semiHidden/>
    <w:rsid w:val="00407410"/>
    <w:pPr>
      <w:widowControl/>
      <w:tabs>
        <w:tab w:val="center" w:pos="4032"/>
        <w:tab w:val="right" w:pos="8640"/>
      </w:tabs>
      <w:autoSpaceDE/>
      <w:autoSpaceDN/>
      <w:adjustRightInd/>
      <w:spacing w:line="480" w:lineRule="auto"/>
    </w:pPr>
    <w:rPr>
      <w:rFonts w:ascii="Courier New" w:hAnsi="Courier New" w:cs="Courier New"/>
      <w:color w:val="000000"/>
      <w:sz w:val="24"/>
      <w:szCs w:val="24"/>
    </w:rPr>
  </w:style>
  <w:style w:type="character" w:customStyle="1" w:styleId="GHGequationChar">
    <w:name w:val="_GHG equation Char"/>
    <w:basedOn w:val="DefaultParagraphFont"/>
    <w:link w:val="GHGequation"/>
    <w:locked/>
    <w:rsid w:val="00407410"/>
    <w:rPr>
      <w:rFonts w:ascii="Courier New" w:hAnsi="Courier New" w:cs="Courier New"/>
      <w:color w:val="000000"/>
      <w:sz w:val="24"/>
      <w:szCs w:val="24"/>
      <w:lang w:val="en-US" w:eastAsia="en-US" w:bidi="ar-SA"/>
    </w:rPr>
  </w:style>
  <w:style w:type="paragraph" w:customStyle="1" w:styleId="CM31">
    <w:name w:val="CM31"/>
    <w:basedOn w:val="Normal"/>
    <w:next w:val="Normal"/>
    <w:rsid w:val="00407410"/>
    <w:pPr>
      <w:spacing w:after="155"/>
    </w:pPr>
    <w:rPr>
      <w:rFonts w:ascii="Melior" w:eastAsia="Calibri" w:hAnsi="Melior" w:cs="Melior"/>
      <w:sz w:val="24"/>
      <w:szCs w:val="24"/>
    </w:rPr>
  </w:style>
  <w:style w:type="character" w:customStyle="1" w:styleId="CommentTextChar">
    <w:name w:val="Comment Text Char"/>
    <w:basedOn w:val="DefaultParagraphFont"/>
    <w:link w:val="CommentText"/>
    <w:locked/>
    <w:rsid w:val="00407410"/>
    <w:rPr>
      <w:lang w:val="en-US" w:eastAsia="en-US" w:bidi="ar-SA"/>
    </w:rPr>
  </w:style>
</w:styles>
</file>

<file path=word/webSettings.xml><?xml version="1.0" encoding="utf-8"?>
<w:webSettings xmlns:r="http://schemas.openxmlformats.org/officeDocument/2006/relationships" xmlns:w="http://schemas.openxmlformats.org/wordprocessingml/2006/main">
  <w:divs>
    <w:div w:id="1595465">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352877143">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087387684">
      <w:bodyDiv w:val="1"/>
      <w:marLeft w:val="0"/>
      <w:marRight w:val="0"/>
      <w:marTop w:val="0"/>
      <w:marBottom w:val="0"/>
      <w:divBdr>
        <w:top w:val="none" w:sz="0" w:space="0" w:color="auto"/>
        <w:left w:val="none" w:sz="0" w:space="0" w:color="auto"/>
        <w:bottom w:val="none" w:sz="0" w:space="0" w:color="auto"/>
        <w:right w:val="none" w:sz="0" w:space="0" w:color="auto"/>
      </w:divBdr>
    </w:div>
    <w:div w:id="1127551954">
      <w:bodyDiv w:val="1"/>
      <w:marLeft w:val="0"/>
      <w:marRight w:val="0"/>
      <w:marTop w:val="0"/>
      <w:marBottom w:val="0"/>
      <w:divBdr>
        <w:top w:val="none" w:sz="0" w:space="0" w:color="auto"/>
        <w:left w:val="none" w:sz="0" w:space="0" w:color="auto"/>
        <w:bottom w:val="none" w:sz="0" w:space="0" w:color="auto"/>
        <w:right w:val="none" w:sz="0" w:space="0" w:color="auto"/>
      </w:divBdr>
    </w:div>
    <w:div w:id="1228343643">
      <w:bodyDiv w:val="1"/>
      <w:marLeft w:val="0"/>
      <w:marRight w:val="0"/>
      <w:marTop w:val="0"/>
      <w:marBottom w:val="0"/>
      <w:divBdr>
        <w:top w:val="none" w:sz="0" w:space="0" w:color="auto"/>
        <w:left w:val="none" w:sz="0" w:space="0" w:color="auto"/>
        <w:bottom w:val="none" w:sz="0" w:space="0" w:color="auto"/>
        <w:right w:val="none" w:sz="0" w:space="0" w:color="auto"/>
      </w:divBdr>
    </w:div>
    <w:div w:id="1272863463">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opm.gov/oca/10tables/pdf/gs_h.pdf"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4100</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27422</CharactersWithSpaces>
  <SharedDoc>false</SharedDoc>
  <HLinks>
    <vt:vector size="18" baseType="variant">
      <vt:variant>
        <vt:i4>262217</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1900584</vt:i4>
      </vt:variant>
      <vt:variant>
        <vt:i4>2</vt:i4>
      </vt:variant>
      <vt:variant>
        <vt:i4>0</vt:i4>
      </vt:variant>
      <vt:variant>
        <vt:i4>5</vt:i4>
      </vt:variant>
      <vt:variant>
        <vt:lpwstr>http://www.opm.gov/oca/10tables/pdf/gs_h.pdf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ckerwin</cp:lastModifiedBy>
  <cp:revision>2</cp:revision>
  <cp:lastPrinted>2011-03-29T20:53:00Z</cp:lastPrinted>
  <dcterms:created xsi:type="dcterms:W3CDTF">2011-05-19T13:08:00Z</dcterms:created>
  <dcterms:modified xsi:type="dcterms:W3CDTF">2011-05-19T13:08:00Z</dcterms:modified>
</cp:coreProperties>
</file>