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25" w:rsidRDefault="00C53525">
      <w:pPr>
        <w:jc w:val="center"/>
      </w:pPr>
      <w:r>
        <w:rPr>
          <w:rFonts w:ascii="Helvetica" w:hAnsi="Helvetica"/>
          <w:b/>
          <w:sz w:val="28"/>
        </w:rPr>
        <w:t>Paperwork Reduction Act Submission</w:t>
      </w:r>
    </w:p>
    <w:p w:rsidR="00C53525" w:rsidRDefault="00C53525">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proofErr w:type="gramStart"/>
        <w:r>
          <w:rPr>
            <w:sz w:val="18"/>
          </w:rPr>
          <w:t>,  Washington</w:t>
        </w:r>
        <w:proofErr w:type="gramEnd"/>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C53525">
        <w:tc>
          <w:tcPr>
            <w:tcW w:w="7428" w:type="dxa"/>
            <w:gridSpan w:val="2"/>
            <w:tcBorders>
              <w:top w:val="single" w:sz="6" w:space="0" w:color="auto"/>
            </w:tcBorders>
          </w:tcPr>
          <w:p w:rsidR="00C53525" w:rsidRDefault="00C53525">
            <w:pPr>
              <w:ind w:left="-120"/>
              <w:rPr>
                <w:rFonts w:ascii="Helvetica" w:hAnsi="Helvetica"/>
                <w:sz w:val="14"/>
              </w:rPr>
            </w:pPr>
            <w:r>
              <w:rPr>
                <w:rFonts w:ascii="Helvetica" w:hAnsi="Helvetica"/>
                <w:sz w:val="14"/>
              </w:rPr>
              <w:t>1. Agency/</w:t>
            </w:r>
            <w:proofErr w:type="spellStart"/>
            <w:r>
              <w:rPr>
                <w:rFonts w:ascii="Helvetica" w:hAnsi="Helvetica"/>
                <w:sz w:val="14"/>
              </w:rPr>
              <w:t>Subagency</w:t>
            </w:r>
            <w:proofErr w:type="spellEnd"/>
            <w:r>
              <w:rPr>
                <w:rFonts w:ascii="Helvetica" w:hAnsi="Helvetica"/>
                <w:sz w:val="14"/>
              </w:rPr>
              <w:t xml:space="preserve"> Originating Request:</w:t>
            </w:r>
          </w:p>
          <w:p w:rsidR="00C53525" w:rsidRDefault="00C53525">
            <w:pPr>
              <w:ind w:left="120"/>
              <w:rPr>
                <w:rFonts w:ascii="Helvetica" w:hAnsi="Helvetica"/>
                <w:bCs/>
                <w:sz w:val="18"/>
              </w:rPr>
            </w:pPr>
            <w:smartTag w:uri="urn:schemas-microsoft-com:office:smarttags" w:element="country-region">
              <w:smartTag w:uri="urn:schemas-microsoft-com:office:smarttags" w:element="place">
                <w:r>
                  <w:rPr>
                    <w:rFonts w:ascii="Helvetica" w:hAnsi="Helvetica"/>
                    <w:bCs/>
                    <w:sz w:val="18"/>
                  </w:rPr>
                  <w:t>U.S.</w:t>
                </w:r>
              </w:smartTag>
            </w:smartTag>
            <w:r>
              <w:rPr>
                <w:rFonts w:ascii="Helvetica" w:hAnsi="Helvetica"/>
                <w:bCs/>
                <w:sz w:val="18"/>
              </w:rPr>
              <w:t xml:space="preserve"> Department of Housing and Urban Development</w:t>
            </w:r>
          </w:p>
          <w:p w:rsidR="00C53525" w:rsidRDefault="00C53525">
            <w:pPr>
              <w:spacing w:before="40" w:after="40"/>
              <w:ind w:left="120"/>
              <w:rPr>
                <w:rFonts w:ascii="Helvetica" w:hAnsi="Helvetica"/>
                <w:sz w:val="16"/>
              </w:rPr>
            </w:pPr>
            <w:r>
              <w:rPr>
                <w:rFonts w:ascii="Helvetica" w:hAnsi="Helvetica"/>
                <w:sz w:val="18"/>
              </w:rPr>
              <w:t>Office of Public and Indian Housing, Office of Native American Programs</w:t>
            </w:r>
          </w:p>
        </w:tc>
        <w:tc>
          <w:tcPr>
            <w:tcW w:w="1800" w:type="dxa"/>
            <w:tcBorders>
              <w:top w:val="single" w:sz="6" w:space="0" w:color="auto"/>
              <w:left w:val="single" w:sz="6" w:space="0" w:color="auto"/>
            </w:tcBorders>
          </w:tcPr>
          <w:p w:rsidR="00C53525" w:rsidRDefault="00C53525">
            <w:pPr>
              <w:rPr>
                <w:rFonts w:ascii="Helvetica" w:hAnsi="Helvetica"/>
                <w:sz w:val="16"/>
              </w:rPr>
            </w:pPr>
            <w:r>
              <w:rPr>
                <w:rFonts w:ascii="Helvetica" w:hAnsi="Helvetica"/>
                <w:sz w:val="16"/>
              </w:rPr>
              <w:t xml:space="preserve">2. </w:t>
            </w:r>
            <w:r>
              <w:rPr>
                <w:rFonts w:ascii="Helvetica" w:hAnsi="Helvetica"/>
                <w:sz w:val="14"/>
              </w:rPr>
              <w:t>OMB Control Number:</w:t>
            </w:r>
          </w:p>
          <w:p w:rsidR="00C53525" w:rsidRDefault="00585225">
            <w:pPr>
              <w:spacing w:before="40" w:after="40"/>
              <w:ind w:left="132"/>
              <w:rPr>
                <w:rFonts w:ascii="Helvetica" w:hAnsi="Helvetica"/>
                <w:sz w:val="16"/>
              </w:rPr>
            </w:pPr>
            <w:r>
              <w:rPr>
                <w:rFonts w:ascii="Helvetica" w:hAnsi="Helvetica"/>
                <w:sz w:val="16"/>
              </w:rPr>
              <w:t>a.  2577-</w:t>
            </w:r>
            <w:r w:rsidR="00675F61">
              <w:rPr>
                <w:rFonts w:ascii="Helvetica" w:hAnsi="Helvetica"/>
                <w:sz w:val="16"/>
              </w:rPr>
              <w:t>0218</w:t>
            </w:r>
          </w:p>
          <w:p w:rsidR="00C53525" w:rsidRDefault="00C53525">
            <w:pPr>
              <w:spacing w:before="40" w:after="40"/>
              <w:ind w:left="132"/>
              <w:rPr>
                <w:rFonts w:ascii="Helvetica" w:hAnsi="Helvetica"/>
                <w:sz w:val="16"/>
              </w:rPr>
            </w:pPr>
            <w:r>
              <w:rPr>
                <w:rFonts w:ascii="Helvetica" w:hAnsi="Helvetica"/>
                <w:sz w:val="16"/>
              </w:rPr>
              <w:t xml:space="preserve">b.  </w:t>
            </w:r>
            <w:r w:rsidR="006D278A">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FORMCHECKBOX </w:instrText>
            </w:r>
            <w:r w:rsidR="006D278A">
              <w:rPr>
                <w:rFonts w:ascii="Helvetica" w:hAnsi="Helvetica"/>
                <w:b/>
              </w:rPr>
            </w:r>
            <w:r w:rsidR="006D278A">
              <w:rPr>
                <w:rFonts w:ascii="Helvetica" w:hAnsi="Helvetica"/>
                <w:b/>
              </w:rPr>
              <w:fldChar w:fldCharType="end"/>
            </w:r>
            <w:r>
              <w:rPr>
                <w:rFonts w:ascii="Helvetica" w:hAnsi="Helvetica"/>
                <w:b/>
              </w:rPr>
              <w:t xml:space="preserve"> </w:t>
            </w:r>
            <w:r>
              <w:rPr>
                <w:rFonts w:ascii="Helvetica" w:hAnsi="Helvetica"/>
                <w:bCs/>
              </w:rPr>
              <w:t>None</w:t>
            </w:r>
          </w:p>
          <w:p w:rsidR="00C53525" w:rsidRDefault="00C53525">
            <w:pPr>
              <w:ind w:left="-120"/>
              <w:rPr>
                <w:rFonts w:ascii="Helvetica" w:hAnsi="Helvetica"/>
                <w:sz w:val="16"/>
              </w:rPr>
            </w:pPr>
          </w:p>
        </w:tc>
        <w:tc>
          <w:tcPr>
            <w:tcW w:w="1788" w:type="dxa"/>
            <w:tcBorders>
              <w:top w:val="single" w:sz="6" w:space="0" w:color="auto"/>
            </w:tcBorders>
          </w:tcPr>
          <w:p w:rsidR="00C53525" w:rsidRDefault="00C53525">
            <w:pPr>
              <w:spacing w:before="40" w:after="40"/>
              <w:rPr>
                <w:rFonts w:ascii="Helvetica" w:hAnsi="Helvetica"/>
                <w:sz w:val="16"/>
              </w:rPr>
            </w:pPr>
          </w:p>
        </w:tc>
      </w:tr>
      <w:tr w:rsidR="00C53525">
        <w:tc>
          <w:tcPr>
            <w:tcW w:w="5508" w:type="dxa"/>
            <w:tcBorders>
              <w:top w:val="single" w:sz="6" w:space="0" w:color="auto"/>
            </w:tcBorders>
          </w:tcPr>
          <w:p w:rsidR="00C53525" w:rsidRDefault="00C53525">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C53525" w:rsidRDefault="006D278A">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0"/>
                  </w:checkBox>
                </w:ffData>
              </w:fldChar>
            </w:r>
            <w:r w:rsidR="00C53525">
              <w:rPr>
                <w:rFonts w:ascii="Helvetica" w:hAnsi="Helvetica"/>
                <w:b/>
              </w:rPr>
              <w:instrText xml:space="preserve"> FORMCHECKBOX </w:instrText>
            </w:r>
            <w:r>
              <w:rPr>
                <w:rFonts w:ascii="Helvetica" w:hAnsi="Helvetica"/>
                <w:b/>
              </w:rPr>
            </w:r>
            <w:r>
              <w:rPr>
                <w:rFonts w:ascii="Helvetica" w:hAnsi="Helvetica"/>
                <w:b/>
              </w:rPr>
              <w:fldChar w:fldCharType="end"/>
            </w:r>
            <w:r w:rsidR="00C53525">
              <w:rPr>
                <w:rFonts w:ascii="Helvetica" w:hAnsi="Helvetica"/>
                <w:sz w:val="16"/>
              </w:rPr>
              <w:t xml:space="preserve"> New Collection </w:t>
            </w:r>
          </w:p>
          <w:p w:rsidR="00C53525" w:rsidRDefault="00585225">
            <w:pPr>
              <w:numPr>
                <w:ilvl w:val="0"/>
                <w:numId w:val="1"/>
              </w:numPr>
              <w:tabs>
                <w:tab w:val="left" w:pos="480"/>
                <w:tab w:val="left" w:pos="720"/>
              </w:tabs>
              <w:rPr>
                <w:rFonts w:ascii="Helvetica" w:hAnsi="Helvetica"/>
                <w:sz w:val="16"/>
              </w:rPr>
            </w:pPr>
            <w:r>
              <w:rPr>
                <w:rFonts w:ascii="Helvetica" w:hAnsi="Helvetica"/>
                <w:b/>
              </w:rPr>
              <w:t xml:space="preserve"> </w:t>
            </w:r>
            <w:r w:rsidR="00C53525">
              <w:rPr>
                <w:rFonts w:ascii="Helvetica" w:hAnsi="Helvetica"/>
                <w:sz w:val="16"/>
              </w:rPr>
              <w:t>Revision of a currently approved collection</w:t>
            </w:r>
          </w:p>
          <w:p w:rsidR="00C53525" w:rsidRDefault="00C53525">
            <w:pPr>
              <w:numPr>
                <w:ilvl w:val="0"/>
                <w:numId w:val="1"/>
              </w:numPr>
              <w:tabs>
                <w:tab w:val="left" w:pos="480"/>
                <w:tab w:val="left" w:pos="720"/>
              </w:tabs>
              <w:rPr>
                <w:rFonts w:ascii="Helvetica" w:hAnsi="Helvetica"/>
                <w:sz w:val="16"/>
              </w:rPr>
            </w:pPr>
            <w:r>
              <w:rPr>
                <w:rFonts w:ascii="Helvetica" w:hAnsi="Helvetica"/>
                <w:b/>
              </w:rPr>
              <w:t xml:space="preserve"> </w:t>
            </w:r>
            <w:r w:rsidR="001F365B">
              <w:rPr>
                <w:rFonts w:ascii="Helvetica" w:hAnsi="Helvetica"/>
                <w:b/>
              </w:rPr>
              <w:t>X</w:t>
            </w:r>
            <w:r>
              <w:rPr>
                <w:rFonts w:ascii="Helvetica" w:hAnsi="Helvetica"/>
                <w:b/>
              </w:rPr>
              <w:t xml:space="preserve"> </w:t>
            </w:r>
            <w:r>
              <w:rPr>
                <w:rFonts w:ascii="Helvetica" w:hAnsi="Helvetica"/>
                <w:sz w:val="16"/>
              </w:rPr>
              <w:t xml:space="preserve"> Extension of a currently approved collection</w:t>
            </w:r>
          </w:p>
          <w:p w:rsidR="00C53525" w:rsidRDefault="00C53525">
            <w:pPr>
              <w:numPr>
                <w:ilvl w:val="0"/>
                <w:numId w:val="1"/>
              </w:numPr>
              <w:tabs>
                <w:tab w:val="left" w:pos="480"/>
                <w:tab w:val="left" w:pos="720"/>
              </w:tabs>
              <w:rPr>
                <w:rFonts w:ascii="Helvetica" w:hAnsi="Helvetica"/>
                <w:sz w:val="16"/>
              </w:rPr>
            </w:pPr>
            <w:r>
              <w:rPr>
                <w:rFonts w:ascii="Helvetica" w:hAnsi="Helvetica"/>
                <w:sz w:val="16"/>
              </w:rPr>
              <w:t xml:space="preserve">      Reinstatement, </w:t>
            </w:r>
            <w:r>
              <w:rPr>
                <w:rFonts w:ascii="Helvetica" w:hAnsi="Helvetica"/>
                <w:b/>
                <w:sz w:val="16"/>
              </w:rPr>
              <w:t>without change</w:t>
            </w:r>
            <w:r>
              <w:rPr>
                <w:rFonts w:ascii="Helvetica" w:hAnsi="Helvetica"/>
                <w:sz w:val="16"/>
              </w:rPr>
              <w:t xml:space="preserve">, of previously approved </w:t>
            </w:r>
          </w:p>
          <w:p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C53525" w:rsidRDefault="006D278A">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C53525">
              <w:rPr>
                <w:rFonts w:ascii="Helvetica" w:hAnsi="Helvetica"/>
                <w:b/>
              </w:rPr>
              <w:instrText xml:space="preserve"> FORMCHECKBOX </w:instrText>
            </w:r>
            <w:r>
              <w:rPr>
                <w:rFonts w:ascii="Helvetica" w:hAnsi="Helvetica"/>
                <w:b/>
              </w:rPr>
            </w:r>
            <w:r>
              <w:rPr>
                <w:rFonts w:ascii="Helvetica" w:hAnsi="Helvetica"/>
                <w:b/>
              </w:rPr>
              <w:fldChar w:fldCharType="end"/>
            </w:r>
            <w:r w:rsidR="00C53525">
              <w:rPr>
                <w:rFonts w:ascii="Helvetica" w:hAnsi="Helvetica"/>
                <w:sz w:val="16"/>
              </w:rPr>
              <w:t xml:space="preserve"> Reinstatement, </w:t>
            </w:r>
            <w:r w:rsidR="00C53525">
              <w:rPr>
                <w:rFonts w:ascii="Helvetica" w:hAnsi="Helvetica"/>
                <w:b/>
                <w:sz w:val="16"/>
              </w:rPr>
              <w:t>with change</w:t>
            </w:r>
            <w:r w:rsidR="00C53525">
              <w:rPr>
                <w:rFonts w:ascii="Helvetica" w:hAnsi="Helvetica"/>
                <w:sz w:val="16"/>
              </w:rPr>
              <w:t xml:space="preserve">, of previously approved collection </w:t>
            </w:r>
          </w:p>
          <w:p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C53525" w:rsidRDefault="006D278A">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0" w:name="Check7"/>
            <w:r w:rsidR="00C53525">
              <w:rPr>
                <w:rFonts w:ascii="Helvetica" w:hAnsi="Helvetica"/>
                <w:b/>
              </w:rPr>
              <w:instrText xml:space="preserve"> FORMCHECKBOX </w:instrText>
            </w:r>
            <w:r>
              <w:rPr>
                <w:rFonts w:ascii="Helvetica" w:hAnsi="Helvetica"/>
                <w:b/>
              </w:rPr>
            </w:r>
            <w:r>
              <w:rPr>
                <w:rFonts w:ascii="Helvetica" w:hAnsi="Helvetica"/>
                <w:b/>
              </w:rPr>
              <w:fldChar w:fldCharType="end"/>
            </w:r>
            <w:bookmarkEnd w:id="0"/>
            <w:r w:rsidR="00C53525">
              <w:rPr>
                <w:rFonts w:ascii="Helvetica" w:hAnsi="Helvetica"/>
                <w:sz w:val="16"/>
              </w:rPr>
              <w:t xml:space="preserve"> Existing collection in use without an OMB control number</w:t>
            </w:r>
          </w:p>
          <w:p w:rsidR="00C53525" w:rsidRDefault="00C53525">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C53525" w:rsidRDefault="00C53525">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C53525" w:rsidRDefault="006D278A">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sidR="00C53525">
              <w:rPr>
                <w:rFonts w:ascii="Helvetica" w:hAnsi="Helvetica"/>
                <w:b/>
              </w:rPr>
              <w:instrText xml:space="preserve"> FORMCHECKBOX </w:instrText>
            </w:r>
            <w:r>
              <w:rPr>
                <w:rFonts w:ascii="Helvetica" w:hAnsi="Helvetica"/>
                <w:b/>
              </w:rPr>
            </w:r>
            <w:r>
              <w:rPr>
                <w:rFonts w:ascii="Helvetica" w:hAnsi="Helvetica"/>
                <w:b/>
              </w:rPr>
              <w:fldChar w:fldCharType="end"/>
            </w:r>
            <w:r w:rsidR="00C53525">
              <w:rPr>
                <w:rFonts w:ascii="Helvetica" w:hAnsi="Helvetica"/>
                <w:sz w:val="16"/>
              </w:rPr>
              <w:t xml:space="preserve"> Regular</w:t>
            </w:r>
          </w:p>
          <w:p w:rsidR="00C53525" w:rsidRDefault="006D278A">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1" w:name="Check9"/>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
            <w:r w:rsidR="00C53525">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2" w:name="Text4"/>
            <w:r w:rsidR="00C53525">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Pr>
                <w:rFonts w:ascii="Helvetica" w:hAnsi="Helvetica"/>
                <w:sz w:val="18"/>
              </w:rPr>
              <w:fldChar w:fldCharType="end"/>
            </w:r>
            <w:bookmarkEnd w:id="2"/>
          </w:p>
          <w:p w:rsidR="00C53525" w:rsidRDefault="006D278A">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3" w:name="Check10"/>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3"/>
            <w:r w:rsidR="00C53525">
              <w:rPr>
                <w:rFonts w:ascii="Helvetica" w:hAnsi="Helvetica"/>
                <w:sz w:val="18"/>
              </w:rPr>
              <w:t xml:space="preserve"> </w:t>
            </w:r>
            <w:r w:rsidR="00C53525">
              <w:rPr>
                <w:rFonts w:ascii="Helvetica" w:hAnsi="Helvetica"/>
                <w:sz w:val="16"/>
              </w:rPr>
              <w:t>Delegated</w:t>
            </w:r>
          </w:p>
          <w:p w:rsidR="00C53525" w:rsidRDefault="00C53525">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C53525" w:rsidRDefault="00675F61">
            <w:pPr>
              <w:tabs>
                <w:tab w:val="left" w:pos="240"/>
              </w:tabs>
              <w:ind w:left="252"/>
              <w:rPr>
                <w:rFonts w:ascii="Helvetica" w:hAnsi="Helvetica"/>
                <w:sz w:val="18"/>
              </w:rPr>
            </w:pPr>
            <w:r>
              <w:rPr>
                <w:rFonts w:ascii="Helvetica" w:hAnsi="Helvetica"/>
                <w:sz w:val="18"/>
              </w:rPr>
              <w:t xml:space="preserve">   Yes  </w:t>
            </w:r>
            <w:r w:rsidR="00C53525">
              <w:rPr>
                <w:rFonts w:ascii="Helvetica" w:hAnsi="Helvetica"/>
                <w:sz w:val="18"/>
              </w:rPr>
              <w:t xml:space="preserve">  No</w:t>
            </w:r>
            <w:r>
              <w:rPr>
                <w:rFonts w:ascii="Helvetica" w:hAnsi="Helvetica"/>
                <w:sz w:val="18"/>
              </w:rPr>
              <w:t xml:space="preserve"> X</w:t>
            </w:r>
          </w:p>
          <w:p w:rsidR="00C53525" w:rsidRDefault="00C53525">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C53525" w:rsidRDefault="00C53525">
            <w:pPr>
              <w:tabs>
                <w:tab w:val="left" w:pos="240"/>
                <w:tab w:val="left" w:pos="3132"/>
              </w:tabs>
              <w:ind w:left="252"/>
              <w:rPr>
                <w:rFonts w:ascii="Helvetica" w:hAnsi="Helvetica"/>
                <w:sz w:val="16"/>
              </w:rPr>
            </w:pPr>
            <w:r>
              <w:rPr>
                <w:rFonts w:ascii="Helvetica" w:hAnsi="Helvetica"/>
                <w:sz w:val="16"/>
              </w:rPr>
              <w:t xml:space="preserve">a. </w:t>
            </w:r>
            <w:r w:rsidR="006D278A">
              <w:rPr>
                <w:rFonts w:ascii="Helvetica" w:hAnsi="Helvetica"/>
                <w:b/>
              </w:rPr>
              <w:fldChar w:fldCharType="begin">
                <w:ffData>
                  <w:name w:val=""/>
                  <w:enabled/>
                  <w:calcOnExit w:val="0"/>
                  <w:checkBox>
                    <w:sizeAuto/>
                    <w:default w:val="1"/>
                  </w:checkBox>
                </w:ffData>
              </w:fldChar>
            </w:r>
            <w:r>
              <w:rPr>
                <w:rFonts w:ascii="Helvetica" w:hAnsi="Helvetica"/>
                <w:b/>
              </w:rPr>
              <w:instrText xml:space="preserve"> FORMCHECKBOX </w:instrText>
            </w:r>
            <w:r w:rsidR="006D278A">
              <w:rPr>
                <w:rFonts w:ascii="Helvetica" w:hAnsi="Helvetica"/>
                <w:b/>
              </w:rPr>
            </w:r>
            <w:r w:rsidR="006D278A">
              <w:rPr>
                <w:rFonts w:ascii="Helvetica" w:hAnsi="Helvetica"/>
                <w:b/>
              </w:rPr>
              <w:fldChar w:fldCharType="end"/>
            </w:r>
            <w:r>
              <w:rPr>
                <w:rFonts w:ascii="Helvetica" w:hAnsi="Helvetica"/>
                <w:sz w:val="16"/>
              </w:rPr>
              <w:t xml:space="preserve"> Three years form approval date  </w:t>
            </w:r>
            <w:r>
              <w:rPr>
                <w:rFonts w:ascii="Helvetica" w:hAnsi="Helvetica"/>
                <w:sz w:val="16"/>
              </w:rPr>
              <w:tab/>
              <w:t xml:space="preserve">b. </w:t>
            </w:r>
            <w:r w:rsidR="006D278A">
              <w:rPr>
                <w:rFonts w:ascii="Helvetica" w:hAnsi="Helvetica"/>
                <w:b/>
                <w:sz w:val="18"/>
              </w:rPr>
              <w:fldChar w:fldCharType="begin">
                <w:ffData>
                  <w:name w:val="Check15"/>
                  <w:enabled/>
                  <w:calcOnExit w:val="0"/>
                  <w:checkBox>
                    <w:sizeAuto/>
                    <w:default w:val="0"/>
                  </w:checkBox>
                </w:ffData>
              </w:fldChar>
            </w:r>
            <w:bookmarkStart w:id="4" w:name="Check15"/>
            <w:r>
              <w:rPr>
                <w:rFonts w:ascii="Helvetica" w:hAnsi="Helvetica"/>
                <w:b/>
                <w:sz w:val="18"/>
              </w:rPr>
              <w:instrText xml:space="preserve"> FORMCHECKBOX </w:instrText>
            </w:r>
            <w:r w:rsidR="006D278A">
              <w:rPr>
                <w:rFonts w:ascii="Helvetica" w:hAnsi="Helvetica"/>
                <w:b/>
                <w:sz w:val="18"/>
              </w:rPr>
            </w:r>
            <w:r w:rsidR="006D278A">
              <w:rPr>
                <w:rFonts w:ascii="Helvetica" w:hAnsi="Helvetica"/>
                <w:b/>
                <w:sz w:val="18"/>
              </w:rPr>
              <w:fldChar w:fldCharType="end"/>
            </w:r>
            <w:bookmarkEnd w:id="4"/>
            <w:r>
              <w:rPr>
                <w:rFonts w:ascii="Helvetica" w:hAnsi="Helvetica"/>
                <w:sz w:val="16"/>
              </w:rPr>
              <w:t xml:space="preserve"> Other (specify)</w:t>
            </w:r>
          </w:p>
          <w:p w:rsidR="00C53525" w:rsidRDefault="00C53525">
            <w:pPr>
              <w:tabs>
                <w:tab w:val="left" w:pos="3252"/>
              </w:tabs>
              <w:spacing w:after="60"/>
              <w:rPr>
                <w:rFonts w:ascii="Helvetica" w:hAnsi="Helvetica"/>
                <w:sz w:val="16"/>
              </w:rPr>
            </w:pPr>
            <w:r>
              <w:rPr>
                <w:rFonts w:ascii="Helvetica" w:hAnsi="Helvetica"/>
                <w:sz w:val="18"/>
              </w:rPr>
              <w:tab/>
              <w:t xml:space="preserve"> </w:t>
            </w:r>
            <w:r w:rsidR="006D278A">
              <w:rPr>
                <w:rFonts w:ascii="Helvetica" w:hAnsi="Helvetica"/>
                <w:sz w:val="18"/>
              </w:rPr>
              <w:fldChar w:fldCharType="begin">
                <w:ffData>
                  <w:name w:val="Text5"/>
                  <w:enabled/>
                  <w:calcOnExit w:val="0"/>
                  <w:textInput/>
                </w:ffData>
              </w:fldChar>
            </w:r>
            <w:bookmarkStart w:id="5" w:name="Text5"/>
            <w:r>
              <w:rPr>
                <w:rFonts w:ascii="Helvetica" w:hAnsi="Helvetica"/>
                <w:sz w:val="18"/>
              </w:rPr>
              <w:instrText xml:space="preserve"> FORMTEXT </w:instrText>
            </w:r>
            <w:r w:rsidR="006D278A">
              <w:rPr>
                <w:rFonts w:ascii="Helvetica" w:hAnsi="Helvetica"/>
                <w:sz w:val="18"/>
              </w:rPr>
            </w:r>
            <w:r w:rsidR="006D278A">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6D278A">
              <w:rPr>
                <w:rFonts w:ascii="Helvetica" w:hAnsi="Helvetica"/>
                <w:sz w:val="18"/>
              </w:rPr>
              <w:fldChar w:fldCharType="end"/>
            </w:r>
            <w:bookmarkEnd w:id="5"/>
          </w:p>
        </w:tc>
      </w:tr>
    </w:tbl>
    <w:p w:rsidR="00C53525" w:rsidRDefault="00C53525">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 xml:space="preserve">Title:   </w:t>
      </w:r>
    </w:p>
    <w:p w:rsidR="00C53525" w:rsidRDefault="00675F61">
      <w:pPr>
        <w:tabs>
          <w:tab w:val="left" w:pos="240"/>
        </w:tabs>
        <w:spacing w:after="40"/>
        <w:ind w:left="120" w:right="-120"/>
        <w:rPr>
          <w:rFonts w:ascii="Helvetica" w:hAnsi="Helvetica"/>
          <w:sz w:val="18"/>
        </w:rPr>
      </w:pPr>
      <w:r>
        <w:rPr>
          <w:rFonts w:ascii="Helvetica" w:hAnsi="Helvetica"/>
          <w:sz w:val="18"/>
        </w:rPr>
        <w:t>Indian Housing Bl</w:t>
      </w:r>
      <w:r w:rsidR="00442817">
        <w:rPr>
          <w:rFonts w:ascii="Helvetica" w:hAnsi="Helvetica"/>
          <w:sz w:val="18"/>
        </w:rPr>
        <w:t>ock Grant (IHBG) Program Reporting</w:t>
      </w:r>
    </w:p>
    <w:p w:rsidR="00C53525" w:rsidRDefault="00C53525">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r w:rsidR="00675F61">
        <w:rPr>
          <w:rFonts w:ascii="Helvetica" w:hAnsi="Helvetica"/>
          <w:sz w:val="14"/>
        </w:rPr>
        <w:t xml:space="preserve"> </w:t>
      </w:r>
      <w:r w:rsidR="0048334E">
        <w:rPr>
          <w:rFonts w:ascii="Helvetica" w:hAnsi="Helvetica"/>
          <w:sz w:val="14"/>
        </w:rPr>
        <w:t xml:space="preserve">HUD-52737, </w:t>
      </w:r>
      <w:r w:rsidR="00F81D81">
        <w:rPr>
          <w:rFonts w:ascii="Helvetica" w:hAnsi="Helvetica"/>
          <w:sz w:val="14"/>
        </w:rPr>
        <w:t xml:space="preserve">HUD-52735-AS, </w:t>
      </w:r>
      <w:r w:rsidR="00BA6F67">
        <w:rPr>
          <w:rFonts w:ascii="Helvetica" w:hAnsi="Helvetica"/>
          <w:sz w:val="14"/>
        </w:rPr>
        <w:t>HUD-4117, HUD-4119</w:t>
      </w:r>
    </w:p>
    <w:p w:rsidR="00C53525" w:rsidRDefault="00C53525">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00675F61">
        <w:rPr>
          <w:rFonts w:ascii="Helvetica" w:hAnsi="Helvetica"/>
          <w:sz w:val="14"/>
        </w:rPr>
        <w:t xml:space="preserve"> </w:t>
      </w:r>
      <w:r w:rsidR="00675F61" w:rsidRPr="00675F61">
        <w:rPr>
          <w:rFonts w:ascii="Helvetica" w:hAnsi="Helvetica"/>
          <w:sz w:val="14"/>
        </w:rPr>
        <w:t>Housing, low and moderate income housing, housing and community development, NAHASDA, Native American housing, Indians</w:t>
      </w:r>
    </w:p>
    <w:p w:rsidR="00C53525" w:rsidRDefault="00C53525">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 xml:space="preserve">Abstract:  </w:t>
      </w:r>
      <w:r w:rsidR="00675F61" w:rsidRPr="00675F61">
        <w:rPr>
          <w:rFonts w:ascii="Helvetica" w:hAnsi="Helvetica"/>
          <w:sz w:val="14"/>
        </w:rPr>
        <w:t xml:space="preserve">The Native American Housing Assistance and Self Determination Act (NAHASDA) requires recipients (tribes and tribally designated housing entities) to submit specific information that is necessary for the implementation of low income housing programs using Indian Housing Block Grant funds (IHBG). Recipients of IHBG funds submit </w:t>
      </w:r>
      <w:r w:rsidR="0014773E">
        <w:rPr>
          <w:rFonts w:ascii="Helvetica" w:hAnsi="Helvetica"/>
          <w:sz w:val="14"/>
        </w:rPr>
        <w:t>Indian Housing Plan/</w:t>
      </w:r>
      <w:r w:rsidR="00675F61" w:rsidRPr="00675F61">
        <w:rPr>
          <w:rFonts w:ascii="Helvetica" w:hAnsi="Helvetica"/>
          <w:sz w:val="14"/>
        </w:rPr>
        <w:t>A</w:t>
      </w:r>
      <w:r w:rsidR="006179E1">
        <w:rPr>
          <w:rFonts w:ascii="Helvetica" w:hAnsi="Helvetica"/>
          <w:sz w:val="14"/>
        </w:rPr>
        <w:t>nnual P</w:t>
      </w:r>
      <w:r w:rsidR="0014773E">
        <w:rPr>
          <w:rFonts w:ascii="Helvetica" w:hAnsi="Helvetica"/>
          <w:sz w:val="14"/>
        </w:rPr>
        <w:t xml:space="preserve">erformance </w:t>
      </w:r>
      <w:r w:rsidR="0048334E">
        <w:rPr>
          <w:rFonts w:ascii="Helvetica" w:hAnsi="Helvetica"/>
          <w:sz w:val="14"/>
        </w:rPr>
        <w:t xml:space="preserve">Reports (HUD-52737), </w:t>
      </w:r>
      <w:r w:rsidR="00F81D81">
        <w:rPr>
          <w:rFonts w:ascii="Helvetica" w:hAnsi="Helvetica"/>
          <w:sz w:val="14"/>
        </w:rPr>
        <w:t>A</w:t>
      </w:r>
      <w:r w:rsidR="00F81D81">
        <w:rPr>
          <w:rFonts w:ascii="Helvetica" w:hAnsi="Helvetica"/>
          <w:sz w:val="14"/>
          <w:szCs w:val="14"/>
        </w:rPr>
        <w:t>nnual Performance Reports (</w:t>
      </w:r>
      <w:r w:rsidR="00F81D81" w:rsidRPr="00F81D81">
        <w:rPr>
          <w:rFonts w:ascii="Helvetica" w:hAnsi="Helvetica"/>
          <w:sz w:val="14"/>
          <w:szCs w:val="14"/>
        </w:rPr>
        <w:t>HUD-52735-AS</w:t>
      </w:r>
      <w:r w:rsidR="00F81D81">
        <w:rPr>
          <w:rFonts w:ascii="Helvetica" w:hAnsi="Helvetica"/>
          <w:sz w:val="14"/>
          <w:szCs w:val="14"/>
        </w:rPr>
        <w:t>),</w:t>
      </w:r>
      <w:r w:rsidR="00F81D81" w:rsidRPr="00F81D81">
        <w:rPr>
          <w:rFonts w:ascii="Helvetica" w:hAnsi="Helvetica"/>
          <w:sz w:val="14"/>
          <w:szCs w:val="14"/>
        </w:rPr>
        <w:t xml:space="preserve"> </w:t>
      </w:r>
      <w:r w:rsidR="00F81D81">
        <w:rPr>
          <w:rFonts w:ascii="Helvetica" w:hAnsi="Helvetica"/>
          <w:sz w:val="14"/>
        </w:rPr>
        <w:t>Formula R</w:t>
      </w:r>
      <w:r w:rsidR="006179E1">
        <w:rPr>
          <w:rFonts w:ascii="Helvetica" w:hAnsi="Helvetica"/>
          <w:sz w:val="14"/>
        </w:rPr>
        <w:t>esponse</w:t>
      </w:r>
      <w:r w:rsidR="00F81D81">
        <w:rPr>
          <w:rFonts w:ascii="Helvetica" w:hAnsi="Helvetica"/>
          <w:sz w:val="14"/>
        </w:rPr>
        <w:t xml:space="preserve"> Forms</w:t>
      </w:r>
      <w:r w:rsidR="0048334E">
        <w:rPr>
          <w:rFonts w:ascii="Helvetica" w:hAnsi="Helvetica"/>
          <w:sz w:val="14"/>
        </w:rPr>
        <w:t xml:space="preserve"> </w:t>
      </w:r>
      <w:r w:rsidR="0014773E">
        <w:rPr>
          <w:rFonts w:ascii="Helvetica" w:hAnsi="Helvetica"/>
          <w:sz w:val="14"/>
        </w:rPr>
        <w:t>(HUD-4117)</w:t>
      </w:r>
      <w:r w:rsidR="0048334E">
        <w:rPr>
          <w:rFonts w:ascii="Helvetica" w:hAnsi="Helvetica"/>
          <w:sz w:val="14"/>
        </w:rPr>
        <w:t>,</w:t>
      </w:r>
      <w:r w:rsidR="006179E1">
        <w:rPr>
          <w:rFonts w:ascii="Helvetica" w:hAnsi="Helvetica"/>
          <w:sz w:val="14"/>
        </w:rPr>
        <w:t xml:space="preserve"> and </w:t>
      </w:r>
      <w:r w:rsidR="00F81D81">
        <w:rPr>
          <w:rFonts w:ascii="Helvetica" w:hAnsi="Helvetica"/>
          <w:sz w:val="14"/>
        </w:rPr>
        <w:t>F</w:t>
      </w:r>
      <w:r w:rsidR="0014773E">
        <w:rPr>
          <w:rFonts w:ascii="Helvetica" w:hAnsi="Helvetica"/>
          <w:sz w:val="14"/>
        </w:rPr>
        <w:t xml:space="preserve">ormula </w:t>
      </w:r>
      <w:r w:rsidR="00F81D81">
        <w:rPr>
          <w:rFonts w:ascii="Helvetica" w:hAnsi="Helvetica"/>
          <w:sz w:val="14"/>
        </w:rPr>
        <w:t>Challenge F</w:t>
      </w:r>
      <w:r w:rsidR="006179E1">
        <w:rPr>
          <w:rFonts w:ascii="Helvetica" w:hAnsi="Helvetica"/>
          <w:sz w:val="14"/>
        </w:rPr>
        <w:t>orms</w:t>
      </w:r>
      <w:r w:rsidR="0014773E">
        <w:rPr>
          <w:rFonts w:ascii="Helvetica" w:hAnsi="Helvetica"/>
          <w:sz w:val="14"/>
        </w:rPr>
        <w:t xml:space="preserve"> (HUD-4119)</w:t>
      </w:r>
      <w:r w:rsidR="00675F61" w:rsidRPr="00675F61">
        <w:rPr>
          <w:rFonts w:ascii="Helvetica" w:hAnsi="Helvetica"/>
          <w:sz w:val="14"/>
        </w:rPr>
        <w:t xml:space="preserve">.  </w:t>
      </w:r>
    </w:p>
    <w:tbl>
      <w:tblPr>
        <w:tblW w:w="0" w:type="auto"/>
        <w:tblLayout w:type="fixed"/>
        <w:tblLook w:val="0000"/>
      </w:tblPr>
      <w:tblGrid>
        <w:gridCol w:w="4908"/>
        <w:gridCol w:w="720"/>
        <w:gridCol w:w="5388"/>
      </w:tblGrid>
      <w:tr w:rsidR="00C53525">
        <w:trPr>
          <w:trHeight w:val="1129"/>
        </w:trPr>
        <w:tc>
          <w:tcPr>
            <w:tcW w:w="5628" w:type="dxa"/>
            <w:gridSpan w:val="2"/>
            <w:tcBorders>
              <w:top w:val="single" w:sz="6" w:space="0" w:color="auto"/>
              <w:right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a. X</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6D278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r>
              <w:rPr>
                <w:rFonts w:ascii="Helvetica" w:hAnsi="Helvetica"/>
                <w:b/>
                <w:sz w:val="18"/>
              </w:rPr>
              <w:tab/>
            </w:r>
            <w:r>
              <w:rPr>
                <w:rFonts w:ascii="Helvetica" w:hAnsi="Helvetica"/>
                <w:sz w:val="16"/>
              </w:rPr>
              <w:t>Farms</w:t>
            </w:r>
          </w:p>
          <w:p w:rsidR="00C53525" w:rsidRDefault="00C53525">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6D278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6D278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r>
              <w:rPr>
                <w:rFonts w:ascii="Helvetica" w:hAnsi="Helvetica"/>
                <w:b/>
                <w:sz w:val="18"/>
              </w:rPr>
              <w:tab/>
            </w:r>
            <w:r>
              <w:rPr>
                <w:rFonts w:ascii="Helvetica" w:hAnsi="Helvetica"/>
                <w:sz w:val="16"/>
              </w:rPr>
              <w:t>Federal Government</w:t>
            </w:r>
          </w:p>
          <w:p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6D278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6D278A">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P</w:t>
            </w:r>
            <w:r w:rsidR="006D278A">
              <w:rPr>
                <w:rFonts w:ascii="Helvetica" w:hAnsi="Helvetica"/>
                <w:b/>
                <w:sz w:val="18"/>
              </w:rPr>
              <w:fldChar w:fldCharType="end"/>
            </w:r>
            <w:r>
              <w:rPr>
                <w:rFonts w:ascii="Helvetica" w:hAnsi="Helvetica"/>
                <w:sz w:val="16"/>
              </w:rPr>
              <w:t xml:space="preserve"> </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C53525" w:rsidRDefault="00C53525">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C53525" w:rsidRDefault="00C53525">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6D278A">
              <w:rPr>
                <w:rFonts w:ascii="Helvetica" w:hAnsi="Helvetica"/>
                <w:b/>
                <w:sz w:val="18"/>
              </w:rPr>
              <w:fldChar w:fldCharType="begin">
                <w:ffData>
                  <w:name w:val="Text25"/>
                  <w:enabled/>
                  <w:calcOnExit w:val="0"/>
                  <w:textInput>
                    <w:maxLength w:val="1"/>
                  </w:textInput>
                </w:ffData>
              </w:fldChar>
            </w:r>
            <w:bookmarkStart w:id="6" w:name="Text25"/>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bookmarkEnd w:id="6"/>
            <w:r>
              <w:rPr>
                <w:rFonts w:ascii="Helvetica" w:hAnsi="Helvetica"/>
                <w:sz w:val="14"/>
              </w:rPr>
              <w:tab/>
            </w:r>
            <w:r>
              <w:rPr>
                <w:rFonts w:ascii="Helvetica" w:hAnsi="Helvetica"/>
                <w:sz w:val="16"/>
              </w:rPr>
              <w:t>Voluntary</w:t>
            </w:r>
          </w:p>
          <w:p w:rsidR="00C53525" w:rsidRDefault="00C53525">
            <w:pPr>
              <w:tabs>
                <w:tab w:val="left" w:pos="492"/>
                <w:tab w:val="left" w:pos="2520"/>
              </w:tabs>
              <w:ind w:left="120"/>
              <w:rPr>
                <w:rFonts w:ascii="Helvetica" w:hAnsi="Helvetica"/>
                <w:sz w:val="16"/>
              </w:rPr>
            </w:pPr>
            <w:r>
              <w:rPr>
                <w:rFonts w:ascii="Helvetica" w:hAnsi="Helvetica"/>
                <w:sz w:val="16"/>
              </w:rPr>
              <w:t>b.</w:t>
            </w:r>
            <w:r>
              <w:rPr>
                <w:rFonts w:ascii="Helvetica" w:hAnsi="Helvetica"/>
                <w:sz w:val="14"/>
              </w:rPr>
              <w:t xml:space="preserve"> </w:t>
            </w:r>
            <w:r w:rsidR="006D278A">
              <w:rPr>
                <w:rFonts w:ascii="Helvetica" w:hAnsi="Helvetica"/>
                <w:b/>
                <w:sz w:val="18"/>
              </w:rPr>
              <w:fldChar w:fldCharType="begin">
                <w:ffData>
                  <w:name w:val="Text27"/>
                  <w:enabled/>
                  <w:calcOnExit w:val="0"/>
                  <w:textInput>
                    <w:default w:val="P"/>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P</w:t>
            </w:r>
            <w:r w:rsidR="006D278A">
              <w:rPr>
                <w:rFonts w:ascii="Helvetica" w:hAnsi="Helvetica"/>
                <w:b/>
                <w:sz w:val="18"/>
              </w:rPr>
              <w:fldChar w:fldCharType="end"/>
            </w:r>
            <w:r>
              <w:rPr>
                <w:rFonts w:ascii="Helvetica" w:hAnsi="Helvetica"/>
                <w:sz w:val="16"/>
              </w:rPr>
              <w:tab/>
              <w:t>Required to obtain or retain benefits</w:t>
            </w:r>
          </w:p>
          <w:p w:rsidR="00C53525" w:rsidRDefault="00C53525">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t>X</w:t>
            </w:r>
            <w:r>
              <w:rPr>
                <w:rFonts w:ascii="Helvetica" w:hAnsi="Helvetica"/>
                <w:sz w:val="16"/>
              </w:rPr>
              <w:tab/>
              <w:t>Mandatory</w:t>
            </w:r>
          </w:p>
        </w:tc>
      </w:tr>
      <w:tr w:rsidR="00C53525">
        <w:trPr>
          <w:trHeight w:val="2146"/>
        </w:trPr>
        <w:tc>
          <w:tcPr>
            <w:tcW w:w="5628" w:type="dxa"/>
            <w:gridSpan w:val="2"/>
            <w:tcBorders>
              <w:top w:val="single" w:sz="6" w:space="0" w:color="auto"/>
              <w:right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48334E">
              <w:rPr>
                <w:rFonts w:ascii="Helvetica" w:hAnsi="Helvetica"/>
                <w:sz w:val="18"/>
              </w:rPr>
              <w:t>366</w:t>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C94185">
              <w:rPr>
                <w:rFonts w:ascii="Helvetica" w:hAnsi="Helvetica"/>
                <w:sz w:val="16"/>
              </w:rPr>
              <w:t>849</w:t>
            </w:r>
          </w:p>
          <w:p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D4606C">
              <w:rPr>
                <w:rFonts w:ascii="Helvetica" w:hAnsi="Helvetica"/>
                <w:sz w:val="16"/>
              </w:rPr>
              <w:t>6</w:t>
            </w:r>
            <w:r w:rsidR="00907830" w:rsidRPr="00393447">
              <w:rPr>
                <w:rFonts w:ascii="Helvetica" w:hAnsi="Helvetica"/>
                <w:sz w:val="16"/>
              </w:rPr>
              <w:t>0</w:t>
            </w:r>
          </w:p>
          <w:p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r w:rsidR="00EC5C62">
              <w:rPr>
                <w:rFonts w:ascii="Helvetica" w:hAnsi="Helvetica"/>
                <w:sz w:val="16"/>
              </w:rPr>
              <w:t>54,578</w:t>
            </w:r>
          </w:p>
          <w:p w:rsidR="00C53525" w:rsidRDefault="00C53525" w:rsidP="00E73E85">
            <w:pPr>
              <w:numPr>
                <w:ilvl w:val="12"/>
                <w:numId w:val="0"/>
              </w:numPr>
              <w:shd w:val="clear" w:color="auto" w:fill="FFFFFF"/>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r w:rsidR="00EC5C62">
              <w:rPr>
                <w:rFonts w:ascii="Helvetica" w:hAnsi="Helvetica"/>
                <w:sz w:val="16"/>
              </w:rPr>
              <w:t>52,941</w:t>
            </w:r>
          </w:p>
          <w:p w:rsidR="00C53525" w:rsidRDefault="00C53525" w:rsidP="00E73E85">
            <w:pPr>
              <w:shd w:val="clear" w:color="auto" w:fill="FFFFFF"/>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EC5C62">
              <w:rPr>
                <w:rFonts w:ascii="Helvetica" w:hAnsi="Helvetica"/>
                <w:sz w:val="16"/>
              </w:rPr>
              <w:t>+1,637</w:t>
            </w:r>
          </w:p>
          <w:p w:rsidR="00C53525" w:rsidRDefault="00C53525" w:rsidP="00E73E85">
            <w:pPr>
              <w:numPr>
                <w:ilvl w:val="12"/>
                <w:numId w:val="0"/>
              </w:numPr>
              <w:shd w:val="clear" w:color="auto" w:fill="FFFFFF"/>
              <w:tabs>
                <w:tab w:val="left" w:pos="240"/>
                <w:tab w:val="right" w:pos="4800"/>
              </w:tabs>
              <w:ind w:left="120" w:hanging="360"/>
              <w:rPr>
                <w:rFonts w:ascii="Helvetica" w:hAnsi="Helvetica"/>
                <w:sz w:val="16"/>
              </w:rPr>
            </w:pPr>
            <w:r>
              <w:rPr>
                <w:rFonts w:ascii="Helvetica" w:hAnsi="Helvetica"/>
                <w:sz w:val="16"/>
              </w:rPr>
              <w:t>f. Explanation of difference:</w:t>
            </w:r>
          </w:p>
          <w:p w:rsidR="00C53525" w:rsidRDefault="00C53525" w:rsidP="00E73E85">
            <w:pPr>
              <w:numPr>
                <w:ilvl w:val="12"/>
                <w:numId w:val="0"/>
              </w:numPr>
              <w:shd w:val="clear" w:color="auto" w:fill="FFFFFF"/>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p>
          <w:p w:rsidR="00C53525" w:rsidRDefault="00C53525" w:rsidP="00E73E85">
            <w:pPr>
              <w:numPr>
                <w:ilvl w:val="12"/>
                <w:numId w:val="0"/>
              </w:numPr>
              <w:shd w:val="clear" w:color="auto" w:fill="FFFFFF"/>
              <w:tabs>
                <w:tab w:val="left" w:pos="240"/>
                <w:tab w:val="right" w:pos="5040"/>
              </w:tabs>
              <w:spacing w:after="60"/>
              <w:ind w:left="360" w:hanging="360"/>
              <w:rPr>
                <w:rFonts w:ascii="Helvetica" w:hAnsi="Helvetica"/>
                <w:sz w:val="16"/>
              </w:rPr>
            </w:pPr>
            <w:r>
              <w:rPr>
                <w:rFonts w:ascii="Helvetica" w:hAnsi="Helvetica"/>
                <w:sz w:val="16"/>
              </w:rPr>
              <w:t>2. Adjustment:</w:t>
            </w:r>
            <w:r w:rsidR="001F365B">
              <w:rPr>
                <w:rFonts w:ascii="Helvetica" w:hAnsi="Helvetica"/>
                <w:sz w:val="16"/>
              </w:rPr>
              <w:t xml:space="preserve">                                                                               </w:t>
            </w:r>
            <w:r w:rsidR="00EC5C62">
              <w:rPr>
                <w:rFonts w:ascii="Helvetica" w:hAnsi="Helvetica"/>
                <w:sz w:val="16"/>
              </w:rPr>
              <w:t>+1,637</w:t>
            </w:r>
            <w:r>
              <w:rPr>
                <w:rFonts w:ascii="Helvetica" w:hAnsi="Helvetica"/>
                <w:sz w:val="16"/>
              </w:rPr>
              <w:tab/>
            </w:r>
          </w:p>
        </w:tc>
        <w:tc>
          <w:tcPr>
            <w:tcW w:w="5388" w:type="dxa"/>
            <w:tcBorders>
              <w:top w:val="single" w:sz="6" w:space="0" w:color="auto"/>
              <w:left w:val="nil"/>
            </w:tcBorders>
          </w:tcPr>
          <w:p w:rsidR="00C53525" w:rsidRDefault="00C53525">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C53525" w:rsidRDefault="00C53525">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rsidR="00C53525" w:rsidRDefault="00C53525">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rsidR="00C53525" w:rsidRDefault="00C53525">
            <w:pPr>
              <w:tabs>
                <w:tab w:val="left" w:pos="240"/>
                <w:tab w:val="right" w:pos="4800"/>
              </w:tabs>
              <w:ind w:left="132"/>
              <w:rPr>
                <w:rFonts w:ascii="Helvetica" w:hAnsi="Helvetica"/>
                <w:sz w:val="16"/>
              </w:rPr>
            </w:pPr>
            <w:r>
              <w:rPr>
                <w:rFonts w:ascii="Helvetica" w:hAnsi="Helvetica"/>
                <w:sz w:val="16"/>
              </w:rPr>
              <w:t>f. Explanation of difference:</w:t>
            </w:r>
          </w:p>
          <w:p w:rsidR="00C53525" w:rsidRDefault="00C53525">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6D278A">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6D278A">
              <w:rPr>
                <w:rFonts w:ascii="Helvetica" w:hAnsi="Helvetica"/>
                <w:sz w:val="18"/>
              </w:rPr>
            </w:r>
            <w:r w:rsidR="006D278A">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6D278A">
              <w:rPr>
                <w:rFonts w:ascii="Helvetica" w:hAnsi="Helvetica"/>
                <w:sz w:val="18"/>
              </w:rPr>
              <w:fldChar w:fldCharType="end"/>
            </w:r>
          </w:p>
          <w:p w:rsidR="00C53525" w:rsidRDefault="00C53525">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6D278A">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6D278A">
              <w:rPr>
                <w:rFonts w:ascii="Helvetica" w:hAnsi="Helvetica"/>
                <w:sz w:val="18"/>
              </w:rPr>
            </w:r>
            <w:r w:rsidR="006D278A">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6D278A">
              <w:rPr>
                <w:rFonts w:ascii="Helvetica" w:hAnsi="Helvetica"/>
                <w:sz w:val="18"/>
              </w:rPr>
              <w:fldChar w:fldCharType="end"/>
            </w:r>
          </w:p>
        </w:tc>
      </w:tr>
      <w:tr w:rsidR="00C53525">
        <w:trPr>
          <w:trHeight w:val="1474"/>
        </w:trPr>
        <w:tc>
          <w:tcPr>
            <w:tcW w:w="5628" w:type="dxa"/>
            <w:gridSpan w:val="2"/>
            <w:tcBorders>
              <w:top w:val="single" w:sz="6" w:space="0" w:color="auto"/>
              <w:right w:val="single" w:sz="6" w:space="0" w:color="auto"/>
            </w:tcBorders>
          </w:tcPr>
          <w:p w:rsidR="00C53525" w:rsidRDefault="00C53525">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a. </w:t>
            </w:r>
            <w:r w:rsidR="006D278A">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P</w:t>
            </w:r>
            <w:r w:rsidR="006D278A">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6D278A">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X</w:t>
            </w:r>
            <w:r w:rsidR="006D278A">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C53525" w:rsidRDefault="00C53525">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6D278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r>
              <w:rPr>
                <w:rFonts w:ascii="Helvetica" w:hAnsi="Helvetica"/>
                <w:b/>
                <w:sz w:val="18"/>
              </w:rPr>
              <w:tab/>
            </w:r>
            <w:r>
              <w:rPr>
                <w:rFonts w:ascii="Helvetica" w:hAnsi="Helvetica"/>
                <w:sz w:val="16"/>
              </w:rPr>
              <w:t>Research</w:t>
            </w:r>
          </w:p>
          <w:p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c. </w:t>
            </w:r>
            <w:r w:rsidR="006D278A">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6D278A">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X</w:t>
            </w:r>
            <w:r w:rsidR="006D278A">
              <w:rPr>
                <w:rFonts w:ascii="Helvetica" w:hAnsi="Helvetica"/>
                <w:b/>
                <w:sz w:val="18"/>
              </w:rPr>
              <w:fldChar w:fldCharType="end"/>
            </w:r>
            <w:r>
              <w:rPr>
                <w:rFonts w:ascii="Helvetica" w:hAnsi="Helvetica"/>
                <w:b/>
                <w:sz w:val="18"/>
              </w:rPr>
              <w:tab/>
            </w:r>
            <w:r>
              <w:rPr>
                <w:rFonts w:ascii="Helvetica" w:hAnsi="Helvetica"/>
                <w:sz w:val="16"/>
              </w:rPr>
              <w:t>Regulatory or compliance</w:t>
            </w:r>
          </w:p>
          <w:p w:rsidR="00C53525" w:rsidRDefault="00C53525">
            <w:pPr>
              <w:tabs>
                <w:tab w:val="left" w:pos="480"/>
                <w:tab w:val="left" w:pos="2880"/>
              </w:tabs>
              <w:spacing w:after="60"/>
              <w:ind w:left="120"/>
              <w:rPr>
                <w:rFonts w:ascii="Helvetica" w:hAnsi="Helvetica"/>
                <w:sz w:val="16"/>
              </w:rPr>
            </w:pPr>
            <w:r>
              <w:rPr>
                <w:rFonts w:ascii="Helvetica" w:hAnsi="Helvetica"/>
                <w:sz w:val="16"/>
              </w:rPr>
              <w:t xml:space="preserve">d. </w:t>
            </w:r>
            <w:r w:rsidR="006D278A">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6D278A">
              <w:rPr>
                <w:rFonts w:ascii="Helvetica" w:hAnsi="Helvetica"/>
                <w:b/>
                <w:sz w:val="18"/>
              </w:rPr>
            </w:r>
            <w:r w:rsidR="006D278A">
              <w:rPr>
                <w:rFonts w:ascii="Helvetica" w:hAnsi="Helvetica"/>
                <w:b/>
                <w:sz w:val="18"/>
              </w:rPr>
              <w:fldChar w:fldCharType="separate"/>
            </w:r>
            <w:r>
              <w:rPr>
                <w:rFonts w:ascii="Helvetica" w:hAnsi="Helvetica"/>
                <w:b/>
                <w:noProof/>
                <w:sz w:val="18"/>
              </w:rPr>
              <w:t> </w:t>
            </w:r>
            <w:r w:rsidR="006D278A">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C53525" w:rsidRDefault="00C53525">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C53525" w:rsidRDefault="00C53525">
            <w:pPr>
              <w:tabs>
                <w:tab w:val="left" w:pos="240"/>
                <w:tab w:val="left" w:pos="1932"/>
              </w:tabs>
              <w:ind w:left="120"/>
              <w:rPr>
                <w:rFonts w:ascii="Helvetica" w:hAnsi="Helvetica"/>
                <w:sz w:val="16"/>
              </w:rPr>
            </w:pPr>
            <w:r>
              <w:rPr>
                <w:rFonts w:ascii="Helvetica" w:hAnsi="Helvetica"/>
                <w:sz w:val="16"/>
              </w:rPr>
              <w:t xml:space="preserve">a. </w:t>
            </w:r>
            <w:r w:rsidR="006D278A">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6D278A">
              <w:rPr>
                <w:rFonts w:ascii="Helvetica" w:hAnsi="Helvetica"/>
                <w:b/>
                <w:sz w:val="18"/>
              </w:rPr>
            </w:r>
            <w:r w:rsidR="006D278A">
              <w:rPr>
                <w:rFonts w:ascii="Helvetica" w:hAnsi="Helvetica"/>
                <w:b/>
                <w:sz w:val="18"/>
              </w:rPr>
              <w:fldChar w:fldCharType="end"/>
            </w:r>
            <w:r>
              <w:rPr>
                <w:rFonts w:ascii="Helvetica" w:hAnsi="Helvetica"/>
                <w:sz w:val="16"/>
              </w:rPr>
              <w:t xml:space="preserve"> Recordkeeping</w:t>
            </w:r>
            <w:r>
              <w:rPr>
                <w:rFonts w:ascii="Helvetica" w:hAnsi="Helvetica"/>
                <w:sz w:val="16"/>
              </w:rPr>
              <w:tab/>
              <w:t xml:space="preserve">b. Third party disclosure </w:t>
            </w:r>
          </w:p>
          <w:p w:rsidR="00C53525" w:rsidRDefault="00C53525">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6D278A">
              <w:rPr>
                <w:rFonts w:ascii="Helvetica" w:hAnsi="Helvetica"/>
                <w:b/>
                <w:sz w:val="18"/>
              </w:rPr>
              <w:fldChar w:fldCharType="begin">
                <w:ffData>
                  <w:name w:val="Check21"/>
                  <w:enabled/>
                  <w:calcOnExit w:val="0"/>
                  <w:checkBox>
                    <w:sizeAuto/>
                    <w:default w:val="1"/>
                  </w:checkBox>
                </w:ffData>
              </w:fldChar>
            </w:r>
            <w:bookmarkStart w:id="7" w:name="Check21"/>
            <w:r>
              <w:rPr>
                <w:rFonts w:ascii="Helvetica" w:hAnsi="Helvetica"/>
                <w:b/>
                <w:sz w:val="18"/>
              </w:rPr>
              <w:instrText xml:space="preserve"> FORMCHECKBOX </w:instrText>
            </w:r>
            <w:r w:rsidR="006D278A">
              <w:rPr>
                <w:rFonts w:ascii="Helvetica" w:hAnsi="Helvetica"/>
                <w:b/>
                <w:sz w:val="18"/>
              </w:rPr>
            </w:r>
            <w:r w:rsidR="006D278A">
              <w:rPr>
                <w:rFonts w:ascii="Helvetica" w:hAnsi="Helvetica"/>
                <w:b/>
                <w:sz w:val="18"/>
              </w:rPr>
              <w:fldChar w:fldCharType="end"/>
            </w:r>
            <w:bookmarkEnd w:id="7"/>
            <w:r>
              <w:rPr>
                <w:rFonts w:ascii="Helvetica" w:hAnsi="Helvetica"/>
                <w:b/>
                <w:sz w:val="18"/>
              </w:rPr>
              <w:t xml:space="preserve"> </w:t>
            </w:r>
            <w:r>
              <w:rPr>
                <w:rFonts w:ascii="Helvetica" w:hAnsi="Helvetica"/>
                <w:sz w:val="16"/>
              </w:rPr>
              <w:t>Reporting:</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1. </w:t>
            </w:r>
            <w:r w:rsidR="00A55E0F">
              <w:rPr>
                <w:rFonts w:ascii="Helvetica" w:hAnsi="Helvetica"/>
                <w:sz w:val="16"/>
              </w:rPr>
              <w:t>X</w:t>
            </w:r>
            <w:r w:rsidR="006D278A">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6D278A">
              <w:rPr>
                <w:rFonts w:ascii="Helvetica" w:hAnsi="Helvetica"/>
                <w:sz w:val="16"/>
              </w:rPr>
            </w:r>
            <w:r w:rsidR="006D278A">
              <w:rPr>
                <w:rFonts w:ascii="Helvetica" w:hAnsi="Helvetica"/>
                <w:sz w:val="16"/>
              </w:rPr>
              <w:fldChar w:fldCharType="end"/>
            </w:r>
            <w:r>
              <w:rPr>
                <w:rFonts w:ascii="Helvetica" w:hAnsi="Helvetica"/>
                <w:sz w:val="16"/>
              </w:rPr>
              <w:t xml:space="preserve"> On occasion</w:t>
            </w:r>
            <w:r>
              <w:rPr>
                <w:rFonts w:ascii="Helvetica" w:hAnsi="Helvetica"/>
                <w:sz w:val="16"/>
              </w:rPr>
              <w:tab/>
              <w:t xml:space="preserve">2. </w:t>
            </w:r>
            <w:r w:rsidR="006D278A">
              <w:rPr>
                <w:rFonts w:ascii="Helvetica" w:hAnsi="Helvetica"/>
                <w:sz w:val="16"/>
              </w:rPr>
              <w:fldChar w:fldCharType="begin">
                <w:ffData>
                  <w:name w:val="Check23"/>
                  <w:enabled/>
                  <w:calcOnExit w:val="0"/>
                  <w:checkBox>
                    <w:sizeAuto/>
                    <w:default w:val="0"/>
                  </w:checkBox>
                </w:ffData>
              </w:fldChar>
            </w:r>
            <w:bookmarkStart w:id="8" w:name="Check23"/>
            <w:r>
              <w:rPr>
                <w:rFonts w:ascii="Helvetica" w:hAnsi="Helvetica"/>
                <w:sz w:val="16"/>
              </w:rPr>
              <w:instrText xml:space="preserve"> FORMCHECKBOX </w:instrText>
            </w:r>
            <w:r w:rsidR="006D278A">
              <w:rPr>
                <w:rFonts w:ascii="Helvetica" w:hAnsi="Helvetica"/>
                <w:sz w:val="16"/>
              </w:rPr>
            </w:r>
            <w:r w:rsidR="006D278A">
              <w:rPr>
                <w:rFonts w:ascii="Helvetica" w:hAnsi="Helvetica"/>
                <w:sz w:val="16"/>
              </w:rPr>
              <w:fldChar w:fldCharType="end"/>
            </w:r>
            <w:bookmarkEnd w:id="8"/>
            <w:r>
              <w:rPr>
                <w:rFonts w:ascii="Helvetica" w:hAnsi="Helvetica"/>
                <w:sz w:val="16"/>
              </w:rPr>
              <w:t xml:space="preserve"> Weekly</w:t>
            </w:r>
            <w:r>
              <w:rPr>
                <w:rFonts w:ascii="Helvetica" w:hAnsi="Helvetica"/>
                <w:sz w:val="16"/>
              </w:rPr>
              <w:tab/>
              <w:t xml:space="preserve">3. </w:t>
            </w:r>
            <w:r w:rsidR="006D278A">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6D278A">
              <w:rPr>
                <w:rFonts w:ascii="Helvetica" w:hAnsi="Helvetica"/>
                <w:b/>
                <w:sz w:val="18"/>
              </w:rPr>
            </w:r>
            <w:r w:rsidR="006D278A">
              <w:rPr>
                <w:rFonts w:ascii="Helvetica" w:hAnsi="Helvetica"/>
                <w:b/>
                <w:sz w:val="18"/>
              </w:rPr>
              <w:fldChar w:fldCharType="end"/>
            </w:r>
            <w:r>
              <w:rPr>
                <w:rFonts w:ascii="Helvetica" w:hAnsi="Helvetica"/>
                <w:sz w:val="16"/>
              </w:rPr>
              <w:t xml:space="preserve"> Monthly</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4. </w:t>
            </w:r>
            <w:r w:rsidR="00A55E0F">
              <w:rPr>
                <w:rFonts w:ascii="Helvetica" w:hAnsi="Helvetica"/>
                <w:sz w:val="16"/>
              </w:rPr>
              <w:t>X</w:t>
            </w:r>
            <w:r w:rsidR="006D278A">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6D278A">
              <w:rPr>
                <w:rFonts w:ascii="Helvetica" w:hAnsi="Helvetica"/>
                <w:b/>
                <w:sz w:val="18"/>
              </w:rPr>
            </w:r>
            <w:r w:rsidR="006D278A">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6D278A">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6D278A">
              <w:rPr>
                <w:rFonts w:ascii="Helvetica" w:hAnsi="Helvetica"/>
                <w:sz w:val="16"/>
              </w:rPr>
            </w:r>
            <w:r w:rsidR="006D278A">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6D278A">
              <w:rPr>
                <w:rFonts w:ascii="Helvetica" w:hAnsi="Helvetica"/>
                <w:sz w:val="16"/>
              </w:rPr>
              <w:fldChar w:fldCharType="begin">
                <w:ffData>
                  <w:name w:val="Check24"/>
                  <w:enabled/>
                  <w:calcOnExit w:val="0"/>
                  <w:checkBox>
                    <w:sizeAuto/>
                    <w:default w:val="1"/>
                  </w:checkBox>
                </w:ffData>
              </w:fldChar>
            </w:r>
            <w:bookmarkStart w:id="9" w:name="Check24"/>
            <w:r>
              <w:rPr>
                <w:rFonts w:ascii="Helvetica" w:hAnsi="Helvetica"/>
                <w:sz w:val="16"/>
              </w:rPr>
              <w:instrText xml:space="preserve"> FORMCHECKBOX </w:instrText>
            </w:r>
            <w:r w:rsidR="006D278A">
              <w:rPr>
                <w:rFonts w:ascii="Helvetica" w:hAnsi="Helvetica"/>
                <w:sz w:val="16"/>
              </w:rPr>
            </w:r>
            <w:r w:rsidR="006D278A">
              <w:rPr>
                <w:rFonts w:ascii="Helvetica" w:hAnsi="Helvetica"/>
                <w:sz w:val="16"/>
              </w:rPr>
              <w:fldChar w:fldCharType="end"/>
            </w:r>
            <w:bookmarkEnd w:id="9"/>
            <w:r>
              <w:rPr>
                <w:rFonts w:ascii="Helvetica" w:hAnsi="Helvetica"/>
                <w:sz w:val="16"/>
              </w:rPr>
              <w:t xml:space="preserve"> Annually</w:t>
            </w:r>
          </w:p>
          <w:p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7. </w:t>
            </w:r>
            <w:r w:rsidR="006D278A">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6D278A">
              <w:rPr>
                <w:rFonts w:ascii="Helvetica" w:hAnsi="Helvetica"/>
                <w:sz w:val="16"/>
              </w:rPr>
            </w:r>
            <w:r w:rsidR="006D278A">
              <w:rPr>
                <w:rFonts w:ascii="Helvetica" w:hAnsi="Helvetica"/>
                <w:sz w:val="16"/>
              </w:rPr>
              <w:fldChar w:fldCharType="end"/>
            </w:r>
            <w:r w:rsidR="00A55E0F">
              <w:rPr>
                <w:rFonts w:ascii="Helvetica" w:hAnsi="Helvetica"/>
                <w:sz w:val="16"/>
              </w:rPr>
              <w:t xml:space="preserve"> Bia</w:t>
            </w:r>
            <w:r>
              <w:rPr>
                <w:rFonts w:ascii="Helvetica" w:hAnsi="Helvetica"/>
                <w:sz w:val="16"/>
              </w:rPr>
              <w:t>nnually</w:t>
            </w:r>
            <w:r>
              <w:rPr>
                <w:rFonts w:ascii="Helvetica" w:hAnsi="Helvetica"/>
                <w:sz w:val="16"/>
              </w:rPr>
              <w:tab/>
              <w:t xml:space="preserve">8. </w:t>
            </w:r>
            <w:r w:rsidR="006D278A">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6D278A">
              <w:rPr>
                <w:rFonts w:ascii="Helvetica" w:hAnsi="Helvetica"/>
                <w:sz w:val="16"/>
              </w:rPr>
            </w:r>
            <w:r w:rsidR="006D278A">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6D278A">
              <w:rPr>
                <w:rFonts w:ascii="Helvetica" w:hAnsi="Helvetica"/>
                <w:sz w:val="16"/>
              </w:rPr>
              <w:fldChar w:fldCharType="begin">
                <w:ffData>
                  <w:name w:val="Text18"/>
                  <w:enabled/>
                  <w:calcOnExit w:val="0"/>
                  <w:textInput/>
                </w:ffData>
              </w:fldChar>
            </w:r>
            <w:bookmarkStart w:id="10" w:name="Text18"/>
            <w:r>
              <w:rPr>
                <w:rFonts w:ascii="Helvetica" w:hAnsi="Helvetica"/>
                <w:sz w:val="16"/>
              </w:rPr>
              <w:instrText xml:space="preserve"> FORMTEXT </w:instrText>
            </w:r>
            <w:r w:rsidR="006D278A">
              <w:rPr>
                <w:rFonts w:ascii="Helvetica" w:hAnsi="Helvetica"/>
                <w:sz w:val="16"/>
              </w:rPr>
            </w:r>
            <w:r w:rsidR="006D278A">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sidR="006D278A">
              <w:rPr>
                <w:rFonts w:ascii="Helvetica" w:hAnsi="Helvetica"/>
                <w:sz w:val="16"/>
              </w:rPr>
              <w:fldChar w:fldCharType="end"/>
            </w:r>
            <w:bookmarkEnd w:id="10"/>
          </w:p>
          <w:p w:rsidR="00C53525" w:rsidRDefault="00C53525">
            <w:pPr>
              <w:tabs>
                <w:tab w:val="left" w:pos="240"/>
              </w:tabs>
              <w:rPr>
                <w:rFonts w:ascii="Helvetica" w:hAnsi="Helvetica"/>
                <w:sz w:val="16"/>
              </w:rPr>
            </w:pPr>
          </w:p>
        </w:tc>
      </w:tr>
      <w:tr w:rsidR="00C53525">
        <w:tc>
          <w:tcPr>
            <w:tcW w:w="4908" w:type="dxa"/>
            <w:tcBorders>
              <w:top w:val="single" w:sz="6" w:space="0" w:color="auto"/>
              <w:bottom w:val="single" w:sz="6" w:space="0" w:color="auto"/>
            </w:tcBorders>
          </w:tcPr>
          <w:p w:rsidR="00C53525" w:rsidRDefault="00C53525">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C53525" w:rsidRDefault="00C53525">
            <w:pPr>
              <w:ind w:left="240"/>
              <w:rPr>
                <w:rFonts w:ascii="Helvetica" w:hAnsi="Helvetica"/>
                <w:sz w:val="16"/>
              </w:rPr>
            </w:pPr>
            <w:r>
              <w:rPr>
                <w:rFonts w:ascii="Helvetica" w:hAnsi="Helvetica"/>
                <w:sz w:val="16"/>
              </w:rPr>
              <w:t>Does this information collection employ statistical methods?</w:t>
            </w:r>
          </w:p>
          <w:p w:rsidR="00C53525" w:rsidRDefault="006D278A">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C53525">
              <w:rPr>
                <w:rFonts w:ascii="Helvetica" w:hAnsi="Helvetica"/>
                <w:sz w:val="18"/>
              </w:rPr>
              <w:t xml:space="preserve"> Yes    </w:t>
            </w:r>
            <w:r>
              <w:rPr>
                <w:rFonts w:ascii="Helvetica" w:hAnsi="Helvetica"/>
                <w:b/>
                <w:sz w:val="18"/>
              </w:rPr>
              <w:fldChar w:fldCharType="begin">
                <w:ffData>
                  <w:name w:val=""/>
                  <w:enabled/>
                  <w:calcOnExit w:val="0"/>
                  <w:checkBox>
                    <w:sizeAuto/>
                    <w:default w:val="1"/>
                  </w:checkBox>
                </w:ffData>
              </w:fldChar>
            </w:r>
            <w:r w:rsidR="00C5352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C53525">
              <w:rPr>
                <w:rFonts w:ascii="Helvetica" w:hAnsi="Helvetica"/>
                <w:sz w:val="18"/>
              </w:rPr>
              <w:t xml:space="preserve"> No</w:t>
            </w:r>
          </w:p>
          <w:p w:rsidR="00C53525" w:rsidRDefault="00C53525">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C53525" w:rsidRDefault="00C53525">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C53525" w:rsidRDefault="00C53525">
            <w:pPr>
              <w:tabs>
                <w:tab w:val="left" w:pos="240"/>
              </w:tabs>
              <w:ind w:left="132"/>
              <w:rPr>
                <w:rFonts w:ascii="Helvetica" w:hAnsi="Helvetica"/>
                <w:sz w:val="16"/>
              </w:rPr>
            </w:pPr>
            <w:r>
              <w:rPr>
                <w:rFonts w:ascii="Helvetica" w:hAnsi="Helvetica"/>
                <w:sz w:val="16"/>
              </w:rPr>
              <w:t xml:space="preserve">Name:  </w:t>
            </w:r>
            <w:r w:rsidR="005F6E8B">
              <w:rPr>
                <w:rFonts w:ascii="Helvetica" w:hAnsi="Helvetica"/>
                <w:sz w:val="16"/>
              </w:rPr>
              <w:t>Jennifer Bullough</w:t>
            </w:r>
          </w:p>
          <w:p w:rsidR="00C53525" w:rsidRDefault="00C53525">
            <w:pPr>
              <w:tabs>
                <w:tab w:val="left" w:pos="240"/>
              </w:tabs>
              <w:ind w:left="132"/>
              <w:rPr>
                <w:rFonts w:ascii="Helvetica" w:hAnsi="Helvetica"/>
                <w:sz w:val="16"/>
              </w:rPr>
            </w:pPr>
            <w:r>
              <w:rPr>
                <w:rFonts w:ascii="Helvetica" w:hAnsi="Helvetica"/>
                <w:sz w:val="16"/>
              </w:rPr>
              <w:t>Phone: (</w:t>
            </w:r>
            <w:r w:rsidR="005F6E8B">
              <w:rPr>
                <w:rFonts w:ascii="Helvetica" w:hAnsi="Helvetica"/>
                <w:sz w:val="16"/>
              </w:rPr>
              <w:t>202) 402-4274</w:t>
            </w:r>
          </w:p>
          <w:p w:rsidR="00C53525" w:rsidRDefault="00C53525">
            <w:pPr>
              <w:tabs>
                <w:tab w:val="left" w:pos="240"/>
              </w:tabs>
              <w:rPr>
                <w:rFonts w:ascii="Helvetica" w:hAnsi="Helvetica"/>
                <w:sz w:val="16"/>
              </w:rPr>
            </w:pPr>
          </w:p>
        </w:tc>
      </w:tr>
    </w:tbl>
    <w:p w:rsidR="00C53525" w:rsidRDefault="00C53525">
      <w:pPr>
        <w:tabs>
          <w:tab w:val="left" w:pos="240"/>
        </w:tabs>
        <w:rPr>
          <w:rFonts w:ascii="Helvetica" w:hAnsi="Helvetica"/>
          <w:sz w:val="16"/>
        </w:rPr>
      </w:pPr>
    </w:p>
    <w:p w:rsidR="00C53525" w:rsidRDefault="00C53525">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C53525" w:rsidRDefault="00C53525">
      <w:pPr>
        <w:tabs>
          <w:tab w:val="left" w:pos="240"/>
        </w:tabs>
        <w:spacing w:line="280" w:lineRule="exact"/>
        <w:rPr>
          <w:sz w:val="22"/>
        </w:rPr>
      </w:pPr>
      <w:r>
        <w:rPr>
          <w:sz w:val="22"/>
        </w:rPr>
        <w:t>On behalf of this Federal Agency, I certify that the collection of information encompassed by this request complies with 5 CFR 1320.9.</w:t>
      </w:r>
    </w:p>
    <w:p w:rsidR="00C53525" w:rsidRDefault="00C53525">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3). Appear at the end of the instructions.  The certification is to be made with reference to those regulatory provisions as set forth in the instructions.</w:t>
      </w:r>
    </w:p>
    <w:p w:rsidR="00C53525" w:rsidRDefault="00C53525">
      <w:pPr>
        <w:tabs>
          <w:tab w:val="left" w:pos="240"/>
        </w:tabs>
        <w:spacing w:line="280" w:lineRule="exact"/>
        <w:rPr>
          <w:sz w:val="22"/>
        </w:rPr>
      </w:pPr>
    </w:p>
    <w:p w:rsidR="00C53525" w:rsidRDefault="00C53525">
      <w:pPr>
        <w:tabs>
          <w:tab w:val="left" w:pos="240"/>
        </w:tabs>
        <w:spacing w:line="280" w:lineRule="exact"/>
        <w:rPr>
          <w:sz w:val="22"/>
        </w:rPr>
      </w:pPr>
      <w:r>
        <w:rPr>
          <w:sz w:val="22"/>
        </w:rPr>
        <w:t>The following is a summary of the topics, regarding the propo</w:t>
      </w:r>
      <w:r w:rsidR="00561440">
        <w:rPr>
          <w:sz w:val="22"/>
        </w:rPr>
        <w:t xml:space="preserve">sed collections of information </w:t>
      </w:r>
      <w:r>
        <w:rPr>
          <w:sz w:val="22"/>
        </w:rPr>
        <w:t>that the certification covers:</w:t>
      </w:r>
    </w:p>
    <w:p w:rsidR="00C53525" w:rsidRDefault="00C53525">
      <w:pPr>
        <w:numPr>
          <w:ilvl w:val="0"/>
          <w:numId w:val="3"/>
        </w:numPr>
        <w:tabs>
          <w:tab w:val="left" w:pos="720"/>
        </w:tabs>
        <w:spacing w:line="280" w:lineRule="exact"/>
        <w:rPr>
          <w:sz w:val="22"/>
        </w:rPr>
      </w:pPr>
      <w:r>
        <w:rPr>
          <w:sz w:val="22"/>
        </w:rPr>
        <w:t>It is necessary for the proper performance of agency functions;</w:t>
      </w:r>
    </w:p>
    <w:p w:rsidR="00C53525" w:rsidRDefault="00C53525">
      <w:pPr>
        <w:numPr>
          <w:ilvl w:val="0"/>
          <w:numId w:val="3"/>
        </w:numPr>
        <w:tabs>
          <w:tab w:val="left" w:pos="720"/>
        </w:tabs>
        <w:spacing w:line="280" w:lineRule="exact"/>
        <w:rPr>
          <w:sz w:val="22"/>
        </w:rPr>
      </w:pPr>
      <w:r>
        <w:rPr>
          <w:sz w:val="22"/>
        </w:rPr>
        <w:t>It avoids unnecessary duplication;</w:t>
      </w:r>
    </w:p>
    <w:p w:rsidR="00C53525" w:rsidRDefault="00C53525">
      <w:pPr>
        <w:numPr>
          <w:ilvl w:val="0"/>
          <w:numId w:val="3"/>
        </w:numPr>
        <w:tabs>
          <w:tab w:val="left" w:pos="720"/>
        </w:tabs>
        <w:spacing w:line="280" w:lineRule="exact"/>
        <w:rPr>
          <w:sz w:val="22"/>
        </w:rPr>
      </w:pPr>
      <w:r>
        <w:rPr>
          <w:sz w:val="22"/>
        </w:rPr>
        <w:t>It reduces burden on small entities;</w:t>
      </w:r>
    </w:p>
    <w:p w:rsidR="00C53525" w:rsidRDefault="00C53525">
      <w:pPr>
        <w:numPr>
          <w:ilvl w:val="0"/>
          <w:numId w:val="3"/>
        </w:numPr>
        <w:tabs>
          <w:tab w:val="left" w:pos="720"/>
        </w:tabs>
        <w:spacing w:line="280" w:lineRule="exact"/>
        <w:rPr>
          <w:sz w:val="22"/>
        </w:rPr>
      </w:pPr>
      <w:r>
        <w:rPr>
          <w:sz w:val="22"/>
        </w:rPr>
        <w:t>It uses plain, coherent, and unambiguous terminology that is understandable to respondents;</w:t>
      </w:r>
    </w:p>
    <w:p w:rsidR="00C53525" w:rsidRDefault="00C53525">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C53525" w:rsidRDefault="00C53525">
      <w:pPr>
        <w:numPr>
          <w:ilvl w:val="0"/>
          <w:numId w:val="3"/>
        </w:numPr>
        <w:tabs>
          <w:tab w:val="left" w:pos="720"/>
        </w:tabs>
        <w:spacing w:line="280" w:lineRule="exact"/>
        <w:rPr>
          <w:sz w:val="22"/>
        </w:rPr>
      </w:pPr>
      <w:r>
        <w:rPr>
          <w:sz w:val="22"/>
        </w:rPr>
        <w:t>It indicates the retention periods for recordkeeping requirements;</w:t>
      </w:r>
    </w:p>
    <w:p w:rsidR="00C53525" w:rsidRDefault="00C53525">
      <w:pPr>
        <w:numPr>
          <w:ilvl w:val="0"/>
          <w:numId w:val="3"/>
        </w:numPr>
        <w:tabs>
          <w:tab w:val="left" w:pos="720"/>
        </w:tabs>
        <w:spacing w:line="280" w:lineRule="exact"/>
        <w:rPr>
          <w:sz w:val="22"/>
        </w:rPr>
      </w:pPr>
      <w:r>
        <w:rPr>
          <w:sz w:val="22"/>
        </w:rPr>
        <w:t>It informs respondents of the information called for under 5 CFR 1320.8(b)(3):</w:t>
      </w:r>
    </w:p>
    <w:p w:rsidR="00C53525" w:rsidRDefault="00C53525">
      <w:pPr>
        <w:numPr>
          <w:ilvl w:val="0"/>
          <w:numId w:val="4"/>
        </w:numPr>
        <w:tabs>
          <w:tab w:val="left" w:pos="720"/>
        </w:tabs>
        <w:spacing w:line="280" w:lineRule="exact"/>
        <w:rPr>
          <w:sz w:val="22"/>
        </w:rPr>
      </w:pPr>
      <w:r>
        <w:rPr>
          <w:sz w:val="22"/>
        </w:rPr>
        <w:t>Why the information is being collected;</w:t>
      </w:r>
    </w:p>
    <w:p w:rsidR="00C53525" w:rsidRDefault="00C53525">
      <w:pPr>
        <w:numPr>
          <w:ilvl w:val="0"/>
          <w:numId w:val="4"/>
        </w:numPr>
        <w:tabs>
          <w:tab w:val="left" w:pos="720"/>
        </w:tabs>
        <w:spacing w:line="280" w:lineRule="exact"/>
        <w:rPr>
          <w:sz w:val="22"/>
        </w:rPr>
      </w:pPr>
      <w:r>
        <w:rPr>
          <w:sz w:val="22"/>
        </w:rPr>
        <w:t>Use of the information;</w:t>
      </w:r>
    </w:p>
    <w:p w:rsidR="00C53525" w:rsidRDefault="00C53525">
      <w:pPr>
        <w:numPr>
          <w:ilvl w:val="0"/>
          <w:numId w:val="4"/>
        </w:numPr>
        <w:tabs>
          <w:tab w:val="left" w:pos="720"/>
        </w:tabs>
        <w:spacing w:line="280" w:lineRule="exact"/>
        <w:rPr>
          <w:sz w:val="22"/>
        </w:rPr>
      </w:pPr>
      <w:r>
        <w:rPr>
          <w:sz w:val="22"/>
        </w:rPr>
        <w:t>burden estimate;</w:t>
      </w:r>
    </w:p>
    <w:p w:rsidR="00C53525" w:rsidRDefault="00C53525">
      <w:pPr>
        <w:numPr>
          <w:ilvl w:val="0"/>
          <w:numId w:val="4"/>
        </w:numPr>
        <w:tabs>
          <w:tab w:val="left" w:pos="720"/>
        </w:tabs>
        <w:spacing w:line="280" w:lineRule="exact"/>
        <w:rPr>
          <w:sz w:val="22"/>
        </w:rPr>
      </w:pPr>
      <w:r>
        <w:rPr>
          <w:sz w:val="22"/>
        </w:rPr>
        <w:t>Nature of response (voluntary, required for a benefit, or mandatory);</w:t>
      </w:r>
    </w:p>
    <w:p w:rsidR="00C53525" w:rsidRDefault="00C53525">
      <w:pPr>
        <w:numPr>
          <w:ilvl w:val="0"/>
          <w:numId w:val="4"/>
        </w:numPr>
        <w:tabs>
          <w:tab w:val="left" w:pos="720"/>
        </w:tabs>
        <w:spacing w:line="280" w:lineRule="exact"/>
        <w:rPr>
          <w:sz w:val="22"/>
        </w:rPr>
      </w:pPr>
      <w:r>
        <w:rPr>
          <w:sz w:val="22"/>
        </w:rPr>
        <w:t>Nature and extent of confidentiality; and</w:t>
      </w:r>
    </w:p>
    <w:p w:rsidR="00C53525" w:rsidRDefault="00C53525">
      <w:pPr>
        <w:numPr>
          <w:ilvl w:val="0"/>
          <w:numId w:val="4"/>
        </w:numPr>
        <w:tabs>
          <w:tab w:val="left" w:pos="720"/>
        </w:tabs>
        <w:spacing w:line="280" w:lineRule="exact"/>
        <w:rPr>
          <w:sz w:val="22"/>
        </w:rPr>
      </w:pPr>
      <w:r>
        <w:rPr>
          <w:sz w:val="22"/>
        </w:rPr>
        <w:t>Need to display currently valid OMB control number;</w:t>
      </w:r>
    </w:p>
    <w:p w:rsidR="00C53525" w:rsidRDefault="00C53525">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C53525" w:rsidRDefault="00C53525">
      <w:pPr>
        <w:numPr>
          <w:ilvl w:val="0"/>
          <w:numId w:val="6"/>
        </w:numPr>
        <w:tabs>
          <w:tab w:val="left" w:pos="720"/>
        </w:tabs>
        <w:spacing w:line="280" w:lineRule="exact"/>
        <w:rPr>
          <w:sz w:val="22"/>
        </w:rPr>
      </w:pPr>
      <w:r>
        <w:rPr>
          <w:sz w:val="22"/>
        </w:rPr>
        <w:t>It uses effective and efficient statistical survey methodology; and</w:t>
      </w:r>
    </w:p>
    <w:p w:rsidR="00C53525" w:rsidRDefault="00C53525">
      <w:pPr>
        <w:numPr>
          <w:ilvl w:val="0"/>
          <w:numId w:val="6"/>
        </w:numPr>
        <w:tabs>
          <w:tab w:val="left" w:pos="720"/>
        </w:tabs>
        <w:spacing w:line="280" w:lineRule="exact"/>
        <w:rPr>
          <w:sz w:val="22"/>
        </w:rPr>
      </w:pPr>
      <w:r>
        <w:rPr>
          <w:sz w:val="22"/>
        </w:rPr>
        <w:t>It makes appropriate use of information technology.</w:t>
      </w:r>
    </w:p>
    <w:p w:rsidR="00C53525" w:rsidRDefault="00C53525">
      <w:pPr>
        <w:tabs>
          <w:tab w:val="left" w:pos="600"/>
        </w:tabs>
        <w:spacing w:line="280" w:lineRule="exact"/>
        <w:rPr>
          <w:sz w:val="22"/>
        </w:rPr>
      </w:pPr>
    </w:p>
    <w:p w:rsidR="00C53525" w:rsidRDefault="00C53525">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C53525" w:rsidRDefault="006D278A">
      <w:pPr>
        <w:tabs>
          <w:tab w:val="left" w:pos="240"/>
        </w:tabs>
        <w:ind w:left="240"/>
      </w:pPr>
      <w:r>
        <w:fldChar w:fldCharType="begin">
          <w:ffData>
            <w:name w:val="Text20"/>
            <w:enabled/>
            <w:calcOnExit w:val="0"/>
            <w:textInput/>
          </w:ffData>
        </w:fldChar>
      </w:r>
      <w:bookmarkStart w:id="11" w:name="Text20"/>
      <w:r w:rsidR="00C53525">
        <w:instrText xml:space="preserve"> FORMTEXT </w:instrText>
      </w:r>
      <w:r>
        <w:fldChar w:fldCharType="separate"/>
      </w:r>
      <w:r w:rsidR="00C53525">
        <w:rPr>
          <w:noProof/>
        </w:rPr>
        <w:t> </w:t>
      </w:r>
      <w:r w:rsidR="00C53525">
        <w:rPr>
          <w:noProof/>
        </w:rPr>
        <w:t> </w:t>
      </w:r>
      <w:r w:rsidR="00C53525">
        <w:rPr>
          <w:noProof/>
        </w:rPr>
        <w:t> </w:t>
      </w:r>
      <w:r w:rsidR="00C53525">
        <w:rPr>
          <w:noProof/>
        </w:rPr>
        <w:t> </w:t>
      </w:r>
      <w:r w:rsidR="00C53525">
        <w:rPr>
          <w:noProof/>
        </w:rPr>
        <w:t> </w:t>
      </w:r>
      <w:r>
        <w:fldChar w:fldCharType="end"/>
      </w:r>
      <w:bookmarkEnd w:id="11"/>
    </w:p>
    <w:p w:rsidR="00C53525" w:rsidRDefault="00C53525">
      <w:pPr>
        <w:tabs>
          <w:tab w:val="left" w:pos="240"/>
        </w:tabs>
      </w:pPr>
    </w:p>
    <w:tbl>
      <w:tblPr>
        <w:tblW w:w="0" w:type="auto"/>
        <w:tblLayout w:type="fixed"/>
        <w:tblLook w:val="0000"/>
      </w:tblPr>
      <w:tblGrid>
        <w:gridCol w:w="8388"/>
        <w:gridCol w:w="2628"/>
      </w:tblGrid>
      <w:tr w:rsidR="00C53525">
        <w:tc>
          <w:tcPr>
            <w:tcW w:w="8388" w:type="dxa"/>
            <w:tcBorders>
              <w:top w:val="single" w:sz="6" w:space="0" w:color="auto"/>
            </w:tcBorders>
          </w:tcPr>
          <w:p w:rsidR="00C53525" w:rsidRDefault="00C53525">
            <w:pPr>
              <w:tabs>
                <w:tab w:val="left" w:pos="240"/>
              </w:tabs>
              <w:ind w:left="-120"/>
              <w:rPr>
                <w:rFonts w:ascii="Helvetica" w:hAnsi="Helvetica"/>
                <w:sz w:val="16"/>
              </w:rPr>
            </w:pPr>
            <w:r>
              <w:rPr>
                <w:rFonts w:ascii="Helvetica" w:hAnsi="Helvetica"/>
                <w:sz w:val="16"/>
              </w:rPr>
              <w:t>Signature of Program Official:</w:t>
            </w: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r>
              <w:rPr>
                <w:rFonts w:ascii="Helvetica" w:hAnsi="Helvetica"/>
                <w:sz w:val="16"/>
              </w:rPr>
              <w:t>X</w:t>
            </w:r>
          </w:p>
          <w:p w:rsidR="00441F7F" w:rsidRDefault="00441F7F">
            <w:pPr>
              <w:tabs>
                <w:tab w:val="left" w:pos="240"/>
              </w:tabs>
              <w:rPr>
                <w:rFonts w:ascii="Helvetica" w:hAnsi="Helvetica"/>
                <w:sz w:val="16"/>
              </w:rPr>
            </w:pPr>
            <w:r>
              <w:rPr>
                <w:rFonts w:ascii="Helvetica" w:hAnsi="Helvetica"/>
                <w:sz w:val="16"/>
              </w:rPr>
              <w:t>Rodger Boyd, Office of Native American Program (ONAP)</w:t>
            </w:r>
          </w:p>
          <w:p w:rsidR="00C53525" w:rsidRDefault="00C53525">
            <w:pPr>
              <w:tabs>
                <w:tab w:val="left" w:pos="240"/>
              </w:tabs>
              <w:rPr>
                <w:rFonts w:ascii="Helvetica" w:hAnsi="Helvetica"/>
                <w:sz w:val="16"/>
              </w:rPr>
            </w:pPr>
          </w:p>
        </w:tc>
        <w:tc>
          <w:tcPr>
            <w:tcW w:w="2628" w:type="dxa"/>
            <w:tcBorders>
              <w:top w:val="single" w:sz="6" w:space="0" w:color="auto"/>
              <w:left w:val="single" w:sz="6" w:space="0" w:color="auto"/>
              <w:bottom w:val="single" w:sz="6" w:space="0" w:color="auto"/>
            </w:tcBorders>
          </w:tcPr>
          <w:p w:rsidR="00C53525" w:rsidRDefault="00C53525">
            <w:pPr>
              <w:tabs>
                <w:tab w:val="left" w:pos="240"/>
              </w:tabs>
              <w:rPr>
                <w:rFonts w:ascii="Helvetica" w:hAnsi="Helvetica"/>
                <w:sz w:val="16"/>
              </w:rPr>
            </w:pPr>
            <w:r>
              <w:rPr>
                <w:rFonts w:ascii="Helvetica" w:hAnsi="Helvetica"/>
                <w:sz w:val="16"/>
              </w:rPr>
              <w:t>Date:</w:t>
            </w:r>
          </w:p>
        </w:tc>
      </w:tr>
      <w:tr w:rsidR="00C53525">
        <w:tc>
          <w:tcPr>
            <w:tcW w:w="8388" w:type="dxa"/>
            <w:tcBorders>
              <w:top w:val="single" w:sz="6" w:space="0" w:color="auto"/>
              <w:bottom w:val="single" w:sz="6" w:space="0" w:color="auto"/>
            </w:tcBorders>
          </w:tcPr>
          <w:p w:rsidR="00C53525" w:rsidRDefault="00C53525">
            <w:pPr>
              <w:tabs>
                <w:tab w:val="left" w:pos="240"/>
              </w:tabs>
              <w:ind w:left="-120"/>
              <w:rPr>
                <w:rFonts w:ascii="Helvetica" w:hAnsi="Helvetica"/>
                <w:sz w:val="16"/>
              </w:rPr>
            </w:pPr>
            <w:r>
              <w:rPr>
                <w:rFonts w:ascii="Helvetica" w:hAnsi="Helvetica"/>
                <w:sz w:val="16"/>
              </w:rPr>
              <w:t>Signature of Senior Officer or Designee:</w:t>
            </w: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p>
          <w:p w:rsidR="00C53525" w:rsidRDefault="00C53525">
            <w:pPr>
              <w:tabs>
                <w:tab w:val="left" w:pos="240"/>
              </w:tabs>
              <w:rPr>
                <w:rFonts w:ascii="Helvetica" w:hAnsi="Helvetica"/>
                <w:sz w:val="16"/>
              </w:rPr>
            </w:pPr>
            <w:r>
              <w:rPr>
                <w:rFonts w:ascii="Helvetica" w:hAnsi="Helvetica"/>
                <w:sz w:val="16"/>
              </w:rPr>
              <w:t>X</w:t>
            </w:r>
          </w:p>
          <w:p w:rsidR="00C53525" w:rsidRDefault="00441F7F">
            <w:pPr>
              <w:tabs>
                <w:tab w:val="left" w:pos="240"/>
              </w:tabs>
              <w:rPr>
                <w:rFonts w:ascii="Helvetica" w:hAnsi="Helvetica"/>
                <w:sz w:val="16"/>
              </w:rPr>
            </w:pPr>
            <w:r>
              <w:rPr>
                <w:rFonts w:ascii="Helvetica" w:hAnsi="Helvetica"/>
                <w:sz w:val="16"/>
              </w:rPr>
              <w:t>Colette Pollard, Departmental Reports Management Officer</w:t>
            </w:r>
          </w:p>
          <w:p w:rsidR="00441F7F" w:rsidRDefault="00441F7F">
            <w:pPr>
              <w:tabs>
                <w:tab w:val="left" w:pos="240"/>
              </w:tabs>
              <w:rPr>
                <w:rFonts w:ascii="Helvetica" w:hAnsi="Helvetica"/>
                <w:sz w:val="16"/>
              </w:rPr>
            </w:pPr>
            <w:r>
              <w:rPr>
                <w:rFonts w:ascii="Helvetica" w:hAnsi="Helvetica"/>
                <w:sz w:val="16"/>
              </w:rPr>
              <w:t>Office of Chief Information Officer</w:t>
            </w:r>
          </w:p>
        </w:tc>
        <w:tc>
          <w:tcPr>
            <w:tcW w:w="2628" w:type="dxa"/>
            <w:tcBorders>
              <w:left w:val="single" w:sz="6" w:space="0" w:color="auto"/>
              <w:bottom w:val="single" w:sz="6" w:space="0" w:color="auto"/>
            </w:tcBorders>
          </w:tcPr>
          <w:p w:rsidR="00C53525" w:rsidRDefault="00C53525">
            <w:pPr>
              <w:tabs>
                <w:tab w:val="left" w:pos="240"/>
              </w:tabs>
              <w:rPr>
                <w:rFonts w:ascii="Helvetica" w:hAnsi="Helvetica"/>
                <w:sz w:val="16"/>
              </w:rPr>
            </w:pPr>
            <w:r>
              <w:rPr>
                <w:rFonts w:ascii="Helvetica" w:hAnsi="Helvetica"/>
                <w:sz w:val="16"/>
              </w:rPr>
              <w:t>Date:</w:t>
            </w:r>
          </w:p>
        </w:tc>
      </w:tr>
    </w:tbl>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C53525" w:rsidRDefault="00C53525">
      <w:pPr>
        <w:tabs>
          <w:tab w:val="left" w:pos="360"/>
        </w:tabs>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F6E8B" w:rsidRDefault="005F6E8B" w:rsidP="005F6E8B">
      <w:pPr>
        <w:rPr>
          <w:color w:val="000000"/>
          <w:sz w:val="24"/>
          <w:szCs w:val="24"/>
        </w:rPr>
      </w:pPr>
      <w:r w:rsidRPr="00F42B53">
        <w:rPr>
          <w:color w:val="000000"/>
          <w:sz w:val="24"/>
          <w:szCs w:val="24"/>
        </w:rPr>
        <w:tab/>
      </w:r>
    </w:p>
    <w:p w:rsidR="005F6E8B" w:rsidRDefault="005F6E8B" w:rsidP="005F6E8B">
      <w:pPr>
        <w:ind w:firstLine="360"/>
        <w:rPr>
          <w:color w:val="000000"/>
          <w:sz w:val="24"/>
          <w:szCs w:val="24"/>
        </w:rPr>
      </w:pPr>
      <w:r w:rsidRPr="00F42B53">
        <w:rPr>
          <w:color w:val="000000"/>
          <w:sz w:val="24"/>
          <w:szCs w:val="24"/>
        </w:rPr>
        <w:t xml:space="preserve">The Native American Housing Assistance </w:t>
      </w:r>
      <w:r w:rsidR="00561440">
        <w:rPr>
          <w:color w:val="000000"/>
          <w:sz w:val="24"/>
          <w:szCs w:val="24"/>
        </w:rPr>
        <w:t xml:space="preserve">and </w:t>
      </w:r>
      <w:r w:rsidRPr="00F42B53">
        <w:rPr>
          <w:color w:val="000000"/>
          <w:sz w:val="24"/>
          <w:szCs w:val="24"/>
        </w:rPr>
        <w:t xml:space="preserve">Self-Determination </w:t>
      </w:r>
      <w:r w:rsidR="00422141">
        <w:rPr>
          <w:color w:val="000000"/>
          <w:sz w:val="24"/>
          <w:szCs w:val="24"/>
        </w:rPr>
        <w:t>Reauthorization Act of 2008</w:t>
      </w:r>
      <w:r w:rsidRPr="00F42B53">
        <w:rPr>
          <w:color w:val="000000"/>
          <w:sz w:val="24"/>
          <w:szCs w:val="24"/>
        </w:rPr>
        <w:t xml:space="preserve"> (NAHASDA)</w:t>
      </w:r>
      <w:r w:rsidR="00422141">
        <w:rPr>
          <w:color w:val="000000"/>
          <w:sz w:val="24"/>
          <w:szCs w:val="24"/>
        </w:rPr>
        <w:t xml:space="preserve"> </w:t>
      </w:r>
      <w:r w:rsidR="00561440">
        <w:rPr>
          <w:color w:val="000000"/>
          <w:sz w:val="24"/>
          <w:szCs w:val="24"/>
        </w:rPr>
        <w:t>reauthorized funding for the Indian Housing Block Grant (IHBG) program that aids</w:t>
      </w:r>
      <w:r w:rsidR="00422141">
        <w:rPr>
          <w:color w:val="000000"/>
          <w:sz w:val="24"/>
          <w:szCs w:val="24"/>
        </w:rPr>
        <w:t xml:space="preserve"> </w:t>
      </w:r>
      <w:r w:rsidR="001F365B">
        <w:rPr>
          <w:color w:val="000000"/>
          <w:sz w:val="24"/>
          <w:szCs w:val="24"/>
        </w:rPr>
        <w:t>Native Americans, Alaska Natives</w:t>
      </w:r>
      <w:r w:rsidR="0043335A">
        <w:rPr>
          <w:color w:val="000000"/>
          <w:sz w:val="24"/>
          <w:szCs w:val="24"/>
        </w:rPr>
        <w:t>,</w:t>
      </w:r>
      <w:r w:rsidR="001F365B">
        <w:rPr>
          <w:color w:val="000000"/>
          <w:sz w:val="24"/>
          <w:szCs w:val="24"/>
        </w:rPr>
        <w:t xml:space="preserve"> and </w:t>
      </w:r>
      <w:r w:rsidR="001F365B" w:rsidRPr="00652C65">
        <w:rPr>
          <w:color w:val="000000"/>
          <w:sz w:val="24"/>
          <w:szCs w:val="24"/>
        </w:rPr>
        <w:t xml:space="preserve">Native Hawaiians </w:t>
      </w:r>
      <w:r w:rsidR="00422141">
        <w:rPr>
          <w:color w:val="000000"/>
          <w:sz w:val="24"/>
          <w:szCs w:val="24"/>
        </w:rPr>
        <w:t>with affordable housing development, management and operation including new housing construction and rehabilitation for sale and rent as well as infrastructure development and other forms of housing assistance</w:t>
      </w:r>
      <w:r>
        <w:rPr>
          <w:color w:val="000000"/>
          <w:sz w:val="24"/>
          <w:szCs w:val="24"/>
        </w:rPr>
        <w:t>.</w:t>
      </w:r>
      <w:r w:rsidR="00020F12">
        <w:rPr>
          <w:color w:val="000000"/>
          <w:sz w:val="24"/>
          <w:szCs w:val="24"/>
        </w:rPr>
        <w:t xml:space="preserve">  </w:t>
      </w:r>
      <w:r w:rsidR="00020F12" w:rsidRPr="00422141">
        <w:rPr>
          <w:color w:val="000000"/>
          <w:sz w:val="24"/>
          <w:szCs w:val="24"/>
        </w:rPr>
        <w:t>Eligible recipients include Federally-recognized tribes and individuals and tribally-designated housing entities.</w:t>
      </w:r>
      <w:r w:rsidR="00020F12">
        <w:rPr>
          <w:color w:val="000000"/>
          <w:sz w:val="24"/>
          <w:szCs w:val="24"/>
        </w:rPr>
        <w:t xml:space="preserve">  </w:t>
      </w:r>
      <w:r w:rsidR="00422141">
        <w:rPr>
          <w:color w:val="000000"/>
          <w:sz w:val="24"/>
          <w:szCs w:val="24"/>
        </w:rPr>
        <w:t xml:space="preserve">NAHASDA is a formula-driven program whereby eligible recipients receive an equitable share of funds as appropriated by Congress.  </w:t>
      </w:r>
    </w:p>
    <w:p w:rsidR="005F6E8B" w:rsidRPr="00F42B53" w:rsidRDefault="005F6E8B" w:rsidP="005F6E8B">
      <w:pPr>
        <w:ind w:firstLine="360"/>
        <w:rPr>
          <w:color w:val="000000"/>
          <w:sz w:val="24"/>
          <w:szCs w:val="24"/>
        </w:rPr>
      </w:pPr>
    </w:p>
    <w:p w:rsidR="0014773E" w:rsidRDefault="001F365B" w:rsidP="0014773E">
      <w:pPr>
        <w:ind w:firstLine="480"/>
        <w:rPr>
          <w:color w:val="000000"/>
          <w:sz w:val="24"/>
          <w:szCs w:val="24"/>
        </w:rPr>
      </w:pPr>
      <w:r>
        <w:rPr>
          <w:color w:val="000000"/>
          <w:sz w:val="24"/>
          <w:szCs w:val="24"/>
        </w:rPr>
        <w:t>Recipients of IHBG funds</w:t>
      </w:r>
      <w:r w:rsidR="005F6E8B" w:rsidRPr="00F42B53">
        <w:rPr>
          <w:color w:val="000000"/>
          <w:sz w:val="24"/>
          <w:szCs w:val="24"/>
        </w:rPr>
        <w:t xml:space="preserve"> are </w:t>
      </w:r>
      <w:r>
        <w:rPr>
          <w:color w:val="000000"/>
          <w:sz w:val="24"/>
          <w:szCs w:val="24"/>
        </w:rPr>
        <w:t xml:space="preserve">required </w:t>
      </w:r>
      <w:r w:rsidR="00D12EC4">
        <w:rPr>
          <w:color w:val="000000"/>
          <w:sz w:val="24"/>
          <w:szCs w:val="24"/>
        </w:rPr>
        <w:t xml:space="preserve">to submit </w:t>
      </w:r>
      <w:r w:rsidR="005F6E8B" w:rsidRPr="00F42B53">
        <w:rPr>
          <w:color w:val="000000"/>
          <w:sz w:val="24"/>
          <w:szCs w:val="24"/>
        </w:rPr>
        <w:t>annual</w:t>
      </w:r>
      <w:r w:rsidR="00D12EC4">
        <w:rPr>
          <w:color w:val="000000"/>
          <w:sz w:val="24"/>
          <w:szCs w:val="24"/>
        </w:rPr>
        <w:t>ly</w:t>
      </w:r>
      <w:r w:rsidR="00D12EC4" w:rsidRPr="00D12EC4">
        <w:t xml:space="preserve"> </w:t>
      </w:r>
      <w:r w:rsidR="00D12EC4" w:rsidRPr="00D12EC4">
        <w:rPr>
          <w:sz w:val="24"/>
          <w:szCs w:val="24"/>
        </w:rPr>
        <w:t xml:space="preserve">HUD-52737 - the </w:t>
      </w:r>
      <w:r w:rsidR="00D12EC4" w:rsidRPr="00D12EC4">
        <w:rPr>
          <w:i/>
          <w:sz w:val="24"/>
          <w:szCs w:val="24"/>
        </w:rPr>
        <w:t>Indian Housing Plan/Annual Performance Report</w:t>
      </w:r>
      <w:r w:rsidR="00D12EC4" w:rsidRPr="00D12EC4">
        <w:rPr>
          <w:sz w:val="24"/>
          <w:szCs w:val="24"/>
        </w:rPr>
        <w:t xml:space="preserve"> (IHP/APR</w:t>
      </w:r>
      <w:r w:rsidR="00D12EC4">
        <w:t xml:space="preserve">) </w:t>
      </w:r>
      <w:r w:rsidR="005F6E8B" w:rsidRPr="00F42B53">
        <w:rPr>
          <w:color w:val="000000"/>
          <w:sz w:val="24"/>
          <w:szCs w:val="24"/>
        </w:rPr>
        <w:t xml:space="preserve">that </w:t>
      </w:r>
      <w:r w:rsidR="0014773E">
        <w:rPr>
          <w:color w:val="000000"/>
          <w:sz w:val="24"/>
          <w:szCs w:val="24"/>
        </w:rPr>
        <w:t xml:space="preserve">consists of two components.  The Indian Housing Plan </w:t>
      </w:r>
      <w:r w:rsidR="00BC2063">
        <w:rPr>
          <w:color w:val="000000"/>
          <w:sz w:val="24"/>
          <w:szCs w:val="24"/>
        </w:rPr>
        <w:t xml:space="preserve">(IHP) </w:t>
      </w:r>
      <w:r w:rsidR="0014773E">
        <w:rPr>
          <w:color w:val="000000"/>
          <w:sz w:val="24"/>
          <w:szCs w:val="24"/>
        </w:rPr>
        <w:t xml:space="preserve">component </w:t>
      </w:r>
      <w:r w:rsidR="0043335A">
        <w:rPr>
          <w:color w:val="000000"/>
          <w:sz w:val="24"/>
          <w:szCs w:val="24"/>
        </w:rPr>
        <w:t>describes the eligible IHBG-funded</w:t>
      </w:r>
      <w:r w:rsidR="00065991">
        <w:rPr>
          <w:color w:val="000000"/>
          <w:sz w:val="24"/>
          <w:szCs w:val="24"/>
        </w:rPr>
        <w:t>,</w:t>
      </w:r>
      <w:r w:rsidR="0043335A">
        <w:rPr>
          <w:color w:val="000000"/>
          <w:sz w:val="24"/>
          <w:szCs w:val="24"/>
        </w:rPr>
        <w:t xml:space="preserve"> affordable housing activities the recipient plans to conduct for the benefit of low and modera</w:t>
      </w:r>
      <w:r w:rsidR="00065991">
        <w:rPr>
          <w:color w:val="000000"/>
          <w:sz w:val="24"/>
          <w:szCs w:val="24"/>
        </w:rPr>
        <w:t>te income tribal members and identifies the</w:t>
      </w:r>
      <w:r w:rsidR="0043335A">
        <w:rPr>
          <w:color w:val="000000"/>
          <w:sz w:val="24"/>
          <w:szCs w:val="24"/>
        </w:rPr>
        <w:t xml:space="preserve"> intended outcomes and outputs for the upcoming 12-month year</w:t>
      </w:r>
      <w:r w:rsidR="0014773E">
        <w:rPr>
          <w:color w:val="000000"/>
          <w:sz w:val="24"/>
          <w:szCs w:val="24"/>
        </w:rPr>
        <w:t xml:space="preserve">.  </w:t>
      </w:r>
      <w:r w:rsidR="0014773E" w:rsidRPr="00F42B53">
        <w:rPr>
          <w:color w:val="000000"/>
          <w:sz w:val="24"/>
          <w:szCs w:val="24"/>
        </w:rPr>
        <w:t>At th</w:t>
      </w:r>
      <w:r w:rsidR="0043335A">
        <w:rPr>
          <w:color w:val="000000"/>
          <w:sz w:val="24"/>
          <w:szCs w:val="24"/>
        </w:rPr>
        <w:t>e end of the 12-month</w:t>
      </w:r>
      <w:r w:rsidR="0014773E" w:rsidRPr="00F42B53">
        <w:rPr>
          <w:color w:val="000000"/>
          <w:sz w:val="24"/>
          <w:szCs w:val="24"/>
        </w:rPr>
        <w:t xml:space="preserve"> peri</w:t>
      </w:r>
      <w:r w:rsidR="0043335A">
        <w:rPr>
          <w:color w:val="000000"/>
          <w:sz w:val="24"/>
          <w:szCs w:val="24"/>
        </w:rPr>
        <w:t>od</w:t>
      </w:r>
      <w:r w:rsidR="00CF688E">
        <w:rPr>
          <w:color w:val="000000"/>
          <w:sz w:val="24"/>
          <w:szCs w:val="24"/>
        </w:rPr>
        <w:t>,</w:t>
      </w:r>
      <w:r w:rsidR="0043335A">
        <w:rPr>
          <w:color w:val="000000"/>
          <w:sz w:val="24"/>
          <w:szCs w:val="24"/>
        </w:rPr>
        <w:t xml:space="preserve"> the recipient </w:t>
      </w:r>
      <w:r w:rsidR="0014773E">
        <w:rPr>
          <w:color w:val="000000"/>
          <w:sz w:val="24"/>
          <w:szCs w:val="24"/>
        </w:rPr>
        <w:t>submit</w:t>
      </w:r>
      <w:r w:rsidR="0043335A">
        <w:rPr>
          <w:color w:val="000000"/>
          <w:sz w:val="24"/>
          <w:szCs w:val="24"/>
        </w:rPr>
        <w:t>s</w:t>
      </w:r>
      <w:r w:rsidR="0014773E">
        <w:rPr>
          <w:color w:val="000000"/>
          <w:sz w:val="24"/>
          <w:szCs w:val="24"/>
        </w:rPr>
        <w:t xml:space="preserve"> the</w:t>
      </w:r>
      <w:r w:rsidR="0014773E" w:rsidRPr="00F42B53">
        <w:rPr>
          <w:color w:val="000000"/>
          <w:sz w:val="24"/>
          <w:szCs w:val="24"/>
        </w:rPr>
        <w:t xml:space="preserve"> </w:t>
      </w:r>
      <w:r w:rsidR="0014773E" w:rsidRPr="0014773E">
        <w:rPr>
          <w:iCs/>
          <w:color w:val="000000"/>
          <w:sz w:val="24"/>
          <w:szCs w:val="24"/>
        </w:rPr>
        <w:t xml:space="preserve">Annual Performance Report </w:t>
      </w:r>
      <w:r w:rsidR="00BC2063">
        <w:rPr>
          <w:iCs/>
          <w:color w:val="000000"/>
          <w:sz w:val="24"/>
          <w:szCs w:val="24"/>
        </w:rPr>
        <w:t xml:space="preserve">(APR) </w:t>
      </w:r>
      <w:r w:rsidR="0014773E">
        <w:rPr>
          <w:iCs/>
          <w:color w:val="000000"/>
          <w:sz w:val="24"/>
          <w:szCs w:val="24"/>
        </w:rPr>
        <w:t>component</w:t>
      </w:r>
      <w:r w:rsidR="0014773E" w:rsidRPr="0014773E">
        <w:rPr>
          <w:iCs/>
          <w:color w:val="000000"/>
          <w:sz w:val="24"/>
          <w:szCs w:val="24"/>
        </w:rPr>
        <w:t xml:space="preserve"> of the IHP/APR</w:t>
      </w:r>
      <w:r w:rsidR="0014773E">
        <w:rPr>
          <w:i/>
          <w:iCs/>
          <w:color w:val="000000"/>
          <w:sz w:val="24"/>
          <w:szCs w:val="24"/>
        </w:rPr>
        <w:t xml:space="preserve"> </w:t>
      </w:r>
      <w:r w:rsidR="0014773E" w:rsidRPr="00F42B53">
        <w:rPr>
          <w:color w:val="000000"/>
          <w:sz w:val="24"/>
          <w:szCs w:val="24"/>
        </w:rPr>
        <w:t xml:space="preserve">to </w:t>
      </w:r>
      <w:r w:rsidR="00CF688E">
        <w:rPr>
          <w:color w:val="000000"/>
          <w:sz w:val="24"/>
          <w:szCs w:val="24"/>
        </w:rPr>
        <w:t>describe (1) t</w:t>
      </w:r>
      <w:r w:rsidR="0014773E" w:rsidRPr="00F42B53">
        <w:rPr>
          <w:color w:val="000000"/>
          <w:sz w:val="24"/>
          <w:szCs w:val="24"/>
        </w:rPr>
        <w:t>he use of grant funds</w:t>
      </w:r>
      <w:r w:rsidR="00CF688E">
        <w:rPr>
          <w:color w:val="000000"/>
          <w:sz w:val="24"/>
          <w:szCs w:val="24"/>
        </w:rPr>
        <w:t xml:space="preserve"> during the prior 12-month period; (2)</w:t>
      </w:r>
      <w:r w:rsidR="0043335A">
        <w:rPr>
          <w:color w:val="000000"/>
          <w:sz w:val="24"/>
          <w:szCs w:val="24"/>
        </w:rPr>
        <w:t xml:space="preserve"> the actual outcomes and outputs achieved</w:t>
      </w:r>
      <w:r w:rsidR="00CF688E">
        <w:rPr>
          <w:color w:val="000000"/>
          <w:sz w:val="24"/>
          <w:szCs w:val="24"/>
        </w:rPr>
        <w:t xml:space="preserve">; (3) </w:t>
      </w:r>
      <w:r w:rsidR="0014773E" w:rsidRPr="00F42B53">
        <w:rPr>
          <w:color w:val="000000"/>
          <w:sz w:val="24"/>
          <w:szCs w:val="24"/>
        </w:rPr>
        <w:t xml:space="preserve">program accomplishments; and (4) </w:t>
      </w:r>
      <w:r w:rsidR="00CF688E">
        <w:rPr>
          <w:color w:val="000000"/>
          <w:sz w:val="24"/>
          <w:szCs w:val="24"/>
        </w:rPr>
        <w:t xml:space="preserve">jobs supported by IHBG-funded activities.  </w:t>
      </w:r>
      <w:proofErr w:type="gramStart"/>
      <w:r w:rsidR="0014773E" w:rsidRPr="00F42B53">
        <w:rPr>
          <w:color w:val="000000"/>
          <w:sz w:val="24"/>
          <w:szCs w:val="24"/>
        </w:rPr>
        <w:t>(NAHASDA §</w:t>
      </w:r>
      <w:r w:rsidR="00BC2063" w:rsidRPr="00F42B53">
        <w:rPr>
          <w:color w:val="000000"/>
          <w:sz w:val="24"/>
          <w:szCs w:val="24"/>
        </w:rPr>
        <w:t xml:space="preserve">§ </w:t>
      </w:r>
      <w:r w:rsidR="00BC2063">
        <w:rPr>
          <w:color w:val="000000"/>
          <w:sz w:val="24"/>
          <w:szCs w:val="24"/>
        </w:rPr>
        <w:t xml:space="preserve">102 and </w:t>
      </w:r>
      <w:r w:rsidR="0014773E" w:rsidRPr="00F42B53">
        <w:rPr>
          <w:color w:val="000000"/>
          <w:sz w:val="24"/>
          <w:szCs w:val="24"/>
        </w:rPr>
        <w:t>404).</w:t>
      </w:r>
      <w:proofErr w:type="gramEnd"/>
    </w:p>
    <w:p w:rsidR="00F81D81" w:rsidRDefault="00F81D81" w:rsidP="0014773E">
      <w:pPr>
        <w:ind w:firstLine="480"/>
        <w:rPr>
          <w:color w:val="000000"/>
          <w:sz w:val="24"/>
          <w:szCs w:val="24"/>
        </w:rPr>
      </w:pPr>
    </w:p>
    <w:p w:rsidR="00F81D81" w:rsidRDefault="00F81D81" w:rsidP="0014773E">
      <w:pPr>
        <w:ind w:firstLine="480"/>
        <w:rPr>
          <w:color w:val="000000"/>
          <w:sz w:val="24"/>
          <w:szCs w:val="24"/>
        </w:rPr>
      </w:pPr>
      <w:r>
        <w:rPr>
          <w:color w:val="000000"/>
          <w:sz w:val="24"/>
          <w:szCs w:val="24"/>
        </w:rPr>
        <w:t xml:space="preserve">Recipients of Native American Housing Block Grants (NAHBG) funds under the American Recovery and Reinvestment Act of 2008 are required to submit annually the </w:t>
      </w:r>
      <w:r w:rsidRPr="00F81D81">
        <w:rPr>
          <w:i/>
          <w:color w:val="000000"/>
          <w:sz w:val="24"/>
          <w:szCs w:val="24"/>
        </w:rPr>
        <w:t>Annual Performance Report</w:t>
      </w:r>
      <w:r>
        <w:rPr>
          <w:color w:val="000000"/>
          <w:sz w:val="24"/>
          <w:szCs w:val="24"/>
        </w:rPr>
        <w:t xml:space="preserve"> (HUD-52735-AS) to describe (1) the use of NAHBG</w:t>
      </w:r>
      <w:r w:rsidRPr="00F42B53">
        <w:rPr>
          <w:color w:val="000000"/>
          <w:sz w:val="24"/>
          <w:szCs w:val="24"/>
        </w:rPr>
        <w:t xml:space="preserve"> funds</w:t>
      </w:r>
      <w:r>
        <w:rPr>
          <w:color w:val="000000"/>
          <w:sz w:val="24"/>
          <w:szCs w:val="24"/>
        </w:rPr>
        <w:t xml:space="preserve"> during the prior 12-month period; (2) the actual outcomes and outputs achieved; (3) </w:t>
      </w:r>
      <w:r w:rsidRPr="00F42B53">
        <w:rPr>
          <w:color w:val="000000"/>
          <w:sz w:val="24"/>
          <w:szCs w:val="24"/>
        </w:rPr>
        <w:t xml:space="preserve">program accomplishments; and (4) </w:t>
      </w:r>
      <w:r>
        <w:rPr>
          <w:color w:val="000000"/>
          <w:sz w:val="24"/>
          <w:szCs w:val="24"/>
        </w:rPr>
        <w:t xml:space="preserve">jobs supported by NAHBG-funded activities.  </w:t>
      </w:r>
      <w:r w:rsidRPr="00F42B53">
        <w:rPr>
          <w:color w:val="000000"/>
          <w:sz w:val="24"/>
          <w:szCs w:val="24"/>
        </w:rPr>
        <w:t>(</w:t>
      </w:r>
      <w:r>
        <w:rPr>
          <w:color w:val="000000"/>
          <w:sz w:val="24"/>
          <w:szCs w:val="24"/>
        </w:rPr>
        <w:t xml:space="preserve">Since NAHBG was authorized under the auspices of </w:t>
      </w:r>
      <w:r w:rsidRPr="00F42B53">
        <w:rPr>
          <w:color w:val="000000"/>
          <w:sz w:val="24"/>
          <w:szCs w:val="24"/>
        </w:rPr>
        <w:t>NAHASDA</w:t>
      </w:r>
      <w:r w:rsidR="00454B77">
        <w:rPr>
          <w:color w:val="000000"/>
          <w:sz w:val="24"/>
          <w:szCs w:val="24"/>
        </w:rPr>
        <w:t xml:space="preserve">, </w:t>
      </w:r>
      <w:r w:rsidRPr="00F42B53">
        <w:rPr>
          <w:color w:val="000000"/>
          <w:sz w:val="24"/>
          <w:szCs w:val="24"/>
        </w:rPr>
        <w:t xml:space="preserve">§§ </w:t>
      </w:r>
      <w:r>
        <w:rPr>
          <w:color w:val="000000"/>
          <w:sz w:val="24"/>
          <w:szCs w:val="24"/>
        </w:rPr>
        <w:t xml:space="preserve">102 and </w:t>
      </w:r>
      <w:r w:rsidRPr="00F42B53">
        <w:rPr>
          <w:color w:val="000000"/>
          <w:sz w:val="24"/>
          <w:szCs w:val="24"/>
        </w:rPr>
        <w:t>404</w:t>
      </w:r>
      <w:r>
        <w:rPr>
          <w:color w:val="000000"/>
          <w:sz w:val="24"/>
          <w:szCs w:val="24"/>
        </w:rPr>
        <w:t xml:space="preserve"> apply</w:t>
      </w:r>
      <w:r w:rsidRPr="00F42B53">
        <w:rPr>
          <w:color w:val="000000"/>
          <w:sz w:val="24"/>
          <w:szCs w:val="24"/>
        </w:rPr>
        <w:t>).</w:t>
      </w:r>
    </w:p>
    <w:p w:rsidR="007168C1" w:rsidRDefault="007168C1" w:rsidP="00BC2063">
      <w:pPr>
        <w:rPr>
          <w:color w:val="000000"/>
          <w:sz w:val="24"/>
          <w:szCs w:val="24"/>
        </w:rPr>
      </w:pPr>
    </w:p>
    <w:p w:rsidR="007168C1" w:rsidRDefault="007168C1" w:rsidP="005F6E8B">
      <w:pPr>
        <w:ind w:firstLine="480"/>
        <w:rPr>
          <w:color w:val="000000"/>
          <w:sz w:val="24"/>
          <w:szCs w:val="24"/>
        </w:rPr>
      </w:pPr>
      <w:r>
        <w:rPr>
          <w:color w:val="000000"/>
          <w:sz w:val="24"/>
          <w:szCs w:val="24"/>
        </w:rPr>
        <w:t xml:space="preserve">IHBG recipients are responsible for notifying HUD of changes to the Formula Current Assisted Stock (FCAS) component of the IHBG formula.  HUD is notified of changes in the FCAS through the </w:t>
      </w:r>
      <w:r w:rsidRPr="007168C1">
        <w:rPr>
          <w:i/>
          <w:color w:val="000000"/>
          <w:sz w:val="24"/>
          <w:szCs w:val="24"/>
        </w:rPr>
        <w:t xml:space="preserve">Formula Response Form </w:t>
      </w:r>
      <w:r>
        <w:rPr>
          <w:color w:val="000000"/>
          <w:sz w:val="24"/>
          <w:szCs w:val="24"/>
        </w:rPr>
        <w:t xml:space="preserve">(HUD-4117).  IHBG recipients or HUD may challenge the data from the U.S. Decennial Census or provide an alternative source of data by submitting the Guidelines for Challenging U.S. Decennial Census Data Document.  Census challenges </w:t>
      </w:r>
      <w:r w:rsidR="00BC2063">
        <w:rPr>
          <w:color w:val="000000"/>
          <w:sz w:val="24"/>
          <w:szCs w:val="24"/>
        </w:rPr>
        <w:t xml:space="preserve">(HUD 4119) </w:t>
      </w:r>
      <w:r>
        <w:rPr>
          <w:color w:val="000000"/>
          <w:sz w:val="24"/>
          <w:szCs w:val="24"/>
        </w:rPr>
        <w:t xml:space="preserve">are due to HUD by </w:t>
      </w:r>
      <w:r w:rsidR="00DF0E51">
        <w:rPr>
          <w:color w:val="000000"/>
          <w:sz w:val="24"/>
          <w:szCs w:val="24"/>
        </w:rPr>
        <w:t>March 30</w:t>
      </w:r>
      <w:r w:rsidR="00DF0E51" w:rsidRPr="00DF0E51">
        <w:rPr>
          <w:color w:val="000000"/>
          <w:sz w:val="24"/>
          <w:szCs w:val="24"/>
          <w:vertAlign w:val="superscript"/>
        </w:rPr>
        <w:t>th</w:t>
      </w:r>
      <w:r>
        <w:rPr>
          <w:color w:val="000000"/>
          <w:sz w:val="24"/>
          <w:szCs w:val="24"/>
        </w:rPr>
        <w:t xml:space="preserve"> of each fiscal year, as stipulated at 24 CFR </w:t>
      </w:r>
      <w:r w:rsidRPr="00F42B53">
        <w:rPr>
          <w:color w:val="000000"/>
          <w:sz w:val="24"/>
          <w:szCs w:val="24"/>
        </w:rPr>
        <w:t>§</w:t>
      </w:r>
      <w:r>
        <w:rPr>
          <w:color w:val="000000"/>
          <w:sz w:val="24"/>
          <w:szCs w:val="24"/>
        </w:rPr>
        <w:t xml:space="preserve"> 1000.336.  </w:t>
      </w:r>
    </w:p>
    <w:p w:rsidR="007A1939" w:rsidRDefault="007A1939" w:rsidP="00491DB6">
      <w:pPr>
        <w:rPr>
          <w:color w:val="000000"/>
          <w:sz w:val="24"/>
          <w:szCs w:val="24"/>
        </w:rPr>
      </w:pPr>
    </w:p>
    <w:p w:rsidR="00C53525" w:rsidRDefault="00C53525" w:rsidP="007A1939">
      <w:pPr>
        <w:tabs>
          <w:tab w:val="left" w:pos="360"/>
        </w:tabs>
        <w:rPr>
          <w:sz w:val="18"/>
        </w:rPr>
      </w:pPr>
    </w:p>
    <w:p w:rsidR="00C53525" w:rsidRDefault="00C53525">
      <w:pPr>
        <w:tabs>
          <w:tab w:val="left" w:pos="360"/>
        </w:tabs>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C53525" w:rsidRDefault="00C53525">
      <w:pPr>
        <w:rPr>
          <w:rFonts w:ascii="Arial" w:hAnsi="Arial"/>
          <w:sz w:val="24"/>
        </w:rPr>
      </w:pPr>
    </w:p>
    <w:p w:rsidR="005F6E8B" w:rsidRPr="00F42B53" w:rsidRDefault="001F365B" w:rsidP="005F6E8B">
      <w:pPr>
        <w:ind w:firstLine="720"/>
        <w:rPr>
          <w:sz w:val="24"/>
          <w:szCs w:val="24"/>
        </w:rPr>
      </w:pPr>
      <w:r w:rsidRPr="00652C65">
        <w:rPr>
          <w:color w:val="000000"/>
          <w:sz w:val="24"/>
          <w:szCs w:val="24"/>
        </w:rPr>
        <w:t xml:space="preserve">IHBG recipients (tribes and tribally designated housing entities) are required to submit </w:t>
      </w:r>
      <w:r w:rsidR="00652C65" w:rsidRPr="00652C65">
        <w:rPr>
          <w:color w:val="000000"/>
          <w:sz w:val="24"/>
          <w:szCs w:val="24"/>
        </w:rPr>
        <w:t xml:space="preserve">periodic </w:t>
      </w:r>
      <w:r w:rsidRPr="00652C65">
        <w:rPr>
          <w:color w:val="000000"/>
          <w:sz w:val="24"/>
          <w:szCs w:val="24"/>
        </w:rPr>
        <w:t xml:space="preserve">information </w:t>
      </w:r>
      <w:r w:rsidR="005F6E8B" w:rsidRPr="00652C65">
        <w:rPr>
          <w:color w:val="000000"/>
          <w:sz w:val="24"/>
          <w:szCs w:val="24"/>
        </w:rPr>
        <w:t>to demonstrate compliance with eligibility and other requirements of NAHASDA</w:t>
      </w:r>
      <w:r w:rsidR="00352400" w:rsidRPr="00652C65">
        <w:rPr>
          <w:color w:val="000000"/>
          <w:sz w:val="24"/>
          <w:szCs w:val="24"/>
        </w:rPr>
        <w:t xml:space="preserve"> </w:t>
      </w:r>
      <w:r w:rsidR="00020F12" w:rsidRPr="00652C65">
        <w:rPr>
          <w:color w:val="000000"/>
          <w:sz w:val="24"/>
          <w:szCs w:val="24"/>
        </w:rPr>
        <w:t xml:space="preserve">and </w:t>
      </w:r>
      <w:r w:rsidR="007168C1" w:rsidRPr="00652C65">
        <w:rPr>
          <w:color w:val="000000"/>
          <w:sz w:val="24"/>
          <w:szCs w:val="24"/>
        </w:rPr>
        <w:t>for HUD’s annual report to Congress</w:t>
      </w:r>
      <w:r w:rsidR="005F6E8B" w:rsidRPr="00652C65">
        <w:rPr>
          <w:color w:val="000000"/>
          <w:sz w:val="24"/>
          <w:szCs w:val="24"/>
        </w:rPr>
        <w:t>.</w:t>
      </w:r>
      <w:r w:rsidR="005F6E8B">
        <w:rPr>
          <w:color w:val="000000"/>
          <w:sz w:val="24"/>
          <w:szCs w:val="24"/>
        </w:rPr>
        <w:t xml:space="preserve">  </w:t>
      </w:r>
      <w:r w:rsidR="00DF0E51">
        <w:rPr>
          <w:color w:val="000000"/>
          <w:sz w:val="24"/>
          <w:szCs w:val="24"/>
        </w:rPr>
        <w:t xml:space="preserve">The information collected </w:t>
      </w:r>
      <w:r w:rsidR="00DF0E51" w:rsidRPr="00F42B53">
        <w:rPr>
          <w:color w:val="000000"/>
          <w:sz w:val="24"/>
          <w:szCs w:val="24"/>
        </w:rPr>
        <w:t>allow</w:t>
      </w:r>
      <w:r w:rsidR="00DF0E51">
        <w:rPr>
          <w:color w:val="000000"/>
          <w:sz w:val="24"/>
          <w:szCs w:val="24"/>
        </w:rPr>
        <w:t>s</w:t>
      </w:r>
      <w:r w:rsidR="00DF0E51" w:rsidRPr="00F42B53">
        <w:rPr>
          <w:color w:val="000000"/>
          <w:sz w:val="24"/>
          <w:szCs w:val="24"/>
        </w:rPr>
        <w:t xml:space="preserve"> HUD </w:t>
      </w:r>
      <w:r w:rsidR="00DF0E51">
        <w:rPr>
          <w:color w:val="000000"/>
          <w:sz w:val="24"/>
          <w:szCs w:val="24"/>
        </w:rPr>
        <w:t xml:space="preserve">to audit the program accurately and </w:t>
      </w:r>
      <w:r w:rsidR="007168C1">
        <w:rPr>
          <w:color w:val="000000"/>
          <w:sz w:val="24"/>
          <w:szCs w:val="24"/>
        </w:rPr>
        <w:t>to allocat</w:t>
      </w:r>
      <w:r w:rsidR="00DF0E51">
        <w:rPr>
          <w:color w:val="000000"/>
          <w:sz w:val="24"/>
          <w:szCs w:val="24"/>
        </w:rPr>
        <w:t>e funds under the IHBG program.</w:t>
      </w:r>
      <w:r w:rsidR="007168C1">
        <w:rPr>
          <w:color w:val="000000"/>
          <w:sz w:val="24"/>
          <w:szCs w:val="24"/>
        </w:rPr>
        <w:t xml:space="preserve"> </w:t>
      </w:r>
      <w:r w:rsidR="005D6E42">
        <w:rPr>
          <w:color w:val="000000"/>
          <w:sz w:val="24"/>
          <w:szCs w:val="24"/>
        </w:rPr>
        <w:t xml:space="preserve"> The quality assurance of data reported is a very important issue in maintaining HUD’s databases used to monitor a recipient’s performance, determine program compliance, and to ensure fair and equitable IHBG allocations.  In some cases, the updated FCAS information addressing the conveyances and conversion of units has resulted in the recouping of funds.</w:t>
      </w:r>
      <w:r w:rsidR="007A1939">
        <w:rPr>
          <w:color w:val="000000"/>
          <w:sz w:val="24"/>
          <w:szCs w:val="24"/>
        </w:rPr>
        <w:t xml:space="preserve">  </w:t>
      </w:r>
    </w:p>
    <w:p w:rsidR="005F6E8B" w:rsidRDefault="005F6E8B">
      <w:pPr>
        <w:rPr>
          <w:rFonts w:ascii="Arial" w:hAnsi="Arial"/>
          <w:sz w:val="24"/>
        </w:rPr>
      </w:pPr>
    </w:p>
    <w:p w:rsidR="00C53525" w:rsidRDefault="00C53525">
      <w:pPr>
        <w:tabs>
          <w:tab w:val="left" w:pos="360"/>
        </w:tabs>
        <w:rPr>
          <w:sz w:val="18"/>
        </w:rPr>
      </w:pPr>
    </w:p>
    <w:p w:rsidR="00C53525" w:rsidRDefault="00C53525">
      <w:pPr>
        <w:tabs>
          <w:tab w:val="left" w:pos="360"/>
        </w:tabs>
        <w:ind w:left="360" w:hanging="360"/>
        <w:rPr>
          <w:sz w:val="18"/>
        </w:rPr>
      </w:pPr>
      <w:r>
        <w:rPr>
          <w:sz w:val="18"/>
        </w:rPr>
        <w:t>3.</w:t>
      </w:r>
      <w:r>
        <w:rPr>
          <w:sz w:val="18"/>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53525" w:rsidRDefault="00C53525">
      <w:pPr>
        <w:tabs>
          <w:tab w:val="left" w:pos="360"/>
          <w:tab w:val="left" w:pos="720"/>
        </w:tabs>
        <w:ind w:left="360"/>
        <w:rPr>
          <w:sz w:val="18"/>
        </w:rPr>
      </w:pPr>
    </w:p>
    <w:p w:rsidR="009E23E3" w:rsidRDefault="00D4606C" w:rsidP="009E23E3">
      <w:pPr>
        <w:rPr>
          <w:color w:val="000000"/>
        </w:rPr>
      </w:pPr>
      <w:r>
        <w:rPr>
          <w:color w:val="000000"/>
          <w:sz w:val="24"/>
          <w:szCs w:val="24"/>
        </w:rPr>
        <w:t>Approximately, 6</w:t>
      </w:r>
      <w:r w:rsidR="00393447" w:rsidRPr="00393447">
        <w:rPr>
          <w:color w:val="000000"/>
          <w:sz w:val="24"/>
          <w:szCs w:val="24"/>
        </w:rPr>
        <w:t>0</w:t>
      </w:r>
      <w:r w:rsidR="00352400" w:rsidRPr="00393447">
        <w:rPr>
          <w:color w:val="000000"/>
          <w:sz w:val="24"/>
          <w:szCs w:val="24"/>
        </w:rPr>
        <w:t>% of IHBG recipients submit information electr</w:t>
      </w:r>
      <w:r>
        <w:rPr>
          <w:color w:val="000000"/>
          <w:sz w:val="24"/>
          <w:szCs w:val="24"/>
        </w:rPr>
        <w:t>onically</w:t>
      </w:r>
      <w:r w:rsidR="009E23E3">
        <w:rPr>
          <w:color w:val="000000"/>
          <w:sz w:val="24"/>
          <w:szCs w:val="24"/>
        </w:rPr>
        <w:t xml:space="preserve">.  </w:t>
      </w:r>
      <w:r w:rsidR="009E23E3">
        <w:rPr>
          <w:color w:val="000000"/>
        </w:rPr>
        <w:t xml:space="preserve">HUD’s Office of Native American Programs explicitly encourages recipients of IHBG funds to submit HUD -5237 (Indian Housing Plan/Annual Performance Report) </w:t>
      </w:r>
      <w:r w:rsidR="009E23E3">
        <w:rPr>
          <w:color w:val="000000"/>
        </w:rPr>
        <w:lastRenderedPageBreak/>
        <w:t xml:space="preserve">and recipients of NAHBG funds to submit HUD-52735-AS (Annual Performance Report) electronically either by facsimile or by scanning the document and attaching the document to electronic mail.  Once HUD-52737 is extended by OMB, components of the form will be automated with auto-fill capabilities (i.e., budget data), resulting in a reduction of recipient burden in completing the form.  Other components of the form will be automated to extract data from HUD’s Line of Credit Control </w:t>
      </w:r>
      <w:proofErr w:type="gramStart"/>
      <w:r w:rsidR="009E23E3">
        <w:rPr>
          <w:color w:val="000000"/>
        </w:rPr>
        <w:t>System  and</w:t>
      </w:r>
      <w:proofErr w:type="gramEnd"/>
      <w:r w:rsidR="009E23E3">
        <w:rPr>
          <w:color w:val="000000"/>
        </w:rPr>
        <w:t xml:space="preserve"> Performance Tracking Database to reduce HUD’s burden in reviewing the form.  </w:t>
      </w:r>
    </w:p>
    <w:p w:rsidR="00352400" w:rsidRPr="00393447" w:rsidRDefault="00352400" w:rsidP="005F6E8B">
      <w:pPr>
        <w:ind w:firstLine="720"/>
        <w:rPr>
          <w:sz w:val="24"/>
          <w:szCs w:val="24"/>
        </w:rPr>
      </w:pPr>
    </w:p>
    <w:p w:rsidR="005F6E8B" w:rsidRDefault="005F6E8B">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4.</w:t>
      </w:r>
      <w:r>
        <w:rPr>
          <w:sz w:val="18"/>
        </w:rPr>
        <w:tab/>
        <w:t>Describe efforts to identify duplication.  Show specifically why any similar information already available cannot be used or modified for use for the purposes described in Item 2 above.</w:t>
      </w:r>
    </w:p>
    <w:p w:rsidR="00C53525" w:rsidRDefault="00C53525">
      <w:pPr>
        <w:rPr>
          <w:rFonts w:ascii="Arial" w:hAnsi="Arial"/>
          <w:sz w:val="24"/>
        </w:rPr>
      </w:pPr>
    </w:p>
    <w:p w:rsidR="005F6E8B" w:rsidRPr="00F42B53" w:rsidRDefault="005F6E8B" w:rsidP="005F6E8B">
      <w:pPr>
        <w:ind w:firstLine="720"/>
        <w:rPr>
          <w:color w:val="000000"/>
          <w:sz w:val="24"/>
          <w:szCs w:val="24"/>
        </w:rPr>
      </w:pPr>
      <w:r w:rsidRPr="00F42B53">
        <w:rPr>
          <w:color w:val="000000"/>
          <w:sz w:val="24"/>
          <w:szCs w:val="24"/>
        </w:rPr>
        <w:t>There is no duplication of i</w:t>
      </w:r>
      <w:r>
        <w:rPr>
          <w:color w:val="000000"/>
          <w:sz w:val="24"/>
          <w:szCs w:val="24"/>
        </w:rPr>
        <w:t xml:space="preserve">nformation. </w:t>
      </w:r>
      <w:r w:rsidRPr="00F42B53">
        <w:rPr>
          <w:color w:val="000000"/>
          <w:sz w:val="24"/>
          <w:szCs w:val="24"/>
        </w:rPr>
        <w:t xml:space="preserve">IHBG </w:t>
      </w:r>
      <w:r>
        <w:rPr>
          <w:color w:val="000000"/>
          <w:sz w:val="24"/>
          <w:szCs w:val="24"/>
        </w:rPr>
        <w:t>recipients</w:t>
      </w:r>
      <w:r w:rsidR="00BC2063">
        <w:rPr>
          <w:color w:val="000000"/>
          <w:sz w:val="24"/>
          <w:szCs w:val="24"/>
        </w:rPr>
        <w:t xml:space="preserve"> must submit the IHP portion of the IHP/APR</w:t>
      </w:r>
      <w:r w:rsidRPr="00F42B53">
        <w:rPr>
          <w:color w:val="000000"/>
          <w:sz w:val="24"/>
          <w:szCs w:val="24"/>
        </w:rPr>
        <w:t xml:space="preserve"> annually describi</w:t>
      </w:r>
      <w:r w:rsidR="00065991">
        <w:rPr>
          <w:color w:val="000000"/>
          <w:sz w:val="24"/>
          <w:szCs w:val="24"/>
        </w:rPr>
        <w:t>ng the recipient’s planned activities</w:t>
      </w:r>
      <w:r w:rsidR="00BC2063">
        <w:rPr>
          <w:color w:val="000000"/>
          <w:sz w:val="24"/>
          <w:szCs w:val="24"/>
        </w:rPr>
        <w:t xml:space="preserve">, outputs, </w:t>
      </w:r>
      <w:r w:rsidR="00065991">
        <w:rPr>
          <w:color w:val="000000"/>
          <w:sz w:val="24"/>
          <w:szCs w:val="24"/>
        </w:rPr>
        <w:t>and outcomes using IHBG funds</w:t>
      </w:r>
      <w:r w:rsidR="00BC2063">
        <w:rPr>
          <w:color w:val="000000"/>
          <w:sz w:val="24"/>
          <w:szCs w:val="24"/>
        </w:rPr>
        <w:t xml:space="preserve">, the </w:t>
      </w:r>
      <w:r w:rsidRPr="00F42B53">
        <w:rPr>
          <w:color w:val="000000"/>
          <w:sz w:val="24"/>
          <w:szCs w:val="24"/>
        </w:rPr>
        <w:t xml:space="preserve">APR </w:t>
      </w:r>
      <w:r w:rsidR="00BC2063">
        <w:rPr>
          <w:color w:val="000000"/>
          <w:sz w:val="24"/>
          <w:szCs w:val="24"/>
        </w:rPr>
        <w:t xml:space="preserve">portion of the IHP/APR </w:t>
      </w:r>
      <w:r w:rsidRPr="00F42B53">
        <w:rPr>
          <w:color w:val="000000"/>
          <w:sz w:val="24"/>
          <w:szCs w:val="24"/>
        </w:rPr>
        <w:t>annually describing ho</w:t>
      </w:r>
      <w:r w:rsidR="00BC2063">
        <w:rPr>
          <w:color w:val="000000"/>
          <w:sz w:val="24"/>
          <w:szCs w:val="24"/>
        </w:rPr>
        <w:t>w the grants were</w:t>
      </w:r>
      <w:r w:rsidRPr="00F42B53">
        <w:rPr>
          <w:color w:val="000000"/>
          <w:sz w:val="24"/>
          <w:szCs w:val="24"/>
        </w:rPr>
        <w:t xml:space="preserve"> used</w:t>
      </w:r>
      <w:r w:rsidR="00065991">
        <w:rPr>
          <w:color w:val="000000"/>
          <w:sz w:val="24"/>
          <w:szCs w:val="24"/>
        </w:rPr>
        <w:t xml:space="preserve"> and the activities</w:t>
      </w:r>
      <w:r w:rsidR="00BC2063">
        <w:rPr>
          <w:color w:val="000000"/>
          <w:sz w:val="24"/>
          <w:szCs w:val="24"/>
        </w:rPr>
        <w:t>, output</w:t>
      </w:r>
      <w:r w:rsidR="00065991">
        <w:rPr>
          <w:color w:val="000000"/>
          <w:sz w:val="24"/>
          <w:szCs w:val="24"/>
        </w:rPr>
        <w:t xml:space="preserve">s, and outcomes achieved.  </w:t>
      </w:r>
      <w:r w:rsidRPr="00F42B53">
        <w:rPr>
          <w:color w:val="000000"/>
          <w:sz w:val="24"/>
          <w:szCs w:val="24"/>
        </w:rPr>
        <w:t>There are no other sources of information that are being submitted to HUD that du</w:t>
      </w:r>
      <w:r w:rsidR="00065991">
        <w:rPr>
          <w:color w:val="000000"/>
          <w:sz w:val="24"/>
          <w:szCs w:val="24"/>
        </w:rPr>
        <w:t>plicate the inform</w:t>
      </w:r>
      <w:r w:rsidR="007F3808">
        <w:rPr>
          <w:color w:val="000000"/>
          <w:sz w:val="24"/>
          <w:szCs w:val="24"/>
        </w:rPr>
        <w:t>ation in the IHP/APR</w:t>
      </w:r>
      <w:r w:rsidRPr="00F42B53">
        <w:rPr>
          <w:color w:val="000000"/>
          <w:sz w:val="24"/>
          <w:szCs w:val="24"/>
        </w:rPr>
        <w:t xml:space="preserve">.  </w:t>
      </w:r>
      <w:r w:rsidR="005D6E42">
        <w:rPr>
          <w:color w:val="000000"/>
          <w:sz w:val="24"/>
          <w:szCs w:val="24"/>
        </w:rPr>
        <w:t xml:space="preserve">IHBG recipients do not have to challenge formula data and, if a recipient opts not to challenge the formula data, HUD will rely on the currently available data for determining a recipient’s allocation.  </w:t>
      </w: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C53525" w:rsidRDefault="00C53525">
      <w:pPr>
        <w:rPr>
          <w:rFonts w:ascii="Arial" w:hAnsi="Arial"/>
          <w:sz w:val="24"/>
        </w:rPr>
      </w:pPr>
    </w:p>
    <w:p w:rsidR="00D746F6" w:rsidRPr="00F42B53" w:rsidRDefault="00D746F6" w:rsidP="00D746F6">
      <w:pPr>
        <w:ind w:firstLine="720"/>
        <w:rPr>
          <w:color w:val="000000"/>
          <w:sz w:val="24"/>
          <w:szCs w:val="24"/>
        </w:rPr>
      </w:pPr>
      <w:r w:rsidRPr="00F42B53">
        <w:rPr>
          <w:color w:val="000000"/>
          <w:sz w:val="24"/>
          <w:szCs w:val="24"/>
        </w:rPr>
        <w:t xml:space="preserve">Most </w:t>
      </w:r>
      <w:r>
        <w:rPr>
          <w:color w:val="000000"/>
          <w:sz w:val="24"/>
          <w:szCs w:val="24"/>
        </w:rPr>
        <w:t>IHBG recipients</w:t>
      </w:r>
      <w:r w:rsidRPr="00F42B53">
        <w:rPr>
          <w:color w:val="000000"/>
          <w:sz w:val="24"/>
          <w:szCs w:val="24"/>
        </w:rPr>
        <w:t xml:space="preserve"> are small</w:t>
      </w:r>
      <w:r>
        <w:rPr>
          <w:color w:val="000000"/>
          <w:sz w:val="24"/>
          <w:szCs w:val="24"/>
        </w:rPr>
        <w:t xml:space="preserve"> in population numbers</w:t>
      </w:r>
      <w:r w:rsidRPr="00F42B53">
        <w:rPr>
          <w:color w:val="000000"/>
          <w:sz w:val="24"/>
          <w:szCs w:val="24"/>
        </w:rPr>
        <w:t>.  HUD has minimize</w:t>
      </w:r>
      <w:r>
        <w:rPr>
          <w:color w:val="000000"/>
          <w:sz w:val="24"/>
          <w:szCs w:val="24"/>
        </w:rPr>
        <w:t>d the burden on all recipients by allowing the recipient</w:t>
      </w:r>
      <w:r w:rsidRPr="00F42B53">
        <w:rPr>
          <w:color w:val="000000"/>
          <w:sz w:val="24"/>
          <w:szCs w:val="24"/>
        </w:rPr>
        <w:t xml:space="preserve"> to determine the complexity of the program being offered within their area of responsibility.  The program of</w:t>
      </w:r>
      <w:r>
        <w:rPr>
          <w:color w:val="000000"/>
          <w:sz w:val="24"/>
          <w:szCs w:val="24"/>
        </w:rPr>
        <w:t>fered by the recipient</w:t>
      </w:r>
      <w:r w:rsidRPr="00F42B53">
        <w:rPr>
          <w:color w:val="000000"/>
          <w:sz w:val="24"/>
          <w:szCs w:val="24"/>
        </w:rPr>
        <w:t xml:space="preserve"> determine</w:t>
      </w:r>
      <w:r w:rsidR="00065991">
        <w:rPr>
          <w:color w:val="000000"/>
          <w:sz w:val="24"/>
          <w:szCs w:val="24"/>
        </w:rPr>
        <w:t>s the complexity of the IHP/</w:t>
      </w:r>
      <w:r w:rsidRPr="00F42B53">
        <w:rPr>
          <w:color w:val="000000"/>
          <w:sz w:val="24"/>
          <w:szCs w:val="24"/>
        </w:rPr>
        <w:t xml:space="preserve">APR. </w:t>
      </w:r>
      <w:r>
        <w:rPr>
          <w:color w:val="000000"/>
          <w:sz w:val="24"/>
          <w:szCs w:val="24"/>
        </w:rPr>
        <w:t xml:space="preserve"> </w:t>
      </w:r>
      <w:r w:rsidRPr="00F42B53">
        <w:rPr>
          <w:color w:val="000000"/>
          <w:sz w:val="24"/>
          <w:szCs w:val="24"/>
        </w:rPr>
        <w:t>HUD has provided ext</w:t>
      </w:r>
      <w:r>
        <w:rPr>
          <w:color w:val="000000"/>
          <w:sz w:val="24"/>
          <w:szCs w:val="24"/>
        </w:rPr>
        <w:t>ensive training for recipients</w:t>
      </w:r>
      <w:r w:rsidRPr="00F42B53">
        <w:rPr>
          <w:color w:val="000000"/>
          <w:sz w:val="24"/>
          <w:szCs w:val="24"/>
        </w:rPr>
        <w:t xml:space="preserve"> on how to design a </w:t>
      </w:r>
      <w:r w:rsidR="00065991">
        <w:rPr>
          <w:color w:val="000000"/>
          <w:sz w:val="24"/>
          <w:szCs w:val="24"/>
        </w:rPr>
        <w:t>program and complete the IHP/</w:t>
      </w:r>
      <w:r w:rsidRPr="00F42B53">
        <w:rPr>
          <w:color w:val="000000"/>
          <w:sz w:val="24"/>
          <w:szCs w:val="24"/>
        </w:rPr>
        <w:t>APR.  Additionally, ONAP staff is available to provide one-on-on</w:t>
      </w:r>
      <w:r w:rsidR="00BC2063">
        <w:rPr>
          <w:color w:val="000000"/>
          <w:sz w:val="24"/>
          <w:szCs w:val="24"/>
        </w:rPr>
        <w:t xml:space="preserve">e assistance if needed. </w:t>
      </w:r>
      <w:r w:rsidR="005D6E42">
        <w:rPr>
          <w:color w:val="000000"/>
          <w:sz w:val="24"/>
          <w:szCs w:val="24"/>
        </w:rPr>
        <w:t>If a recipient opts to challenge the formula data, HUD will make every effort to provide guidance and technical assistance</w:t>
      </w:r>
      <w:r w:rsidR="00100C45">
        <w:rPr>
          <w:color w:val="000000"/>
          <w:sz w:val="24"/>
          <w:szCs w:val="24"/>
        </w:rPr>
        <w:t xml:space="preserve"> </w:t>
      </w:r>
      <w:r w:rsidR="005D6E42">
        <w:rPr>
          <w:color w:val="000000"/>
          <w:sz w:val="24"/>
          <w:szCs w:val="24"/>
        </w:rPr>
        <w:t xml:space="preserve">to the recipient on how to challenge and/or correct the formula data </w:t>
      </w:r>
      <w:r w:rsidR="00100C45">
        <w:rPr>
          <w:color w:val="000000"/>
          <w:sz w:val="24"/>
          <w:szCs w:val="24"/>
        </w:rPr>
        <w:t xml:space="preserve">as easily as possible while still maintaining the integrity of the data.  </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C53525" w:rsidRDefault="00C53525">
      <w:pPr>
        <w:tabs>
          <w:tab w:val="left" w:pos="360"/>
          <w:tab w:val="left" w:pos="720"/>
        </w:tabs>
        <w:ind w:left="360"/>
        <w:rPr>
          <w:rFonts w:ascii="Arial" w:hAnsi="Arial"/>
          <w:sz w:val="24"/>
        </w:rPr>
      </w:pPr>
    </w:p>
    <w:p w:rsidR="00D746F6" w:rsidRPr="003F0F0F" w:rsidRDefault="00065991" w:rsidP="00D746F6">
      <w:pPr>
        <w:ind w:firstLine="720"/>
        <w:rPr>
          <w:sz w:val="24"/>
          <w:szCs w:val="24"/>
        </w:rPr>
      </w:pPr>
      <w:r>
        <w:rPr>
          <w:color w:val="000000"/>
          <w:sz w:val="24"/>
          <w:szCs w:val="24"/>
        </w:rPr>
        <w:t>The IHP/APR is</w:t>
      </w:r>
      <w:r w:rsidR="00D746F6" w:rsidRPr="003F0F0F">
        <w:rPr>
          <w:color w:val="000000"/>
          <w:sz w:val="24"/>
          <w:szCs w:val="24"/>
        </w:rPr>
        <w:t xml:space="preserve"> required by NAHASDA to be submitted annually.  If the IHP or APR is not submitted a</w:t>
      </w:r>
      <w:r w:rsidR="00D746F6">
        <w:rPr>
          <w:color w:val="000000"/>
          <w:sz w:val="24"/>
          <w:szCs w:val="24"/>
        </w:rPr>
        <w:t>s required, then the recipient</w:t>
      </w:r>
      <w:r w:rsidR="00D746F6" w:rsidRPr="003F0F0F">
        <w:rPr>
          <w:color w:val="000000"/>
          <w:sz w:val="24"/>
          <w:szCs w:val="24"/>
        </w:rPr>
        <w:t xml:space="preserve"> may be denied grant funds for that year, prohibited from expending prior grant funds, and denied future grants.  </w:t>
      </w:r>
      <w:r w:rsidR="00100C45">
        <w:rPr>
          <w:color w:val="000000"/>
          <w:sz w:val="24"/>
          <w:szCs w:val="24"/>
        </w:rPr>
        <w:t>Given the quality of the data being u</w:t>
      </w:r>
      <w:r w:rsidR="00352400">
        <w:rPr>
          <w:color w:val="000000"/>
          <w:sz w:val="24"/>
          <w:szCs w:val="24"/>
        </w:rPr>
        <w:t>sed, if a recipient cannot or do</w:t>
      </w:r>
      <w:r w:rsidR="00100C45">
        <w:rPr>
          <w:color w:val="000000"/>
          <w:sz w:val="24"/>
          <w:szCs w:val="24"/>
        </w:rPr>
        <w:t xml:space="preserve">es not make corrections or challenge the formula data, it will decrease the fairness of the formula allocation system.  In addition, HUD, the recipient, and the grant beneficiary are involved with program monitoring and auditing activities.  HUD has the responsibility to challenge the validity of data used to allocate IHBG funds. </w:t>
      </w:r>
    </w:p>
    <w:p w:rsidR="00D746F6" w:rsidRDefault="00D746F6">
      <w:pPr>
        <w:tabs>
          <w:tab w:val="left" w:pos="360"/>
          <w:tab w:val="left" w:pos="720"/>
        </w:tabs>
        <w:ind w:left="360"/>
        <w:rPr>
          <w:rFonts w:ascii="Arial" w:hAnsi="Arial"/>
          <w:sz w:val="24"/>
        </w:rPr>
      </w:pPr>
    </w:p>
    <w:p w:rsidR="00C53525" w:rsidRDefault="00C53525">
      <w:pPr>
        <w:tabs>
          <w:tab w:val="left" w:pos="360"/>
        </w:tabs>
        <w:ind w:left="360" w:hanging="360"/>
        <w:rPr>
          <w:sz w:val="18"/>
        </w:rPr>
      </w:pPr>
    </w:p>
    <w:p w:rsidR="00C53525" w:rsidRDefault="00C53525">
      <w:pPr>
        <w:numPr>
          <w:ilvl w:val="0"/>
          <w:numId w:val="7"/>
        </w:numPr>
        <w:tabs>
          <w:tab w:val="left" w:pos="360"/>
        </w:tabs>
        <w:rPr>
          <w:sz w:val="18"/>
        </w:rPr>
      </w:pPr>
      <w:r>
        <w:rPr>
          <w:sz w:val="18"/>
        </w:rPr>
        <w:t xml:space="preserve">Explain any special circumstances that would cause an information collection to be conducted in a manner: </w:t>
      </w:r>
    </w:p>
    <w:p w:rsidR="00C53525" w:rsidRDefault="00C53525">
      <w:pPr>
        <w:numPr>
          <w:ilvl w:val="0"/>
          <w:numId w:val="8"/>
        </w:numPr>
        <w:tabs>
          <w:tab w:val="left" w:pos="600"/>
        </w:tabs>
        <w:rPr>
          <w:sz w:val="18"/>
        </w:rPr>
      </w:pPr>
      <w:r>
        <w:rPr>
          <w:sz w:val="18"/>
        </w:rPr>
        <w:t xml:space="preserve">requiring respondents to report information to the agency more than quarterly; </w:t>
      </w:r>
    </w:p>
    <w:p w:rsidR="00C53525" w:rsidRDefault="00C53525">
      <w:pPr>
        <w:numPr>
          <w:ilvl w:val="0"/>
          <w:numId w:val="8"/>
        </w:numPr>
        <w:tabs>
          <w:tab w:val="left" w:pos="600"/>
        </w:tabs>
        <w:rPr>
          <w:sz w:val="18"/>
        </w:rPr>
      </w:pPr>
      <w:r>
        <w:rPr>
          <w:sz w:val="18"/>
        </w:rPr>
        <w:t xml:space="preserve">requiring respondents to prepare a written response to a collection of information in fewer than 30 days after receipt of it; </w:t>
      </w:r>
    </w:p>
    <w:p w:rsidR="00C53525" w:rsidRDefault="00C53525">
      <w:pPr>
        <w:numPr>
          <w:ilvl w:val="0"/>
          <w:numId w:val="8"/>
        </w:numPr>
        <w:tabs>
          <w:tab w:val="left" w:pos="600"/>
        </w:tabs>
        <w:rPr>
          <w:sz w:val="18"/>
        </w:rPr>
      </w:pPr>
      <w:r>
        <w:rPr>
          <w:sz w:val="18"/>
        </w:rPr>
        <w:t xml:space="preserve">requiring respondents to submit more than an original and two copies of any document; </w:t>
      </w:r>
    </w:p>
    <w:p w:rsidR="00C53525" w:rsidRDefault="00C53525">
      <w:pPr>
        <w:numPr>
          <w:ilvl w:val="0"/>
          <w:numId w:val="8"/>
        </w:numPr>
        <w:tabs>
          <w:tab w:val="left" w:pos="600"/>
        </w:tabs>
        <w:rPr>
          <w:sz w:val="18"/>
        </w:rPr>
      </w:pPr>
      <w:r>
        <w:rPr>
          <w:sz w:val="18"/>
        </w:rPr>
        <w:t xml:space="preserve">requiring respondents to retain records other than health, medical, government contract, grant-in-aid, or tax records for more than three years; </w:t>
      </w:r>
    </w:p>
    <w:p w:rsidR="00C53525" w:rsidRDefault="00C53525">
      <w:pPr>
        <w:numPr>
          <w:ilvl w:val="0"/>
          <w:numId w:val="8"/>
        </w:numPr>
        <w:tabs>
          <w:tab w:val="left" w:pos="600"/>
        </w:tabs>
        <w:rPr>
          <w:sz w:val="18"/>
        </w:rPr>
      </w:pPr>
      <w:r>
        <w:rPr>
          <w:sz w:val="18"/>
        </w:rPr>
        <w:t xml:space="preserve">in connection with a statistical survey, that is not designed to produce valid and reliable results than can be generalized to the universe of study; </w:t>
      </w:r>
    </w:p>
    <w:p w:rsidR="00C53525" w:rsidRDefault="00C53525">
      <w:pPr>
        <w:numPr>
          <w:ilvl w:val="0"/>
          <w:numId w:val="8"/>
        </w:numPr>
        <w:tabs>
          <w:tab w:val="left" w:pos="600"/>
        </w:tabs>
        <w:rPr>
          <w:sz w:val="18"/>
        </w:rPr>
      </w:pPr>
      <w:r>
        <w:rPr>
          <w:sz w:val="18"/>
        </w:rPr>
        <w:t xml:space="preserve">requiring the use of a statistical data classification that has not been reviewed and approved by OMB; </w:t>
      </w:r>
    </w:p>
    <w:p w:rsidR="00C53525" w:rsidRDefault="00C53525">
      <w:pPr>
        <w:numPr>
          <w:ilvl w:val="0"/>
          <w:numId w:val="8"/>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C53525" w:rsidRDefault="00C53525">
      <w:pPr>
        <w:numPr>
          <w:ilvl w:val="0"/>
          <w:numId w:val="8"/>
        </w:numPr>
        <w:tabs>
          <w:tab w:val="left" w:pos="600"/>
        </w:tabs>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C53525" w:rsidRDefault="00C53525">
      <w:pPr>
        <w:tabs>
          <w:tab w:val="left" w:pos="360"/>
          <w:tab w:val="left" w:pos="720"/>
        </w:tabs>
        <w:ind w:left="360"/>
        <w:rPr>
          <w:rFonts w:ascii="Arial" w:hAnsi="Arial"/>
          <w:sz w:val="24"/>
        </w:rPr>
      </w:pPr>
    </w:p>
    <w:p w:rsidR="00D746F6" w:rsidRPr="003F0F0F" w:rsidRDefault="00D746F6" w:rsidP="00D746F6">
      <w:pPr>
        <w:rPr>
          <w:color w:val="000000"/>
          <w:sz w:val="24"/>
          <w:szCs w:val="24"/>
        </w:rPr>
      </w:pPr>
      <w:r>
        <w:rPr>
          <w:color w:val="000000"/>
          <w:sz w:val="24"/>
          <w:szCs w:val="24"/>
        </w:rPr>
        <w:tab/>
      </w:r>
      <w:r w:rsidRPr="003F0F0F">
        <w:rPr>
          <w:color w:val="000000"/>
          <w:sz w:val="24"/>
          <w:szCs w:val="24"/>
        </w:rPr>
        <w:t>There are no special circumstances that would cause the information collection to be conducted</w:t>
      </w:r>
      <w:r>
        <w:rPr>
          <w:color w:val="000000"/>
          <w:sz w:val="24"/>
          <w:szCs w:val="24"/>
        </w:rPr>
        <w:t xml:space="preserve"> more often than quarterly.  </w:t>
      </w:r>
      <w:r w:rsidR="00100C45">
        <w:rPr>
          <w:color w:val="000000"/>
          <w:sz w:val="24"/>
          <w:szCs w:val="24"/>
        </w:rPr>
        <w:t xml:space="preserve">IHBG recipients may submit the </w:t>
      </w:r>
      <w:r w:rsidR="00100C45" w:rsidRPr="00100C45">
        <w:rPr>
          <w:i/>
          <w:color w:val="000000"/>
          <w:sz w:val="24"/>
          <w:szCs w:val="24"/>
        </w:rPr>
        <w:t>Formula Response Form</w:t>
      </w:r>
      <w:r w:rsidR="00100C45">
        <w:rPr>
          <w:color w:val="000000"/>
          <w:sz w:val="24"/>
          <w:szCs w:val="24"/>
        </w:rPr>
        <w:t xml:space="preserve"> or the </w:t>
      </w:r>
      <w:r w:rsidR="00100C45" w:rsidRPr="00100C45">
        <w:rPr>
          <w:i/>
          <w:color w:val="000000"/>
          <w:sz w:val="24"/>
          <w:szCs w:val="24"/>
        </w:rPr>
        <w:t xml:space="preserve">Guidelines for </w:t>
      </w:r>
      <w:r w:rsidR="00100C45" w:rsidRPr="00100C45">
        <w:rPr>
          <w:i/>
          <w:color w:val="000000"/>
          <w:sz w:val="24"/>
          <w:szCs w:val="24"/>
        </w:rPr>
        <w:lastRenderedPageBreak/>
        <w:t xml:space="preserve">Challenging the U.S. Decennial Census </w:t>
      </w:r>
      <w:r w:rsidR="00100C45">
        <w:rPr>
          <w:color w:val="000000"/>
          <w:sz w:val="24"/>
          <w:szCs w:val="24"/>
        </w:rPr>
        <w:t>document to challenge or make corrections at any time.  Recipients receive a copy of the data at least 30 days before the recipient needs to make corrections or submit a challenge that would be acceptable for that fiscal year’s formula allocation.  IHBG recipients are not required to submit more than the original information collection document.</w:t>
      </w:r>
      <w:r w:rsidR="00675E59">
        <w:rPr>
          <w:color w:val="000000"/>
          <w:sz w:val="24"/>
          <w:szCs w:val="24"/>
        </w:rPr>
        <w:t xml:space="preserve"> </w:t>
      </w:r>
      <w:r w:rsidR="00100C45">
        <w:rPr>
          <w:color w:val="000000"/>
          <w:sz w:val="24"/>
          <w:szCs w:val="24"/>
        </w:rPr>
        <w:t xml:space="preserve"> </w:t>
      </w:r>
      <w:r w:rsidRPr="003F0F0F">
        <w:rPr>
          <w:color w:val="000000"/>
          <w:sz w:val="24"/>
          <w:szCs w:val="24"/>
        </w:rPr>
        <w:t xml:space="preserve">Financial and programmatic records, supporting documents, and statistical records of the recipient must be retained for a period of 3 years according to 24 CFR § 1000.550.  </w:t>
      </w:r>
      <w:r w:rsidR="00100C45">
        <w:rPr>
          <w:color w:val="000000"/>
          <w:sz w:val="24"/>
          <w:szCs w:val="24"/>
        </w:rPr>
        <w:t>IHBG recipients may submit data to challenge the U.S. Decennial Census data, but by regulation, that information must be collected in a uniform manner that be confirmed</w:t>
      </w:r>
      <w:r w:rsidR="005B312E">
        <w:rPr>
          <w:color w:val="000000"/>
          <w:sz w:val="24"/>
          <w:szCs w:val="24"/>
        </w:rPr>
        <w:t xml:space="preserve"> and verified (</w:t>
      </w:r>
      <w:r w:rsidR="00100C45">
        <w:rPr>
          <w:color w:val="000000"/>
          <w:sz w:val="24"/>
          <w:szCs w:val="24"/>
        </w:rPr>
        <w:t xml:space="preserve">24 CFR </w:t>
      </w:r>
      <w:r w:rsidR="00100C45" w:rsidRPr="00F42B53">
        <w:rPr>
          <w:color w:val="000000"/>
          <w:sz w:val="24"/>
          <w:szCs w:val="24"/>
        </w:rPr>
        <w:t xml:space="preserve">§ </w:t>
      </w:r>
      <w:r w:rsidR="00100C45">
        <w:rPr>
          <w:color w:val="000000"/>
          <w:sz w:val="24"/>
          <w:szCs w:val="24"/>
        </w:rPr>
        <w:t>1000.330</w:t>
      </w:r>
      <w:r w:rsidR="005B312E">
        <w:rPr>
          <w:color w:val="000000"/>
          <w:sz w:val="24"/>
          <w:szCs w:val="24"/>
        </w:rPr>
        <w:t>)</w:t>
      </w:r>
      <w:r w:rsidR="00100C45">
        <w:rPr>
          <w:color w:val="000000"/>
          <w:sz w:val="24"/>
          <w:szCs w:val="24"/>
        </w:rPr>
        <w:t xml:space="preserve">. </w:t>
      </w:r>
      <w:r w:rsidR="005B312E">
        <w:rPr>
          <w:color w:val="000000"/>
          <w:sz w:val="24"/>
          <w:szCs w:val="24"/>
        </w:rPr>
        <w:t xml:space="preserve">  Data must be gathered, evaluated, and presented in a manner acceptable to HUD and the standards for data acceptability must be applied consistently (24 CFR </w:t>
      </w:r>
      <w:r w:rsidR="005B312E" w:rsidRPr="00F42B53">
        <w:rPr>
          <w:color w:val="000000"/>
          <w:sz w:val="24"/>
          <w:szCs w:val="24"/>
        </w:rPr>
        <w:t xml:space="preserve">§ </w:t>
      </w:r>
      <w:r w:rsidR="005B312E">
        <w:rPr>
          <w:color w:val="000000"/>
          <w:sz w:val="24"/>
          <w:szCs w:val="24"/>
        </w:rPr>
        <w:t xml:space="preserve">1000.334).  </w:t>
      </w:r>
      <w:r>
        <w:rPr>
          <w:color w:val="000000"/>
          <w:sz w:val="24"/>
          <w:szCs w:val="24"/>
        </w:rPr>
        <w:t>IHBG recipients</w:t>
      </w:r>
      <w:r w:rsidRPr="003F0F0F">
        <w:rPr>
          <w:color w:val="000000"/>
          <w:sz w:val="24"/>
          <w:szCs w:val="24"/>
        </w:rPr>
        <w:t xml:space="preserve"> are not requested to submit proprietary trade secrets or other confidential information.</w:t>
      </w:r>
    </w:p>
    <w:p w:rsidR="00C53525" w:rsidRDefault="00C53525" w:rsidP="00D746F6">
      <w:pPr>
        <w:tabs>
          <w:tab w:val="left" w:pos="360"/>
          <w:tab w:val="left" w:pos="720"/>
        </w:tabs>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 xml:space="preserve"> 8.</w:t>
      </w:r>
      <w:r>
        <w:rPr>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53525" w:rsidRDefault="00C53525">
      <w:pPr>
        <w:numPr>
          <w:ilvl w:val="0"/>
          <w:numId w:val="8"/>
        </w:numPr>
        <w:tabs>
          <w:tab w:val="left" w:pos="360"/>
        </w:tabs>
        <w:ind w:left="480"/>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C53525" w:rsidRDefault="00C53525">
      <w:pPr>
        <w:numPr>
          <w:ilvl w:val="0"/>
          <w:numId w:val="8"/>
        </w:numPr>
        <w:tabs>
          <w:tab w:val="left" w:pos="360"/>
        </w:tabs>
        <w:ind w:left="480"/>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C53525" w:rsidRDefault="00C53525">
      <w:pPr>
        <w:tabs>
          <w:tab w:val="left" w:pos="360"/>
        </w:tabs>
        <w:rPr>
          <w:sz w:val="18"/>
        </w:rPr>
      </w:pPr>
    </w:p>
    <w:p w:rsidR="00441F7F" w:rsidRDefault="00D746F6" w:rsidP="00D746F6">
      <w:pPr>
        <w:rPr>
          <w:sz w:val="24"/>
          <w:szCs w:val="24"/>
        </w:rPr>
      </w:pPr>
      <w:r>
        <w:rPr>
          <w:sz w:val="24"/>
          <w:szCs w:val="24"/>
        </w:rPr>
        <w:tab/>
        <w:t xml:space="preserve">A notice was published in the </w:t>
      </w:r>
      <w:r w:rsidRPr="00441F7F">
        <w:rPr>
          <w:i/>
          <w:sz w:val="24"/>
          <w:szCs w:val="24"/>
        </w:rPr>
        <w:t>Federal Register</w:t>
      </w:r>
      <w:r w:rsidR="00441F7F">
        <w:rPr>
          <w:sz w:val="24"/>
          <w:szCs w:val="24"/>
        </w:rPr>
        <w:t>, volume 76, page 27341</w:t>
      </w:r>
      <w:r>
        <w:rPr>
          <w:sz w:val="24"/>
          <w:szCs w:val="24"/>
        </w:rPr>
        <w:t>,</w:t>
      </w:r>
      <w:r w:rsidR="00441F7F">
        <w:rPr>
          <w:sz w:val="24"/>
          <w:szCs w:val="24"/>
        </w:rPr>
        <w:t xml:space="preserve"> on May 11, 2011.</w:t>
      </w:r>
    </w:p>
    <w:p w:rsidR="00D746F6" w:rsidRDefault="00441F7F" w:rsidP="00D746F6">
      <w:pPr>
        <w:rPr>
          <w:sz w:val="24"/>
          <w:szCs w:val="24"/>
        </w:rPr>
      </w:pPr>
      <w:r>
        <w:rPr>
          <w:sz w:val="24"/>
          <w:szCs w:val="24"/>
        </w:rPr>
        <w:tab/>
      </w:r>
      <w:r w:rsidR="00D746F6">
        <w:rPr>
          <w:sz w:val="24"/>
          <w:szCs w:val="24"/>
        </w:rPr>
        <w:t>No comments were received in response to the F</w:t>
      </w:r>
      <w:r>
        <w:rPr>
          <w:sz w:val="24"/>
          <w:szCs w:val="24"/>
        </w:rPr>
        <w:t>ederal Register notice.</w:t>
      </w:r>
      <w:r w:rsidR="00D746F6">
        <w:rPr>
          <w:sz w:val="24"/>
          <w:szCs w:val="24"/>
        </w:rPr>
        <w:t xml:space="preserve">  </w:t>
      </w:r>
    </w:p>
    <w:p w:rsidR="00C53525" w:rsidRDefault="00C53525">
      <w:pPr>
        <w:tabs>
          <w:tab w:val="left" w:pos="360"/>
        </w:tabs>
        <w:ind w:left="360" w:hanging="360"/>
        <w:rPr>
          <w:sz w:val="18"/>
        </w:rPr>
      </w:pPr>
    </w:p>
    <w:p w:rsidR="00D746F6" w:rsidRDefault="00D746F6">
      <w:pPr>
        <w:tabs>
          <w:tab w:val="left" w:pos="360"/>
        </w:tabs>
        <w:ind w:left="360" w:hanging="360"/>
        <w:rPr>
          <w:sz w:val="18"/>
        </w:rPr>
      </w:pPr>
    </w:p>
    <w:p w:rsidR="00C53525" w:rsidRDefault="00C53525">
      <w:pPr>
        <w:tabs>
          <w:tab w:val="left" w:pos="360"/>
        </w:tabs>
        <w:ind w:left="360" w:hanging="360"/>
        <w:rPr>
          <w:sz w:val="18"/>
        </w:rPr>
      </w:pPr>
      <w:r>
        <w:rPr>
          <w:sz w:val="18"/>
        </w:rPr>
        <w:t>9.</w:t>
      </w:r>
      <w:r>
        <w:rPr>
          <w:sz w:val="18"/>
        </w:rPr>
        <w:tab/>
        <w:t>Explain any decision to provide any payment or gift t</w:t>
      </w:r>
      <w:r w:rsidR="0048334E">
        <w:rPr>
          <w:sz w:val="18"/>
        </w:rPr>
        <w:t>o respondents, other than remun</w:t>
      </w:r>
      <w:r>
        <w:rPr>
          <w:sz w:val="18"/>
        </w:rPr>
        <w:t>eration of contractors or grantees.</w:t>
      </w:r>
    </w:p>
    <w:p w:rsidR="00C53525" w:rsidRDefault="00C53525">
      <w:pPr>
        <w:tabs>
          <w:tab w:val="left" w:pos="360"/>
          <w:tab w:val="left" w:pos="720"/>
        </w:tabs>
        <w:ind w:left="360"/>
        <w:rPr>
          <w:rFonts w:ascii="Arial" w:hAnsi="Arial"/>
          <w:sz w:val="24"/>
        </w:rPr>
      </w:pPr>
    </w:p>
    <w:p w:rsidR="00D746F6" w:rsidRPr="00DA1AEC" w:rsidRDefault="00D746F6" w:rsidP="00D746F6">
      <w:pPr>
        <w:rPr>
          <w:sz w:val="24"/>
          <w:szCs w:val="24"/>
        </w:rPr>
      </w:pPr>
      <w:r w:rsidRPr="00DA1AEC">
        <w:rPr>
          <w:color w:val="000000"/>
          <w:sz w:val="24"/>
          <w:szCs w:val="24"/>
        </w:rPr>
        <w:t>There are no provisions to provide any payments or gifts to respondents, other than remuneration of contractors or grantees.</w:t>
      </w:r>
    </w:p>
    <w:p w:rsidR="00D746F6" w:rsidRDefault="00D746F6">
      <w:pPr>
        <w:tabs>
          <w:tab w:val="left" w:pos="360"/>
          <w:tab w:val="left" w:pos="720"/>
        </w:tabs>
        <w:ind w:left="360"/>
        <w:rPr>
          <w:rFonts w:ascii="Arial" w:hAnsi="Arial"/>
          <w:sz w:val="24"/>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10.</w:t>
      </w:r>
      <w:r>
        <w:rPr>
          <w:sz w:val="18"/>
        </w:rPr>
        <w:tab/>
        <w:t>Describe any assurance of confidentiality provided to respondents and the basis for assurance in statute, regulation or agency policy.</w:t>
      </w:r>
    </w:p>
    <w:p w:rsidR="00C53525" w:rsidRDefault="00C53525">
      <w:pPr>
        <w:rPr>
          <w:rFonts w:ascii="Arial" w:hAnsi="Arial"/>
          <w:sz w:val="24"/>
        </w:rPr>
      </w:pPr>
    </w:p>
    <w:p w:rsidR="00D746F6" w:rsidRPr="00DA1AEC" w:rsidRDefault="00D746F6" w:rsidP="00D746F6">
      <w:pPr>
        <w:rPr>
          <w:sz w:val="24"/>
          <w:szCs w:val="24"/>
        </w:rPr>
      </w:pPr>
      <w:r w:rsidRPr="00DA1AEC">
        <w:rPr>
          <w:color w:val="000000"/>
          <w:sz w:val="24"/>
          <w:szCs w:val="24"/>
        </w:rPr>
        <w:t>The information collection is public information; therefore, there is no assurance of confidentiality.</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53525" w:rsidRDefault="00C53525">
      <w:pPr>
        <w:rPr>
          <w:rFonts w:ascii="Arial" w:hAnsi="Arial"/>
          <w:sz w:val="24"/>
        </w:rPr>
      </w:pPr>
    </w:p>
    <w:p w:rsidR="00441F7F" w:rsidRDefault="00D746F6" w:rsidP="00D746F6">
      <w:pPr>
        <w:rPr>
          <w:rFonts w:eastAsia="Calibri"/>
          <w:color w:val="000000"/>
          <w:sz w:val="24"/>
          <w:szCs w:val="24"/>
        </w:rPr>
      </w:pPr>
      <w:r w:rsidRPr="00FE3406">
        <w:rPr>
          <w:rFonts w:eastAsia="Calibri"/>
          <w:color w:val="000000"/>
          <w:sz w:val="24"/>
          <w:szCs w:val="24"/>
        </w:rPr>
        <w:t>There are no questions of a sensitive nature included in the information to be collected.</w:t>
      </w:r>
    </w:p>
    <w:p w:rsidR="00C53525" w:rsidRPr="00D746F6" w:rsidRDefault="00C53525" w:rsidP="00D746F6">
      <w:pPr>
        <w:rPr>
          <w:sz w:val="24"/>
          <w:szCs w:val="24"/>
        </w:rPr>
      </w:pPr>
    </w:p>
    <w:p w:rsidR="00C53525" w:rsidRDefault="00C53525">
      <w:p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C53525" w:rsidRDefault="00C53525">
      <w:pPr>
        <w:numPr>
          <w:ilvl w:val="0"/>
          <w:numId w:val="8"/>
        </w:numPr>
        <w:tabs>
          <w:tab w:val="left" w:pos="480"/>
        </w:tabs>
        <w:ind w:left="480"/>
        <w:rPr>
          <w:sz w:val="18"/>
        </w:rPr>
      </w:pPr>
      <w:proofErr w:type="gramStart"/>
      <w:r>
        <w:rPr>
          <w:sz w:val="18"/>
        </w:rPr>
        <w:t>indicate</w:t>
      </w:r>
      <w:proofErr w:type="gramEnd"/>
      <w:r>
        <w:rPr>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C53525" w:rsidRDefault="00C53525">
      <w:pPr>
        <w:numPr>
          <w:ilvl w:val="0"/>
          <w:numId w:val="8"/>
        </w:numPr>
        <w:tabs>
          <w:tab w:val="left" w:pos="480"/>
        </w:tabs>
        <w:ind w:left="480"/>
        <w:rPr>
          <w:sz w:val="18"/>
        </w:rPr>
      </w:pPr>
      <w:r>
        <w:rPr>
          <w:sz w:val="18"/>
        </w:rPr>
        <w:t xml:space="preserve">if this request covers more than one form, provide separate hour burden estimates for each form and aggregate the hour burdens in Item 13 of OMB Form 83-I; and </w:t>
      </w:r>
    </w:p>
    <w:p w:rsidR="00C53525" w:rsidRDefault="00C53525">
      <w:pPr>
        <w:numPr>
          <w:ilvl w:val="0"/>
          <w:numId w:val="8"/>
        </w:numPr>
        <w:tabs>
          <w:tab w:val="left" w:pos="480"/>
        </w:tabs>
        <w:ind w:left="480"/>
        <w:rPr>
          <w:sz w:val="18"/>
        </w:rPr>
      </w:pPr>
      <w:proofErr w:type="gramStart"/>
      <w:r>
        <w:rPr>
          <w:sz w:val="18"/>
        </w:rPr>
        <w:t>provide</w:t>
      </w:r>
      <w:proofErr w:type="gramEnd"/>
      <w:r>
        <w:rPr>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C53525" w:rsidRDefault="00C53525">
      <w:pPr>
        <w:tabs>
          <w:tab w:val="left" w:pos="360"/>
          <w:tab w:val="left" w:pos="720"/>
        </w:tabs>
        <w:ind w:left="360"/>
        <w:rPr>
          <w:rFonts w:ascii="Arial" w:hAnsi="Arial"/>
          <w:sz w:val="24"/>
        </w:rPr>
      </w:pPr>
    </w:p>
    <w:p w:rsidR="00D746F6" w:rsidRDefault="00652C65" w:rsidP="00D746F6">
      <w:pPr>
        <w:ind w:firstLine="720"/>
        <w:rPr>
          <w:rFonts w:eastAsia="Calibri"/>
          <w:color w:val="000000"/>
          <w:sz w:val="24"/>
          <w:szCs w:val="24"/>
        </w:rPr>
      </w:pPr>
      <w:r>
        <w:rPr>
          <w:rFonts w:eastAsia="Calibri"/>
          <w:color w:val="000000"/>
          <w:sz w:val="24"/>
          <w:szCs w:val="24"/>
        </w:rPr>
        <w:t>There are approximately</w:t>
      </w:r>
      <w:r w:rsidR="00D746F6" w:rsidRPr="00335B04">
        <w:rPr>
          <w:rFonts w:eastAsia="Calibri"/>
          <w:color w:val="000000"/>
          <w:sz w:val="24"/>
          <w:szCs w:val="24"/>
        </w:rPr>
        <w:t xml:space="preserve"> 579 native entities throughout the country, which inclu</w:t>
      </w:r>
      <w:r>
        <w:rPr>
          <w:rFonts w:eastAsia="Calibri"/>
          <w:color w:val="000000"/>
          <w:sz w:val="24"/>
          <w:szCs w:val="24"/>
        </w:rPr>
        <w:t>des tribes, pueblos,</w:t>
      </w:r>
      <w:r w:rsidR="00D746F6" w:rsidRPr="00335B04">
        <w:rPr>
          <w:rFonts w:eastAsia="Calibri"/>
          <w:color w:val="000000"/>
          <w:sz w:val="24"/>
          <w:szCs w:val="24"/>
        </w:rPr>
        <w:t xml:space="preserve"> </w:t>
      </w:r>
      <w:r w:rsidR="00007881">
        <w:rPr>
          <w:rFonts w:eastAsia="Calibri"/>
          <w:color w:val="000000"/>
          <w:sz w:val="24"/>
          <w:szCs w:val="24"/>
        </w:rPr>
        <w:t xml:space="preserve">Alaska Native Regional Corporations, </w:t>
      </w:r>
      <w:r w:rsidR="00D746F6" w:rsidRPr="00335B04">
        <w:rPr>
          <w:rFonts w:eastAsia="Calibri"/>
          <w:color w:val="000000"/>
          <w:sz w:val="24"/>
          <w:szCs w:val="24"/>
        </w:rPr>
        <w:t>Alaska Native Villages</w:t>
      </w:r>
      <w:r>
        <w:rPr>
          <w:rFonts w:eastAsia="Calibri"/>
          <w:color w:val="000000"/>
          <w:sz w:val="24"/>
          <w:szCs w:val="24"/>
        </w:rPr>
        <w:t>, and Hawaiian Homelands</w:t>
      </w:r>
      <w:r w:rsidR="00D746F6" w:rsidRPr="00335B04">
        <w:rPr>
          <w:rFonts w:eastAsia="Calibri"/>
          <w:color w:val="000000"/>
          <w:sz w:val="24"/>
          <w:szCs w:val="24"/>
        </w:rPr>
        <w:t>.  The native entities may designate a housing entity to oversee all of their housing programs.  These designated housing entities may represent one or many native entities.  It is these 366 housing entities that are funded through the IHBG program.</w:t>
      </w:r>
    </w:p>
    <w:p w:rsidR="00D746F6" w:rsidRPr="00335B04" w:rsidRDefault="00D746F6" w:rsidP="00D746F6">
      <w:pPr>
        <w:ind w:firstLine="720"/>
        <w:rPr>
          <w:rFonts w:eastAsia="Calibri"/>
          <w:color w:val="000000"/>
          <w:sz w:val="24"/>
          <w:szCs w:val="24"/>
        </w:rPr>
      </w:pPr>
    </w:p>
    <w:p w:rsidR="007A1939" w:rsidRDefault="00D746F6" w:rsidP="0048334E">
      <w:pPr>
        <w:shd w:val="clear" w:color="auto" w:fill="FFFFFF"/>
        <w:spacing w:after="120"/>
        <w:ind w:firstLine="720"/>
        <w:rPr>
          <w:color w:val="000000"/>
          <w:sz w:val="22"/>
          <w:szCs w:val="24"/>
        </w:rPr>
      </w:pPr>
      <w:r w:rsidRPr="00335B04">
        <w:rPr>
          <w:rFonts w:eastAsia="Calibri"/>
          <w:color w:val="000000"/>
          <w:sz w:val="24"/>
          <w:szCs w:val="24"/>
        </w:rPr>
        <w:t xml:space="preserve">Each of the 366 </w:t>
      </w:r>
      <w:r w:rsidR="00001DB8">
        <w:rPr>
          <w:rFonts w:eastAsia="Calibri"/>
          <w:color w:val="000000"/>
          <w:sz w:val="24"/>
          <w:szCs w:val="24"/>
        </w:rPr>
        <w:t xml:space="preserve">IHBG </w:t>
      </w:r>
      <w:r w:rsidRPr="00335B04">
        <w:rPr>
          <w:rFonts w:eastAsia="Calibri"/>
          <w:color w:val="000000"/>
          <w:sz w:val="24"/>
          <w:szCs w:val="24"/>
        </w:rPr>
        <w:t>recipients is r</w:t>
      </w:r>
      <w:r w:rsidR="00971349">
        <w:rPr>
          <w:rFonts w:eastAsia="Calibri"/>
          <w:color w:val="000000"/>
          <w:sz w:val="24"/>
          <w:szCs w:val="24"/>
        </w:rPr>
        <w:t>equired to submit an IHP/APR for a total of 366</w:t>
      </w:r>
      <w:r w:rsidRPr="00335B04">
        <w:rPr>
          <w:rFonts w:eastAsia="Calibri"/>
          <w:color w:val="000000"/>
          <w:sz w:val="24"/>
          <w:szCs w:val="24"/>
        </w:rPr>
        <w:t xml:space="preserve"> responses.  Allowing for variations in the recipient’s program to provide and maintain low-income housing, </w:t>
      </w:r>
      <w:r>
        <w:rPr>
          <w:color w:val="000000"/>
          <w:sz w:val="24"/>
          <w:szCs w:val="24"/>
        </w:rPr>
        <w:t>re</w:t>
      </w:r>
      <w:r w:rsidR="00971349">
        <w:rPr>
          <w:color w:val="000000"/>
          <w:sz w:val="24"/>
          <w:szCs w:val="24"/>
        </w:rPr>
        <w:t>cipient preparation of an IHP/APR takes an average of 138 hours</w:t>
      </w:r>
      <w:r>
        <w:rPr>
          <w:color w:val="000000"/>
          <w:sz w:val="24"/>
          <w:szCs w:val="24"/>
        </w:rPr>
        <w:t xml:space="preserve">.  </w:t>
      </w:r>
      <w:r w:rsidR="00001DB8">
        <w:rPr>
          <w:color w:val="000000"/>
          <w:sz w:val="24"/>
          <w:szCs w:val="24"/>
        </w:rPr>
        <w:t>Each of the 102 NAHBG recipients is required to submit an APR for a total of 102 response</w:t>
      </w:r>
      <w:r w:rsidR="00617CF3">
        <w:rPr>
          <w:color w:val="000000"/>
          <w:sz w:val="24"/>
          <w:szCs w:val="24"/>
        </w:rPr>
        <w:t>s and it takes an average of 15</w:t>
      </w:r>
      <w:r w:rsidR="00001DB8">
        <w:rPr>
          <w:color w:val="000000"/>
          <w:sz w:val="24"/>
          <w:szCs w:val="24"/>
        </w:rPr>
        <w:t xml:space="preserve"> hours to complete the form.  </w:t>
      </w:r>
      <w:r w:rsidR="00617CF3">
        <w:rPr>
          <w:color w:val="000000"/>
          <w:sz w:val="24"/>
          <w:szCs w:val="24"/>
        </w:rPr>
        <w:t>HUD assumes that all 579 Federally-recognized tribes</w:t>
      </w:r>
      <w:r w:rsidR="00971349">
        <w:rPr>
          <w:color w:val="000000"/>
          <w:sz w:val="24"/>
          <w:szCs w:val="24"/>
        </w:rPr>
        <w:t xml:space="preserve"> may </w:t>
      </w:r>
      <w:r w:rsidR="0048334E">
        <w:rPr>
          <w:color w:val="000000"/>
          <w:sz w:val="24"/>
          <w:szCs w:val="24"/>
        </w:rPr>
        <w:t xml:space="preserve">request a correction in </w:t>
      </w:r>
      <w:r w:rsidR="00971349">
        <w:rPr>
          <w:color w:val="000000"/>
          <w:sz w:val="24"/>
          <w:szCs w:val="24"/>
        </w:rPr>
        <w:t xml:space="preserve">their formula allocations for an average burden of a half an hour per correction.  </w:t>
      </w:r>
      <w:r w:rsidR="005B312E">
        <w:rPr>
          <w:rFonts w:eastAsia="Calibri"/>
          <w:color w:val="000000"/>
          <w:sz w:val="24"/>
          <w:szCs w:val="24"/>
        </w:rPr>
        <w:t>HUD anticipates that 15 recipients a year will challenge the formula data at an average burden of 1</w:t>
      </w:r>
      <w:r w:rsidR="00BC5FB8">
        <w:rPr>
          <w:rFonts w:eastAsia="Calibri"/>
          <w:color w:val="000000"/>
          <w:sz w:val="24"/>
          <w:szCs w:val="24"/>
        </w:rPr>
        <w:t>5</w:t>
      </w:r>
      <w:r w:rsidR="005B312E">
        <w:rPr>
          <w:rFonts w:eastAsia="Calibri"/>
          <w:color w:val="000000"/>
          <w:sz w:val="24"/>
          <w:szCs w:val="24"/>
        </w:rPr>
        <w:t xml:space="preserve">0 hours per challenge.  </w:t>
      </w:r>
    </w:p>
    <w:p w:rsidR="00D746F6" w:rsidRPr="00335B04" w:rsidRDefault="005B312E" w:rsidP="0048334E">
      <w:pPr>
        <w:shd w:val="clear" w:color="auto" w:fill="FFFFFF"/>
        <w:ind w:firstLine="720"/>
        <w:rPr>
          <w:rFonts w:eastAsia="Calibri"/>
          <w:color w:val="000000"/>
          <w:sz w:val="24"/>
          <w:szCs w:val="24"/>
        </w:rPr>
      </w:pPr>
      <w:r>
        <w:rPr>
          <w:rFonts w:eastAsia="Calibri"/>
          <w:color w:val="000000"/>
          <w:sz w:val="24"/>
          <w:szCs w:val="24"/>
        </w:rPr>
        <w:t>In total, this request will have a</w:t>
      </w:r>
      <w:r w:rsidR="009D2CE1">
        <w:rPr>
          <w:rFonts w:eastAsia="Calibri"/>
          <w:color w:val="000000"/>
          <w:sz w:val="24"/>
          <w:szCs w:val="24"/>
        </w:rPr>
        <w:t>n an</w:t>
      </w:r>
      <w:r w:rsidR="00AA7F23">
        <w:rPr>
          <w:rFonts w:eastAsia="Calibri"/>
          <w:color w:val="000000"/>
          <w:sz w:val="24"/>
          <w:szCs w:val="24"/>
        </w:rPr>
        <w:t>nu</w:t>
      </w:r>
      <w:r w:rsidR="007A1939">
        <w:rPr>
          <w:rFonts w:eastAsia="Calibri"/>
          <w:color w:val="000000"/>
          <w:sz w:val="24"/>
          <w:szCs w:val="24"/>
        </w:rPr>
        <w:t>al reporting burden of</w:t>
      </w:r>
      <w:r w:rsidR="00617CF3">
        <w:rPr>
          <w:rFonts w:eastAsia="Calibri"/>
          <w:color w:val="000000"/>
          <w:sz w:val="24"/>
          <w:szCs w:val="24"/>
        </w:rPr>
        <w:t xml:space="preserve"> 54,578</w:t>
      </w:r>
      <w:r>
        <w:rPr>
          <w:rFonts w:eastAsia="Calibri"/>
          <w:color w:val="000000"/>
          <w:sz w:val="24"/>
          <w:szCs w:val="24"/>
        </w:rPr>
        <w:t xml:space="preserve"> hours. </w:t>
      </w:r>
      <w:r w:rsidR="00D746F6" w:rsidRPr="00335B04">
        <w:rPr>
          <w:rFonts w:eastAsia="Calibri"/>
          <w:color w:val="000000"/>
          <w:sz w:val="24"/>
          <w:szCs w:val="24"/>
        </w:rPr>
        <w:t xml:space="preserve"> </w:t>
      </w:r>
      <w:r w:rsidR="008A6836">
        <w:rPr>
          <w:rFonts w:eastAsia="Calibri"/>
          <w:color w:val="000000"/>
          <w:sz w:val="24"/>
          <w:szCs w:val="24"/>
        </w:rPr>
        <w:t>The 1,637 increas</w:t>
      </w:r>
      <w:r w:rsidR="00EC5C62">
        <w:rPr>
          <w:rFonts w:eastAsia="Calibri"/>
          <w:color w:val="000000"/>
          <w:sz w:val="24"/>
          <w:szCs w:val="24"/>
        </w:rPr>
        <w:t xml:space="preserve">e in burden hours from the previously approved information collection dated January 26, 2011 represents the increase in the number of entities receiving Formula Correction Forms and the inclusion of HUD 52735-AS for respondents that received NAHBG funds.  </w:t>
      </w:r>
      <w:r w:rsidR="00D746F6">
        <w:rPr>
          <w:color w:val="000000"/>
          <w:sz w:val="24"/>
          <w:szCs w:val="24"/>
        </w:rPr>
        <w:t>The table</w:t>
      </w:r>
      <w:r w:rsidR="003D1318">
        <w:rPr>
          <w:color w:val="000000"/>
          <w:sz w:val="24"/>
          <w:szCs w:val="24"/>
        </w:rPr>
        <w:t>s</w:t>
      </w:r>
      <w:r w:rsidR="003D1318">
        <w:rPr>
          <w:rFonts w:eastAsia="Calibri"/>
          <w:color w:val="000000"/>
          <w:sz w:val="24"/>
          <w:szCs w:val="24"/>
        </w:rPr>
        <w:t xml:space="preserve"> below provide</w:t>
      </w:r>
      <w:r w:rsidR="00D746F6" w:rsidRPr="00335B04">
        <w:rPr>
          <w:rFonts w:eastAsia="Calibri"/>
          <w:color w:val="000000"/>
          <w:sz w:val="24"/>
          <w:szCs w:val="24"/>
        </w:rPr>
        <w:t xml:space="preserve"> </w:t>
      </w:r>
      <w:r w:rsidR="003D1318">
        <w:rPr>
          <w:rFonts w:eastAsia="Calibri"/>
          <w:color w:val="000000"/>
          <w:sz w:val="24"/>
          <w:szCs w:val="24"/>
        </w:rPr>
        <w:t>estimates on the number of respondent</w:t>
      </w:r>
      <w:r w:rsidR="00020F12">
        <w:rPr>
          <w:rFonts w:eastAsia="Calibri"/>
          <w:color w:val="000000"/>
          <w:sz w:val="24"/>
          <w:szCs w:val="24"/>
        </w:rPr>
        <w:t xml:space="preserve">s, frequency of submissions, total responses, and the estimated annual burden.  The estimates are based on field office experience.  </w:t>
      </w:r>
    </w:p>
    <w:p w:rsidR="00D746F6" w:rsidRDefault="00D746F6" w:rsidP="0048334E">
      <w:pPr>
        <w:shd w:val="clear" w:color="auto" w:fill="FFFFFF"/>
        <w:spacing w:after="120"/>
        <w:rPr>
          <w:rFonts w:eastAsia="Calibri"/>
          <w:color w:val="000000"/>
          <w:sz w:val="24"/>
          <w:szCs w:val="24"/>
        </w:rPr>
      </w:pPr>
    </w:p>
    <w:p w:rsidR="003D1318" w:rsidRDefault="003D1318" w:rsidP="0048334E">
      <w:pPr>
        <w:shd w:val="clear" w:color="auto" w:fill="FFFFFF"/>
        <w:spacing w:after="120"/>
        <w:rPr>
          <w:rFonts w:eastAsia="Calibri"/>
          <w:b/>
          <w:color w:val="000000"/>
          <w:sz w:val="24"/>
          <w:szCs w:val="24"/>
        </w:rPr>
      </w:pPr>
      <w:r w:rsidRPr="00D67061">
        <w:rPr>
          <w:rFonts w:eastAsia="Calibri"/>
          <w:b/>
          <w:color w:val="000000"/>
          <w:sz w:val="24"/>
          <w:szCs w:val="24"/>
        </w:rPr>
        <w:t>Estimated Number of Respondents, Responses, and Annual Burden Hours</w:t>
      </w:r>
    </w:p>
    <w:p w:rsidR="00D67061" w:rsidRPr="00D67061" w:rsidRDefault="00D67061" w:rsidP="0048334E">
      <w:pPr>
        <w:shd w:val="clear" w:color="auto" w:fill="FFFFFF"/>
        <w:spacing w:after="120"/>
        <w:rPr>
          <w:rFonts w:eastAsia="Calibri"/>
          <w:b/>
          <w:color w:val="000000"/>
          <w:sz w:val="24"/>
          <w:szCs w:val="24"/>
        </w:rPr>
      </w:pPr>
    </w:p>
    <w:tbl>
      <w:tblPr>
        <w:tblW w:w="9253" w:type="dxa"/>
        <w:tblInd w:w="345" w:type="dxa"/>
        <w:tblCellMar>
          <w:left w:w="0" w:type="dxa"/>
          <w:right w:w="0" w:type="dxa"/>
        </w:tblCellMar>
        <w:tblLook w:val="0000"/>
      </w:tblPr>
      <w:tblGrid>
        <w:gridCol w:w="2265"/>
        <w:gridCol w:w="1237"/>
        <w:gridCol w:w="1303"/>
        <w:gridCol w:w="1474"/>
        <w:gridCol w:w="1474"/>
        <w:gridCol w:w="1500"/>
      </w:tblGrid>
      <w:tr w:rsidR="00352400" w:rsidRPr="00D67061" w:rsidTr="00352400">
        <w:trPr>
          <w:trHeight w:val="799"/>
        </w:trPr>
        <w:tc>
          <w:tcPr>
            <w:tcW w:w="2265" w:type="dxa"/>
            <w:tcBorders>
              <w:top w:val="single" w:sz="4" w:space="0" w:color="auto"/>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rFonts w:eastAsia="Calibri"/>
                <w:i/>
                <w:color w:val="000000"/>
                <w:sz w:val="24"/>
                <w:szCs w:val="24"/>
              </w:rPr>
            </w:pPr>
            <w:r w:rsidRPr="00D67061">
              <w:rPr>
                <w:rFonts w:eastAsia="Calibri"/>
                <w:i/>
                <w:color w:val="000000"/>
                <w:sz w:val="24"/>
                <w:szCs w:val="24"/>
              </w:rPr>
              <w:t>Type of Submission</w:t>
            </w:r>
          </w:p>
        </w:tc>
        <w:tc>
          <w:tcPr>
            <w:tcW w:w="1237"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Number of Respondents</w:t>
            </w:r>
          </w:p>
        </w:tc>
        <w:tc>
          <w:tcPr>
            <w:tcW w:w="1303"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Frequency of Submissions</w:t>
            </w:r>
          </w:p>
        </w:tc>
        <w:tc>
          <w:tcPr>
            <w:tcW w:w="1474"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Total Responses</w:t>
            </w:r>
          </w:p>
        </w:tc>
        <w:tc>
          <w:tcPr>
            <w:tcW w:w="1474" w:type="dxa"/>
            <w:tcBorders>
              <w:top w:val="single" w:sz="4" w:space="0" w:color="auto"/>
              <w:left w:val="single" w:sz="4" w:space="0" w:color="auto"/>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Estimate Average Time (Hrs)</w:t>
            </w:r>
          </w:p>
        </w:tc>
        <w:tc>
          <w:tcPr>
            <w:tcW w:w="1500" w:type="dxa"/>
            <w:tcBorders>
              <w:top w:val="single" w:sz="4" w:space="0" w:color="auto"/>
              <w:left w:val="nil"/>
              <w:bottom w:val="single" w:sz="4" w:space="0" w:color="auto"/>
              <w:right w:val="single" w:sz="4" w:space="0" w:color="auto"/>
            </w:tcBorders>
          </w:tcPr>
          <w:p w:rsidR="00352400" w:rsidRPr="00D67061" w:rsidRDefault="00352400" w:rsidP="0048334E">
            <w:pPr>
              <w:shd w:val="clear" w:color="auto" w:fill="FFFFFF"/>
              <w:spacing w:before="40" w:after="40"/>
              <w:jc w:val="center"/>
              <w:rPr>
                <w:rFonts w:eastAsia="Calibri"/>
                <w:i/>
                <w:color w:val="000000"/>
                <w:sz w:val="24"/>
                <w:szCs w:val="24"/>
              </w:rPr>
            </w:pPr>
            <w:r w:rsidRPr="00D67061">
              <w:rPr>
                <w:rFonts w:eastAsia="Calibri"/>
                <w:i/>
                <w:color w:val="000000"/>
                <w:sz w:val="24"/>
                <w:szCs w:val="24"/>
              </w:rPr>
              <w:t>Estimate Annual Burden (Hrs)</w:t>
            </w:r>
          </w:p>
        </w:tc>
      </w:tr>
      <w:tr w:rsidR="00352400" w:rsidRPr="00D67061" w:rsidTr="00AB4D73">
        <w:trPr>
          <w:trHeight w:val="300"/>
        </w:trPr>
        <w:tc>
          <w:tcPr>
            <w:tcW w:w="2265" w:type="dxa"/>
            <w:tcBorders>
              <w:top w:val="nil"/>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rFonts w:eastAsia="Calibri"/>
                <w:color w:val="000000"/>
                <w:sz w:val="24"/>
                <w:szCs w:val="24"/>
              </w:rPr>
            </w:pPr>
            <w:r w:rsidRPr="00D67061">
              <w:rPr>
                <w:color w:val="000000"/>
                <w:sz w:val="24"/>
                <w:szCs w:val="24"/>
              </w:rPr>
              <w:t>IHP</w:t>
            </w:r>
            <w:r w:rsidR="00561440">
              <w:rPr>
                <w:color w:val="000000"/>
                <w:sz w:val="24"/>
                <w:szCs w:val="24"/>
              </w:rPr>
              <w:t>/APR</w:t>
            </w:r>
            <w:r w:rsidRPr="00D67061">
              <w:rPr>
                <w:color w:val="000000"/>
                <w:sz w:val="24"/>
                <w:szCs w:val="24"/>
              </w:rPr>
              <w:t xml:space="preserve">  (HUD-</w:t>
            </w:r>
            <w:r w:rsidR="00561440">
              <w:rPr>
                <w:rFonts w:eastAsia="Calibri"/>
                <w:color w:val="000000"/>
                <w:sz w:val="24"/>
                <w:szCs w:val="24"/>
              </w:rPr>
              <w:t>52737</w:t>
            </w:r>
            <w:r w:rsidRPr="00D67061">
              <w:rPr>
                <w:rFonts w:eastAsia="Calibri"/>
                <w:color w:val="000000"/>
                <w:sz w:val="24"/>
                <w:szCs w:val="24"/>
              </w:rPr>
              <w:t>)</w:t>
            </w:r>
          </w:p>
        </w:tc>
        <w:tc>
          <w:tcPr>
            <w:tcW w:w="1237" w:type="dxa"/>
            <w:tcBorders>
              <w:top w:val="nil"/>
              <w:left w:val="nil"/>
              <w:bottom w:val="single" w:sz="4" w:space="0" w:color="auto"/>
              <w:right w:val="single" w:sz="4" w:space="0" w:color="auto"/>
            </w:tcBorders>
            <w:vAlign w:val="center"/>
          </w:tcPr>
          <w:p w:rsidR="00352400" w:rsidRPr="00D67061" w:rsidRDefault="00352400" w:rsidP="00E93C6E">
            <w:pPr>
              <w:shd w:val="clear" w:color="auto" w:fill="FFFFFF"/>
              <w:spacing w:before="40" w:after="40"/>
              <w:ind w:right="62"/>
              <w:jc w:val="center"/>
              <w:rPr>
                <w:rFonts w:eastAsia="Calibri"/>
                <w:color w:val="000000"/>
                <w:sz w:val="24"/>
                <w:szCs w:val="24"/>
              </w:rPr>
            </w:pPr>
            <w:r w:rsidRPr="00D67061">
              <w:rPr>
                <w:rFonts w:eastAsia="Calibri"/>
                <w:color w:val="000000"/>
                <w:sz w:val="24"/>
                <w:szCs w:val="24"/>
              </w:rPr>
              <w:t>366</w:t>
            </w:r>
          </w:p>
        </w:tc>
        <w:tc>
          <w:tcPr>
            <w:tcW w:w="1303" w:type="dxa"/>
            <w:tcBorders>
              <w:top w:val="nil"/>
              <w:left w:val="nil"/>
              <w:bottom w:val="single" w:sz="4" w:space="0" w:color="auto"/>
              <w:right w:val="single" w:sz="4" w:space="0" w:color="auto"/>
            </w:tcBorders>
            <w:vAlign w:val="center"/>
          </w:tcPr>
          <w:p w:rsidR="00352400" w:rsidRPr="00D67061" w:rsidRDefault="00971349" w:rsidP="0048334E">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474" w:type="dxa"/>
            <w:tcBorders>
              <w:top w:val="single" w:sz="4" w:space="0" w:color="auto"/>
              <w:left w:val="nil"/>
              <w:bottom w:val="single" w:sz="4" w:space="0" w:color="auto"/>
              <w:right w:val="single" w:sz="4" w:space="0" w:color="auto"/>
            </w:tcBorders>
            <w:vAlign w:val="center"/>
          </w:tcPr>
          <w:p w:rsidR="00352400" w:rsidRPr="00D67061" w:rsidRDefault="00971349" w:rsidP="00E93C6E">
            <w:pPr>
              <w:shd w:val="clear" w:color="auto" w:fill="FFFFFF"/>
              <w:spacing w:before="40" w:after="40"/>
              <w:ind w:right="49"/>
              <w:jc w:val="center"/>
              <w:rPr>
                <w:color w:val="000000"/>
                <w:sz w:val="24"/>
                <w:szCs w:val="24"/>
              </w:rPr>
            </w:pPr>
            <w:r>
              <w:rPr>
                <w:color w:val="000000"/>
                <w:sz w:val="24"/>
                <w:szCs w:val="24"/>
              </w:rPr>
              <w:t>366</w:t>
            </w:r>
          </w:p>
        </w:tc>
        <w:tc>
          <w:tcPr>
            <w:tcW w:w="1474" w:type="dxa"/>
            <w:tcBorders>
              <w:top w:val="nil"/>
              <w:left w:val="single" w:sz="4" w:space="0" w:color="auto"/>
              <w:bottom w:val="single" w:sz="4" w:space="0" w:color="auto"/>
              <w:right w:val="single" w:sz="4" w:space="0" w:color="auto"/>
            </w:tcBorders>
            <w:vAlign w:val="center"/>
          </w:tcPr>
          <w:p w:rsidR="00352400" w:rsidRPr="00D67061" w:rsidRDefault="00617CF3" w:rsidP="00E93C6E">
            <w:pPr>
              <w:shd w:val="clear" w:color="auto" w:fill="FFFFFF"/>
              <w:spacing w:before="40" w:after="40"/>
              <w:ind w:right="83"/>
              <w:jc w:val="center"/>
              <w:rPr>
                <w:rFonts w:eastAsia="Calibri"/>
                <w:color w:val="000000"/>
                <w:sz w:val="24"/>
                <w:szCs w:val="24"/>
              </w:rPr>
            </w:pPr>
            <w:r>
              <w:rPr>
                <w:color w:val="000000"/>
                <w:sz w:val="24"/>
                <w:szCs w:val="24"/>
              </w:rPr>
              <w:t>138</w:t>
            </w:r>
          </w:p>
        </w:tc>
        <w:tc>
          <w:tcPr>
            <w:tcW w:w="1500" w:type="dxa"/>
            <w:tcBorders>
              <w:top w:val="nil"/>
              <w:left w:val="nil"/>
              <w:bottom w:val="single" w:sz="4" w:space="0" w:color="auto"/>
              <w:right w:val="single" w:sz="4" w:space="0" w:color="auto"/>
            </w:tcBorders>
            <w:vAlign w:val="center"/>
          </w:tcPr>
          <w:p w:rsidR="00352400" w:rsidRPr="00D67061" w:rsidRDefault="00971349" w:rsidP="00E93C6E">
            <w:pPr>
              <w:shd w:val="clear" w:color="auto" w:fill="FFFFFF"/>
              <w:spacing w:before="40" w:after="40"/>
              <w:ind w:right="53"/>
              <w:jc w:val="right"/>
              <w:rPr>
                <w:rFonts w:eastAsia="Calibri"/>
                <w:color w:val="000000"/>
                <w:sz w:val="24"/>
                <w:szCs w:val="24"/>
              </w:rPr>
            </w:pPr>
            <w:r>
              <w:rPr>
                <w:color w:val="000000"/>
                <w:sz w:val="24"/>
                <w:szCs w:val="24"/>
              </w:rPr>
              <w:t>50,508</w:t>
            </w:r>
          </w:p>
        </w:tc>
      </w:tr>
      <w:tr w:rsidR="00F81D81" w:rsidRPr="00D67061" w:rsidTr="00AB4D73">
        <w:trPr>
          <w:trHeight w:val="255"/>
        </w:trPr>
        <w:tc>
          <w:tcPr>
            <w:tcW w:w="2265" w:type="dxa"/>
            <w:tcBorders>
              <w:top w:val="nil"/>
              <w:left w:val="single" w:sz="4" w:space="0" w:color="auto"/>
              <w:bottom w:val="single" w:sz="4" w:space="0" w:color="auto"/>
              <w:right w:val="single" w:sz="4" w:space="0" w:color="auto"/>
            </w:tcBorders>
            <w:vAlign w:val="center"/>
          </w:tcPr>
          <w:p w:rsidR="00F81D81" w:rsidRPr="00D67061" w:rsidRDefault="00F81D81" w:rsidP="0048334E">
            <w:pPr>
              <w:shd w:val="clear" w:color="auto" w:fill="FFFFFF"/>
              <w:spacing w:before="40" w:after="40"/>
              <w:rPr>
                <w:color w:val="000000"/>
                <w:sz w:val="24"/>
                <w:szCs w:val="24"/>
              </w:rPr>
            </w:pPr>
            <w:r>
              <w:rPr>
                <w:color w:val="000000"/>
                <w:sz w:val="24"/>
                <w:szCs w:val="24"/>
              </w:rPr>
              <w:t>APR (HUD-52735-AS)</w:t>
            </w:r>
          </w:p>
        </w:tc>
        <w:tc>
          <w:tcPr>
            <w:tcW w:w="1237" w:type="dxa"/>
            <w:tcBorders>
              <w:top w:val="nil"/>
              <w:left w:val="nil"/>
              <w:bottom w:val="single" w:sz="4" w:space="0" w:color="auto"/>
              <w:right w:val="single" w:sz="4" w:space="0" w:color="auto"/>
            </w:tcBorders>
            <w:vAlign w:val="center"/>
          </w:tcPr>
          <w:p w:rsidR="00F81D81" w:rsidRDefault="00001DB8"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102</w:t>
            </w:r>
          </w:p>
        </w:tc>
        <w:tc>
          <w:tcPr>
            <w:tcW w:w="1303" w:type="dxa"/>
            <w:tcBorders>
              <w:top w:val="nil"/>
              <w:left w:val="nil"/>
              <w:bottom w:val="single" w:sz="4" w:space="0" w:color="auto"/>
              <w:right w:val="single" w:sz="4" w:space="0" w:color="auto"/>
            </w:tcBorders>
            <w:vAlign w:val="center"/>
          </w:tcPr>
          <w:p w:rsidR="00F81D81" w:rsidRPr="00D67061" w:rsidRDefault="00001DB8" w:rsidP="0048334E">
            <w:pPr>
              <w:shd w:val="clear" w:color="auto" w:fill="FFFFFF"/>
              <w:spacing w:before="40" w:after="40"/>
              <w:jc w:val="center"/>
              <w:rPr>
                <w:rFonts w:eastAsia="Calibri"/>
                <w:color w:val="000000"/>
                <w:sz w:val="24"/>
                <w:szCs w:val="24"/>
              </w:rPr>
            </w:pPr>
            <w:r>
              <w:rPr>
                <w:rFonts w:eastAsia="Calibri"/>
                <w:color w:val="000000"/>
                <w:sz w:val="24"/>
                <w:szCs w:val="24"/>
              </w:rPr>
              <w:t>1</w:t>
            </w:r>
          </w:p>
        </w:tc>
        <w:tc>
          <w:tcPr>
            <w:tcW w:w="1474" w:type="dxa"/>
            <w:tcBorders>
              <w:top w:val="single" w:sz="4" w:space="0" w:color="auto"/>
              <w:left w:val="nil"/>
              <w:bottom w:val="single" w:sz="4" w:space="0" w:color="auto"/>
              <w:right w:val="single" w:sz="4" w:space="0" w:color="auto"/>
            </w:tcBorders>
            <w:vAlign w:val="center"/>
          </w:tcPr>
          <w:p w:rsidR="00F81D81" w:rsidRDefault="00001DB8" w:rsidP="00E93C6E">
            <w:pPr>
              <w:shd w:val="clear" w:color="auto" w:fill="FFFFFF"/>
              <w:spacing w:before="40" w:after="40"/>
              <w:ind w:right="49"/>
              <w:jc w:val="center"/>
              <w:rPr>
                <w:rFonts w:eastAsia="Calibri"/>
                <w:color w:val="000000"/>
                <w:sz w:val="24"/>
                <w:szCs w:val="24"/>
              </w:rPr>
            </w:pPr>
            <w:r>
              <w:rPr>
                <w:rFonts w:eastAsia="Calibri"/>
                <w:color w:val="000000"/>
                <w:sz w:val="24"/>
                <w:szCs w:val="24"/>
              </w:rPr>
              <w:t>102</w:t>
            </w:r>
          </w:p>
        </w:tc>
        <w:tc>
          <w:tcPr>
            <w:tcW w:w="1474" w:type="dxa"/>
            <w:tcBorders>
              <w:top w:val="nil"/>
              <w:left w:val="single" w:sz="4" w:space="0" w:color="auto"/>
              <w:bottom w:val="single" w:sz="4" w:space="0" w:color="auto"/>
              <w:right w:val="single" w:sz="4" w:space="0" w:color="auto"/>
            </w:tcBorders>
            <w:vAlign w:val="center"/>
          </w:tcPr>
          <w:p w:rsidR="00F81D81" w:rsidRPr="00D67061" w:rsidRDefault="00617CF3" w:rsidP="00E93C6E">
            <w:pPr>
              <w:shd w:val="clear" w:color="auto" w:fill="FFFFFF"/>
              <w:spacing w:before="40" w:after="40"/>
              <w:ind w:right="83"/>
              <w:jc w:val="center"/>
              <w:rPr>
                <w:rFonts w:eastAsia="Calibri"/>
                <w:color w:val="000000"/>
                <w:sz w:val="24"/>
                <w:szCs w:val="24"/>
              </w:rPr>
            </w:pPr>
            <w:r>
              <w:rPr>
                <w:rFonts w:eastAsia="Calibri"/>
                <w:color w:val="000000"/>
                <w:sz w:val="24"/>
                <w:szCs w:val="24"/>
              </w:rPr>
              <w:t>15</w:t>
            </w:r>
          </w:p>
        </w:tc>
        <w:tc>
          <w:tcPr>
            <w:tcW w:w="1500" w:type="dxa"/>
            <w:tcBorders>
              <w:top w:val="nil"/>
              <w:left w:val="nil"/>
              <w:bottom w:val="single" w:sz="4" w:space="0" w:color="auto"/>
              <w:right w:val="single" w:sz="4" w:space="0" w:color="auto"/>
            </w:tcBorders>
            <w:vAlign w:val="center"/>
          </w:tcPr>
          <w:p w:rsidR="00F81D81" w:rsidRDefault="00001DB8" w:rsidP="00E93C6E">
            <w:pPr>
              <w:shd w:val="clear" w:color="auto" w:fill="FFFFFF"/>
              <w:spacing w:before="40" w:after="40"/>
              <w:ind w:right="53"/>
              <w:jc w:val="right"/>
              <w:rPr>
                <w:rFonts w:eastAsia="Calibri"/>
                <w:color w:val="000000"/>
                <w:sz w:val="24"/>
                <w:szCs w:val="24"/>
              </w:rPr>
            </w:pPr>
            <w:r>
              <w:rPr>
                <w:rFonts w:eastAsia="Calibri"/>
                <w:color w:val="000000"/>
                <w:sz w:val="24"/>
                <w:szCs w:val="24"/>
              </w:rPr>
              <w:t>1</w:t>
            </w:r>
            <w:r w:rsidR="00617CF3">
              <w:rPr>
                <w:rFonts w:eastAsia="Calibri"/>
                <w:color w:val="000000"/>
                <w:sz w:val="24"/>
                <w:szCs w:val="24"/>
              </w:rPr>
              <w:t>,530</w:t>
            </w:r>
          </w:p>
        </w:tc>
      </w:tr>
      <w:tr w:rsidR="00352400" w:rsidRPr="00D67061" w:rsidTr="00AB4D73">
        <w:trPr>
          <w:trHeight w:val="255"/>
        </w:trPr>
        <w:tc>
          <w:tcPr>
            <w:tcW w:w="2265" w:type="dxa"/>
            <w:tcBorders>
              <w:top w:val="nil"/>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color w:val="000000"/>
                <w:sz w:val="24"/>
                <w:szCs w:val="24"/>
              </w:rPr>
            </w:pPr>
            <w:r w:rsidRPr="00D67061">
              <w:rPr>
                <w:color w:val="000000"/>
                <w:sz w:val="24"/>
                <w:szCs w:val="24"/>
              </w:rPr>
              <w:t>Formula Correction (HUD-4117)</w:t>
            </w:r>
          </w:p>
        </w:tc>
        <w:tc>
          <w:tcPr>
            <w:tcW w:w="1237" w:type="dxa"/>
            <w:tcBorders>
              <w:top w:val="nil"/>
              <w:left w:val="nil"/>
              <w:bottom w:val="single" w:sz="4" w:space="0" w:color="auto"/>
              <w:right w:val="single" w:sz="4" w:space="0" w:color="auto"/>
            </w:tcBorders>
            <w:vAlign w:val="center"/>
          </w:tcPr>
          <w:p w:rsidR="00352400" w:rsidRPr="00D67061" w:rsidRDefault="00617CF3" w:rsidP="00E93C6E">
            <w:pPr>
              <w:shd w:val="clear" w:color="auto" w:fill="FFFFFF"/>
              <w:spacing w:before="40" w:after="40"/>
              <w:ind w:right="62"/>
              <w:jc w:val="center"/>
              <w:rPr>
                <w:rFonts w:eastAsia="Calibri"/>
                <w:color w:val="000000"/>
                <w:sz w:val="24"/>
                <w:szCs w:val="24"/>
              </w:rPr>
            </w:pPr>
            <w:r>
              <w:rPr>
                <w:rFonts w:eastAsia="Calibri"/>
                <w:color w:val="000000"/>
                <w:sz w:val="24"/>
                <w:szCs w:val="24"/>
              </w:rPr>
              <w:t>579</w:t>
            </w:r>
          </w:p>
        </w:tc>
        <w:tc>
          <w:tcPr>
            <w:tcW w:w="1303" w:type="dxa"/>
            <w:tcBorders>
              <w:top w:val="nil"/>
              <w:left w:val="nil"/>
              <w:bottom w:val="single" w:sz="4" w:space="0" w:color="auto"/>
              <w:right w:val="single" w:sz="4" w:space="0" w:color="auto"/>
            </w:tcBorders>
            <w:vAlign w:val="center"/>
          </w:tcPr>
          <w:p w:rsidR="00352400" w:rsidRPr="00D67061" w:rsidRDefault="00352400" w:rsidP="0048334E">
            <w:pPr>
              <w:shd w:val="clear" w:color="auto" w:fill="FFFFFF"/>
              <w:spacing w:before="40" w:after="40"/>
              <w:jc w:val="center"/>
              <w:rPr>
                <w:rFonts w:eastAsia="Calibri"/>
                <w:color w:val="000000"/>
                <w:sz w:val="24"/>
                <w:szCs w:val="24"/>
              </w:rPr>
            </w:pPr>
            <w:r w:rsidRPr="00D67061">
              <w:rPr>
                <w:rFonts w:eastAsia="Calibri"/>
                <w:color w:val="000000"/>
                <w:sz w:val="24"/>
                <w:szCs w:val="24"/>
              </w:rPr>
              <w:t>1</w:t>
            </w:r>
          </w:p>
        </w:tc>
        <w:tc>
          <w:tcPr>
            <w:tcW w:w="1474" w:type="dxa"/>
            <w:tcBorders>
              <w:top w:val="single" w:sz="4" w:space="0" w:color="auto"/>
              <w:left w:val="nil"/>
              <w:bottom w:val="single" w:sz="4" w:space="0" w:color="auto"/>
              <w:right w:val="single" w:sz="4" w:space="0" w:color="auto"/>
            </w:tcBorders>
            <w:vAlign w:val="center"/>
          </w:tcPr>
          <w:p w:rsidR="00352400" w:rsidRPr="00D67061" w:rsidRDefault="00617CF3" w:rsidP="00E93C6E">
            <w:pPr>
              <w:shd w:val="clear" w:color="auto" w:fill="FFFFFF"/>
              <w:spacing w:before="40" w:after="40"/>
              <w:ind w:right="49"/>
              <w:jc w:val="center"/>
              <w:rPr>
                <w:rFonts w:eastAsia="Calibri"/>
                <w:color w:val="000000"/>
                <w:sz w:val="24"/>
                <w:szCs w:val="24"/>
              </w:rPr>
            </w:pPr>
            <w:r>
              <w:rPr>
                <w:rFonts w:eastAsia="Calibri"/>
                <w:color w:val="000000"/>
                <w:sz w:val="24"/>
                <w:szCs w:val="24"/>
              </w:rPr>
              <w:t>579</w:t>
            </w:r>
          </w:p>
        </w:tc>
        <w:tc>
          <w:tcPr>
            <w:tcW w:w="1474" w:type="dxa"/>
            <w:tcBorders>
              <w:top w:val="nil"/>
              <w:left w:val="single" w:sz="4" w:space="0" w:color="auto"/>
              <w:bottom w:val="single" w:sz="4" w:space="0" w:color="auto"/>
              <w:right w:val="single" w:sz="4" w:space="0" w:color="auto"/>
            </w:tcBorders>
            <w:vAlign w:val="center"/>
          </w:tcPr>
          <w:p w:rsidR="00352400" w:rsidRPr="00D67061" w:rsidRDefault="00352400" w:rsidP="00E93C6E">
            <w:pPr>
              <w:shd w:val="clear" w:color="auto" w:fill="FFFFFF"/>
              <w:spacing w:before="40" w:after="40"/>
              <w:ind w:right="83"/>
              <w:jc w:val="center"/>
              <w:rPr>
                <w:rFonts w:eastAsia="Calibri"/>
                <w:color w:val="000000"/>
                <w:sz w:val="24"/>
                <w:szCs w:val="24"/>
              </w:rPr>
            </w:pPr>
            <w:r w:rsidRPr="00D67061">
              <w:rPr>
                <w:rFonts w:eastAsia="Calibri"/>
                <w:color w:val="000000"/>
                <w:sz w:val="24"/>
                <w:szCs w:val="24"/>
              </w:rPr>
              <w:t>.5</w:t>
            </w:r>
          </w:p>
        </w:tc>
        <w:tc>
          <w:tcPr>
            <w:tcW w:w="1500" w:type="dxa"/>
            <w:tcBorders>
              <w:top w:val="nil"/>
              <w:left w:val="nil"/>
              <w:bottom w:val="single" w:sz="4" w:space="0" w:color="auto"/>
              <w:right w:val="single" w:sz="4" w:space="0" w:color="auto"/>
            </w:tcBorders>
            <w:vAlign w:val="center"/>
          </w:tcPr>
          <w:p w:rsidR="00352400" w:rsidRPr="00D67061" w:rsidRDefault="00617CF3" w:rsidP="00E93C6E">
            <w:pPr>
              <w:shd w:val="clear" w:color="auto" w:fill="FFFFFF"/>
              <w:spacing w:before="40" w:after="40"/>
              <w:ind w:right="53"/>
              <w:jc w:val="right"/>
              <w:rPr>
                <w:rFonts w:eastAsia="Calibri"/>
                <w:color w:val="000000"/>
                <w:sz w:val="24"/>
                <w:szCs w:val="24"/>
              </w:rPr>
            </w:pPr>
            <w:r>
              <w:rPr>
                <w:rFonts w:eastAsia="Calibri"/>
                <w:color w:val="000000"/>
                <w:sz w:val="24"/>
                <w:szCs w:val="24"/>
              </w:rPr>
              <w:t>2</w:t>
            </w:r>
            <w:r w:rsidR="00E93C6E">
              <w:rPr>
                <w:rFonts w:eastAsia="Calibri"/>
                <w:color w:val="000000"/>
                <w:sz w:val="24"/>
                <w:szCs w:val="24"/>
              </w:rPr>
              <w:t>90</w:t>
            </w:r>
          </w:p>
        </w:tc>
      </w:tr>
      <w:tr w:rsidR="00352400" w:rsidRPr="00D67061" w:rsidTr="00AB4D73">
        <w:trPr>
          <w:trHeight w:val="255"/>
        </w:trPr>
        <w:tc>
          <w:tcPr>
            <w:tcW w:w="2265" w:type="dxa"/>
            <w:tcBorders>
              <w:top w:val="nil"/>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color w:val="000000"/>
                <w:sz w:val="24"/>
                <w:szCs w:val="24"/>
              </w:rPr>
            </w:pPr>
            <w:r w:rsidRPr="00D67061">
              <w:rPr>
                <w:color w:val="000000"/>
                <w:sz w:val="24"/>
                <w:szCs w:val="24"/>
              </w:rPr>
              <w:t>Formula Challenge (HUD-4119)</w:t>
            </w:r>
          </w:p>
        </w:tc>
        <w:tc>
          <w:tcPr>
            <w:tcW w:w="1237" w:type="dxa"/>
            <w:tcBorders>
              <w:top w:val="nil"/>
              <w:left w:val="nil"/>
              <w:bottom w:val="single" w:sz="4" w:space="0" w:color="auto"/>
              <w:right w:val="single" w:sz="4" w:space="0" w:color="auto"/>
            </w:tcBorders>
            <w:vAlign w:val="center"/>
          </w:tcPr>
          <w:p w:rsidR="00352400" w:rsidRPr="00D67061" w:rsidRDefault="00352400" w:rsidP="00E93C6E">
            <w:pPr>
              <w:shd w:val="clear" w:color="auto" w:fill="FFFFFF"/>
              <w:spacing w:before="40" w:after="40"/>
              <w:ind w:right="62"/>
              <w:jc w:val="center"/>
              <w:rPr>
                <w:rFonts w:eastAsia="Calibri"/>
                <w:color w:val="000000"/>
                <w:sz w:val="24"/>
                <w:szCs w:val="24"/>
              </w:rPr>
            </w:pPr>
            <w:r w:rsidRPr="00D67061">
              <w:rPr>
                <w:rFonts w:eastAsia="Calibri"/>
                <w:color w:val="000000"/>
                <w:sz w:val="24"/>
                <w:szCs w:val="24"/>
              </w:rPr>
              <w:t>15</w:t>
            </w:r>
          </w:p>
        </w:tc>
        <w:tc>
          <w:tcPr>
            <w:tcW w:w="1303" w:type="dxa"/>
            <w:tcBorders>
              <w:top w:val="nil"/>
              <w:left w:val="nil"/>
              <w:bottom w:val="single" w:sz="4" w:space="0" w:color="auto"/>
              <w:right w:val="single" w:sz="4" w:space="0" w:color="auto"/>
            </w:tcBorders>
            <w:vAlign w:val="center"/>
          </w:tcPr>
          <w:p w:rsidR="00352400" w:rsidRPr="00D67061" w:rsidRDefault="00352400" w:rsidP="0048334E">
            <w:pPr>
              <w:shd w:val="clear" w:color="auto" w:fill="FFFFFF"/>
              <w:spacing w:before="40" w:after="40"/>
              <w:jc w:val="center"/>
              <w:rPr>
                <w:rFonts w:eastAsia="Calibri"/>
                <w:color w:val="000000"/>
                <w:sz w:val="24"/>
                <w:szCs w:val="24"/>
              </w:rPr>
            </w:pPr>
            <w:r w:rsidRPr="00D67061">
              <w:rPr>
                <w:rFonts w:eastAsia="Calibri"/>
                <w:color w:val="000000"/>
                <w:sz w:val="24"/>
                <w:szCs w:val="24"/>
              </w:rPr>
              <w:t>1</w:t>
            </w:r>
          </w:p>
        </w:tc>
        <w:tc>
          <w:tcPr>
            <w:tcW w:w="1474" w:type="dxa"/>
            <w:tcBorders>
              <w:top w:val="single" w:sz="4" w:space="0" w:color="auto"/>
              <w:left w:val="nil"/>
              <w:bottom w:val="single" w:sz="4" w:space="0" w:color="auto"/>
              <w:right w:val="single" w:sz="4" w:space="0" w:color="auto"/>
            </w:tcBorders>
            <w:vAlign w:val="center"/>
          </w:tcPr>
          <w:p w:rsidR="00352400" w:rsidRPr="00D67061" w:rsidRDefault="00352400" w:rsidP="00E93C6E">
            <w:pPr>
              <w:shd w:val="clear" w:color="auto" w:fill="FFFFFF"/>
              <w:spacing w:before="40" w:after="40"/>
              <w:ind w:right="49"/>
              <w:jc w:val="center"/>
              <w:rPr>
                <w:rFonts w:eastAsia="Calibri"/>
                <w:color w:val="000000"/>
                <w:sz w:val="24"/>
                <w:szCs w:val="24"/>
              </w:rPr>
            </w:pPr>
            <w:r w:rsidRPr="00D67061">
              <w:rPr>
                <w:rFonts w:eastAsia="Calibri"/>
                <w:color w:val="000000"/>
                <w:sz w:val="24"/>
                <w:szCs w:val="24"/>
              </w:rPr>
              <w:t>15</w:t>
            </w:r>
          </w:p>
        </w:tc>
        <w:tc>
          <w:tcPr>
            <w:tcW w:w="1474" w:type="dxa"/>
            <w:tcBorders>
              <w:top w:val="nil"/>
              <w:left w:val="single" w:sz="4" w:space="0" w:color="auto"/>
              <w:bottom w:val="single" w:sz="4" w:space="0" w:color="auto"/>
              <w:right w:val="single" w:sz="4" w:space="0" w:color="auto"/>
            </w:tcBorders>
            <w:vAlign w:val="center"/>
          </w:tcPr>
          <w:p w:rsidR="00352400" w:rsidRPr="00D67061" w:rsidRDefault="00352400" w:rsidP="00E93C6E">
            <w:pPr>
              <w:shd w:val="clear" w:color="auto" w:fill="FFFFFF"/>
              <w:spacing w:before="40" w:after="40"/>
              <w:ind w:right="83"/>
              <w:jc w:val="center"/>
              <w:rPr>
                <w:rFonts w:eastAsia="Calibri"/>
                <w:color w:val="000000"/>
                <w:sz w:val="24"/>
                <w:szCs w:val="24"/>
              </w:rPr>
            </w:pPr>
            <w:r w:rsidRPr="00D67061">
              <w:rPr>
                <w:rFonts w:eastAsia="Calibri"/>
                <w:color w:val="000000"/>
                <w:sz w:val="24"/>
                <w:szCs w:val="24"/>
              </w:rPr>
              <w:t>150</w:t>
            </w:r>
          </w:p>
        </w:tc>
        <w:tc>
          <w:tcPr>
            <w:tcW w:w="1500" w:type="dxa"/>
            <w:tcBorders>
              <w:top w:val="nil"/>
              <w:left w:val="nil"/>
              <w:bottom w:val="single" w:sz="4" w:space="0" w:color="auto"/>
              <w:right w:val="single" w:sz="4" w:space="0" w:color="auto"/>
            </w:tcBorders>
            <w:vAlign w:val="center"/>
          </w:tcPr>
          <w:p w:rsidR="00352400" w:rsidRPr="00D67061" w:rsidRDefault="00352400" w:rsidP="00E93C6E">
            <w:pPr>
              <w:shd w:val="clear" w:color="auto" w:fill="FFFFFF"/>
              <w:spacing w:before="40" w:after="40"/>
              <w:ind w:right="53"/>
              <w:jc w:val="right"/>
              <w:rPr>
                <w:rFonts w:eastAsia="Calibri"/>
                <w:color w:val="000000"/>
                <w:sz w:val="24"/>
                <w:szCs w:val="24"/>
              </w:rPr>
            </w:pPr>
            <w:r w:rsidRPr="00D67061">
              <w:rPr>
                <w:rFonts w:eastAsia="Calibri"/>
                <w:color w:val="000000"/>
                <w:sz w:val="24"/>
                <w:szCs w:val="24"/>
              </w:rPr>
              <w:t>2,250</w:t>
            </w:r>
          </w:p>
        </w:tc>
      </w:tr>
      <w:tr w:rsidR="00352400" w:rsidRPr="00D67061" w:rsidTr="00AB4D73">
        <w:trPr>
          <w:trHeight w:val="255"/>
        </w:trPr>
        <w:tc>
          <w:tcPr>
            <w:tcW w:w="2265" w:type="dxa"/>
            <w:tcBorders>
              <w:top w:val="nil"/>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rPr>
                <w:rFonts w:eastAsia="Calibri"/>
                <w:bCs/>
                <w:color w:val="000000"/>
                <w:sz w:val="24"/>
                <w:szCs w:val="24"/>
              </w:rPr>
            </w:pPr>
            <w:r w:rsidRPr="00D67061">
              <w:rPr>
                <w:rFonts w:eastAsia="Calibri"/>
                <w:bCs/>
                <w:color w:val="000000"/>
                <w:sz w:val="24"/>
                <w:szCs w:val="24"/>
              </w:rPr>
              <w:t>Total</w:t>
            </w:r>
          </w:p>
        </w:tc>
        <w:tc>
          <w:tcPr>
            <w:tcW w:w="1237" w:type="dxa"/>
            <w:tcBorders>
              <w:top w:val="nil"/>
              <w:left w:val="nil"/>
              <w:bottom w:val="single" w:sz="4" w:space="0" w:color="auto"/>
              <w:right w:val="single" w:sz="4" w:space="0" w:color="auto"/>
            </w:tcBorders>
            <w:vAlign w:val="center"/>
          </w:tcPr>
          <w:p w:rsidR="00352400" w:rsidRPr="00D67061" w:rsidRDefault="00617CF3" w:rsidP="00E93C6E">
            <w:pPr>
              <w:shd w:val="clear" w:color="auto" w:fill="FFFFFF"/>
              <w:spacing w:before="40" w:after="40"/>
              <w:ind w:right="62"/>
              <w:jc w:val="center"/>
              <w:rPr>
                <w:rFonts w:eastAsia="Calibri"/>
                <w:bCs/>
                <w:color w:val="000000"/>
                <w:sz w:val="24"/>
                <w:szCs w:val="24"/>
              </w:rPr>
            </w:pPr>
            <w:r>
              <w:rPr>
                <w:rFonts w:eastAsia="Calibri"/>
                <w:bCs/>
                <w:color w:val="000000"/>
                <w:sz w:val="24"/>
                <w:szCs w:val="24"/>
              </w:rPr>
              <w:t>579</w:t>
            </w:r>
          </w:p>
        </w:tc>
        <w:tc>
          <w:tcPr>
            <w:tcW w:w="1303" w:type="dxa"/>
            <w:tcBorders>
              <w:top w:val="nil"/>
              <w:left w:val="nil"/>
              <w:bottom w:val="single" w:sz="4" w:space="0" w:color="auto"/>
              <w:right w:val="single" w:sz="4" w:space="0" w:color="auto"/>
            </w:tcBorders>
            <w:vAlign w:val="center"/>
          </w:tcPr>
          <w:p w:rsidR="00352400" w:rsidRPr="00D67061" w:rsidRDefault="00352400" w:rsidP="0048334E">
            <w:pPr>
              <w:shd w:val="clear" w:color="auto" w:fill="FFFFFF"/>
              <w:spacing w:before="40" w:after="40"/>
              <w:jc w:val="center"/>
              <w:rPr>
                <w:rFonts w:eastAsia="Calibri"/>
                <w:sz w:val="24"/>
                <w:szCs w:val="24"/>
              </w:rPr>
            </w:pPr>
          </w:p>
        </w:tc>
        <w:tc>
          <w:tcPr>
            <w:tcW w:w="1474" w:type="dxa"/>
            <w:tcBorders>
              <w:top w:val="single" w:sz="4" w:space="0" w:color="auto"/>
              <w:left w:val="nil"/>
              <w:bottom w:val="single" w:sz="4" w:space="0" w:color="auto"/>
              <w:right w:val="single" w:sz="4" w:space="0" w:color="auto"/>
            </w:tcBorders>
            <w:vAlign w:val="center"/>
          </w:tcPr>
          <w:p w:rsidR="00352400" w:rsidRPr="00D67061" w:rsidRDefault="00617CF3" w:rsidP="00E93C6E">
            <w:pPr>
              <w:shd w:val="clear" w:color="auto" w:fill="FFFFFF"/>
              <w:spacing w:before="40" w:after="40"/>
              <w:ind w:right="49"/>
              <w:jc w:val="center"/>
              <w:rPr>
                <w:rFonts w:eastAsia="Calibri"/>
                <w:sz w:val="24"/>
                <w:szCs w:val="24"/>
              </w:rPr>
            </w:pPr>
            <w:r>
              <w:rPr>
                <w:rFonts w:eastAsia="Calibri"/>
                <w:sz w:val="24"/>
                <w:szCs w:val="24"/>
              </w:rPr>
              <w:t>1,062</w:t>
            </w:r>
          </w:p>
        </w:tc>
        <w:tc>
          <w:tcPr>
            <w:tcW w:w="1474" w:type="dxa"/>
            <w:tcBorders>
              <w:top w:val="nil"/>
              <w:left w:val="single" w:sz="4" w:space="0" w:color="auto"/>
              <w:bottom w:val="single" w:sz="4" w:space="0" w:color="auto"/>
              <w:right w:val="single" w:sz="4" w:space="0" w:color="auto"/>
            </w:tcBorders>
            <w:vAlign w:val="center"/>
          </w:tcPr>
          <w:p w:rsidR="00352400" w:rsidRPr="00D67061" w:rsidRDefault="00352400" w:rsidP="0048334E">
            <w:pPr>
              <w:shd w:val="clear" w:color="auto" w:fill="FFFFFF"/>
              <w:spacing w:before="40" w:after="40"/>
              <w:ind w:right="644"/>
              <w:jc w:val="center"/>
              <w:rPr>
                <w:rFonts w:eastAsia="Calibri"/>
                <w:sz w:val="24"/>
                <w:szCs w:val="24"/>
              </w:rPr>
            </w:pPr>
          </w:p>
        </w:tc>
        <w:tc>
          <w:tcPr>
            <w:tcW w:w="1500" w:type="dxa"/>
            <w:tcBorders>
              <w:top w:val="nil"/>
              <w:left w:val="nil"/>
              <w:bottom w:val="single" w:sz="4" w:space="0" w:color="auto"/>
              <w:right w:val="single" w:sz="4" w:space="0" w:color="auto"/>
            </w:tcBorders>
            <w:vAlign w:val="center"/>
          </w:tcPr>
          <w:p w:rsidR="00352400" w:rsidRPr="00D67061" w:rsidRDefault="00617CF3" w:rsidP="00E93C6E">
            <w:pPr>
              <w:shd w:val="clear" w:color="auto" w:fill="FFFFFF"/>
              <w:spacing w:before="40" w:after="40"/>
              <w:ind w:right="53"/>
              <w:jc w:val="right"/>
              <w:rPr>
                <w:rFonts w:eastAsia="Calibri"/>
                <w:bCs/>
                <w:color w:val="000000"/>
                <w:sz w:val="24"/>
                <w:szCs w:val="24"/>
              </w:rPr>
            </w:pPr>
            <w:r>
              <w:rPr>
                <w:rFonts w:eastAsia="Calibri"/>
                <w:bCs/>
                <w:color w:val="000000"/>
                <w:sz w:val="24"/>
                <w:szCs w:val="24"/>
              </w:rPr>
              <w:t>54,578</w:t>
            </w:r>
          </w:p>
        </w:tc>
      </w:tr>
    </w:tbl>
    <w:p w:rsidR="00D746F6" w:rsidRDefault="00D746F6">
      <w:pPr>
        <w:tabs>
          <w:tab w:val="left" w:pos="360"/>
          <w:tab w:val="left" w:pos="720"/>
        </w:tabs>
        <w:ind w:left="360"/>
        <w:rPr>
          <w:rFonts w:ascii="Arial" w:hAnsi="Arial"/>
          <w:sz w:val="24"/>
        </w:rPr>
      </w:pPr>
    </w:p>
    <w:p w:rsidR="00CB2C47" w:rsidRDefault="00CB2C47" w:rsidP="00CB2C47">
      <w:pPr>
        <w:tabs>
          <w:tab w:val="left" w:pos="360"/>
          <w:tab w:val="left" w:pos="720"/>
        </w:tabs>
        <w:ind w:left="360"/>
        <w:rPr>
          <w:rFonts w:eastAsia="Calibri"/>
          <w:color w:val="000000"/>
          <w:sz w:val="24"/>
          <w:szCs w:val="24"/>
        </w:rPr>
      </w:pPr>
    </w:p>
    <w:p w:rsidR="00CB2C47" w:rsidRPr="00D67061" w:rsidRDefault="00CB2C47" w:rsidP="00CB2C47">
      <w:pPr>
        <w:tabs>
          <w:tab w:val="left" w:pos="360"/>
          <w:tab w:val="left" w:pos="720"/>
        </w:tabs>
        <w:ind w:left="360"/>
        <w:rPr>
          <w:rFonts w:eastAsia="Calibri"/>
          <w:color w:val="000000"/>
          <w:sz w:val="24"/>
          <w:szCs w:val="24"/>
        </w:rPr>
      </w:pPr>
      <w:r w:rsidRPr="00D67061">
        <w:rPr>
          <w:rFonts w:eastAsia="Calibri"/>
          <w:color w:val="000000"/>
          <w:sz w:val="24"/>
          <w:szCs w:val="24"/>
        </w:rPr>
        <w:t xml:space="preserve">The table below shows the estimated cost burden to respondents and is based on an average annual salary of $37,000.  </w:t>
      </w:r>
    </w:p>
    <w:p w:rsidR="00CB2C47" w:rsidRPr="00D67061" w:rsidRDefault="00CB2C47" w:rsidP="00CB2C47">
      <w:pPr>
        <w:tabs>
          <w:tab w:val="left" w:pos="360"/>
          <w:tab w:val="left" w:pos="720"/>
        </w:tabs>
        <w:ind w:left="360"/>
        <w:rPr>
          <w:rFonts w:eastAsia="Calibri"/>
          <w:color w:val="000000"/>
          <w:sz w:val="24"/>
          <w:szCs w:val="24"/>
        </w:rPr>
      </w:pPr>
    </w:p>
    <w:p w:rsidR="00CB2C47" w:rsidRPr="00D67061" w:rsidRDefault="00CB2C47" w:rsidP="00CB2C47">
      <w:pPr>
        <w:tabs>
          <w:tab w:val="left" w:pos="360"/>
          <w:tab w:val="left" w:pos="720"/>
        </w:tabs>
        <w:ind w:left="360"/>
        <w:rPr>
          <w:b/>
          <w:sz w:val="24"/>
        </w:rPr>
      </w:pPr>
      <w:r w:rsidRPr="00D67061">
        <w:rPr>
          <w:b/>
          <w:sz w:val="24"/>
        </w:rPr>
        <w:t>Estimated Annualized Cost to Respondents</w:t>
      </w:r>
    </w:p>
    <w:p w:rsidR="00CB2C47" w:rsidRPr="00D67061" w:rsidRDefault="00CB2C47" w:rsidP="00CB2C47">
      <w:pPr>
        <w:tabs>
          <w:tab w:val="left" w:pos="360"/>
          <w:tab w:val="left" w:pos="720"/>
        </w:tabs>
        <w:ind w:left="360"/>
        <w:rPr>
          <w:rFonts w:ascii="Arial" w:hAnsi="Arial"/>
          <w:sz w:val="24"/>
        </w:rPr>
      </w:pPr>
    </w:p>
    <w:tbl>
      <w:tblPr>
        <w:tblW w:w="944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1596"/>
        <w:gridCol w:w="1890"/>
        <w:gridCol w:w="2250"/>
      </w:tblGrid>
      <w:tr w:rsidR="00CB2C47" w:rsidRPr="00D67061" w:rsidTr="00F453DC">
        <w:tc>
          <w:tcPr>
            <w:tcW w:w="3708" w:type="dxa"/>
            <w:vAlign w:val="center"/>
          </w:tcPr>
          <w:p w:rsidR="00CB2C47" w:rsidRPr="00D67061" w:rsidRDefault="00CB2C47" w:rsidP="00F453DC">
            <w:pPr>
              <w:spacing w:before="40" w:after="40"/>
              <w:jc w:val="center"/>
              <w:rPr>
                <w:rFonts w:eastAsia="Calibri"/>
                <w:i/>
                <w:color w:val="000000"/>
                <w:sz w:val="24"/>
                <w:szCs w:val="24"/>
              </w:rPr>
            </w:pPr>
            <w:r w:rsidRPr="00D67061">
              <w:rPr>
                <w:rFonts w:eastAsia="Calibri"/>
                <w:i/>
                <w:color w:val="000000"/>
                <w:sz w:val="24"/>
                <w:szCs w:val="24"/>
              </w:rPr>
              <w:t>Type of Submission</w:t>
            </w:r>
          </w:p>
        </w:tc>
        <w:tc>
          <w:tcPr>
            <w:tcW w:w="1596" w:type="dxa"/>
          </w:tcPr>
          <w:p w:rsidR="00CB2C47" w:rsidRPr="00D67061" w:rsidRDefault="00CB2C47" w:rsidP="00F453DC">
            <w:pPr>
              <w:tabs>
                <w:tab w:val="left" w:pos="360"/>
                <w:tab w:val="left" w:pos="720"/>
              </w:tabs>
              <w:jc w:val="center"/>
              <w:rPr>
                <w:i/>
                <w:sz w:val="24"/>
              </w:rPr>
            </w:pPr>
            <w:r w:rsidRPr="00D67061">
              <w:rPr>
                <w:i/>
                <w:sz w:val="24"/>
              </w:rPr>
              <w:t>Number of Hours</w:t>
            </w:r>
          </w:p>
        </w:tc>
        <w:tc>
          <w:tcPr>
            <w:tcW w:w="1890" w:type="dxa"/>
          </w:tcPr>
          <w:p w:rsidR="00CB2C47" w:rsidRPr="00D67061" w:rsidRDefault="00CB2C47" w:rsidP="00F453DC">
            <w:pPr>
              <w:tabs>
                <w:tab w:val="left" w:pos="360"/>
                <w:tab w:val="left" w:pos="720"/>
              </w:tabs>
              <w:jc w:val="center"/>
              <w:rPr>
                <w:i/>
                <w:sz w:val="24"/>
              </w:rPr>
            </w:pPr>
            <w:r w:rsidRPr="00D67061">
              <w:rPr>
                <w:i/>
                <w:sz w:val="24"/>
              </w:rPr>
              <w:t>Cost per Hour</w:t>
            </w:r>
          </w:p>
        </w:tc>
        <w:tc>
          <w:tcPr>
            <w:tcW w:w="2250" w:type="dxa"/>
          </w:tcPr>
          <w:p w:rsidR="00CB2C47" w:rsidRPr="00D67061" w:rsidRDefault="00CB2C47" w:rsidP="00F453DC">
            <w:pPr>
              <w:tabs>
                <w:tab w:val="left" w:pos="360"/>
                <w:tab w:val="left" w:pos="720"/>
              </w:tabs>
              <w:jc w:val="center"/>
              <w:rPr>
                <w:i/>
                <w:sz w:val="24"/>
              </w:rPr>
            </w:pPr>
            <w:r w:rsidRPr="00D67061">
              <w:rPr>
                <w:i/>
                <w:sz w:val="24"/>
              </w:rPr>
              <w:t>Total Cost</w:t>
            </w:r>
          </w:p>
        </w:tc>
      </w:tr>
      <w:tr w:rsidR="00CB2C47" w:rsidRPr="00D67061" w:rsidTr="00A1013A">
        <w:tc>
          <w:tcPr>
            <w:tcW w:w="3708" w:type="dxa"/>
            <w:shd w:val="clear" w:color="auto" w:fill="FFFFFF"/>
            <w:vAlign w:val="center"/>
          </w:tcPr>
          <w:p w:rsidR="00CB2C47" w:rsidRPr="00D67061" w:rsidRDefault="00CB2C47" w:rsidP="00F453DC">
            <w:pPr>
              <w:spacing w:before="40" w:after="40"/>
              <w:rPr>
                <w:rFonts w:eastAsia="Calibri"/>
                <w:color w:val="000000"/>
                <w:sz w:val="24"/>
                <w:szCs w:val="24"/>
              </w:rPr>
            </w:pPr>
            <w:r w:rsidRPr="00D67061">
              <w:rPr>
                <w:color w:val="000000"/>
                <w:sz w:val="24"/>
                <w:szCs w:val="24"/>
              </w:rPr>
              <w:t>IHP</w:t>
            </w:r>
            <w:r w:rsidR="0048334E">
              <w:rPr>
                <w:color w:val="000000"/>
                <w:sz w:val="24"/>
                <w:szCs w:val="24"/>
              </w:rPr>
              <w:t>/APR</w:t>
            </w:r>
            <w:r w:rsidRPr="00D67061">
              <w:rPr>
                <w:color w:val="000000"/>
                <w:sz w:val="24"/>
                <w:szCs w:val="24"/>
              </w:rPr>
              <w:t xml:space="preserve">  (HUD-</w:t>
            </w:r>
            <w:r w:rsidR="0048334E">
              <w:rPr>
                <w:rFonts w:eastAsia="Calibri"/>
                <w:color w:val="000000"/>
                <w:sz w:val="24"/>
                <w:szCs w:val="24"/>
              </w:rPr>
              <w:t>52737</w:t>
            </w:r>
            <w:r w:rsidRPr="00D67061">
              <w:rPr>
                <w:rFonts w:eastAsia="Calibri"/>
                <w:color w:val="000000"/>
                <w:sz w:val="24"/>
                <w:szCs w:val="24"/>
              </w:rPr>
              <w:t>)</w:t>
            </w:r>
          </w:p>
        </w:tc>
        <w:tc>
          <w:tcPr>
            <w:tcW w:w="1596" w:type="dxa"/>
            <w:shd w:val="clear" w:color="auto" w:fill="FFFFFF"/>
            <w:vAlign w:val="center"/>
          </w:tcPr>
          <w:p w:rsidR="00CB2C47" w:rsidRPr="00D67061" w:rsidRDefault="0048334E" w:rsidP="00F453DC">
            <w:pPr>
              <w:spacing w:before="40" w:after="40"/>
              <w:ind w:right="72"/>
              <w:jc w:val="right"/>
              <w:rPr>
                <w:rFonts w:eastAsia="Calibri"/>
                <w:color w:val="000000"/>
                <w:sz w:val="24"/>
                <w:szCs w:val="24"/>
              </w:rPr>
            </w:pPr>
            <w:r>
              <w:rPr>
                <w:color w:val="000000"/>
                <w:sz w:val="24"/>
                <w:szCs w:val="24"/>
              </w:rPr>
              <w:t>50,508</w:t>
            </w:r>
          </w:p>
        </w:tc>
        <w:tc>
          <w:tcPr>
            <w:tcW w:w="1890" w:type="dxa"/>
            <w:shd w:val="clear" w:color="auto" w:fill="FFFFFF"/>
          </w:tcPr>
          <w:p w:rsidR="00CB2C47" w:rsidRPr="00D67061" w:rsidRDefault="00CB2C47" w:rsidP="00F453DC">
            <w:pPr>
              <w:ind w:right="72"/>
              <w:jc w:val="right"/>
              <w:rPr>
                <w:sz w:val="24"/>
              </w:rPr>
            </w:pPr>
            <w:r w:rsidRPr="00D67061">
              <w:rPr>
                <w:sz w:val="24"/>
              </w:rPr>
              <w:t>$18</w:t>
            </w:r>
          </w:p>
        </w:tc>
        <w:tc>
          <w:tcPr>
            <w:tcW w:w="2250" w:type="dxa"/>
            <w:shd w:val="clear" w:color="auto" w:fill="FFFFFF"/>
          </w:tcPr>
          <w:p w:rsidR="00CB2C47" w:rsidRPr="00D67061" w:rsidRDefault="00CB2C47" w:rsidP="00A1013A">
            <w:pPr>
              <w:tabs>
                <w:tab w:val="left" w:pos="360"/>
                <w:tab w:val="left" w:pos="720"/>
              </w:tabs>
              <w:ind w:right="72"/>
              <w:jc w:val="right"/>
              <w:rPr>
                <w:sz w:val="24"/>
              </w:rPr>
            </w:pPr>
            <w:r w:rsidRPr="00D67061">
              <w:rPr>
                <w:sz w:val="24"/>
              </w:rPr>
              <w:t>$</w:t>
            </w:r>
            <w:r w:rsidR="00A1013A">
              <w:rPr>
                <w:sz w:val="24"/>
              </w:rPr>
              <w:t>909,144</w:t>
            </w:r>
          </w:p>
        </w:tc>
      </w:tr>
      <w:tr w:rsidR="00001DB8" w:rsidRPr="00D67061" w:rsidTr="00F453DC">
        <w:tc>
          <w:tcPr>
            <w:tcW w:w="3708" w:type="dxa"/>
            <w:vAlign w:val="center"/>
          </w:tcPr>
          <w:p w:rsidR="00001DB8" w:rsidRPr="00D67061" w:rsidRDefault="00001DB8" w:rsidP="00F453DC">
            <w:pPr>
              <w:spacing w:before="40" w:after="40"/>
              <w:rPr>
                <w:color w:val="000000"/>
                <w:sz w:val="24"/>
                <w:szCs w:val="24"/>
              </w:rPr>
            </w:pPr>
            <w:r>
              <w:rPr>
                <w:color w:val="000000"/>
                <w:sz w:val="24"/>
                <w:szCs w:val="24"/>
              </w:rPr>
              <w:t>APR (HUD-52735-AS)</w:t>
            </w:r>
          </w:p>
        </w:tc>
        <w:tc>
          <w:tcPr>
            <w:tcW w:w="1596" w:type="dxa"/>
          </w:tcPr>
          <w:p w:rsidR="00001DB8" w:rsidRDefault="00617CF3" w:rsidP="00F453DC">
            <w:pPr>
              <w:spacing w:before="40" w:after="40"/>
              <w:ind w:right="72"/>
              <w:jc w:val="right"/>
              <w:rPr>
                <w:rFonts w:eastAsia="Calibri"/>
                <w:color w:val="000000"/>
                <w:sz w:val="24"/>
                <w:szCs w:val="24"/>
              </w:rPr>
            </w:pPr>
            <w:r>
              <w:rPr>
                <w:rFonts w:eastAsia="Calibri"/>
                <w:color w:val="000000"/>
                <w:sz w:val="24"/>
                <w:szCs w:val="24"/>
              </w:rPr>
              <w:t>1,530</w:t>
            </w:r>
          </w:p>
        </w:tc>
        <w:tc>
          <w:tcPr>
            <w:tcW w:w="1890" w:type="dxa"/>
          </w:tcPr>
          <w:p w:rsidR="00001DB8" w:rsidRPr="00D67061" w:rsidRDefault="00001DB8" w:rsidP="00F453DC">
            <w:pPr>
              <w:tabs>
                <w:tab w:val="left" w:pos="360"/>
                <w:tab w:val="left" w:pos="720"/>
              </w:tabs>
              <w:ind w:right="72"/>
              <w:jc w:val="right"/>
              <w:rPr>
                <w:sz w:val="24"/>
              </w:rPr>
            </w:pPr>
            <w:r>
              <w:rPr>
                <w:sz w:val="24"/>
              </w:rPr>
              <w:t>$18</w:t>
            </w:r>
          </w:p>
        </w:tc>
        <w:tc>
          <w:tcPr>
            <w:tcW w:w="2250" w:type="dxa"/>
          </w:tcPr>
          <w:p w:rsidR="00001DB8" w:rsidRPr="00D67061" w:rsidRDefault="00001DB8" w:rsidP="00A1013A">
            <w:pPr>
              <w:tabs>
                <w:tab w:val="left" w:pos="360"/>
                <w:tab w:val="left" w:pos="720"/>
              </w:tabs>
              <w:ind w:right="72"/>
              <w:jc w:val="right"/>
              <w:rPr>
                <w:sz w:val="24"/>
              </w:rPr>
            </w:pPr>
            <w:r>
              <w:rPr>
                <w:sz w:val="24"/>
              </w:rPr>
              <w:t>$2</w:t>
            </w:r>
            <w:r w:rsidR="00617CF3">
              <w:rPr>
                <w:sz w:val="24"/>
              </w:rPr>
              <w:t>7,540</w:t>
            </w:r>
          </w:p>
        </w:tc>
      </w:tr>
      <w:tr w:rsidR="00CB2C47" w:rsidRPr="00D67061" w:rsidTr="00F453DC">
        <w:tc>
          <w:tcPr>
            <w:tcW w:w="3708" w:type="dxa"/>
            <w:vAlign w:val="center"/>
          </w:tcPr>
          <w:p w:rsidR="00CB2C47" w:rsidRPr="00D67061" w:rsidRDefault="00CB2C47" w:rsidP="00F453DC">
            <w:pPr>
              <w:spacing w:before="40" w:after="40"/>
              <w:rPr>
                <w:color w:val="000000"/>
                <w:sz w:val="24"/>
                <w:szCs w:val="24"/>
              </w:rPr>
            </w:pPr>
            <w:r w:rsidRPr="00D67061">
              <w:rPr>
                <w:color w:val="000000"/>
                <w:sz w:val="24"/>
                <w:szCs w:val="24"/>
              </w:rPr>
              <w:t>Formula Correction (HUD-4117)</w:t>
            </w:r>
          </w:p>
        </w:tc>
        <w:tc>
          <w:tcPr>
            <w:tcW w:w="1596" w:type="dxa"/>
          </w:tcPr>
          <w:p w:rsidR="00CB2C47" w:rsidRPr="00D67061" w:rsidRDefault="00617CF3" w:rsidP="00F453DC">
            <w:pPr>
              <w:spacing w:before="40" w:after="40"/>
              <w:ind w:right="72"/>
              <w:jc w:val="right"/>
              <w:rPr>
                <w:rFonts w:eastAsia="Calibri"/>
                <w:color w:val="000000"/>
                <w:sz w:val="24"/>
                <w:szCs w:val="24"/>
              </w:rPr>
            </w:pPr>
            <w:r>
              <w:rPr>
                <w:rFonts w:eastAsia="Calibri"/>
                <w:color w:val="000000"/>
                <w:sz w:val="24"/>
                <w:szCs w:val="24"/>
              </w:rPr>
              <w:t>2</w:t>
            </w:r>
            <w:r w:rsidR="00E93C6E">
              <w:rPr>
                <w:rFonts w:eastAsia="Calibri"/>
                <w:color w:val="000000"/>
                <w:sz w:val="24"/>
                <w:szCs w:val="24"/>
              </w:rPr>
              <w:t>90</w:t>
            </w:r>
          </w:p>
        </w:tc>
        <w:tc>
          <w:tcPr>
            <w:tcW w:w="1890" w:type="dxa"/>
          </w:tcPr>
          <w:p w:rsidR="00CB2C47" w:rsidRPr="00D67061" w:rsidRDefault="00CB2C47" w:rsidP="00F453DC">
            <w:pPr>
              <w:tabs>
                <w:tab w:val="left" w:pos="360"/>
                <w:tab w:val="left" w:pos="720"/>
              </w:tabs>
              <w:ind w:right="72"/>
              <w:jc w:val="right"/>
              <w:rPr>
                <w:rFonts w:ascii="Arial" w:hAnsi="Arial"/>
                <w:sz w:val="24"/>
              </w:rPr>
            </w:pPr>
            <w:r w:rsidRPr="00D67061">
              <w:rPr>
                <w:sz w:val="24"/>
              </w:rPr>
              <w:t>$18</w:t>
            </w:r>
          </w:p>
        </w:tc>
        <w:tc>
          <w:tcPr>
            <w:tcW w:w="2250" w:type="dxa"/>
          </w:tcPr>
          <w:p w:rsidR="00CB2C47" w:rsidRPr="00D67061" w:rsidRDefault="00CB2C47" w:rsidP="00A1013A">
            <w:pPr>
              <w:tabs>
                <w:tab w:val="left" w:pos="360"/>
                <w:tab w:val="left" w:pos="720"/>
              </w:tabs>
              <w:ind w:right="72"/>
              <w:jc w:val="right"/>
              <w:rPr>
                <w:sz w:val="24"/>
              </w:rPr>
            </w:pPr>
            <w:r w:rsidRPr="00D67061">
              <w:rPr>
                <w:sz w:val="24"/>
              </w:rPr>
              <w:t>$</w:t>
            </w:r>
            <w:r w:rsidR="00617CF3">
              <w:rPr>
                <w:sz w:val="24"/>
              </w:rPr>
              <w:t>5,2</w:t>
            </w:r>
            <w:r w:rsidR="00E93C6E">
              <w:rPr>
                <w:sz w:val="24"/>
              </w:rPr>
              <w:t>20</w:t>
            </w:r>
          </w:p>
        </w:tc>
      </w:tr>
      <w:tr w:rsidR="00CB2C47" w:rsidRPr="00D67061" w:rsidTr="00F453DC">
        <w:tc>
          <w:tcPr>
            <w:tcW w:w="3708" w:type="dxa"/>
            <w:vAlign w:val="center"/>
          </w:tcPr>
          <w:p w:rsidR="00CB2C47" w:rsidRPr="00D67061" w:rsidRDefault="00CB2C47" w:rsidP="00F453DC">
            <w:pPr>
              <w:spacing w:before="40" w:after="40"/>
              <w:rPr>
                <w:color w:val="000000"/>
                <w:sz w:val="24"/>
                <w:szCs w:val="24"/>
              </w:rPr>
            </w:pPr>
            <w:r w:rsidRPr="00D67061">
              <w:rPr>
                <w:color w:val="000000"/>
                <w:sz w:val="24"/>
                <w:szCs w:val="24"/>
              </w:rPr>
              <w:t>Formula Challenge (HUD-4119)</w:t>
            </w:r>
          </w:p>
        </w:tc>
        <w:tc>
          <w:tcPr>
            <w:tcW w:w="1596" w:type="dxa"/>
            <w:vAlign w:val="center"/>
          </w:tcPr>
          <w:p w:rsidR="00CB2C47" w:rsidRPr="00D67061" w:rsidRDefault="00CB2C47" w:rsidP="00F453DC">
            <w:pPr>
              <w:spacing w:before="40" w:after="40"/>
              <w:ind w:right="72"/>
              <w:jc w:val="right"/>
              <w:rPr>
                <w:rFonts w:eastAsia="Calibri"/>
                <w:color w:val="000000"/>
                <w:sz w:val="24"/>
                <w:szCs w:val="24"/>
              </w:rPr>
            </w:pPr>
            <w:r w:rsidRPr="00D67061">
              <w:rPr>
                <w:rFonts w:eastAsia="Calibri"/>
                <w:color w:val="000000"/>
                <w:sz w:val="24"/>
                <w:szCs w:val="24"/>
              </w:rPr>
              <w:t>2,250</w:t>
            </w:r>
          </w:p>
        </w:tc>
        <w:tc>
          <w:tcPr>
            <w:tcW w:w="1890" w:type="dxa"/>
          </w:tcPr>
          <w:p w:rsidR="00CB2C47" w:rsidRPr="00D67061" w:rsidRDefault="00CB2C47" w:rsidP="00F453DC">
            <w:pPr>
              <w:tabs>
                <w:tab w:val="left" w:pos="360"/>
                <w:tab w:val="left" w:pos="720"/>
              </w:tabs>
              <w:ind w:right="72"/>
              <w:jc w:val="right"/>
              <w:rPr>
                <w:rFonts w:ascii="Arial" w:hAnsi="Arial"/>
                <w:sz w:val="24"/>
              </w:rPr>
            </w:pPr>
            <w:r w:rsidRPr="00D67061">
              <w:rPr>
                <w:sz w:val="24"/>
              </w:rPr>
              <w:t>$18</w:t>
            </w:r>
          </w:p>
        </w:tc>
        <w:tc>
          <w:tcPr>
            <w:tcW w:w="2250" w:type="dxa"/>
          </w:tcPr>
          <w:p w:rsidR="00CB2C47" w:rsidRPr="00D67061" w:rsidRDefault="00CB2C47" w:rsidP="00F453DC">
            <w:pPr>
              <w:tabs>
                <w:tab w:val="left" w:pos="360"/>
                <w:tab w:val="left" w:pos="720"/>
              </w:tabs>
              <w:ind w:right="72"/>
              <w:jc w:val="right"/>
              <w:rPr>
                <w:sz w:val="24"/>
              </w:rPr>
            </w:pPr>
            <w:r w:rsidRPr="00D67061">
              <w:rPr>
                <w:sz w:val="24"/>
              </w:rPr>
              <w:t>$40,500</w:t>
            </w:r>
          </w:p>
        </w:tc>
      </w:tr>
      <w:tr w:rsidR="00CB2C47" w:rsidRPr="00D67061" w:rsidTr="00F453DC">
        <w:tc>
          <w:tcPr>
            <w:tcW w:w="3708" w:type="dxa"/>
            <w:vAlign w:val="center"/>
          </w:tcPr>
          <w:p w:rsidR="00CB2C47" w:rsidRPr="00D67061" w:rsidRDefault="00CB2C47" w:rsidP="00F453DC">
            <w:pPr>
              <w:spacing w:before="40" w:after="40"/>
              <w:rPr>
                <w:rFonts w:eastAsia="Calibri"/>
                <w:bCs/>
                <w:color w:val="000000"/>
                <w:sz w:val="24"/>
                <w:szCs w:val="24"/>
              </w:rPr>
            </w:pPr>
            <w:r w:rsidRPr="00D67061">
              <w:rPr>
                <w:rFonts w:eastAsia="Calibri"/>
                <w:bCs/>
                <w:color w:val="000000"/>
                <w:sz w:val="24"/>
                <w:szCs w:val="24"/>
              </w:rPr>
              <w:t>Total</w:t>
            </w:r>
          </w:p>
        </w:tc>
        <w:tc>
          <w:tcPr>
            <w:tcW w:w="1596" w:type="dxa"/>
          </w:tcPr>
          <w:p w:rsidR="00CB2C47" w:rsidRPr="00D67061" w:rsidRDefault="00617CF3" w:rsidP="00F453DC">
            <w:pPr>
              <w:spacing w:before="40" w:after="40"/>
              <w:ind w:right="48"/>
              <w:jc w:val="right"/>
              <w:rPr>
                <w:rFonts w:eastAsia="Calibri"/>
                <w:bCs/>
                <w:color w:val="000000"/>
                <w:sz w:val="24"/>
                <w:szCs w:val="24"/>
              </w:rPr>
            </w:pPr>
            <w:r>
              <w:rPr>
                <w:rFonts w:eastAsia="Calibri"/>
                <w:bCs/>
                <w:color w:val="000000"/>
                <w:sz w:val="24"/>
                <w:szCs w:val="24"/>
              </w:rPr>
              <w:t>54,578</w:t>
            </w:r>
          </w:p>
        </w:tc>
        <w:tc>
          <w:tcPr>
            <w:tcW w:w="1890" w:type="dxa"/>
          </w:tcPr>
          <w:p w:rsidR="00CB2C47" w:rsidRPr="00D67061" w:rsidRDefault="00CB2C47" w:rsidP="00F453DC">
            <w:pPr>
              <w:tabs>
                <w:tab w:val="left" w:pos="360"/>
                <w:tab w:val="left" w:pos="720"/>
              </w:tabs>
              <w:rPr>
                <w:rFonts w:ascii="Arial" w:hAnsi="Arial"/>
                <w:sz w:val="24"/>
              </w:rPr>
            </w:pPr>
          </w:p>
        </w:tc>
        <w:tc>
          <w:tcPr>
            <w:tcW w:w="2250" w:type="dxa"/>
          </w:tcPr>
          <w:p w:rsidR="00CB2C47" w:rsidRPr="00D67061" w:rsidRDefault="00CB2C47" w:rsidP="00A1013A">
            <w:pPr>
              <w:tabs>
                <w:tab w:val="left" w:pos="360"/>
                <w:tab w:val="left" w:pos="720"/>
              </w:tabs>
              <w:jc w:val="right"/>
              <w:rPr>
                <w:sz w:val="24"/>
              </w:rPr>
            </w:pPr>
            <w:r w:rsidRPr="00D67061">
              <w:rPr>
                <w:sz w:val="24"/>
              </w:rPr>
              <w:t>$</w:t>
            </w:r>
            <w:r w:rsidR="00617CF3">
              <w:rPr>
                <w:sz w:val="24"/>
              </w:rPr>
              <w:t>982,</w:t>
            </w:r>
            <w:r w:rsidR="00E93C6E">
              <w:rPr>
                <w:sz w:val="24"/>
              </w:rPr>
              <w:t>404</w:t>
            </w:r>
          </w:p>
        </w:tc>
      </w:tr>
    </w:tbl>
    <w:p w:rsidR="003D1318" w:rsidRDefault="003D1318">
      <w:pPr>
        <w:tabs>
          <w:tab w:val="left" w:pos="360"/>
          <w:tab w:val="left" w:pos="720"/>
        </w:tabs>
        <w:ind w:left="360"/>
        <w:rPr>
          <w:rFonts w:ascii="Arial" w:hAnsi="Arial"/>
          <w:sz w:val="24"/>
        </w:rPr>
      </w:pPr>
    </w:p>
    <w:p w:rsidR="00C53525" w:rsidRDefault="00C53525">
      <w:pPr>
        <w:tabs>
          <w:tab w:val="left" w:pos="360"/>
        </w:tabs>
        <w:ind w:left="360" w:hanging="360"/>
        <w:rPr>
          <w:sz w:val="18"/>
        </w:rPr>
      </w:pPr>
    </w:p>
    <w:p w:rsidR="00441F7F" w:rsidRDefault="00441F7F">
      <w:pPr>
        <w:tabs>
          <w:tab w:val="left" w:pos="360"/>
        </w:tabs>
        <w:ind w:left="360" w:hanging="360"/>
        <w:rPr>
          <w:sz w:val="18"/>
        </w:rPr>
      </w:pPr>
    </w:p>
    <w:p w:rsidR="00441F7F" w:rsidRDefault="00441F7F">
      <w:pPr>
        <w:tabs>
          <w:tab w:val="left" w:pos="360"/>
        </w:tabs>
        <w:ind w:left="360" w:hanging="360"/>
        <w:rPr>
          <w:sz w:val="18"/>
        </w:rPr>
      </w:pPr>
    </w:p>
    <w:p w:rsidR="00441F7F" w:rsidRDefault="00441F7F">
      <w:pPr>
        <w:tabs>
          <w:tab w:val="left" w:pos="360"/>
        </w:tabs>
        <w:ind w:left="360" w:hanging="360"/>
        <w:rPr>
          <w:sz w:val="18"/>
        </w:rPr>
      </w:pPr>
    </w:p>
    <w:p w:rsidR="00C53525" w:rsidRDefault="00C53525">
      <w:pPr>
        <w:tabs>
          <w:tab w:val="left" w:pos="360"/>
        </w:tabs>
        <w:ind w:left="360" w:hanging="360"/>
        <w:rPr>
          <w:sz w:val="18"/>
        </w:rPr>
      </w:pPr>
      <w:r>
        <w:rPr>
          <w:sz w:val="18"/>
        </w:rPr>
        <w:lastRenderedPageBreak/>
        <w:t>13.</w:t>
      </w:r>
      <w:r>
        <w:rPr>
          <w:sz w:val="18"/>
        </w:rPr>
        <w:tab/>
        <w:t>Provide an estimate of the total annual cost burden to respondents or record</w:t>
      </w:r>
      <w:r w:rsidR="00A1013A">
        <w:rPr>
          <w:sz w:val="18"/>
        </w:rPr>
        <w:t xml:space="preserve"> </w:t>
      </w:r>
      <w:r>
        <w:rPr>
          <w:sz w:val="18"/>
        </w:rPr>
        <w:t xml:space="preserve">keepers resulting from the collection of information (do not include the cost of any hour burden shown in Items 12 and 14). </w:t>
      </w:r>
    </w:p>
    <w:p w:rsidR="00C53525" w:rsidRDefault="00C53525">
      <w:pPr>
        <w:numPr>
          <w:ilvl w:val="0"/>
          <w:numId w:val="8"/>
        </w:numPr>
        <w:tabs>
          <w:tab w:val="left" w:pos="360"/>
        </w:tabs>
        <w:ind w:left="480"/>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C53525" w:rsidRDefault="00C53525">
      <w:pPr>
        <w:numPr>
          <w:ilvl w:val="0"/>
          <w:numId w:val="8"/>
        </w:numPr>
        <w:tabs>
          <w:tab w:val="left" w:pos="360"/>
        </w:tabs>
        <w:ind w:left="480"/>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C53525" w:rsidRDefault="00C53525">
      <w:pPr>
        <w:numPr>
          <w:ilvl w:val="0"/>
          <w:numId w:val="8"/>
        </w:numPr>
        <w:tabs>
          <w:tab w:val="left" w:pos="360"/>
        </w:tabs>
        <w:ind w:left="480"/>
        <w:rPr>
          <w:sz w:val="18"/>
        </w:rPr>
      </w:pPr>
      <w:proofErr w:type="gramStart"/>
      <w:r>
        <w:rPr>
          <w:sz w:val="18"/>
        </w:rPr>
        <w:t>generally</w:t>
      </w:r>
      <w:proofErr w:type="gramEnd"/>
      <w:r>
        <w:rPr>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53525" w:rsidRDefault="00C53525">
      <w:pPr>
        <w:tabs>
          <w:tab w:val="left" w:pos="360"/>
        </w:tabs>
        <w:ind w:left="336"/>
        <w:rPr>
          <w:sz w:val="18"/>
        </w:rPr>
      </w:pPr>
    </w:p>
    <w:p w:rsidR="00020F12" w:rsidRPr="00D67061" w:rsidRDefault="00CB2C47">
      <w:pPr>
        <w:tabs>
          <w:tab w:val="left" w:pos="360"/>
          <w:tab w:val="left" w:pos="720"/>
        </w:tabs>
        <w:ind w:left="360"/>
        <w:rPr>
          <w:rFonts w:eastAsia="Calibri"/>
          <w:color w:val="000000"/>
          <w:sz w:val="24"/>
          <w:szCs w:val="24"/>
        </w:rPr>
      </w:pPr>
      <w:r>
        <w:rPr>
          <w:rFonts w:eastAsia="Calibri"/>
          <w:color w:val="000000"/>
          <w:sz w:val="24"/>
          <w:szCs w:val="24"/>
        </w:rPr>
        <w:t xml:space="preserve">There are no additional costs other than what is reported above.  </w:t>
      </w:r>
    </w:p>
    <w:p w:rsidR="00020F12" w:rsidRDefault="00020F12">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53525" w:rsidRDefault="00C53525">
      <w:pPr>
        <w:tabs>
          <w:tab w:val="left" w:pos="360"/>
          <w:tab w:val="left" w:pos="720"/>
        </w:tabs>
        <w:ind w:left="360"/>
        <w:rPr>
          <w:sz w:val="18"/>
        </w:rPr>
      </w:pPr>
    </w:p>
    <w:p w:rsidR="00D746F6" w:rsidRPr="00DD7DB4" w:rsidRDefault="00D746F6" w:rsidP="00D746F6">
      <w:pPr>
        <w:rPr>
          <w:sz w:val="24"/>
          <w:szCs w:val="24"/>
        </w:rPr>
      </w:pPr>
      <w:r w:rsidRPr="00DD7DB4">
        <w:rPr>
          <w:rFonts w:eastAsia="Calibri"/>
          <w:color w:val="000000"/>
          <w:sz w:val="24"/>
          <w:szCs w:val="24"/>
        </w:rPr>
        <w:t>There are no additional costs to the Federal Government.</w:t>
      </w:r>
    </w:p>
    <w:p w:rsidR="00C53525" w:rsidRDefault="00C53525">
      <w:pPr>
        <w:tabs>
          <w:tab w:val="left" w:pos="360"/>
        </w:tabs>
        <w:ind w:left="360" w:hanging="360"/>
        <w:rPr>
          <w:sz w:val="18"/>
        </w:rPr>
      </w:pPr>
    </w:p>
    <w:p w:rsidR="00D746F6" w:rsidRDefault="00D746F6">
      <w:pPr>
        <w:tabs>
          <w:tab w:val="left" w:pos="360"/>
        </w:tabs>
        <w:ind w:left="360" w:hanging="360"/>
        <w:rPr>
          <w:sz w:val="18"/>
        </w:rPr>
      </w:pPr>
    </w:p>
    <w:p w:rsidR="00C53525" w:rsidRDefault="00C53525">
      <w:pPr>
        <w:tabs>
          <w:tab w:val="left" w:pos="360"/>
        </w:tabs>
        <w:ind w:left="360" w:hanging="360"/>
        <w:rPr>
          <w:sz w:val="18"/>
        </w:rPr>
      </w:pPr>
      <w:r>
        <w:rPr>
          <w:sz w:val="18"/>
        </w:rPr>
        <w:t>15.</w:t>
      </w:r>
      <w:r>
        <w:rPr>
          <w:sz w:val="18"/>
        </w:rPr>
        <w:tab/>
        <w:t>Explain the reasons for any program changes or adjustments reported in Items 13 and 14 of the OMB Form 83-I.</w:t>
      </w:r>
    </w:p>
    <w:p w:rsidR="00C53525" w:rsidRDefault="00C53525">
      <w:pPr>
        <w:tabs>
          <w:tab w:val="left" w:pos="360"/>
        </w:tabs>
        <w:ind w:left="360" w:hanging="360"/>
        <w:rPr>
          <w:sz w:val="18"/>
        </w:rPr>
      </w:pPr>
    </w:p>
    <w:p w:rsidR="00D746F6" w:rsidRPr="00D67061" w:rsidRDefault="00AF01CE" w:rsidP="00A1013A">
      <w:pPr>
        <w:shd w:val="clear" w:color="auto" w:fill="FFFFFF"/>
        <w:rPr>
          <w:sz w:val="24"/>
          <w:szCs w:val="24"/>
        </w:rPr>
      </w:pPr>
      <w:r>
        <w:rPr>
          <w:sz w:val="24"/>
          <w:szCs w:val="24"/>
        </w:rPr>
        <w:t>Item</w:t>
      </w:r>
      <w:r w:rsidR="00A55E0F">
        <w:rPr>
          <w:sz w:val="24"/>
          <w:szCs w:val="24"/>
        </w:rPr>
        <w:t xml:space="preserve">13.  </w:t>
      </w:r>
      <w:r w:rsidR="00A1013A">
        <w:rPr>
          <w:sz w:val="24"/>
          <w:szCs w:val="24"/>
        </w:rPr>
        <w:t xml:space="preserve">On January 26, 2010, OMB granted emergency approval of the IHP/APR form (HUD-52737) that replaced the separate IHP and APR.  Combining these forms into one document streamlined the reporting process and reduced significantly the reporting burden hours for recipients of IHBG funds.  </w:t>
      </w:r>
    </w:p>
    <w:p w:rsidR="00D746F6" w:rsidRDefault="00D746F6">
      <w:pPr>
        <w:tabs>
          <w:tab w:val="left" w:pos="360"/>
        </w:tabs>
        <w:ind w:left="360" w:hanging="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53525" w:rsidRDefault="00C53525">
      <w:pPr>
        <w:rPr>
          <w:rFonts w:ascii="Arial" w:hAnsi="Arial"/>
          <w:sz w:val="24"/>
        </w:rPr>
      </w:pPr>
    </w:p>
    <w:p w:rsidR="00D746F6" w:rsidRPr="00DD7DB4" w:rsidRDefault="00D746F6" w:rsidP="00D746F6">
      <w:pPr>
        <w:ind w:firstLine="720"/>
        <w:rPr>
          <w:sz w:val="24"/>
          <w:szCs w:val="24"/>
        </w:rPr>
      </w:pPr>
      <w:r w:rsidRPr="00DD7DB4">
        <w:rPr>
          <w:rFonts w:eastAsia="Calibri"/>
          <w:color w:val="000000"/>
          <w:sz w:val="24"/>
          <w:szCs w:val="24"/>
        </w:rPr>
        <w:t xml:space="preserve">Section 407 of NAHASDA requires the Secretary to prepare an annual report to Congress; the information collected in the APR will be used to prepare that report.  The Secretary is required to include a description of the progress made in accomplishing the objectives of NAHASDA and to summarize the use of funds during the preceding 12-month period.  </w:t>
      </w:r>
    </w:p>
    <w:p w:rsidR="00C53525" w:rsidRDefault="00C53525">
      <w:pPr>
        <w:tabs>
          <w:tab w:val="left" w:pos="360"/>
          <w:tab w:val="left" w:pos="720"/>
        </w:tabs>
        <w:ind w:left="360"/>
        <w:rPr>
          <w:sz w:val="18"/>
        </w:rPr>
      </w:pPr>
    </w:p>
    <w:p w:rsidR="00C53525" w:rsidRDefault="00C53525">
      <w:pPr>
        <w:tabs>
          <w:tab w:val="left" w:pos="360"/>
        </w:tabs>
        <w:ind w:left="360" w:hanging="360"/>
        <w:rPr>
          <w:sz w:val="18"/>
        </w:rPr>
      </w:pPr>
    </w:p>
    <w:p w:rsidR="00C53525" w:rsidRDefault="00C53525">
      <w:pPr>
        <w:tabs>
          <w:tab w:val="left" w:pos="360"/>
        </w:tabs>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C53525" w:rsidRDefault="00C53525">
      <w:pPr>
        <w:tabs>
          <w:tab w:val="left" w:pos="360"/>
          <w:tab w:val="left" w:pos="720"/>
        </w:tabs>
        <w:ind w:left="360"/>
      </w:pPr>
    </w:p>
    <w:p w:rsidR="00D746F6" w:rsidRPr="0058125C" w:rsidRDefault="00D746F6" w:rsidP="00D746F6">
      <w:pPr>
        <w:rPr>
          <w:sz w:val="24"/>
          <w:szCs w:val="24"/>
        </w:rPr>
      </w:pPr>
      <w:r w:rsidRPr="0058125C">
        <w:rPr>
          <w:rFonts w:eastAsia="Calibri"/>
          <w:color w:val="000000"/>
          <w:sz w:val="24"/>
          <w:szCs w:val="24"/>
        </w:rPr>
        <w:t xml:space="preserve">The OMB number and expiration date of the information collection will be displayed on the forms.  </w:t>
      </w:r>
    </w:p>
    <w:p w:rsidR="00C53525" w:rsidRDefault="00C53525">
      <w:pPr>
        <w:pStyle w:val="BodyTextIndent"/>
      </w:pPr>
    </w:p>
    <w:p w:rsidR="00C53525" w:rsidRDefault="00C53525">
      <w:pPr>
        <w:tabs>
          <w:tab w:val="left" w:pos="360"/>
          <w:tab w:val="left" w:pos="720"/>
        </w:tabs>
        <w:rPr>
          <w:sz w:val="18"/>
        </w:rPr>
      </w:pPr>
    </w:p>
    <w:p w:rsidR="00C53525" w:rsidRDefault="00C53525">
      <w:pPr>
        <w:numPr>
          <w:ilvl w:val="0"/>
          <w:numId w:val="9"/>
        </w:numPr>
        <w:tabs>
          <w:tab w:val="left" w:pos="360"/>
        </w:tabs>
        <w:rPr>
          <w:sz w:val="18"/>
        </w:rPr>
      </w:pPr>
      <w:r>
        <w:rPr>
          <w:sz w:val="18"/>
        </w:rPr>
        <w:t>Explain each exception to the certification statement identified in item 19.</w:t>
      </w:r>
    </w:p>
    <w:p w:rsidR="00C53525" w:rsidRDefault="00C53525">
      <w:pPr>
        <w:tabs>
          <w:tab w:val="left" w:pos="360"/>
        </w:tabs>
        <w:rPr>
          <w:sz w:val="18"/>
        </w:rPr>
      </w:pPr>
    </w:p>
    <w:p w:rsidR="00D746F6" w:rsidRPr="0058125C" w:rsidRDefault="00D746F6" w:rsidP="00D746F6">
      <w:pPr>
        <w:tabs>
          <w:tab w:val="left" w:pos="360"/>
        </w:tabs>
        <w:ind w:left="360" w:hanging="360"/>
        <w:rPr>
          <w:rFonts w:eastAsia="Calibri"/>
          <w:color w:val="000000"/>
          <w:sz w:val="24"/>
          <w:szCs w:val="24"/>
        </w:rPr>
      </w:pPr>
      <w:r w:rsidRPr="0058125C">
        <w:rPr>
          <w:rFonts w:eastAsia="Calibri"/>
          <w:color w:val="000000"/>
          <w:sz w:val="24"/>
          <w:szCs w:val="24"/>
        </w:rPr>
        <w:t>There are no exceptions to the certification identified in Item 19 of the OMB 83-i.</w:t>
      </w:r>
    </w:p>
    <w:p w:rsidR="00C53525" w:rsidRDefault="00C53525">
      <w:pPr>
        <w:tabs>
          <w:tab w:val="left" w:pos="360"/>
          <w:tab w:val="left" w:pos="720"/>
        </w:tabs>
      </w:pPr>
    </w:p>
    <w:p w:rsidR="00C53525" w:rsidRDefault="00C53525">
      <w:pPr>
        <w:tabs>
          <w:tab w:val="left" w:pos="360"/>
          <w:tab w:val="left" w:pos="720"/>
        </w:tabs>
      </w:pPr>
    </w:p>
    <w:p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B. </w:t>
      </w:r>
      <w:r>
        <w:rPr>
          <w:rFonts w:ascii="Helvetica" w:hAnsi="Helvetica"/>
          <w:b/>
          <w:sz w:val="18"/>
        </w:rPr>
        <w:tab/>
        <w:t>Collections of Information Employing Statistical Methods</w:t>
      </w:r>
    </w:p>
    <w:p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D746F6" w:rsidRPr="00F42B53" w:rsidRDefault="00D746F6" w:rsidP="00D746F6">
      <w:pPr>
        <w:rPr>
          <w:sz w:val="24"/>
          <w:szCs w:val="24"/>
        </w:rPr>
      </w:pPr>
      <w:r>
        <w:rPr>
          <w:sz w:val="24"/>
          <w:szCs w:val="24"/>
        </w:rPr>
        <w:t xml:space="preserve">The information will not be published for statistical purposes. </w:t>
      </w:r>
    </w:p>
    <w:p w:rsidR="00D746F6" w:rsidRDefault="00D746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sectPr w:rsidR="00D746F6" w:rsidSect="000E72F1">
      <w:footerReference w:type="default" r:id="rId7"/>
      <w:pgSz w:w="12240" w:h="15840"/>
      <w:pgMar w:top="480" w:right="720" w:bottom="480" w:left="600" w:header="480" w:footer="480" w:gutter="0"/>
      <w:cols w:space="480" w:equalWidth="0">
        <w:col w:w="10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C6E" w:rsidRDefault="00E93C6E">
      <w:r>
        <w:separator/>
      </w:r>
    </w:p>
  </w:endnote>
  <w:endnote w:type="continuationSeparator" w:id="0">
    <w:p w:rsidR="00E93C6E" w:rsidRDefault="00E93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C6E" w:rsidRDefault="00E93C6E">
    <w:pPr>
      <w:pStyle w:val="Footer"/>
      <w:tabs>
        <w:tab w:val="clear" w:pos="4320"/>
        <w:tab w:val="clear" w:pos="8640"/>
        <w:tab w:val="right" w:pos="10920"/>
      </w:tabs>
      <w:spacing w:line="120" w:lineRule="exact"/>
      <w:ind w:left="-120" w:right="-120"/>
      <w:rPr>
        <w:rFonts w:ascii="Helvetica" w:hAnsi="Helvetica"/>
        <w:b/>
        <w:sz w:val="18"/>
      </w:rPr>
    </w:pPr>
  </w:p>
  <w:p w:rsidR="00E93C6E" w:rsidRDefault="00E93C6E">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C6E" w:rsidRDefault="00E93C6E">
      <w:r>
        <w:separator/>
      </w:r>
    </w:p>
  </w:footnote>
  <w:footnote w:type="continuationSeparator" w:id="0">
    <w:p w:rsidR="00E93C6E" w:rsidRDefault="00E93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8CB8A0"/>
    <w:lvl w:ilvl="0">
      <w:numFmt w:val="decimal"/>
      <w:lvlText w:val="*"/>
      <w:lvlJc w:val="left"/>
    </w:lvl>
  </w:abstractNum>
  <w:abstractNum w:abstractNumId="1">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7"/>
  </w:num>
  <w:num w:numId="3">
    <w:abstractNumId w:val="1"/>
  </w:num>
  <w:num w:numId="4">
    <w:abstractNumId w:val="3"/>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84F73"/>
    <w:rsid w:val="00001DB8"/>
    <w:rsid w:val="00007881"/>
    <w:rsid w:val="00020F12"/>
    <w:rsid w:val="00036BC0"/>
    <w:rsid w:val="00065991"/>
    <w:rsid w:val="000E3880"/>
    <w:rsid w:val="000E72F1"/>
    <w:rsid w:val="00100C45"/>
    <w:rsid w:val="0010626F"/>
    <w:rsid w:val="0011311C"/>
    <w:rsid w:val="0014640C"/>
    <w:rsid w:val="0014773E"/>
    <w:rsid w:val="00151D19"/>
    <w:rsid w:val="001E45D4"/>
    <w:rsid w:val="001F365B"/>
    <w:rsid w:val="00202971"/>
    <w:rsid w:val="00233E23"/>
    <w:rsid w:val="002713E8"/>
    <w:rsid w:val="002A255F"/>
    <w:rsid w:val="002D2733"/>
    <w:rsid w:val="002E69A3"/>
    <w:rsid w:val="002F6812"/>
    <w:rsid w:val="0031489D"/>
    <w:rsid w:val="00352400"/>
    <w:rsid w:val="00365B87"/>
    <w:rsid w:val="00393447"/>
    <w:rsid w:val="003D1318"/>
    <w:rsid w:val="004202C0"/>
    <w:rsid w:val="00422141"/>
    <w:rsid w:val="0043335A"/>
    <w:rsid w:val="00436B7B"/>
    <w:rsid w:val="00441F7F"/>
    <w:rsid w:val="00442817"/>
    <w:rsid w:val="00454B77"/>
    <w:rsid w:val="00476BB5"/>
    <w:rsid w:val="0048334E"/>
    <w:rsid w:val="00491DB6"/>
    <w:rsid w:val="004F2585"/>
    <w:rsid w:val="004F2EF2"/>
    <w:rsid w:val="00561440"/>
    <w:rsid w:val="00585225"/>
    <w:rsid w:val="005B312E"/>
    <w:rsid w:val="005D6E42"/>
    <w:rsid w:val="005E4523"/>
    <w:rsid w:val="005F6E8B"/>
    <w:rsid w:val="006179E1"/>
    <w:rsid w:val="00617CF3"/>
    <w:rsid w:val="00652C65"/>
    <w:rsid w:val="00663A5A"/>
    <w:rsid w:val="00675E59"/>
    <w:rsid w:val="00675F61"/>
    <w:rsid w:val="006A71C9"/>
    <w:rsid w:val="006D278A"/>
    <w:rsid w:val="006E5454"/>
    <w:rsid w:val="007168C1"/>
    <w:rsid w:val="00770BBC"/>
    <w:rsid w:val="007A1939"/>
    <w:rsid w:val="007F3808"/>
    <w:rsid w:val="008A4E9E"/>
    <w:rsid w:val="008A6836"/>
    <w:rsid w:val="00907830"/>
    <w:rsid w:val="009600DA"/>
    <w:rsid w:val="00971349"/>
    <w:rsid w:val="009D2CE1"/>
    <w:rsid w:val="009E23E3"/>
    <w:rsid w:val="00A1013A"/>
    <w:rsid w:val="00A32209"/>
    <w:rsid w:val="00A55E0F"/>
    <w:rsid w:val="00AA7F23"/>
    <w:rsid w:val="00AB4D73"/>
    <w:rsid w:val="00AF01CE"/>
    <w:rsid w:val="00B47679"/>
    <w:rsid w:val="00BA6F67"/>
    <w:rsid w:val="00BC2063"/>
    <w:rsid w:val="00BC5FB8"/>
    <w:rsid w:val="00C53525"/>
    <w:rsid w:val="00C74430"/>
    <w:rsid w:val="00C94185"/>
    <w:rsid w:val="00CB2C47"/>
    <w:rsid w:val="00CF688E"/>
    <w:rsid w:val="00D12EC4"/>
    <w:rsid w:val="00D4606C"/>
    <w:rsid w:val="00D67061"/>
    <w:rsid w:val="00D746F6"/>
    <w:rsid w:val="00D84F73"/>
    <w:rsid w:val="00DE28EB"/>
    <w:rsid w:val="00DF0E51"/>
    <w:rsid w:val="00E12C04"/>
    <w:rsid w:val="00E30C75"/>
    <w:rsid w:val="00E42AB4"/>
    <w:rsid w:val="00E73E85"/>
    <w:rsid w:val="00E93C6E"/>
    <w:rsid w:val="00EC5C62"/>
    <w:rsid w:val="00F3063C"/>
    <w:rsid w:val="00F453DC"/>
    <w:rsid w:val="00F81D81"/>
    <w:rsid w:val="00FA6644"/>
    <w:rsid w:val="00FE3BE4"/>
    <w:rsid w:val="00FE46AC"/>
    <w:rsid w:val="00FF1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rsid w:val="003D13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535973">
      <w:bodyDiv w:val="1"/>
      <w:marLeft w:val="0"/>
      <w:marRight w:val="0"/>
      <w:marTop w:val="0"/>
      <w:marBottom w:val="0"/>
      <w:divBdr>
        <w:top w:val="none" w:sz="0" w:space="0" w:color="auto"/>
        <w:left w:val="none" w:sz="0" w:space="0" w:color="auto"/>
        <w:bottom w:val="none" w:sz="0" w:space="0" w:color="auto"/>
        <w:right w:val="none" w:sz="0" w:space="0" w:color="auto"/>
      </w:divBdr>
    </w:div>
    <w:div w:id="679550392">
      <w:bodyDiv w:val="1"/>
      <w:marLeft w:val="0"/>
      <w:marRight w:val="0"/>
      <w:marTop w:val="0"/>
      <w:marBottom w:val="0"/>
      <w:divBdr>
        <w:top w:val="none" w:sz="0" w:space="0" w:color="auto"/>
        <w:left w:val="none" w:sz="0" w:space="0" w:color="auto"/>
        <w:bottom w:val="none" w:sz="0" w:space="0" w:color="auto"/>
        <w:right w:val="none" w:sz="0" w:space="0" w:color="auto"/>
      </w:divBdr>
    </w:div>
    <w:div w:id="21060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83-i-omb%20MOA-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 MOA-IP.dot</Template>
  <TotalTime>10</TotalTime>
  <Pages>7</Pages>
  <Words>4064</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Gary L. Murphy</dc:creator>
  <cp:keywords/>
  <dc:description/>
  <cp:lastModifiedBy>Arlette Annette Mussington</cp:lastModifiedBy>
  <cp:revision>6</cp:revision>
  <cp:lastPrinted>2011-05-26T14:46:00Z</cp:lastPrinted>
  <dcterms:created xsi:type="dcterms:W3CDTF">2011-04-26T15:54:00Z</dcterms:created>
  <dcterms:modified xsi:type="dcterms:W3CDTF">2011-05-26T14:46:00Z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-1774189074</vt:i4>
  </property>
  <property fmtid="{D5CDD505-2E9C-101B-9397-08002B2CF9AE}" pid="3" name="_NewReviewCycle">
    <vt:lpwstr/>
  </property>
  <property fmtid="{D5CDD505-2E9C-101B-9397-08002B2CF9AE}" pid="4" name="_EmailSubject">
    <vt:lpwstr>IHBG PRA</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1529813011</vt:i4>
  </property>
  <property fmtid="{D5CDD505-2E9C-101B-9397-08002B2CF9AE}" pid="8" name="_ReviewingToolsShownOnce">
    <vt:lpwstr/>
  </property>
</Properties>
</file>