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4AED" w:rsidRPr="008341BD" w:rsidRDefault="00064AED" w:rsidP="00064AED">
      <w:pPr>
        <w:widowControl/>
        <w:tabs>
          <w:tab w:val="center" w:pos="4680"/>
        </w:tabs>
        <w:jc w:val="center"/>
        <w:rPr>
          <w:rFonts w:ascii="Arial" w:hAnsi="Arial" w:cs="Arial"/>
          <w:sz w:val="22"/>
          <w:szCs w:val="22"/>
        </w:rPr>
      </w:pPr>
      <w:r>
        <w:rPr>
          <w:rFonts w:ascii="Arial" w:hAnsi="Arial" w:cs="Arial"/>
          <w:sz w:val="22"/>
          <w:szCs w:val="22"/>
        </w:rPr>
        <w:t xml:space="preserve">DRAFT </w:t>
      </w:r>
      <w:r w:rsidRPr="008341BD">
        <w:rPr>
          <w:rFonts w:ascii="Arial" w:hAnsi="Arial" w:cs="Arial"/>
          <w:sz w:val="22"/>
          <w:szCs w:val="22"/>
        </w:rPr>
        <w:t xml:space="preserve">SUPPORTING STATEMENT FOR </w:t>
      </w:r>
      <w:r>
        <w:rPr>
          <w:rFonts w:ascii="Arial" w:hAnsi="Arial" w:cs="Arial"/>
          <w:sz w:val="22"/>
          <w:szCs w:val="22"/>
        </w:rPr>
        <w:t>PROPOSED</w:t>
      </w:r>
      <w:r w:rsidRPr="008341BD">
        <w:rPr>
          <w:rFonts w:ascii="Arial" w:hAnsi="Arial" w:cs="Arial"/>
          <w:sz w:val="22"/>
          <w:szCs w:val="22"/>
        </w:rPr>
        <w:t xml:space="preserve"> RULE</w:t>
      </w:r>
    </w:p>
    <w:p w:rsidR="00064AED" w:rsidRPr="008341BD" w:rsidRDefault="00064AED" w:rsidP="00064AED">
      <w:pPr>
        <w:widowControl/>
        <w:tabs>
          <w:tab w:val="center" w:pos="4680"/>
        </w:tabs>
        <w:rPr>
          <w:rFonts w:ascii="Arial" w:hAnsi="Arial" w:cs="Arial"/>
          <w:sz w:val="22"/>
          <w:szCs w:val="22"/>
        </w:rPr>
      </w:pPr>
      <w:r>
        <w:rPr>
          <w:rFonts w:ascii="Arial" w:hAnsi="Arial" w:cs="Arial"/>
          <w:sz w:val="22"/>
          <w:szCs w:val="22"/>
        </w:rPr>
        <w:tab/>
        <w:t>10 CFR </w:t>
      </w:r>
      <w:proofErr w:type="gramStart"/>
      <w:r>
        <w:rPr>
          <w:rFonts w:ascii="Arial" w:hAnsi="Arial" w:cs="Arial"/>
          <w:sz w:val="22"/>
          <w:szCs w:val="22"/>
        </w:rPr>
        <w:t>PART</w:t>
      </w:r>
      <w:proofErr w:type="gramEnd"/>
      <w:r>
        <w:rPr>
          <w:rFonts w:ascii="Arial" w:hAnsi="Arial" w:cs="Arial"/>
          <w:sz w:val="22"/>
          <w:szCs w:val="22"/>
        </w:rPr>
        <w:t xml:space="preserve"> 52</w:t>
      </w:r>
    </w:p>
    <w:p w:rsidR="00064AED" w:rsidRPr="008341BD" w:rsidRDefault="00564250" w:rsidP="00064AED">
      <w:pPr>
        <w:widowControl/>
        <w:tabs>
          <w:tab w:val="center" w:pos="4680"/>
        </w:tabs>
        <w:jc w:val="center"/>
        <w:rPr>
          <w:rFonts w:ascii="Arial" w:hAnsi="Arial" w:cs="Arial"/>
          <w:sz w:val="22"/>
          <w:szCs w:val="22"/>
        </w:rPr>
      </w:pPr>
      <w:r>
        <w:rPr>
          <w:rFonts w:ascii="Arial" w:hAnsi="Arial" w:cs="Arial"/>
          <w:sz w:val="22"/>
          <w:szCs w:val="22"/>
        </w:rPr>
        <w:t>REQUIREMENTS FOR MAINT</w:t>
      </w:r>
      <w:r w:rsidR="00064AED">
        <w:rPr>
          <w:rFonts w:ascii="Arial" w:hAnsi="Arial" w:cs="Arial"/>
          <w:sz w:val="22"/>
          <w:szCs w:val="22"/>
        </w:rPr>
        <w:t>E</w:t>
      </w:r>
      <w:r>
        <w:rPr>
          <w:rFonts w:ascii="Arial" w:hAnsi="Arial" w:cs="Arial"/>
          <w:sz w:val="22"/>
          <w:szCs w:val="22"/>
        </w:rPr>
        <w:t>N</w:t>
      </w:r>
      <w:r w:rsidR="00064AED">
        <w:rPr>
          <w:rFonts w:ascii="Arial" w:hAnsi="Arial" w:cs="Arial"/>
          <w:sz w:val="22"/>
          <w:szCs w:val="22"/>
        </w:rPr>
        <w:t>ANCE OF INSPECTIONS, TESTS, ANALYSES, AND ACCEPTANCE CRITERIA</w:t>
      </w:r>
    </w:p>
    <w:p w:rsidR="00064AED" w:rsidRPr="008341BD" w:rsidRDefault="00064AED" w:rsidP="00064AED">
      <w:pPr>
        <w:widowControl/>
        <w:tabs>
          <w:tab w:val="center" w:pos="4680"/>
        </w:tabs>
        <w:rPr>
          <w:rFonts w:ascii="Arial" w:hAnsi="Arial" w:cs="Arial"/>
          <w:sz w:val="22"/>
          <w:szCs w:val="22"/>
        </w:rPr>
      </w:pPr>
      <w:r>
        <w:rPr>
          <w:rFonts w:ascii="Arial" w:hAnsi="Arial" w:cs="Arial"/>
          <w:sz w:val="22"/>
          <w:szCs w:val="22"/>
        </w:rPr>
        <w:tab/>
        <w:t>(</w:t>
      </w:r>
      <w:r w:rsidRPr="009C7A9A">
        <w:rPr>
          <w:rFonts w:ascii="Arial" w:hAnsi="Arial" w:cs="Arial"/>
          <w:sz w:val="22"/>
          <w:szCs w:val="22"/>
        </w:rPr>
        <w:t>3150</w:t>
      </w:r>
      <w:r w:rsidRPr="009C7A9A">
        <w:rPr>
          <w:rFonts w:ascii="Arial" w:hAnsi="Arial" w:cs="Arial"/>
          <w:sz w:val="22"/>
          <w:szCs w:val="22"/>
        </w:rPr>
        <w:noBreakHyphen/>
        <w:t>0151</w:t>
      </w:r>
      <w:r w:rsidRPr="008341BD">
        <w:rPr>
          <w:rFonts w:ascii="Arial" w:hAnsi="Arial" w:cs="Arial"/>
          <w:sz w:val="22"/>
          <w:szCs w:val="22"/>
        </w:rPr>
        <w:t>)</w:t>
      </w:r>
    </w:p>
    <w:p w:rsidR="00064AED" w:rsidRPr="008341BD" w:rsidRDefault="00064AED" w:rsidP="00064AED">
      <w:pPr>
        <w:widowControl/>
        <w:tabs>
          <w:tab w:val="center" w:pos="4680"/>
        </w:tabs>
        <w:rPr>
          <w:rFonts w:ascii="Arial" w:hAnsi="Arial" w:cs="Arial"/>
          <w:sz w:val="22"/>
          <w:szCs w:val="22"/>
        </w:rPr>
      </w:pPr>
      <w:r w:rsidRPr="008341BD">
        <w:rPr>
          <w:rFonts w:ascii="Arial" w:hAnsi="Arial" w:cs="Arial"/>
          <w:sz w:val="22"/>
          <w:szCs w:val="22"/>
        </w:rPr>
        <w:tab/>
        <w:t>REVISION</w:t>
      </w:r>
    </w:p>
    <w:p w:rsidR="003038CC" w:rsidRPr="008341BD" w:rsidRDefault="003038CC" w:rsidP="00064AED">
      <w:pPr>
        <w:widowControl/>
        <w:tabs>
          <w:tab w:val="center" w:pos="4680"/>
        </w:tabs>
        <w:rPr>
          <w:rFonts w:ascii="Arial" w:hAnsi="Arial" w:cs="Arial"/>
          <w:sz w:val="22"/>
          <w:szCs w:val="22"/>
        </w:rPr>
      </w:pPr>
    </w:p>
    <w:p w:rsidR="003038CC" w:rsidRPr="008341BD" w:rsidRDefault="003038CC" w:rsidP="003038CC">
      <w:pPr>
        <w:widowControl/>
        <w:rPr>
          <w:rFonts w:ascii="Arial" w:hAnsi="Arial" w:cs="Arial"/>
          <w:sz w:val="22"/>
          <w:szCs w:val="22"/>
        </w:rPr>
      </w:pPr>
    </w:p>
    <w:p w:rsidR="003038CC" w:rsidRPr="008341BD" w:rsidRDefault="003038CC" w:rsidP="003038CC">
      <w:pPr>
        <w:widowControl/>
        <w:rPr>
          <w:rFonts w:ascii="Arial" w:hAnsi="Arial" w:cs="Arial"/>
          <w:sz w:val="22"/>
          <w:szCs w:val="22"/>
        </w:rPr>
      </w:pPr>
      <w:r w:rsidRPr="008341BD">
        <w:rPr>
          <w:rFonts w:ascii="Arial" w:hAnsi="Arial" w:cs="Arial"/>
          <w:sz w:val="22"/>
          <w:szCs w:val="22"/>
          <w:u w:val="single"/>
        </w:rPr>
        <w:t>Description of the Information Collection</w:t>
      </w:r>
    </w:p>
    <w:p w:rsidR="003038CC" w:rsidRPr="008341BD" w:rsidRDefault="003038CC" w:rsidP="003038CC">
      <w:pPr>
        <w:widowControl/>
        <w:rPr>
          <w:rFonts w:ascii="Arial" w:hAnsi="Arial" w:cs="Arial"/>
          <w:sz w:val="22"/>
          <w:szCs w:val="22"/>
        </w:rPr>
      </w:pPr>
    </w:p>
    <w:p w:rsidR="003038CC" w:rsidRPr="008341BD" w:rsidRDefault="0079410D" w:rsidP="003038CC">
      <w:pPr>
        <w:widowControl/>
        <w:rPr>
          <w:rFonts w:ascii="Arial" w:hAnsi="Arial" w:cs="Arial"/>
          <w:sz w:val="22"/>
          <w:szCs w:val="22"/>
        </w:rPr>
      </w:pPr>
      <w:r w:rsidRPr="00DB5200">
        <w:rPr>
          <w:rFonts w:ascii="Arial" w:hAnsi="Arial" w:cs="Arial"/>
          <w:sz w:val="22"/>
          <w:szCs w:val="22"/>
        </w:rPr>
        <w:t>The U.S. Nuclear Regulatory C</w:t>
      </w:r>
      <w:r>
        <w:rPr>
          <w:rFonts w:ascii="Arial" w:hAnsi="Arial" w:cs="Arial"/>
          <w:sz w:val="22"/>
          <w:szCs w:val="22"/>
        </w:rPr>
        <w:t>ommission (NRC</w:t>
      </w:r>
      <w:r w:rsidRPr="00DB5200">
        <w:rPr>
          <w:rFonts w:ascii="Arial" w:hAnsi="Arial" w:cs="Arial"/>
          <w:sz w:val="22"/>
          <w:szCs w:val="22"/>
        </w:rPr>
        <w:t xml:space="preserve">) is proposing to amend its regulations </w:t>
      </w:r>
      <w:r>
        <w:rPr>
          <w:rFonts w:ascii="Arial" w:hAnsi="Arial" w:cs="Arial"/>
          <w:sz w:val="22"/>
          <w:szCs w:val="22"/>
        </w:rPr>
        <w:t>related to verification of nuclear power plant construction activities through inspections, tests, analyses, and acceptance criteria (ITAAC) under a combined license. Specifically, the NRC is proposing new provisions that apply after a licensee has completed an ITAAC and submitted an ITAAC closure notification.  The new provisions would</w:t>
      </w:r>
      <w:r w:rsidRPr="00DB5200">
        <w:rPr>
          <w:rFonts w:ascii="Arial" w:hAnsi="Arial" w:cs="Arial"/>
          <w:sz w:val="22"/>
          <w:szCs w:val="22"/>
        </w:rPr>
        <w:t xml:space="preserve"> </w:t>
      </w:r>
      <w:r w:rsidRPr="00194551">
        <w:rPr>
          <w:rFonts w:ascii="Arial" w:hAnsi="Arial" w:cs="Arial"/>
          <w:sz w:val="22"/>
          <w:szCs w:val="22"/>
        </w:rPr>
        <w:t xml:space="preserve">require </w:t>
      </w:r>
      <w:r>
        <w:rPr>
          <w:rFonts w:ascii="Arial" w:hAnsi="Arial" w:cs="Arial"/>
          <w:sz w:val="22"/>
          <w:szCs w:val="22"/>
        </w:rPr>
        <w:t xml:space="preserve">licensees to </w:t>
      </w:r>
      <w:r w:rsidRPr="00194551">
        <w:rPr>
          <w:rFonts w:ascii="Arial" w:hAnsi="Arial" w:cs="Arial"/>
          <w:sz w:val="22"/>
          <w:szCs w:val="22"/>
        </w:rPr>
        <w:t>report</w:t>
      </w:r>
      <w:r>
        <w:rPr>
          <w:rFonts w:ascii="Arial" w:hAnsi="Arial" w:cs="Arial"/>
          <w:sz w:val="22"/>
          <w:szCs w:val="22"/>
        </w:rPr>
        <w:t xml:space="preserve"> new information materially altering </w:t>
      </w:r>
      <w:r w:rsidR="00E24380" w:rsidRPr="00E24380">
        <w:rPr>
          <w:rFonts w:ascii="Arial" w:hAnsi="Arial" w:cs="Arial"/>
          <w:sz w:val="22"/>
          <w:szCs w:val="22"/>
        </w:rPr>
        <w:t xml:space="preserve">the basis for determining that </w:t>
      </w:r>
      <w:proofErr w:type="gramStart"/>
      <w:r w:rsidR="00E24380" w:rsidRPr="00E24380">
        <w:rPr>
          <w:rFonts w:ascii="Arial" w:hAnsi="Arial" w:cs="Arial"/>
          <w:sz w:val="22"/>
          <w:szCs w:val="22"/>
        </w:rPr>
        <w:t>either inspections</w:t>
      </w:r>
      <w:proofErr w:type="gramEnd"/>
      <w:r w:rsidR="00E24380" w:rsidRPr="00E24380">
        <w:rPr>
          <w:rFonts w:ascii="Arial" w:hAnsi="Arial" w:cs="Arial"/>
          <w:sz w:val="22"/>
          <w:szCs w:val="22"/>
        </w:rPr>
        <w:t>, tests, or analyses were performed as required, or that acceptance criteria are met, and to notify the NRC of completion of all ITAAC activities.</w:t>
      </w:r>
    </w:p>
    <w:p w:rsidR="003038CC" w:rsidRPr="001112FF" w:rsidRDefault="003038CC" w:rsidP="003038CC">
      <w:pPr>
        <w:widowControl/>
        <w:rPr>
          <w:rFonts w:ascii="Arial" w:hAnsi="Arial" w:cs="Arial"/>
          <w:iCs/>
          <w:sz w:val="22"/>
          <w:szCs w:val="22"/>
        </w:rPr>
      </w:pPr>
    </w:p>
    <w:p w:rsidR="003038CC" w:rsidRPr="008341BD" w:rsidRDefault="003038CC" w:rsidP="003038CC">
      <w:pPr>
        <w:pStyle w:val="Level1"/>
        <w:widowControl/>
        <w:numPr>
          <w:ilvl w:val="0"/>
          <w:numId w:val="1"/>
        </w:numPr>
        <w:tabs>
          <w:tab w:val="left" w:pos="-1440"/>
          <w:tab w:val="num" w:pos="720"/>
        </w:tabs>
        <w:rPr>
          <w:rFonts w:ascii="Arial" w:hAnsi="Arial" w:cs="Arial"/>
          <w:sz w:val="22"/>
          <w:szCs w:val="22"/>
        </w:rPr>
      </w:pPr>
      <w:r w:rsidRPr="008341BD">
        <w:rPr>
          <w:rFonts w:ascii="Arial" w:hAnsi="Arial" w:cs="Arial"/>
          <w:sz w:val="22"/>
          <w:szCs w:val="22"/>
        </w:rPr>
        <w:t>JUSTIFICATION</w:t>
      </w:r>
    </w:p>
    <w:p w:rsidR="003038CC" w:rsidRPr="008341BD" w:rsidRDefault="003038CC" w:rsidP="003038CC">
      <w:pPr>
        <w:widowControl/>
        <w:rPr>
          <w:rFonts w:ascii="Arial" w:hAnsi="Arial" w:cs="Arial"/>
          <w:sz w:val="22"/>
          <w:szCs w:val="22"/>
        </w:rPr>
      </w:pPr>
    </w:p>
    <w:p w:rsidR="0079410D" w:rsidRPr="003D209E" w:rsidRDefault="0079410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color w:val="000000"/>
          <w:sz w:val="22"/>
          <w:szCs w:val="22"/>
        </w:rPr>
        <w:t xml:space="preserve">The Commission first issued 10 CFR Part 52 on April 18, 1989; 54 FR 15371.  Section </w:t>
      </w:r>
      <w:r w:rsidRPr="00F560BD">
        <w:rPr>
          <w:rFonts w:ascii="Arial" w:hAnsi="Arial" w:cs="Arial"/>
          <w:color w:val="000000"/>
          <w:sz w:val="22"/>
          <w:szCs w:val="22"/>
        </w:rPr>
        <w:t>52.99</w:t>
      </w:r>
      <w:r>
        <w:rPr>
          <w:rFonts w:ascii="Arial" w:hAnsi="Arial" w:cs="Arial"/>
          <w:color w:val="000000"/>
          <w:sz w:val="22"/>
          <w:szCs w:val="22"/>
        </w:rPr>
        <w:t>, “Inspection during construction,” was included to make it clear</w:t>
      </w:r>
      <w:r w:rsidRPr="00F560BD">
        <w:rPr>
          <w:rFonts w:ascii="Arial" w:hAnsi="Arial" w:cs="Arial"/>
          <w:color w:val="000000"/>
          <w:sz w:val="22"/>
          <w:szCs w:val="22"/>
        </w:rPr>
        <w:t xml:space="preserve"> that the </w:t>
      </w:r>
      <w:r>
        <w:rPr>
          <w:rFonts w:ascii="Arial" w:hAnsi="Arial" w:cs="Arial"/>
          <w:color w:val="000000"/>
          <w:sz w:val="22"/>
          <w:szCs w:val="22"/>
        </w:rPr>
        <w:t xml:space="preserve">NRC’s </w:t>
      </w:r>
      <w:r w:rsidRPr="00F560BD">
        <w:rPr>
          <w:rFonts w:ascii="Arial" w:hAnsi="Arial" w:cs="Arial"/>
          <w:color w:val="000000"/>
          <w:sz w:val="22"/>
          <w:szCs w:val="22"/>
        </w:rPr>
        <w:t>inspection carried out during constructi</w:t>
      </w:r>
      <w:r>
        <w:rPr>
          <w:rFonts w:ascii="Arial" w:hAnsi="Arial" w:cs="Arial"/>
          <w:color w:val="000000"/>
          <w:sz w:val="22"/>
          <w:szCs w:val="22"/>
        </w:rPr>
        <w:t>on under a combined license would</w:t>
      </w:r>
      <w:r w:rsidRPr="00F560BD">
        <w:rPr>
          <w:rFonts w:ascii="Arial" w:hAnsi="Arial" w:cs="Arial"/>
          <w:color w:val="000000"/>
          <w:sz w:val="22"/>
          <w:szCs w:val="22"/>
        </w:rPr>
        <w:t xml:space="preserve"> be based on </w:t>
      </w:r>
      <w:r>
        <w:rPr>
          <w:rFonts w:ascii="Arial" w:hAnsi="Arial" w:cs="Arial"/>
          <w:color w:val="000000"/>
          <w:sz w:val="22"/>
          <w:szCs w:val="22"/>
        </w:rPr>
        <w:t xml:space="preserve">ITAAC </w:t>
      </w:r>
      <w:r w:rsidRPr="00F560BD">
        <w:rPr>
          <w:rFonts w:ascii="Arial" w:hAnsi="Arial" w:cs="Arial"/>
          <w:color w:val="000000"/>
          <w:sz w:val="22"/>
          <w:szCs w:val="22"/>
        </w:rPr>
        <w:t xml:space="preserve">proposed by the applicant, approved by the staff, and incorporated in the combined license. </w:t>
      </w:r>
      <w:r>
        <w:rPr>
          <w:rFonts w:ascii="Arial" w:hAnsi="Arial" w:cs="Arial"/>
          <w:color w:val="000000"/>
          <w:sz w:val="22"/>
          <w:szCs w:val="22"/>
        </w:rPr>
        <w:t xml:space="preserve"> At that time, the Commission made it clear that, although 10 CFR</w:t>
      </w:r>
      <w:r w:rsidRPr="00F560BD">
        <w:rPr>
          <w:rFonts w:ascii="Arial" w:hAnsi="Arial" w:cs="Arial"/>
          <w:color w:val="000000"/>
          <w:sz w:val="22"/>
          <w:szCs w:val="22"/>
        </w:rPr>
        <w:t xml:space="preserve"> 52.99 envision</w:t>
      </w:r>
      <w:r>
        <w:rPr>
          <w:rFonts w:ascii="Arial" w:hAnsi="Arial" w:cs="Arial"/>
          <w:color w:val="000000"/>
          <w:sz w:val="22"/>
          <w:szCs w:val="22"/>
        </w:rPr>
        <w:t>ed</w:t>
      </w:r>
      <w:r w:rsidRPr="00F560BD">
        <w:rPr>
          <w:rFonts w:ascii="Arial" w:hAnsi="Arial" w:cs="Arial"/>
          <w:color w:val="000000"/>
          <w:sz w:val="22"/>
          <w:szCs w:val="22"/>
        </w:rPr>
        <w:t xml:space="preserve"> a "sign-as-you-go" process in which the staff </w:t>
      </w:r>
      <w:r>
        <w:rPr>
          <w:rFonts w:ascii="Arial" w:hAnsi="Arial" w:cs="Arial"/>
          <w:color w:val="000000"/>
          <w:sz w:val="22"/>
          <w:szCs w:val="22"/>
        </w:rPr>
        <w:t>NRC would sign</w:t>
      </w:r>
      <w:r w:rsidRPr="00F560BD">
        <w:rPr>
          <w:rFonts w:ascii="Arial" w:hAnsi="Arial" w:cs="Arial"/>
          <w:color w:val="000000"/>
          <w:sz w:val="22"/>
          <w:szCs w:val="22"/>
        </w:rPr>
        <w:t xml:space="preserve"> off on inspection units and notice of the staff's sign-off </w:t>
      </w:r>
      <w:r>
        <w:rPr>
          <w:rFonts w:ascii="Arial" w:hAnsi="Arial" w:cs="Arial"/>
          <w:color w:val="000000"/>
          <w:sz w:val="22"/>
          <w:szCs w:val="22"/>
        </w:rPr>
        <w:t>would be</w:t>
      </w:r>
      <w:r w:rsidRPr="00F560BD">
        <w:rPr>
          <w:rFonts w:ascii="Arial" w:hAnsi="Arial" w:cs="Arial"/>
          <w:color w:val="000000"/>
          <w:sz w:val="22"/>
          <w:szCs w:val="22"/>
        </w:rPr>
        <w:t xml:space="preserve"> published in the </w:t>
      </w:r>
      <w:r w:rsidRPr="00F47E4D">
        <w:rPr>
          <w:rFonts w:ascii="Arial" w:hAnsi="Arial" w:cs="Arial"/>
          <w:i/>
          <w:color w:val="000000"/>
          <w:sz w:val="22"/>
          <w:szCs w:val="22"/>
        </w:rPr>
        <w:t>Federal Register</w:t>
      </w:r>
      <w:r>
        <w:rPr>
          <w:rFonts w:ascii="Arial" w:hAnsi="Arial" w:cs="Arial"/>
          <w:color w:val="000000"/>
          <w:sz w:val="22"/>
          <w:szCs w:val="22"/>
        </w:rPr>
        <w:t>, t</w:t>
      </w:r>
      <w:r w:rsidRPr="00F560BD">
        <w:rPr>
          <w:rFonts w:ascii="Arial" w:hAnsi="Arial" w:cs="Arial"/>
          <w:color w:val="000000"/>
          <w:sz w:val="22"/>
          <w:szCs w:val="22"/>
        </w:rPr>
        <w:t xml:space="preserve">he Commission </w:t>
      </w:r>
      <w:r>
        <w:rPr>
          <w:rFonts w:ascii="Arial" w:hAnsi="Arial" w:cs="Arial"/>
          <w:color w:val="000000"/>
          <w:sz w:val="22"/>
          <w:szCs w:val="22"/>
        </w:rPr>
        <w:t>itself would make</w:t>
      </w:r>
      <w:r w:rsidRPr="00F560BD">
        <w:rPr>
          <w:rFonts w:ascii="Arial" w:hAnsi="Arial" w:cs="Arial"/>
          <w:color w:val="000000"/>
          <w:sz w:val="22"/>
          <w:szCs w:val="22"/>
        </w:rPr>
        <w:t xml:space="preserve"> no findings with respect to c</w:t>
      </w:r>
      <w:r>
        <w:rPr>
          <w:rFonts w:ascii="Arial" w:hAnsi="Arial" w:cs="Arial"/>
          <w:color w:val="000000"/>
          <w:sz w:val="22"/>
          <w:szCs w:val="22"/>
        </w:rPr>
        <w:t>onstruction until construction wa</w:t>
      </w:r>
      <w:r w:rsidRPr="00F560BD">
        <w:rPr>
          <w:rFonts w:ascii="Arial" w:hAnsi="Arial" w:cs="Arial"/>
          <w:color w:val="000000"/>
          <w:sz w:val="22"/>
          <w:szCs w:val="22"/>
        </w:rPr>
        <w:t xml:space="preserve">s complete. </w:t>
      </w:r>
      <w:r>
        <w:rPr>
          <w:rFonts w:ascii="Arial" w:hAnsi="Arial" w:cs="Arial"/>
          <w:color w:val="000000"/>
          <w:sz w:val="22"/>
          <w:szCs w:val="22"/>
        </w:rPr>
        <w:t xml:space="preserve"> </w:t>
      </w:r>
      <w:r>
        <w:rPr>
          <w:rFonts w:ascii="Arial" w:hAnsi="Arial" w:cs="Arial"/>
          <w:sz w:val="22"/>
          <w:szCs w:val="22"/>
        </w:rPr>
        <w:t xml:space="preserve">See </w:t>
      </w:r>
      <w:r>
        <w:rPr>
          <w:rFonts w:ascii="Arial" w:hAnsi="Arial" w:cs="Arial"/>
          <w:color w:val="000000"/>
          <w:sz w:val="22"/>
          <w:szCs w:val="22"/>
        </w:rPr>
        <w:t xml:space="preserve">April 18, 1989; </w:t>
      </w:r>
      <w:r>
        <w:rPr>
          <w:rFonts w:ascii="Arial" w:hAnsi="Arial" w:cs="Arial"/>
          <w:sz w:val="22"/>
          <w:szCs w:val="22"/>
        </w:rPr>
        <w:t>54 </w:t>
      </w:r>
      <w:r w:rsidRPr="003D209E">
        <w:rPr>
          <w:rFonts w:ascii="Arial" w:hAnsi="Arial" w:cs="Arial"/>
          <w:sz w:val="22"/>
          <w:szCs w:val="22"/>
        </w:rPr>
        <w:t xml:space="preserve">FR </w:t>
      </w:r>
      <w:r>
        <w:rPr>
          <w:rFonts w:ascii="Arial" w:hAnsi="Arial" w:cs="Arial"/>
          <w:sz w:val="22"/>
          <w:szCs w:val="22"/>
        </w:rPr>
        <w:t>15371</w:t>
      </w:r>
      <w:r w:rsidRPr="003D209E">
        <w:rPr>
          <w:rFonts w:ascii="Arial" w:hAnsi="Arial" w:cs="Arial"/>
          <w:sz w:val="22"/>
          <w:szCs w:val="22"/>
        </w:rPr>
        <w:t xml:space="preserve">, at </w:t>
      </w:r>
      <w:r>
        <w:rPr>
          <w:rFonts w:ascii="Arial" w:hAnsi="Arial" w:cs="Arial"/>
          <w:sz w:val="22"/>
          <w:szCs w:val="22"/>
        </w:rPr>
        <w:t>15383</w:t>
      </w:r>
      <w:r w:rsidRPr="003D209E">
        <w:rPr>
          <w:rFonts w:ascii="Arial" w:hAnsi="Arial" w:cs="Arial"/>
          <w:sz w:val="22"/>
          <w:szCs w:val="22"/>
        </w:rPr>
        <w:t xml:space="preserve"> (</w:t>
      </w:r>
      <w:r w:rsidRPr="003D209E">
        <w:rPr>
          <w:rFonts w:ascii="Arial" w:hAnsi="Arial" w:cs="Arial"/>
          <w:i/>
          <w:sz w:val="22"/>
          <w:szCs w:val="22"/>
        </w:rPr>
        <w:t>second column</w:t>
      </w:r>
      <w:r w:rsidRPr="003D209E">
        <w:rPr>
          <w:rFonts w:ascii="Arial" w:hAnsi="Arial" w:cs="Arial"/>
          <w:sz w:val="22"/>
          <w:szCs w:val="22"/>
        </w:rPr>
        <w:t xml:space="preserve">). </w:t>
      </w:r>
    </w:p>
    <w:p w:rsidR="0079410D" w:rsidRDefault="0079410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p>
    <w:p w:rsidR="00A80C5D" w:rsidRDefault="008E1FF9"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r>
        <w:rPr>
          <w:rFonts w:ascii="Arial" w:hAnsi="Arial" w:cs="Arial"/>
          <w:color w:val="000000"/>
          <w:sz w:val="22"/>
          <w:szCs w:val="22"/>
        </w:rPr>
        <w:t>O</w:t>
      </w:r>
      <w:r w:rsidR="0079410D">
        <w:rPr>
          <w:rFonts w:ascii="Arial" w:hAnsi="Arial" w:cs="Arial"/>
          <w:color w:val="000000"/>
          <w:sz w:val="22"/>
          <w:szCs w:val="22"/>
        </w:rPr>
        <w:t xml:space="preserve">n August 28, 2007 (72 FR 49351), the Commission revised 10 CFR Part 52 </w:t>
      </w:r>
      <w:r w:rsidR="0079410D" w:rsidRPr="005D2027">
        <w:rPr>
          <w:rFonts w:ascii="Arial" w:hAnsi="Arial" w:cs="Arial"/>
          <w:color w:val="000000"/>
          <w:sz w:val="22"/>
          <w:szCs w:val="22"/>
        </w:rPr>
        <w:t>to enhance the NRC’s regulatory effectiveness and efficiency in implementing its licensing and approval processes</w:t>
      </w:r>
      <w:r w:rsidR="0079410D">
        <w:rPr>
          <w:rFonts w:ascii="Arial" w:hAnsi="Arial" w:cs="Arial"/>
          <w:color w:val="000000"/>
          <w:sz w:val="22"/>
          <w:szCs w:val="22"/>
        </w:rPr>
        <w:t>.  In that revision, t</w:t>
      </w:r>
      <w:r w:rsidR="0079410D" w:rsidRPr="005D2027">
        <w:rPr>
          <w:rFonts w:ascii="Arial" w:hAnsi="Arial" w:cs="Arial"/>
          <w:color w:val="000000"/>
          <w:sz w:val="22"/>
          <w:szCs w:val="22"/>
        </w:rPr>
        <w:t>he NRC amend</w:t>
      </w:r>
      <w:r w:rsidR="0079410D">
        <w:rPr>
          <w:rFonts w:ascii="Arial" w:hAnsi="Arial" w:cs="Arial"/>
          <w:color w:val="000000"/>
          <w:sz w:val="22"/>
          <w:szCs w:val="22"/>
        </w:rPr>
        <w:t>ed</w:t>
      </w:r>
      <w:r w:rsidR="0079410D" w:rsidRPr="005D2027">
        <w:rPr>
          <w:rFonts w:ascii="Arial" w:hAnsi="Arial" w:cs="Arial"/>
          <w:color w:val="000000"/>
          <w:sz w:val="22"/>
          <w:szCs w:val="22"/>
        </w:rPr>
        <w:t xml:space="preserve"> </w:t>
      </w:r>
      <w:r w:rsidR="0079410D">
        <w:rPr>
          <w:rFonts w:ascii="Arial" w:hAnsi="Arial" w:cs="Arial"/>
          <w:color w:val="000000"/>
          <w:sz w:val="22"/>
          <w:szCs w:val="22"/>
        </w:rPr>
        <w:t>10 CFR</w:t>
      </w:r>
      <w:r w:rsidR="0079410D" w:rsidRPr="005D2027">
        <w:rPr>
          <w:rFonts w:ascii="Arial" w:hAnsi="Arial" w:cs="Arial"/>
          <w:color w:val="000000"/>
          <w:sz w:val="22"/>
          <w:szCs w:val="22"/>
        </w:rPr>
        <w:t xml:space="preserve"> 52.99 </w:t>
      </w:r>
      <w:r w:rsidR="0079410D">
        <w:rPr>
          <w:rFonts w:ascii="Arial" w:hAnsi="Arial" w:cs="Arial"/>
          <w:color w:val="000000"/>
          <w:sz w:val="22"/>
          <w:szCs w:val="22"/>
        </w:rPr>
        <w:t xml:space="preserve">to </w:t>
      </w:r>
      <w:r w:rsidR="0079410D" w:rsidRPr="005D2027">
        <w:rPr>
          <w:rFonts w:ascii="Arial" w:hAnsi="Arial" w:cs="Arial"/>
          <w:color w:val="000000"/>
          <w:sz w:val="22"/>
          <w:szCs w:val="22"/>
        </w:rPr>
        <w:t>require licensee</w:t>
      </w:r>
      <w:r w:rsidR="0079410D">
        <w:rPr>
          <w:rFonts w:ascii="Arial" w:hAnsi="Arial" w:cs="Arial"/>
          <w:color w:val="000000"/>
          <w:sz w:val="22"/>
          <w:szCs w:val="22"/>
        </w:rPr>
        <w:t>s</w:t>
      </w:r>
      <w:r w:rsidR="0079410D" w:rsidRPr="005D2027">
        <w:rPr>
          <w:rFonts w:ascii="Arial" w:hAnsi="Arial" w:cs="Arial"/>
          <w:color w:val="000000"/>
          <w:sz w:val="22"/>
          <w:szCs w:val="22"/>
        </w:rPr>
        <w:t xml:space="preserve"> to notify the NRC that the prescribed inspections, tests, and analyses in the ITAAC have been completed and that the acceptance </w:t>
      </w:r>
      <w:r w:rsidR="0079410D">
        <w:rPr>
          <w:rFonts w:ascii="Arial" w:hAnsi="Arial" w:cs="Arial"/>
          <w:color w:val="000000"/>
          <w:sz w:val="22"/>
          <w:szCs w:val="22"/>
        </w:rPr>
        <w:t>criteria have been met.  The revision also requires that these</w:t>
      </w:r>
      <w:r w:rsidR="0079410D" w:rsidRPr="005D2027">
        <w:rPr>
          <w:rFonts w:ascii="Arial" w:hAnsi="Arial" w:cs="Arial"/>
          <w:color w:val="000000"/>
          <w:sz w:val="22"/>
          <w:szCs w:val="22"/>
        </w:rPr>
        <w:t xml:space="preserve"> notification</w:t>
      </w:r>
      <w:r w:rsidR="0079410D">
        <w:rPr>
          <w:rFonts w:ascii="Arial" w:hAnsi="Arial" w:cs="Arial"/>
          <w:color w:val="000000"/>
          <w:sz w:val="22"/>
          <w:szCs w:val="22"/>
        </w:rPr>
        <w:t>s</w:t>
      </w:r>
      <w:r w:rsidR="0079410D" w:rsidRPr="005D2027">
        <w:rPr>
          <w:rFonts w:ascii="Arial" w:hAnsi="Arial" w:cs="Arial"/>
          <w:color w:val="000000"/>
          <w:sz w:val="22"/>
          <w:szCs w:val="22"/>
        </w:rPr>
        <w:t xml:space="preserve"> contain sufficient information to demonstrate that the prescribed inspections, tests, and analyses have been performed and that the prescribed acceptance cri</w:t>
      </w:r>
      <w:r w:rsidR="0079410D">
        <w:rPr>
          <w:rFonts w:ascii="Arial" w:hAnsi="Arial" w:cs="Arial"/>
          <w:color w:val="000000"/>
          <w:sz w:val="22"/>
          <w:szCs w:val="22"/>
        </w:rPr>
        <w:t xml:space="preserve">teria have been met.  </w:t>
      </w:r>
    </w:p>
    <w:p w:rsidR="0079410D" w:rsidRDefault="0079410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D209E">
        <w:rPr>
          <w:rFonts w:ascii="Arial" w:hAnsi="Arial" w:cs="Arial"/>
          <w:sz w:val="22"/>
          <w:szCs w:val="22"/>
        </w:rPr>
        <w:t xml:space="preserve">Under </w:t>
      </w:r>
      <w:r>
        <w:rPr>
          <w:rFonts w:ascii="Arial" w:hAnsi="Arial" w:cs="Arial"/>
          <w:sz w:val="22"/>
          <w:szCs w:val="22"/>
        </w:rPr>
        <w:t xml:space="preserve">Section 185.b of the </w:t>
      </w:r>
      <w:r w:rsidR="00564250" w:rsidRPr="00564250">
        <w:rPr>
          <w:rFonts w:ascii="Arial" w:hAnsi="Arial" w:cs="Arial"/>
          <w:sz w:val="22"/>
          <w:szCs w:val="22"/>
        </w:rPr>
        <w:t>Atomic Energy Act of 1954, as amended</w:t>
      </w:r>
      <w:r w:rsidR="00564250">
        <w:rPr>
          <w:rFonts w:ascii="Arial" w:hAnsi="Arial" w:cs="Arial"/>
          <w:sz w:val="22"/>
          <w:szCs w:val="22"/>
        </w:rPr>
        <w:t xml:space="preserve"> (</w:t>
      </w:r>
      <w:r>
        <w:rPr>
          <w:rFonts w:ascii="Arial" w:hAnsi="Arial" w:cs="Arial"/>
          <w:sz w:val="22"/>
          <w:szCs w:val="22"/>
        </w:rPr>
        <w:t>AEA</w:t>
      </w:r>
      <w:r w:rsidR="00564250">
        <w:rPr>
          <w:rFonts w:ascii="Arial" w:hAnsi="Arial" w:cs="Arial"/>
          <w:sz w:val="22"/>
          <w:szCs w:val="22"/>
        </w:rPr>
        <w:t>)</w:t>
      </w:r>
      <w:r w:rsidRPr="003D209E">
        <w:rPr>
          <w:rFonts w:ascii="Arial" w:hAnsi="Arial" w:cs="Arial"/>
          <w:sz w:val="22"/>
          <w:szCs w:val="22"/>
        </w:rPr>
        <w:t xml:space="preserve"> and 10 CFR 52.97(b), a combined license for a nu</w:t>
      </w:r>
      <w:r w:rsidR="00A80C5D">
        <w:rPr>
          <w:rFonts w:ascii="Arial" w:hAnsi="Arial" w:cs="Arial"/>
          <w:sz w:val="22"/>
          <w:szCs w:val="22"/>
        </w:rPr>
        <w:t>clear power plant</w:t>
      </w:r>
      <w:r w:rsidRPr="003D209E">
        <w:rPr>
          <w:rFonts w:ascii="Arial" w:hAnsi="Arial" w:cs="Arial"/>
          <w:sz w:val="22"/>
          <w:szCs w:val="22"/>
        </w:rPr>
        <w:t xml:space="preserve"> must contain those ITAAC that </w:t>
      </w:r>
      <w:proofErr w:type="gramStart"/>
      <w:r w:rsidRPr="003D209E">
        <w:rPr>
          <w:rFonts w:ascii="Arial" w:hAnsi="Arial" w:cs="Arial"/>
          <w:sz w:val="22"/>
          <w:szCs w:val="22"/>
        </w:rPr>
        <w:t>are</w:t>
      </w:r>
      <w:proofErr w:type="gramEnd"/>
      <w:r w:rsidRPr="003D209E">
        <w:rPr>
          <w:rFonts w:ascii="Arial" w:hAnsi="Arial" w:cs="Arial"/>
          <w:sz w:val="22"/>
          <w:szCs w:val="22"/>
        </w:rPr>
        <w:t xml:space="preserve"> “necessary and sufficient to provide reasonable assurance that the facility has been constructed and will be operated in conformity with” the license, the AEA, and NRC regulations. Following issuance of the combined license, Section 189.b of the AEA and 10 CFR 52.99(e) require that the Commission “ensure that the prescribed inspections, tes</w:t>
      </w:r>
      <w:r w:rsidR="00B26268">
        <w:rPr>
          <w:rFonts w:ascii="Arial" w:hAnsi="Arial" w:cs="Arial"/>
          <w:sz w:val="22"/>
          <w:szCs w:val="22"/>
        </w:rPr>
        <w:t>ts, and analyses are performed.</w:t>
      </w:r>
      <w:r w:rsidRPr="003D209E">
        <w:rPr>
          <w:rFonts w:ascii="Arial" w:hAnsi="Arial" w:cs="Arial"/>
          <w:sz w:val="22"/>
          <w:szCs w:val="22"/>
        </w:rPr>
        <w:t xml:space="preserve">” Finally, before operation of the facility, Section 189.b and 10 CFR 52.103(g) require that the Commission find that the “prescribed acceptance criteria </w:t>
      </w:r>
      <w:r w:rsidRPr="00AD7F0E">
        <w:rPr>
          <w:rFonts w:ascii="Arial" w:hAnsi="Arial" w:cs="Arial"/>
          <w:sz w:val="22"/>
          <w:szCs w:val="22"/>
        </w:rPr>
        <w:t>are met</w:t>
      </w:r>
      <w:r w:rsidRPr="003D209E">
        <w:rPr>
          <w:rFonts w:ascii="Arial" w:hAnsi="Arial" w:cs="Arial"/>
          <w:sz w:val="22"/>
          <w:szCs w:val="22"/>
        </w:rPr>
        <w:t>.” This Commission finding will not occur until construction is complete, near the date for scheduled initial fuel load.</w:t>
      </w:r>
    </w:p>
    <w:p w:rsidR="00A80C5D" w:rsidRPr="003D209E" w:rsidRDefault="00A80C5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A80C5D" w:rsidRDefault="0079410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D209E">
        <w:rPr>
          <w:rFonts w:ascii="Arial" w:hAnsi="Arial" w:cs="Arial"/>
          <w:sz w:val="22"/>
          <w:szCs w:val="22"/>
        </w:rPr>
        <w:lastRenderedPageBreak/>
        <w:t>As currently required by 10 CFR 52.99(c</w:t>
      </w:r>
      <w:proofErr w:type="gramStart"/>
      <w:r w:rsidRPr="003D209E">
        <w:rPr>
          <w:rFonts w:ascii="Arial" w:hAnsi="Arial" w:cs="Arial"/>
          <w:sz w:val="22"/>
          <w:szCs w:val="22"/>
        </w:rPr>
        <w:t>)(</w:t>
      </w:r>
      <w:proofErr w:type="gramEnd"/>
      <w:r w:rsidRPr="003D209E">
        <w:rPr>
          <w:rFonts w:ascii="Arial" w:hAnsi="Arial" w:cs="Arial"/>
          <w:sz w:val="22"/>
          <w:szCs w:val="22"/>
        </w:rPr>
        <w:t xml:space="preserve">1), the licensee </w:t>
      </w:r>
      <w:r>
        <w:rPr>
          <w:rFonts w:ascii="Arial" w:hAnsi="Arial" w:cs="Arial"/>
          <w:sz w:val="22"/>
          <w:szCs w:val="22"/>
        </w:rPr>
        <w:t>must submit ITAAC closure notification</w:t>
      </w:r>
      <w:r w:rsidRPr="003D209E">
        <w:rPr>
          <w:rFonts w:ascii="Arial" w:hAnsi="Arial" w:cs="Arial"/>
          <w:sz w:val="22"/>
          <w:szCs w:val="22"/>
        </w:rPr>
        <w:t>s containing “sufficient information to demonstrate that the prescribed inspections, tests, and analyses have been performed and that the associated acceptance criteria have been met.” These notification</w:t>
      </w:r>
      <w:r>
        <w:rPr>
          <w:rFonts w:ascii="Arial" w:hAnsi="Arial" w:cs="Arial"/>
          <w:sz w:val="22"/>
          <w:szCs w:val="22"/>
        </w:rPr>
        <w:t>s perform two functions.  F</w:t>
      </w:r>
      <w:r w:rsidRPr="003D209E">
        <w:rPr>
          <w:rFonts w:ascii="Arial" w:hAnsi="Arial" w:cs="Arial"/>
          <w:sz w:val="22"/>
          <w:szCs w:val="22"/>
        </w:rPr>
        <w:t>irst, they alert the NRC to the licensee’s completion of the ITAAC</w:t>
      </w:r>
      <w:r w:rsidRPr="006B4BDC">
        <w:rPr>
          <w:rFonts w:ascii="Arial" w:hAnsi="Arial" w:cs="Arial"/>
          <w:sz w:val="22"/>
          <w:szCs w:val="22"/>
          <w:vertAlign w:val="superscript"/>
        </w:rPr>
        <w:t xml:space="preserve"> </w:t>
      </w:r>
      <w:r w:rsidRPr="003D209E">
        <w:rPr>
          <w:rFonts w:ascii="Arial" w:hAnsi="Arial" w:cs="Arial"/>
          <w:sz w:val="22"/>
          <w:szCs w:val="22"/>
        </w:rPr>
        <w:t>and ensure that the NRC has sufficient information to complete all of the activities necessary for the Commission to determin</w:t>
      </w:r>
      <w:r>
        <w:rPr>
          <w:rFonts w:ascii="Arial" w:hAnsi="Arial" w:cs="Arial"/>
          <w:sz w:val="22"/>
          <w:szCs w:val="22"/>
        </w:rPr>
        <w:t>e</w:t>
      </w:r>
      <w:r w:rsidRPr="003D209E">
        <w:rPr>
          <w:rFonts w:ascii="Arial" w:hAnsi="Arial" w:cs="Arial"/>
          <w:sz w:val="22"/>
          <w:szCs w:val="22"/>
        </w:rPr>
        <w:t xml:space="preserve"> whether all of the ITAAC have been or will be met </w:t>
      </w:r>
      <w:r>
        <w:rPr>
          <w:rFonts w:ascii="Arial" w:hAnsi="Arial" w:cs="Arial"/>
          <w:sz w:val="22"/>
          <w:szCs w:val="22"/>
        </w:rPr>
        <w:t>before</w:t>
      </w:r>
      <w:r w:rsidRPr="003D209E">
        <w:rPr>
          <w:rFonts w:ascii="Arial" w:hAnsi="Arial" w:cs="Arial"/>
          <w:sz w:val="22"/>
          <w:szCs w:val="22"/>
        </w:rPr>
        <w:t xml:space="preserve"> initial operation. Second, they ensure that interested persons will have access to information on both completed and uncompleted ITAAC at a level of detail sufficient to address the AEA Section </w:t>
      </w:r>
      <w:proofErr w:type="gramStart"/>
      <w:r w:rsidRPr="003D209E">
        <w:rPr>
          <w:rFonts w:ascii="Arial" w:hAnsi="Arial" w:cs="Arial"/>
          <w:sz w:val="22"/>
          <w:szCs w:val="22"/>
        </w:rPr>
        <w:t>189.a(</w:t>
      </w:r>
      <w:proofErr w:type="gramEnd"/>
      <w:r w:rsidRPr="003D209E">
        <w:rPr>
          <w:rFonts w:ascii="Arial" w:hAnsi="Arial" w:cs="Arial"/>
          <w:sz w:val="22"/>
          <w:szCs w:val="22"/>
        </w:rPr>
        <w:t>1)(B) threshold for requesting a hearing on acceptance criteria.</w:t>
      </w:r>
    </w:p>
    <w:p w:rsidR="00A80C5D" w:rsidRDefault="00A80C5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79410D" w:rsidRDefault="0079410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r>
        <w:rPr>
          <w:rFonts w:ascii="Arial" w:hAnsi="Arial" w:cs="Arial"/>
          <w:sz w:val="22"/>
          <w:szCs w:val="22"/>
        </w:rPr>
        <w:t xml:space="preserve">After completing </w:t>
      </w:r>
      <w:r w:rsidRPr="003D209E">
        <w:rPr>
          <w:rFonts w:ascii="Arial" w:hAnsi="Arial" w:cs="Arial"/>
          <w:sz w:val="22"/>
          <w:szCs w:val="22"/>
        </w:rPr>
        <w:t xml:space="preserve">the 2007 rulemaking, the NRC began developing guidance on the ITAAC </w:t>
      </w:r>
      <w:r>
        <w:rPr>
          <w:rFonts w:ascii="Arial" w:hAnsi="Arial" w:cs="Arial"/>
          <w:sz w:val="22"/>
          <w:szCs w:val="22"/>
        </w:rPr>
        <w:t xml:space="preserve">closure </w:t>
      </w:r>
      <w:r w:rsidRPr="003D209E">
        <w:rPr>
          <w:rFonts w:ascii="Arial" w:hAnsi="Arial" w:cs="Arial"/>
          <w:sz w:val="22"/>
          <w:szCs w:val="22"/>
        </w:rPr>
        <w:t xml:space="preserve">process and the requirements under </w:t>
      </w:r>
      <w:r>
        <w:rPr>
          <w:rFonts w:ascii="Arial" w:hAnsi="Arial" w:cs="Arial"/>
          <w:sz w:val="22"/>
          <w:szCs w:val="22"/>
        </w:rPr>
        <w:t xml:space="preserve">10 CFR </w:t>
      </w:r>
      <w:r w:rsidRPr="003D209E">
        <w:rPr>
          <w:rFonts w:ascii="Arial" w:hAnsi="Arial" w:cs="Arial"/>
          <w:sz w:val="22"/>
          <w:szCs w:val="22"/>
        </w:rPr>
        <w:t xml:space="preserve">52.99. </w:t>
      </w:r>
      <w:r>
        <w:rPr>
          <w:rFonts w:ascii="Arial" w:hAnsi="Arial" w:cs="Arial"/>
          <w:color w:val="000000"/>
          <w:sz w:val="22"/>
          <w:szCs w:val="22"/>
        </w:rPr>
        <w:t xml:space="preserve"> In October 2009, the NRC issued regulatory guidance for the implementation of the revised 10 CFR 52.99 in Regulatory Guide (RG) 1.215, “Guidance for ITAAC Closure </w:t>
      </w:r>
      <w:proofErr w:type="gramStart"/>
      <w:r w:rsidR="00F76DBC">
        <w:rPr>
          <w:rFonts w:ascii="Arial" w:hAnsi="Arial" w:cs="Arial"/>
          <w:color w:val="000000"/>
          <w:sz w:val="22"/>
          <w:szCs w:val="22"/>
        </w:rPr>
        <w:t>under</w:t>
      </w:r>
      <w:proofErr w:type="gramEnd"/>
      <w:r>
        <w:rPr>
          <w:rFonts w:ascii="Arial" w:hAnsi="Arial" w:cs="Arial"/>
          <w:color w:val="000000"/>
          <w:sz w:val="22"/>
          <w:szCs w:val="22"/>
        </w:rPr>
        <w:t xml:space="preserve"> 10 CFR Part 52.”  This RG endorsed guidance developed by the Nuclear Energy Institute (NEI) in NEI 08-01, “</w:t>
      </w:r>
      <w:r w:rsidRPr="0079737D">
        <w:rPr>
          <w:rFonts w:ascii="Arial" w:hAnsi="Arial" w:cs="Arial"/>
          <w:color w:val="000000"/>
          <w:sz w:val="22"/>
          <w:szCs w:val="22"/>
        </w:rPr>
        <w:t>Industry Guideline</w:t>
      </w:r>
      <w:r>
        <w:rPr>
          <w:rFonts w:ascii="Arial" w:hAnsi="Arial" w:cs="Arial"/>
          <w:color w:val="000000"/>
          <w:sz w:val="22"/>
          <w:szCs w:val="22"/>
        </w:rPr>
        <w:t xml:space="preserve"> </w:t>
      </w:r>
      <w:r w:rsidRPr="0079737D">
        <w:rPr>
          <w:rFonts w:ascii="Arial" w:hAnsi="Arial" w:cs="Arial"/>
          <w:color w:val="000000"/>
          <w:sz w:val="22"/>
          <w:szCs w:val="22"/>
        </w:rPr>
        <w:t>for the ITAAC Closure Process Under 10 CFR Part 52,” Revision 3, issued January 2009</w:t>
      </w:r>
      <w:r>
        <w:rPr>
          <w:rFonts w:ascii="Arial" w:hAnsi="Arial" w:cs="Arial"/>
          <w:color w:val="000000"/>
          <w:sz w:val="22"/>
          <w:szCs w:val="22"/>
        </w:rPr>
        <w:t xml:space="preserve"> </w:t>
      </w:r>
      <w:r w:rsidRPr="00372FD7">
        <w:rPr>
          <w:rFonts w:ascii="Arial" w:hAnsi="Arial" w:cs="Arial"/>
          <w:color w:val="000000"/>
          <w:sz w:val="22"/>
          <w:szCs w:val="22"/>
        </w:rPr>
        <w:t>(ADAMS</w:t>
      </w:r>
      <w:r>
        <w:rPr>
          <w:rFonts w:ascii="Arial" w:hAnsi="Arial" w:cs="Arial"/>
          <w:color w:val="000000"/>
          <w:sz w:val="22"/>
          <w:szCs w:val="22"/>
        </w:rPr>
        <w:t xml:space="preserve"> </w:t>
      </w:r>
      <w:r w:rsidRPr="00372FD7">
        <w:rPr>
          <w:rFonts w:ascii="Arial" w:hAnsi="Arial" w:cs="Arial"/>
          <w:color w:val="000000"/>
          <w:sz w:val="22"/>
          <w:szCs w:val="22"/>
        </w:rPr>
        <w:t>Accession No. ML090270415).</w:t>
      </w:r>
      <w:r>
        <w:rPr>
          <w:rFonts w:ascii="Arial" w:hAnsi="Arial" w:cs="Arial"/>
          <w:color w:val="000000"/>
          <w:sz w:val="22"/>
          <w:szCs w:val="22"/>
        </w:rPr>
        <w:t xml:space="preserve"> </w:t>
      </w:r>
    </w:p>
    <w:p w:rsidR="00A80C5D" w:rsidRDefault="00A80C5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p>
    <w:p w:rsidR="00FE1E68" w:rsidRDefault="0079410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r>
        <w:rPr>
          <w:rFonts w:ascii="Arial" w:hAnsi="Arial" w:cs="Arial"/>
          <w:sz w:val="22"/>
          <w:szCs w:val="22"/>
        </w:rPr>
        <w:t>After considering</w:t>
      </w:r>
      <w:r w:rsidRPr="003D209E">
        <w:rPr>
          <w:rFonts w:ascii="Arial" w:hAnsi="Arial" w:cs="Arial"/>
          <w:sz w:val="22"/>
          <w:szCs w:val="22"/>
        </w:rPr>
        <w:t xml:space="preserve"> information presented by industry representatives in a </w:t>
      </w:r>
      <w:r>
        <w:rPr>
          <w:rFonts w:ascii="Arial" w:hAnsi="Arial" w:cs="Arial"/>
          <w:sz w:val="22"/>
          <w:szCs w:val="22"/>
        </w:rPr>
        <w:t>series of public meetings</w:t>
      </w:r>
      <w:r w:rsidRPr="003D209E">
        <w:rPr>
          <w:rFonts w:ascii="Arial" w:hAnsi="Arial" w:cs="Arial"/>
          <w:sz w:val="22"/>
          <w:szCs w:val="22"/>
        </w:rPr>
        <w:t>, the NRC real</w:t>
      </w:r>
      <w:r>
        <w:rPr>
          <w:rFonts w:ascii="Arial" w:hAnsi="Arial" w:cs="Arial"/>
          <w:sz w:val="22"/>
          <w:szCs w:val="22"/>
        </w:rPr>
        <w:t>ized that some</w:t>
      </w:r>
      <w:r w:rsidRPr="003D209E">
        <w:rPr>
          <w:rFonts w:ascii="Arial" w:hAnsi="Arial" w:cs="Arial"/>
          <w:sz w:val="22"/>
          <w:szCs w:val="22"/>
        </w:rPr>
        <w:t xml:space="preserve"> additional implementation issues </w:t>
      </w:r>
      <w:r>
        <w:rPr>
          <w:rFonts w:ascii="Arial" w:hAnsi="Arial" w:cs="Arial"/>
          <w:sz w:val="22"/>
          <w:szCs w:val="22"/>
        </w:rPr>
        <w:t xml:space="preserve">were </w:t>
      </w:r>
      <w:r w:rsidRPr="003D209E">
        <w:rPr>
          <w:rFonts w:ascii="Arial" w:hAnsi="Arial" w:cs="Arial"/>
          <w:sz w:val="22"/>
          <w:szCs w:val="22"/>
        </w:rPr>
        <w:t xml:space="preserve">left unaddressed by the various provisions in </w:t>
      </w:r>
      <w:r>
        <w:rPr>
          <w:rFonts w:ascii="Arial" w:hAnsi="Arial" w:cs="Arial"/>
          <w:sz w:val="22"/>
          <w:szCs w:val="22"/>
        </w:rPr>
        <w:t>10 CFR Part</w:t>
      </w:r>
      <w:r w:rsidRPr="003D209E">
        <w:rPr>
          <w:rFonts w:ascii="Arial" w:hAnsi="Arial" w:cs="Arial"/>
          <w:sz w:val="22"/>
          <w:szCs w:val="22"/>
        </w:rPr>
        <w:t xml:space="preserve"> 52</w:t>
      </w:r>
      <w:r>
        <w:rPr>
          <w:rFonts w:ascii="Arial" w:hAnsi="Arial" w:cs="Arial"/>
          <w:sz w:val="22"/>
          <w:szCs w:val="22"/>
        </w:rPr>
        <w:t xml:space="preserve">.  </w:t>
      </w:r>
      <w:r w:rsidRPr="003D209E">
        <w:rPr>
          <w:rFonts w:ascii="Arial" w:hAnsi="Arial" w:cs="Arial"/>
          <w:sz w:val="22"/>
          <w:szCs w:val="22"/>
        </w:rPr>
        <w:t>In particular</w:t>
      </w:r>
      <w:r>
        <w:rPr>
          <w:rFonts w:ascii="Arial" w:hAnsi="Arial" w:cs="Arial"/>
          <w:sz w:val="22"/>
          <w:szCs w:val="22"/>
        </w:rPr>
        <w:t>, the NRC determined</w:t>
      </w:r>
      <w:r w:rsidRPr="003D209E">
        <w:rPr>
          <w:rFonts w:ascii="Arial" w:hAnsi="Arial" w:cs="Arial"/>
          <w:sz w:val="22"/>
          <w:szCs w:val="22"/>
        </w:rPr>
        <w:t xml:space="preserve"> that </w:t>
      </w:r>
      <w:r>
        <w:rPr>
          <w:rFonts w:ascii="Arial" w:hAnsi="Arial" w:cs="Arial"/>
          <w:sz w:val="22"/>
          <w:szCs w:val="22"/>
        </w:rPr>
        <w:t xml:space="preserve">the combined license holder should provide </w:t>
      </w:r>
      <w:r w:rsidRPr="003D209E">
        <w:rPr>
          <w:rFonts w:ascii="Arial" w:hAnsi="Arial" w:cs="Arial"/>
          <w:sz w:val="22"/>
          <w:szCs w:val="22"/>
        </w:rPr>
        <w:t xml:space="preserve">additional notifications </w:t>
      </w:r>
      <w:r>
        <w:rPr>
          <w:rFonts w:ascii="Arial" w:hAnsi="Arial" w:cs="Arial"/>
          <w:sz w:val="22"/>
          <w:szCs w:val="22"/>
        </w:rPr>
        <w:t>to</w:t>
      </w:r>
      <w:r w:rsidRPr="003D209E">
        <w:rPr>
          <w:rFonts w:ascii="Arial" w:hAnsi="Arial" w:cs="Arial"/>
          <w:sz w:val="22"/>
          <w:szCs w:val="22"/>
        </w:rPr>
        <w:t xml:space="preserve"> the NRC following the notification of ITAAC completion currently r</w:t>
      </w:r>
      <w:r>
        <w:rPr>
          <w:rFonts w:ascii="Arial" w:hAnsi="Arial" w:cs="Arial"/>
          <w:sz w:val="22"/>
          <w:szCs w:val="22"/>
        </w:rPr>
        <w:t>equired by 10 CFR 52.99(c</w:t>
      </w:r>
      <w:proofErr w:type="gramStart"/>
      <w:r>
        <w:rPr>
          <w:rFonts w:ascii="Arial" w:hAnsi="Arial" w:cs="Arial"/>
          <w:sz w:val="22"/>
          <w:szCs w:val="22"/>
        </w:rPr>
        <w:t>)(</w:t>
      </w:r>
      <w:proofErr w:type="gramEnd"/>
      <w:r>
        <w:rPr>
          <w:rFonts w:ascii="Arial" w:hAnsi="Arial" w:cs="Arial"/>
          <w:sz w:val="22"/>
          <w:szCs w:val="22"/>
        </w:rPr>
        <w:t>1)</w:t>
      </w:r>
      <w:r w:rsidRPr="003D209E">
        <w:rPr>
          <w:rFonts w:ascii="Arial" w:hAnsi="Arial" w:cs="Arial"/>
          <w:sz w:val="22"/>
          <w:szCs w:val="22"/>
        </w:rPr>
        <w:t xml:space="preserve">.  </w:t>
      </w:r>
      <w:r>
        <w:rPr>
          <w:rFonts w:ascii="Arial" w:hAnsi="Arial" w:cs="Arial"/>
          <w:sz w:val="22"/>
          <w:szCs w:val="22"/>
        </w:rPr>
        <w:t>The NRC refers to the time after this ITAAC closure notification but before the date the Commission makes the finding under 10 CFR 52.103(g) as the ITAAC maintenance period.</w:t>
      </w:r>
      <w:r>
        <w:rPr>
          <w:rFonts w:ascii="Arial" w:hAnsi="Arial" w:cs="Arial"/>
          <w:color w:val="000000"/>
          <w:sz w:val="22"/>
          <w:szCs w:val="22"/>
        </w:rPr>
        <w:t xml:space="preserve">  </w:t>
      </w:r>
    </w:p>
    <w:p w:rsidR="00FE1E68" w:rsidRDefault="00FE1E68"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2"/>
          <w:szCs w:val="22"/>
        </w:rPr>
      </w:pPr>
    </w:p>
    <w:p w:rsidR="0079410D" w:rsidRDefault="0079410D"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Most recently, the NRC held two public meetings in March 2010 to discuss draft proposed rule text that it made available to the public in February 2010.  The NRC considered feedback given by external stakeholders during those mee</w:t>
      </w:r>
      <w:r w:rsidR="00FE1E68">
        <w:rPr>
          <w:rFonts w:ascii="Arial" w:hAnsi="Arial" w:cs="Arial"/>
          <w:sz w:val="22"/>
          <w:szCs w:val="22"/>
        </w:rPr>
        <w:t>tings in its development of the</w:t>
      </w:r>
      <w:r>
        <w:rPr>
          <w:rFonts w:ascii="Arial" w:hAnsi="Arial" w:cs="Arial"/>
          <w:sz w:val="22"/>
          <w:szCs w:val="22"/>
        </w:rPr>
        <w:t xml:space="preserve"> proposed rule.</w:t>
      </w:r>
    </w:p>
    <w:p w:rsidR="00FE1E68" w:rsidRDefault="00FE1E68" w:rsidP="007941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3038CC" w:rsidRDefault="003038CC" w:rsidP="003038CC">
      <w:pPr>
        <w:widowControl/>
        <w:rPr>
          <w:rFonts w:ascii="Arial" w:hAnsi="Arial" w:cs="Arial"/>
          <w:sz w:val="22"/>
          <w:szCs w:val="22"/>
        </w:rPr>
      </w:pPr>
      <w:r w:rsidRPr="008341BD">
        <w:rPr>
          <w:rFonts w:ascii="Arial" w:hAnsi="Arial" w:cs="Arial"/>
          <w:sz w:val="22"/>
          <w:szCs w:val="22"/>
        </w:rPr>
        <w:t>The NRC is seekin</w:t>
      </w:r>
      <w:r w:rsidR="00FE1E68">
        <w:rPr>
          <w:rFonts w:ascii="Arial" w:hAnsi="Arial" w:cs="Arial"/>
          <w:sz w:val="22"/>
          <w:szCs w:val="22"/>
        </w:rPr>
        <w:t>g clearance with respect to the proposed</w:t>
      </w:r>
      <w:r>
        <w:rPr>
          <w:rFonts w:ascii="Arial" w:hAnsi="Arial" w:cs="Arial"/>
          <w:sz w:val="22"/>
          <w:szCs w:val="22"/>
        </w:rPr>
        <w:t xml:space="preserve"> changes to 10 CFR P</w:t>
      </w:r>
      <w:r w:rsidRPr="008341BD">
        <w:rPr>
          <w:rFonts w:ascii="Arial" w:hAnsi="Arial" w:cs="Arial"/>
          <w:sz w:val="22"/>
          <w:szCs w:val="22"/>
        </w:rPr>
        <w:t>art</w:t>
      </w:r>
      <w:r w:rsidRPr="00406259">
        <w:rPr>
          <w:rFonts w:ascii="Arial" w:hAnsi="Arial" w:cs="Arial"/>
          <w:sz w:val="22"/>
          <w:szCs w:val="22"/>
        </w:rPr>
        <w:t xml:space="preserve"> 52</w:t>
      </w:r>
      <w:r w:rsidRPr="008341BD">
        <w:rPr>
          <w:rFonts w:ascii="Arial" w:hAnsi="Arial" w:cs="Arial"/>
          <w:sz w:val="22"/>
          <w:szCs w:val="22"/>
        </w:rPr>
        <w:t xml:space="preserve"> </w:t>
      </w:r>
      <w:r w:rsidR="00FE1E68">
        <w:rPr>
          <w:rFonts w:ascii="Arial" w:hAnsi="Arial" w:cs="Arial"/>
          <w:sz w:val="22"/>
          <w:szCs w:val="22"/>
        </w:rPr>
        <w:t>related to verification of nuclear power plant construction activities throu</w:t>
      </w:r>
      <w:r w:rsidR="008E1FF9">
        <w:rPr>
          <w:rFonts w:ascii="Arial" w:hAnsi="Arial" w:cs="Arial"/>
          <w:sz w:val="22"/>
          <w:szCs w:val="22"/>
        </w:rPr>
        <w:t>gh ITAAC</w:t>
      </w:r>
      <w:r w:rsidR="00FE1E68">
        <w:rPr>
          <w:rFonts w:ascii="Arial" w:hAnsi="Arial" w:cs="Arial"/>
          <w:sz w:val="22"/>
          <w:szCs w:val="22"/>
        </w:rPr>
        <w:t xml:space="preserve"> under a combined license. Specifically, the NRC is proposing new provisions that apply after a licensee has completed an ITAAC and submitted an ITAAC closure notification.  The new provisions would</w:t>
      </w:r>
      <w:r w:rsidR="00FE1E68" w:rsidRPr="00DB5200">
        <w:rPr>
          <w:rFonts w:ascii="Arial" w:hAnsi="Arial" w:cs="Arial"/>
          <w:sz w:val="22"/>
          <w:szCs w:val="22"/>
        </w:rPr>
        <w:t xml:space="preserve"> </w:t>
      </w:r>
      <w:r w:rsidR="00FE1E68" w:rsidRPr="00194551">
        <w:rPr>
          <w:rFonts w:ascii="Arial" w:hAnsi="Arial" w:cs="Arial"/>
          <w:sz w:val="22"/>
          <w:szCs w:val="22"/>
        </w:rPr>
        <w:t xml:space="preserve">require </w:t>
      </w:r>
      <w:r w:rsidR="00FE1E68">
        <w:rPr>
          <w:rFonts w:ascii="Arial" w:hAnsi="Arial" w:cs="Arial"/>
          <w:sz w:val="22"/>
          <w:szCs w:val="22"/>
        </w:rPr>
        <w:t xml:space="preserve">licensees to </w:t>
      </w:r>
      <w:r w:rsidR="00FE1E68" w:rsidRPr="00194551">
        <w:rPr>
          <w:rFonts w:ascii="Arial" w:hAnsi="Arial" w:cs="Arial"/>
          <w:sz w:val="22"/>
          <w:szCs w:val="22"/>
        </w:rPr>
        <w:t>report</w:t>
      </w:r>
      <w:r w:rsidR="00FE1E68">
        <w:rPr>
          <w:rFonts w:ascii="Arial" w:hAnsi="Arial" w:cs="Arial"/>
          <w:sz w:val="22"/>
          <w:szCs w:val="22"/>
        </w:rPr>
        <w:t xml:space="preserve"> new information materially altering </w:t>
      </w:r>
      <w:r w:rsidR="00E24380" w:rsidRPr="00E24380">
        <w:rPr>
          <w:rFonts w:ascii="Arial" w:hAnsi="Arial" w:cs="Arial"/>
          <w:sz w:val="22"/>
          <w:szCs w:val="22"/>
        </w:rPr>
        <w:t xml:space="preserve">the basis for determining that </w:t>
      </w:r>
      <w:proofErr w:type="gramStart"/>
      <w:r w:rsidR="00E24380" w:rsidRPr="00E24380">
        <w:rPr>
          <w:rFonts w:ascii="Arial" w:hAnsi="Arial" w:cs="Arial"/>
          <w:sz w:val="22"/>
          <w:szCs w:val="22"/>
        </w:rPr>
        <w:t>either inspections</w:t>
      </w:r>
      <w:proofErr w:type="gramEnd"/>
      <w:r w:rsidR="00E24380" w:rsidRPr="00E24380">
        <w:rPr>
          <w:rFonts w:ascii="Arial" w:hAnsi="Arial" w:cs="Arial"/>
          <w:sz w:val="22"/>
          <w:szCs w:val="22"/>
        </w:rPr>
        <w:t>, tests, or analyses were performed as required, or that acceptance criteria are met, and to notify the NRC of compl</w:t>
      </w:r>
      <w:r w:rsidR="00E24380">
        <w:rPr>
          <w:rFonts w:ascii="Arial" w:hAnsi="Arial" w:cs="Arial"/>
          <w:sz w:val="22"/>
          <w:szCs w:val="22"/>
        </w:rPr>
        <w:t>etion of all ITAAC activities.</w:t>
      </w:r>
    </w:p>
    <w:p w:rsidR="00E24380" w:rsidRPr="008341BD" w:rsidRDefault="00E24380" w:rsidP="003038CC">
      <w:pPr>
        <w:widowControl/>
        <w:rPr>
          <w:rFonts w:ascii="Arial" w:hAnsi="Arial" w:cs="Arial"/>
          <w:sz w:val="22"/>
          <w:szCs w:val="22"/>
        </w:rPr>
      </w:pPr>
    </w:p>
    <w:p w:rsidR="003038CC" w:rsidRDefault="003038CC" w:rsidP="00564250">
      <w:pPr>
        <w:widowControl/>
        <w:numPr>
          <w:ilvl w:val="0"/>
          <w:numId w:val="9"/>
        </w:numPr>
        <w:tabs>
          <w:tab w:val="left" w:pos="-1440"/>
        </w:tabs>
        <w:rPr>
          <w:rFonts w:ascii="Arial" w:hAnsi="Arial" w:cs="Arial"/>
          <w:sz w:val="22"/>
          <w:szCs w:val="22"/>
          <w:u w:val="single"/>
        </w:rPr>
      </w:pPr>
      <w:r w:rsidRPr="008341BD">
        <w:rPr>
          <w:rFonts w:ascii="Arial" w:hAnsi="Arial" w:cs="Arial"/>
          <w:sz w:val="22"/>
          <w:szCs w:val="22"/>
          <w:u w:val="single"/>
        </w:rPr>
        <w:t>Need for and Practica</w:t>
      </w:r>
      <w:r>
        <w:rPr>
          <w:rFonts w:ascii="Arial" w:hAnsi="Arial" w:cs="Arial"/>
          <w:sz w:val="22"/>
          <w:szCs w:val="22"/>
          <w:u w:val="single"/>
        </w:rPr>
        <w:t>l Utility of the Collection of I</w:t>
      </w:r>
      <w:r w:rsidRPr="008341BD">
        <w:rPr>
          <w:rFonts w:ascii="Arial" w:hAnsi="Arial" w:cs="Arial"/>
          <w:sz w:val="22"/>
          <w:szCs w:val="22"/>
          <w:u w:val="single"/>
        </w:rPr>
        <w:t>nformation</w:t>
      </w:r>
    </w:p>
    <w:p w:rsidR="00564250" w:rsidRDefault="00564250" w:rsidP="00564250">
      <w:pPr>
        <w:widowControl/>
        <w:tabs>
          <w:tab w:val="left" w:pos="-1440"/>
        </w:tabs>
        <w:ind w:left="1440"/>
        <w:rPr>
          <w:rFonts w:ascii="Arial" w:hAnsi="Arial" w:cs="Arial"/>
          <w:sz w:val="22"/>
          <w:szCs w:val="22"/>
          <w:u w:val="single"/>
        </w:rPr>
      </w:pPr>
    </w:p>
    <w:p w:rsidR="00564250" w:rsidRDefault="00564250" w:rsidP="00564250">
      <w:pPr>
        <w:widowControl/>
        <w:tabs>
          <w:tab w:val="left" w:pos="-1440"/>
        </w:tabs>
        <w:ind w:left="1440" w:hanging="720"/>
        <w:rPr>
          <w:rFonts w:ascii="Arial" w:hAnsi="Arial" w:cs="Arial"/>
          <w:sz w:val="22"/>
          <w:szCs w:val="22"/>
        </w:rPr>
      </w:pPr>
      <w:r>
        <w:rPr>
          <w:rFonts w:ascii="Arial" w:hAnsi="Arial" w:cs="Arial"/>
          <w:sz w:val="22"/>
          <w:szCs w:val="22"/>
        </w:rPr>
        <w:tab/>
        <w:t>T</w:t>
      </w:r>
      <w:r w:rsidRPr="009D314A">
        <w:rPr>
          <w:rFonts w:ascii="Arial" w:hAnsi="Arial" w:cs="Arial"/>
          <w:sz w:val="22"/>
          <w:szCs w:val="22"/>
        </w:rPr>
        <w:t>he reasons for these proposed new notifications are to ensure that the NRC has sufficient information, in light of new information developed or identified after the ITAAC closure notification under 10</w:t>
      </w:r>
      <w:r>
        <w:rPr>
          <w:rFonts w:ascii="Arial" w:hAnsi="Arial" w:cs="Arial"/>
          <w:sz w:val="22"/>
          <w:szCs w:val="22"/>
        </w:rPr>
        <w:t> </w:t>
      </w:r>
      <w:r w:rsidRPr="009D314A">
        <w:rPr>
          <w:rFonts w:ascii="Arial" w:hAnsi="Arial" w:cs="Arial"/>
          <w:sz w:val="22"/>
          <w:szCs w:val="22"/>
        </w:rPr>
        <w:t>CFR 52.99(c</w:t>
      </w:r>
      <w:proofErr w:type="gramStart"/>
      <w:r w:rsidRPr="009D314A">
        <w:rPr>
          <w:rFonts w:ascii="Arial" w:hAnsi="Arial" w:cs="Arial"/>
          <w:sz w:val="22"/>
          <w:szCs w:val="22"/>
        </w:rPr>
        <w:t>)(</w:t>
      </w:r>
      <w:proofErr w:type="gramEnd"/>
      <w:r w:rsidRPr="009D314A">
        <w:rPr>
          <w:rFonts w:ascii="Arial" w:hAnsi="Arial" w:cs="Arial"/>
          <w:sz w:val="22"/>
          <w:szCs w:val="22"/>
        </w:rPr>
        <w:t>1)</w:t>
      </w:r>
      <w:r>
        <w:rPr>
          <w:rFonts w:ascii="Arial" w:hAnsi="Arial" w:cs="Arial"/>
          <w:sz w:val="22"/>
          <w:szCs w:val="22"/>
        </w:rPr>
        <w:t>,</w:t>
      </w:r>
      <w:r w:rsidRPr="009D314A">
        <w:rPr>
          <w:rFonts w:ascii="Arial" w:hAnsi="Arial" w:cs="Arial"/>
          <w:sz w:val="22"/>
          <w:szCs w:val="22"/>
        </w:rPr>
        <w:t xml:space="preserve"> to complete all of the activities necessary for the Commission to make a determination on ITAAC, and to ensure that interested persons have access to information on ITAAC at a level of detail sufficient to address the AEA Section 189.a(1)(B) thr</w:t>
      </w:r>
      <w:r>
        <w:rPr>
          <w:rFonts w:ascii="Arial" w:hAnsi="Arial" w:cs="Arial"/>
          <w:sz w:val="22"/>
          <w:szCs w:val="22"/>
        </w:rPr>
        <w:t>eshold for requesting a hearing</w:t>
      </w:r>
      <w:r w:rsidRPr="009D314A">
        <w:rPr>
          <w:rFonts w:ascii="Arial" w:hAnsi="Arial" w:cs="Arial"/>
          <w:sz w:val="22"/>
          <w:szCs w:val="22"/>
        </w:rPr>
        <w:t>.</w:t>
      </w:r>
    </w:p>
    <w:p w:rsidR="003038CC" w:rsidRDefault="003038CC" w:rsidP="003038CC">
      <w:pPr>
        <w:widowControl/>
        <w:rPr>
          <w:rFonts w:ascii="Arial" w:hAnsi="Arial" w:cs="Arial"/>
          <w:sz w:val="22"/>
          <w:szCs w:val="22"/>
        </w:rPr>
      </w:pPr>
    </w:p>
    <w:p w:rsidR="003038CC" w:rsidRPr="00BA0D6B" w:rsidRDefault="00721F8B" w:rsidP="00721F8B">
      <w:pPr>
        <w:widowControl/>
        <w:ind w:left="1440"/>
        <w:rPr>
          <w:rFonts w:ascii="Arial" w:hAnsi="Arial" w:cs="Arial"/>
          <w:sz w:val="22"/>
          <w:szCs w:val="22"/>
        </w:rPr>
      </w:pPr>
      <w:r>
        <w:rPr>
          <w:rFonts w:ascii="Arial" w:hAnsi="Arial" w:cs="Arial"/>
          <w:sz w:val="22"/>
          <w:szCs w:val="22"/>
          <w:u w:val="single"/>
        </w:rPr>
        <w:lastRenderedPageBreak/>
        <w:t>10 CFR 52</w:t>
      </w:r>
      <w:r w:rsidRPr="008341BD">
        <w:rPr>
          <w:rFonts w:ascii="Arial" w:hAnsi="Arial" w:cs="Arial"/>
          <w:sz w:val="22"/>
          <w:szCs w:val="22"/>
          <w:u w:val="single"/>
        </w:rPr>
        <w:t>.</w:t>
      </w:r>
      <w:r>
        <w:rPr>
          <w:rFonts w:ascii="Arial" w:hAnsi="Arial" w:cs="Arial"/>
          <w:sz w:val="22"/>
          <w:szCs w:val="22"/>
          <w:u w:val="single"/>
        </w:rPr>
        <w:t>99</w:t>
      </w:r>
      <w:r w:rsidR="000C3977">
        <w:rPr>
          <w:rFonts w:ascii="Arial" w:hAnsi="Arial" w:cs="Arial"/>
          <w:sz w:val="22"/>
          <w:szCs w:val="22"/>
          <w:u w:val="single"/>
        </w:rPr>
        <w:t>(c</w:t>
      </w:r>
      <w:proofErr w:type="gramStart"/>
      <w:r w:rsidR="000C3977">
        <w:rPr>
          <w:rFonts w:ascii="Arial" w:hAnsi="Arial" w:cs="Arial"/>
          <w:sz w:val="22"/>
          <w:szCs w:val="22"/>
          <w:u w:val="single"/>
        </w:rPr>
        <w:t>)(</w:t>
      </w:r>
      <w:proofErr w:type="gramEnd"/>
      <w:r w:rsidR="000C3977">
        <w:rPr>
          <w:rFonts w:ascii="Arial" w:hAnsi="Arial" w:cs="Arial"/>
          <w:sz w:val="22"/>
          <w:szCs w:val="22"/>
          <w:u w:val="single"/>
        </w:rPr>
        <w:t>2)</w:t>
      </w:r>
      <w:r>
        <w:rPr>
          <w:rFonts w:ascii="Arial" w:hAnsi="Arial" w:cs="Arial"/>
          <w:sz w:val="22"/>
          <w:szCs w:val="22"/>
        </w:rPr>
        <w:t xml:space="preserve">.  </w:t>
      </w:r>
      <w:r w:rsidR="00B86331">
        <w:rPr>
          <w:rFonts w:ascii="Arial" w:hAnsi="Arial" w:cs="Arial"/>
          <w:sz w:val="22"/>
          <w:szCs w:val="22"/>
        </w:rPr>
        <w:t xml:space="preserve">Proposed paragraph </w:t>
      </w:r>
      <w:r w:rsidR="000C3977">
        <w:rPr>
          <w:rFonts w:ascii="Arial" w:hAnsi="Arial" w:cs="Arial"/>
          <w:sz w:val="22"/>
          <w:szCs w:val="22"/>
        </w:rPr>
        <w:t>(c</w:t>
      </w:r>
      <w:proofErr w:type="gramStart"/>
      <w:r w:rsidR="000C3977">
        <w:rPr>
          <w:rFonts w:ascii="Arial" w:hAnsi="Arial" w:cs="Arial"/>
          <w:sz w:val="22"/>
          <w:szCs w:val="22"/>
        </w:rPr>
        <w:t>)(</w:t>
      </w:r>
      <w:proofErr w:type="gramEnd"/>
      <w:r w:rsidR="000C3977">
        <w:rPr>
          <w:rFonts w:ascii="Arial" w:hAnsi="Arial" w:cs="Arial"/>
          <w:sz w:val="22"/>
          <w:szCs w:val="22"/>
        </w:rPr>
        <w:t>2)</w:t>
      </w:r>
      <w:r w:rsidR="00B86331" w:rsidRPr="00B86331">
        <w:rPr>
          <w:rFonts w:ascii="Arial" w:hAnsi="Arial" w:cs="Arial"/>
          <w:sz w:val="22"/>
          <w:szCs w:val="22"/>
        </w:rPr>
        <w:t xml:space="preserve"> would require the licensee to submit </w:t>
      </w:r>
      <w:r w:rsidR="00AD6DD1">
        <w:rPr>
          <w:rFonts w:ascii="Arial" w:hAnsi="Arial" w:cs="Arial"/>
          <w:sz w:val="22"/>
          <w:szCs w:val="22"/>
        </w:rPr>
        <w:t>an ITAAC</w:t>
      </w:r>
      <w:r w:rsidR="000C3977">
        <w:rPr>
          <w:rFonts w:ascii="Arial" w:hAnsi="Arial" w:cs="Arial"/>
          <w:sz w:val="22"/>
          <w:szCs w:val="22"/>
        </w:rPr>
        <w:t xml:space="preserve"> post-closure</w:t>
      </w:r>
      <w:r w:rsidR="00B86331" w:rsidRPr="00B86331">
        <w:rPr>
          <w:rFonts w:ascii="Arial" w:hAnsi="Arial" w:cs="Arial"/>
          <w:sz w:val="22"/>
          <w:szCs w:val="22"/>
        </w:rPr>
        <w:t xml:space="preserve"> notification documenting the resolution of the issue which prompted the </w:t>
      </w:r>
      <w:r w:rsidR="00AD6DD1">
        <w:rPr>
          <w:rFonts w:ascii="Arial" w:hAnsi="Arial" w:cs="Arial"/>
          <w:sz w:val="22"/>
          <w:szCs w:val="22"/>
        </w:rPr>
        <w:t>notification</w:t>
      </w:r>
      <w:r w:rsidR="00B86331" w:rsidRPr="00B86331">
        <w:rPr>
          <w:rFonts w:ascii="Arial" w:hAnsi="Arial" w:cs="Arial"/>
          <w:sz w:val="22"/>
          <w:szCs w:val="22"/>
        </w:rPr>
        <w:t xml:space="preserve">. </w:t>
      </w:r>
      <w:r w:rsidR="00B86331">
        <w:rPr>
          <w:rFonts w:ascii="Arial" w:hAnsi="Arial" w:cs="Arial"/>
          <w:sz w:val="22"/>
          <w:szCs w:val="22"/>
        </w:rPr>
        <w:t xml:space="preserve"> </w:t>
      </w:r>
      <w:r w:rsidR="00B86331" w:rsidRPr="00B86331">
        <w:rPr>
          <w:rFonts w:ascii="Arial" w:hAnsi="Arial" w:cs="Arial"/>
          <w:sz w:val="22"/>
          <w:szCs w:val="22"/>
        </w:rPr>
        <w:t>By “resolution,” the NRC means: (1) the completion of the licensee’s technical evaluation of the issue and the determination as to whether the prescribed inspection, test or analysis was performed as required; (2) licensee completion of any necessary corrective or supplemental actions; (3) licensee documentation of the issue and any necessary corrective or supplemental actions in order to bring the ITAAC determination bases up to date; and (4) ultimate licensee determination about whether the affected acceptance criteria continue to be met.</w:t>
      </w:r>
    </w:p>
    <w:p w:rsidR="003038CC" w:rsidRDefault="003038CC" w:rsidP="003038CC">
      <w:pPr>
        <w:widowControl/>
        <w:ind w:left="1440"/>
        <w:rPr>
          <w:rFonts w:ascii="Arial" w:hAnsi="Arial" w:cs="Arial"/>
          <w:sz w:val="22"/>
          <w:szCs w:val="22"/>
          <w:u w:val="single"/>
        </w:rPr>
      </w:pPr>
    </w:p>
    <w:p w:rsidR="00333A2C" w:rsidRDefault="00721F8B" w:rsidP="00333A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u w:val="single"/>
        </w:rPr>
        <w:t>10 CFR 52</w:t>
      </w:r>
      <w:r w:rsidRPr="008341BD">
        <w:rPr>
          <w:rFonts w:ascii="Arial" w:hAnsi="Arial" w:cs="Arial"/>
          <w:sz w:val="22"/>
          <w:szCs w:val="22"/>
          <w:u w:val="single"/>
        </w:rPr>
        <w:t>.</w:t>
      </w:r>
      <w:r>
        <w:rPr>
          <w:rFonts w:ascii="Arial" w:hAnsi="Arial" w:cs="Arial"/>
          <w:sz w:val="22"/>
          <w:szCs w:val="22"/>
          <w:u w:val="single"/>
        </w:rPr>
        <w:t>99(c</w:t>
      </w:r>
      <w:proofErr w:type="gramStart"/>
      <w:r>
        <w:rPr>
          <w:rFonts w:ascii="Arial" w:hAnsi="Arial" w:cs="Arial"/>
          <w:sz w:val="22"/>
          <w:szCs w:val="22"/>
          <w:u w:val="single"/>
        </w:rPr>
        <w:t>)(</w:t>
      </w:r>
      <w:proofErr w:type="gramEnd"/>
      <w:r>
        <w:rPr>
          <w:rFonts w:ascii="Arial" w:hAnsi="Arial" w:cs="Arial"/>
          <w:sz w:val="22"/>
          <w:szCs w:val="22"/>
          <w:u w:val="single"/>
        </w:rPr>
        <w:t>4)</w:t>
      </w:r>
      <w:r w:rsidR="003038CC">
        <w:rPr>
          <w:rFonts w:ascii="Arial" w:hAnsi="Arial" w:cs="Arial"/>
          <w:sz w:val="22"/>
          <w:szCs w:val="22"/>
        </w:rPr>
        <w:t xml:space="preserve">.  </w:t>
      </w:r>
      <w:r w:rsidR="004C2D22">
        <w:rPr>
          <w:rFonts w:ascii="Arial" w:hAnsi="Arial" w:cs="Arial"/>
          <w:sz w:val="22"/>
          <w:szCs w:val="22"/>
        </w:rPr>
        <w:t xml:space="preserve">Paragraph </w:t>
      </w:r>
      <w:r w:rsidR="00333A2C">
        <w:rPr>
          <w:rFonts w:ascii="Arial" w:hAnsi="Arial" w:cs="Arial"/>
          <w:sz w:val="22"/>
          <w:szCs w:val="22"/>
        </w:rPr>
        <w:t>(c</w:t>
      </w:r>
      <w:proofErr w:type="gramStart"/>
      <w:r w:rsidR="00333A2C">
        <w:rPr>
          <w:rFonts w:ascii="Arial" w:hAnsi="Arial" w:cs="Arial"/>
          <w:sz w:val="22"/>
          <w:szCs w:val="22"/>
        </w:rPr>
        <w:t>)(</w:t>
      </w:r>
      <w:proofErr w:type="gramEnd"/>
      <w:r w:rsidR="00333A2C">
        <w:rPr>
          <w:rFonts w:ascii="Arial" w:hAnsi="Arial" w:cs="Arial"/>
          <w:sz w:val="22"/>
          <w:szCs w:val="22"/>
        </w:rPr>
        <w:t>4)</w:t>
      </w:r>
      <w:r w:rsidR="004C2D22" w:rsidRPr="004C2D22">
        <w:rPr>
          <w:rFonts w:ascii="Arial" w:hAnsi="Arial" w:cs="Arial"/>
          <w:sz w:val="22"/>
          <w:szCs w:val="22"/>
        </w:rPr>
        <w:t xml:space="preserve"> would require licensees to notify the NRC that all ITAAC are complete (All ITAAC Complete notification).  When the licensee submits the All ITAAC Complete notification, the NRC would expect that all activities requiring </w:t>
      </w:r>
      <w:r w:rsidR="000C3977">
        <w:rPr>
          <w:rFonts w:ascii="Arial" w:hAnsi="Arial" w:cs="Arial"/>
          <w:sz w:val="22"/>
          <w:szCs w:val="22"/>
        </w:rPr>
        <w:t>ITAAC post-closure</w:t>
      </w:r>
      <w:r w:rsidR="004C2D22" w:rsidRPr="004C2D22">
        <w:rPr>
          <w:rFonts w:ascii="Arial" w:hAnsi="Arial" w:cs="Arial"/>
          <w:sz w:val="22"/>
          <w:szCs w:val="22"/>
        </w:rPr>
        <w:t xml:space="preserve"> notifications have been completed, that the associated ITAAC determination bases have been updated, and that all required notifications under paragraphs (c)(3) have been made.</w:t>
      </w:r>
      <w:r w:rsidR="00955E2B">
        <w:rPr>
          <w:rFonts w:ascii="Arial" w:hAnsi="Arial" w:cs="Arial"/>
          <w:sz w:val="22"/>
          <w:szCs w:val="22"/>
        </w:rPr>
        <w:t xml:space="preserve">  The purpose of </w:t>
      </w:r>
      <w:r w:rsidR="00955E2B" w:rsidRPr="00BA0026">
        <w:rPr>
          <w:rFonts w:ascii="Arial" w:hAnsi="Arial" w:cs="Arial"/>
          <w:sz w:val="22"/>
          <w:szCs w:val="22"/>
        </w:rPr>
        <w:t>the “All ITAAC Complete notification” is to facilitate the required Commission finding under 10 CFR 52.103(g) that the acceptance criteria in the combined license are met</w:t>
      </w:r>
      <w:r w:rsidR="00955E2B">
        <w:rPr>
          <w:rFonts w:ascii="Arial" w:hAnsi="Arial" w:cs="Arial"/>
          <w:sz w:val="22"/>
          <w:szCs w:val="22"/>
        </w:rPr>
        <w:t>.</w:t>
      </w:r>
    </w:p>
    <w:p w:rsidR="003038CC" w:rsidRDefault="00333A2C" w:rsidP="00333A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 </w:t>
      </w:r>
    </w:p>
    <w:p w:rsidR="003038CC" w:rsidRDefault="003038CC" w:rsidP="003038CC">
      <w:pPr>
        <w:widowControl/>
        <w:tabs>
          <w:tab w:val="left" w:pos="-1440"/>
        </w:tabs>
        <w:ind w:left="1440" w:hanging="720"/>
        <w:rPr>
          <w:rFonts w:ascii="Arial" w:hAnsi="Arial" w:cs="Arial"/>
          <w:sz w:val="22"/>
          <w:szCs w:val="22"/>
          <w:u w:val="single"/>
        </w:rPr>
      </w:pPr>
      <w:r w:rsidRPr="008341BD">
        <w:rPr>
          <w:rFonts w:ascii="Arial" w:hAnsi="Arial" w:cs="Arial"/>
          <w:sz w:val="22"/>
          <w:szCs w:val="22"/>
        </w:rPr>
        <w:t>2.</w:t>
      </w:r>
      <w:r w:rsidRPr="008341BD">
        <w:rPr>
          <w:rFonts w:ascii="Arial" w:hAnsi="Arial" w:cs="Arial"/>
          <w:sz w:val="22"/>
          <w:szCs w:val="22"/>
        </w:rPr>
        <w:tab/>
      </w:r>
      <w:r w:rsidRPr="008341BD">
        <w:rPr>
          <w:rFonts w:ascii="Arial" w:hAnsi="Arial" w:cs="Arial"/>
          <w:sz w:val="22"/>
          <w:szCs w:val="22"/>
          <w:u w:val="single"/>
        </w:rPr>
        <w:t>Agency Use of the Information</w:t>
      </w:r>
    </w:p>
    <w:p w:rsidR="009D314A" w:rsidRDefault="009D314A" w:rsidP="003038CC">
      <w:pPr>
        <w:widowControl/>
        <w:tabs>
          <w:tab w:val="left" w:pos="-1440"/>
        </w:tabs>
        <w:ind w:left="1440" w:hanging="720"/>
        <w:rPr>
          <w:rFonts w:ascii="Arial" w:hAnsi="Arial" w:cs="Arial"/>
          <w:sz w:val="22"/>
          <w:szCs w:val="22"/>
        </w:rPr>
      </w:pPr>
    </w:p>
    <w:p w:rsidR="008B2BD0" w:rsidRDefault="009D314A" w:rsidP="001D4E95">
      <w:pPr>
        <w:widowControl/>
        <w:tabs>
          <w:tab w:val="left" w:pos="-1440"/>
        </w:tabs>
        <w:ind w:left="1440" w:hanging="720"/>
        <w:rPr>
          <w:rFonts w:ascii="Arial" w:hAnsi="Arial" w:cs="Arial"/>
          <w:sz w:val="22"/>
          <w:szCs w:val="22"/>
        </w:rPr>
      </w:pPr>
      <w:r>
        <w:rPr>
          <w:rFonts w:ascii="Arial" w:hAnsi="Arial" w:cs="Arial"/>
          <w:sz w:val="22"/>
          <w:szCs w:val="22"/>
        </w:rPr>
        <w:tab/>
      </w:r>
      <w:r w:rsidR="00564250">
        <w:rPr>
          <w:rFonts w:ascii="Arial" w:hAnsi="Arial" w:cs="Arial"/>
          <w:sz w:val="22"/>
          <w:szCs w:val="22"/>
        </w:rPr>
        <w:t>T</w:t>
      </w:r>
      <w:r w:rsidRPr="009D314A">
        <w:rPr>
          <w:rFonts w:ascii="Arial" w:hAnsi="Arial" w:cs="Arial"/>
          <w:sz w:val="22"/>
          <w:szCs w:val="22"/>
        </w:rPr>
        <w:t>he reasons for these proposed new notifications are to ensure that the NRC has sufficient information, in light of new information developed or identified after the ITAAC closure notification under 10</w:t>
      </w:r>
      <w:r>
        <w:rPr>
          <w:rFonts w:ascii="Arial" w:hAnsi="Arial" w:cs="Arial"/>
          <w:sz w:val="22"/>
          <w:szCs w:val="22"/>
        </w:rPr>
        <w:t> </w:t>
      </w:r>
      <w:r w:rsidRPr="009D314A">
        <w:rPr>
          <w:rFonts w:ascii="Arial" w:hAnsi="Arial" w:cs="Arial"/>
          <w:sz w:val="22"/>
          <w:szCs w:val="22"/>
        </w:rPr>
        <w:t>CFR 52.99(c</w:t>
      </w:r>
      <w:proofErr w:type="gramStart"/>
      <w:r w:rsidRPr="009D314A">
        <w:rPr>
          <w:rFonts w:ascii="Arial" w:hAnsi="Arial" w:cs="Arial"/>
          <w:sz w:val="22"/>
          <w:szCs w:val="22"/>
        </w:rPr>
        <w:t>)(</w:t>
      </w:r>
      <w:proofErr w:type="gramEnd"/>
      <w:r w:rsidRPr="009D314A">
        <w:rPr>
          <w:rFonts w:ascii="Arial" w:hAnsi="Arial" w:cs="Arial"/>
          <w:sz w:val="22"/>
          <w:szCs w:val="22"/>
        </w:rPr>
        <w:t>1)</w:t>
      </w:r>
      <w:r w:rsidR="00564250">
        <w:rPr>
          <w:rFonts w:ascii="Arial" w:hAnsi="Arial" w:cs="Arial"/>
          <w:sz w:val="22"/>
          <w:szCs w:val="22"/>
        </w:rPr>
        <w:t>,</w:t>
      </w:r>
      <w:r w:rsidRPr="009D314A">
        <w:rPr>
          <w:rFonts w:ascii="Arial" w:hAnsi="Arial" w:cs="Arial"/>
          <w:sz w:val="22"/>
          <w:szCs w:val="22"/>
        </w:rPr>
        <w:t xml:space="preserve"> to complete all of the activities necessary for the Commission to make a determination on ITAAC, and to ensure that interested persons have access to information on ITAAC at a level of detail sufficient to address the AEA Section 189.a(1)(B) thr</w:t>
      </w:r>
      <w:r w:rsidR="005278E1">
        <w:rPr>
          <w:rFonts w:ascii="Arial" w:hAnsi="Arial" w:cs="Arial"/>
          <w:sz w:val="22"/>
          <w:szCs w:val="22"/>
        </w:rPr>
        <w:t>eshold for requesting a hearing</w:t>
      </w:r>
      <w:r w:rsidRPr="009D314A">
        <w:rPr>
          <w:rFonts w:ascii="Arial" w:hAnsi="Arial" w:cs="Arial"/>
          <w:sz w:val="22"/>
          <w:szCs w:val="22"/>
        </w:rPr>
        <w:t>.</w:t>
      </w:r>
      <w:r w:rsidR="008B2BD0">
        <w:rPr>
          <w:rFonts w:ascii="Arial" w:hAnsi="Arial" w:cs="Arial"/>
          <w:sz w:val="22"/>
          <w:szCs w:val="22"/>
        </w:rPr>
        <w:t xml:space="preserve"> </w:t>
      </w:r>
    </w:p>
    <w:p w:rsidR="001D4E95" w:rsidRDefault="001D4E95" w:rsidP="009D314A">
      <w:pPr>
        <w:widowControl/>
        <w:tabs>
          <w:tab w:val="left" w:pos="-1440"/>
        </w:tabs>
        <w:ind w:left="1440" w:hanging="720"/>
        <w:rPr>
          <w:rFonts w:ascii="Arial" w:hAnsi="Arial" w:cs="Arial"/>
          <w:sz w:val="22"/>
          <w:szCs w:val="22"/>
        </w:rPr>
      </w:pPr>
    </w:p>
    <w:p w:rsidR="008B2BD0" w:rsidRDefault="00D34657" w:rsidP="009D314A">
      <w:pPr>
        <w:widowControl/>
        <w:tabs>
          <w:tab w:val="left" w:pos="-1440"/>
        </w:tabs>
        <w:ind w:left="1440" w:hanging="720"/>
        <w:rPr>
          <w:rFonts w:ascii="Arial" w:hAnsi="Arial" w:cs="Arial"/>
          <w:sz w:val="22"/>
          <w:szCs w:val="22"/>
        </w:rPr>
      </w:pPr>
      <w:r>
        <w:rPr>
          <w:rFonts w:ascii="Arial" w:hAnsi="Arial" w:cs="Arial"/>
          <w:sz w:val="22"/>
          <w:szCs w:val="22"/>
        </w:rPr>
        <w:tab/>
      </w:r>
      <w:r w:rsidR="001D4E95">
        <w:rPr>
          <w:rFonts w:ascii="Arial" w:hAnsi="Arial" w:cs="Arial"/>
          <w:sz w:val="22"/>
          <w:szCs w:val="22"/>
        </w:rPr>
        <w:t>The first</w:t>
      </w:r>
      <w:r w:rsidR="006D061D" w:rsidRPr="006D061D">
        <w:rPr>
          <w:rFonts w:ascii="Arial" w:hAnsi="Arial" w:cs="Arial"/>
          <w:sz w:val="22"/>
          <w:szCs w:val="22"/>
        </w:rPr>
        <w:t xml:space="preserve"> new notification is contained in proposed 10 CFR 52.99</w:t>
      </w:r>
      <w:r w:rsidR="000C3977">
        <w:rPr>
          <w:rFonts w:ascii="Arial" w:hAnsi="Arial" w:cs="Arial"/>
          <w:sz w:val="22"/>
          <w:szCs w:val="22"/>
        </w:rPr>
        <w:t>(c</w:t>
      </w:r>
      <w:proofErr w:type="gramStart"/>
      <w:r w:rsidR="000C3977">
        <w:rPr>
          <w:rFonts w:ascii="Arial" w:hAnsi="Arial" w:cs="Arial"/>
          <w:sz w:val="22"/>
          <w:szCs w:val="22"/>
        </w:rPr>
        <w:t>)(</w:t>
      </w:r>
      <w:proofErr w:type="gramEnd"/>
      <w:r w:rsidR="000C3977">
        <w:rPr>
          <w:rFonts w:ascii="Arial" w:hAnsi="Arial" w:cs="Arial"/>
          <w:sz w:val="22"/>
          <w:szCs w:val="22"/>
        </w:rPr>
        <w:t>2)</w:t>
      </w:r>
      <w:r w:rsidR="006D061D" w:rsidRPr="006D061D">
        <w:rPr>
          <w:rFonts w:ascii="Arial" w:hAnsi="Arial" w:cs="Arial"/>
          <w:sz w:val="22"/>
          <w:szCs w:val="22"/>
        </w:rPr>
        <w:t xml:space="preserve">.  </w:t>
      </w:r>
      <w:r w:rsidRPr="00D34657">
        <w:rPr>
          <w:rFonts w:ascii="Arial" w:hAnsi="Arial" w:cs="Arial"/>
          <w:sz w:val="22"/>
          <w:szCs w:val="22"/>
        </w:rPr>
        <w:t xml:space="preserve"> </w:t>
      </w:r>
      <w:r>
        <w:rPr>
          <w:rFonts w:ascii="Arial" w:hAnsi="Arial" w:cs="Arial"/>
          <w:sz w:val="22"/>
          <w:szCs w:val="22"/>
        </w:rPr>
        <w:t xml:space="preserve"> </w:t>
      </w:r>
      <w:r w:rsidRPr="00D34657">
        <w:rPr>
          <w:rFonts w:ascii="Arial" w:hAnsi="Arial" w:cs="Arial"/>
          <w:sz w:val="22"/>
          <w:szCs w:val="22"/>
        </w:rPr>
        <w:t xml:space="preserve">When making the 10 CFR 52.103(g) finding, the NRC must have information sufficient to determine that the relevant acceptance criteria are met despite the “new information” </w:t>
      </w:r>
      <w:r w:rsidR="001D4E95">
        <w:rPr>
          <w:rFonts w:ascii="Arial" w:hAnsi="Arial" w:cs="Arial"/>
          <w:sz w:val="22"/>
          <w:szCs w:val="22"/>
        </w:rPr>
        <w:t>prompting</w:t>
      </w:r>
      <w:r w:rsidRPr="00D34657">
        <w:rPr>
          <w:rFonts w:ascii="Arial" w:hAnsi="Arial" w:cs="Arial"/>
          <w:sz w:val="22"/>
          <w:szCs w:val="22"/>
        </w:rPr>
        <w:t xml:space="preserve"> the notifi</w:t>
      </w:r>
      <w:r w:rsidR="001D4E95">
        <w:rPr>
          <w:rFonts w:ascii="Arial" w:hAnsi="Arial" w:cs="Arial"/>
          <w:sz w:val="22"/>
          <w:szCs w:val="22"/>
        </w:rPr>
        <w:t>cation under paragraph (c</w:t>
      </w:r>
      <w:proofErr w:type="gramStart"/>
      <w:r w:rsidR="001D4E95">
        <w:rPr>
          <w:rFonts w:ascii="Arial" w:hAnsi="Arial" w:cs="Arial"/>
          <w:sz w:val="22"/>
          <w:szCs w:val="22"/>
        </w:rPr>
        <w:t>)(</w:t>
      </w:r>
      <w:proofErr w:type="gramEnd"/>
      <w:r w:rsidR="001D4E95">
        <w:rPr>
          <w:rFonts w:ascii="Arial" w:hAnsi="Arial" w:cs="Arial"/>
          <w:sz w:val="22"/>
          <w:szCs w:val="22"/>
        </w:rPr>
        <w:t>2)</w:t>
      </w:r>
      <w:r w:rsidRPr="00D34657">
        <w:rPr>
          <w:rFonts w:ascii="Arial" w:hAnsi="Arial" w:cs="Arial"/>
          <w:sz w:val="22"/>
          <w:szCs w:val="22"/>
        </w:rPr>
        <w:t xml:space="preserve">. The licensee’s summary statement of the bases for resolving the issue </w:t>
      </w:r>
      <w:r w:rsidR="001D4E95">
        <w:rPr>
          <w:rFonts w:ascii="Arial" w:hAnsi="Arial" w:cs="Arial"/>
          <w:sz w:val="22"/>
          <w:szCs w:val="22"/>
        </w:rPr>
        <w:t>associated with</w:t>
      </w:r>
      <w:r w:rsidRPr="00D34657">
        <w:rPr>
          <w:rFonts w:ascii="Arial" w:hAnsi="Arial" w:cs="Arial"/>
          <w:sz w:val="22"/>
          <w:szCs w:val="22"/>
        </w:rPr>
        <w:t xml:space="preserve"> the “new information</w:t>
      </w:r>
      <w:r w:rsidR="001D4E95">
        <w:rPr>
          <w:rFonts w:ascii="Arial" w:hAnsi="Arial" w:cs="Arial"/>
          <w:sz w:val="22"/>
          <w:szCs w:val="22"/>
        </w:rPr>
        <w:t>,</w:t>
      </w:r>
      <w:r w:rsidRPr="00D34657">
        <w:rPr>
          <w:rFonts w:ascii="Arial" w:hAnsi="Arial" w:cs="Arial"/>
          <w:sz w:val="22"/>
          <w:szCs w:val="22"/>
        </w:rPr>
        <w:t xml:space="preserve">” a discussion of any action taken, and a list of the key licensee documents supporting the resolution and its implementation would assist the NRC in making its independent evaluation of the issue. </w:t>
      </w:r>
      <w:r>
        <w:rPr>
          <w:rFonts w:ascii="Arial" w:hAnsi="Arial" w:cs="Arial"/>
          <w:sz w:val="22"/>
          <w:szCs w:val="22"/>
        </w:rPr>
        <w:t xml:space="preserve"> </w:t>
      </w:r>
      <w:r w:rsidRPr="00D34657">
        <w:rPr>
          <w:rFonts w:ascii="Arial" w:hAnsi="Arial" w:cs="Arial"/>
          <w:sz w:val="22"/>
          <w:szCs w:val="22"/>
        </w:rPr>
        <w:t>Apart from the NRC’s use of the information, the NRC also believes that public availability of such information is necessary to ensure that interested persons will have sufficient information to review when preparing a request for a hearing under 10 CFR 52.103, comparable to the infor</w:t>
      </w:r>
      <w:r w:rsidR="00BA0026">
        <w:rPr>
          <w:rFonts w:ascii="Arial" w:hAnsi="Arial" w:cs="Arial"/>
          <w:sz w:val="22"/>
          <w:szCs w:val="22"/>
        </w:rPr>
        <w:t>mation provided under 10 CFR 52.99</w:t>
      </w:r>
      <w:r w:rsidRPr="00D34657">
        <w:rPr>
          <w:rFonts w:ascii="Arial" w:hAnsi="Arial" w:cs="Arial"/>
          <w:sz w:val="22"/>
          <w:szCs w:val="22"/>
        </w:rPr>
        <w:t>(c)(1)</w:t>
      </w:r>
      <w:r>
        <w:rPr>
          <w:rFonts w:ascii="Arial" w:hAnsi="Arial" w:cs="Arial"/>
          <w:sz w:val="22"/>
          <w:szCs w:val="22"/>
        </w:rPr>
        <w:t>.</w:t>
      </w:r>
    </w:p>
    <w:p w:rsidR="00BA0026" w:rsidRDefault="00BA0026" w:rsidP="009D314A">
      <w:pPr>
        <w:widowControl/>
        <w:tabs>
          <w:tab w:val="left" w:pos="-1440"/>
        </w:tabs>
        <w:ind w:left="1440" w:hanging="720"/>
        <w:rPr>
          <w:rFonts w:ascii="Arial" w:hAnsi="Arial" w:cs="Arial"/>
          <w:sz w:val="22"/>
          <w:szCs w:val="22"/>
        </w:rPr>
      </w:pPr>
    </w:p>
    <w:p w:rsidR="00BA0026" w:rsidRDefault="00BA0026" w:rsidP="00FB17E4">
      <w:pPr>
        <w:widowControl/>
        <w:tabs>
          <w:tab w:val="left" w:pos="-1440"/>
        </w:tabs>
        <w:ind w:left="1440" w:hanging="720"/>
        <w:rPr>
          <w:rFonts w:ascii="Arial" w:hAnsi="Arial" w:cs="Arial"/>
          <w:sz w:val="22"/>
          <w:szCs w:val="22"/>
        </w:rPr>
      </w:pPr>
      <w:r>
        <w:rPr>
          <w:rFonts w:ascii="Arial" w:hAnsi="Arial" w:cs="Arial"/>
          <w:sz w:val="22"/>
          <w:szCs w:val="22"/>
        </w:rPr>
        <w:tab/>
        <w:t xml:space="preserve">The purpose of </w:t>
      </w:r>
      <w:r w:rsidRPr="00BA0026">
        <w:rPr>
          <w:rFonts w:ascii="Arial" w:hAnsi="Arial" w:cs="Arial"/>
          <w:sz w:val="22"/>
          <w:szCs w:val="22"/>
        </w:rPr>
        <w:t>the “All ITAAC Complete notification” under 10 CFR 52.9</w:t>
      </w:r>
      <w:r>
        <w:rPr>
          <w:rFonts w:ascii="Arial" w:hAnsi="Arial" w:cs="Arial"/>
          <w:sz w:val="22"/>
          <w:szCs w:val="22"/>
        </w:rPr>
        <w:t>9</w:t>
      </w:r>
      <w:r w:rsidR="00333A2C">
        <w:rPr>
          <w:rFonts w:ascii="Arial" w:hAnsi="Arial" w:cs="Arial"/>
          <w:sz w:val="22"/>
          <w:szCs w:val="22"/>
        </w:rPr>
        <w:t>(c</w:t>
      </w:r>
      <w:proofErr w:type="gramStart"/>
      <w:r w:rsidR="00333A2C">
        <w:rPr>
          <w:rFonts w:ascii="Arial" w:hAnsi="Arial" w:cs="Arial"/>
          <w:sz w:val="22"/>
          <w:szCs w:val="22"/>
        </w:rPr>
        <w:t>)(</w:t>
      </w:r>
      <w:proofErr w:type="gramEnd"/>
      <w:r w:rsidR="00333A2C">
        <w:rPr>
          <w:rFonts w:ascii="Arial" w:hAnsi="Arial" w:cs="Arial"/>
          <w:sz w:val="22"/>
          <w:szCs w:val="22"/>
        </w:rPr>
        <w:t>4)</w:t>
      </w:r>
      <w:r w:rsidRPr="00BA0026">
        <w:rPr>
          <w:rFonts w:ascii="Arial" w:hAnsi="Arial" w:cs="Arial"/>
          <w:sz w:val="22"/>
          <w:szCs w:val="22"/>
        </w:rPr>
        <w:t xml:space="preserve"> is to facilitate the required Commission finding under 10 CFR 52.103(g) that the acceptance criteria in the combined license are met.  After or concurrent with the last ITAAC closure notification required by 10 CFR 52.99(c</w:t>
      </w:r>
      <w:proofErr w:type="gramStart"/>
      <w:r w:rsidRPr="00BA0026">
        <w:rPr>
          <w:rFonts w:ascii="Arial" w:hAnsi="Arial" w:cs="Arial"/>
          <w:sz w:val="22"/>
          <w:szCs w:val="22"/>
        </w:rPr>
        <w:t>)(</w:t>
      </w:r>
      <w:proofErr w:type="gramEnd"/>
      <w:r w:rsidRPr="00BA0026">
        <w:rPr>
          <w:rFonts w:ascii="Arial" w:hAnsi="Arial" w:cs="Arial"/>
          <w:sz w:val="22"/>
          <w:szCs w:val="22"/>
        </w:rPr>
        <w:t xml:space="preserve">1), the licensee </w:t>
      </w:r>
      <w:r w:rsidRPr="00BA0026">
        <w:rPr>
          <w:rFonts w:ascii="Arial" w:hAnsi="Arial" w:cs="Arial"/>
          <w:sz w:val="22"/>
          <w:szCs w:val="22"/>
        </w:rPr>
        <w:lastRenderedPageBreak/>
        <w:t xml:space="preserve">would be required to notify the NRC that all ITAAC are complete.  </w:t>
      </w:r>
      <w:r w:rsidR="00955E2B">
        <w:rPr>
          <w:rFonts w:ascii="Arial" w:hAnsi="Arial" w:cs="Arial"/>
          <w:sz w:val="22"/>
          <w:szCs w:val="22"/>
        </w:rPr>
        <w:t>Following this notification, the NRC staff would prepare its recommendation to the Commission in support of the 10 CFR 52.103(g) finding that would allow operation.</w:t>
      </w:r>
    </w:p>
    <w:p w:rsidR="003038CC" w:rsidRPr="008341BD" w:rsidRDefault="00BA0026" w:rsidP="00FB17E4">
      <w:pPr>
        <w:widowControl/>
        <w:tabs>
          <w:tab w:val="left" w:pos="-1440"/>
        </w:tabs>
        <w:ind w:left="1440" w:hanging="720"/>
        <w:rPr>
          <w:rFonts w:ascii="Arial" w:hAnsi="Arial" w:cs="Arial"/>
          <w:sz w:val="22"/>
          <w:szCs w:val="22"/>
        </w:rPr>
      </w:pPr>
      <w:r>
        <w:rPr>
          <w:rFonts w:ascii="Arial" w:hAnsi="Arial" w:cs="Arial"/>
          <w:sz w:val="22"/>
          <w:szCs w:val="22"/>
        </w:rPr>
        <w:tab/>
      </w:r>
    </w:p>
    <w:p w:rsidR="003038CC" w:rsidRPr="008341BD" w:rsidRDefault="003038CC" w:rsidP="003038CC">
      <w:pPr>
        <w:keepNext/>
        <w:keepLines/>
        <w:widowControl/>
        <w:tabs>
          <w:tab w:val="left" w:pos="-1440"/>
        </w:tabs>
        <w:ind w:left="1440" w:hanging="720"/>
        <w:rPr>
          <w:rFonts w:ascii="Arial" w:hAnsi="Arial" w:cs="Arial"/>
          <w:sz w:val="22"/>
          <w:szCs w:val="22"/>
        </w:rPr>
      </w:pPr>
      <w:r w:rsidRPr="008341BD">
        <w:rPr>
          <w:rFonts w:ascii="Arial" w:hAnsi="Arial" w:cs="Arial"/>
          <w:sz w:val="22"/>
          <w:szCs w:val="22"/>
        </w:rPr>
        <w:t>3.</w:t>
      </w:r>
      <w:r w:rsidRPr="008341BD">
        <w:rPr>
          <w:rFonts w:ascii="Arial" w:hAnsi="Arial" w:cs="Arial"/>
          <w:sz w:val="22"/>
          <w:szCs w:val="22"/>
        </w:rPr>
        <w:tab/>
      </w:r>
      <w:r w:rsidRPr="008341BD">
        <w:rPr>
          <w:rFonts w:ascii="Arial" w:hAnsi="Arial" w:cs="Arial"/>
          <w:sz w:val="22"/>
          <w:szCs w:val="22"/>
          <w:u w:val="single"/>
        </w:rPr>
        <w:t xml:space="preserve">Reduction of Burden </w:t>
      </w:r>
      <w:proofErr w:type="gramStart"/>
      <w:r w:rsidRPr="008341BD">
        <w:rPr>
          <w:rFonts w:ascii="Arial" w:hAnsi="Arial" w:cs="Arial"/>
          <w:sz w:val="22"/>
          <w:szCs w:val="22"/>
          <w:u w:val="single"/>
        </w:rPr>
        <w:t>Through</w:t>
      </w:r>
      <w:proofErr w:type="gramEnd"/>
      <w:r w:rsidRPr="008341BD">
        <w:rPr>
          <w:rFonts w:ascii="Arial" w:hAnsi="Arial" w:cs="Arial"/>
          <w:sz w:val="22"/>
          <w:szCs w:val="22"/>
          <w:u w:val="single"/>
        </w:rPr>
        <w:t xml:space="preserve"> Information Technology</w:t>
      </w:r>
    </w:p>
    <w:p w:rsidR="003038CC" w:rsidRPr="008341BD" w:rsidRDefault="003038CC" w:rsidP="003038CC">
      <w:pPr>
        <w:keepNext/>
        <w:keepLines/>
        <w:widowControl/>
        <w:rPr>
          <w:rFonts w:ascii="Arial" w:hAnsi="Arial" w:cs="Arial"/>
          <w:sz w:val="22"/>
          <w:szCs w:val="22"/>
        </w:rPr>
      </w:pPr>
    </w:p>
    <w:p w:rsidR="003038CC" w:rsidRPr="008341BD" w:rsidRDefault="003038CC" w:rsidP="003038CC">
      <w:pPr>
        <w:keepLines/>
        <w:widowControl/>
        <w:ind w:left="1440"/>
        <w:rPr>
          <w:rFonts w:ascii="Arial" w:hAnsi="Arial" w:cs="Arial"/>
          <w:sz w:val="22"/>
          <w:szCs w:val="22"/>
        </w:rPr>
      </w:pPr>
      <w:r w:rsidRPr="008341BD">
        <w:rPr>
          <w:rFonts w:ascii="Arial" w:hAnsi="Arial" w:cs="Arial"/>
          <w:sz w:val="22"/>
          <w:szCs w:val="22"/>
        </w:rPr>
        <w:t>There are no legal obstacles to reducing the burden associated with this information collection.  The NRC encourages respondents to use new automated information technology when it could be beneficial to them.  NRC issued a regulation on October 10, 2003 (68 FR 58792), consistent with the Government Paperwork Elimination Act, which allows its licensees, vendors, applicants, and members of the public the option to make submissions electronically via CD</w:t>
      </w:r>
      <w:r w:rsidRPr="008341BD">
        <w:rPr>
          <w:rFonts w:ascii="Arial" w:hAnsi="Arial" w:cs="Arial"/>
          <w:sz w:val="22"/>
          <w:szCs w:val="22"/>
        </w:rPr>
        <w:noBreakHyphen/>
        <w:t>ROM, email, special Web</w:t>
      </w:r>
      <w:r w:rsidR="00C2158E">
        <w:rPr>
          <w:rFonts w:ascii="Arial" w:hAnsi="Arial" w:cs="Arial"/>
          <w:sz w:val="22"/>
          <w:szCs w:val="22"/>
        </w:rPr>
        <w:t>-</w:t>
      </w:r>
      <w:r w:rsidRPr="008341BD">
        <w:rPr>
          <w:rFonts w:ascii="Arial" w:hAnsi="Arial" w:cs="Arial"/>
          <w:sz w:val="22"/>
          <w:szCs w:val="22"/>
        </w:rPr>
        <w:t>based interface, or other means.  It is estimated that 100 percent of the applications will be submitted electronically.</w:t>
      </w:r>
    </w:p>
    <w:p w:rsidR="003038CC" w:rsidRDefault="003038CC" w:rsidP="003038CC">
      <w:pPr>
        <w:keepNext/>
        <w:keepLines/>
        <w:widowControl/>
        <w:tabs>
          <w:tab w:val="left" w:pos="-1440"/>
        </w:tabs>
        <w:ind w:left="1440" w:hanging="720"/>
        <w:rPr>
          <w:rFonts w:ascii="Arial" w:hAnsi="Arial" w:cs="Arial"/>
          <w:sz w:val="22"/>
          <w:szCs w:val="22"/>
        </w:rPr>
      </w:pPr>
    </w:p>
    <w:p w:rsidR="003038CC" w:rsidRPr="008341BD" w:rsidRDefault="003038CC" w:rsidP="003038CC">
      <w:pPr>
        <w:keepNext/>
        <w:keepLines/>
        <w:widowControl/>
        <w:tabs>
          <w:tab w:val="left" w:pos="-1440"/>
        </w:tabs>
        <w:ind w:left="1440" w:hanging="720"/>
        <w:rPr>
          <w:rFonts w:ascii="Arial" w:hAnsi="Arial" w:cs="Arial"/>
          <w:sz w:val="22"/>
          <w:szCs w:val="22"/>
        </w:rPr>
      </w:pPr>
      <w:r w:rsidRPr="008341BD">
        <w:rPr>
          <w:rFonts w:ascii="Arial" w:hAnsi="Arial" w:cs="Arial"/>
          <w:sz w:val="22"/>
          <w:szCs w:val="22"/>
        </w:rPr>
        <w:t>4.</w:t>
      </w:r>
      <w:r w:rsidRPr="008341BD">
        <w:rPr>
          <w:rFonts w:ascii="Arial" w:hAnsi="Arial" w:cs="Arial"/>
          <w:sz w:val="22"/>
          <w:szCs w:val="22"/>
        </w:rPr>
        <w:tab/>
      </w:r>
      <w:r w:rsidRPr="008341BD">
        <w:rPr>
          <w:rFonts w:ascii="Arial" w:hAnsi="Arial" w:cs="Arial"/>
          <w:sz w:val="22"/>
          <w:szCs w:val="22"/>
          <w:u w:val="single"/>
        </w:rPr>
        <w:t xml:space="preserve">Effort to Identify Duplication and Use </w:t>
      </w:r>
      <w:r w:rsidR="008E1FF9">
        <w:rPr>
          <w:rFonts w:ascii="Arial" w:hAnsi="Arial" w:cs="Arial"/>
          <w:sz w:val="22"/>
          <w:szCs w:val="22"/>
          <w:u w:val="single"/>
        </w:rPr>
        <w:t xml:space="preserve">of </w:t>
      </w:r>
      <w:r w:rsidRPr="008341BD">
        <w:rPr>
          <w:rFonts w:ascii="Arial" w:hAnsi="Arial" w:cs="Arial"/>
          <w:sz w:val="22"/>
          <w:szCs w:val="22"/>
          <w:u w:val="single"/>
        </w:rPr>
        <w:t>Similar Information</w:t>
      </w:r>
    </w:p>
    <w:p w:rsidR="003038CC" w:rsidRPr="008341BD" w:rsidRDefault="003038CC" w:rsidP="003038CC">
      <w:pPr>
        <w:rPr>
          <w:rFonts w:ascii="Arial" w:hAnsi="Arial" w:cs="Arial"/>
          <w:sz w:val="22"/>
          <w:szCs w:val="22"/>
        </w:rPr>
      </w:pPr>
    </w:p>
    <w:p w:rsidR="003038CC" w:rsidRPr="008341BD" w:rsidRDefault="003038CC" w:rsidP="003038CC">
      <w:pPr>
        <w:widowControl/>
        <w:ind w:left="1440"/>
        <w:rPr>
          <w:rFonts w:ascii="Arial" w:hAnsi="Arial" w:cs="Arial"/>
          <w:sz w:val="22"/>
          <w:szCs w:val="22"/>
        </w:rPr>
      </w:pPr>
      <w:r w:rsidRPr="008341BD">
        <w:rPr>
          <w:rFonts w:ascii="Arial" w:hAnsi="Arial" w:cs="Arial"/>
          <w:sz w:val="22"/>
          <w:szCs w:val="22"/>
        </w:rPr>
        <w:t xml:space="preserve">There is no duplication of requirements and this information is not available from any source other than the applicants involved.  The information required by the NRC in applications, reports, or records concerning the licensing of nuclear power </w:t>
      </w:r>
      <w:r w:rsidR="003364BE" w:rsidRPr="008341BD">
        <w:rPr>
          <w:rFonts w:ascii="Arial" w:hAnsi="Arial" w:cs="Arial"/>
          <w:sz w:val="22"/>
          <w:szCs w:val="22"/>
        </w:rPr>
        <w:fldChar w:fldCharType="begin"/>
      </w:r>
      <w:r w:rsidRPr="008341BD">
        <w:rPr>
          <w:rFonts w:ascii="Arial" w:hAnsi="Arial" w:cs="Arial"/>
          <w:sz w:val="22"/>
          <w:szCs w:val="22"/>
        </w:rPr>
        <w:instrText>ADVANCE \l0</w:instrText>
      </w:r>
      <w:r w:rsidR="003364BE" w:rsidRPr="008341BD">
        <w:rPr>
          <w:rFonts w:ascii="Arial" w:hAnsi="Arial" w:cs="Arial"/>
          <w:sz w:val="22"/>
          <w:szCs w:val="22"/>
        </w:rPr>
        <w:fldChar w:fldCharType="end"/>
      </w:r>
      <w:r w:rsidRPr="008341BD">
        <w:rPr>
          <w:rFonts w:ascii="Arial" w:hAnsi="Arial" w:cs="Arial"/>
          <w:sz w:val="22"/>
          <w:szCs w:val="22"/>
        </w:rPr>
        <w:t xml:space="preserve">plants </w:t>
      </w:r>
      <w:r w:rsidR="003364BE" w:rsidRPr="008341BD">
        <w:rPr>
          <w:rFonts w:ascii="Arial" w:hAnsi="Arial" w:cs="Arial"/>
          <w:sz w:val="22"/>
          <w:szCs w:val="22"/>
        </w:rPr>
        <w:fldChar w:fldCharType="begin"/>
      </w:r>
      <w:r w:rsidRPr="008341BD">
        <w:rPr>
          <w:rFonts w:ascii="Arial" w:hAnsi="Arial" w:cs="Arial"/>
          <w:sz w:val="22"/>
          <w:szCs w:val="22"/>
        </w:rPr>
        <w:instrText>ADVANCE \l0</w:instrText>
      </w:r>
      <w:r w:rsidR="003364BE" w:rsidRPr="008341BD">
        <w:rPr>
          <w:rFonts w:ascii="Arial" w:hAnsi="Arial" w:cs="Arial"/>
          <w:sz w:val="22"/>
          <w:szCs w:val="22"/>
        </w:rPr>
        <w:fldChar w:fldCharType="end"/>
      </w:r>
      <w:r w:rsidRPr="008341BD">
        <w:rPr>
          <w:rFonts w:ascii="Arial" w:hAnsi="Arial" w:cs="Arial"/>
          <w:sz w:val="22"/>
          <w:szCs w:val="22"/>
        </w:rPr>
        <w:t xml:space="preserve">does </w:t>
      </w:r>
      <w:r w:rsidR="003364BE" w:rsidRPr="008341BD">
        <w:rPr>
          <w:rFonts w:ascii="Arial" w:hAnsi="Arial" w:cs="Arial"/>
          <w:sz w:val="22"/>
          <w:szCs w:val="22"/>
        </w:rPr>
        <w:fldChar w:fldCharType="begin"/>
      </w:r>
      <w:r w:rsidRPr="008341BD">
        <w:rPr>
          <w:rFonts w:ascii="Arial" w:hAnsi="Arial" w:cs="Arial"/>
          <w:sz w:val="22"/>
          <w:szCs w:val="22"/>
        </w:rPr>
        <w:instrText>ADVANCE \l0</w:instrText>
      </w:r>
      <w:r w:rsidR="003364BE" w:rsidRPr="008341BD">
        <w:rPr>
          <w:rFonts w:ascii="Arial" w:hAnsi="Arial" w:cs="Arial"/>
          <w:sz w:val="22"/>
          <w:szCs w:val="22"/>
        </w:rPr>
        <w:fldChar w:fldCharType="end"/>
      </w:r>
      <w:r w:rsidRPr="008341BD">
        <w:rPr>
          <w:rFonts w:ascii="Arial" w:hAnsi="Arial" w:cs="Arial"/>
          <w:sz w:val="22"/>
          <w:szCs w:val="22"/>
        </w:rPr>
        <w:t xml:space="preserve">not </w:t>
      </w:r>
      <w:r w:rsidR="003364BE" w:rsidRPr="008341BD">
        <w:rPr>
          <w:rFonts w:ascii="Arial" w:hAnsi="Arial" w:cs="Arial"/>
          <w:sz w:val="22"/>
          <w:szCs w:val="22"/>
        </w:rPr>
        <w:fldChar w:fldCharType="begin"/>
      </w:r>
      <w:r w:rsidRPr="008341BD">
        <w:rPr>
          <w:rFonts w:ascii="Arial" w:hAnsi="Arial" w:cs="Arial"/>
          <w:sz w:val="22"/>
          <w:szCs w:val="22"/>
        </w:rPr>
        <w:instrText>ADVANCE \l0</w:instrText>
      </w:r>
      <w:r w:rsidR="003364BE" w:rsidRPr="008341BD">
        <w:rPr>
          <w:rFonts w:ascii="Arial" w:hAnsi="Arial" w:cs="Arial"/>
          <w:sz w:val="22"/>
          <w:szCs w:val="22"/>
        </w:rPr>
        <w:fldChar w:fldCharType="end"/>
      </w:r>
      <w:r w:rsidRPr="008341BD">
        <w:rPr>
          <w:rFonts w:ascii="Arial" w:hAnsi="Arial" w:cs="Arial"/>
          <w:sz w:val="22"/>
          <w:szCs w:val="22"/>
        </w:rPr>
        <w:t xml:space="preserve">duplicate </w:t>
      </w:r>
      <w:r w:rsidR="003364BE" w:rsidRPr="008341BD">
        <w:rPr>
          <w:rFonts w:ascii="Arial" w:hAnsi="Arial" w:cs="Arial"/>
          <w:sz w:val="22"/>
          <w:szCs w:val="22"/>
        </w:rPr>
        <w:fldChar w:fldCharType="begin"/>
      </w:r>
      <w:r w:rsidRPr="008341BD">
        <w:rPr>
          <w:rFonts w:ascii="Arial" w:hAnsi="Arial" w:cs="Arial"/>
          <w:sz w:val="22"/>
          <w:szCs w:val="22"/>
        </w:rPr>
        <w:instrText>ADVANCE \l0</w:instrText>
      </w:r>
      <w:r w:rsidR="003364BE" w:rsidRPr="008341BD">
        <w:rPr>
          <w:rFonts w:ascii="Arial" w:hAnsi="Arial" w:cs="Arial"/>
          <w:sz w:val="22"/>
          <w:szCs w:val="22"/>
        </w:rPr>
        <w:fldChar w:fldCharType="end"/>
      </w:r>
      <w:r w:rsidRPr="008341BD">
        <w:rPr>
          <w:rFonts w:ascii="Arial" w:hAnsi="Arial" w:cs="Arial"/>
          <w:sz w:val="22"/>
          <w:szCs w:val="22"/>
        </w:rPr>
        <w:t xml:space="preserve">other </w:t>
      </w:r>
      <w:r w:rsidR="003364BE" w:rsidRPr="008341BD">
        <w:rPr>
          <w:rFonts w:ascii="Arial" w:hAnsi="Arial" w:cs="Arial"/>
          <w:sz w:val="22"/>
          <w:szCs w:val="22"/>
        </w:rPr>
        <w:fldChar w:fldCharType="begin"/>
      </w:r>
      <w:r w:rsidRPr="008341BD">
        <w:rPr>
          <w:rFonts w:ascii="Arial" w:hAnsi="Arial" w:cs="Arial"/>
          <w:sz w:val="22"/>
          <w:szCs w:val="22"/>
        </w:rPr>
        <w:instrText>ADVANCE \l0</w:instrText>
      </w:r>
      <w:r w:rsidR="003364BE" w:rsidRPr="008341BD">
        <w:rPr>
          <w:rFonts w:ascii="Arial" w:hAnsi="Arial" w:cs="Arial"/>
          <w:sz w:val="22"/>
          <w:szCs w:val="22"/>
        </w:rPr>
        <w:fldChar w:fldCharType="end"/>
      </w:r>
      <w:r w:rsidRPr="008341BD">
        <w:rPr>
          <w:rFonts w:ascii="Arial" w:hAnsi="Arial" w:cs="Arial"/>
          <w:sz w:val="22"/>
          <w:szCs w:val="22"/>
        </w:rPr>
        <w:t xml:space="preserve">Federal </w:t>
      </w:r>
      <w:r w:rsidR="003364BE" w:rsidRPr="008341BD">
        <w:rPr>
          <w:rFonts w:ascii="Arial" w:hAnsi="Arial" w:cs="Arial"/>
          <w:sz w:val="22"/>
          <w:szCs w:val="22"/>
        </w:rPr>
        <w:fldChar w:fldCharType="begin"/>
      </w:r>
      <w:r w:rsidRPr="008341BD">
        <w:rPr>
          <w:rFonts w:ascii="Arial" w:hAnsi="Arial" w:cs="Arial"/>
          <w:sz w:val="22"/>
          <w:szCs w:val="22"/>
        </w:rPr>
        <w:instrText>ADVANCE \l0</w:instrText>
      </w:r>
      <w:r w:rsidR="003364BE" w:rsidRPr="008341BD">
        <w:rPr>
          <w:rFonts w:ascii="Arial" w:hAnsi="Arial" w:cs="Arial"/>
          <w:sz w:val="22"/>
          <w:szCs w:val="22"/>
        </w:rPr>
        <w:fldChar w:fldCharType="end"/>
      </w:r>
      <w:r w:rsidRPr="008341BD">
        <w:rPr>
          <w:rFonts w:ascii="Arial" w:hAnsi="Arial" w:cs="Arial"/>
          <w:sz w:val="22"/>
          <w:szCs w:val="22"/>
        </w:rPr>
        <w:t xml:space="preserve">information </w:t>
      </w:r>
      <w:r w:rsidR="003364BE" w:rsidRPr="008341BD">
        <w:rPr>
          <w:rFonts w:ascii="Arial" w:hAnsi="Arial" w:cs="Arial"/>
          <w:sz w:val="22"/>
          <w:szCs w:val="22"/>
        </w:rPr>
        <w:fldChar w:fldCharType="begin"/>
      </w:r>
      <w:r w:rsidRPr="008341BD">
        <w:rPr>
          <w:rFonts w:ascii="Arial" w:hAnsi="Arial" w:cs="Arial"/>
          <w:sz w:val="22"/>
          <w:szCs w:val="22"/>
        </w:rPr>
        <w:instrText>ADVANCE \l0</w:instrText>
      </w:r>
      <w:r w:rsidR="003364BE" w:rsidRPr="008341BD">
        <w:rPr>
          <w:rFonts w:ascii="Arial" w:hAnsi="Arial" w:cs="Arial"/>
          <w:sz w:val="22"/>
          <w:szCs w:val="22"/>
        </w:rPr>
        <w:fldChar w:fldCharType="end"/>
      </w:r>
      <w:r w:rsidRPr="008341BD">
        <w:rPr>
          <w:rFonts w:ascii="Arial" w:hAnsi="Arial" w:cs="Arial"/>
          <w:sz w:val="22"/>
          <w:szCs w:val="22"/>
        </w:rPr>
        <w:t>collection requirements.  The NRC has in place an ongoing program to examine all information collections with the goal of eliminating all duplication and/or unnecessary information collections.</w:t>
      </w:r>
    </w:p>
    <w:p w:rsidR="003038CC" w:rsidRPr="008341BD" w:rsidRDefault="003038CC" w:rsidP="003038CC">
      <w:pPr>
        <w:widowControl/>
        <w:rPr>
          <w:rFonts w:ascii="Arial" w:hAnsi="Arial" w:cs="Arial"/>
          <w:sz w:val="22"/>
          <w:szCs w:val="22"/>
        </w:rPr>
      </w:pPr>
    </w:p>
    <w:p w:rsidR="003038CC" w:rsidRPr="008341BD" w:rsidRDefault="003038CC" w:rsidP="00871EF8">
      <w:pPr>
        <w:keepNext/>
        <w:keepLines/>
        <w:widowControl/>
        <w:tabs>
          <w:tab w:val="left" w:pos="-1440"/>
        </w:tabs>
        <w:ind w:left="1440" w:hanging="720"/>
        <w:rPr>
          <w:rFonts w:ascii="Arial" w:hAnsi="Arial" w:cs="Arial"/>
          <w:sz w:val="22"/>
          <w:szCs w:val="22"/>
        </w:rPr>
      </w:pPr>
      <w:r w:rsidRPr="008341BD">
        <w:rPr>
          <w:rFonts w:ascii="Arial" w:hAnsi="Arial" w:cs="Arial"/>
          <w:sz w:val="22"/>
          <w:szCs w:val="22"/>
        </w:rPr>
        <w:t>5.</w:t>
      </w:r>
      <w:r w:rsidRPr="008341BD">
        <w:rPr>
          <w:rFonts w:ascii="Arial" w:hAnsi="Arial" w:cs="Arial"/>
          <w:sz w:val="22"/>
          <w:szCs w:val="22"/>
        </w:rPr>
        <w:tab/>
      </w:r>
      <w:r w:rsidRPr="008341BD">
        <w:rPr>
          <w:rFonts w:ascii="Arial" w:hAnsi="Arial" w:cs="Arial"/>
          <w:sz w:val="22"/>
          <w:szCs w:val="22"/>
          <w:u w:val="single"/>
        </w:rPr>
        <w:t>Effort to Reduce Small Business Burden</w:t>
      </w:r>
    </w:p>
    <w:p w:rsidR="003038CC" w:rsidRPr="008341BD" w:rsidRDefault="003038CC" w:rsidP="00871EF8">
      <w:pPr>
        <w:keepNext/>
        <w:keepLines/>
        <w:widowControl/>
        <w:rPr>
          <w:rFonts w:ascii="Arial" w:hAnsi="Arial" w:cs="Arial"/>
          <w:sz w:val="22"/>
          <w:szCs w:val="22"/>
        </w:rPr>
      </w:pPr>
    </w:p>
    <w:p w:rsidR="003038CC" w:rsidRPr="008341BD" w:rsidRDefault="003038CC" w:rsidP="00871EF8">
      <w:pPr>
        <w:keepNext/>
        <w:keepLines/>
        <w:widowControl/>
        <w:rPr>
          <w:rFonts w:ascii="Arial" w:hAnsi="Arial" w:cs="Arial"/>
          <w:sz w:val="22"/>
          <w:szCs w:val="22"/>
        </w:rPr>
        <w:sectPr w:rsidR="003038CC" w:rsidRPr="008341BD" w:rsidSect="003038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1440" w:gutter="0"/>
          <w:pgNumType w:start="1"/>
          <w:cols w:space="720"/>
          <w:noEndnote/>
          <w:titlePg/>
        </w:sectPr>
      </w:pPr>
    </w:p>
    <w:p w:rsidR="003038CC" w:rsidRPr="008341BD" w:rsidRDefault="003038CC" w:rsidP="00871EF8">
      <w:pPr>
        <w:keepNext/>
        <w:keepLines/>
        <w:widowControl/>
        <w:ind w:left="1440"/>
        <w:rPr>
          <w:rFonts w:ascii="Arial" w:hAnsi="Arial" w:cs="Arial"/>
          <w:sz w:val="22"/>
          <w:szCs w:val="22"/>
        </w:rPr>
      </w:pPr>
      <w:r w:rsidRPr="008341BD">
        <w:rPr>
          <w:rFonts w:ascii="Arial" w:hAnsi="Arial" w:cs="Arial"/>
          <w:sz w:val="22"/>
          <w:szCs w:val="22"/>
        </w:rPr>
        <w:lastRenderedPageBreak/>
        <w:t xml:space="preserve">The information collection required by this regulation will not be a burden on small business because only large companies have the technical and financial resources to support the large capital investment required to </w:t>
      </w:r>
      <w:r w:rsidR="003364BE" w:rsidRPr="008341BD">
        <w:rPr>
          <w:rFonts w:ascii="Arial" w:hAnsi="Arial" w:cs="Arial"/>
          <w:sz w:val="22"/>
          <w:szCs w:val="22"/>
        </w:rPr>
        <w:fldChar w:fldCharType="begin"/>
      </w:r>
      <w:r w:rsidRPr="008341BD">
        <w:rPr>
          <w:rFonts w:ascii="Arial" w:hAnsi="Arial" w:cs="Arial"/>
          <w:sz w:val="22"/>
          <w:szCs w:val="22"/>
        </w:rPr>
        <w:instrText>ADVANCE \l0</w:instrText>
      </w:r>
      <w:r w:rsidR="003364BE" w:rsidRPr="008341BD">
        <w:rPr>
          <w:rFonts w:ascii="Arial" w:hAnsi="Arial" w:cs="Arial"/>
          <w:sz w:val="22"/>
          <w:szCs w:val="22"/>
        </w:rPr>
        <w:fldChar w:fldCharType="end"/>
      </w:r>
      <w:r w:rsidRPr="008341BD">
        <w:rPr>
          <w:rFonts w:ascii="Arial" w:hAnsi="Arial" w:cs="Arial"/>
          <w:sz w:val="22"/>
          <w:szCs w:val="22"/>
        </w:rPr>
        <w:t>construct these nuclear power plants.  Therefore, small business</w:t>
      </w:r>
      <w:r>
        <w:rPr>
          <w:rFonts w:ascii="Arial" w:hAnsi="Arial" w:cs="Arial"/>
          <w:sz w:val="22"/>
          <w:szCs w:val="22"/>
        </w:rPr>
        <w:t>es</w:t>
      </w:r>
      <w:r w:rsidRPr="008341BD">
        <w:rPr>
          <w:rFonts w:ascii="Arial" w:hAnsi="Arial" w:cs="Arial"/>
          <w:sz w:val="22"/>
          <w:szCs w:val="22"/>
        </w:rPr>
        <w:t xml:space="preserve"> will not be seeking </w:t>
      </w:r>
      <w:r>
        <w:rPr>
          <w:rFonts w:ascii="Arial" w:hAnsi="Arial" w:cs="Arial"/>
          <w:sz w:val="22"/>
          <w:szCs w:val="22"/>
        </w:rPr>
        <w:t xml:space="preserve">a </w:t>
      </w:r>
      <w:r w:rsidRPr="008341BD">
        <w:rPr>
          <w:rFonts w:ascii="Arial" w:hAnsi="Arial" w:cs="Arial"/>
          <w:sz w:val="22"/>
          <w:szCs w:val="22"/>
        </w:rPr>
        <w:t xml:space="preserve">combined </w:t>
      </w:r>
      <w:r>
        <w:rPr>
          <w:rFonts w:ascii="Arial" w:hAnsi="Arial" w:cs="Arial"/>
          <w:sz w:val="22"/>
          <w:szCs w:val="22"/>
        </w:rPr>
        <w:t>license made available by 10 CFR P</w:t>
      </w:r>
      <w:r w:rsidRPr="008341BD">
        <w:rPr>
          <w:rFonts w:ascii="Arial" w:hAnsi="Arial" w:cs="Arial"/>
          <w:sz w:val="22"/>
          <w:szCs w:val="22"/>
        </w:rPr>
        <w:t>art</w:t>
      </w:r>
      <w:r w:rsidR="00FB1362">
        <w:rPr>
          <w:rFonts w:ascii="Arial" w:hAnsi="Arial" w:cs="Arial"/>
          <w:sz w:val="22"/>
          <w:szCs w:val="22"/>
        </w:rPr>
        <w:t xml:space="preserve"> </w:t>
      </w:r>
      <w:r w:rsidRPr="008341BD">
        <w:rPr>
          <w:rFonts w:ascii="Arial" w:hAnsi="Arial" w:cs="Arial"/>
          <w:sz w:val="22"/>
          <w:szCs w:val="22"/>
        </w:rPr>
        <w:t xml:space="preserve">52.  No small entities are expected to be impacted by the </w:t>
      </w:r>
      <w:r w:rsidR="00FB1362">
        <w:rPr>
          <w:rFonts w:ascii="Arial" w:hAnsi="Arial" w:cs="Arial"/>
          <w:sz w:val="22"/>
          <w:szCs w:val="22"/>
        </w:rPr>
        <w:t>proposed</w:t>
      </w:r>
      <w:r w:rsidRPr="008341BD">
        <w:rPr>
          <w:rFonts w:ascii="Arial" w:hAnsi="Arial" w:cs="Arial"/>
          <w:sz w:val="22"/>
          <w:szCs w:val="22"/>
        </w:rPr>
        <w:t xml:space="preserve"> rule.</w:t>
      </w:r>
    </w:p>
    <w:p w:rsidR="003038CC" w:rsidRPr="008341BD" w:rsidRDefault="003038CC" w:rsidP="003038CC">
      <w:pPr>
        <w:widowControl/>
        <w:rPr>
          <w:rFonts w:ascii="Arial" w:hAnsi="Arial" w:cs="Arial"/>
          <w:sz w:val="22"/>
          <w:szCs w:val="22"/>
        </w:rPr>
      </w:pPr>
    </w:p>
    <w:p w:rsidR="003038CC" w:rsidRPr="008341BD" w:rsidRDefault="003038CC" w:rsidP="003038CC">
      <w:pPr>
        <w:widowControl/>
        <w:tabs>
          <w:tab w:val="left" w:pos="-1440"/>
        </w:tabs>
        <w:ind w:left="1440" w:hanging="720"/>
        <w:rPr>
          <w:rFonts w:ascii="Arial" w:hAnsi="Arial" w:cs="Arial"/>
          <w:sz w:val="22"/>
          <w:szCs w:val="22"/>
        </w:rPr>
      </w:pPr>
      <w:r w:rsidRPr="008341BD">
        <w:rPr>
          <w:rFonts w:ascii="Arial" w:hAnsi="Arial" w:cs="Arial"/>
          <w:sz w:val="22"/>
          <w:szCs w:val="22"/>
        </w:rPr>
        <w:t>6.</w:t>
      </w:r>
      <w:r w:rsidRPr="008341BD">
        <w:rPr>
          <w:rFonts w:ascii="Arial" w:hAnsi="Arial" w:cs="Arial"/>
          <w:sz w:val="22"/>
          <w:szCs w:val="22"/>
        </w:rPr>
        <w:tab/>
      </w:r>
      <w:r w:rsidRPr="008341BD">
        <w:rPr>
          <w:rFonts w:ascii="Arial" w:hAnsi="Arial" w:cs="Arial"/>
          <w:sz w:val="22"/>
          <w:szCs w:val="22"/>
          <w:u w:val="single"/>
        </w:rPr>
        <w:t xml:space="preserve">Consequences to Federal Program Activities if the Collection is </w:t>
      </w:r>
      <w:proofErr w:type="gramStart"/>
      <w:r w:rsidRPr="008341BD">
        <w:rPr>
          <w:rFonts w:ascii="Arial" w:hAnsi="Arial" w:cs="Arial"/>
          <w:sz w:val="22"/>
          <w:szCs w:val="22"/>
          <w:u w:val="single"/>
        </w:rPr>
        <w:t>Not</w:t>
      </w:r>
      <w:proofErr w:type="gramEnd"/>
      <w:r w:rsidRPr="008341BD">
        <w:rPr>
          <w:rFonts w:ascii="Arial" w:hAnsi="Arial" w:cs="Arial"/>
          <w:sz w:val="22"/>
          <w:szCs w:val="22"/>
          <w:u w:val="single"/>
        </w:rPr>
        <w:t xml:space="preserve"> Conducted or is Conducted Less Frequently</w:t>
      </w:r>
    </w:p>
    <w:p w:rsidR="003038CC" w:rsidRPr="008341BD" w:rsidRDefault="003038CC" w:rsidP="003038CC">
      <w:pPr>
        <w:widowControl/>
        <w:rPr>
          <w:rFonts w:ascii="Arial" w:hAnsi="Arial" w:cs="Arial"/>
          <w:sz w:val="22"/>
          <w:szCs w:val="22"/>
        </w:rPr>
      </w:pPr>
    </w:p>
    <w:p w:rsidR="003038CC" w:rsidRDefault="005278E1" w:rsidP="003038CC">
      <w:pPr>
        <w:widowControl/>
        <w:ind w:left="1440"/>
        <w:rPr>
          <w:rFonts w:ascii="Arial" w:hAnsi="Arial" w:cs="Arial"/>
          <w:sz w:val="22"/>
          <w:szCs w:val="22"/>
        </w:rPr>
      </w:pPr>
      <w:r>
        <w:rPr>
          <w:rFonts w:ascii="Arial" w:hAnsi="Arial" w:cs="Arial"/>
          <w:sz w:val="22"/>
          <w:szCs w:val="22"/>
        </w:rPr>
        <w:t>This information</w:t>
      </w:r>
      <w:r w:rsidR="003038CC" w:rsidRPr="008341BD">
        <w:rPr>
          <w:rFonts w:ascii="Arial" w:hAnsi="Arial" w:cs="Arial"/>
          <w:sz w:val="22"/>
          <w:szCs w:val="22"/>
        </w:rPr>
        <w:t xml:space="preserve"> </w:t>
      </w:r>
      <w:r>
        <w:rPr>
          <w:rFonts w:ascii="Arial" w:hAnsi="Arial" w:cs="Arial"/>
          <w:sz w:val="22"/>
          <w:szCs w:val="22"/>
        </w:rPr>
        <w:t>that would be requir</w:t>
      </w:r>
      <w:r w:rsidR="003F2513">
        <w:rPr>
          <w:rFonts w:ascii="Arial" w:hAnsi="Arial" w:cs="Arial"/>
          <w:sz w:val="22"/>
          <w:szCs w:val="22"/>
        </w:rPr>
        <w:t>ed by proposed 10 CFR 52.99(c</w:t>
      </w:r>
      <w:proofErr w:type="gramStart"/>
      <w:r w:rsidR="003F2513">
        <w:rPr>
          <w:rFonts w:ascii="Arial" w:hAnsi="Arial" w:cs="Arial"/>
          <w:sz w:val="22"/>
          <w:szCs w:val="22"/>
        </w:rPr>
        <w:t>)(</w:t>
      </w:r>
      <w:proofErr w:type="gramEnd"/>
      <w:r w:rsidR="003F2513">
        <w:rPr>
          <w:rFonts w:ascii="Arial" w:hAnsi="Arial" w:cs="Arial"/>
          <w:sz w:val="22"/>
          <w:szCs w:val="22"/>
        </w:rPr>
        <w:t>2</w:t>
      </w:r>
      <w:r>
        <w:rPr>
          <w:rFonts w:ascii="Arial" w:hAnsi="Arial" w:cs="Arial"/>
          <w:sz w:val="22"/>
          <w:szCs w:val="22"/>
        </w:rPr>
        <w:t xml:space="preserve">) is </w:t>
      </w:r>
      <w:r w:rsidR="003038CC" w:rsidRPr="008341BD">
        <w:rPr>
          <w:rFonts w:ascii="Arial" w:hAnsi="Arial" w:cs="Arial"/>
          <w:sz w:val="22"/>
          <w:szCs w:val="22"/>
        </w:rPr>
        <w:t xml:space="preserve">collected </w:t>
      </w:r>
      <w:r>
        <w:rPr>
          <w:rFonts w:ascii="Arial" w:hAnsi="Arial" w:cs="Arial"/>
          <w:sz w:val="22"/>
          <w:szCs w:val="22"/>
        </w:rPr>
        <w:t xml:space="preserve">only when events or licensee activities exceed </w:t>
      </w:r>
      <w:r w:rsidR="008E1FF9">
        <w:rPr>
          <w:rFonts w:ascii="Arial" w:hAnsi="Arial" w:cs="Arial"/>
          <w:sz w:val="22"/>
          <w:szCs w:val="22"/>
        </w:rPr>
        <w:t xml:space="preserve">a </w:t>
      </w:r>
      <w:r>
        <w:rPr>
          <w:rFonts w:ascii="Arial" w:hAnsi="Arial" w:cs="Arial"/>
          <w:sz w:val="22"/>
          <w:szCs w:val="22"/>
        </w:rPr>
        <w:t>certain reporting threshold (i.e., when those activities produce information that materially alters the ITAAC determination basis).  The information that would be required by proposed 10 CFR 52.99</w:t>
      </w:r>
      <w:r w:rsidR="00333A2C">
        <w:rPr>
          <w:rFonts w:ascii="Arial" w:hAnsi="Arial" w:cs="Arial"/>
          <w:sz w:val="22"/>
          <w:szCs w:val="22"/>
        </w:rPr>
        <w:t>(c</w:t>
      </w:r>
      <w:proofErr w:type="gramStart"/>
      <w:r w:rsidR="00333A2C">
        <w:rPr>
          <w:rFonts w:ascii="Arial" w:hAnsi="Arial" w:cs="Arial"/>
          <w:sz w:val="22"/>
          <w:szCs w:val="22"/>
        </w:rPr>
        <w:t>)(</w:t>
      </w:r>
      <w:proofErr w:type="gramEnd"/>
      <w:r w:rsidR="00333A2C">
        <w:rPr>
          <w:rFonts w:ascii="Arial" w:hAnsi="Arial" w:cs="Arial"/>
          <w:sz w:val="22"/>
          <w:szCs w:val="22"/>
        </w:rPr>
        <w:t>4)</w:t>
      </w:r>
      <w:r>
        <w:rPr>
          <w:rFonts w:ascii="Arial" w:hAnsi="Arial" w:cs="Arial"/>
          <w:sz w:val="22"/>
          <w:szCs w:val="22"/>
        </w:rPr>
        <w:t xml:space="preserve"> is collected </w:t>
      </w:r>
      <w:r w:rsidR="00221CDA">
        <w:rPr>
          <w:rFonts w:ascii="Arial" w:hAnsi="Arial" w:cs="Arial"/>
          <w:sz w:val="22"/>
          <w:szCs w:val="22"/>
        </w:rPr>
        <w:t>once from a each</w:t>
      </w:r>
      <w:r w:rsidR="003038CC" w:rsidRPr="008341BD">
        <w:rPr>
          <w:rFonts w:ascii="Arial" w:hAnsi="Arial" w:cs="Arial"/>
          <w:sz w:val="22"/>
          <w:szCs w:val="22"/>
        </w:rPr>
        <w:t xml:space="preserve"> </w:t>
      </w:r>
      <w:r>
        <w:rPr>
          <w:rFonts w:ascii="Arial" w:hAnsi="Arial" w:cs="Arial"/>
          <w:sz w:val="22"/>
          <w:szCs w:val="22"/>
        </w:rPr>
        <w:t>licensee, when all ITAAC have been completed.</w:t>
      </w:r>
    </w:p>
    <w:p w:rsidR="005278E1" w:rsidRDefault="005278E1" w:rsidP="003038CC">
      <w:pPr>
        <w:widowControl/>
        <w:ind w:left="1440"/>
        <w:rPr>
          <w:rFonts w:ascii="Arial" w:hAnsi="Arial" w:cs="Arial"/>
          <w:sz w:val="22"/>
          <w:szCs w:val="22"/>
        </w:rPr>
      </w:pPr>
    </w:p>
    <w:p w:rsidR="005278E1" w:rsidRDefault="005278E1" w:rsidP="00221CDA">
      <w:pPr>
        <w:widowControl/>
        <w:tabs>
          <w:tab w:val="left" w:pos="-1440"/>
        </w:tabs>
        <w:ind w:left="1440" w:hanging="720"/>
        <w:rPr>
          <w:rFonts w:ascii="Arial" w:hAnsi="Arial" w:cs="Arial"/>
          <w:sz w:val="22"/>
          <w:szCs w:val="22"/>
        </w:rPr>
      </w:pPr>
      <w:r>
        <w:rPr>
          <w:rFonts w:ascii="Arial" w:hAnsi="Arial" w:cs="Arial"/>
          <w:sz w:val="22"/>
          <w:szCs w:val="22"/>
        </w:rPr>
        <w:tab/>
      </w:r>
      <w:r w:rsidR="00221CDA">
        <w:rPr>
          <w:rFonts w:ascii="Arial" w:hAnsi="Arial" w:cs="Arial"/>
          <w:sz w:val="22"/>
          <w:szCs w:val="22"/>
        </w:rPr>
        <w:t xml:space="preserve">The ITAAC represent those </w:t>
      </w:r>
      <w:r w:rsidR="00221CDA" w:rsidRPr="00221CDA">
        <w:rPr>
          <w:rFonts w:ascii="Arial" w:hAnsi="Arial" w:cs="Arial"/>
          <w:sz w:val="22"/>
          <w:szCs w:val="22"/>
        </w:rPr>
        <w:t>inspections, tests, and analyses that the licensee</w:t>
      </w:r>
      <w:r w:rsidR="00221CDA">
        <w:rPr>
          <w:rFonts w:ascii="Arial" w:hAnsi="Arial" w:cs="Arial"/>
          <w:sz w:val="22"/>
          <w:szCs w:val="22"/>
        </w:rPr>
        <w:t xml:space="preserve"> must</w:t>
      </w:r>
      <w:r w:rsidR="00221CDA" w:rsidRPr="00221CDA">
        <w:rPr>
          <w:rFonts w:ascii="Arial" w:hAnsi="Arial" w:cs="Arial"/>
          <w:sz w:val="22"/>
          <w:szCs w:val="22"/>
        </w:rPr>
        <w:t xml:space="preserve"> perform, and the acceptance criteria </w:t>
      </w:r>
      <w:r w:rsidR="00221CDA">
        <w:rPr>
          <w:rFonts w:ascii="Arial" w:hAnsi="Arial" w:cs="Arial"/>
          <w:sz w:val="22"/>
          <w:szCs w:val="22"/>
        </w:rPr>
        <w:t>that must be met,</w:t>
      </w:r>
      <w:r w:rsidR="00221CDA" w:rsidRPr="00221CDA">
        <w:rPr>
          <w:rFonts w:ascii="Arial" w:hAnsi="Arial" w:cs="Arial"/>
          <w:sz w:val="22"/>
          <w:szCs w:val="22"/>
        </w:rPr>
        <w:t xml:space="preserve"> to provide </w:t>
      </w:r>
      <w:r w:rsidR="00221CDA">
        <w:rPr>
          <w:rFonts w:ascii="Arial" w:hAnsi="Arial" w:cs="Arial"/>
          <w:sz w:val="22"/>
          <w:szCs w:val="22"/>
        </w:rPr>
        <w:t>r</w:t>
      </w:r>
      <w:r w:rsidR="00221CDA" w:rsidRPr="00221CDA">
        <w:rPr>
          <w:rFonts w:ascii="Arial" w:hAnsi="Arial" w:cs="Arial"/>
          <w:sz w:val="22"/>
          <w:szCs w:val="22"/>
        </w:rPr>
        <w:t>easonable assurance that the facility has been constructed</w:t>
      </w:r>
      <w:r w:rsidR="00221CDA">
        <w:rPr>
          <w:rFonts w:ascii="Arial" w:hAnsi="Arial" w:cs="Arial"/>
          <w:sz w:val="22"/>
          <w:szCs w:val="22"/>
        </w:rPr>
        <w:t xml:space="preserve"> </w:t>
      </w:r>
      <w:r w:rsidR="00221CDA" w:rsidRPr="00221CDA">
        <w:rPr>
          <w:rFonts w:ascii="Arial" w:hAnsi="Arial" w:cs="Arial"/>
          <w:sz w:val="22"/>
          <w:szCs w:val="22"/>
        </w:rPr>
        <w:t xml:space="preserve">and will be operated in conformity with the combined license, the provisions of the </w:t>
      </w:r>
      <w:r w:rsidR="00221CDA">
        <w:rPr>
          <w:rFonts w:ascii="Arial" w:hAnsi="Arial" w:cs="Arial"/>
          <w:sz w:val="22"/>
          <w:szCs w:val="22"/>
        </w:rPr>
        <w:t xml:space="preserve">AEA, and the </w:t>
      </w:r>
      <w:r w:rsidR="00221CDA">
        <w:rPr>
          <w:rFonts w:ascii="Arial" w:hAnsi="Arial" w:cs="Arial"/>
          <w:sz w:val="22"/>
          <w:szCs w:val="22"/>
        </w:rPr>
        <w:lastRenderedPageBreak/>
        <w:t>NRC</w:t>
      </w:r>
      <w:r w:rsidR="00221CDA" w:rsidRPr="00221CDA">
        <w:rPr>
          <w:rFonts w:ascii="Arial" w:hAnsi="Arial" w:cs="Arial"/>
          <w:sz w:val="22"/>
          <w:szCs w:val="22"/>
        </w:rPr>
        <w:t>'s rules and</w:t>
      </w:r>
      <w:r w:rsidR="00221CDA">
        <w:rPr>
          <w:rFonts w:ascii="Arial" w:hAnsi="Arial" w:cs="Arial"/>
          <w:sz w:val="22"/>
          <w:szCs w:val="22"/>
        </w:rPr>
        <w:t xml:space="preserve"> </w:t>
      </w:r>
      <w:r w:rsidR="00221CDA" w:rsidRPr="00221CDA">
        <w:rPr>
          <w:rFonts w:ascii="Arial" w:hAnsi="Arial" w:cs="Arial"/>
          <w:sz w:val="22"/>
          <w:szCs w:val="22"/>
        </w:rPr>
        <w:t>regulations.</w:t>
      </w:r>
      <w:r w:rsidR="00221CDA">
        <w:rPr>
          <w:rFonts w:ascii="Arial" w:hAnsi="Arial" w:cs="Arial"/>
          <w:sz w:val="22"/>
          <w:szCs w:val="22"/>
        </w:rPr>
        <w:t xml:space="preserve">  </w:t>
      </w:r>
      <w:r>
        <w:rPr>
          <w:rFonts w:ascii="Arial" w:hAnsi="Arial" w:cs="Arial"/>
          <w:sz w:val="22"/>
          <w:szCs w:val="22"/>
        </w:rPr>
        <w:t>Without the</w:t>
      </w:r>
      <w:r w:rsidR="003038CC" w:rsidRPr="008341BD">
        <w:rPr>
          <w:rFonts w:ascii="Arial" w:hAnsi="Arial" w:cs="Arial"/>
          <w:sz w:val="22"/>
          <w:szCs w:val="22"/>
        </w:rPr>
        <w:t xml:space="preserve"> collecti</w:t>
      </w:r>
      <w:r w:rsidR="003038CC">
        <w:rPr>
          <w:rFonts w:ascii="Arial" w:hAnsi="Arial" w:cs="Arial"/>
          <w:sz w:val="22"/>
          <w:szCs w:val="22"/>
        </w:rPr>
        <w:t xml:space="preserve">on of </w:t>
      </w:r>
      <w:r>
        <w:rPr>
          <w:rFonts w:ascii="Arial" w:hAnsi="Arial" w:cs="Arial"/>
          <w:sz w:val="22"/>
          <w:szCs w:val="22"/>
        </w:rPr>
        <w:t xml:space="preserve">this </w:t>
      </w:r>
      <w:r w:rsidR="003038CC">
        <w:rPr>
          <w:rFonts w:ascii="Arial" w:hAnsi="Arial" w:cs="Arial"/>
          <w:sz w:val="22"/>
          <w:szCs w:val="22"/>
        </w:rPr>
        <w:t>information, the NRC will</w:t>
      </w:r>
      <w:r w:rsidR="003038CC" w:rsidRPr="008341BD">
        <w:rPr>
          <w:rFonts w:ascii="Arial" w:hAnsi="Arial" w:cs="Arial"/>
          <w:sz w:val="22"/>
          <w:szCs w:val="22"/>
        </w:rPr>
        <w:t xml:space="preserve"> not </w:t>
      </w:r>
      <w:r>
        <w:rPr>
          <w:rFonts w:ascii="Arial" w:hAnsi="Arial" w:cs="Arial"/>
          <w:sz w:val="22"/>
          <w:szCs w:val="22"/>
        </w:rPr>
        <w:t xml:space="preserve">have </w:t>
      </w:r>
      <w:r w:rsidRPr="009D314A">
        <w:rPr>
          <w:rFonts w:ascii="Arial" w:hAnsi="Arial" w:cs="Arial"/>
          <w:sz w:val="22"/>
          <w:szCs w:val="22"/>
        </w:rPr>
        <w:t>sufficient information, in light of new information developed or identified after the ITAAC closure notification under 10</w:t>
      </w:r>
      <w:r>
        <w:rPr>
          <w:rFonts w:ascii="Arial" w:hAnsi="Arial" w:cs="Arial"/>
          <w:sz w:val="22"/>
          <w:szCs w:val="22"/>
        </w:rPr>
        <w:t> </w:t>
      </w:r>
      <w:r w:rsidRPr="009D314A">
        <w:rPr>
          <w:rFonts w:ascii="Arial" w:hAnsi="Arial" w:cs="Arial"/>
          <w:sz w:val="22"/>
          <w:szCs w:val="22"/>
        </w:rPr>
        <w:t>CFR 52.99(c</w:t>
      </w:r>
      <w:proofErr w:type="gramStart"/>
      <w:r w:rsidRPr="009D314A">
        <w:rPr>
          <w:rFonts w:ascii="Arial" w:hAnsi="Arial" w:cs="Arial"/>
          <w:sz w:val="22"/>
          <w:szCs w:val="22"/>
        </w:rPr>
        <w:t>)(</w:t>
      </w:r>
      <w:proofErr w:type="gramEnd"/>
      <w:r w:rsidRPr="009D314A">
        <w:rPr>
          <w:rFonts w:ascii="Arial" w:hAnsi="Arial" w:cs="Arial"/>
          <w:sz w:val="22"/>
          <w:szCs w:val="22"/>
        </w:rPr>
        <w:t>1)</w:t>
      </w:r>
      <w:r>
        <w:rPr>
          <w:rFonts w:ascii="Arial" w:hAnsi="Arial" w:cs="Arial"/>
          <w:sz w:val="22"/>
          <w:szCs w:val="22"/>
        </w:rPr>
        <w:t>,</w:t>
      </w:r>
      <w:r w:rsidRPr="009D314A">
        <w:rPr>
          <w:rFonts w:ascii="Arial" w:hAnsi="Arial" w:cs="Arial"/>
          <w:sz w:val="22"/>
          <w:szCs w:val="22"/>
        </w:rPr>
        <w:t xml:space="preserve"> to complete all of the activities necessary for the Commission to make a determination on ITAAC, and to ensure that interested persons have access to information on ITAAC at a level of detail sufficient to address the AEA Section 189.a(1)(B) threshold for requesting a hearing).</w:t>
      </w:r>
    </w:p>
    <w:p w:rsidR="003038CC" w:rsidRPr="008341BD" w:rsidRDefault="003038CC" w:rsidP="005278E1">
      <w:pPr>
        <w:widowControl/>
        <w:ind w:left="1440"/>
        <w:rPr>
          <w:rFonts w:ascii="Arial" w:hAnsi="Arial" w:cs="Arial"/>
          <w:sz w:val="22"/>
          <w:szCs w:val="22"/>
        </w:rPr>
      </w:pPr>
    </w:p>
    <w:p w:rsidR="003038CC" w:rsidRPr="008341BD" w:rsidRDefault="003038CC" w:rsidP="003038CC">
      <w:pPr>
        <w:keepNext/>
        <w:keepLines/>
        <w:widowControl/>
        <w:tabs>
          <w:tab w:val="left" w:pos="-1440"/>
        </w:tabs>
        <w:ind w:left="1440" w:hanging="720"/>
        <w:rPr>
          <w:rFonts w:ascii="Arial" w:hAnsi="Arial" w:cs="Arial"/>
          <w:sz w:val="22"/>
          <w:szCs w:val="22"/>
        </w:rPr>
      </w:pPr>
      <w:r w:rsidRPr="008341BD">
        <w:rPr>
          <w:rFonts w:ascii="Arial" w:hAnsi="Arial" w:cs="Arial"/>
          <w:sz w:val="22"/>
          <w:szCs w:val="22"/>
        </w:rPr>
        <w:t>7.</w:t>
      </w:r>
      <w:r w:rsidRPr="008341BD">
        <w:rPr>
          <w:rFonts w:ascii="Arial" w:hAnsi="Arial" w:cs="Arial"/>
          <w:sz w:val="22"/>
          <w:szCs w:val="22"/>
        </w:rPr>
        <w:tab/>
      </w:r>
      <w:r w:rsidRPr="008341BD">
        <w:rPr>
          <w:rFonts w:ascii="Arial" w:hAnsi="Arial" w:cs="Arial"/>
          <w:sz w:val="22"/>
          <w:szCs w:val="22"/>
          <w:u w:val="single"/>
        </w:rPr>
        <w:t>Circumstances Which Justify Variation from OMB Guidelines</w:t>
      </w:r>
    </w:p>
    <w:p w:rsidR="003038CC" w:rsidRPr="008341BD" w:rsidRDefault="003038CC" w:rsidP="003038CC">
      <w:pPr>
        <w:keepNext/>
        <w:keepLines/>
        <w:widowControl/>
        <w:rPr>
          <w:rFonts w:ascii="Arial" w:hAnsi="Arial" w:cs="Arial"/>
          <w:sz w:val="22"/>
          <w:szCs w:val="22"/>
        </w:rPr>
      </w:pPr>
    </w:p>
    <w:p w:rsidR="001F7E26" w:rsidRDefault="00CC3BC6" w:rsidP="00757DFC">
      <w:pPr>
        <w:keepLines/>
        <w:widowControl/>
        <w:ind w:left="1440"/>
        <w:rPr>
          <w:rFonts w:ascii="Arial" w:hAnsi="Arial" w:cs="Arial"/>
          <w:sz w:val="22"/>
          <w:szCs w:val="22"/>
        </w:rPr>
      </w:pPr>
      <w:proofErr w:type="gramStart"/>
      <w:r>
        <w:rPr>
          <w:rFonts w:ascii="Arial" w:hAnsi="Arial" w:cs="Arial"/>
          <w:sz w:val="22"/>
          <w:szCs w:val="22"/>
        </w:rPr>
        <w:t>None.</w:t>
      </w:r>
      <w:proofErr w:type="gramEnd"/>
    </w:p>
    <w:p w:rsidR="003038CC" w:rsidRDefault="003038CC" w:rsidP="003038CC">
      <w:pPr>
        <w:keepLines/>
        <w:widowControl/>
        <w:ind w:left="1440"/>
        <w:rPr>
          <w:rFonts w:ascii="Arial" w:hAnsi="Arial" w:cs="Arial"/>
          <w:sz w:val="22"/>
          <w:szCs w:val="22"/>
        </w:rPr>
      </w:pPr>
    </w:p>
    <w:p w:rsidR="003038CC" w:rsidRPr="008341BD" w:rsidRDefault="003038CC" w:rsidP="003038CC">
      <w:pPr>
        <w:keepNext/>
        <w:keepLines/>
        <w:ind w:left="720"/>
        <w:rPr>
          <w:rFonts w:ascii="Arial" w:hAnsi="Arial" w:cs="Arial"/>
          <w:sz w:val="22"/>
          <w:szCs w:val="22"/>
        </w:rPr>
      </w:pPr>
      <w:r w:rsidRPr="008341BD">
        <w:rPr>
          <w:rFonts w:ascii="Arial" w:hAnsi="Arial" w:cs="Arial"/>
          <w:sz w:val="22"/>
          <w:szCs w:val="22"/>
        </w:rPr>
        <w:t>8.</w:t>
      </w:r>
      <w:r w:rsidRPr="008341BD">
        <w:rPr>
          <w:rFonts w:ascii="Arial" w:hAnsi="Arial" w:cs="Arial"/>
          <w:sz w:val="22"/>
          <w:szCs w:val="22"/>
        </w:rPr>
        <w:tab/>
      </w:r>
      <w:r w:rsidRPr="008341BD">
        <w:rPr>
          <w:rFonts w:ascii="Arial" w:hAnsi="Arial" w:cs="Arial"/>
          <w:sz w:val="22"/>
          <w:szCs w:val="22"/>
          <w:u w:val="single"/>
        </w:rPr>
        <w:t xml:space="preserve">Consultation </w:t>
      </w:r>
      <w:proofErr w:type="gramStart"/>
      <w:r w:rsidRPr="008341BD">
        <w:rPr>
          <w:rFonts w:ascii="Arial" w:hAnsi="Arial" w:cs="Arial"/>
          <w:sz w:val="22"/>
          <w:szCs w:val="22"/>
          <w:u w:val="single"/>
        </w:rPr>
        <w:t>Outside</w:t>
      </w:r>
      <w:proofErr w:type="gramEnd"/>
      <w:r w:rsidRPr="008341BD">
        <w:rPr>
          <w:rFonts w:ascii="Arial" w:hAnsi="Arial" w:cs="Arial"/>
          <w:sz w:val="22"/>
          <w:szCs w:val="22"/>
          <w:u w:val="single"/>
        </w:rPr>
        <w:t xml:space="preserve"> the NRC</w:t>
      </w:r>
    </w:p>
    <w:p w:rsidR="003038CC" w:rsidRDefault="003038CC" w:rsidP="003038CC">
      <w:pPr>
        <w:keepNext/>
        <w:keepLines/>
        <w:ind w:left="1440"/>
        <w:rPr>
          <w:rFonts w:ascii="Arial" w:hAnsi="Arial" w:cs="Arial"/>
          <w:sz w:val="22"/>
          <w:szCs w:val="22"/>
        </w:rPr>
      </w:pPr>
    </w:p>
    <w:p w:rsidR="003038CC" w:rsidRDefault="006057A6" w:rsidP="006057A6">
      <w:pPr>
        <w:widowControl/>
        <w:ind w:left="1440"/>
        <w:rPr>
          <w:rFonts w:ascii="Arial" w:hAnsi="Arial" w:cs="Arial"/>
          <w:sz w:val="22"/>
          <w:szCs w:val="22"/>
        </w:rPr>
      </w:pPr>
      <w:r w:rsidRPr="006057A6">
        <w:rPr>
          <w:rFonts w:ascii="Arial" w:hAnsi="Arial" w:cs="Arial"/>
          <w:sz w:val="22"/>
          <w:szCs w:val="22"/>
        </w:rPr>
        <w:t>Opportunity for public comment on the information collection requirements for this clearance package has been published in the Federal Register.</w:t>
      </w:r>
    </w:p>
    <w:p w:rsidR="006057A6" w:rsidRPr="008341BD" w:rsidRDefault="006057A6" w:rsidP="006057A6">
      <w:pPr>
        <w:widowControl/>
        <w:ind w:left="1440"/>
        <w:rPr>
          <w:rFonts w:ascii="Arial" w:hAnsi="Arial" w:cs="Arial"/>
          <w:sz w:val="22"/>
          <w:szCs w:val="22"/>
        </w:rPr>
      </w:pPr>
    </w:p>
    <w:p w:rsidR="003038CC" w:rsidRPr="008341BD" w:rsidRDefault="003038CC" w:rsidP="003038CC">
      <w:pPr>
        <w:keepNext/>
        <w:keepLines/>
        <w:widowControl/>
        <w:tabs>
          <w:tab w:val="left" w:pos="-1440"/>
        </w:tabs>
        <w:ind w:left="1440" w:hanging="720"/>
        <w:rPr>
          <w:rFonts w:ascii="Arial" w:hAnsi="Arial" w:cs="Arial"/>
          <w:sz w:val="22"/>
          <w:szCs w:val="22"/>
        </w:rPr>
      </w:pPr>
      <w:r w:rsidRPr="008341BD">
        <w:rPr>
          <w:rFonts w:ascii="Arial" w:hAnsi="Arial" w:cs="Arial"/>
          <w:sz w:val="22"/>
          <w:szCs w:val="22"/>
        </w:rPr>
        <w:t>9.</w:t>
      </w:r>
      <w:r w:rsidRPr="008341BD">
        <w:rPr>
          <w:rFonts w:ascii="Arial" w:hAnsi="Arial" w:cs="Arial"/>
          <w:sz w:val="22"/>
          <w:szCs w:val="22"/>
        </w:rPr>
        <w:tab/>
      </w:r>
      <w:r w:rsidRPr="008341BD">
        <w:rPr>
          <w:rFonts w:ascii="Arial" w:hAnsi="Arial" w:cs="Arial"/>
          <w:sz w:val="22"/>
          <w:szCs w:val="22"/>
          <w:u w:val="single"/>
        </w:rPr>
        <w:t>Payments or Gifts to Respondents</w:t>
      </w:r>
    </w:p>
    <w:p w:rsidR="003038CC" w:rsidRPr="008341BD" w:rsidRDefault="003038CC" w:rsidP="003038CC">
      <w:pPr>
        <w:keepNext/>
        <w:keepLines/>
        <w:widowControl/>
        <w:rPr>
          <w:rFonts w:ascii="Arial" w:hAnsi="Arial" w:cs="Arial"/>
          <w:sz w:val="22"/>
          <w:szCs w:val="22"/>
        </w:rPr>
      </w:pPr>
    </w:p>
    <w:p w:rsidR="003038CC" w:rsidRPr="008341BD" w:rsidRDefault="003038CC" w:rsidP="003038CC">
      <w:pPr>
        <w:keepLines/>
        <w:widowControl/>
        <w:ind w:left="1440"/>
        <w:rPr>
          <w:rFonts w:ascii="Arial" w:hAnsi="Arial" w:cs="Arial"/>
          <w:sz w:val="22"/>
          <w:szCs w:val="22"/>
        </w:rPr>
      </w:pPr>
      <w:r w:rsidRPr="008341BD">
        <w:rPr>
          <w:rFonts w:ascii="Arial" w:hAnsi="Arial" w:cs="Arial"/>
          <w:sz w:val="22"/>
          <w:szCs w:val="22"/>
        </w:rPr>
        <w:t>Not applicable.</w:t>
      </w:r>
    </w:p>
    <w:p w:rsidR="003038CC" w:rsidRPr="008341BD" w:rsidRDefault="003038CC" w:rsidP="003038CC">
      <w:pPr>
        <w:widowControl/>
        <w:rPr>
          <w:rFonts w:ascii="Arial" w:hAnsi="Arial" w:cs="Arial"/>
          <w:sz w:val="22"/>
          <w:szCs w:val="22"/>
        </w:rPr>
      </w:pPr>
    </w:p>
    <w:p w:rsidR="003038CC" w:rsidRPr="008341BD" w:rsidRDefault="003038CC" w:rsidP="003038CC">
      <w:pPr>
        <w:widowControl/>
        <w:rPr>
          <w:rFonts w:ascii="Arial" w:hAnsi="Arial" w:cs="Arial"/>
          <w:sz w:val="22"/>
          <w:szCs w:val="22"/>
        </w:rPr>
        <w:sectPr w:rsidR="003038CC" w:rsidRPr="008341BD" w:rsidSect="00867A3D">
          <w:type w:val="continuous"/>
          <w:pgSz w:w="12240" w:h="15840"/>
          <w:pgMar w:top="1440" w:right="1440" w:bottom="1440" w:left="1440" w:header="1440" w:footer="1440" w:gutter="0"/>
          <w:cols w:space="720"/>
          <w:noEndnote/>
        </w:sectPr>
      </w:pPr>
    </w:p>
    <w:p w:rsidR="003038CC" w:rsidRPr="008341BD" w:rsidRDefault="003038CC" w:rsidP="003038CC">
      <w:pPr>
        <w:widowControl/>
        <w:tabs>
          <w:tab w:val="left" w:pos="-1440"/>
        </w:tabs>
        <w:ind w:left="1440" w:hanging="720"/>
        <w:rPr>
          <w:rFonts w:ascii="Arial" w:hAnsi="Arial" w:cs="Arial"/>
          <w:sz w:val="22"/>
          <w:szCs w:val="22"/>
        </w:rPr>
      </w:pPr>
      <w:r w:rsidRPr="008341BD">
        <w:rPr>
          <w:rFonts w:ascii="Arial" w:hAnsi="Arial" w:cs="Arial"/>
          <w:sz w:val="22"/>
          <w:szCs w:val="22"/>
        </w:rPr>
        <w:lastRenderedPageBreak/>
        <w:t>10.</w:t>
      </w:r>
      <w:r w:rsidRPr="008341BD">
        <w:rPr>
          <w:rFonts w:ascii="Arial" w:hAnsi="Arial" w:cs="Arial"/>
          <w:sz w:val="22"/>
          <w:szCs w:val="22"/>
        </w:rPr>
        <w:tab/>
      </w:r>
      <w:r w:rsidRPr="008341BD">
        <w:rPr>
          <w:rFonts w:ascii="Arial" w:hAnsi="Arial" w:cs="Arial"/>
          <w:sz w:val="22"/>
          <w:szCs w:val="22"/>
          <w:u w:val="single"/>
        </w:rPr>
        <w:t>Confidentiality of Information</w:t>
      </w:r>
    </w:p>
    <w:p w:rsidR="003038CC" w:rsidRPr="008341BD" w:rsidRDefault="003038CC" w:rsidP="003038CC">
      <w:pPr>
        <w:widowControl/>
        <w:rPr>
          <w:rFonts w:ascii="Arial" w:hAnsi="Arial" w:cs="Arial"/>
          <w:sz w:val="22"/>
          <w:szCs w:val="22"/>
        </w:rPr>
      </w:pPr>
    </w:p>
    <w:p w:rsidR="003038CC" w:rsidRPr="008341BD" w:rsidRDefault="003038CC" w:rsidP="003038CC">
      <w:pPr>
        <w:widowControl/>
        <w:ind w:left="1440"/>
        <w:rPr>
          <w:rFonts w:ascii="Arial" w:hAnsi="Arial" w:cs="Arial"/>
          <w:sz w:val="22"/>
          <w:szCs w:val="22"/>
        </w:rPr>
      </w:pPr>
      <w:r w:rsidRPr="008341BD">
        <w:rPr>
          <w:rFonts w:ascii="Arial" w:hAnsi="Arial" w:cs="Arial"/>
          <w:sz w:val="22"/>
          <w:szCs w:val="22"/>
        </w:rPr>
        <w:t>Information identified as p</w:t>
      </w:r>
      <w:r>
        <w:rPr>
          <w:rFonts w:ascii="Arial" w:hAnsi="Arial" w:cs="Arial"/>
          <w:sz w:val="22"/>
          <w:szCs w:val="22"/>
        </w:rPr>
        <w:t>roprietary or confidential will</w:t>
      </w:r>
      <w:r w:rsidRPr="008341BD">
        <w:rPr>
          <w:rFonts w:ascii="Arial" w:hAnsi="Arial" w:cs="Arial"/>
          <w:sz w:val="22"/>
          <w:szCs w:val="22"/>
        </w:rPr>
        <w:t xml:space="preserve"> be handled and pr</w:t>
      </w:r>
      <w:r>
        <w:rPr>
          <w:rFonts w:ascii="Arial" w:hAnsi="Arial" w:cs="Arial"/>
          <w:sz w:val="22"/>
          <w:szCs w:val="22"/>
        </w:rPr>
        <w:t xml:space="preserve">otected in accordance with </w:t>
      </w:r>
      <w:r w:rsidRPr="008341BD">
        <w:rPr>
          <w:rFonts w:ascii="Arial" w:hAnsi="Arial" w:cs="Arial"/>
          <w:sz w:val="22"/>
          <w:szCs w:val="22"/>
        </w:rPr>
        <w:t xml:space="preserve">NRC regulations at 10 CFR 9.17(a) and 10 CFR 2.390(b).  </w:t>
      </w:r>
      <w:r>
        <w:rPr>
          <w:rFonts w:ascii="Arial" w:hAnsi="Arial" w:cs="Arial"/>
          <w:sz w:val="22"/>
          <w:szCs w:val="22"/>
        </w:rPr>
        <w:t>If the applicant includes any sensitiv</w:t>
      </w:r>
      <w:r w:rsidR="006057A6">
        <w:rPr>
          <w:rFonts w:ascii="Arial" w:hAnsi="Arial" w:cs="Arial"/>
          <w:sz w:val="22"/>
          <w:szCs w:val="22"/>
        </w:rPr>
        <w:t>e information in its reports</w:t>
      </w:r>
      <w:r>
        <w:rPr>
          <w:rFonts w:ascii="Arial" w:hAnsi="Arial" w:cs="Arial"/>
          <w:sz w:val="22"/>
          <w:szCs w:val="22"/>
        </w:rPr>
        <w:t xml:space="preserve">, it will only be </w:t>
      </w:r>
      <w:r w:rsidRPr="008341BD">
        <w:rPr>
          <w:rFonts w:ascii="Arial" w:hAnsi="Arial" w:cs="Arial"/>
          <w:sz w:val="22"/>
          <w:szCs w:val="22"/>
        </w:rPr>
        <w:t>available to those NRC staff that are authorized and have a need</w:t>
      </w:r>
      <w:r w:rsidR="00C2158E">
        <w:rPr>
          <w:rFonts w:ascii="Arial" w:hAnsi="Arial" w:cs="Arial"/>
          <w:sz w:val="22"/>
          <w:szCs w:val="22"/>
        </w:rPr>
        <w:t>-</w:t>
      </w:r>
      <w:r w:rsidRPr="008341BD">
        <w:rPr>
          <w:rFonts w:ascii="Arial" w:hAnsi="Arial" w:cs="Arial"/>
          <w:sz w:val="22"/>
          <w:szCs w:val="22"/>
        </w:rPr>
        <w:t>to</w:t>
      </w:r>
      <w:r w:rsidR="00C2158E">
        <w:rPr>
          <w:rFonts w:ascii="Arial" w:hAnsi="Arial" w:cs="Arial"/>
          <w:sz w:val="22"/>
          <w:szCs w:val="22"/>
        </w:rPr>
        <w:t>-</w:t>
      </w:r>
      <w:r w:rsidRPr="008341BD">
        <w:rPr>
          <w:rFonts w:ascii="Arial" w:hAnsi="Arial" w:cs="Arial"/>
          <w:sz w:val="22"/>
          <w:szCs w:val="22"/>
        </w:rPr>
        <w:t xml:space="preserve">know.  Certain information designated as Safeguards Information </w:t>
      </w:r>
      <w:r>
        <w:rPr>
          <w:rFonts w:ascii="Arial" w:hAnsi="Arial" w:cs="Arial"/>
          <w:sz w:val="22"/>
          <w:szCs w:val="22"/>
        </w:rPr>
        <w:t xml:space="preserve">(SGI) </w:t>
      </w:r>
      <w:r w:rsidRPr="008341BD">
        <w:rPr>
          <w:rFonts w:ascii="Arial" w:hAnsi="Arial" w:cs="Arial"/>
          <w:sz w:val="22"/>
          <w:szCs w:val="22"/>
        </w:rPr>
        <w:t>is prohibited from public disclosure in accordance with the provisions of the Atomic Energy Act of 1954, as amended, Chapter 12, Section 147, or designated as classified National Security Information, in accordance with Executive Order 12958.</w:t>
      </w:r>
    </w:p>
    <w:p w:rsidR="003038CC" w:rsidRPr="008341BD" w:rsidRDefault="003038CC" w:rsidP="003038CC">
      <w:pPr>
        <w:widowControl/>
        <w:rPr>
          <w:rFonts w:ascii="Arial" w:hAnsi="Arial" w:cs="Arial"/>
          <w:sz w:val="22"/>
          <w:szCs w:val="22"/>
        </w:rPr>
      </w:pPr>
    </w:p>
    <w:p w:rsidR="003038CC" w:rsidRPr="008341BD" w:rsidRDefault="003038CC" w:rsidP="003038CC">
      <w:pPr>
        <w:widowControl/>
        <w:tabs>
          <w:tab w:val="left" w:pos="-1440"/>
        </w:tabs>
        <w:ind w:left="1440" w:hanging="720"/>
        <w:rPr>
          <w:rFonts w:ascii="Arial" w:hAnsi="Arial" w:cs="Arial"/>
          <w:sz w:val="22"/>
          <w:szCs w:val="22"/>
        </w:rPr>
      </w:pPr>
      <w:r w:rsidRPr="008341BD">
        <w:rPr>
          <w:rFonts w:ascii="Arial" w:hAnsi="Arial" w:cs="Arial"/>
          <w:sz w:val="22"/>
          <w:szCs w:val="22"/>
        </w:rPr>
        <w:t>11.</w:t>
      </w:r>
      <w:r w:rsidRPr="008341BD">
        <w:rPr>
          <w:rFonts w:ascii="Arial" w:hAnsi="Arial" w:cs="Arial"/>
          <w:sz w:val="22"/>
          <w:szCs w:val="22"/>
        </w:rPr>
        <w:tab/>
      </w:r>
      <w:r w:rsidRPr="008341BD">
        <w:rPr>
          <w:rFonts w:ascii="Arial" w:hAnsi="Arial" w:cs="Arial"/>
          <w:sz w:val="22"/>
          <w:szCs w:val="22"/>
          <w:u w:val="single"/>
        </w:rPr>
        <w:t>Justification for Sensitive Questions</w:t>
      </w:r>
    </w:p>
    <w:p w:rsidR="003038CC" w:rsidRPr="008341BD" w:rsidRDefault="003038CC" w:rsidP="003038CC">
      <w:pPr>
        <w:widowControl/>
        <w:rPr>
          <w:rFonts w:ascii="Arial" w:hAnsi="Arial" w:cs="Arial"/>
          <w:sz w:val="22"/>
          <w:szCs w:val="22"/>
        </w:rPr>
      </w:pPr>
    </w:p>
    <w:p w:rsidR="003038CC" w:rsidRPr="008341BD" w:rsidRDefault="00774E06" w:rsidP="003038CC">
      <w:pPr>
        <w:widowControl/>
        <w:ind w:left="1440"/>
        <w:rPr>
          <w:rFonts w:ascii="Arial" w:hAnsi="Arial" w:cs="Arial"/>
          <w:sz w:val="22"/>
          <w:szCs w:val="22"/>
        </w:rPr>
      </w:pPr>
      <w:r>
        <w:rPr>
          <w:rFonts w:ascii="Arial" w:hAnsi="Arial" w:cs="Arial"/>
          <w:sz w:val="22"/>
          <w:szCs w:val="22"/>
        </w:rPr>
        <w:t>Not applicable.</w:t>
      </w:r>
    </w:p>
    <w:p w:rsidR="003038CC" w:rsidRPr="008341BD" w:rsidRDefault="003038CC" w:rsidP="003038CC">
      <w:pPr>
        <w:widowControl/>
        <w:rPr>
          <w:rFonts w:ascii="Arial" w:hAnsi="Arial" w:cs="Arial"/>
          <w:sz w:val="22"/>
          <w:szCs w:val="22"/>
        </w:rPr>
      </w:pPr>
    </w:p>
    <w:p w:rsidR="003038CC" w:rsidRPr="008341BD" w:rsidRDefault="003038CC" w:rsidP="003038CC">
      <w:pPr>
        <w:widowControl/>
        <w:tabs>
          <w:tab w:val="left" w:pos="-1440"/>
        </w:tabs>
        <w:ind w:left="1440" w:hanging="720"/>
        <w:rPr>
          <w:rFonts w:ascii="Arial" w:hAnsi="Arial" w:cs="Arial"/>
          <w:sz w:val="22"/>
          <w:szCs w:val="22"/>
        </w:rPr>
      </w:pPr>
      <w:r w:rsidRPr="008341BD">
        <w:rPr>
          <w:rFonts w:ascii="Arial" w:hAnsi="Arial" w:cs="Arial"/>
          <w:sz w:val="22"/>
          <w:szCs w:val="22"/>
        </w:rPr>
        <w:t>12.</w:t>
      </w:r>
      <w:r w:rsidRPr="008341BD">
        <w:rPr>
          <w:rFonts w:ascii="Arial" w:hAnsi="Arial" w:cs="Arial"/>
          <w:sz w:val="22"/>
          <w:szCs w:val="22"/>
        </w:rPr>
        <w:tab/>
      </w:r>
      <w:r w:rsidRPr="008341BD">
        <w:rPr>
          <w:rFonts w:ascii="Arial" w:hAnsi="Arial" w:cs="Arial"/>
          <w:sz w:val="22"/>
          <w:szCs w:val="22"/>
          <w:u w:val="single"/>
        </w:rPr>
        <w:t>Estimate of Annualized Burden and Burden Hour Cost</w:t>
      </w:r>
    </w:p>
    <w:p w:rsidR="003038CC" w:rsidRPr="008341BD" w:rsidRDefault="003038CC" w:rsidP="003038CC">
      <w:pPr>
        <w:widowControl/>
        <w:rPr>
          <w:rFonts w:ascii="Arial" w:hAnsi="Arial" w:cs="Arial"/>
          <w:sz w:val="22"/>
          <w:szCs w:val="22"/>
        </w:rPr>
      </w:pPr>
    </w:p>
    <w:p w:rsidR="00DB258F" w:rsidRDefault="003038CC" w:rsidP="001F18A0">
      <w:pPr>
        <w:widowControl/>
        <w:ind w:left="1440"/>
        <w:rPr>
          <w:rFonts w:ascii="Arial" w:hAnsi="Arial" w:cs="Arial"/>
          <w:sz w:val="22"/>
          <w:szCs w:val="22"/>
        </w:rPr>
      </w:pPr>
      <w:r w:rsidRPr="008341BD">
        <w:rPr>
          <w:rFonts w:ascii="Arial" w:hAnsi="Arial" w:cs="Arial"/>
          <w:sz w:val="22"/>
          <w:szCs w:val="22"/>
        </w:rPr>
        <w:t xml:space="preserve">The </w:t>
      </w:r>
      <w:r>
        <w:rPr>
          <w:rFonts w:ascii="Arial" w:hAnsi="Arial" w:cs="Arial"/>
          <w:sz w:val="22"/>
          <w:szCs w:val="22"/>
        </w:rPr>
        <w:t xml:space="preserve">information </w:t>
      </w:r>
      <w:r w:rsidR="00DB258F">
        <w:rPr>
          <w:rFonts w:ascii="Arial" w:hAnsi="Arial" w:cs="Arial"/>
          <w:sz w:val="22"/>
          <w:szCs w:val="22"/>
        </w:rPr>
        <w:t>that would be requir</w:t>
      </w:r>
      <w:r w:rsidR="003A788E">
        <w:rPr>
          <w:rFonts w:ascii="Arial" w:hAnsi="Arial" w:cs="Arial"/>
          <w:sz w:val="22"/>
          <w:szCs w:val="22"/>
        </w:rPr>
        <w:t>ed by proposed 10 CFR 52.99(c</w:t>
      </w:r>
      <w:proofErr w:type="gramStart"/>
      <w:r w:rsidR="003A788E">
        <w:rPr>
          <w:rFonts w:ascii="Arial" w:hAnsi="Arial" w:cs="Arial"/>
          <w:sz w:val="22"/>
          <w:szCs w:val="22"/>
        </w:rPr>
        <w:t>)(</w:t>
      </w:r>
      <w:proofErr w:type="gramEnd"/>
      <w:r w:rsidR="003A788E">
        <w:rPr>
          <w:rFonts w:ascii="Arial" w:hAnsi="Arial" w:cs="Arial"/>
          <w:sz w:val="22"/>
          <w:szCs w:val="22"/>
        </w:rPr>
        <w:t>2</w:t>
      </w:r>
      <w:r w:rsidR="00DB258F">
        <w:rPr>
          <w:rFonts w:ascii="Arial" w:hAnsi="Arial" w:cs="Arial"/>
          <w:sz w:val="22"/>
          <w:szCs w:val="22"/>
        </w:rPr>
        <w:t xml:space="preserve">) is </w:t>
      </w:r>
      <w:r w:rsidR="00DB258F" w:rsidRPr="008341BD">
        <w:rPr>
          <w:rFonts w:ascii="Arial" w:hAnsi="Arial" w:cs="Arial"/>
          <w:sz w:val="22"/>
          <w:szCs w:val="22"/>
        </w:rPr>
        <w:t xml:space="preserve">collected </w:t>
      </w:r>
      <w:r w:rsidR="00DB258F">
        <w:rPr>
          <w:rFonts w:ascii="Arial" w:hAnsi="Arial" w:cs="Arial"/>
          <w:sz w:val="22"/>
          <w:szCs w:val="22"/>
        </w:rPr>
        <w:t xml:space="preserve">only when events or licensee activities exceed </w:t>
      </w:r>
      <w:r w:rsidR="008E1FF9">
        <w:rPr>
          <w:rFonts w:ascii="Arial" w:hAnsi="Arial" w:cs="Arial"/>
          <w:sz w:val="22"/>
          <w:szCs w:val="22"/>
        </w:rPr>
        <w:t xml:space="preserve">a </w:t>
      </w:r>
      <w:r w:rsidR="00DB258F">
        <w:rPr>
          <w:rFonts w:ascii="Arial" w:hAnsi="Arial" w:cs="Arial"/>
          <w:sz w:val="22"/>
          <w:szCs w:val="22"/>
        </w:rPr>
        <w:t>certain reporting threshold (i.e., when those activities produce information that materially alters the ITAAC determination basis).</w:t>
      </w:r>
      <w:r w:rsidR="001F18A0">
        <w:rPr>
          <w:rFonts w:ascii="Arial" w:hAnsi="Arial" w:cs="Arial"/>
          <w:sz w:val="22"/>
          <w:szCs w:val="22"/>
        </w:rPr>
        <w:t xml:space="preserve">  The information that would be required by proposed 10 CFR 52.99(c</w:t>
      </w:r>
      <w:proofErr w:type="gramStart"/>
      <w:r w:rsidR="001F18A0">
        <w:rPr>
          <w:rFonts w:ascii="Arial" w:hAnsi="Arial" w:cs="Arial"/>
          <w:sz w:val="22"/>
          <w:szCs w:val="22"/>
        </w:rPr>
        <w:t>)(</w:t>
      </w:r>
      <w:proofErr w:type="gramEnd"/>
      <w:r w:rsidR="001F18A0">
        <w:rPr>
          <w:rFonts w:ascii="Arial" w:hAnsi="Arial" w:cs="Arial"/>
          <w:sz w:val="22"/>
          <w:szCs w:val="22"/>
        </w:rPr>
        <w:t>4) is collected once from each</w:t>
      </w:r>
      <w:r w:rsidR="001F18A0" w:rsidRPr="008341BD">
        <w:rPr>
          <w:rFonts w:ascii="Arial" w:hAnsi="Arial" w:cs="Arial"/>
          <w:sz w:val="22"/>
          <w:szCs w:val="22"/>
        </w:rPr>
        <w:t xml:space="preserve"> </w:t>
      </w:r>
      <w:r w:rsidR="001F18A0">
        <w:rPr>
          <w:rFonts w:ascii="Arial" w:hAnsi="Arial" w:cs="Arial"/>
          <w:sz w:val="22"/>
          <w:szCs w:val="22"/>
        </w:rPr>
        <w:t>licensee, when all ITAAC have been completed.</w:t>
      </w:r>
    </w:p>
    <w:p w:rsidR="003A788E" w:rsidRDefault="003A788E" w:rsidP="00DB258F">
      <w:pPr>
        <w:widowControl/>
        <w:ind w:left="1440"/>
        <w:rPr>
          <w:rFonts w:ascii="Arial" w:hAnsi="Arial" w:cs="Arial"/>
          <w:sz w:val="22"/>
          <w:szCs w:val="22"/>
        </w:rPr>
      </w:pPr>
    </w:p>
    <w:p w:rsidR="006F2FDC" w:rsidRDefault="00DB258F" w:rsidP="00DB258F">
      <w:pPr>
        <w:widowControl/>
        <w:ind w:left="1440"/>
        <w:rPr>
          <w:rFonts w:ascii="Arial" w:hAnsi="Arial" w:cs="Arial"/>
          <w:sz w:val="22"/>
          <w:szCs w:val="22"/>
        </w:rPr>
      </w:pPr>
      <w:r>
        <w:rPr>
          <w:rFonts w:ascii="Arial" w:hAnsi="Arial" w:cs="Arial"/>
          <w:sz w:val="22"/>
          <w:szCs w:val="22"/>
        </w:rPr>
        <w:t xml:space="preserve">The proposed rule would increase the reporting burden for combined license holders.  </w:t>
      </w:r>
      <w:r w:rsidRPr="008341BD">
        <w:rPr>
          <w:rFonts w:ascii="Arial" w:hAnsi="Arial" w:cs="Arial"/>
          <w:sz w:val="22"/>
          <w:szCs w:val="22"/>
        </w:rPr>
        <w:t xml:space="preserve">The reporting burden for the </w:t>
      </w:r>
      <w:r>
        <w:rPr>
          <w:rFonts w:ascii="Arial" w:hAnsi="Arial" w:cs="Arial"/>
          <w:sz w:val="22"/>
          <w:szCs w:val="22"/>
        </w:rPr>
        <w:t xml:space="preserve">proposed </w:t>
      </w:r>
      <w:r w:rsidRPr="008341BD">
        <w:rPr>
          <w:rFonts w:ascii="Arial" w:hAnsi="Arial" w:cs="Arial"/>
          <w:sz w:val="22"/>
          <w:szCs w:val="22"/>
        </w:rPr>
        <w:t>rule is</w:t>
      </w:r>
      <w:r>
        <w:rPr>
          <w:rFonts w:ascii="Arial" w:hAnsi="Arial" w:cs="Arial"/>
          <w:sz w:val="22"/>
          <w:szCs w:val="22"/>
        </w:rPr>
        <w:t xml:space="preserve"> calculated for each </w:t>
      </w:r>
      <w:r>
        <w:rPr>
          <w:rFonts w:ascii="Arial" w:hAnsi="Arial" w:cs="Arial"/>
          <w:sz w:val="22"/>
          <w:szCs w:val="22"/>
        </w:rPr>
        <w:lastRenderedPageBreak/>
        <w:t>combined license</w:t>
      </w:r>
      <w:r w:rsidRPr="008341BD">
        <w:rPr>
          <w:rFonts w:ascii="Arial" w:hAnsi="Arial" w:cs="Arial"/>
          <w:sz w:val="22"/>
          <w:szCs w:val="22"/>
        </w:rPr>
        <w:t xml:space="preserve"> applica</w:t>
      </w:r>
      <w:r>
        <w:rPr>
          <w:rFonts w:ascii="Arial" w:hAnsi="Arial" w:cs="Arial"/>
          <w:sz w:val="22"/>
          <w:szCs w:val="22"/>
        </w:rPr>
        <w:t>nt</w:t>
      </w:r>
      <w:r w:rsidRPr="008341BD">
        <w:rPr>
          <w:rFonts w:ascii="Arial" w:hAnsi="Arial" w:cs="Arial"/>
          <w:sz w:val="22"/>
          <w:szCs w:val="22"/>
        </w:rPr>
        <w:t xml:space="preserve"> that is expected to be </w:t>
      </w:r>
      <w:r>
        <w:rPr>
          <w:rFonts w:ascii="Arial" w:hAnsi="Arial" w:cs="Arial"/>
          <w:sz w:val="22"/>
          <w:szCs w:val="22"/>
        </w:rPr>
        <w:t>issued a license d</w:t>
      </w:r>
      <w:r w:rsidRPr="008341BD">
        <w:rPr>
          <w:rFonts w:ascii="Arial" w:hAnsi="Arial" w:cs="Arial"/>
          <w:sz w:val="22"/>
          <w:szCs w:val="22"/>
        </w:rPr>
        <w:t>uring this 3</w:t>
      </w:r>
      <w:r w:rsidR="00C2158E">
        <w:rPr>
          <w:rFonts w:ascii="Arial" w:hAnsi="Arial" w:cs="Arial"/>
          <w:sz w:val="22"/>
          <w:szCs w:val="22"/>
        </w:rPr>
        <w:t>-</w:t>
      </w:r>
      <w:r w:rsidRPr="008341BD">
        <w:rPr>
          <w:rFonts w:ascii="Arial" w:hAnsi="Arial" w:cs="Arial"/>
          <w:sz w:val="22"/>
          <w:szCs w:val="22"/>
        </w:rPr>
        <w:t>year OMB clearance period.</w:t>
      </w:r>
      <w:r>
        <w:rPr>
          <w:rFonts w:ascii="Arial" w:hAnsi="Arial" w:cs="Arial"/>
          <w:sz w:val="22"/>
          <w:szCs w:val="22"/>
        </w:rPr>
        <w:t xml:space="preserve">  </w:t>
      </w:r>
    </w:p>
    <w:p w:rsidR="00D549A5" w:rsidRDefault="00D549A5" w:rsidP="00DB258F">
      <w:pPr>
        <w:widowControl/>
        <w:ind w:left="1440"/>
        <w:rPr>
          <w:rFonts w:ascii="Arial" w:hAnsi="Arial" w:cs="Arial"/>
          <w:sz w:val="22"/>
          <w:szCs w:val="22"/>
        </w:rPr>
      </w:pPr>
    </w:p>
    <w:p w:rsidR="006F2FDC" w:rsidRPr="006F2FDC" w:rsidRDefault="006F2FDC" w:rsidP="006F2FDC">
      <w:pPr>
        <w:widowControl/>
        <w:ind w:left="1440"/>
        <w:rPr>
          <w:rFonts w:ascii="Arial" w:hAnsi="Arial" w:cs="Arial"/>
          <w:sz w:val="22"/>
          <w:szCs w:val="22"/>
        </w:rPr>
      </w:pPr>
      <w:r w:rsidRPr="006F2FDC">
        <w:rPr>
          <w:rFonts w:ascii="Arial" w:hAnsi="Arial" w:cs="Arial"/>
          <w:sz w:val="22"/>
          <w:szCs w:val="22"/>
        </w:rPr>
        <w:t xml:space="preserve">For the analysis, the NRC assumed that all combined license applications currently under active review would be approved and issued on their current published schedules.  In addition, the NRC assumed that each combined license holder would begin construction upon issuance of the combined license and that construction would span a period of 4 years.  The NRC also assumed that each licensee would </w:t>
      </w:r>
      <w:r w:rsidR="000476AD">
        <w:rPr>
          <w:rFonts w:ascii="Arial" w:hAnsi="Arial" w:cs="Arial"/>
          <w:sz w:val="22"/>
          <w:szCs w:val="22"/>
        </w:rPr>
        <w:t>have events that exceeded the reporting thresholds</w:t>
      </w:r>
      <w:r w:rsidRPr="006F2FDC">
        <w:rPr>
          <w:rFonts w:ascii="Arial" w:hAnsi="Arial" w:cs="Arial"/>
          <w:sz w:val="22"/>
          <w:szCs w:val="22"/>
        </w:rPr>
        <w:t xml:space="preserve"> 6 </w:t>
      </w:r>
      <w:r w:rsidR="000476AD">
        <w:rPr>
          <w:rFonts w:ascii="Arial" w:hAnsi="Arial" w:cs="Arial"/>
          <w:sz w:val="22"/>
          <w:szCs w:val="22"/>
        </w:rPr>
        <w:t xml:space="preserve">times </w:t>
      </w:r>
      <w:r w:rsidRPr="006F2FDC">
        <w:rPr>
          <w:rFonts w:ascii="Arial" w:hAnsi="Arial" w:cs="Arial"/>
          <w:sz w:val="22"/>
          <w:szCs w:val="22"/>
        </w:rPr>
        <w:t xml:space="preserve">per year of construction.  </w:t>
      </w:r>
    </w:p>
    <w:p w:rsidR="006F2FDC" w:rsidRPr="006F2FDC" w:rsidRDefault="006F2FDC" w:rsidP="006F2FDC">
      <w:pPr>
        <w:widowControl/>
        <w:ind w:left="1440"/>
        <w:rPr>
          <w:rFonts w:ascii="Arial" w:hAnsi="Arial" w:cs="Arial"/>
          <w:sz w:val="22"/>
          <w:szCs w:val="22"/>
        </w:rPr>
      </w:pPr>
    </w:p>
    <w:p w:rsidR="003936CC" w:rsidRDefault="000476AD" w:rsidP="00D4636B">
      <w:pPr>
        <w:widowControl/>
        <w:ind w:left="1440"/>
        <w:rPr>
          <w:rFonts w:ascii="Arial" w:hAnsi="Arial" w:cs="Arial"/>
          <w:sz w:val="22"/>
          <w:szCs w:val="22"/>
        </w:rPr>
      </w:pPr>
      <w:r>
        <w:rPr>
          <w:rFonts w:ascii="Arial" w:hAnsi="Arial" w:cs="Arial"/>
          <w:sz w:val="22"/>
          <w:szCs w:val="22"/>
        </w:rPr>
        <w:t xml:space="preserve">Based on these assumptions, the NRC determined that there would be </w:t>
      </w:r>
      <w:r w:rsidR="00D549A5">
        <w:rPr>
          <w:rFonts w:ascii="Arial" w:hAnsi="Arial" w:cs="Arial"/>
          <w:sz w:val="22"/>
          <w:szCs w:val="22"/>
        </w:rPr>
        <w:t xml:space="preserve">2 respondents in year 1, 9 respondents in year 2, and 11 respondents in year 3, for an average of </w:t>
      </w:r>
      <w:r>
        <w:rPr>
          <w:rFonts w:ascii="Arial" w:hAnsi="Arial" w:cs="Arial"/>
          <w:sz w:val="22"/>
          <w:szCs w:val="22"/>
        </w:rPr>
        <w:t>7.33 respondents per year that would report information und</w:t>
      </w:r>
      <w:r w:rsidR="00594CEE">
        <w:rPr>
          <w:rFonts w:ascii="Arial" w:hAnsi="Arial" w:cs="Arial"/>
          <w:sz w:val="22"/>
          <w:szCs w:val="22"/>
        </w:rPr>
        <w:t xml:space="preserve">er the proposed requirements.  </w:t>
      </w:r>
    </w:p>
    <w:p w:rsidR="003936CC" w:rsidRDefault="003936CC" w:rsidP="00D4636B">
      <w:pPr>
        <w:widowControl/>
        <w:ind w:left="1440"/>
        <w:rPr>
          <w:rFonts w:ascii="Arial" w:hAnsi="Arial" w:cs="Arial"/>
          <w:sz w:val="22"/>
          <w:szCs w:val="22"/>
        </w:rPr>
      </w:pPr>
    </w:p>
    <w:p w:rsidR="00594CEE" w:rsidRDefault="00594CEE" w:rsidP="00594CEE">
      <w:pPr>
        <w:widowControl/>
        <w:ind w:left="1440"/>
        <w:rPr>
          <w:rFonts w:ascii="Arial" w:hAnsi="Arial" w:cs="Arial"/>
          <w:sz w:val="22"/>
          <w:szCs w:val="22"/>
        </w:rPr>
      </w:pPr>
      <w:r>
        <w:rPr>
          <w:rFonts w:ascii="Arial" w:hAnsi="Arial" w:cs="Arial"/>
          <w:sz w:val="22"/>
          <w:szCs w:val="22"/>
        </w:rPr>
        <w:t>For the requirements in proposed 10 CFR 52.99</w:t>
      </w:r>
      <w:r w:rsidR="000C3977">
        <w:rPr>
          <w:rFonts w:ascii="Arial" w:hAnsi="Arial" w:cs="Arial"/>
          <w:sz w:val="22"/>
          <w:szCs w:val="22"/>
        </w:rPr>
        <w:t>(c</w:t>
      </w:r>
      <w:proofErr w:type="gramStart"/>
      <w:r w:rsidR="000C3977">
        <w:rPr>
          <w:rFonts w:ascii="Arial" w:hAnsi="Arial" w:cs="Arial"/>
          <w:sz w:val="22"/>
          <w:szCs w:val="22"/>
        </w:rPr>
        <w:t>)(</w:t>
      </w:r>
      <w:proofErr w:type="gramEnd"/>
      <w:r w:rsidR="000C3977">
        <w:rPr>
          <w:rFonts w:ascii="Arial" w:hAnsi="Arial" w:cs="Arial"/>
          <w:sz w:val="22"/>
          <w:szCs w:val="22"/>
        </w:rPr>
        <w:t>2)</w:t>
      </w:r>
      <w:r>
        <w:rPr>
          <w:rFonts w:ascii="Arial" w:hAnsi="Arial" w:cs="Arial"/>
          <w:sz w:val="22"/>
          <w:szCs w:val="22"/>
        </w:rPr>
        <w:t xml:space="preserve">, the NRC estimates 6 reports per licensee per year of construction.  The NRC estimates 20 hours per response would be required.  In addition, the NRC estimates a one-time licensee burden of 48 hours for each licensee to develop reporting procedures.  </w:t>
      </w:r>
    </w:p>
    <w:p w:rsidR="00B8165D" w:rsidRDefault="00B8165D" w:rsidP="00594CEE">
      <w:pPr>
        <w:widowControl/>
        <w:ind w:left="1440"/>
        <w:rPr>
          <w:rFonts w:ascii="Arial" w:hAnsi="Arial" w:cs="Arial"/>
          <w:sz w:val="22"/>
          <w:szCs w:val="22"/>
        </w:rPr>
      </w:pPr>
    </w:p>
    <w:p w:rsidR="003038CC" w:rsidRDefault="00D16594" w:rsidP="00BB14CD">
      <w:pPr>
        <w:widowControl/>
        <w:ind w:left="1440"/>
        <w:rPr>
          <w:rFonts w:ascii="Arial" w:hAnsi="Arial" w:cs="Arial"/>
          <w:sz w:val="22"/>
          <w:szCs w:val="22"/>
        </w:rPr>
      </w:pPr>
      <w:r>
        <w:rPr>
          <w:rFonts w:ascii="Arial" w:hAnsi="Arial" w:cs="Arial"/>
          <w:sz w:val="22"/>
          <w:szCs w:val="22"/>
        </w:rPr>
        <w:t>For the requirements in proposed 10 CFR 52.99</w:t>
      </w:r>
      <w:r w:rsidR="00333A2C">
        <w:rPr>
          <w:rFonts w:ascii="Arial" w:hAnsi="Arial" w:cs="Arial"/>
          <w:sz w:val="22"/>
          <w:szCs w:val="22"/>
        </w:rPr>
        <w:t>(c</w:t>
      </w:r>
      <w:proofErr w:type="gramStart"/>
      <w:r w:rsidR="00333A2C">
        <w:rPr>
          <w:rFonts w:ascii="Arial" w:hAnsi="Arial" w:cs="Arial"/>
          <w:sz w:val="22"/>
          <w:szCs w:val="22"/>
        </w:rPr>
        <w:t>)(</w:t>
      </w:r>
      <w:proofErr w:type="gramEnd"/>
      <w:r w:rsidR="00333A2C">
        <w:rPr>
          <w:rFonts w:ascii="Arial" w:hAnsi="Arial" w:cs="Arial"/>
          <w:sz w:val="22"/>
          <w:szCs w:val="22"/>
        </w:rPr>
        <w:t>4)</w:t>
      </w:r>
      <w:r>
        <w:rPr>
          <w:rFonts w:ascii="Arial" w:hAnsi="Arial" w:cs="Arial"/>
          <w:sz w:val="22"/>
          <w:szCs w:val="22"/>
        </w:rPr>
        <w:t xml:space="preserve">, there would be 1 response per licensee.  The NRC estimates 8 hours per response would be required.  In addition, the NRC estimates a one-time licensee burden of </w:t>
      </w:r>
      <w:r w:rsidR="005B6B4F">
        <w:rPr>
          <w:rFonts w:ascii="Arial" w:hAnsi="Arial" w:cs="Arial"/>
          <w:sz w:val="22"/>
          <w:szCs w:val="22"/>
        </w:rPr>
        <w:t>8</w:t>
      </w:r>
      <w:r>
        <w:rPr>
          <w:rFonts w:ascii="Arial" w:hAnsi="Arial" w:cs="Arial"/>
          <w:sz w:val="22"/>
          <w:szCs w:val="22"/>
        </w:rPr>
        <w:t xml:space="preserve"> hours for each licensee to</w:t>
      </w:r>
      <w:r w:rsidR="00B8165D">
        <w:rPr>
          <w:rFonts w:ascii="Arial" w:hAnsi="Arial" w:cs="Arial"/>
          <w:sz w:val="22"/>
          <w:szCs w:val="22"/>
        </w:rPr>
        <w:t xml:space="preserve"> develop reporting procedures.</w:t>
      </w:r>
      <w:r w:rsidR="00901F04">
        <w:rPr>
          <w:rFonts w:ascii="Arial" w:hAnsi="Arial" w:cs="Arial"/>
          <w:sz w:val="22"/>
          <w:szCs w:val="22"/>
        </w:rPr>
        <w:t xml:space="preserve">  The NRC expects no burden from this requirement because there will not be</w:t>
      </w:r>
      <w:r w:rsidR="00901F04" w:rsidRPr="00901F04">
        <w:rPr>
          <w:rFonts w:ascii="Arial" w:hAnsi="Arial" w:cs="Arial"/>
          <w:sz w:val="22"/>
          <w:szCs w:val="22"/>
        </w:rPr>
        <w:t xml:space="preserve"> any licensees who will complete </w:t>
      </w:r>
      <w:r w:rsidR="00901F04">
        <w:rPr>
          <w:rFonts w:ascii="Arial" w:hAnsi="Arial" w:cs="Arial"/>
          <w:sz w:val="22"/>
          <w:szCs w:val="22"/>
        </w:rPr>
        <w:t>all ITAAC during the 3-</w:t>
      </w:r>
      <w:r w:rsidR="00901F04" w:rsidRPr="00901F04">
        <w:rPr>
          <w:rFonts w:ascii="Arial" w:hAnsi="Arial" w:cs="Arial"/>
          <w:sz w:val="22"/>
          <w:szCs w:val="22"/>
        </w:rPr>
        <w:t>year clearance period.</w:t>
      </w:r>
    </w:p>
    <w:p w:rsidR="00B8165D" w:rsidRDefault="00B8165D" w:rsidP="003038CC">
      <w:pPr>
        <w:widowControl/>
        <w:ind w:left="1440"/>
        <w:rPr>
          <w:rFonts w:ascii="Arial" w:hAnsi="Arial" w:cs="Arial"/>
          <w:sz w:val="22"/>
          <w:szCs w:val="22"/>
        </w:rPr>
      </w:pPr>
    </w:p>
    <w:p w:rsidR="00B8165D" w:rsidRDefault="00B8165D" w:rsidP="00B8165D">
      <w:pPr>
        <w:widowControl/>
        <w:ind w:left="1440"/>
        <w:rPr>
          <w:rFonts w:ascii="Arial" w:hAnsi="Arial" w:cs="Arial"/>
          <w:b/>
          <w:sz w:val="22"/>
          <w:szCs w:val="22"/>
        </w:rPr>
      </w:pPr>
      <w:r w:rsidRPr="00B8165D">
        <w:rPr>
          <w:rFonts w:ascii="Arial" w:hAnsi="Arial" w:cs="Arial"/>
          <w:b/>
          <w:sz w:val="22"/>
          <w:szCs w:val="22"/>
        </w:rPr>
        <w:t>Total Burden and Burde</w:t>
      </w:r>
      <w:r>
        <w:rPr>
          <w:rFonts w:ascii="Arial" w:hAnsi="Arial" w:cs="Arial"/>
          <w:b/>
          <w:sz w:val="22"/>
          <w:szCs w:val="22"/>
        </w:rPr>
        <w:t xml:space="preserve">n Hour Cost </w:t>
      </w:r>
    </w:p>
    <w:p w:rsidR="00B8165D" w:rsidRPr="00B8165D" w:rsidRDefault="00B8165D" w:rsidP="00B8165D">
      <w:pPr>
        <w:widowControl/>
        <w:ind w:left="1440"/>
        <w:rPr>
          <w:rFonts w:ascii="Arial" w:hAnsi="Arial" w:cs="Arial"/>
          <w:b/>
          <w:sz w:val="22"/>
          <w:szCs w:val="22"/>
        </w:rPr>
      </w:pPr>
    </w:p>
    <w:p w:rsidR="008D23DC" w:rsidRDefault="008D23DC" w:rsidP="00B8165D">
      <w:pPr>
        <w:widowControl/>
        <w:ind w:left="1440"/>
        <w:rPr>
          <w:rFonts w:ascii="Arial" w:hAnsi="Arial" w:cs="Arial"/>
          <w:sz w:val="22"/>
          <w:szCs w:val="22"/>
        </w:rPr>
      </w:pPr>
      <w:r>
        <w:rPr>
          <w:rFonts w:ascii="Arial" w:hAnsi="Arial" w:cs="Arial"/>
          <w:sz w:val="22"/>
          <w:szCs w:val="22"/>
        </w:rPr>
        <w:t xml:space="preserve">The </w:t>
      </w:r>
      <w:r w:rsidR="007F1DB0">
        <w:rPr>
          <w:rFonts w:ascii="Arial" w:hAnsi="Arial" w:cs="Arial"/>
          <w:sz w:val="22"/>
          <w:szCs w:val="22"/>
        </w:rPr>
        <w:t xml:space="preserve">burden </w:t>
      </w:r>
      <w:r w:rsidRPr="00B8165D">
        <w:rPr>
          <w:rFonts w:ascii="Arial" w:hAnsi="Arial" w:cs="Arial"/>
          <w:sz w:val="22"/>
          <w:szCs w:val="22"/>
        </w:rPr>
        <w:t>for the</w:t>
      </w:r>
      <w:r>
        <w:rPr>
          <w:rFonts w:ascii="Arial" w:hAnsi="Arial" w:cs="Arial"/>
          <w:sz w:val="22"/>
          <w:szCs w:val="22"/>
        </w:rPr>
        <w:t xml:space="preserve"> </w:t>
      </w:r>
      <w:r w:rsidRPr="00B8165D">
        <w:rPr>
          <w:rFonts w:ascii="Arial" w:hAnsi="Arial" w:cs="Arial"/>
          <w:sz w:val="22"/>
          <w:szCs w:val="22"/>
        </w:rPr>
        <w:t xml:space="preserve">annualized reporting burden </w:t>
      </w:r>
      <w:r w:rsidR="00B961FD">
        <w:rPr>
          <w:rFonts w:ascii="Arial" w:hAnsi="Arial" w:cs="Arial"/>
          <w:sz w:val="22"/>
          <w:szCs w:val="22"/>
        </w:rPr>
        <w:t>is</w:t>
      </w:r>
      <w:r w:rsidR="00B8165D" w:rsidRPr="00B8165D">
        <w:rPr>
          <w:rFonts w:ascii="Arial" w:hAnsi="Arial" w:cs="Arial"/>
          <w:sz w:val="22"/>
          <w:szCs w:val="22"/>
        </w:rPr>
        <w:t xml:space="preserve"> given in Table</w:t>
      </w:r>
      <w:r w:rsidR="00B8165D">
        <w:rPr>
          <w:rFonts w:ascii="Arial" w:hAnsi="Arial" w:cs="Arial"/>
          <w:sz w:val="22"/>
          <w:szCs w:val="22"/>
        </w:rPr>
        <w:t>s</w:t>
      </w:r>
      <w:r w:rsidR="00B8165D" w:rsidRPr="00B8165D">
        <w:rPr>
          <w:rFonts w:ascii="Arial" w:hAnsi="Arial" w:cs="Arial"/>
          <w:sz w:val="22"/>
          <w:szCs w:val="22"/>
        </w:rPr>
        <w:t xml:space="preserve"> 1</w:t>
      </w:r>
      <w:r w:rsidR="00B8165D">
        <w:rPr>
          <w:rFonts w:ascii="Arial" w:hAnsi="Arial" w:cs="Arial"/>
          <w:sz w:val="22"/>
          <w:szCs w:val="22"/>
        </w:rPr>
        <w:t xml:space="preserve"> and 2</w:t>
      </w:r>
      <w:r w:rsidR="00B8165D" w:rsidRPr="00B8165D">
        <w:rPr>
          <w:rFonts w:ascii="Arial" w:hAnsi="Arial" w:cs="Arial"/>
          <w:sz w:val="22"/>
          <w:szCs w:val="22"/>
        </w:rPr>
        <w:t xml:space="preserve">. </w:t>
      </w:r>
      <w:r>
        <w:rPr>
          <w:rFonts w:ascii="Arial" w:hAnsi="Arial" w:cs="Arial"/>
          <w:sz w:val="22"/>
          <w:szCs w:val="22"/>
        </w:rPr>
        <w:t>The total annualized burden for all information collections is 1,0</w:t>
      </w:r>
      <w:r w:rsidR="00C2158E">
        <w:rPr>
          <w:rFonts w:ascii="Arial" w:hAnsi="Arial" w:cs="Arial"/>
          <w:sz w:val="22"/>
          <w:szCs w:val="22"/>
        </w:rPr>
        <w:t>56</w:t>
      </w:r>
      <w:r>
        <w:rPr>
          <w:rFonts w:ascii="Arial" w:hAnsi="Arial" w:cs="Arial"/>
          <w:sz w:val="22"/>
          <w:szCs w:val="22"/>
        </w:rPr>
        <w:t xml:space="preserve"> hours, broken down as follows:</w:t>
      </w:r>
    </w:p>
    <w:p w:rsidR="008D23DC" w:rsidRDefault="008D23DC" w:rsidP="00B8165D">
      <w:pPr>
        <w:widowControl/>
        <w:ind w:left="1440"/>
        <w:rPr>
          <w:rFonts w:ascii="Arial" w:hAnsi="Arial" w:cs="Arial"/>
          <w:sz w:val="22"/>
          <w:szCs w:val="22"/>
        </w:rPr>
      </w:pPr>
    </w:p>
    <w:p w:rsidR="008D23DC" w:rsidRDefault="00B961FD" w:rsidP="008D23DC">
      <w:pPr>
        <w:widowControl/>
        <w:numPr>
          <w:ilvl w:val="0"/>
          <w:numId w:val="10"/>
        </w:numPr>
        <w:rPr>
          <w:rFonts w:ascii="Arial" w:hAnsi="Arial" w:cs="Arial"/>
          <w:sz w:val="22"/>
          <w:szCs w:val="22"/>
        </w:rPr>
      </w:pPr>
      <w:r>
        <w:rPr>
          <w:rFonts w:ascii="Arial" w:hAnsi="Arial" w:cs="Arial"/>
          <w:sz w:val="22"/>
          <w:szCs w:val="22"/>
        </w:rPr>
        <w:t>176</w:t>
      </w:r>
      <w:r w:rsidR="008D23DC">
        <w:rPr>
          <w:rFonts w:ascii="Arial" w:hAnsi="Arial" w:cs="Arial"/>
          <w:sz w:val="22"/>
          <w:szCs w:val="22"/>
        </w:rPr>
        <w:t xml:space="preserve"> hours</w:t>
      </w:r>
      <w:r w:rsidR="00E57F69" w:rsidRPr="00E57F69">
        <w:rPr>
          <w:rStyle w:val="FootnoteReference"/>
          <w:rFonts w:ascii="Arial" w:hAnsi="Arial" w:cs="Arial"/>
          <w:sz w:val="22"/>
          <w:szCs w:val="22"/>
          <w:vertAlign w:val="superscript"/>
        </w:rPr>
        <w:footnoteReference w:id="1"/>
      </w:r>
      <w:r w:rsidR="008D23DC">
        <w:rPr>
          <w:rFonts w:ascii="Arial" w:hAnsi="Arial" w:cs="Arial"/>
          <w:sz w:val="22"/>
          <w:szCs w:val="22"/>
        </w:rPr>
        <w:t xml:space="preserve"> for one-time reporting burden</w:t>
      </w:r>
    </w:p>
    <w:p w:rsidR="008D23DC" w:rsidRDefault="00B961FD" w:rsidP="00B961FD">
      <w:pPr>
        <w:widowControl/>
        <w:numPr>
          <w:ilvl w:val="0"/>
          <w:numId w:val="10"/>
        </w:numPr>
        <w:rPr>
          <w:rFonts w:ascii="Arial" w:hAnsi="Arial" w:cs="Arial"/>
          <w:sz w:val="22"/>
          <w:szCs w:val="22"/>
        </w:rPr>
      </w:pPr>
      <w:r>
        <w:rPr>
          <w:rFonts w:ascii="Arial" w:hAnsi="Arial" w:cs="Arial"/>
          <w:sz w:val="22"/>
          <w:szCs w:val="22"/>
        </w:rPr>
        <w:t>880</w:t>
      </w:r>
      <w:r w:rsidR="008D23DC">
        <w:rPr>
          <w:rFonts w:ascii="Arial" w:hAnsi="Arial" w:cs="Arial"/>
          <w:sz w:val="22"/>
          <w:szCs w:val="22"/>
        </w:rPr>
        <w:t xml:space="preserve"> hours for annual reporting burden</w:t>
      </w:r>
    </w:p>
    <w:p w:rsidR="00B961FD" w:rsidRDefault="00B961FD" w:rsidP="00B961FD">
      <w:pPr>
        <w:widowControl/>
        <w:ind w:left="2160"/>
        <w:rPr>
          <w:rFonts w:ascii="Arial" w:hAnsi="Arial" w:cs="Arial"/>
          <w:sz w:val="22"/>
          <w:szCs w:val="22"/>
        </w:rPr>
      </w:pPr>
    </w:p>
    <w:p w:rsidR="00B8165D" w:rsidRPr="00B8165D" w:rsidRDefault="007F1DB0" w:rsidP="00B8165D">
      <w:pPr>
        <w:widowControl/>
        <w:ind w:left="1440"/>
        <w:rPr>
          <w:rFonts w:ascii="Arial" w:hAnsi="Arial" w:cs="Arial"/>
          <w:sz w:val="22"/>
          <w:szCs w:val="22"/>
        </w:rPr>
      </w:pPr>
      <w:r>
        <w:rPr>
          <w:rFonts w:ascii="Arial" w:hAnsi="Arial" w:cs="Arial"/>
          <w:sz w:val="22"/>
          <w:szCs w:val="22"/>
        </w:rPr>
        <w:t xml:space="preserve">The annual estimated cost for the collection is </w:t>
      </w:r>
      <w:r w:rsidR="00B961FD">
        <w:rPr>
          <w:rFonts w:ascii="Arial" w:hAnsi="Arial" w:cs="Arial"/>
          <w:sz w:val="22"/>
          <w:szCs w:val="22"/>
        </w:rPr>
        <w:t>$27</w:t>
      </w:r>
      <w:r w:rsidR="00C2158E">
        <w:rPr>
          <w:rFonts w:ascii="Arial" w:hAnsi="Arial" w:cs="Arial"/>
          <w:sz w:val="22"/>
          <w:szCs w:val="22"/>
        </w:rPr>
        <w:t>3</w:t>
      </w:r>
      <w:r w:rsidR="00B961FD">
        <w:rPr>
          <w:rFonts w:ascii="Arial" w:hAnsi="Arial" w:cs="Arial"/>
          <w:sz w:val="22"/>
          <w:szCs w:val="22"/>
        </w:rPr>
        <w:t>,</w:t>
      </w:r>
      <w:r w:rsidR="00C2158E">
        <w:rPr>
          <w:rFonts w:ascii="Arial" w:hAnsi="Arial" w:cs="Arial"/>
          <w:sz w:val="22"/>
          <w:szCs w:val="22"/>
        </w:rPr>
        <w:t>504</w:t>
      </w:r>
      <w:r w:rsidR="00B961FD">
        <w:rPr>
          <w:rFonts w:ascii="Arial" w:hAnsi="Arial" w:cs="Arial"/>
          <w:sz w:val="22"/>
          <w:szCs w:val="22"/>
        </w:rPr>
        <w:t xml:space="preserve"> (1,056</w:t>
      </w:r>
      <w:r w:rsidR="0097021D">
        <w:rPr>
          <w:rFonts w:ascii="Arial" w:hAnsi="Arial" w:cs="Arial"/>
          <w:sz w:val="22"/>
          <w:szCs w:val="22"/>
        </w:rPr>
        <w:t xml:space="preserve"> hours x $25</w:t>
      </w:r>
      <w:r w:rsidR="00C2158E">
        <w:rPr>
          <w:rFonts w:ascii="Arial" w:hAnsi="Arial" w:cs="Arial"/>
          <w:sz w:val="22"/>
          <w:szCs w:val="22"/>
        </w:rPr>
        <w:t>9</w:t>
      </w:r>
      <w:r w:rsidR="0097021D">
        <w:rPr>
          <w:rFonts w:ascii="Arial" w:hAnsi="Arial" w:cs="Arial"/>
          <w:sz w:val="22"/>
          <w:szCs w:val="22"/>
        </w:rPr>
        <w:t>/hr).</w:t>
      </w:r>
    </w:p>
    <w:p w:rsidR="00A5083F" w:rsidRDefault="00A5083F" w:rsidP="00B961FD">
      <w:pPr>
        <w:widowControl/>
        <w:rPr>
          <w:rFonts w:ascii="Arial" w:hAnsi="Arial" w:cs="Arial"/>
          <w:sz w:val="22"/>
          <w:szCs w:val="22"/>
        </w:rPr>
      </w:pPr>
    </w:p>
    <w:p w:rsidR="003038CC" w:rsidRPr="008341BD" w:rsidRDefault="003038CC" w:rsidP="003038CC">
      <w:pPr>
        <w:widowControl/>
        <w:tabs>
          <w:tab w:val="left" w:pos="-1440"/>
        </w:tabs>
        <w:ind w:left="1440" w:hanging="720"/>
        <w:rPr>
          <w:rFonts w:ascii="Arial" w:hAnsi="Arial" w:cs="Arial"/>
          <w:sz w:val="22"/>
          <w:szCs w:val="22"/>
        </w:rPr>
      </w:pPr>
      <w:r w:rsidRPr="008341BD">
        <w:rPr>
          <w:rFonts w:ascii="Arial" w:hAnsi="Arial" w:cs="Arial"/>
          <w:sz w:val="22"/>
          <w:szCs w:val="22"/>
        </w:rPr>
        <w:t>13.</w:t>
      </w:r>
      <w:r w:rsidRPr="008341BD">
        <w:rPr>
          <w:rFonts w:ascii="Arial" w:hAnsi="Arial" w:cs="Arial"/>
          <w:sz w:val="22"/>
          <w:szCs w:val="22"/>
        </w:rPr>
        <w:tab/>
      </w:r>
      <w:r w:rsidRPr="008341BD">
        <w:rPr>
          <w:rFonts w:ascii="Arial" w:hAnsi="Arial" w:cs="Arial"/>
          <w:sz w:val="22"/>
          <w:szCs w:val="22"/>
          <w:u w:val="single"/>
        </w:rPr>
        <w:t>Estimate of Other Additional Cost</w:t>
      </w:r>
    </w:p>
    <w:p w:rsidR="003038CC" w:rsidRPr="008341BD" w:rsidRDefault="003038CC" w:rsidP="003038CC">
      <w:pPr>
        <w:widowControl/>
        <w:rPr>
          <w:rFonts w:ascii="Arial" w:hAnsi="Arial" w:cs="Arial"/>
          <w:sz w:val="22"/>
          <w:szCs w:val="22"/>
        </w:rPr>
      </w:pPr>
    </w:p>
    <w:p w:rsidR="003038CC" w:rsidRPr="008341BD" w:rsidRDefault="00B961FD" w:rsidP="003C74FB">
      <w:pPr>
        <w:widowControl/>
        <w:ind w:left="1440"/>
        <w:rPr>
          <w:rFonts w:ascii="Arial" w:hAnsi="Arial" w:cs="Arial"/>
          <w:sz w:val="22"/>
          <w:szCs w:val="22"/>
        </w:rPr>
      </w:pPr>
      <w:proofErr w:type="gramStart"/>
      <w:r>
        <w:rPr>
          <w:rFonts w:ascii="Arial" w:hAnsi="Arial" w:cs="Arial"/>
          <w:sz w:val="22"/>
          <w:szCs w:val="22"/>
        </w:rPr>
        <w:t>None</w:t>
      </w:r>
      <w:r w:rsidR="003C74FB" w:rsidRPr="003C74FB">
        <w:rPr>
          <w:rFonts w:ascii="Arial" w:hAnsi="Arial" w:cs="Arial"/>
          <w:sz w:val="22"/>
          <w:szCs w:val="22"/>
        </w:rPr>
        <w:t>.</w:t>
      </w:r>
      <w:proofErr w:type="gramEnd"/>
    </w:p>
    <w:p w:rsidR="000C64D5" w:rsidRDefault="000C64D5" w:rsidP="00B8165D">
      <w:pPr>
        <w:widowControl/>
        <w:rPr>
          <w:rFonts w:ascii="Arial" w:hAnsi="Arial" w:cs="Arial"/>
          <w:sz w:val="22"/>
          <w:szCs w:val="22"/>
        </w:rPr>
      </w:pPr>
    </w:p>
    <w:p w:rsidR="003038CC" w:rsidRPr="008341BD" w:rsidRDefault="003038CC" w:rsidP="003038CC">
      <w:pPr>
        <w:widowControl/>
        <w:rPr>
          <w:rFonts w:ascii="Arial" w:hAnsi="Arial" w:cs="Arial"/>
          <w:sz w:val="22"/>
          <w:szCs w:val="22"/>
        </w:rPr>
        <w:sectPr w:rsidR="003038CC" w:rsidRPr="008341BD" w:rsidSect="00867A3D">
          <w:type w:val="continuous"/>
          <w:pgSz w:w="12240" w:h="15840"/>
          <w:pgMar w:top="1440" w:right="1440" w:bottom="1440" w:left="1440" w:header="1440" w:footer="1440" w:gutter="0"/>
          <w:cols w:space="720"/>
          <w:noEndnote/>
        </w:sectPr>
      </w:pPr>
    </w:p>
    <w:p w:rsidR="003038CC" w:rsidRPr="008341BD" w:rsidRDefault="003038CC" w:rsidP="003038CC">
      <w:pPr>
        <w:keepNext/>
        <w:keepLines/>
        <w:widowControl/>
        <w:tabs>
          <w:tab w:val="left" w:pos="-1440"/>
        </w:tabs>
        <w:ind w:left="1440" w:hanging="720"/>
        <w:rPr>
          <w:rFonts w:ascii="Arial" w:hAnsi="Arial" w:cs="Arial"/>
          <w:sz w:val="22"/>
          <w:szCs w:val="22"/>
        </w:rPr>
      </w:pPr>
      <w:r w:rsidRPr="008341BD">
        <w:rPr>
          <w:rFonts w:ascii="Arial" w:hAnsi="Arial" w:cs="Arial"/>
          <w:sz w:val="22"/>
          <w:szCs w:val="22"/>
        </w:rPr>
        <w:lastRenderedPageBreak/>
        <w:t>14.</w:t>
      </w:r>
      <w:r w:rsidRPr="008341BD">
        <w:rPr>
          <w:rFonts w:ascii="Arial" w:hAnsi="Arial" w:cs="Arial"/>
          <w:sz w:val="22"/>
          <w:szCs w:val="22"/>
        </w:rPr>
        <w:tab/>
      </w:r>
      <w:r w:rsidRPr="008341BD">
        <w:rPr>
          <w:rFonts w:ascii="Arial" w:hAnsi="Arial" w:cs="Arial"/>
          <w:sz w:val="22"/>
          <w:szCs w:val="22"/>
          <w:u w:val="single"/>
        </w:rPr>
        <w:t>Estimated Annualized Cost to the Federal Government</w:t>
      </w:r>
    </w:p>
    <w:p w:rsidR="003038CC" w:rsidRPr="008341BD" w:rsidRDefault="003038CC" w:rsidP="003038CC">
      <w:pPr>
        <w:keepNext/>
        <w:keepLines/>
        <w:widowControl/>
        <w:rPr>
          <w:rFonts w:ascii="Arial" w:hAnsi="Arial" w:cs="Arial"/>
          <w:sz w:val="22"/>
          <w:szCs w:val="22"/>
        </w:rPr>
      </w:pPr>
    </w:p>
    <w:p w:rsidR="006C4036" w:rsidRDefault="003038CC" w:rsidP="004C209A">
      <w:pPr>
        <w:keepLines/>
        <w:widowControl/>
        <w:ind w:left="1440"/>
        <w:rPr>
          <w:rFonts w:ascii="Arial" w:hAnsi="Arial" w:cs="Arial"/>
          <w:sz w:val="22"/>
          <w:szCs w:val="22"/>
        </w:rPr>
      </w:pPr>
      <w:r w:rsidRPr="008341BD">
        <w:rPr>
          <w:rFonts w:ascii="Arial" w:hAnsi="Arial" w:cs="Arial"/>
          <w:sz w:val="22"/>
          <w:szCs w:val="22"/>
        </w:rPr>
        <w:t>This section calculates t</w:t>
      </w:r>
      <w:r w:rsidR="0052753E">
        <w:rPr>
          <w:rFonts w:ascii="Arial" w:hAnsi="Arial" w:cs="Arial"/>
          <w:sz w:val="22"/>
          <w:szCs w:val="22"/>
        </w:rPr>
        <w:t>he estimated</w:t>
      </w:r>
      <w:r w:rsidRPr="008341BD">
        <w:rPr>
          <w:rFonts w:ascii="Arial" w:hAnsi="Arial" w:cs="Arial"/>
          <w:sz w:val="22"/>
          <w:szCs w:val="22"/>
        </w:rPr>
        <w:t xml:space="preserve"> cost to the government over the 3</w:t>
      </w:r>
      <w:r w:rsidRPr="008341BD">
        <w:rPr>
          <w:rFonts w:ascii="Arial" w:hAnsi="Arial" w:cs="Arial"/>
          <w:sz w:val="22"/>
          <w:szCs w:val="22"/>
        </w:rPr>
        <w:noBreakHyphen/>
        <w:t>year OMB clearance period covered by this analysis.</w:t>
      </w:r>
      <w:r>
        <w:rPr>
          <w:rFonts w:ascii="Arial" w:hAnsi="Arial" w:cs="Arial"/>
          <w:sz w:val="22"/>
          <w:szCs w:val="22"/>
        </w:rPr>
        <w:t xml:space="preserve">  </w:t>
      </w:r>
      <w:r w:rsidR="000245AA">
        <w:rPr>
          <w:rFonts w:ascii="Arial" w:hAnsi="Arial" w:cs="Arial"/>
          <w:sz w:val="22"/>
          <w:szCs w:val="22"/>
        </w:rPr>
        <w:t>The NRC will incur costs to</w:t>
      </w:r>
      <w:r w:rsidR="000245AA" w:rsidRPr="000245AA">
        <w:rPr>
          <w:rFonts w:ascii="Arial" w:hAnsi="Arial" w:cs="Arial"/>
          <w:sz w:val="22"/>
          <w:szCs w:val="22"/>
        </w:rPr>
        <w:t xml:space="preserve"> review licensee responses to the new reporting requirements of the proposed rule.</w:t>
      </w:r>
      <w:r w:rsidR="000245AA">
        <w:rPr>
          <w:rFonts w:ascii="Arial" w:hAnsi="Arial" w:cs="Arial"/>
          <w:sz w:val="22"/>
          <w:szCs w:val="22"/>
        </w:rPr>
        <w:t xml:space="preserve">  In addition, the NRC will incur one-time costs to </w:t>
      </w:r>
      <w:r w:rsidR="000245AA" w:rsidRPr="000245AA">
        <w:rPr>
          <w:rFonts w:ascii="Arial" w:hAnsi="Arial" w:cs="Arial"/>
          <w:sz w:val="22"/>
          <w:szCs w:val="22"/>
        </w:rPr>
        <w:t>develop rule guidance, develop the infrastructure to process the proposed new notifications, and conduct NRC staff training on the new requirements.</w:t>
      </w:r>
    </w:p>
    <w:p w:rsidR="004C209A" w:rsidRDefault="004C209A" w:rsidP="004C209A">
      <w:pPr>
        <w:keepLines/>
        <w:widowControl/>
        <w:ind w:left="1440"/>
        <w:rPr>
          <w:rFonts w:ascii="Arial" w:hAnsi="Arial" w:cs="Arial"/>
          <w:sz w:val="22"/>
          <w:szCs w:val="22"/>
        </w:rPr>
      </w:pPr>
    </w:p>
    <w:p w:rsidR="00344162" w:rsidRPr="00344162" w:rsidRDefault="00344162" w:rsidP="004C209A">
      <w:pPr>
        <w:keepNext/>
        <w:widowControl/>
        <w:ind w:left="1440"/>
        <w:rPr>
          <w:rFonts w:ascii="Arial" w:hAnsi="Arial" w:cs="Arial"/>
          <w:sz w:val="22"/>
          <w:szCs w:val="22"/>
          <w:u w:val="single"/>
        </w:rPr>
      </w:pPr>
      <w:r w:rsidRPr="00344162">
        <w:rPr>
          <w:rFonts w:ascii="Arial" w:hAnsi="Arial" w:cs="Arial"/>
          <w:sz w:val="22"/>
          <w:szCs w:val="22"/>
          <w:u w:val="single"/>
        </w:rPr>
        <w:t>10 CFR 52.99</w:t>
      </w:r>
      <w:r w:rsidR="000C3977">
        <w:rPr>
          <w:rFonts w:ascii="Arial" w:hAnsi="Arial" w:cs="Arial"/>
          <w:sz w:val="22"/>
          <w:szCs w:val="22"/>
          <w:u w:val="single"/>
        </w:rPr>
        <w:t>(c</w:t>
      </w:r>
      <w:proofErr w:type="gramStart"/>
      <w:r w:rsidR="000C3977">
        <w:rPr>
          <w:rFonts w:ascii="Arial" w:hAnsi="Arial" w:cs="Arial"/>
          <w:sz w:val="22"/>
          <w:szCs w:val="22"/>
          <w:u w:val="single"/>
        </w:rPr>
        <w:t>)(</w:t>
      </w:r>
      <w:proofErr w:type="gramEnd"/>
      <w:r w:rsidR="000C3977">
        <w:rPr>
          <w:rFonts w:ascii="Arial" w:hAnsi="Arial" w:cs="Arial"/>
          <w:sz w:val="22"/>
          <w:szCs w:val="22"/>
          <w:u w:val="single"/>
        </w:rPr>
        <w:t>2)</w:t>
      </w:r>
    </w:p>
    <w:p w:rsidR="00344162" w:rsidRDefault="00344162" w:rsidP="004C209A">
      <w:pPr>
        <w:keepNext/>
        <w:widowControl/>
        <w:ind w:left="1440"/>
        <w:rPr>
          <w:rFonts w:ascii="Arial" w:hAnsi="Arial" w:cs="Arial"/>
          <w:sz w:val="22"/>
          <w:szCs w:val="22"/>
        </w:rPr>
      </w:pPr>
    </w:p>
    <w:p w:rsidR="0052753E" w:rsidRPr="006F2FDC" w:rsidRDefault="00344162" w:rsidP="004C209A">
      <w:pPr>
        <w:keepNext/>
        <w:widowControl/>
        <w:ind w:left="1440"/>
        <w:rPr>
          <w:rFonts w:ascii="Arial" w:hAnsi="Arial" w:cs="Arial"/>
          <w:sz w:val="22"/>
          <w:szCs w:val="22"/>
        </w:rPr>
      </w:pPr>
      <w:r>
        <w:rPr>
          <w:rFonts w:ascii="Arial" w:hAnsi="Arial" w:cs="Arial"/>
          <w:sz w:val="22"/>
          <w:szCs w:val="22"/>
        </w:rPr>
        <w:t>The NRC estimates that it will spend 20 hours per report processing and reviewing reports that would be required by proposed 10 CFR 52.99</w:t>
      </w:r>
      <w:r w:rsidR="000C3977">
        <w:rPr>
          <w:rFonts w:ascii="Arial" w:hAnsi="Arial" w:cs="Arial"/>
          <w:sz w:val="22"/>
          <w:szCs w:val="22"/>
        </w:rPr>
        <w:t>(c)(2)</w:t>
      </w:r>
      <w:r>
        <w:rPr>
          <w:rFonts w:ascii="Arial" w:hAnsi="Arial" w:cs="Arial"/>
          <w:sz w:val="22"/>
          <w:szCs w:val="22"/>
        </w:rPr>
        <w:t>.  The NRC</w:t>
      </w:r>
      <w:r w:rsidRPr="006F2FDC">
        <w:rPr>
          <w:rFonts w:ascii="Arial" w:hAnsi="Arial" w:cs="Arial"/>
          <w:sz w:val="22"/>
          <w:szCs w:val="22"/>
        </w:rPr>
        <w:t xml:space="preserve"> assumed that each licensee would </w:t>
      </w:r>
      <w:r w:rsidR="00A56908">
        <w:rPr>
          <w:rFonts w:ascii="Arial" w:hAnsi="Arial" w:cs="Arial"/>
          <w:sz w:val="22"/>
          <w:szCs w:val="22"/>
        </w:rPr>
        <w:t>have events that exceeded this</w:t>
      </w:r>
      <w:r>
        <w:rPr>
          <w:rFonts w:ascii="Arial" w:hAnsi="Arial" w:cs="Arial"/>
          <w:sz w:val="22"/>
          <w:szCs w:val="22"/>
        </w:rPr>
        <w:t xml:space="preserve"> reporting threshold</w:t>
      </w:r>
      <w:r w:rsidRPr="006F2FDC">
        <w:rPr>
          <w:rFonts w:ascii="Arial" w:hAnsi="Arial" w:cs="Arial"/>
          <w:sz w:val="22"/>
          <w:szCs w:val="22"/>
        </w:rPr>
        <w:t xml:space="preserve"> 6 </w:t>
      </w:r>
      <w:r>
        <w:rPr>
          <w:rFonts w:ascii="Arial" w:hAnsi="Arial" w:cs="Arial"/>
          <w:sz w:val="22"/>
          <w:szCs w:val="22"/>
        </w:rPr>
        <w:t xml:space="preserve">times </w:t>
      </w:r>
      <w:r w:rsidRPr="006F2FDC">
        <w:rPr>
          <w:rFonts w:ascii="Arial" w:hAnsi="Arial" w:cs="Arial"/>
          <w:sz w:val="22"/>
          <w:szCs w:val="22"/>
        </w:rPr>
        <w:t>per year of</w:t>
      </w:r>
      <w:r>
        <w:rPr>
          <w:rFonts w:ascii="Arial" w:hAnsi="Arial" w:cs="Arial"/>
          <w:sz w:val="22"/>
          <w:szCs w:val="22"/>
        </w:rPr>
        <w:t xml:space="preserve"> construction.  Finally, the NRC estimates one-time costs for developing </w:t>
      </w:r>
      <w:r w:rsidR="00BD55BF">
        <w:rPr>
          <w:rFonts w:ascii="Arial" w:hAnsi="Arial" w:cs="Arial"/>
          <w:sz w:val="22"/>
          <w:szCs w:val="22"/>
        </w:rPr>
        <w:t>guidance</w:t>
      </w:r>
      <w:r>
        <w:rPr>
          <w:rFonts w:ascii="Arial" w:hAnsi="Arial" w:cs="Arial"/>
          <w:sz w:val="22"/>
          <w:szCs w:val="22"/>
        </w:rPr>
        <w:t xml:space="preserve"> (120 hours)</w:t>
      </w:r>
      <w:r w:rsidR="00BD55BF">
        <w:rPr>
          <w:rFonts w:ascii="Arial" w:hAnsi="Arial" w:cs="Arial"/>
          <w:sz w:val="22"/>
          <w:szCs w:val="22"/>
        </w:rPr>
        <w:t>, developing the infrastructure to process the reports (96 hours),</w:t>
      </w:r>
      <w:r>
        <w:rPr>
          <w:rFonts w:ascii="Arial" w:hAnsi="Arial" w:cs="Arial"/>
          <w:sz w:val="22"/>
          <w:szCs w:val="22"/>
        </w:rPr>
        <w:t xml:space="preserve"> and to conduct staff training for the new requirement</w:t>
      </w:r>
      <w:r w:rsidR="00BD55BF">
        <w:rPr>
          <w:rFonts w:ascii="Arial" w:hAnsi="Arial" w:cs="Arial"/>
          <w:sz w:val="22"/>
          <w:szCs w:val="22"/>
        </w:rPr>
        <w:t>s (24</w:t>
      </w:r>
      <w:r>
        <w:rPr>
          <w:rFonts w:ascii="Arial" w:hAnsi="Arial" w:cs="Arial"/>
          <w:sz w:val="22"/>
          <w:szCs w:val="22"/>
        </w:rPr>
        <w:t xml:space="preserve"> hours).</w:t>
      </w:r>
    </w:p>
    <w:p w:rsidR="0052753E" w:rsidRDefault="0052753E" w:rsidP="000245AA">
      <w:pPr>
        <w:keepLines/>
        <w:widowControl/>
        <w:ind w:left="1440"/>
        <w:rPr>
          <w:rFonts w:ascii="Arial" w:hAnsi="Arial" w:cs="Arial"/>
          <w:sz w:val="22"/>
          <w:szCs w:val="22"/>
        </w:rPr>
      </w:pPr>
    </w:p>
    <w:p w:rsidR="00E72CE3" w:rsidRPr="00344162" w:rsidRDefault="00E72CE3" w:rsidP="00E72CE3">
      <w:pPr>
        <w:widowControl/>
        <w:ind w:left="1440"/>
        <w:rPr>
          <w:rFonts w:ascii="Arial" w:hAnsi="Arial" w:cs="Arial"/>
          <w:sz w:val="22"/>
          <w:szCs w:val="22"/>
          <w:u w:val="single"/>
        </w:rPr>
      </w:pPr>
      <w:r>
        <w:rPr>
          <w:rFonts w:ascii="Arial" w:hAnsi="Arial" w:cs="Arial"/>
          <w:sz w:val="22"/>
          <w:szCs w:val="22"/>
          <w:u w:val="single"/>
        </w:rPr>
        <w:t>10 CFR 52.99</w:t>
      </w:r>
      <w:r w:rsidR="00333A2C">
        <w:rPr>
          <w:rFonts w:ascii="Arial" w:hAnsi="Arial" w:cs="Arial"/>
          <w:sz w:val="22"/>
          <w:szCs w:val="22"/>
          <w:u w:val="single"/>
        </w:rPr>
        <w:t>(c</w:t>
      </w:r>
      <w:proofErr w:type="gramStart"/>
      <w:r w:rsidR="00333A2C">
        <w:rPr>
          <w:rFonts w:ascii="Arial" w:hAnsi="Arial" w:cs="Arial"/>
          <w:sz w:val="22"/>
          <w:szCs w:val="22"/>
          <w:u w:val="single"/>
        </w:rPr>
        <w:t>)(</w:t>
      </w:r>
      <w:proofErr w:type="gramEnd"/>
      <w:r w:rsidR="00333A2C">
        <w:rPr>
          <w:rFonts w:ascii="Arial" w:hAnsi="Arial" w:cs="Arial"/>
          <w:sz w:val="22"/>
          <w:szCs w:val="22"/>
          <w:u w:val="single"/>
        </w:rPr>
        <w:t>4)</w:t>
      </w:r>
    </w:p>
    <w:p w:rsidR="00E72CE3" w:rsidRDefault="00E72CE3" w:rsidP="00E72CE3">
      <w:pPr>
        <w:widowControl/>
        <w:ind w:left="1440"/>
        <w:rPr>
          <w:rFonts w:ascii="Arial" w:hAnsi="Arial" w:cs="Arial"/>
          <w:sz w:val="22"/>
          <w:szCs w:val="22"/>
        </w:rPr>
      </w:pPr>
    </w:p>
    <w:p w:rsidR="00E72CE3" w:rsidRPr="006F2FDC" w:rsidRDefault="00E72CE3" w:rsidP="00155C8B">
      <w:pPr>
        <w:widowControl/>
        <w:ind w:left="1440"/>
        <w:rPr>
          <w:rFonts w:ascii="Arial" w:hAnsi="Arial" w:cs="Arial"/>
          <w:sz w:val="22"/>
          <w:szCs w:val="22"/>
        </w:rPr>
      </w:pPr>
      <w:r>
        <w:rPr>
          <w:rFonts w:ascii="Arial" w:hAnsi="Arial" w:cs="Arial"/>
          <w:sz w:val="22"/>
          <w:szCs w:val="22"/>
        </w:rPr>
        <w:t>The NRC estimates that it will spend 8 hours per report processing and reviewing reports that would be required by proposed 10 CFR 52.99</w:t>
      </w:r>
      <w:r w:rsidR="00333A2C">
        <w:rPr>
          <w:rFonts w:ascii="Arial" w:hAnsi="Arial" w:cs="Arial"/>
          <w:sz w:val="22"/>
          <w:szCs w:val="22"/>
        </w:rPr>
        <w:t>(c)(4)</w:t>
      </w:r>
      <w:r>
        <w:rPr>
          <w:rFonts w:ascii="Arial" w:hAnsi="Arial" w:cs="Arial"/>
          <w:sz w:val="22"/>
          <w:szCs w:val="22"/>
        </w:rPr>
        <w:t>.  E</w:t>
      </w:r>
      <w:r w:rsidRPr="006F2FDC">
        <w:rPr>
          <w:rFonts w:ascii="Arial" w:hAnsi="Arial" w:cs="Arial"/>
          <w:sz w:val="22"/>
          <w:szCs w:val="22"/>
        </w:rPr>
        <w:t xml:space="preserve">ach licensee would </w:t>
      </w:r>
      <w:r>
        <w:rPr>
          <w:rFonts w:ascii="Arial" w:hAnsi="Arial" w:cs="Arial"/>
          <w:sz w:val="22"/>
          <w:szCs w:val="22"/>
        </w:rPr>
        <w:t xml:space="preserve">be required to submit this report one time.  Finally, the NRC estimates one-time costs for developing </w:t>
      </w:r>
      <w:r w:rsidR="00FA597F">
        <w:rPr>
          <w:rFonts w:ascii="Arial" w:hAnsi="Arial" w:cs="Arial"/>
          <w:sz w:val="22"/>
          <w:szCs w:val="22"/>
        </w:rPr>
        <w:t>guidance</w:t>
      </w:r>
      <w:r>
        <w:rPr>
          <w:rFonts w:ascii="Arial" w:hAnsi="Arial" w:cs="Arial"/>
          <w:sz w:val="22"/>
          <w:szCs w:val="22"/>
        </w:rPr>
        <w:t xml:space="preserve"> (20 hours)</w:t>
      </w:r>
      <w:r w:rsidR="00FA597F">
        <w:rPr>
          <w:rFonts w:ascii="Arial" w:hAnsi="Arial" w:cs="Arial"/>
          <w:sz w:val="22"/>
          <w:szCs w:val="22"/>
        </w:rPr>
        <w:t>, developing the infrastructure to process the reports (16 hours),</w:t>
      </w:r>
      <w:r>
        <w:rPr>
          <w:rFonts w:ascii="Arial" w:hAnsi="Arial" w:cs="Arial"/>
          <w:sz w:val="22"/>
          <w:szCs w:val="22"/>
        </w:rPr>
        <w:t xml:space="preserve"> and to conduct staff train</w:t>
      </w:r>
      <w:r w:rsidR="00FA597F">
        <w:rPr>
          <w:rFonts w:ascii="Arial" w:hAnsi="Arial" w:cs="Arial"/>
          <w:sz w:val="22"/>
          <w:szCs w:val="22"/>
        </w:rPr>
        <w:t>ing for the new requirements (4</w:t>
      </w:r>
      <w:r>
        <w:rPr>
          <w:rFonts w:ascii="Arial" w:hAnsi="Arial" w:cs="Arial"/>
          <w:sz w:val="22"/>
          <w:szCs w:val="22"/>
        </w:rPr>
        <w:t xml:space="preserve"> hours).</w:t>
      </w:r>
    </w:p>
    <w:p w:rsidR="003038CC" w:rsidRDefault="003038CC" w:rsidP="00A56908">
      <w:pPr>
        <w:widowControl/>
        <w:rPr>
          <w:rFonts w:ascii="Arial" w:hAnsi="Arial" w:cs="Arial"/>
          <w:sz w:val="22"/>
          <w:szCs w:val="22"/>
        </w:rPr>
      </w:pPr>
    </w:p>
    <w:p w:rsidR="00155C8B" w:rsidRDefault="00155C8B" w:rsidP="00155C8B">
      <w:pPr>
        <w:widowControl/>
        <w:ind w:left="1440"/>
        <w:rPr>
          <w:rFonts w:ascii="Arial" w:hAnsi="Arial" w:cs="Arial"/>
          <w:b/>
          <w:sz w:val="22"/>
          <w:szCs w:val="22"/>
        </w:rPr>
      </w:pPr>
      <w:r w:rsidRPr="00B8165D">
        <w:rPr>
          <w:rFonts w:ascii="Arial" w:hAnsi="Arial" w:cs="Arial"/>
          <w:b/>
          <w:sz w:val="22"/>
          <w:szCs w:val="22"/>
        </w:rPr>
        <w:t xml:space="preserve">Total </w:t>
      </w:r>
      <w:r>
        <w:rPr>
          <w:rFonts w:ascii="Arial" w:hAnsi="Arial" w:cs="Arial"/>
          <w:b/>
          <w:sz w:val="22"/>
          <w:szCs w:val="22"/>
        </w:rPr>
        <w:t xml:space="preserve">Government </w:t>
      </w:r>
      <w:r w:rsidRPr="00B8165D">
        <w:rPr>
          <w:rFonts w:ascii="Arial" w:hAnsi="Arial" w:cs="Arial"/>
          <w:b/>
          <w:sz w:val="22"/>
          <w:szCs w:val="22"/>
        </w:rPr>
        <w:t>Burden and Burde</w:t>
      </w:r>
      <w:r>
        <w:rPr>
          <w:rFonts w:ascii="Arial" w:hAnsi="Arial" w:cs="Arial"/>
          <w:b/>
          <w:sz w:val="22"/>
          <w:szCs w:val="22"/>
        </w:rPr>
        <w:t xml:space="preserve">n Hour Cost </w:t>
      </w:r>
    </w:p>
    <w:p w:rsidR="00155C8B" w:rsidRPr="00B8165D" w:rsidRDefault="00155C8B" w:rsidP="00155C8B">
      <w:pPr>
        <w:widowControl/>
        <w:ind w:left="1440"/>
        <w:rPr>
          <w:rFonts w:ascii="Arial" w:hAnsi="Arial" w:cs="Arial"/>
          <w:b/>
          <w:sz w:val="22"/>
          <w:szCs w:val="22"/>
        </w:rPr>
      </w:pPr>
    </w:p>
    <w:p w:rsidR="00155C8B" w:rsidRDefault="00155C8B" w:rsidP="00155C8B">
      <w:pPr>
        <w:widowControl/>
        <w:ind w:left="1440"/>
        <w:rPr>
          <w:rFonts w:ascii="Arial" w:hAnsi="Arial" w:cs="Arial"/>
          <w:sz w:val="22"/>
          <w:szCs w:val="22"/>
        </w:rPr>
      </w:pPr>
      <w:r>
        <w:rPr>
          <w:rFonts w:ascii="Arial" w:hAnsi="Arial" w:cs="Arial"/>
          <w:sz w:val="22"/>
          <w:szCs w:val="22"/>
        </w:rPr>
        <w:t>The costs</w:t>
      </w:r>
      <w:r w:rsidRPr="00B8165D">
        <w:rPr>
          <w:rFonts w:ascii="Arial" w:hAnsi="Arial" w:cs="Arial"/>
          <w:sz w:val="22"/>
          <w:szCs w:val="22"/>
        </w:rPr>
        <w:t xml:space="preserve"> for the</w:t>
      </w:r>
      <w:r>
        <w:rPr>
          <w:rFonts w:ascii="Arial" w:hAnsi="Arial" w:cs="Arial"/>
          <w:sz w:val="22"/>
          <w:szCs w:val="22"/>
        </w:rPr>
        <w:t xml:space="preserve"> one-time </w:t>
      </w:r>
      <w:r w:rsidR="00711EE6">
        <w:rPr>
          <w:rFonts w:ascii="Arial" w:hAnsi="Arial" w:cs="Arial"/>
          <w:sz w:val="22"/>
          <w:szCs w:val="22"/>
        </w:rPr>
        <w:t xml:space="preserve">and annualized </w:t>
      </w:r>
      <w:r>
        <w:rPr>
          <w:rFonts w:ascii="Arial" w:hAnsi="Arial" w:cs="Arial"/>
          <w:sz w:val="22"/>
          <w:szCs w:val="22"/>
        </w:rPr>
        <w:t>government</w:t>
      </w:r>
      <w:r w:rsidRPr="00B8165D">
        <w:rPr>
          <w:rFonts w:ascii="Arial" w:hAnsi="Arial" w:cs="Arial"/>
          <w:sz w:val="22"/>
          <w:szCs w:val="22"/>
        </w:rPr>
        <w:t xml:space="preserve"> burden are given in Table</w:t>
      </w:r>
      <w:r>
        <w:rPr>
          <w:rFonts w:ascii="Arial" w:hAnsi="Arial" w:cs="Arial"/>
          <w:sz w:val="22"/>
          <w:szCs w:val="22"/>
        </w:rPr>
        <w:t xml:space="preserve">s </w:t>
      </w:r>
      <w:r w:rsidR="004C209A">
        <w:rPr>
          <w:rFonts w:ascii="Arial" w:hAnsi="Arial" w:cs="Arial"/>
          <w:sz w:val="22"/>
          <w:szCs w:val="22"/>
        </w:rPr>
        <w:t>3</w:t>
      </w:r>
      <w:r>
        <w:rPr>
          <w:rFonts w:ascii="Arial" w:hAnsi="Arial" w:cs="Arial"/>
          <w:sz w:val="22"/>
          <w:szCs w:val="22"/>
        </w:rPr>
        <w:t xml:space="preserve"> and </w:t>
      </w:r>
      <w:r w:rsidR="004C209A">
        <w:rPr>
          <w:rFonts w:ascii="Arial" w:hAnsi="Arial" w:cs="Arial"/>
          <w:sz w:val="22"/>
          <w:szCs w:val="22"/>
        </w:rPr>
        <w:t>4</w:t>
      </w:r>
      <w:r w:rsidRPr="00B8165D">
        <w:rPr>
          <w:rFonts w:ascii="Arial" w:hAnsi="Arial" w:cs="Arial"/>
          <w:sz w:val="22"/>
          <w:szCs w:val="22"/>
        </w:rPr>
        <w:t xml:space="preserve">. </w:t>
      </w:r>
      <w:r>
        <w:rPr>
          <w:rFonts w:ascii="Arial" w:hAnsi="Arial" w:cs="Arial"/>
          <w:sz w:val="22"/>
          <w:szCs w:val="22"/>
        </w:rPr>
        <w:t xml:space="preserve">The total annualized government burden for all information collections is </w:t>
      </w:r>
      <w:r w:rsidR="00711EE6">
        <w:rPr>
          <w:rFonts w:ascii="Arial" w:hAnsi="Arial" w:cs="Arial"/>
          <w:sz w:val="22"/>
          <w:szCs w:val="22"/>
        </w:rPr>
        <w:t>1</w:t>
      </w:r>
      <w:r w:rsidR="00E66C0B">
        <w:rPr>
          <w:rFonts w:ascii="Arial" w:hAnsi="Arial" w:cs="Arial"/>
          <w:sz w:val="22"/>
          <w:szCs w:val="22"/>
        </w:rPr>
        <w:t>,</w:t>
      </w:r>
      <w:r w:rsidR="004C209A">
        <w:rPr>
          <w:rFonts w:ascii="Arial" w:hAnsi="Arial" w:cs="Arial"/>
          <w:sz w:val="22"/>
          <w:szCs w:val="22"/>
        </w:rPr>
        <w:t>029</w:t>
      </w:r>
      <w:r>
        <w:rPr>
          <w:rFonts w:ascii="Arial" w:hAnsi="Arial" w:cs="Arial"/>
          <w:sz w:val="22"/>
          <w:szCs w:val="22"/>
        </w:rPr>
        <w:t xml:space="preserve"> hours, broken down as follows:</w:t>
      </w:r>
    </w:p>
    <w:p w:rsidR="00155C8B" w:rsidRDefault="00155C8B" w:rsidP="00155C8B">
      <w:pPr>
        <w:widowControl/>
        <w:ind w:left="1440"/>
        <w:rPr>
          <w:rFonts w:ascii="Arial" w:hAnsi="Arial" w:cs="Arial"/>
          <w:sz w:val="22"/>
          <w:szCs w:val="22"/>
        </w:rPr>
      </w:pPr>
    </w:p>
    <w:p w:rsidR="00155C8B" w:rsidRDefault="004C209A" w:rsidP="00155C8B">
      <w:pPr>
        <w:widowControl/>
        <w:numPr>
          <w:ilvl w:val="0"/>
          <w:numId w:val="10"/>
        </w:numPr>
        <w:rPr>
          <w:rFonts w:ascii="Arial" w:hAnsi="Arial" w:cs="Arial"/>
          <w:sz w:val="22"/>
          <w:szCs w:val="22"/>
        </w:rPr>
      </w:pPr>
      <w:r>
        <w:rPr>
          <w:rFonts w:ascii="Arial" w:hAnsi="Arial" w:cs="Arial"/>
          <w:sz w:val="22"/>
          <w:szCs w:val="22"/>
        </w:rPr>
        <w:t>93</w:t>
      </w:r>
      <w:r w:rsidR="00711EE6">
        <w:rPr>
          <w:rFonts w:ascii="Arial" w:hAnsi="Arial" w:cs="Arial"/>
          <w:sz w:val="22"/>
          <w:szCs w:val="22"/>
        </w:rPr>
        <w:t xml:space="preserve"> hours for one-time</w:t>
      </w:r>
      <w:r w:rsidR="00155C8B">
        <w:rPr>
          <w:rFonts w:ascii="Arial" w:hAnsi="Arial" w:cs="Arial"/>
          <w:sz w:val="22"/>
          <w:szCs w:val="22"/>
        </w:rPr>
        <w:t xml:space="preserve"> burden</w:t>
      </w:r>
    </w:p>
    <w:p w:rsidR="00155C8B" w:rsidRDefault="004C209A" w:rsidP="00711EE6">
      <w:pPr>
        <w:widowControl/>
        <w:numPr>
          <w:ilvl w:val="0"/>
          <w:numId w:val="10"/>
        </w:numPr>
        <w:rPr>
          <w:rFonts w:ascii="Arial" w:hAnsi="Arial" w:cs="Arial"/>
          <w:sz w:val="22"/>
          <w:szCs w:val="22"/>
        </w:rPr>
      </w:pPr>
      <w:r>
        <w:rPr>
          <w:rFonts w:ascii="Arial" w:hAnsi="Arial" w:cs="Arial"/>
          <w:sz w:val="22"/>
          <w:szCs w:val="22"/>
        </w:rPr>
        <w:t>936</w:t>
      </w:r>
      <w:r w:rsidR="00711EE6">
        <w:rPr>
          <w:rFonts w:ascii="Arial" w:hAnsi="Arial" w:cs="Arial"/>
          <w:sz w:val="22"/>
          <w:szCs w:val="22"/>
        </w:rPr>
        <w:t xml:space="preserve"> hours for annual</w:t>
      </w:r>
      <w:r w:rsidR="00155C8B">
        <w:rPr>
          <w:rFonts w:ascii="Arial" w:hAnsi="Arial" w:cs="Arial"/>
          <w:sz w:val="22"/>
          <w:szCs w:val="22"/>
        </w:rPr>
        <w:t xml:space="preserve"> burden</w:t>
      </w:r>
    </w:p>
    <w:p w:rsidR="00711EE6" w:rsidRDefault="00711EE6" w:rsidP="00711EE6">
      <w:pPr>
        <w:widowControl/>
        <w:ind w:left="2160"/>
        <w:rPr>
          <w:rFonts w:ascii="Arial" w:hAnsi="Arial" w:cs="Arial"/>
          <w:sz w:val="22"/>
          <w:szCs w:val="22"/>
        </w:rPr>
      </w:pPr>
    </w:p>
    <w:p w:rsidR="003038CC" w:rsidRDefault="00E66C0B" w:rsidP="00432BDA">
      <w:pPr>
        <w:widowControl/>
        <w:ind w:left="1440"/>
        <w:rPr>
          <w:rFonts w:ascii="Arial" w:hAnsi="Arial" w:cs="Arial"/>
          <w:sz w:val="22"/>
          <w:szCs w:val="22"/>
        </w:rPr>
      </w:pPr>
      <w:r>
        <w:rPr>
          <w:rFonts w:ascii="Arial" w:hAnsi="Arial" w:cs="Arial"/>
          <w:sz w:val="22"/>
          <w:szCs w:val="22"/>
        </w:rPr>
        <w:t>The total annual cost to th</w:t>
      </w:r>
      <w:r w:rsidR="004C209A">
        <w:rPr>
          <w:rFonts w:ascii="Arial" w:hAnsi="Arial" w:cs="Arial"/>
          <w:sz w:val="22"/>
          <w:szCs w:val="22"/>
        </w:rPr>
        <w:t>e Federal government is $26</w:t>
      </w:r>
      <w:r w:rsidR="00C2158E">
        <w:rPr>
          <w:rFonts w:ascii="Arial" w:hAnsi="Arial" w:cs="Arial"/>
          <w:sz w:val="22"/>
          <w:szCs w:val="22"/>
        </w:rPr>
        <w:t>6</w:t>
      </w:r>
      <w:r w:rsidR="004C209A">
        <w:rPr>
          <w:rFonts w:ascii="Arial" w:hAnsi="Arial" w:cs="Arial"/>
          <w:sz w:val="22"/>
          <w:szCs w:val="22"/>
        </w:rPr>
        <w:t>,</w:t>
      </w:r>
      <w:r w:rsidR="00C2158E">
        <w:rPr>
          <w:rFonts w:ascii="Arial" w:hAnsi="Arial" w:cs="Arial"/>
          <w:sz w:val="22"/>
          <w:szCs w:val="22"/>
        </w:rPr>
        <w:t>511</w:t>
      </w:r>
      <w:r>
        <w:rPr>
          <w:rFonts w:ascii="Arial" w:hAnsi="Arial" w:cs="Arial"/>
          <w:sz w:val="22"/>
          <w:szCs w:val="22"/>
        </w:rPr>
        <w:t xml:space="preserve"> (1,</w:t>
      </w:r>
      <w:r w:rsidR="004C209A">
        <w:rPr>
          <w:rFonts w:ascii="Arial" w:hAnsi="Arial" w:cs="Arial"/>
          <w:sz w:val="22"/>
          <w:szCs w:val="22"/>
        </w:rPr>
        <w:t>029</w:t>
      </w:r>
      <w:r>
        <w:rPr>
          <w:rFonts w:ascii="Arial" w:hAnsi="Arial" w:cs="Arial"/>
          <w:sz w:val="22"/>
          <w:szCs w:val="22"/>
        </w:rPr>
        <w:t xml:space="preserve"> hours x $25</w:t>
      </w:r>
      <w:r w:rsidR="00C2158E">
        <w:rPr>
          <w:rFonts w:ascii="Arial" w:hAnsi="Arial" w:cs="Arial"/>
          <w:sz w:val="22"/>
          <w:szCs w:val="22"/>
        </w:rPr>
        <w:t>9</w:t>
      </w:r>
      <w:r>
        <w:rPr>
          <w:rFonts w:ascii="Arial" w:hAnsi="Arial" w:cs="Arial"/>
          <w:sz w:val="22"/>
          <w:szCs w:val="22"/>
        </w:rPr>
        <w:t xml:space="preserve">/hr).  </w:t>
      </w:r>
      <w:r w:rsidR="003038CC">
        <w:rPr>
          <w:rFonts w:ascii="Arial" w:hAnsi="Arial" w:cs="Arial"/>
          <w:sz w:val="22"/>
          <w:szCs w:val="22"/>
        </w:rPr>
        <w:t xml:space="preserve">These costs are fully recovered </w:t>
      </w:r>
      <w:r w:rsidR="003038CC" w:rsidRPr="0033782B">
        <w:rPr>
          <w:rFonts w:ascii="Arial" w:hAnsi="Arial" w:cs="Arial"/>
          <w:sz w:val="22"/>
          <w:szCs w:val="22"/>
        </w:rPr>
        <w:t>by fee assessments to NRC</w:t>
      </w:r>
      <w:r w:rsidR="003038CC">
        <w:rPr>
          <w:rFonts w:ascii="Arial" w:hAnsi="Arial" w:cs="Arial"/>
          <w:sz w:val="22"/>
          <w:szCs w:val="22"/>
        </w:rPr>
        <w:t xml:space="preserve"> applicants pursuant to 10 CFR P</w:t>
      </w:r>
      <w:r w:rsidR="003038CC" w:rsidRPr="0033782B">
        <w:rPr>
          <w:rFonts w:ascii="Arial" w:hAnsi="Arial" w:cs="Arial"/>
          <w:sz w:val="22"/>
          <w:szCs w:val="22"/>
        </w:rPr>
        <w:t>arts 170 and/or 171.</w:t>
      </w:r>
    </w:p>
    <w:p w:rsidR="003038CC" w:rsidRDefault="003038CC" w:rsidP="003038CC">
      <w:pPr>
        <w:keepNext/>
        <w:keepLines/>
        <w:ind w:left="1440"/>
        <w:rPr>
          <w:rFonts w:ascii="Arial" w:hAnsi="Arial" w:cs="Arial"/>
          <w:sz w:val="22"/>
          <w:szCs w:val="22"/>
        </w:rPr>
      </w:pPr>
    </w:p>
    <w:p w:rsidR="003038CC" w:rsidRPr="008341BD" w:rsidRDefault="003038CC" w:rsidP="003038CC">
      <w:pPr>
        <w:keepNext/>
        <w:keepLines/>
        <w:ind w:left="1440"/>
        <w:rPr>
          <w:rFonts w:ascii="Arial" w:hAnsi="Arial" w:cs="Arial"/>
          <w:sz w:val="22"/>
          <w:szCs w:val="22"/>
        </w:rPr>
        <w:sectPr w:rsidR="003038CC" w:rsidRPr="008341BD" w:rsidSect="00867A3D">
          <w:type w:val="continuous"/>
          <w:pgSz w:w="12240" w:h="15840"/>
          <w:pgMar w:top="1440" w:right="1440" w:bottom="1440" w:left="1440" w:header="1440" w:footer="1440" w:gutter="0"/>
          <w:cols w:space="720"/>
          <w:noEndnote/>
        </w:sectPr>
      </w:pPr>
    </w:p>
    <w:p w:rsidR="003038CC" w:rsidRDefault="003038CC" w:rsidP="003038CC">
      <w:pPr>
        <w:widowControl/>
        <w:tabs>
          <w:tab w:val="left" w:pos="-1440"/>
        </w:tabs>
        <w:ind w:left="1440" w:hanging="720"/>
        <w:rPr>
          <w:rFonts w:ascii="Arial" w:hAnsi="Arial" w:cs="Arial"/>
          <w:sz w:val="22"/>
          <w:szCs w:val="22"/>
        </w:rPr>
      </w:pPr>
      <w:r w:rsidRPr="008341BD">
        <w:rPr>
          <w:rFonts w:ascii="Arial" w:hAnsi="Arial" w:cs="Arial"/>
          <w:sz w:val="22"/>
          <w:szCs w:val="22"/>
        </w:rPr>
        <w:lastRenderedPageBreak/>
        <w:t>15.</w:t>
      </w:r>
      <w:r w:rsidRPr="008341BD">
        <w:rPr>
          <w:rFonts w:ascii="Arial" w:hAnsi="Arial" w:cs="Arial"/>
          <w:sz w:val="22"/>
          <w:szCs w:val="22"/>
        </w:rPr>
        <w:tab/>
      </w:r>
      <w:r w:rsidRPr="008341BD">
        <w:rPr>
          <w:rFonts w:ascii="Arial" w:hAnsi="Arial" w:cs="Arial"/>
          <w:sz w:val="22"/>
          <w:szCs w:val="22"/>
          <w:u w:val="single"/>
        </w:rPr>
        <w:t>Reasons for Change in Burden or Cost</w:t>
      </w:r>
    </w:p>
    <w:p w:rsidR="003038CC" w:rsidRDefault="003038CC" w:rsidP="003038CC">
      <w:pPr>
        <w:widowControl/>
        <w:ind w:left="1440"/>
        <w:rPr>
          <w:rFonts w:ascii="Arial" w:hAnsi="Arial" w:cs="Arial"/>
          <w:sz w:val="22"/>
          <w:szCs w:val="22"/>
        </w:rPr>
      </w:pPr>
    </w:p>
    <w:p w:rsidR="003038CC" w:rsidRDefault="003E6DD8" w:rsidP="002A38C2">
      <w:pPr>
        <w:widowControl/>
        <w:ind w:left="1440"/>
        <w:rPr>
          <w:rFonts w:ascii="Arial" w:hAnsi="Arial" w:cs="Arial"/>
          <w:sz w:val="22"/>
          <w:szCs w:val="22"/>
        </w:rPr>
      </w:pPr>
      <w:r w:rsidRPr="008341BD">
        <w:rPr>
          <w:rFonts w:ascii="Arial" w:hAnsi="Arial" w:cs="Arial"/>
          <w:sz w:val="22"/>
          <w:szCs w:val="22"/>
        </w:rPr>
        <w:t>All of the burden for t</w:t>
      </w:r>
      <w:r>
        <w:rPr>
          <w:rFonts w:ascii="Arial" w:hAnsi="Arial" w:cs="Arial"/>
          <w:sz w:val="22"/>
          <w:szCs w:val="22"/>
        </w:rPr>
        <w:t>his information collection will be new burden which will be added to 10 CFR P</w:t>
      </w:r>
      <w:r w:rsidRPr="008341BD">
        <w:rPr>
          <w:rFonts w:ascii="Arial" w:hAnsi="Arial" w:cs="Arial"/>
          <w:sz w:val="22"/>
          <w:szCs w:val="22"/>
        </w:rPr>
        <w:t>ar</w:t>
      </w:r>
      <w:r>
        <w:rPr>
          <w:rFonts w:ascii="Arial" w:hAnsi="Arial" w:cs="Arial"/>
          <w:sz w:val="22"/>
          <w:szCs w:val="22"/>
        </w:rPr>
        <w:t>t 52</w:t>
      </w:r>
      <w:r w:rsidRPr="008341BD">
        <w:rPr>
          <w:rFonts w:ascii="Arial" w:hAnsi="Arial" w:cs="Arial"/>
          <w:sz w:val="22"/>
          <w:szCs w:val="22"/>
        </w:rPr>
        <w:t xml:space="preserve"> and the total </w:t>
      </w:r>
      <w:proofErr w:type="gramStart"/>
      <w:r w:rsidRPr="008341BD">
        <w:rPr>
          <w:rFonts w:ascii="Arial" w:hAnsi="Arial" w:cs="Arial"/>
          <w:sz w:val="22"/>
          <w:szCs w:val="22"/>
        </w:rPr>
        <w:t>is</w:t>
      </w:r>
      <w:proofErr w:type="gramEnd"/>
      <w:r w:rsidR="0042575D">
        <w:rPr>
          <w:rFonts w:ascii="Arial" w:hAnsi="Arial" w:cs="Arial"/>
          <w:sz w:val="22"/>
          <w:szCs w:val="22"/>
        </w:rPr>
        <w:t xml:space="preserve"> 1,056</w:t>
      </w:r>
      <w:r w:rsidR="00E66C0B">
        <w:rPr>
          <w:rFonts w:ascii="Arial" w:hAnsi="Arial" w:cs="Arial"/>
          <w:sz w:val="22"/>
          <w:szCs w:val="22"/>
        </w:rPr>
        <w:t xml:space="preserve"> hours annually</w:t>
      </w:r>
      <w:r w:rsidRPr="008341BD">
        <w:rPr>
          <w:rFonts w:ascii="Arial" w:hAnsi="Arial" w:cs="Arial"/>
          <w:sz w:val="22"/>
          <w:szCs w:val="22"/>
        </w:rPr>
        <w:t xml:space="preserve">.  This </w:t>
      </w:r>
      <w:r>
        <w:rPr>
          <w:rFonts w:ascii="Arial" w:hAnsi="Arial" w:cs="Arial"/>
          <w:sz w:val="22"/>
          <w:szCs w:val="22"/>
        </w:rPr>
        <w:t xml:space="preserve">proposed </w:t>
      </w:r>
      <w:r w:rsidRPr="008341BD">
        <w:rPr>
          <w:rFonts w:ascii="Arial" w:hAnsi="Arial" w:cs="Arial"/>
          <w:sz w:val="22"/>
          <w:szCs w:val="22"/>
        </w:rPr>
        <w:t>rule w</w:t>
      </w:r>
      <w:r>
        <w:rPr>
          <w:rFonts w:ascii="Arial" w:hAnsi="Arial" w:cs="Arial"/>
          <w:sz w:val="22"/>
          <w:szCs w:val="22"/>
        </w:rPr>
        <w:t xml:space="preserve">ould </w:t>
      </w:r>
      <w:r w:rsidRPr="008341BD">
        <w:rPr>
          <w:rFonts w:ascii="Arial" w:hAnsi="Arial" w:cs="Arial"/>
          <w:sz w:val="22"/>
          <w:szCs w:val="22"/>
        </w:rPr>
        <w:t>increa</w:t>
      </w:r>
      <w:r>
        <w:rPr>
          <w:rFonts w:ascii="Arial" w:hAnsi="Arial" w:cs="Arial"/>
          <w:sz w:val="22"/>
          <w:szCs w:val="22"/>
        </w:rPr>
        <w:t>se the annual burden for 10 CFR Part </w:t>
      </w:r>
      <w:r w:rsidR="0042575D">
        <w:rPr>
          <w:rFonts w:ascii="Arial" w:hAnsi="Arial" w:cs="Arial"/>
          <w:sz w:val="22"/>
          <w:szCs w:val="22"/>
        </w:rPr>
        <w:t xml:space="preserve">52 </w:t>
      </w:r>
      <w:r w:rsidRPr="008341BD">
        <w:rPr>
          <w:rFonts w:ascii="Arial" w:hAnsi="Arial" w:cs="Arial"/>
          <w:sz w:val="22"/>
          <w:szCs w:val="22"/>
        </w:rPr>
        <w:t xml:space="preserve">from </w:t>
      </w:r>
      <w:r>
        <w:rPr>
          <w:rFonts w:ascii="Arial" w:hAnsi="Arial" w:cs="Arial"/>
          <w:sz w:val="22"/>
          <w:szCs w:val="22"/>
        </w:rPr>
        <w:t>204,075</w:t>
      </w:r>
      <w:r w:rsidRPr="004F3C09">
        <w:rPr>
          <w:rFonts w:ascii="Arial" w:hAnsi="Arial" w:cs="Arial"/>
          <w:sz w:val="22"/>
          <w:szCs w:val="22"/>
        </w:rPr>
        <w:t xml:space="preserve"> </w:t>
      </w:r>
      <w:r w:rsidRPr="008341BD">
        <w:rPr>
          <w:rFonts w:ascii="Arial" w:hAnsi="Arial" w:cs="Arial"/>
          <w:sz w:val="22"/>
          <w:szCs w:val="22"/>
        </w:rPr>
        <w:t>hours</w:t>
      </w:r>
      <w:r>
        <w:rPr>
          <w:rFonts w:ascii="Arial" w:hAnsi="Arial" w:cs="Arial"/>
          <w:sz w:val="22"/>
          <w:szCs w:val="22"/>
        </w:rPr>
        <w:t xml:space="preserve"> </w:t>
      </w:r>
      <w:r w:rsidRPr="008341BD">
        <w:rPr>
          <w:rFonts w:ascii="Arial" w:hAnsi="Arial" w:cs="Arial"/>
          <w:sz w:val="22"/>
          <w:szCs w:val="22"/>
        </w:rPr>
        <w:t>to</w:t>
      </w:r>
      <w:r>
        <w:rPr>
          <w:rFonts w:ascii="Arial" w:hAnsi="Arial" w:cs="Arial"/>
          <w:sz w:val="22"/>
          <w:szCs w:val="22"/>
        </w:rPr>
        <w:t xml:space="preserve"> </w:t>
      </w:r>
      <w:r w:rsidR="0042575D">
        <w:rPr>
          <w:rFonts w:ascii="Arial" w:hAnsi="Arial" w:cs="Arial"/>
          <w:sz w:val="22"/>
          <w:szCs w:val="22"/>
        </w:rPr>
        <w:t>205,131</w:t>
      </w:r>
      <w:r w:rsidRPr="008341BD">
        <w:rPr>
          <w:rFonts w:ascii="Arial" w:hAnsi="Arial" w:cs="Arial"/>
          <w:sz w:val="22"/>
          <w:szCs w:val="22"/>
        </w:rPr>
        <w:t> ho</w:t>
      </w:r>
      <w:r>
        <w:rPr>
          <w:rFonts w:ascii="Arial" w:hAnsi="Arial" w:cs="Arial"/>
          <w:sz w:val="22"/>
          <w:szCs w:val="22"/>
        </w:rPr>
        <w:t xml:space="preserve">urs by requiring </w:t>
      </w:r>
      <w:r w:rsidRPr="007563FD">
        <w:rPr>
          <w:rFonts w:ascii="Arial" w:hAnsi="Arial" w:cs="Arial"/>
          <w:sz w:val="22"/>
          <w:szCs w:val="22"/>
        </w:rPr>
        <w:t xml:space="preserve">licensees to </w:t>
      </w:r>
      <w:r w:rsidR="002A38C2">
        <w:rPr>
          <w:rFonts w:ascii="Arial" w:hAnsi="Arial" w:cs="Arial"/>
          <w:sz w:val="22"/>
          <w:szCs w:val="22"/>
        </w:rPr>
        <w:t xml:space="preserve">report </w:t>
      </w:r>
      <w:r w:rsidR="002A38C2" w:rsidRPr="002A38C2">
        <w:rPr>
          <w:rFonts w:ascii="Arial" w:hAnsi="Arial" w:cs="Arial"/>
          <w:sz w:val="22"/>
          <w:szCs w:val="22"/>
        </w:rPr>
        <w:t xml:space="preserve">new information materially altering </w:t>
      </w:r>
      <w:r w:rsidR="002A38C2" w:rsidRPr="002A38C2">
        <w:rPr>
          <w:rFonts w:ascii="Arial" w:hAnsi="Arial" w:cs="Arial"/>
          <w:sz w:val="22"/>
          <w:szCs w:val="22"/>
        </w:rPr>
        <w:lastRenderedPageBreak/>
        <w:t>the basis for determining that either inspections, tests, or analyses were performed as required, or that acceptance criteria are met, and to notify the NRC of completion of all ITAAC activities.</w:t>
      </w:r>
    </w:p>
    <w:p w:rsidR="002A38C2" w:rsidRPr="008341BD" w:rsidRDefault="002A38C2" w:rsidP="002A38C2">
      <w:pPr>
        <w:widowControl/>
        <w:ind w:left="1440"/>
        <w:rPr>
          <w:rFonts w:ascii="Arial" w:hAnsi="Arial" w:cs="Arial"/>
          <w:sz w:val="22"/>
          <w:szCs w:val="22"/>
        </w:rPr>
      </w:pPr>
    </w:p>
    <w:p w:rsidR="003038CC" w:rsidRPr="008341BD" w:rsidRDefault="003038CC" w:rsidP="003038CC">
      <w:pPr>
        <w:keepNext/>
        <w:keepLines/>
        <w:widowControl/>
        <w:tabs>
          <w:tab w:val="left" w:pos="-1440"/>
        </w:tabs>
        <w:ind w:left="1440" w:hanging="720"/>
        <w:rPr>
          <w:rFonts w:ascii="Arial" w:hAnsi="Arial" w:cs="Arial"/>
          <w:sz w:val="22"/>
          <w:szCs w:val="22"/>
        </w:rPr>
      </w:pPr>
      <w:r w:rsidRPr="008341BD">
        <w:rPr>
          <w:rFonts w:ascii="Arial" w:hAnsi="Arial" w:cs="Arial"/>
          <w:sz w:val="22"/>
          <w:szCs w:val="22"/>
        </w:rPr>
        <w:t>16.</w:t>
      </w:r>
      <w:r w:rsidRPr="008341BD">
        <w:rPr>
          <w:rFonts w:ascii="Arial" w:hAnsi="Arial" w:cs="Arial"/>
          <w:sz w:val="22"/>
          <w:szCs w:val="22"/>
        </w:rPr>
        <w:tab/>
      </w:r>
      <w:r w:rsidRPr="008341BD">
        <w:rPr>
          <w:rFonts w:ascii="Arial" w:hAnsi="Arial" w:cs="Arial"/>
          <w:sz w:val="22"/>
          <w:szCs w:val="22"/>
          <w:u w:val="single"/>
        </w:rPr>
        <w:t>Publication for Statistical Use</w:t>
      </w:r>
    </w:p>
    <w:p w:rsidR="003038CC" w:rsidRPr="008341BD" w:rsidRDefault="003038CC" w:rsidP="003038CC">
      <w:pPr>
        <w:keepNext/>
        <w:keepLines/>
        <w:widowControl/>
        <w:rPr>
          <w:rFonts w:ascii="Arial" w:hAnsi="Arial" w:cs="Arial"/>
          <w:sz w:val="22"/>
          <w:szCs w:val="22"/>
        </w:rPr>
      </w:pPr>
    </w:p>
    <w:p w:rsidR="003038CC" w:rsidRPr="008341BD" w:rsidRDefault="003038CC" w:rsidP="003038CC">
      <w:pPr>
        <w:keepNext/>
        <w:keepLines/>
        <w:widowControl/>
        <w:ind w:left="1440"/>
        <w:rPr>
          <w:rFonts w:ascii="Arial" w:hAnsi="Arial" w:cs="Arial"/>
          <w:sz w:val="22"/>
          <w:szCs w:val="22"/>
        </w:rPr>
      </w:pPr>
      <w:r w:rsidRPr="008341BD">
        <w:rPr>
          <w:rFonts w:ascii="Arial" w:hAnsi="Arial" w:cs="Arial"/>
          <w:sz w:val="22"/>
          <w:szCs w:val="22"/>
        </w:rPr>
        <w:t>The collected information is not published for statistical use.</w:t>
      </w:r>
    </w:p>
    <w:p w:rsidR="003038CC" w:rsidRPr="008341BD" w:rsidRDefault="003038CC" w:rsidP="003038CC">
      <w:pPr>
        <w:widowControl/>
        <w:rPr>
          <w:rFonts w:ascii="Arial" w:hAnsi="Arial" w:cs="Arial"/>
          <w:sz w:val="22"/>
          <w:szCs w:val="22"/>
        </w:rPr>
      </w:pPr>
    </w:p>
    <w:p w:rsidR="003038CC" w:rsidRPr="008341BD" w:rsidRDefault="003038CC" w:rsidP="003038CC">
      <w:pPr>
        <w:keepNext/>
        <w:keepLines/>
        <w:widowControl/>
        <w:tabs>
          <w:tab w:val="left" w:pos="-1440"/>
        </w:tabs>
        <w:ind w:left="1440" w:hanging="720"/>
        <w:rPr>
          <w:rFonts w:ascii="Arial" w:hAnsi="Arial" w:cs="Arial"/>
          <w:sz w:val="22"/>
          <w:szCs w:val="22"/>
        </w:rPr>
      </w:pPr>
      <w:r w:rsidRPr="008341BD">
        <w:rPr>
          <w:rFonts w:ascii="Arial" w:hAnsi="Arial" w:cs="Arial"/>
          <w:sz w:val="22"/>
          <w:szCs w:val="22"/>
        </w:rPr>
        <w:t>17.</w:t>
      </w:r>
      <w:r w:rsidRPr="008341BD">
        <w:rPr>
          <w:rFonts w:ascii="Arial" w:hAnsi="Arial" w:cs="Arial"/>
          <w:sz w:val="22"/>
          <w:szCs w:val="22"/>
        </w:rPr>
        <w:tab/>
      </w:r>
      <w:r w:rsidRPr="008341BD">
        <w:rPr>
          <w:rFonts w:ascii="Arial" w:hAnsi="Arial" w:cs="Arial"/>
          <w:sz w:val="22"/>
          <w:szCs w:val="22"/>
          <w:u w:val="single"/>
        </w:rPr>
        <w:t>Reason for Not Displaying the Expiration Date</w:t>
      </w:r>
    </w:p>
    <w:p w:rsidR="003038CC" w:rsidRPr="008341BD" w:rsidRDefault="003038CC" w:rsidP="003038CC">
      <w:pPr>
        <w:keepNext/>
        <w:keepLines/>
        <w:widowControl/>
        <w:rPr>
          <w:rFonts w:ascii="Arial" w:hAnsi="Arial" w:cs="Arial"/>
          <w:sz w:val="22"/>
          <w:szCs w:val="22"/>
        </w:rPr>
      </w:pPr>
    </w:p>
    <w:p w:rsidR="003038CC" w:rsidRPr="008341BD" w:rsidRDefault="003038CC" w:rsidP="003038CC">
      <w:pPr>
        <w:keepLines/>
        <w:widowControl/>
        <w:ind w:left="1440"/>
        <w:rPr>
          <w:rFonts w:ascii="Arial" w:hAnsi="Arial" w:cs="Arial"/>
          <w:sz w:val="22"/>
          <w:szCs w:val="22"/>
        </w:rPr>
      </w:pPr>
      <w:r w:rsidRPr="008341BD">
        <w:rPr>
          <w:rFonts w:ascii="Arial" w:hAnsi="Arial" w:cs="Arial"/>
          <w:sz w:val="22"/>
          <w:szCs w:val="22"/>
        </w:rPr>
        <w:t xml:space="preserve">The requirement will be contained in a regulation.  Amending the </w:t>
      </w:r>
      <w:r w:rsidRPr="008341BD">
        <w:rPr>
          <w:rFonts w:ascii="Arial" w:hAnsi="Arial" w:cs="Arial"/>
          <w:i/>
          <w:iCs/>
          <w:sz w:val="22"/>
          <w:szCs w:val="22"/>
        </w:rPr>
        <w:t>Code of Federal Regulations</w:t>
      </w:r>
      <w:r w:rsidRPr="008341BD">
        <w:rPr>
          <w:rFonts w:ascii="Arial" w:hAnsi="Arial" w:cs="Arial"/>
          <w:sz w:val="22"/>
          <w:szCs w:val="22"/>
        </w:rPr>
        <w:t xml:space="preserve"> to display information that, in an annual publication, could become obsolete would be unduly burdensome and too difficult to keep current.</w:t>
      </w:r>
    </w:p>
    <w:p w:rsidR="003038CC" w:rsidRPr="008341BD" w:rsidRDefault="003038CC" w:rsidP="003038CC">
      <w:pPr>
        <w:widowControl/>
        <w:rPr>
          <w:rFonts w:ascii="Arial" w:hAnsi="Arial" w:cs="Arial"/>
          <w:sz w:val="22"/>
          <w:szCs w:val="22"/>
        </w:rPr>
      </w:pPr>
    </w:p>
    <w:p w:rsidR="003038CC" w:rsidRPr="008341BD" w:rsidRDefault="003038CC" w:rsidP="003038CC">
      <w:pPr>
        <w:keepNext/>
        <w:keepLines/>
        <w:widowControl/>
        <w:tabs>
          <w:tab w:val="left" w:pos="-1440"/>
        </w:tabs>
        <w:ind w:left="1440" w:hanging="720"/>
        <w:rPr>
          <w:rFonts w:ascii="Arial" w:hAnsi="Arial" w:cs="Arial"/>
          <w:sz w:val="22"/>
          <w:szCs w:val="22"/>
        </w:rPr>
      </w:pPr>
      <w:r w:rsidRPr="008341BD">
        <w:rPr>
          <w:rFonts w:ascii="Arial" w:hAnsi="Arial" w:cs="Arial"/>
          <w:sz w:val="22"/>
          <w:szCs w:val="22"/>
        </w:rPr>
        <w:t>18.</w:t>
      </w:r>
      <w:r w:rsidRPr="008341BD">
        <w:rPr>
          <w:rFonts w:ascii="Arial" w:hAnsi="Arial" w:cs="Arial"/>
          <w:sz w:val="22"/>
          <w:szCs w:val="22"/>
        </w:rPr>
        <w:tab/>
      </w:r>
      <w:r w:rsidRPr="008341BD">
        <w:rPr>
          <w:rFonts w:ascii="Arial" w:hAnsi="Arial" w:cs="Arial"/>
          <w:sz w:val="22"/>
          <w:szCs w:val="22"/>
          <w:u w:val="single"/>
        </w:rPr>
        <w:t>Exceptions to the Certification Statement</w:t>
      </w:r>
    </w:p>
    <w:p w:rsidR="003038CC" w:rsidRPr="008341BD" w:rsidRDefault="003038CC" w:rsidP="003038CC">
      <w:pPr>
        <w:keepNext/>
        <w:keepLines/>
        <w:widowControl/>
        <w:rPr>
          <w:rFonts w:ascii="Arial" w:hAnsi="Arial" w:cs="Arial"/>
          <w:sz w:val="22"/>
          <w:szCs w:val="22"/>
        </w:rPr>
      </w:pPr>
    </w:p>
    <w:p w:rsidR="003038CC" w:rsidRPr="008341BD" w:rsidRDefault="003038CC" w:rsidP="003038CC">
      <w:pPr>
        <w:keepLines/>
        <w:widowControl/>
        <w:ind w:left="1440"/>
        <w:rPr>
          <w:rFonts w:ascii="Arial" w:hAnsi="Arial" w:cs="Arial"/>
          <w:sz w:val="22"/>
          <w:szCs w:val="22"/>
        </w:rPr>
      </w:pPr>
      <w:proofErr w:type="gramStart"/>
      <w:r w:rsidRPr="008341BD">
        <w:rPr>
          <w:rFonts w:ascii="Arial" w:hAnsi="Arial" w:cs="Arial"/>
          <w:sz w:val="22"/>
          <w:szCs w:val="22"/>
        </w:rPr>
        <w:t>None.</w:t>
      </w:r>
      <w:proofErr w:type="gramEnd"/>
    </w:p>
    <w:p w:rsidR="003038CC" w:rsidRPr="008341BD" w:rsidRDefault="003038CC" w:rsidP="003038CC">
      <w:pPr>
        <w:widowControl/>
        <w:rPr>
          <w:rFonts w:ascii="Arial" w:hAnsi="Arial" w:cs="Arial"/>
          <w:sz w:val="22"/>
          <w:szCs w:val="22"/>
        </w:rPr>
      </w:pPr>
    </w:p>
    <w:p w:rsidR="003038CC" w:rsidRPr="008341BD" w:rsidRDefault="003038CC" w:rsidP="003038CC">
      <w:pPr>
        <w:pStyle w:val="Level1"/>
        <w:keepNext/>
        <w:keepLines/>
        <w:widowControl/>
        <w:tabs>
          <w:tab w:val="left" w:pos="-1440"/>
          <w:tab w:val="num" w:pos="720"/>
        </w:tabs>
        <w:rPr>
          <w:rFonts w:ascii="Arial" w:hAnsi="Arial" w:cs="Arial"/>
          <w:sz w:val="22"/>
          <w:szCs w:val="22"/>
        </w:rPr>
      </w:pPr>
      <w:r w:rsidRPr="008341BD">
        <w:rPr>
          <w:rFonts w:ascii="Arial" w:hAnsi="Arial" w:cs="Arial"/>
          <w:sz w:val="22"/>
          <w:szCs w:val="22"/>
        </w:rPr>
        <w:t>COLLECTION OF INFORMATION EMPLOYING STATISTICAL METHODS</w:t>
      </w:r>
    </w:p>
    <w:p w:rsidR="003038CC" w:rsidRPr="008341BD" w:rsidRDefault="003038CC" w:rsidP="003038CC">
      <w:pPr>
        <w:keepNext/>
        <w:keepLines/>
        <w:widowControl/>
        <w:rPr>
          <w:rFonts w:ascii="Arial" w:hAnsi="Arial" w:cs="Arial"/>
          <w:sz w:val="22"/>
          <w:szCs w:val="22"/>
        </w:rPr>
      </w:pPr>
    </w:p>
    <w:p w:rsidR="001C4F59" w:rsidRPr="001C4F59" w:rsidRDefault="003038CC" w:rsidP="001C4F59">
      <w:pPr>
        <w:keepLines/>
        <w:widowControl/>
        <w:ind w:left="720"/>
        <w:rPr>
          <w:rFonts w:ascii="Arial" w:hAnsi="Arial" w:cs="Arial"/>
          <w:sz w:val="22"/>
          <w:szCs w:val="22"/>
        </w:rPr>
        <w:sectPr w:rsidR="001C4F59" w:rsidRPr="001C4F59" w:rsidSect="00867A3D">
          <w:type w:val="continuous"/>
          <w:pgSz w:w="12240" w:h="15840"/>
          <w:pgMar w:top="1440" w:right="1440" w:bottom="1440" w:left="1440" w:header="1440" w:footer="1440" w:gutter="0"/>
          <w:cols w:space="720"/>
          <w:noEndnote/>
        </w:sectPr>
      </w:pPr>
      <w:r w:rsidRPr="008341BD">
        <w:rPr>
          <w:rFonts w:ascii="Arial" w:hAnsi="Arial" w:cs="Arial"/>
          <w:sz w:val="22"/>
          <w:szCs w:val="22"/>
        </w:rPr>
        <w:t>Not applicable.  Statistical methods are not used in this collection of information.</w:t>
      </w:r>
    </w:p>
    <w:p w:rsidR="003057EC" w:rsidRPr="003057EC" w:rsidRDefault="003364BE" w:rsidP="003038CC">
      <w:pPr>
        <w:jc w:val="center"/>
        <w:rPr>
          <w:rFonts w:ascii="Arial" w:hAnsi="Arial" w:cs="Arial"/>
          <w:b/>
          <w:bCs/>
          <w:sz w:val="22"/>
          <w:szCs w:val="22"/>
          <w:u w:val="single"/>
        </w:rPr>
      </w:pPr>
      <w:r w:rsidRPr="003057EC">
        <w:rPr>
          <w:sz w:val="22"/>
          <w:szCs w:val="22"/>
          <w:u w:val="single"/>
          <w:lang w:val="en-CA"/>
        </w:rPr>
        <w:lastRenderedPageBreak/>
        <w:fldChar w:fldCharType="begin"/>
      </w:r>
      <w:r w:rsidR="003038CC" w:rsidRPr="003057EC">
        <w:rPr>
          <w:sz w:val="22"/>
          <w:szCs w:val="22"/>
          <w:u w:val="single"/>
          <w:lang w:val="en-CA"/>
        </w:rPr>
        <w:instrText xml:space="preserve"> SEQ CHAPTER \h \r 1</w:instrText>
      </w:r>
      <w:r w:rsidRPr="003057EC">
        <w:rPr>
          <w:sz w:val="22"/>
          <w:szCs w:val="22"/>
          <w:u w:val="single"/>
          <w:lang w:val="en-CA"/>
        </w:rPr>
        <w:fldChar w:fldCharType="end"/>
      </w:r>
      <w:r w:rsidR="003057EC" w:rsidRPr="003057EC">
        <w:rPr>
          <w:rFonts w:ascii="Arial" w:hAnsi="Arial" w:cs="Arial"/>
          <w:b/>
          <w:bCs/>
          <w:sz w:val="22"/>
          <w:szCs w:val="22"/>
          <w:u w:val="single"/>
        </w:rPr>
        <w:t>TABLE 1</w:t>
      </w:r>
    </w:p>
    <w:p w:rsidR="003057EC" w:rsidRPr="00633B13" w:rsidRDefault="00D1538C" w:rsidP="00550A07">
      <w:pPr>
        <w:jc w:val="center"/>
        <w:rPr>
          <w:rFonts w:ascii="Arial" w:hAnsi="Arial" w:cs="Arial"/>
          <w:b/>
          <w:bCs/>
          <w:sz w:val="22"/>
          <w:szCs w:val="22"/>
        </w:rPr>
      </w:pPr>
      <w:r>
        <w:rPr>
          <w:rFonts w:ascii="Arial" w:hAnsi="Arial" w:cs="Arial"/>
          <w:b/>
          <w:bCs/>
          <w:sz w:val="22"/>
          <w:szCs w:val="22"/>
        </w:rPr>
        <w:t xml:space="preserve"> ONE-TIME</w:t>
      </w:r>
      <w:r w:rsidR="003038CC" w:rsidRPr="00443C1A">
        <w:rPr>
          <w:rFonts w:ascii="Arial" w:hAnsi="Arial" w:cs="Arial"/>
          <w:b/>
          <w:bCs/>
          <w:sz w:val="22"/>
          <w:szCs w:val="22"/>
        </w:rPr>
        <w:t xml:space="preserve"> REP</w:t>
      </w:r>
      <w:r w:rsidR="003057EC">
        <w:rPr>
          <w:rFonts w:ascii="Arial" w:hAnsi="Arial" w:cs="Arial"/>
          <w:b/>
          <w:bCs/>
          <w:sz w:val="22"/>
          <w:szCs w:val="22"/>
        </w:rPr>
        <w:t xml:space="preserve">ORTING BURDEN, 10 CFR </w:t>
      </w:r>
      <w:proofErr w:type="gramStart"/>
      <w:r w:rsidR="003057EC">
        <w:rPr>
          <w:rFonts w:ascii="Arial" w:hAnsi="Arial" w:cs="Arial"/>
          <w:b/>
          <w:bCs/>
          <w:sz w:val="22"/>
          <w:szCs w:val="22"/>
        </w:rPr>
        <w:t>PART</w:t>
      </w:r>
      <w:proofErr w:type="gramEnd"/>
      <w:r w:rsidR="003057EC">
        <w:rPr>
          <w:rFonts w:ascii="Arial" w:hAnsi="Arial" w:cs="Arial"/>
          <w:b/>
          <w:bCs/>
          <w:sz w:val="22"/>
          <w:szCs w:val="22"/>
        </w:rPr>
        <w:t xml:space="preserve"> 52</w:t>
      </w:r>
      <w:r w:rsidR="00633B13">
        <w:rPr>
          <w:rFonts w:ascii="Arial" w:hAnsi="Arial" w:cs="Arial"/>
          <w:b/>
          <w:bCs/>
          <w:sz w:val="22"/>
          <w:szCs w:val="22"/>
        </w:rPr>
        <w:t xml:space="preserve"> (ANNUALIZED)</w:t>
      </w:r>
      <w:r w:rsidR="00633B13" w:rsidRPr="00633B13">
        <w:rPr>
          <w:rStyle w:val="FootnoteReference"/>
          <w:rFonts w:ascii="Arial" w:hAnsi="Arial" w:cs="Arial"/>
          <w:b/>
          <w:bCs/>
          <w:sz w:val="22"/>
          <w:szCs w:val="22"/>
          <w:vertAlign w:val="superscript"/>
        </w:rPr>
        <w:footnoteReference w:id="2"/>
      </w:r>
    </w:p>
    <w:tbl>
      <w:tblPr>
        <w:tblW w:w="8579" w:type="dxa"/>
        <w:jc w:val="center"/>
        <w:tblInd w:w="615" w:type="dxa"/>
        <w:tblLayout w:type="fixed"/>
        <w:tblCellMar>
          <w:left w:w="120" w:type="dxa"/>
          <w:right w:w="120" w:type="dxa"/>
        </w:tblCellMar>
        <w:tblLook w:val="0000"/>
      </w:tblPr>
      <w:tblGrid>
        <w:gridCol w:w="2639"/>
        <w:gridCol w:w="1980"/>
        <w:gridCol w:w="1980"/>
        <w:gridCol w:w="1980"/>
      </w:tblGrid>
      <w:tr w:rsidR="00633B13" w:rsidRPr="00EA0B3F" w:rsidTr="00B97FE2">
        <w:trPr>
          <w:jc w:val="center"/>
        </w:trPr>
        <w:tc>
          <w:tcPr>
            <w:tcW w:w="2639"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Section</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No. Of Respondents</w:t>
            </w:r>
            <w:r w:rsidR="003D6891" w:rsidRPr="003D6891">
              <w:rPr>
                <w:rStyle w:val="FootnoteReference"/>
                <w:rFonts w:ascii="Arial" w:hAnsi="Arial" w:cs="Arial"/>
                <w:sz w:val="22"/>
                <w:szCs w:val="22"/>
                <w:vertAlign w:val="superscript"/>
              </w:rPr>
              <w:footnoteReference w:id="3"/>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Annualized One-Time Burden per Respondent</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Total Annual Reporting Burden (Hrs)</w:t>
            </w:r>
          </w:p>
        </w:tc>
      </w:tr>
      <w:tr w:rsidR="00633B13" w:rsidRPr="00EA0B3F" w:rsidTr="00B97FE2">
        <w:trPr>
          <w:jc w:val="center"/>
        </w:trPr>
        <w:tc>
          <w:tcPr>
            <w:tcW w:w="2639"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sz w:val="22"/>
                <w:szCs w:val="22"/>
              </w:rPr>
            </w:pPr>
            <w:r w:rsidRPr="00EA0B3F">
              <w:rPr>
                <w:rFonts w:ascii="Arial" w:hAnsi="Arial" w:cs="Arial"/>
                <w:sz w:val="22"/>
                <w:szCs w:val="22"/>
              </w:rPr>
              <w:t>10 CFR 52.99</w:t>
            </w:r>
            <w:r w:rsidR="000C3977">
              <w:rPr>
                <w:rFonts w:ascii="Arial" w:hAnsi="Arial" w:cs="Arial"/>
                <w:sz w:val="22"/>
                <w:szCs w:val="22"/>
              </w:rPr>
              <w:t>(c)(2)</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3D6891"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11</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16</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3D6891"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176</w:t>
            </w:r>
          </w:p>
        </w:tc>
      </w:tr>
      <w:tr w:rsidR="00633B13" w:rsidRPr="00EA0B3F" w:rsidTr="00B97FE2">
        <w:trPr>
          <w:jc w:val="center"/>
        </w:trPr>
        <w:tc>
          <w:tcPr>
            <w:tcW w:w="2639"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sidR="00333A2C">
              <w:rPr>
                <w:rFonts w:ascii="Arial" w:hAnsi="Arial" w:cs="Arial"/>
                <w:sz w:val="22"/>
                <w:szCs w:val="22"/>
              </w:rPr>
              <w:t>(c)(4)</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0</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2.67</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0</w:t>
            </w:r>
          </w:p>
        </w:tc>
      </w:tr>
      <w:tr w:rsidR="00633B13" w:rsidRPr="00EA0B3F" w:rsidTr="00B97FE2">
        <w:trPr>
          <w:jc w:val="center"/>
        </w:trPr>
        <w:tc>
          <w:tcPr>
            <w:tcW w:w="2639"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b/>
                <w:bCs/>
                <w:sz w:val="22"/>
                <w:szCs w:val="22"/>
              </w:rPr>
              <w:t>TOTAL</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3D6891" w:rsidP="003D6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11</w:t>
            </w: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633B13"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980" w:type="dxa"/>
            <w:tcBorders>
              <w:top w:val="single" w:sz="6" w:space="0" w:color="000000"/>
              <w:left w:val="single" w:sz="6" w:space="0" w:color="000000"/>
              <w:bottom w:val="single" w:sz="6" w:space="0" w:color="000000"/>
              <w:right w:val="single" w:sz="6" w:space="0" w:color="000000"/>
            </w:tcBorders>
          </w:tcPr>
          <w:p w:rsidR="00633B13" w:rsidRPr="00EA0B3F" w:rsidRDefault="00D5312E" w:rsidP="008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176</w:t>
            </w:r>
          </w:p>
        </w:tc>
      </w:tr>
    </w:tbl>
    <w:p w:rsidR="003057EC" w:rsidRDefault="003057EC"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B97FE2" w:rsidRDefault="00B97FE2"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B97FE2" w:rsidRDefault="00B97FE2"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D1538C" w:rsidRPr="003057EC" w:rsidRDefault="003364BE" w:rsidP="00D1538C">
      <w:pPr>
        <w:jc w:val="center"/>
        <w:rPr>
          <w:rFonts w:ascii="Arial" w:hAnsi="Arial" w:cs="Arial"/>
          <w:b/>
          <w:bCs/>
          <w:sz w:val="22"/>
          <w:szCs w:val="22"/>
          <w:u w:val="single"/>
        </w:rPr>
      </w:pPr>
      <w:r w:rsidRPr="003057EC">
        <w:rPr>
          <w:sz w:val="22"/>
          <w:szCs w:val="22"/>
          <w:u w:val="single"/>
          <w:lang w:val="en-CA"/>
        </w:rPr>
        <w:fldChar w:fldCharType="begin"/>
      </w:r>
      <w:r w:rsidR="00D1538C" w:rsidRPr="003057EC">
        <w:rPr>
          <w:sz w:val="22"/>
          <w:szCs w:val="22"/>
          <w:u w:val="single"/>
          <w:lang w:val="en-CA"/>
        </w:rPr>
        <w:instrText xml:space="preserve"> SEQ CHAPTER \h \r 1</w:instrText>
      </w:r>
      <w:r w:rsidRPr="003057EC">
        <w:rPr>
          <w:sz w:val="22"/>
          <w:szCs w:val="22"/>
          <w:u w:val="single"/>
          <w:lang w:val="en-CA"/>
        </w:rPr>
        <w:fldChar w:fldCharType="end"/>
      </w:r>
      <w:r w:rsidR="00D1538C">
        <w:rPr>
          <w:rFonts w:ascii="Arial" w:hAnsi="Arial" w:cs="Arial"/>
          <w:b/>
          <w:bCs/>
          <w:sz w:val="22"/>
          <w:szCs w:val="22"/>
          <w:u w:val="single"/>
        </w:rPr>
        <w:t>TABLE 2</w:t>
      </w:r>
    </w:p>
    <w:p w:rsidR="00D1538C" w:rsidRPr="00550A07" w:rsidRDefault="00D1538C" w:rsidP="00D1538C">
      <w:pPr>
        <w:jc w:val="center"/>
        <w:rPr>
          <w:rFonts w:ascii="Arial" w:hAnsi="Arial" w:cs="Arial"/>
          <w:b/>
          <w:bCs/>
          <w:sz w:val="22"/>
          <w:szCs w:val="22"/>
        </w:rPr>
      </w:pPr>
      <w:r w:rsidRPr="00443C1A">
        <w:rPr>
          <w:rFonts w:ascii="Arial" w:hAnsi="Arial" w:cs="Arial"/>
          <w:b/>
          <w:bCs/>
          <w:sz w:val="22"/>
          <w:szCs w:val="22"/>
        </w:rPr>
        <w:t xml:space="preserve"> ANNUAL REP</w:t>
      </w:r>
      <w:r>
        <w:rPr>
          <w:rFonts w:ascii="Arial" w:hAnsi="Arial" w:cs="Arial"/>
          <w:b/>
          <w:bCs/>
          <w:sz w:val="22"/>
          <w:szCs w:val="22"/>
        </w:rPr>
        <w:t xml:space="preserve">ORTING BURDEN, 10 CFR </w:t>
      </w:r>
      <w:proofErr w:type="gramStart"/>
      <w:r>
        <w:rPr>
          <w:rFonts w:ascii="Arial" w:hAnsi="Arial" w:cs="Arial"/>
          <w:b/>
          <w:bCs/>
          <w:sz w:val="22"/>
          <w:szCs w:val="22"/>
        </w:rPr>
        <w:t>PART</w:t>
      </w:r>
      <w:proofErr w:type="gramEnd"/>
      <w:r>
        <w:rPr>
          <w:rFonts w:ascii="Arial" w:hAnsi="Arial" w:cs="Arial"/>
          <w:b/>
          <w:bCs/>
          <w:sz w:val="22"/>
          <w:szCs w:val="22"/>
        </w:rPr>
        <w:t xml:space="preserve"> 52</w:t>
      </w:r>
    </w:p>
    <w:tbl>
      <w:tblPr>
        <w:tblW w:w="0" w:type="auto"/>
        <w:jc w:val="center"/>
        <w:tblInd w:w="-2868" w:type="dxa"/>
        <w:tblLayout w:type="fixed"/>
        <w:tblCellMar>
          <w:left w:w="120" w:type="dxa"/>
          <w:right w:w="120" w:type="dxa"/>
        </w:tblCellMar>
        <w:tblLook w:val="0000"/>
      </w:tblPr>
      <w:tblGrid>
        <w:gridCol w:w="2676"/>
        <w:gridCol w:w="1620"/>
        <w:gridCol w:w="1440"/>
        <w:gridCol w:w="1440"/>
        <w:gridCol w:w="1231"/>
        <w:gridCol w:w="1359"/>
      </w:tblGrid>
      <w:tr w:rsidR="00D1538C" w:rsidRPr="00EA0B3F" w:rsidTr="00B97FE2">
        <w:trPr>
          <w:jc w:val="center"/>
        </w:trPr>
        <w:tc>
          <w:tcPr>
            <w:tcW w:w="2676"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Section</w:t>
            </w:r>
          </w:p>
        </w:tc>
        <w:tc>
          <w:tcPr>
            <w:tcW w:w="162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No. Of Respondents</w:t>
            </w:r>
          </w:p>
        </w:tc>
        <w:tc>
          <w:tcPr>
            <w:tcW w:w="144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Responses per Respondent</w:t>
            </w:r>
          </w:p>
        </w:tc>
        <w:tc>
          <w:tcPr>
            <w:tcW w:w="144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Total No. of Responses</w:t>
            </w:r>
          </w:p>
        </w:tc>
        <w:tc>
          <w:tcPr>
            <w:tcW w:w="1231"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Burden Hours per Response</w:t>
            </w:r>
          </w:p>
        </w:tc>
        <w:tc>
          <w:tcPr>
            <w:tcW w:w="1359"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Total Annual Reporting Burden (Hrs)</w:t>
            </w:r>
          </w:p>
        </w:tc>
      </w:tr>
      <w:tr w:rsidR="00D1538C" w:rsidRPr="00EA0B3F" w:rsidTr="00B97FE2">
        <w:trPr>
          <w:jc w:val="center"/>
        </w:trPr>
        <w:tc>
          <w:tcPr>
            <w:tcW w:w="2676"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sz w:val="22"/>
                <w:szCs w:val="22"/>
              </w:rPr>
            </w:pPr>
            <w:r w:rsidRPr="00EA0B3F">
              <w:rPr>
                <w:rFonts w:ascii="Arial" w:hAnsi="Arial" w:cs="Arial"/>
                <w:sz w:val="22"/>
                <w:szCs w:val="22"/>
              </w:rPr>
              <w:t>10 CFR 52.99</w:t>
            </w:r>
            <w:r w:rsidR="000C3977">
              <w:rPr>
                <w:rFonts w:ascii="Arial" w:hAnsi="Arial" w:cs="Arial"/>
                <w:sz w:val="22"/>
                <w:szCs w:val="22"/>
              </w:rPr>
              <w:t>(c)(2)</w:t>
            </w:r>
          </w:p>
        </w:tc>
        <w:tc>
          <w:tcPr>
            <w:tcW w:w="162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7.33</w:t>
            </w:r>
          </w:p>
        </w:tc>
        <w:tc>
          <w:tcPr>
            <w:tcW w:w="144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6</w:t>
            </w:r>
          </w:p>
        </w:tc>
        <w:tc>
          <w:tcPr>
            <w:tcW w:w="144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44</w:t>
            </w:r>
          </w:p>
        </w:tc>
        <w:tc>
          <w:tcPr>
            <w:tcW w:w="1231"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20</w:t>
            </w:r>
          </w:p>
        </w:tc>
        <w:tc>
          <w:tcPr>
            <w:tcW w:w="1359"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880</w:t>
            </w:r>
          </w:p>
        </w:tc>
      </w:tr>
      <w:tr w:rsidR="00D1538C" w:rsidRPr="00EA0B3F" w:rsidTr="00B97FE2">
        <w:trPr>
          <w:jc w:val="center"/>
        </w:trPr>
        <w:tc>
          <w:tcPr>
            <w:tcW w:w="2676"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sidR="00333A2C">
              <w:rPr>
                <w:rFonts w:ascii="Arial" w:hAnsi="Arial" w:cs="Arial"/>
                <w:sz w:val="22"/>
                <w:szCs w:val="22"/>
              </w:rPr>
              <w:t>(c)(4)</w:t>
            </w:r>
          </w:p>
        </w:tc>
        <w:tc>
          <w:tcPr>
            <w:tcW w:w="162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1</w:t>
            </w:r>
          </w:p>
        </w:tc>
        <w:tc>
          <w:tcPr>
            <w:tcW w:w="144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0</w:t>
            </w:r>
          </w:p>
        </w:tc>
        <w:tc>
          <w:tcPr>
            <w:tcW w:w="1231"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8</w:t>
            </w:r>
          </w:p>
        </w:tc>
        <w:tc>
          <w:tcPr>
            <w:tcW w:w="1359"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0</w:t>
            </w:r>
          </w:p>
        </w:tc>
      </w:tr>
      <w:tr w:rsidR="00D1538C" w:rsidRPr="00EA0B3F" w:rsidTr="00B97FE2">
        <w:trPr>
          <w:jc w:val="center"/>
        </w:trPr>
        <w:tc>
          <w:tcPr>
            <w:tcW w:w="2676"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sidRPr="00EA0B3F">
              <w:rPr>
                <w:rFonts w:ascii="Arial" w:hAnsi="Arial" w:cs="Arial"/>
                <w:sz w:val="22"/>
                <w:szCs w:val="22"/>
              </w:rPr>
              <w:t>7.33</w:t>
            </w:r>
          </w:p>
        </w:tc>
        <w:tc>
          <w:tcPr>
            <w:tcW w:w="1440"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440" w:type="dxa"/>
            <w:tcBorders>
              <w:top w:val="single" w:sz="6" w:space="0" w:color="000000"/>
              <w:left w:val="single" w:sz="6" w:space="0" w:color="000000"/>
              <w:bottom w:val="single" w:sz="6" w:space="0" w:color="000000"/>
              <w:right w:val="single" w:sz="6" w:space="0" w:color="000000"/>
            </w:tcBorders>
          </w:tcPr>
          <w:p w:rsidR="00D1538C" w:rsidRPr="00EA0B3F" w:rsidRDefault="00D5312E"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44</w:t>
            </w:r>
          </w:p>
        </w:tc>
        <w:tc>
          <w:tcPr>
            <w:tcW w:w="1231" w:type="dxa"/>
            <w:tcBorders>
              <w:top w:val="single" w:sz="6" w:space="0" w:color="000000"/>
              <w:left w:val="single" w:sz="6" w:space="0" w:color="000000"/>
              <w:bottom w:val="single" w:sz="6" w:space="0" w:color="000000"/>
              <w:right w:val="single" w:sz="6" w:space="0" w:color="000000"/>
            </w:tcBorders>
          </w:tcPr>
          <w:p w:rsidR="00D1538C" w:rsidRPr="00EA0B3F" w:rsidRDefault="00D1538C"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359" w:type="dxa"/>
            <w:tcBorders>
              <w:top w:val="single" w:sz="6" w:space="0" w:color="000000"/>
              <w:left w:val="single" w:sz="6" w:space="0" w:color="000000"/>
              <w:bottom w:val="single" w:sz="6" w:space="0" w:color="000000"/>
              <w:right w:val="single" w:sz="6" w:space="0" w:color="000000"/>
            </w:tcBorders>
          </w:tcPr>
          <w:p w:rsidR="00D1538C" w:rsidRPr="00EA0B3F" w:rsidRDefault="00D5312E" w:rsidP="00D97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880</w:t>
            </w:r>
          </w:p>
        </w:tc>
      </w:tr>
    </w:tbl>
    <w:p w:rsidR="003057EC" w:rsidRDefault="000C6A90" w:rsidP="000C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 xml:space="preserve"> </w:t>
      </w:r>
    </w:p>
    <w:p w:rsidR="003057EC" w:rsidRDefault="00EA0B3F"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Pr>
          <w:rFonts w:ascii="Arial" w:hAnsi="Arial" w:cs="Arial"/>
          <w:sz w:val="22"/>
          <w:szCs w:val="22"/>
        </w:rPr>
        <w:t>TOTAL BURDE</w:t>
      </w:r>
      <w:r w:rsidR="001C4F59">
        <w:rPr>
          <w:rFonts w:ascii="Arial" w:hAnsi="Arial" w:cs="Arial"/>
          <w:sz w:val="22"/>
          <w:szCs w:val="22"/>
        </w:rPr>
        <w:t>N HOURS:</w:t>
      </w:r>
      <w:r w:rsidR="001C4F59">
        <w:rPr>
          <w:rFonts w:ascii="Arial" w:hAnsi="Arial" w:cs="Arial"/>
          <w:sz w:val="22"/>
          <w:szCs w:val="22"/>
        </w:rPr>
        <w:tab/>
      </w:r>
      <w:r w:rsidR="001C4F59">
        <w:rPr>
          <w:rFonts w:ascii="Arial" w:hAnsi="Arial" w:cs="Arial"/>
          <w:sz w:val="22"/>
          <w:szCs w:val="22"/>
        </w:rPr>
        <w:tab/>
      </w:r>
      <w:r w:rsidR="000C6A90">
        <w:rPr>
          <w:rFonts w:ascii="Arial" w:hAnsi="Arial" w:cs="Arial"/>
          <w:sz w:val="22"/>
          <w:szCs w:val="22"/>
        </w:rPr>
        <w:t>1</w:t>
      </w:r>
      <w:r w:rsidR="007D0A8D">
        <w:rPr>
          <w:rFonts w:ascii="Arial" w:hAnsi="Arial" w:cs="Arial"/>
          <w:sz w:val="22"/>
          <w:szCs w:val="22"/>
        </w:rPr>
        <w:t>,</w:t>
      </w:r>
      <w:r w:rsidR="000C6A90">
        <w:rPr>
          <w:rFonts w:ascii="Arial" w:hAnsi="Arial" w:cs="Arial"/>
          <w:sz w:val="22"/>
          <w:szCs w:val="22"/>
        </w:rPr>
        <w:t>056</w:t>
      </w:r>
      <w:r w:rsidR="00020658">
        <w:rPr>
          <w:rFonts w:ascii="Arial" w:hAnsi="Arial" w:cs="Arial"/>
          <w:sz w:val="22"/>
          <w:szCs w:val="22"/>
        </w:rPr>
        <w:t xml:space="preserve"> hours</w:t>
      </w:r>
    </w:p>
    <w:p w:rsidR="003057EC" w:rsidRDefault="003057EC" w:rsidP="003057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Pr>
          <w:rFonts w:ascii="Arial" w:hAnsi="Arial" w:cs="Arial"/>
          <w:sz w:val="22"/>
          <w:szCs w:val="22"/>
        </w:rPr>
        <w:t>TOTAL</w:t>
      </w:r>
      <w:r w:rsidR="00BB3B3C">
        <w:rPr>
          <w:rFonts w:ascii="Arial" w:hAnsi="Arial" w:cs="Arial"/>
          <w:sz w:val="22"/>
          <w:szCs w:val="22"/>
        </w:rPr>
        <w:t xml:space="preserve"> BURDEN HOUR COST:</w:t>
      </w:r>
      <w:r w:rsidR="00BB3B3C">
        <w:rPr>
          <w:rFonts w:ascii="Arial" w:hAnsi="Arial" w:cs="Arial"/>
          <w:sz w:val="22"/>
          <w:szCs w:val="22"/>
        </w:rPr>
        <w:tab/>
        <w:t>$</w:t>
      </w:r>
      <w:r w:rsidR="000C6A90">
        <w:rPr>
          <w:rFonts w:ascii="Arial" w:hAnsi="Arial" w:cs="Arial"/>
          <w:sz w:val="22"/>
          <w:szCs w:val="22"/>
        </w:rPr>
        <w:t>27</w:t>
      </w:r>
      <w:r w:rsidR="007A5572">
        <w:rPr>
          <w:rFonts w:ascii="Arial" w:hAnsi="Arial" w:cs="Arial"/>
          <w:sz w:val="22"/>
          <w:szCs w:val="22"/>
        </w:rPr>
        <w:t>3</w:t>
      </w:r>
      <w:r w:rsidR="000C6A90">
        <w:rPr>
          <w:rFonts w:ascii="Arial" w:hAnsi="Arial" w:cs="Arial"/>
          <w:sz w:val="22"/>
          <w:szCs w:val="22"/>
        </w:rPr>
        <w:t>,</w:t>
      </w:r>
      <w:r w:rsidR="007A5572">
        <w:rPr>
          <w:rFonts w:ascii="Arial" w:hAnsi="Arial" w:cs="Arial"/>
          <w:sz w:val="22"/>
          <w:szCs w:val="22"/>
        </w:rPr>
        <w:t>504</w:t>
      </w:r>
      <w:r w:rsidR="00EA0B3F">
        <w:rPr>
          <w:rFonts w:ascii="Arial" w:hAnsi="Arial" w:cs="Arial"/>
          <w:sz w:val="22"/>
          <w:szCs w:val="22"/>
        </w:rPr>
        <w:t xml:space="preserve"> (</w:t>
      </w:r>
      <w:r w:rsidR="000C6A90">
        <w:rPr>
          <w:rFonts w:ascii="Arial" w:hAnsi="Arial" w:cs="Arial"/>
          <w:sz w:val="22"/>
          <w:szCs w:val="22"/>
        </w:rPr>
        <w:t>1</w:t>
      </w:r>
      <w:r w:rsidR="007A5572">
        <w:rPr>
          <w:rFonts w:ascii="Arial" w:hAnsi="Arial" w:cs="Arial"/>
          <w:sz w:val="22"/>
          <w:szCs w:val="22"/>
        </w:rPr>
        <w:t>,</w:t>
      </w:r>
      <w:r w:rsidR="000C6A90">
        <w:rPr>
          <w:rFonts w:ascii="Arial" w:hAnsi="Arial" w:cs="Arial"/>
          <w:sz w:val="22"/>
          <w:szCs w:val="22"/>
        </w:rPr>
        <w:t>056</w:t>
      </w:r>
      <w:r w:rsidR="00020658">
        <w:rPr>
          <w:rFonts w:ascii="Arial" w:hAnsi="Arial" w:cs="Arial"/>
          <w:sz w:val="22"/>
          <w:szCs w:val="22"/>
        </w:rPr>
        <w:t xml:space="preserve"> hours</w:t>
      </w:r>
      <w:r>
        <w:rPr>
          <w:rFonts w:ascii="Arial" w:hAnsi="Arial" w:cs="Arial"/>
          <w:sz w:val="22"/>
          <w:szCs w:val="22"/>
        </w:rPr>
        <w:t xml:space="preserve"> x $25</w:t>
      </w:r>
      <w:r w:rsidR="00C2158E">
        <w:rPr>
          <w:rFonts w:ascii="Arial" w:hAnsi="Arial" w:cs="Arial"/>
          <w:sz w:val="22"/>
          <w:szCs w:val="22"/>
        </w:rPr>
        <w:t>9</w:t>
      </w:r>
      <w:r>
        <w:rPr>
          <w:rFonts w:ascii="Arial" w:hAnsi="Arial" w:cs="Arial"/>
          <w:sz w:val="22"/>
          <w:szCs w:val="22"/>
        </w:rPr>
        <w:t>/hr)</w:t>
      </w:r>
    </w:p>
    <w:p w:rsidR="00001301" w:rsidRDefault="003057EC"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Pr>
          <w:rFonts w:ascii="Arial" w:hAnsi="Arial" w:cs="Arial"/>
          <w:sz w:val="22"/>
          <w:szCs w:val="22"/>
        </w:rPr>
        <w:t>ANNUAL RESPONDENTS:</w:t>
      </w:r>
      <w:r>
        <w:rPr>
          <w:rFonts w:ascii="Arial" w:hAnsi="Arial" w:cs="Arial"/>
          <w:sz w:val="22"/>
          <w:szCs w:val="22"/>
        </w:rPr>
        <w:tab/>
      </w:r>
      <w:r>
        <w:rPr>
          <w:rFonts w:ascii="Arial" w:hAnsi="Arial" w:cs="Arial"/>
          <w:sz w:val="22"/>
          <w:szCs w:val="22"/>
        </w:rPr>
        <w:tab/>
      </w:r>
      <w:r w:rsidR="00EA0B3F">
        <w:rPr>
          <w:rFonts w:ascii="Arial" w:hAnsi="Arial" w:cs="Arial"/>
          <w:sz w:val="22"/>
          <w:szCs w:val="22"/>
        </w:rPr>
        <w:t>7.33</w:t>
      </w:r>
      <w:r>
        <w:rPr>
          <w:rFonts w:ascii="Arial" w:hAnsi="Arial" w:cs="Arial"/>
          <w:sz w:val="22"/>
          <w:szCs w:val="22"/>
        </w:rPr>
        <w:t xml:space="preserve"> respondents</w:t>
      </w:r>
      <w:r w:rsidR="00D121AB">
        <w:rPr>
          <w:rFonts w:ascii="Arial" w:hAnsi="Arial" w:cs="Arial"/>
          <w:sz w:val="22"/>
          <w:szCs w:val="22"/>
        </w:rPr>
        <w:t xml:space="preserve"> (2 in year 1 + 9 in year 2 + 11 in year 3)</w:t>
      </w:r>
    </w:p>
    <w:p w:rsidR="002D14D1" w:rsidRDefault="001C4F59" w:rsidP="002D1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Pr>
          <w:rFonts w:ascii="Arial" w:hAnsi="Arial" w:cs="Arial"/>
          <w:sz w:val="22"/>
          <w:szCs w:val="22"/>
        </w:rPr>
        <w:t>RESPONSES: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A51A1">
        <w:rPr>
          <w:rFonts w:ascii="Arial" w:hAnsi="Arial" w:cs="Arial"/>
          <w:sz w:val="22"/>
          <w:szCs w:val="22"/>
        </w:rPr>
        <w:t>48</w:t>
      </w:r>
      <w:r w:rsidR="002D14D1">
        <w:rPr>
          <w:rFonts w:ascii="Arial" w:hAnsi="Arial" w:cs="Arial"/>
          <w:sz w:val="22"/>
          <w:szCs w:val="22"/>
        </w:rPr>
        <w:t xml:space="preserve"> responses</w:t>
      </w:r>
      <w:r w:rsidR="000C6A90">
        <w:rPr>
          <w:rFonts w:ascii="Arial" w:hAnsi="Arial" w:cs="Arial"/>
          <w:sz w:val="22"/>
          <w:szCs w:val="22"/>
        </w:rPr>
        <w:t xml:space="preserve"> (44</w:t>
      </w:r>
      <w:r w:rsidR="00020658">
        <w:rPr>
          <w:rFonts w:ascii="Arial" w:hAnsi="Arial" w:cs="Arial"/>
          <w:sz w:val="22"/>
          <w:szCs w:val="22"/>
        </w:rPr>
        <w:t xml:space="preserve"> </w:t>
      </w:r>
      <w:r w:rsidR="003D6891">
        <w:rPr>
          <w:rFonts w:ascii="Arial" w:hAnsi="Arial" w:cs="Arial"/>
          <w:sz w:val="22"/>
          <w:szCs w:val="22"/>
        </w:rPr>
        <w:t xml:space="preserve">annual </w:t>
      </w:r>
      <w:r w:rsidR="00020658">
        <w:rPr>
          <w:rFonts w:ascii="Arial" w:hAnsi="Arial" w:cs="Arial"/>
          <w:sz w:val="22"/>
          <w:szCs w:val="22"/>
        </w:rPr>
        <w:t xml:space="preserve">responses </w:t>
      </w:r>
      <w:r w:rsidR="003D6891">
        <w:rPr>
          <w:rFonts w:ascii="Arial" w:hAnsi="Arial" w:cs="Arial"/>
          <w:sz w:val="22"/>
          <w:szCs w:val="22"/>
        </w:rPr>
        <w:t>plus 3.66</w:t>
      </w:r>
      <w:r w:rsidR="002D14D1">
        <w:rPr>
          <w:rFonts w:ascii="Arial" w:hAnsi="Arial" w:cs="Arial"/>
          <w:sz w:val="22"/>
          <w:szCs w:val="22"/>
        </w:rPr>
        <w:t xml:space="preserve"> annualized </w:t>
      </w:r>
      <w:r w:rsidR="003D6891">
        <w:rPr>
          <w:rFonts w:ascii="Arial" w:hAnsi="Arial" w:cs="Arial"/>
          <w:sz w:val="22"/>
          <w:szCs w:val="22"/>
        </w:rPr>
        <w:t>one-</w:t>
      </w:r>
    </w:p>
    <w:p w:rsidR="001C4F59" w:rsidRDefault="002D14D1" w:rsidP="002D1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003D6891">
        <w:rPr>
          <w:rFonts w:ascii="Arial" w:hAnsi="Arial" w:cs="Arial"/>
          <w:sz w:val="22"/>
          <w:szCs w:val="22"/>
        </w:rPr>
        <w:t>time</w:t>
      </w:r>
      <w:proofErr w:type="gramEnd"/>
      <w:r w:rsidR="003D6891">
        <w:rPr>
          <w:rFonts w:ascii="Arial" w:hAnsi="Arial" w:cs="Arial"/>
          <w:sz w:val="22"/>
          <w:szCs w:val="22"/>
        </w:rPr>
        <w:t xml:space="preserve"> responses</w:t>
      </w:r>
      <w:r w:rsidR="00020658">
        <w:rPr>
          <w:rFonts w:ascii="Arial" w:hAnsi="Arial" w:cs="Arial"/>
          <w:sz w:val="22"/>
          <w:szCs w:val="22"/>
        </w:rPr>
        <w:t>)</w:t>
      </w:r>
    </w:p>
    <w:p w:rsidR="00697556" w:rsidRDefault="00697556"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697556" w:rsidRDefault="00697556"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697556" w:rsidRDefault="00697556"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697556" w:rsidRDefault="00697556"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697556" w:rsidRDefault="00697556"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697556" w:rsidRDefault="00697556" w:rsidP="000C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697556" w:rsidRPr="003057EC" w:rsidRDefault="003364BE" w:rsidP="00697556">
      <w:pPr>
        <w:jc w:val="center"/>
        <w:rPr>
          <w:rFonts w:ascii="Arial" w:hAnsi="Arial" w:cs="Arial"/>
          <w:b/>
          <w:bCs/>
          <w:sz w:val="22"/>
          <w:szCs w:val="22"/>
          <w:u w:val="single"/>
        </w:rPr>
      </w:pPr>
      <w:r w:rsidRPr="003057EC">
        <w:rPr>
          <w:sz w:val="22"/>
          <w:szCs w:val="22"/>
          <w:u w:val="single"/>
          <w:lang w:val="en-CA"/>
        </w:rPr>
        <w:fldChar w:fldCharType="begin"/>
      </w:r>
      <w:r w:rsidR="00697556" w:rsidRPr="003057EC">
        <w:rPr>
          <w:sz w:val="22"/>
          <w:szCs w:val="22"/>
          <w:u w:val="single"/>
          <w:lang w:val="en-CA"/>
        </w:rPr>
        <w:instrText xml:space="preserve"> SEQ CHAPTER \h \r 1</w:instrText>
      </w:r>
      <w:r w:rsidRPr="003057EC">
        <w:rPr>
          <w:sz w:val="22"/>
          <w:szCs w:val="22"/>
          <w:u w:val="single"/>
          <w:lang w:val="en-CA"/>
        </w:rPr>
        <w:fldChar w:fldCharType="end"/>
      </w:r>
      <w:r w:rsidR="0043092F">
        <w:rPr>
          <w:rFonts w:ascii="Arial" w:hAnsi="Arial" w:cs="Arial"/>
          <w:b/>
          <w:bCs/>
          <w:sz w:val="22"/>
          <w:szCs w:val="22"/>
          <w:u w:val="single"/>
        </w:rPr>
        <w:t>TABLE 3</w:t>
      </w:r>
    </w:p>
    <w:p w:rsidR="00697556" w:rsidRPr="00550A07" w:rsidRDefault="00697556" w:rsidP="00697556">
      <w:pPr>
        <w:jc w:val="center"/>
        <w:rPr>
          <w:rFonts w:ascii="Arial" w:hAnsi="Arial" w:cs="Arial"/>
          <w:b/>
          <w:bCs/>
          <w:sz w:val="22"/>
          <w:szCs w:val="22"/>
        </w:rPr>
      </w:pPr>
      <w:r>
        <w:rPr>
          <w:rFonts w:ascii="Arial" w:hAnsi="Arial" w:cs="Arial"/>
          <w:b/>
          <w:bCs/>
          <w:sz w:val="22"/>
          <w:szCs w:val="22"/>
        </w:rPr>
        <w:t xml:space="preserve"> ONE-TIME</w:t>
      </w:r>
      <w:r w:rsidRPr="00443C1A">
        <w:rPr>
          <w:rFonts w:ascii="Arial" w:hAnsi="Arial" w:cs="Arial"/>
          <w:b/>
          <w:bCs/>
          <w:sz w:val="22"/>
          <w:szCs w:val="22"/>
        </w:rPr>
        <w:t xml:space="preserve"> </w:t>
      </w:r>
      <w:r w:rsidR="00465CE4">
        <w:rPr>
          <w:rFonts w:ascii="Arial" w:hAnsi="Arial" w:cs="Arial"/>
          <w:b/>
          <w:bCs/>
          <w:sz w:val="22"/>
          <w:szCs w:val="22"/>
        </w:rPr>
        <w:t>GOVERNMENT</w:t>
      </w:r>
      <w:r>
        <w:rPr>
          <w:rFonts w:ascii="Arial" w:hAnsi="Arial" w:cs="Arial"/>
          <w:b/>
          <w:bCs/>
          <w:sz w:val="22"/>
          <w:szCs w:val="22"/>
        </w:rPr>
        <w:t xml:space="preserve"> BURDEN, 10 CFR </w:t>
      </w:r>
      <w:proofErr w:type="gramStart"/>
      <w:r>
        <w:rPr>
          <w:rFonts w:ascii="Arial" w:hAnsi="Arial" w:cs="Arial"/>
          <w:b/>
          <w:bCs/>
          <w:sz w:val="22"/>
          <w:szCs w:val="22"/>
        </w:rPr>
        <w:t>PART</w:t>
      </w:r>
      <w:proofErr w:type="gramEnd"/>
      <w:r>
        <w:rPr>
          <w:rFonts w:ascii="Arial" w:hAnsi="Arial" w:cs="Arial"/>
          <w:b/>
          <w:bCs/>
          <w:sz w:val="22"/>
          <w:szCs w:val="22"/>
        </w:rPr>
        <w:t xml:space="preserve"> 52</w:t>
      </w:r>
      <w:r w:rsidR="00633B13">
        <w:rPr>
          <w:rFonts w:ascii="Arial" w:hAnsi="Arial" w:cs="Arial"/>
          <w:b/>
          <w:bCs/>
          <w:sz w:val="22"/>
          <w:szCs w:val="22"/>
        </w:rPr>
        <w:t xml:space="preserve"> (ANNUALIZED)</w:t>
      </w:r>
    </w:p>
    <w:tbl>
      <w:tblPr>
        <w:tblW w:w="0" w:type="auto"/>
        <w:jc w:val="center"/>
        <w:tblInd w:w="-2868" w:type="dxa"/>
        <w:tblLayout w:type="fixed"/>
        <w:tblCellMar>
          <w:left w:w="120" w:type="dxa"/>
          <w:right w:w="120" w:type="dxa"/>
        </w:tblCellMar>
        <w:tblLook w:val="0000"/>
      </w:tblPr>
      <w:tblGrid>
        <w:gridCol w:w="4690"/>
        <w:gridCol w:w="1800"/>
      </w:tblGrid>
      <w:tr w:rsidR="00633B13" w:rsidRPr="00EA0B3F" w:rsidTr="003C5DE7">
        <w:trPr>
          <w:jc w:val="center"/>
        </w:trPr>
        <w:tc>
          <w:tcPr>
            <w:tcW w:w="469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Section</w:t>
            </w:r>
          </w:p>
        </w:tc>
        <w:tc>
          <w:tcPr>
            <w:tcW w:w="1800" w:type="dxa"/>
            <w:tcBorders>
              <w:top w:val="single" w:sz="6" w:space="0" w:color="000000"/>
              <w:left w:val="single" w:sz="6" w:space="0" w:color="000000"/>
              <w:bottom w:val="single" w:sz="6" w:space="0" w:color="000000"/>
              <w:right w:val="single" w:sz="6" w:space="0" w:color="000000"/>
            </w:tcBorders>
          </w:tcPr>
          <w:p w:rsidR="00633B13" w:rsidRPr="00EA0B3F" w:rsidRDefault="00633B13" w:rsidP="000A0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Annual</w:t>
            </w:r>
            <w:r w:rsidR="00BE767F">
              <w:rPr>
                <w:rFonts w:ascii="Arial" w:hAnsi="Arial" w:cs="Arial"/>
                <w:sz w:val="22"/>
                <w:szCs w:val="22"/>
              </w:rPr>
              <w:t>ized</w:t>
            </w:r>
            <w:r>
              <w:rPr>
                <w:rFonts w:ascii="Arial" w:hAnsi="Arial" w:cs="Arial"/>
                <w:sz w:val="22"/>
                <w:szCs w:val="22"/>
              </w:rPr>
              <w:t xml:space="preserve"> One-Time Burden Hours</w:t>
            </w:r>
          </w:p>
        </w:tc>
      </w:tr>
      <w:tr w:rsidR="00633B13" w:rsidRPr="00EA0B3F" w:rsidTr="003C5DE7">
        <w:trPr>
          <w:jc w:val="center"/>
        </w:trPr>
        <w:tc>
          <w:tcPr>
            <w:tcW w:w="469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sz w:val="22"/>
                <w:szCs w:val="22"/>
              </w:rPr>
            </w:pPr>
            <w:r w:rsidRPr="00EA0B3F">
              <w:rPr>
                <w:rFonts w:ascii="Arial" w:hAnsi="Arial" w:cs="Arial"/>
                <w:sz w:val="22"/>
                <w:szCs w:val="22"/>
              </w:rPr>
              <w:t>10 CFR 52.99</w:t>
            </w:r>
            <w:r w:rsidR="000C3977">
              <w:rPr>
                <w:rFonts w:ascii="Arial" w:hAnsi="Arial" w:cs="Arial"/>
                <w:sz w:val="22"/>
                <w:szCs w:val="22"/>
              </w:rPr>
              <w:t>(c)(2)</w:t>
            </w:r>
            <w:r>
              <w:rPr>
                <w:rFonts w:ascii="Arial" w:hAnsi="Arial" w:cs="Arial"/>
                <w:sz w:val="22"/>
                <w:szCs w:val="22"/>
              </w:rPr>
              <w:t>-guidance</w:t>
            </w:r>
          </w:p>
        </w:tc>
        <w:tc>
          <w:tcPr>
            <w:tcW w:w="180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40</w:t>
            </w:r>
          </w:p>
        </w:tc>
      </w:tr>
      <w:tr w:rsidR="00633B13" w:rsidRPr="00EA0B3F" w:rsidTr="003C5DE7">
        <w:trPr>
          <w:jc w:val="center"/>
        </w:trPr>
        <w:tc>
          <w:tcPr>
            <w:tcW w:w="469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sidR="000C3977">
              <w:rPr>
                <w:rFonts w:ascii="Arial" w:hAnsi="Arial" w:cs="Arial"/>
                <w:sz w:val="22"/>
                <w:szCs w:val="22"/>
              </w:rPr>
              <w:t>(c)(2)</w:t>
            </w:r>
            <w:r>
              <w:rPr>
                <w:rFonts w:ascii="Arial" w:hAnsi="Arial" w:cs="Arial"/>
                <w:sz w:val="22"/>
                <w:szCs w:val="22"/>
              </w:rPr>
              <w:t>- infrastructure</w:t>
            </w:r>
          </w:p>
        </w:tc>
        <w:tc>
          <w:tcPr>
            <w:tcW w:w="180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32</w:t>
            </w:r>
          </w:p>
        </w:tc>
      </w:tr>
      <w:tr w:rsidR="00633B13" w:rsidRPr="00EA0B3F" w:rsidTr="003C5DE7">
        <w:trPr>
          <w:jc w:val="center"/>
        </w:trPr>
        <w:tc>
          <w:tcPr>
            <w:tcW w:w="469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sidR="000C3977">
              <w:rPr>
                <w:rFonts w:ascii="Arial" w:hAnsi="Arial" w:cs="Arial"/>
                <w:sz w:val="22"/>
                <w:szCs w:val="22"/>
              </w:rPr>
              <w:t>(c)(2)</w:t>
            </w:r>
            <w:r>
              <w:rPr>
                <w:rFonts w:ascii="Arial" w:hAnsi="Arial" w:cs="Arial"/>
                <w:sz w:val="22"/>
                <w:szCs w:val="22"/>
              </w:rPr>
              <w:t>-training</w:t>
            </w:r>
          </w:p>
        </w:tc>
        <w:tc>
          <w:tcPr>
            <w:tcW w:w="1800" w:type="dxa"/>
            <w:tcBorders>
              <w:top w:val="single" w:sz="6" w:space="0" w:color="000000"/>
              <w:left w:val="single" w:sz="6" w:space="0" w:color="000000"/>
              <w:bottom w:val="single" w:sz="6" w:space="0" w:color="000000"/>
              <w:right w:val="single" w:sz="6" w:space="0" w:color="000000"/>
            </w:tcBorders>
          </w:tcPr>
          <w:p w:rsidR="00633B13"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w:t>
            </w:r>
          </w:p>
        </w:tc>
      </w:tr>
      <w:tr w:rsidR="00633B13" w:rsidRPr="00EA0B3F" w:rsidTr="003C5DE7">
        <w:trPr>
          <w:jc w:val="center"/>
        </w:trPr>
        <w:tc>
          <w:tcPr>
            <w:tcW w:w="469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sidR="00333A2C">
              <w:rPr>
                <w:rFonts w:ascii="Arial" w:hAnsi="Arial" w:cs="Arial"/>
                <w:sz w:val="22"/>
                <w:szCs w:val="22"/>
              </w:rPr>
              <w:t>(c)(4)</w:t>
            </w:r>
            <w:r>
              <w:rPr>
                <w:rFonts w:ascii="Arial" w:hAnsi="Arial" w:cs="Arial"/>
                <w:sz w:val="22"/>
                <w:szCs w:val="22"/>
              </w:rPr>
              <w:t>-guidance</w:t>
            </w:r>
          </w:p>
        </w:tc>
        <w:tc>
          <w:tcPr>
            <w:tcW w:w="180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w:t>
            </w:r>
          </w:p>
        </w:tc>
      </w:tr>
      <w:tr w:rsidR="00633B13" w:rsidRPr="00EA0B3F" w:rsidTr="003C5DE7">
        <w:trPr>
          <w:jc w:val="center"/>
        </w:trPr>
        <w:tc>
          <w:tcPr>
            <w:tcW w:w="469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2"/>
                <w:szCs w:val="22"/>
              </w:rPr>
            </w:pPr>
            <w:r w:rsidRPr="00EA0B3F">
              <w:rPr>
                <w:rFonts w:ascii="Arial" w:hAnsi="Arial" w:cs="Arial"/>
                <w:sz w:val="22"/>
                <w:szCs w:val="22"/>
              </w:rPr>
              <w:t>10 CFR 52.99</w:t>
            </w:r>
            <w:r w:rsidR="00333A2C">
              <w:rPr>
                <w:rFonts w:ascii="Arial" w:hAnsi="Arial" w:cs="Arial"/>
                <w:sz w:val="22"/>
                <w:szCs w:val="22"/>
              </w:rPr>
              <w:t>(c)(4)</w:t>
            </w:r>
            <w:r>
              <w:rPr>
                <w:rFonts w:ascii="Arial" w:hAnsi="Arial" w:cs="Arial"/>
                <w:sz w:val="22"/>
                <w:szCs w:val="22"/>
              </w:rPr>
              <w:t>- infrastructure</w:t>
            </w:r>
          </w:p>
        </w:tc>
        <w:tc>
          <w:tcPr>
            <w:tcW w:w="180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5</w:t>
            </w:r>
          </w:p>
        </w:tc>
      </w:tr>
      <w:tr w:rsidR="00633B13" w:rsidRPr="00EA0B3F" w:rsidTr="003C5DE7">
        <w:trPr>
          <w:jc w:val="center"/>
        </w:trPr>
        <w:tc>
          <w:tcPr>
            <w:tcW w:w="469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Pr>
                <w:rFonts w:ascii="Arial" w:hAnsi="Arial" w:cs="Arial"/>
                <w:sz w:val="22"/>
                <w:szCs w:val="22"/>
              </w:rPr>
              <w:t>10 CFR 52.99</w:t>
            </w:r>
            <w:r w:rsidR="00333A2C">
              <w:rPr>
                <w:rFonts w:ascii="Arial" w:hAnsi="Arial" w:cs="Arial"/>
                <w:sz w:val="22"/>
                <w:szCs w:val="22"/>
              </w:rPr>
              <w:t>(c)(4)</w:t>
            </w:r>
            <w:r>
              <w:rPr>
                <w:rFonts w:ascii="Arial" w:hAnsi="Arial" w:cs="Arial"/>
                <w:sz w:val="22"/>
                <w:szCs w:val="22"/>
              </w:rPr>
              <w:t>-training</w:t>
            </w:r>
          </w:p>
        </w:tc>
        <w:tc>
          <w:tcPr>
            <w:tcW w:w="1800" w:type="dxa"/>
            <w:tcBorders>
              <w:top w:val="single" w:sz="6" w:space="0" w:color="000000"/>
              <w:left w:val="single" w:sz="6" w:space="0" w:color="000000"/>
              <w:bottom w:val="single" w:sz="6" w:space="0" w:color="000000"/>
              <w:right w:val="single" w:sz="6" w:space="0" w:color="000000"/>
            </w:tcBorders>
          </w:tcPr>
          <w:p w:rsidR="00633B13"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w:t>
            </w:r>
          </w:p>
        </w:tc>
      </w:tr>
      <w:tr w:rsidR="00633B13" w:rsidRPr="00EA0B3F" w:rsidTr="003C5DE7">
        <w:trPr>
          <w:jc w:val="center"/>
        </w:trPr>
        <w:tc>
          <w:tcPr>
            <w:tcW w:w="4690" w:type="dxa"/>
            <w:tcBorders>
              <w:top w:val="single" w:sz="6" w:space="0" w:color="000000"/>
              <w:left w:val="single" w:sz="6" w:space="0" w:color="000000"/>
              <w:bottom w:val="single" w:sz="6" w:space="0" w:color="000000"/>
              <w:right w:val="single" w:sz="6" w:space="0" w:color="000000"/>
            </w:tcBorders>
          </w:tcPr>
          <w:p w:rsidR="00633B13" w:rsidRPr="00EA0B3F" w:rsidRDefault="00633B13"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b/>
                <w:bCs/>
                <w:sz w:val="22"/>
                <w:szCs w:val="22"/>
              </w:rPr>
              <w:t>TOTAL</w:t>
            </w:r>
          </w:p>
        </w:tc>
        <w:tc>
          <w:tcPr>
            <w:tcW w:w="1800" w:type="dxa"/>
            <w:tcBorders>
              <w:top w:val="single" w:sz="6" w:space="0" w:color="000000"/>
              <w:left w:val="single" w:sz="6" w:space="0" w:color="000000"/>
              <w:bottom w:val="single" w:sz="6" w:space="0" w:color="000000"/>
              <w:right w:val="single" w:sz="6" w:space="0" w:color="000000"/>
            </w:tcBorders>
          </w:tcPr>
          <w:p w:rsidR="00633B13" w:rsidRPr="00EA0B3F" w:rsidRDefault="0019067A"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93</w:t>
            </w:r>
          </w:p>
        </w:tc>
      </w:tr>
    </w:tbl>
    <w:p w:rsidR="00697556" w:rsidRDefault="00697556" w:rsidP="00697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54397B" w:rsidRDefault="00B97FE2" w:rsidP="00697556">
      <w:pPr>
        <w:jc w:val="center"/>
        <w:rPr>
          <w:sz w:val="22"/>
          <w:szCs w:val="22"/>
          <w:u w:val="single"/>
          <w:lang w:val="en-CA"/>
        </w:rPr>
      </w:pPr>
      <w:r>
        <w:rPr>
          <w:sz w:val="22"/>
          <w:szCs w:val="22"/>
          <w:u w:val="single"/>
          <w:lang w:val="en-CA"/>
        </w:rPr>
        <w:br w:type="page"/>
      </w:r>
    </w:p>
    <w:p w:rsidR="00697556" w:rsidRPr="003057EC" w:rsidRDefault="003364BE" w:rsidP="00697556">
      <w:pPr>
        <w:jc w:val="center"/>
        <w:rPr>
          <w:rFonts w:ascii="Arial" w:hAnsi="Arial" w:cs="Arial"/>
          <w:b/>
          <w:bCs/>
          <w:sz w:val="22"/>
          <w:szCs w:val="22"/>
          <w:u w:val="single"/>
        </w:rPr>
      </w:pPr>
      <w:r w:rsidRPr="003057EC">
        <w:rPr>
          <w:sz w:val="22"/>
          <w:szCs w:val="22"/>
          <w:u w:val="single"/>
          <w:lang w:val="en-CA"/>
        </w:rPr>
        <w:lastRenderedPageBreak/>
        <w:fldChar w:fldCharType="begin"/>
      </w:r>
      <w:r w:rsidR="00697556" w:rsidRPr="003057EC">
        <w:rPr>
          <w:sz w:val="22"/>
          <w:szCs w:val="22"/>
          <w:u w:val="single"/>
          <w:lang w:val="en-CA"/>
        </w:rPr>
        <w:instrText xml:space="preserve"> SEQ CHAPTER \h \r 1</w:instrText>
      </w:r>
      <w:r w:rsidRPr="003057EC">
        <w:rPr>
          <w:sz w:val="22"/>
          <w:szCs w:val="22"/>
          <w:u w:val="single"/>
          <w:lang w:val="en-CA"/>
        </w:rPr>
        <w:fldChar w:fldCharType="end"/>
      </w:r>
      <w:r w:rsidR="0043092F">
        <w:rPr>
          <w:rFonts w:ascii="Arial" w:hAnsi="Arial" w:cs="Arial"/>
          <w:b/>
          <w:bCs/>
          <w:sz w:val="22"/>
          <w:szCs w:val="22"/>
          <w:u w:val="single"/>
        </w:rPr>
        <w:t>TABLE 4</w:t>
      </w:r>
    </w:p>
    <w:p w:rsidR="00697556" w:rsidRPr="00550A07" w:rsidRDefault="00697556" w:rsidP="00697556">
      <w:pPr>
        <w:jc w:val="center"/>
        <w:rPr>
          <w:rFonts w:ascii="Arial" w:hAnsi="Arial" w:cs="Arial"/>
          <w:b/>
          <w:bCs/>
          <w:sz w:val="22"/>
          <w:szCs w:val="22"/>
        </w:rPr>
      </w:pPr>
      <w:r w:rsidRPr="00443C1A">
        <w:rPr>
          <w:rFonts w:ascii="Arial" w:hAnsi="Arial" w:cs="Arial"/>
          <w:b/>
          <w:bCs/>
          <w:sz w:val="22"/>
          <w:szCs w:val="22"/>
        </w:rPr>
        <w:t xml:space="preserve"> ANNUAL </w:t>
      </w:r>
      <w:r w:rsidR="00465CE4">
        <w:rPr>
          <w:rFonts w:ascii="Arial" w:hAnsi="Arial" w:cs="Arial"/>
          <w:b/>
          <w:bCs/>
          <w:sz w:val="22"/>
          <w:szCs w:val="22"/>
        </w:rPr>
        <w:t>GOVERNMENT</w:t>
      </w:r>
      <w:r>
        <w:rPr>
          <w:rFonts w:ascii="Arial" w:hAnsi="Arial" w:cs="Arial"/>
          <w:b/>
          <w:bCs/>
          <w:sz w:val="22"/>
          <w:szCs w:val="22"/>
        </w:rPr>
        <w:t xml:space="preserve"> BURDEN, 10 CFR </w:t>
      </w:r>
      <w:proofErr w:type="gramStart"/>
      <w:r>
        <w:rPr>
          <w:rFonts w:ascii="Arial" w:hAnsi="Arial" w:cs="Arial"/>
          <w:b/>
          <w:bCs/>
          <w:sz w:val="22"/>
          <w:szCs w:val="22"/>
        </w:rPr>
        <w:t>PART</w:t>
      </w:r>
      <w:proofErr w:type="gramEnd"/>
      <w:r>
        <w:rPr>
          <w:rFonts w:ascii="Arial" w:hAnsi="Arial" w:cs="Arial"/>
          <w:b/>
          <w:bCs/>
          <w:sz w:val="22"/>
          <w:szCs w:val="22"/>
        </w:rPr>
        <w:t xml:space="preserve"> 52</w:t>
      </w:r>
    </w:p>
    <w:tbl>
      <w:tblPr>
        <w:tblW w:w="0" w:type="auto"/>
        <w:jc w:val="center"/>
        <w:tblInd w:w="-2868" w:type="dxa"/>
        <w:tblLayout w:type="fixed"/>
        <w:tblCellMar>
          <w:left w:w="120" w:type="dxa"/>
          <w:right w:w="120" w:type="dxa"/>
        </w:tblCellMar>
        <w:tblLook w:val="0000"/>
      </w:tblPr>
      <w:tblGrid>
        <w:gridCol w:w="3358"/>
        <w:gridCol w:w="1386"/>
        <w:gridCol w:w="1386"/>
        <w:gridCol w:w="1386"/>
        <w:gridCol w:w="1386"/>
        <w:gridCol w:w="1386"/>
      </w:tblGrid>
      <w:tr w:rsidR="00697556" w:rsidRPr="00EA0B3F" w:rsidTr="00B97FE2">
        <w:trPr>
          <w:jc w:val="center"/>
        </w:trPr>
        <w:tc>
          <w:tcPr>
            <w:tcW w:w="3358" w:type="dxa"/>
            <w:tcBorders>
              <w:top w:val="single" w:sz="6" w:space="0" w:color="000000"/>
              <w:left w:val="single" w:sz="6" w:space="0" w:color="000000"/>
              <w:bottom w:val="single" w:sz="6" w:space="0" w:color="000000"/>
              <w:right w:val="single" w:sz="6" w:space="0" w:color="000000"/>
            </w:tcBorders>
          </w:tcPr>
          <w:p w:rsidR="00697556" w:rsidRPr="00EA0B3F" w:rsidRDefault="00697556"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Section</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697556" w:rsidP="000A0A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 xml:space="preserve">No. </w:t>
            </w:r>
            <w:r w:rsidR="000A0AE9">
              <w:rPr>
                <w:rFonts w:ascii="Arial" w:hAnsi="Arial" w:cs="Arial"/>
                <w:sz w:val="22"/>
                <w:szCs w:val="22"/>
              </w:rPr>
              <w:t>of Licensees Reporting</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0A0AE9"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Reports  or Inspections per Licensee</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0A0AE9"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Total No. of Reports or Inspections</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0A0AE9"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Burden Hours per Report or Inspection</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697556" w:rsidP="00C70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sz w:val="22"/>
                <w:szCs w:val="22"/>
              </w:rPr>
              <w:t>Total Annual Burden (Hrs)</w:t>
            </w:r>
          </w:p>
        </w:tc>
      </w:tr>
      <w:tr w:rsidR="00697556" w:rsidRPr="00EA0B3F" w:rsidTr="00B97FE2">
        <w:trPr>
          <w:jc w:val="center"/>
        </w:trPr>
        <w:tc>
          <w:tcPr>
            <w:tcW w:w="3358" w:type="dxa"/>
            <w:tcBorders>
              <w:top w:val="single" w:sz="6" w:space="0" w:color="000000"/>
              <w:left w:val="single" w:sz="6" w:space="0" w:color="000000"/>
              <w:bottom w:val="single" w:sz="6" w:space="0" w:color="000000"/>
              <w:right w:val="single" w:sz="6" w:space="0" w:color="000000"/>
            </w:tcBorders>
          </w:tcPr>
          <w:p w:rsidR="00697556" w:rsidRPr="00EA0B3F" w:rsidRDefault="00697556"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sz w:val="22"/>
                <w:szCs w:val="22"/>
              </w:rPr>
            </w:pPr>
            <w:r w:rsidRPr="00EA0B3F">
              <w:rPr>
                <w:rFonts w:ascii="Arial" w:hAnsi="Arial" w:cs="Arial"/>
                <w:sz w:val="22"/>
                <w:szCs w:val="22"/>
              </w:rPr>
              <w:t>10 CFR 52.99</w:t>
            </w:r>
            <w:r w:rsidR="000C3977">
              <w:rPr>
                <w:rFonts w:ascii="Arial" w:hAnsi="Arial" w:cs="Arial"/>
                <w:sz w:val="22"/>
                <w:szCs w:val="22"/>
              </w:rPr>
              <w:t>(c)(2)</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1C38EA"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7.33</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1C38EA"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6</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1C38EA"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44</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1C38EA"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20</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1C38EA"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880</w:t>
            </w:r>
          </w:p>
        </w:tc>
      </w:tr>
      <w:tr w:rsidR="00697556" w:rsidRPr="00EA0B3F" w:rsidTr="00B97FE2">
        <w:trPr>
          <w:jc w:val="center"/>
        </w:trPr>
        <w:tc>
          <w:tcPr>
            <w:tcW w:w="3358" w:type="dxa"/>
            <w:tcBorders>
              <w:top w:val="single" w:sz="6" w:space="0" w:color="000000"/>
              <w:left w:val="single" w:sz="6" w:space="0" w:color="000000"/>
              <w:bottom w:val="single" w:sz="6" w:space="0" w:color="000000"/>
              <w:right w:val="single" w:sz="6" w:space="0" w:color="000000"/>
            </w:tcBorders>
          </w:tcPr>
          <w:p w:rsidR="00697556" w:rsidRPr="00EA0B3F" w:rsidRDefault="00697556"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2"/>
                <w:szCs w:val="22"/>
              </w:rPr>
            </w:pPr>
            <w:r w:rsidRPr="00EA0B3F">
              <w:rPr>
                <w:rFonts w:ascii="Arial" w:hAnsi="Arial" w:cs="Arial"/>
                <w:sz w:val="22"/>
                <w:szCs w:val="22"/>
              </w:rPr>
              <w:t>10 CFR 52.99</w:t>
            </w:r>
            <w:r w:rsidR="00333A2C">
              <w:rPr>
                <w:rFonts w:ascii="Arial" w:hAnsi="Arial" w:cs="Arial"/>
                <w:sz w:val="22"/>
                <w:szCs w:val="22"/>
              </w:rPr>
              <w:t>(c)(4)</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C70CC9"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7.33</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C70CC9"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1</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C70CC9"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C70CC9"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8</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C70CC9"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56</w:t>
            </w:r>
          </w:p>
        </w:tc>
      </w:tr>
      <w:tr w:rsidR="00697556" w:rsidRPr="00EA0B3F" w:rsidTr="00B97FE2">
        <w:trPr>
          <w:jc w:val="center"/>
        </w:trPr>
        <w:tc>
          <w:tcPr>
            <w:tcW w:w="3358" w:type="dxa"/>
            <w:tcBorders>
              <w:top w:val="single" w:sz="6" w:space="0" w:color="000000"/>
              <w:left w:val="single" w:sz="6" w:space="0" w:color="000000"/>
              <w:bottom w:val="single" w:sz="6" w:space="0" w:color="000000"/>
              <w:right w:val="single" w:sz="6" w:space="0" w:color="000000"/>
            </w:tcBorders>
          </w:tcPr>
          <w:p w:rsidR="00697556" w:rsidRPr="00EA0B3F" w:rsidRDefault="00697556"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EA0B3F">
              <w:rPr>
                <w:rFonts w:ascii="Arial" w:hAnsi="Arial" w:cs="Arial"/>
                <w:b/>
                <w:bCs/>
                <w:sz w:val="22"/>
                <w:szCs w:val="22"/>
              </w:rPr>
              <w:t>TOTAL</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2855D1"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7.33</w:t>
            </w: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697556"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697556"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697556"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p>
        </w:tc>
        <w:tc>
          <w:tcPr>
            <w:tcW w:w="1386" w:type="dxa"/>
            <w:tcBorders>
              <w:top w:val="single" w:sz="6" w:space="0" w:color="000000"/>
              <w:left w:val="single" w:sz="6" w:space="0" w:color="000000"/>
              <w:bottom w:val="single" w:sz="6" w:space="0" w:color="000000"/>
              <w:right w:val="single" w:sz="6" w:space="0" w:color="000000"/>
            </w:tcBorders>
          </w:tcPr>
          <w:p w:rsidR="00697556" w:rsidRPr="00EA0B3F" w:rsidRDefault="0019067A" w:rsidP="003C5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2"/>
                <w:szCs w:val="22"/>
              </w:rPr>
            </w:pPr>
            <w:r>
              <w:rPr>
                <w:rFonts w:ascii="Arial" w:hAnsi="Arial" w:cs="Arial"/>
                <w:sz w:val="22"/>
                <w:szCs w:val="22"/>
              </w:rPr>
              <w:t>936</w:t>
            </w:r>
          </w:p>
        </w:tc>
      </w:tr>
    </w:tbl>
    <w:p w:rsidR="00697556" w:rsidRDefault="00697556"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00BE767F" w:rsidRDefault="002855D1" w:rsidP="00285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Pr>
          <w:rFonts w:ascii="Arial" w:hAnsi="Arial" w:cs="Arial"/>
          <w:sz w:val="22"/>
          <w:szCs w:val="22"/>
        </w:rPr>
        <w:t>T</w:t>
      </w:r>
      <w:r w:rsidR="0019067A">
        <w:rPr>
          <w:rFonts w:ascii="Arial" w:hAnsi="Arial" w:cs="Arial"/>
          <w:sz w:val="22"/>
          <w:szCs w:val="22"/>
        </w:rPr>
        <w:t>OTAL GOVERNMENT BURDEN HOURS:</w:t>
      </w:r>
      <w:r w:rsidR="0019067A">
        <w:rPr>
          <w:rFonts w:ascii="Arial" w:hAnsi="Arial" w:cs="Arial"/>
          <w:sz w:val="22"/>
          <w:szCs w:val="22"/>
        </w:rPr>
        <w:tab/>
      </w:r>
      <w:r w:rsidR="0019067A">
        <w:rPr>
          <w:rFonts w:ascii="Arial" w:hAnsi="Arial" w:cs="Arial"/>
          <w:sz w:val="22"/>
          <w:szCs w:val="22"/>
        </w:rPr>
        <w:tab/>
        <w:t>1,029</w:t>
      </w:r>
      <w:r>
        <w:rPr>
          <w:rFonts w:ascii="Arial" w:hAnsi="Arial" w:cs="Arial"/>
          <w:sz w:val="22"/>
          <w:szCs w:val="22"/>
        </w:rPr>
        <w:t xml:space="preserve"> hours</w:t>
      </w:r>
      <w:r w:rsidR="0019067A">
        <w:rPr>
          <w:rFonts w:ascii="Arial" w:hAnsi="Arial" w:cs="Arial"/>
          <w:sz w:val="22"/>
          <w:szCs w:val="22"/>
        </w:rPr>
        <w:t xml:space="preserve"> (936 annual hours + 93</w:t>
      </w:r>
      <w:r w:rsidR="00BE767F">
        <w:rPr>
          <w:rFonts w:ascii="Arial" w:hAnsi="Arial" w:cs="Arial"/>
          <w:sz w:val="22"/>
          <w:szCs w:val="22"/>
        </w:rPr>
        <w:t xml:space="preserve"> annualized </w:t>
      </w:r>
    </w:p>
    <w:p w:rsidR="002855D1" w:rsidRDefault="00BE767F" w:rsidP="00285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one-time</w:t>
      </w:r>
      <w:proofErr w:type="gramEnd"/>
      <w:r>
        <w:rPr>
          <w:rFonts w:ascii="Arial" w:hAnsi="Arial" w:cs="Arial"/>
          <w:sz w:val="22"/>
          <w:szCs w:val="22"/>
        </w:rPr>
        <w:t xml:space="preserve"> hours)</w:t>
      </w:r>
    </w:p>
    <w:p w:rsidR="002855D1" w:rsidRDefault="002855D1" w:rsidP="00285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Pr>
          <w:rFonts w:ascii="Arial" w:hAnsi="Arial" w:cs="Arial"/>
          <w:sz w:val="22"/>
          <w:szCs w:val="22"/>
        </w:rPr>
        <w:t>TOTAL</w:t>
      </w:r>
      <w:r w:rsidR="0019067A">
        <w:rPr>
          <w:rFonts w:ascii="Arial" w:hAnsi="Arial" w:cs="Arial"/>
          <w:sz w:val="22"/>
          <w:szCs w:val="22"/>
        </w:rPr>
        <w:t xml:space="preserve"> GOVERNMENT BURDEN HOUR COST:</w:t>
      </w:r>
      <w:r w:rsidR="0019067A">
        <w:rPr>
          <w:rFonts w:ascii="Arial" w:hAnsi="Arial" w:cs="Arial"/>
          <w:sz w:val="22"/>
          <w:szCs w:val="22"/>
        </w:rPr>
        <w:tab/>
        <w:t>$26</w:t>
      </w:r>
      <w:r w:rsidR="007A5572">
        <w:rPr>
          <w:rFonts w:ascii="Arial" w:hAnsi="Arial" w:cs="Arial"/>
          <w:sz w:val="22"/>
          <w:szCs w:val="22"/>
        </w:rPr>
        <w:t>6</w:t>
      </w:r>
      <w:r w:rsidR="0019067A">
        <w:rPr>
          <w:rFonts w:ascii="Arial" w:hAnsi="Arial" w:cs="Arial"/>
          <w:sz w:val="22"/>
          <w:szCs w:val="22"/>
        </w:rPr>
        <w:t>,</w:t>
      </w:r>
      <w:r w:rsidR="007A5572">
        <w:rPr>
          <w:rFonts w:ascii="Arial" w:hAnsi="Arial" w:cs="Arial"/>
          <w:sz w:val="22"/>
          <w:szCs w:val="22"/>
        </w:rPr>
        <w:t>511</w:t>
      </w:r>
      <w:r w:rsidR="0019067A">
        <w:rPr>
          <w:rFonts w:ascii="Arial" w:hAnsi="Arial" w:cs="Arial"/>
          <w:sz w:val="22"/>
          <w:szCs w:val="22"/>
        </w:rPr>
        <w:t xml:space="preserve"> (1,029</w:t>
      </w:r>
      <w:r>
        <w:rPr>
          <w:rFonts w:ascii="Arial" w:hAnsi="Arial" w:cs="Arial"/>
          <w:sz w:val="22"/>
          <w:szCs w:val="22"/>
        </w:rPr>
        <w:t xml:space="preserve"> hrs x $25</w:t>
      </w:r>
      <w:r w:rsidR="007A5572">
        <w:rPr>
          <w:rFonts w:ascii="Arial" w:hAnsi="Arial" w:cs="Arial"/>
          <w:sz w:val="22"/>
          <w:szCs w:val="22"/>
        </w:rPr>
        <w:t>9</w:t>
      </w:r>
      <w:r>
        <w:rPr>
          <w:rFonts w:ascii="Arial" w:hAnsi="Arial" w:cs="Arial"/>
          <w:sz w:val="22"/>
          <w:szCs w:val="22"/>
        </w:rPr>
        <w:t>/hr)</w:t>
      </w:r>
    </w:p>
    <w:p w:rsidR="002855D1" w:rsidRPr="0064595C" w:rsidRDefault="002855D1" w:rsidP="00236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sectPr w:rsidR="002855D1" w:rsidRPr="0064595C" w:rsidSect="00B97FE2">
      <w:headerReference w:type="default" r:id="rId14"/>
      <w:pgSz w:w="12240" w:h="15840" w:code="1"/>
      <w:pgMar w:top="1440" w:right="806" w:bottom="1440" w:left="1440" w:header="1440" w:footer="80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4FA" w:rsidRDefault="00FD44FA">
      <w:r>
        <w:separator/>
      </w:r>
    </w:p>
  </w:endnote>
  <w:endnote w:type="continuationSeparator" w:id="0">
    <w:p w:rsidR="00FD44FA" w:rsidRDefault="00FD4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36" w:rsidRDefault="002A6E36" w:rsidP="00867A3D">
    <w:pPr>
      <w:pStyle w:val="Footer"/>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36" w:rsidRDefault="002A6E36" w:rsidP="00867A3D">
    <w:pPr>
      <w:pStyle w:val="Footer"/>
      <w:framePr w:wrap="around" w:vAnchor="text" w:hAnchor="margin" w:xAlign="center" w:y="1"/>
      <w:rPr>
        <w:rStyle w:val="PageNumber"/>
      </w:rPr>
    </w:pPr>
  </w:p>
  <w:p w:rsidR="002A6E36" w:rsidRDefault="002A6E36" w:rsidP="00867A3D">
    <w:pPr>
      <w:pStyle w:val="Footer"/>
      <w:framePr w:wrap="around" w:vAnchor="text" w:hAnchor="margin" w:xAlign="right" w:y="1"/>
      <w:rPr>
        <w:rStyle w:val="PageNumber"/>
      </w:rPr>
    </w:pPr>
  </w:p>
  <w:p w:rsidR="002A6E36" w:rsidRDefault="002A6E36" w:rsidP="00867A3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36" w:rsidRPr="007A16BB" w:rsidRDefault="002A6E36" w:rsidP="00867A3D">
    <w:pPr>
      <w:pStyle w:val="Footer"/>
      <w:jc w:val="center"/>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4FA" w:rsidRDefault="00FD44FA">
      <w:r>
        <w:separator/>
      </w:r>
    </w:p>
  </w:footnote>
  <w:footnote w:type="continuationSeparator" w:id="0">
    <w:p w:rsidR="00FD44FA" w:rsidRDefault="00FD44FA">
      <w:r>
        <w:continuationSeparator/>
      </w:r>
    </w:p>
  </w:footnote>
  <w:footnote w:id="1">
    <w:p w:rsidR="002A6E36" w:rsidRDefault="002A6E36">
      <w:pPr>
        <w:pStyle w:val="FootnoteText"/>
      </w:pPr>
      <w:r w:rsidRPr="00E57F69">
        <w:rPr>
          <w:rStyle w:val="FootnoteReference"/>
          <w:vertAlign w:val="superscript"/>
        </w:rPr>
        <w:footnoteRef/>
      </w:r>
      <w:r w:rsidRPr="00E57F69">
        <w:rPr>
          <w:vertAlign w:val="superscript"/>
        </w:rPr>
        <w:t xml:space="preserve"> </w:t>
      </w:r>
      <w:r>
        <w:t>Each one-time burden in this analysis has been annualized (divided by 3 to represent the annual total over the 3 year clearance period).</w:t>
      </w:r>
    </w:p>
  </w:footnote>
  <w:footnote w:id="2">
    <w:p w:rsidR="002A6E36" w:rsidRDefault="002A6E36">
      <w:pPr>
        <w:pStyle w:val="FootnoteText"/>
      </w:pPr>
      <w:r w:rsidRPr="00633B13">
        <w:rPr>
          <w:rStyle w:val="FootnoteReference"/>
          <w:vertAlign w:val="superscript"/>
        </w:rPr>
        <w:footnoteRef/>
      </w:r>
      <w:r>
        <w:t xml:space="preserve"> Burden hour estimates on all one-time burden tables have been annualized (divided by 3) to reflect annual burden during the three year clearance period.  For example, 10 CFR 52.99(c</w:t>
      </w:r>
      <w:proofErr w:type="gramStart"/>
      <w:r>
        <w:t>)(</w:t>
      </w:r>
      <w:proofErr w:type="gramEnd"/>
      <w:r>
        <w:t>2) imposes a one-time burden of 48 hours, which has been annualized to 16 hours (48 hours / 3 = 16) on Table 1.</w:t>
      </w:r>
    </w:p>
  </w:footnote>
  <w:footnote w:id="3">
    <w:p w:rsidR="002A6E36" w:rsidRDefault="002A6E36">
      <w:pPr>
        <w:pStyle w:val="FootnoteText"/>
      </w:pPr>
      <w:r w:rsidRPr="003D6891">
        <w:rPr>
          <w:rStyle w:val="FootnoteReference"/>
          <w:vertAlign w:val="superscript"/>
        </w:rPr>
        <w:footnoteRef/>
      </w:r>
      <w:r>
        <w:t xml:space="preserve"> Estimates of the number of respondents on all one-time burden tables represent the total number of respondents who will complete each one-time requirement.  The average annual number of respondents is still 7.33 (2 in year one, 9 in year 2, and 11 in year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36" w:rsidRPr="004D51E7" w:rsidRDefault="003364BE" w:rsidP="00867A3D">
    <w:pPr>
      <w:pStyle w:val="Header"/>
      <w:framePr w:wrap="around" w:vAnchor="text" w:hAnchor="margin" w:xAlign="center" w:y="1"/>
      <w:rPr>
        <w:rStyle w:val="PageNumber"/>
        <w:rFonts w:ascii="Arial" w:hAnsi="Arial" w:cs="Arial"/>
        <w:sz w:val="22"/>
        <w:szCs w:val="22"/>
      </w:rPr>
    </w:pPr>
    <w:r w:rsidRPr="004D51E7">
      <w:rPr>
        <w:rStyle w:val="PageNumber"/>
        <w:rFonts w:ascii="Arial" w:hAnsi="Arial" w:cs="Arial"/>
        <w:sz w:val="22"/>
        <w:szCs w:val="22"/>
      </w:rPr>
      <w:fldChar w:fldCharType="begin"/>
    </w:r>
    <w:r w:rsidR="002A6E36" w:rsidRPr="004D51E7">
      <w:rPr>
        <w:rStyle w:val="PageNumber"/>
        <w:rFonts w:ascii="Arial" w:hAnsi="Arial" w:cs="Arial"/>
        <w:sz w:val="22"/>
        <w:szCs w:val="22"/>
      </w:rPr>
      <w:instrText xml:space="preserve">PAGE  </w:instrText>
    </w:r>
    <w:r w:rsidRPr="004D51E7">
      <w:rPr>
        <w:rStyle w:val="PageNumber"/>
        <w:rFonts w:ascii="Arial" w:hAnsi="Arial" w:cs="Arial"/>
        <w:sz w:val="22"/>
        <w:szCs w:val="22"/>
      </w:rPr>
      <w:fldChar w:fldCharType="separate"/>
    </w:r>
    <w:r w:rsidR="002A6E36">
      <w:rPr>
        <w:rStyle w:val="PageNumber"/>
        <w:rFonts w:ascii="Arial" w:hAnsi="Arial" w:cs="Arial"/>
        <w:noProof/>
        <w:sz w:val="22"/>
        <w:szCs w:val="22"/>
      </w:rPr>
      <w:t>26</w:t>
    </w:r>
    <w:r w:rsidRPr="004D51E7">
      <w:rPr>
        <w:rStyle w:val="PageNumber"/>
        <w:rFonts w:ascii="Arial" w:hAnsi="Arial" w:cs="Arial"/>
        <w:sz w:val="22"/>
        <w:szCs w:val="22"/>
      </w:rPr>
      <w:fldChar w:fldCharType="end"/>
    </w:r>
  </w:p>
  <w:p w:rsidR="002A6E36" w:rsidRDefault="002A6E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36" w:rsidRDefault="003364BE" w:rsidP="00867A3D">
    <w:pPr>
      <w:framePr w:wrap="around" w:vAnchor="text" w:hAnchor="margin" w:xAlign="center" w:y="1"/>
      <w:jc w:val="center"/>
      <w:rPr>
        <w:rFonts w:ascii="Arial" w:hAnsi="Arial" w:cs="Arial"/>
        <w:sz w:val="22"/>
        <w:szCs w:val="22"/>
      </w:rPr>
    </w:pPr>
    <w:r>
      <w:rPr>
        <w:rFonts w:ascii="Arial" w:hAnsi="Arial" w:cs="Arial"/>
        <w:sz w:val="22"/>
        <w:szCs w:val="22"/>
      </w:rPr>
      <w:fldChar w:fldCharType="begin"/>
    </w:r>
    <w:r w:rsidR="002A6E36">
      <w:rPr>
        <w:rFonts w:ascii="Arial" w:hAnsi="Arial" w:cs="Arial"/>
        <w:sz w:val="22"/>
        <w:szCs w:val="22"/>
      </w:rPr>
      <w:instrText xml:space="preserve">PAGE </w:instrText>
    </w:r>
    <w:r>
      <w:rPr>
        <w:rFonts w:ascii="Arial" w:hAnsi="Arial" w:cs="Arial"/>
        <w:sz w:val="22"/>
        <w:szCs w:val="22"/>
      </w:rPr>
      <w:fldChar w:fldCharType="separate"/>
    </w:r>
    <w:r w:rsidR="007A5572">
      <w:rPr>
        <w:rFonts w:ascii="Arial" w:hAnsi="Arial" w:cs="Arial"/>
        <w:noProof/>
        <w:sz w:val="22"/>
        <w:szCs w:val="22"/>
      </w:rPr>
      <w:t>7</w:t>
    </w:r>
    <w:r>
      <w:rPr>
        <w:rFonts w:ascii="Arial" w:hAnsi="Arial" w:cs="Arial"/>
        <w:sz w:val="22"/>
        <w:szCs w:val="22"/>
      </w:rPr>
      <w:fldChar w:fldCharType="end"/>
    </w:r>
  </w:p>
  <w:p w:rsidR="002A6E36" w:rsidRDefault="002A6E36" w:rsidP="001E1860"/>
  <w:p w:rsidR="002A6E36" w:rsidRDefault="002A6E36">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36" w:rsidRPr="001C4F59" w:rsidRDefault="003364BE">
    <w:pPr>
      <w:pStyle w:val="Header"/>
      <w:jc w:val="center"/>
      <w:rPr>
        <w:rFonts w:ascii="Arial" w:hAnsi="Arial" w:cs="Arial"/>
      </w:rPr>
    </w:pPr>
    <w:r w:rsidRPr="001C4F59">
      <w:rPr>
        <w:rFonts w:ascii="Arial" w:hAnsi="Arial" w:cs="Arial"/>
      </w:rPr>
      <w:fldChar w:fldCharType="begin"/>
    </w:r>
    <w:r w:rsidR="002A6E36" w:rsidRPr="001C4F59">
      <w:rPr>
        <w:rFonts w:ascii="Arial" w:hAnsi="Arial" w:cs="Arial"/>
      </w:rPr>
      <w:instrText xml:space="preserve"> PAGE   \* MERGEFORMAT </w:instrText>
    </w:r>
    <w:r w:rsidRPr="001C4F59">
      <w:rPr>
        <w:rFonts w:ascii="Arial" w:hAnsi="Arial" w:cs="Arial"/>
      </w:rPr>
      <w:fldChar w:fldCharType="separate"/>
    </w:r>
    <w:r w:rsidR="007A5572">
      <w:rPr>
        <w:rFonts w:ascii="Arial" w:hAnsi="Arial" w:cs="Arial"/>
        <w:noProof/>
      </w:rPr>
      <w:t>9</w:t>
    </w:r>
    <w:r w:rsidRPr="001C4F59">
      <w:rPr>
        <w:rFonts w:ascii="Arial" w:hAnsi="Arial" w:cs="Arial"/>
      </w:rPr>
      <w:fldChar w:fldCharType="end"/>
    </w:r>
  </w:p>
  <w:p w:rsidR="002A6E36" w:rsidRDefault="002A6E3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36" w:rsidRPr="001C4F59" w:rsidRDefault="003364BE">
    <w:pPr>
      <w:pStyle w:val="Header"/>
      <w:jc w:val="center"/>
      <w:rPr>
        <w:rFonts w:ascii="Arial" w:hAnsi="Arial" w:cs="Arial"/>
      </w:rPr>
    </w:pPr>
    <w:r w:rsidRPr="001C4F59">
      <w:rPr>
        <w:rFonts w:ascii="Arial" w:hAnsi="Arial" w:cs="Arial"/>
      </w:rPr>
      <w:fldChar w:fldCharType="begin"/>
    </w:r>
    <w:r w:rsidR="002A6E36" w:rsidRPr="001C4F59">
      <w:rPr>
        <w:rFonts w:ascii="Arial" w:hAnsi="Arial" w:cs="Arial"/>
      </w:rPr>
      <w:instrText xml:space="preserve"> PAGE   \* MERGEFORMAT </w:instrText>
    </w:r>
    <w:r w:rsidRPr="001C4F59">
      <w:rPr>
        <w:rFonts w:ascii="Arial" w:hAnsi="Arial" w:cs="Arial"/>
      </w:rPr>
      <w:fldChar w:fldCharType="separate"/>
    </w:r>
    <w:r w:rsidR="007A5572">
      <w:rPr>
        <w:rFonts w:ascii="Arial" w:hAnsi="Arial" w:cs="Arial"/>
        <w:noProof/>
      </w:rPr>
      <w:t>10</w:t>
    </w:r>
    <w:r w:rsidRPr="001C4F59">
      <w:rPr>
        <w:rFonts w:ascii="Arial" w:hAnsi="Arial" w:cs="Arial"/>
      </w:rPr>
      <w:fldChar w:fldCharType="end"/>
    </w:r>
  </w:p>
  <w:p w:rsidR="002A6E36" w:rsidRDefault="002A6E3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244A673A"/>
    <w:multiLevelType w:val="hybridMultilevel"/>
    <w:tmpl w:val="AD90DF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75D62ED"/>
    <w:multiLevelType w:val="hybridMultilevel"/>
    <w:tmpl w:val="B6FA49C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EA02F34"/>
    <w:multiLevelType w:val="hybridMultilevel"/>
    <w:tmpl w:val="35B602F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FDD4A81"/>
    <w:multiLevelType w:val="hybridMultilevel"/>
    <w:tmpl w:val="1132F3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0076727"/>
    <w:multiLevelType w:val="hybridMultilevel"/>
    <w:tmpl w:val="17DEE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BA06071"/>
    <w:multiLevelType w:val="hybridMultilevel"/>
    <w:tmpl w:val="5DC23978"/>
    <w:lvl w:ilvl="0" w:tplc="E0A26CF4">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8341D6"/>
    <w:multiLevelType w:val="hybridMultilevel"/>
    <w:tmpl w:val="0742B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num>
  <w:num w:numId="4">
    <w:abstractNumId w:val="5"/>
  </w:num>
  <w:num w:numId="5">
    <w:abstractNumId w:val="4"/>
  </w:num>
  <w:num w:numId="6">
    <w:abstractNumId w:val="2"/>
  </w:num>
  <w:num w:numId="7">
    <w:abstractNumId w:val="7"/>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8389C"/>
    <w:rsid w:val="00001301"/>
    <w:rsid w:val="00001AF8"/>
    <w:rsid w:val="00001F16"/>
    <w:rsid w:val="00001FA7"/>
    <w:rsid w:val="00003886"/>
    <w:rsid w:val="0000563D"/>
    <w:rsid w:val="00006344"/>
    <w:rsid w:val="00007360"/>
    <w:rsid w:val="00010931"/>
    <w:rsid w:val="00012735"/>
    <w:rsid w:val="000154C9"/>
    <w:rsid w:val="00016220"/>
    <w:rsid w:val="00016698"/>
    <w:rsid w:val="00017E00"/>
    <w:rsid w:val="00020658"/>
    <w:rsid w:val="000224DE"/>
    <w:rsid w:val="000236E3"/>
    <w:rsid w:val="00023ACD"/>
    <w:rsid w:val="000245AA"/>
    <w:rsid w:val="00024F10"/>
    <w:rsid w:val="00030CB7"/>
    <w:rsid w:val="00033B83"/>
    <w:rsid w:val="0003576A"/>
    <w:rsid w:val="00037E0A"/>
    <w:rsid w:val="0004439F"/>
    <w:rsid w:val="000476AD"/>
    <w:rsid w:val="00047C9E"/>
    <w:rsid w:val="0005165A"/>
    <w:rsid w:val="00053244"/>
    <w:rsid w:val="00054D30"/>
    <w:rsid w:val="00055552"/>
    <w:rsid w:val="00055A73"/>
    <w:rsid w:val="00061EE6"/>
    <w:rsid w:val="00064AED"/>
    <w:rsid w:val="000662A2"/>
    <w:rsid w:val="00071488"/>
    <w:rsid w:val="00074326"/>
    <w:rsid w:val="00075E95"/>
    <w:rsid w:val="0008135E"/>
    <w:rsid w:val="0008304C"/>
    <w:rsid w:val="000843CE"/>
    <w:rsid w:val="00085969"/>
    <w:rsid w:val="00085AF6"/>
    <w:rsid w:val="00086463"/>
    <w:rsid w:val="000947E8"/>
    <w:rsid w:val="0009524D"/>
    <w:rsid w:val="00095706"/>
    <w:rsid w:val="0009612F"/>
    <w:rsid w:val="000A0AE9"/>
    <w:rsid w:val="000A3C12"/>
    <w:rsid w:val="000A5259"/>
    <w:rsid w:val="000A6B87"/>
    <w:rsid w:val="000B2033"/>
    <w:rsid w:val="000B234B"/>
    <w:rsid w:val="000B31BE"/>
    <w:rsid w:val="000B4EE2"/>
    <w:rsid w:val="000B58DC"/>
    <w:rsid w:val="000B5A35"/>
    <w:rsid w:val="000B6B59"/>
    <w:rsid w:val="000C0FEA"/>
    <w:rsid w:val="000C267F"/>
    <w:rsid w:val="000C3977"/>
    <w:rsid w:val="000C64D5"/>
    <w:rsid w:val="000C6573"/>
    <w:rsid w:val="000C6A90"/>
    <w:rsid w:val="000C6A93"/>
    <w:rsid w:val="000C7763"/>
    <w:rsid w:val="000D0676"/>
    <w:rsid w:val="000D22DB"/>
    <w:rsid w:val="000D5580"/>
    <w:rsid w:val="000D6648"/>
    <w:rsid w:val="000E1894"/>
    <w:rsid w:val="000E4AF1"/>
    <w:rsid w:val="000E5702"/>
    <w:rsid w:val="000E616C"/>
    <w:rsid w:val="000E7613"/>
    <w:rsid w:val="000E7F15"/>
    <w:rsid w:val="000F23ED"/>
    <w:rsid w:val="000F3322"/>
    <w:rsid w:val="00102BEA"/>
    <w:rsid w:val="0010685D"/>
    <w:rsid w:val="0011385F"/>
    <w:rsid w:val="00115051"/>
    <w:rsid w:val="001160A0"/>
    <w:rsid w:val="00140E13"/>
    <w:rsid w:val="00140E81"/>
    <w:rsid w:val="001425C8"/>
    <w:rsid w:val="0014298B"/>
    <w:rsid w:val="001436D8"/>
    <w:rsid w:val="00145347"/>
    <w:rsid w:val="00147836"/>
    <w:rsid w:val="00151639"/>
    <w:rsid w:val="0015287F"/>
    <w:rsid w:val="001538B9"/>
    <w:rsid w:val="00155C8B"/>
    <w:rsid w:val="00156CD8"/>
    <w:rsid w:val="001653C0"/>
    <w:rsid w:val="001704E4"/>
    <w:rsid w:val="00170A2C"/>
    <w:rsid w:val="0019067A"/>
    <w:rsid w:val="001929CB"/>
    <w:rsid w:val="00193851"/>
    <w:rsid w:val="0019528F"/>
    <w:rsid w:val="00195580"/>
    <w:rsid w:val="0019660A"/>
    <w:rsid w:val="001968DD"/>
    <w:rsid w:val="001A1828"/>
    <w:rsid w:val="001A2E62"/>
    <w:rsid w:val="001A5A7F"/>
    <w:rsid w:val="001A5D66"/>
    <w:rsid w:val="001A6092"/>
    <w:rsid w:val="001A667F"/>
    <w:rsid w:val="001B1D1F"/>
    <w:rsid w:val="001B2E05"/>
    <w:rsid w:val="001B3820"/>
    <w:rsid w:val="001B3868"/>
    <w:rsid w:val="001B4599"/>
    <w:rsid w:val="001B6931"/>
    <w:rsid w:val="001B7623"/>
    <w:rsid w:val="001C137B"/>
    <w:rsid w:val="001C1FCA"/>
    <w:rsid w:val="001C38EA"/>
    <w:rsid w:val="001C49E6"/>
    <w:rsid w:val="001C4F59"/>
    <w:rsid w:val="001D098E"/>
    <w:rsid w:val="001D23B3"/>
    <w:rsid w:val="001D4E95"/>
    <w:rsid w:val="001D6F70"/>
    <w:rsid w:val="001D7246"/>
    <w:rsid w:val="001E1860"/>
    <w:rsid w:val="001E2217"/>
    <w:rsid w:val="001E3662"/>
    <w:rsid w:val="001E5B80"/>
    <w:rsid w:val="001E667D"/>
    <w:rsid w:val="001F162F"/>
    <w:rsid w:val="001F18A0"/>
    <w:rsid w:val="001F250E"/>
    <w:rsid w:val="001F61F5"/>
    <w:rsid w:val="001F7E26"/>
    <w:rsid w:val="00202A88"/>
    <w:rsid w:val="00210FFD"/>
    <w:rsid w:val="002157B4"/>
    <w:rsid w:val="002157BA"/>
    <w:rsid w:val="00217C3D"/>
    <w:rsid w:val="0022014F"/>
    <w:rsid w:val="00221CDA"/>
    <w:rsid w:val="002222DA"/>
    <w:rsid w:val="0022377D"/>
    <w:rsid w:val="00224202"/>
    <w:rsid w:val="00225580"/>
    <w:rsid w:val="00227F93"/>
    <w:rsid w:val="00232EFB"/>
    <w:rsid w:val="00234EC3"/>
    <w:rsid w:val="00235B0A"/>
    <w:rsid w:val="00236D08"/>
    <w:rsid w:val="00243630"/>
    <w:rsid w:val="002438A4"/>
    <w:rsid w:val="00251A74"/>
    <w:rsid w:val="002642E6"/>
    <w:rsid w:val="00265809"/>
    <w:rsid w:val="00265D7A"/>
    <w:rsid w:val="00272A77"/>
    <w:rsid w:val="002835E0"/>
    <w:rsid w:val="002855D1"/>
    <w:rsid w:val="00290075"/>
    <w:rsid w:val="00290E60"/>
    <w:rsid w:val="00291EBA"/>
    <w:rsid w:val="002937D6"/>
    <w:rsid w:val="00296E27"/>
    <w:rsid w:val="00297298"/>
    <w:rsid w:val="00297B00"/>
    <w:rsid w:val="002A069C"/>
    <w:rsid w:val="002A38C2"/>
    <w:rsid w:val="002A6E36"/>
    <w:rsid w:val="002B2CAA"/>
    <w:rsid w:val="002B471E"/>
    <w:rsid w:val="002B6412"/>
    <w:rsid w:val="002B6C36"/>
    <w:rsid w:val="002B7213"/>
    <w:rsid w:val="002C07B3"/>
    <w:rsid w:val="002C23F2"/>
    <w:rsid w:val="002C317D"/>
    <w:rsid w:val="002D14D1"/>
    <w:rsid w:val="002D1ACB"/>
    <w:rsid w:val="002D4348"/>
    <w:rsid w:val="002E0E68"/>
    <w:rsid w:val="002E1A88"/>
    <w:rsid w:val="002E342C"/>
    <w:rsid w:val="002E4599"/>
    <w:rsid w:val="002E5110"/>
    <w:rsid w:val="002E65A7"/>
    <w:rsid w:val="003038CC"/>
    <w:rsid w:val="00304C04"/>
    <w:rsid w:val="003057EC"/>
    <w:rsid w:val="0030659A"/>
    <w:rsid w:val="0030740A"/>
    <w:rsid w:val="00307875"/>
    <w:rsid w:val="00310152"/>
    <w:rsid w:val="0031547E"/>
    <w:rsid w:val="00315BF3"/>
    <w:rsid w:val="00316879"/>
    <w:rsid w:val="00316D83"/>
    <w:rsid w:val="003226B2"/>
    <w:rsid w:val="00326E67"/>
    <w:rsid w:val="0032735E"/>
    <w:rsid w:val="00331FC3"/>
    <w:rsid w:val="003335DE"/>
    <w:rsid w:val="00333A2C"/>
    <w:rsid w:val="003343E6"/>
    <w:rsid w:val="003364BE"/>
    <w:rsid w:val="00336929"/>
    <w:rsid w:val="00336A7C"/>
    <w:rsid w:val="0033782B"/>
    <w:rsid w:val="00340EDA"/>
    <w:rsid w:val="00344162"/>
    <w:rsid w:val="00346E48"/>
    <w:rsid w:val="00350DD2"/>
    <w:rsid w:val="003514E8"/>
    <w:rsid w:val="003566C0"/>
    <w:rsid w:val="00367807"/>
    <w:rsid w:val="0037234E"/>
    <w:rsid w:val="003774B2"/>
    <w:rsid w:val="00390D4F"/>
    <w:rsid w:val="003936CC"/>
    <w:rsid w:val="0039407A"/>
    <w:rsid w:val="00394847"/>
    <w:rsid w:val="0039521D"/>
    <w:rsid w:val="00395417"/>
    <w:rsid w:val="003974E1"/>
    <w:rsid w:val="003A3A40"/>
    <w:rsid w:val="003A437A"/>
    <w:rsid w:val="003A5FCC"/>
    <w:rsid w:val="003A788E"/>
    <w:rsid w:val="003B08D6"/>
    <w:rsid w:val="003C15E0"/>
    <w:rsid w:val="003C23D5"/>
    <w:rsid w:val="003C2E26"/>
    <w:rsid w:val="003C3A0A"/>
    <w:rsid w:val="003C5DE7"/>
    <w:rsid w:val="003C5ECD"/>
    <w:rsid w:val="003C72F9"/>
    <w:rsid w:val="003C74FB"/>
    <w:rsid w:val="003D3B0D"/>
    <w:rsid w:val="003D6891"/>
    <w:rsid w:val="003E2D2F"/>
    <w:rsid w:val="003E539A"/>
    <w:rsid w:val="003E6C2C"/>
    <w:rsid w:val="003E6DD8"/>
    <w:rsid w:val="003F2436"/>
    <w:rsid w:val="003F2513"/>
    <w:rsid w:val="003F3653"/>
    <w:rsid w:val="003F3A5C"/>
    <w:rsid w:val="003F432A"/>
    <w:rsid w:val="003F6BA6"/>
    <w:rsid w:val="004000E5"/>
    <w:rsid w:val="00401BA5"/>
    <w:rsid w:val="0040298D"/>
    <w:rsid w:val="0040303F"/>
    <w:rsid w:val="00404326"/>
    <w:rsid w:val="00405A3F"/>
    <w:rsid w:val="00406259"/>
    <w:rsid w:val="00407568"/>
    <w:rsid w:val="00410B1D"/>
    <w:rsid w:val="00411A03"/>
    <w:rsid w:val="00411F55"/>
    <w:rsid w:val="004122BB"/>
    <w:rsid w:val="00413CF8"/>
    <w:rsid w:val="0041489F"/>
    <w:rsid w:val="0042012B"/>
    <w:rsid w:val="00422275"/>
    <w:rsid w:val="0042575D"/>
    <w:rsid w:val="00427FCE"/>
    <w:rsid w:val="0043092F"/>
    <w:rsid w:val="00432BDA"/>
    <w:rsid w:val="004331EA"/>
    <w:rsid w:val="0043417C"/>
    <w:rsid w:val="0043617C"/>
    <w:rsid w:val="00436F12"/>
    <w:rsid w:val="0044232C"/>
    <w:rsid w:val="00442863"/>
    <w:rsid w:val="004431DA"/>
    <w:rsid w:val="00443C1A"/>
    <w:rsid w:val="004454C0"/>
    <w:rsid w:val="00446228"/>
    <w:rsid w:val="00450137"/>
    <w:rsid w:val="00451B79"/>
    <w:rsid w:val="004522BB"/>
    <w:rsid w:val="004555E0"/>
    <w:rsid w:val="00456EED"/>
    <w:rsid w:val="00457F6B"/>
    <w:rsid w:val="00464623"/>
    <w:rsid w:val="004653D4"/>
    <w:rsid w:val="004659A1"/>
    <w:rsid w:val="00465CE4"/>
    <w:rsid w:val="00467387"/>
    <w:rsid w:val="00470A11"/>
    <w:rsid w:val="00472174"/>
    <w:rsid w:val="004725ED"/>
    <w:rsid w:val="00475E58"/>
    <w:rsid w:val="00481C5B"/>
    <w:rsid w:val="00482B5A"/>
    <w:rsid w:val="00483513"/>
    <w:rsid w:val="004868E0"/>
    <w:rsid w:val="00486BF6"/>
    <w:rsid w:val="0048756E"/>
    <w:rsid w:val="004878F0"/>
    <w:rsid w:val="00490A80"/>
    <w:rsid w:val="004939F3"/>
    <w:rsid w:val="00494DD7"/>
    <w:rsid w:val="00496BE5"/>
    <w:rsid w:val="00496CA0"/>
    <w:rsid w:val="00497409"/>
    <w:rsid w:val="004A0C14"/>
    <w:rsid w:val="004B0999"/>
    <w:rsid w:val="004B12FA"/>
    <w:rsid w:val="004B3D46"/>
    <w:rsid w:val="004B7084"/>
    <w:rsid w:val="004C209A"/>
    <w:rsid w:val="004C2D22"/>
    <w:rsid w:val="004D2901"/>
    <w:rsid w:val="004D389B"/>
    <w:rsid w:val="004D4B8E"/>
    <w:rsid w:val="004D578F"/>
    <w:rsid w:val="004E1131"/>
    <w:rsid w:val="004E393D"/>
    <w:rsid w:val="004E3DCE"/>
    <w:rsid w:val="004E486C"/>
    <w:rsid w:val="004F0244"/>
    <w:rsid w:val="004F13C0"/>
    <w:rsid w:val="004F7D42"/>
    <w:rsid w:val="005008F2"/>
    <w:rsid w:val="0050292E"/>
    <w:rsid w:val="00502A18"/>
    <w:rsid w:val="005039FC"/>
    <w:rsid w:val="00504508"/>
    <w:rsid w:val="00505A4F"/>
    <w:rsid w:val="00507474"/>
    <w:rsid w:val="005138AB"/>
    <w:rsid w:val="00515DDF"/>
    <w:rsid w:val="00520505"/>
    <w:rsid w:val="00520991"/>
    <w:rsid w:val="00522FD0"/>
    <w:rsid w:val="00523F2A"/>
    <w:rsid w:val="0052753E"/>
    <w:rsid w:val="005278E1"/>
    <w:rsid w:val="005318BC"/>
    <w:rsid w:val="00536E78"/>
    <w:rsid w:val="00537315"/>
    <w:rsid w:val="005405EF"/>
    <w:rsid w:val="005416E1"/>
    <w:rsid w:val="00541F80"/>
    <w:rsid w:val="0054397B"/>
    <w:rsid w:val="005472AF"/>
    <w:rsid w:val="00550A07"/>
    <w:rsid w:val="00562DA2"/>
    <w:rsid w:val="00563466"/>
    <w:rsid w:val="00564250"/>
    <w:rsid w:val="00566B70"/>
    <w:rsid w:val="005677A8"/>
    <w:rsid w:val="0058319E"/>
    <w:rsid w:val="00594CEE"/>
    <w:rsid w:val="0059705B"/>
    <w:rsid w:val="0059749D"/>
    <w:rsid w:val="005A0244"/>
    <w:rsid w:val="005A2774"/>
    <w:rsid w:val="005A287C"/>
    <w:rsid w:val="005A6116"/>
    <w:rsid w:val="005A7513"/>
    <w:rsid w:val="005B39C1"/>
    <w:rsid w:val="005B4EDB"/>
    <w:rsid w:val="005B6B4F"/>
    <w:rsid w:val="005C065A"/>
    <w:rsid w:val="005C0EFF"/>
    <w:rsid w:val="005C1342"/>
    <w:rsid w:val="005C5CE3"/>
    <w:rsid w:val="005C6034"/>
    <w:rsid w:val="005D4125"/>
    <w:rsid w:val="005E700F"/>
    <w:rsid w:val="005F1035"/>
    <w:rsid w:val="005F2FB8"/>
    <w:rsid w:val="005F4F62"/>
    <w:rsid w:val="005F6BFE"/>
    <w:rsid w:val="00603144"/>
    <w:rsid w:val="006049B3"/>
    <w:rsid w:val="006057A6"/>
    <w:rsid w:val="00610C42"/>
    <w:rsid w:val="006116C5"/>
    <w:rsid w:val="00613EA8"/>
    <w:rsid w:val="006144D4"/>
    <w:rsid w:val="00615BAD"/>
    <w:rsid w:val="00624145"/>
    <w:rsid w:val="00624272"/>
    <w:rsid w:val="00624484"/>
    <w:rsid w:val="00626ADE"/>
    <w:rsid w:val="00626D49"/>
    <w:rsid w:val="006314B4"/>
    <w:rsid w:val="00631511"/>
    <w:rsid w:val="00633B13"/>
    <w:rsid w:val="0063466F"/>
    <w:rsid w:val="00635CB4"/>
    <w:rsid w:val="00636B31"/>
    <w:rsid w:val="00637447"/>
    <w:rsid w:val="00640BAE"/>
    <w:rsid w:val="00641069"/>
    <w:rsid w:val="00641EE1"/>
    <w:rsid w:val="006421D6"/>
    <w:rsid w:val="006438C1"/>
    <w:rsid w:val="0064595C"/>
    <w:rsid w:val="00647070"/>
    <w:rsid w:val="00650D9B"/>
    <w:rsid w:val="00652F7C"/>
    <w:rsid w:val="00655E65"/>
    <w:rsid w:val="0066078C"/>
    <w:rsid w:val="006620C8"/>
    <w:rsid w:val="00663CD7"/>
    <w:rsid w:val="0066795C"/>
    <w:rsid w:val="0067062F"/>
    <w:rsid w:val="00671196"/>
    <w:rsid w:val="00671ADF"/>
    <w:rsid w:val="00675497"/>
    <w:rsid w:val="0068030A"/>
    <w:rsid w:val="00684871"/>
    <w:rsid w:val="0068521B"/>
    <w:rsid w:val="00685931"/>
    <w:rsid w:val="00687E88"/>
    <w:rsid w:val="00692676"/>
    <w:rsid w:val="00692776"/>
    <w:rsid w:val="006936BA"/>
    <w:rsid w:val="006946B8"/>
    <w:rsid w:val="00697000"/>
    <w:rsid w:val="00697556"/>
    <w:rsid w:val="006A0681"/>
    <w:rsid w:val="006A12AD"/>
    <w:rsid w:val="006A1405"/>
    <w:rsid w:val="006A15BD"/>
    <w:rsid w:val="006A32EF"/>
    <w:rsid w:val="006A34BF"/>
    <w:rsid w:val="006A447C"/>
    <w:rsid w:val="006A4906"/>
    <w:rsid w:val="006A5EBB"/>
    <w:rsid w:val="006B40F8"/>
    <w:rsid w:val="006B5288"/>
    <w:rsid w:val="006B6DA7"/>
    <w:rsid w:val="006C04E0"/>
    <w:rsid w:val="006C05E3"/>
    <w:rsid w:val="006C07C9"/>
    <w:rsid w:val="006C4036"/>
    <w:rsid w:val="006C5FF2"/>
    <w:rsid w:val="006C782D"/>
    <w:rsid w:val="006D061D"/>
    <w:rsid w:val="006D0E80"/>
    <w:rsid w:val="006D30CC"/>
    <w:rsid w:val="006D3CEA"/>
    <w:rsid w:val="006D7C35"/>
    <w:rsid w:val="006E0537"/>
    <w:rsid w:val="006E31F3"/>
    <w:rsid w:val="006F2FDC"/>
    <w:rsid w:val="00700ED4"/>
    <w:rsid w:val="0070245E"/>
    <w:rsid w:val="00704ABC"/>
    <w:rsid w:val="00706CD0"/>
    <w:rsid w:val="00711EE6"/>
    <w:rsid w:val="0071343B"/>
    <w:rsid w:val="00720068"/>
    <w:rsid w:val="0072011C"/>
    <w:rsid w:val="00721F8B"/>
    <w:rsid w:val="00724CBB"/>
    <w:rsid w:val="007251CB"/>
    <w:rsid w:val="007317D9"/>
    <w:rsid w:val="0073586B"/>
    <w:rsid w:val="00745C90"/>
    <w:rsid w:val="0074615A"/>
    <w:rsid w:val="00751EFD"/>
    <w:rsid w:val="007563FD"/>
    <w:rsid w:val="00757DFC"/>
    <w:rsid w:val="00766DA8"/>
    <w:rsid w:val="00770327"/>
    <w:rsid w:val="00771702"/>
    <w:rsid w:val="00774559"/>
    <w:rsid w:val="00774E06"/>
    <w:rsid w:val="00775D06"/>
    <w:rsid w:val="00776055"/>
    <w:rsid w:val="00784308"/>
    <w:rsid w:val="007867FF"/>
    <w:rsid w:val="0079410D"/>
    <w:rsid w:val="0079660F"/>
    <w:rsid w:val="0079671E"/>
    <w:rsid w:val="0079692D"/>
    <w:rsid w:val="00796EED"/>
    <w:rsid w:val="007A5572"/>
    <w:rsid w:val="007A5C62"/>
    <w:rsid w:val="007A7AF0"/>
    <w:rsid w:val="007B4155"/>
    <w:rsid w:val="007C040B"/>
    <w:rsid w:val="007C2176"/>
    <w:rsid w:val="007C4B45"/>
    <w:rsid w:val="007C6292"/>
    <w:rsid w:val="007C6D30"/>
    <w:rsid w:val="007C7096"/>
    <w:rsid w:val="007C77C2"/>
    <w:rsid w:val="007D0A8D"/>
    <w:rsid w:val="007D13A4"/>
    <w:rsid w:val="007D18A6"/>
    <w:rsid w:val="007D2864"/>
    <w:rsid w:val="007D3AB9"/>
    <w:rsid w:val="007D6CC2"/>
    <w:rsid w:val="007E32E0"/>
    <w:rsid w:val="007E32FF"/>
    <w:rsid w:val="007F0E55"/>
    <w:rsid w:val="007F1DB0"/>
    <w:rsid w:val="008021F5"/>
    <w:rsid w:val="00805446"/>
    <w:rsid w:val="00805598"/>
    <w:rsid w:val="00806EB3"/>
    <w:rsid w:val="00814D92"/>
    <w:rsid w:val="00817445"/>
    <w:rsid w:val="008204C6"/>
    <w:rsid w:val="0082205D"/>
    <w:rsid w:val="00822EB9"/>
    <w:rsid w:val="00832389"/>
    <w:rsid w:val="008341BD"/>
    <w:rsid w:val="008417B7"/>
    <w:rsid w:val="008427A4"/>
    <w:rsid w:val="008470F0"/>
    <w:rsid w:val="0084736F"/>
    <w:rsid w:val="00847A29"/>
    <w:rsid w:val="00850F5E"/>
    <w:rsid w:val="00851AEC"/>
    <w:rsid w:val="0085332A"/>
    <w:rsid w:val="00854627"/>
    <w:rsid w:val="00855AE9"/>
    <w:rsid w:val="00857AB4"/>
    <w:rsid w:val="00861204"/>
    <w:rsid w:val="00863126"/>
    <w:rsid w:val="00863166"/>
    <w:rsid w:val="0086396D"/>
    <w:rsid w:val="008660E6"/>
    <w:rsid w:val="008662F4"/>
    <w:rsid w:val="00866D0C"/>
    <w:rsid w:val="00867A3D"/>
    <w:rsid w:val="00870A64"/>
    <w:rsid w:val="00871EF8"/>
    <w:rsid w:val="00872E21"/>
    <w:rsid w:val="00875361"/>
    <w:rsid w:val="00875D5C"/>
    <w:rsid w:val="00876EB9"/>
    <w:rsid w:val="00881109"/>
    <w:rsid w:val="00882802"/>
    <w:rsid w:val="00885E48"/>
    <w:rsid w:val="008866C1"/>
    <w:rsid w:val="0088743C"/>
    <w:rsid w:val="00890C2F"/>
    <w:rsid w:val="00891F75"/>
    <w:rsid w:val="008947FC"/>
    <w:rsid w:val="00897791"/>
    <w:rsid w:val="008A112C"/>
    <w:rsid w:val="008A215D"/>
    <w:rsid w:val="008A25FC"/>
    <w:rsid w:val="008A32DF"/>
    <w:rsid w:val="008A571F"/>
    <w:rsid w:val="008A75F1"/>
    <w:rsid w:val="008B0FAB"/>
    <w:rsid w:val="008B2AF8"/>
    <w:rsid w:val="008B2BD0"/>
    <w:rsid w:val="008B338B"/>
    <w:rsid w:val="008B3BF4"/>
    <w:rsid w:val="008C1E38"/>
    <w:rsid w:val="008C731B"/>
    <w:rsid w:val="008C7509"/>
    <w:rsid w:val="008D1723"/>
    <w:rsid w:val="008D23DC"/>
    <w:rsid w:val="008D34F0"/>
    <w:rsid w:val="008D5559"/>
    <w:rsid w:val="008D7812"/>
    <w:rsid w:val="008E1835"/>
    <w:rsid w:val="008E1FF9"/>
    <w:rsid w:val="008E3D75"/>
    <w:rsid w:val="008E7116"/>
    <w:rsid w:val="008E717B"/>
    <w:rsid w:val="008E7E59"/>
    <w:rsid w:val="008F20C9"/>
    <w:rsid w:val="008F33E3"/>
    <w:rsid w:val="008F4DAA"/>
    <w:rsid w:val="008F587C"/>
    <w:rsid w:val="0090040A"/>
    <w:rsid w:val="0090066E"/>
    <w:rsid w:val="00901F04"/>
    <w:rsid w:val="009030F9"/>
    <w:rsid w:val="00903CF7"/>
    <w:rsid w:val="00906F47"/>
    <w:rsid w:val="00907136"/>
    <w:rsid w:val="00912BDB"/>
    <w:rsid w:val="0091314D"/>
    <w:rsid w:val="00915057"/>
    <w:rsid w:val="009224C5"/>
    <w:rsid w:val="009235D6"/>
    <w:rsid w:val="00923D56"/>
    <w:rsid w:val="009271CD"/>
    <w:rsid w:val="0092754B"/>
    <w:rsid w:val="00930025"/>
    <w:rsid w:val="00931029"/>
    <w:rsid w:val="0093180F"/>
    <w:rsid w:val="00931972"/>
    <w:rsid w:val="00934200"/>
    <w:rsid w:val="00937682"/>
    <w:rsid w:val="00940AD9"/>
    <w:rsid w:val="00947DF0"/>
    <w:rsid w:val="00951809"/>
    <w:rsid w:val="00952A8B"/>
    <w:rsid w:val="00955E2B"/>
    <w:rsid w:val="00963403"/>
    <w:rsid w:val="00966A38"/>
    <w:rsid w:val="0097021D"/>
    <w:rsid w:val="0097069B"/>
    <w:rsid w:val="00970D18"/>
    <w:rsid w:val="00977C79"/>
    <w:rsid w:val="009820EC"/>
    <w:rsid w:val="0098409F"/>
    <w:rsid w:val="009842A3"/>
    <w:rsid w:val="0098677B"/>
    <w:rsid w:val="009869F8"/>
    <w:rsid w:val="00986C28"/>
    <w:rsid w:val="00992AF2"/>
    <w:rsid w:val="009953C7"/>
    <w:rsid w:val="00997551"/>
    <w:rsid w:val="009A0E95"/>
    <w:rsid w:val="009A1B11"/>
    <w:rsid w:val="009A30BD"/>
    <w:rsid w:val="009A36CF"/>
    <w:rsid w:val="009A38E7"/>
    <w:rsid w:val="009A4DE8"/>
    <w:rsid w:val="009A6FF9"/>
    <w:rsid w:val="009B1142"/>
    <w:rsid w:val="009B433E"/>
    <w:rsid w:val="009B4611"/>
    <w:rsid w:val="009C0F90"/>
    <w:rsid w:val="009C3042"/>
    <w:rsid w:val="009C7518"/>
    <w:rsid w:val="009C7E01"/>
    <w:rsid w:val="009D0C6A"/>
    <w:rsid w:val="009D17D3"/>
    <w:rsid w:val="009D1AC9"/>
    <w:rsid w:val="009D291B"/>
    <w:rsid w:val="009D314A"/>
    <w:rsid w:val="009D6371"/>
    <w:rsid w:val="009D72A8"/>
    <w:rsid w:val="009E11D1"/>
    <w:rsid w:val="009E17A7"/>
    <w:rsid w:val="009E5A43"/>
    <w:rsid w:val="009F538A"/>
    <w:rsid w:val="00A0046E"/>
    <w:rsid w:val="00A03ED6"/>
    <w:rsid w:val="00A0512B"/>
    <w:rsid w:val="00A06761"/>
    <w:rsid w:val="00A109D1"/>
    <w:rsid w:val="00A110E0"/>
    <w:rsid w:val="00A12665"/>
    <w:rsid w:val="00A12A87"/>
    <w:rsid w:val="00A13EDC"/>
    <w:rsid w:val="00A14CAD"/>
    <w:rsid w:val="00A15A26"/>
    <w:rsid w:val="00A23861"/>
    <w:rsid w:val="00A2504D"/>
    <w:rsid w:val="00A32BE6"/>
    <w:rsid w:val="00A404E2"/>
    <w:rsid w:val="00A4508F"/>
    <w:rsid w:val="00A46CFF"/>
    <w:rsid w:val="00A4745A"/>
    <w:rsid w:val="00A5083F"/>
    <w:rsid w:val="00A51859"/>
    <w:rsid w:val="00A52E02"/>
    <w:rsid w:val="00A52F3C"/>
    <w:rsid w:val="00A532D9"/>
    <w:rsid w:val="00A53BBA"/>
    <w:rsid w:val="00A56908"/>
    <w:rsid w:val="00A62F90"/>
    <w:rsid w:val="00A653A8"/>
    <w:rsid w:val="00A73D6B"/>
    <w:rsid w:val="00A769C9"/>
    <w:rsid w:val="00A80C5D"/>
    <w:rsid w:val="00A81502"/>
    <w:rsid w:val="00A8296F"/>
    <w:rsid w:val="00A83103"/>
    <w:rsid w:val="00A84F7F"/>
    <w:rsid w:val="00A9064A"/>
    <w:rsid w:val="00A91276"/>
    <w:rsid w:val="00A9420D"/>
    <w:rsid w:val="00A95654"/>
    <w:rsid w:val="00A95B84"/>
    <w:rsid w:val="00A95DA1"/>
    <w:rsid w:val="00A969A5"/>
    <w:rsid w:val="00A96E0E"/>
    <w:rsid w:val="00A96FBA"/>
    <w:rsid w:val="00AA67D0"/>
    <w:rsid w:val="00AA6B13"/>
    <w:rsid w:val="00AB012E"/>
    <w:rsid w:val="00AB2D36"/>
    <w:rsid w:val="00AB36FA"/>
    <w:rsid w:val="00AB5921"/>
    <w:rsid w:val="00AB6AD4"/>
    <w:rsid w:val="00AB716A"/>
    <w:rsid w:val="00AB789C"/>
    <w:rsid w:val="00AC0260"/>
    <w:rsid w:val="00AC26E5"/>
    <w:rsid w:val="00AC43FD"/>
    <w:rsid w:val="00AD098F"/>
    <w:rsid w:val="00AD257A"/>
    <w:rsid w:val="00AD2F6E"/>
    <w:rsid w:val="00AD4171"/>
    <w:rsid w:val="00AD66BB"/>
    <w:rsid w:val="00AD6DD1"/>
    <w:rsid w:val="00AD70EA"/>
    <w:rsid w:val="00AD7F0E"/>
    <w:rsid w:val="00AE0D9E"/>
    <w:rsid w:val="00AE1AA2"/>
    <w:rsid w:val="00AE4FC6"/>
    <w:rsid w:val="00AE6278"/>
    <w:rsid w:val="00AE68DA"/>
    <w:rsid w:val="00AE6AE2"/>
    <w:rsid w:val="00AE7776"/>
    <w:rsid w:val="00AF0DA6"/>
    <w:rsid w:val="00AF37E9"/>
    <w:rsid w:val="00AF7A36"/>
    <w:rsid w:val="00AF7E92"/>
    <w:rsid w:val="00B04482"/>
    <w:rsid w:val="00B04E6C"/>
    <w:rsid w:val="00B05AA3"/>
    <w:rsid w:val="00B11CB9"/>
    <w:rsid w:val="00B13BE0"/>
    <w:rsid w:val="00B216D2"/>
    <w:rsid w:val="00B22712"/>
    <w:rsid w:val="00B26268"/>
    <w:rsid w:val="00B27F88"/>
    <w:rsid w:val="00B31DF9"/>
    <w:rsid w:val="00B3469E"/>
    <w:rsid w:val="00B34910"/>
    <w:rsid w:val="00B3548C"/>
    <w:rsid w:val="00B35FB5"/>
    <w:rsid w:val="00B41C1A"/>
    <w:rsid w:val="00B43212"/>
    <w:rsid w:val="00B44F93"/>
    <w:rsid w:val="00B468E7"/>
    <w:rsid w:val="00B52DC8"/>
    <w:rsid w:val="00B531E6"/>
    <w:rsid w:val="00B5410A"/>
    <w:rsid w:val="00B56470"/>
    <w:rsid w:val="00B618AE"/>
    <w:rsid w:val="00B618E2"/>
    <w:rsid w:val="00B62304"/>
    <w:rsid w:val="00B62EF1"/>
    <w:rsid w:val="00B63544"/>
    <w:rsid w:val="00B64865"/>
    <w:rsid w:val="00B655EB"/>
    <w:rsid w:val="00B664CD"/>
    <w:rsid w:val="00B729AB"/>
    <w:rsid w:val="00B731D0"/>
    <w:rsid w:val="00B7342C"/>
    <w:rsid w:val="00B75D13"/>
    <w:rsid w:val="00B8042C"/>
    <w:rsid w:val="00B8102B"/>
    <w:rsid w:val="00B8165D"/>
    <w:rsid w:val="00B8348E"/>
    <w:rsid w:val="00B8524D"/>
    <w:rsid w:val="00B86331"/>
    <w:rsid w:val="00B86442"/>
    <w:rsid w:val="00B875E5"/>
    <w:rsid w:val="00B92A16"/>
    <w:rsid w:val="00B92AA6"/>
    <w:rsid w:val="00B9564E"/>
    <w:rsid w:val="00B960E9"/>
    <w:rsid w:val="00B961FD"/>
    <w:rsid w:val="00B97711"/>
    <w:rsid w:val="00B97FE2"/>
    <w:rsid w:val="00BA0026"/>
    <w:rsid w:val="00BA5115"/>
    <w:rsid w:val="00BA51A1"/>
    <w:rsid w:val="00BB030E"/>
    <w:rsid w:val="00BB0A46"/>
    <w:rsid w:val="00BB0C42"/>
    <w:rsid w:val="00BB14CD"/>
    <w:rsid w:val="00BB3B3C"/>
    <w:rsid w:val="00BB42C3"/>
    <w:rsid w:val="00BC08A7"/>
    <w:rsid w:val="00BC08BA"/>
    <w:rsid w:val="00BC3761"/>
    <w:rsid w:val="00BC52F5"/>
    <w:rsid w:val="00BC54C1"/>
    <w:rsid w:val="00BD510B"/>
    <w:rsid w:val="00BD55BF"/>
    <w:rsid w:val="00BE37AD"/>
    <w:rsid w:val="00BE70A4"/>
    <w:rsid w:val="00BE767F"/>
    <w:rsid w:val="00BF3CDB"/>
    <w:rsid w:val="00BF496A"/>
    <w:rsid w:val="00BF49CE"/>
    <w:rsid w:val="00BF7FB2"/>
    <w:rsid w:val="00C02BBC"/>
    <w:rsid w:val="00C02CAD"/>
    <w:rsid w:val="00C04EBB"/>
    <w:rsid w:val="00C05B83"/>
    <w:rsid w:val="00C07D5D"/>
    <w:rsid w:val="00C163D8"/>
    <w:rsid w:val="00C202C9"/>
    <w:rsid w:val="00C2158E"/>
    <w:rsid w:val="00C2449A"/>
    <w:rsid w:val="00C25CFE"/>
    <w:rsid w:val="00C26C7A"/>
    <w:rsid w:val="00C30EAC"/>
    <w:rsid w:val="00C318BE"/>
    <w:rsid w:val="00C32CDF"/>
    <w:rsid w:val="00C3657C"/>
    <w:rsid w:val="00C37B99"/>
    <w:rsid w:val="00C43EA3"/>
    <w:rsid w:val="00C46BB1"/>
    <w:rsid w:val="00C46E21"/>
    <w:rsid w:val="00C46ED1"/>
    <w:rsid w:val="00C52168"/>
    <w:rsid w:val="00C544CE"/>
    <w:rsid w:val="00C54E0C"/>
    <w:rsid w:val="00C60004"/>
    <w:rsid w:val="00C624B3"/>
    <w:rsid w:val="00C62E34"/>
    <w:rsid w:val="00C63241"/>
    <w:rsid w:val="00C63787"/>
    <w:rsid w:val="00C70CC9"/>
    <w:rsid w:val="00C72835"/>
    <w:rsid w:val="00C7310E"/>
    <w:rsid w:val="00C74FC4"/>
    <w:rsid w:val="00C751EC"/>
    <w:rsid w:val="00C8556C"/>
    <w:rsid w:val="00C86F3E"/>
    <w:rsid w:val="00C8776F"/>
    <w:rsid w:val="00C87E5E"/>
    <w:rsid w:val="00CA0754"/>
    <w:rsid w:val="00CA1E56"/>
    <w:rsid w:val="00CA35B4"/>
    <w:rsid w:val="00CA6525"/>
    <w:rsid w:val="00CB1398"/>
    <w:rsid w:val="00CB2669"/>
    <w:rsid w:val="00CB633C"/>
    <w:rsid w:val="00CB78C8"/>
    <w:rsid w:val="00CC0C7A"/>
    <w:rsid w:val="00CC3BC6"/>
    <w:rsid w:val="00CC483A"/>
    <w:rsid w:val="00CC5F20"/>
    <w:rsid w:val="00CD2A8B"/>
    <w:rsid w:val="00CD30C9"/>
    <w:rsid w:val="00CD61CE"/>
    <w:rsid w:val="00CD694A"/>
    <w:rsid w:val="00CD725D"/>
    <w:rsid w:val="00CD7AD2"/>
    <w:rsid w:val="00CE0F66"/>
    <w:rsid w:val="00CE2779"/>
    <w:rsid w:val="00CE7CA1"/>
    <w:rsid w:val="00D004BF"/>
    <w:rsid w:val="00D01261"/>
    <w:rsid w:val="00D03FA6"/>
    <w:rsid w:val="00D067E9"/>
    <w:rsid w:val="00D070EE"/>
    <w:rsid w:val="00D07663"/>
    <w:rsid w:val="00D07D30"/>
    <w:rsid w:val="00D121AB"/>
    <w:rsid w:val="00D12478"/>
    <w:rsid w:val="00D147B3"/>
    <w:rsid w:val="00D1538C"/>
    <w:rsid w:val="00D155D7"/>
    <w:rsid w:val="00D16594"/>
    <w:rsid w:val="00D20C7E"/>
    <w:rsid w:val="00D215B1"/>
    <w:rsid w:val="00D24373"/>
    <w:rsid w:val="00D3033C"/>
    <w:rsid w:val="00D30366"/>
    <w:rsid w:val="00D30511"/>
    <w:rsid w:val="00D310D9"/>
    <w:rsid w:val="00D31349"/>
    <w:rsid w:val="00D33B09"/>
    <w:rsid w:val="00D34657"/>
    <w:rsid w:val="00D34D51"/>
    <w:rsid w:val="00D36137"/>
    <w:rsid w:val="00D37728"/>
    <w:rsid w:val="00D40241"/>
    <w:rsid w:val="00D444FF"/>
    <w:rsid w:val="00D453C1"/>
    <w:rsid w:val="00D4636B"/>
    <w:rsid w:val="00D46505"/>
    <w:rsid w:val="00D51A5E"/>
    <w:rsid w:val="00D5312E"/>
    <w:rsid w:val="00D549A5"/>
    <w:rsid w:val="00D550E7"/>
    <w:rsid w:val="00D5619C"/>
    <w:rsid w:val="00D604F8"/>
    <w:rsid w:val="00D62460"/>
    <w:rsid w:val="00D64DAA"/>
    <w:rsid w:val="00D73C42"/>
    <w:rsid w:val="00D73FA7"/>
    <w:rsid w:val="00D75DE4"/>
    <w:rsid w:val="00D76645"/>
    <w:rsid w:val="00D771BF"/>
    <w:rsid w:val="00D775DB"/>
    <w:rsid w:val="00D82444"/>
    <w:rsid w:val="00D850B8"/>
    <w:rsid w:val="00D93286"/>
    <w:rsid w:val="00D96F08"/>
    <w:rsid w:val="00D9712F"/>
    <w:rsid w:val="00DA1375"/>
    <w:rsid w:val="00DA1613"/>
    <w:rsid w:val="00DA2033"/>
    <w:rsid w:val="00DA6028"/>
    <w:rsid w:val="00DA6A4D"/>
    <w:rsid w:val="00DA7B64"/>
    <w:rsid w:val="00DA7CD6"/>
    <w:rsid w:val="00DB258F"/>
    <w:rsid w:val="00DB2CC1"/>
    <w:rsid w:val="00DB66BD"/>
    <w:rsid w:val="00DC5E20"/>
    <w:rsid w:val="00DD0525"/>
    <w:rsid w:val="00DD31AA"/>
    <w:rsid w:val="00DD5E69"/>
    <w:rsid w:val="00DD6205"/>
    <w:rsid w:val="00DE04DF"/>
    <w:rsid w:val="00DE3719"/>
    <w:rsid w:val="00DE4442"/>
    <w:rsid w:val="00DE51E1"/>
    <w:rsid w:val="00DE600D"/>
    <w:rsid w:val="00DF50D2"/>
    <w:rsid w:val="00E020F3"/>
    <w:rsid w:val="00E0277C"/>
    <w:rsid w:val="00E0331E"/>
    <w:rsid w:val="00E06912"/>
    <w:rsid w:val="00E10EB2"/>
    <w:rsid w:val="00E12152"/>
    <w:rsid w:val="00E14110"/>
    <w:rsid w:val="00E17871"/>
    <w:rsid w:val="00E24380"/>
    <w:rsid w:val="00E24839"/>
    <w:rsid w:val="00E269FB"/>
    <w:rsid w:val="00E27EEF"/>
    <w:rsid w:val="00E3176D"/>
    <w:rsid w:val="00E32D6E"/>
    <w:rsid w:val="00E33EC5"/>
    <w:rsid w:val="00E411AB"/>
    <w:rsid w:val="00E4412B"/>
    <w:rsid w:val="00E44422"/>
    <w:rsid w:val="00E46B4D"/>
    <w:rsid w:val="00E55433"/>
    <w:rsid w:val="00E57F69"/>
    <w:rsid w:val="00E60A4B"/>
    <w:rsid w:val="00E66C0B"/>
    <w:rsid w:val="00E675E1"/>
    <w:rsid w:val="00E67875"/>
    <w:rsid w:val="00E70663"/>
    <w:rsid w:val="00E72CE3"/>
    <w:rsid w:val="00E836AB"/>
    <w:rsid w:val="00E8389C"/>
    <w:rsid w:val="00E843F2"/>
    <w:rsid w:val="00E84668"/>
    <w:rsid w:val="00E90B6F"/>
    <w:rsid w:val="00E91439"/>
    <w:rsid w:val="00EA0B3F"/>
    <w:rsid w:val="00EA176E"/>
    <w:rsid w:val="00EA25C3"/>
    <w:rsid w:val="00EA33B3"/>
    <w:rsid w:val="00EA34D7"/>
    <w:rsid w:val="00EA4FA2"/>
    <w:rsid w:val="00EA5DC5"/>
    <w:rsid w:val="00EB5044"/>
    <w:rsid w:val="00EC17B6"/>
    <w:rsid w:val="00ED2110"/>
    <w:rsid w:val="00ED5AB2"/>
    <w:rsid w:val="00ED7A2D"/>
    <w:rsid w:val="00EE0701"/>
    <w:rsid w:val="00EE2BF9"/>
    <w:rsid w:val="00EE302D"/>
    <w:rsid w:val="00EE58B9"/>
    <w:rsid w:val="00EE7B34"/>
    <w:rsid w:val="00EF4F79"/>
    <w:rsid w:val="00EF53C8"/>
    <w:rsid w:val="00EF65DB"/>
    <w:rsid w:val="00F0002F"/>
    <w:rsid w:val="00F0089F"/>
    <w:rsid w:val="00F02DE3"/>
    <w:rsid w:val="00F0753E"/>
    <w:rsid w:val="00F11F79"/>
    <w:rsid w:val="00F12001"/>
    <w:rsid w:val="00F13225"/>
    <w:rsid w:val="00F133C9"/>
    <w:rsid w:val="00F138CE"/>
    <w:rsid w:val="00F140C4"/>
    <w:rsid w:val="00F16B14"/>
    <w:rsid w:val="00F2020C"/>
    <w:rsid w:val="00F23D71"/>
    <w:rsid w:val="00F23E99"/>
    <w:rsid w:val="00F26641"/>
    <w:rsid w:val="00F26998"/>
    <w:rsid w:val="00F2750F"/>
    <w:rsid w:val="00F27D30"/>
    <w:rsid w:val="00F3373B"/>
    <w:rsid w:val="00F34307"/>
    <w:rsid w:val="00F458B9"/>
    <w:rsid w:val="00F519F0"/>
    <w:rsid w:val="00F51DBC"/>
    <w:rsid w:val="00F52C94"/>
    <w:rsid w:val="00F53235"/>
    <w:rsid w:val="00F5473C"/>
    <w:rsid w:val="00F549C3"/>
    <w:rsid w:val="00F62109"/>
    <w:rsid w:val="00F6251B"/>
    <w:rsid w:val="00F628A3"/>
    <w:rsid w:val="00F63796"/>
    <w:rsid w:val="00F676B1"/>
    <w:rsid w:val="00F73CBA"/>
    <w:rsid w:val="00F74858"/>
    <w:rsid w:val="00F74D1A"/>
    <w:rsid w:val="00F76DBC"/>
    <w:rsid w:val="00F81559"/>
    <w:rsid w:val="00F81E3D"/>
    <w:rsid w:val="00F8303C"/>
    <w:rsid w:val="00F8346F"/>
    <w:rsid w:val="00F839BE"/>
    <w:rsid w:val="00F85149"/>
    <w:rsid w:val="00F853C2"/>
    <w:rsid w:val="00F86818"/>
    <w:rsid w:val="00F94F68"/>
    <w:rsid w:val="00FA1160"/>
    <w:rsid w:val="00FA2769"/>
    <w:rsid w:val="00FA597F"/>
    <w:rsid w:val="00FB1362"/>
    <w:rsid w:val="00FB17E4"/>
    <w:rsid w:val="00FB39A3"/>
    <w:rsid w:val="00FB3AF3"/>
    <w:rsid w:val="00FC412D"/>
    <w:rsid w:val="00FC6D06"/>
    <w:rsid w:val="00FC7DB2"/>
    <w:rsid w:val="00FD0294"/>
    <w:rsid w:val="00FD1355"/>
    <w:rsid w:val="00FD44FA"/>
    <w:rsid w:val="00FD4CD0"/>
    <w:rsid w:val="00FD55B5"/>
    <w:rsid w:val="00FD575A"/>
    <w:rsid w:val="00FD5C8C"/>
    <w:rsid w:val="00FD5EF5"/>
    <w:rsid w:val="00FD7D05"/>
    <w:rsid w:val="00FE1E68"/>
    <w:rsid w:val="00FE489E"/>
    <w:rsid w:val="00FE4BA7"/>
    <w:rsid w:val="00FE57D8"/>
    <w:rsid w:val="00FF1534"/>
    <w:rsid w:val="00FF2156"/>
    <w:rsid w:val="00FF42D3"/>
    <w:rsid w:val="00FF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4B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364BE"/>
  </w:style>
  <w:style w:type="paragraph" w:customStyle="1" w:styleId="Level1">
    <w:name w:val="Level 1"/>
    <w:basedOn w:val="Normal"/>
    <w:rsid w:val="003364BE"/>
    <w:pPr>
      <w:numPr>
        <w:numId w:val="2"/>
      </w:numPr>
      <w:ind w:left="720" w:hanging="720"/>
      <w:outlineLvl w:val="0"/>
    </w:pPr>
  </w:style>
  <w:style w:type="paragraph" w:styleId="FootnoteText">
    <w:name w:val="footnote text"/>
    <w:basedOn w:val="Normal"/>
    <w:autoRedefine/>
    <w:semiHidden/>
    <w:rsid w:val="00EA33B3"/>
    <w:pPr>
      <w:spacing w:after="240"/>
      <w:ind w:firstLine="720"/>
    </w:pPr>
    <w:rPr>
      <w:rFonts w:ascii="Arial" w:hAnsi="Arial" w:cs="Arial"/>
      <w:sz w:val="20"/>
      <w:szCs w:val="20"/>
    </w:rPr>
  </w:style>
  <w:style w:type="paragraph" w:styleId="Header">
    <w:name w:val="header"/>
    <w:basedOn w:val="Normal"/>
    <w:link w:val="HeaderChar"/>
    <w:uiPriority w:val="99"/>
    <w:rsid w:val="003E2D2F"/>
    <w:pPr>
      <w:tabs>
        <w:tab w:val="center" w:pos="4320"/>
        <w:tab w:val="right" w:pos="8640"/>
      </w:tabs>
    </w:pPr>
  </w:style>
  <w:style w:type="paragraph" w:styleId="Footer">
    <w:name w:val="footer"/>
    <w:basedOn w:val="Normal"/>
    <w:rsid w:val="003E2D2F"/>
    <w:pPr>
      <w:tabs>
        <w:tab w:val="center" w:pos="4320"/>
        <w:tab w:val="right" w:pos="8640"/>
      </w:tabs>
    </w:pPr>
  </w:style>
  <w:style w:type="character" w:styleId="PageNumber">
    <w:name w:val="page number"/>
    <w:basedOn w:val="DefaultParagraphFont"/>
    <w:rsid w:val="00771702"/>
  </w:style>
  <w:style w:type="character" w:customStyle="1" w:styleId="HeaderChar">
    <w:name w:val="Header Char"/>
    <w:basedOn w:val="DefaultParagraphFont"/>
    <w:link w:val="Header"/>
    <w:uiPriority w:val="99"/>
    <w:rsid w:val="001C4F5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6411-70BA-4E1B-8371-2097C0D4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3275</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dc:creator>
  <cp:keywords/>
  <dc:description/>
  <cp:lastModifiedBy>TUD</cp:lastModifiedBy>
  <cp:revision>2</cp:revision>
  <cp:lastPrinted>2011-02-22T18:07:00Z</cp:lastPrinted>
  <dcterms:created xsi:type="dcterms:W3CDTF">2011-05-16T23:13:00Z</dcterms:created>
  <dcterms:modified xsi:type="dcterms:W3CDTF">2011-05-16T23:13:00Z</dcterms:modified>
</cp:coreProperties>
</file>