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187" w:rsidRPr="00AF3CDA" w:rsidRDefault="00CC2187" w:rsidP="00CC2187">
      <w:pPr>
        <w:jc w:val="center"/>
      </w:pPr>
    </w:p>
    <w:p w:rsidR="00CC2187" w:rsidRPr="00AF3CDA" w:rsidRDefault="00CC2187" w:rsidP="00CC2187">
      <w:pPr>
        <w:jc w:val="center"/>
      </w:pPr>
    </w:p>
    <w:p w:rsidR="00CC2187" w:rsidRPr="00AF3CDA" w:rsidRDefault="00CC2187" w:rsidP="00CC2187">
      <w:pPr>
        <w:jc w:val="center"/>
      </w:pPr>
    </w:p>
    <w:p w:rsidR="00CC2187" w:rsidRPr="00AF3CDA" w:rsidRDefault="00CC2187" w:rsidP="00CC2187">
      <w:pPr>
        <w:jc w:val="center"/>
      </w:pPr>
    </w:p>
    <w:p w:rsidR="00CC2187" w:rsidRPr="00AF3CDA" w:rsidRDefault="00CC2187" w:rsidP="00CC2187">
      <w:pPr>
        <w:jc w:val="center"/>
      </w:pPr>
    </w:p>
    <w:p w:rsidR="00CC2187" w:rsidRPr="00AF3CDA" w:rsidRDefault="00CC2187" w:rsidP="00CC2187">
      <w:pPr>
        <w:jc w:val="center"/>
      </w:pPr>
    </w:p>
    <w:p w:rsidR="00CC2187" w:rsidRPr="00AF3CDA" w:rsidRDefault="00CC2187" w:rsidP="00CC2187">
      <w:pPr>
        <w:jc w:val="center"/>
      </w:pPr>
    </w:p>
    <w:p w:rsidR="00CC2187" w:rsidRPr="00AF3CDA" w:rsidRDefault="00CC2187" w:rsidP="00CC2187">
      <w:pPr>
        <w:jc w:val="center"/>
      </w:pPr>
    </w:p>
    <w:p w:rsidR="00CC2187" w:rsidRPr="00AF3CDA" w:rsidRDefault="00CC2187" w:rsidP="00CC2187">
      <w:pPr>
        <w:jc w:val="center"/>
      </w:pPr>
    </w:p>
    <w:p w:rsidR="00CC2187" w:rsidRPr="00AF3CDA" w:rsidRDefault="00CC2187" w:rsidP="00CC2187">
      <w:pPr>
        <w:jc w:val="center"/>
      </w:pPr>
    </w:p>
    <w:p w:rsidR="00CC2187" w:rsidRPr="00AF3CDA" w:rsidRDefault="00CC2187" w:rsidP="00CC2187">
      <w:pPr>
        <w:jc w:val="center"/>
      </w:pPr>
    </w:p>
    <w:p w:rsidR="00CC2187" w:rsidRPr="00AF3CDA" w:rsidRDefault="00CC2187" w:rsidP="00CC2187">
      <w:pPr>
        <w:jc w:val="center"/>
      </w:pPr>
    </w:p>
    <w:p w:rsidR="00CC2187" w:rsidRPr="00E94132" w:rsidRDefault="007D1FAF" w:rsidP="00CC2187">
      <w:pPr>
        <w:jc w:val="center"/>
        <w:rPr>
          <w:b/>
        </w:rPr>
      </w:pPr>
      <w:r w:rsidRPr="00E94132">
        <w:rPr>
          <w:b/>
        </w:rPr>
        <w:t>Cops &amp; Cars: Reducing Law Enforcement Officer Deaths in Motor Vehicle Crashes</w:t>
      </w:r>
    </w:p>
    <w:p w:rsidR="007D1FAF" w:rsidRPr="00E94132" w:rsidRDefault="007D1FAF" w:rsidP="00CC2187">
      <w:pPr>
        <w:jc w:val="center"/>
        <w:rPr>
          <w:b/>
        </w:rPr>
      </w:pPr>
    </w:p>
    <w:p w:rsidR="00CC2187" w:rsidRPr="00E94132" w:rsidRDefault="00CC2187" w:rsidP="00CC2187">
      <w:pPr>
        <w:jc w:val="center"/>
      </w:pPr>
    </w:p>
    <w:p w:rsidR="00CC2187" w:rsidRPr="00E94132" w:rsidRDefault="00CC2187" w:rsidP="00CC2187">
      <w:pPr>
        <w:jc w:val="center"/>
      </w:pPr>
      <w:r w:rsidRPr="00E94132">
        <w:t xml:space="preserve">Request for Office of Management and Budget Review and Approval </w:t>
      </w:r>
    </w:p>
    <w:p w:rsidR="00CC2187" w:rsidRPr="00E94132" w:rsidRDefault="00CC2187" w:rsidP="00CC2187">
      <w:pPr>
        <w:jc w:val="center"/>
      </w:pPr>
      <w:r w:rsidRPr="00E94132">
        <w:t>for Federally Sponsored Data Collection</w:t>
      </w:r>
    </w:p>
    <w:p w:rsidR="00CC2187" w:rsidRPr="00E94132" w:rsidRDefault="00CC2187" w:rsidP="00CC2187">
      <w:pPr>
        <w:jc w:val="center"/>
      </w:pPr>
    </w:p>
    <w:p w:rsidR="00CC2187" w:rsidRPr="00E94132" w:rsidRDefault="00CC2187" w:rsidP="00CC2187">
      <w:pPr>
        <w:jc w:val="center"/>
      </w:pPr>
    </w:p>
    <w:p w:rsidR="00CC2187" w:rsidRPr="00E94132" w:rsidRDefault="00CC2187" w:rsidP="00CC2187">
      <w:pPr>
        <w:jc w:val="center"/>
      </w:pPr>
    </w:p>
    <w:p w:rsidR="00CC2187" w:rsidRPr="00E94132" w:rsidRDefault="00CC2187" w:rsidP="00CC2187">
      <w:pPr>
        <w:jc w:val="center"/>
      </w:pPr>
    </w:p>
    <w:p w:rsidR="00CC2187" w:rsidRPr="00E94132" w:rsidRDefault="00CC2187" w:rsidP="00CC2187"/>
    <w:p w:rsidR="00CC2187" w:rsidRPr="00E94132" w:rsidRDefault="00CC2187" w:rsidP="00CC2187">
      <w:pPr>
        <w:jc w:val="center"/>
      </w:pPr>
    </w:p>
    <w:p w:rsidR="00CC2187" w:rsidRPr="00E94132" w:rsidRDefault="00CC2187" w:rsidP="00CC2187">
      <w:pPr>
        <w:jc w:val="center"/>
      </w:pPr>
      <w:r w:rsidRPr="00E94132">
        <w:t>Section B</w:t>
      </w:r>
    </w:p>
    <w:p w:rsidR="00CC2187" w:rsidRPr="00E94132" w:rsidRDefault="00CC2187" w:rsidP="00CC2187">
      <w:pPr>
        <w:jc w:val="center"/>
      </w:pPr>
    </w:p>
    <w:p w:rsidR="00CC2187" w:rsidRPr="00E94132" w:rsidRDefault="00CC2187" w:rsidP="00CC2187">
      <w:pPr>
        <w:jc w:val="center"/>
      </w:pPr>
    </w:p>
    <w:p w:rsidR="00CC2187" w:rsidRPr="00E94132" w:rsidRDefault="00CC2187" w:rsidP="00CC2187">
      <w:pPr>
        <w:jc w:val="center"/>
      </w:pPr>
    </w:p>
    <w:p w:rsidR="00CC2187" w:rsidRPr="00E94132" w:rsidRDefault="00CC2187" w:rsidP="00CC2187">
      <w:pPr>
        <w:jc w:val="center"/>
      </w:pPr>
    </w:p>
    <w:p w:rsidR="00CC2187" w:rsidRPr="00E94132" w:rsidRDefault="00CC2187" w:rsidP="00CC2187">
      <w:pPr>
        <w:jc w:val="center"/>
      </w:pPr>
    </w:p>
    <w:p w:rsidR="00CC2187" w:rsidRPr="00E94132" w:rsidRDefault="00CC2187" w:rsidP="00CC2187">
      <w:pPr>
        <w:jc w:val="center"/>
      </w:pPr>
    </w:p>
    <w:p w:rsidR="00CC2187" w:rsidRPr="00E94132" w:rsidRDefault="00CC2187" w:rsidP="00CC2187">
      <w:pPr>
        <w:jc w:val="center"/>
      </w:pPr>
    </w:p>
    <w:p w:rsidR="00CC2187" w:rsidRPr="00E94132" w:rsidRDefault="00CC2187" w:rsidP="00CC2187">
      <w:pPr>
        <w:jc w:val="center"/>
      </w:pPr>
    </w:p>
    <w:p w:rsidR="00CC2187" w:rsidRPr="00E94132" w:rsidRDefault="00CC2187" w:rsidP="00CC2187">
      <w:pPr>
        <w:jc w:val="center"/>
      </w:pPr>
    </w:p>
    <w:p w:rsidR="00CC2187" w:rsidRPr="00E94132" w:rsidRDefault="00CC2187" w:rsidP="00CC2187">
      <w:pPr>
        <w:jc w:val="left"/>
      </w:pPr>
    </w:p>
    <w:p w:rsidR="00CC2187" w:rsidRPr="00E94132" w:rsidRDefault="00CC2187" w:rsidP="00CC2187">
      <w:pPr>
        <w:ind w:left="2160" w:hanging="1440"/>
        <w:jc w:val="left"/>
        <w:rPr>
          <w:rFonts w:cs="Arial"/>
        </w:rPr>
      </w:pPr>
      <w:r w:rsidRPr="00E94132">
        <w:t xml:space="preserve">Project Officer: </w:t>
      </w:r>
      <w:r w:rsidRPr="00E94132">
        <w:tab/>
      </w:r>
      <w:r w:rsidR="007D1FAF" w:rsidRPr="00E94132">
        <w:t xml:space="preserve">Hope M. Tiesman, </w:t>
      </w:r>
      <w:r w:rsidRPr="00E94132">
        <w:rPr>
          <w:rFonts w:cs="Arial"/>
        </w:rPr>
        <w:t>PhD</w:t>
      </w:r>
    </w:p>
    <w:p w:rsidR="00CC2187" w:rsidRPr="00E94132" w:rsidRDefault="00CC2187" w:rsidP="00CC2187">
      <w:pPr>
        <w:ind w:left="2880"/>
        <w:jc w:val="left"/>
        <w:rPr>
          <w:rFonts w:cs="Arial"/>
        </w:rPr>
      </w:pPr>
      <w:r w:rsidRPr="00E94132">
        <w:rPr>
          <w:rFonts w:cs="Arial"/>
        </w:rPr>
        <w:t xml:space="preserve">National Institute for Occupational Safety and Health </w:t>
      </w:r>
    </w:p>
    <w:p w:rsidR="00CC2187" w:rsidRPr="00E94132" w:rsidRDefault="00CC2187" w:rsidP="00CC2187">
      <w:pPr>
        <w:ind w:left="2880"/>
        <w:jc w:val="left"/>
        <w:rPr>
          <w:rFonts w:cs="Arial"/>
        </w:rPr>
      </w:pPr>
      <w:r w:rsidRPr="00E94132">
        <w:rPr>
          <w:rFonts w:cs="Arial"/>
        </w:rPr>
        <w:t xml:space="preserve">1095 </w:t>
      </w:r>
      <w:proofErr w:type="spellStart"/>
      <w:r w:rsidRPr="00E94132">
        <w:rPr>
          <w:rFonts w:cs="Arial"/>
        </w:rPr>
        <w:t>Willowdale</w:t>
      </w:r>
      <w:proofErr w:type="spellEnd"/>
      <w:r w:rsidRPr="00E94132">
        <w:rPr>
          <w:rFonts w:cs="Arial"/>
        </w:rPr>
        <w:t xml:space="preserve"> Rd.  M/S </w:t>
      </w:r>
      <w:r w:rsidR="007D1FAF" w:rsidRPr="00E94132">
        <w:rPr>
          <w:rFonts w:cs="Arial"/>
        </w:rPr>
        <w:t>1811</w:t>
      </w:r>
      <w:r w:rsidRPr="00E94132">
        <w:rPr>
          <w:rFonts w:cs="Arial"/>
        </w:rPr>
        <w:t xml:space="preserve"> </w:t>
      </w:r>
    </w:p>
    <w:p w:rsidR="00CC2187" w:rsidRPr="00E94132" w:rsidRDefault="00CC2187" w:rsidP="00CC2187">
      <w:pPr>
        <w:ind w:left="2880"/>
        <w:jc w:val="left"/>
        <w:rPr>
          <w:rFonts w:cs="Arial"/>
        </w:rPr>
      </w:pPr>
      <w:r w:rsidRPr="00E94132">
        <w:rPr>
          <w:rFonts w:cs="Arial"/>
        </w:rPr>
        <w:t xml:space="preserve">Morgantown, WV  26505 </w:t>
      </w:r>
    </w:p>
    <w:p w:rsidR="00CC2187" w:rsidRPr="00E94132" w:rsidRDefault="007D1FAF" w:rsidP="00CC2187">
      <w:pPr>
        <w:ind w:left="2880"/>
        <w:jc w:val="left"/>
      </w:pPr>
      <w:r w:rsidRPr="00E94132">
        <w:t>htiesman</w:t>
      </w:r>
      <w:r w:rsidR="00CC2187" w:rsidRPr="00E94132">
        <w:t>@cdc.gov</w:t>
      </w:r>
    </w:p>
    <w:p w:rsidR="00CC2187" w:rsidRPr="00E94132" w:rsidRDefault="00CC2187" w:rsidP="00CC2187">
      <w:pPr>
        <w:ind w:left="2880"/>
        <w:jc w:val="left"/>
        <w:rPr>
          <w:rFonts w:cs="Arial"/>
        </w:rPr>
      </w:pPr>
      <w:r w:rsidRPr="00E94132">
        <w:rPr>
          <w:rFonts w:cs="Arial"/>
        </w:rPr>
        <w:t>304-285-6</w:t>
      </w:r>
      <w:r w:rsidR="007D1FAF" w:rsidRPr="00E94132">
        <w:rPr>
          <w:rFonts w:cs="Arial"/>
        </w:rPr>
        <w:t>067</w:t>
      </w:r>
      <w:r w:rsidRPr="00E94132">
        <w:rPr>
          <w:rFonts w:cs="Arial"/>
        </w:rPr>
        <w:t xml:space="preserve"> </w:t>
      </w:r>
    </w:p>
    <w:p w:rsidR="00CC2187" w:rsidRPr="00E94132" w:rsidRDefault="00CC2187" w:rsidP="00CC2187">
      <w:pPr>
        <w:ind w:left="2880"/>
        <w:jc w:val="left"/>
        <w:rPr>
          <w:rFonts w:cs="Arial"/>
        </w:rPr>
      </w:pPr>
      <w:r w:rsidRPr="00E94132">
        <w:rPr>
          <w:rFonts w:cs="Arial"/>
        </w:rPr>
        <w:t>304-285-6</w:t>
      </w:r>
      <w:r w:rsidR="007D1FAF" w:rsidRPr="00E94132">
        <w:rPr>
          <w:rFonts w:cs="Arial"/>
        </w:rPr>
        <w:t>235</w:t>
      </w:r>
      <w:r w:rsidRPr="00E94132">
        <w:rPr>
          <w:rFonts w:cs="Arial"/>
        </w:rPr>
        <w:t xml:space="preserve"> (fax)</w:t>
      </w:r>
    </w:p>
    <w:p w:rsidR="00CC2187" w:rsidRPr="00E94132" w:rsidRDefault="00CC2187" w:rsidP="00CC2187">
      <w:pPr>
        <w:ind w:left="2160"/>
        <w:jc w:val="left"/>
        <w:rPr>
          <w:rFonts w:cs="Arial"/>
        </w:rPr>
      </w:pPr>
    </w:p>
    <w:p w:rsidR="00CC2187" w:rsidRPr="00E94132" w:rsidRDefault="00CA5EB2" w:rsidP="00CC2187">
      <w:pPr>
        <w:ind w:left="2160" w:firstLine="720"/>
      </w:pPr>
      <w:r w:rsidRPr="00E94132">
        <w:t>May</w:t>
      </w:r>
      <w:r w:rsidR="001D4DEE" w:rsidRPr="00E94132">
        <w:t xml:space="preserve"> 2011</w:t>
      </w:r>
    </w:p>
    <w:p w:rsidR="00CC2187" w:rsidRPr="00E94132" w:rsidRDefault="00CC2187" w:rsidP="00CC2187">
      <w:pPr>
        <w:rPr>
          <w:color w:val="FF0000"/>
        </w:rPr>
      </w:pPr>
    </w:p>
    <w:p w:rsidR="00CC2187" w:rsidRPr="00E94132" w:rsidRDefault="00CC2187" w:rsidP="00CC2187">
      <w:pPr>
        <w:rPr>
          <w:color w:val="FF0000"/>
        </w:rPr>
      </w:pPr>
    </w:p>
    <w:p w:rsidR="00CC2187" w:rsidRPr="00E94132" w:rsidRDefault="00CC2187" w:rsidP="00CC2187">
      <w:pPr>
        <w:jc w:val="center"/>
        <w:rPr>
          <w:rFonts w:ascii="Times New Roman" w:hAnsi="Times New Roman"/>
          <w:b/>
          <w:u w:val="single"/>
        </w:rPr>
      </w:pPr>
      <w:r w:rsidRPr="00E94132">
        <w:rPr>
          <w:rFonts w:ascii="Times New Roman" w:hAnsi="Times New Roman"/>
          <w:b/>
          <w:u w:val="single"/>
        </w:rPr>
        <w:lastRenderedPageBreak/>
        <w:t>Table of Contents</w:t>
      </w:r>
    </w:p>
    <w:p w:rsidR="00CC2187" w:rsidRPr="00E94132" w:rsidRDefault="00CC2187" w:rsidP="00CC2187">
      <w:pPr>
        <w:jc w:val="center"/>
        <w:rPr>
          <w:rFonts w:ascii="Times New Roman" w:hAnsi="Times New Roman"/>
        </w:rPr>
      </w:pPr>
    </w:p>
    <w:p w:rsidR="00CC2187" w:rsidRPr="00E94132" w:rsidRDefault="00CC2187" w:rsidP="00CC2187">
      <w:pPr>
        <w:rPr>
          <w:rFonts w:ascii="Times New Roman" w:hAnsi="Times New Roman"/>
          <w:b/>
        </w:rPr>
      </w:pPr>
      <w:r w:rsidRPr="00E94132">
        <w:rPr>
          <w:rFonts w:ascii="Times New Roman" w:hAnsi="Times New Roman"/>
          <w:b/>
        </w:rPr>
        <w:t>Section B.  Data Collection Procedures</w:t>
      </w:r>
    </w:p>
    <w:p w:rsidR="00CC2187" w:rsidRPr="00E94132" w:rsidRDefault="00CC2187" w:rsidP="00CC2187">
      <w:pPr>
        <w:rPr>
          <w:rFonts w:ascii="Times New Roman" w:hAnsi="Times New Roman"/>
        </w:rPr>
      </w:pPr>
      <w:r w:rsidRPr="00E94132">
        <w:rPr>
          <w:rFonts w:ascii="Times New Roman" w:hAnsi="Times New Roman"/>
        </w:rPr>
        <w:t>B1.</w:t>
      </w:r>
      <w:r w:rsidRPr="00E94132">
        <w:rPr>
          <w:rFonts w:ascii="Times New Roman" w:hAnsi="Times New Roman"/>
        </w:rPr>
        <w:tab/>
        <w:t>Respondent Population and Selection of Respondents</w:t>
      </w:r>
    </w:p>
    <w:p w:rsidR="00CC2187" w:rsidRPr="00E94132" w:rsidRDefault="00CC2187" w:rsidP="00CC2187">
      <w:pPr>
        <w:rPr>
          <w:rFonts w:ascii="Times New Roman" w:hAnsi="Times New Roman"/>
        </w:rPr>
      </w:pPr>
      <w:r w:rsidRPr="00E94132">
        <w:rPr>
          <w:rFonts w:ascii="Times New Roman" w:hAnsi="Times New Roman"/>
        </w:rPr>
        <w:t>B2.</w:t>
      </w:r>
      <w:r w:rsidRPr="00E94132">
        <w:rPr>
          <w:rFonts w:ascii="Times New Roman" w:hAnsi="Times New Roman"/>
        </w:rPr>
        <w:tab/>
        <w:t>Procedures for the Collection of Information</w:t>
      </w:r>
    </w:p>
    <w:p w:rsidR="00CC2187" w:rsidRPr="00E94132" w:rsidRDefault="00CC2187" w:rsidP="00CC2187">
      <w:pPr>
        <w:rPr>
          <w:rFonts w:ascii="Times New Roman" w:hAnsi="Times New Roman"/>
        </w:rPr>
      </w:pPr>
      <w:r w:rsidRPr="00E94132">
        <w:rPr>
          <w:rFonts w:ascii="Times New Roman" w:hAnsi="Times New Roman"/>
        </w:rPr>
        <w:t>B3.</w:t>
      </w:r>
      <w:r w:rsidRPr="00E94132">
        <w:rPr>
          <w:rFonts w:ascii="Times New Roman" w:hAnsi="Times New Roman"/>
        </w:rPr>
        <w:tab/>
        <w:t xml:space="preserve">Methods to Maximize Response Rates and Deal with </w:t>
      </w:r>
      <w:proofErr w:type="spellStart"/>
      <w:r w:rsidRPr="00E94132">
        <w:rPr>
          <w:rFonts w:ascii="Times New Roman" w:hAnsi="Times New Roman"/>
        </w:rPr>
        <w:t>Nonresponse</w:t>
      </w:r>
      <w:proofErr w:type="spellEnd"/>
    </w:p>
    <w:p w:rsidR="00CC2187" w:rsidRPr="00E94132" w:rsidRDefault="00CC2187" w:rsidP="00CC2187">
      <w:pPr>
        <w:rPr>
          <w:rFonts w:ascii="Times New Roman" w:hAnsi="Times New Roman"/>
        </w:rPr>
      </w:pPr>
      <w:r w:rsidRPr="00E94132">
        <w:rPr>
          <w:rFonts w:ascii="Times New Roman" w:hAnsi="Times New Roman"/>
        </w:rPr>
        <w:t>B4.</w:t>
      </w:r>
      <w:r w:rsidRPr="00E94132">
        <w:rPr>
          <w:rFonts w:ascii="Times New Roman" w:hAnsi="Times New Roman"/>
        </w:rPr>
        <w:tab/>
        <w:t>Tests of Procedures or Methods to be Undertaken</w:t>
      </w:r>
    </w:p>
    <w:p w:rsidR="00CC2187" w:rsidRPr="00E94132" w:rsidRDefault="00CC2187" w:rsidP="00CC2187">
      <w:pPr>
        <w:ind w:left="720" w:hanging="720"/>
        <w:rPr>
          <w:rFonts w:ascii="Times New Roman" w:hAnsi="Times New Roman"/>
        </w:rPr>
      </w:pPr>
      <w:r w:rsidRPr="00E94132">
        <w:rPr>
          <w:rFonts w:ascii="Times New Roman" w:hAnsi="Times New Roman"/>
        </w:rPr>
        <w:t>B5.</w:t>
      </w:r>
      <w:r w:rsidRPr="00E94132">
        <w:rPr>
          <w:rFonts w:ascii="Times New Roman" w:hAnsi="Times New Roman"/>
        </w:rPr>
        <w:tab/>
        <w:t xml:space="preserve">Individuals Consulted on Statistical Aspects and Individuals Collecting and/or </w:t>
      </w:r>
      <w:r w:rsidR="00EA372E" w:rsidRPr="00E94132">
        <w:rPr>
          <w:rFonts w:ascii="Times New Roman" w:hAnsi="Times New Roman"/>
        </w:rPr>
        <w:t>Analyzing Data</w:t>
      </w:r>
    </w:p>
    <w:p w:rsidR="00E61A64" w:rsidRPr="00E94132" w:rsidRDefault="00E61A64">
      <w:pPr>
        <w:rPr>
          <w:rFonts w:ascii="Times New Roman" w:hAnsi="Times New Roman"/>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C2187">
      <w:pPr>
        <w:rPr>
          <w:rFonts w:ascii="Times New Roman" w:hAnsi="Times New Roman"/>
          <w:color w:val="FF0000"/>
        </w:rPr>
      </w:pPr>
    </w:p>
    <w:p w:rsidR="00CC2187" w:rsidRPr="00E94132" w:rsidRDefault="00CA5EB2" w:rsidP="00CC2187">
      <w:pPr>
        <w:pStyle w:val="Heading1"/>
        <w:rPr>
          <w:rFonts w:ascii="Times New Roman" w:hAnsi="Times New Roman" w:cs="Times New Roman"/>
          <w:sz w:val="24"/>
          <w:szCs w:val="24"/>
        </w:rPr>
      </w:pPr>
      <w:r w:rsidRPr="00E94132">
        <w:rPr>
          <w:rFonts w:ascii="Times New Roman" w:hAnsi="Times New Roman" w:cs="Times New Roman"/>
          <w:sz w:val="24"/>
          <w:szCs w:val="24"/>
        </w:rPr>
        <w:lastRenderedPageBreak/>
        <w:t>B.  Collections of Information Employing Statistical Methods</w:t>
      </w:r>
    </w:p>
    <w:p w:rsidR="00160800" w:rsidRPr="00E94132" w:rsidRDefault="00160800" w:rsidP="007D1FAF">
      <w:pPr>
        <w:pStyle w:val="Heading2"/>
        <w:spacing w:before="0" w:after="0"/>
        <w:rPr>
          <w:rFonts w:ascii="Times New Roman" w:hAnsi="Times New Roman" w:cs="Times New Roman"/>
          <w:sz w:val="24"/>
          <w:szCs w:val="24"/>
        </w:rPr>
      </w:pPr>
      <w:bookmarkStart w:id="0" w:name="_Toc47934035"/>
      <w:bookmarkStart w:id="1" w:name="_Toc54079635"/>
      <w:bookmarkStart w:id="2" w:name="_Toc165106525"/>
    </w:p>
    <w:p w:rsidR="00CC2187" w:rsidRPr="00E94132" w:rsidRDefault="00CC2187" w:rsidP="007D1FAF">
      <w:pPr>
        <w:pStyle w:val="Heading2"/>
        <w:spacing w:before="0" w:after="0"/>
        <w:rPr>
          <w:rFonts w:ascii="Times New Roman" w:hAnsi="Times New Roman" w:cs="Times New Roman"/>
          <w:i w:val="0"/>
          <w:sz w:val="24"/>
          <w:szCs w:val="24"/>
        </w:rPr>
      </w:pPr>
      <w:r w:rsidRPr="00E94132">
        <w:rPr>
          <w:rFonts w:ascii="Times New Roman" w:hAnsi="Times New Roman" w:cs="Times New Roman"/>
          <w:i w:val="0"/>
          <w:sz w:val="24"/>
          <w:szCs w:val="24"/>
        </w:rPr>
        <w:t xml:space="preserve">B1.  </w:t>
      </w:r>
      <w:bookmarkEnd w:id="0"/>
      <w:bookmarkEnd w:id="1"/>
      <w:bookmarkEnd w:id="2"/>
      <w:r w:rsidRPr="00E94132">
        <w:rPr>
          <w:rFonts w:ascii="Times New Roman" w:hAnsi="Times New Roman" w:cs="Times New Roman"/>
          <w:i w:val="0"/>
          <w:sz w:val="24"/>
          <w:szCs w:val="24"/>
        </w:rPr>
        <w:t xml:space="preserve">Respondent </w:t>
      </w:r>
      <w:r w:rsidR="00BA0876" w:rsidRPr="00E94132">
        <w:rPr>
          <w:rFonts w:ascii="Times New Roman" w:hAnsi="Times New Roman" w:cs="Times New Roman"/>
          <w:i w:val="0"/>
          <w:sz w:val="24"/>
          <w:szCs w:val="24"/>
        </w:rPr>
        <w:t>Population a</w:t>
      </w:r>
      <w:r w:rsidRPr="00E94132">
        <w:rPr>
          <w:rFonts w:ascii="Times New Roman" w:hAnsi="Times New Roman" w:cs="Times New Roman"/>
          <w:i w:val="0"/>
          <w:sz w:val="24"/>
          <w:szCs w:val="24"/>
        </w:rPr>
        <w:t>nd S</w:t>
      </w:r>
      <w:r w:rsidR="00BA0876" w:rsidRPr="00E94132">
        <w:rPr>
          <w:rFonts w:ascii="Times New Roman" w:hAnsi="Times New Roman" w:cs="Times New Roman"/>
          <w:i w:val="0"/>
          <w:sz w:val="24"/>
          <w:szCs w:val="24"/>
        </w:rPr>
        <w:t>election of Respondents</w:t>
      </w:r>
    </w:p>
    <w:p w:rsidR="00CA5EB2" w:rsidRPr="00E94132" w:rsidRDefault="00CA5EB2" w:rsidP="0024292B">
      <w:pPr>
        <w:pStyle w:val="Heading2"/>
        <w:spacing w:before="0" w:after="0"/>
        <w:rPr>
          <w:rFonts w:ascii="Times New Roman" w:hAnsi="Times New Roman" w:cs="Times New Roman"/>
          <w:b w:val="0"/>
          <w:bCs w:val="0"/>
          <w:i w:val="0"/>
          <w:iCs w:val="0"/>
          <w:sz w:val="24"/>
          <w:szCs w:val="24"/>
        </w:rPr>
      </w:pPr>
      <w:bookmarkStart w:id="3" w:name="_Toc165106526"/>
    </w:p>
    <w:p w:rsidR="0024292B" w:rsidRPr="00E94132" w:rsidRDefault="00B12D27" w:rsidP="0024292B">
      <w:pPr>
        <w:pStyle w:val="Heading2"/>
        <w:spacing w:before="0" w:after="0"/>
        <w:rPr>
          <w:rFonts w:ascii="Times New Roman" w:hAnsi="Times New Roman" w:cs="Times New Roman"/>
          <w:b w:val="0"/>
          <w:bCs w:val="0"/>
          <w:i w:val="0"/>
          <w:iCs w:val="0"/>
          <w:sz w:val="24"/>
          <w:szCs w:val="24"/>
        </w:rPr>
      </w:pPr>
      <w:r w:rsidRPr="00E94132">
        <w:rPr>
          <w:rFonts w:ascii="Times New Roman" w:hAnsi="Times New Roman" w:cs="Times New Roman"/>
          <w:b w:val="0"/>
          <w:bCs w:val="0"/>
          <w:i w:val="0"/>
          <w:iCs w:val="0"/>
          <w:sz w:val="24"/>
          <w:szCs w:val="24"/>
        </w:rPr>
        <w:t xml:space="preserve">Using the most recently available data from the Bureau of Justice Statistics, </w:t>
      </w:r>
      <w:r w:rsidR="007D1FAF" w:rsidRPr="00E94132">
        <w:rPr>
          <w:rFonts w:ascii="Times New Roman" w:hAnsi="Times New Roman" w:cs="Times New Roman"/>
          <w:b w:val="0"/>
          <w:bCs w:val="0"/>
          <w:i w:val="0"/>
          <w:iCs w:val="0"/>
          <w:sz w:val="24"/>
          <w:szCs w:val="24"/>
        </w:rPr>
        <w:t>Iowa employed 5,424 sworn law enforcement personnel, ranking 33rd in the nation</w:t>
      </w:r>
      <w:r w:rsidR="0024292B" w:rsidRPr="00E94132">
        <w:rPr>
          <w:rFonts w:ascii="Times New Roman" w:hAnsi="Times New Roman" w:cs="Times New Roman"/>
          <w:b w:val="0"/>
          <w:bCs w:val="0"/>
          <w:i w:val="0"/>
          <w:iCs w:val="0"/>
          <w:sz w:val="24"/>
          <w:szCs w:val="24"/>
        </w:rPr>
        <w:t xml:space="preserve"> (Bureau of Justice Statistics, 2007).  Of the 5,424 sworn Iowa officers, 58% (n=3,191) are employed in a local police department, 28% (n=1,516) in a sheriff’s office, and 14% (n=717) are employed in other types of law enforcement agencies</w:t>
      </w:r>
      <w:r w:rsidRPr="00E94132">
        <w:rPr>
          <w:rFonts w:ascii="Times New Roman" w:hAnsi="Times New Roman" w:cs="Times New Roman"/>
          <w:b w:val="0"/>
          <w:bCs w:val="0"/>
          <w:i w:val="0"/>
          <w:iCs w:val="0"/>
          <w:sz w:val="24"/>
          <w:szCs w:val="24"/>
        </w:rPr>
        <w:t>, such as airports, universities, and state parks</w:t>
      </w:r>
      <w:r w:rsidR="0024292B" w:rsidRPr="00E94132">
        <w:rPr>
          <w:rFonts w:ascii="Times New Roman" w:hAnsi="Times New Roman" w:cs="Times New Roman"/>
          <w:b w:val="0"/>
          <w:bCs w:val="0"/>
          <w:i w:val="0"/>
          <w:iCs w:val="0"/>
          <w:sz w:val="24"/>
          <w:szCs w:val="24"/>
        </w:rPr>
        <w:t xml:space="preserve"> (BJS</w:t>
      </w:r>
      <w:r w:rsidR="003E6BE7" w:rsidRPr="00E94132">
        <w:rPr>
          <w:rFonts w:ascii="Times New Roman" w:hAnsi="Times New Roman" w:cs="Times New Roman"/>
          <w:b w:val="0"/>
          <w:bCs w:val="0"/>
          <w:i w:val="0"/>
          <w:iCs w:val="0"/>
          <w:sz w:val="24"/>
          <w:szCs w:val="24"/>
        </w:rPr>
        <w:t>, 2007</w:t>
      </w:r>
      <w:r w:rsidR="0024292B" w:rsidRPr="00E94132">
        <w:rPr>
          <w:rFonts w:ascii="Times New Roman" w:hAnsi="Times New Roman" w:cs="Times New Roman"/>
          <w:b w:val="0"/>
          <w:bCs w:val="0"/>
          <w:i w:val="0"/>
          <w:iCs w:val="0"/>
          <w:sz w:val="24"/>
          <w:szCs w:val="24"/>
        </w:rPr>
        <w:t xml:space="preserve">).  </w:t>
      </w:r>
    </w:p>
    <w:p w:rsidR="003B4899" w:rsidRPr="00E94132" w:rsidRDefault="003B4899" w:rsidP="003B4899">
      <w:pPr>
        <w:pStyle w:val="Heading2"/>
        <w:spacing w:before="0" w:after="0"/>
        <w:rPr>
          <w:rFonts w:ascii="Times New Roman" w:hAnsi="Times New Roman" w:cs="Times New Roman"/>
          <w:b w:val="0"/>
          <w:bCs w:val="0"/>
          <w:i w:val="0"/>
          <w:iCs w:val="0"/>
          <w:color w:val="FF0000"/>
          <w:sz w:val="24"/>
          <w:szCs w:val="24"/>
        </w:rPr>
      </w:pPr>
    </w:p>
    <w:p w:rsidR="007D1FAF" w:rsidRPr="00E94132" w:rsidRDefault="0024292B" w:rsidP="003B4899">
      <w:pPr>
        <w:pStyle w:val="Heading2"/>
        <w:spacing w:before="0" w:after="0"/>
        <w:rPr>
          <w:rFonts w:ascii="Times New Roman" w:hAnsi="Times New Roman" w:cs="Times New Roman"/>
          <w:b w:val="0"/>
          <w:bCs w:val="0"/>
          <w:i w:val="0"/>
          <w:iCs w:val="0"/>
          <w:color w:val="FF0000"/>
          <w:sz w:val="24"/>
          <w:szCs w:val="24"/>
        </w:rPr>
      </w:pPr>
      <w:r w:rsidRPr="00E94132">
        <w:rPr>
          <w:rFonts w:ascii="Times New Roman" w:hAnsi="Times New Roman" w:cs="Times New Roman"/>
          <w:b w:val="0"/>
          <w:bCs w:val="0"/>
          <w:i w:val="0"/>
          <w:iCs w:val="0"/>
          <w:sz w:val="24"/>
          <w:szCs w:val="24"/>
        </w:rPr>
        <w:t>S</w:t>
      </w:r>
      <w:r w:rsidR="007D1FAF" w:rsidRPr="00E94132">
        <w:rPr>
          <w:rFonts w:ascii="Times New Roman" w:hAnsi="Times New Roman" w:cs="Times New Roman"/>
          <w:b w:val="0"/>
          <w:bCs w:val="0"/>
          <w:i w:val="0"/>
          <w:iCs w:val="0"/>
          <w:sz w:val="24"/>
          <w:szCs w:val="24"/>
        </w:rPr>
        <w:t>ince reports from the Bureau of Justice Statistics</w:t>
      </w:r>
      <w:r w:rsidR="00824F12" w:rsidRPr="00E94132">
        <w:rPr>
          <w:rFonts w:ascii="Times New Roman" w:hAnsi="Times New Roman" w:cs="Times New Roman"/>
          <w:b w:val="0"/>
          <w:bCs w:val="0"/>
          <w:i w:val="0"/>
          <w:iCs w:val="0"/>
          <w:sz w:val="24"/>
          <w:szCs w:val="24"/>
        </w:rPr>
        <w:t xml:space="preserve">, as mentioned above, </w:t>
      </w:r>
      <w:r w:rsidR="00B12D27" w:rsidRPr="00E94132">
        <w:rPr>
          <w:rFonts w:ascii="Times New Roman" w:hAnsi="Times New Roman" w:cs="Times New Roman"/>
          <w:b w:val="0"/>
          <w:bCs w:val="0"/>
          <w:i w:val="0"/>
          <w:iCs w:val="0"/>
          <w:sz w:val="24"/>
          <w:szCs w:val="24"/>
        </w:rPr>
        <w:t xml:space="preserve">are </w:t>
      </w:r>
      <w:r w:rsidR="003E6BE7" w:rsidRPr="00E94132">
        <w:rPr>
          <w:rFonts w:ascii="Times New Roman" w:hAnsi="Times New Roman" w:cs="Times New Roman"/>
          <w:b w:val="0"/>
          <w:bCs w:val="0"/>
          <w:i w:val="0"/>
          <w:iCs w:val="0"/>
          <w:sz w:val="24"/>
          <w:szCs w:val="24"/>
        </w:rPr>
        <w:t xml:space="preserve">only released every four years, </w:t>
      </w:r>
      <w:r w:rsidR="00B12D27" w:rsidRPr="00E94132">
        <w:rPr>
          <w:rFonts w:ascii="Times New Roman" w:hAnsi="Times New Roman" w:cs="Times New Roman"/>
          <w:b w:val="0"/>
          <w:bCs w:val="0"/>
          <w:i w:val="0"/>
          <w:iCs w:val="0"/>
          <w:sz w:val="24"/>
          <w:szCs w:val="24"/>
        </w:rPr>
        <w:t>a</w:t>
      </w:r>
      <w:r w:rsidR="007D1FAF" w:rsidRPr="00E94132">
        <w:rPr>
          <w:rFonts w:ascii="Times New Roman" w:hAnsi="Times New Roman" w:cs="Times New Roman"/>
          <w:b w:val="0"/>
          <w:bCs w:val="0"/>
          <w:i w:val="0"/>
          <w:iCs w:val="0"/>
          <w:sz w:val="24"/>
          <w:szCs w:val="24"/>
        </w:rPr>
        <w:t xml:space="preserve"> more </w:t>
      </w:r>
      <w:r w:rsidRPr="00E94132">
        <w:rPr>
          <w:rFonts w:ascii="Times New Roman" w:hAnsi="Times New Roman" w:cs="Times New Roman"/>
          <w:b w:val="0"/>
          <w:bCs w:val="0"/>
          <w:i w:val="0"/>
          <w:iCs w:val="0"/>
          <w:sz w:val="24"/>
          <w:szCs w:val="24"/>
        </w:rPr>
        <w:t>recent d</w:t>
      </w:r>
      <w:r w:rsidR="007D1FAF" w:rsidRPr="00E94132">
        <w:rPr>
          <w:rFonts w:ascii="Times New Roman" w:hAnsi="Times New Roman" w:cs="Times New Roman"/>
          <w:b w:val="0"/>
          <w:bCs w:val="0"/>
          <w:i w:val="0"/>
          <w:iCs w:val="0"/>
          <w:sz w:val="24"/>
          <w:szCs w:val="24"/>
        </w:rPr>
        <w:t xml:space="preserve">ata source is needed to </w:t>
      </w:r>
      <w:r w:rsidRPr="00E94132">
        <w:rPr>
          <w:rFonts w:ascii="Times New Roman" w:hAnsi="Times New Roman" w:cs="Times New Roman"/>
          <w:b w:val="0"/>
          <w:bCs w:val="0"/>
          <w:i w:val="0"/>
          <w:iCs w:val="0"/>
          <w:sz w:val="24"/>
          <w:szCs w:val="24"/>
        </w:rPr>
        <w:t>d</w:t>
      </w:r>
      <w:r w:rsidR="007D1FAF" w:rsidRPr="00E94132">
        <w:rPr>
          <w:rFonts w:ascii="Times New Roman" w:hAnsi="Times New Roman" w:cs="Times New Roman"/>
          <w:b w:val="0"/>
          <w:bCs w:val="0"/>
          <w:i w:val="0"/>
          <w:iCs w:val="0"/>
          <w:sz w:val="24"/>
          <w:szCs w:val="24"/>
        </w:rPr>
        <w:t xml:space="preserve">evelop </w:t>
      </w:r>
      <w:r w:rsidR="00824F12" w:rsidRPr="00E94132">
        <w:rPr>
          <w:rFonts w:ascii="Times New Roman" w:hAnsi="Times New Roman" w:cs="Times New Roman"/>
          <w:b w:val="0"/>
          <w:bCs w:val="0"/>
          <w:i w:val="0"/>
          <w:iCs w:val="0"/>
          <w:sz w:val="24"/>
          <w:szCs w:val="24"/>
        </w:rPr>
        <w:t xml:space="preserve">appropriate </w:t>
      </w:r>
      <w:r w:rsidR="007D1FAF" w:rsidRPr="00E94132">
        <w:rPr>
          <w:rFonts w:ascii="Times New Roman" w:hAnsi="Times New Roman" w:cs="Times New Roman"/>
          <w:b w:val="0"/>
          <w:bCs w:val="0"/>
          <w:i w:val="0"/>
          <w:iCs w:val="0"/>
          <w:sz w:val="24"/>
          <w:szCs w:val="24"/>
        </w:rPr>
        <w:t>power and sample size calculations</w:t>
      </w:r>
      <w:r w:rsidR="003E6BE7" w:rsidRPr="00E94132">
        <w:rPr>
          <w:rFonts w:ascii="Times New Roman" w:hAnsi="Times New Roman" w:cs="Times New Roman"/>
          <w:b w:val="0"/>
          <w:bCs w:val="0"/>
          <w:i w:val="0"/>
          <w:iCs w:val="0"/>
          <w:sz w:val="24"/>
          <w:szCs w:val="24"/>
        </w:rPr>
        <w:t xml:space="preserve"> for this study</w:t>
      </w:r>
      <w:r w:rsidR="007D1FAF" w:rsidRPr="00E94132">
        <w:rPr>
          <w:rFonts w:ascii="Times New Roman" w:hAnsi="Times New Roman" w:cs="Times New Roman"/>
          <w:b w:val="0"/>
          <w:bCs w:val="0"/>
          <w:i w:val="0"/>
          <w:iCs w:val="0"/>
          <w:sz w:val="24"/>
          <w:szCs w:val="24"/>
        </w:rPr>
        <w:t xml:space="preserve">.   DiscoverPolicing.org </w:t>
      </w:r>
      <w:r w:rsidR="003B4899" w:rsidRPr="00E94132">
        <w:rPr>
          <w:rFonts w:ascii="Times New Roman" w:hAnsi="Times New Roman" w:cs="Times New Roman"/>
          <w:b w:val="0"/>
          <w:bCs w:val="0"/>
          <w:i w:val="0"/>
          <w:iCs w:val="0"/>
          <w:sz w:val="24"/>
          <w:szCs w:val="24"/>
        </w:rPr>
        <w:t xml:space="preserve">is a publically available online record of all U.S. law enforcement agencies (2010).  It is </w:t>
      </w:r>
      <w:r w:rsidR="007D1FAF" w:rsidRPr="00E94132">
        <w:rPr>
          <w:rFonts w:ascii="Times New Roman" w:hAnsi="Times New Roman" w:cs="Times New Roman"/>
          <w:b w:val="0"/>
          <w:bCs w:val="0"/>
          <w:i w:val="0"/>
          <w:iCs w:val="0"/>
          <w:sz w:val="24"/>
          <w:szCs w:val="24"/>
        </w:rPr>
        <w:t>managed by the International Association of Chiefs of Police (IACP) and sponsored by the Bureau of Justice Assistance</w:t>
      </w:r>
      <w:r w:rsidR="00B12D27" w:rsidRPr="00E94132">
        <w:rPr>
          <w:rFonts w:ascii="Times New Roman" w:hAnsi="Times New Roman" w:cs="Times New Roman"/>
          <w:b w:val="0"/>
          <w:bCs w:val="0"/>
          <w:i w:val="0"/>
          <w:iCs w:val="0"/>
          <w:sz w:val="24"/>
          <w:szCs w:val="24"/>
        </w:rPr>
        <w:t xml:space="preserve"> (BJA)</w:t>
      </w:r>
      <w:r w:rsidR="003B4899" w:rsidRPr="00E94132">
        <w:rPr>
          <w:rFonts w:ascii="Times New Roman" w:hAnsi="Times New Roman" w:cs="Times New Roman"/>
          <w:b w:val="0"/>
          <w:bCs w:val="0"/>
          <w:i w:val="0"/>
          <w:iCs w:val="0"/>
          <w:sz w:val="24"/>
          <w:szCs w:val="24"/>
        </w:rPr>
        <w:t xml:space="preserve">.  </w:t>
      </w:r>
      <w:r w:rsidR="00B12D27" w:rsidRPr="00E94132">
        <w:rPr>
          <w:rFonts w:ascii="Times New Roman" w:hAnsi="Times New Roman" w:cs="Times New Roman"/>
          <w:b w:val="0"/>
          <w:bCs w:val="0"/>
          <w:i w:val="0"/>
          <w:iCs w:val="0"/>
          <w:sz w:val="24"/>
          <w:szCs w:val="24"/>
        </w:rPr>
        <w:t xml:space="preserve">According to this database, </w:t>
      </w:r>
      <w:r w:rsidR="003B4899" w:rsidRPr="00E94132">
        <w:rPr>
          <w:rFonts w:ascii="Times New Roman" w:hAnsi="Times New Roman" w:cs="Times New Roman"/>
          <w:b w:val="0"/>
          <w:bCs w:val="0"/>
          <w:i w:val="0"/>
          <w:iCs w:val="0"/>
          <w:sz w:val="24"/>
          <w:szCs w:val="24"/>
        </w:rPr>
        <w:t>the number of Iowa LEOs has slightly decreased</w:t>
      </w:r>
      <w:r w:rsidR="00824F12" w:rsidRPr="00E94132">
        <w:rPr>
          <w:rFonts w:ascii="Times New Roman" w:hAnsi="Times New Roman" w:cs="Times New Roman"/>
          <w:b w:val="0"/>
          <w:bCs w:val="0"/>
          <w:i w:val="0"/>
          <w:iCs w:val="0"/>
          <w:sz w:val="24"/>
          <w:szCs w:val="24"/>
        </w:rPr>
        <w:t xml:space="preserve"> since the last Bureau of Justice statistics report that showed Iowa had 5,424 officers.  </w:t>
      </w:r>
      <w:r w:rsidR="003B4899" w:rsidRPr="00E94132">
        <w:rPr>
          <w:rFonts w:ascii="Times New Roman" w:hAnsi="Times New Roman" w:cs="Times New Roman"/>
          <w:b w:val="0"/>
          <w:bCs w:val="0"/>
          <w:i w:val="0"/>
          <w:iCs w:val="0"/>
          <w:sz w:val="24"/>
          <w:szCs w:val="24"/>
        </w:rPr>
        <w:t xml:space="preserve">According to </w:t>
      </w:r>
      <w:r w:rsidR="00950B9F" w:rsidRPr="00E94132">
        <w:rPr>
          <w:rFonts w:ascii="Times New Roman" w:hAnsi="Times New Roman" w:cs="Times New Roman"/>
          <w:b w:val="0"/>
          <w:bCs w:val="0"/>
          <w:i w:val="0"/>
          <w:iCs w:val="0"/>
          <w:sz w:val="24"/>
          <w:szCs w:val="24"/>
        </w:rPr>
        <w:t xml:space="preserve">this data source, there </w:t>
      </w:r>
      <w:r w:rsidR="003B4899" w:rsidRPr="00E94132">
        <w:rPr>
          <w:rFonts w:ascii="Times New Roman" w:hAnsi="Times New Roman" w:cs="Times New Roman"/>
          <w:b w:val="0"/>
          <w:bCs w:val="0"/>
          <w:i w:val="0"/>
          <w:iCs w:val="0"/>
          <w:sz w:val="24"/>
          <w:szCs w:val="24"/>
        </w:rPr>
        <w:t>approximately 5,377 LEOs employed in ap</w:t>
      </w:r>
      <w:r w:rsidR="007D1FAF" w:rsidRPr="00E94132">
        <w:rPr>
          <w:rFonts w:ascii="Times New Roman" w:hAnsi="Times New Roman" w:cs="Times New Roman"/>
          <w:b w:val="0"/>
          <w:bCs w:val="0"/>
          <w:i w:val="0"/>
          <w:iCs w:val="0"/>
          <w:sz w:val="24"/>
          <w:szCs w:val="24"/>
        </w:rPr>
        <w:t xml:space="preserve">proximately 400 law enforcement agencies </w:t>
      </w:r>
      <w:r w:rsidR="003B4899" w:rsidRPr="00E94132">
        <w:rPr>
          <w:rFonts w:ascii="Times New Roman" w:hAnsi="Times New Roman" w:cs="Times New Roman"/>
          <w:b w:val="0"/>
          <w:bCs w:val="0"/>
          <w:i w:val="0"/>
          <w:iCs w:val="0"/>
          <w:sz w:val="24"/>
          <w:szCs w:val="24"/>
        </w:rPr>
        <w:t>throughout Iowa</w:t>
      </w:r>
      <w:r w:rsidR="003204B2" w:rsidRPr="00E94132">
        <w:rPr>
          <w:rFonts w:ascii="Times New Roman" w:hAnsi="Times New Roman" w:cs="Times New Roman"/>
          <w:b w:val="0"/>
          <w:bCs w:val="0"/>
          <w:i w:val="0"/>
          <w:iCs w:val="0"/>
          <w:sz w:val="24"/>
          <w:szCs w:val="24"/>
        </w:rPr>
        <w:t xml:space="preserve"> including c</w:t>
      </w:r>
      <w:r w:rsidR="007D1FAF" w:rsidRPr="00E94132">
        <w:rPr>
          <w:rFonts w:ascii="Times New Roman" w:hAnsi="Times New Roman" w:cs="Times New Roman"/>
          <w:b w:val="0"/>
          <w:bCs w:val="0"/>
          <w:i w:val="0"/>
          <w:iCs w:val="0"/>
          <w:sz w:val="24"/>
          <w:szCs w:val="24"/>
        </w:rPr>
        <w:t xml:space="preserve">ounty sheriff’s departments and local (municipal) police departments.  Law enforcement officers are also employed by other </w:t>
      </w:r>
      <w:r w:rsidR="00950B9F" w:rsidRPr="00E94132">
        <w:rPr>
          <w:rFonts w:ascii="Times New Roman" w:hAnsi="Times New Roman" w:cs="Times New Roman"/>
          <w:b w:val="0"/>
          <w:bCs w:val="0"/>
          <w:i w:val="0"/>
          <w:iCs w:val="0"/>
          <w:sz w:val="24"/>
          <w:szCs w:val="24"/>
        </w:rPr>
        <w:t xml:space="preserve">state </w:t>
      </w:r>
      <w:r w:rsidR="007D1FAF" w:rsidRPr="00E94132">
        <w:rPr>
          <w:rFonts w:ascii="Times New Roman" w:hAnsi="Times New Roman" w:cs="Times New Roman"/>
          <w:b w:val="0"/>
          <w:bCs w:val="0"/>
          <w:i w:val="0"/>
          <w:iCs w:val="0"/>
          <w:sz w:val="24"/>
          <w:szCs w:val="24"/>
        </w:rPr>
        <w:t xml:space="preserve">agencies including the Department of Natural Resources, Iowa State Fire Marshall, state universities, department of parks and recreation, and the Cedar Rapids Airport.  </w:t>
      </w:r>
      <w:r w:rsidR="00950B9F" w:rsidRPr="00E94132">
        <w:rPr>
          <w:rFonts w:ascii="Times New Roman" w:hAnsi="Times New Roman" w:cs="Times New Roman"/>
          <w:b w:val="0"/>
          <w:bCs w:val="0"/>
          <w:i w:val="0"/>
          <w:iCs w:val="0"/>
          <w:sz w:val="24"/>
          <w:szCs w:val="24"/>
        </w:rPr>
        <w:t xml:space="preserve">The </w:t>
      </w:r>
      <w:r w:rsidR="007D1FAF" w:rsidRPr="00E94132">
        <w:rPr>
          <w:rFonts w:ascii="Times New Roman" w:hAnsi="Times New Roman" w:cs="Times New Roman"/>
          <w:b w:val="0"/>
          <w:bCs w:val="0"/>
          <w:i w:val="0"/>
          <w:iCs w:val="0"/>
          <w:sz w:val="24"/>
          <w:szCs w:val="24"/>
        </w:rPr>
        <w:t xml:space="preserve">state of Iowa also employs </w:t>
      </w:r>
      <w:r w:rsidR="003204B2" w:rsidRPr="00E94132">
        <w:rPr>
          <w:rFonts w:ascii="Times New Roman" w:hAnsi="Times New Roman" w:cs="Times New Roman"/>
          <w:b w:val="0"/>
          <w:bCs w:val="0"/>
          <w:i w:val="0"/>
          <w:iCs w:val="0"/>
          <w:sz w:val="24"/>
          <w:szCs w:val="24"/>
        </w:rPr>
        <w:t xml:space="preserve">officers in the state patrol and as </w:t>
      </w:r>
      <w:r w:rsidR="003B4899" w:rsidRPr="00E94132">
        <w:rPr>
          <w:rFonts w:ascii="Times New Roman" w:hAnsi="Times New Roman" w:cs="Times New Roman"/>
          <w:b w:val="0"/>
          <w:bCs w:val="0"/>
          <w:i w:val="0"/>
          <w:iCs w:val="0"/>
          <w:sz w:val="24"/>
          <w:szCs w:val="24"/>
        </w:rPr>
        <w:t>state capitol police officers</w:t>
      </w:r>
      <w:r w:rsidR="007D1FAF" w:rsidRPr="00E94132">
        <w:rPr>
          <w:rFonts w:ascii="Times New Roman" w:hAnsi="Times New Roman" w:cs="Times New Roman"/>
          <w:b w:val="0"/>
          <w:bCs w:val="0"/>
          <w:i w:val="0"/>
          <w:iCs w:val="0"/>
          <w:sz w:val="24"/>
          <w:szCs w:val="24"/>
        </w:rPr>
        <w:t>.</w:t>
      </w:r>
      <w:r w:rsidR="007D1FAF" w:rsidRPr="00E94132">
        <w:rPr>
          <w:rFonts w:ascii="Times New Roman" w:hAnsi="Times New Roman" w:cs="Times New Roman"/>
          <w:b w:val="0"/>
          <w:bCs w:val="0"/>
          <w:i w:val="0"/>
          <w:iCs w:val="0"/>
          <w:color w:val="FF0000"/>
          <w:sz w:val="24"/>
          <w:szCs w:val="24"/>
        </w:rPr>
        <w:t xml:space="preserve">  </w:t>
      </w:r>
    </w:p>
    <w:p w:rsidR="003B4899" w:rsidRPr="00E94132" w:rsidRDefault="003B4899" w:rsidP="003B4899">
      <w:pPr>
        <w:pStyle w:val="Heading2"/>
        <w:spacing w:before="0" w:after="0"/>
        <w:rPr>
          <w:rFonts w:ascii="Times New Roman" w:hAnsi="Times New Roman" w:cs="Times New Roman"/>
          <w:b w:val="0"/>
          <w:bCs w:val="0"/>
          <w:i w:val="0"/>
          <w:iCs w:val="0"/>
          <w:color w:val="FF0000"/>
          <w:sz w:val="24"/>
          <w:szCs w:val="24"/>
        </w:rPr>
      </w:pPr>
    </w:p>
    <w:p w:rsidR="007D1FAF" w:rsidRPr="00E94132" w:rsidRDefault="003B4899" w:rsidP="00036E61">
      <w:pPr>
        <w:rPr>
          <w:rFonts w:ascii="Times New Roman" w:hAnsi="Times New Roman"/>
          <w:b/>
          <w:bCs/>
          <w:i/>
          <w:iCs/>
        </w:rPr>
      </w:pPr>
      <w:r w:rsidRPr="00E94132">
        <w:rPr>
          <w:rFonts w:ascii="Times New Roman" w:hAnsi="Times New Roman"/>
        </w:rPr>
        <w:t xml:space="preserve">This national database </w:t>
      </w:r>
      <w:r w:rsidR="001D55AE" w:rsidRPr="00E94132">
        <w:rPr>
          <w:rFonts w:ascii="Times New Roman" w:hAnsi="Times New Roman"/>
        </w:rPr>
        <w:t xml:space="preserve">(discoverpolicing.org) </w:t>
      </w:r>
      <w:r w:rsidRPr="00E94132">
        <w:rPr>
          <w:rFonts w:ascii="Times New Roman" w:hAnsi="Times New Roman"/>
        </w:rPr>
        <w:t>was used to select the study sample.  The database was first stratified into agency type (sheriff, local/municipal/city, state</w:t>
      </w:r>
      <w:r w:rsidR="003E6BE7" w:rsidRPr="00E94132">
        <w:rPr>
          <w:rFonts w:ascii="Times New Roman" w:hAnsi="Times New Roman"/>
        </w:rPr>
        <w:t xml:space="preserve"> patrol</w:t>
      </w:r>
      <w:r w:rsidRPr="00E94132">
        <w:rPr>
          <w:rFonts w:ascii="Times New Roman" w:hAnsi="Times New Roman"/>
        </w:rPr>
        <w:t xml:space="preserve">) and </w:t>
      </w:r>
      <w:r w:rsidR="003E6BE7" w:rsidRPr="00E94132">
        <w:rPr>
          <w:rFonts w:ascii="Times New Roman" w:hAnsi="Times New Roman"/>
        </w:rPr>
        <w:t xml:space="preserve">the </w:t>
      </w:r>
      <w:r w:rsidRPr="00E94132">
        <w:rPr>
          <w:rFonts w:ascii="Times New Roman" w:hAnsi="Times New Roman"/>
        </w:rPr>
        <w:t>number of sworn officers</w:t>
      </w:r>
      <w:r w:rsidR="003E6BE7" w:rsidRPr="00E94132">
        <w:rPr>
          <w:rFonts w:ascii="Times New Roman" w:hAnsi="Times New Roman"/>
        </w:rPr>
        <w:t xml:space="preserve"> in each agency</w:t>
      </w:r>
      <w:r w:rsidRPr="00E94132">
        <w:rPr>
          <w:rFonts w:ascii="Times New Roman" w:hAnsi="Times New Roman"/>
        </w:rPr>
        <w:t xml:space="preserve"> (small = less than 10 officers, medium=10-99 officers, large=more than 100 officers).  </w:t>
      </w:r>
      <w:r w:rsidR="00324541" w:rsidRPr="00E94132">
        <w:rPr>
          <w:rFonts w:ascii="Times New Roman" w:hAnsi="Times New Roman"/>
          <w:bCs/>
          <w:iCs/>
        </w:rPr>
        <w:t>We removed from the database all officers employed at airport safety offices, county park agencies, state fire marshals, department of natural resource officers, and those employed at state university agencies</w:t>
      </w:r>
      <w:r w:rsidR="00036E61" w:rsidRPr="00E94132">
        <w:rPr>
          <w:rFonts w:ascii="Times New Roman" w:hAnsi="Times New Roman"/>
          <w:bCs/>
          <w:iCs/>
        </w:rPr>
        <w:t xml:space="preserve">.  </w:t>
      </w:r>
      <w:r w:rsidR="00324541" w:rsidRPr="00E94132">
        <w:rPr>
          <w:rFonts w:ascii="Times New Roman" w:hAnsi="Times New Roman"/>
          <w:bCs/>
          <w:iCs/>
        </w:rPr>
        <w:t>This left a final population size of 5,132 officers</w:t>
      </w:r>
      <w:r w:rsidR="00A81592" w:rsidRPr="00E94132">
        <w:rPr>
          <w:rFonts w:ascii="Times New Roman" w:hAnsi="Times New Roman"/>
          <w:bCs/>
          <w:iCs/>
        </w:rPr>
        <w:t xml:space="preserve">.  </w:t>
      </w:r>
      <w:r w:rsidR="00036E61" w:rsidRPr="00E94132">
        <w:rPr>
          <w:rFonts w:ascii="Times New Roman" w:hAnsi="Times New Roman"/>
          <w:bCs/>
          <w:iCs/>
        </w:rPr>
        <w:t xml:space="preserve">A </w:t>
      </w:r>
      <w:r w:rsidR="007D1FAF" w:rsidRPr="00E94132">
        <w:rPr>
          <w:rFonts w:ascii="Times New Roman" w:hAnsi="Times New Roman"/>
          <w:bCs/>
          <w:iCs/>
        </w:rPr>
        <w:t>breakdown of the population under study by type of department and size is given in Table 1.</w:t>
      </w:r>
    </w:p>
    <w:p w:rsidR="007D1FAF" w:rsidRPr="00E94132" w:rsidRDefault="007D1FAF" w:rsidP="007D1FAF">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cs="Arial"/>
          <w:b/>
          <w:sz w:val="22"/>
          <w:szCs w:val="22"/>
          <w:u w:val="single"/>
        </w:rPr>
      </w:pPr>
    </w:p>
    <w:p w:rsidR="00A81592" w:rsidRPr="00E94132" w:rsidRDefault="00A81592" w:rsidP="007D1FAF">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
          <w:u w:val="single"/>
        </w:rPr>
      </w:pPr>
    </w:p>
    <w:p w:rsidR="007D1FAF" w:rsidRPr="00E94132" w:rsidRDefault="007D1FAF" w:rsidP="007D1FAF">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
          <w:u w:val="single"/>
        </w:rPr>
      </w:pPr>
      <w:r w:rsidRPr="00E94132">
        <w:rPr>
          <w:rFonts w:ascii="Times New Roman" w:hAnsi="Times New Roman"/>
          <w:b/>
          <w:u w:val="single"/>
        </w:rPr>
        <w:t>Table 1:  Study Population by Type and Size of Department</w:t>
      </w:r>
      <w:r w:rsidR="00036E61" w:rsidRPr="00E94132">
        <w:rPr>
          <w:rFonts w:ascii="Times New Roman" w:hAnsi="Times New Roman"/>
          <w:b/>
          <w:u w:val="single"/>
        </w:rPr>
        <w:t>: Iowa</w:t>
      </w:r>
      <w:r w:rsidRPr="00E94132">
        <w:rPr>
          <w:rFonts w:ascii="Times New Roman" w:hAnsi="Times New Roman"/>
          <w:b/>
          <w:u w:val="single"/>
        </w:rPr>
        <w:t xml:space="preserve"> </w:t>
      </w:r>
    </w:p>
    <w:p w:rsidR="004F589D" w:rsidRPr="00E94132" w:rsidRDefault="004F589D" w:rsidP="007D1FAF">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6"/>
        <w:gridCol w:w="1134"/>
        <w:gridCol w:w="2880"/>
        <w:gridCol w:w="2430"/>
      </w:tblGrid>
      <w:tr w:rsidR="007D1FAF" w:rsidRPr="00E94132" w:rsidTr="007D1FAF">
        <w:tc>
          <w:tcPr>
            <w:tcW w:w="2106" w:type="dxa"/>
          </w:tcPr>
          <w:p w:rsidR="007D1FAF" w:rsidRPr="00E94132" w:rsidRDefault="007D1FAF" w:rsidP="007D1FAF">
            <w:pPr>
              <w:rPr>
                <w:rFonts w:ascii="Times New Roman" w:hAnsi="Times New Roman"/>
                <w:b/>
              </w:rPr>
            </w:pPr>
            <w:r w:rsidRPr="00E94132">
              <w:rPr>
                <w:rFonts w:ascii="Times New Roman" w:hAnsi="Times New Roman"/>
                <w:b/>
              </w:rPr>
              <w:t>Department Type</w:t>
            </w:r>
          </w:p>
        </w:tc>
        <w:tc>
          <w:tcPr>
            <w:tcW w:w="1134" w:type="dxa"/>
          </w:tcPr>
          <w:p w:rsidR="007D1FAF" w:rsidRPr="00E94132" w:rsidRDefault="007D1FAF" w:rsidP="00036E61">
            <w:pPr>
              <w:rPr>
                <w:rFonts w:ascii="Times New Roman" w:hAnsi="Times New Roman"/>
                <w:b/>
              </w:rPr>
            </w:pPr>
            <w:r w:rsidRPr="00E94132">
              <w:rPr>
                <w:rFonts w:ascii="Times New Roman" w:hAnsi="Times New Roman"/>
                <w:b/>
              </w:rPr>
              <w:t>Size</w:t>
            </w:r>
          </w:p>
        </w:tc>
        <w:tc>
          <w:tcPr>
            <w:tcW w:w="2880" w:type="dxa"/>
          </w:tcPr>
          <w:p w:rsidR="007D1FAF" w:rsidRPr="00E94132" w:rsidRDefault="007D1FAF" w:rsidP="007D1FAF">
            <w:pPr>
              <w:rPr>
                <w:rFonts w:ascii="Times New Roman" w:hAnsi="Times New Roman"/>
                <w:b/>
              </w:rPr>
            </w:pPr>
            <w:r w:rsidRPr="00E94132">
              <w:rPr>
                <w:rFonts w:ascii="Times New Roman" w:hAnsi="Times New Roman"/>
                <w:b/>
              </w:rPr>
              <w:t>Number of Departments</w:t>
            </w:r>
          </w:p>
        </w:tc>
        <w:tc>
          <w:tcPr>
            <w:tcW w:w="2430" w:type="dxa"/>
          </w:tcPr>
          <w:p w:rsidR="007D1FAF" w:rsidRPr="00E94132" w:rsidRDefault="007D1FAF" w:rsidP="007D1FAF">
            <w:pPr>
              <w:rPr>
                <w:rFonts w:ascii="Times New Roman" w:hAnsi="Times New Roman"/>
                <w:b/>
              </w:rPr>
            </w:pPr>
            <w:r w:rsidRPr="00E94132">
              <w:rPr>
                <w:rFonts w:ascii="Times New Roman" w:hAnsi="Times New Roman"/>
                <w:b/>
              </w:rPr>
              <w:t>Total Officers</w:t>
            </w:r>
          </w:p>
        </w:tc>
      </w:tr>
      <w:tr w:rsidR="007D1FAF" w:rsidRPr="00E94132" w:rsidTr="007D1FAF">
        <w:tc>
          <w:tcPr>
            <w:tcW w:w="2106" w:type="dxa"/>
          </w:tcPr>
          <w:p w:rsidR="007D1FAF" w:rsidRPr="00E94132" w:rsidRDefault="007D1FAF" w:rsidP="007D1FAF">
            <w:pPr>
              <w:rPr>
                <w:rFonts w:ascii="Times New Roman" w:hAnsi="Times New Roman"/>
                <w:b/>
              </w:rPr>
            </w:pPr>
            <w:r w:rsidRPr="00E94132">
              <w:rPr>
                <w:rFonts w:ascii="Times New Roman" w:hAnsi="Times New Roman"/>
                <w:b/>
              </w:rPr>
              <w:t>Sheriff</w:t>
            </w:r>
          </w:p>
        </w:tc>
        <w:tc>
          <w:tcPr>
            <w:tcW w:w="1134" w:type="dxa"/>
          </w:tcPr>
          <w:p w:rsidR="007D1FAF" w:rsidRPr="00E94132" w:rsidRDefault="007D1FAF" w:rsidP="007D1FAF">
            <w:pPr>
              <w:rPr>
                <w:rFonts w:ascii="Times New Roman" w:hAnsi="Times New Roman"/>
              </w:rPr>
            </w:pPr>
            <w:r w:rsidRPr="00E94132">
              <w:rPr>
                <w:rFonts w:ascii="Times New Roman" w:hAnsi="Times New Roman"/>
              </w:rPr>
              <w:t>Small</w:t>
            </w:r>
          </w:p>
        </w:tc>
        <w:tc>
          <w:tcPr>
            <w:tcW w:w="2880" w:type="dxa"/>
          </w:tcPr>
          <w:p w:rsidR="007D1FAF" w:rsidRPr="00E94132" w:rsidRDefault="007D1FAF" w:rsidP="007D1FAF">
            <w:pPr>
              <w:rPr>
                <w:rFonts w:ascii="Times New Roman" w:hAnsi="Times New Roman"/>
              </w:rPr>
            </w:pPr>
            <w:r w:rsidRPr="00E94132">
              <w:rPr>
                <w:rFonts w:ascii="Times New Roman" w:hAnsi="Times New Roman"/>
              </w:rPr>
              <w:t>55</w:t>
            </w:r>
          </w:p>
        </w:tc>
        <w:tc>
          <w:tcPr>
            <w:tcW w:w="2430" w:type="dxa"/>
          </w:tcPr>
          <w:p w:rsidR="007D1FAF" w:rsidRPr="00E94132" w:rsidRDefault="007D1FAF" w:rsidP="007D1FAF">
            <w:pPr>
              <w:rPr>
                <w:rFonts w:ascii="Times New Roman" w:hAnsi="Times New Roman"/>
              </w:rPr>
            </w:pPr>
            <w:r w:rsidRPr="00E94132">
              <w:rPr>
                <w:rFonts w:ascii="Times New Roman" w:hAnsi="Times New Roman"/>
              </w:rPr>
              <w:t>393</w:t>
            </w:r>
          </w:p>
        </w:tc>
      </w:tr>
      <w:tr w:rsidR="007D1FAF" w:rsidRPr="00E94132" w:rsidTr="007D1FAF">
        <w:tc>
          <w:tcPr>
            <w:tcW w:w="2106" w:type="dxa"/>
          </w:tcPr>
          <w:p w:rsidR="007D1FAF" w:rsidRPr="00E94132" w:rsidRDefault="007D1FAF" w:rsidP="007D1FAF">
            <w:pPr>
              <w:rPr>
                <w:rFonts w:ascii="Times New Roman" w:hAnsi="Times New Roman"/>
                <w:b/>
              </w:rPr>
            </w:pPr>
            <w:r w:rsidRPr="00E94132">
              <w:rPr>
                <w:rFonts w:ascii="Times New Roman" w:hAnsi="Times New Roman"/>
                <w:b/>
              </w:rPr>
              <w:t>Sheriff</w:t>
            </w:r>
          </w:p>
        </w:tc>
        <w:tc>
          <w:tcPr>
            <w:tcW w:w="1134" w:type="dxa"/>
          </w:tcPr>
          <w:p w:rsidR="007D1FAF" w:rsidRPr="00E94132" w:rsidRDefault="007D1FAF" w:rsidP="007D1FAF">
            <w:pPr>
              <w:rPr>
                <w:rFonts w:ascii="Times New Roman" w:hAnsi="Times New Roman"/>
              </w:rPr>
            </w:pPr>
            <w:r w:rsidRPr="00E94132">
              <w:rPr>
                <w:rFonts w:ascii="Times New Roman" w:hAnsi="Times New Roman"/>
              </w:rPr>
              <w:t>Medium</w:t>
            </w:r>
          </w:p>
        </w:tc>
        <w:tc>
          <w:tcPr>
            <w:tcW w:w="2880" w:type="dxa"/>
          </w:tcPr>
          <w:p w:rsidR="007D1FAF" w:rsidRPr="00E94132" w:rsidRDefault="007D1FAF" w:rsidP="007D1FAF">
            <w:pPr>
              <w:rPr>
                <w:rFonts w:ascii="Times New Roman" w:hAnsi="Times New Roman"/>
              </w:rPr>
            </w:pPr>
            <w:r w:rsidRPr="00E94132">
              <w:rPr>
                <w:rFonts w:ascii="Times New Roman" w:hAnsi="Times New Roman"/>
              </w:rPr>
              <w:t>40</w:t>
            </w:r>
          </w:p>
        </w:tc>
        <w:tc>
          <w:tcPr>
            <w:tcW w:w="2430" w:type="dxa"/>
          </w:tcPr>
          <w:p w:rsidR="007D1FAF" w:rsidRPr="00E94132" w:rsidRDefault="007D1FAF" w:rsidP="007D1FAF">
            <w:pPr>
              <w:rPr>
                <w:rFonts w:ascii="Times New Roman" w:hAnsi="Times New Roman"/>
              </w:rPr>
            </w:pPr>
            <w:r w:rsidRPr="00E94132">
              <w:rPr>
                <w:rFonts w:ascii="Times New Roman" w:hAnsi="Times New Roman"/>
              </w:rPr>
              <w:t>701</w:t>
            </w:r>
          </w:p>
        </w:tc>
      </w:tr>
      <w:tr w:rsidR="007D1FAF" w:rsidRPr="00E94132" w:rsidTr="007D1FAF">
        <w:tc>
          <w:tcPr>
            <w:tcW w:w="2106" w:type="dxa"/>
          </w:tcPr>
          <w:p w:rsidR="007D1FAF" w:rsidRPr="00E94132" w:rsidRDefault="007D1FAF" w:rsidP="007D1FAF">
            <w:pPr>
              <w:rPr>
                <w:rFonts w:ascii="Times New Roman" w:hAnsi="Times New Roman"/>
                <w:b/>
              </w:rPr>
            </w:pPr>
            <w:r w:rsidRPr="00E94132">
              <w:rPr>
                <w:rFonts w:ascii="Times New Roman" w:hAnsi="Times New Roman"/>
                <w:b/>
              </w:rPr>
              <w:t>Sheriff</w:t>
            </w:r>
          </w:p>
        </w:tc>
        <w:tc>
          <w:tcPr>
            <w:tcW w:w="1134" w:type="dxa"/>
          </w:tcPr>
          <w:p w:rsidR="007D1FAF" w:rsidRPr="00E94132" w:rsidRDefault="007D1FAF" w:rsidP="007D1FAF">
            <w:pPr>
              <w:rPr>
                <w:rFonts w:ascii="Times New Roman" w:hAnsi="Times New Roman"/>
              </w:rPr>
            </w:pPr>
            <w:r w:rsidRPr="00E94132">
              <w:rPr>
                <w:rFonts w:ascii="Times New Roman" w:hAnsi="Times New Roman"/>
              </w:rPr>
              <w:t>Large</w:t>
            </w:r>
          </w:p>
        </w:tc>
        <w:tc>
          <w:tcPr>
            <w:tcW w:w="2880" w:type="dxa"/>
          </w:tcPr>
          <w:p w:rsidR="007D1FAF" w:rsidRPr="00E94132" w:rsidRDefault="007D1FAF" w:rsidP="007D1FAF">
            <w:pPr>
              <w:rPr>
                <w:rFonts w:ascii="Times New Roman" w:hAnsi="Times New Roman"/>
              </w:rPr>
            </w:pPr>
            <w:r w:rsidRPr="00E94132">
              <w:rPr>
                <w:rFonts w:ascii="Times New Roman" w:hAnsi="Times New Roman"/>
              </w:rPr>
              <w:t>3</w:t>
            </w:r>
          </w:p>
        </w:tc>
        <w:tc>
          <w:tcPr>
            <w:tcW w:w="2430" w:type="dxa"/>
          </w:tcPr>
          <w:p w:rsidR="007D1FAF" w:rsidRPr="00E94132" w:rsidRDefault="007D1FAF" w:rsidP="007D1FAF">
            <w:pPr>
              <w:rPr>
                <w:rFonts w:ascii="Times New Roman" w:hAnsi="Times New Roman"/>
              </w:rPr>
            </w:pPr>
            <w:r w:rsidRPr="00E94132">
              <w:rPr>
                <w:rFonts w:ascii="Times New Roman" w:hAnsi="Times New Roman"/>
              </w:rPr>
              <w:t>386</w:t>
            </w:r>
          </w:p>
        </w:tc>
      </w:tr>
      <w:tr w:rsidR="007D1FAF" w:rsidRPr="00E94132" w:rsidTr="007D1FAF">
        <w:tc>
          <w:tcPr>
            <w:tcW w:w="2106" w:type="dxa"/>
          </w:tcPr>
          <w:p w:rsidR="007D1FAF" w:rsidRPr="00E94132" w:rsidRDefault="007D1FAF" w:rsidP="007D1FAF">
            <w:pPr>
              <w:rPr>
                <w:rFonts w:ascii="Times New Roman" w:hAnsi="Times New Roman"/>
                <w:b/>
              </w:rPr>
            </w:pPr>
            <w:r w:rsidRPr="00E94132">
              <w:rPr>
                <w:rFonts w:ascii="Times New Roman" w:hAnsi="Times New Roman"/>
                <w:b/>
              </w:rPr>
              <w:t>Municipal</w:t>
            </w:r>
          </w:p>
        </w:tc>
        <w:tc>
          <w:tcPr>
            <w:tcW w:w="1134" w:type="dxa"/>
          </w:tcPr>
          <w:p w:rsidR="007D1FAF" w:rsidRPr="00E94132" w:rsidRDefault="007D1FAF" w:rsidP="007D1FAF">
            <w:pPr>
              <w:rPr>
                <w:rFonts w:ascii="Times New Roman" w:hAnsi="Times New Roman"/>
              </w:rPr>
            </w:pPr>
            <w:r w:rsidRPr="00E94132">
              <w:rPr>
                <w:rFonts w:ascii="Times New Roman" w:hAnsi="Times New Roman"/>
              </w:rPr>
              <w:t>Small</w:t>
            </w:r>
          </w:p>
        </w:tc>
        <w:tc>
          <w:tcPr>
            <w:tcW w:w="2880" w:type="dxa"/>
          </w:tcPr>
          <w:p w:rsidR="007D1FAF" w:rsidRPr="00E94132" w:rsidRDefault="007D1FAF" w:rsidP="007D1FAF">
            <w:pPr>
              <w:rPr>
                <w:rFonts w:ascii="Times New Roman" w:hAnsi="Times New Roman"/>
              </w:rPr>
            </w:pPr>
            <w:r w:rsidRPr="00E94132">
              <w:rPr>
                <w:rFonts w:ascii="Times New Roman" w:hAnsi="Times New Roman"/>
              </w:rPr>
              <w:t>227</w:t>
            </w:r>
          </w:p>
        </w:tc>
        <w:tc>
          <w:tcPr>
            <w:tcW w:w="2430" w:type="dxa"/>
          </w:tcPr>
          <w:p w:rsidR="007D1FAF" w:rsidRPr="00E94132" w:rsidRDefault="007D1FAF" w:rsidP="007D1FAF">
            <w:pPr>
              <w:rPr>
                <w:rFonts w:ascii="Times New Roman" w:hAnsi="Times New Roman"/>
              </w:rPr>
            </w:pPr>
            <w:r w:rsidRPr="00E94132">
              <w:rPr>
                <w:rFonts w:ascii="Times New Roman" w:hAnsi="Times New Roman"/>
              </w:rPr>
              <w:t>714</w:t>
            </w:r>
          </w:p>
        </w:tc>
      </w:tr>
      <w:tr w:rsidR="007D1FAF" w:rsidRPr="00E94132" w:rsidTr="007D1FAF">
        <w:tc>
          <w:tcPr>
            <w:tcW w:w="2106" w:type="dxa"/>
          </w:tcPr>
          <w:p w:rsidR="007D1FAF" w:rsidRPr="00E94132" w:rsidRDefault="007D1FAF" w:rsidP="007D1FAF">
            <w:pPr>
              <w:rPr>
                <w:rFonts w:ascii="Times New Roman" w:hAnsi="Times New Roman"/>
                <w:b/>
              </w:rPr>
            </w:pPr>
            <w:r w:rsidRPr="00E94132">
              <w:rPr>
                <w:rFonts w:ascii="Times New Roman" w:hAnsi="Times New Roman"/>
                <w:b/>
              </w:rPr>
              <w:t>Municipal</w:t>
            </w:r>
          </w:p>
        </w:tc>
        <w:tc>
          <w:tcPr>
            <w:tcW w:w="1134" w:type="dxa"/>
          </w:tcPr>
          <w:p w:rsidR="007D1FAF" w:rsidRPr="00E94132" w:rsidRDefault="007D1FAF" w:rsidP="007D1FAF">
            <w:pPr>
              <w:rPr>
                <w:rFonts w:ascii="Times New Roman" w:hAnsi="Times New Roman"/>
              </w:rPr>
            </w:pPr>
            <w:r w:rsidRPr="00E94132">
              <w:rPr>
                <w:rFonts w:ascii="Times New Roman" w:hAnsi="Times New Roman"/>
              </w:rPr>
              <w:t>Medium</w:t>
            </w:r>
          </w:p>
        </w:tc>
        <w:tc>
          <w:tcPr>
            <w:tcW w:w="2880" w:type="dxa"/>
          </w:tcPr>
          <w:p w:rsidR="007D1FAF" w:rsidRPr="00E94132" w:rsidRDefault="007D1FAF" w:rsidP="007D1FAF">
            <w:pPr>
              <w:rPr>
                <w:rFonts w:ascii="Times New Roman" w:hAnsi="Times New Roman"/>
              </w:rPr>
            </w:pPr>
            <w:r w:rsidRPr="00E94132">
              <w:rPr>
                <w:rFonts w:ascii="Times New Roman" w:hAnsi="Times New Roman"/>
              </w:rPr>
              <w:t>58</w:t>
            </w:r>
          </w:p>
        </w:tc>
        <w:tc>
          <w:tcPr>
            <w:tcW w:w="2430" w:type="dxa"/>
          </w:tcPr>
          <w:p w:rsidR="007D1FAF" w:rsidRPr="00E94132" w:rsidRDefault="007D1FAF" w:rsidP="007D1FAF">
            <w:pPr>
              <w:rPr>
                <w:rFonts w:ascii="Times New Roman" w:hAnsi="Times New Roman"/>
              </w:rPr>
            </w:pPr>
            <w:r w:rsidRPr="00E94132">
              <w:rPr>
                <w:rFonts w:ascii="Times New Roman" w:hAnsi="Times New Roman"/>
              </w:rPr>
              <w:t>1,395</w:t>
            </w:r>
          </w:p>
        </w:tc>
      </w:tr>
      <w:tr w:rsidR="007D1FAF" w:rsidRPr="00E94132" w:rsidTr="007D1FAF">
        <w:tc>
          <w:tcPr>
            <w:tcW w:w="2106" w:type="dxa"/>
          </w:tcPr>
          <w:p w:rsidR="007D1FAF" w:rsidRPr="00E94132" w:rsidRDefault="007D1FAF" w:rsidP="007D1FAF">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
              </w:rPr>
            </w:pPr>
            <w:r w:rsidRPr="00E94132">
              <w:rPr>
                <w:rFonts w:ascii="Times New Roman" w:hAnsi="Times New Roman"/>
                <w:b/>
              </w:rPr>
              <w:t>Municipal</w:t>
            </w:r>
          </w:p>
        </w:tc>
        <w:tc>
          <w:tcPr>
            <w:tcW w:w="1134" w:type="dxa"/>
          </w:tcPr>
          <w:p w:rsidR="007D1FAF" w:rsidRPr="00E94132" w:rsidRDefault="007D1FAF" w:rsidP="007D1FAF">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rPr>
            </w:pPr>
            <w:r w:rsidRPr="00E94132">
              <w:rPr>
                <w:rFonts w:ascii="Times New Roman" w:hAnsi="Times New Roman"/>
              </w:rPr>
              <w:t>Large</w:t>
            </w:r>
          </w:p>
        </w:tc>
        <w:tc>
          <w:tcPr>
            <w:tcW w:w="2880" w:type="dxa"/>
          </w:tcPr>
          <w:p w:rsidR="007D1FAF" w:rsidRPr="00E94132" w:rsidRDefault="007D1FAF" w:rsidP="007D1FAF">
            <w:pPr>
              <w:rPr>
                <w:rFonts w:ascii="Times New Roman" w:hAnsi="Times New Roman"/>
              </w:rPr>
            </w:pPr>
            <w:r w:rsidRPr="00E94132">
              <w:rPr>
                <w:rFonts w:ascii="Times New Roman" w:hAnsi="Times New Roman"/>
              </w:rPr>
              <w:t>6</w:t>
            </w:r>
          </w:p>
        </w:tc>
        <w:tc>
          <w:tcPr>
            <w:tcW w:w="2430" w:type="dxa"/>
          </w:tcPr>
          <w:p w:rsidR="007D1FAF" w:rsidRPr="00E94132" w:rsidRDefault="007D1FAF" w:rsidP="007D1FAF">
            <w:pPr>
              <w:rPr>
                <w:rFonts w:ascii="Times New Roman" w:hAnsi="Times New Roman"/>
              </w:rPr>
            </w:pPr>
            <w:r w:rsidRPr="00E94132">
              <w:rPr>
                <w:rFonts w:ascii="Times New Roman" w:hAnsi="Times New Roman"/>
              </w:rPr>
              <w:t>1,088</w:t>
            </w:r>
          </w:p>
        </w:tc>
      </w:tr>
      <w:tr w:rsidR="007D1FAF" w:rsidRPr="00E94132" w:rsidTr="007D1FAF">
        <w:tc>
          <w:tcPr>
            <w:tcW w:w="2106" w:type="dxa"/>
          </w:tcPr>
          <w:p w:rsidR="007D1FAF" w:rsidRPr="00E94132" w:rsidRDefault="007D1FAF" w:rsidP="007D1FAF">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
              </w:rPr>
            </w:pPr>
            <w:r w:rsidRPr="00E94132">
              <w:rPr>
                <w:rFonts w:ascii="Times New Roman" w:hAnsi="Times New Roman"/>
                <w:b/>
              </w:rPr>
              <w:t>Iowa State Patrol</w:t>
            </w:r>
          </w:p>
        </w:tc>
        <w:tc>
          <w:tcPr>
            <w:tcW w:w="1134" w:type="dxa"/>
          </w:tcPr>
          <w:p w:rsidR="007D1FAF" w:rsidRPr="00E94132" w:rsidRDefault="007D1FAF" w:rsidP="007D1FAF">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rPr>
            </w:pPr>
            <w:r w:rsidRPr="00E94132">
              <w:rPr>
                <w:rFonts w:ascii="Times New Roman" w:hAnsi="Times New Roman"/>
              </w:rPr>
              <w:t>-</w:t>
            </w:r>
          </w:p>
        </w:tc>
        <w:tc>
          <w:tcPr>
            <w:tcW w:w="2880" w:type="dxa"/>
          </w:tcPr>
          <w:p w:rsidR="007D1FAF" w:rsidRPr="00E94132" w:rsidRDefault="007D1FAF" w:rsidP="007D1FAF">
            <w:pPr>
              <w:rPr>
                <w:rFonts w:ascii="Times New Roman" w:hAnsi="Times New Roman"/>
              </w:rPr>
            </w:pPr>
            <w:r w:rsidRPr="00E94132">
              <w:rPr>
                <w:rFonts w:ascii="Times New Roman" w:hAnsi="Times New Roman"/>
              </w:rPr>
              <w:t>-</w:t>
            </w:r>
          </w:p>
        </w:tc>
        <w:tc>
          <w:tcPr>
            <w:tcW w:w="2430" w:type="dxa"/>
          </w:tcPr>
          <w:p w:rsidR="007D1FAF" w:rsidRPr="00E94132" w:rsidRDefault="003204B2" w:rsidP="007D1FAF">
            <w:pPr>
              <w:rPr>
                <w:rFonts w:ascii="Times New Roman" w:hAnsi="Times New Roman"/>
              </w:rPr>
            </w:pPr>
            <w:r w:rsidRPr="00E94132">
              <w:rPr>
                <w:rFonts w:ascii="Times New Roman" w:hAnsi="Times New Roman"/>
              </w:rPr>
              <w:t>455</w:t>
            </w:r>
          </w:p>
        </w:tc>
      </w:tr>
      <w:tr w:rsidR="007D1FAF" w:rsidRPr="00E94132" w:rsidTr="007D1FAF">
        <w:tc>
          <w:tcPr>
            <w:tcW w:w="2106" w:type="dxa"/>
          </w:tcPr>
          <w:p w:rsidR="007D1FAF" w:rsidRPr="00E94132" w:rsidRDefault="007D1FAF" w:rsidP="007D1FAF">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
              </w:rPr>
            </w:pPr>
            <w:r w:rsidRPr="00E94132">
              <w:rPr>
                <w:rFonts w:ascii="Times New Roman" w:hAnsi="Times New Roman"/>
                <w:b/>
              </w:rPr>
              <w:t>TOTAL</w:t>
            </w:r>
          </w:p>
        </w:tc>
        <w:tc>
          <w:tcPr>
            <w:tcW w:w="1134" w:type="dxa"/>
          </w:tcPr>
          <w:p w:rsidR="007D1FAF" w:rsidRPr="00E94132" w:rsidRDefault="007D1FAF" w:rsidP="007D1FAF">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rPr>
            </w:pPr>
          </w:p>
        </w:tc>
        <w:tc>
          <w:tcPr>
            <w:tcW w:w="2880" w:type="dxa"/>
          </w:tcPr>
          <w:p w:rsidR="007D1FAF" w:rsidRPr="00E94132" w:rsidRDefault="007D1FAF" w:rsidP="007D1FAF">
            <w:pPr>
              <w:rPr>
                <w:rFonts w:ascii="Times New Roman" w:hAnsi="Times New Roman"/>
              </w:rPr>
            </w:pPr>
          </w:p>
        </w:tc>
        <w:tc>
          <w:tcPr>
            <w:tcW w:w="2430" w:type="dxa"/>
          </w:tcPr>
          <w:p w:rsidR="007D1FAF" w:rsidRPr="00E94132" w:rsidRDefault="007D1FAF" w:rsidP="003204B2">
            <w:pPr>
              <w:rPr>
                <w:rFonts w:ascii="Times New Roman" w:hAnsi="Times New Roman"/>
              </w:rPr>
            </w:pPr>
            <w:r w:rsidRPr="00E94132">
              <w:rPr>
                <w:rFonts w:ascii="Times New Roman" w:hAnsi="Times New Roman"/>
              </w:rPr>
              <w:t>5,</w:t>
            </w:r>
            <w:r w:rsidR="003204B2" w:rsidRPr="00E94132">
              <w:rPr>
                <w:rFonts w:ascii="Times New Roman" w:hAnsi="Times New Roman"/>
              </w:rPr>
              <w:t>132</w:t>
            </w:r>
          </w:p>
        </w:tc>
      </w:tr>
    </w:tbl>
    <w:p w:rsidR="00036E61" w:rsidRPr="00E94132" w:rsidRDefault="00036E61" w:rsidP="00036E61">
      <w:pPr>
        <w:rPr>
          <w:rFonts w:ascii="Times New Roman" w:hAnsi="Times New Roman"/>
          <w:color w:val="FF0000"/>
        </w:rPr>
      </w:pPr>
    </w:p>
    <w:p w:rsidR="00A81592" w:rsidRPr="00E94132" w:rsidRDefault="00A81592" w:rsidP="00036E61">
      <w:pPr>
        <w:rPr>
          <w:rFonts w:ascii="Times New Roman" w:hAnsi="Times New Roman"/>
          <w:color w:val="FF0000"/>
        </w:rPr>
      </w:pPr>
    </w:p>
    <w:p w:rsidR="00F91644" w:rsidRPr="00E94132" w:rsidRDefault="005013CD" w:rsidP="00F91644">
      <w:pPr>
        <w:pStyle w:val="Heading2"/>
        <w:rPr>
          <w:rFonts w:ascii="Times New Roman" w:hAnsi="Times New Roman" w:cs="Times New Roman"/>
          <w:b w:val="0"/>
          <w:bCs w:val="0"/>
          <w:i w:val="0"/>
          <w:iCs w:val="0"/>
          <w:sz w:val="24"/>
          <w:szCs w:val="24"/>
        </w:rPr>
      </w:pPr>
      <w:r w:rsidRPr="00E94132">
        <w:rPr>
          <w:rFonts w:ascii="Times New Roman" w:hAnsi="Times New Roman" w:cs="Times New Roman"/>
          <w:b w:val="0"/>
          <w:bCs w:val="0"/>
          <w:i w:val="0"/>
          <w:iCs w:val="0"/>
          <w:sz w:val="24"/>
          <w:szCs w:val="24"/>
        </w:rPr>
        <w:lastRenderedPageBreak/>
        <w:t xml:space="preserve">Table 2 summarizes the sampling strategy for this study.  </w:t>
      </w:r>
      <w:r w:rsidR="00F1477E" w:rsidRPr="00E94132">
        <w:rPr>
          <w:rFonts w:ascii="Times New Roman" w:hAnsi="Times New Roman" w:cs="Times New Roman"/>
          <w:b w:val="0"/>
          <w:bCs w:val="0"/>
          <w:i w:val="0"/>
          <w:iCs w:val="0"/>
          <w:sz w:val="24"/>
          <w:szCs w:val="24"/>
        </w:rPr>
        <w:t xml:space="preserve">Agencies will be selected at random without replacement.  The sample of participants will be distributed using proportional allocation, which will take into account the population size distribution.  </w:t>
      </w:r>
      <w:r w:rsidRPr="00E94132">
        <w:rPr>
          <w:rFonts w:ascii="Times New Roman" w:hAnsi="Times New Roman" w:cs="Times New Roman"/>
          <w:b w:val="0"/>
          <w:bCs w:val="0"/>
          <w:i w:val="0"/>
          <w:iCs w:val="0"/>
          <w:sz w:val="24"/>
          <w:szCs w:val="24"/>
        </w:rPr>
        <w:t xml:space="preserve">We </w:t>
      </w:r>
      <w:r w:rsidR="00F91644" w:rsidRPr="00E94132">
        <w:rPr>
          <w:rFonts w:ascii="Times New Roman" w:hAnsi="Times New Roman" w:cs="Times New Roman"/>
          <w:b w:val="0"/>
          <w:bCs w:val="0"/>
          <w:i w:val="0"/>
          <w:iCs w:val="0"/>
          <w:sz w:val="24"/>
          <w:szCs w:val="24"/>
        </w:rPr>
        <w:t>will fix the number of departments selected within each strata (</w:t>
      </w:r>
      <w:r w:rsidR="00A81592" w:rsidRPr="00E94132">
        <w:rPr>
          <w:rFonts w:ascii="Times New Roman" w:hAnsi="Times New Roman" w:cs="Times New Roman"/>
          <w:b w:val="0"/>
          <w:bCs w:val="0"/>
          <w:i w:val="0"/>
          <w:iCs w:val="0"/>
          <w:sz w:val="24"/>
          <w:szCs w:val="24"/>
        </w:rPr>
        <w:t xml:space="preserve">sheriff/municipal and </w:t>
      </w:r>
      <w:r w:rsidR="00F91644" w:rsidRPr="00E94132">
        <w:rPr>
          <w:rFonts w:ascii="Times New Roman" w:hAnsi="Times New Roman" w:cs="Times New Roman"/>
          <w:b w:val="0"/>
          <w:bCs w:val="0"/>
          <w:i w:val="0"/>
          <w:iCs w:val="0"/>
          <w:sz w:val="24"/>
          <w:szCs w:val="24"/>
        </w:rPr>
        <w:t>small</w:t>
      </w:r>
      <w:r w:rsidR="00A81592" w:rsidRPr="00E94132">
        <w:rPr>
          <w:rFonts w:ascii="Times New Roman" w:hAnsi="Times New Roman" w:cs="Times New Roman"/>
          <w:b w:val="0"/>
          <w:bCs w:val="0"/>
          <w:i w:val="0"/>
          <w:iCs w:val="0"/>
          <w:sz w:val="24"/>
          <w:szCs w:val="24"/>
        </w:rPr>
        <w:t>/</w:t>
      </w:r>
      <w:r w:rsidR="00F91644" w:rsidRPr="00E94132">
        <w:rPr>
          <w:rFonts w:ascii="Times New Roman" w:hAnsi="Times New Roman" w:cs="Times New Roman"/>
          <w:b w:val="0"/>
          <w:bCs w:val="0"/>
          <w:i w:val="0"/>
          <w:iCs w:val="0"/>
          <w:sz w:val="24"/>
          <w:szCs w:val="24"/>
        </w:rPr>
        <w:t>medium</w:t>
      </w:r>
      <w:r w:rsidR="00A81592" w:rsidRPr="00E94132">
        <w:rPr>
          <w:rFonts w:ascii="Times New Roman" w:hAnsi="Times New Roman" w:cs="Times New Roman"/>
          <w:b w:val="0"/>
          <w:bCs w:val="0"/>
          <w:i w:val="0"/>
          <w:iCs w:val="0"/>
          <w:sz w:val="24"/>
          <w:szCs w:val="24"/>
        </w:rPr>
        <w:t>/</w:t>
      </w:r>
      <w:r w:rsidR="00F91644" w:rsidRPr="00E94132">
        <w:rPr>
          <w:rFonts w:ascii="Times New Roman" w:hAnsi="Times New Roman" w:cs="Times New Roman"/>
          <w:b w:val="0"/>
          <w:bCs w:val="0"/>
          <w:i w:val="0"/>
          <w:iCs w:val="0"/>
          <w:sz w:val="24"/>
          <w:szCs w:val="24"/>
        </w:rPr>
        <w:t>large)</w:t>
      </w:r>
      <w:r w:rsidRPr="00E94132">
        <w:rPr>
          <w:rFonts w:ascii="Times New Roman" w:hAnsi="Times New Roman" w:cs="Times New Roman"/>
          <w:b w:val="0"/>
          <w:bCs w:val="0"/>
          <w:i w:val="0"/>
          <w:iCs w:val="0"/>
          <w:sz w:val="24"/>
          <w:szCs w:val="24"/>
        </w:rPr>
        <w:t>.  S</w:t>
      </w:r>
      <w:r w:rsidR="00F91644" w:rsidRPr="00E94132">
        <w:rPr>
          <w:rFonts w:ascii="Times New Roman" w:hAnsi="Times New Roman" w:cs="Times New Roman"/>
          <w:b w:val="0"/>
          <w:bCs w:val="0"/>
          <w:i w:val="0"/>
          <w:iCs w:val="0"/>
          <w:sz w:val="24"/>
          <w:szCs w:val="24"/>
        </w:rPr>
        <w:t xml:space="preserve">ince </w:t>
      </w:r>
      <w:r w:rsidRPr="00E94132">
        <w:rPr>
          <w:rFonts w:ascii="Times New Roman" w:hAnsi="Times New Roman" w:cs="Times New Roman"/>
          <w:b w:val="0"/>
          <w:bCs w:val="0"/>
          <w:i w:val="0"/>
          <w:iCs w:val="0"/>
          <w:sz w:val="24"/>
          <w:szCs w:val="24"/>
        </w:rPr>
        <w:t xml:space="preserve">at this time, </w:t>
      </w:r>
      <w:r w:rsidR="00F91644" w:rsidRPr="00E94132">
        <w:rPr>
          <w:rFonts w:ascii="Times New Roman" w:hAnsi="Times New Roman" w:cs="Times New Roman"/>
          <w:b w:val="0"/>
          <w:bCs w:val="0"/>
          <w:i w:val="0"/>
          <w:iCs w:val="0"/>
          <w:sz w:val="24"/>
          <w:szCs w:val="24"/>
        </w:rPr>
        <w:t xml:space="preserve">the </w:t>
      </w:r>
      <w:r w:rsidRPr="00E94132">
        <w:rPr>
          <w:rFonts w:ascii="Times New Roman" w:hAnsi="Times New Roman" w:cs="Times New Roman"/>
          <w:b w:val="0"/>
          <w:bCs w:val="0"/>
          <w:i w:val="0"/>
          <w:iCs w:val="0"/>
          <w:sz w:val="24"/>
          <w:szCs w:val="24"/>
        </w:rPr>
        <w:t xml:space="preserve">exact </w:t>
      </w:r>
      <w:r w:rsidR="00F91644" w:rsidRPr="00E94132">
        <w:rPr>
          <w:rFonts w:ascii="Times New Roman" w:hAnsi="Times New Roman" w:cs="Times New Roman"/>
          <w:b w:val="0"/>
          <w:bCs w:val="0"/>
          <w:i w:val="0"/>
          <w:iCs w:val="0"/>
          <w:sz w:val="24"/>
          <w:szCs w:val="24"/>
        </w:rPr>
        <w:t xml:space="preserve">number of officers in each department is </w:t>
      </w:r>
      <w:r w:rsidRPr="00E94132">
        <w:rPr>
          <w:rFonts w:ascii="Times New Roman" w:hAnsi="Times New Roman" w:cs="Times New Roman"/>
          <w:b w:val="0"/>
          <w:bCs w:val="0"/>
          <w:i w:val="0"/>
          <w:iCs w:val="0"/>
          <w:sz w:val="24"/>
          <w:szCs w:val="24"/>
        </w:rPr>
        <w:t xml:space="preserve">unknown, </w:t>
      </w:r>
      <w:r w:rsidR="00F91644" w:rsidRPr="00E94132">
        <w:rPr>
          <w:rFonts w:ascii="Times New Roman" w:hAnsi="Times New Roman" w:cs="Times New Roman"/>
          <w:b w:val="0"/>
          <w:bCs w:val="0"/>
          <w:i w:val="0"/>
          <w:iCs w:val="0"/>
          <w:sz w:val="24"/>
          <w:szCs w:val="24"/>
        </w:rPr>
        <w:t xml:space="preserve">it </w:t>
      </w:r>
      <w:r w:rsidRPr="00E94132">
        <w:rPr>
          <w:rFonts w:ascii="Times New Roman" w:hAnsi="Times New Roman" w:cs="Times New Roman"/>
          <w:b w:val="0"/>
          <w:bCs w:val="0"/>
          <w:i w:val="0"/>
          <w:iCs w:val="0"/>
          <w:sz w:val="24"/>
          <w:szCs w:val="24"/>
        </w:rPr>
        <w:t xml:space="preserve">is </w:t>
      </w:r>
      <w:r w:rsidR="00F91644" w:rsidRPr="00E94132">
        <w:rPr>
          <w:rFonts w:ascii="Times New Roman" w:hAnsi="Times New Roman" w:cs="Times New Roman"/>
          <w:b w:val="0"/>
          <w:bCs w:val="0"/>
          <w:i w:val="0"/>
          <w:iCs w:val="0"/>
          <w:sz w:val="24"/>
          <w:szCs w:val="24"/>
        </w:rPr>
        <w:t xml:space="preserve">impossible to know the exact number of participants.  However, </w:t>
      </w:r>
      <w:r w:rsidRPr="00E94132">
        <w:rPr>
          <w:rFonts w:ascii="Times New Roman" w:hAnsi="Times New Roman" w:cs="Times New Roman"/>
          <w:b w:val="0"/>
          <w:bCs w:val="0"/>
          <w:i w:val="0"/>
          <w:iCs w:val="0"/>
          <w:sz w:val="24"/>
          <w:szCs w:val="24"/>
        </w:rPr>
        <w:t xml:space="preserve">we can get </w:t>
      </w:r>
      <w:r w:rsidR="00F91644" w:rsidRPr="00E94132">
        <w:rPr>
          <w:rFonts w:ascii="Times New Roman" w:hAnsi="Times New Roman" w:cs="Times New Roman"/>
          <w:b w:val="0"/>
          <w:bCs w:val="0"/>
          <w:i w:val="0"/>
          <w:iCs w:val="0"/>
          <w:sz w:val="24"/>
          <w:szCs w:val="24"/>
        </w:rPr>
        <w:t xml:space="preserve">an estimate of the number of participants </w:t>
      </w:r>
      <w:r w:rsidRPr="00E94132">
        <w:rPr>
          <w:rFonts w:ascii="Times New Roman" w:hAnsi="Times New Roman" w:cs="Times New Roman"/>
          <w:b w:val="0"/>
          <w:bCs w:val="0"/>
          <w:i w:val="0"/>
          <w:iCs w:val="0"/>
          <w:sz w:val="24"/>
          <w:szCs w:val="24"/>
        </w:rPr>
        <w:t xml:space="preserve">by </w:t>
      </w:r>
      <w:r w:rsidR="00F91644" w:rsidRPr="00E94132">
        <w:rPr>
          <w:rFonts w:ascii="Times New Roman" w:hAnsi="Times New Roman" w:cs="Times New Roman"/>
          <w:b w:val="0"/>
          <w:bCs w:val="0"/>
          <w:i w:val="0"/>
          <w:iCs w:val="0"/>
          <w:sz w:val="24"/>
          <w:szCs w:val="24"/>
        </w:rPr>
        <w:t xml:space="preserve">taking the average number of officers within each strata </w:t>
      </w:r>
      <w:r w:rsidRPr="00E94132">
        <w:rPr>
          <w:rFonts w:ascii="Times New Roman" w:hAnsi="Times New Roman" w:cs="Times New Roman"/>
          <w:b w:val="0"/>
          <w:bCs w:val="0"/>
          <w:i w:val="0"/>
          <w:iCs w:val="0"/>
          <w:sz w:val="24"/>
          <w:szCs w:val="24"/>
        </w:rPr>
        <w:t xml:space="preserve">using data from the discoverpolicing.org database.  If we </w:t>
      </w:r>
      <w:r w:rsidR="00F91644" w:rsidRPr="00E94132">
        <w:rPr>
          <w:rFonts w:ascii="Times New Roman" w:hAnsi="Times New Roman" w:cs="Times New Roman"/>
          <w:b w:val="0"/>
          <w:bCs w:val="0"/>
          <w:i w:val="0"/>
          <w:iCs w:val="0"/>
          <w:sz w:val="24"/>
          <w:szCs w:val="24"/>
        </w:rPr>
        <w:t xml:space="preserve">multiply that average by the number of departments </w:t>
      </w:r>
      <w:r w:rsidRPr="00E94132">
        <w:rPr>
          <w:rFonts w:ascii="Times New Roman" w:hAnsi="Times New Roman" w:cs="Times New Roman"/>
          <w:b w:val="0"/>
          <w:bCs w:val="0"/>
          <w:i w:val="0"/>
          <w:iCs w:val="0"/>
          <w:sz w:val="24"/>
          <w:szCs w:val="24"/>
        </w:rPr>
        <w:t xml:space="preserve">we plan on </w:t>
      </w:r>
      <w:r w:rsidR="00F91644" w:rsidRPr="00E94132">
        <w:rPr>
          <w:rFonts w:ascii="Times New Roman" w:hAnsi="Times New Roman" w:cs="Times New Roman"/>
          <w:b w:val="0"/>
          <w:bCs w:val="0"/>
          <w:i w:val="0"/>
          <w:iCs w:val="0"/>
          <w:sz w:val="24"/>
          <w:szCs w:val="24"/>
        </w:rPr>
        <w:t>select</w:t>
      </w:r>
      <w:r w:rsidR="00FC05BA" w:rsidRPr="00E94132">
        <w:rPr>
          <w:rFonts w:ascii="Times New Roman" w:hAnsi="Times New Roman" w:cs="Times New Roman"/>
          <w:b w:val="0"/>
          <w:bCs w:val="0"/>
          <w:i w:val="0"/>
          <w:iCs w:val="0"/>
          <w:sz w:val="24"/>
          <w:szCs w:val="24"/>
        </w:rPr>
        <w:t xml:space="preserve">ing and inviting into the study, we can arrive at estimated number of participants </w:t>
      </w:r>
      <w:r w:rsidR="00F91644" w:rsidRPr="00E94132">
        <w:rPr>
          <w:rFonts w:ascii="Times New Roman" w:hAnsi="Times New Roman" w:cs="Times New Roman"/>
          <w:b w:val="0"/>
          <w:bCs w:val="0"/>
          <w:i w:val="0"/>
          <w:iCs w:val="0"/>
          <w:sz w:val="24"/>
          <w:szCs w:val="24"/>
        </w:rPr>
        <w:t>(Table 2).</w:t>
      </w:r>
    </w:p>
    <w:p w:rsidR="000D09BC" w:rsidRPr="00E94132" w:rsidRDefault="000D09BC" w:rsidP="00FC05BA">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
          <w:u w:val="single"/>
        </w:rPr>
      </w:pPr>
    </w:p>
    <w:p w:rsidR="00FC05BA" w:rsidRPr="00E94132" w:rsidRDefault="00FC05BA" w:rsidP="00FC05BA">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
          <w:u w:val="single"/>
        </w:rPr>
      </w:pPr>
      <w:r w:rsidRPr="00E94132">
        <w:rPr>
          <w:rFonts w:ascii="Times New Roman" w:hAnsi="Times New Roman"/>
          <w:b/>
          <w:u w:val="single"/>
        </w:rPr>
        <w:t xml:space="preserve">Table 2:  Sample Size Estimates Based on Average Number of Officers in Each Strata </w:t>
      </w:r>
    </w:p>
    <w:p w:rsidR="00FC05BA" w:rsidRPr="00E94132" w:rsidRDefault="00FC05BA" w:rsidP="00FC05BA">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
          <w:i/>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990"/>
        <w:gridCol w:w="1080"/>
        <w:gridCol w:w="1440"/>
        <w:gridCol w:w="1440"/>
        <w:gridCol w:w="1620"/>
      </w:tblGrid>
      <w:tr w:rsidR="00FC05BA" w:rsidRPr="00E94132" w:rsidTr="00FC05BA">
        <w:trPr>
          <w:trHeight w:val="890"/>
        </w:trPr>
        <w:tc>
          <w:tcPr>
            <w:tcW w:w="1350" w:type="dxa"/>
          </w:tcPr>
          <w:p w:rsidR="00FC05BA" w:rsidRPr="00E94132" w:rsidRDefault="00FC05BA" w:rsidP="00FC05BA">
            <w:pPr>
              <w:rPr>
                <w:rFonts w:eastAsia="Calibri" w:cs="Arial"/>
                <w:b/>
                <w:sz w:val="20"/>
                <w:szCs w:val="20"/>
              </w:rPr>
            </w:pPr>
            <w:r w:rsidRPr="00E94132">
              <w:rPr>
                <w:rFonts w:eastAsia="Calibri" w:cs="Arial"/>
                <w:b/>
                <w:sz w:val="20"/>
                <w:szCs w:val="20"/>
              </w:rPr>
              <w:t>Type</w:t>
            </w:r>
          </w:p>
        </w:tc>
        <w:tc>
          <w:tcPr>
            <w:tcW w:w="990" w:type="dxa"/>
          </w:tcPr>
          <w:p w:rsidR="00FC05BA" w:rsidRPr="00E94132" w:rsidRDefault="00FC05BA" w:rsidP="00FC05BA">
            <w:pPr>
              <w:rPr>
                <w:rFonts w:eastAsia="Calibri" w:cs="Arial"/>
                <w:b/>
                <w:sz w:val="20"/>
                <w:szCs w:val="20"/>
              </w:rPr>
            </w:pPr>
            <w:r w:rsidRPr="00E94132">
              <w:rPr>
                <w:rFonts w:eastAsia="Calibri" w:cs="Arial"/>
                <w:b/>
                <w:sz w:val="20"/>
                <w:szCs w:val="20"/>
              </w:rPr>
              <w:t>Size</w:t>
            </w:r>
          </w:p>
        </w:tc>
        <w:tc>
          <w:tcPr>
            <w:tcW w:w="1080" w:type="dxa"/>
          </w:tcPr>
          <w:p w:rsidR="00FC05BA" w:rsidRPr="00E94132" w:rsidRDefault="00FC05BA" w:rsidP="00FC05BA">
            <w:pPr>
              <w:rPr>
                <w:rFonts w:eastAsia="Calibri" w:cs="Arial"/>
                <w:b/>
                <w:sz w:val="20"/>
                <w:szCs w:val="20"/>
              </w:rPr>
            </w:pPr>
            <w:r w:rsidRPr="00E94132">
              <w:rPr>
                <w:rFonts w:eastAsia="Calibri" w:cs="Arial"/>
                <w:b/>
                <w:sz w:val="20"/>
                <w:szCs w:val="20"/>
              </w:rPr>
              <w:t>Average number officers</w:t>
            </w:r>
          </w:p>
        </w:tc>
        <w:tc>
          <w:tcPr>
            <w:tcW w:w="1440" w:type="dxa"/>
            <w:shd w:val="clear" w:color="auto" w:fill="FFFFFF" w:themeFill="background1"/>
          </w:tcPr>
          <w:p w:rsidR="00FC05BA" w:rsidRPr="00E94132" w:rsidRDefault="00FC05BA" w:rsidP="00FC05BA">
            <w:pPr>
              <w:rPr>
                <w:rFonts w:eastAsia="Calibri" w:cs="Arial"/>
                <w:b/>
                <w:sz w:val="20"/>
                <w:szCs w:val="20"/>
              </w:rPr>
            </w:pPr>
            <w:r w:rsidRPr="00E94132">
              <w:rPr>
                <w:rFonts w:eastAsia="Calibri" w:cs="Arial"/>
                <w:b/>
                <w:sz w:val="20"/>
                <w:szCs w:val="20"/>
              </w:rPr>
              <w:t>Number invited  departments</w:t>
            </w:r>
          </w:p>
        </w:tc>
        <w:tc>
          <w:tcPr>
            <w:tcW w:w="1440" w:type="dxa"/>
            <w:shd w:val="clear" w:color="auto" w:fill="FFFFFF" w:themeFill="background1"/>
          </w:tcPr>
          <w:p w:rsidR="00FC05BA" w:rsidRPr="00E94132" w:rsidRDefault="00FC05BA" w:rsidP="00FC05BA">
            <w:pPr>
              <w:rPr>
                <w:rFonts w:eastAsia="Calibri" w:cs="Arial"/>
                <w:b/>
                <w:sz w:val="20"/>
                <w:szCs w:val="20"/>
              </w:rPr>
            </w:pPr>
            <w:r w:rsidRPr="00E94132">
              <w:rPr>
                <w:rFonts w:eastAsia="Calibri" w:cs="Arial"/>
                <w:b/>
                <w:sz w:val="20"/>
                <w:szCs w:val="20"/>
              </w:rPr>
              <w:t>Estimated # officers</w:t>
            </w:r>
          </w:p>
        </w:tc>
        <w:tc>
          <w:tcPr>
            <w:tcW w:w="1620" w:type="dxa"/>
            <w:shd w:val="clear" w:color="auto" w:fill="FFFFFF" w:themeFill="background1"/>
          </w:tcPr>
          <w:p w:rsidR="00FC05BA" w:rsidRPr="00E94132" w:rsidRDefault="00FC05BA" w:rsidP="003D7AE1">
            <w:pPr>
              <w:rPr>
                <w:rFonts w:eastAsia="Calibri" w:cs="Arial"/>
                <w:b/>
                <w:sz w:val="20"/>
                <w:szCs w:val="20"/>
              </w:rPr>
            </w:pPr>
            <w:r w:rsidRPr="00E94132">
              <w:rPr>
                <w:rFonts w:eastAsia="Calibri" w:cs="Arial"/>
                <w:b/>
                <w:sz w:val="20"/>
                <w:szCs w:val="20"/>
              </w:rPr>
              <w:t xml:space="preserve">Assuming </w:t>
            </w:r>
            <w:r w:rsidR="003D7AE1" w:rsidRPr="00E94132">
              <w:rPr>
                <w:rFonts w:eastAsia="Calibri" w:cs="Arial"/>
                <w:b/>
                <w:sz w:val="20"/>
                <w:szCs w:val="20"/>
              </w:rPr>
              <w:t>8</w:t>
            </w:r>
            <w:r w:rsidRPr="00E94132">
              <w:rPr>
                <w:rFonts w:eastAsia="Calibri" w:cs="Arial"/>
                <w:b/>
                <w:sz w:val="20"/>
                <w:szCs w:val="20"/>
              </w:rPr>
              <w:t>0% response rate</w:t>
            </w:r>
          </w:p>
        </w:tc>
      </w:tr>
      <w:tr w:rsidR="00FC05BA" w:rsidRPr="00E94132" w:rsidTr="00FC05BA">
        <w:tc>
          <w:tcPr>
            <w:tcW w:w="1350" w:type="dxa"/>
          </w:tcPr>
          <w:p w:rsidR="00FC05BA" w:rsidRPr="00E94132" w:rsidRDefault="00FC05BA" w:rsidP="00FC05BA">
            <w:pPr>
              <w:rPr>
                <w:rFonts w:eastAsia="Calibri" w:cs="Arial"/>
                <w:sz w:val="20"/>
                <w:szCs w:val="20"/>
              </w:rPr>
            </w:pPr>
            <w:r w:rsidRPr="00E94132">
              <w:rPr>
                <w:rFonts w:eastAsia="Calibri" w:cs="Arial"/>
                <w:sz w:val="20"/>
                <w:szCs w:val="20"/>
              </w:rPr>
              <w:t>Sheriff</w:t>
            </w:r>
          </w:p>
        </w:tc>
        <w:tc>
          <w:tcPr>
            <w:tcW w:w="990" w:type="dxa"/>
          </w:tcPr>
          <w:p w:rsidR="00FC05BA" w:rsidRPr="00E94132" w:rsidRDefault="00FC05BA" w:rsidP="00FC05BA">
            <w:pPr>
              <w:rPr>
                <w:rFonts w:eastAsia="Calibri" w:cs="Arial"/>
                <w:sz w:val="20"/>
                <w:szCs w:val="20"/>
              </w:rPr>
            </w:pPr>
            <w:r w:rsidRPr="00E94132">
              <w:rPr>
                <w:rFonts w:eastAsia="Calibri" w:cs="Arial"/>
                <w:sz w:val="20"/>
                <w:szCs w:val="20"/>
              </w:rPr>
              <w:t>Small</w:t>
            </w:r>
          </w:p>
        </w:tc>
        <w:tc>
          <w:tcPr>
            <w:tcW w:w="1080" w:type="dxa"/>
          </w:tcPr>
          <w:p w:rsidR="00FC05BA" w:rsidRPr="00E94132" w:rsidRDefault="00FC05BA" w:rsidP="00FC05BA">
            <w:pPr>
              <w:jc w:val="center"/>
              <w:rPr>
                <w:rFonts w:eastAsia="Calibri" w:cs="Arial"/>
                <w:sz w:val="20"/>
                <w:szCs w:val="20"/>
              </w:rPr>
            </w:pPr>
            <w:r w:rsidRPr="00E94132">
              <w:rPr>
                <w:rFonts w:eastAsia="Calibri" w:cs="Arial"/>
                <w:sz w:val="20"/>
                <w:szCs w:val="20"/>
              </w:rPr>
              <w:t>7</w:t>
            </w:r>
          </w:p>
        </w:tc>
        <w:tc>
          <w:tcPr>
            <w:tcW w:w="1440" w:type="dxa"/>
            <w:shd w:val="clear" w:color="auto" w:fill="FFFFFF" w:themeFill="background1"/>
          </w:tcPr>
          <w:p w:rsidR="00FC05BA" w:rsidRPr="00E94132" w:rsidRDefault="00FC05BA" w:rsidP="00FC05BA">
            <w:pPr>
              <w:jc w:val="center"/>
              <w:rPr>
                <w:rFonts w:eastAsia="Calibri" w:cs="Arial"/>
                <w:sz w:val="20"/>
                <w:szCs w:val="20"/>
              </w:rPr>
            </w:pPr>
            <w:r w:rsidRPr="00E94132">
              <w:rPr>
                <w:rFonts w:eastAsia="Calibri" w:cs="Arial"/>
                <w:sz w:val="20"/>
                <w:szCs w:val="20"/>
              </w:rPr>
              <w:t>34</w:t>
            </w:r>
          </w:p>
        </w:tc>
        <w:tc>
          <w:tcPr>
            <w:tcW w:w="1440" w:type="dxa"/>
            <w:shd w:val="clear" w:color="auto" w:fill="FFFFFF" w:themeFill="background1"/>
          </w:tcPr>
          <w:p w:rsidR="00FC05BA" w:rsidRPr="00E94132" w:rsidRDefault="00FC05BA" w:rsidP="00FF59C2">
            <w:pPr>
              <w:jc w:val="center"/>
              <w:rPr>
                <w:rFonts w:cs="Arial"/>
                <w:sz w:val="20"/>
                <w:szCs w:val="20"/>
              </w:rPr>
            </w:pPr>
            <w:r w:rsidRPr="00E94132">
              <w:rPr>
                <w:rFonts w:cs="Arial"/>
                <w:sz w:val="20"/>
                <w:szCs w:val="20"/>
              </w:rPr>
              <w:t>2</w:t>
            </w:r>
            <w:r w:rsidR="00FF59C2" w:rsidRPr="00E94132">
              <w:rPr>
                <w:rFonts w:cs="Arial"/>
                <w:sz w:val="20"/>
                <w:szCs w:val="20"/>
              </w:rPr>
              <w:t>38</w:t>
            </w:r>
          </w:p>
        </w:tc>
        <w:tc>
          <w:tcPr>
            <w:tcW w:w="1620" w:type="dxa"/>
            <w:shd w:val="clear" w:color="auto" w:fill="FFFFFF" w:themeFill="background1"/>
          </w:tcPr>
          <w:p w:rsidR="00FC05BA" w:rsidRPr="00E94132" w:rsidRDefault="00FC05BA" w:rsidP="00723719">
            <w:pPr>
              <w:jc w:val="center"/>
              <w:rPr>
                <w:rFonts w:cs="Arial"/>
                <w:sz w:val="20"/>
                <w:szCs w:val="20"/>
              </w:rPr>
            </w:pPr>
            <w:r w:rsidRPr="00E94132">
              <w:rPr>
                <w:rFonts w:cs="Arial"/>
                <w:sz w:val="20"/>
                <w:szCs w:val="20"/>
              </w:rPr>
              <w:t>1</w:t>
            </w:r>
            <w:r w:rsidR="00723719" w:rsidRPr="00E94132">
              <w:rPr>
                <w:rFonts w:cs="Arial"/>
                <w:sz w:val="20"/>
                <w:szCs w:val="20"/>
              </w:rPr>
              <w:t>90</w:t>
            </w:r>
          </w:p>
        </w:tc>
      </w:tr>
      <w:tr w:rsidR="00FC05BA" w:rsidRPr="00E94132" w:rsidTr="00FC05BA">
        <w:tc>
          <w:tcPr>
            <w:tcW w:w="1350" w:type="dxa"/>
          </w:tcPr>
          <w:p w:rsidR="00FC05BA" w:rsidRPr="00E94132" w:rsidRDefault="00FC05BA" w:rsidP="00FC05BA">
            <w:pPr>
              <w:rPr>
                <w:rFonts w:eastAsia="Calibri" w:cs="Arial"/>
                <w:sz w:val="20"/>
                <w:szCs w:val="20"/>
              </w:rPr>
            </w:pPr>
            <w:r w:rsidRPr="00E94132">
              <w:rPr>
                <w:rFonts w:eastAsia="Calibri" w:cs="Arial"/>
                <w:sz w:val="20"/>
                <w:szCs w:val="20"/>
              </w:rPr>
              <w:t>Sheriff</w:t>
            </w:r>
          </w:p>
        </w:tc>
        <w:tc>
          <w:tcPr>
            <w:tcW w:w="990" w:type="dxa"/>
          </w:tcPr>
          <w:p w:rsidR="00FC05BA" w:rsidRPr="00E94132" w:rsidRDefault="00FC05BA" w:rsidP="00FC05BA">
            <w:pPr>
              <w:rPr>
                <w:rFonts w:eastAsia="Calibri" w:cs="Arial"/>
                <w:sz w:val="20"/>
                <w:szCs w:val="20"/>
              </w:rPr>
            </w:pPr>
            <w:r w:rsidRPr="00E94132">
              <w:rPr>
                <w:rFonts w:eastAsia="Calibri" w:cs="Arial"/>
                <w:sz w:val="20"/>
                <w:szCs w:val="20"/>
              </w:rPr>
              <w:t>Medium</w:t>
            </w:r>
          </w:p>
        </w:tc>
        <w:tc>
          <w:tcPr>
            <w:tcW w:w="1080" w:type="dxa"/>
          </w:tcPr>
          <w:p w:rsidR="00FC05BA" w:rsidRPr="00E94132" w:rsidRDefault="00FC05BA" w:rsidP="00FC05BA">
            <w:pPr>
              <w:jc w:val="center"/>
              <w:rPr>
                <w:rFonts w:eastAsia="Calibri" w:cs="Arial"/>
                <w:sz w:val="20"/>
                <w:szCs w:val="20"/>
              </w:rPr>
            </w:pPr>
            <w:r w:rsidRPr="00E94132">
              <w:rPr>
                <w:rFonts w:eastAsia="Calibri" w:cs="Arial"/>
                <w:sz w:val="20"/>
                <w:szCs w:val="20"/>
              </w:rPr>
              <w:t>17</w:t>
            </w:r>
          </w:p>
        </w:tc>
        <w:tc>
          <w:tcPr>
            <w:tcW w:w="1440" w:type="dxa"/>
            <w:shd w:val="clear" w:color="auto" w:fill="FFFFFF" w:themeFill="background1"/>
          </w:tcPr>
          <w:p w:rsidR="00FC05BA" w:rsidRPr="00E94132" w:rsidRDefault="00FC05BA" w:rsidP="00FC05BA">
            <w:pPr>
              <w:jc w:val="center"/>
              <w:rPr>
                <w:rFonts w:eastAsia="Calibri" w:cs="Arial"/>
                <w:sz w:val="20"/>
                <w:szCs w:val="20"/>
              </w:rPr>
            </w:pPr>
            <w:r w:rsidRPr="00E94132">
              <w:rPr>
                <w:rFonts w:eastAsia="Calibri" w:cs="Arial"/>
                <w:sz w:val="20"/>
                <w:szCs w:val="20"/>
              </w:rPr>
              <w:t>22</w:t>
            </w:r>
          </w:p>
        </w:tc>
        <w:tc>
          <w:tcPr>
            <w:tcW w:w="1440" w:type="dxa"/>
            <w:shd w:val="clear" w:color="auto" w:fill="FFFFFF" w:themeFill="background1"/>
          </w:tcPr>
          <w:p w:rsidR="00FC05BA" w:rsidRPr="00E94132" w:rsidRDefault="00FF59C2" w:rsidP="00FC05BA">
            <w:pPr>
              <w:jc w:val="center"/>
              <w:rPr>
                <w:rFonts w:cs="Arial"/>
                <w:sz w:val="20"/>
                <w:szCs w:val="20"/>
              </w:rPr>
            </w:pPr>
            <w:r w:rsidRPr="00E94132">
              <w:rPr>
                <w:rFonts w:cs="Arial"/>
                <w:sz w:val="20"/>
                <w:szCs w:val="20"/>
              </w:rPr>
              <w:t>374</w:t>
            </w:r>
          </w:p>
        </w:tc>
        <w:tc>
          <w:tcPr>
            <w:tcW w:w="1620" w:type="dxa"/>
            <w:shd w:val="clear" w:color="auto" w:fill="FFFFFF" w:themeFill="background1"/>
          </w:tcPr>
          <w:p w:rsidR="00FC05BA" w:rsidRPr="00E94132" w:rsidRDefault="00FC05BA" w:rsidP="00723719">
            <w:pPr>
              <w:jc w:val="center"/>
              <w:rPr>
                <w:rFonts w:cs="Arial"/>
                <w:sz w:val="20"/>
                <w:szCs w:val="20"/>
              </w:rPr>
            </w:pPr>
            <w:r w:rsidRPr="00E94132">
              <w:rPr>
                <w:rFonts w:cs="Arial"/>
                <w:sz w:val="20"/>
                <w:szCs w:val="20"/>
              </w:rPr>
              <w:t>2</w:t>
            </w:r>
            <w:r w:rsidR="00723719" w:rsidRPr="00E94132">
              <w:rPr>
                <w:rFonts w:cs="Arial"/>
                <w:sz w:val="20"/>
                <w:szCs w:val="20"/>
              </w:rPr>
              <w:t>99</w:t>
            </w:r>
          </w:p>
        </w:tc>
      </w:tr>
      <w:tr w:rsidR="00FC05BA" w:rsidRPr="00E94132" w:rsidTr="00FC05BA">
        <w:tc>
          <w:tcPr>
            <w:tcW w:w="1350" w:type="dxa"/>
          </w:tcPr>
          <w:p w:rsidR="00FC05BA" w:rsidRPr="00E94132" w:rsidRDefault="00FC05BA" w:rsidP="00FC05BA">
            <w:pPr>
              <w:rPr>
                <w:rFonts w:eastAsia="Calibri" w:cs="Arial"/>
                <w:sz w:val="20"/>
                <w:szCs w:val="20"/>
              </w:rPr>
            </w:pPr>
            <w:r w:rsidRPr="00E94132">
              <w:rPr>
                <w:rFonts w:eastAsia="Calibri" w:cs="Arial"/>
                <w:sz w:val="20"/>
                <w:szCs w:val="20"/>
              </w:rPr>
              <w:t>Sheriff</w:t>
            </w:r>
          </w:p>
        </w:tc>
        <w:tc>
          <w:tcPr>
            <w:tcW w:w="990" w:type="dxa"/>
          </w:tcPr>
          <w:p w:rsidR="00FC05BA" w:rsidRPr="00E94132" w:rsidRDefault="00FC05BA" w:rsidP="00FC05BA">
            <w:pPr>
              <w:rPr>
                <w:rFonts w:eastAsia="Calibri" w:cs="Arial"/>
                <w:sz w:val="20"/>
                <w:szCs w:val="20"/>
              </w:rPr>
            </w:pPr>
            <w:r w:rsidRPr="00E94132">
              <w:rPr>
                <w:rFonts w:eastAsia="Calibri" w:cs="Arial"/>
                <w:sz w:val="20"/>
                <w:szCs w:val="20"/>
              </w:rPr>
              <w:t>Large</w:t>
            </w:r>
          </w:p>
        </w:tc>
        <w:tc>
          <w:tcPr>
            <w:tcW w:w="1080" w:type="dxa"/>
          </w:tcPr>
          <w:p w:rsidR="00FC05BA" w:rsidRPr="00E94132" w:rsidRDefault="00FC05BA" w:rsidP="008C0B85">
            <w:pPr>
              <w:jc w:val="center"/>
              <w:rPr>
                <w:rFonts w:eastAsia="Calibri" w:cs="Arial"/>
                <w:sz w:val="20"/>
                <w:szCs w:val="20"/>
              </w:rPr>
            </w:pPr>
            <w:r w:rsidRPr="00E94132">
              <w:rPr>
                <w:rFonts w:eastAsia="Calibri" w:cs="Arial"/>
                <w:sz w:val="20"/>
                <w:szCs w:val="20"/>
              </w:rPr>
              <w:t>1</w:t>
            </w:r>
            <w:r w:rsidR="008C0B85" w:rsidRPr="00E94132">
              <w:rPr>
                <w:rFonts w:eastAsia="Calibri" w:cs="Arial"/>
                <w:sz w:val="20"/>
                <w:szCs w:val="20"/>
              </w:rPr>
              <w:t>28</w:t>
            </w:r>
          </w:p>
        </w:tc>
        <w:tc>
          <w:tcPr>
            <w:tcW w:w="1440" w:type="dxa"/>
            <w:shd w:val="clear" w:color="auto" w:fill="FFFFFF" w:themeFill="background1"/>
          </w:tcPr>
          <w:p w:rsidR="00FC05BA" w:rsidRPr="00E94132" w:rsidRDefault="00FC05BA" w:rsidP="00FC05BA">
            <w:pPr>
              <w:jc w:val="center"/>
              <w:rPr>
                <w:rFonts w:eastAsia="Calibri" w:cs="Arial"/>
                <w:sz w:val="20"/>
                <w:szCs w:val="20"/>
              </w:rPr>
            </w:pPr>
            <w:r w:rsidRPr="00E94132">
              <w:rPr>
                <w:rFonts w:eastAsia="Calibri" w:cs="Arial"/>
                <w:sz w:val="20"/>
                <w:szCs w:val="20"/>
              </w:rPr>
              <w:t>2</w:t>
            </w:r>
          </w:p>
        </w:tc>
        <w:tc>
          <w:tcPr>
            <w:tcW w:w="1440" w:type="dxa"/>
            <w:shd w:val="clear" w:color="auto" w:fill="FFFFFF" w:themeFill="background1"/>
          </w:tcPr>
          <w:p w:rsidR="00FC05BA" w:rsidRPr="00E94132" w:rsidRDefault="00FC05BA" w:rsidP="008C0B85">
            <w:pPr>
              <w:jc w:val="center"/>
              <w:rPr>
                <w:rFonts w:cs="Arial"/>
                <w:sz w:val="20"/>
                <w:szCs w:val="20"/>
              </w:rPr>
            </w:pPr>
            <w:r w:rsidRPr="00E94132">
              <w:rPr>
                <w:rFonts w:cs="Arial"/>
                <w:sz w:val="20"/>
                <w:szCs w:val="20"/>
              </w:rPr>
              <w:t>2</w:t>
            </w:r>
            <w:r w:rsidR="008C0B85" w:rsidRPr="00E94132">
              <w:rPr>
                <w:rFonts w:cs="Arial"/>
                <w:sz w:val="20"/>
                <w:szCs w:val="20"/>
              </w:rPr>
              <w:t>5</w:t>
            </w:r>
            <w:r w:rsidR="00FF59C2" w:rsidRPr="00E94132">
              <w:rPr>
                <w:rFonts w:cs="Arial"/>
                <w:sz w:val="20"/>
                <w:szCs w:val="20"/>
              </w:rPr>
              <w:t>6</w:t>
            </w:r>
          </w:p>
        </w:tc>
        <w:tc>
          <w:tcPr>
            <w:tcW w:w="1620" w:type="dxa"/>
            <w:shd w:val="clear" w:color="auto" w:fill="FFFFFF" w:themeFill="background1"/>
          </w:tcPr>
          <w:p w:rsidR="00FC05BA" w:rsidRPr="00E94132" w:rsidRDefault="00723719" w:rsidP="00723719">
            <w:pPr>
              <w:jc w:val="center"/>
              <w:rPr>
                <w:rFonts w:cs="Arial"/>
                <w:sz w:val="20"/>
                <w:szCs w:val="20"/>
              </w:rPr>
            </w:pPr>
            <w:r w:rsidRPr="00E94132">
              <w:rPr>
                <w:rFonts w:cs="Arial"/>
                <w:sz w:val="20"/>
                <w:szCs w:val="20"/>
              </w:rPr>
              <w:t>204</w:t>
            </w:r>
          </w:p>
        </w:tc>
      </w:tr>
      <w:tr w:rsidR="00CA3B06" w:rsidRPr="00CA3B06" w:rsidTr="00FC05BA">
        <w:tc>
          <w:tcPr>
            <w:tcW w:w="1350" w:type="dxa"/>
          </w:tcPr>
          <w:p w:rsidR="00CA3B06" w:rsidRPr="00CA3B06" w:rsidRDefault="00CA3B06" w:rsidP="00FC05BA">
            <w:pPr>
              <w:rPr>
                <w:rFonts w:eastAsia="Calibri" w:cs="Arial"/>
                <w:b/>
                <w:sz w:val="20"/>
                <w:szCs w:val="20"/>
              </w:rPr>
            </w:pPr>
            <w:r w:rsidRPr="00CA3B06">
              <w:rPr>
                <w:rFonts w:eastAsia="Calibri" w:cs="Arial"/>
                <w:b/>
                <w:sz w:val="20"/>
                <w:szCs w:val="20"/>
              </w:rPr>
              <w:t>TOTAL Sheriff</w:t>
            </w:r>
          </w:p>
        </w:tc>
        <w:tc>
          <w:tcPr>
            <w:tcW w:w="990" w:type="dxa"/>
          </w:tcPr>
          <w:p w:rsidR="00CA3B06" w:rsidRPr="00CA3B06" w:rsidRDefault="00CA3B06" w:rsidP="00FC05BA">
            <w:pPr>
              <w:rPr>
                <w:rFonts w:eastAsia="Calibri" w:cs="Arial"/>
                <w:b/>
                <w:sz w:val="20"/>
                <w:szCs w:val="20"/>
              </w:rPr>
            </w:pPr>
          </w:p>
        </w:tc>
        <w:tc>
          <w:tcPr>
            <w:tcW w:w="1080" w:type="dxa"/>
          </w:tcPr>
          <w:p w:rsidR="00CA3B06" w:rsidRPr="00CA3B06" w:rsidRDefault="00CA3B06" w:rsidP="008C0B85">
            <w:pPr>
              <w:jc w:val="center"/>
              <w:rPr>
                <w:rFonts w:eastAsia="Calibri" w:cs="Arial"/>
                <w:b/>
                <w:sz w:val="20"/>
                <w:szCs w:val="20"/>
              </w:rPr>
            </w:pPr>
          </w:p>
        </w:tc>
        <w:tc>
          <w:tcPr>
            <w:tcW w:w="1440" w:type="dxa"/>
            <w:shd w:val="clear" w:color="auto" w:fill="FFFFFF" w:themeFill="background1"/>
          </w:tcPr>
          <w:p w:rsidR="00CA3B06" w:rsidRPr="00CA3B06" w:rsidRDefault="00CA3B06" w:rsidP="00FC05BA">
            <w:pPr>
              <w:jc w:val="center"/>
              <w:rPr>
                <w:rFonts w:eastAsia="Calibri" w:cs="Arial"/>
                <w:b/>
                <w:sz w:val="20"/>
                <w:szCs w:val="20"/>
              </w:rPr>
            </w:pPr>
            <w:r w:rsidRPr="00CA3B06">
              <w:rPr>
                <w:rFonts w:eastAsia="Calibri" w:cs="Arial"/>
                <w:b/>
                <w:sz w:val="20"/>
                <w:szCs w:val="20"/>
              </w:rPr>
              <w:t>58</w:t>
            </w:r>
          </w:p>
        </w:tc>
        <w:tc>
          <w:tcPr>
            <w:tcW w:w="1440" w:type="dxa"/>
            <w:shd w:val="clear" w:color="auto" w:fill="FFFFFF" w:themeFill="background1"/>
          </w:tcPr>
          <w:p w:rsidR="00CA3B06" w:rsidRPr="00CA3B06" w:rsidRDefault="00CA3B06" w:rsidP="008C0B85">
            <w:pPr>
              <w:jc w:val="center"/>
              <w:rPr>
                <w:rFonts w:cs="Arial"/>
                <w:b/>
                <w:sz w:val="20"/>
                <w:szCs w:val="20"/>
              </w:rPr>
            </w:pPr>
            <w:r w:rsidRPr="00CA3B06">
              <w:rPr>
                <w:rFonts w:cs="Arial"/>
                <w:b/>
                <w:sz w:val="20"/>
                <w:szCs w:val="20"/>
              </w:rPr>
              <w:t>868</w:t>
            </w:r>
          </w:p>
        </w:tc>
        <w:tc>
          <w:tcPr>
            <w:tcW w:w="1620" w:type="dxa"/>
            <w:shd w:val="clear" w:color="auto" w:fill="FFFFFF" w:themeFill="background1"/>
          </w:tcPr>
          <w:p w:rsidR="00CA3B06" w:rsidRPr="00CA3B06" w:rsidRDefault="00CA3B06" w:rsidP="00723719">
            <w:pPr>
              <w:jc w:val="center"/>
              <w:rPr>
                <w:rFonts w:cs="Arial"/>
                <w:b/>
                <w:sz w:val="20"/>
                <w:szCs w:val="20"/>
              </w:rPr>
            </w:pPr>
            <w:r w:rsidRPr="00CA3B06">
              <w:rPr>
                <w:rFonts w:cs="Arial"/>
                <w:b/>
                <w:sz w:val="20"/>
                <w:szCs w:val="20"/>
              </w:rPr>
              <w:t>693</w:t>
            </w:r>
          </w:p>
        </w:tc>
      </w:tr>
      <w:tr w:rsidR="00FC05BA" w:rsidRPr="00CA3B06" w:rsidTr="00FC05BA">
        <w:tc>
          <w:tcPr>
            <w:tcW w:w="1350" w:type="dxa"/>
          </w:tcPr>
          <w:p w:rsidR="00FC05BA" w:rsidRPr="00CA3B06" w:rsidRDefault="00FC05BA" w:rsidP="00FC05BA">
            <w:pPr>
              <w:rPr>
                <w:rFonts w:eastAsia="Calibri" w:cs="Arial"/>
                <w:sz w:val="20"/>
                <w:szCs w:val="20"/>
              </w:rPr>
            </w:pPr>
            <w:r w:rsidRPr="00CA3B06">
              <w:rPr>
                <w:rFonts w:eastAsia="Calibri" w:cs="Arial"/>
                <w:sz w:val="20"/>
                <w:szCs w:val="20"/>
              </w:rPr>
              <w:t>Municipal</w:t>
            </w:r>
          </w:p>
        </w:tc>
        <w:tc>
          <w:tcPr>
            <w:tcW w:w="990" w:type="dxa"/>
          </w:tcPr>
          <w:p w:rsidR="00FC05BA" w:rsidRPr="00CA3B06" w:rsidRDefault="00FC05BA" w:rsidP="00FC05BA">
            <w:pPr>
              <w:rPr>
                <w:rFonts w:eastAsia="Calibri" w:cs="Arial"/>
                <w:sz w:val="20"/>
                <w:szCs w:val="20"/>
              </w:rPr>
            </w:pPr>
            <w:r w:rsidRPr="00CA3B06">
              <w:rPr>
                <w:rFonts w:eastAsia="Calibri" w:cs="Arial"/>
                <w:sz w:val="20"/>
                <w:szCs w:val="20"/>
              </w:rPr>
              <w:t>Small</w:t>
            </w:r>
          </w:p>
        </w:tc>
        <w:tc>
          <w:tcPr>
            <w:tcW w:w="1080" w:type="dxa"/>
          </w:tcPr>
          <w:p w:rsidR="00FC05BA" w:rsidRPr="00CA3B06" w:rsidRDefault="00FC05BA" w:rsidP="00FC05BA">
            <w:pPr>
              <w:jc w:val="center"/>
              <w:rPr>
                <w:rFonts w:eastAsia="Calibri" w:cs="Arial"/>
                <w:sz w:val="20"/>
                <w:szCs w:val="20"/>
              </w:rPr>
            </w:pPr>
            <w:r w:rsidRPr="00CA3B06">
              <w:rPr>
                <w:rFonts w:eastAsia="Calibri" w:cs="Arial"/>
                <w:sz w:val="20"/>
                <w:szCs w:val="20"/>
              </w:rPr>
              <w:t>3</w:t>
            </w:r>
          </w:p>
        </w:tc>
        <w:tc>
          <w:tcPr>
            <w:tcW w:w="1440" w:type="dxa"/>
            <w:shd w:val="clear" w:color="auto" w:fill="FFFFFF" w:themeFill="background1"/>
          </w:tcPr>
          <w:p w:rsidR="00FC05BA" w:rsidRPr="00CA3B06" w:rsidRDefault="00FC05BA" w:rsidP="00FC05BA">
            <w:pPr>
              <w:jc w:val="center"/>
              <w:rPr>
                <w:rFonts w:eastAsia="Calibri" w:cs="Arial"/>
                <w:sz w:val="20"/>
                <w:szCs w:val="20"/>
              </w:rPr>
            </w:pPr>
            <w:r w:rsidRPr="00CA3B06">
              <w:rPr>
                <w:rFonts w:eastAsia="Calibri" w:cs="Arial"/>
                <w:sz w:val="20"/>
                <w:szCs w:val="20"/>
              </w:rPr>
              <w:t>78</w:t>
            </w:r>
          </w:p>
        </w:tc>
        <w:tc>
          <w:tcPr>
            <w:tcW w:w="1440" w:type="dxa"/>
            <w:shd w:val="clear" w:color="auto" w:fill="FFFFFF" w:themeFill="background1"/>
          </w:tcPr>
          <w:p w:rsidR="00FC05BA" w:rsidRPr="00CA3B06" w:rsidRDefault="00FC05BA" w:rsidP="00FF59C2">
            <w:pPr>
              <w:jc w:val="center"/>
              <w:rPr>
                <w:rFonts w:cs="Arial"/>
                <w:sz w:val="20"/>
                <w:szCs w:val="20"/>
              </w:rPr>
            </w:pPr>
            <w:r w:rsidRPr="00CA3B06">
              <w:rPr>
                <w:rFonts w:cs="Arial"/>
                <w:sz w:val="20"/>
                <w:szCs w:val="20"/>
              </w:rPr>
              <w:t>2</w:t>
            </w:r>
            <w:r w:rsidR="00FF59C2" w:rsidRPr="00CA3B06">
              <w:rPr>
                <w:rFonts w:cs="Arial"/>
                <w:sz w:val="20"/>
                <w:szCs w:val="20"/>
              </w:rPr>
              <w:t>34</w:t>
            </w:r>
          </w:p>
        </w:tc>
        <w:tc>
          <w:tcPr>
            <w:tcW w:w="1620" w:type="dxa"/>
            <w:shd w:val="clear" w:color="auto" w:fill="FFFFFF" w:themeFill="background1"/>
          </w:tcPr>
          <w:p w:rsidR="00FC05BA" w:rsidRPr="00CA3B06" w:rsidRDefault="00FC05BA" w:rsidP="00BD7E81">
            <w:pPr>
              <w:jc w:val="center"/>
              <w:rPr>
                <w:rFonts w:cs="Arial"/>
                <w:sz w:val="20"/>
                <w:szCs w:val="20"/>
              </w:rPr>
            </w:pPr>
            <w:r w:rsidRPr="00CA3B06">
              <w:rPr>
                <w:rFonts w:cs="Arial"/>
                <w:sz w:val="20"/>
                <w:szCs w:val="20"/>
              </w:rPr>
              <w:t>1</w:t>
            </w:r>
            <w:r w:rsidR="00BD7E81" w:rsidRPr="00CA3B06">
              <w:rPr>
                <w:rFonts w:cs="Arial"/>
                <w:sz w:val="20"/>
                <w:szCs w:val="20"/>
              </w:rPr>
              <w:t>87</w:t>
            </w:r>
          </w:p>
        </w:tc>
      </w:tr>
      <w:tr w:rsidR="00FC05BA" w:rsidRPr="00CA3B06" w:rsidTr="00FC05BA">
        <w:tc>
          <w:tcPr>
            <w:tcW w:w="1350" w:type="dxa"/>
          </w:tcPr>
          <w:p w:rsidR="00FC05BA" w:rsidRPr="00CA3B06" w:rsidRDefault="00FC05BA" w:rsidP="00FC05BA">
            <w:pPr>
              <w:rPr>
                <w:rFonts w:eastAsia="Calibri" w:cs="Arial"/>
                <w:sz w:val="20"/>
                <w:szCs w:val="20"/>
              </w:rPr>
            </w:pPr>
            <w:r w:rsidRPr="00CA3B06">
              <w:rPr>
                <w:rFonts w:eastAsia="Calibri" w:cs="Arial"/>
                <w:sz w:val="20"/>
                <w:szCs w:val="20"/>
              </w:rPr>
              <w:t>Municipal</w:t>
            </w:r>
          </w:p>
        </w:tc>
        <w:tc>
          <w:tcPr>
            <w:tcW w:w="990" w:type="dxa"/>
          </w:tcPr>
          <w:p w:rsidR="00FC05BA" w:rsidRPr="00CA3B06" w:rsidRDefault="00FC05BA" w:rsidP="00FC05BA">
            <w:pPr>
              <w:rPr>
                <w:rFonts w:eastAsia="Calibri" w:cs="Arial"/>
                <w:sz w:val="20"/>
                <w:szCs w:val="20"/>
              </w:rPr>
            </w:pPr>
            <w:r w:rsidRPr="00CA3B06">
              <w:rPr>
                <w:rFonts w:eastAsia="Calibri" w:cs="Arial"/>
                <w:sz w:val="20"/>
                <w:szCs w:val="20"/>
              </w:rPr>
              <w:t>Medium</w:t>
            </w:r>
          </w:p>
        </w:tc>
        <w:tc>
          <w:tcPr>
            <w:tcW w:w="1080" w:type="dxa"/>
          </w:tcPr>
          <w:p w:rsidR="00FC05BA" w:rsidRPr="00CA3B06" w:rsidRDefault="00FC05BA" w:rsidP="00FC05BA">
            <w:pPr>
              <w:jc w:val="center"/>
              <w:rPr>
                <w:rFonts w:eastAsia="Calibri" w:cs="Arial"/>
                <w:sz w:val="20"/>
                <w:szCs w:val="20"/>
              </w:rPr>
            </w:pPr>
            <w:r w:rsidRPr="00CA3B06">
              <w:rPr>
                <w:rFonts w:eastAsia="Calibri" w:cs="Arial"/>
                <w:sz w:val="20"/>
                <w:szCs w:val="20"/>
              </w:rPr>
              <w:t>24</w:t>
            </w:r>
          </w:p>
        </w:tc>
        <w:tc>
          <w:tcPr>
            <w:tcW w:w="1440" w:type="dxa"/>
            <w:shd w:val="clear" w:color="auto" w:fill="FFFFFF" w:themeFill="background1"/>
          </w:tcPr>
          <w:p w:rsidR="00FC05BA" w:rsidRPr="00CA3B06" w:rsidRDefault="00FC05BA" w:rsidP="00FC05BA">
            <w:pPr>
              <w:jc w:val="center"/>
              <w:rPr>
                <w:rFonts w:eastAsia="Calibri" w:cs="Arial"/>
                <w:sz w:val="20"/>
                <w:szCs w:val="20"/>
              </w:rPr>
            </w:pPr>
            <w:r w:rsidRPr="00CA3B06">
              <w:rPr>
                <w:rFonts w:eastAsia="Calibri" w:cs="Arial"/>
                <w:sz w:val="20"/>
                <w:szCs w:val="20"/>
              </w:rPr>
              <w:t>22</w:t>
            </w:r>
          </w:p>
        </w:tc>
        <w:tc>
          <w:tcPr>
            <w:tcW w:w="1440" w:type="dxa"/>
            <w:shd w:val="clear" w:color="auto" w:fill="FFFFFF" w:themeFill="background1"/>
          </w:tcPr>
          <w:p w:rsidR="00FC05BA" w:rsidRPr="00CA3B06" w:rsidRDefault="00FC05BA" w:rsidP="00FC05BA">
            <w:pPr>
              <w:jc w:val="center"/>
              <w:rPr>
                <w:rFonts w:cs="Arial"/>
                <w:sz w:val="20"/>
                <w:szCs w:val="20"/>
              </w:rPr>
            </w:pPr>
            <w:r w:rsidRPr="00CA3B06">
              <w:rPr>
                <w:rFonts w:cs="Arial"/>
                <w:sz w:val="20"/>
                <w:szCs w:val="20"/>
              </w:rPr>
              <w:t>528</w:t>
            </w:r>
          </w:p>
        </w:tc>
        <w:tc>
          <w:tcPr>
            <w:tcW w:w="1620" w:type="dxa"/>
            <w:shd w:val="clear" w:color="auto" w:fill="FFFFFF" w:themeFill="background1"/>
          </w:tcPr>
          <w:p w:rsidR="00FC05BA" w:rsidRPr="00CA3B06" w:rsidRDefault="00BD7E81" w:rsidP="00BD7E81">
            <w:pPr>
              <w:jc w:val="center"/>
              <w:rPr>
                <w:rFonts w:cs="Arial"/>
                <w:sz w:val="20"/>
                <w:szCs w:val="20"/>
              </w:rPr>
            </w:pPr>
            <w:r w:rsidRPr="00CA3B06">
              <w:rPr>
                <w:rFonts w:cs="Arial"/>
                <w:sz w:val="20"/>
                <w:szCs w:val="20"/>
              </w:rPr>
              <w:t>422</w:t>
            </w:r>
          </w:p>
        </w:tc>
      </w:tr>
      <w:tr w:rsidR="00FC05BA" w:rsidRPr="00CA3B06" w:rsidTr="00FC05BA">
        <w:tc>
          <w:tcPr>
            <w:tcW w:w="1350" w:type="dxa"/>
          </w:tcPr>
          <w:p w:rsidR="00FC05BA" w:rsidRPr="00CA3B06" w:rsidRDefault="00FC05BA" w:rsidP="00FC05BA">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eastAsia="Calibri" w:cs="Arial"/>
                <w:sz w:val="20"/>
                <w:szCs w:val="20"/>
              </w:rPr>
            </w:pPr>
            <w:r w:rsidRPr="00CA3B06">
              <w:rPr>
                <w:rFonts w:eastAsia="Calibri" w:cs="Arial"/>
                <w:sz w:val="20"/>
                <w:szCs w:val="20"/>
              </w:rPr>
              <w:t>Municipal</w:t>
            </w:r>
          </w:p>
        </w:tc>
        <w:tc>
          <w:tcPr>
            <w:tcW w:w="990" w:type="dxa"/>
          </w:tcPr>
          <w:p w:rsidR="00FC05BA" w:rsidRPr="00CA3B06" w:rsidRDefault="00FC05BA" w:rsidP="00FC05BA">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eastAsia="Calibri" w:cs="Arial"/>
                <w:sz w:val="20"/>
                <w:szCs w:val="20"/>
              </w:rPr>
            </w:pPr>
            <w:r w:rsidRPr="00CA3B06">
              <w:rPr>
                <w:rFonts w:eastAsia="Calibri" w:cs="Arial"/>
                <w:sz w:val="20"/>
                <w:szCs w:val="20"/>
              </w:rPr>
              <w:t>Large</w:t>
            </w:r>
          </w:p>
        </w:tc>
        <w:tc>
          <w:tcPr>
            <w:tcW w:w="1080" w:type="dxa"/>
          </w:tcPr>
          <w:p w:rsidR="00FC05BA" w:rsidRPr="00CA3B06" w:rsidRDefault="00FC05BA" w:rsidP="00297BA6">
            <w:pPr>
              <w:jc w:val="center"/>
              <w:rPr>
                <w:rFonts w:eastAsia="Calibri" w:cs="Arial"/>
                <w:sz w:val="20"/>
                <w:szCs w:val="20"/>
              </w:rPr>
            </w:pPr>
            <w:r w:rsidRPr="00CA3B06">
              <w:rPr>
                <w:rFonts w:eastAsia="Calibri" w:cs="Arial"/>
                <w:sz w:val="20"/>
                <w:szCs w:val="20"/>
              </w:rPr>
              <w:t>1</w:t>
            </w:r>
            <w:r w:rsidR="008C0B85" w:rsidRPr="00CA3B06">
              <w:rPr>
                <w:rFonts w:eastAsia="Calibri" w:cs="Arial"/>
                <w:sz w:val="20"/>
                <w:szCs w:val="20"/>
              </w:rPr>
              <w:t>81</w:t>
            </w:r>
          </w:p>
        </w:tc>
        <w:tc>
          <w:tcPr>
            <w:tcW w:w="1440" w:type="dxa"/>
            <w:shd w:val="clear" w:color="auto" w:fill="FFFFFF" w:themeFill="background1"/>
          </w:tcPr>
          <w:p w:rsidR="00FC05BA" w:rsidRPr="00CA3B06" w:rsidRDefault="00FC05BA" w:rsidP="00FC05BA">
            <w:pPr>
              <w:jc w:val="center"/>
              <w:rPr>
                <w:rFonts w:eastAsia="Calibri" w:cs="Arial"/>
                <w:sz w:val="20"/>
                <w:szCs w:val="20"/>
              </w:rPr>
            </w:pPr>
            <w:r w:rsidRPr="00CA3B06">
              <w:rPr>
                <w:rFonts w:eastAsia="Calibri" w:cs="Arial"/>
                <w:sz w:val="20"/>
                <w:szCs w:val="20"/>
              </w:rPr>
              <w:t>3</w:t>
            </w:r>
          </w:p>
        </w:tc>
        <w:tc>
          <w:tcPr>
            <w:tcW w:w="1440" w:type="dxa"/>
            <w:shd w:val="clear" w:color="auto" w:fill="FFFFFF" w:themeFill="background1"/>
          </w:tcPr>
          <w:p w:rsidR="00FC05BA" w:rsidRPr="00CA3B06" w:rsidRDefault="008C0B85" w:rsidP="008C0B85">
            <w:pPr>
              <w:jc w:val="center"/>
              <w:rPr>
                <w:rFonts w:cs="Arial"/>
                <w:sz w:val="20"/>
                <w:szCs w:val="20"/>
              </w:rPr>
            </w:pPr>
            <w:r w:rsidRPr="00CA3B06">
              <w:rPr>
                <w:rFonts w:cs="Arial"/>
                <w:sz w:val="20"/>
                <w:szCs w:val="20"/>
              </w:rPr>
              <w:t>543</w:t>
            </w:r>
          </w:p>
        </w:tc>
        <w:tc>
          <w:tcPr>
            <w:tcW w:w="1620" w:type="dxa"/>
            <w:shd w:val="clear" w:color="auto" w:fill="FFFFFF" w:themeFill="background1"/>
          </w:tcPr>
          <w:p w:rsidR="00FC05BA" w:rsidRPr="00CA3B06" w:rsidRDefault="00BD7E81" w:rsidP="00BD7E81">
            <w:pPr>
              <w:jc w:val="center"/>
              <w:rPr>
                <w:rFonts w:cs="Arial"/>
                <w:sz w:val="20"/>
                <w:szCs w:val="20"/>
              </w:rPr>
            </w:pPr>
            <w:r w:rsidRPr="00CA3B06">
              <w:rPr>
                <w:rFonts w:cs="Arial"/>
                <w:sz w:val="20"/>
                <w:szCs w:val="20"/>
              </w:rPr>
              <w:t>434</w:t>
            </w:r>
          </w:p>
        </w:tc>
      </w:tr>
      <w:tr w:rsidR="00CA3B06" w:rsidRPr="00CA3B06" w:rsidTr="00CD396F">
        <w:tc>
          <w:tcPr>
            <w:tcW w:w="1350" w:type="dxa"/>
          </w:tcPr>
          <w:p w:rsidR="00CA3B06" w:rsidRPr="00CA3B06" w:rsidRDefault="00CA3B06" w:rsidP="00CD396F">
            <w:pPr>
              <w:rPr>
                <w:rFonts w:eastAsia="Calibri" w:cs="Arial"/>
                <w:b/>
                <w:sz w:val="20"/>
                <w:szCs w:val="20"/>
              </w:rPr>
            </w:pPr>
            <w:r w:rsidRPr="00CA3B06">
              <w:rPr>
                <w:rFonts w:eastAsia="Calibri" w:cs="Arial"/>
                <w:b/>
                <w:sz w:val="20"/>
                <w:szCs w:val="20"/>
              </w:rPr>
              <w:t>TOTAL Municipal</w:t>
            </w:r>
          </w:p>
        </w:tc>
        <w:tc>
          <w:tcPr>
            <w:tcW w:w="990" w:type="dxa"/>
          </w:tcPr>
          <w:p w:rsidR="00CA3B06" w:rsidRPr="00CA3B06" w:rsidRDefault="00CA3B06" w:rsidP="00CD396F">
            <w:pPr>
              <w:rPr>
                <w:rFonts w:eastAsia="Calibri" w:cs="Arial"/>
                <w:b/>
                <w:sz w:val="20"/>
                <w:szCs w:val="20"/>
              </w:rPr>
            </w:pPr>
          </w:p>
        </w:tc>
        <w:tc>
          <w:tcPr>
            <w:tcW w:w="1080" w:type="dxa"/>
          </w:tcPr>
          <w:p w:rsidR="00CA3B06" w:rsidRPr="00CA3B06" w:rsidRDefault="00CA3B06" w:rsidP="00CD396F">
            <w:pPr>
              <w:jc w:val="center"/>
              <w:rPr>
                <w:rFonts w:eastAsia="Calibri" w:cs="Arial"/>
                <w:b/>
                <w:sz w:val="20"/>
                <w:szCs w:val="20"/>
              </w:rPr>
            </w:pPr>
          </w:p>
        </w:tc>
        <w:tc>
          <w:tcPr>
            <w:tcW w:w="1440" w:type="dxa"/>
            <w:shd w:val="clear" w:color="auto" w:fill="FFFFFF" w:themeFill="background1"/>
          </w:tcPr>
          <w:p w:rsidR="00CA3B06" w:rsidRPr="00CA3B06" w:rsidRDefault="00CA3B06" w:rsidP="00CD396F">
            <w:pPr>
              <w:jc w:val="center"/>
              <w:rPr>
                <w:rFonts w:eastAsia="Calibri" w:cs="Arial"/>
                <w:b/>
                <w:sz w:val="20"/>
                <w:szCs w:val="20"/>
              </w:rPr>
            </w:pPr>
            <w:r w:rsidRPr="00CA3B06">
              <w:rPr>
                <w:rFonts w:eastAsia="Calibri" w:cs="Arial"/>
                <w:b/>
                <w:sz w:val="20"/>
                <w:szCs w:val="20"/>
              </w:rPr>
              <w:t>103</w:t>
            </w:r>
          </w:p>
        </w:tc>
        <w:tc>
          <w:tcPr>
            <w:tcW w:w="1440" w:type="dxa"/>
            <w:shd w:val="clear" w:color="auto" w:fill="FFFFFF" w:themeFill="background1"/>
          </w:tcPr>
          <w:p w:rsidR="00CA3B06" w:rsidRPr="00CA3B06" w:rsidRDefault="00CA3B06" w:rsidP="00CD396F">
            <w:pPr>
              <w:jc w:val="center"/>
              <w:rPr>
                <w:rFonts w:cs="Arial"/>
                <w:b/>
                <w:sz w:val="20"/>
                <w:szCs w:val="20"/>
              </w:rPr>
            </w:pPr>
            <w:r w:rsidRPr="00CA3B06">
              <w:rPr>
                <w:rFonts w:cs="Arial"/>
                <w:b/>
                <w:sz w:val="20"/>
                <w:szCs w:val="20"/>
              </w:rPr>
              <w:t>1305</w:t>
            </w:r>
          </w:p>
        </w:tc>
        <w:tc>
          <w:tcPr>
            <w:tcW w:w="1620" w:type="dxa"/>
            <w:shd w:val="clear" w:color="auto" w:fill="FFFFFF" w:themeFill="background1"/>
          </w:tcPr>
          <w:p w:rsidR="00CA3B06" w:rsidRPr="00CA3B06" w:rsidRDefault="00CA3B06" w:rsidP="00CD396F">
            <w:pPr>
              <w:jc w:val="center"/>
              <w:rPr>
                <w:rFonts w:cs="Arial"/>
                <w:b/>
                <w:sz w:val="20"/>
                <w:szCs w:val="20"/>
              </w:rPr>
            </w:pPr>
            <w:r w:rsidRPr="00CA3B06">
              <w:rPr>
                <w:rFonts w:cs="Arial"/>
                <w:b/>
                <w:sz w:val="20"/>
                <w:szCs w:val="20"/>
              </w:rPr>
              <w:t>1043</w:t>
            </w:r>
          </w:p>
        </w:tc>
      </w:tr>
      <w:tr w:rsidR="00FC05BA" w:rsidRPr="00E94132" w:rsidTr="00FC05BA">
        <w:tc>
          <w:tcPr>
            <w:tcW w:w="1350" w:type="dxa"/>
            <w:tcBorders>
              <w:bottom w:val="single" w:sz="4" w:space="0" w:color="auto"/>
            </w:tcBorders>
          </w:tcPr>
          <w:p w:rsidR="00FC05BA" w:rsidRPr="00CA3B06" w:rsidRDefault="00FC05BA" w:rsidP="00FC05BA">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eastAsia="Calibri" w:cs="Arial"/>
                <w:sz w:val="20"/>
                <w:szCs w:val="20"/>
              </w:rPr>
            </w:pPr>
            <w:r w:rsidRPr="00CA3B06">
              <w:rPr>
                <w:rFonts w:eastAsia="Calibri" w:cs="Arial"/>
                <w:sz w:val="20"/>
                <w:szCs w:val="20"/>
              </w:rPr>
              <w:t>State Patrol</w:t>
            </w:r>
          </w:p>
        </w:tc>
        <w:tc>
          <w:tcPr>
            <w:tcW w:w="990" w:type="dxa"/>
            <w:tcBorders>
              <w:bottom w:val="single" w:sz="4" w:space="0" w:color="auto"/>
            </w:tcBorders>
          </w:tcPr>
          <w:p w:rsidR="00FC05BA" w:rsidRPr="00CA3B06" w:rsidRDefault="00FC05BA" w:rsidP="00FC05BA">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eastAsia="Calibri" w:cs="Arial"/>
                <w:sz w:val="20"/>
                <w:szCs w:val="20"/>
              </w:rPr>
            </w:pPr>
            <w:r w:rsidRPr="00CA3B06">
              <w:rPr>
                <w:rFonts w:eastAsia="Calibri" w:cs="Arial"/>
                <w:sz w:val="20"/>
                <w:szCs w:val="20"/>
              </w:rPr>
              <w:t>-</w:t>
            </w:r>
          </w:p>
        </w:tc>
        <w:tc>
          <w:tcPr>
            <w:tcW w:w="1080" w:type="dxa"/>
            <w:tcBorders>
              <w:bottom w:val="single" w:sz="4" w:space="0" w:color="auto"/>
            </w:tcBorders>
          </w:tcPr>
          <w:p w:rsidR="00FC05BA" w:rsidRPr="00CA3B06" w:rsidRDefault="00FC05BA" w:rsidP="00FC05BA">
            <w:pPr>
              <w:jc w:val="center"/>
              <w:rPr>
                <w:rFonts w:eastAsia="Calibri" w:cs="Arial"/>
                <w:sz w:val="20"/>
                <w:szCs w:val="20"/>
              </w:rPr>
            </w:pPr>
          </w:p>
        </w:tc>
        <w:tc>
          <w:tcPr>
            <w:tcW w:w="1440" w:type="dxa"/>
            <w:tcBorders>
              <w:bottom w:val="single" w:sz="4" w:space="0" w:color="auto"/>
            </w:tcBorders>
            <w:shd w:val="clear" w:color="auto" w:fill="FFFFFF" w:themeFill="background1"/>
          </w:tcPr>
          <w:p w:rsidR="00FC05BA" w:rsidRPr="00CA3B06" w:rsidRDefault="00FC05BA" w:rsidP="00FC05BA">
            <w:pPr>
              <w:jc w:val="center"/>
              <w:rPr>
                <w:rFonts w:eastAsia="Calibri" w:cs="Arial"/>
                <w:sz w:val="20"/>
                <w:szCs w:val="20"/>
              </w:rPr>
            </w:pPr>
            <w:r w:rsidRPr="00CA3B06">
              <w:rPr>
                <w:rFonts w:eastAsia="Calibri" w:cs="Arial"/>
                <w:sz w:val="20"/>
                <w:szCs w:val="20"/>
              </w:rPr>
              <w:t>1</w:t>
            </w:r>
          </w:p>
        </w:tc>
        <w:tc>
          <w:tcPr>
            <w:tcW w:w="1440" w:type="dxa"/>
            <w:tcBorders>
              <w:bottom w:val="single" w:sz="4" w:space="0" w:color="auto"/>
            </w:tcBorders>
            <w:shd w:val="clear" w:color="auto" w:fill="FFFFFF" w:themeFill="background1"/>
          </w:tcPr>
          <w:p w:rsidR="00FC05BA" w:rsidRPr="00CA3B06" w:rsidRDefault="003D7AE1" w:rsidP="003D7AE1">
            <w:pPr>
              <w:jc w:val="center"/>
              <w:rPr>
                <w:rFonts w:cs="Arial"/>
                <w:sz w:val="20"/>
                <w:szCs w:val="20"/>
              </w:rPr>
            </w:pPr>
            <w:r w:rsidRPr="00CA3B06">
              <w:rPr>
                <w:rFonts w:cs="Arial"/>
                <w:sz w:val="20"/>
                <w:szCs w:val="20"/>
              </w:rPr>
              <w:t>45</w:t>
            </w:r>
            <w:r w:rsidR="000D09BC" w:rsidRPr="00CA3B06">
              <w:rPr>
                <w:rFonts w:cs="Arial"/>
                <w:sz w:val="20"/>
                <w:szCs w:val="20"/>
              </w:rPr>
              <w:t>5</w:t>
            </w:r>
          </w:p>
        </w:tc>
        <w:tc>
          <w:tcPr>
            <w:tcW w:w="1620" w:type="dxa"/>
            <w:tcBorders>
              <w:bottom w:val="single" w:sz="4" w:space="0" w:color="auto"/>
            </w:tcBorders>
            <w:shd w:val="clear" w:color="auto" w:fill="FFFFFF" w:themeFill="background1"/>
          </w:tcPr>
          <w:p w:rsidR="00FC05BA" w:rsidRPr="00E94132" w:rsidRDefault="00BD7E81" w:rsidP="00BD7E81">
            <w:pPr>
              <w:jc w:val="center"/>
              <w:rPr>
                <w:rFonts w:cs="Arial"/>
                <w:sz w:val="20"/>
                <w:szCs w:val="20"/>
              </w:rPr>
            </w:pPr>
            <w:r w:rsidRPr="00CA3B06">
              <w:rPr>
                <w:rFonts w:cs="Arial"/>
                <w:sz w:val="20"/>
                <w:szCs w:val="20"/>
              </w:rPr>
              <w:t>364</w:t>
            </w:r>
          </w:p>
        </w:tc>
      </w:tr>
      <w:tr w:rsidR="00FC05BA" w:rsidRPr="00E94132" w:rsidTr="00FC05BA">
        <w:trPr>
          <w:trHeight w:val="422"/>
        </w:trPr>
        <w:tc>
          <w:tcPr>
            <w:tcW w:w="1350" w:type="dxa"/>
            <w:shd w:val="clear" w:color="auto" w:fill="FFFFFF" w:themeFill="background1"/>
          </w:tcPr>
          <w:p w:rsidR="00FC05BA" w:rsidRPr="00E94132" w:rsidRDefault="00FC05BA" w:rsidP="00FC05BA">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eastAsia="Calibri" w:cs="Arial"/>
                <w:b/>
                <w:sz w:val="20"/>
                <w:szCs w:val="20"/>
              </w:rPr>
            </w:pPr>
            <w:r w:rsidRPr="00E94132">
              <w:rPr>
                <w:rFonts w:eastAsia="Calibri" w:cs="Arial"/>
                <w:b/>
                <w:sz w:val="20"/>
                <w:szCs w:val="20"/>
              </w:rPr>
              <w:t>Grand Total</w:t>
            </w:r>
          </w:p>
        </w:tc>
        <w:tc>
          <w:tcPr>
            <w:tcW w:w="990" w:type="dxa"/>
            <w:shd w:val="clear" w:color="auto" w:fill="FFFFFF" w:themeFill="background1"/>
          </w:tcPr>
          <w:p w:rsidR="00FC05BA" w:rsidRPr="00E94132" w:rsidRDefault="00FC05BA" w:rsidP="00FC05BA">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eastAsia="Calibri" w:cs="Arial"/>
                <w:b/>
                <w:sz w:val="20"/>
                <w:szCs w:val="20"/>
              </w:rPr>
            </w:pPr>
          </w:p>
        </w:tc>
        <w:tc>
          <w:tcPr>
            <w:tcW w:w="1080" w:type="dxa"/>
            <w:shd w:val="clear" w:color="auto" w:fill="FFFFFF" w:themeFill="background1"/>
          </w:tcPr>
          <w:p w:rsidR="00FC05BA" w:rsidRPr="00E94132" w:rsidRDefault="00FC05BA" w:rsidP="00FC05BA">
            <w:pPr>
              <w:jc w:val="center"/>
              <w:rPr>
                <w:rFonts w:eastAsia="Calibri" w:cs="Arial"/>
                <w:b/>
                <w:sz w:val="20"/>
                <w:szCs w:val="20"/>
              </w:rPr>
            </w:pPr>
          </w:p>
        </w:tc>
        <w:tc>
          <w:tcPr>
            <w:tcW w:w="1440" w:type="dxa"/>
            <w:shd w:val="clear" w:color="auto" w:fill="FFFFFF" w:themeFill="background1"/>
          </w:tcPr>
          <w:p w:rsidR="00FC05BA" w:rsidRPr="00E94132" w:rsidRDefault="00FC05BA" w:rsidP="00FC05BA">
            <w:pPr>
              <w:jc w:val="center"/>
              <w:rPr>
                <w:rFonts w:eastAsia="Calibri" w:cs="Arial"/>
                <w:b/>
                <w:sz w:val="20"/>
                <w:szCs w:val="20"/>
              </w:rPr>
            </w:pPr>
            <w:r w:rsidRPr="00E94132">
              <w:rPr>
                <w:rFonts w:eastAsia="Calibri" w:cs="Arial"/>
                <w:b/>
                <w:sz w:val="20"/>
                <w:szCs w:val="20"/>
              </w:rPr>
              <w:t>162</w:t>
            </w:r>
          </w:p>
        </w:tc>
        <w:tc>
          <w:tcPr>
            <w:tcW w:w="1440" w:type="dxa"/>
            <w:shd w:val="clear" w:color="auto" w:fill="FFFFFF" w:themeFill="background1"/>
          </w:tcPr>
          <w:p w:rsidR="00297BA6" w:rsidRPr="00E94132" w:rsidRDefault="00FC05BA" w:rsidP="003D7AE1">
            <w:pPr>
              <w:jc w:val="center"/>
              <w:rPr>
                <w:rFonts w:cs="Arial"/>
                <w:b/>
                <w:sz w:val="20"/>
                <w:szCs w:val="20"/>
              </w:rPr>
            </w:pPr>
            <w:r w:rsidRPr="00E94132">
              <w:rPr>
                <w:rFonts w:cs="Arial"/>
                <w:b/>
                <w:sz w:val="20"/>
                <w:szCs w:val="20"/>
              </w:rPr>
              <w:t>2,</w:t>
            </w:r>
            <w:r w:rsidR="003D7AE1" w:rsidRPr="00E94132">
              <w:rPr>
                <w:rFonts w:cs="Arial"/>
                <w:b/>
                <w:sz w:val="20"/>
                <w:szCs w:val="20"/>
              </w:rPr>
              <w:t>629</w:t>
            </w:r>
          </w:p>
        </w:tc>
        <w:tc>
          <w:tcPr>
            <w:tcW w:w="1620" w:type="dxa"/>
            <w:shd w:val="clear" w:color="auto" w:fill="FFFFFF" w:themeFill="background1"/>
          </w:tcPr>
          <w:p w:rsidR="00FC05BA" w:rsidRPr="00E94132" w:rsidRDefault="003D7AE1" w:rsidP="003D7AE1">
            <w:pPr>
              <w:jc w:val="center"/>
              <w:rPr>
                <w:rFonts w:cs="Arial"/>
                <w:b/>
                <w:sz w:val="20"/>
                <w:szCs w:val="20"/>
              </w:rPr>
            </w:pPr>
            <w:r w:rsidRPr="00E94132">
              <w:rPr>
                <w:rFonts w:cs="Arial"/>
                <w:b/>
                <w:sz w:val="20"/>
                <w:szCs w:val="20"/>
              </w:rPr>
              <w:t>2,10</w:t>
            </w:r>
            <w:r w:rsidR="00BD7E81" w:rsidRPr="00E94132">
              <w:rPr>
                <w:rFonts w:cs="Arial"/>
                <w:b/>
                <w:sz w:val="20"/>
                <w:szCs w:val="20"/>
              </w:rPr>
              <w:t>0</w:t>
            </w:r>
          </w:p>
        </w:tc>
      </w:tr>
    </w:tbl>
    <w:p w:rsidR="00F1477E" w:rsidRPr="00E94132" w:rsidRDefault="000D09BC" w:rsidP="00FC05BA">
      <w:pPr>
        <w:pStyle w:val="Heading2"/>
        <w:rPr>
          <w:rFonts w:ascii="Times New Roman" w:hAnsi="Times New Roman" w:cs="Times New Roman"/>
          <w:b w:val="0"/>
          <w:bCs w:val="0"/>
          <w:i w:val="0"/>
          <w:iCs w:val="0"/>
          <w:sz w:val="24"/>
          <w:szCs w:val="24"/>
        </w:rPr>
      </w:pPr>
      <w:r w:rsidRPr="00E94132">
        <w:rPr>
          <w:rFonts w:ascii="Times New Roman" w:hAnsi="Times New Roman" w:cs="Times New Roman"/>
          <w:b w:val="0"/>
          <w:bCs w:val="0"/>
          <w:i w:val="0"/>
          <w:iCs w:val="0"/>
          <w:sz w:val="24"/>
          <w:szCs w:val="24"/>
        </w:rPr>
        <w:lastRenderedPageBreak/>
        <w:t xml:space="preserve"> </w:t>
      </w:r>
      <w:r w:rsidR="00FC05BA" w:rsidRPr="00E94132">
        <w:rPr>
          <w:rFonts w:ascii="Times New Roman" w:hAnsi="Times New Roman" w:cs="Times New Roman"/>
          <w:b w:val="0"/>
          <w:bCs w:val="0"/>
          <w:i w:val="0"/>
          <w:iCs w:val="0"/>
          <w:sz w:val="24"/>
          <w:szCs w:val="24"/>
        </w:rPr>
        <w:t>For sheriff’s departments, a total of 34 small departments, 22 medium departments, and 2 large departments will be selected.  By extrapolating the mean number of officers for each department, an estima</w:t>
      </w:r>
      <w:r w:rsidR="00723719" w:rsidRPr="00E94132">
        <w:rPr>
          <w:rFonts w:ascii="Times New Roman" w:hAnsi="Times New Roman" w:cs="Times New Roman"/>
          <w:b w:val="0"/>
          <w:bCs w:val="0"/>
          <w:i w:val="0"/>
          <w:iCs w:val="0"/>
          <w:sz w:val="24"/>
          <w:szCs w:val="24"/>
        </w:rPr>
        <w:t>te of 238</w:t>
      </w:r>
      <w:r w:rsidR="00FC05BA" w:rsidRPr="00E94132">
        <w:rPr>
          <w:rFonts w:ascii="Times New Roman" w:hAnsi="Times New Roman" w:cs="Times New Roman"/>
          <w:b w:val="0"/>
          <w:bCs w:val="0"/>
          <w:i w:val="0"/>
          <w:iCs w:val="0"/>
          <w:sz w:val="24"/>
          <w:szCs w:val="24"/>
        </w:rPr>
        <w:t xml:space="preserve"> officers in small departments, 3</w:t>
      </w:r>
      <w:r w:rsidR="00723719" w:rsidRPr="00E94132">
        <w:rPr>
          <w:rFonts w:ascii="Times New Roman" w:hAnsi="Times New Roman" w:cs="Times New Roman"/>
          <w:b w:val="0"/>
          <w:bCs w:val="0"/>
          <w:i w:val="0"/>
          <w:iCs w:val="0"/>
          <w:sz w:val="24"/>
          <w:szCs w:val="24"/>
        </w:rPr>
        <w:t xml:space="preserve">74 </w:t>
      </w:r>
      <w:r w:rsidR="00FC05BA" w:rsidRPr="00E94132">
        <w:rPr>
          <w:rFonts w:ascii="Times New Roman" w:hAnsi="Times New Roman" w:cs="Times New Roman"/>
          <w:b w:val="0"/>
          <w:bCs w:val="0"/>
          <w:i w:val="0"/>
          <w:iCs w:val="0"/>
          <w:sz w:val="24"/>
          <w:szCs w:val="24"/>
        </w:rPr>
        <w:t>officers in medium departments, and 25</w:t>
      </w:r>
      <w:r w:rsidR="00723719" w:rsidRPr="00E94132">
        <w:rPr>
          <w:rFonts w:ascii="Times New Roman" w:hAnsi="Times New Roman" w:cs="Times New Roman"/>
          <w:b w:val="0"/>
          <w:bCs w:val="0"/>
          <w:i w:val="0"/>
          <w:iCs w:val="0"/>
          <w:sz w:val="24"/>
          <w:szCs w:val="24"/>
        </w:rPr>
        <w:t>6</w:t>
      </w:r>
      <w:r w:rsidR="00FC05BA" w:rsidRPr="00E94132">
        <w:rPr>
          <w:rFonts w:ascii="Times New Roman" w:hAnsi="Times New Roman" w:cs="Times New Roman"/>
          <w:b w:val="0"/>
          <w:bCs w:val="0"/>
          <w:i w:val="0"/>
          <w:iCs w:val="0"/>
          <w:sz w:val="24"/>
          <w:szCs w:val="24"/>
        </w:rPr>
        <w:t xml:space="preserve"> </w:t>
      </w:r>
      <w:r w:rsidR="00723719" w:rsidRPr="00E94132">
        <w:rPr>
          <w:rFonts w:ascii="Times New Roman" w:hAnsi="Times New Roman" w:cs="Times New Roman"/>
          <w:b w:val="0"/>
          <w:bCs w:val="0"/>
          <w:i w:val="0"/>
          <w:iCs w:val="0"/>
          <w:sz w:val="24"/>
          <w:szCs w:val="24"/>
        </w:rPr>
        <w:t xml:space="preserve">officers </w:t>
      </w:r>
      <w:r w:rsidR="00FC05BA" w:rsidRPr="00E94132">
        <w:rPr>
          <w:rFonts w:ascii="Times New Roman" w:hAnsi="Times New Roman" w:cs="Times New Roman"/>
          <w:b w:val="0"/>
          <w:bCs w:val="0"/>
          <w:i w:val="0"/>
          <w:iCs w:val="0"/>
          <w:sz w:val="24"/>
          <w:szCs w:val="24"/>
        </w:rPr>
        <w:t>in large departments will be included.  For municipal departments, a total of 78 small departments, 22 medium departments, and 3 large departments will be selected.  By extrapolating the mean number of officers, an estimate of 2</w:t>
      </w:r>
      <w:r w:rsidR="00723719" w:rsidRPr="00E94132">
        <w:rPr>
          <w:rFonts w:ascii="Times New Roman" w:hAnsi="Times New Roman" w:cs="Times New Roman"/>
          <w:b w:val="0"/>
          <w:bCs w:val="0"/>
          <w:i w:val="0"/>
          <w:iCs w:val="0"/>
          <w:sz w:val="24"/>
          <w:szCs w:val="24"/>
        </w:rPr>
        <w:t>34</w:t>
      </w:r>
      <w:r w:rsidR="00FC05BA" w:rsidRPr="00E94132">
        <w:rPr>
          <w:rFonts w:ascii="Times New Roman" w:hAnsi="Times New Roman" w:cs="Times New Roman"/>
          <w:b w:val="0"/>
          <w:bCs w:val="0"/>
          <w:i w:val="0"/>
          <w:iCs w:val="0"/>
          <w:sz w:val="24"/>
          <w:szCs w:val="24"/>
        </w:rPr>
        <w:t xml:space="preserve"> officers in small departments, 528 officers in medium departments, and 54</w:t>
      </w:r>
      <w:r w:rsidR="00723719" w:rsidRPr="00E94132">
        <w:rPr>
          <w:rFonts w:ascii="Times New Roman" w:hAnsi="Times New Roman" w:cs="Times New Roman"/>
          <w:b w:val="0"/>
          <w:bCs w:val="0"/>
          <w:i w:val="0"/>
          <w:iCs w:val="0"/>
          <w:sz w:val="24"/>
          <w:szCs w:val="24"/>
        </w:rPr>
        <w:t>3</w:t>
      </w:r>
      <w:r w:rsidR="00FC05BA" w:rsidRPr="00E94132">
        <w:rPr>
          <w:rFonts w:ascii="Times New Roman" w:hAnsi="Times New Roman" w:cs="Times New Roman"/>
          <w:b w:val="0"/>
          <w:bCs w:val="0"/>
          <w:i w:val="0"/>
          <w:iCs w:val="0"/>
          <w:sz w:val="24"/>
          <w:szCs w:val="24"/>
        </w:rPr>
        <w:t xml:space="preserve"> officers in large departments will be selected.  </w:t>
      </w:r>
      <w:r w:rsidR="00BD7E81" w:rsidRPr="00E94132">
        <w:rPr>
          <w:rFonts w:ascii="Times New Roman" w:hAnsi="Times New Roman" w:cs="Times New Roman"/>
          <w:b w:val="0"/>
          <w:bCs w:val="0"/>
          <w:i w:val="0"/>
          <w:iCs w:val="0"/>
          <w:sz w:val="24"/>
          <w:szCs w:val="24"/>
        </w:rPr>
        <w:t>All</w:t>
      </w:r>
      <w:r w:rsidR="00FC05BA" w:rsidRPr="00E94132">
        <w:rPr>
          <w:rFonts w:ascii="Times New Roman" w:hAnsi="Times New Roman" w:cs="Times New Roman"/>
          <w:b w:val="0"/>
          <w:bCs w:val="0"/>
          <w:i w:val="0"/>
          <w:iCs w:val="0"/>
          <w:sz w:val="24"/>
          <w:szCs w:val="24"/>
        </w:rPr>
        <w:t xml:space="preserve"> Iowa State Patrol officers will be selected (n=455).  A total estimate of the number of participants will then be approximately 2,6</w:t>
      </w:r>
      <w:r w:rsidR="00BD7E81" w:rsidRPr="00E94132">
        <w:rPr>
          <w:rFonts w:ascii="Times New Roman" w:hAnsi="Times New Roman" w:cs="Times New Roman"/>
          <w:b w:val="0"/>
          <w:bCs w:val="0"/>
          <w:i w:val="0"/>
          <w:iCs w:val="0"/>
          <w:sz w:val="24"/>
          <w:szCs w:val="24"/>
        </w:rPr>
        <w:t>29</w:t>
      </w:r>
      <w:r w:rsidR="00FC05BA" w:rsidRPr="00E94132">
        <w:rPr>
          <w:rFonts w:ascii="Times New Roman" w:hAnsi="Times New Roman" w:cs="Times New Roman"/>
          <w:b w:val="0"/>
          <w:bCs w:val="0"/>
          <w:i w:val="0"/>
          <w:iCs w:val="0"/>
          <w:sz w:val="24"/>
          <w:szCs w:val="24"/>
        </w:rPr>
        <w:t xml:space="preserve"> officers.  </w:t>
      </w:r>
      <w:r w:rsidR="00F1477E" w:rsidRPr="00E94132">
        <w:rPr>
          <w:rFonts w:ascii="Times New Roman" w:hAnsi="Times New Roman" w:cs="Times New Roman"/>
          <w:b w:val="0"/>
          <w:bCs w:val="0"/>
          <w:i w:val="0"/>
          <w:iCs w:val="0"/>
          <w:sz w:val="24"/>
          <w:szCs w:val="24"/>
        </w:rPr>
        <w:t xml:space="preserve">Since not all officers within each agency may elect to participate in this study, we will also need to account for response rates.  </w:t>
      </w:r>
      <w:r w:rsidR="00FC05BA" w:rsidRPr="00E94132">
        <w:rPr>
          <w:rFonts w:ascii="Times New Roman" w:hAnsi="Times New Roman" w:cs="Times New Roman"/>
          <w:b w:val="0"/>
          <w:bCs w:val="0"/>
          <w:i w:val="0"/>
          <w:iCs w:val="0"/>
          <w:sz w:val="24"/>
          <w:szCs w:val="24"/>
        </w:rPr>
        <w:t>Assuming a</w:t>
      </w:r>
      <w:r w:rsidR="00BD7E81" w:rsidRPr="00E94132">
        <w:rPr>
          <w:rFonts w:ascii="Times New Roman" w:hAnsi="Times New Roman" w:cs="Times New Roman"/>
          <w:b w:val="0"/>
          <w:bCs w:val="0"/>
          <w:i w:val="0"/>
          <w:iCs w:val="0"/>
          <w:sz w:val="24"/>
          <w:szCs w:val="24"/>
        </w:rPr>
        <w:t>n</w:t>
      </w:r>
      <w:r w:rsidR="00FC05BA" w:rsidRPr="00E94132">
        <w:rPr>
          <w:rFonts w:ascii="Times New Roman" w:hAnsi="Times New Roman" w:cs="Times New Roman"/>
          <w:b w:val="0"/>
          <w:bCs w:val="0"/>
          <w:i w:val="0"/>
          <w:iCs w:val="0"/>
          <w:sz w:val="24"/>
          <w:szCs w:val="24"/>
        </w:rPr>
        <w:t xml:space="preserve"> </w:t>
      </w:r>
      <w:r w:rsidR="00BD7E81" w:rsidRPr="00E94132">
        <w:rPr>
          <w:rFonts w:ascii="Times New Roman" w:hAnsi="Times New Roman" w:cs="Times New Roman"/>
          <w:b w:val="0"/>
          <w:bCs w:val="0"/>
          <w:i w:val="0"/>
          <w:iCs w:val="0"/>
          <w:sz w:val="24"/>
          <w:szCs w:val="24"/>
        </w:rPr>
        <w:t>8</w:t>
      </w:r>
      <w:r w:rsidR="00FC05BA" w:rsidRPr="00E94132">
        <w:rPr>
          <w:rFonts w:ascii="Times New Roman" w:hAnsi="Times New Roman" w:cs="Times New Roman"/>
          <w:b w:val="0"/>
          <w:bCs w:val="0"/>
          <w:i w:val="0"/>
          <w:iCs w:val="0"/>
          <w:sz w:val="24"/>
          <w:szCs w:val="24"/>
        </w:rPr>
        <w:t>0% response rate</w:t>
      </w:r>
      <w:r w:rsidR="00F1477E" w:rsidRPr="00E94132">
        <w:rPr>
          <w:rFonts w:ascii="Times New Roman" w:hAnsi="Times New Roman" w:cs="Times New Roman"/>
          <w:b w:val="0"/>
          <w:bCs w:val="0"/>
          <w:i w:val="0"/>
          <w:iCs w:val="0"/>
          <w:sz w:val="24"/>
          <w:szCs w:val="24"/>
        </w:rPr>
        <w:t xml:space="preserve"> across each strata</w:t>
      </w:r>
      <w:r w:rsidR="00FC05BA" w:rsidRPr="00E94132">
        <w:rPr>
          <w:rFonts w:ascii="Times New Roman" w:hAnsi="Times New Roman" w:cs="Times New Roman"/>
          <w:b w:val="0"/>
          <w:bCs w:val="0"/>
          <w:i w:val="0"/>
          <w:iCs w:val="0"/>
          <w:sz w:val="24"/>
          <w:szCs w:val="24"/>
        </w:rPr>
        <w:t xml:space="preserve">, approximately </w:t>
      </w:r>
      <w:r w:rsidR="00BD7E81" w:rsidRPr="00E94132">
        <w:rPr>
          <w:rFonts w:ascii="Times New Roman" w:hAnsi="Times New Roman" w:cs="Times New Roman"/>
          <w:b w:val="0"/>
          <w:bCs w:val="0"/>
          <w:i w:val="0"/>
          <w:iCs w:val="0"/>
          <w:sz w:val="24"/>
          <w:szCs w:val="24"/>
        </w:rPr>
        <w:t xml:space="preserve">2,100 </w:t>
      </w:r>
      <w:r w:rsidR="00FC05BA" w:rsidRPr="00E94132">
        <w:rPr>
          <w:rFonts w:ascii="Times New Roman" w:hAnsi="Times New Roman" w:cs="Times New Roman"/>
          <w:b w:val="0"/>
          <w:bCs w:val="0"/>
          <w:i w:val="0"/>
          <w:iCs w:val="0"/>
          <w:sz w:val="24"/>
          <w:szCs w:val="24"/>
        </w:rPr>
        <w:t xml:space="preserve">officers will provide data which will be analyzed.  </w:t>
      </w:r>
    </w:p>
    <w:p w:rsidR="00FC05BA" w:rsidRPr="00E94132" w:rsidRDefault="000D09BC" w:rsidP="00FC05BA">
      <w:pPr>
        <w:pStyle w:val="Heading2"/>
        <w:rPr>
          <w:rFonts w:ascii="Times New Roman" w:hAnsi="Times New Roman" w:cs="Times New Roman"/>
          <w:b w:val="0"/>
          <w:bCs w:val="0"/>
          <w:i w:val="0"/>
          <w:iCs w:val="0"/>
          <w:color w:val="FF0000"/>
          <w:sz w:val="24"/>
          <w:szCs w:val="24"/>
        </w:rPr>
      </w:pPr>
      <w:r w:rsidRPr="00E94132">
        <w:rPr>
          <w:rFonts w:ascii="Times New Roman" w:hAnsi="Times New Roman" w:cs="Times New Roman"/>
          <w:b w:val="0"/>
          <w:bCs w:val="0"/>
          <w:i w:val="0"/>
          <w:iCs w:val="0"/>
          <w:sz w:val="24"/>
          <w:szCs w:val="24"/>
        </w:rPr>
        <w:t>O</w:t>
      </w:r>
      <w:r w:rsidR="00FC05BA" w:rsidRPr="00E94132">
        <w:rPr>
          <w:rFonts w:ascii="Times New Roman" w:hAnsi="Times New Roman" w:cs="Times New Roman"/>
          <w:b w:val="0"/>
          <w:bCs w:val="0"/>
          <w:i w:val="0"/>
          <w:iCs w:val="0"/>
          <w:sz w:val="24"/>
          <w:szCs w:val="24"/>
        </w:rPr>
        <w:t xml:space="preserve">nce the data </w:t>
      </w:r>
      <w:r w:rsidR="00F1477E" w:rsidRPr="00E94132">
        <w:rPr>
          <w:rFonts w:ascii="Times New Roman" w:hAnsi="Times New Roman" w:cs="Times New Roman"/>
          <w:b w:val="0"/>
          <w:bCs w:val="0"/>
          <w:i w:val="0"/>
          <w:iCs w:val="0"/>
          <w:sz w:val="24"/>
          <w:szCs w:val="24"/>
        </w:rPr>
        <w:t>has been d</w:t>
      </w:r>
      <w:r w:rsidR="00FC05BA" w:rsidRPr="00E94132">
        <w:rPr>
          <w:rFonts w:ascii="Times New Roman" w:hAnsi="Times New Roman" w:cs="Times New Roman"/>
          <w:b w:val="0"/>
          <w:bCs w:val="0"/>
          <w:i w:val="0"/>
          <w:iCs w:val="0"/>
          <w:sz w:val="24"/>
          <w:szCs w:val="24"/>
        </w:rPr>
        <w:t>ownloaded and stratified, variables in the database w</w:t>
      </w:r>
      <w:r w:rsidR="00F1477E" w:rsidRPr="00E94132">
        <w:rPr>
          <w:rFonts w:ascii="Times New Roman" w:hAnsi="Times New Roman" w:cs="Times New Roman"/>
          <w:b w:val="0"/>
          <w:bCs w:val="0"/>
          <w:i w:val="0"/>
          <w:iCs w:val="0"/>
          <w:sz w:val="24"/>
          <w:szCs w:val="24"/>
        </w:rPr>
        <w:t xml:space="preserve">ill be </w:t>
      </w:r>
      <w:r w:rsidR="00FC05BA" w:rsidRPr="00E94132">
        <w:rPr>
          <w:rFonts w:ascii="Times New Roman" w:hAnsi="Times New Roman" w:cs="Times New Roman"/>
          <w:b w:val="0"/>
          <w:bCs w:val="0"/>
          <w:i w:val="0"/>
          <w:iCs w:val="0"/>
          <w:sz w:val="24"/>
          <w:szCs w:val="24"/>
        </w:rPr>
        <w:t>verified by a research assistant using an online search engine (Google) to verify each agency’s correct address, phone number, and current leadership.  After the database had been corrected</w:t>
      </w:r>
      <w:r w:rsidR="00BE1950" w:rsidRPr="00E94132">
        <w:rPr>
          <w:rFonts w:ascii="Times New Roman" w:hAnsi="Times New Roman" w:cs="Times New Roman"/>
          <w:b w:val="0"/>
          <w:bCs w:val="0"/>
          <w:i w:val="0"/>
          <w:iCs w:val="0"/>
          <w:sz w:val="24"/>
          <w:szCs w:val="24"/>
        </w:rPr>
        <w:t xml:space="preserve"> as needed, the random sample will be </w:t>
      </w:r>
      <w:r w:rsidR="00FC05BA" w:rsidRPr="00E94132">
        <w:rPr>
          <w:rFonts w:ascii="Times New Roman" w:hAnsi="Times New Roman" w:cs="Times New Roman"/>
          <w:b w:val="0"/>
          <w:bCs w:val="0"/>
          <w:i w:val="0"/>
          <w:iCs w:val="0"/>
          <w:sz w:val="24"/>
          <w:szCs w:val="24"/>
        </w:rPr>
        <w:t>drawn.</w:t>
      </w:r>
      <w:r w:rsidR="00BF0B97" w:rsidRPr="00E94132">
        <w:rPr>
          <w:rFonts w:ascii="Times New Roman" w:hAnsi="Times New Roman" w:cs="Times New Roman"/>
          <w:b w:val="0"/>
          <w:bCs w:val="0"/>
          <w:i w:val="0"/>
          <w:iCs w:val="0"/>
          <w:sz w:val="24"/>
          <w:szCs w:val="24"/>
        </w:rPr>
        <w:t xml:space="preserve">  T</w:t>
      </w:r>
      <w:r w:rsidR="00BF0B97" w:rsidRPr="00E94132">
        <w:rPr>
          <w:rFonts w:ascii="Times New Roman" w:hAnsi="Times New Roman" w:cs="Times New Roman"/>
          <w:b w:val="0"/>
          <w:i w:val="0"/>
          <w:sz w:val="24"/>
          <w:szCs w:val="24"/>
        </w:rPr>
        <w:t>his study is not intended to estimate national population parameters.</w:t>
      </w:r>
    </w:p>
    <w:p w:rsidR="00FC05BA" w:rsidRPr="00E94132" w:rsidRDefault="00FC05BA" w:rsidP="007D1FAF">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color w:val="FF0000"/>
        </w:rPr>
      </w:pPr>
    </w:p>
    <w:p w:rsidR="00CC2187" w:rsidRPr="00E94132" w:rsidRDefault="00CC2187" w:rsidP="002A7271">
      <w:pPr>
        <w:pStyle w:val="Heading2"/>
        <w:spacing w:before="0" w:after="0"/>
        <w:rPr>
          <w:rFonts w:ascii="Times New Roman" w:hAnsi="Times New Roman" w:cs="Times New Roman"/>
          <w:i w:val="0"/>
          <w:sz w:val="24"/>
          <w:szCs w:val="24"/>
        </w:rPr>
      </w:pPr>
      <w:r w:rsidRPr="00E94132">
        <w:rPr>
          <w:rFonts w:ascii="Times New Roman" w:hAnsi="Times New Roman" w:cs="Times New Roman"/>
          <w:i w:val="0"/>
          <w:sz w:val="24"/>
          <w:szCs w:val="24"/>
        </w:rPr>
        <w:t>B2. Procedures for the Collection of Information</w:t>
      </w:r>
      <w:bookmarkEnd w:id="3"/>
    </w:p>
    <w:p w:rsidR="00CA5EB2" w:rsidRPr="00E94132" w:rsidRDefault="00CA5EB2" w:rsidP="002A7271">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rPr>
      </w:pPr>
    </w:p>
    <w:p w:rsidR="002A7271" w:rsidRPr="00E94132" w:rsidRDefault="002A7271" w:rsidP="002A7271">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rPr>
      </w:pPr>
      <w:r w:rsidRPr="00E94132">
        <w:rPr>
          <w:rFonts w:ascii="Times New Roman" w:hAnsi="Times New Roman"/>
        </w:rPr>
        <w:t xml:space="preserve">Study packets will be mailed to each participating law enforcement agency, addressed to the </w:t>
      </w:r>
      <w:r w:rsidR="005B610D" w:rsidRPr="00E94132">
        <w:rPr>
          <w:rFonts w:ascii="Times New Roman" w:hAnsi="Times New Roman"/>
        </w:rPr>
        <w:t>pre-</w:t>
      </w:r>
      <w:r w:rsidRPr="00E94132">
        <w:rPr>
          <w:rFonts w:ascii="Times New Roman" w:hAnsi="Times New Roman"/>
        </w:rPr>
        <w:t xml:space="preserve">identified agency leader.  Prior to this mailing, the agency leader will provide project officers with the number of sworn officers in his/her agency that will be participating.  Each study packet will include an introduction letter, paper-and-pencil questionnaire, and self-addressed stamped envelope to return the completed questionnaire.  Each </w:t>
      </w:r>
      <w:r w:rsidR="005B610D" w:rsidRPr="00E94132">
        <w:rPr>
          <w:rFonts w:ascii="Times New Roman" w:hAnsi="Times New Roman"/>
        </w:rPr>
        <w:t xml:space="preserve">study </w:t>
      </w:r>
      <w:r w:rsidRPr="00E94132">
        <w:rPr>
          <w:rFonts w:ascii="Times New Roman" w:hAnsi="Times New Roman"/>
        </w:rPr>
        <w:t xml:space="preserve">packet will be sealed in a larger envelope.  </w:t>
      </w:r>
    </w:p>
    <w:p w:rsidR="002A7271" w:rsidRPr="00E94132" w:rsidRDefault="002A7271" w:rsidP="002A7271">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color w:val="FF0000"/>
        </w:rPr>
      </w:pPr>
    </w:p>
    <w:p w:rsidR="002A7271" w:rsidRPr="00E94132" w:rsidRDefault="002A7271" w:rsidP="002A7271">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rPr>
      </w:pPr>
      <w:r w:rsidRPr="00E94132">
        <w:rPr>
          <w:rFonts w:ascii="Times New Roman" w:hAnsi="Times New Roman"/>
        </w:rPr>
        <w:t xml:space="preserve">The letter, to be included as part of the questionnaire, has been written to provide them with the information required in an informed consent form, but we are requesting a waiver of written informed consent. </w:t>
      </w:r>
      <w:r w:rsidR="005B610D" w:rsidRPr="00E94132">
        <w:rPr>
          <w:rFonts w:ascii="Times New Roman" w:hAnsi="Times New Roman"/>
        </w:rPr>
        <w:t xml:space="preserve">The letter will emphasize that it is the choice of the law enforcement officer to participate and the confidentiality protections that will apply should they choose to participate. </w:t>
      </w:r>
      <w:r w:rsidRPr="00E94132">
        <w:rPr>
          <w:rFonts w:ascii="Times New Roman" w:hAnsi="Times New Roman"/>
        </w:rPr>
        <w:t>The letter informs the</w:t>
      </w:r>
      <w:r w:rsidR="005B610D" w:rsidRPr="00E94132">
        <w:rPr>
          <w:rFonts w:ascii="Times New Roman" w:hAnsi="Times New Roman"/>
        </w:rPr>
        <w:t xml:space="preserve">m </w:t>
      </w:r>
      <w:r w:rsidRPr="00E94132">
        <w:rPr>
          <w:rFonts w:ascii="Times New Roman" w:hAnsi="Times New Roman"/>
        </w:rPr>
        <w:t xml:space="preserve">of the option to opt out of completing the survey.  If they do not opt out, the letter confirms their willingness to participate by completing and retuning the enclosed survey.  A returned survey will be deemed to be the subject’s consent to participate.  </w:t>
      </w:r>
    </w:p>
    <w:p w:rsidR="002A7271" w:rsidRPr="00E94132" w:rsidRDefault="002A7271" w:rsidP="002A7271">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rPr>
      </w:pPr>
    </w:p>
    <w:p w:rsidR="002A7271" w:rsidRPr="00E94132" w:rsidRDefault="002A7271" w:rsidP="002A7271">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rPr>
      </w:pPr>
      <w:r w:rsidRPr="00E94132">
        <w:rPr>
          <w:rFonts w:ascii="Times New Roman" w:hAnsi="Times New Roman"/>
        </w:rPr>
        <w:t xml:space="preserve">Participation for individual </w:t>
      </w:r>
      <w:r w:rsidR="005B610D" w:rsidRPr="00E94132">
        <w:rPr>
          <w:rFonts w:ascii="Times New Roman" w:hAnsi="Times New Roman"/>
        </w:rPr>
        <w:t xml:space="preserve">officers </w:t>
      </w:r>
      <w:r w:rsidRPr="00E94132">
        <w:rPr>
          <w:rFonts w:ascii="Times New Roman" w:hAnsi="Times New Roman"/>
        </w:rPr>
        <w:t xml:space="preserve">will be voluntary with no incentives or reimbursement.  </w:t>
      </w:r>
      <w:r w:rsidR="005B610D" w:rsidRPr="00E94132">
        <w:rPr>
          <w:rFonts w:ascii="Times New Roman" w:hAnsi="Times New Roman"/>
        </w:rPr>
        <w:t xml:space="preserve">During pilot testing, we found that on average, </w:t>
      </w:r>
      <w:r w:rsidRPr="00E94132">
        <w:rPr>
          <w:rFonts w:ascii="Times New Roman" w:hAnsi="Times New Roman"/>
        </w:rPr>
        <w:t>participants w</w:t>
      </w:r>
      <w:r w:rsidR="00857686" w:rsidRPr="00E94132">
        <w:rPr>
          <w:rFonts w:ascii="Times New Roman" w:hAnsi="Times New Roman"/>
        </w:rPr>
        <w:t xml:space="preserve">ere </w:t>
      </w:r>
      <w:r w:rsidRPr="00E94132">
        <w:rPr>
          <w:rFonts w:ascii="Times New Roman" w:hAnsi="Times New Roman"/>
        </w:rPr>
        <w:t>able to complete the questionnaire in approximately 20</w:t>
      </w:r>
      <w:r w:rsidR="00857686" w:rsidRPr="00E94132">
        <w:rPr>
          <w:rFonts w:ascii="Times New Roman" w:hAnsi="Times New Roman"/>
        </w:rPr>
        <w:t xml:space="preserve"> </w:t>
      </w:r>
      <w:r w:rsidRPr="00E94132">
        <w:rPr>
          <w:rFonts w:ascii="Times New Roman" w:hAnsi="Times New Roman"/>
        </w:rPr>
        <w:t xml:space="preserve">minutes.  Each questionnaire will be coded according to the participating law enforcement agency.  This alpha-numeric code will be mapped to each participating agency and </w:t>
      </w:r>
      <w:r w:rsidRPr="00E94132">
        <w:rPr>
          <w:rFonts w:ascii="Times New Roman" w:hAnsi="Times New Roman"/>
          <w:b/>
        </w:rPr>
        <w:t>not</w:t>
      </w:r>
      <w:r w:rsidRPr="00E94132">
        <w:rPr>
          <w:rFonts w:ascii="Times New Roman" w:hAnsi="Times New Roman"/>
        </w:rPr>
        <w:t xml:space="preserve"> to the individual officer.  No identifying information such as name, address, or badge number will be sought.  Through this </w:t>
      </w:r>
      <w:r w:rsidR="00857686" w:rsidRPr="00E94132">
        <w:rPr>
          <w:rFonts w:ascii="Times New Roman" w:hAnsi="Times New Roman"/>
        </w:rPr>
        <w:t xml:space="preserve">alpha-numeric </w:t>
      </w:r>
      <w:r w:rsidRPr="00E94132">
        <w:rPr>
          <w:rFonts w:ascii="Times New Roman" w:hAnsi="Times New Roman"/>
        </w:rPr>
        <w:t>code, we will monitor returns by specific agency</w:t>
      </w:r>
      <w:r w:rsidR="00857686" w:rsidRPr="00E94132">
        <w:rPr>
          <w:rFonts w:ascii="Times New Roman" w:hAnsi="Times New Roman"/>
        </w:rPr>
        <w:t xml:space="preserve"> and </w:t>
      </w:r>
      <w:r w:rsidR="00857686" w:rsidRPr="00E94132">
        <w:rPr>
          <w:rFonts w:ascii="Times New Roman" w:hAnsi="Times New Roman"/>
          <w:b/>
        </w:rPr>
        <w:t>not</w:t>
      </w:r>
      <w:r w:rsidR="00857686" w:rsidRPr="00E94132">
        <w:rPr>
          <w:rFonts w:ascii="Times New Roman" w:hAnsi="Times New Roman"/>
        </w:rPr>
        <w:t xml:space="preserve"> by individual officer</w:t>
      </w:r>
      <w:r w:rsidRPr="00E94132">
        <w:rPr>
          <w:rFonts w:ascii="Times New Roman" w:hAnsi="Times New Roman"/>
        </w:rPr>
        <w:t>.  It is hoped that this level of confidentiality will encourage high response rates and truthful responses.</w:t>
      </w:r>
    </w:p>
    <w:p w:rsidR="002A7271" w:rsidRPr="00E94132" w:rsidRDefault="002A7271" w:rsidP="002A7271">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rPr>
      </w:pPr>
    </w:p>
    <w:p w:rsidR="002A7271" w:rsidRPr="00E94132" w:rsidRDefault="002A7271" w:rsidP="002A7271">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rPr>
      </w:pPr>
      <w:r w:rsidRPr="00E94132">
        <w:rPr>
          <w:rFonts w:ascii="Times New Roman" w:hAnsi="Times New Roman"/>
        </w:rPr>
        <w:lastRenderedPageBreak/>
        <w:t xml:space="preserve">Approximately </w:t>
      </w:r>
      <w:r w:rsidR="00857686" w:rsidRPr="00E94132">
        <w:rPr>
          <w:rFonts w:ascii="Times New Roman" w:hAnsi="Times New Roman"/>
        </w:rPr>
        <w:t xml:space="preserve">six </w:t>
      </w:r>
      <w:r w:rsidRPr="00E94132">
        <w:rPr>
          <w:rFonts w:ascii="Times New Roman" w:hAnsi="Times New Roman"/>
        </w:rPr>
        <w:t>weeks after th</w:t>
      </w:r>
      <w:r w:rsidR="00857686" w:rsidRPr="00E94132">
        <w:rPr>
          <w:rFonts w:ascii="Times New Roman" w:hAnsi="Times New Roman"/>
        </w:rPr>
        <w:t xml:space="preserve">is </w:t>
      </w:r>
      <w:r w:rsidRPr="00E94132">
        <w:rPr>
          <w:rFonts w:ascii="Times New Roman" w:hAnsi="Times New Roman"/>
        </w:rPr>
        <w:t xml:space="preserve">initial mailing, the PI or Co-PI will contact the agency leadership and inform him/her of the number of non-responders.  Each agency will then receive additional study packets for distribution to the non-responders.  Since the number of responses will only be tracked at the agency level (to determine if there are non-responders), agency leadership will not know whether an individual LEO has returned the survey.  Therefore, we will ask the agency leadership to remind all officers to return surveys and provide him/her with extra copies of questionnaires to distribute to self-identified non-responders. While this is a disadvantage to the follow-back of non-responders, tracking of specific responses could have a detrimental impact on response rates and the validity of survey responses.  </w:t>
      </w:r>
      <w:bookmarkStart w:id="4" w:name="_Toc165106527"/>
    </w:p>
    <w:p w:rsidR="002A7271" w:rsidRPr="00E94132" w:rsidRDefault="002A7271" w:rsidP="002A7271">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
          <w:color w:val="FF0000"/>
        </w:rPr>
      </w:pPr>
    </w:p>
    <w:p w:rsidR="00A81592" w:rsidRPr="00E94132" w:rsidRDefault="00A81592" w:rsidP="002A7271">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
          <w:i/>
          <w:color w:val="FF0000"/>
        </w:rPr>
      </w:pPr>
    </w:p>
    <w:p w:rsidR="002A7271" w:rsidRPr="00E94132" w:rsidRDefault="00CC2187" w:rsidP="001E16B5">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
        </w:rPr>
      </w:pPr>
      <w:r w:rsidRPr="00E94132">
        <w:rPr>
          <w:rFonts w:ascii="Times New Roman" w:hAnsi="Times New Roman"/>
          <w:b/>
        </w:rPr>
        <w:t xml:space="preserve">B3. Methods to Maximize Response Rates and Deal with </w:t>
      </w:r>
      <w:proofErr w:type="spellStart"/>
      <w:r w:rsidRPr="00E94132">
        <w:rPr>
          <w:rFonts w:ascii="Times New Roman" w:hAnsi="Times New Roman"/>
          <w:b/>
        </w:rPr>
        <w:t>Nonresponse</w:t>
      </w:r>
      <w:bookmarkStart w:id="5" w:name="_Toc165106528"/>
      <w:bookmarkEnd w:id="4"/>
      <w:proofErr w:type="spellEnd"/>
    </w:p>
    <w:p w:rsidR="001E16B5" w:rsidRPr="00E94132" w:rsidRDefault="001E16B5" w:rsidP="001E16B5">
      <w:pPr>
        <w:spacing w:line="276" w:lineRule="auto"/>
        <w:jc w:val="left"/>
        <w:rPr>
          <w:rFonts w:ascii="Times New Roman" w:hAnsi="Times New Roman"/>
          <w:b/>
          <w:bCs/>
          <w:i/>
          <w:iCs/>
        </w:rPr>
      </w:pPr>
      <w:r w:rsidRPr="00E94132">
        <w:rPr>
          <w:rFonts w:asciiTheme="minorHAnsi" w:hAnsiTheme="minorHAnsi" w:cstheme="minorBidi"/>
          <w:b/>
          <w:sz w:val="22"/>
          <w:szCs w:val="22"/>
        </w:rPr>
        <w:t xml:space="preserve"> </w:t>
      </w:r>
    </w:p>
    <w:p w:rsidR="002A7271" w:rsidRPr="00E94132" w:rsidRDefault="00160800" w:rsidP="001E16B5">
      <w:pPr>
        <w:pStyle w:val="Heading2"/>
        <w:spacing w:before="0" w:after="0"/>
        <w:rPr>
          <w:rFonts w:ascii="Times New Roman" w:hAnsi="Times New Roman"/>
        </w:rPr>
      </w:pPr>
      <w:r w:rsidRPr="00E94132">
        <w:rPr>
          <w:rFonts w:ascii="Times New Roman" w:hAnsi="Times New Roman" w:cs="Times New Roman"/>
          <w:b w:val="0"/>
          <w:bCs w:val="0"/>
          <w:i w:val="0"/>
          <w:iCs w:val="0"/>
          <w:sz w:val="24"/>
          <w:szCs w:val="24"/>
        </w:rPr>
        <w:t xml:space="preserve">Since recruitment will begin at the agency level, several steps will be taken to ensure high rates of recruitment at this stage.  Firstly, a </w:t>
      </w:r>
      <w:r w:rsidR="002A7271" w:rsidRPr="00E94132">
        <w:rPr>
          <w:rFonts w:ascii="Times New Roman" w:hAnsi="Times New Roman" w:cs="Times New Roman"/>
          <w:b w:val="0"/>
          <w:i w:val="0"/>
          <w:sz w:val="24"/>
          <w:szCs w:val="24"/>
        </w:rPr>
        <w:t xml:space="preserve">recruitment packet will be compiled and addressed to the current departmental leadership.  This recruitment packet will include </w:t>
      </w:r>
      <w:r w:rsidR="00573CB7" w:rsidRPr="00E94132">
        <w:rPr>
          <w:rFonts w:ascii="Times New Roman" w:hAnsi="Times New Roman" w:cs="Times New Roman"/>
          <w:b w:val="0"/>
          <w:i w:val="0"/>
          <w:sz w:val="24"/>
          <w:szCs w:val="24"/>
        </w:rPr>
        <w:t xml:space="preserve">a </w:t>
      </w:r>
      <w:r w:rsidR="002A7271" w:rsidRPr="00E94132">
        <w:rPr>
          <w:rFonts w:ascii="Times New Roman" w:hAnsi="Times New Roman" w:cs="Times New Roman"/>
          <w:b w:val="0"/>
          <w:i w:val="0"/>
          <w:sz w:val="24"/>
          <w:szCs w:val="24"/>
        </w:rPr>
        <w:t xml:space="preserve">study flyer, recruitment letter, and postage-paid return postcard.  The letter outlines the tasks that will be asked of the departmental leadership if they agree to participate and asks them to return the provided postcard to confirm consent to participate in the research study.  As part of this study, the department leadership will be tasked with the distribution of surveys as well as encouraging prompt and truthful responses. This recruitment packet will serve as the first method of contacting potential agencies.  </w:t>
      </w:r>
    </w:p>
    <w:p w:rsidR="002A7271" w:rsidRPr="00E94132" w:rsidRDefault="002A7271" w:rsidP="002A7271">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rPr>
      </w:pPr>
    </w:p>
    <w:p w:rsidR="002A7271" w:rsidRPr="00E94132" w:rsidRDefault="002A7271" w:rsidP="002A7271">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rPr>
      </w:pPr>
      <w:r w:rsidRPr="00E94132">
        <w:rPr>
          <w:rFonts w:ascii="Times New Roman" w:hAnsi="Times New Roman"/>
        </w:rPr>
        <w:t xml:space="preserve">The second method of contacting potential agencies will come in the form of a personal phone call approximately </w:t>
      </w:r>
      <w:r w:rsidR="00FD647D" w:rsidRPr="00E94132">
        <w:rPr>
          <w:rFonts w:ascii="Times New Roman" w:hAnsi="Times New Roman"/>
        </w:rPr>
        <w:t xml:space="preserve">six to eight </w:t>
      </w:r>
      <w:r w:rsidRPr="00E94132">
        <w:rPr>
          <w:rFonts w:ascii="Times New Roman" w:hAnsi="Times New Roman"/>
        </w:rPr>
        <w:t>weeks after the mailing of the recruitment packet.  One of the two primary investigators</w:t>
      </w:r>
      <w:r w:rsidR="00160800" w:rsidRPr="00E94132">
        <w:rPr>
          <w:rFonts w:ascii="Times New Roman" w:hAnsi="Times New Roman"/>
        </w:rPr>
        <w:t xml:space="preserve"> </w:t>
      </w:r>
      <w:r w:rsidRPr="00E94132">
        <w:rPr>
          <w:rFonts w:ascii="Times New Roman" w:hAnsi="Times New Roman"/>
        </w:rPr>
        <w:t xml:space="preserve">will call all </w:t>
      </w:r>
      <w:r w:rsidR="00573CB7" w:rsidRPr="00E94132">
        <w:rPr>
          <w:rFonts w:ascii="Times New Roman" w:hAnsi="Times New Roman"/>
        </w:rPr>
        <w:t xml:space="preserve">non-responsive </w:t>
      </w:r>
      <w:r w:rsidRPr="00E94132">
        <w:rPr>
          <w:rFonts w:ascii="Times New Roman" w:hAnsi="Times New Roman"/>
        </w:rPr>
        <w:t>agencies.  Date, time, and detail of all phone calls will be logged using an excel database.  These calls will have three purposes:</w:t>
      </w:r>
    </w:p>
    <w:p w:rsidR="002A7271" w:rsidRPr="00E94132" w:rsidRDefault="002A7271" w:rsidP="002A7271">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rPr>
      </w:pPr>
      <w:r w:rsidRPr="00E94132">
        <w:rPr>
          <w:rFonts w:ascii="Times New Roman" w:hAnsi="Times New Roman"/>
        </w:rPr>
        <w:t>(1)  Answer any remaining questions and better explain survey methodology if needed,</w:t>
      </w:r>
    </w:p>
    <w:p w:rsidR="002A7271" w:rsidRPr="00E94132" w:rsidRDefault="002A7271" w:rsidP="002A7271">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rPr>
      </w:pPr>
      <w:r w:rsidRPr="00E94132">
        <w:rPr>
          <w:rFonts w:ascii="Times New Roman" w:hAnsi="Times New Roman"/>
        </w:rPr>
        <w:t>(2)  If the agency leadership has not yet returned the consent postcard, investigators will attempt to obtain verbal consent to participate, and</w:t>
      </w:r>
    </w:p>
    <w:p w:rsidR="00160800" w:rsidRPr="00E94132" w:rsidRDefault="002A7271" w:rsidP="00160800">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rPr>
      </w:pPr>
      <w:r w:rsidRPr="00E94132">
        <w:rPr>
          <w:rFonts w:ascii="Times New Roman" w:hAnsi="Times New Roman"/>
        </w:rPr>
        <w:t>(3)  To plan a face-to-face meeting with departmental leadership for the spring of 2011</w:t>
      </w:r>
      <w:r w:rsidR="00573CB7" w:rsidRPr="00E94132">
        <w:rPr>
          <w:rFonts w:ascii="Times New Roman" w:hAnsi="Times New Roman"/>
        </w:rPr>
        <w:t xml:space="preserve"> if so desired.</w:t>
      </w:r>
    </w:p>
    <w:p w:rsidR="00085109" w:rsidRPr="00E94132" w:rsidRDefault="00085109" w:rsidP="00573CB7">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rPr>
      </w:pPr>
    </w:p>
    <w:p w:rsidR="00573CB7" w:rsidRPr="00E94132" w:rsidRDefault="00573CB7" w:rsidP="00573CB7">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rPr>
      </w:pPr>
      <w:r w:rsidRPr="00E94132">
        <w:rPr>
          <w:rFonts w:ascii="Times New Roman" w:hAnsi="Times New Roman"/>
          <w:bCs/>
          <w:iCs/>
        </w:rPr>
        <w:t>If at the time of the phon</w:t>
      </w:r>
      <w:r w:rsidR="00D92603" w:rsidRPr="00E94132">
        <w:rPr>
          <w:rFonts w:ascii="Times New Roman" w:hAnsi="Times New Roman"/>
          <w:bCs/>
          <w:iCs/>
        </w:rPr>
        <w:t xml:space="preserve">e </w:t>
      </w:r>
      <w:r w:rsidRPr="00E94132">
        <w:rPr>
          <w:rFonts w:ascii="Times New Roman" w:hAnsi="Times New Roman"/>
          <w:bCs/>
          <w:iCs/>
        </w:rPr>
        <w:t xml:space="preserve">call, the agency chooses not to participate in the research study, their agency name will be dropped from the study sample database and no further contact will be made. </w:t>
      </w:r>
    </w:p>
    <w:p w:rsidR="00160800" w:rsidRPr="00E94132" w:rsidRDefault="00160800" w:rsidP="00160800">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color w:val="FF0000"/>
        </w:rPr>
      </w:pPr>
    </w:p>
    <w:p w:rsidR="00160800" w:rsidRPr="00E94132" w:rsidRDefault="002A7271" w:rsidP="00160800">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rPr>
      </w:pPr>
      <w:r w:rsidRPr="00E94132">
        <w:rPr>
          <w:rFonts w:ascii="Times New Roman" w:hAnsi="Times New Roman"/>
          <w:bCs/>
          <w:iCs/>
        </w:rPr>
        <w:t xml:space="preserve">The third and final method of </w:t>
      </w:r>
      <w:r w:rsidR="00573CB7" w:rsidRPr="00E94132">
        <w:rPr>
          <w:rFonts w:ascii="Times New Roman" w:hAnsi="Times New Roman"/>
          <w:bCs/>
          <w:iCs/>
        </w:rPr>
        <w:t xml:space="preserve">recruiting </w:t>
      </w:r>
      <w:r w:rsidRPr="00E94132">
        <w:rPr>
          <w:rFonts w:ascii="Times New Roman" w:hAnsi="Times New Roman"/>
          <w:bCs/>
          <w:iCs/>
        </w:rPr>
        <w:t>potential agencies will be a face-to-face meeting with the department leadership in the spring of 2011.  The two investigators will meet with various stakeholders, including participating law enforcement agencies.  These meetings will be imperative in establishing trust and a sound working relationship with the departmental leadership.  Investigators will meet w</w:t>
      </w:r>
      <w:r w:rsidR="00D92603" w:rsidRPr="00E94132">
        <w:rPr>
          <w:rFonts w:ascii="Times New Roman" w:hAnsi="Times New Roman"/>
          <w:bCs/>
          <w:iCs/>
        </w:rPr>
        <w:t xml:space="preserve">ith potential agencies who requested a face-to-face meeting before agreeing to participate.  </w:t>
      </w:r>
      <w:r w:rsidRPr="00E94132">
        <w:rPr>
          <w:rFonts w:ascii="Times New Roman" w:hAnsi="Times New Roman"/>
          <w:bCs/>
          <w:iCs/>
        </w:rPr>
        <w:t xml:space="preserve">If an agency has not yet agreed to participate, investigators will again attempt to obtain </w:t>
      </w:r>
      <w:r w:rsidR="00FD647D" w:rsidRPr="00E94132">
        <w:rPr>
          <w:rFonts w:ascii="Times New Roman" w:hAnsi="Times New Roman"/>
          <w:bCs/>
          <w:iCs/>
        </w:rPr>
        <w:t xml:space="preserve">verbal </w:t>
      </w:r>
      <w:r w:rsidRPr="00E94132">
        <w:rPr>
          <w:rFonts w:ascii="Times New Roman" w:hAnsi="Times New Roman"/>
          <w:bCs/>
          <w:iCs/>
        </w:rPr>
        <w:t xml:space="preserve">consent.  If at this time the agency chooses not to participate in the research study, their agency name will be dropped from the study sample database and no further contact will be made. </w:t>
      </w:r>
    </w:p>
    <w:p w:rsidR="00160800" w:rsidRPr="00E94132" w:rsidRDefault="002A7271" w:rsidP="00160800">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rPr>
      </w:pPr>
      <w:r w:rsidRPr="00E94132">
        <w:rPr>
          <w:rFonts w:ascii="Times New Roman" w:hAnsi="Times New Roman"/>
          <w:bCs/>
          <w:iCs/>
        </w:rPr>
        <w:lastRenderedPageBreak/>
        <w:t>Even though the agency leadership provides consent to include the agency in this study, participation for individual LEOs will be voluntary with no incentives for participation beyond self-motivation and no negative impacts for declining to part</w:t>
      </w:r>
      <w:r w:rsidR="00160800" w:rsidRPr="00E94132">
        <w:rPr>
          <w:rFonts w:ascii="Times New Roman" w:hAnsi="Times New Roman"/>
          <w:bCs/>
          <w:iCs/>
        </w:rPr>
        <w:t xml:space="preserve">icipate. Therefore, we plan on taking the following steps to encourage participation and a high response rate in this research study, beyond that of </w:t>
      </w:r>
      <w:r w:rsidR="00D92603" w:rsidRPr="00E94132">
        <w:rPr>
          <w:rFonts w:ascii="Times New Roman" w:hAnsi="Times New Roman"/>
          <w:bCs/>
          <w:iCs/>
        </w:rPr>
        <w:t xml:space="preserve">intensive </w:t>
      </w:r>
      <w:r w:rsidR="00160800" w:rsidRPr="00E94132">
        <w:rPr>
          <w:rFonts w:ascii="Times New Roman" w:hAnsi="Times New Roman"/>
          <w:bCs/>
          <w:iCs/>
        </w:rPr>
        <w:t>agency recruitment:</w:t>
      </w:r>
    </w:p>
    <w:p w:rsidR="00160800" w:rsidRPr="00E94132" w:rsidRDefault="00160800" w:rsidP="00160800">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color w:val="FF0000"/>
        </w:rPr>
      </w:pPr>
    </w:p>
    <w:p w:rsidR="00160800" w:rsidRPr="00E94132" w:rsidRDefault="007D1FAF" w:rsidP="00160800">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rPr>
      </w:pPr>
      <w:r w:rsidRPr="00E94132">
        <w:rPr>
          <w:rFonts w:ascii="Times New Roman" w:hAnsi="Times New Roman"/>
          <w:bCs/>
          <w:iCs/>
        </w:rPr>
        <w:t>1.</w:t>
      </w:r>
      <w:r w:rsidRPr="00E94132">
        <w:rPr>
          <w:rFonts w:ascii="Times New Roman" w:hAnsi="Times New Roman"/>
          <w:bCs/>
          <w:iCs/>
        </w:rPr>
        <w:tab/>
        <w:t xml:space="preserve">Stakeholders involved with this research project have indicated that this topic is of strong interest to </w:t>
      </w:r>
      <w:r w:rsidR="00451FF4" w:rsidRPr="00E94132">
        <w:rPr>
          <w:rFonts w:ascii="Times New Roman" w:hAnsi="Times New Roman"/>
          <w:bCs/>
          <w:iCs/>
        </w:rPr>
        <w:t xml:space="preserve">law enforcement.  </w:t>
      </w:r>
      <w:r w:rsidRPr="00E94132">
        <w:rPr>
          <w:rFonts w:ascii="Times New Roman" w:hAnsi="Times New Roman"/>
          <w:bCs/>
          <w:iCs/>
        </w:rPr>
        <w:t xml:space="preserve">They believe that </w:t>
      </w:r>
      <w:r w:rsidR="00451FF4" w:rsidRPr="00E94132">
        <w:rPr>
          <w:rFonts w:ascii="Times New Roman" w:hAnsi="Times New Roman"/>
          <w:bCs/>
          <w:iCs/>
        </w:rPr>
        <w:t xml:space="preserve">with proper agency support, law enforcement officers will </w:t>
      </w:r>
      <w:r w:rsidRPr="00E94132">
        <w:rPr>
          <w:rFonts w:ascii="Times New Roman" w:hAnsi="Times New Roman"/>
          <w:bCs/>
          <w:iCs/>
        </w:rPr>
        <w:t>find this line of research salient and will be inclined to relay their personal experiences</w:t>
      </w:r>
      <w:r w:rsidR="00451FF4" w:rsidRPr="00E94132">
        <w:rPr>
          <w:rFonts w:ascii="Times New Roman" w:hAnsi="Times New Roman"/>
          <w:bCs/>
          <w:iCs/>
        </w:rPr>
        <w:t xml:space="preserve">.  </w:t>
      </w:r>
      <w:r w:rsidRPr="00E94132">
        <w:rPr>
          <w:rFonts w:ascii="Times New Roman" w:hAnsi="Times New Roman"/>
          <w:bCs/>
          <w:iCs/>
        </w:rPr>
        <w:t xml:space="preserve">  </w:t>
      </w:r>
    </w:p>
    <w:p w:rsidR="00160800" w:rsidRPr="00E94132" w:rsidRDefault="00160800" w:rsidP="00160800">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rPr>
      </w:pPr>
    </w:p>
    <w:p w:rsidR="00160800" w:rsidRPr="00E94132" w:rsidRDefault="00451FF4" w:rsidP="00160800">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rPr>
      </w:pPr>
      <w:r w:rsidRPr="00E94132">
        <w:rPr>
          <w:rFonts w:ascii="Times New Roman" w:hAnsi="Times New Roman"/>
          <w:bCs/>
          <w:iCs/>
        </w:rPr>
        <w:t>2</w:t>
      </w:r>
      <w:r w:rsidR="007D1FAF" w:rsidRPr="00E94132">
        <w:rPr>
          <w:rFonts w:ascii="Times New Roman" w:hAnsi="Times New Roman"/>
          <w:bCs/>
          <w:iCs/>
        </w:rPr>
        <w:t>.</w:t>
      </w:r>
      <w:r w:rsidR="007D1FAF" w:rsidRPr="00E94132">
        <w:rPr>
          <w:rFonts w:ascii="Times New Roman" w:hAnsi="Times New Roman"/>
          <w:bCs/>
          <w:iCs/>
        </w:rPr>
        <w:tab/>
      </w:r>
      <w:r w:rsidRPr="00E94132">
        <w:rPr>
          <w:rFonts w:ascii="Times New Roman" w:hAnsi="Times New Roman"/>
          <w:bCs/>
          <w:iCs/>
        </w:rPr>
        <w:t xml:space="preserve">Extensive pilot-testing of both the questionnaire and data collection methods with current Iowa </w:t>
      </w:r>
      <w:r w:rsidR="00FD647D" w:rsidRPr="00E94132">
        <w:rPr>
          <w:rFonts w:ascii="Times New Roman" w:hAnsi="Times New Roman"/>
          <w:bCs/>
          <w:iCs/>
        </w:rPr>
        <w:t xml:space="preserve">LEOs </w:t>
      </w:r>
      <w:r w:rsidRPr="00E94132">
        <w:rPr>
          <w:rFonts w:ascii="Times New Roman" w:hAnsi="Times New Roman"/>
          <w:bCs/>
          <w:iCs/>
        </w:rPr>
        <w:t xml:space="preserve">has facilitated this research.  Such testing has elucidated what barriers may be present while doing survey research with this unique occupational cohort.  </w:t>
      </w:r>
    </w:p>
    <w:p w:rsidR="00160800" w:rsidRPr="00E94132" w:rsidRDefault="00160800" w:rsidP="00160800">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rPr>
      </w:pPr>
    </w:p>
    <w:p w:rsidR="00451FF4" w:rsidRPr="00E94132" w:rsidRDefault="00451FF4" w:rsidP="00451FF4">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rPr>
      </w:pPr>
      <w:r w:rsidRPr="00E94132">
        <w:rPr>
          <w:rFonts w:ascii="Times New Roman" w:hAnsi="Times New Roman"/>
          <w:bCs/>
          <w:iCs/>
        </w:rPr>
        <w:t>3</w:t>
      </w:r>
      <w:r w:rsidR="007D1FAF" w:rsidRPr="00E94132">
        <w:rPr>
          <w:rFonts w:ascii="Times New Roman" w:hAnsi="Times New Roman"/>
          <w:bCs/>
          <w:iCs/>
        </w:rPr>
        <w:t>.</w:t>
      </w:r>
      <w:r w:rsidR="007D1FAF" w:rsidRPr="00E94132">
        <w:rPr>
          <w:rFonts w:ascii="Times New Roman" w:hAnsi="Times New Roman"/>
          <w:bCs/>
          <w:iCs/>
        </w:rPr>
        <w:tab/>
        <w:t>The questionnaire has been designed to be as non-burdensome as possible.  This includes ordering the questions in a logical sequence and asking only those questions that are needed for analysis purposes.</w:t>
      </w:r>
      <w:r w:rsidR="00215488" w:rsidRPr="00E94132">
        <w:rPr>
          <w:rFonts w:ascii="Times New Roman" w:hAnsi="Times New Roman"/>
          <w:bCs/>
          <w:iCs/>
        </w:rPr>
        <w:t xml:space="preserve"> </w:t>
      </w:r>
    </w:p>
    <w:p w:rsidR="00CA5EB2" w:rsidRPr="00E94132" w:rsidRDefault="00CA5EB2" w:rsidP="00451FF4">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rPr>
      </w:pPr>
    </w:p>
    <w:p w:rsidR="00511594" w:rsidRPr="00E94132" w:rsidRDefault="00085109" w:rsidP="00511594">
      <w:pPr>
        <w:rPr>
          <w:rFonts w:ascii="Times New Roman" w:hAnsi="Times New Roman"/>
        </w:rPr>
      </w:pPr>
      <w:r w:rsidRPr="00E94132">
        <w:rPr>
          <w:rFonts w:ascii="Times New Roman" w:hAnsi="Times New Roman"/>
        </w:rPr>
        <w:t xml:space="preserve">Due to the nature of law enforcement work, </w:t>
      </w:r>
      <w:r w:rsidR="00511594" w:rsidRPr="00E94132">
        <w:rPr>
          <w:rFonts w:ascii="Times New Roman" w:hAnsi="Times New Roman"/>
        </w:rPr>
        <w:t>LEOs can be very wary of disclosing private details</w:t>
      </w:r>
      <w:r w:rsidR="00AF39D7" w:rsidRPr="00E94132">
        <w:rPr>
          <w:rFonts w:ascii="Times New Roman" w:hAnsi="Times New Roman"/>
        </w:rPr>
        <w:t xml:space="preserve"> about their personal lives and jobs</w:t>
      </w:r>
      <w:r w:rsidR="00511594" w:rsidRPr="00E94132">
        <w:rPr>
          <w:rFonts w:ascii="Times New Roman" w:hAnsi="Times New Roman"/>
        </w:rPr>
        <w:t xml:space="preserve"> using standard data collection techniques.  </w:t>
      </w:r>
      <w:r w:rsidR="00AF39D7" w:rsidRPr="00E94132">
        <w:rPr>
          <w:rFonts w:ascii="Times New Roman" w:hAnsi="Times New Roman"/>
        </w:rPr>
        <w:t xml:space="preserve">The culture surrounding law enforcement makes </w:t>
      </w:r>
      <w:r w:rsidRPr="00E94132">
        <w:rPr>
          <w:rFonts w:ascii="Times New Roman" w:hAnsi="Times New Roman"/>
        </w:rPr>
        <w:t xml:space="preserve">surveying </w:t>
      </w:r>
      <w:r w:rsidR="003F4DE7" w:rsidRPr="00E94132">
        <w:rPr>
          <w:rFonts w:ascii="Times New Roman" w:hAnsi="Times New Roman"/>
        </w:rPr>
        <w:t>officers</w:t>
      </w:r>
      <w:r w:rsidR="00AF39D7" w:rsidRPr="00E94132">
        <w:rPr>
          <w:rFonts w:ascii="Times New Roman" w:hAnsi="Times New Roman"/>
        </w:rPr>
        <w:t xml:space="preserve"> </w:t>
      </w:r>
      <w:r w:rsidRPr="00E94132">
        <w:rPr>
          <w:rFonts w:ascii="Times New Roman" w:hAnsi="Times New Roman"/>
        </w:rPr>
        <w:t>difficult</w:t>
      </w:r>
      <w:r w:rsidR="00AF39D7" w:rsidRPr="00E94132">
        <w:rPr>
          <w:rFonts w:ascii="Times New Roman" w:hAnsi="Times New Roman"/>
        </w:rPr>
        <w:t xml:space="preserve"> (</w:t>
      </w:r>
      <w:r w:rsidR="0048338C" w:rsidRPr="00E94132">
        <w:rPr>
          <w:rFonts w:ascii="Times New Roman" w:hAnsi="Times New Roman"/>
        </w:rPr>
        <w:t>Westley, 1971)</w:t>
      </w:r>
      <w:r w:rsidR="00AF39D7" w:rsidRPr="00E94132">
        <w:rPr>
          <w:rFonts w:ascii="Times New Roman" w:hAnsi="Times New Roman"/>
        </w:rPr>
        <w:t>.  Therefore, to</w:t>
      </w:r>
      <w:r w:rsidRPr="00E94132">
        <w:rPr>
          <w:rFonts w:ascii="Times New Roman" w:hAnsi="Times New Roman"/>
        </w:rPr>
        <w:t xml:space="preserve"> maximize response rates and </w:t>
      </w:r>
      <w:r w:rsidR="00511594" w:rsidRPr="00E94132">
        <w:rPr>
          <w:rFonts w:ascii="Times New Roman" w:hAnsi="Times New Roman"/>
        </w:rPr>
        <w:t>minimize non-response bias</w:t>
      </w:r>
      <w:r w:rsidR="00AF39D7" w:rsidRPr="00E94132">
        <w:rPr>
          <w:rFonts w:ascii="Times New Roman" w:hAnsi="Times New Roman"/>
        </w:rPr>
        <w:t xml:space="preserve"> among members of this occupation, no personal identifiers or ID numbers will be used</w:t>
      </w:r>
      <w:r w:rsidR="00A03286" w:rsidRPr="00E94132">
        <w:rPr>
          <w:rFonts w:ascii="Times New Roman" w:hAnsi="Times New Roman"/>
        </w:rPr>
        <w:t xml:space="preserve"> in this study</w:t>
      </w:r>
      <w:r w:rsidR="00AF39D7" w:rsidRPr="00E94132">
        <w:rPr>
          <w:rFonts w:ascii="Times New Roman" w:hAnsi="Times New Roman"/>
        </w:rPr>
        <w:t xml:space="preserve">.  </w:t>
      </w:r>
      <w:r w:rsidR="00A03286" w:rsidRPr="00E94132">
        <w:rPr>
          <w:rFonts w:ascii="Times New Roman" w:hAnsi="Times New Roman"/>
        </w:rPr>
        <w:t xml:space="preserve">This weakness in the design stage disallows for the </w:t>
      </w:r>
      <w:r w:rsidR="00AF39D7" w:rsidRPr="00E94132">
        <w:rPr>
          <w:rFonts w:ascii="Times New Roman" w:hAnsi="Times New Roman"/>
        </w:rPr>
        <w:t>track</w:t>
      </w:r>
      <w:r w:rsidR="00A03286" w:rsidRPr="00E94132">
        <w:rPr>
          <w:rFonts w:ascii="Times New Roman" w:hAnsi="Times New Roman"/>
        </w:rPr>
        <w:t>ing of</w:t>
      </w:r>
      <w:r w:rsidR="00AF39D7" w:rsidRPr="00E94132">
        <w:rPr>
          <w:rFonts w:ascii="Times New Roman" w:hAnsi="Times New Roman"/>
        </w:rPr>
        <w:t xml:space="preserve"> non-</w:t>
      </w:r>
      <w:r w:rsidRPr="00E94132">
        <w:rPr>
          <w:rFonts w:ascii="Times New Roman" w:hAnsi="Times New Roman"/>
        </w:rPr>
        <w:t>responders</w:t>
      </w:r>
      <w:r w:rsidR="00AF39D7" w:rsidRPr="00E94132">
        <w:rPr>
          <w:rFonts w:ascii="Times New Roman" w:hAnsi="Times New Roman"/>
        </w:rPr>
        <w:t xml:space="preserve"> and measure</w:t>
      </w:r>
      <w:r w:rsidR="00A03286" w:rsidRPr="00E94132">
        <w:rPr>
          <w:rFonts w:ascii="Times New Roman" w:hAnsi="Times New Roman"/>
        </w:rPr>
        <w:t xml:space="preserve">ment of </w:t>
      </w:r>
      <w:r w:rsidR="00AF39D7" w:rsidRPr="00E94132">
        <w:rPr>
          <w:rFonts w:ascii="Times New Roman" w:hAnsi="Times New Roman"/>
        </w:rPr>
        <w:t>non-response bias</w:t>
      </w:r>
      <w:r w:rsidR="00A03286" w:rsidRPr="00E94132">
        <w:rPr>
          <w:rFonts w:ascii="Times New Roman" w:hAnsi="Times New Roman"/>
        </w:rPr>
        <w:t xml:space="preserve">.  Since </w:t>
      </w:r>
      <w:r w:rsidR="007A60D1" w:rsidRPr="00E94132">
        <w:rPr>
          <w:rFonts w:ascii="Times New Roman" w:hAnsi="Times New Roman"/>
        </w:rPr>
        <w:t xml:space="preserve">prior work has demonstrated that safety practices significantly differ between  non-responders and responders, this </w:t>
      </w:r>
      <w:r w:rsidR="008C31F8" w:rsidRPr="00E94132">
        <w:rPr>
          <w:rFonts w:ascii="Times New Roman" w:hAnsi="Times New Roman"/>
        </w:rPr>
        <w:t xml:space="preserve">possible differential bias will be addressed as a possible explanation for our findings in all </w:t>
      </w:r>
      <w:r w:rsidR="00511594" w:rsidRPr="00E94132">
        <w:rPr>
          <w:rFonts w:ascii="Times New Roman" w:hAnsi="Times New Roman"/>
        </w:rPr>
        <w:t>publications, reports, and outcomes associated with this study</w:t>
      </w:r>
      <w:r w:rsidR="008C31F8" w:rsidRPr="00E94132">
        <w:rPr>
          <w:rFonts w:ascii="Times New Roman" w:hAnsi="Times New Roman"/>
        </w:rPr>
        <w:t xml:space="preserve"> (Kendrick et al., 2001).  However, we believe that this design actually improves overall response rates by allowing LEOs to feel more comfortable responding to our survey.</w:t>
      </w:r>
    </w:p>
    <w:p w:rsidR="00511594" w:rsidRPr="00E94132" w:rsidRDefault="00511594" w:rsidP="00085109">
      <w:pPr>
        <w:rPr>
          <w:rFonts w:ascii="Times New Roman" w:hAnsi="Times New Roman"/>
        </w:rPr>
      </w:pPr>
    </w:p>
    <w:p w:rsidR="00085109" w:rsidRPr="00E94132" w:rsidRDefault="001E16B5" w:rsidP="00085109">
      <w:pPr>
        <w:rPr>
          <w:rFonts w:ascii="Times New Roman" w:hAnsi="Times New Roman"/>
        </w:rPr>
      </w:pPr>
      <w:r w:rsidRPr="00E94132">
        <w:rPr>
          <w:rFonts w:ascii="Times New Roman" w:hAnsi="Times New Roman"/>
        </w:rPr>
        <w:t xml:space="preserve"> </w:t>
      </w:r>
      <w:r w:rsidR="0048338C" w:rsidRPr="00E94132">
        <w:rPr>
          <w:rFonts w:ascii="Times New Roman" w:hAnsi="Times New Roman"/>
        </w:rPr>
        <w:t>By obtaining permission of each agency’s chief or sheriff (</w:t>
      </w:r>
      <w:proofErr w:type="spellStart"/>
      <w:r w:rsidR="0048338C" w:rsidRPr="00E94132">
        <w:rPr>
          <w:rFonts w:ascii="Times New Roman" w:hAnsi="Times New Roman"/>
        </w:rPr>
        <w:t>ie</w:t>
      </w:r>
      <w:proofErr w:type="spellEnd"/>
      <w:r w:rsidR="0048338C" w:rsidRPr="00E94132">
        <w:rPr>
          <w:rFonts w:ascii="Times New Roman" w:hAnsi="Times New Roman"/>
        </w:rPr>
        <w:t xml:space="preserve">-recruiting at the agency level), we hope to increase participation rates.  Our recruitment documents asked the leadership at each selected agency to play a pivotal role in the survey administration by allowing each officer 15 minutes of paid time to complete the survey.  </w:t>
      </w:r>
      <w:r w:rsidR="003F4DE7" w:rsidRPr="00E94132">
        <w:rPr>
          <w:rFonts w:ascii="Times New Roman" w:hAnsi="Times New Roman"/>
        </w:rPr>
        <w:t xml:space="preserve">We believe obtaining buy-in at the agency level will positively impact response rates.  </w:t>
      </w:r>
      <w:r w:rsidR="0048338C" w:rsidRPr="00E94132">
        <w:rPr>
          <w:rFonts w:ascii="Times New Roman" w:hAnsi="Times New Roman"/>
        </w:rPr>
        <w:t xml:space="preserve">While a lower response rate will not significantly affect the study results, we will report both the </w:t>
      </w:r>
      <w:r w:rsidR="003F4DE7" w:rsidRPr="00E94132">
        <w:rPr>
          <w:rFonts w:ascii="Times New Roman" w:hAnsi="Times New Roman"/>
        </w:rPr>
        <w:t xml:space="preserve">overall </w:t>
      </w:r>
      <w:r w:rsidR="0048338C" w:rsidRPr="00E94132">
        <w:rPr>
          <w:rFonts w:ascii="Times New Roman" w:hAnsi="Times New Roman"/>
        </w:rPr>
        <w:t>agency response rate, as well as the individual response rate</w:t>
      </w:r>
      <w:r w:rsidR="003F4DE7" w:rsidRPr="00E94132">
        <w:rPr>
          <w:rFonts w:ascii="Times New Roman" w:hAnsi="Times New Roman"/>
        </w:rPr>
        <w:t xml:space="preserve"> (inter-agency)</w:t>
      </w:r>
      <w:r w:rsidR="0048338C" w:rsidRPr="00E94132">
        <w:rPr>
          <w:rFonts w:ascii="Times New Roman" w:hAnsi="Times New Roman"/>
        </w:rPr>
        <w:t xml:space="preserve">.  As noted above, non-response bias will be listed as a limitation in all outputs associated with this study.  </w:t>
      </w:r>
      <w:r w:rsidR="00085109" w:rsidRPr="00E94132">
        <w:rPr>
          <w:rFonts w:ascii="Times New Roman" w:hAnsi="Times New Roman"/>
        </w:rPr>
        <w:t xml:space="preserve"> </w:t>
      </w:r>
    </w:p>
    <w:p w:rsidR="001E16B5" w:rsidRPr="00E94132" w:rsidRDefault="001E16B5" w:rsidP="001E16B5">
      <w:pPr>
        <w:spacing w:after="200" w:line="276" w:lineRule="auto"/>
        <w:jc w:val="left"/>
        <w:rPr>
          <w:rFonts w:asciiTheme="minorHAnsi" w:hAnsiTheme="minorHAnsi" w:cstheme="minorBidi"/>
          <w:sz w:val="22"/>
          <w:szCs w:val="22"/>
        </w:rPr>
      </w:pPr>
    </w:p>
    <w:p w:rsidR="00451FF4" w:rsidRPr="00E94132" w:rsidRDefault="00CC2187" w:rsidP="00451FF4">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
        </w:rPr>
      </w:pPr>
      <w:r w:rsidRPr="00E94132">
        <w:rPr>
          <w:rFonts w:ascii="Times New Roman" w:hAnsi="Times New Roman"/>
          <w:b/>
        </w:rPr>
        <w:t>B4. Tests of Procedures or Methods to be Undertaken</w:t>
      </w:r>
      <w:bookmarkStart w:id="6" w:name="_Toc165106529"/>
      <w:bookmarkEnd w:id="5"/>
    </w:p>
    <w:p w:rsidR="00CA5EB2" w:rsidRPr="00E94132" w:rsidRDefault="00CA5EB2" w:rsidP="00D92603">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rPr>
      </w:pPr>
    </w:p>
    <w:p w:rsidR="00D92603" w:rsidRPr="00E94132" w:rsidRDefault="007C17FA" w:rsidP="00D92603">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color w:val="FF0000"/>
        </w:rPr>
      </w:pPr>
      <w:r w:rsidRPr="00E94132">
        <w:rPr>
          <w:rFonts w:ascii="Times New Roman" w:hAnsi="Times New Roman"/>
          <w:bCs/>
          <w:iCs/>
        </w:rPr>
        <w:t>The survey will be composed of six main sections: (1) demographics, (2) occupational characteristics, (3) motor-vehicle safety training, (4) motor-vehicle operations and safety policies, (5) officer safety practices and perceptions, and (6) prior occupational motor-vehicle crashes</w:t>
      </w:r>
      <w:r w:rsidR="00183D91" w:rsidRPr="00E94132">
        <w:rPr>
          <w:rFonts w:ascii="Times New Roman" w:hAnsi="Times New Roman"/>
          <w:bCs/>
          <w:iCs/>
        </w:rPr>
        <w:t xml:space="preserve"> and events</w:t>
      </w:r>
      <w:r w:rsidRPr="00E94132">
        <w:rPr>
          <w:rFonts w:ascii="Times New Roman" w:hAnsi="Times New Roman"/>
          <w:bCs/>
          <w:iCs/>
        </w:rPr>
        <w:t xml:space="preserve">.  Since no validated tool or questionnaire exists, we will develop a survey </w:t>
      </w:r>
      <w:r w:rsidRPr="00E94132">
        <w:rPr>
          <w:rFonts w:ascii="Times New Roman" w:hAnsi="Times New Roman"/>
          <w:bCs/>
          <w:iCs/>
        </w:rPr>
        <w:lastRenderedPageBreak/>
        <w:t xml:space="preserve">using a combination of several national validated tools.  </w:t>
      </w:r>
      <w:r w:rsidR="00084654" w:rsidRPr="00E94132">
        <w:rPr>
          <w:rFonts w:ascii="Times New Roman" w:hAnsi="Times New Roman"/>
          <w:bCs/>
          <w:iCs/>
        </w:rPr>
        <w:t xml:space="preserve">We will model questions from sections one </w:t>
      </w:r>
      <w:r w:rsidR="00183D91" w:rsidRPr="00E94132">
        <w:rPr>
          <w:rFonts w:ascii="Times New Roman" w:hAnsi="Times New Roman"/>
          <w:bCs/>
          <w:iCs/>
        </w:rPr>
        <w:t xml:space="preserve">(demographics) </w:t>
      </w:r>
      <w:r w:rsidR="00084654" w:rsidRPr="00E94132">
        <w:rPr>
          <w:rFonts w:ascii="Times New Roman" w:hAnsi="Times New Roman"/>
          <w:bCs/>
          <w:iCs/>
        </w:rPr>
        <w:t xml:space="preserve">and two </w:t>
      </w:r>
      <w:r w:rsidR="00183D91" w:rsidRPr="00E94132">
        <w:rPr>
          <w:rFonts w:ascii="Times New Roman" w:hAnsi="Times New Roman"/>
          <w:bCs/>
          <w:iCs/>
        </w:rPr>
        <w:t xml:space="preserve">(occupational characteristics) </w:t>
      </w:r>
      <w:r w:rsidR="00084654" w:rsidRPr="00E94132">
        <w:rPr>
          <w:rFonts w:ascii="Times New Roman" w:hAnsi="Times New Roman"/>
          <w:bCs/>
          <w:iCs/>
        </w:rPr>
        <w:t>after the questionnaire used in the “Buffalo Police Health Study” (</w:t>
      </w:r>
      <w:proofErr w:type="spellStart"/>
      <w:r w:rsidR="00084654" w:rsidRPr="00E94132">
        <w:rPr>
          <w:rFonts w:ascii="Times New Roman" w:hAnsi="Times New Roman"/>
          <w:bCs/>
          <w:iCs/>
        </w:rPr>
        <w:t>Violanti</w:t>
      </w:r>
      <w:proofErr w:type="spellEnd"/>
      <w:r w:rsidR="00084654" w:rsidRPr="00E94132">
        <w:rPr>
          <w:rFonts w:ascii="Times New Roman" w:hAnsi="Times New Roman"/>
          <w:bCs/>
          <w:iCs/>
        </w:rPr>
        <w:t>, 2000).  This study examines the effect of policing and stress on adverse metabolic and subclinical cardiovascular outcomes and is a joint effort between NIOSH and the University at Buffalo (2000).  The survey associated with this study includes a series of questionnaires which measure demographic, lifestyle, and psychological factors (</w:t>
      </w:r>
      <w:proofErr w:type="spellStart"/>
      <w:r w:rsidR="00084654" w:rsidRPr="00E94132">
        <w:rPr>
          <w:rFonts w:ascii="Times New Roman" w:hAnsi="Times New Roman"/>
          <w:bCs/>
          <w:iCs/>
        </w:rPr>
        <w:t>Violanti</w:t>
      </w:r>
      <w:proofErr w:type="spellEnd"/>
      <w:r w:rsidR="00183D91" w:rsidRPr="00E94132">
        <w:rPr>
          <w:rFonts w:ascii="Times New Roman" w:hAnsi="Times New Roman"/>
          <w:bCs/>
          <w:iCs/>
        </w:rPr>
        <w:t xml:space="preserve"> 2000</w:t>
      </w:r>
      <w:r w:rsidR="00084654" w:rsidRPr="00E94132">
        <w:rPr>
          <w:rFonts w:ascii="Times New Roman" w:hAnsi="Times New Roman"/>
          <w:bCs/>
          <w:iCs/>
        </w:rPr>
        <w:t>)</w:t>
      </w:r>
      <w:r w:rsidR="00183D91" w:rsidRPr="00E94132">
        <w:rPr>
          <w:rFonts w:ascii="Times New Roman" w:hAnsi="Times New Roman"/>
          <w:bCs/>
          <w:iCs/>
        </w:rPr>
        <w:t xml:space="preserve">.  </w:t>
      </w:r>
      <w:r w:rsidR="00084654" w:rsidRPr="00E94132">
        <w:rPr>
          <w:rFonts w:ascii="Times New Roman" w:hAnsi="Times New Roman"/>
          <w:bCs/>
          <w:iCs/>
        </w:rPr>
        <w:t>We have modified questions from this survey for use in our study and population.</w:t>
      </w:r>
    </w:p>
    <w:p w:rsidR="00D92603" w:rsidRPr="00E94132" w:rsidRDefault="00D92603" w:rsidP="00D92603">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color w:val="FF0000"/>
        </w:rPr>
      </w:pPr>
    </w:p>
    <w:p w:rsidR="00D92603" w:rsidRPr="00E94132" w:rsidRDefault="00084654" w:rsidP="00D92603">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rPr>
      </w:pPr>
      <w:r w:rsidRPr="00E94132">
        <w:rPr>
          <w:rFonts w:ascii="Times New Roman" w:hAnsi="Times New Roman"/>
          <w:bCs/>
          <w:iCs/>
        </w:rPr>
        <w:t xml:space="preserve">We will model sections four </w:t>
      </w:r>
      <w:r w:rsidR="00183D91" w:rsidRPr="00E94132">
        <w:rPr>
          <w:rFonts w:ascii="Times New Roman" w:hAnsi="Times New Roman"/>
          <w:bCs/>
          <w:iCs/>
        </w:rPr>
        <w:t xml:space="preserve">(motor-vehicle operations and safety policies) </w:t>
      </w:r>
      <w:r w:rsidRPr="00E94132">
        <w:rPr>
          <w:rFonts w:ascii="Times New Roman" w:hAnsi="Times New Roman"/>
          <w:bCs/>
          <w:iCs/>
        </w:rPr>
        <w:t xml:space="preserve">and five </w:t>
      </w:r>
      <w:r w:rsidR="00183D91" w:rsidRPr="00E94132">
        <w:rPr>
          <w:rFonts w:ascii="Times New Roman" w:hAnsi="Times New Roman"/>
          <w:bCs/>
          <w:iCs/>
        </w:rPr>
        <w:t xml:space="preserve">(officer safety practices and perceptions) </w:t>
      </w:r>
      <w:r w:rsidRPr="00E94132">
        <w:rPr>
          <w:rFonts w:ascii="Times New Roman" w:hAnsi="Times New Roman"/>
          <w:bCs/>
          <w:iCs/>
        </w:rPr>
        <w:t xml:space="preserve">on the survey used in the “The Driver Training Study” (POST, 2009).  The California Commission on Peace Officer Standards and Training (POST) recently completed a comprehensive exploratory study of vehicle operations and driver training in the state of California.  The purpose of this study was to identify the most effective vehicle operations training practices in order to replicate and implement them in California (POST, 2009).  We have modified questions used in this study as needed for use in the current study population.   </w:t>
      </w:r>
    </w:p>
    <w:p w:rsidR="00D92603" w:rsidRPr="00E94132" w:rsidRDefault="00D92603" w:rsidP="00D92603">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color w:val="FF0000"/>
        </w:rPr>
      </w:pPr>
    </w:p>
    <w:p w:rsidR="00D92603" w:rsidRPr="00E94132" w:rsidRDefault="00084654" w:rsidP="00D92603">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rPr>
      </w:pPr>
      <w:r w:rsidRPr="00E94132">
        <w:rPr>
          <w:rFonts w:ascii="Times New Roman" w:hAnsi="Times New Roman"/>
          <w:bCs/>
          <w:iCs/>
        </w:rPr>
        <w:t xml:space="preserve">Finally, questions from the </w:t>
      </w:r>
      <w:r w:rsidR="007C17FA" w:rsidRPr="00E94132">
        <w:rPr>
          <w:rFonts w:ascii="Times New Roman" w:hAnsi="Times New Roman"/>
          <w:bCs/>
          <w:iCs/>
        </w:rPr>
        <w:t>National Highway Traffic Safety Administration’s (NHTSA) Motor Vehicle Occupant Safety Survey (MVOSS)</w:t>
      </w:r>
      <w:r w:rsidRPr="00E94132">
        <w:rPr>
          <w:rFonts w:ascii="Times New Roman" w:hAnsi="Times New Roman"/>
          <w:bCs/>
          <w:iCs/>
        </w:rPr>
        <w:t xml:space="preserve"> will be used.  </w:t>
      </w:r>
      <w:r w:rsidR="007C17FA" w:rsidRPr="00E94132">
        <w:rPr>
          <w:rFonts w:ascii="Times New Roman" w:hAnsi="Times New Roman"/>
          <w:bCs/>
          <w:iCs/>
        </w:rPr>
        <w:t>The MVOSS is a biennial telephone survey of 8,000 randomly selected Americans, aged 16 years and older (NHTSA, 2008).  Respondents are queried on attitudes, beliefs, and behaviors concerning occupant protection including seat belts, enforcement, and laws related to protecting motor vehicle occupants. We have modified the questions for use in this population.  The MVOSS question</w:t>
      </w:r>
      <w:r w:rsidRPr="00E94132">
        <w:rPr>
          <w:rFonts w:ascii="Times New Roman" w:hAnsi="Times New Roman"/>
          <w:bCs/>
          <w:iCs/>
        </w:rPr>
        <w:t xml:space="preserve">s </w:t>
      </w:r>
      <w:r w:rsidR="007C17FA" w:rsidRPr="00E94132">
        <w:rPr>
          <w:rFonts w:ascii="Times New Roman" w:hAnsi="Times New Roman"/>
          <w:bCs/>
          <w:iCs/>
        </w:rPr>
        <w:t xml:space="preserve">will be used in sections three, five, and six </w:t>
      </w:r>
      <w:r w:rsidR="007D6251" w:rsidRPr="00E94132">
        <w:rPr>
          <w:rFonts w:ascii="Times New Roman" w:hAnsi="Times New Roman"/>
          <w:bCs/>
          <w:iCs/>
        </w:rPr>
        <w:t xml:space="preserve">(prior occupational motor-vehicle crashes and events) </w:t>
      </w:r>
      <w:r w:rsidR="007C17FA" w:rsidRPr="00E94132">
        <w:rPr>
          <w:rFonts w:ascii="Times New Roman" w:hAnsi="Times New Roman"/>
          <w:bCs/>
          <w:iCs/>
        </w:rPr>
        <w:t>where applicable.</w:t>
      </w:r>
    </w:p>
    <w:p w:rsidR="00D92603" w:rsidRPr="00E94132" w:rsidRDefault="00D92603" w:rsidP="00D92603">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rPr>
      </w:pPr>
    </w:p>
    <w:p w:rsidR="00085109" w:rsidRPr="00E94132" w:rsidRDefault="00AC0165" w:rsidP="00085109">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rPr>
      </w:pPr>
      <w:r w:rsidRPr="00E94132">
        <w:rPr>
          <w:rFonts w:ascii="Times New Roman" w:hAnsi="Times New Roman"/>
        </w:rPr>
        <w:t>This study will utilize the health belief model (HBM) as the conceptual framework for the study, spec</w:t>
      </w:r>
      <w:r w:rsidR="003B0DF9" w:rsidRPr="00E94132">
        <w:rPr>
          <w:rFonts w:ascii="Times New Roman" w:hAnsi="Times New Roman"/>
        </w:rPr>
        <w:t xml:space="preserve">ifically for questionnaire (see Table 3 below </w:t>
      </w:r>
      <w:r w:rsidRPr="00E94132">
        <w:rPr>
          <w:rFonts w:ascii="Times New Roman" w:hAnsi="Times New Roman"/>
        </w:rPr>
        <w:t>for question breakdown) and toolkit development.  The HBM is a psychological model that attempts to explain and predict health behaviors by focusing on the attitudes and beliefs of individuals and has been applied to a broad range of health behaviors, including preventive behaviors like wearing a seatbelt (</w:t>
      </w:r>
      <w:proofErr w:type="spellStart"/>
      <w:r w:rsidRPr="00E94132">
        <w:rPr>
          <w:rFonts w:ascii="Times New Roman" w:hAnsi="Times New Roman"/>
        </w:rPr>
        <w:t>Glanz</w:t>
      </w:r>
      <w:proofErr w:type="spellEnd"/>
      <w:r w:rsidRPr="00E94132">
        <w:rPr>
          <w:rFonts w:ascii="Times New Roman" w:hAnsi="Times New Roman"/>
        </w:rPr>
        <w:t xml:space="preserve"> et al., 2002).  The HBM includes four constructs: perceived susceptibility, perceived severity, perceived benefits, and perceived barriers (</w:t>
      </w:r>
      <w:proofErr w:type="spellStart"/>
      <w:r w:rsidRPr="00E94132">
        <w:rPr>
          <w:rFonts w:ascii="Times New Roman" w:hAnsi="Times New Roman"/>
        </w:rPr>
        <w:t>Glanz</w:t>
      </w:r>
      <w:proofErr w:type="spellEnd"/>
      <w:r w:rsidRPr="00E94132">
        <w:rPr>
          <w:rFonts w:ascii="Times New Roman" w:hAnsi="Times New Roman"/>
        </w:rPr>
        <w:t xml:space="preserve"> et al., 2002). </w:t>
      </w:r>
      <w:r w:rsidR="00085109" w:rsidRPr="00E94132">
        <w:rPr>
          <w:rFonts w:ascii="Times New Roman" w:hAnsi="Times New Roman"/>
        </w:rPr>
        <w:t xml:space="preserve">We will use the general form of the Structural Equation Model to measure the HBM constructs (Cummings et al., 1987).   </w:t>
      </w:r>
    </w:p>
    <w:p w:rsidR="00085109" w:rsidRPr="00E94132" w:rsidRDefault="00085109" w:rsidP="00AC0165">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rPr>
      </w:pPr>
    </w:p>
    <w:p w:rsidR="003B0DF9" w:rsidRPr="00E94132" w:rsidRDefault="00AC0165" w:rsidP="00AC0165">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rPr>
      </w:pPr>
      <w:r w:rsidRPr="00E94132">
        <w:rPr>
          <w:rFonts w:ascii="Times New Roman" w:hAnsi="Times New Roman"/>
        </w:rPr>
        <w:t>The use of a conceptual framework to guide data collection allows for development of evidence-based messages which are clear, concise, and well-targeted.  For example, if the study demonstrates low perceived susceptibility to injury in MVCs, the prevention message in the toolkit would be entirely different than if the study reveals a high level of perceived barriers to safety behaviors like seatbelt use.  The study is not designed to test the HBM’s ability to predict seatbelt use or other safety behaviors.</w:t>
      </w:r>
    </w:p>
    <w:p w:rsidR="003B0DF9" w:rsidRPr="00E94132" w:rsidRDefault="003B0DF9" w:rsidP="00AC0165">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rPr>
      </w:pPr>
    </w:p>
    <w:p w:rsidR="00AC0165" w:rsidRPr="00E94132" w:rsidRDefault="00AC0165" w:rsidP="00D92603">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rPr>
      </w:pPr>
    </w:p>
    <w:p w:rsidR="003B0DF9" w:rsidRPr="00E94132" w:rsidRDefault="003B0DF9" w:rsidP="003B0DF9">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
          <w:i/>
          <w:color w:val="FF0000"/>
        </w:rPr>
      </w:pPr>
      <w:r w:rsidRPr="00E94132">
        <w:rPr>
          <w:rFonts w:ascii="Times New Roman" w:hAnsi="Times New Roman"/>
          <w:b/>
          <w:u w:val="single"/>
        </w:rPr>
        <w:t xml:space="preserve">Table 3:  HBM Constructs </w:t>
      </w:r>
      <w:r w:rsidR="007D3D1F" w:rsidRPr="00E94132">
        <w:rPr>
          <w:rFonts w:ascii="Times New Roman" w:hAnsi="Times New Roman"/>
          <w:b/>
          <w:u w:val="single"/>
        </w:rPr>
        <w:t xml:space="preserve">and </w:t>
      </w:r>
      <w:r w:rsidRPr="00E94132">
        <w:rPr>
          <w:rFonts w:ascii="Times New Roman" w:hAnsi="Times New Roman"/>
          <w:b/>
          <w:u w:val="single"/>
        </w:rPr>
        <w:t xml:space="preserve">Survey Question Alignment </w:t>
      </w:r>
      <w:r w:rsidR="00085109" w:rsidRPr="00E94132">
        <w:rPr>
          <w:rFonts w:ascii="Times New Roman" w:hAnsi="Times New Roman"/>
          <w:b/>
          <w:u w:val="single"/>
        </w:rPr>
        <w:t>(</w:t>
      </w:r>
      <w:proofErr w:type="spellStart"/>
      <w:r w:rsidR="00085109" w:rsidRPr="00E94132">
        <w:rPr>
          <w:rFonts w:ascii="Times New Roman" w:hAnsi="Times New Roman"/>
          <w:b/>
          <w:u w:val="single"/>
        </w:rPr>
        <w:t>Maiman</w:t>
      </w:r>
      <w:proofErr w:type="spellEnd"/>
      <w:r w:rsidR="00085109" w:rsidRPr="00E94132">
        <w:rPr>
          <w:rFonts w:ascii="Times New Roman" w:hAnsi="Times New Roman"/>
          <w:b/>
          <w:u w:val="single"/>
        </w:rPr>
        <w:t xml:space="preserve"> et al., 1977)</w:t>
      </w:r>
    </w:p>
    <w:tbl>
      <w:tblPr>
        <w:tblStyle w:val="TableGrid"/>
        <w:tblpPr w:leftFromText="180" w:rightFromText="180" w:vertAnchor="text" w:horzAnchor="margin" w:tblpY="86"/>
        <w:tblW w:w="0" w:type="auto"/>
        <w:tblLook w:val="04A0"/>
      </w:tblPr>
      <w:tblGrid>
        <w:gridCol w:w="3420"/>
        <w:gridCol w:w="5598"/>
      </w:tblGrid>
      <w:tr w:rsidR="003B0DF9" w:rsidRPr="00E94132" w:rsidTr="000C22D5">
        <w:tc>
          <w:tcPr>
            <w:tcW w:w="3420" w:type="dxa"/>
          </w:tcPr>
          <w:p w:rsidR="003B0DF9" w:rsidRPr="00E94132" w:rsidRDefault="003B0DF9" w:rsidP="003B0DF9">
            <w:pPr>
              <w:jc w:val="center"/>
              <w:rPr>
                <w:rFonts w:ascii="Times New Roman" w:hAnsi="Times New Roman"/>
                <w:b/>
              </w:rPr>
            </w:pPr>
            <w:r w:rsidRPr="00E94132">
              <w:rPr>
                <w:rFonts w:ascii="Times New Roman" w:hAnsi="Times New Roman"/>
                <w:b/>
              </w:rPr>
              <w:t>Construct</w:t>
            </w:r>
          </w:p>
        </w:tc>
        <w:tc>
          <w:tcPr>
            <w:tcW w:w="5598" w:type="dxa"/>
          </w:tcPr>
          <w:p w:rsidR="003B0DF9" w:rsidRPr="00E94132" w:rsidRDefault="003B0DF9" w:rsidP="003B0DF9">
            <w:pPr>
              <w:jc w:val="center"/>
              <w:rPr>
                <w:rFonts w:ascii="Times New Roman" w:hAnsi="Times New Roman"/>
                <w:b/>
              </w:rPr>
            </w:pPr>
            <w:r w:rsidRPr="00E94132">
              <w:rPr>
                <w:rFonts w:ascii="Times New Roman" w:hAnsi="Times New Roman"/>
                <w:b/>
              </w:rPr>
              <w:t>Question #</w:t>
            </w:r>
          </w:p>
        </w:tc>
      </w:tr>
      <w:tr w:rsidR="003B0DF9" w:rsidRPr="00E94132" w:rsidTr="000C22D5">
        <w:tc>
          <w:tcPr>
            <w:tcW w:w="3420" w:type="dxa"/>
          </w:tcPr>
          <w:p w:rsidR="003B0DF9" w:rsidRPr="00E94132" w:rsidRDefault="003B0DF9" w:rsidP="003B0DF9">
            <w:pPr>
              <w:rPr>
                <w:rFonts w:ascii="Times New Roman" w:hAnsi="Times New Roman"/>
              </w:rPr>
            </w:pPr>
            <w:r w:rsidRPr="00E94132">
              <w:rPr>
                <w:rFonts w:ascii="Times New Roman" w:hAnsi="Times New Roman"/>
              </w:rPr>
              <w:lastRenderedPageBreak/>
              <w:t>Perceived Benefits</w:t>
            </w:r>
          </w:p>
        </w:tc>
        <w:tc>
          <w:tcPr>
            <w:tcW w:w="5598" w:type="dxa"/>
          </w:tcPr>
          <w:p w:rsidR="000C22D5" w:rsidRPr="00E94132" w:rsidRDefault="003B0DF9" w:rsidP="003B0DF9">
            <w:pPr>
              <w:rPr>
                <w:rFonts w:ascii="Times New Roman" w:hAnsi="Times New Roman"/>
              </w:rPr>
            </w:pPr>
            <w:r w:rsidRPr="00E94132">
              <w:rPr>
                <w:rFonts w:ascii="Times New Roman" w:hAnsi="Times New Roman"/>
              </w:rPr>
              <w:t>21</w:t>
            </w:r>
            <w:r w:rsidR="000C22D5" w:rsidRPr="00E94132">
              <w:rPr>
                <w:rFonts w:ascii="Times New Roman" w:hAnsi="Times New Roman"/>
              </w:rPr>
              <w:t xml:space="preserve"> (scale = strongly agree 5 to strongly disagree 1)</w:t>
            </w:r>
          </w:p>
          <w:p w:rsidR="000C22D5" w:rsidRPr="00E94132" w:rsidRDefault="003B0DF9" w:rsidP="003B0DF9">
            <w:pPr>
              <w:rPr>
                <w:rFonts w:ascii="Times New Roman" w:hAnsi="Times New Roman"/>
              </w:rPr>
            </w:pPr>
            <w:r w:rsidRPr="00E94132">
              <w:rPr>
                <w:rFonts w:ascii="Times New Roman" w:hAnsi="Times New Roman"/>
              </w:rPr>
              <w:t xml:space="preserve">29 </w:t>
            </w:r>
            <w:r w:rsidR="007D3D1F" w:rsidRPr="00E94132">
              <w:rPr>
                <w:rFonts w:ascii="Times New Roman" w:hAnsi="Times New Roman"/>
              </w:rPr>
              <w:t>(rank order = 1-5)</w:t>
            </w:r>
          </w:p>
          <w:p w:rsidR="000C22D5" w:rsidRPr="00E94132" w:rsidRDefault="003B0DF9" w:rsidP="003B0DF9">
            <w:pPr>
              <w:rPr>
                <w:rFonts w:ascii="Times New Roman" w:hAnsi="Times New Roman"/>
              </w:rPr>
            </w:pPr>
            <w:r w:rsidRPr="00E94132">
              <w:rPr>
                <w:rFonts w:ascii="Times New Roman" w:hAnsi="Times New Roman"/>
              </w:rPr>
              <w:t>36</w:t>
            </w:r>
            <w:r w:rsidR="000C22D5" w:rsidRPr="00E94132">
              <w:rPr>
                <w:rFonts w:ascii="Times New Roman" w:hAnsi="Times New Roman"/>
              </w:rPr>
              <w:t xml:space="preserve"> (scale = very likely 5 to very unlikely 1)</w:t>
            </w:r>
          </w:p>
          <w:p w:rsidR="003B0DF9" w:rsidRPr="00E94132" w:rsidRDefault="000C22D5" w:rsidP="003B0DF9">
            <w:pPr>
              <w:rPr>
                <w:rFonts w:ascii="Times New Roman" w:hAnsi="Times New Roman"/>
              </w:rPr>
            </w:pPr>
            <w:r w:rsidRPr="00E94132">
              <w:rPr>
                <w:rFonts w:ascii="Times New Roman" w:hAnsi="Times New Roman"/>
              </w:rPr>
              <w:t>37 (scale = very important 5 to not at all important 1)</w:t>
            </w:r>
            <w:r w:rsidR="003B0DF9" w:rsidRPr="00E94132">
              <w:rPr>
                <w:rFonts w:ascii="Times New Roman" w:hAnsi="Times New Roman"/>
              </w:rPr>
              <w:t xml:space="preserve">     </w:t>
            </w:r>
          </w:p>
          <w:p w:rsidR="003B0DF9" w:rsidRPr="00E94132" w:rsidRDefault="003B0DF9" w:rsidP="003B0DF9">
            <w:pPr>
              <w:rPr>
                <w:rFonts w:ascii="Times New Roman" w:hAnsi="Times New Roman"/>
              </w:rPr>
            </w:pPr>
          </w:p>
        </w:tc>
      </w:tr>
      <w:tr w:rsidR="003B0DF9" w:rsidRPr="00E94132" w:rsidTr="000C22D5">
        <w:trPr>
          <w:trHeight w:val="410"/>
        </w:trPr>
        <w:tc>
          <w:tcPr>
            <w:tcW w:w="3420" w:type="dxa"/>
          </w:tcPr>
          <w:p w:rsidR="003B0DF9" w:rsidRPr="00E94132" w:rsidRDefault="003B0DF9" w:rsidP="003B0DF9">
            <w:pPr>
              <w:rPr>
                <w:rFonts w:ascii="Times New Roman" w:hAnsi="Times New Roman"/>
              </w:rPr>
            </w:pPr>
            <w:r w:rsidRPr="00E94132">
              <w:rPr>
                <w:rFonts w:ascii="Times New Roman" w:hAnsi="Times New Roman"/>
              </w:rPr>
              <w:t>Perceived Barriers</w:t>
            </w:r>
          </w:p>
        </w:tc>
        <w:tc>
          <w:tcPr>
            <w:tcW w:w="5598" w:type="dxa"/>
          </w:tcPr>
          <w:p w:rsidR="000C22D5" w:rsidRPr="00E94132" w:rsidRDefault="003B0DF9" w:rsidP="003B0DF9">
            <w:pPr>
              <w:rPr>
                <w:rFonts w:ascii="Times New Roman" w:hAnsi="Times New Roman"/>
              </w:rPr>
            </w:pPr>
            <w:r w:rsidRPr="00E94132">
              <w:rPr>
                <w:rFonts w:ascii="Times New Roman" w:hAnsi="Times New Roman"/>
              </w:rPr>
              <w:t>38</w:t>
            </w:r>
            <w:r w:rsidR="000C22D5" w:rsidRPr="00E94132">
              <w:rPr>
                <w:rFonts w:ascii="Times New Roman" w:hAnsi="Times New Roman"/>
              </w:rPr>
              <w:t xml:space="preserve"> (scale = very important 5 to not at all important 1)</w:t>
            </w:r>
          </w:p>
          <w:p w:rsidR="003B0DF9" w:rsidRPr="00E94132" w:rsidRDefault="003B0DF9" w:rsidP="003B0DF9">
            <w:pPr>
              <w:rPr>
                <w:rFonts w:ascii="Times New Roman" w:hAnsi="Times New Roman"/>
              </w:rPr>
            </w:pPr>
            <w:r w:rsidRPr="00E94132">
              <w:rPr>
                <w:rFonts w:ascii="Times New Roman" w:hAnsi="Times New Roman"/>
              </w:rPr>
              <w:t>40</w:t>
            </w:r>
            <w:r w:rsidR="007D3D1F" w:rsidRPr="00E94132">
              <w:rPr>
                <w:rFonts w:ascii="Times New Roman" w:hAnsi="Times New Roman"/>
              </w:rPr>
              <w:t xml:space="preserve"> (rank order = 1-5)</w:t>
            </w:r>
          </w:p>
        </w:tc>
      </w:tr>
      <w:tr w:rsidR="003B0DF9" w:rsidRPr="00E94132" w:rsidTr="000C22D5">
        <w:trPr>
          <w:trHeight w:val="662"/>
        </w:trPr>
        <w:tc>
          <w:tcPr>
            <w:tcW w:w="3420" w:type="dxa"/>
          </w:tcPr>
          <w:p w:rsidR="003B0DF9" w:rsidRPr="00E94132" w:rsidRDefault="003B0DF9" w:rsidP="003B0DF9">
            <w:pPr>
              <w:rPr>
                <w:rFonts w:ascii="Times New Roman" w:hAnsi="Times New Roman"/>
              </w:rPr>
            </w:pPr>
            <w:r w:rsidRPr="00E94132">
              <w:rPr>
                <w:rFonts w:ascii="Times New Roman" w:hAnsi="Times New Roman"/>
              </w:rPr>
              <w:t>Perceived Susceptibility</w:t>
            </w:r>
          </w:p>
        </w:tc>
        <w:tc>
          <w:tcPr>
            <w:tcW w:w="5598" w:type="dxa"/>
          </w:tcPr>
          <w:p w:rsidR="000C22D5" w:rsidRPr="00E94132" w:rsidRDefault="003B0DF9" w:rsidP="000C22D5">
            <w:pPr>
              <w:rPr>
                <w:rFonts w:ascii="Times New Roman" w:hAnsi="Times New Roman"/>
              </w:rPr>
            </w:pPr>
            <w:r w:rsidRPr="00E94132">
              <w:rPr>
                <w:rFonts w:ascii="Times New Roman" w:hAnsi="Times New Roman"/>
              </w:rPr>
              <w:t>21</w:t>
            </w:r>
            <w:r w:rsidR="000C22D5" w:rsidRPr="00E94132">
              <w:rPr>
                <w:rFonts w:ascii="Times New Roman" w:hAnsi="Times New Roman"/>
              </w:rPr>
              <w:t xml:space="preserve"> (scale = strongly agree 5 to strongly disagree 1)</w:t>
            </w:r>
          </w:p>
          <w:p w:rsidR="000C22D5" w:rsidRPr="00E94132" w:rsidRDefault="000C22D5" w:rsidP="000C22D5">
            <w:pPr>
              <w:rPr>
                <w:rFonts w:ascii="Times New Roman" w:hAnsi="Times New Roman"/>
              </w:rPr>
            </w:pPr>
            <w:r w:rsidRPr="00E94132">
              <w:rPr>
                <w:rFonts w:ascii="Times New Roman" w:hAnsi="Times New Roman"/>
              </w:rPr>
              <w:t>27 (scale = very likely 6 to very unlikely 1)</w:t>
            </w:r>
          </w:p>
          <w:p w:rsidR="000C22D5" w:rsidRPr="00E94132" w:rsidRDefault="000C22D5" w:rsidP="000C22D5">
            <w:pPr>
              <w:rPr>
                <w:rFonts w:ascii="Times New Roman" w:hAnsi="Times New Roman"/>
              </w:rPr>
            </w:pPr>
            <w:r w:rsidRPr="00E94132">
              <w:rPr>
                <w:rFonts w:ascii="Times New Roman" w:hAnsi="Times New Roman"/>
              </w:rPr>
              <w:t>28 (scale  = very dangerous 4 to not at all dangerous 1)</w:t>
            </w:r>
          </w:p>
          <w:p w:rsidR="000C22D5" w:rsidRPr="00E94132" w:rsidRDefault="000C22D5" w:rsidP="000C22D5">
            <w:pPr>
              <w:rPr>
                <w:rFonts w:ascii="Times New Roman" w:hAnsi="Times New Roman"/>
              </w:rPr>
            </w:pPr>
            <w:r w:rsidRPr="00E94132">
              <w:rPr>
                <w:rFonts w:ascii="Times New Roman" w:hAnsi="Times New Roman"/>
              </w:rPr>
              <w:t>2</w:t>
            </w:r>
            <w:r w:rsidR="003B0DF9" w:rsidRPr="00E94132">
              <w:rPr>
                <w:rFonts w:ascii="Times New Roman" w:hAnsi="Times New Roman"/>
              </w:rPr>
              <w:t>9</w:t>
            </w:r>
            <w:r w:rsidR="007D3D1F" w:rsidRPr="00E94132">
              <w:rPr>
                <w:rFonts w:ascii="Times New Roman" w:hAnsi="Times New Roman"/>
              </w:rPr>
              <w:t xml:space="preserve"> (rank order = 1-5)</w:t>
            </w:r>
          </w:p>
          <w:p w:rsidR="000C22D5" w:rsidRPr="00E94132" w:rsidRDefault="000C22D5" w:rsidP="000C22D5">
            <w:pPr>
              <w:rPr>
                <w:rFonts w:ascii="Times New Roman" w:hAnsi="Times New Roman"/>
              </w:rPr>
            </w:pPr>
            <w:r w:rsidRPr="00E94132">
              <w:rPr>
                <w:rFonts w:ascii="Times New Roman" w:hAnsi="Times New Roman"/>
              </w:rPr>
              <w:t>36 (scale = very likely 5 to very unlikely 1)</w:t>
            </w:r>
          </w:p>
          <w:p w:rsidR="000C22D5" w:rsidRPr="00E94132" w:rsidRDefault="000C22D5" w:rsidP="000C22D5">
            <w:pPr>
              <w:rPr>
                <w:rFonts w:ascii="Times New Roman" w:hAnsi="Times New Roman"/>
              </w:rPr>
            </w:pPr>
            <w:r w:rsidRPr="00E94132">
              <w:rPr>
                <w:rFonts w:ascii="Times New Roman" w:hAnsi="Times New Roman"/>
              </w:rPr>
              <w:t>37 (scale = very important 5 to not at all important 1</w:t>
            </w:r>
          </w:p>
          <w:p w:rsidR="003B0DF9" w:rsidRPr="00E94132" w:rsidRDefault="003B0DF9" w:rsidP="003F4DE7">
            <w:pPr>
              <w:rPr>
                <w:rFonts w:ascii="Times New Roman" w:hAnsi="Times New Roman"/>
                <w:color w:val="FF0000"/>
              </w:rPr>
            </w:pPr>
            <w:r w:rsidRPr="00E94132">
              <w:rPr>
                <w:rFonts w:ascii="Times New Roman" w:hAnsi="Times New Roman"/>
              </w:rPr>
              <w:t>38</w:t>
            </w:r>
            <w:r w:rsidR="000C22D5" w:rsidRPr="00E94132">
              <w:rPr>
                <w:rFonts w:ascii="Times New Roman" w:hAnsi="Times New Roman"/>
              </w:rPr>
              <w:t xml:space="preserve"> (scale = very important 5 to not at all important 1)</w:t>
            </w:r>
            <w:r w:rsidRPr="00E94132">
              <w:rPr>
                <w:rFonts w:ascii="Times New Roman" w:hAnsi="Times New Roman"/>
                <w:color w:val="FF0000"/>
              </w:rPr>
              <w:t xml:space="preserve">     </w:t>
            </w:r>
          </w:p>
        </w:tc>
      </w:tr>
      <w:tr w:rsidR="003B0DF9" w:rsidRPr="00E94132" w:rsidTr="000C22D5">
        <w:trPr>
          <w:trHeight w:val="455"/>
        </w:trPr>
        <w:tc>
          <w:tcPr>
            <w:tcW w:w="3420" w:type="dxa"/>
          </w:tcPr>
          <w:p w:rsidR="003B0DF9" w:rsidRPr="00E94132" w:rsidRDefault="003B0DF9" w:rsidP="003B0DF9">
            <w:pPr>
              <w:rPr>
                <w:rFonts w:ascii="Times New Roman" w:hAnsi="Times New Roman"/>
              </w:rPr>
            </w:pPr>
            <w:r w:rsidRPr="00E94132">
              <w:rPr>
                <w:rFonts w:ascii="Times New Roman" w:hAnsi="Times New Roman"/>
              </w:rPr>
              <w:t>Perceived Severity</w:t>
            </w:r>
          </w:p>
        </w:tc>
        <w:tc>
          <w:tcPr>
            <w:tcW w:w="5598" w:type="dxa"/>
          </w:tcPr>
          <w:p w:rsidR="000C22D5" w:rsidRPr="00E94132" w:rsidRDefault="003B0DF9" w:rsidP="003B0DF9">
            <w:pPr>
              <w:rPr>
                <w:rFonts w:ascii="Times New Roman" w:hAnsi="Times New Roman"/>
              </w:rPr>
            </w:pPr>
            <w:r w:rsidRPr="00E94132">
              <w:rPr>
                <w:rFonts w:ascii="Times New Roman" w:hAnsi="Times New Roman"/>
              </w:rPr>
              <w:t>18</w:t>
            </w:r>
            <w:r w:rsidR="007D3D1F" w:rsidRPr="00E94132">
              <w:rPr>
                <w:rFonts w:ascii="Times New Roman" w:hAnsi="Times New Roman"/>
              </w:rPr>
              <w:t xml:space="preserve"> (rank order = 1)</w:t>
            </w:r>
          </w:p>
          <w:p w:rsidR="000C22D5" w:rsidRPr="00E94132" w:rsidRDefault="003B0DF9" w:rsidP="003B0DF9">
            <w:pPr>
              <w:rPr>
                <w:rFonts w:ascii="Times New Roman" w:hAnsi="Times New Roman"/>
              </w:rPr>
            </w:pPr>
            <w:r w:rsidRPr="00E94132">
              <w:rPr>
                <w:rFonts w:ascii="Times New Roman" w:hAnsi="Times New Roman"/>
              </w:rPr>
              <w:t>27</w:t>
            </w:r>
            <w:r w:rsidR="000C22D5" w:rsidRPr="00E94132">
              <w:rPr>
                <w:rFonts w:ascii="Times New Roman" w:hAnsi="Times New Roman"/>
              </w:rPr>
              <w:t xml:space="preserve"> (scale = very likely 6 to very unlikely 1)</w:t>
            </w:r>
          </w:p>
          <w:p w:rsidR="000C22D5" w:rsidRPr="00E94132" w:rsidRDefault="003B0DF9" w:rsidP="003B0DF9">
            <w:pPr>
              <w:rPr>
                <w:rFonts w:ascii="Times New Roman" w:hAnsi="Times New Roman"/>
              </w:rPr>
            </w:pPr>
            <w:r w:rsidRPr="00E94132">
              <w:rPr>
                <w:rFonts w:ascii="Times New Roman" w:hAnsi="Times New Roman"/>
              </w:rPr>
              <w:t>28</w:t>
            </w:r>
            <w:r w:rsidR="000C22D5" w:rsidRPr="00E94132">
              <w:rPr>
                <w:rFonts w:ascii="Times New Roman" w:hAnsi="Times New Roman"/>
              </w:rPr>
              <w:t xml:space="preserve"> (scale  = very dangerous 4 to not at all dangerous 1)</w:t>
            </w:r>
          </w:p>
          <w:p w:rsidR="000C22D5" w:rsidRPr="00E94132" w:rsidRDefault="000C22D5" w:rsidP="000C22D5">
            <w:pPr>
              <w:rPr>
                <w:rFonts w:ascii="Times New Roman" w:hAnsi="Times New Roman"/>
              </w:rPr>
            </w:pPr>
            <w:r w:rsidRPr="00E94132">
              <w:rPr>
                <w:rFonts w:ascii="Times New Roman" w:hAnsi="Times New Roman"/>
              </w:rPr>
              <w:t>36 (scale = very likely 5 to very unlikely 1)</w:t>
            </w:r>
          </w:p>
          <w:p w:rsidR="000C22D5" w:rsidRPr="00E94132" w:rsidRDefault="000C22D5" w:rsidP="000C22D5">
            <w:pPr>
              <w:rPr>
                <w:rFonts w:ascii="Times New Roman" w:hAnsi="Times New Roman"/>
              </w:rPr>
            </w:pPr>
            <w:r w:rsidRPr="00E94132">
              <w:rPr>
                <w:rFonts w:ascii="Times New Roman" w:hAnsi="Times New Roman"/>
              </w:rPr>
              <w:t xml:space="preserve">37 (scale = very important 5 to not at all important 1)    </w:t>
            </w:r>
          </w:p>
          <w:p w:rsidR="003B0DF9" w:rsidRPr="00E94132" w:rsidRDefault="003B0DF9" w:rsidP="003B0DF9">
            <w:pPr>
              <w:rPr>
                <w:rFonts w:ascii="Times New Roman" w:hAnsi="Times New Roman"/>
              </w:rPr>
            </w:pPr>
          </w:p>
        </w:tc>
      </w:tr>
    </w:tbl>
    <w:p w:rsidR="003B0DF9" w:rsidRPr="00E94132" w:rsidRDefault="003B0DF9" w:rsidP="00D92603">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bCs/>
          <w:iCs/>
        </w:rPr>
      </w:pPr>
    </w:p>
    <w:p w:rsidR="007D1FAF" w:rsidRPr="00E94132" w:rsidRDefault="007C17FA" w:rsidP="00D92603">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rPr>
      </w:pPr>
      <w:r w:rsidRPr="00E94132">
        <w:rPr>
          <w:rFonts w:ascii="Times New Roman" w:hAnsi="Times New Roman"/>
          <w:bCs/>
          <w:iCs/>
        </w:rPr>
        <w:t xml:space="preserve">Before use in the field, the questionnaire will go through several rounds of formal and informal pilot testing.  This pilot testing will include internal and external peer review for reliability, validity, and comprehension.  Internal peer review will include survey experts </w:t>
      </w:r>
      <w:r w:rsidR="007D6251" w:rsidRPr="00E94132">
        <w:rPr>
          <w:rFonts w:ascii="Times New Roman" w:hAnsi="Times New Roman"/>
          <w:bCs/>
          <w:iCs/>
        </w:rPr>
        <w:t xml:space="preserve">and content experts </w:t>
      </w:r>
      <w:r w:rsidRPr="00E94132">
        <w:rPr>
          <w:rFonts w:ascii="Times New Roman" w:hAnsi="Times New Roman"/>
          <w:bCs/>
          <w:iCs/>
        </w:rPr>
        <w:t xml:space="preserve">at NIOSH-DSR.  </w:t>
      </w:r>
      <w:r w:rsidR="007D6251" w:rsidRPr="00E94132">
        <w:rPr>
          <w:rFonts w:ascii="Times New Roman" w:hAnsi="Times New Roman"/>
          <w:bCs/>
          <w:iCs/>
        </w:rPr>
        <w:t>Additionally, officers from the Davenport, Iowa Police Department tested the survey for content and comprehension.  B</w:t>
      </w:r>
      <w:r w:rsidRPr="00E94132">
        <w:rPr>
          <w:rFonts w:ascii="Times New Roman" w:hAnsi="Times New Roman"/>
          <w:bCs/>
          <w:iCs/>
        </w:rPr>
        <w:t xml:space="preserve">ased on this pilot-testing, the </w:t>
      </w:r>
      <w:r w:rsidR="007D1FAF" w:rsidRPr="00E94132">
        <w:rPr>
          <w:rFonts w:ascii="Times New Roman" w:hAnsi="Times New Roman"/>
          <w:bCs/>
          <w:iCs/>
        </w:rPr>
        <w:t xml:space="preserve">questionnaire </w:t>
      </w:r>
      <w:r w:rsidRPr="00E94132">
        <w:rPr>
          <w:rFonts w:ascii="Times New Roman" w:hAnsi="Times New Roman"/>
          <w:bCs/>
          <w:iCs/>
        </w:rPr>
        <w:t>w</w:t>
      </w:r>
      <w:r w:rsidR="007D6251" w:rsidRPr="00E94132">
        <w:rPr>
          <w:rFonts w:ascii="Times New Roman" w:hAnsi="Times New Roman"/>
          <w:bCs/>
          <w:iCs/>
        </w:rPr>
        <w:t xml:space="preserve">as </w:t>
      </w:r>
      <w:r w:rsidRPr="00E94132">
        <w:rPr>
          <w:rFonts w:ascii="Times New Roman" w:hAnsi="Times New Roman"/>
          <w:bCs/>
          <w:iCs/>
        </w:rPr>
        <w:t>further refined</w:t>
      </w:r>
      <w:r w:rsidR="00084654" w:rsidRPr="00E94132">
        <w:rPr>
          <w:rFonts w:ascii="Times New Roman" w:hAnsi="Times New Roman"/>
          <w:bCs/>
          <w:iCs/>
        </w:rPr>
        <w:t xml:space="preserve"> as needed.  </w:t>
      </w:r>
      <w:r w:rsidR="007D1FAF" w:rsidRPr="00E94132">
        <w:rPr>
          <w:rFonts w:ascii="Times New Roman" w:hAnsi="Times New Roman"/>
          <w:bCs/>
          <w:iCs/>
        </w:rPr>
        <w:t xml:space="preserve">Consequently, </w:t>
      </w:r>
      <w:r w:rsidR="00084654" w:rsidRPr="00E94132">
        <w:rPr>
          <w:rFonts w:ascii="Times New Roman" w:hAnsi="Times New Roman"/>
          <w:bCs/>
          <w:iCs/>
        </w:rPr>
        <w:t>each question w</w:t>
      </w:r>
      <w:r w:rsidR="007D6251" w:rsidRPr="00E94132">
        <w:rPr>
          <w:rFonts w:ascii="Times New Roman" w:hAnsi="Times New Roman"/>
          <w:bCs/>
          <w:iCs/>
        </w:rPr>
        <w:t xml:space="preserve">as </w:t>
      </w:r>
      <w:r w:rsidR="007D1FAF" w:rsidRPr="00E94132">
        <w:rPr>
          <w:rFonts w:ascii="Times New Roman" w:hAnsi="Times New Roman"/>
          <w:bCs/>
          <w:iCs/>
        </w:rPr>
        <w:t>scrutinized to confirm that it would provide useful information for analyses in terms of content.</w:t>
      </w:r>
    </w:p>
    <w:p w:rsidR="00F1477E" w:rsidRPr="00E94132" w:rsidRDefault="00F1477E" w:rsidP="00084654">
      <w:pPr>
        <w:pStyle w:val="Heading2"/>
        <w:rPr>
          <w:rFonts w:ascii="Times New Roman" w:hAnsi="Times New Roman" w:cs="Times New Roman"/>
          <w:color w:val="FF0000"/>
          <w:sz w:val="24"/>
          <w:szCs w:val="24"/>
        </w:rPr>
      </w:pPr>
    </w:p>
    <w:p w:rsidR="007C17FA" w:rsidRPr="00E94132" w:rsidRDefault="00CC2187" w:rsidP="00084654">
      <w:pPr>
        <w:pStyle w:val="Heading2"/>
        <w:rPr>
          <w:rFonts w:ascii="Times New Roman" w:hAnsi="Times New Roman"/>
          <w:i w:val="0"/>
        </w:rPr>
      </w:pPr>
      <w:r w:rsidRPr="00E94132">
        <w:rPr>
          <w:rFonts w:ascii="Times New Roman" w:hAnsi="Times New Roman" w:cs="Times New Roman"/>
          <w:i w:val="0"/>
          <w:sz w:val="24"/>
          <w:szCs w:val="24"/>
        </w:rPr>
        <w:t>B5. Individuals Consulted on Statistical Aspects and Individuals Collecting and/or Analyzing Data</w:t>
      </w:r>
      <w:bookmarkEnd w:id="6"/>
    </w:p>
    <w:p w:rsidR="00CA5EB2" w:rsidRPr="00E94132" w:rsidRDefault="00CA5EB2" w:rsidP="007D1FAF">
      <w:pPr>
        <w:rPr>
          <w:rFonts w:ascii="Times New Roman" w:hAnsi="Times New Roman"/>
        </w:rPr>
      </w:pPr>
    </w:p>
    <w:p w:rsidR="007D1FAF" w:rsidRPr="00E94132" w:rsidRDefault="007D1FAF" w:rsidP="007D1FAF">
      <w:pPr>
        <w:rPr>
          <w:rFonts w:ascii="Times New Roman" w:hAnsi="Times New Roman"/>
        </w:rPr>
      </w:pPr>
      <w:r w:rsidRPr="00E94132">
        <w:rPr>
          <w:rFonts w:ascii="Times New Roman" w:hAnsi="Times New Roman"/>
        </w:rPr>
        <w:t>The following individuals will be involved in the design, collection and</w:t>
      </w:r>
      <w:r w:rsidR="00C76726" w:rsidRPr="00E94132">
        <w:rPr>
          <w:rFonts w:ascii="Times New Roman" w:hAnsi="Times New Roman"/>
        </w:rPr>
        <w:t>/or</w:t>
      </w:r>
      <w:r w:rsidRPr="00E94132">
        <w:rPr>
          <w:rFonts w:ascii="Times New Roman" w:hAnsi="Times New Roman"/>
        </w:rPr>
        <w:t xml:space="preserve"> analysis of the data obtained in this study:</w:t>
      </w:r>
    </w:p>
    <w:p w:rsidR="007D1FAF" w:rsidRPr="00E94132" w:rsidRDefault="007D1FAF" w:rsidP="007D1FAF">
      <w:pPr>
        <w:rPr>
          <w:rFonts w:ascii="Times New Roman" w:hAnsi="Times New Roman"/>
        </w:rPr>
      </w:pPr>
      <w:r w:rsidRPr="00E94132">
        <w:rPr>
          <w:rFonts w:ascii="Times New Roman" w:hAnsi="Times New Roman"/>
        </w:rPr>
        <w:tab/>
      </w:r>
    </w:p>
    <w:p w:rsidR="007D1FAF" w:rsidRPr="00E94132" w:rsidRDefault="007D1FAF" w:rsidP="007D1FAF">
      <w:pPr>
        <w:rPr>
          <w:rFonts w:ascii="Times New Roman" w:hAnsi="Times New Roman"/>
        </w:rPr>
      </w:pPr>
      <w:r w:rsidRPr="00E94132">
        <w:rPr>
          <w:rFonts w:ascii="Times New Roman" w:hAnsi="Times New Roman"/>
        </w:rPr>
        <w:t>Hope M. Tiesman, MSPH, Ph.D. - Project Officer/Epidemiologist, Analysis and Field Evaluations Branch</w:t>
      </w:r>
      <w:r w:rsidR="00C76726" w:rsidRPr="00E94132">
        <w:rPr>
          <w:rFonts w:ascii="Times New Roman" w:hAnsi="Times New Roman"/>
        </w:rPr>
        <w:t xml:space="preserve"> (AFEB)</w:t>
      </w:r>
      <w:r w:rsidRPr="00E94132">
        <w:rPr>
          <w:rFonts w:ascii="Times New Roman" w:hAnsi="Times New Roman"/>
        </w:rPr>
        <w:t>, Division of Safety Research</w:t>
      </w:r>
      <w:r w:rsidR="00C76726" w:rsidRPr="00E94132">
        <w:rPr>
          <w:rFonts w:ascii="Times New Roman" w:hAnsi="Times New Roman"/>
        </w:rPr>
        <w:t xml:space="preserve"> (DSR)</w:t>
      </w:r>
      <w:r w:rsidRPr="00E94132">
        <w:rPr>
          <w:rFonts w:ascii="Times New Roman" w:hAnsi="Times New Roman"/>
        </w:rPr>
        <w:t xml:space="preserve">, NIOSH, Morgantown WV, 304-285-6067, </w:t>
      </w:r>
      <w:hyperlink r:id="rId8" w:history="1">
        <w:r w:rsidRPr="00E94132">
          <w:rPr>
            <w:rStyle w:val="Hyperlink"/>
            <w:rFonts w:ascii="Times New Roman" w:hAnsi="Times New Roman"/>
            <w:color w:val="auto"/>
          </w:rPr>
          <w:t>htiesman@cdc.gov</w:t>
        </w:r>
      </w:hyperlink>
      <w:r w:rsidRPr="00E94132">
        <w:rPr>
          <w:rFonts w:ascii="Times New Roman" w:hAnsi="Times New Roman"/>
        </w:rPr>
        <w:t>.  Dr. Tiesman is the project officer and will be involved in the design, collection, and analysis of data.</w:t>
      </w:r>
    </w:p>
    <w:p w:rsidR="007D1FAF" w:rsidRPr="00E94132" w:rsidRDefault="007D1FAF" w:rsidP="007D1FAF">
      <w:pPr>
        <w:rPr>
          <w:rFonts w:ascii="Times New Roman" w:hAnsi="Times New Roman"/>
        </w:rPr>
      </w:pPr>
    </w:p>
    <w:p w:rsidR="007D1FAF" w:rsidRPr="00E94132" w:rsidRDefault="00C76726" w:rsidP="007D1FAF">
      <w:pPr>
        <w:rPr>
          <w:rFonts w:ascii="Times New Roman" w:hAnsi="Times New Roman"/>
        </w:rPr>
      </w:pPr>
      <w:r w:rsidRPr="00E94132">
        <w:rPr>
          <w:rFonts w:ascii="Times New Roman" w:hAnsi="Times New Roman"/>
        </w:rPr>
        <w:t>Rebecca Heick, MP</w:t>
      </w:r>
      <w:r w:rsidR="007D1FAF" w:rsidRPr="00E94132">
        <w:rPr>
          <w:rFonts w:ascii="Times New Roman" w:hAnsi="Times New Roman"/>
        </w:rPr>
        <w:t>H, Ph.D –Assi</w:t>
      </w:r>
      <w:r w:rsidR="00324541" w:rsidRPr="00E94132">
        <w:rPr>
          <w:rFonts w:ascii="Times New Roman" w:hAnsi="Times New Roman"/>
        </w:rPr>
        <w:t>s</w:t>
      </w:r>
      <w:r w:rsidRPr="00E94132">
        <w:rPr>
          <w:rFonts w:ascii="Times New Roman" w:hAnsi="Times New Roman"/>
        </w:rPr>
        <w:t xml:space="preserve">tant </w:t>
      </w:r>
      <w:r w:rsidR="007D1FAF" w:rsidRPr="00E94132">
        <w:rPr>
          <w:rFonts w:ascii="Times New Roman" w:hAnsi="Times New Roman"/>
        </w:rPr>
        <w:t xml:space="preserve">Professor, Walden University, School of Health Sciences, Davenport, Iowa, 309–738–2316, </w:t>
      </w:r>
      <w:hyperlink r:id="rId9" w:history="1">
        <w:r w:rsidR="007D1FAF" w:rsidRPr="00E94132">
          <w:rPr>
            <w:rStyle w:val="Hyperlink"/>
            <w:rFonts w:ascii="Times New Roman" w:hAnsi="Times New Roman"/>
            <w:color w:val="auto"/>
          </w:rPr>
          <w:t>Rebecca.heick@walden.edu</w:t>
        </w:r>
      </w:hyperlink>
      <w:r w:rsidR="007D1FAF" w:rsidRPr="00E94132">
        <w:rPr>
          <w:rFonts w:ascii="Times New Roman" w:hAnsi="Times New Roman"/>
        </w:rPr>
        <w:t xml:space="preserve">.  Dr. Heick is the co-project officer </w:t>
      </w:r>
      <w:r w:rsidR="00AF3CDA" w:rsidRPr="00E94132">
        <w:rPr>
          <w:rFonts w:ascii="Times New Roman" w:hAnsi="Times New Roman"/>
        </w:rPr>
        <w:t xml:space="preserve">(contractor) </w:t>
      </w:r>
      <w:r w:rsidR="007D1FAF" w:rsidRPr="00E94132">
        <w:rPr>
          <w:rFonts w:ascii="Times New Roman" w:hAnsi="Times New Roman"/>
        </w:rPr>
        <w:t>and will be involved in the design, collection, and analysis of the data.</w:t>
      </w:r>
    </w:p>
    <w:p w:rsidR="007D1FAF" w:rsidRPr="00E94132" w:rsidRDefault="007D1FAF" w:rsidP="007D1FAF">
      <w:pPr>
        <w:rPr>
          <w:rFonts w:ascii="Times New Roman" w:hAnsi="Times New Roman"/>
        </w:rPr>
      </w:pPr>
    </w:p>
    <w:p w:rsidR="007D1FAF" w:rsidRPr="00E94132" w:rsidRDefault="007D1FAF" w:rsidP="007D1FAF">
      <w:pPr>
        <w:rPr>
          <w:rFonts w:ascii="Times New Roman" w:hAnsi="Times New Roman"/>
        </w:rPr>
      </w:pPr>
      <w:r w:rsidRPr="00E94132">
        <w:rPr>
          <w:rFonts w:ascii="Times New Roman" w:hAnsi="Times New Roman"/>
        </w:rPr>
        <w:t xml:space="preserve">Scott Hendricks, MPH. – Statistician, AFEB, DSR, NIOSH, Morgantown WV, 304-285-6000, </w:t>
      </w:r>
      <w:hyperlink r:id="rId10" w:history="1">
        <w:r w:rsidRPr="00E94132">
          <w:rPr>
            <w:rStyle w:val="Hyperlink"/>
            <w:rFonts w:ascii="Times New Roman" w:hAnsi="Times New Roman"/>
            <w:color w:val="auto"/>
          </w:rPr>
          <w:t>sah5@cdc.gov</w:t>
        </w:r>
      </w:hyperlink>
      <w:r w:rsidRPr="00E94132">
        <w:rPr>
          <w:rFonts w:ascii="Times New Roman" w:hAnsi="Times New Roman"/>
        </w:rPr>
        <w:t>.  Mr. Hendricks will be involved in the design and analysis of the data.</w:t>
      </w:r>
    </w:p>
    <w:p w:rsidR="007D1FAF" w:rsidRPr="00E94132" w:rsidRDefault="007D1FAF" w:rsidP="007D1FAF">
      <w:pPr>
        <w:rPr>
          <w:rFonts w:ascii="Times New Roman" w:hAnsi="Times New Roman"/>
        </w:rPr>
      </w:pPr>
    </w:p>
    <w:p w:rsidR="00CC2187" w:rsidRPr="00E94132" w:rsidRDefault="007D1FAF" w:rsidP="007D1FAF">
      <w:pPr>
        <w:rPr>
          <w:rFonts w:ascii="Times New Roman" w:hAnsi="Times New Roman"/>
        </w:rPr>
      </w:pPr>
      <w:r w:rsidRPr="00E94132">
        <w:rPr>
          <w:rFonts w:ascii="Times New Roman" w:hAnsi="Times New Roman"/>
        </w:rPr>
        <w:t xml:space="preserve">Lunette Utter – Data Collection Specialist, AFEB, DSR, NIOSH, Morgantown WV, 304-285-6001, </w:t>
      </w:r>
      <w:hyperlink r:id="rId11" w:history="1">
        <w:r w:rsidRPr="00E94132">
          <w:rPr>
            <w:rStyle w:val="Hyperlink"/>
            <w:rFonts w:ascii="Times New Roman" w:hAnsi="Times New Roman"/>
            <w:color w:val="auto"/>
          </w:rPr>
          <w:t>lku1@cdc.gov</w:t>
        </w:r>
      </w:hyperlink>
      <w:r w:rsidRPr="00E94132">
        <w:rPr>
          <w:rFonts w:ascii="Times New Roman" w:hAnsi="Times New Roman"/>
        </w:rPr>
        <w:t xml:space="preserve">.  Ms. Utter will be involved in the </w:t>
      </w:r>
      <w:r w:rsidR="00C76726" w:rsidRPr="00E94132">
        <w:rPr>
          <w:rFonts w:ascii="Times New Roman" w:hAnsi="Times New Roman"/>
        </w:rPr>
        <w:t xml:space="preserve">agency </w:t>
      </w:r>
      <w:r w:rsidRPr="00E94132">
        <w:rPr>
          <w:rFonts w:ascii="Times New Roman" w:hAnsi="Times New Roman"/>
        </w:rPr>
        <w:t>recruitment and collection of the data.</w:t>
      </w:r>
    </w:p>
    <w:p w:rsidR="00CC2187" w:rsidRPr="00E94132" w:rsidRDefault="00CC2187" w:rsidP="00CC2187">
      <w:pPr>
        <w:jc w:val="left"/>
        <w:rPr>
          <w:color w:val="FF0000"/>
          <w:lang w:eastAsia="ja-JP"/>
        </w:rPr>
      </w:pPr>
    </w:p>
    <w:p w:rsidR="00084654" w:rsidRPr="00E94132" w:rsidRDefault="00084654">
      <w:pPr>
        <w:spacing w:after="200" w:line="276" w:lineRule="auto"/>
        <w:jc w:val="left"/>
        <w:rPr>
          <w:rFonts w:cs="Arial"/>
          <w:color w:val="FF0000"/>
          <w:sz w:val="22"/>
          <w:szCs w:val="22"/>
        </w:rPr>
      </w:pPr>
      <w:r w:rsidRPr="00E94132">
        <w:rPr>
          <w:rFonts w:cs="Arial"/>
          <w:color w:val="FF0000"/>
          <w:sz w:val="22"/>
          <w:szCs w:val="22"/>
        </w:rPr>
        <w:br w:type="page"/>
      </w:r>
    </w:p>
    <w:p w:rsidR="00084654" w:rsidRPr="00E94132" w:rsidRDefault="00084654" w:rsidP="00084654">
      <w:pPr>
        <w:rPr>
          <w:rFonts w:ascii="Times New Roman" w:hAnsi="Times New Roman"/>
          <w:b/>
          <w:u w:val="single"/>
        </w:rPr>
      </w:pPr>
      <w:r w:rsidRPr="00E94132">
        <w:rPr>
          <w:rFonts w:ascii="Times New Roman" w:hAnsi="Times New Roman"/>
          <w:b/>
          <w:u w:val="single"/>
        </w:rPr>
        <w:lastRenderedPageBreak/>
        <w:t>R</w:t>
      </w:r>
      <w:r w:rsidR="00D96D3B" w:rsidRPr="00E94132">
        <w:rPr>
          <w:rFonts w:ascii="Times New Roman" w:hAnsi="Times New Roman"/>
          <w:b/>
          <w:u w:val="single"/>
        </w:rPr>
        <w:t>eferences</w:t>
      </w:r>
    </w:p>
    <w:p w:rsidR="00084654" w:rsidRPr="00E94132" w:rsidRDefault="00084654" w:rsidP="00084654">
      <w:pPr>
        <w:rPr>
          <w:rFonts w:ascii="Times New Roman" w:hAnsi="Times New Roman"/>
        </w:rPr>
      </w:pPr>
    </w:p>
    <w:p w:rsidR="0024292B" w:rsidRPr="00E94132" w:rsidRDefault="0024292B" w:rsidP="0024292B">
      <w:pPr>
        <w:rPr>
          <w:rFonts w:ascii="Times New Roman" w:hAnsi="Times New Roman"/>
        </w:rPr>
      </w:pPr>
      <w:r w:rsidRPr="00E94132">
        <w:rPr>
          <w:rFonts w:ascii="Times New Roman" w:hAnsi="Times New Roman"/>
        </w:rPr>
        <w:t xml:space="preserve">Bureau of Justice Statistics. (June, 2007). Census of State and Local Law Enforcement Agencies, 2004. NCJ 212749.  </w:t>
      </w:r>
    </w:p>
    <w:p w:rsidR="0024292B" w:rsidRPr="00E94132" w:rsidRDefault="0024292B" w:rsidP="00084654">
      <w:pPr>
        <w:rPr>
          <w:rFonts w:ascii="Times New Roman" w:hAnsi="Times New Roman"/>
          <w:color w:val="FF0000"/>
        </w:rPr>
      </w:pPr>
    </w:p>
    <w:p w:rsidR="00451FF4" w:rsidRPr="00E94132" w:rsidRDefault="00451FF4" w:rsidP="00451FF4">
      <w:pPr>
        <w:rPr>
          <w:rFonts w:ascii="Times New Roman" w:hAnsi="Times New Roman"/>
        </w:rPr>
      </w:pPr>
      <w:r w:rsidRPr="00E94132">
        <w:rPr>
          <w:rFonts w:ascii="Times New Roman" w:hAnsi="Times New Roman"/>
        </w:rPr>
        <w:t xml:space="preserve">California Commission on Peace Officer Standards and Training (POST). (February 2009). POST Driver Training Study: Volume One.  </w:t>
      </w:r>
    </w:p>
    <w:p w:rsidR="00451FF4" w:rsidRPr="00E94132" w:rsidRDefault="00451FF4" w:rsidP="00084654">
      <w:pPr>
        <w:rPr>
          <w:rFonts w:ascii="Times New Roman" w:hAnsi="Times New Roman"/>
          <w:color w:val="FF0000"/>
        </w:rPr>
      </w:pPr>
    </w:p>
    <w:p w:rsidR="000C2BD4" w:rsidRPr="00E94132" w:rsidRDefault="000C2BD4" w:rsidP="00084654">
      <w:pPr>
        <w:rPr>
          <w:rFonts w:ascii="Times New Roman" w:hAnsi="Times New Roman"/>
        </w:rPr>
      </w:pPr>
      <w:r w:rsidRPr="00E94132">
        <w:rPr>
          <w:rFonts w:ascii="Times New Roman" w:hAnsi="Times New Roman"/>
        </w:rPr>
        <w:t xml:space="preserve">Cummings KM, </w:t>
      </w:r>
      <w:proofErr w:type="spellStart"/>
      <w:r w:rsidRPr="00E94132">
        <w:rPr>
          <w:rFonts w:ascii="Times New Roman" w:hAnsi="Times New Roman"/>
        </w:rPr>
        <w:t>Jette</w:t>
      </w:r>
      <w:proofErr w:type="spellEnd"/>
      <w:r w:rsidRPr="00E94132">
        <w:rPr>
          <w:rFonts w:ascii="Times New Roman" w:hAnsi="Times New Roman"/>
        </w:rPr>
        <w:t xml:space="preserve"> AM, </w:t>
      </w:r>
      <w:proofErr w:type="spellStart"/>
      <w:r w:rsidRPr="00E94132">
        <w:rPr>
          <w:rFonts w:ascii="Times New Roman" w:hAnsi="Times New Roman"/>
        </w:rPr>
        <w:t>Rosenstock</w:t>
      </w:r>
      <w:proofErr w:type="spellEnd"/>
      <w:r w:rsidRPr="00E94132">
        <w:rPr>
          <w:rFonts w:ascii="Times New Roman" w:hAnsi="Times New Roman"/>
        </w:rPr>
        <w:t xml:space="preserve"> IM.  (1987). Construct Validation of the Health Belief Model.  Health Education &amp; Behavior, </w:t>
      </w:r>
      <w:r w:rsidR="00085109" w:rsidRPr="00E94132">
        <w:rPr>
          <w:rFonts w:ascii="Times New Roman" w:hAnsi="Times New Roman"/>
        </w:rPr>
        <w:t>6:394-405.</w:t>
      </w:r>
    </w:p>
    <w:p w:rsidR="000C2BD4" w:rsidRPr="00E94132" w:rsidRDefault="000C2BD4" w:rsidP="00084654">
      <w:pPr>
        <w:rPr>
          <w:rFonts w:ascii="Times New Roman" w:hAnsi="Times New Roman"/>
          <w:color w:val="FF0000"/>
        </w:rPr>
      </w:pPr>
    </w:p>
    <w:p w:rsidR="0024292B" w:rsidRPr="00E94132" w:rsidRDefault="0024292B" w:rsidP="00084654">
      <w:pPr>
        <w:rPr>
          <w:rFonts w:ascii="Times New Roman" w:hAnsi="Times New Roman"/>
        </w:rPr>
      </w:pPr>
      <w:r w:rsidRPr="00E94132">
        <w:rPr>
          <w:rFonts w:ascii="Times New Roman" w:hAnsi="Times New Roman"/>
        </w:rPr>
        <w:t xml:space="preserve">Discoverpolicing.org.  </w:t>
      </w:r>
      <w:hyperlink r:id="rId12" w:history="1">
        <w:r w:rsidRPr="00E94132">
          <w:rPr>
            <w:rStyle w:val="Hyperlink"/>
            <w:rFonts w:ascii="Times New Roman" w:hAnsi="Times New Roman"/>
            <w:color w:val="auto"/>
          </w:rPr>
          <w:t>http://discoverpolicing.org/</w:t>
        </w:r>
      </w:hyperlink>
      <w:r w:rsidRPr="00E94132">
        <w:rPr>
          <w:rFonts w:ascii="Times New Roman" w:hAnsi="Times New Roman"/>
        </w:rPr>
        <w:t xml:space="preserve">.  Accessed on July 6, 2010.  </w:t>
      </w:r>
    </w:p>
    <w:p w:rsidR="0024292B" w:rsidRPr="00E94132" w:rsidRDefault="0024292B" w:rsidP="00084654">
      <w:pPr>
        <w:rPr>
          <w:rFonts w:ascii="Times New Roman" w:hAnsi="Times New Roman"/>
        </w:rPr>
      </w:pPr>
    </w:p>
    <w:p w:rsidR="00451FF4" w:rsidRPr="00E94132" w:rsidRDefault="00451FF4" w:rsidP="00084654">
      <w:pPr>
        <w:rPr>
          <w:rFonts w:ascii="Times New Roman" w:hAnsi="Times New Roman"/>
        </w:rPr>
      </w:pPr>
      <w:proofErr w:type="spellStart"/>
      <w:r w:rsidRPr="00E94132">
        <w:rPr>
          <w:rFonts w:ascii="Times New Roman" w:hAnsi="Times New Roman"/>
        </w:rPr>
        <w:t>Glanz</w:t>
      </w:r>
      <w:proofErr w:type="spellEnd"/>
      <w:r w:rsidRPr="00E94132">
        <w:rPr>
          <w:rFonts w:ascii="Times New Roman" w:hAnsi="Times New Roman"/>
        </w:rPr>
        <w:t xml:space="preserve"> K, </w:t>
      </w:r>
      <w:proofErr w:type="spellStart"/>
      <w:r w:rsidRPr="00E94132">
        <w:rPr>
          <w:rFonts w:ascii="Times New Roman" w:hAnsi="Times New Roman"/>
        </w:rPr>
        <w:t>Rimer</w:t>
      </w:r>
      <w:proofErr w:type="spellEnd"/>
      <w:r w:rsidRPr="00E94132">
        <w:rPr>
          <w:rFonts w:ascii="Times New Roman" w:hAnsi="Times New Roman"/>
        </w:rPr>
        <w:t xml:space="preserve"> BK, &amp; Lewis FM. (2002). </w:t>
      </w:r>
      <w:r w:rsidRPr="00E94132">
        <w:rPr>
          <w:rFonts w:ascii="Times New Roman" w:hAnsi="Times New Roman"/>
          <w:iCs/>
        </w:rPr>
        <w:t>Health Behavior and Health Education: Theory, Research and Practice.</w:t>
      </w:r>
      <w:r w:rsidRPr="00E94132">
        <w:rPr>
          <w:rFonts w:ascii="Times New Roman" w:hAnsi="Times New Roman"/>
        </w:rPr>
        <w:t xml:space="preserve"> San Francisco: Wiley &amp; Sons</w:t>
      </w:r>
    </w:p>
    <w:p w:rsidR="00085109" w:rsidRPr="00E94132" w:rsidRDefault="00085109" w:rsidP="00085109">
      <w:pPr>
        <w:rPr>
          <w:rFonts w:ascii="Times New Roman" w:hAnsi="Times New Roman"/>
        </w:rPr>
      </w:pPr>
    </w:p>
    <w:p w:rsidR="008C31F8" w:rsidRPr="00E94132" w:rsidRDefault="008C31F8" w:rsidP="00085109">
      <w:pPr>
        <w:rPr>
          <w:rFonts w:ascii="Times New Roman" w:hAnsi="Times New Roman"/>
        </w:rPr>
      </w:pPr>
      <w:r w:rsidRPr="00E94132">
        <w:rPr>
          <w:rFonts w:ascii="Times New Roman" w:hAnsi="Times New Roman"/>
        </w:rPr>
        <w:t xml:space="preserve">Kendrick D, </w:t>
      </w:r>
      <w:proofErr w:type="spellStart"/>
      <w:r w:rsidRPr="00E94132">
        <w:rPr>
          <w:rFonts w:ascii="Times New Roman" w:hAnsi="Times New Roman"/>
        </w:rPr>
        <w:t>Hapgood</w:t>
      </w:r>
      <w:proofErr w:type="spellEnd"/>
      <w:r w:rsidRPr="00E94132">
        <w:rPr>
          <w:rFonts w:ascii="Times New Roman" w:hAnsi="Times New Roman"/>
        </w:rPr>
        <w:t xml:space="preserve"> R, Marsh P. (2001). Do Safety Practices Differ Between Responders and Non-Responders to a Safety Questionnaire?  Injury Prevention, 7:100-103.</w:t>
      </w:r>
    </w:p>
    <w:p w:rsidR="008C31F8" w:rsidRPr="00E94132" w:rsidRDefault="008C31F8" w:rsidP="00085109">
      <w:pPr>
        <w:rPr>
          <w:rFonts w:ascii="Times New Roman" w:hAnsi="Times New Roman"/>
        </w:rPr>
      </w:pPr>
    </w:p>
    <w:p w:rsidR="00085109" w:rsidRPr="00E94132" w:rsidRDefault="00085109" w:rsidP="00085109">
      <w:pPr>
        <w:rPr>
          <w:rFonts w:ascii="Times New Roman" w:hAnsi="Times New Roman"/>
        </w:rPr>
      </w:pPr>
      <w:proofErr w:type="spellStart"/>
      <w:r w:rsidRPr="00E94132">
        <w:rPr>
          <w:rFonts w:ascii="Times New Roman" w:hAnsi="Times New Roman"/>
        </w:rPr>
        <w:t>Maiman</w:t>
      </w:r>
      <w:proofErr w:type="spellEnd"/>
      <w:r w:rsidRPr="00E94132">
        <w:rPr>
          <w:rFonts w:ascii="Times New Roman" w:hAnsi="Times New Roman"/>
        </w:rPr>
        <w:t xml:space="preserve"> LA, Becker MH, </w:t>
      </w:r>
      <w:proofErr w:type="spellStart"/>
      <w:r w:rsidRPr="00E94132">
        <w:rPr>
          <w:rFonts w:ascii="Times New Roman" w:hAnsi="Times New Roman"/>
        </w:rPr>
        <w:t>Kirscht</w:t>
      </w:r>
      <w:proofErr w:type="spellEnd"/>
      <w:r w:rsidRPr="00E94132">
        <w:rPr>
          <w:rFonts w:ascii="Times New Roman" w:hAnsi="Times New Roman"/>
        </w:rPr>
        <w:t xml:space="preserve"> JP, </w:t>
      </w:r>
      <w:proofErr w:type="spellStart"/>
      <w:r w:rsidRPr="00E94132">
        <w:rPr>
          <w:rFonts w:ascii="Times New Roman" w:hAnsi="Times New Roman"/>
        </w:rPr>
        <w:t>Haefner</w:t>
      </w:r>
      <w:proofErr w:type="spellEnd"/>
      <w:r w:rsidRPr="00E94132">
        <w:rPr>
          <w:rFonts w:ascii="Times New Roman" w:hAnsi="Times New Roman"/>
        </w:rPr>
        <w:t xml:space="preserve"> DP, </w:t>
      </w:r>
      <w:proofErr w:type="spellStart"/>
      <w:r w:rsidRPr="00E94132">
        <w:rPr>
          <w:rFonts w:ascii="Times New Roman" w:hAnsi="Times New Roman"/>
        </w:rPr>
        <w:t>Drachman</w:t>
      </w:r>
      <w:proofErr w:type="spellEnd"/>
      <w:r w:rsidRPr="00E94132">
        <w:rPr>
          <w:rFonts w:ascii="Times New Roman" w:hAnsi="Times New Roman"/>
        </w:rPr>
        <w:t xml:space="preserve"> RH. (1977). Scales for Measuring Health Belief Model Dimensions: A Test of Predictive Value, Internal Consistency, and Relationship Among Beliefs.  Health Education &amp; Behavior, 5:215-230.</w:t>
      </w:r>
    </w:p>
    <w:p w:rsidR="00451FF4" w:rsidRPr="00E94132" w:rsidRDefault="00451FF4" w:rsidP="00084654">
      <w:pPr>
        <w:rPr>
          <w:rFonts w:ascii="Times New Roman" w:hAnsi="Times New Roman"/>
          <w:color w:val="FF0000"/>
        </w:rPr>
      </w:pPr>
    </w:p>
    <w:p w:rsidR="00084654" w:rsidRPr="00E94132" w:rsidRDefault="00084654" w:rsidP="00084654">
      <w:pPr>
        <w:autoSpaceDE w:val="0"/>
        <w:autoSpaceDN w:val="0"/>
        <w:adjustRightInd w:val="0"/>
        <w:rPr>
          <w:rFonts w:ascii="Times New Roman" w:hAnsi="Times New Roman"/>
        </w:rPr>
      </w:pPr>
      <w:r w:rsidRPr="00E94132">
        <w:rPr>
          <w:rFonts w:ascii="Times New Roman" w:hAnsi="Times New Roman"/>
        </w:rPr>
        <w:t xml:space="preserve">National Highway Traffic Safety Administration (NHTSA).  (August 2008).  2007 Motor Vehicle Occupant Safety Survey: Volume 1 Methodology Report.  DOT HS 810 974.  </w:t>
      </w:r>
    </w:p>
    <w:p w:rsidR="00451FF4" w:rsidRPr="00E94132" w:rsidRDefault="00451FF4" w:rsidP="00451FF4">
      <w:pPr>
        <w:rPr>
          <w:rFonts w:ascii="Times New Roman" w:hAnsi="Times New Roman"/>
          <w:color w:val="FF0000"/>
        </w:rPr>
      </w:pPr>
    </w:p>
    <w:p w:rsidR="0048338C" w:rsidRPr="00E94132" w:rsidRDefault="0048338C" w:rsidP="00451FF4">
      <w:pPr>
        <w:rPr>
          <w:rFonts w:ascii="Times New Roman" w:hAnsi="Times New Roman"/>
        </w:rPr>
      </w:pPr>
      <w:proofErr w:type="spellStart"/>
      <w:r w:rsidRPr="00E94132">
        <w:rPr>
          <w:rFonts w:ascii="Times New Roman" w:hAnsi="Times New Roman"/>
        </w:rPr>
        <w:t>Westley</w:t>
      </w:r>
      <w:proofErr w:type="spellEnd"/>
      <w:r w:rsidRPr="00E94132">
        <w:rPr>
          <w:rFonts w:ascii="Times New Roman" w:hAnsi="Times New Roman"/>
        </w:rPr>
        <w:t xml:space="preserve"> W. (1971).  Violence and the police: A sociological study of  law, custom, and morality. Boston, MA : The MIT press.</w:t>
      </w:r>
    </w:p>
    <w:p w:rsidR="0048338C" w:rsidRPr="00E94132" w:rsidRDefault="0048338C" w:rsidP="00451FF4">
      <w:pPr>
        <w:rPr>
          <w:rFonts w:ascii="Times New Roman" w:hAnsi="Times New Roman"/>
        </w:rPr>
      </w:pPr>
    </w:p>
    <w:p w:rsidR="00451FF4" w:rsidRPr="00FF3BE7" w:rsidRDefault="00451FF4" w:rsidP="00451FF4">
      <w:pPr>
        <w:rPr>
          <w:rFonts w:cs="Arial"/>
        </w:rPr>
      </w:pPr>
      <w:proofErr w:type="spellStart"/>
      <w:r w:rsidRPr="00E94132">
        <w:rPr>
          <w:rFonts w:ascii="Times New Roman" w:hAnsi="Times New Roman"/>
        </w:rPr>
        <w:t>Violanti</w:t>
      </w:r>
      <w:proofErr w:type="spellEnd"/>
      <w:r w:rsidRPr="00E94132">
        <w:rPr>
          <w:rFonts w:ascii="Times New Roman" w:hAnsi="Times New Roman"/>
        </w:rPr>
        <w:t xml:space="preserve"> J. (2000). The Buffalo Police Health Baseline Study.  Epidemiology, 11(4):S57</w:t>
      </w:r>
      <w:r w:rsidRPr="00E94132">
        <w:rPr>
          <w:rFonts w:cs="Arial"/>
        </w:rPr>
        <w:t>.</w:t>
      </w:r>
      <w:r w:rsidRPr="00FF3BE7">
        <w:rPr>
          <w:rFonts w:cs="Arial"/>
        </w:rPr>
        <w:t xml:space="preserve"> </w:t>
      </w:r>
    </w:p>
    <w:p w:rsidR="00451FF4" w:rsidRPr="00B77256" w:rsidRDefault="00451FF4" w:rsidP="00084654">
      <w:pPr>
        <w:autoSpaceDE w:val="0"/>
        <w:autoSpaceDN w:val="0"/>
        <w:adjustRightInd w:val="0"/>
        <w:rPr>
          <w:rFonts w:cs="Arial"/>
          <w:color w:val="FF0000"/>
          <w:sz w:val="22"/>
          <w:szCs w:val="22"/>
        </w:rPr>
      </w:pPr>
    </w:p>
    <w:p w:rsidR="00084654" w:rsidRPr="00B77256" w:rsidRDefault="00084654" w:rsidP="00084654">
      <w:pPr>
        <w:autoSpaceDE w:val="0"/>
        <w:autoSpaceDN w:val="0"/>
        <w:adjustRightInd w:val="0"/>
        <w:rPr>
          <w:rFonts w:cs="Arial"/>
          <w:color w:val="FF0000"/>
          <w:sz w:val="22"/>
          <w:szCs w:val="22"/>
        </w:rPr>
      </w:pPr>
    </w:p>
    <w:p w:rsidR="00084654" w:rsidRPr="00B77256" w:rsidRDefault="00084654" w:rsidP="00084654">
      <w:pPr>
        <w:autoSpaceDE w:val="0"/>
        <w:autoSpaceDN w:val="0"/>
        <w:adjustRightInd w:val="0"/>
        <w:rPr>
          <w:rFonts w:cs="Arial"/>
          <w:color w:val="FF0000"/>
          <w:sz w:val="22"/>
          <w:szCs w:val="22"/>
        </w:rPr>
      </w:pPr>
    </w:p>
    <w:p w:rsidR="00084654" w:rsidRPr="00B77256" w:rsidRDefault="00084654" w:rsidP="00084654">
      <w:pPr>
        <w:rPr>
          <w:rFonts w:cs="Arial"/>
          <w:color w:val="FF0000"/>
          <w:sz w:val="22"/>
          <w:szCs w:val="22"/>
        </w:rPr>
      </w:pPr>
    </w:p>
    <w:p w:rsidR="00CC2187" w:rsidRPr="00B77256" w:rsidRDefault="00CC2187" w:rsidP="00084654">
      <w:pPr>
        <w:rPr>
          <w:color w:val="FF0000"/>
        </w:rPr>
      </w:pPr>
    </w:p>
    <w:sectPr w:rsidR="00CC2187" w:rsidRPr="00B77256" w:rsidSect="00E61A64">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1F8" w:rsidRDefault="008C31F8" w:rsidP="00BA0876">
      <w:r>
        <w:separator/>
      </w:r>
    </w:p>
  </w:endnote>
  <w:endnote w:type="continuationSeparator" w:id="0">
    <w:p w:rsidR="008C31F8" w:rsidRDefault="008C31F8" w:rsidP="00BA08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1F8" w:rsidRDefault="008C31F8" w:rsidP="00193CB1">
    <w:pPr>
      <w:pStyle w:val="Footer"/>
    </w:pPr>
  </w:p>
  <w:p w:rsidR="008C31F8" w:rsidRDefault="008C31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1F8" w:rsidRDefault="008C31F8" w:rsidP="00BA0876">
      <w:r>
        <w:separator/>
      </w:r>
    </w:p>
  </w:footnote>
  <w:footnote w:type="continuationSeparator" w:id="0">
    <w:p w:rsidR="008C31F8" w:rsidRDefault="008C31F8" w:rsidP="00BA08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B5AD0"/>
    <w:multiLevelType w:val="hybridMultilevel"/>
    <w:tmpl w:val="744059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footnotePr>
    <w:footnote w:id="-1"/>
    <w:footnote w:id="0"/>
  </w:footnotePr>
  <w:endnotePr>
    <w:endnote w:id="-1"/>
    <w:endnote w:id="0"/>
  </w:endnotePr>
  <w:compat/>
  <w:rsids>
    <w:rsidRoot w:val="00CC2187"/>
    <w:rsid w:val="00013191"/>
    <w:rsid w:val="00036E61"/>
    <w:rsid w:val="00047064"/>
    <w:rsid w:val="00053F6D"/>
    <w:rsid w:val="000607B6"/>
    <w:rsid w:val="000745A6"/>
    <w:rsid w:val="00084654"/>
    <w:rsid w:val="00085109"/>
    <w:rsid w:val="000B2335"/>
    <w:rsid w:val="000C22D5"/>
    <w:rsid w:val="000C2BD4"/>
    <w:rsid w:val="000D09BC"/>
    <w:rsid w:val="000E5446"/>
    <w:rsid w:val="000F370D"/>
    <w:rsid w:val="000F760F"/>
    <w:rsid w:val="00160800"/>
    <w:rsid w:val="00163BCA"/>
    <w:rsid w:val="00171554"/>
    <w:rsid w:val="00183D91"/>
    <w:rsid w:val="001845C1"/>
    <w:rsid w:val="00193CB1"/>
    <w:rsid w:val="001D4DEE"/>
    <w:rsid w:val="001D55AE"/>
    <w:rsid w:val="001E16B5"/>
    <w:rsid w:val="001F1445"/>
    <w:rsid w:val="00215488"/>
    <w:rsid w:val="0024292B"/>
    <w:rsid w:val="00242F9C"/>
    <w:rsid w:val="002558BA"/>
    <w:rsid w:val="00297BA6"/>
    <w:rsid w:val="002A7271"/>
    <w:rsid w:val="002D7787"/>
    <w:rsid w:val="002E1D94"/>
    <w:rsid w:val="003204B2"/>
    <w:rsid w:val="00323DD1"/>
    <w:rsid w:val="00324541"/>
    <w:rsid w:val="00334BB1"/>
    <w:rsid w:val="00360A5A"/>
    <w:rsid w:val="00361B6B"/>
    <w:rsid w:val="00374D02"/>
    <w:rsid w:val="00380824"/>
    <w:rsid w:val="003835A8"/>
    <w:rsid w:val="00391E83"/>
    <w:rsid w:val="003B0DF9"/>
    <w:rsid w:val="003B4899"/>
    <w:rsid w:val="003D7AE1"/>
    <w:rsid w:val="003E4659"/>
    <w:rsid w:val="003E6BE7"/>
    <w:rsid w:val="003F4DE7"/>
    <w:rsid w:val="00400B9A"/>
    <w:rsid w:val="00451FF4"/>
    <w:rsid w:val="004543C2"/>
    <w:rsid w:val="0048338C"/>
    <w:rsid w:val="004A2BE6"/>
    <w:rsid w:val="004D6511"/>
    <w:rsid w:val="004F395C"/>
    <w:rsid w:val="004F589D"/>
    <w:rsid w:val="005013CD"/>
    <w:rsid w:val="00511594"/>
    <w:rsid w:val="00520F2D"/>
    <w:rsid w:val="00573CB7"/>
    <w:rsid w:val="00583C9E"/>
    <w:rsid w:val="00596FB0"/>
    <w:rsid w:val="005A42B0"/>
    <w:rsid w:val="005A6B79"/>
    <w:rsid w:val="005B610D"/>
    <w:rsid w:val="005C47A0"/>
    <w:rsid w:val="005D5788"/>
    <w:rsid w:val="005E71DE"/>
    <w:rsid w:val="005F66F5"/>
    <w:rsid w:val="00624596"/>
    <w:rsid w:val="00633127"/>
    <w:rsid w:val="00681B44"/>
    <w:rsid w:val="00694D8F"/>
    <w:rsid w:val="006950CA"/>
    <w:rsid w:val="006A02AE"/>
    <w:rsid w:val="006C14B2"/>
    <w:rsid w:val="006E4176"/>
    <w:rsid w:val="007138F8"/>
    <w:rsid w:val="00723719"/>
    <w:rsid w:val="00743949"/>
    <w:rsid w:val="00773F9F"/>
    <w:rsid w:val="007A60D1"/>
    <w:rsid w:val="007B0C64"/>
    <w:rsid w:val="007C17FA"/>
    <w:rsid w:val="007D1FAF"/>
    <w:rsid w:val="007D3D1F"/>
    <w:rsid w:val="007D3DBD"/>
    <w:rsid w:val="007D6251"/>
    <w:rsid w:val="00824F12"/>
    <w:rsid w:val="00835312"/>
    <w:rsid w:val="00857686"/>
    <w:rsid w:val="008755EE"/>
    <w:rsid w:val="00895F53"/>
    <w:rsid w:val="008B266D"/>
    <w:rsid w:val="008C0B85"/>
    <w:rsid w:val="008C31F8"/>
    <w:rsid w:val="008F0B9F"/>
    <w:rsid w:val="0091178D"/>
    <w:rsid w:val="00950B9F"/>
    <w:rsid w:val="009732FE"/>
    <w:rsid w:val="009A079D"/>
    <w:rsid w:val="00A03286"/>
    <w:rsid w:val="00A17692"/>
    <w:rsid w:val="00A27AFE"/>
    <w:rsid w:val="00A81592"/>
    <w:rsid w:val="00AA55D6"/>
    <w:rsid w:val="00AC0165"/>
    <w:rsid w:val="00AC4B0D"/>
    <w:rsid w:val="00AE2497"/>
    <w:rsid w:val="00AE6123"/>
    <w:rsid w:val="00AF37C1"/>
    <w:rsid w:val="00AF39D7"/>
    <w:rsid w:val="00AF3CDA"/>
    <w:rsid w:val="00B0717B"/>
    <w:rsid w:val="00B12D27"/>
    <w:rsid w:val="00B15271"/>
    <w:rsid w:val="00B32892"/>
    <w:rsid w:val="00B72C95"/>
    <w:rsid w:val="00B77256"/>
    <w:rsid w:val="00BA0876"/>
    <w:rsid w:val="00BD7E81"/>
    <w:rsid w:val="00BE1950"/>
    <w:rsid w:val="00BF0B97"/>
    <w:rsid w:val="00C0269A"/>
    <w:rsid w:val="00C67D15"/>
    <w:rsid w:val="00C76726"/>
    <w:rsid w:val="00C873BE"/>
    <w:rsid w:val="00CA1256"/>
    <w:rsid w:val="00CA3B06"/>
    <w:rsid w:val="00CA5EB2"/>
    <w:rsid w:val="00CA7B9B"/>
    <w:rsid w:val="00CC2187"/>
    <w:rsid w:val="00CD191D"/>
    <w:rsid w:val="00D04281"/>
    <w:rsid w:val="00D175AE"/>
    <w:rsid w:val="00D21124"/>
    <w:rsid w:val="00D229FB"/>
    <w:rsid w:val="00D52DE5"/>
    <w:rsid w:val="00D6475B"/>
    <w:rsid w:val="00D709FF"/>
    <w:rsid w:val="00D727CB"/>
    <w:rsid w:val="00D92603"/>
    <w:rsid w:val="00D96D3B"/>
    <w:rsid w:val="00DF03E2"/>
    <w:rsid w:val="00E4532A"/>
    <w:rsid w:val="00E61A64"/>
    <w:rsid w:val="00E75AF4"/>
    <w:rsid w:val="00E8058A"/>
    <w:rsid w:val="00E94132"/>
    <w:rsid w:val="00EA372E"/>
    <w:rsid w:val="00ED52EF"/>
    <w:rsid w:val="00F1477E"/>
    <w:rsid w:val="00F91644"/>
    <w:rsid w:val="00FC05BA"/>
    <w:rsid w:val="00FC13CE"/>
    <w:rsid w:val="00FD647D"/>
    <w:rsid w:val="00FF3BE7"/>
    <w:rsid w:val="00FF59C2"/>
    <w:rsid w:val="00FF6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187"/>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CC2187"/>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CC2187"/>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2187"/>
    <w:rPr>
      <w:rFonts w:ascii="Arial" w:eastAsia="Times New Roman" w:hAnsi="Arial" w:cs="Arial"/>
      <w:b/>
      <w:bCs/>
      <w:kern w:val="32"/>
      <w:sz w:val="32"/>
      <w:szCs w:val="32"/>
    </w:rPr>
  </w:style>
  <w:style w:type="character" w:customStyle="1" w:styleId="Heading2Char">
    <w:name w:val="Heading 2 Char"/>
    <w:basedOn w:val="DefaultParagraphFont"/>
    <w:link w:val="Heading2"/>
    <w:rsid w:val="00CC2187"/>
    <w:rPr>
      <w:rFonts w:ascii="Arial" w:eastAsia="Times New Roman" w:hAnsi="Arial" w:cs="Arial"/>
      <w:b/>
      <w:bCs/>
      <w:i/>
      <w:iCs/>
      <w:sz w:val="28"/>
      <w:szCs w:val="28"/>
    </w:rPr>
  </w:style>
  <w:style w:type="paragraph" w:styleId="BalloonText">
    <w:name w:val="Balloon Text"/>
    <w:basedOn w:val="Normal"/>
    <w:link w:val="BalloonTextChar"/>
    <w:uiPriority w:val="99"/>
    <w:semiHidden/>
    <w:unhideWhenUsed/>
    <w:rsid w:val="00CC2187"/>
    <w:rPr>
      <w:rFonts w:ascii="Tahoma" w:hAnsi="Tahoma" w:cs="Tahoma"/>
      <w:sz w:val="16"/>
      <w:szCs w:val="16"/>
    </w:rPr>
  </w:style>
  <w:style w:type="character" w:customStyle="1" w:styleId="BalloonTextChar">
    <w:name w:val="Balloon Text Char"/>
    <w:basedOn w:val="DefaultParagraphFont"/>
    <w:link w:val="BalloonText"/>
    <w:uiPriority w:val="99"/>
    <w:semiHidden/>
    <w:rsid w:val="00CC2187"/>
    <w:rPr>
      <w:rFonts w:ascii="Tahoma" w:eastAsia="Times New Roman" w:hAnsi="Tahoma" w:cs="Tahoma"/>
      <w:sz w:val="16"/>
      <w:szCs w:val="16"/>
    </w:rPr>
  </w:style>
  <w:style w:type="character" w:styleId="Hyperlink">
    <w:name w:val="Hyperlink"/>
    <w:basedOn w:val="DefaultParagraphFont"/>
    <w:uiPriority w:val="99"/>
    <w:unhideWhenUsed/>
    <w:rsid w:val="007D1FAF"/>
    <w:rPr>
      <w:color w:val="0000FF" w:themeColor="hyperlink"/>
      <w:u w:val="single"/>
    </w:rPr>
  </w:style>
  <w:style w:type="paragraph" w:styleId="CommentText">
    <w:name w:val="annotation text"/>
    <w:basedOn w:val="Normal"/>
    <w:link w:val="CommentTextChar"/>
    <w:semiHidden/>
    <w:rsid w:val="00520F2D"/>
    <w:pPr>
      <w:jc w:val="left"/>
    </w:pPr>
    <w:rPr>
      <w:rFonts w:ascii="Times New Roman" w:hAnsi="Times New Roman"/>
      <w:sz w:val="20"/>
      <w:szCs w:val="20"/>
    </w:rPr>
  </w:style>
  <w:style w:type="character" w:customStyle="1" w:styleId="CommentTextChar">
    <w:name w:val="Comment Text Char"/>
    <w:basedOn w:val="DefaultParagraphFont"/>
    <w:link w:val="CommentText"/>
    <w:semiHidden/>
    <w:rsid w:val="00520F2D"/>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BA0876"/>
    <w:pPr>
      <w:tabs>
        <w:tab w:val="center" w:pos="4680"/>
        <w:tab w:val="right" w:pos="9360"/>
      </w:tabs>
    </w:pPr>
  </w:style>
  <w:style w:type="character" w:customStyle="1" w:styleId="HeaderChar">
    <w:name w:val="Header Char"/>
    <w:basedOn w:val="DefaultParagraphFont"/>
    <w:link w:val="Header"/>
    <w:uiPriority w:val="99"/>
    <w:semiHidden/>
    <w:rsid w:val="00BA0876"/>
    <w:rPr>
      <w:rFonts w:ascii="Arial" w:eastAsia="Times New Roman" w:hAnsi="Arial" w:cs="Times New Roman"/>
      <w:sz w:val="24"/>
      <w:szCs w:val="24"/>
    </w:rPr>
  </w:style>
  <w:style w:type="paragraph" w:styleId="Footer">
    <w:name w:val="footer"/>
    <w:basedOn w:val="Normal"/>
    <w:link w:val="FooterChar"/>
    <w:uiPriority w:val="99"/>
    <w:unhideWhenUsed/>
    <w:rsid w:val="00BA0876"/>
    <w:pPr>
      <w:tabs>
        <w:tab w:val="center" w:pos="4680"/>
        <w:tab w:val="right" w:pos="9360"/>
      </w:tabs>
    </w:pPr>
  </w:style>
  <w:style w:type="character" w:customStyle="1" w:styleId="FooterChar">
    <w:name w:val="Footer Char"/>
    <w:basedOn w:val="DefaultParagraphFont"/>
    <w:link w:val="Footer"/>
    <w:uiPriority w:val="99"/>
    <w:rsid w:val="00BA0876"/>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CA5EB2"/>
    <w:rPr>
      <w:sz w:val="16"/>
      <w:szCs w:val="16"/>
    </w:rPr>
  </w:style>
  <w:style w:type="paragraph" w:styleId="CommentSubject">
    <w:name w:val="annotation subject"/>
    <w:basedOn w:val="CommentText"/>
    <w:next w:val="CommentText"/>
    <w:link w:val="CommentSubjectChar"/>
    <w:uiPriority w:val="99"/>
    <w:semiHidden/>
    <w:unhideWhenUsed/>
    <w:rsid w:val="00CA5EB2"/>
    <w:pPr>
      <w:jc w:val="both"/>
    </w:pPr>
    <w:rPr>
      <w:rFonts w:ascii="Arial" w:hAnsi="Arial"/>
      <w:b/>
      <w:bCs/>
    </w:rPr>
  </w:style>
  <w:style w:type="character" w:customStyle="1" w:styleId="CommentSubjectChar">
    <w:name w:val="Comment Subject Char"/>
    <w:basedOn w:val="CommentTextChar"/>
    <w:link w:val="CommentSubject"/>
    <w:uiPriority w:val="99"/>
    <w:semiHidden/>
    <w:rsid w:val="00CA5EB2"/>
    <w:rPr>
      <w:rFonts w:ascii="Arial" w:hAnsi="Arial"/>
      <w:b/>
      <w:bCs/>
    </w:rPr>
  </w:style>
  <w:style w:type="paragraph" w:styleId="Revision">
    <w:name w:val="Revision"/>
    <w:hidden/>
    <w:uiPriority w:val="99"/>
    <w:semiHidden/>
    <w:rsid w:val="004A2BE6"/>
    <w:pPr>
      <w:spacing w:after="0" w:line="240" w:lineRule="auto"/>
    </w:pPr>
    <w:rPr>
      <w:rFonts w:ascii="Arial" w:eastAsia="Times New Roman" w:hAnsi="Arial" w:cs="Times New Roman"/>
      <w:sz w:val="24"/>
      <w:szCs w:val="24"/>
    </w:rPr>
  </w:style>
  <w:style w:type="table" w:styleId="TableGrid">
    <w:name w:val="Table Grid"/>
    <w:basedOn w:val="TableNormal"/>
    <w:uiPriority w:val="59"/>
    <w:rsid w:val="003B0DF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tiesman@cdc.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scoverpolicing.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ku1@cd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h5@cdc.gov" TargetMode="External"/><Relationship Id="rId4" Type="http://schemas.openxmlformats.org/officeDocument/2006/relationships/settings" Target="settings.xml"/><Relationship Id="rId9" Type="http://schemas.openxmlformats.org/officeDocument/2006/relationships/hyperlink" Target="mailto:Rebecca.heick@walde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1BE54-2527-42BF-8070-D80E737A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3388</Words>
  <Characters>19317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tqs7</dc:creator>
  <cp:keywords/>
  <dc:description/>
  <cp:lastModifiedBy>tfs4</cp:lastModifiedBy>
  <cp:revision>3</cp:revision>
  <cp:lastPrinted>2011-02-16T19:45:00Z</cp:lastPrinted>
  <dcterms:created xsi:type="dcterms:W3CDTF">2011-08-10T17:06:00Z</dcterms:created>
  <dcterms:modified xsi:type="dcterms:W3CDTF">2011-08-10T17:21:00Z</dcterms:modified>
</cp:coreProperties>
</file>