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51" w:rsidRDefault="00027619">
      <w:pPr>
        <w:widowControl/>
        <w:rPr>
          <w:rFonts w:ascii="Times New Roman" w:hAnsi="Times New Roman"/>
          <w:sz w:val="24"/>
        </w:rPr>
      </w:pPr>
      <w:r>
        <w:rPr>
          <w:rFonts w:ascii="Times New Roman" w:hAnsi="Times New Roman"/>
          <w:sz w:val="24"/>
        </w:rPr>
        <w:t xml:space="preserve"> </w:t>
      </w:r>
    </w:p>
    <w:p w:rsidR="00326A51" w:rsidRDefault="007B6227" w:rsidP="007B6227">
      <w:pPr>
        <w:widowControl/>
        <w:jc w:val="center"/>
        <w:rPr>
          <w:rFonts w:ascii="Times New Roman" w:hAnsi="Times New Roman"/>
          <w:sz w:val="24"/>
        </w:rPr>
      </w:pPr>
      <w:r>
        <w:rPr>
          <w:rFonts w:ascii="Times New Roman" w:hAnsi="Times New Roman"/>
          <w:sz w:val="24"/>
        </w:rPr>
        <w:t>SUPPORTING STATEMENT A:</w:t>
      </w:r>
    </w:p>
    <w:p w:rsidR="00326A51" w:rsidRDefault="00326A51">
      <w:pPr>
        <w:widowControl/>
        <w:rPr>
          <w:rFonts w:ascii="Times New Roman" w:hAnsi="Times New Roman"/>
          <w:sz w:val="24"/>
        </w:rPr>
      </w:pPr>
    </w:p>
    <w:p w:rsidR="007B6227" w:rsidRDefault="007B6227">
      <w:pPr>
        <w:widowControl/>
        <w:rPr>
          <w:rFonts w:ascii="Times New Roman" w:hAnsi="Times New Roman"/>
          <w:sz w:val="24"/>
        </w:rPr>
      </w:pPr>
    </w:p>
    <w:p w:rsidR="00FE0C82" w:rsidRDefault="00C43E65"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N</w:t>
      </w:r>
      <w:r w:rsidR="00FE0C82">
        <w:rPr>
          <w:rFonts w:ascii="Times New Roman" w:hAnsi="Times New Roman"/>
          <w:b/>
          <w:bCs/>
          <w:sz w:val="28"/>
          <w:szCs w:val="28"/>
        </w:rPr>
        <w:t xml:space="preserve">ational </w:t>
      </w:r>
      <w:r>
        <w:rPr>
          <w:rFonts w:ascii="Times New Roman" w:hAnsi="Times New Roman"/>
          <w:b/>
          <w:bCs/>
          <w:sz w:val="28"/>
          <w:szCs w:val="28"/>
        </w:rPr>
        <w:t>C</w:t>
      </w:r>
      <w:r w:rsidR="00FE0C82">
        <w:rPr>
          <w:rFonts w:ascii="Times New Roman" w:hAnsi="Times New Roman"/>
          <w:b/>
          <w:bCs/>
          <w:sz w:val="28"/>
          <w:szCs w:val="28"/>
        </w:rPr>
        <w:t xml:space="preserve">ancer </w:t>
      </w:r>
      <w:r>
        <w:rPr>
          <w:rFonts w:ascii="Times New Roman" w:hAnsi="Times New Roman"/>
          <w:b/>
          <w:bCs/>
          <w:sz w:val="28"/>
          <w:szCs w:val="28"/>
        </w:rPr>
        <w:t>I</w:t>
      </w:r>
      <w:r w:rsidR="00FE0C82">
        <w:rPr>
          <w:rFonts w:ascii="Times New Roman" w:hAnsi="Times New Roman"/>
          <w:b/>
          <w:bCs/>
          <w:sz w:val="28"/>
          <w:szCs w:val="28"/>
        </w:rPr>
        <w:t>nstitute</w:t>
      </w:r>
      <w:r>
        <w:rPr>
          <w:rFonts w:ascii="Times New Roman" w:hAnsi="Times New Roman"/>
          <w:b/>
          <w:bCs/>
          <w:sz w:val="28"/>
          <w:szCs w:val="28"/>
        </w:rPr>
        <w:t xml:space="preserve"> Cancer Genetics Services Directory </w:t>
      </w:r>
    </w:p>
    <w:p w:rsidR="00326A51" w:rsidRPr="00402C53" w:rsidRDefault="00C43E65"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Web-based Application and Update Mailer</w:t>
      </w:r>
      <w:r w:rsidR="00FE0C82">
        <w:rPr>
          <w:rFonts w:ascii="Times New Roman" w:hAnsi="Times New Roman"/>
          <w:b/>
          <w:bCs/>
          <w:sz w:val="28"/>
          <w:szCs w:val="28"/>
        </w:rPr>
        <w:t xml:space="preserve"> (NCI)</w:t>
      </w:r>
    </w:p>
    <w:p w:rsidR="008E5742" w:rsidRDefault="008E5742" w:rsidP="008E5742">
      <w:pPr>
        <w:widowControl/>
        <w:tabs>
          <w:tab w:val="center" w:pos="4680"/>
        </w:tabs>
        <w:jc w:val="center"/>
        <w:rPr>
          <w:rFonts w:ascii="Times New Roman" w:hAnsi="Times New Roman"/>
          <w:b/>
          <w:bCs/>
          <w:sz w:val="24"/>
        </w:rPr>
      </w:pPr>
    </w:p>
    <w:p w:rsidR="00326A51" w:rsidRDefault="00326A51">
      <w:pPr>
        <w:widowControl/>
        <w:rPr>
          <w:rFonts w:ascii="Times New Roman" w:hAnsi="Times New Roman"/>
          <w:b/>
          <w:bCs/>
          <w:sz w:val="24"/>
        </w:rPr>
      </w:pPr>
    </w:p>
    <w:p w:rsidR="00326A51" w:rsidRDefault="00326A51">
      <w:pPr>
        <w:widowControl/>
        <w:rPr>
          <w:rFonts w:ascii="Times New Roman" w:hAnsi="Times New Roman"/>
          <w:sz w:val="24"/>
        </w:rPr>
      </w:pPr>
    </w:p>
    <w:p w:rsidR="00326A51" w:rsidRDefault="00326A51">
      <w:pPr>
        <w:widowControl/>
        <w:rPr>
          <w:rFonts w:ascii="Times New Roman" w:hAnsi="Times New Roman"/>
          <w:sz w:val="24"/>
        </w:rPr>
      </w:pPr>
    </w:p>
    <w:p w:rsidR="00326A51" w:rsidRDefault="00E42AEB" w:rsidP="005D5DB9">
      <w:pPr>
        <w:widowControl/>
        <w:jc w:val="center"/>
        <w:rPr>
          <w:rFonts w:ascii="Times New Roman" w:hAnsi="Times New Roman"/>
          <w:sz w:val="24"/>
        </w:rPr>
      </w:pPr>
      <w:r>
        <w:rPr>
          <w:rFonts w:ascii="Times New Roman" w:hAnsi="Times New Roman"/>
          <w:sz w:val="24"/>
        </w:rPr>
        <w:t>May</w:t>
      </w:r>
      <w:r w:rsidR="005D5DB9">
        <w:rPr>
          <w:rFonts w:ascii="Times New Roman" w:hAnsi="Times New Roman"/>
          <w:sz w:val="24"/>
        </w:rPr>
        <w:t>, 20</w:t>
      </w:r>
      <w:r w:rsidR="00704267">
        <w:rPr>
          <w:rFonts w:ascii="Times New Roman" w:hAnsi="Times New Roman"/>
          <w:sz w:val="24"/>
        </w:rPr>
        <w:t>11</w:t>
      </w:r>
    </w:p>
    <w:p w:rsidR="00326A51" w:rsidRDefault="00326A51">
      <w:pPr>
        <w:widowControl/>
        <w:rPr>
          <w:rFonts w:ascii="Times New Roman" w:hAnsi="Times New Roman"/>
          <w:sz w:val="24"/>
        </w:rPr>
      </w:pPr>
    </w:p>
    <w:p w:rsidR="00326A51" w:rsidRDefault="00326A51">
      <w:pPr>
        <w:widowControl/>
        <w:rPr>
          <w:rFonts w:ascii="Times New Roman" w:hAnsi="Times New Roman"/>
          <w:sz w:val="24"/>
        </w:rPr>
      </w:pPr>
    </w:p>
    <w:p w:rsidR="00326A51" w:rsidRDefault="00326A51">
      <w:pPr>
        <w:widowControl/>
        <w:rPr>
          <w:rFonts w:ascii="Times New Roman" w:hAnsi="Times New Roman"/>
          <w:sz w:val="24"/>
        </w:rPr>
      </w:pP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Submitted by:</w:t>
      </w:r>
    </w:p>
    <w:p w:rsidR="00326A51" w:rsidRDefault="00326A51" w:rsidP="007E20E0">
      <w:pPr>
        <w:widowControl/>
        <w:jc w:val="center"/>
        <w:rPr>
          <w:rFonts w:ascii="Times New Roman" w:hAnsi="Times New Roman"/>
          <w:sz w:val="24"/>
        </w:rPr>
      </w:pPr>
    </w:p>
    <w:p w:rsidR="005D7129" w:rsidRDefault="005D7129" w:rsidP="007E20E0">
      <w:pPr>
        <w:widowControl/>
        <w:tabs>
          <w:tab w:val="center" w:pos="4680"/>
        </w:tabs>
        <w:jc w:val="center"/>
        <w:rPr>
          <w:rFonts w:ascii="Times New Roman" w:hAnsi="Times New Roman"/>
          <w:sz w:val="24"/>
        </w:rPr>
      </w:pPr>
      <w:r>
        <w:rPr>
          <w:rFonts w:ascii="Times New Roman" w:hAnsi="Times New Roman"/>
          <w:sz w:val="24"/>
        </w:rPr>
        <w:t>International Cancer Research Databank Branch</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 xml:space="preserve">Office of </w:t>
      </w:r>
      <w:r w:rsidR="005D7129">
        <w:rPr>
          <w:rFonts w:ascii="Times New Roman" w:hAnsi="Times New Roman"/>
          <w:sz w:val="24"/>
        </w:rPr>
        <w:t>Cancer Content Management</w:t>
      </w:r>
    </w:p>
    <w:p w:rsidR="005D7129" w:rsidRDefault="005D7129" w:rsidP="007E20E0">
      <w:pPr>
        <w:widowControl/>
        <w:tabs>
          <w:tab w:val="center" w:pos="4680"/>
        </w:tabs>
        <w:jc w:val="center"/>
        <w:rPr>
          <w:rFonts w:ascii="Times New Roman" w:hAnsi="Times New Roman"/>
          <w:sz w:val="24"/>
        </w:rPr>
      </w:pPr>
      <w:r>
        <w:rPr>
          <w:rFonts w:ascii="Times New Roman" w:hAnsi="Times New Roman"/>
          <w:sz w:val="24"/>
        </w:rPr>
        <w:t>Office of Communication and Education</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Institutes of Health</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rsidR="00326A51" w:rsidRDefault="00326A51" w:rsidP="007E20E0">
      <w:pPr>
        <w:widowControl/>
        <w:jc w:val="center"/>
        <w:rPr>
          <w:rFonts w:ascii="Times New Roman" w:hAnsi="Times New Roman"/>
          <w:sz w:val="24"/>
        </w:rPr>
      </w:pPr>
    </w:p>
    <w:p w:rsidR="00326A51" w:rsidRDefault="00326A51" w:rsidP="007E20E0">
      <w:pPr>
        <w:widowControl/>
        <w:jc w:val="center"/>
        <w:rPr>
          <w:rFonts w:ascii="Times New Roman" w:hAnsi="Times New Roman"/>
          <w:sz w:val="24"/>
        </w:rPr>
      </w:pPr>
    </w:p>
    <w:p w:rsidR="00326A51" w:rsidRDefault="00326A51" w:rsidP="007E20E0">
      <w:pPr>
        <w:widowControl/>
        <w:jc w:val="center"/>
        <w:rPr>
          <w:rFonts w:ascii="Times New Roman" w:hAnsi="Times New Roman"/>
          <w:sz w:val="24"/>
        </w:rPr>
      </w:pP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Refer questions to:</w:t>
      </w:r>
    </w:p>
    <w:p w:rsidR="00326A51" w:rsidRDefault="00326A51" w:rsidP="007E20E0">
      <w:pPr>
        <w:widowControl/>
        <w:jc w:val="center"/>
        <w:rPr>
          <w:rFonts w:ascii="Times New Roman" w:hAnsi="Times New Roman"/>
          <w:sz w:val="24"/>
        </w:rPr>
      </w:pPr>
    </w:p>
    <w:p w:rsidR="00326A51" w:rsidRDefault="005D7129" w:rsidP="007E20E0">
      <w:pPr>
        <w:widowControl/>
        <w:tabs>
          <w:tab w:val="center" w:pos="4680"/>
        </w:tabs>
        <w:jc w:val="center"/>
        <w:rPr>
          <w:rFonts w:ascii="Times New Roman" w:hAnsi="Times New Roman"/>
          <w:sz w:val="24"/>
        </w:rPr>
      </w:pPr>
      <w:r>
        <w:rPr>
          <w:rFonts w:ascii="Times New Roman" w:hAnsi="Times New Roman"/>
          <w:sz w:val="24"/>
        </w:rPr>
        <w:t>Margaret Beckwith, Ph.D.</w:t>
      </w:r>
    </w:p>
    <w:p w:rsidR="00EA1150" w:rsidRDefault="005D7129" w:rsidP="007E20E0">
      <w:pPr>
        <w:widowControl/>
        <w:tabs>
          <w:tab w:val="center" w:pos="4680"/>
        </w:tabs>
        <w:jc w:val="center"/>
        <w:rPr>
          <w:rFonts w:ascii="Times New Roman" w:hAnsi="Times New Roman"/>
          <w:sz w:val="24"/>
        </w:rPr>
      </w:pPr>
      <w:r>
        <w:rPr>
          <w:rFonts w:ascii="Times New Roman" w:hAnsi="Times New Roman"/>
          <w:sz w:val="24"/>
        </w:rPr>
        <w:t>Acting Branch Chief</w:t>
      </w:r>
    </w:p>
    <w:p w:rsidR="005D7129" w:rsidRDefault="005D7129" w:rsidP="005D7129">
      <w:pPr>
        <w:widowControl/>
        <w:tabs>
          <w:tab w:val="center" w:pos="4680"/>
        </w:tabs>
        <w:jc w:val="center"/>
        <w:rPr>
          <w:rFonts w:ascii="Times New Roman" w:hAnsi="Times New Roman"/>
          <w:sz w:val="24"/>
        </w:rPr>
      </w:pPr>
      <w:r>
        <w:rPr>
          <w:rFonts w:ascii="Times New Roman" w:hAnsi="Times New Roman"/>
          <w:sz w:val="24"/>
        </w:rPr>
        <w:t>International Cancer Research Databank Branch</w:t>
      </w:r>
    </w:p>
    <w:p w:rsidR="005D7129" w:rsidRDefault="005D7129" w:rsidP="005D7129">
      <w:pPr>
        <w:widowControl/>
        <w:tabs>
          <w:tab w:val="center" w:pos="4680"/>
        </w:tabs>
        <w:jc w:val="center"/>
        <w:rPr>
          <w:rFonts w:ascii="Times New Roman" w:hAnsi="Times New Roman"/>
          <w:sz w:val="24"/>
        </w:rPr>
      </w:pPr>
      <w:r>
        <w:rPr>
          <w:rFonts w:ascii="Times New Roman" w:hAnsi="Times New Roman"/>
          <w:sz w:val="24"/>
        </w:rPr>
        <w:t>Office of Cancer Content Management</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Office of Communications</w:t>
      </w:r>
      <w:r w:rsidR="00D673E8">
        <w:rPr>
          <w:rFonts w:ascii="Times New Roman" w:hAnsi="Times New Roman"/>
          <w:sz w:val="24"/>
        </w:rPr>
        <w:t xml:space="preserve"> and Education</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6116 Executive Blvd., MSC 832</w:t>
      </w:r>
      <w:r w:rsidR="005D7129">
        <w:rPr>
          <w:rFonts w:ascii="Times New Roman" w:hAnsi="Times New Roman"/>
          <w:sz w:val="24"/>
        </w:rPr>
        <w:t>1</w:t>
      </w:r>
    </w:p>
    <w:p w:rsidR="00326A51" w:rsidRDefault="005D7129" w:rsidP="007E20E0">
      <w:pPr>
        <w:widowControl/>
        <w:tabs>
          <w:tab w:val="center" w:pos="4680"/>
        </w:tabs>
        <w:jc w:val="center"/>
        <w:rPr>
          <w:rFonts w:ascii="Times New Roman" w:hAnsi="Times New Roman"/>
          <w:sz w:val="24"/>
        </w:rPr>
      </w:pPr>
      <w:r>
        <w:rPr>
          <w:rFonts w:ascii="Times New Roman" w:hAnsi="Times New Roman"/>
          <w:sz w:val="24"/>
        </w:rPr>
        <w:t>Bethesda, MD 20892-8321</w:t>
      </w:r>
    </w:p>
    <w:p w:rsidR="00326A51" w:rsidRPr="00C9432A" w:rsidRDefault="00326A51"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 xml:space="preserve">(301) </w:t>
      </w:r>
      <w:r w:rsidR="005D7129">
        <w:rPr>
          <w:rFonts w:ascii="Times New Roman" w:hAnsi="Times New Roman"/>
          <w:sz w:val="24"/>
          <w:lang w:val="pt-BR"/>
        </w:rPr>
        <w:t>496</w:t>
      </w:r>
      <w:r w:rsidR="006C1AD1" w:rsidRPr="00C9432A">
        <w:rPr>
          <w:rFonts w:ascii="Times New Roman" w:hAnsi="Times New Roman"/>
          <w:sz w:val="24"/>
          <w:lang w:val="pt-BR"/>
        </w:rPr>
        <w:t>-90</w:t>
      </w:r>
      <w:r w:rsidR="005D7129">
        <w:rPr>
          <w:rFonts w:ascii="Times New Roman" w:hAnsi="Times New Roman"/>
          <w:sz w:val="24"/>
          <w:lang w:val="pt-BR"/>
        </w:rPr>
        <w:t>96</w:t>
      </w:r>
    </w:p>
    <w:p w:rsidR="00326A51" w:rsidRPr="00C9432A" w:rsidRDefault="00326A51"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FAX (301)</w:t>
      </w:r>
      <w:r w:rsidR="00A90545" w:rsidRPr="00C9432A">
        <w:rPr>
          <w:rFonts w:ascii="Times New Roman" w:hAnsi="Times New Roman"/>
          <w:sz w:val="24"/>
          <w:lang w:val="pt-BR"/>
        </w:rPr>
        <w:t xml:space="preserve"> </w:t>
      </w:r>
      <w:r w:rsidR="005D7129">
        <w:rPr>
          <w:rFonts w:ascii="Times New Roman" w:hAnsi="Times New Roman"/>
          <w:sz w:val="24"/>
          <w:lang w:val="pt-BR"/>
        </w:rPr>
        <w:t>480</w:t>
      </w:r>
      <w:r w:rsidR="00A90545" w:rsidRPr="00C9432A">
        <w:rPr>
          <w:rFonts w:ascii="Times New Roman" w:hAnsi="Times New Roman"/>
          <w:sz w:val="24"/>
          <w:lang w:val="pt-BR"/>
        </w:rPr>
        <w:t>-</w:t>
      </w:r>
      <w:r w:rsidR="005D7129">
        <w:rPr>
          <w:rFonts w:ascii="Times New Roman" w:hAnsi="Times New Roman"/>
          <w:sz w:val="24"/>
          <w:lang w:val="pt-BR"/>
        </w:rPr>
        <w:t>8105</w:t>
      </w:r>
    </w:p>
    <w:p w:rsidR="00326A51" w:rsidRPr="00C9432A" w:rsidRDefault="00DB1882"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E-mail</w:t>
      </w:r>
      <w:r w:rsidR="00A90545" w:rsidRPr="00C9432A">
        <w:rPr>
          <w:rFonts w:ascii="Times New Roman" w:hAnsi="Times New Roman"/>
          <w:sz w:val="24"/>
          <w:lang w:val="pt-BR"/>
        </w:rPr>
        <w:t xml:space="preserve">: </w:t>
      </w:r>
      <w:r w:rsidR="005D7129">
        <w:rPr>
          <w:rFonts w:ascii="Times New Roman" w:hAnsi="Times New Roman"/>
          <w:sz w:val="24"/>
          <w:lang w:val="pt-BR"/>
        </w:rPr>
        <w:t>mbeckwit</w:t>
      </w:r>
      <w:r w:rsidR="00D673E8" w:rsidRPr="00C9432A">
        <w:rPr>
          <w:rFonts w:ascii="Times New Roman" w:hAnsi="Times New Roman"/>
          <w:sz w:val="24"/>
          <w:lang w:val="pt-BR"/>
        </w:rPr>
        <w:t>@mail.nih.gov</w:t>
      </w:r>
    </w:p>
    <w:p w:rsidR="00326A51" w:rsidRPr="00C9432A" w:rsidRDefault="00326A51">
      <w:pPr>
        <w:widowControl/>
        <w:ind w:firstLine="7200"/>
        <w:rPr>
          <w:rFonts w:ascii="Times New Roman" w:hAnsi="Times New Roman"/>
          <w:sz w:val="24"/>
          <w:lang w:val="pt-BR"/>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326A51" w:rsidRDefault="00326A51" w:rsidP="00EA46B1">
      <w:pPr>
        <w:widowControl/>
        <w:tabs>
          <w:tab w:val="center" w:pos="4680"/>
        </w:tabs>
        <w:jc w:val="center"/>
        <w:rPr>
          <w:rFonts w:ascii="Times New Roman" w:hAnsi="Times New Roman"/>
          <w:sz w:val="24"/>
        </w:rPr>
      </w:pPr>
      <w:r>
        <w:rPr>
          <w:rFonts w:ascii="Times New Roman" w:hAnsi="Times New Roman"/>
          <w:b/>
          <w:bCs/>
          <w:sz w:val="24"/>
        </w:rPr>
        <w:t>TABLE OF CONTENTS</w:t>
      </w:r>
    </w:p>
    <w:p w:rsidR="00326A51" w:rsidRDefault="00326A51">
      <w:pPr>
        <w:widowControl/>
        <w:spacing w:line="480" w:lineRule="auto"/>
        <w:rPr>
          <w:rFonts w:ascii="Times New Roman" w:hAnsi="Times New Roman"/>
          <w:sz w:val="24"/>
        </w:rPr>
      </w:pP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b/>
          <w:bCs/>
          <w:sz w:val="24"/>
        </w:rPr>
        <w:t>A.</w:t>
      </w:r>
      <w:r>
        <w:rPr>
          <w:rFonts w:ascii="Times New Roman" w:hAnsi="Times New Roman"/>
          <w:b/>
          <w:bCs/>
          <w:sz w:val="24"/>
        </w:rPr>
        <w:tab/>
        <w:t>JUSTIFICATION</w:t>
      </w:r>
      <w:r>
        <w:rPr>
          <w:rFonts w:ascii="Times New Roman" w:hAnsi="Times New Roman"/>
          <w:sz w:val="24"/>
        </w:rPr>
        <w:tab/>
      </w:r>
      <w:r w:rsidR="00A53BC3">
        <w:rPr>
          <w:rFonts w:ascii="Times New Roman" w:hAnsi="Times New Roman"/>
          <w:sz w:val="24"/>
        </w:rPr>
        <w:t>1</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w:t>
      </w:r>
      <w:r>
        <w:rPr>
          <w:rFonts w:ascii="Times New Roman" w:hAnsi="Times New Roman"/>
          <w:sz w:val="24"/>
        </w:rPr>
        <w:tab/>
        <w:t>Circumstances Making the Collection of Information Necessary</w:t>
      </w:r>
      <w:r>
        <w:rPr>
          <w:rFonts w:ascii="Times New Roman" w:hAnsi="Times New Roman"/>
          <w:sz w:val="24"/>
        </w:rPr>
        <w:tab/>
      </w:r>
      <w:r w:rsidR="00312821">
        <w:rPr>
          <w:rFonts w:ascii="Times New Roman" w:hAnsi="Times New Roman"/>
          <w:sz w:val="24"/>
        </w:rPr>
        <w:t>1</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A.2</w:t>
      </w:r>
      <w:r>
        <w:rPr>
          <w:rFonts w:ascii="Times New Roman" w:hAnsi="Times New Roman"/>
          <w:sz w:val="24"/>
        </w:rPr>
        <w:tab/>
        <w:t>Purpose and Use of the Information</w:t>
      </w:r>
      <w:r w:rsidR="0093391F">
        <w:rPr>
          <w:rFonts w:ascii="Times New Roman" w:hAnsi="Times New Roman"/>
          <w:sz w:val="24"/>
        </w:rPr>
        <w:t xml:space="preserve"> Collection</w:t>
      </w:r>
      <w:r>
        <w:rPr>
          <w:rFonts w:ascii="Times New Roman" w:hAnsi="Times New Roman"/>
          <w:sz w:val="24"/>
        </w:rPr>
        <w:tab/>
      </w:r>
      <w:r w:rsidR="000C26FE">
        <w:rPr>
          <w:rFonts w:ascii="Times New Roman" w:hAnsi="Times New Roman"/>
          <w:sz w:val="24"/>
        </w:rPr>
        <w:t>2</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A.3</w:t>
      </w:r>
      <w:r>
        <w:rPr>
          <w:rFonts w:ascii="Times New Roman" w:hAnsi="Times New Roman"/>
          <w:sz w:val="24"/>
        </w:rPr>
        <w:tab/>
        <w:t xml:space="preserve">Use of </w:t>
      </w:r>
      <w:r w:rsidR="00415E74">
        <w:rPr>
          <w:rFonts w:ascii="Times New Roman" w:hAnsi="Times New Roman"/>
          <w:sz w:val="24"/>
        </w:rPr>
        <w:t xml:space="preserve">Improved </w:t>
      </w:r>
      <w:r>
        <w:rPr>
          <w:rFonts w:ascii="Times New Roman" w:hAnsi="Times New Roman"/>
          <w:sz w:val="24"/>
        </w:rPr>
        <w:t>Information Technology and Burden Reduction</w:t>
      </w:r>
      <w:r>
        <w:rPr>
          <w:rFonts w:ascii="Times New Roman" w:hAnsi="Times New Roman"/>
          <w:sz w:val="24"/>
        </w:rPr>
        <w:tab/>
      </w:r>
      <w:r w:rsidR="007D7377">
        <w:rPr>
          <w:rFonts w:ascii="Times New Roman" w:hAnsi="Times New Roman"/>
          <w:sz w:val="24"/>
        </w:rPr>
        <w:t>4</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i/>
          <w:sz w:val="24"/>
        </w:rPr>
      </w:pPr>
      <w:r>
        <w:rPr>
          <w:rFonts w:ascii="Times New Roman" w:hAnsi="Times New Roman"/>
          <w:sz w:val="24"/>
        </w:rPr>
        <w:t>A.4</w:t>
      </w:r>
      <w:r>
        <w:rPr>
          <w:rFonts w:ascii="Times New Roman" w:hAnsi="Times New Roman"/>
          <w:sz w:val="24"/>
        </w:rPr>
        <w:tab/>
        <w:t xml:space="preserve">Efforts </w:t>
      </w:r>
      <w:r w:rsidR="004316B0">
        <w:rPr>
          <w:rFonts w:ascii="Times New Roman" w:hAnsi="Times New Roman"/>
          <w:sz w:val="24"/>
        </w:rPr>
        <w:t>t</w:t>
      </w:r>
      <w:r>
        <w:rPr>
          <w:rFonts w:ascii="Times New Roman" w:hAnsi="Times New Roman"/>
          <w:sz w:val="24"/>
        </w:rPr>
        <w:t>o Identify Duplication and Use Similar Information</w:t>
      </w:r>
      <w:r>
        <w:rPr>
          <w:rFonts w:ascii="Times New Roman" w:hAnsi="Times New Roman"/>
          <w:sz w:val="24"/>
        </w:rPr>
        <w:tab/>
      </w:r>
      <w:r w:rsidR="00934346">
        <w:rPr>
          <w:rFonts w:ascii="Times New Roman" w:hAnsi="Times New Roman"/>
          <w:sz w:val="24"/>
        </w:rPr>
        <w:t>4</w:t>
      </w:r>
    </w:p>
    <w:p w:rsidR="008B3E85"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A.5</w:t>
      </w:r>
      <w:r>
        <w:rPr>
          <w:rFonts w:ascii="Times New Roman" w:hAnsi="Times New Roman"/>
          <w:sz w:val="24"/>
        </w:rPr>
        <w:tab/>
        <w:t>Impact on Small Busin</w:t>
      </w:r>
      <w:r w:rsidR="00A70553">
        <w:rPr>
          <w:rFonts w:ascii="Times New Roman" w:hAnsi="Times New Roman"/>
          <w:sz w:val="24"/>
        </w:rPr>
        <w:t>esses or Other Small Entities</w:t>
      </w:r>
      <w:r w:rsidR="00A70553">
        <w:rPr>
          <w:rFonts w:ascii="Times New Roman" w:hAnsi="Times New Roman"/>
          <w:sz w:val="24"/>
        </w:rPr>
        <w:tab/>
      </w:r>
      <w:r w:rsidR="000C26FE">
        <w:rPr>
          <w:rFonts w:ascii="Times New Roman" w:hAnsi="Times New Roman"/>
          <w:sz w:val="24"/>
        </w:rPr>
        <w:t>4</w:t>
      </w:r>
    </w:p>
    <w:p w:rsidR="00326A51" w:rsidRDefault="008B3E85">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A.6</w:t>
      </w:r>
      <w:r>
        <w:rPr>
          <w:rFonts w:ascii="Times New Roman" w:hAnsi="Times New Roman"/>
          <w:sz w:val="24"/>
        </w:rPr>
        <w:tab/>
      </w:r>
      <w:r w:rsidR="00326A51">
        <w:rPr>
          <w:rFonts w:ascii="Times New Roman" w:hAnsi="Times New Roman"/>
          <w:sz w:val="24"/>
        </w:rPr>
        <w:t>Consequences of Collecting the</w:t>
      </w:r>
      <w:r w:rsidR="00A70553">
        <w:rPr>
          <w:rFonts w:ascii="Times New Roman" w:hAnsi="Times New Roman"/>
          <w:sz w:val="24"/>
        </w:rPr>
        <w:t xml:space="preserve"> Information Less Frequently </w:t>
      </w:r>
      <w:r w:rsidR="00A70553">
        <w:rPr>
          <w:rFonts w:ascii="Times New Roman" w:hAnsi="Times New Roman"/>
          <w:sz w:val="24"/>
        </w:rPr>
        <w:tab/>
      </w:r>
      <w:r w:rsidR="000C26FE">
        <w:rPr>
          <w:rFonts w:ascii="Times New Roman" w:hAnsi="Times New Roman"/>
          <w:sz w:val="24"/>
        </w:rPr>
        <w:t>4</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A.7</w:t>
      </w:r>
      <w:r>
        <w:rPr>
          <w:rFonts w:ascii="Times New Roman" w:hAnsi="Times New Roman"/>
          <w:sz w:val="24"/>
        </w:rPr>
        <w:tab/>
        <w:t>Special Circumstances Relating to the Guidelines of 5</w:t>
      </w:r>
      <w:r w:rsidR="00A70553">
        <w:rPr>
          <w:rFonts w:ascii="Times New Roman" w:hAnsi="Times New Roman"/>
          <w:sz w:val="24"/>
        </w:rPr>
        <w:t xml:space="preserve"> CFR 1320.5</w:t>
      </w:r>
      <w:r w:rsidR="00A70553">
        <w:rPr>
          <w:rFonts w:ascii="Times New Roman" w:hAnsi="Times New Roman"/>
          <w:sz w:val="24"/>
        </w:rPr>
        <w:tab/>
      </w:r>
      <w:r w:rsidR="000C26FE">
        <w:rPr>
          <w:rFonts w:ascii="Times New Roman" w:hAnsi="Times New Roman"/>
          <w:sz w:val="24"/>
        </w:rPr>
        <w:t>4</w:t>
      </w:r>
    </w:p>
    <w:p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A.8</w:t>
      </w:r>
      <w:r>
        <w:rPr>
          <w:rFonts w:ascii="Times New Roman" w:hAnsi="Times New Roman"/>
          <w:sz w:val="24"/>
        </w:rPr>
        <w:tab/>
        <w:t xml:space="preserve">Comments in Response to Federal Register Notice and Efforts To </w:t>
      </w:r>
    </w:p>
    <w:p w:rsidR="00326A51" w:rsidRDefault="00A70553">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b/>
        <w:t xml:space="preserve">Consult Outside </w:t>
      </w:r>
      <w:r w:rsidR="00415E74">
        <w:rPr>
          <w:rFonts w:ascii="Times New Roman" w:hAnsi="Times New Roman"/>
          <w:sz w:val="24"/>
        </w:rPr>
        <w:t xml:space="preserve">the </w:t>
      </w:r>
      <w:r>
        <w:rPr>
          <w:rFonts w:ascii="Times New Roman" w:hAnsi="Times New Roman"/>
          <w:sz w:val="24"/>
        </w:rPr>
        <w:t>Agency</w:t>
      </w:r>
      <w:r>
        <w:rPr>
          <w:rFonts w:ascii="Times New Roman" w:hAnsi="Times New Roman"/>
          <w:sz w:val="24"/>
        </w:rPr>
        <w:tab/>
      </w:r>
      <w:r w:rsidR="007D7377">
        <w:rPr>
          <w:rFonts w:ascii="Times New Roman" w:hAnsi="Times New Roman"/>
          <w:sz w:val="24"/>
        </w:rPr>
        <w:t>5</w:t>
      </w:r>
    </w:p>
    <w:p w:rsidR="00326A51" w:rsidRDefault="00326A51">
      <w:pPr>
        <w:widowControl/>
        <w:rPr>
          <w:rFonts w:ascii="Times New Roman" w:hAnsi="Times New Roman"/>
          <w:sz w:val="24"/>
        </w:rPr>
      </w:pPr>
    </w:p>
    <w:p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A.9</w:t>
      </w:r>
      <w:r>
        <w:rPr>
          <w:rFonts w:ascii="Times New Roman" w:hAnsi="Times New Roman"/>
          <w:sz w:val="24"/>
        </w:rPr>
        <w:tab/>
        <w:t>Explanation of Any P</w:t>
      </w:r>
      <w:r w:rsidR="00A70553">
        <w:rPr>
          <w:rFonts w:ascii="Times New Roman" w:hAnsi="Times New Roman"/>
          <w:sz w:val="24"/>
        </w:rPr>
        <w:t>ayment o</w:t>
      </w:r>
      <w:r w:rsidR="00415E74">
        <w:rPr>
          <w:rFonts w:ascii="Times New Roman" w:hAnsi="Times New Roman"/>
          <w:sz w:val="24"/>
        </w:rPr>
        <w:t>r</w:t>
      </w:r>
      <w:r w:rsidR="00A70553">
        <w:rPr>
          <w:rFonts w:ascii="Times New Roman" w:hAnsi="Times New Roman"/>
          <w:sz w:val="24"/>
        </w:rPr>
        <w:t xml:space="preserve"> Gift to Respondents</w:t>
      </w:r>
      <w:r w:rsidR="00A70553">
        <w:rPr>
          <w:rFonts w:ascii="Times New Roman" w:hAnsi="Times New Roman"/>
          <w:sz w:val="24"/>
        </w:rPr>
        <w:tab/>
      </w:r>
      <w:r w:rsidR="000C26FE">
        <w:rPr>
          <w:rFonts w:ascii="Times New Roman" w:hAnsi="Times New Roman"/>
          <w:sz w:val="24"/>
        </w:rPr>
        <w:t>5</w:t>
      </w:r>
    </w:p>
    <w:p w:rsidR="00326A51" w:rsidRDefault="00326A51">
      <w:pPr>
        <w:widowControl/>
        <w:rPr>
          <w:rFonts w:ascii="Times New Roman" w:hAnsi="Times New Roman"/>
          <w:sz w:val="24"/>
        </w:rPr>
      </w:pPr>
    </w:p>
    <w:p w:rsidR="00326A51" w:rsidRDefault="00326A51">
      <w:pPr>
        <w:widowControl/>
        <w:tabs>
          <w:tab w:val="left" w:pos="-1440"/>
          <w:tab w:val="left" w:pos="-720"/>
          <w:tab w:val="left" w:pos="0"/>
          <w:tab w:val="left" w:pos="720"/>
          <w:tab w:val="right" w:leader="dot" w:pos="9360"/>
        </w:tabs>
        <w:ind w:left="720" w:hanging="720"/>
        <w:rPr>
          <w:rFonts w:ascii="Times New Roman" w:hAnsi="Times New Roman"/>
          <w:sz w:val="24"/>
        </w:rPr>
      </w:pPr>
      <w:r>
        <w:rPr>
          <w:rFonts w:ascii="Times New Roman" w:hAnsi="Times New Roman"/>
          <w:sz w:val="24"/>
        </w:rPr>
        <w:t>A.10</w:t>
      </w:r>
      <w:r>
        <w:rPr>
          <w:rFonts w:ascii="Times New Roman" w:hAnsi="Times New Roman"/>
          <w:sz w:val="24"/>
        </w:rPr>
        <w:tab/>
        <w:t>Assurance of Confidenti</w:t>
      </w:r>
      <w:r w:rsidR="00A70553">
        <w:rPr>
          <w:rFonts w:ascii="Times New Roman" w:hAnsi="Times New Roman"/>
          <w:sz w:val="24"/>
        </w:rPr>
        <w:t>ality Provided to Respondents</w:t>
      </w:r>
      <w:r w:rsidR="00A70553">
        <w:rPr>
          <w:rFonts w:ascii="Times New Roman" w:hAnsi="Times New Roman"/>
          <w:sz w:val="24"/>
        </w:rPr>
        <w:tab/>
      </w:r>
      <w:r w:rsidR="000C26FE">
        <w:rPr>
          <w:rFonts w:ascii="Times New Roman" w:hAnsi="Times New Roman"/>
          <w:sz w:val="24"/>
        </w:rPr>
        <w:t>5</w:t>
      </w:r>
    </w:p>
    <w:p w:rsidR="00326A51" w:rsidRDefault="00326A51">
      <w:pPr>
        <w:widowControl/>
        <w:rPr>
          <w:rFonts w:ascii="Times New Roman" w:hAnsi="Times New Roman"/>
          <w:sz w:val="24"/>
        </w:rPr>
      </w:pP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A.11</w:t>
      </w:r>
      <w:r>
        <w:rPr>
          <w:rFonts w:ascii="Times New Roman" w:hAnsi="Times New Roman"/>
          <w:sz w:val="24"/>
        </w:rPr>
        <w:tab/>
        <w:t>Justification for Se</w:t>
      </w:r>
      <w:r w:rsidR="00A70553">
        <w:rPr>
          <w:rFonts w:ascii="Times New Roman" w:hAnsi="Times New Roman"/>
          <w:sz w:val="24"/>
        </w:rPr>
        <w:t>nsitive Questions</w:t>
      </w:r>
      <w:r w:rsidR="00A70553">
        <w:rPr>
          <w:rFonts w:ascii="Times New Roman" w:hAnsi="Times New Roman"/>
          <w:sz w:val="24"/>
        </w:rPr>
        <w:tab/>
      </w:r>
      <w:r w:rsidR="001529B1">
        <w:rPr>
          <w:rFonts w:ascii="Times New Roman" w:hAnsi="Times New Roman"/>
          <w:sz w:val="24"/>
        </w:rPr>
        <w:t>6</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A.12</w:t>
      </w:r>
      <w:r>
        <w:rPr>
          <w:rFonts w:ascii="Times New Roman" w:hAnsi="Times New Roman"/>
          <w:sz w:val="24"/>
        </w:rPr>
        <w:tab/>
        <w:t xml:space="preserve">Estimates of </w:t>
      </w:r>
      <w:r w:rsidR="00415E74">
        <w:rPr>
          <w:rFonts w:ascii="Times New Roman" w:hAnsi="Times New Roman"/>
          <w:sz w:val="24"/>
        </w:rPr>
        <w:t>Annualized</w:t>
      </w:r>
      <w:r>
        <w:rPr>
          <w:rFonts w:ascii="Times New Roman" w:hAnsi="Times New Roman"/>
          <w:sz w:val="24"/>
        </w:rPr>
        <w:t xml:space="preserve"> Burden </w:t>
      </w:r>
      <w:r w:rsidR="00415E74">
        <w:rPr>
          <w:rFonts w:ascii="Times New Roman" w:hAnsi="Times New Roman"/>
          <w:sz w:val="24"/>
        </w:rPr>
        <w:t xml:space="preserve">Hours and </w:t>
      </w:r>
      <w:r w:rsidR="00A70553">
        <w:rPr>
          <w:rFonts w:ascii="Times New Roman" w:hAnsi="Times New Roman"/>
          <w:sz w:val="24"/>
        </w:rPr>
        <w:t xml:space="preserve">Costs </w:t>
      </w:r>
      <w:r w:rsidR="00A70553">
        <w:rPr>
          <w:rFonts w:ascii="Times New Roman" w:hAnsi="Times New Roman"/>
          <w:sz w:val="24"/>
        </w:rPr>
        <w:tab/>
      </w:r>
      <w:r w:rsidR="006B3910">
        <w:rPr>
          <w:rFonts w:ascii="Times New Roman" w:hAnsi="Times New Roman"/>
          <w:sz w:val="24"/>
        </w:rPr>
        <w:t>6</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A.13</w:t>
      </w:r>
      <w:r>
        <w:rPr>
          <w:rFonts w:ascii="Times New Roman" w:hAnsi="Times New Roman"/>
          <w:sz w:val="24"/>
        </w:rPr>
        <w:tab/>
        <w:t xml:space="preserve">Estimate of Other Total Annual Cost Burden to Respondents </w:t>
      </w:r>
      <w:r w:rsidR="00415E74">
        <w:rPr>
          <w:rFonts w:ascii="Times New Roman" w:hAnsi="Times New Roman"/>
          <w:sz w:val="24"/>
        </w:rPr>
        <w:t>and</w:t>
      </w:r>
      <w:r>
        <w:rPr>
          <w:rFonts w:ascii="Times New Roman" w:hAnsi="Times New Roman"/>
          <w:sz w:val="24"/>
        </w:rPr>
        <w:t xml:space="preserve"> Record keepers</w:t>
      </w:r>
      <w:r>
        <w:rPr>
          <w:rFonts w:ascii="Times New Roman" w:hAnsi="Times New Roman"/>
          <w:sz w:val="24"/>
        </w:rPr>
        <w:tab/>
      </w:r>
      <w:r w:rsidR="001529B1">
        <w:rPr>
          <w:rFonts w:ascii="Times New Roman" w:hAnsi="Times New Roman"/>
          <w:sz w:val="24"/>
        </w:rPr>
        <w:t>7</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A.14</w:t>
      </w:r>
      <w:r>
        <w:rPr>
          <w:rFonts w:ascii="Times New Roman" w:hAnsi="Times New Roman"/>
          <w:sz w:val="24"/>
        </w:rPr>
        <w:tab/>
        <w:t>Annualized Cost to the Federal Government</w:t>
      </w:r>
      <w:r>
        <w:rPr>
          <w:rFonts w:ascii="Times New Roman" w:hAnsi="Times New Roman"/>
          <w:sz w:val="24"/>
        </w:rPr>
        <w:tab/>
      </w:r>
      <w:r w:rsidR="00DA15A9">
        <w:rPr>
          <w:rFonts w:ascii="Times New Roman" w:hAnsi="Times New Roman"/>
          <w:sz w:val="24"/>
        </w:rPr>
        <w:t>7</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A.15</w:t>
      </w:r>
      <w:r>
        <w:rPr>
          <w:rFonts w:ascii="Times New Roman" w:hAnsi="Times New Roman"/>
          <w:sz w:val="24"/>
        </w:rPr>
        <w:tab/>
        <w:t>Explanation for Program Changes or Adjustments</w:t>
      </w:r>
      <w:r>
        <w:rPr>
          <w:rFonts w:ascii="Times New Roman" w:hAnsi="Times New Roman"/>
          <w:sz w:val="24"/>
        </w:rPr>
        <w:tab/>
      </w:r>
      <w:r w:rsidR="00EF36E9">
        <w:rPr>
          <w:rFonts w:ascii="Times New Roman" w:hAnsi="Times New Roman"/>
          <w:sz w:val="24"/>
        </w:rPr>
        <w:t>8</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A.16</w:t>
      </w:r>
      <w:r>
        <w:rPr>
          <w:rFonts w:ascii="Times New Roman" w:hAnsi="Times New Roman"/>
          <w:sz w:val="24"/>
        </w:rPr>
        <w:tab/>
        <w:t>Plans for Tabulation and Publication and Project Time Schedule</w:t>
      </w:r>
      <w:r>
        <w:rPr>
          <w:rFonts w:ascii="Times New Roman" w:hAnsi="Times New Roman"/>
          <w:sz w:val="24"/>
        </w:rPr>
        <w:tab/>
      </w:r>
      <w:r w:rsidR="003A1290">
        <w:rPr>
          <w:rFonts w:ascii="Times New Roman" w:hAnsi="Times New Roman"/>
          <w:sz w:val="24"/>
        </w:rPr>
        <w:t>8</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A.17</w:t>
      </w:r>
      <w:r>
        <w:rPr>
          <w:rFonts w:ascii="Times New Roman" w:hAnsi="Times New Roman"/>
          <w:sz w:val="24"/>
        </w:rPr>
        <w:tab/>
        <w:t>Reason(s) Display of OMB Expiration Date in Inappropriate</w:t>
      </w:r>
      <w:r>
        <w:rPr>
          <w:rFonts w:ascii="Times New Roman" w:hAnsi="Times New Roman"/>
          <w:sz w:val="24"/>
        </w:rPr>
        <w:tab/>
      </w:r>
      <w:r w:rsidR="00EF36E9">
        <w:rPr>
          <w:rFonts w:ascii="Times New Roman" w:hAnsi="Times New Roman"/>
          <w:sz w:val="24"/>
        </w:rPr>
        <w:t>9</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A.18</w:t>
      </w:r>
      <w:r>
        <w:rPr>
          <w:rFonts w:ascii="Times New Roman" w:hAnsi="Times New Roman"/>
          <w:sz w:val="24"/>
        </w:rPr>
        <w:tab/>
        <w:t>Exceptions to Certification for Pape</w:t>
      </w:r>
      <w:r w:rsidR="008B3E85">
        <w:rPr>
          <w:rFonts w:ascii="Times New Roman" w:hAnsi="Times New Roman"/>
          <w:sz w:val="24"/>
        </w:rPr>
        <w:t>rwork Reduction Act Submission</w:t>
      </w:r>
      <w:r w:rsidR="008B3E85">
        <w:rPr>
          <w:rFonts w:ascii="Times New Roman" w:hAnsi="Times New Roman"/>
          <w:sz w:val="24"/>
        </w:rPr>
        <w:tab/>
      </w:r>
      <w:r w:rsidR="00EF36E9">
        <w:rPr>
          <w:rFonts w:ascii="Times New Roman" w:hAnsi="Times New Roman"/>
          <w:sz w:val="24"/>
        </w:rPr>
        <w:t>9</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p>
    <w:p w:rsidR="00326A51" w:rsidRDefault="00326A51">
      <w:pPr>
        <w:widowControl/>
        <w:rPr>
          <w:rFonts w:ascii="Times New Roman" w:hAnsi="Times New Roman"/>
          <w:sz w:val="24"/>
        </w:rPr>
      </w:pPr>
    </w:p>
    <w:p w:rsidR="00326A51" w:rsidRDefault="00704267" w:rsidP="00E9471D">
      <w:pPr>
        <w:widowControl/>
        <w:jc w:val="center"/>
        <w:rPr>
          <w:rFonts w:ascii="Times New Roman" w:hAnsi="Times New Roman"/>
          <w:b/>
          <w:bCs/>
          <w:sz w:val="24"/>
        </w:rPr>
      </w:pPr>
      <w:r>
        <w:rPr>
          <w:rFonts w:ascii="Times New Roman" w:hAnsi="Times New Roman"/>
          <w:b/>
          <w:bCs/>
          <w:sz w:val="24"/>
        </w:rPr>
        <w:t>Attachments</w:t>
      </w:r>
    </w:p>
    <w:p w:rsidR="00402C53" w:rsidRDefault="00402C53" w:rsidP="00E9471D">
      <w:pPr>
        <w:widowControl/>
        <w:jc w:val="center"/>
        <w:rPr>
          <w:rFonts w:ascii="Times New Roman" w:hAnsi="Times New Roman"/>
          <w:sz w:val="24"/>
        </w:rPr>
      </w:pPr>
    </w:p>
    <w:p w:rsidR="00402C53" w:rsidRDefault="00402C53" w:rsidP="00E9471D">
      <w:pPr>
        <w:widowControl/>
        <w:jc w:val="center"/>
        <w:rPr>
          <w:rFonts w:ascii="Times New Roman" w:hAnsi="Times New Roman"/>
          <w:sz w:val="24"/>
        </w:rPr>
      </w:pPr>
    </w:p>
    <w:p w:rsidR="005D7129" w:rsidRDefault="005D7129" w:rsidP="005D7129">
      <w:pPr>
        <w:widowControl/>
        <w:rPr>
          <w:rFonts w:ascii="Times New Roman" w:hAnsi="Times New Roman"/>
          <w:b/>
          <w:bCs/>
          <w:sz w:val="24"/>
        </w:rPr>
      </w:pPr>
    </w:p>
    <w:p w:rsidR="005D7129" w:rsidRDefault="005D7129" w:rsidP="00CA342A">
      <w:pPr>
        <w:widowControl/>
        <w:numPr>
          <w:ilvl w:val="0"/>
          <w:numId w:val="32"/>
        </w:numPr>
        <w:rPr>
          <w:rFonts w:ascii="Times New Roman" w:hAnsi="Times New Roman"/>
          <w:bCs/>
          <w:sz w:val="24"/>
        </w:rPr>
      </w:pPr>
      <w:r w:rsidRPr="00D31A8B">
        <w:rPr>
          <w:rFonts w:ascii="Times New Roman" w:hAnsi="Times New Roman"/>
          <w:bCs/>
          <w:sz w:val="24"/>
        </w:rPr>
        <w:t>NCI Cancer Genetics Services Directory Web-based Application Form</w:t>
      </w:r>
    </w:p>
    <w:p w:rsidR="00CA342A" w:rsidRDefault="00CA342A" w:rsidP="00CA342A">
      <w:pPr>
        <w:widowControl/>
        <w:ind w:left="720"/>
        <w:rPr>
          <w:rFonts w:ascii="Times New Roman" w:hAnsi="Times New Roman"/>
          <w:bCs/>
          <w:sz w:val="24"/>
        </w:rPr>
      </w:pPr>
    </w:p>
    <w:p w:rsidR="00CA342A" w:rsidRPr="00D31A8B" w:rsidRDefault="00CA342A" w:rsidP="00CA342A">
      <w:pPr>
        <w:widowControl/>
        <w:numPr>
          <w:ilvl w:val="0"/>
          <w:numId w:val="33"/>
        </w:numPr>
        <w:rPr>
          <w:rFonts w:ascii="Times New Roman" w:hAnsi="Times New Roman"/>
          <w:bCs/>
          <w:sz w:val="24"/>
        </w:rPr>
      </w:pPr>
      <w:r>
        <w:rPr>
          <w:rFonts w:ascii="Times New Roman" w:hAnsi="Times New Roman"/>
          <w:bCs/>
          <w:sz w:val="24"/>
        </w:rPr>
        <w:t>Inclusion Criteria for Genetics Professionals</w:t>
      </w:r>
    </w:p>
    <w:p w:rsidR="005D7129" w:rsidRPr="00D31A8B" w:rsidRDefault="005D7129" w:rsidP="005D7129">
      <w:pPr>
        <w:widowControl/>
        <w:ind w:left="-180"/>
        <w:rPr>
          <w:rFonts w:ascii="Times New Roman" w:hAnsi="Times New Roman"/>
          <w:bCs/>
          <w:sz w:val="24"/>
        </w:rPr>
        <w:sectPr w:rsidR="005D7129" w:rsidRPr="00D31A8B" w:rsidSect="00CE313F">
          <w:footerReference w:type="even" r:id="rId8"/>
          <w:footerReference w:type="default" r:id="rId9"/>
          <w:footerReference w:type="first" r:id="rId10"/>
          <w:endnotePr>
            <w:numFmt w:val="decimal"/>
          </w:endnotePr>
          <w:pgSz w:w="12240" w:h="15840" w:code="1"/>
          <w:pgMar w:top="1440" w:right="1440" w:bottom="1440" w:left="1440" w:header="1440" w:footer="864" w:gutter="0"/>
          <w:pgNumType w:fmt="lowerRoman" w:start="1"/>
          <w:cols w:space="720"/>
          <w:noEndnote/>
          <w:titlePg/>
        </w:sectPr>
      </w:pPr>
    </w:p>
    <w:p w:rsidR="00CA342A" w:rsidRDefault="00CA342A" w:rsidP="00CA342A">
      <w:pPr>
        <w:widowControl/>
        <w:ind w:firstLine="360"/>
        <w:rPr>
          <w:rFonts w:ascii="Times New Roman" w:hAnsi="Times New Roman"/>
          <w:bCs/>
          <w:sz w:val="24"/>
        </w:rPr>
      </w:pPr>
    </w:p>
    <w:p w:rsidR="005D7129" w:rsidRDefault="00CA342A" w:rsidP="00CA342A">
      <w:pPr>
        <w:widowControl/>
        <w:ind w:firstLine="360"/>
        <w:rPr>
          <w:rFonts w:ascii="Times New Roman" w:hAnsi="Times New Roman"/>
          <w:bCs/>
          <w:sz w:val="24"/>
        </w:rPr>
      </w:pPr>
      <w:r>
        <w:rPr>
          <w:rFonts w:ascii="Times New Roman" w:hAnsi="Times New Roman"/>
          <w:bCs/>
          <w:sz w:val="24"/>
        </w:rPr>
        <w:t>3</w:t>
      </w:r>
      <w:r w:rsidR="005D7129" w:rsidRPr="00D31A8B">
        <w:rPr>
          <w:rFonts w:ascii="Times New Roman" w:hAnsi="Times New Roman"/>
          <w:bCs/>
          <w:sz w:val="24"/>
        </w:rPr>
        <w:t>.  NCI Cancer Genetics Services Directory Web-based Update Mailer</w:t>
      </w:r>
    </w:p>
    <w:p w:rsidR="00CA342A" w:rsidRDefault="00CA342A" w:rsidP="005D7129">
      <w:pPr>
        <w:widowControl/>
        <w:rPr>
          <w:rFonts w:ascii="Times New Roman" w:hAnsi="Times New Roman"/>
          <w:bCs/>
          <w:sz w:val="24"/>
        </w:rPr>
      </w:pPr>
    </w:p>
    <w:p w:rsidR="00704267" w:rsidRPr="00D31A8B" w:rsidRDefault="00CA342A" w:rsidP="00CA342A">
      <w:pPr>
        <w:widowControl/>
        <w:ind w:firstLine="360"/>
        <w:rPr>
          <w:rFonts w:ascii="Times New Roman" w:hAnsi="Times New Roman"/>
          <w:bCs/>
          <w:sz w:val="24"/>
        </w:rPr>
      </w:pPr>
      <w:r>
        <w:rPr>
          <w:rFonts w:ascii="Times New Roman" w:hAnsi="Times New Roman"/>
          <w:bCs/>
          <w:sz w:val="24"/>
        </w:rPr>
        <w:t>4</w:t>
      </w:r>
      <w:r w:rsidR="00704267">
        <w:rPr>
          <w:rFonts w:ascii="Times New Roman" w:hAnsi="Times New Roman"/>
          <w:bCs/>
          <w:sz w:val="24"/>
        </w:rPr>
        <w:t>.  Privacy Act Memo</w:t>
      </w:r>
    </w:p>
    <w:p w:rsidR="0093391F" w:rsidRDefault="0093391F" w:rsidP="00EA46B1">
      <w:pPr>
        <w:widowControl/>
        <w:tabs>
          <w:tab w:val="left" w:pos="720"/>
        </w:tabs>
        <w:ind w:left="-180"/>
        <w:rPr>
          <w:rFonts w:ascii="Times New Roman" w:hAnsi="Times New Roman"/>
          <w:b/>
          <w:bCs/>
          <w:sz w:val="24"/>
        </w:rPr>
      </w:pPr>
    </w:p>
    <w:p w:rsidR="0093391F" w:rsidRDefault="0093391F" w:rsidP="00EA46B1">
      <w:pPr>
        <w:widowControl/>
        <w:tabs>
          <w:tab w:val="left" w:pos="720"/>
        </w:tabs>
        <w:ind w:left="-180"/>
        <w:rPr>
          <w:rFonts w:ascii="Times New Roman" w:hAnsi="Times New Roman"/>
          <w:b/>
          <w:bCs/>
          <w:sz w:val="24"/>
        </w:rPr>
        <w:sectPr w:rsidR="0093391F" w:rsidSect="000C30C9">
          <w:endnotePr>
            <w:numFmt w:val="decimal"/>
          </w:endnotePr>
          <w:type w:val="continuous"/>
          <w:pgSz w:w="12240" w:h="15840" w:code="1"/>
          <w:pgMar w:top="1440" w:right="1440" w:bottom="1440" w:left="1440" w:header="1440" w:footer="864" w:gutter="0"/>
          <w:pgNumType w:start="0"/>
          <w:cols w:space="720"/>
          <w:noEndnote/>
          <w:titlePg/>
        </w:sectPr>
      </w:pPr>
    </w:p>
    <w:p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lastRenderedPageBreak/>
        <w:t>A.</w:t>
      </w:r>
      <w:r>
        <w:rPr>
          <w:rFonts w:ascii="Times New Roman" w:hAnsi="Times New Roman"/>
          <w:b/>
          <w:bCs/>
          <w:sz w:val="24"/>
        </w:rPr>
        <w:tab/>
        <w:t>Justification</w:t>
      </w:r>
    </w:p>
    <w:p w:rsidR="00EA46B1" w:rsidRDefault="00EA46B1" w:rsidP="00EA46B1">
      <w:pPr>
        <w:widowControl/>
        <w:tabs>
          <w:tab w:val="left" w:pos="720"/>
        </w:tabs>
        <w:ind w:left="-180"/>
        <w:rPr>
          <w:rFonts w:ascii="Times New Roman" w:hAnsi="Times New Roman"/>
          <w:b/>
          <w:bCs/>
          <w:sz w:val="24"/>
        </w:rPr>
      </w:pPr>
    </w:p>
    <w:p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t>A.1</w:t>
      </w:r>
      <w:r w:rsidR="009C3B58">
        <w:rPr>
          <w:rFonts w:ascii="Times New Roman" w:hAnsi="Times New Roman"/>
          <w:b/>
          <w:bCs/>
          <w:sz w:val="24"/>
        </w:rPr>
        <w:tab/>
      </w:r>
      <w:r w:rsidRPr="00D2703B">
        <w:rPr>
          <w:rFonts w:ascii="Times New Roman" w:hAnsi="Times New Roman"/>
          <w:b/>
          <w:bCs/>
          <w:sz w:val="24"/>
        </w:rPr>
        <w:t>Circumstances Making the Collection of Information Necessary</w:t>
      </w:r>
    </w:p>
    <w:p w:rsidR="00EA46B1" w:rsidRPr="00EA46B1" w:rsidRDefault="00EA46B1" w:rsidP="00EA46B1">
      <w:pPr>
        <w:widowControl/>
        <w:tabs>
          <w:tab w:val="left" w:pos="720"/>
        </w:tabs>
        <w:rPr>
          <w:rFonts w:ascii="Times New Roman" w:hAnsi="Times New Roman"/>
          <w:b/>
          <w:bCs/>
          <w:sz w:val="24"/>
        </w:rPr>
      </w:pPr>
    </w:p>
    <w:p w:rsidR="00EA46B1" w:rsidRDefault="00EA46B1" w:rsidP="00D94149">
      <w:pPr>
        <w:widowControl/>
        <w:spacing w:line="480" w:lineRule="auto"/>
        <w:ind w:right="-180"/>
        <w:rPr>
          <w:rFonts w:ascii="Times New Roman" w:hAnsi="Times New Roman"/>
          <w:sz w:val="24"/>
        </w:rPr>
        <w:sectPr w:rsidR="00EA46B1" w:rsidSect="00477405">
          <w:endnotePr>
            <w:numFmt w:val="decimal"/>
          </w:endnotePr>
          <w:pgSz w:w="12240" w:h="15840" w:code="1"/>
          <w:pgMar w:top="1440" w:right="1440" w:bottom="1440" w:left="1440" w:header="1440" w:footer="864" w:gutter="0"/>
          <w:pgNumType w:start="1"/>
          <w:cols w:space="720"/>
          <w:noEndnote/>
        </w:sectPr>
      </w:pPr>
    </w:p>
    <w:p w:rsidR="00292B85" w:rsidRDefault="00292B85" w:rsidP="00EA46B1">
      <w:pPr>
        <w:widowControl/>
        <w:spacing w:line="480" w:lineRule="auto"/>
        <w:ind w:right="-180"/>
        <w:rPr>
          <w:rFonts w:ascii="Times New Roman" w:hAnsi="Times New Roman"/>
          <w:i/>
          <w:sz w:val="24"/>
        </w:rPr>
      </w:pPr>
    </w:p>
    <w:p w:rsidR="00704267" w:rsidRDefault="00326A51" w:rsidP="00704267">
      <w:pPr>
        <w:spacing w:line="480" w:lineRule="auto"/>
        <w:rPr>
          <w:rFonts w:ascii="Times New Roman" w:hAnsi="Times New Roman"/>
          <w:sz w:val="24"/>
        </w:rPr>
      </w:pPr>
      <w:r w:rsidRPr="00D2703B">
        <w:rPr>
          <w:rFonts w:ascii="Times New Roman" w:hAnsi="Times New Roman"/>
          <w:b/>
          <w:bCs/>
          <w:sz w:val="24"/>
        </w:rPr>
        <w:t>Legislative Authority.</w:t>
      </w:r>
      <w:r w:rsidRPr="00D2703B">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00FB130D" w:rsidRPr="00D2703B">
        <w:rPr>
          <w:rFonts w:ascii="Times New Roman" w:hAnsi="Times New Roman"/>
          <w:sz w:val="24"/>
        </w:rPr>
        <w:t xml:space="preserve">ed </w:t>
      </w:r>
      <w:r w:rsidRPr="00D2703B">
        <w:rPr>
          <w:rFonts w:ascii="Times New Roman" w:hAnsi="Times New Roman"/>
          <w:sz w:val="24"/>
        </w:rPr>
        <w:t>to cancer</w:t>
      </w:r>
      <w:r w:rsidR="00C60A8A" w:rsidRPr="00D2703B">
        <w:rPr>
          <w:rFonts w:ascii="Times New Roman" w:hAnsi="Times New Roman"/>
          <w:sz w:val="24"/>
        </w:rPr>
        <w:t xml:space="preserve"> to the public</w:t>
      </w:r>
      <w:r w:rsidRPr="00D2703B">
        <w:rPr>
          <w:rFonts w:ascii="Times New Roman" w:hAnsi="Times New Roman"/>
          <w:sz w:val="24"/>
        </w:rPr>
        <w:t>.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Pr="00D2703B">
        <w:rPr>
          <w:rFonts w:ascii="Times New Roman" w:hAnsi="Times New Roman"/>
          <w:sz w:val="24"/>
        </w:rPr>
        <w:noBreakHyphen/>
        <w:t>of</w:t>
      </w:r>
      <w:r w:rsidRPr="00D2703B">
        <w:rPr>
          <w:rFonts w:ascii="Times New Roman" w:hAnsi="Times New Roman"/>
          <w:sz w:val="24"/>
        </w:rPr>
        <w:noBreakHyphen/>
        <w:t>the</w:t>
      </w:r>
      <w:r w:rsidRPr="00D2703B">
        <w:rPr>
          <w:rFonts w:ascii="Times New Roman" w:hAnsi="Times New Roman"/>
          <w:sz w:val="24"/>
        </w:rPr>
        <w:noBreakHyphen/>
        <w:t xml:space="preserve">art cancer treatments into clinical practice. </w:t>
      </w:r>
    </w:p>
    <w:p w:rsidR="00704267" w:rsidRDefault="00704267" w:rsidP="00704267">
      <w:pPr>
        <w:spacing w:line="480" w:lineRule="auto"/>
        <w:rPr>
          <w:rFonts w:ascii="Times New Roman" w:hAnsi="Times New Roman"/>
          <w:sz w:val="24"/>
        </w:rPr>
      </w:pPr>
    </w:p>
    <w:p w:rsidR="009876AB" w:rsidRPr="006841DD" w:rsidRDefault="00326A51" w:rsidP="00704267">
      <w:pPr>
        <w:spacing w:line="480" w:lineRule="auto"/>
        <w:rPr>
          <w:rFonts w:ascii="Times New Roman" w:hAnsi="Times New Roman"/>
          <w:color w:val="000000"/>
          <w:sz w:val="24"/>
        </w:rPr>
      </w:pPr>
      <w:r w:rsidRPr="00D2703B">
        <w:rPr>
          <w:rFonts w:ascii="Times New Roman" w:hAnsi="Times New Roman"/>
          <w:sz w:val="24"/>
        </w:rPr>
        <w:t xml:space="preserve">The Health Omnibus Programs Extension of 1988 (Public Law 100-607, Nov. 4, 1988, 102 Stat. 3048) and its amendments require the NCI to </w:t>
      </w:r>
      <w:r w:rsidR="00704267">
        <w:rPr>
          <w:rFonts w:ascii="Times New Roman" w:hAnsi="Times New Roman"/>
          <w:sz w:val="24"/>
        </w:rPr>
        <w:t>“</w:t>
      </w:r>
      <w:r w:rsidRPr="00D2703B">
        <w:rPr>
          <w:rFonts w:ascii="Times New Roman" w:hAnsi="Times New Roman"/>
          <w:sz w:val="24"/>
        </w:rPr>
        <w:t>establish an information and education program to collect, identify, analyze, and disseminate on a</w:t>
      </w:r>
      <w:r>
        <w:rPr>
          <w:rFonts w:ascii="Times New Roman" w:hAnsi="Times New Roman"/>
          <w:sz w:val="24"/>
        </w:rPr>
        <w:t xml:space="preserve"> </w:t>
      </w:r>
      <w:r w:rsidRPr="00D2703B">
        <w:rPr>
          <w:rFonts w:ascii="Times New Roman" w:hAnsi="Times New Roman"/>
          <w:sz w:val="24"/>
        </w:rPr>
        <w:t xml:space="preserve">timely basis, through publications and other appropriate means, to cancer patients, their families, physicians and other health </w:t>
      </w:r>
      <w:r w:rsidRPr="000E6712">
        <w:rPr>
          <w:rFonts w:ascii="Times New Roman" w:hAnsi="Times New Roman"/>
          <w:sz w:val="24"/>
        </w:rPr>
        <w:t>professionals, and the general public, information on cancer research, diagnosis, prevention, and treatment</w:t>
      </w:r>
      <w:r w:rsidR="009C10BB">
        <w:rPr>
          <w:rFonts w:ascii="Times New Roman" w:hAnsi="Times New Roman"/>
          <w:sz w:val="24"/>
        </w:rPr>
        <w:t>”</w:t>
      </w:r>
      <w:r w:rsidRPr="000E6712">
        <w:rPr>
          <w:rFonts w:ascii="Times New Roman" w:hAnsi="Times New Roman"/>
          <w:sz w:val="24"/>
        </w:rPr>
        <w:t xml:space="preserve"> </w:t>
      </w:r>
      <w:r w:rsidR="00EF65DA" w:rsidRPr="000E6712">
        <w:rPr>
          <w:rFonts w:ascii="Times New Roman" w:hAnsi="Times New Roman"/>
          <w:sz w:val="24"/>
        </w:rPr>
        <w:t>(</w:t>
      </w:r>
      <w:r w:rsidR="00292B85" w:rsidRPr="000E6712">
        <w:rPr>
          <w:rFonts w:ascii="Times New Roman" w:hAnsi="Times New Roman"/>
          <w:sz w:val="24"/>
        </w:rPr>
        <w:t>Section 41</w:t>
      </w:r>
      <w:r w:rsidR="009C10BB">
        <w:rPr>
          <w:rFonts w:ascii="Times New Roman" w:hAnsi="Times New Roman"/>
          <w:sz w:val="24"/>
        </w:rPr>
        <w:t>3</w:t>
      </w:r>
      <w:r w:rsidR="00292B85" w:rsidRPr="000E6712">
        <w:rPr>
          <w:rFonts w:ascii="Times New Roman" w:hAnsi="Times New Roman"/>
          <w:sz w:val="24"/>
        </w:rPr>
        <w:t xml:space="preserve"> of the Public Health Service Act (</w:t>
      </w:r>
      <w:r w:rsidR="00C60A8A" w:rsidRPr="000E6712">
        <w:rPr>
          <w:rFonts w:ascii="Times New Roman" w:hAnsi="Times New Roman"/>
          <w:sz w:val="24"/>
        </w:rPr>
        <w:t>42</w:t>
      </w:r>
      <w:r w:rsidR="00292B85" w:rsidRPr="000E6712">
        <w:rPr>
          <w:rFonts w:ascii="Times New Roman" w:hAnsi="Times New Roman"/>
          <w:sz w:val="24"/>
        </w:rPr>
        <w:t xml:space="preserve"> USC</w:t>
      </w:r>
      <w:r w:rsidR="00C60A8A" w:rsidRPr="000E6712">
        <w:rPr>
          <w:rFonts w:ascii="Times New Roman" w:hAnsi="Times New Roman"/>
          <w:sz w:val="24"/>
        </w:rPr>
        <w:t xml:space="preserve"> </w:t>
      </w:r>
      <w:r w:rsidR="00292B85" w:rsidRPr="000E6712">
        <w:rPr>
          <w:i/>
          <w:iCs/>
          <w:color w:val="000000"/>
        </w:rPr>
        <w:t xml:space="preserve">§ </w:t>
      </w:r>
      <w:r w:rsidR="00C60A8A" w:rsidRPr="000E6712">
        <w:rPr>
          <w:rFonts w:ascii="Times New Roman" w:hAnsi="Times New Roman"/>
          <w:sz w:val="24"/>
        </w:rPr>
        <w:t xml:space="preserve"> 285a-2</w:t>
      </w:r>
      <w:r w:rsidR="00EF65DA" w:rsidRPr="000E6712">
        <w:rPr>
          <w:rFonts w:ascii="Times New Roman" w:hAnsi="Times New Roman"/>
          <w:bCs/>
          <w:sz w:val="24"/>
        </w:rPr>
        <w:t>)</w:t>
      </w:r>
      <w:r w:rsidR="009C3B58">
        <w:rPr>
          <w:rFonts w:ascii="Times New Roman" w:hAnsi="Times New Roman"/>
          <w:bCs/>
          <w:sz w:val="24"/>
        </w:rPr>
        <w:t>)</w:t>
      </w:r>
      <w:r w:rsidR="009876AB" w:rsidRPr="000E6712">
        <w:rPr>
          <w:rFonts w:ascii="Times New Roman" w:hAnsi="Times New Roman"/>
          <w:bCs/>
          <w:sz w:val="24"/>
        </w:rPr>
        <w:t>.</w:t>
      </w:r>
      <w:r w:rsidR="00704267" w:rsidRPr="00704267">
        <w:rPr>
          <w:rFonts w:ascii="Times New Roman" w:hAnsi="Times New Roman"/>
          <w:sz w:val="24"/>
        </w:rPr>
        <w:t xml:space="preserve"> </w:t>
      </w:r>
      <w:r w:rsidR="00704267">
        <w:rPr>
          <w:rFonts w:ascii="Times New Roman" w:hAnsi="Times New Roman"/>
          <w:sz w:val="24"/>
        </w:rPr>
        <w:t xml:space="preserve"> </w:t>
      </w:r>
      <w:r w:rsidR="00527CBA">
        <w:rPr>
          <w:rFonts w:ascii="Times New Roman" w:hAnsi="Times New Roman"/>
          <w:sz w:val="24"/>
        </w:rPr>
        <w:t>Additionally, t</w:t>
      </w:r>
      <w:r w:rsidR="009C10BB">
        <w:rPr>
          <w:rFonts w:ascii="Times New Roman" w:hAnsi="Times New Roman"/>
          <w:sz w:val="24"/>
        </w:rPr>
        <w:t xml:space="preserve">he Public Health Service Act, under </w:t>
      </w:r>
      <w:r w:rsidR="009C10BB" w:rsidRPr="006841DD">
        <w:rPr>
          <w:rFonts w:ascii="Times New Roman" w:hAnsi="Times New Roman"/>
          <w:color w:val="000000"/>
          <w:sz w:val="24"/>
        </w:rPr>
        <w:t>the Special Authorities of the Director,</w:t>
      </w:r>
      <w:r w:rsidR="009C10BB" w:rsidRPr="006841DD" w:rsidDel="009C10BB">
        <w:rPr>
          <w:rFonts w:ascii="Times New Roman" w:hAnsi="Times New Roman"/>
          <w:color w:val="000000"/>
          <w:sz w:val="24"/>
        </w:rPr>
        <w:t xml:space="preserve"> </w:t>
      </w:r>
      <w:r w:rsidR="00704267" w:rsidRPr="006841DD">
        <w:rPr>
          <w:rFonts w:ascii="Times New Roman" w:hAnsi="Times New Roman"/>
          <w:color w:val="000000"/>
          <w:sz w:val="24"/>
        </w:rPr>
        <w:t xml:space="preserve">also requires the NCI to </w:t>
      </w:r>
      <w:r w:rsidR="00704267" w:rsidRPr="006841DD">
        <w:rPr>
          <w:color w:val="000000"/>
          <w:sz w:val="24"/>
        </w:rPr>
        <w:t>“</w:t>
      </w:r>
      <w:r w:rsidR="00704267" w:rsidRPr="006841DD">
        <w:rPr>
          <w:rFonts w:ascii="Times New Roman" w:hAnsi="Times New Roman"/>
          <w:color w:val="000000"/>
          <w:sz w:val="24"/>
        </w:rPr>
        <w:t xml:space="preserve">maintain and operate the International Cancer Research Data Bank, which shall collect, catalog, store, and disseminate insofar as feasible the results of cancer research and treatment undertaken in any country for the use of any person involved in cancer research and treatment in any country; and to the extent practicable, in disseminating the results of such cancer research and treatment, utilize information systems available to the public" (Section 413 (42 USC </w:t>
      </w:r>
      <w:r w:rsidR="006841DD" w:rsidRPr="006841DD">
        <w:rPr>
          <w:i/>
          <w:iCs/>
          <w:color w:val="000000"/>
        </w:rPr>
        <w:t xml:space="preserve">§  </w:t>
      </w:r>
      <w:r w:rsidR="00704267" w:rsidRPr="006841DD">
        <w:rPr>
          <w:rFonts w:ascii="Times New Roman" w:hAnsi="Times New Roman"/>
          <w:color w:val="000000"/>
          <w:sz w:val="24"/>
        </w:rPr>
        <w:t xml:space="preserve">285a-2d and </w:t>
      </w:r>
      <w:r w:rsidR="006841DD" w:rsidRPr="006841DD">
        <w:rPr>
          <w:rFonts w:ascii="Times New Roman" w:hAnsi="Times New Roman"/>
          <w:color w:val="000000"/>
          <w:sz w:val="24"/>
        </w:rPr>
        <w:t>2</w:t>
      </w:r>
      <w:r w:rsidR="00704267" w:rsidRPr="006841DD">
        <w:rPr>
          <w:rFonts w:ascii="Times New Roman" w:hAnsi="Times New Roman"/>
          <w:color w:val="000000"/>
          <w:sz w:val="24"/>
        </w:rPr>
        <w:t xml:space="preserve">e).  </w:t>
      </w:r>
    </w:p>
    <w:p w:rsidR="00704267" w:rsidRDefault="00704267" w:rsidP="00EA46B1">
      <w:pPr>
        <w:widowControl/>
        <w:tabs>
          <w:tab w:val="left" w:pos="1080"/>
        </w:tabs>
        <w:spacing w:line="480" w:lineRule="auto"/>
        <w:ind w:right="-180"/>
        <w:rPr>
          <w:rFonts w:ascii="Times New Roman" w:hAnsi="Times New Roman"/>
          <w:b/>
          <w:bCs/>
          <w:sz w:val="24"/>
        </w:rPr>
      </w:pPr>
    </w:p>
    <w:p w:rsidR="00D7652F" w:rsidRPr="00704267" w:rsidRDefault="00D7652F" w:rsidP="00D7652F">
      <w:pPr>
        <w:widowControl/>
        <w:spacing w:line="480" w:lineRule="auto"/>
        <w:ind w:right="-180"/>
        <w:rPr>
          <w:rFonts w:ascii="Times New Roman" w:hAnsi="Times New Roman"/>
          <w:sz w:val="24"/>
        </w:rPr>
      </w:pPr>
      <w:r>
        <w:rPr>
          <w:rFonts w:ascii="Times New Roman" w:hAnsi="Times New Roman"/>
          <w:b/>
          <w:sz w:val="24"/>
        </w:rPr>
        <w:t>International Cancer Research Data Bank Branch (ICRDB)</w:t>
      </w:r>
      <w:r w:rsidRPr="00D2703B">
        <w:rPr>
          <w:rFonts w:ascii="Times New Roman" w:hAnsi="Times New Roman"/>
          <w:b/>
          <w:sz w:val="24"/>
        </w:rPr>
        <w:t xml:space="preserve">. </w:t>
      </w:r>
      <w:r w:rsidR="00241B71">
        <w:rPr>
          <w:rFonts w:ascii="Times New Roman" w:hAnsi="Times New Roman"/>
          <w:b/>
          <w:sz w:val="24"/>
        </w:rPr>
        <w:t xml:space="preserve">  </w:t>
      </w:r>
      <w:r>
        <w:rPr>
          <w:rFonts w:ascii="Times New Roman" w:hAnsi="Times New Roman"/>
          <w:sz w:val="24"/>
        </w:rPr>
        <w:t xml:space="preserve">ICRDB was established in response to the Public Law 100-607_000 (see above) and has the responsibility for creating, maintaining and disseminating cancer information for the public.  The Physicians Data Query (PDQ) database, which is maintained within ICRDB, contains evidence-based summaries about the treatment of adult and pediatric cancer, screening and prevention of cancer, genetics of cancer, topics related to supportive and palliative care of cancer patients, and cancer complementary and alternative medicine.  Other information maintained by ICRDB and disseminated on the NCI Cancer.gov Web site includes the NCI Dictionary of Cancer Terms, the NCI Drug Dictionary, summaries about individual and combination drugs used in cancer, a list of cancer clinical trials, and the NCI </w:t>
      </w:r>
      <w:r w:rsidR="0032671A">
        <w:rPr>
          <w:rFonts w:ascii="Times New Roman" w:hAnsi="Times New Roman"/>
          <w:sz w:val="24"/>
        </w:rPr>
        <w:t xml:space="preserve">Cancer </w:t>
      </w:r>
      <w:r>
        <w:rPr>
          <w:rFonts w:ascii="Times New Roman" w:hAnsi="Times New Roman"/>
          <w:sz w:val="24"/>
        </w:rPr>
        <w:t>Genetics Services Directory.</w:t>
      </w:r>
      <w:r w:rsidR="00241B71">
        <w:rPr>
          <w:rFonts w:ascii="Times New Roman" w:hAnsi="Times New Roman"/>
          <w:sz w:val="24"/>
        </w:rPr>
        <w:t xml:space="preserve">  </w:t>
      </w:r>
    </w:p>
    <w:p w:rsidR="00FD443A" w:rsidRDefault="00FD443A" w:rsidP="00704267">
      <w:pPr>
        <w:widowControl/>
        <w:tabs>
          <w:tab w:val="left" w:pos="1080"/>
        </w:tabs>
        <w:spacing w:line="480" w:lineRule="auto"/>
        <w:ind w:right="-180"/>
        <w:rPr>
          <w:rFonts w:ascii="Times New Roman" w:hAnsi="Times New Roman"/>
          <w:bCs/>
          <w:sz w:val="24"/>
        </w:rPr>
      </w:pPr>
    </w:p>
    <w:p w:rsidR="00E115E2" w:rsidRDefault="00241B71" w:rsidP="00704267">
      <w:pPr>
        <w:widowControl/>
        <w:tabs>
          <w:tab w:val="left" w:pos="1080"/>
        </w:tabs>
        <w:spacing w:line="480" w:lineRule="auto"/>
        <w:ind w:right="-180"/>
        <w:rPr>
          <w:rFonts w:ascii="Times New Roman" w:hAnsi="Times New Roman"/>
          <w:sz w:val="24"/>
        </w:rPr>
      </w:pPr>
      <w:r w:rsidRPr="00241B71">
        <w:rPr>
          <w:rFonts w:ascii="Times New Roman" w:hAnsi="Times New Roman"/>
          <w:bCs/>
          <w:sz w:val="24"/>
        </w:rPr>
        <w:t>The ICRDB is a branch located</w:t>
      </w:r>
      <w:r>
        <w:rPr>
          <w:rFonts w:ascii="Times New Roman" w:hAnsi="Times New Roman"/>
          <w:b/>
          <w:bCs/>
          <w:sz w:val="24"/>
        </w:rPr>
        <w:t xml:space="preserve"> </w:t>
      </w:r>
      <w:r>
        <w:rPr>
          <w:rFonts w:ascii="Times New Roman" w:hAnsi="Times New Roman"/>
          <w:sz w:val="24"/>
        </w:rPr>
        <w:t>w</w:t>
      </w:r>
      <w:r w:rsidR="00326A51" w:rsidRPr="00D2703B">
        <w:rPr>
          <w:rFonts w:ascii="Times New Roman" w:hAnsi="Times New Roman"/>
          <w:sz w:val="24"/>
        </w:rPr>
        <w:t xml:space="preserve">ithin the Office of Communications </w:t>
      </w:r>
      <w:r w:rsidR="002C0D6D" w:rsidRPr="00D2703B">
        <w:rPr>
          <w:rFonts w:ascii="Times New Roman" w:hAnsi="Times New Roman"/>
          <w:sz w:val="24"/>
        </w:rPr>
        <w:t xml:space="preserve">and Education </w:t>
      </w:r>
      <w:r w:rsidR="00326A51" w:rsidRPr="00D2703B">
        <w:rPr>
          <w:rFonts w:ascii="Times New Roman" w:hAnsi="Times New Roman"/>
          <w:sz w:val="24"/>
        </w:rPr>
        <w:t>(OC</w:t>
      </w:r>
      <w:r w:rsidR="002C0D6D" w:rsidRPr="00D2703B">
        <w:rPr>
          <w:rFonts w:ascii="Times New Roman" w:hAnsi="Times New Roman"/>
          <w:sz w:val="24"/>
        </w:rPr>
        <w:t>E</w:t>
      </w:r>
      <w:r w:rsidR="00326A51" w:rsidRPr="00D2703B">
        <w:rPr>
          <w:rFonts w:ascii="Times New Roman" w:hAnsi="Times New Roman"/>
          <w:sz w:val="24"/>
        </w:rPr>
        <w:t>)</w:t>
      </w:r>
      <w:r>
        <w:rPr>
          <w:rFonts w:ascii="Times New Roman" w:hAnsi="Times New Roman"/>
          <w:sz w:val="24"/>
        </w:rPr>
        <w:t>.  OCE</w:t>
      </w:r>
      <w:r w:rsidR="00326A51" w:rsidRPr="00D2703B">
        <w:rPr>
          <w:rFonts w:ascii="Times New Roman" w:hAnsi="Times New Roman"/>
          <w:sz w:val="24"/>
        </w:rPr>
        <w:t xml:space="preserve"> serves as the NCI's primary voice for communicating information about cancer to the Nation</w:t>
      </w:r>
      <w:r>
        <w:rPr>
          <w:rFonts w:ascii="Times New Roman" w:hAnsi="Times New Roman"/>
          <w:sz w:val="24"/>
        </w:rPr>
        <w:t xml:space="preserve"> and </w:t>
      </w:r>
      <w:r w:rsidR="004468D2" w:rsidRPr="00D2703B">
        <w:rPr>
          <w:rFonts w:ascii="Times New Roman" w:hAnsi="Times New Roman"/>
          <w:sz w:val="24"/>
        </w:rPr>
        <w:t>OC</w:t>
      </w:r>
      <w:r w:rsidR="005B4611">
        <w:rPr>
          <w:rFonts w:ascii="Times New Roman" w:hAnsi="Times New Roman"/>
          <w:sz w:val="24"/>
        </w:rPr>
        <w:t>E</w:t>
      </w:r>
      <w:r w:rsidR="004468D2" w:rsidRPr="00D2703B">
        <w:rPr>
          <w:rFonts w:ascii="Times New Roman" w:hAnsi="Times New Roman"/>
          <w:sz w:val="24"/>
        </w:rPr>
        <w:t xml:space="preserve">’s </w:t>
      </w:r>
      <w:r w:rsidR="00C810A6" w:rsidRPr="00D2703B">
        <w:rPr>
          <w:rFonts w:ascii="Times New Roman" w:hAnsi="Times New Roman"/>
          <w:sz w:val="24"/>
        </w:rPr>
        <w:t xml:space="preserve">mission is to effectively communicate the most up-to-date, evidence-based information related to cancer prevention, detection, diagnosis, treatment and survivorship.  </w:t>
      </w:r>
    </w:p>
    <w:p w:rsidR="00704267" w:rsidRDefault="00704267" w:rsidP="00EA46B1">
      <w:pPr>
        <w:widowControl/>
        <w:spacing w:line="480" w:lineRule="auto"/>
        <w:ind w:right="-180"/>
        <w:rPr>
          <w:rFonts w:ascii="Times New Roman" w:hAnsi="Times New Roman"/>
          <w:b/>
          <w:sz w:val="24"/>
        </w:rPr>
      </w:pPr>
    </w:p>
    <w:p w:rsidR="00874124" w:rsidRDefault="00874124" w:rsidP="00D94149">
      <w:pPr>
        <w:widowControl/>
        <w:tabs>
          <w:tab w:val="left" w:pos="720"/>
        </w:tabs>
        <w:spacing w:line="480" w:lineRule="auto"/>
        <w:ind w:right="-180"/>
        <w:rPr>
          <w:rFonts w:ascii="Times New Roman" w:hAnsi="Times New Roman"/>
          <w:b/>
          <w:bCs/>
          <w:sz w:val="24"/>
        </w:rPr>
      </w:pPr>
      <w:r>
        <w:rPr>
          <w:rFonts w:ascii="Times New Roman" w:hAnsi="Times New Roman"/>
          <w:b/>
          <w:bCs/>
          <w:sz w:val="24"/>
        </w:rPr>
        <w:t>A.</w:t>
      </w:r>
      <w:r w:rsidRPr="00DC167B">
        <w:rPr>
          <w:rFonts w:ascii="Times New Roman" w:hAnsi="Times New Roman"/>
          <w:b/>
          <w:bCs/>
          <w:sz w:val="24"/>
        </w:rPr>
        <w:t xml:space="preserve">2 </w:t>
      </w:r>
      <w:r w:rsidR="009C3B58">
        <w:rPr>
          <w:rFonts w:ascii="Times New Roman" w:hAnsi="Times New Roman"/>
          <w:b/>
          <w:bCs/>
          <w:sz w:val="24"/>
        </w:rPr>
        <w:tab/>
      </w:r>
      <w:r>
        <w:rPr>
          <w:rFonts w:ascii="Times New Roman" w:hAnsi="Times New Roman"/>
          <w:b/>
          <w:bCs/>
          <w:sz w:val="24"/>
        </w:rPr>
        <w:t>Purpose</w:t>
      </w:r>
      <w:r w:rsidR="00DC167B" w:rsidRPr="00DC167B">
        <w:rPr>
          <w:rFonts w:ascii="Times New Roman" w:hAnsi="Times New Roman"/>
          <w:b/>
          <w:bCs/>
          <w:sz w:val="24"/>
        </w:rPr>
        <w:t xml:space="preserve"> and Use of the Information</w:t>
      </w:r>
      <w:r w:rsidR="00CA3507">
        <w:rPr>
          <w:rFonts w:ascii="Times New Roman" w:hAnsi="Times New Roman"/>
          <w:b/>
          <w:bCs/>
          <w:sz w:val="24"/>
        </w:rPr>
        <w:t xml:space="preserve"> Collection</w:t>
      </w:r>
    </w:p>
    <w:p w:rsidR="00233E73" w:rsidRDefault="009E0B5F" w:rsidP="00704267">
      <w:pPr>
        <w:spacing w:line="480" w:lineRule="auto"/>
        <w:rPr>
          <w:rFonts w:ascii="Times New Roman" w:hAnsi="Times New Roman"/>
          <w:sz w:val="24"/>
        </w:rPr>
      </w:pPr>
      <w:r w:rsidRPr="00CC2E25">
        <w:rPr>
          <w:rFonts w:ascii="Times New Roman" w:hAnsi="Times New Roman"/>
          <w:sz w:val="24"/>
        </w:rPr>
        <w:t xml:space="preserve">The </w:t>
      </w:r>
      <w:hyperlink r:id="rId11" w:history="1">
        <w:r w:rsidRPr="00CC2E25">
          <w:rPr>
            <w:rStyle w:val="Hyperlink"/>
            <w:rFonts w:ascii="Times New Roman" w:hAnsi="Times New Roman"/>
            <w:sz w:val="24"/>
          </w:rPr>
          <w:t>NCI Cancer Genetics Services Directory</w:t>
        </w:r>
      </w:hyperlink>
      <w:r w:rsidR="007D7377">
        <w:rPr>
          <w:rFonts w:ascii="Times New Roman" w:hAnsi="Times New Roman"/>
          <w:sz w:val="24"/>
        </w:rPr>
        <w:t xml:space="preserve"> (</w:t>
      </w:r>
      <w:hyperlink r:id="rId12" w:history="1">
        <w:r w:rsidR="007D7377" w:rsidRPr="007D7377">
          <w:rPr>
            <w:rStyle w:val="Hyperlink"/>
            <w:rFonts w:ascii="Times New Roman" w:hAnsi="Times New Roman"/>
            <w:sz w:val="24"/>
          </w:rPr>
          <w:t>http://www.cancer.gov/cancertopics/genetics/directory</w:t>
        </w:r>
      </w:hyperlink>
      <w:r w:rsidR="007D7377">
        <w:rPr>
          <w:rFonts w:ascii="Times New Roman" w:hAnsi="Times New Roman"/>
          <w:sz w:val="24"/>
        </w:rPr>
        <w:t>)</w:t>
      </w:r>
      <w:r w:rsidR="007D7377" w:rsidRPr="007D7377">
        <w:rPr>
          <w:rFonts w:ascii="Times New Roman" w:hAnsi="Times New Roman"/>
          <w:sz w:val="24"/>
        </w:rPr>
        <w:t xml:space="preserve"> </w:t>
      </w:r>
      <w:r w:rsidRPr="00CC2E25">
        <w:rPr>
          <w:rFonts w:ascii="Times New Roman" w:hAnsi="Times New Roman"/>
          <w:sz w:val="24"/>
        </w:rPr>
        <w:t xml:space="preserve">is a unique resource for cancer patients and their families who are looking for information about their family risk of cancer and genetic counseling.  </w:t>
      </w:r>
      <w:r w:rsidR="00CC2E25" w:rsidRPr="00CC2E25">
        <w:rPr>
          <w:rFonts w:ascii="Times New Roman" w:hAnsi="Times New Roman"/>
          <w:sz w:val="24"/>
        </w:rPr>
        <w:t>The</w:t>
      </w:r>
      <w:r w:rsidRPr="009E0B5F">
        <w:rPr>
          <w:rFonts w:ascii="Times New Roman" w:hAnsi="Times New Roman"/>
          <w:sz w:val="24"/>
        </w:rPr>
        <w:t xml:space="preserve"> </w:t>
      </w:r>
      <w:r w:rsidRPr="00CC2E25">
        <w:rPr>
          <w:rFonts w:ascii="Times New Roman" w:hAnsi="Times New Roman"/>
          <w:sz w:val="24"/>
        </w:rPr>
        <w:t>Directory</w:t>
      </w:r>
      <w:r w:rsidR="00CC2E25" w:rsidRPr="00CC2E25">
        <w:rPr>
          <w:rFonts w:ascii="Times New Roman" w:hAnsi="Times New Roman"/>
          <w:sz w:val="24"/>
        </w:rPr>
        <w:t xml:space="preserve"> on NCI’s Web site Cancer.gov is a searchable collection of information about professionals who provide services related to cancer genetics.  These services include cancer </w:t>
      </w:r>
      <w:r w:rsidR="00CC2E25" w:rsidRPr="00CC2E25">
        <w:rPr>
          <w:rFonts w:ascii="Times New Roman" w:hAnsi="Times New Roman"/>
          <w:sz w:val="24"/>
        </w:rPr>
        <w:lastRenderedPageBreak/>
        <w:t xml:space="preserve">risk assessment, genetic counseling, and genetic susceptibility testing.  </w:t>
      </w:r>
    </w:p>
    <w:p w:rsidR="007D7377" w:rsidRDefault="007D7377" w:rsidP="00704267">
      <w:pPr>
        <w:spacing w:line="480" w:lineRule="auto"/>
        <w:rPr>
          <w:rFonts w:ascii="Times New Roman" w:hAnsi="Times New Roman"/>
          <w:sz w:val="24"/>
        </w:rPr>
      </w:pPr>
    </w:p>
    <w:p w:rsidR="00CC2E25" w:rsidRPr="00CC2E25" w:rsidRDefault="00CC2E25" w:rsidP="00704267">
      <w:pPr>
        <w:spacing w:line="480" w:lineRule="auto"/>
        <w:rPr>
          <w:rFonts w:ascii="Times New Roman" w:hAnsi="Times New Roman"/>
          <w:sz w:val="24"/>
        </w:rPr>
      </w:pPr>
      <w:r w:rsidRPr="00CC2E25">
        <w:rPr>
          <w:rFonts w:ascii="Times New Roman" w:hAnsi="Times New Roman"/>
          <w:sz w:val="24"/>
        </w:rPr>
        <w:t xml:space="preserve">The professionals have applied to be in the directory using an online </w:t>
      </w:r>
      <w:r w:rsidR="00704267">
        <w:rPr>
          <w:rFonts w:ascii="Times New Roman" w:hAnsi="Times New Roman"/>
          <w:sz w:val="24"/>
        </w:rPr>
        <w:t>a</w:t>
      </w:r>
      <w:r w:rsidRPr="00CC2E25">
        <w:rPr>
          <w:rFonts w:ascii="Times New Roman" w:hAnsi="Times New Roman"/>
          <w:sz w:val="24"/>
        </w:rPr>
        <w:t>pplication form (</w:t>
      </w:r>
      <w:r w:rsidR="00704267" w:rsidRPr="0032671A">
        <w:rPr>
          <w:rFonts w:ascii="Times New Roman" w:hAnsi="Times New Roman"/>
          <w:b/>
          <w:sz w:val="24"/>
        </w:rPr>
        <w:t>Attachment 1</w:t>
      </w:r>
      <w:r w:rsidRPr="00CC2E25">
        <w:rPr>
          <w:rFonts w:ascii="Times New Roman" w:hAnsi="Times New Roman"/>
          <w:sz w:val="24"/>
        </w:rPr>
        <w:t xml:space="preserve">) and </w:t>
      </w:r>
      <w:r w:rsidRPr="0066079F">
        <w:rPr>
          <w:rFonts w:ascii="Times New Roman" w:hAnsi="Times New Roman"/>
          <w:sz w:val="24"/>
        </w:rPr>
        <w:t>have met basic</w:t>
      </w:r>
      <w:r w:rsidR="00FD443A">
        <w:rPr>
          <w:rFonts w:ascii="Times New Roman" w:hAnsi="Times New Roman"/>
          <w:sz w:val="24"/>
        </w:rPr>
        <w:t xml:space="preserve"> inclusion</w:t>
      </w:r>
      <w:r w:rsidRPr="0066079F">
        <w:rPr>
          <w:rFonts w:ascii="Times New Roman" w:hAnsi="Times New Roman"/>
          <w:sz w:val="24"/>
        </w:rPr>
        <w:t xml:space="preserve"> </w:t>
      </w:r>
      <w:hyperlink r:id="rId13" w:history="1">
        <w:r w:rsidRPr="0066079F">
          <w:rPr>
            <w:rStyle w:val="Hyperlink"/>
            <w:rFonts w:ascii="Times New Roman" w:hAnsi="Times New Roman"/>
            <w:sz w:val="24"/>
          </w:rPr>
          <w:t>criteria</w:t>
        </w:r>
      </w:hyperlink>
      <w:r w:rsidR="0032671A">
        <w:rPr>
          <w:rFonts w:ascii="Times New Roman" w:hAnsi="Times New Roman"/>
          <w:sz w:val="24"/>
        </w:rPr>
        <w:t xml:space="preserve"> </w:t>
      </w:r>
      <w:r w:rsidR="007D7377">
        <w:rPr>
          <w:rFonts w:ascii="Times New Roman" w:hAnsi="Times New Roman"/>
          <w:sz w:val="24"/>
        </w:rPr>
        <w:t>(</w:t>
      </w:r>
      <w:hyperlink r:id="rId14" w:history="1">
        <w:r w:rsidR="007D7377" w:rsidRPr="007D7377">
          <w:rPr>
            <w:rStyle w:val="Hyperlink"/>
            <w:rFonts w:ascii="Times New Roman" w:hAnsi="Times New Roman"/>
            <w:sz w:val="24"/>
          </w:rPr>
          <w:t>http://www.cancer.gov/cancertopics/genetics/directory/applicationform</w:t>
        </w:r>
      </w:hyperlink>
      <w:r w:rsidR="007D7377">
        <w:rPr>
          <w:rFonts w:ascii="Times New Roman" w:hAnsi="Times New Roman"/>
          <w:sz w:val="24"/>
        </w:rPr>
        <w:t>)</w:t>
      </w:r>
      <w:r w:rsidR="007D7377" w:rsidRPr="007D7377">
        <w:rPr>
          <w:rFonts w:ascii="Times New Roman" w:hAnsi="Times New Roman"/>
          <w:sz w:val="24"/>
        </w:rPr>
        <w:t xml:space="preserve"> </w:t>
      </w:r>
      <w:r w:rsidR="0032671A">
        <w:rPr>
          <w:rFonts w:ascii="Times New Roman" w:hAnsi="Times New Roman"/>
          <w:sz w:val="24"/>
        </w:rPr>
        <w:t>(</w:t>
      </w:r>
      <w:r w:rsidR="0032671A" w:rsidRPr="0032671A">
        <w:rPr>
          <w:rFonts w:ascii="Times New Roman" w:hAnsi="Times New Roman"/>
          <w:b/>
          <w:sz w:val="24"/>
        </w:rPr>
        <w:t xml:space="preserve">Attachment </w:t>
      </w:r>
      <w:r w:rsidR="00FD443A">
        <w:rPr>
          <w:rFonts w:ascii="Times New Roman" w:hAnsi="Times New Roman"/>
          <w:b/>
          <w:sz w:val="24"/>
        </w:rPr>
        <w:t>2</w:t>
      </w:r>
      <w:r w:rsidR="0032671A">
        <w:rPr>
          <w:rFonts w:ascii="Times New Roman" w:hAnsi="Times New Roman"/>
          <w:sz w:val="24"/>
        </w:rPr>
        <w:t>)</w:t>
      </w:r>
      <w:r w:rsidRPr="0066079F">
        <w:rPr>
          <w:rFonts w:ascii="Times New Roman" w:hAnsi="Times New Roman"/>
          <w:sz w:val="24"/>
        </w:rPr>
        <w:t>.</w:t>
      </w:r>
      <w:r w:rsidRPr="00CC2E25">
        <w:rPr>
          <w:rFonts w:ascii="Times New Roman" w:hAnsi="Times New Roman"/>
          <w:sz w:val="24"/>
        </w:rPr>
        <w:t xml:space="preserve"> </w:t>
      </w:r>
      <w:r w:rsidR="005F6492">
        <w:rPr>
          <w:rFonts w:ascii="Times New Roman" w:hAnsi="Times New Roman"/>
          <w:sz w:val="24"/>
        </w:rPr>
        <w:t>The NCI does not solicit applications for the Directory.  The respondents find information on their own about the Directory, and voluntarily fill out the form online in order to apply.</w:t>
      </w:r>
    </w:p>
    <w:p w:rsidR="00CC2E25" w:rsidRPr="00CC2E25" w:rsidRDefault="00CC2E25" w:rsidP="00704267">
      <w:pPr>
        <w:spacing w:line="480" w:lineRule="auto"/>
        <w:rPr>
          <w:rFonts w:ascii="Times New Roman" w:hAnsi="Times New Roman"/>
          <w:sz w:val="24"/>
        </w:rPr>
      </w:pPr>
    </w:p>
    <w:p w:rsidR="00CC2E25" w:rsidRPr="00CC2E25" w:rsidRDefault="00CC2E25" w:rsidP="00704267">
      <w:pPr>
        <w:spacing w:line="480" w:lineRule="auto"/>
        <w:rPr>
          <w:rFonts w:ascii="Times New Roman" w:hAnsi="Times New Roman"/>
          <w:sz w:val="24"/>
        </w:rPr>
      </w:pPr>
      <w:r w:rsidRPr="00CC2E25">
        <w:rPr>
          <w:rFonts w:ascii="Times New Roman" w:hAnsi="Times New Roman"/>
          <w:sz w:val="24"/>
        </w:rPr>
        <w:t xml:space="preserve">There are currently 567 genetics professionals listed in the directory.  Approximately 30 </w:t>
      </w:r>
      <w:r w:rsidR="00FD443A">
        <w:rPr>
          <w:rFonts w:ascii="Times New Roman" w:hAnsi="Times New Roman"/>
          <w:sz w:val="24"/>
        </w:rPr>
        <w:t xml:space="preserve">to 60 </w:t>
      </w:r>
      <w:r w:rsidRPr="00CC2E25">
        <w:rPr>
          <w:rFonts w:ascii="Times New Roman" w:hAnsi="Times New Roman"/>
          <w:sz w:val="24"/>
        </w:rPr>
        <w:t xml:space="preserve">new professionals are added to the directory each year.  The applicants are nurses, physicians, genetic counselors, and other professionals who provide services related to cancer genetics.  The information </w:t>
      </w:r>
      <w:r w:rsidRPr="00FD443A">
        <w:rPr>
          <w:rFonts w:ascii="Times New Roman" w:hAnsi="Times New Roman"/>
          <w:sz w:val="24"/>
        </w:rPr>
        <w:t>collected on the application form includes name,</w:t>
      </w:r>
      <w:r w:rsidR="006B2FA2" w:rsidRPr="00FD443A">
        <w:rPr>
          <w:rFonts w:ascii="Times New Roman" w:hAnsi="Times New Roman"/>
          <w:sz w:val="24"/>
        </w:rPr>
        <w:t xml:space="preserve"> contact information including email,</w:t>
      </w:r>
      <w:r w:rsidRPr="00CC2E25">
        <w:rPr>
          <w:rFonts w:ascii="Times New Roman" w:hAnsi="Times New Roman"/>
          <w:sz w:val="24"/>
        </w:rPr>
        <w:t xml:space="preserve"> professional qualifications, practice locations, and the area of specialization.  The information is updated annually using a Web-ba</w:t>
      </w:r>
      <w:r w:rsidR="00704267">
        <w:rPr>
          <w:rFonts w:ascii="Times New Roman" w:hAnsi="Times New Roman"/>
          <w:sz w:val="24"/>
        </w:rPr>
        <w:t>sed update m</w:t>
      </w:r>
      <w:r w:rsidRPr="00CC2E25">
        <w:rPr>
          <w:rFonts w:ascii="Times New Roman" w:hAnsi="Times New Roman"/>
          <w:sz w:val="24"/>
        </w:rPr>
        <w:t xml:space="preserve">ailer </w:t>
      </w:r>
      <w:r w:rsidR="00704267">
        <w:rPr>
          <w:rFonts w:ascii="Times New Roman" w:hAnsi="Times New Roman"/>
          <w:sz w:val="24"/>
        </w:rPr>
        <w:t>(</w:t>
      </w:r>
      <w:r w:rsidR="00704267" w:rsidRPr="00FD443A">
        <w:rPr>
          <w:rFonts w:ascii="Times New Roman" w:hAnsi="Times New Roman"/>
          <w:b/>
          <w:sz w:val="24"/>
        </w:rPr>
        <w:t xml:space="preserve">Attachment </w:t>
      </w:r>
      <w:r w:rsidR="00FD443A" w:rsidRPr="00FD443A">
        <w:rPr>
          <w:rFonts w:ascii="Times New Roman" w:hAnsi="Times New Roman"/>
          <w:b/>
          <w:sz w:val="24"/>
        </w:rPr>
        <w:t>3</w:t>
      </w:r>
      <w:r w:rsidR="00704267">
        <w:rPr>
          <w:rFonts w:ascii="Times New Roman" w:hAnsi="Times New Roman"/>
          <w:sz w:val="24"/>
        </w:rPr>
        <w:t xml:space="preserve">) </w:t>
      </w:r>
      <w:r w:rsidRPr="00CC2E25">
        <w:rPr>
          <w:rFonts w:ascii="Times New Roman" w:hAnsi="Times New Roman"/>
          <w:sz w:val="24"/>
        </w:rPr>
        <w:t xml:space="preserve">that mirrors the application </w:t>
      </w:r>
      <w:r w:rsidRPr="00FD443A">
        <w:rPr>
          <w:rFonts w:ascii="Times New Roman" w:hAnsi="Times New Roman"/>
          <w:sz w:val="24"/>
        </w:rPr>
        <w:t>form</w:t>
      </w:r>
      <w:r w:rsidR="006B2FA2" w:rsidRPr="00FD443A">
        <w:rPr>
          <w:rFonts w:ascii="Times New Roman" w:hAnsi="Times New Roman"/>
          <w:sz w:val="24"/>
        </w:rPr>
        <w:t xml:space="preserve"> and is sent to the email address collected on the application form</w:t>
      </w:r>
      <w:r w:rsidRPr="00FD443A">
        <w:rPr>
          <w:rFonts w:ascii="Times New Roman" w:hAnsi="Times New Roman"/>
          <w:sz w:val="24"/>
        </w:rPr>
        <w:t>.</w:t>
      </w:r>
      <w:r w:rsidR="006B2FA2" w:rsidRPr="00FD443A">
        <w:rPr>
          <w:rFonts w:ascii="Times New Roman" w:hAnsi="Times New Roman"/>
          <w:sz w:val="24"/>
        </w:rPr>
        <w:t xml:space="preserve">  </w:t>
      </w:r>
      <w:r w:rsidR="0071240B">
        <w:rPr>
          <w:rFonts w:ascii="Times New Roman" w:hAnsi="Times New Roman"/>
          <w:sz w:val="24"/>
        </w:rPr>
        <w:t>There is no confirmation completed in regards to</w:t>
      </w:r>
      <w:r w:rsidR="006B2FA2" w:rsidRPr="00FD443A">
        <w:rPr>
          <w:rFonts w:ascii="Times New Roman" w:hAnsi="Times New Roman"/>
          <w:sz w:val="24"/>
        </w:rPr>
        <w:t xml:space="preserve"> the information the respondents provide about their memberships and certifications.</w:t>
      </w:r>
      <w:r w:rsidR="009E0B5F">
        <w:rPr>
          <w:rFonts w:ascii="Times New Roman" w:hAnsi="Times New Roman"/>
          <w:sz w:val="24"/>
        </w:rPr>
        <w:t xml:space="preserve">  </w:t>
      </w:r>
      <w:r w:rsidRPr="00CC2E25">
        <w:rPr>
          <w:rFonts w:ascii="Times New Roman" w:hAnsi="Times New Roman"/>
          <w:sz w:val="24"/>
        </w:rPr>
        <w:t>Collecting applicant information and verifying it annually by using the NCI Cancer Genetics Services Directory Web-based Application Form and Update Mailer is important for providing this information to the public and for keeping it current</w:t>
      </w:r>
      <w:r w:rsidR="009E0B5F">
        <w:rPr>
          <w:rFonts w:ascii="Times New Roman" w:hAnsi="Times New Roman"/>
          <w:sz w:val="24"/>
        </w:rPr>
        <w:t xml:space="preserve"> and partially fulfills a Federal mandate of the ICRDB</w:t>
      </w:r>
      <w:r w:rsidRPr="00CC2E25">
        <w:rPr>
          <w:rFonts w:ascii="Times New Roman" w:hAnsi="Times New Roman"/>
          <w:sz w:val="24"/>
        </w:rPr>
        <w:t>.</w:t>
      </w:r>
    </w:p>
    <w:p w:rsidR="00050A66" w:rsidRDefault="00050A66" w:rsidP="00D94149">
      <w:pPr>
        <w:widowControl/>
        <w:spacing w:line="480" w:lineRule="auto"/>
        <w:ind w:right="-180"/>
        <w:rPr>
          <w:rFonts w:ascii="Times New Roman" w:hAnsi="Times New Roman"/>
          <w:sz w:val="24"/>
        </w:rPr>
      </w:pPr>
    </w:p>
    <w:p w:rsidR="007D7377" w:rsidRDefault="007D7377" w:rsidP="00D94149">
      <w:pPr>
        <w:widowControl/>
        <w:spacing w:line="480" w:lineRule="auto"/>
        <w:ind w:right="-180"/>
        <w:rPr>
          <w:rFonts w:ascii="Times New Roman" w:hAnsi="Times New Roman"/>
          <w:sz w:val="24"/>
        </w:rPr>
      </w:pPr>
    </w:p>
    <w:p w:rsidR="007D7377" w:rsidRDefault="007D7377" w:rsidP="00D94149">
      <w:pPr>
        <w:widowControl/>
        <w:spacing w:line="480" w:lineRule="auto"/>
        <w:ind w:right="-180"/>
        <w:rPr>
          <w:rFonts w:ascii="Times New Roman" w:hAnsi="Times New Roman"/>
          <w:sz w:val="24"/>
        </w:rPr>
      </w:pPr>
    </w:p>
    <w:p w:rsidR="00326A51" w:rsidRPr="0033044B" w:rsidRDefault="00326A51" w:rsidP="00D94149">
      <w:pPr>
        <w:widowControl/>
        <w:spacing w:line="480" w:lineRule="auto"/>
        <w:ind w:right="-180"/>
        <w:rPr>
          <w:rFonts w:ascii="Times New Roman" w:hAnsi="Times New Roman"/>
          <w:sz w:val="24"/>
        </w:rPr>
      </w:pPr>
      <w:r>
        <w:rPr>
          <w:rFonts w:ascii="Times New Roman" w:hAnsi="Times New Roman"/>
          <w:b/>
          <w:bCs/>
          <w:sz w:val="24"/>
        </w:rPr>
        <w:lastRenderedPageBreak/>
        <w:t>A.3</w:t>
      </w:r>
      <w:r>
        <w:rPr>
          <w:rFonts w:ascii="Times New Roman" w:hAnsi="Times New Roman"/>
          <w:b/>
          <w:bCs/>
          <w:sz w:val="24"/>
        </w:rPr>
        <w:tab/>
      </w:r>
      <w:r w:rsidRPr="0033044B">
        <w:rPr>
          <w:rFonts w:ascii="Times New Roman" w:hAnsi="Times New Roman"/>
          <w:b/>
          <w:bCs/>
          <w:sz w:val="24"/>
        </w:rPr>
        <w:t xml:space="preserve">Use of </w:t>
      </w:r>
      <w:r w:rsidR="009B2E2C">
        <w:rPr>
          <w:rFonts w:ascii="Times New Roman" w:hAnsi="Times New Roman"/>
          <w:b/>
          <w:bCs/>
          <w:sz w:val="24"/>
        </w:rPr>
        <w:t xml:space="preserve">Improved </w:t>
      </w:r>
      <w:r w:rsidRPr="0033044B">
        <w:rPr>
          <w:rFonts w:ascii="Times New Roman" w:hAnsi="Times New Roman"/>
          <w:b/>
          <w:bCs/>
          <w:sz w:val="24"/>
        </w:rPr>
        <w:t>Information Technology and Burden Reduction</w:t>
      </w:r>
    </w:p>
    <w:p w:rsidR="00BE29CA"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responden</w:t>
      </w:r>
      <w:r w:rsidR="00087074" w:rsidRPr="0033044B">
        <w:rPr>
          <w:rFonts w:ascii="Times New Roman" w:hAnsi="Times New Roman"/>
          <w:sz w:val="24"/>
        </w:rPr>
        <w:t>t’</w:t>
      </w:r>
      <w:r w:rsidRPr="0033044B">
        <w:rPr>
          <w:rFonts w:ascii="Times New Roman" w:hAnsi="Times New Roman"/>
          <w:sz w:val="24"/>
        </w:rPr>
        <w:t xml:space="preserve">s burden from this survey will result </w:t>
      </w:r>
      <w:r w:rsidR="005D72D6" w:rsidRPr="0033044B">
        <w:rPr>
          <w:rFonts w:ascii="Times New Roman" w:hAnsi="Times New Roman"/>
          <w:sz w:val="24"/>
        </w:rPr>
        <w:t>from</w:t>
      </w:r>
      <w:r w:rsidR="000D0429">
        <w:rPr>
          <w:rFonts w:ascii="Times New Roman" w:hAnsi="Times New Roman"/>
          <w:sz w:val="24"/>
        </w:rPr>
        <w:t xml:space="preserve"> </w:t>
      </w:r>
      <w:r w:rsidRPr="0033044B">
        <w:rPr>
          <w:rFonts w:ascii="Times New Roman" w:hAnsi="Times New Roman"/>
          <w:sz w:val="24"/>
        </w:rPr>
        <w:t xml:space="preserve">the time spent reading the </w:t>
      </w:r>
      <w:r w:rsidR="002A2B59">
        <w:rPr>
          <w:rFonts w:ascii="Times New Roman" w:hAnsi="Times New Roman"/>
          <w:sz w:val="24"/>
        </w:rPr>
        <w:t xml:space="preserve">online </w:t>
      </w:r>
      <w:r w:rsidRPr="0033044B">
        <w:rPr>
          <w:rFonts w:ascii="Times New Roman" w:hAnsi="Times New Roman"/>
          <w:sz w:val="24"/>
        </w:rPr>
        <w:t xml:space="preserve">questions and </w:t>
      </w:r>
      <w:r w:rsidR="000D0429">
        <w:rPr>
          <w:rFonts w:ascii="Times New Roman" w:hAnsi="Times New Roman"/>
          <w:sz w:val="24"/>
        </w:rPr>
        <w:t>responding to them</w:t>
      </w:r>
      <w:r w:rsidRPr="0033044B">
        <w:rPr>
          <w:rFonts w:ascii="Times New Roman" w:hAnsi="Times New Roman"/>
          <w:sz w:val="24"/>
        </w:rPr>
        <w:t xml:space="preserve">.  </w:t>
      </w:r>
      <w:r w:rsidR="002A2B59">
        <w:rPr>
          <w:rFonts w:ascii="Times New Roman" w:hAnsi="Times New Roman"/>
          <w:sz w:val="24"/>
        </w:rPr>
        <w:t xml:space="preserve">There are no pencil and paper forms, nor do any forms need to be returned by fax or mail.  </w:t>
      </w:r>
    </w:p>
    <w:p w:rsidR="007D4093" w:rsidRDefault="007D4093" w:rsidP="00DB204C">
      <w:pPr>
        <w:widowControl/>
        <w:spacing w:line="480" w:lineRule="auto"/>
        <w:ind w:left="-180" w:right="-180"/>
        <w:rPr>
          <w:rFonts w:ascii="Times New Roman" w:hAnsi="Times New Roman"/>
          <w:sz w:val="24"/>
        </w:rPr>
      </w:pPr>
    </w:p>
    <w:p w:rsidR="007D4093" w:rsidRPr="00DB204C" w:rsidRDefault="00DD20A3" w:rsidP="00DB204C">
      <w:pPr>
        <w:spacing w:line="480" w:lineRule="auto"/>
        <w:rPr>
          <w:rFonts w:ascii="Times New Roman" w:hAnsi="Times New Roman"/>
          <w:color w:val="000000" w:themeColor="text1"/>
          <w:sz w:val="24"/>
        </w:rPr>
      </w:pPr>
      <w:r>
        <w:rPr>
          <w:rFonts w:ascii="Times New Roman" w:hAnsi="Times New Roman"/>
          <w:sz w:val="24"/>
        </w:rPr>
        <w:t>A</w:t>
      </w:r>
      <w:r w:rsidR="00DC2F35" w:rsidRPr="00DC2F35">
        <w:rPr>
          <w:rFonts w:ascii="Times New Roman" w:hAnsi="Times New Roman"/>
          <w:sz w:val="24"/>
        </w:rPr>
        <w:t xml:space="preserve"> Privacy Impact Assessment (PIA) has been completed</w:t>
      </w:r>
      <w:r w:rsidR="00DB204C">
        <w:rPr>
          <w:rFonts w:ascii="Times New Roman" w:hAnsi="Times New Roman"/>
          <w:sz w:val="24"/>
        </w:rPr>
        <w:t>, entered into SPORT,</w:t>
      </w:r>
      <w:r w:rsidR="00DC2F35" w:rsidRPr="00DC2F35">
        <w:rPr>
          <w:rFonts w:ascii="Times New Roman" w:hAnsi="Times New Roman"/>
          <w:sz w:val="24"/>
        </w:rPr>
        <w:t xml:space="preserve"> </w:t>
      </w:r>
      <w:r>
        <w:rPr>
          <w:rFonts w:ascii="Times New Roman" w:hAnsi="Times New Roman"/>
          <w:sz w:val="24"/>
        </w:rPr>
        <w:t xml:space="preserve">and is currently </w:t>
      </w:r>
      <w:r w:rsidRPr="00DB204C">
        <w:rPr>
          <w:rFonts w:ascii="Times New Roman" w:hAnsi="Times New Roman"/>
          <w:sz w:val="24"/>
        </w:rPr>
        <w:t>under review by the NCI Privacy Act Coordinator</w:t>
      </w:r>
      <w:r w:rsidRPr="00DB204C">
        <w:rPr>
          <w:rFonts w:ascii="Times New Roman" w:hAnsi="Times New Roman"/>
          <w:color w:val="000000" w:themeColor="text1"/>
          <w:sz w:val="24"/>
        </w:rPr>
        <w:t>.</w:t>
      </w:r>
      <w:r w:rsidR="00DB204C" w:rsidRPr="00DB204C">
        <w:rPr>
          <w:rFonts w:ascii="Times New Roman" w:hAnsi="Times New Roman"/>
          <w:color w:val="000000" w:themeColor="text1"/>
          <w:sz w:val="24"/>
        </w:rPr>
        <w:t xml:space="preserve">  The IT system title is, “NIH NCI Cancer Genetics Services Directory (CGSD).”</w:t>
      </w:r>
    </w:p>
    <w:p w:rsidR="00153A58" w:rsidRPr="00DB204C" w:rsidRDefault="00153A58" w:rsidP="00D94149">
      <w:pPr>
        <w:widowControl/>
        <w:spacing w:line="480" w:lineRule="auto"/>
        <w:ind w:right="-180"/>
        <w:rPr>
          <w:rFonts w:ascii="Times New Roman" w:hAnsi="Times New Roman"/>
          <w:b/>
          <w:color w:val="000000" w:themeColor="text1"/>
          <w:sz w:val="24"/>
        </w:rPr>
      </w:pPr>
    </w:p>
    <w:p w:rsidR="00326A51" w:rsidRPr="0033044B" w:rsidRDefault="00326A51" w:rsidP="00D94149">
      <w:pPr>
        <w:widowControl/>
        <w:spacing w:line="480" w:lineRule="auto"/>
        <w:ind w:right="-180"/>
        <w:rPr>
          <w:rFonts w:ascii="Times New Roman" w:hAnsi="Times New Roman"/>
          <w:b/>
          <w:bCs/>
          <w:sz w:val="24"/>
        </w:rPr>
      </w:pPr>
      <w:r w:rsidRPr="0033044B">
        <w:rPr>
          <w:rFonts w:ascii="Times New Roman" w:hAnsi="Times New Roman"/>
          <w:b/>
          <w:bCs/>
          <w:sz w:val="24"/>
        </w:rPr>
        <w:t>A.4</w:t>
      </w:r>
      <w:r w:rsidRPr="0033044B">
        <w:rPr>
          <w:rFonts w:ascii="Times New Roman" w:hAnsi="Times New Roman"/>
          <w:b/>
          <w:bCs/>
          <w:sz w:val="24"/>
        </w:rPr>
        <w:tab/>
        <w:t>Efforts to Identify Duplication and Use of Similar Information</w:t>
      </w:r>
    </w:p>
    <w:p w:rsidR="00326A51" w:rsidRPr="0033044B" w:rsidRDefault="00326A51" w:rsidP="00D94149">
      <w:pPr>
        <w:widowControl/>
        <w:spacing w:line="480" w:lineRule="auto"/>
        <w:ind w:right="-180"/>
        <w:rPr>
          <w:rFonts w:ascii="Times New Roman" w:hAnsi="Times New Roman"/>
          <w:b/>
          <w:bCs/>
          <w:sz w:val="24"/>
        </w:rPr>
        <w:sectPr w:rsidR="00326A51" w:rsidRPr="0033044B" w:rsidSect="00477405">
          <w:endnotePr>
            <w:numFmt w:val="decimal"/>
          </w:endnotePr>
          <w:type w:val="continuous"/>
          <w:pgSz w:w="12240" w:h="15840" w:code="1"/>
          <w:pgMar w:top="1440" w:right="1296" w:bottom="1440" w:left="1296" w:header="1440" w:footer="432" w:gutter="0"/>
          <w:cols w:space="720"/>
          <w:noEndnote/>
          <w:titlePg/>
        </w:sectPr>
      </w:pPr>
    </w:p>
    <w:p w:rsidR="006E2C2C" w:rsidRDefault="00326A51" w:rsidP="00D94149">
      <w:pPr>
        <w:widowControl/>
        <w:spacing w:line="480" w:lineRule="auto"/>
        <w:ind w:right="-180"/>
        <w:rPr>
          <w:rFonts w:ascii="Times New Roman" w:hAnsi="Times New Roman"/>
          <w:sz w:val="24"/>
        </w:rPr>
      </w:pPr>
      <w:r w:rsidRPr="0033044B">
        <w:rPr>
          <w:rFonts w:ascii="Times New Roman" w:hAnsi="Times New Roman"/>
          <w:sz w:val="24"/>
        </w:rPr>
        <w:lastRenderedPageBreak/>
        <w:t xml:space="preserve">The </w:t>
      </w:r>
      <w:r w:rsidR="004634EF" w:rsidRPr="0033044B">
        <w:rPr>
          <w:rFonts w:ascii="Times New Roman" w:hAnsi="Times New Roman"/>
          <w:sz w:val="24"/>
        </w:rPr>
        <w:t xml:space="preserve">data collection is designed to </w:t>
      </w:r>
      <w:r w:rsidR="00CA7D7B" w:rsidRPr="0033044B">
        <w:rPr>
          <w:rFonts w:ascii="Times New Roman" w:hAnsi="Times New Roman"/>
          <w:sz w:val="24"/>
        </w:rPr>
        <w:t xml:space="preserve">obtain </w:t>
      </w:r>
      <w:r w:rsidRPr="0033044B">
        <w:rPr>
          <w:rFonts w:ascii="Times New Roman" w:hAnsi="Times New Roman"/>
          <w:sz w:val="24"/>
        </w:rPr>
        <w:t xml:space="preserve">information about </w:t>
      </w:r>
      <w:r w:rsidR="0040603A" w:rsidRPr="0033044B">
        <w:rPr>
          <w:rFonts w:ascii="Times New Roman" w:hAnsi="Times New Roman"/>
          <w:sz w:val="24"/>
        </w:rPr>
        <w:t xml:space="preserve">individuals who </w:t>
      </w:r>
      <w:r w:rsidR="000D0429">
        <w:rPr>
          <w:rFonts w:ascii="Times New Roman" w:hAnsi="Times New Roman"/>
          <w:sz w:val="24"/>
        </w:rPr>
        <w:t>offer services related to cancer genetics</w:t>
      </w:r>
      <w:r w:rsidR="00CC2E25">
        <w:rPr>
          <w:rFonts w:ascii="Times New Roman" w:hAnsi="Times New Roman"/>
          <w:sz w:val="24"/>
        </w:rPr>
        <w:t>.  The</w:t>
      </w:r>
      <w:r w:rsidR="00BE29CA" w:rsidRPr="0033044B">
        <w:rPr>
          <w:rFonts w:ascii="Times New Roman" w:hAnsi="Times New Roman"/>
          <w:sz w:val="24"/>
        </w:rPr>
        <w:t xml:space="preserve"> information </w:t>
      </w:r>
      <w:r w:rsidR="00CC2E25">
        <w:rPr>
          <w:rFonts w:ascii="Times New Roman" w:hAnsi="Times New Roman"/>
          <w:sz w:val="24"/>
        </w:rPr>
        <w:t xml:space="preserve">provided in the NCI Cancer Genetics Services Directory is unique, and </w:t>
      </w:r>
      <w:r w:rsidR="00BE29CA" w:rsidRPr="0033044B">
        <w:rPr>
          <w:rFonts w:ascii="Times New Roman" w:hAnsi="Times New Roman"/>
          <w:sz w:val="24"/>
        </w:rPr>
        <w:t xml:space="preserve">is not available </w:t>
      </w:r>
      <w:r w:rsidR="000D0429">
        <w:rPr>
          <w:rFonts w:ascii="Times New Roman" w:hAnsi="Times New Roman"/>
          <w:sz w:val="24"/>
        </w:rPr>
        <w:t xml:space="preserve">as an online, searchable directory </w:t>
      </w:r>
      <w:r w:rsidR="00BE29CA" w:rsidRPr="0033044B">
        <w:rPr>
          <w:rFonts w:ascii="Times New Roman" w:hAnsi="Times New Roman"/>
          <w:sz w:val="24"/>
        </w:rPr>
        <w:t xml:space="preserve">from any other source.    </w:t>
      </w:r>
    </w:p>
    <w:p w:rsidR="000D0429" w:rsidRPr="0033044B" w:rsidRDefault="000D0429" w:rsidP="00D94149">
      <w:pPr>
        <w:widowControl/>
        <w:spacing w:line="480" w:lineRule="auto"/>
        <w:ind w:right="-180"/>
        <w:rPr>
          <w:rFonts w:ascii="Times New Roman" w:hAnsi="Times New Roman"/>
          <w:sz w:val="24"/>
        </w:rPr>
      </w:pPr>
    </w:p>
    <w:p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A.5</w:t>
      </w:r>
      <w:r w:rsidRPr="0033044B">
        <w:rPr>
          <w:rFonts w:ascii="Times New Roman" w:hAnsi="Times New Roman"/>
          <w:b/>
          <w:bCs/>
          <w:sz w:val="24"/>
        </w:rPr>
        <w:tab/>
        <w:t>Impact on Small Businesses or Other Small Entities</w:t>
      </w:r>
    </w:p>
    <w:p w:rsidR="006D5E10" w:rsidRDefault="00326A51" w:rsidP="00D94149">
      <w:pPr>
        <w:widowControl/>
        <w:spacing w:line="480" w:lineRule="auto"/>
        <w:ind w:right="-180"/>
        <w:rPr>
          <w:rFonts w:ascii="Times New Roman" w:hAnsi="Times New Roman"/>
          <w:sz w:val="24"/>
        </w:rPr>
      </w:pPr>
      <w:r w:rsidRPr="0033044B">
        <w:rPr>
          <w:rFonts w:ascii="Times New Roman" w:hAnsi="Times New Roman"/>
          <w:sz w:val="24"/>
        </w:rPr>
        <w:t xml:space="preserve">No small businesses </w:t>
      </w:r>
      <w:r w:rsidR="00E23394">
        <w:rPr>
          <w:rFonts w:ascii="Times New Roman" w:hAnsi="Times New Roman"/>
          <w:sz w:val="24"/>
        </w:rPr>
        <w:t xml:space="preserve">or other small entities </w:t>
      </w:r>
      <w:r w:rsidRPr="0033044B">
        <w:rPr>
          <w:rFonts w:ascii="Times New Roman" w:hAnsi="Times New Roman"/>
          <w:sz w:val="24"/>
        </w:rPr>
        <w:t>will be involved in this study.</w:t>
      </w:r>
    </w:p>
    <w:p w:rsidR="00D93E20" w:rsidRPr="0033044B" w:rsidRDefault="00D93E20" w:rsidP="00D94149">
      <w:pPr>
        <w:widowControl/>
        <w:spacing w:line="480" w:lineRule="auto"/>
        <w:ind w:right="-180"/>
        <w:rPr>
          <w:rFonts w:ascii="Times New Roman" w:hAnsi="Times New Roman"/>
          <w:sz w:val="24"/>
        </w:rPr>
      </w:pPr>
    </w:p>
    <w:p w:rsidR="00CD2EAF"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A.6</w:t>
      </w:r>
      <w:r w:rsidRPr="0033044B">
        <w:rPr>
          <w:rFonts w:ascii="Times New Roman" w:hAnsi="Times New Roman"/>
          <w:b/>
          <w:bCs/>
          <w:sz w:val="24"/>
        </w:rPr>
        <w:tab/>
        <w:t>Consequences of Collecting the Information Less Frequently</w:t>
      </w:r>
    </w:p>
    <w:p w:rsidR="000D0429" w:rsidRDefault="00491D0B" w:rsidP="00D94149">
      <w:pPr>
        <w:widowControl/>
        <w:tabs>
          <w:tab w:val="left" w:pos="720"/>
        </w:tabs>
        <w:spacing w:line="480" w:lineRule="auto"/>
        <w:ind w:right="-180"/>
        <w:rPr>
          <w:rFonts w:ascii="Times New Roman" w:hAnsi="Times New Roman"/>
          <w:bCs/>
          <w:sz w:val="24"/>
        </w:rPr>
      </w:pPr>
      <w:r>
        <w:rPr>
          <w:rFonts w:ascii="Times New Roman" w:hAnsi="Times New Roman"/>
          <w:bCs/>
          <w:sz w:val="24"/>
        </w:rPr>
        <w:t xml:space="preserve">Collection of information on the application form is </w:t>
      </w:r>
      <w:r w:rsidR="00E23394">
        <w:rPr>
          <w:rFonts w:ascii="Times New Roman" w:hAnsi="Times New Roman"/>
          <w:bCs/>
          <w:sz w:val="24"/>
        </w:rPr>
        <w:t xml:space="preserve">completed once by the respondent.  </w:t>
      </w:r>
      <w:r>
        <w:rPr>
          <w:rFonts w:ascii="Times New Roman" w:hAnsi="Times New Roman"/>
          <w:bCs/>
          <w:sz w:val="24"/>
        </w:rPr>
        <w:t xml:space="preserve">The updates to the directory are made annually using the Web-based update mailer.  </w:t>
      </w:r>
      <w:r w:rsidR="00E23394">
        <w:rPr>
          <w:rFonts w:ascii="Times New Roman" w:hAnsi="Times New Roman"/>
          <w:bCs/>
          <w:sz w:val="24"/>
        </w:rPr>
        <w:t xml:space="preserve">Annual updates of the respondent’s information allow the directory provided to the public to be current.  </w:t>
      </w:r>
    </w:p>
    <w:p w:rsidR="00D71474" w:rsidRPr="00491D0B" w:rsidRDefault="00D71474" w:rsidP="00D94149">
      <w:pPr>
        <w:widowControl/>
        <w:tabs>
          <w:tab w:val="left" w:pos="720"/>
        </w:tabs>
        <w:spacing w:line="480" w:lineRule="auto"/>
        <w:ind w:right="-180"/>
        <w:rPr>
          <w:rFonts w:ascii="Times New Roman" w:hAnsi="Times New Roman"/>
          <w:bCs/>
          <w:sz w:val="24"/>
        </w:rPr>
      </w:pPr>
    </w:p>
    <w:p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A.7</w:t>
      </w:r>
      <w:r w:rsidRPr="0033044B">
        <w:rPr>
          <w:rFonts w:ascii="Times New Roman" w:hAnsi="Times New Roman"/>
          <w:b/>
          <w:bCs/>
          <w:sz w:val="24"/>
        </w:rPr>
        <w:tab/>
        <w:t>Special Circumstances Relating to the Guidelines of 5 CFR 1320.5</w:t>
      </w:r>
    </w:p>
    <w:p w:rsidR="00326A51" w:rsidRDefault="00326A51" w:rsidP="00D94149">
      <w:pPr>
        <w:widowControl/>
        <w:spacing w:line="480" w:lineRule="auto"/>
        <w:ind w:right="-180"/>
        <w:rPr>
          <w:rFonts w:ascii="Times New Roman" w:hAnsi="Times New Roman"/>
          <w:sz w:val="24"/>
        </w:rPr>
      </w:pPr>
      <w:r w:rsidRPr="0033044B">
        <w:rPr>
          <w:rFonts w:ascii="Times New Roman" w:hAnsi="Times New Roman"/>
          <w:sz w:val="24"/>
        </w:rPr>
        <w:lastRenderedPageBreak/>
        <w:t>The data collection will be implemented in a manner consistent with 5 CFR 1320.5.</w:t>
      </w:r>
    </w:p>
    <w:p w:rsidR="00326A51" w:rsidRPr="0033044B" w:rsidRDefault="00326A51" w:rsidP="00D94149">
      <w:pPr>
        <w:widowControl/>
        <w:ind w:right="-180"/>
        <w:rPr>
          <w:rFonts w:ascii="Times New Roman" w:hAnsi="Times New Roman"/>
          <w:b/>
          <w:bCs/>
          <w:sz w:val="24"/>
        </w:rPr>
      </w:pPr>
      <w:r w:rsidRPr="0033044B">
        <w:rPr>
          <w:rFonts w:ascii="Times New Roman" w:hAnsi="Times New Roman"/>
          <w:b/>
          <w:bCs/>
          <w:sz w:val="24"/>
        </w:rPr>
        <w:t>A.8</w:t>
      </w:r>
      <w:r w:rsidRPr="0033044B">
        <w:rPr>
          <w:rFonts w:ascii="Times New Roman" w:hAnsi="Times New Roman"/>
          <w:b/>
          <w:bCs/>
          <w:sz w:val="24"/>
        </w:rPr>
        <w:tab/>
        <w:t xml:space="preserve">Comments in Response to the Federal Register Notice and Efforts to Consult </w:t>
      </w:r>
      <w:r w:rsidRPr="0033044B">
        <w:rPr>
          <w:rFonts w:ascii="Times New Roman" w:hAnsi="Times New Roman"/>
          <w:b/>
          <w:bCs/>
          <w:sz w:val="24"/>
        </w:rPr>
        <w:tab/>
        <w:t>Outside Agency</w:t>
      </w:r>
    </w:p>
    <w:p w:rsidR="00862CE3" w:rsidRPr="0033044B" w:rsidRDefault="00862CE3" w:rsidP="00862CE3">
      <w:pPr>
        <w:widowControl/>
        <w:ind w:left="-180" w:right="-180"/>
        <w:rPr>
          <w:rFonts w:ascii="Times New Roman" w:hAnsi="Times New Roman"/>
          <w:b/>
          <w:bCs/>
          <w:sz w:val="24"/>
        </w:rPr>
      </w:pPr>
    </w:p>
    <w:p w:rsidR="008F4F79" w:rsidRPr="00AD3157" w:rsidRDefault="008F4F79" w:rsidP="00AD3157">
      <w:pPr>
        <w:pStyle w:val="BodyTextIndent"/>
        <w:tabs>
          <w:tab w:val="left" w:pos="0"/>
        </w:tabs>
        <w:ind w:left="0"/>
        <w:rPr>
          <w:b/>
          <w:color w:val="000000"/>
          <w:u w:val="single"/>
        </w:rPr>
      </w:pPr>
      <w:r w:rsidRPr="008F4F79">
        <w:rPr>
          <w:color w:val="000000"/>
        </w:rPr>
        <w:tab/>
      </w:r>
      <w:r w:rsidRPr="00AD3157">
        <w:rPr>
          <w:b/>
          <w:color w:val="000000"/>
          <w:u w:val="single"/>
        </w:rPr>
        <w:t>Federal Register Notice</w:t>
      </w:r>
    </w:p>
    <w:p w:rsidR="003E5D2B" w:rsidRDefault="00830E96" w:rsidP="00F91D46">
      <w:pPr>
        <w:pStyle w:val="BodyTextIndent"/>
        <w:tabs>
          <w:tab w:val="left" w:pos="0"/>
        </w:tabs>
        <w:ind w:left="0"/>
      </w:pPr>
      <w:r w:rsidRPr="00E34BAD">
        <w:rPr>
          <w:color w:val="000000"/>
        </w:rPr>
        <w:t xml:space="preserve">The 60-Day </w:t>
      </w:r>
      <w:r w:rsidRPr="00E34BAD">
        <w:rPr>
          <w:color w:val="000000"/>
          <w:u w:val="single"/>
        </w:rPr>
        <w:t>Federal</w:t>
      </w:r>
      <w:r w:rsidRPr="00E34BAD">
        <w:rPr>
          <w:color w:val="000000"/>
        </w:rPr>
        <w:t xml:space="preserve"> </w:t>
      </w:r>
      <w:r w:rsidRPr="00E34BAD">
        <w:rPr>
          <w:color w:val="000000"/>
          <w:u w:val="single"/>
        </w:rPr>
        <w:t>Register</w:t>
      </w:r>
      <w:r w:rsidRPr="00E34BAD">
        <w:rPr>
          <w:color w:val="000000"/>
        </w:rPr>
        <w:t xml:space="preserve"> notice </w:t>
      </w:r>
      <w:r w:rsidR="00D00977" w:rsidRPr="00E34BAD">
        <w:rPr>
          <w:color w:val="000000"/>
        </w:rPr>
        <w:t xml:space="preserve">was published on </w:t>
      </w:r>
      <w:r w:rsidR="00E34BAD" w:rsidRPr="00E34BAD">
        <w:t>March 15, 2011 (76</w:t>
      </w:r>
      <w:r w:rsidR="00E34BAD">
        <w:t xml:space="preserve"> FR 14034</w:t>
      </w:r>
      <w:r w:rsidR="00E34BAD" w:rsidRPr="00192C3C">
        <w:t xml:space="preserve">).  </w:t>
      </w:r>
      <w:r w:rsidR="00D00977" w:rsidRPr="00192C3C">
        <w:rPr>
          <w:color w:val="000000"/>
        </w:rPr>
        <w:t>No comments were received.</w:t>
      </w:r>
      <w:r w:rsidRPr="00192C3C">
        <w:rPr>
          <w:color w:val="000000"/>
        </w:rPr>
        <w:t xml:space="preserve">  </w:t>
      </w:r>
    </w:p>
    <w:p w:rsidR="00C91467" w:rsidRPr="00745844" w:rsidRDefault="008F4F79" w:rsidP="00D94149">
      <w:pPr>
        <w:widowControl/>
        <w:spacing w:line="480" w:lineRule="auto"/>
        <w:ind w:right="-180" w:firstLine="720"/>
        <w:rPr>
          <w:rFonts w:ascii="Courier New" w:hAnsi="Courier New" w:cs="Courier New"/>
          <w:b/>
          <w:szCs w:val="20"/>
          <w:highlight w:val="yellow"/>
        </w:rPr>
      </w:pPr>
      <w:r w:rsidRPr="00745844">
        <w:rPr>
          <w:rFonts w:ascii="Times New Roman" w:hAnsi="Times New Roman"/>
          <w:b/>
          <w:sz w:val="24"/>
          <w:u w:val="single"/>
        </w:rPr>
        <w:t>Consultations</w:t>
      </w:r>
      <w:bookmarkStart w:id="0" w:name="_GoBack"/>
      <w:bookmarkEnd w:id="0"/>
    </w:p>
    <w:p w:rsidR="00D93E20" w:rsidRDefault="00491D0B" w:rsidP="00D94149">
      <w:pPr>
        <w:spacing w:line="480" w:lineRule="auto"/>
        <w:ind w:right="-180"/>
        <w:rPr>
          <w:rFonts w:ascii="Times New Roman" w:hAnsi="Times New Roman"/>
          <w:sz w:val="24"/>
        </w:rPr>
      </w:pPr>
      <w:r>
        <w:rPr>
          <w:rFonts w:ascii="Times New Roman" w:hAnsi="Times New Roman"/>
          <w:sz w:val="24"/>
        </w:rPr>
        <w:t>In 1996, w</w:t>
      </w:r>
      <w:r w:rsidR="00D47C03" w:rsidRPr="0033044B">
        <w:rPr>
          <w:rFonts w:ascii="Times New Roman" w:hAnsi="Times New Roman"/>
          <w:sz w:val="24"/>
        </w:rPr>
        <w:t xml:space="preserve">hen </w:t>
      </w:r>
      <w:r w:rsidR="000D0429">
        <w:rPr>
          <w:rFonts w:ascii="Times New Roman" w:hAnsi="Times New Roman"/>
          <w:sz w:val="24"/>
        </w:rPr>
        <w:t>ICRDB</w:t>
      </w:r>
      <w:r w:rsidR="00D47C03">
        <w:rPr>
          <w:rFonts w:ascii="Times New Roman" w:hAnsi="Times New Roman"/>
          <w:sz w:val="24"/>
        </w:rPr>
        <w:t xml:space="preserve"> initially </w:t>
      </w:r>
      <w:r w:rsidR="00D47C03" w:rsidRPr="0033044B">
        <w:rPr>
          <w:rFonts w:ascii="Times New Roman" w:hAnsi="Times New Roman"/>
          <w:sz w:val="24"/>
        </w:rPr>
        <w:t>developed th</w:t>
      </w:r>
      <w:r w:rsidR="000D0429">
        <w:rPr>
          <w:rFonts w:ascii="Times New Roman" w:hAnsi="Times New Roman"/>
          <w:sz w:val="24"/>
        </w:rPr>
        <w:t>is directory</w:t>
      </w:r>
      <w:r>
        <w:rPr>
          <w:rFonts w:ascii="Times New Roman" w:hAnsi="Times New Roman"/>
          <w:sz w:val="24"/>
        </w:rPr>
        <w:t>,</w:t>
      </w:r>
      <w:r w:rsidR="000D0429">
        <w:rPr>
          <w:rFonts w:ascii="Times New Roman" w:hAnsi="Times New Roman"/>
          <w:sz w:val="24"/>
        </w:rPr>
        <w:t xml:space="preserve"> </w:t>
      </w:r>
      <w:r w:rsidR="005F1518">
        <w:rPr>
          <w:rFonts w:ascii="Times New Roman" w:hAnsi="Times New Roman"/>
          <w:sz w:val="24"/>
        </w:rPr>
        <w:t>consultations</w:t>
      </w:r>
      <w:r w:rsidR="000D0429">
        <w:rPr>
          <w:rFonts w:ascii="Times New Roman" w:hAnsi="Times New Roman"/>
          <w:sz w:val="24"/>
        </w:rPr>
        <w:t xml:space="preserve"> with practicing genetics professionals determine</w:t>
      </w:r>
      <w:r w:rsidR="005F1518">
        <w:rPr>
          <w:rFonts w:ascii="Times New Roman" w:hAnsi="Times New Roman"/>
          <w:sz w:val="24"/>
        </w:rPr>
        <w:t>d</w:t>
      </w:r>
      <w:r w:rsidR="000D0429">
        <w:rPr>
          <w:rFonts w:ascii="Times New Roman" w:hAnsi="Times New Roman"/>
          <w:sz w:val="24"/>
        </w:rPr>
        <w:t xml:space="preserve"> what information would be valuable to a user searching for someone with expertise in a cancer genetics related field.</w:t>
      </w:r>
      <w:r>
        <w:rPr>
          <w:rFonts w:ascii="Times New Roman" w:hAnsi="Times New Roman"/>
          <w:sz w:val="24"/>
        </w:rPr>
        <w:t xml:space="preserve">  There </w:t>
      </w:r>
      <w:r w:rsidR="005F1518">
        <w:rPr>
          <w:rFonts w:ascii="Times New Roman" w:hAnsi="Times New Roman"/>
          <w:sz w:val="24"/>
        </w:rPr>
        <w:t>have been</w:t>
      </w:r>
      <w:r>
        <w:rPr>
          <w:rFonts w:ascii="Times New Roman" w:hAnsi="Times New Roman"/>
          <w:sz w:val="24"/>
        </w:rPr>
        <w:t xml:space="preserve"> </w:t>
      </w:r>
      <w:r w:rsidR="005F1518">
        <w:rPr>
          <w:rFonts w:ascii="Times New Roman" w:hAnsi="Times New Roman"/>
          <w:sz w:val="24"/>
        </w:rPr>
        <w:t xml:space="preserve">no </w:t>
      </w:r>
      <w:r>
        <w:rPr>
          <w:rFonts w:ascii="Times New Roman" w:hAnsi="Times New Roman"/>
          <w:sz w:val="24"/>
        </w:rPr>
        <w:t>enhancements to the Directory since that time, so there has been no need for further consultation.</w:t>
      </w:r>
    </w:p>
    <w:p w:rsidR="00171397" w:rsidRDefault="00171397" w:rsidP="00D94149">
      <w:pPr>
        <w:widowControl/>
        <w:autoSpaceDE/>
        <w:autoSpaceDN/>
        <w:adjustRightInd/>
        <w:spacing w:line="480" w:lineRule="auto"/>
        <w:ind w:right="-180"/>
        <w:rPr>
          <w:rFonts w:ascii="Times New Roman" w:hAnsi="Times New Roman"/>
          <w:sz w:val="24"/>
        </w:rPr>
      </w:pPr>
    </w:p>
    <w:p w:rsidR="00326A51" w:rsidRPr="0033044B" w:rsidRDefault="00326A51" w:rsidP="00D94149">
      <w:pPr>
        <w:keepNext/>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A.9</w:t>
      </w:r>
      <w:r w:rsidRPr="0033044B">
        <w:rPr>
          <w:rFonts w:ascii="Times New Roman" w:hAnsi="Times New Roman"/>
          <w:b/>
          <w:bCs/>
          <w:sz w:val="24"/>
        </w:rPr>
        <w:tab/>
        <w:t>Explanation of Any Payment o</w:t>
      </w:r>
      <w:r w:rsidR="00CC578D" w:rsidRPr="0033044B">
        <w:rPr>
          <w:rFonts w:ascii="Times New Roman" w:hAnsi="Times New Roman"/>
          <w:b/>
          <w:bCs/>
          <w:sz w:val="24"/>
        </w:rPr>
        <w:t xml:space="preserve">r </w:t>
      </w:r>
      <w:r w:rsidRPr="0033044B">
        <w:rPr>
          <w:rFonts w:ascii="Times New Roman" w:hAnsi="Times New Roman"/>
          <w:b/>
          <w:bCs/>
          <w:sz w:val="24"/>
        </w:rPr>
        <w:t>Gift to Respondents</w:t>
      </w:r>
    </w:p>
    <w:p w:rsidR="00D60592" w:rsidRPr="0033044B" w:rsidRDefault="00326A51" w:rsidP="00D94149">
      <w:pPr>
        <w:keepLines/>
        <w:widowControl/>
        <w:spacing w:line="480" w:lineRule="auto"/>
        <w:ind w:right="-180"/>
        <w:rPr>
          <w:rFonts w:ascii="Times New Roman" w:hAnsi="Times New Roman"/>
          <w:sz w:val="24"/>
        </w:rPr>
      </w:pPr>
      <w:r w:rsidRPr="0033044B">
        <w:rPr>
          <w:rFonts w:ascii="Times New Roman" w:hAnsi="Times New Roman"/>
          <w:sz w:val="24"/>
        </w:rPr>
        <w:t xml:space="preserve">Respondents will not receive any payment or gift for </w:t>
      </w:r>
      <w:r w:rsidR="005F1518">
        <w:rPr>
          <w:rFonts w:ascii="Times New Roman" w:hAnsi="Times New Roman"/>
          <w:sz w:val="24"/>
        </w:rPr>
        <w:t xml:space="preserve">completing the </w:t>
      </w:r>
      <w:r w:rsidR="000D0429">
        <w:rPr>
          <w:rFonts w:ascii="Times New Roman" w:hAnsi="Times New Roman"/>
          <w:sz w:val="24"/>
        </w:rPr>
        <w:t>application or update mailer</w:t>
      </w:r>
      <w:r w:rsidRPr="0033044B">
        <w:rPr>
          <w:rFonts w:ascii="Times New Roman" w:hAnsi="Times New Roman"/>
          <w:sz w:val="24"/>
        </w:rPr>
        <w:t xml:space="preserve">. </w:t>
      </w:r>
    </w:p>
    <w:p w:rsidR="000820A7" w:rsidRDefault="00326A51" w:rsidP="00D94149">
      <w:pPr>
        <w:keepLines/>
        <w:widowControl/>
        <w:spacing w:line="480" w:lineRule="auto"/>
        <w:ind w:right="-180"/>
        <w:rPr>
          <w:rFonts w:ascii="Times New Roman" w:hAnsi="Times New Roman"/>
          <w:sz w:val="24"/>
        </w:rPr>
      </w:pPr>
      <w:r w:rsidRPr="0033044B">
        <w:rPr>
          <w:rFonts w:ascii="Times New Roman" w:hAnsi="Times New Roman"/>
          <w:sz w:val="24"/>
        </w:rPr>
        <w:t xml:space="preserve">            </w:t>
      </w:r>
    </w:p>
    <w:p w:rsidR="00326A51" w:rsidRPr="0033044B" w:rsidRDefault="00326A51" w:rsidP="00D94149">
      <w:pPr>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A.10</w:t>
      </w:r>
      <w:r w:rsidRPr="0033044B">
        <w:rPr>
          <w:rFonts w:ascii="Times New Roman" w:hAnsi="Times New Roman"/>
          <w:b/>
          <w:bCs/>
          <w:sz w:val="24"/>
        </w:rPr>
        <w:tab/>
        <w:t>Assurance of Confidentiality Provided to Respondents</w:t>
      </w:r>
    </w:p>
    <w:p w:rsidR="00C10928" w:rsidRPr="0033044B" w:rsidRDefault="00C10928" w:rsidP="00D94149">
      <w:pPr>
        <w:widowControl/>
        <w:spacing w:line="480" w:lineRule="auto"/>
        <w:ind w:right="-180"/>
        <w:rPr>
          <w:rFonts w:ascii="Times New Roman" w:hAnsi="Times New Roman"/>
          <w:sz w:val="24"/>
        </w:rPr>
        <w:sectPr w:rsidR="00C10928" w:rsidRPr="0033044B" w:rsidSect="000C30C9">
          <w:endnotePr>
            <w:numFmt w:val="decimal"/>
          </w:endnotePr>
          <w:type w:val="continuous"/>
          <w:pgSz w:w="12240" w:h="15840" w:code="1"/>
          <w:pgMar w:top="1440" w:right="1296" w:bottom="1440" w:left="1296" w:header="1440" w:footer="432" w:gutter="0"/>
          <w:cols w:space="720"/>
          <w:noEndnote/>
        </w:sectPr>
      </w:pPr>
    </w:p>
    <w:p w:rsidR="00CE313F" w:rsidRDefault="00491D0B" w:rsidP="005F1518">
      <w:pPr>
        <w:widowControl/>
        <w:spacing w:line="480" w:lineRule="auto"/>
        <w:ind w:left="-90" w:right="-180"/>
        <w:rPr>
          <w:rFonts w:ascii="Times New Roman" w:hAnsi="Times New Roman"/>
          <w:bCs/>
          <w:sz w:val="24"/>
        </w:rPr>
      </w:pPr>
      <w:r>
        <w:rPr>
          <w:rFonts w:ascii="Times New Roman" w:hAnsi="Times New Roman"/>
          <w:bCs/>
          <w:sz w:val="24"/>
        </w:rPr>
        <w:lastRenderedPageBreak/>
        <w:t>Respondents fill out an application form in order to be listed in the Genetics Directory.  All information collected is publicly accessible on the Cancer.gov Web site, so there is no need for confidentiality.  The NIH Privacy Act office has reviewed this collection of information and it was determined that we are not collecting any personally identifiable information</w:t>
      </w:r>
      <w:r w:rsidR="00E06340">
        <w:rPr>
          <w:rFonts w:ascii="Times New Roman" w:hAnsi="Times New Roman"/>
          <w:bCs/>
          <w:sz w:val="24"/>
        </w:rPr>
        <w:t xml:space="preserve"> (PII)</w:t>
      </w:r>
      <w:r w:rsidR="000D042B">
        <w:rPr>
          <w:rFonts w:ascii="Times New Roman" w:hAnsi="Times New Roman"/>
          <w:bCs/>
          <w:sz w:val="24"/>
        </w:rPr>
        <w:t xml:space="preserve"> (</w:t>
      </w:r>
      <w:r w:rsidR="000D042B" w:rsidRPr="000D042B">
        <w:rPr>
          <w:rFonts w:ascii="Times New Roman" w:hAnsi="Times New Roman"/>
          <w:b/>
          <w:bCs/>
          <w:sz w:val="24"/>
        </w:rPr>
        <w:t>Attachment 4</w:t>
      </w:r>
      <w:r w:rsidR="000D042B">
        <w:rPr>
          <w:rFonts w:ascii="Times New Roman" w:hAnsi="Times New Roman"/>
          <w:bCs/>
          <w:sz w:val="24"/>
        </w:rPr>
        <w:t>)</w:t>
      </w:r>
      <w:r>
        <w:rPr>
          <w:rFonts w:ascii="Times New Roman" w:hAnsi="Times New Roman"/>
          <w:bCs/>
          <w:sz w:val="24"/>
        </w:rPr>
        <w:t>.</w:t>
      </w:r>
    </w:p>
    <w:p w:rsidR="00184823" w:rsidRDefault="00184823" w:rsidP="005F1518">
      <w:pPr>
        <w:widowControl/>
        <w:spacing w:line="480" w:lineRule="auto"/>
        <w:ind w:left="-90" w:right="-180"/>
        <w:rPr>
          <w:rFonts w:ascii="Times New Roman" w:hAnsi="Times New Roman"/>
          <w:bCs/>
          <w:sz w:val="24"/>
        </w:rPr>
      </w:pPr>
    </w:p>
    <w:p w:rsidR="00184823" w:rsidRDefault="00184823" w:rsidP="005F1518">
      <w:pPr>
        <w:widowControl/>
        <w:spacing w:line="480" w:lineRule="auto"/>
        <w:ind w:left="-90" w:right="-180"/>
        <w:rPr>
          <w:rFonts w:ascii="Times New Roman" w:hAnsi="Times New Roman"/>
          <w:bCs/>
          <w:sz w:val="24"/>
        </w:rPr>
      </w:pPr>
      <w:r>
        <w:rPr>
          <w:rFonts w:ascii="Times New Roman" w:hAnsi="Times New Roman"/>
          <w:bCs/>
          <w:sz w:val="24"/>
        </w:rPr>
        <w:t xml:space="preserve">Since this is an application form only and there is no analysis or publications, there is no need for the Office of Human Subjects Protection (OHSR) or Internal Review Board determinations.  There is no consent form used since the respondent’s contribution to the directory is voluntary and </w:t>
      </w:r>
      <w:r>
        <w:rPr>
          <w:rFonts w:ascii="Times New Roman" w:hAnsi="Times New Roman"/>
          <w:bCs/>
          <w:sz w:val="24"/>
        </w:rPr>
        <w:lastRenderedPageBreak/>
        <w:t xml:space="preserve">implied.  Should the respondent not want their information in the directory then they are under no obligation to submit information.   </w:t>
      </w:r>
    </w:p>
    <w:p w:rsidR="00F91D46" w:rsidRDefault="00F91D46" w:rsidP="005F1518">
      <w:pPr>
        <w:widowControl/>
        <w:tabs>
          <w:tab w:val="left" w:pos="720"/>
        </w:tabs>
        <w:spacing w:line="480" w:lineRule="auto"/>
        <w:ind w:left="-90" w:right="-180"/>
        <w:rPr>
          <w:rFonts w:ascii="Times New Roman" w:hAnsi="Times New Roman"/>
          <w:b/>
          <w:bCs/>
          <w:sz w:val="24"/>
        </w:rPr>
      </w:pPr>
    </w:p>
    <w:p w:rsidR="00E92E62" w:rsidRPr="0033044B" w:rsidRDefault="00326A51" w:rsidP="005F1518">
      <w:pPr>
        <w:widowControl/>
        <w:tabs>
          <w:tab w:val="left" w:pos="720"/>
        </w:tabs>
        <w:spacing w:line="480" w:lineRule="auto"/>
        <w:ind w:left="-90" w:right="-180"/>
        <w:rPr>
          <w:rFonts w:ascii="Times New Roman" w:hAnsi="Times New Roman"/>
          <w:b/>
          <w:bCs/>
          <w:sz w:val="24"/>
        </w:rPr>
      </w:pPr>
      <w:r w:rsidRPr="0033044B">
        <w:rPr>
          <w:rFonts w:ascii="Times New Roman" w:hAnsi="Times New Roman"/>
          <w:b/>
          <w:bCs/>
          <w:sz w:val="24"/>
        </w:rPr>
        <w:t xml:space="preserve">A.11 </w:t>
      </w:r>
      <w:r w:rsidRPr="0033044B">
        <w:rPr>
          <w:rFonts w:ascii="Times New Roman" w:hAnsi="Times New Roman"/>
          <w:b/>
          <w:bCs/>
          <w:sz w:val="24"/>
        </w:rPr>
        <w:tab/>
        <w:t>Justification for Sensitive Questions</w:t>
      </w:r>
    </w:p>
    <w:p w:rsidR="00D71474" w:rsidRDefault="00491D0B" w:rsidP="005F1518">
      <w:pPr>
        <w:widowControl/>
        <w:spacing w:line="480" w:lineRule="auto"/>
        <w:ind w:left="-90" w:right="-180"/>
        <w:rPr>
          <w:rFonts w:ascii="Times New Roman" w:hAnsi="Times New Roman"/>
          <w:sz w:val="24"/>
        </w:rPr>
      </w:pPr>
      <w:r>
        <w:rPr>
          <w:rFonts w:ascii="Times New Roman" w:hAnsi="Times New Roman"/>
          <w:sz w:val="24"/>
        </w:rPr>
        <w:t>The application form and update mailer do not include any sensitive questions.</w:t>
      </w:r>
      <w:r w:rsidR="00E06340">
        <w:rPr>
          <w:rFonts w:ascii="Times New Roman" w:hAnsi="Times New Roman"/>
          <w:sz w:val="24"/>
        </w:rPr>
        <w:t xml:space="preserve">  </w:t>
      </w:r>
      <w:r w:rsidR="00DB72A9">
        <w:rPr>
          <w:rFonts w:ascii="Times New Roman" w:hAnsi="Times New Roman"/>
          <w:sz w:val="24"/>
        </w:rPr>
        <w:t>Personally identifiable information (</w:t>
      </w:r>
      <w:r w:rsidR="00E06340">
        <w:rPr>
          <w:rFonts w:ascii="Times New Roman" w:hAnsi="Times New Roman"/>
          <w:sz w:val="24"/>
        </w:rPr>
        <w:t>PII</w:t>
      </w:r>
      <w:r w:rsidR="00DB72A9">
        <w:rPr>
          <w:rFonts w:ascii="Times New Roman" w:hAnsi="Times New Roman"/>
          <w:sz w:val="24"/>
        </w:rPr>
        <w:t>)</w:t>
      </w:r>
      <w:r w:rsidR="00E06340">
        <w:rPr>
          <w:rFonts w:ascii="Times New Roman" w:hAnsi="Times New Roman"/>
          <w:sz w:val="24"/>
        </w:rPr>
        <w:t xml:space="preserve"> is not collected as part of the application or the annual update mailer.</w:t>
      </w:r>
    </w:p>
    <w:p w:rsidR="005F1518" w:rsidRDefault="005F1518" w:rsidP="005F1518">
      <w:pPr>
        <w:tabs>
          <w:tab w:val="left" w:pos="720"/>
        </w:tabs>
        <w:spacing w:line="480" w:lineRule="auto"/>
        <w:ind w:left="-90" w:right="-180"/>
        <w:rPr>
          <w:rFonts w:ascii="Times New Roman" w:hAnsi="Times New Roman"/>
          <w:b/>
          <w:bCs/>
          <w:sz w:val="24"/>
        </w:rPr>
      </w:pPr>
    </w:p>
    <w:p w:rsidR="00CA11FB" w:rsidRPr="0033044B" w:rsidRDefault="000D0429" w:rsidP="005F1518">
      <w:pPr>
        <w:tabs>
          <w:tab w:val="left" w:pos="720"/>
        </w:tabs>
        <w:spacing w:line="480" w:lineRule="auto"/>
        <w:ind w:left="-90" w:right="-180"/>
        <w:rPr>
          <w:rFonts w:ascii="Times New Roman" w:hAnsi="Times New Roman"/>
          <w:b/>
          <w:bCs/>
          <w:sz w:val="24"/>
        </w:rPr>
      </w:pPr>
      <w:r>
        <w:rPr>
          <w:rFonts w:ascii="Times New Roman" w:hAnsi="Times New Roman"/>
          <w:b/>
          <w:bCs/>
          <w:sz w:val="24"/>
        </w:rPr>
        <w:t>A</w:t>
      </w:r>
      <w:r w:rsidR="00CA11FB" w:rsidRPr="0033044B">
        <w:rPr>
          <w:rFonts w:ascii="Times New Roman" w:hAnsi="Times New Roman"/>
          <w:b/>
          <w:bCs/>
          <w:sz w:val="24"/>
        </w:rPr>
        <w:t>.12</w:t>
      </w:r>
      <w:r w:rsidR="00CA11FB" w:rsidRPr="0033044B">
        <w:rPr>
          <w:rFonts w:ascii="Times New Roman" w:hAnsi="Times New Roman"/>
          <w:b/>
          <w:bCs/>
          <w:sz w:val="24"/>
        </w:rPr>
        <w:tab/>
        <w:t xml:space="preserve">Estimates of </w:t>
      </w:r>
      <w:r w:rsidR="00B9467D">
        <w:rPr>
          <w:rFonts w:ascii="Times New Roman" w:hAnsi="Times New Roman"/>
          <w:b/>
          <w:bCs/>
          <w:sz w:val="24"/>
        </w:rPr>
        <w:t xml:space="preserve">Annualized </w:t>
      </w:r>
      <w:r w:rsidR="00CA11FB" w:rsidRPr="0033044B">
        <w:rPr>
          <w:rFonts w:ascii="Times New Roman" w:hAnsi="Times New Roman"/>
          <w:b/>
          <w:bCs/>
          <w:sz w:val="24"/>
        </w:rPr>
        <w:t>Burden</w:t>
      </w:r>
      <w:r w:rsidR="00B9467D">
        <w:rPr>
          <w:rFonts w:ascii="Times New Roman" w:hAnsi="Times New Roman"/>
          <w:b/>
          <w:bCs/>
          <w:sz w:val="24"/>
        </w:rPr>
        <w:t xml:space="preserve"> Hours and </w:t>
      </w:r>
      <w:r w:rsidR="00CA11FB" w:rsidRPr="0033044B">
        <w:rPr>
          <w:rFonts w:ascii="Times New Roman" w:hAnsi="Times New Roman"/>
          <w:b/>
          <w:bCs/>
          <w:sz w:val="24"/>
        </w:rPr>
        <w:t>Costs</w:t>
      </w:r>
    </w:p>
    <w:p w:rsidR="006A4681" w:rsidRDefault="00125C94" w:rsidP="005F1518">
      <w:pPr>
        <w:spacing w:line="480" w:lineRule="auto"/>
        <w:ind w:left="-90" w:right="-180"/>
        <w:rPr>
          <w:rFonts w:ascii="Times New Roman" w:hAnsi="Times New Roman"/>
          <w:bCs/>
          <w:sz w:val="24"/>
        </w:rPr>
      </w:pPr>
      <w:r w:rsidRPr="00125C94">
        <w:rPr>
          <w:rFonts w:ascii="Times New Roman" w:hAnsi="Times New Roman"/>
          <w:bCs/>
          <w:sz w:val="24"/>
        </w:rPr>
        <w:t>It is estimated that there</w:t>
      </w:r>
      <w:r>
        <w:rPr>
          <w:rFonts w:ascii="Times New Roman" w:hAnsi="Times New Roman"/>
          <w:bCs/>
          <w:sz w:val="24"/>
        </w:rPr>
        <w:t xml:space="preserve"> will be approximately </w:t>
      </w:r>
      <w:r w:rsidR="00E313D7">
        <w:rPr>
          <w:rFonts w:ascii="Times New Roman" w:hAnsi="Times New Roman"/>
          <w:bCs/>
          <w:sz w:val="24"/>
        </w:rPr>
        <w:t>30-60 applicants</w:t>
      </w:r>
      <w:r w:rsidR="00E06340">
        <w:rPr>
          <w:rFonts w:ascii="Times New Roman" w:hAnsi="Times New Roman"/>
          <w:bCs/>
          <w:sz w:val="24"/>
        </w:rPr>
        <w:t xml:space="preserve">, as well as approximately 600 respondents to the update mailer, </w:t>
      </w:r>
      <w:r w:rsidR="00E313D7">
        <w:rPr>
          <w:rFonts w:ascii="Times New Roman" w:hAnsi="Times New Roman"/>
          <w:bCs/>
          <w:sz w:val="24"/>
        </w:rPr>
        <w:t>per year.  A</w:t>
      </w:r>
      <w:r w:rsidR="00CA11FB" w:rsidRPr="0033044B">
        <w:rPr>
          <w:rFonts w:ascii="Times New Roman" w:hAnsi="Times New Roman"/>
          <w:bCs/>
          <w:sz w:val="24"/>
        </w:rPr>
        <w:t>nnualized estimates for numbers of respondents and respondent burden are presented in Table A.12-1</w:t>
      </w:r>
      <w:r w:rsidR="00CA11FB" w:rsidRPr="000D0429">
        <w:rPr>
          <w:rFonts w:ascii="Times New Roman" w:hAnsi="Times New Roman"/>
          <w:bCs/>
          <w:sz w:val="24"/>
        </w:rPr>
        <w:t>.</w:t>
      </w:r>
      <w:r w:rsidR="00CA0982" w:rsidRPr="000D0429">
        <w:rPr>
          <w:rFonts w:ascii="Times New Roman" w:hAnsi="Times New Roman"/>
          <w:bCs/>
          <w:sz w:val="24"/>
        </w:rPr>
        <w:t xml:space="preserve">  The total annual number of respondents is estimated at </w:t>
      </w:r>
      <w:r w:rsidR="00D71474">
        <w:rPr>
          <w:rFonts w:ascii="Times New Roman" w:hAnsi="Times New Roman"/>
          <w:bCs/>
          <w:sz w:val="24"/>
        </w:rPr>
        <w:t>66</w:t>
      </w:r>
      <w:r w:rsidR="000D0429" w:rsidRPr="000D0429">
        <w:rPr>
          <w:rFonts w:ascii="Times New Roman" w:hAnsi="Times New Roman"/>
          <w:bCs/>
          <w:sz w:val="24"/>
        </w:rPr>
        <w:t>0</w:t>
      </w:r>
      <w:r w:rsidR="00CA0982" w:rsidRPr="000D0429">
        <w:rPr>
          <w:rFonts w:ascii="Times New Roman" w:hAnsi="Times New Roman"/>
          <w:bCs/>
          <w:sz w:val="24"/>
        </w:rPr>
        <w:t xml:space="preserve">, with a burden of </w:t>
      </w:r>
      <w:r w:rsidR="000D0429" w:rsidRPr="000D0429">
        <w:rPr>
          <w:rFonts w:ascii="Times New Roman" w:hAnsi="Times New Roman"/>
          <w:bCs/>
          <w:sz w:val="24"/>
        </w:rPr>
        <w:t>1</w:t>
      </w:r>
      <w:r w:rsidR="00D71474">
        <w:rPr>
          <w:rFonts w:ascii="Times New Roman" w:hAnsi="Times New Roman"/>
          <w:bCs/>
          <w:sz w:val="24"/>
        </w:rPr>
        <w:t>80</w:t>
      </w:r>
      <w:r w:rsidR="00CA0982" w:rsidRPr="000D0429">
        <w:rPr>
          <w:rFonts w:ascii="Times New Roman" w:hAnsi="Times New Roman"/>
          <w:bCs/>
          <w:sz w:val="24"/>
        </w:rPr>
        <w:t xml:space="preserve"> hours.</w:t>
      </w:r>
      <w:r>
        <w:rPr>
          <w:rFonts w:ascii="Times New Roman" w:hAnsi="Times New Roman"/>
          <w:bCs/>
          <w:sz w:val="24"/>
        </w:rPr>
        <w:t xml:space="preserve">  This amounts to an estimate of 1,980 respondents and 540 hours over the course of three years.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980"/>
        <w:gridCol w:w="1440"/>
        <w:gridCol w:w="1620"/>
        <w:gridCol w:w="2070"/>
        <w:gridCol w:w="1800"/>
      </w:tblGrid>
      <w:tr w:rsidR="003F466D" w:rsidRPr="007264BF" w:rsidTr="00177F39">
        <w:tc>
          <w:tcPr>
            <w:tcW w:w="10440" w:type="dxa"/>
            <w:gridSpan w:val="6"/>
          </w:tcPr>
          <w:p w:rsidR="003F466D" w:rsidRPr="007264BF" w:rsidRDefault="003F466D" w:rsidP="007264BF">
            <w:pPr>
              <w:spacing w:line="480" w:lineRule="auto"/>
              <w:ind w:right="-180"/>
              <w:rPr>
                <w:rFonts w:ascii="Times New Roman" w:hAnsi="Times New Roman"/>
                <w:b/>
                <w:bCs/>
                <w:sz w:val="24"/>
              </w:rPr>
            </w:pPr>
            <w:r>
              <w:rPr>
                <w:rFonts w:ascii="Times New Roman" w:hAnsi="Times New Roman"/>
                <w:b/>
                <w:bCs/>
                <w:sz w:val="24"/>
              </w:rPr>
              <w:t xml:space="preserve">Table </w:t>
            </w:r>
            <w:r w:rsidRPr="007264BF">
              <w:rPr>
                <w:rFonts w:ascii="Times New Roman" w:hAnsi="Times New Roman"/>
                <w:b/>
                <w:bCs/>
                <w:sz w:val="24"/>
              </w:rPr>
              <w:t>A.12-1</w:t>
            </w:r>
            <w:r>
              <w:rPr>
                <w:rFonts w:ascii="Times New Roman" w:hAnsi="Times New Roman"/>
                <w:b/>
                <w:bCs/>
                <w:sz w:val="24"/>
              </w:rPr>
              <w:t>.</w:t>
            </w:r>
            <w:r w:rsidRPr="007264BF">
              <w:rPr>
                <w:rFonts w:ascii="Times New Roman" w:hAnsi="Times New Roman"/>
                <w:b/>
                <w:bCs/>
                <w:sz w:val="24"/>
              </w:rPr>
              <w:t xml:space="preserve">  Estimates of Annual Burden Hours</w:t>
            </w:r>
          </w:p>
        </w:tc>
      </w:tr>
      <w:tr w:rsidR="004518B0" w:rsidRPr="007264BF" w:rsidTr="00B810AD">
        <w:tc>
          <w:tcPr>
            <w:tcW w:w="1530" w:type="dxa"/>
            <w:vAlign w:val="center"/>
          </w:tcPr>
          <w:p w:rsidR="006A4681" w:rsidRPr="007264BF" w:rsidRDefault="006A4681" w:rsidP="00125C94">
            <w:pPr>
              <w:ind w:right="-180"/>
              <w:jc w:val="center"/>
              <w:rPr>
                <w:rFonts w:ascii="Times New Roman" w:hAnsi="Times New Roman"/>
                <w:b/>
                <w:bCs/>
                <w:sz w:val="24"/>
              </w:rPr>
            </w:pPr>
            <w:r w:rsidRPr="007264BF">
              <w:rPr>
                <w:rFonts w:ascii="Times New Roman" w:hAnsi="Times New Roman"/>
                <w:b/>
                <w:bCs/>
                <w:sz w:val="24"/>
              </w:rPr>
              <w:t>Type of Respondents</w:t>
            </w:r>
          </w:p>
        </w:tc>
        <w:tc>
          <w:tcPr>
            <w:tcW w:w="1980" w:type="dxa"/>
            <w:vAlign w:val="center"/>
          </w:tcPr>
          <w:p w:rsidR="006A4681" w:rsidRPr="007264BF" w:rsidRDefault="006A4681" w:rsidP="00125C94">
            <w:pPr>
              <w:ind w:right="-180"/>
              <w:jc w:val="center"/>
              <w:rPr>
                <w:rFonts w:ascii="Times New Roman" w:hAnsi="Times New Roman"/>
                <w:b/>
                <w:bCs/>
                <w:sz w:val="24"/>
              </w:rPr>
            </w:pPr>
            <w:r w:rsidRPr="007264BF">
              <w:rPr>
                <w:rFonts w:ascii="Times New Roman" w:hAnsi="Times New Roman"/>
                <w:b/>
                <w:bCs/>
                <w:sz w:val="24"/>
              </w:rPr>
              <w:t>Tool</w:t>
            </w:r>
          </w:p>
        </w:tc>
        <w:tc>
          <w:tcPr>
            <w:tcW w:w="1440" w:type="dxa"/>
            <w:vAlign w:val="center"/>
          </w:tcPr>
          <w:p w:rsidR="006A4681" w:rsidRPr="007264BF" w:rsidRDefault="006A4681" w:rsidP="00125C94">
            <w:pPr>
              <w:ind w:right="-180"/>
              <w:jc w:val="center"/>
              <w:rPr>
                <w:rFonts w:ascii="Times New Roman" w:hAnsi="Times New Roman"/>
                <w:b/>
                <w:bCs/>
                <w:sz w:val="24"/>
              </w:rPr>
            </w:pPr>
            <w:r w:rsidRPr="007264BF">
              <w:rPr>
                <w:rFonts w:ascii="Times New Roman" w:hAnsi="Times New Roman"/>
                <w:b/>
                <w:bCs/>
                <w:sz w:val="24"/>
              </w:rPr>
              <w:t>Number of Respondents</w:t>
            </w:r>
          </w:p>
        </w:tc>
        <w:tc>
          <w:tcPr>
            <w:tcW w:w="1620" w:type="dxa"/>
            <w:vAlign w:val="center"/>
          </w:tcPr>
          <w:p w:rsidR="006A4681" w:rsidRPr="007264BF" w:rsidRDefault="006A4681" w:rsidP="00125C94">
            <w:pPr>
              <w:ind w:right="-180"/>
              <w:jc w:val="center"/>
              <w:rPr>
                <w:rFonts w:ascii="Times New Roman" w:hAnsi="Times New Roman"/>
                <w:b/>
                <w:bCs/>
                <w:sz w:val="24"/>
              </w:rPr>
            </w:pPr>
            <w:r w:rsidRPr="007264BF">
              <w:rPr>
                <w:rFonts w:ascii="Times New Roman" w:hAnsi="Times New Roman"/>
                <w:b/>
                <w:bCs/>
                <w:sz w:val="24"/>
              </w:rPr>
              <w:t>Frequency of Response</w:t>
            </w:r>
          </w:p>
        </w:tc>
        <w:tc>
          <w:tcPr>
            <w:tcW w:w="2070" w:type="dxa"/>
            <w:vAlign w:val="center"/>
          </w:tcPr>
          <w:p w:rsidR="006A4681" w:rsidRPr="007264BF" w:rsidRDefault="006A4681" w:rsidP="00125C94">
            <w:pPr>
              <w:ind w:right="-180"/>
              <w:jc w:val="center"/>
              <w:rPr>
                <w:rFonts w:ascii="Times New Roman" w:hAnsi="Times New Roman"/>
                <w:b/>
                <w:bCs/>
                <w:sz w:val="24"/>
              </w:rPr>
            </w:pPr>
            <w:r w:rsidRPr="007264BF">
              <w:rPr>
                <w:rFonts w:ascii="Times New Roman" w:hAnsi="Times New Roman"/>
                <w:b/>
                <w:bCs/>
                <w:sz w:val="24"/>
              </w:rPr>
              <w:t xml:space="preserve">Average Time per Response </w:t>
            </w:r>
            <w:r w:rsidR="00491D0B">
              <w:rPr>
                <w:rFonts w:ascii="Times New Roman" w:hAnsi="Times New Roman"/>
                <w:b/>
                <w:bCs/>
                <w:sz w:val="24"/>
              </w:rPr>
              <w:t>M</w:t>
            </w:r>
            <w:r w:rsidRPr="007264BF">
              <w:rPr>
                <w:rFonts w:ascii="Times New Roman" w:hAnsi="Times New Roman"/>
                <w:b/>
                <w:bCs/>
                <w:sz w:val="24"/>
              </w:rPr>
              <w:t>inutes</w:t>
            </w:r>
            <w:r w:rsidR="00125C94">
              <w:rPr>
                <w:rFonts w:ascii="Times New Roman" w:hAnsi="Times New Roman"/>
                <w:b/>
                <w:bCs/>
                <w:sz w:val="24"/>
              </w:rPr>
              <w:t>/Hours</w:t>
            </w:r>
            <w:r w:rsidR="00491D0B">
              <w:rPr>
                <w:rFonts w:ascii="Times New Roman" w:hAnsi="Times New Roman"/>
                <w:b/>
                <w:bCs/>
                <w:sz w:val="24"/>
              </w:rPr>
              <w:t xml:space="preserve"> (</w:t>
            </w:r>
            <w:r w:rsidR="00125C94">
              <w:rPr>
                <w:rFonts w:ascii="Times New Roman" w:hAnsi="Times New Roman"/>
                <w:b/>
                <w:bCs/>
                <w:sz w:val="24"/>
              </w:rPr>
              <w:t>H</w:t>
            </w:r>
            <w:r w:rsidR="00491D0B">
              <w:rPr>
                <w:rFonts w:ascii="Times New Roman" w:hAnsi="Times New Roman"/>
                <w:b/>
                <w:bCs/>
                <w:sz w:val="24"/>
              </w:rPr>
              <w:t>ours)</w:t>
            </w:r>
          </w:p>
        </w:tc>
        <w:tc>
          <w:tcPr>
            <w:tcW w:w="1800" w:type="dxa"/>
            <w:vAlign w:val="center"/>
          </w:tcPr>
          <w:p w:rsidR="006A4681" w:rsidRPr="007264BF" w:rsidRDefault="006A4681" w:rsidP="00125C94">
            <w:pPr>
              <w:ind w:right="-180"/>
              <w:jc w:val="center"/>
              <w:rPr>
                <w:rFonts w:ascii="Times New Roman" w:hAnsi="Times New Roman"/>
                <w:b/>
                <w:bCs/>
                <w:sz w:val="24"/>
              </w:rPr>
            </w:pPr>
            <w:r w:rsidRPr="007264BF">
              <w:rPr>
                <w:rFonts w:ascii="Times New Roman" w:hAnsi="Times New Roman"/>
                <w:b/>
                <w:bCs/>
                <w:sz w:val="24"/>
              </w:rPr>
              <w:t>Annual Burden Hours</w:t>
            </w:r>
          </w:p>
        </w:tc>
      </w:tr>
      <w:tr w:rsidR="004518B0" w:rsidRPr="007264BF" w:rsidTr="00356DF9">
        <w:tc>
          <w:tcPr>
            <w:tcW w:w="1530" w:type="dxa"/>
            <w:vMerge w:val="restart"/>
            <w:vAlign w:val="center"/>
          </w:tcPr>
          <w:p w:rsidR="00491D0B" w:rsidRPr="007264BF" w:rsidRDefault="00491D0B" w:rsidP="00356DF9">
            <w:pPr>
              <w:ind w:right="-180"/>
              <w:jc w:val="center"/>
              <w:rPr>
                <w:rFonts w:ascii="Times New Roman" w:hAnsi="Times New Roman"/>
                <w:bCs/>
                <w:sz w:val="24"/>
              </w:rPr>
            </w:pPr>
            <w:r w:rsidRPr="007264BF">
              <w:rPr>
                <w:rFonts w:ascii="Times New Roman" w:hAnsi="Times New Roman"/>
                <w:bCs/>
                <w:sz w:val="24"/>
              </w:rPr>
              <w:t>Genetics Professionals</w:t>
            </w:r>
          </w:p>
          <w:p w:rsidR="00491D0B" w:rsidRPr="007264BF" w:rsidRDefault="00491D0B" w:rsidP="00356DF9">
            <w:pPr>
              <w:ind w:right="-180"/>
              <w:jc w:val="center"/>
              <w:rPr>
                <w:rFonts w:ascii="Times New Roman" w:hAnsi="Times New Roman"/>
                <w:bCs/>
                <w:sz w:val="24"/>
              </w:rPr>
            </w:pPr>
          </w:p>
        </w:tc>
        <w:tc>
          <w:tcPr>
            <w:tcW w:w="1980" w:type="dxa"/>
            <w:vAlign w:val="center"/>
          </w:tcPr>
          <w:p w:rsidR="00491D0B" w:rsidRDefault="00491D0B" w:rsidP="00B810AD">
            <w:pPr>
              <w:ind w:right="-180"/>
              <w:rPr>
                <w:rFonts w:ascii="Times New Roman" w:hAnsi="Times New Roman"/>
                <w:bCs/>
                <w:sz w:val="24"/>
              </w:rPr>
            </w:pPr>
            <w:r w:rsidRPr="007264BF">
              <w:rPr>
                <w:rFonts w:ascii="Times New Roman" w:hAnsi="Times New Roman"/>
                <w:bCs/>
                <w:sz w:val="24"/>
              </w:rPr>
              <w:t>Web-based Application Form</w:t>
            </w:r>
          </w:p>
          <w:p w:rsidR="00B810AD" w:rsidRPr="007264BF" w:rsidRDefault="00B810AD" w:rsidP="00B810AD">
            <w:pPr>
              <w:ind w:right="-180"/>
              <w:rPr>
                <w:rFonts w:ascii="Times New Roman" w:hAnsi="Times New Roman"/>
                <w:bCs/>
                <w:sz w:val="24"/>
              </w:rPr>
            </w:pPr>
            <w:r>
              <w:rPr>
                <w:rFonts w:ascii="Times New Roman" w:hAnsi="Times New Roman"/>
                <w:bCs/>
                <w:sz w:val="24"/>
              </w:rPr>
              <w:t>(Attachment 1)</w:t>
            </w:r>
          </w:p>
        </w:tc>
        <w:tc>
          <w:tcPr>
            <w:tcW w:w="1440" w:type="dxa"/>
            <w:vAlign w:val="center"/>
          </w:tcPr>
          <w:p w:rsidR="00491D0B" w:rsidRPr="007264BF" w:rsidRDefault="00491D0B" w:rsidP="00125C94">
            <w:pPr>
              <w:ind w:right="-180"/>
              <w:jc w:val="center"/>
              <w:rPr>
                <w:rFonts w:ascii="Times New Roman" w:hAnsi="Times New Roman"/>
                <w:bCs/>
                <w:sz w:val="24"/>
              </w:rPr>
            </w:pPr>
            <w:r>
              <w:rPr>
                <w:rFonts w:ascii="Times New Roman" w:hAnsi="Times New Roman"/>
                <w:bCs/>
                <w:sz w:val="24"/>
              </w:rPr>
              <w:t>6</w:t>
            </w:r>
            <w:r w:rsidRPr="007264BF">
              <w:rPr>
                <w:rFonts w:ascii="Times New Roman" w:hAnsi="Times New Roman"/>
                <w:bCs/>
                <w:sz w:val="24"/>
              </w:rPr>
              <w:t>0</w:t>
            </w:r>
          </w:p>
        </w:tc>
        <w:tc>
          <w:tcPr>
            <w:tcW w:w="162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w:t>
            </w:r>
          </w:p>
        </w:tc>
        <w:tc>
          <w:tcPr>
            <w:tcW w:w="2070" w:type="dxa"/>
            <w:vAlign w:val="center"/>
          </w:tcPr>
          <w:p w:rsidR="00125C94" w:rsidRDefault="00491D0B" w:rsidP="00125C94">
            <w:pPr>
              <w:ind w:right="-180"/>
              <w:jc w:val="center"/>
              <w:rPr>
                <w:rFonts w:ascii="Times New Roman" w:hAnsi="Times New Roman"/>
                <w:bCs/>
                <w:sz w:val="24"/>
              </w:rPr>
            </w:pPr>
            <w:r w:rsidRPr="007264BF">
              <w:rPr>
                <w:rFonts w:ascii="Times New Roman" w:hAnsi="Times New Roman"/>
                <w:bCs/>
                <w:sz w:val="24"/>
              </w:rPr>
              <w:t>30</w:t>
            </w:r>
          </w:p>
          <w:p w:rsidR="00491D0B" w:rsidRPr="007264BF" w:rsidRDefault="00491D0B" w:rsidP="00125C94">
            <w:pPr>
              <w:ind w:right="-180"/>
              <w:jc w:val="center"/>
              <w:rPr>
                <w:rFonts w:ascii="Times New Roman" w:hAnsi="Times New Roman"/>
                <w:bCs/>
                <w:sz w:val="24"/>
              </w:rPr>
            </w:pPr>
            <w:r>
              <w:rPr>
                <w:rFonts w:ascii="Times New Roman" w:hAnsi="Times New Roman"/>
                <w:bCs/>
                <w:sz w:val="24"/>
              </w:rPr>
              <w:t>(0.50)</w:t>
            </w:r>
          </w:p>
        </w:tc>
        <w:tc>
          <w:tcPr>
            <w:tcW w:w="1800" w:type="dxa"/>
            <w:vAlign w:val="center"/>
          </w:tcPr>
          <w:p w:rsidR="00491D0B" w:rsidRPr="007264BF" w:rsidRDefault="00491D0B" w:rsidP="00125C94">
            <w:pPr>
              <w:ind w:right="-180"/>
              <w:jc w:val="center"/>
              <w:rPr>
                <w:rFonts w:ascii="Times New Roman" w:hAnsi="Times New Roman"/>
                <w:bCs/>
                <w:sz w:val="24"/>
              </w:rPr>
            </w:pPr>
            <w:r>
              <w:rPr>
                <w:rFonts w:ascii="Times New Roman" w:hAnsi="Times New Roman"/>
                <w:bCs/>
                <w:sz w:val="24"/>
              </w:rPr>
              <w:t>30</w:t>
            </w:r>
          </w:p>
        </w:tc>
      </w:tr>
      <w:tr w:rsidR="004518B0" w:rsidRPr="007264BF" w:rsidTr="00B810AD">
        <w:tc>
          <w:tcPr>
            <w:tcW w:w="1530" w:type="dxa"/>
            <w:vMerge/>
          </w:tcPr>
          <w:p w:rsidR="00491D0B" w:rsidRPr="007264BF" w:rsidRDefault="00491D0B" w:rsidP="007264BF">
            <w:pPr>
              <w:ind w:right="-180"/>
              <w:rPr>
                <w:rFonts w:ascii="Times New Roman" w:hAnsi="Times New Roman"/>
                <w:bCs/>
                <w:sz w:val="24"/>
              </w:rPr>
            </w:pPr>
          </w:p>
        </w:tc>
        <w:tc>
          <w:tcPr>
            <w:tcW w:w="1980" w:type="dxa"/>
            <w:vAlign w:val="center"/>
          </w:tcPr>
          <w:p w:rsidR="00491D0B" w:rsidRDefault="00491D0B" w:rsidP="00B810AD">
            <w:pPr>
              <w:ind w:right="-180"/>
              <w:rPr>
                <w:rFonts w:ascii="Times New Roman" w:hAnsi="Times New Roman"/>
                <w:bCs/>
                <w:sz w:val="24"/>
              </w:rPr>
            </w:pPr>
            <w:r w:rsidRPr="007264BF">
              <w:rPr>
                <w:rFonts w:ascii="Times New Roman" w:hAnsi="Times New Roman"/>
                <w:bCs/>
                <w:sz w:val="24"/>
              </w:rPr>
              <w:t>Web-based Update Mailer</w:t>
            </w:r>
          </w:p>
          <w:p w:rsidR="00B810AD" w:rsidRPr="007264BF" w:rsidRDefault="00B810AD" w:rsidP="00B810AD">
            <w:pPr>
              <w:ind w:right="-180"/>
              <w:rPr>
                <w:rFonts w:ascii="Times New Roman" w:hAnsi="Times New Roman"/>
                <w:bCs/>
                <w:sz w:val="24"/>
              </w:rPr>
            </w:pPr>
            <w:r>
              <w:rPr>
                <w:rFonts w:ascii="Times New Roman" w:hAnsi="Times New Roman"/>
                <w:bCs/>
                <w:sz w:val="24"/>
              </w:rPr>
              <w:t>(Attachment 3)</w:t>
            </w:r>
          </w:p>
        </w:tc>
        <w:tc>
          <w:tcPr>
            <w:tcW w:w="144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600</w:t>
            </w:r>
          </w:p>
        </w:tc>
        <w:tc>
          <w:tcPr>
            <w:tcW w:w="162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w:t>
            </w:r>
          </w:p>
        </w:tc>
        <w:tc>
          <w:tcPr>
            <w:tcW w:w="2070" w:type="dxa"/>
            <w:vAlign w:val="center"/>
          </w:tcPr>
          <w:p w:rsidR="00125C94" w:rsidRDefault="00491D0B" w:rsidP="00125C94">
            <w:pPr>
              <w:ind w:right="-180"/>
              <w:jc w:val="center"/>
              <w:rPr>
                <w:rFonts w:ascii="Times New Roman" w:hAnsi="Times New Roman"/>
                <w:bCs/>
                <w:sz w:val="24"/>
              </w:rPr>
            </w:pPr>
            <w:r w:rsidRPr="007264BF">
              <w:rPr>
                <w:rFonts w:ascii="Times New Roman" w:hAnsi="Times New Roman"/>
                <w:bCs/>
                <w:sz w:val="24"/>
              </w:rPr>
              <w:t>15</w:t>
            </w:r>
          </w:p>
          <w:p w:rsidR="00491D0B" w:rsidRPr="007264BF" w:rsidRDefault="00491D0B" w:rsidP="00125C94">
            <w:pPr>
              <w:ind w:right="-180"/>
              <w:jc w:val="center"/>
              <w:rPr>
                <w:rFonts w:ascii="Times New Roman" w:hAnsi="Times New Roman"/>
                <w:bCs/>
                <w:sz w:val="24"/>
              </w:rPr>
            </w:pPr>
            <w:r>
              <w:rPr>
                <w:rFonts w:ascii="Times New Roman" w:hAnsi="Times New Roman"/>
                <w:bCs/>
                <w:sz w:val="24"/>
              </w:rPr>
              <w:t>(0.25)</w:t>
            </w:r>
          </w:p>
        </w:tc>
        <w:tc>
          <w:tcPr>
            <w:tcW w:w="180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150</w:t>
            </w:r>
          </w:p>
        </w:tc>
      </w:tr>
      <w:tr w:rsidR="004518B0" w:rsidRPr="007264BF" w:rsidTr="00356DF9">
        <w:trPr>
          <w:trHeight w:val="350"/>
        </w:trPr>
        <w:tc>
          <w:tcPr>
            <w:tcW w:w="3510" w:type="dxa"/>
            <w:gridSpan w:val="2"/>
            <w:vAlign w:val="center"/>
          </w:tcPr>
          <w:p w:rsidR="006A4681" w:rsidRPr="007264BF" w:rsidRDefault="006A4681" w:rsidP="00356DF9">
            <w:pPr>
              <w:ind w:right="-180"/>
              <w:jc w:val="center"/>
              <w:rPr>
                <w:rFonts w:ascii="Times New Roman" w:hAnsi="Times New Roman"/>
                <w:b/>
                <w:bCs/>
                <w:sz w:val="24"/>
              </w:rPr>
            </w:pPr>
            <w:r w:rsidRPr="007264BF">
              <w:rPr>
                <w:rFonts w:ascii="Times New Roman" w:hAnsi="Times New Roman"/>
                <w:b/>
                <w:bCs/>
                <w:sz w:val="24"/>
              </w:rPr>
              <w:t>Totals</w:t>
            </w:r>
          </w:p>
        </w:tc>
        <w:tc>
          <w:tcPr>
            <w:tcW w:w="1440" w:type="dxa"/>
            <w:vAlign w:val="center"/>
          </w:tcPr>
          <w:p w:rsidR="006A4681" w:rsidRPr="007264BF" w:rsidRDefault="006A4681" w:rsidP="00125C94">
            <w:pPr>
              <w:ind w:right="-180"/>
              <w:jc w:val="center"/>
              <w:rPr>
                <w:rFonts w:ascii="Times New Roman" w:hAnsi="Times New Roman"/>
                <w:bCs/>
                <w:sz w:val="24"/>
              </w:rPr>
            </w:pPr>
            <w:r w:rsidRPr="007264BF">
              <w:rPr>
                <w:rFonts w:ascii="Times New Roman" w:hAnsi="Times New Roman"/>
                <w:bCs/>
                <w:sz w:val="24"/>
              </w:rPr>
              <w:t>6</w:t>
            </w:r>
            <w:r w:rsidR="00491D0B">
              <w:rPr>
                <w:rFonts w:ascii="Times New Roman" w:hAnsi="Times New Roman"/>
                <w:bCs/>
                <w:sz w:val="24"/>
              </w:rPr>
              <w:t>6</w:t>
            </w:r>
            <w:r w:rsidRPr="007264BF">
              <w:rPr>
                <w:rFonts w:ascii="Times New Roman" w:hAnsi="Times New Roman"/>
                <w:bCs/>
                <w:sz w:val="24"/>
              </w:rPr>
              <w:t>0</w:t>
            </w:r>
          </w:p>
        </w:tc>
        <w:tc>
          <w:tcPr>
            <w:tcW w:w="1620" w:type="dxa"/>
            <w:vAlign w:val="center"/>
          </w:tcPr>
          <w:p w:rsidR="006A4681" w:rsidRPr="007264BF" w:rsidRDefault="006A4681" w:rsidP="00125C94">
            <w:pPr>
              <w:ind w:right="-180"/>
              <w:jc w:val="center"/>
              <w:rPr>
                <w:rFonts w:ascii="Times New Roman" w:hAnsi="Times New Roman"/>
                <w:bCs/>
                <w:sz w:val="24"/>
              </w:rPr>
            </w:pPr>
          </w:p>
        </w:tc>
        <w:tc>
          <w:tcPr>
            <w:tcW w:w="2070" w:type="dxa"/>
            <w:vAlign w:val="center"/>
          </w:tcPr>
          <w:p w:rsidR="006A4681" w:rsidRPr="007264BF" w:rsidRDefault="006A4681" w:rsidP="00125C94">
            <w:pPr>
              <w:ind w:right="-180"/>
              <w:jc w:val="center"/>
              <w:rPr>
                <w:rFonts w:ascii="Times New Roman" w:hAnsi="Times New Roman"/>
                <w:bCs/>
                <w:sz w:val="24"/>
              </w:rPr>
            </w:pPr>
          </w:p>
        </w:tc>
        <w:tc>
          <w:tcPr>
            <w:tcW w:w="1800" w:type="dxa"/>
            <w:vAlign w:val="center"/>
          </w:tcPr>
          <w:p w:rsidR="006A4681" w:rsidRPr="007264BF" w:rsidRDefault="006A4681" w:rsidP="00125C94">
            <w:pPr>
              <w:ind w:right="-180"/>
              <w:jc w:val="center"/>
              <w:rPr>
                <w:rFonts w:ascii="Times New Roman" w:hAnsi="Times New Roman"/>
                <w:bCs/>
                <w:sz w:val="24"/>
              </w:rPr>
            </w:pPr>
            <w:r w:rsidRPr="007264BF">
              <w:rPr>
                <w:rFonts w:ascii="Times New Roman" w:hAnsi="Times New Roman"/>
                <w:bCs/>
                <w:sz w:val="24"/>
              </w:rPr>
              <w:t>1</w:t>
            </w:r>
            <w:r w:rsidR="00491D0B">
              <w:rPr>
                <w:rFonts w:ascii="Times New Roman" w:hAnsi="Times New Roman"/>
                <w:bCs/>
                <w:sz w:val="24"/>
              </w:rPr>
              <w:t>80</w:t>
            </w:r>
          </w:p>
        </w:tc>
      </w:tr>
    </w:tbl>
    <w:p w:rsidR="004F7C78" w:rsidRDefault="004F7C78" w:rsidP="00D94149">
      <w:pPr>
        <w:spacing w:line="480" w:lineRule="auto"/>
        <w:ind w:right="-180"/>
        <w:rPr>
          <w:rFonts w:ascii="Times New Roman" w:hAnsi="Times New Roman"/>
          <w:bCs/>
          <w:sz w:val="24"/>
        </w:rPr>
      </w:pPr>
    </w:p>
    <w:p w:rsidR="00063EDE" w:rsidRDefault="00326A51" w:rsidP="00D94149">
      <w:pPr>
        <w:spacing w:line="480" w:lineRule="auto"/>
        <w:ind w:right="-180"/>
        <w:rPr>
          <w:rFonts w:ascii="Times New Roman" w:hAnsi="Times New Roman"/>
          <w:sz w:val="24"/>
        </w:rPr>
      </w:pPr>
      <w:r w:rsidRPr="0033044B">
        <w:rPr>
          <w:rFonts w:ascii="Times New Roman" w:hAnsi="Times New Roman"/>
          <w:sz w:val="24"/>
        </w:rPr>
        <w:t xml:space="preserve">An estimate of annualized cost to respondents for the hour burden for this information collection is presented in </w:t>
      </w:r>
      <w:r w:rsidR="003F466D">
        <w:rPr>
          <w:rFonts w:ascii="Times New Roman" w:hAnsi="Times New Roman"/>
          <w:sz w:val="24"/>
        </w:rPr>
        <w:t>T</w:t>
      </w:r>
      <w:r w:rsidRPr="0033044B">
        <w:rPr>
          <w:rFonts w:ascii="Times New Roman" w:hAnsi="Times New Roman"/>
          <w:sz w:val="24"/>
        </w:rPr>
        <w:t>able A.12</w:t>
      </w:r>
      <w:r w:rsidR="00AE48BE" w:rsidRPr="0033044B">
        <w:rPr>
          <w:rFonts w:ascii="Times New Roman" w:hAnsi="Times New Roman"/>
          <w:sz w:val="24"/>
        </w:rPr>
        <w:t>-</w:t>
      </w:r>
      <w:r w:rsidRPr="0033044B">
        <w:rPr>
          <w:rFonts w:ascii="Times New Roman" w:hAnsi="Times New Roman"/>
          <w:sz w:val="24"/>
        </w:rPr>
        <w:t xml:space="preserve">2.  There are no direct costs to the respondents themselves.  The cost to </w:t>
      </w:r>
      <w:r w:rsidRPr="0033044B">
        <w:rPr>
          <w:rFonts w:ascii="Times New Roman" w:hAnsi="Times New Roman"/>
          <w:sz w:val="24"/>
        </w:rPr>
        <w:lastRenderedPageBreak/>
        <w:t xml:space="preserve">respondents may, however, be calculated in terms of the costs of </w:t>
      </w:r>
      <w:r w:rsidR="00F36A5F" w:rsidRPr="0033044B">
        <w:rPr>
          <w:rFonts w:ascii="Times New Roman" w:hAnsi="Times New Roman"/>
          <w:sz w:val="24"/>
        </w:rPr>
        <w:t xml:space="preserve">their time spent in </w:t>
      </w:r>
      <w:r w:rsidRPr="0033044B">
        <w:rPr>
          <w:rFonts w:ascii="Times New Roman" w:hAnsi="Times New Roman"/>
          <w:sz w:val="24"/>
        </w:rPr>
        <w:t xml:space="preserve">responding to the questions.  </w:t>
      </w:r>
      <w:r w:rsidR="00F20533" w:rsidRPr="00AE7238">
        <w:rPr>
          <w:rFonts w:ascii="Times New Roman" w:hAnsi="Times New Roman"/>
          <w:sz w:val="24"/>
        </w:rPr>
        <w:t>Assuming an hourly wage of</w:t>
      </w:r>
      <w:r w:rsidRPr="00AE7238">
        <w:rPr>
          <w:rFonts w:ascii="Times New Roman" w:hAnsi="Times New Roman"/>
          <w:sz w:val="24"/>
        </w:rPr>
        <w:t xml:space="preserve"> $</w:t>
      </w:r>
      <w:r w:rsidR="00AE7238" w:rsidRPr="00AE7238">
        <w:rPr>
          <w:rFonts w:ascii="Times New Roman" w:hAnsi="Times New Roman"/>
          <w:sz w:val="24"/>
        </w:rPr>
        <w:t xml:space="preserve">50.11 </w:t>
      </w:r>
      <w:r w:rsidRPr="00AE7238">
        <w:rPr>
          <w:rFonts w:ascii="Times New Roman" w:hAnsi="Times New Roman"/>
          <w:sz w:val="24"/>
        </w:rPr>
        <w:t xml:space="preserve">per hour </w:t>
      </w:r>
      <w:r w:rsidR="00F20533" w:rsidRPr="00AE7238">
        <w:rPr>
          <w:rFonts w:ascii="Times New Roman" w:hAnsi="Times New Roman"/>
          <w:sz w:val="24"/>
        </w:rPr>
        <w:t xml:space="preserve"> </w:t>
      </w:r>
      <w:r w:rsidRPr="00AE7238">
        <w:rPr>
          <w:rFonts w:ascii="Times New Roman" w:hAnsi="Times New Roman"/>
          <w:sz w:val="24"/>
        </w:rPr>
        <w:t xml:space="preserve">and the annualized estimated total burden of </w:t>
      </w:r>
      <w:r w:rsidR="00AE7238" w:rsidRPr="00AE7238">
        <w:rPr>
          <w:rFonts w:ascii="Times New Roman" w:hAnsi="Times New Roman"/>
          <w:sz w:val="24"/>
        </w:rPr>
        <w:t>1</w:t>
      </w:r>
      <w:r w:rsidR="00E313D7">
        <w:rPr>
          <w:rFonts w:ascii="Times New Roman" w:hAnsi="Times New Roman"/>
          <w:sz w:val="24"/>
        </w:rPr>
        <w:t>80</w:t>
      </w:r>
      <w:r w:rsidR="00D13482" w:rsidRPr="00AE7238">
        <w:rPr>
          <w:rFonts w:ascii="Times New Roman" w:hAnsi="Times New Roman"/>
          <w:sz w:val="24"/>
        </w:rPr>
        <w:t xml:space="preserve"> </w:t>
      </w:r>
      <w:r w:rsidRPr="00AE7238">
        <w:rPr>
          <w:rFonts w:ascii="Times New Roman" w:hAnsi="Times New Roman"/>
          <w:sz w:val="24"/>
        </w:rPr>
        <w:t>hours, the annualize</w:t>
      </w:r>
      <w:r w:rsidR="006222FE" w:rsidRPr="00AE7238">
        <w:rPr>
          <w:rFonts w:ascii="Times New Roman" w:hAnsi="Times New Roman"/>
          <w:sz w:val="24"/>
        </w:rPr>
        <w:t xml:space="preserve">d cost to respondents </w:t>
      </w:r>
      <w:r w:rsidR="001F08CB" w:rsidRPr="00AE7238">
        <w:rPr>
          <w:rFonts w:ascii="Times New Roman" w:hAnsi="Times New Roman"/>
          <w:sz w:val="24"/>
        </w:rPr>
        <w:t>is</w:t>
      </w:r>
      <w:r w:rsidR="006222FE" w:rsidRPr="00AE7238">
        <w:rPr>
          <w:rFonts w:ascii="Times New Roman" w:hAnsi="Times New Roman"/>
          <w:sz w:val="24"/>
        </w:rPr>
        <w:t xml:space="preserve"> </w:t>
      </w:r>
      <w:r w:rsidR="0030283B">
        <w:rPr>
          <w:rFonts w:ascii="Times New Roman" w:hAnsi="Times New Roman"/>
          <w:sz w:val="24"/>
        </w:rPr>
        <w:t xml:space="preserve">estimated to be </w:t>
      </w:r>
      <w:r w:rsidR="00AE48BE" w:rsidRPr="00AE7238">
        <w:rPr>
          <w:rFonts w:ascii="Times New Roman" w:hAnsi="Times New Roman"/>
          <w:sz w:val="24"/>
        </w:rPr>
        <w:t>$</w:t>
      </w:r>
      <w:r w:rsidR="00E313D7">
        <w:rPr>
          <w:rFonts w:ascii="Times New Roman" w:hAnsi="Times New Roman"/>
          <w:sz w:val="24"/>
        </w:rPr>
        <w:t>9,0</w:t>
      </w:r>
      <w:r w:rsidR="00176847">
        <w:rPr>
          <w:rFonts w:ascii="Times New Roman" w:hAnsi="Times New Roman"/>
          <w:sz w:val="24"/>
        </w:rPr>
        <w:t>20</w:t>
      </w:r>
      <w:r w:rsidR="00766B2C" w:rsidRPr="00AE7238">
        <w:rPr>
          <w:rFonts w:ascii="Times New Roman" w:hAnsi="Times New Roman"/>
          <w:sz w:val="24"/>
        </w:rPr>
        <w:t>.</w:t>
      </w:r>
      <w:r w:rsidR="00E313D7">
        <w:rPr>
          <w:rFonts w:ascii="Times New Roman" w:hAnsi="Times New Roman"/>
          <w:sz w:val="24"/>
        </w:rPr>
        <w:t xml:space="preserve">  The hourly wage rate was calculated using an average salary for health diagnosing and treating practitioners, therapists, registered nurses, physician assistants, physicians including surgeons and family and general practitioners</w:t>
      </w:r>
      <w:r w:rsidR="0030283B" w:rsidRPr="0030283B">
        <w:rPr>
          <w:rFonts w:ascii="Times New Roman" w:hAnsi="Times New Roman"/>
          <w:sz w:val="24"/>
        </w:rPr>
        <w:t xml:space="preserve"> </w:t>
      </w:r>
      <w:r w:rsidR="0030283B" w:rsidRPr="00AE7238">
        <w:rPr>
          <w:rFonts w:ascii="Times New Roman" w:hAnsi="Times New Roman"/>
          <w:sz w:val="24"/>
        </w:rPr>
        <w:t>(based on the mean U.S. hourly wage, May 2009, Bureau of Labor Statistics)</w:t>
      </w:r>
      <w:r w:rsidR="00E313D7">
        <w:rPr>
          <w:rFonts w:ascii="Times New Roman"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752"/>
        <w:gridCol w:w="1890"/>
        <w:gridCol w:w="2070"/>
        <w:gridCol w:w="2250"/>
      </w:tblGrid>
      <w:tr w:rsidR="003F466D" w:rsidRPr="007264BF" w:rsidTr="00E20793">
        <w:tc>
          <w:tcPr>
            <w:tcW w:w="9558" w:type="dxa"/>
            <w:gridSpan w:val="5"/>
          </w:tcPr>
          <w:p w:rsidR="003F466D" w:rsidRPr="007264BF" w:rsidRDefault="003F466D" w:rsidP="007264BF">
            <w:pPr>
              <w:ind w:right="-180"/>
              <w:rPr>
                <w:rFonts w:ascii="Times New Roman" w:hAnsi="Times New Roman"/>
                <w:bCs/>
                <w:sz w:val="24"/>
              </w:rPr>
            </w:pPr>
          </w:p>
          <w:p w:rsidR="003F466D" w:rsidRPr="007264BF" w:rsidRDefault="003F466D" w:rsidP="007264BF">
            <w:pPr>
              <w:spacing w:line="480" w:lineRule="auto"/>
              <w:ind w:right="-180"/>
              <w:rPr>
                <w:rFonts w:ascii="Times New Roman" w:hAnsi="Times New Roman"/>
                <w:b/>
                <w:bCs/>
                <w:sz w:val="24"/>
              </w:rPr>
            </w:pPr>
            <w:r>
              <w:rPr>
                <w:rFonts w:ascii="Times New Roman" w:hAnsi="Times New Roman"/>
                <w:b/>
                <w:bCs/>
                <w:sz w:val="24"/>
              </w:rPr>
              <w:t xml:space="preserve">Table </w:t>
            </w:r>
            <w:r w:rsidRPr="007264BF">
              <w:rPr>
                <w:rFonts w:ascii="Times New Roman" w:hAnsi="Times New Roman"/>
                <w:b/>
                <w:bCs/>
                <w:sz w:val="24"/>
              </w:rPr>
              <w:t>A.12-2</w:t>
            </w:r>
            <w:r>
              <w:rPr>
                <w:rFonts w:ascii="Times New Roman" w:hAnsi="Times New Roman"/>
                <w:b/>
                <w:bCs/>
                <w:sz w:val="24"/>
              </w:rPr>
              <w:t>.</w:t>
            </w:r>
            <w:r w:rsidRPr="007264BF">
              <w:rPr>
                <w:rFonts w:ascii="Times New Roman" w:hAnsi="Times New Roman"/>
                <w:b/>
                <w:bCs/>
                <w:sz w:val="24"/>
              </w:rPr>
              <w:t xml:space="preserve">  Estimates of Annual Cost to Respondents</w:t>
            </w:r>
          </w:p>
        </w:tc>
      </w:tr>
      <w:tr w:rsidR="00063EDE" w:rsidRPr="007264BF" w:rsidTr="00482699">
        <w:tc>
          <w:tcPr>
            <w:tcW w:w="1596" w:type="dxa"/>
            <w:vAlign w:val="center"/>
          </w:tcPr>
          <w:p w:rsidR="00063EDE" w:rsidRPr="007264BF" w:rsidRDefault="00063EDE" w:rsidP="00533441">
            <w:pPr>
              <w:ind w:right="-180"/>
              <w:jc w:val="center"/>
              <w:rPr>
                <w:rFonts w:ascii="Times New Roman" w:hAnsi="Times New Roman"/>
                <w:b/>
                <w:bCs/>
                <w:sz w:val="24"/>
              </w:rPr>
            </w:pPr>
            <w:r w:rsidRPr="007264BF">
              <w:rPr>
                <w:rFonts w:ascii="Times New Roman" w:hAnsi="Times New Roman"/>
                <w:b/>
                <w:bCs/>
                <w:sz w:val="24"/>
              </w:rPr>
              <w:t>Type of Respondents</w:t>
            </w:r>
          </w:p>
        </w:tc>
        <w:tc>
          <w:tcPr>
            <w:tcW w:w="1752" w:type="dxa"/>
            <w:vAlign w:val="center"/>
          </w:tcPr>
          <w:p w:rsidR="00063EDE" w:rsidRPr="007264BF" w:rsidRDefault="00063EDE" w:rsidP="00533441">
            <w:pPr>
              <w:ind w:right="-180"/>
              <w:jc w:val="center"/>
              <w:rPr>
                <w:rFonts w:ascii="Times New Roman" w:hAnsi="Times New Roman"/>
                <w:b/>
                <w:bCs/>
                <w:sz w:val="24"/>
              </w:rPr>
            </w:pPr>
            <w:r w:rsidRPr="007264BF">
              <w:rPr>
                <w:rFonts w:ascii="Times New Roman" w:hAnsi="Times New Roman"/>
                <w:b/>
                <w:bCs/>
                <w:sz w:val="24"/>
              </w:rPr>
              <w:t>Tool</w:t>
            </w:r>
          </w:p>
        </w:tc>
        <w:tc>
          <w:tcPr>
            <w:tcW w:w="1890" w:type="dxa"/>
            <w:vAlign w:val="center"/>
          </w:tcPr>
          <w:p w:rsidR="00063EDE" w:rsidRPr="007264BF" w:rsidRDefault="00063EDE" w:rsidP="00533441">
            <w:pPr>
              <w:ind w:right="-180"/>
              <w:jc w:val="center"/>
              <w:rPr>
                <w:rFonts w:ascii="Times New Roman" w:hAnsi="Times New Roman"/>
                <w:b/>
                <w:bCs/>
                <w:sz w:val="24"/>
              </w:rPr>
            </w:pPr>
            <w:r w:rsidRPr="007264BF">
              <w:rPr>
                <w:rFonts w:ascii="Times New Roman" w:hAnsi="Times New Roman"/>
                <w:b/>
                <w:bCs/>
                <w:sz w:val="24"/>
              </w:rPr>
              <w:t>Annual Burden Hours</w:t>
            </w:r>
          </w:p>
        </w:tc>
        <w:tc>
          <w:tcPr>
            <w:tcW w:w="2070" w:type="dxa"/>
            <w:vAlign w:val="center"/>
          </w:tcPr>
          <w:p w:rsidR="00063EDE" w:rsidRPr="007264BF" w:rsidRDefault="00063EDE" w:rsidP="00533441">
            <w:pPr>
              <w:ind w:right="-180"/>
              <w:jc w:val="center"/>
              <w:rPr>
                <w:rFonts w:ascii="Times New Roman" w:hAnsi="Times New Roman"/>
                <w:b/>
                <w:bCs/>
                <w:sz w:val="24"/>
              </w:rPr>
            </w:pPr>
            <w:r w:rsidRPr="007264BF">
              <w:rPr>
                <w:rFonts w:ascii="Times New Roman" w:hAnsi="Times New Roman"/>
                <w:b/>
                <w:bCs/>
                <w:sz w:val="24"/>
              </w:rPr>
              <w:t>Hourly Wage Rate</w:t>
            </w:r>
          </w:p>
        </w:tc>
        <w:tc>
          <w:tcPr>
            <w:tcW w:w="2250" w:type="dxa"/>
            <w:vAlign w:val="center"/>
          </w:tcPr>
          <w:p w:rsidR="00063EDE" w:rsidRPr="007264BF" w:rsidRDefault="00063EDE" w:rsidP="00533441">
            <w:pPr>
              <w:ind w:right="-180"/>
              <w:jc w:val="center"/>
              <w:rPr>
                <w:rFonts w:ascii="Times New Roman" w:hAnsi="Times New Roman"/>
                <w:b/>
                <w:bCs/>
                <w:sz w:val="24"/>
              </w:rPr>
            </w:pPr>
            <w:r w:rsidRPr="007264BF">
              <w:rPr>
                <w:rFonts w:ascii="Times New Roman" w:hAnsi="Times New Roman"/>
                <w:b/>
                <w:bCs/>
                <w:sz w:val="24"/>
              </w:rPr>
              <w:t>Respondent Cost</w:t>
            </w:r>
          </w:p>
        </w:tc>
      </w:tr>
      <w:tr w:rsidR="00E313D7" w:rsidRPr="007264BF" w:rsidTr="00482699">
        <w:trPr>
          <w:trHeight w:val="917"/>
        </w:trPr>
        <w:tc>
          <w:tcPr>
            <w:tcW w:w="1596" w:type="dxa"/>
            <w:vMerge w:val="restart"/>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Genetics Professionals</w:t>
            </w:r>
          </w:p>
          <w:p w:rsidR="00E313D7" w:rsidRPr="007264BF" w:rsidRDefault="00E313D7" w:rsidP="00533441">
            <w:pPr>
              <w:ind w:right="-180"/>
              <w:jc w:val="center"/>
              <w:rPr>
                <w:rFonts w:ascii="Times New Roman" w:hAnsi="Times New Roman"/>
                <w:bCs/>
                <w:sz w:val="24"/>
              </w:rPr>
            </w:pPr>
          </w:p>
        </w:tc>
        <w:tc>
          <w:tcPr>
            <w:tcW w:w="1752"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Web-based Application Form</w:t>
            </w:r>
          </w:p>
        </w:tc>
        <w:tc>
          <w:tcPr>
            <w:tcW w:w="1890" w:type="dxa"/>
            <w:vAlign w:val="center"/>
          </w:tcPr>
          <w:p w:rsidR="00E313D7" w:rsidRPr="007264BF" w:rsidRDefault="00E313D7" w:rsidP="00533441">
            <w:pPr>
              <w:ind w:right="-180"/>
              <w:jc w:val="center"/>
              <w:rPr>
                <w:rFonts w:ascii="Times New Roman" w:hAnsi="Times New Roman"/>
                <w:bCs/>
                <w:sz w:val="24"/>
              </w:rPr>
            </w:pPr>
            <w:r>
              <w:rPr>
                <w:rFonts w:ascii="Times New Roman" w:hAnsi="Times New Roman"/>
                <w:bCs/>
                <w:sz w:val="24"/>
              </w:rPr>
              <w:t>30</w:t>
            </w:r>
          </w:p>
        </w:tc>
        <w:tc>
          <w:tcPr>
            <w:tcW w:w="2070"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$50.11</w:t>
            </w:r>
          </w:p>
        </w:tc>
        <w:tc>
          <w:tcPr>
            <w:tcW w:w="2250"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w:t>
            </w:r>
            <w:r>
              <w:rPr>
                <w:rFonts w:ascii="Times New Roman" w:hAnsi="Times New Roman"/>
                <w:bCs/>
                <w:sz w:val="24"/>
              </w:rPr>
              <w:t>1,503</w:t>
            </w:r>
            <w:r w:rsidRPr="007264BF">
              <w:rPr>
                <w:rFonts w:ascii="Times New Roman" w:hAnsi="Times New Roman"/>
                <w:bCs/>
                <w:sz w:val="24"/>
              </w:rPr>
              <w:t>.</w:t>
            </w:r>
            <w:r>
              <w:rPr>
                <w:rFonts w:ascii="Times New Roman" w:hAnsi="Times New Roman"/>
                <w:bCs/>
                <w:sz w:val="24"/>
              </w:rPr>
              <w:t>30</w:t>
            </w:r>
          </w:p>
        </w:tc>
      </w:tr>
      <w:tr w:rsidR="00E313D7" w:rsidRPr="007264BF" w:rsidTr="00482699">
        <w:trPr>
          <w:trHeight w:val="620"/>
        </w:trPr>
        <w:tc>
          <w:tcPr>
            <w:tcW w:w="1596" w:type="dxa"/>
            <w:vMerge/>
            <w:vAlign w:val="center"/>
          </w:tcPr>
          <w:p w:rsidR="00E313D7" w:rsidRPr="007264BF" w:rsidRDefault="00E313D7" w:rsidP="00533441">
            <w:pPr>
              <w:ind w:right="-180"/>
              <w:jc w:val="center"/>
              <w:rPr>
                <w:rFonts w:ascii="Times New Roman" w:hAnsi="Times New Roman"/>
                <w:bCs/>
                <w:sz w:val="24"/>
              </w:rPr>
            </w:pPr>
          </w:p>
        </w:tc>
        <w:tc>
          <w:tcPr>
            <w:tcW w:w="1752"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Web-based Update Mailer</w:t>
            </w:r>
          </w:p>
        </w:tc>
        <w:tc>
          <w:tcPr>
            <w:tcW w:w="1890"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150</w:t>
            </w:r>
          </w:p>
        </w:tc>
        <w:tc>
          <w:tcPr>
            <w:tcW w:w="2070"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$50.11</w:t>
            </w:r>
          </w:p>
        </w:tc>
        <w:tc>
          <w:tcPr>
            <w:tcW w:w="2250" w:type="dxa"/>
            <w:vAlign w:val="center"/>
          </w:tcPr>
          <w:p w:rsidR="00E313D7" w:rsidRPr="007264BF" w:rsidRDefault="00E313D7" w:rsidP="00533441">
            <w:pPr>
              <w:ind w:right="-180"/>
              <w:jc w:val="center"/>
              <w:rPr>
                <w:rFonts w:ascii="Times New Roman" w:hAnsi="Times New Roman"/>
                <w:bCs/>
                <w:sz w:val="24"/>
              </w:rPr>
            </w:pPr>
            <w:r w:rsidRPr="007264BF">
              <w:rPr>
                <w:rFonts w:ascii="Times New Roman" w:hAnsi="Times New Roman"/>
                <w:bCs/>
                <w:sz w:val="24"/>
              </w:rPr>
              <w:t>$7,516.50</w:t>
            </w:r>
          </w:p>
        </w:tc>
      </w:tr>
      <w:tr w:rsidR="00063EDE" w:rsidRPr="007264BF" w:rsidTr="00482699">
        <w:trPr>
          <w:trHeight w:val="440"/>
        </w:trPr>
        <w:tc>
          <w:tcPr>
            <w:tcW w:w="3348" w:type="dxa"/>
            <w:gridSpan w:val="2"/>
            <w:vAlign w:val="center"/>
          </w:tcPr>
          <w:p w:rsidR="00063EDE" w:rsidRPr="007264BF" w:rsidRDefault="00063EDE" w:rsidP="00533441">
            <w:pPr>
              <w:ind w:right="-180"/>
              <w:jc w:val="center"/>
              <w:rPr>
                <w:rFonts w:ascii="Times New Roman" w:hAnsi="Times New Roman"/>
                <w:b/>
                <w:bCs/>
                <w:sz w:val="24"/>
              </w:rPr>
            </w:pPr>
            <w:r w:rsidRPr="007264BF">
              <w:rPr>
                <w:rFonts w:ascii="Times New Roman" w:hAnsi="Times New Roman"/>
                <w:b/>
                <w:bCs/>
                <w:sz w:val="24"/>
              </w:rPr>
              <w:t>Totals</w:t>
            </w:r>
          </w:p>
        </w:tc>
        <w:tc>
          <w:tcPr>
            <w:tcW w:w="1890" w:type="dxa"/>
            <w:vAlign w:val="center"/>
          </w:tcPr>
          <w:p w:rsidR="00063EDE" w:rsidRPr="007264BF" w:rsidRDefault="00063EDE" w:rsidP="00C7037A">
            <w:pPr>
              <w:ind w:right="-180"/>
              <w:jc w:val="center"/>
              <w:rPr>
                <w:rFonts w:ascii="Times New Roman" w:hAnsi="Times New Roman"/>
                <w:bCs/>
                <w:sz w:val="24"/>
              </w:rPr>
            </w:pPr>
            <w:r w:rsidRPr="007264BF">
              <w:rPr>
                <w:rFonts w:ascii="Times New Roman" w:hAnsi="Times New Roman"/>
                <w:bCs/>
                <w:sz w:val="24"/>
              </w:rPr>
              <w:t>1</w:t>
            </w:r>
            <w:r w:rsidR="00D71474">
              <w:rPr>
                <w:rFonts w:ascii="Times New Roman" w:hAnsi="Times New Roman"/>
                <w:bCs/>
                <w:sz w:val="24"/>
              </w:rPr>
              <w:t>80</w:t>
            </w:r>
          </w:p>
        </w:tc>
        <w:tc>
          <w:tcPr>
            <w:tcW w:w="2070" w:type="dxa"/>
            <w:vAlign w:val="center"/>
          </w:tcPr>
          <w:p w:rsidR="00063EDE" w:rsidRPr="007264BF" w:rsidRDefault="00063EDE" w:rsidP="00C7037A">
            <w:pPr>
              <w:ind w:right="-180"/>
              <w:jc w:val="center"/>
              <w:rPr>
                <w:rFonts w:ascii="Times New Roman" w:hAnsi="Times New Roman"/>
                <w:bCs/>
                <w:sz w:val="24"/>
              </w:rPr>
            </w:pPr>
          </w:p>
        </w:tc>
        <w:tc>
          <w:tcPr>
            <w:tcW w:w="2250" w:type="dxa"/>
            <w:vAlign w:val="center"/>
          </w:tcPr>
          <w:p w:rsidR="00063EDE" w:rsidRPr="007264BF" w:rsidRDefault="00063EDE" w:rsidP="00C7037A">
            <w:pPr>
              <w:ind w:right="-180"/>
              <w:jc w:val="center"/>
              <w:rPr>
                <w:rFonts w:ascii="Times New Roman" w:hAnsi="Times New Roman"/>
                <w:bCs/>
                <w:sz w:val="24"/>
              </w:rPr>
            </w:pPr>
            <w:r w:rsidRPr="007264BF">
              <w:rPr>
                <w:rFonts w:ascii="Times New Roman" w:hAnsi="Times New Roman"/>
                <w:bCs/>
                <w:sz w:val="24"/>
              </w:rPr>
              <w:t>$</w:t>
            </w:r>
            <w:r w:rsidR="00E313D7">
              <w:rPr>
                <w:rFonts w:ascii="Times New Roman" w:hAnsi="Times New Roman"/>
                <w:bCs/>
                <w:sz w:val="24"/>
              </w:rPr>
              <w:t>9,019</w:t>
            </w:r>
            <w:r w:rsidRPr="007264BF">
              <w:rPr>
                <w:rFonts w:ascii="Times New Roman" w:hAnsi="Times New Roman"/>
                <w:bCs/>
                <w:sz w:val="24"/>
              </w:rPr>
              <w:t>.</w:t>
            </w:r>
            <w:r w:rsidR="00E313D7">
              <w:rPr>
                <w:rFonts w:ascii="Times New Roman" w:hAnsi="Times New Roman"/>
                <w:bCs/>
                <w:sz w:val="24"/>
              </w:rPr>
              <w:t>80</w:t>
            </w:r>
          </w:p>
        </w:tc>
      </w:tr>
    </w:tbl>
    <w:p w:rsidR="00D31A8B" w:rsidRDefault="00D31A8B"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p>
    <w:p w:rsidR="00AC3518" w:rsidRPr="0033044B" w:rsidRDefault="00AC3518"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33044B">
        <w:rPr>
          <w:rFonts w:ascii="Times New Roman" w:hAnsi="Times New Roman"/>
          <w:b/>
          <w:bCs/>
          <w:color w:val="000000"/>
          <w:sz w:val="24"/>
        </w:rPr>
        <w:t>A. 13</w:t>
      </w:r>
      <w:r w:rsidRPr="0033044B">
        <w:rPr>
          <w:rFonts w:ascii="Times New Roman" w:hAnsi="Times New Roman"/>
          <w:b/>
          <w:bCs/>
          <w:color w:val="000000"/>
          <w:sz w:val="24"/>
        </w:rPr>
        <w:tab/>
        <w:t>Estimate of Other Total Annual Cost Burden to Respondents</w:t>
      </w:r>
      <w:r w:rsidR="00E313D7">
        <w:rPr>
          <w:rFonts w:ascii="Times New Roman" w:hAnsi="Times New Roman"/>
          <w:b/>
          <w:bCs/>
          <w:color w:val="000000"/>
          <w:sz w:val="24"/>
        </w:rPr>
        <w:t xml:space="preserve"> and Record Keepers</w:t>
      </w:r>
    </w:p>
    <w:p w:rsidR="00D71037" w:rsidRDefault="00AC3518" w:rsidP="00D94149">
      <w:pPr>
        <w:keepLines/>
        <w:tabs>
          <w:tab w:val="left" w:pos="-1440"/>
        </w:tabs>
        <w:autoSpaceDE/>
        <w:autoSpaceDN/>
        <w:adjustRightInd/>
        <w:spacing w:line="480" w:lineRule="auto"/>
        <w:ind w:right="-180"/>
        <w:rPr>
          <w:rFonts w:ascii="Times New Roman" w:hAnsi="Times New Roman"/>
          <w:bCs/>
          <w:color w:val="000000"/>
          <w:sz w:val="24"/>
        </w:rPr>
      </w:pPr>
      <w:r w:rsidRPr="0033044B">
        <w:rPr>
          <w:rFonts w:ascii="Times New Roman" w:hAnsi="Times New Roman"/>
          <w:bCs/>
          <w:color w:val="000000"/>
          <w:sz w:val="24"/>
        </w:rPr>
        <w:t xml:space="preserve">There are no Capitol Costs, Operating Costs, and or Maintenance Costs </w:t>
      </w:r>
      <w:r w:rsidR="00E313D7">
        <w:rPr>
          <w:rFonts w:ascii="Times New Roman" w:hAnsi="Times New Roman"/>
          <w:bCs/>
          <w:color w:val="000000"/>
          <w:sz w:val="24"/>
        </w:rPr>
        <w:t xml:space="preserve">to respondents </w:t>
      </w:r>
      <w:r w:rsidRPr="0033044B">
        <w:rPr>
          <w:rFonts w:ascii="Times New Roman" w:hAnsi="Times New Roman"/>
          <w:bCs/>
          <w:color w:val="000000"/>
          <w:sz w:val="24"/>
        </w:rPr>
        <w:t>to report.</w:t>
      </w:r>
    </w:p>
    <w:p w:rsidR="009C7C98" w:rsidRDefault="009C7C98" w:rsidP="00D94149">
      <w:pPr>
        <w:keepLines/>
        <w:tabs>
          <w:tab w:val="left" w:pos="-1440"/>
        </w:tabs>
        <w:autoSpaceDE/>
        <w:autoSpaceDN/>
        <w:adjustRightInd/>
        <w:spacing w:line="480" w:lineRule="auto"/>
        <w:ind w:right="-180"/>
        <w:rPr>
          <w:rFonts w:ascii="Times New Roman" w:hAnsi="Times New Roman"/>
          <w:b/>
          <w:bCs/>
          <w:sz w:val="24"/>
        </w:rPr>
      </w:pPr>
    </w:p>
    <w:p w:rsidR="003A1290" w:rsidRDefault="003A1290" w:rsidP="003A1290">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b/>
          <w:bCs/>
          <w:sz w:val="24"/>
        </w:rPr>
        <w:t>A.14</w:t>
      </w:r>
      <w:r>
        <w:rPr>
          <w:rFonts w:ascii="Times New Roman" w:hAnsi="Times New Roman"/>
          <w:b/>
          <w:bCs/>
          <w:sz w:val="24"/>
        </w:rPr>
        <w:tab/>
        <w:t>Annualized Cost to the Federal Government</w:t>
      </w:r>
      <w:r>
        <w:rPr>
          <w:rFonts w:ascii="Times New Roman" w:hAnsi="Times New Roman"/>
          <w:sz w:val="24"/>
        </w:rPr>
        <w:t xml:space="preserve"> </w:t>
      </w:r>
    </w:p>
    <w:p w:rsidR="00176D3F" w:rsidRDefault="00176D3F" w:rsidP="003A1290">
      <w:pPr>
        <w:keepLines/>
        <w:tabs>
          <w:tab w:val="left" w:pos="-1440"/>
        </w:tabs>
        <w:autoSpaceDE/>
        <w:autoSpaceDN/>
        <w:adjustRightInd/>
        <w:spacing w:line="480" w:lineRule="auto"/>
        <w:ind w:right="-180"/>
        <w:rPr>
          <w:rFonts w:ascii="Times New Roman" w:hAnsi="Times New Roman"/>
          <w:sz w:val="24"/>
        </w:rPr>
      </w:pPr>
      <w:r w:rsidRPr="00C6614E">
        <w:rPr>
          <w:rFonts w:ascii="Times New Roman" w:hAnsi="Times New Roman"/>
          <w:sz w:val="24"/>
        </w:rPr>
        <w:t xml:space="preserve">The </w:t>
      </w:r>
      <w:r w:rsidRPr="00E313D7">
        <w:rPr>
          <w:rFonts w:ascii="Times New Roman" w:hAnsi="Times New Roman"/>
          <w:sz w:val="24"/>
        </w:rPr>
        <w:t xml:space="preserve">estimated </w:t>
      </w:r>
      <w:r w:rsidRPr="00E313D7">
        <w:rPr>
          <w:rFonts w:ascii="Times New Roman" w:hAnsi="Times New Roman"/>
          <w:iCs/>
          <w:sz w:val="24"/>
        </w:rPr>
        <w:t>average annual cost</w:t>
      </w:r>
      <w:r w:rsidRPr="00E313D7">
        <w:rPr>
          <w:rFonts w:ascii="Times New Roman" w:hAnsi="Times New Roman"/>
          <w:sz w:val="24"/>
        </w:rPr>
        <w:t xml:space="preserve"> to the Federal government for collection of data </w:t>
      </w:r>
      <w:r>
        <w:rPr>
          <w:rFonts w:ascii="Times New Roman" w:hAnsi="Times New Roman"/>
          <w:sz w:val="24"/>
        </w:rPr>
        <w:t xml:space="preserve">per year is $66,652, which amounts to a total of </w:t>
      </w:r>
      <w:r w:rsidRPr="00F81089">
        <w:rPr>
          <w:rFonts w:ascii="Times New Roman" w:hAnsi="Times New Roman"/>
          <w:sz w:val="24"/>
        </w:rPr>
        <w:t>$199,9</w:t>
      </w:r>
      <w:r>
        <w:rPr>
          <w:rFonts w:ascii="Times New Roman" w:hAnsi="Times New Roman"/>
          <w:sz w:val="24"/>
        </w:rPr>
        <w:t xml:space="preserve">60 over the course of three years.  </w:t>
      </w:r>
      <w:r w:rsidRPr="006E7DDE">
        <w:rPr>
          <w:rFonts w:ascii="Times New Roman" w:hAnsi="Times New Roman"/>
          <w:sz w:val="24"/>
        </w:rPr>
        <w:t>Labor</w:t>
      </w:r>
      <w:r w:rsidRPr="0033044B">
        <w:rPr>
          <w:rFonts w:ascii="Times New Roman" w:hAnsi="Times New Roman"/>
          <w:sz w:val="24"/>
        </w:rPr>
        <w:t xml:space="preserve"> costs for </w:t>
      </w:r>
      <w:r w:rsidRPr="006E7DDE">
        <w:rPr>
          <w:rFonts w:ascii="Times New Roman" w:hAnsi="Times New Roman"/>
          <w:sz w:val="24"/>
        </w:rPr>
        <w:t xml:space="preserve">Year 1 are computed as follows: </w:t>
      </w:r>
      <w:r w:rsidRPr="00E313D7">
        <w:rPr>
          <w:rFonts w:ascii="Times New Roman" w:hAnsi="Times New Roman"/>
          <w:sz w:val="24"/>
        </w:rPr>
        <w:t>$65.58</w:t>
      </w:r>
      <w:r>
        <w:rPr>
          <w:rFonts w:ascii="Times New Roman" w:hAnsi="Times New Roman"/>
          <w:sz w:val="24"/>
        </w:rPr>
        <w:t>/</w:t>
      </w:r>
      <w:r w:rsidRPr="00E313D7">
        <w:rPr>
          <w:rFonts w:ascii="Times New Roman" w:hAnsi="Times New Roman"/>
          <w:sz w:val="24"/>
        </w:rPr>
        <w:t>hour for data entry contractors for 940 hours</w:t>
      </w:r>
      <w:r>
        <w:rPr>
          <w:rFonts w:ascii="Times New Roman" w:hAnsi="Times New Roman"/>
          <w:sz w:val="24"/>
        </w:rPr>
        <w:t>/year; $35.91/hour for technical maintenance for 40 hours/year; $28.88/hour for NCI quality assurance for 12 hours/year</w:t>
      </w:r>
      <w:r w:rsidRPr="00E313D7">
        <w:rPr>
          <w:rFonts w:ascii="Times New Roman" w:hAnsi="Times New Roman"/>
          <w:sz w:val="24"/>
        </w:rPr>
        <w:t>.</w:t>
      </w:r>
      <w:r w:rsidRPr="006E7DDE">
        <w:rPr>
          <w:rFonts w:ascii="Times New Roman" w:hAnsi="Times New Roman"/>
          <w:sz w:val="24"/>
        </w:rPr>
        <w:t xml:space="preserve">  Estimates for all years </w:t>
      </w:r>
      <w:r>
        <w:rPr>
          <w:rFonts w:ascii="Times New Roman" w:hAnsi="Times New Roman"/>
          <w:sz w:val="24"/>
        </w:rPr>
        <w:t xml:space="preserve">are </w:t>
      </w:r>
      <w:r w:rsidRPr="006E7DDE">
        <w:rPr>
          <w:rFonts w:ascii="Times New Roman" w:hAnsi="Times New Roman"/>
          <w:sz w:val="24"/>
        </w:rPr>
        <w:t>escalated at 5 percent per year.  Labor</w:t>
      </w:r>
      <w:r w:rsidRPr="0033044B">
        <w:rPr>
          <w:rFonts w:ascii="Times New Roman" w:hAnsi="Times New Roman"/>
          <w:sz w:val="24"/>
        </w:rPr>
        <w:t xml:space="preserve"> covers the time to prepar</w:t>
      </w:r>
      <w:r>
        <w:rPr>
          <w:rFonts w:ascii="Times New Roman" w:hAnsi="Times New Roman"/>
          <w:sz w:val="24"/>
        </w:rPr>
        <w:t>e</w:t>
      </w:r>
      <w:r w:rsidRPr="0033044B">
        <w:rPr>
          <w:rFonts w:ascii="Times New Roman" w:hAnsi="Times New Roman"/>
          <w:sz w:val="24"/>
        </w:rPr>
        <w:t xml:space="preserve"> </w:t>
      </w:r>
      <w:r>
        <w:rPr>
          <w:rFonts w:ascii="Times New Roman" w:hAnsi="Times New Roman"/>
          <w:sz w:val="24"/>
        </w:rPr>
        <w:t xml:space="preserve">the </w:t>
      </w:r>
      <w:r w:rsidRPr="0033044B">
        <w:rPr>
          <w:rFonts w:ascii="Times New Roman" w:hAnsi="Times New Roman"/>
          <w:sz w:val="24"/>
        </w:rPr>
        <w:t>database files</w:t>
      </w:r>
      <w:r>
        <w:rPr>
          <w:rFonts w:ascii="Times New Roman" w:hAnsi="Times New Roman"/>
          <w:sz w:val="24"/>
        </w:rPr>
        <w:t xml:space="preserve"> from the submitted application and mailers and</w:t>
      </w:r>
      <w:r w:rsidRPr="0033044B">
        <w:rPr>
          <w:rFonts w:ascii="Times New Roman" w:hAnsi="Times New Roman"/>
          <w:sz w:val="24"/>
        </w:rPr>
        <w:t xml:space="preserve"> quality assurance of</w:t>
      </w:r>
    </w:p>
    <w:p w:rsidR="003A1290" w:rsidRDefault="003A1290" w:rsidP="003A1290">
      <w:pPr>
        <w:keepLines/>
        <w:tabs>
          <w:tab w:val="left" w:pos="-1440"/>
        </w:tabs>
        <w:autoSpaceDE/>
        <w:autoSpaceDN/>
        <w:adjustRightInd/>
        <w:spacing w:line="480" w:lineRule="auto"/>
        <w:ind w:right="-180"/>
        <w:rPr>
          <w:rFonts w:ascii="Times New Roman" w:hAnsi="Times New Roman"/>
          <w:b/>
          <w:bCs/>
          <w:sz w:val="24"/>
        </w:rPr>
      </w:pPr>
      <w:r w:rsidRPr="0033044B">
        <w:rPr>
          <w:rFonts w:ascii="Times New Roman" w:hAnsi="Times New Roman"/>
          <w:sz w:val="24"/>
        </w:rPr>
        <w:lastRenderedPageBreak/>
        <w:t>records</w:t>
      </w:r>
      <w:r>
        <w:rPr>
          <w:rFonts w:ascii="Times New Roman" w:hAnsi="Times New Roman"/>
          <w:sz w:val="24"/>
        </w:rPr>
        <w:t>, maintain the application form and update mailer, and do quality assurance on published</w:t>
      </w:r>
    </w:p>
    <w:p w:rsidR="00E92E62" w:rsidRDefault="007E18A1" w:rsidP="00D94149">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sz w:val="24"/>
        </w:rPr>
        <w:t>records</w:t>
      </w:r>
      <w:r w:rsidR="00135894" w:rsidRPr="0033044B">
        <w:rPr>
          <w:rFonts w:ascii="Times New Roman" w:hAnsi="Times New Roman"/>
          <w:sz w:val="24"/>
        </w:rPr>
        <w:t>.</w:t>
      </w:r>
    </w:p>
    <w:tbl>
      <w:tblPr>
        <w:tblW w:w="106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530"/>
        <w:gridCol w:w="1530"/>
        <w:gridCol w:w="1416"/>
        <w:gridCol w:w="2004"/>
        <w:gridCol w:w="1530"/>
      </w:tblGrid>
      <w:tr w:rsidR="007E18A1" w:rsidTr="00F81089">
        <w:trPr>
          <w:trHeight w:val="458"/>
        </w:trPr>
        <w:tc>
          <w:tcPr>
            <w:tcW w:w="10620" w:type="dxa"/>
            <w:gridSpan w:val="6"/>
            <w:vAlign w:val="center"/>
          </w:tcPr>
          <w:p w:rsidR="007E18A1" w:rsidRPr="00F81089" w:rsidRDefault="007E18A1" w:rsidP="00F81089">
            <w:pPr>
              <w:rPr>
                <w:rFonts w:ascii="Times New Roman" w:hAnsi="Times New Roman"/>
                <w:b/>
                <w:sz w:val="24"/>
              </w:rPr>
            </w:pPr>
            <w:r w:rsidRPr="00F81089">
              <w:rPr>
                <w:rFonts w:ascii="Times New Roman" w:hAnsi="Times New Roman"/>
                <w:b/>
                <w:sz w:val="24"/>
              </w:rPr>
              <w:t>Table A.14-1 Annual Cost to the Federal Government</w:t>
            </w:r>
          </w:p>
        </w:tc>
      </w:tr>
      <w:tr w:rsidR="007E18A1" w:rsidTr="00F81089">
        <w:tc>
          <w:tcPr>
            <w:tcW w:w="2610" w:type="dxa"/>
            <w:vAlign w:val="center"/>
          </w:tcPr>
          <w:p w:rsidR="007E18A1" w:rsidRPr="00F81089" w:rsidRDefault="007E18A1" w:rsidP="00F81089">
            <w:pPr>
              <w:jc w:val="center"/>
              <w:rPr>
                <w:rFonts w:ascii="Times New Roman" w:hAnsi="Times New Roman"/>
                <w:b/>
                <w:sz w:val="24"/>
              </w:rPr>
            </w:pPr>
          </w:p>
        </w:tc>
        <w:tc>
          <w:tcPr>
            <w:tcW w:w="1530" w:type="dxa"/>
            <w:vAlign w:val="center"/>
          </w:tcPr>
          <w:p w:rsidR="007E18A1" w:rsidRPr="00F81089" w:rsidRDefault="007E18A1" w:rsidP="00F81089">
            <w:pPr>
              <w:jc w:val="center"/>
              <w:rPr>
                <w:rFonts w:ascii="Times New Roman" w:hAnsi="Times New Roman"/>
                <w:b/>
                <w:sz w:val="24"/>
              </w:rPr>
            </w:pPr>
            <w:r w:rsidRPr="00F81089">
              <w:rPr>
                <w:rFonts w:ascii="Times New Roman" w:hAnsi="Times New Roman"/>
                <w:b/>
                <w:sz w:val="24"/>
              </w:rPr>
              <w:t>Year 1</w:t>
            </w:r>
          </w:p>
        </w:tc>
        <w:tc>
          <w:tcPr>
            <w:tcW w:w="1530" w:type="dxa"/>
            <w:vAlign w:val="center"/>
          </w:tcPr>
          <w:p w:rsidR="007E18A1" w:rsidRPr="00F81089" w:rsidRDefault="007E18A1" w:rsidP="00F81089">
            <w:pPr>
              <w:jc w:val="center"/>
              <w:rPr>
                <w:rFonts w:ascii="Times New Roman" w:hAnsi="Times New Roman"/>
                <w:b/>
                <w:sz w:val="24"/>
              </w:rPr>
            </w:pPr>
            <w:r w:rsidRPr="00F81089">
              <w:rPr>
                <w:rFonts w:ascii="Times New Roman" w:hAnsi="Times New Roman"/>
                <w:b/>
                <w:sz w:val="24"/>
              </w:rPr>
              <w:t>Year 2</w:t>
            </w:r>
          </w:p>
        </w:tc>
        <w:tc>
          <w:tcPr>
            <w:tcW w:w="1416" w:type="dxa"/>
            <w:vAlign w:val="center"/>
          </w:tcPr>
          <w:p w:rsidR="007E18A1" w:rsidRPr="00F81089" w:rsidRDefault="007E18A1" w:rsidP="00F81089">
            <w:pPr>
              <w:jc w:val="center"/>
              <w:rPr>
                <w:rFonts w:ascii="Times New Roman" w:hAnsi="Times New Roman"/>
                <w:b/>
                <w:sz w:val="24"/>
              </w:rPr>
            </w:pPr>
            <w:r w:rsidRPr="00F81089">
              <w:rPr>
                <w:rFonts w:ascii="Times New Roman" w:hAnsi="Times New Roman"/>
                <w:b/>
                <w:sz w:val="24"/>
              </w:rPr>
              <w:t>Year 3</w:t>
            </w:r>
          </w:p>
        </w:tc>
        <w:tc>
          <w:tcPr>
            <w:tcW w:w="2004" w:type="dxa"/>
            <w:vAlign w:val="center"/>
          </w:tcPr>
          <w:p w:rsidR="007E18A1" w:rsidRPr="00F81089" w:rsidRDefault="007E18A1" w:rsidP="00F81089">
            <w:pPr>
              <w:jc w:val="center"/>
              <w:rPr>
                <w:rFonts w:ascii="Times New Roman" w:hAnsi="Times New Roman"/>
                <w:b/>
                <w:sz w:val="24"/>
              </w:rPr>
            </w:pPr>
            <w:r w:rsidRPr="00F81089">
              <w:rPr>
                <w:rFonts w:ascii="Times New Roman" w:hAnsi="Times New Roman"/>
                <w:b/>
                <w:sz w:val="24"/>
              </w:rPr>
              <w:t>Total Costs</w:t>
            </w:r>
            <w:r w:rsidR="00F81089" w:rsidRPr="00F81089">
              <w:rPr>
                <w:rFonts w:ascii="Times New Roman" w:hAnsi="Times New Roman"/>
                <w:b/>
                <w:sz w:val="24"/>
              </w:rPr>
              <w:t xml:space="preserve"> Over Three Years</w:t>
            </w:r>
          </w:p>
        </w:tc>
        <w:tc>
          <w:tcPr>
            <w:tcW w:w="1530" w:type="dxa"/>
            <w:vAlign w:val="center"/>
          </w:tcPr>
          <w:p w:rsidR="007E18A1" w:rsidRPr="00F81089" w:rsidRDefault="007E18A1" w:rsidP="00F81089">
            <w:pPr>
              <w:jc w:val="center"/>
              <w:rPr>
                <w:rFonts w:ascii="Times New Roman" w:hAnsi="Times New Roman"/>
                <w:b/>
                <w:sz w:val="24"/>
              </w:rPr>
            </w:pPr>
            <w:r w:rsidRPr="00F81089">
              <w:rPr>
                <w:rFonts w:ascii="Times New Roman" w:hAnsi="Times New Roman"/>
                <w:b/>
                <w:sz w:val="24"/>
              </w:rPr>
              <w:t>Annual Average Cost</w:t>
            </w:r>
          </w:p>
        </w:tc>
      </w:tr>
      <w:tr w:rsidR="007E18A1" w:rsidTr="00F81089">
        <w:trPr>
          <w:trHeight w:val="395"/>
        </w:trPr>
        <w:tc>
          <w:tcPr>
            <w:tcW w:w="261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Contractor for data entry</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$61,645.20</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$64,727.46</w:t>
            </w:r>
          </w:p>
        </w:tc>
        <w:tc>
          <w:tcPr>
            <w:tcW w:w="1416"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$67,963.83</w:t>
            </w:r>
          </w:p>
        </w:tc>
        <w:tc>
          <w:tcPr>
            <w:tcW w:w="2004"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$194,336.49</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$64,778.83</w:t>
            </w:r>
          </w:p>
        </w:tc>
      </w:tr>
      <w:tr w:rsidR="007E18A1" w:rsidTr="00F81089">
        <w:tc>
          <w:tcPr>
            <w:tcW w:w="261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Contractor for technical development and maintenance</w:t>
            </w:r>
          </w:p>
        </w:tc>
        <w:tc>
          <w:tcPr>
            <w:tcW w:w="1530" w:type="dxa"/>
            <w:vAlign w:val="center"/>
          </w:tcPr>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r w:rsidRPr="00F81089">
              <w:rPr>
                <w:rFonts w:ascii="Times New Roman" w:hAnsi="Times New Roman"/>
                <w:sz w:val="24"/>
              </w:rPr>
              <w:t>$1,436.40</w:t>
            </w:r>
          </w:p>
        </w:tc>
        <w:tc>
          <w:tcPr>
            <w:tcW w:w="1530" w:type="dxa"/>
            <w:vAlign w:val="center"/>
          </w:tcPr>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r w:rsidRPr="00F81089">
              <w:rPr>
                <w:rFonts w:ascii="Times New Roman" w:hAnsi="Times New Roman"/>
                <w:sz w:val="24"/>
              </w:rPr>
              <w:t>$1,508.22</w:t>
            </w:r>
          </w:p>
        </w:tc>
        <w:tc>
          <w:tcPr>
            <w:tcW w:w="1416" w:type="dxa"/>
            <w:vAlign w:val="center"/>
          </w:tcPr>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r w:rsidRPr="00F81089">
              <w:rPr>
                <w:rFonts w:ascii="Times New Roman" w:hAnsi="Times New Roman"/>
                <w:sz w:val="24"/>
              </w:rPr>
              <w:t>$1,583.63</w:t>
            </w:r>
          </w:p>
        </w:tc>
        <w:tc>
          <w:tcPr>
            <w:tcW w:w="2004" w:type="dxa"/>
            <w:vAlign w:val="center"/>
          </w:tcPr>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r w:rsidRPr="00F81089">
              <w:rPr>
                <w:rFonts w:ascii="Times New Roman" w:hAnsi="Times New Roman"/>
                <w:sz w:val="24"/>
              </w:rPr>
              <w:t>$4,528.25</w:t>
            </w:r>
          </w:p>
        </w:tc>
        <w:tc>
          <w:tcPr>
            <w:tcW w:w="1530" w:type="dxa"/>
            <w:vAlign w:val="center"/>
          </w:tcPr>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p>
          <w:p w:rsidR="007E18A1" w:rsidRPr="00F81089" w:rsidRDefault="007E18A1" w:rsidP="00F81089">
            <w:pPr>
              <w:jc w:val="center"/>
              <w:rPr>
                <w:rFonts w:ascii="Times New Roman" w:hAnsi="Times New Roman"/>
                <w:sz w:val="24"/>
              </w:rPr>
            </w:pPr>
            <w:r w:rsidRPr="00F81089">
              <w:rPr>
                <w:rFonts w:ascii="Times New Roman" w:hAnsi="Times New Roman"/>
                <w:sz w:val="24"/>
              </w:rPr>
              <w:t>$1,509.42</w:t>
            </w:r>
          </w:p>
        </w:tc>
      </w:tr>
      <w:tr w:rsidR="007E18A1" w:rsidTr="00F81089">
        <w:trPr>
          <w:trHeight w:val="395"/>
        </w:trPr>
        <w:tc>
          <w:tcPr>
            <w:tcW w:w="261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NCI Personnel</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$346.56</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$363.89</w:t>
            </w:r>
          </w:p>
        </w:tc>
        <w:tc>
          <w:tcPr>
            <w:tcW w:w="1416"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$382.08</w:t>
            </w:r>
          </w:p>
        </w:tc>
        <w:tc>
          <w:tcPr>
            <w:tcW w:w="2004"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$1,092.53</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$364.18</w:t>
            </w:r>
          </w:p>
        </w:tc>
      </w:tr>
      <w:tr w:rsidR="007E18A1" w:rsidTr="00F81089">
        <w:trPr>
          <w:trHeight w:val="350"/>
        </w:trPr>
        <w:tc>
          <w:tcPr>
            <w:tcW w:w="261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Total</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$63,428.16</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$66,599.57</w:t>
            </w:r>
          </w:p>
        </w:tc>
        <w:tc>
          <w:tcPr>
            <w:tcW w:w="1416"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$69,929.54</w:t>
            </w:r>
          </w:p>
        </w:tc>
        <w:tc>
          <w:tcPr>
            <w:tcW w:w="2004"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$199,957.27</w:t>
            </w:r>
          </w:p>
        </w:tc>
        <w:tc>
          <w:tcPr>
            <w:tcW w:w="1530" w:type="dxa"/>
            <w:vAlign w:val="center"/>
          </w:tcPr>
          <w:p w:rsidR="007E18A1" w:rsidRPr="00F81089" w:rsidRDefault="007E18A1" w:rsidP="00F81089">
            <w:pPr>
              <w:jc w:val="center"/>
              <w:rPr>
                <w:rFonts w:ascii="Times New Roman" w:hAnsi="Times New Roman"/>
                <w:sz w:val="24"/>
              </w:rPr>
            </w:pPr>
            <w:r w:rsidRPr="00F81089">
              <w:rPr>
                <w:rFonts w:ascii="Times New Roman" w:hAnsi="Times New Roman"/>
                <w:sz w:val="24"/>
              </w:rPr>
              <w:t>$66,652.42</w:t>
            </w:r>
          </w:p>
        </w:tc>
      </w:tr>
    </w:tbl>
    <w:p w:rsidR="007E18A1" w:rsidRDefault="007E18A1" w:rsidP="007E18A1"/>
    <w:p w:rsidR="00E92E62" w:rsidRDefault="00E92E62" w:rsidP="007E18A1">
      <w:pPr>
        <w:spacing w:line="480" w:lineRule="auto"/>
        <w:ind w:right="-180"/>
        <w:rPr>
          <w:rFonts w:ascii="Times New Roman" w:hAnsi="Times New Roman"/>
          <w:sz w:val="24"/>
        </w:rPr>
      </w:pPr>
    </w:p>
    <w:p w:rsidR="00E92E62" w:rsidRPr="0033044B" w:rsidRDefault="00B22981" w:rsidP="00D94149">
      <w:pPr>
        <w:tabs>
          <w:tab w:val="left" w:pos="720"/>
        </w:tabs>
        <w:spacing w:line="480" w:lineRule="auto"/>
        <w:ind w:right="-180"/>
        <w:rPr>
          <w:rFonts w:ascii="Times New Roman" w:hAnsi="Times New Roman"/>
          <w:b/>
          <w:bCs/>
          <w:sz w:val="24"/>
        </w:rPr>
      </w:pPr>
      <w:r w:rsidRPr="0033044B">
        <w:rPr>
          <w:rFonts w:ascii="Times New Roman" w:hAnsi="Times New Roman"/>
          <w:b/>
          <w:bCs/>
          <w:sz w:val="24"/>
        </w:rPr>
        <w:t>A</w:t>
      </w:r>
      <w:r w:rsidR="00326A51" w:rsidRPr="0033044B">
        <w:rPr>
          <w:rFonts w:ascii="Times New Roman" w:hAnsi="Times New Roman"/>
          <w:b/>
          <w:bCs/>
          <w:sz w:val="24"/>
        </w:rPr>
        <w:t>.15</w:t>
      </w:r>
      <w:r w:rsidR="00326A51" w:rsidRPr="0033044B">
        <w:rPr>
          <w:rFonts w:ascii="Times New Roman" w:hAnsi="Times New Roman"/>
          <w:b/>
          <w:bCs/>
          <w:sz w:val="24"/>
        </w:rPr>
        <w:tab/>
        <w:t>Explanation for Program Changes or Adjustments</w:t>
      </w:r>
    </w:p>
    <w:p w:rsidR="0042125E" w:rsidRPr="0042125E" w:rsidRDefault="0042125E" w:rsidP="0042125E">
      <w:pPr>
        <w:spacing w:line="480" w:lineRule="auto"/>
        <w:rPr>
          <w:rFonts w:ascii="Times New Roman" w:hAnsi="Times New Roman"/>
          <w:sz w:val="24"/>
        </w:rPr>
      </w:pPr>
      <w:r w:rsidRPr="0042125E">
        <w:rPr>
          <w:rFonts w:ascii="Times New Roman" w:hAnsi="Times New Roman"/>
          <w:sz w:val="24"/>
        </w:rPr>
        <w:t>This is an Existing Collection in Use without an OMB Number.  This information collection has been ongoing since 1996 and was discontinued in February, 2011.  As a result of a change in branch chiefs, the submitter was not aware that this application form and annual mailer needed OMB clearance until recently. The submitter took immediate steps to discontinue the collection of information until OMB clearance is approved.</w:t>
      </w:r>
    </w:p>
    <w:p w:rsidR="003A1290" w:rsidRDefault="003A1290" w:rsidP="00D31A8B">
      <w:pPr>
        <w:tabs>
          <w:tab w:val="left" w:pos="720"/>
        </w:tabs>
        <w:spacing w:line="480" w:lineRule="auto"/>
        <w:ind w:right="-180"/>
        <w:rPr>
          <w:rFonts w:ascii="Times New Roman" w:hAnsi="Times New Roman"/>
          <w:b/>
          <w:bCs/>
          <w:sz w:val="24"/>
        </w:rPr>
      </w:pPr>
    </w:p>
    <w:p w:rsidR="003A1290" w:rsidRDefault="00326A51" w:rsidP="003A1290">
      <w:pPr>
        <w:tabs>
          <w:tab w:val="left" w:pos="720"/>
        </w:tabs>
        <w:spacing w:line="480" w:lineRule="auto"/>
        <w:ind w:right="-180"/>
        <w:rPr>
          <w:rFonts w:ascii="Times New Roman" w:hAnsi="Times New Roman"/>
          <w:bCs/>
          <w:sz w:val="24"/>
        </w:rPr>
      </w:pPr>
      <w:r w:rsidRPr="0033044B">
        <w:rPr>
          <w:rFonts w:ascii="Times New Roman" w:hAnsi="Times New Roman"/>
          <w:b/>
          <w:bCs/>
          <w:sz w:val="24"/>
        </w:rPr>
        <w:t>A.16</w:t>
      </w:r>
      <w:r w:rsidRPr="0033044B">
        <w:rPr>
          <w:rFonts w:ascii="Times New Roman" w:hAnsi="Times New Roman"/>
          <w:b/>
          <w:bCs/>
          <w:sz w:val="24"/>
        </w:rPr>
        <w:tab/>
        <w:t>Plans for Tabulation and Publication and Project Time Schedule</w:t>
      </w:r>
    </w:p>
    <w:p w:rsidR="00300DF2" w:rsidRDefault="00CA457B" w:rsidP="003A1290">
      <w:pPr>
        <w:tabs>
          <w:tab w:val="left" w:pos="720"/>
        </w:tabs>
        <w:spacing w:line="480" w:lineRule="auto"/>
        <w:ind w:right="-180"/>
        <w:rPr>
          <w:rFonts w:ascii="Times New Roman" w:hAnsi="Times New Roman"/>
          <w:bCs/>
          <w:sz w:val="24"/>
        </w:rPr>
      </w:pPr>
      <w:r>
        <w:rPr>
          <w:rFonts w:ascii="Times New Roman" w:hAnsi="Times New Roman"/>
          <w:bCs/>
          <w:sz w:val="24"/>
        </w:rPr>
        <w:t xml:space="preserve">There are no plans for tabulation since this is a form that does not require statistical calculations.  </w:t>
      </w:r>
      <w:r w:rsidR="007E18A1">
        <w:rPr>
          <w:rFonts w:ascii="Times New Roman" w:hAnsi="Times New Roman"/>
          <w:bCs/>
          <w:sz w:val="24"/>
        </w:rPr>
        <w:t xml:space="preserve">This is an ongoing collection of information based on when applicants </w:t>
      </w:r>
      <w:r w:rsidR="003E1B12">
        <w:rPr>
          <w:rFonts w:ascii="Times New Roman" w:hAnsi="Times New Roman"/>
          <w:bCs/>
          <w:sz w:val="24"/>
        </w:rPr>
        <w:t>fill out the online application form and submit it.  Once the record has been created in the database, it is published to the Directory on the Web.  Publishing is done on a daily basis.  Update mailers are sent to each respondent annually to keep their information current.</w:t>
      </w:r>
    </w:p>
    <w:p w:rsidR="00A97EED" w:rsidRDefault="00A97EED" w:rsidP="00D94149">
      <w:pPr>
        <w:keepNext/>
        <w:keepLines/>
        <w:tabs>
          <w:tab w:val="left" w:pos="-1440"/>
          <w:tab w:val="left" w:pos="720"/>
        </w:tabs>
        <w:spacing w:line="480" w:lineRule="auto"/>
        <w:ind w:right="-180"/>
        <w:rPr>
          <w:rFonts w:ascii="Times New Roman" w:hAnsi="Times New Roman"/>
          <w:b/>
          <w:bCs/>
          <w:sz w:val="24"/>
        </w:rPr>
      </w:pPr>
    </w:p>
    <w:p w:rsidR="00A97EED" w:rsidRDefault="00A97EED" w:rsidP="00D94149">
      <w:pPr>
        <w:keepNext/>
        <w:keepLines/>
        <w:tabs>
          <w:tab w:val="left" w:pos="-1440"/>
          <w:tab w:val="left" w:pos="720"/>
        </w:tabs>
        <w:spacing w:line="480" w:lineRule="auto"/>
        <w:ind w:right="-180"/>
        <w:rPr>
          <w:rFonts w:ascii="Times New Roman" w:hAnsi="Times New Roman"/>
          <w:b/>
          <w:bCs/>
          <w:sz w:val="24"/>
        </w:rPr>
      </w:pPr>
    </w:p>
    <w:p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A.17</w:t>
      </w:r>
      <w:r w:rsidRPr="0033044B">
        <w:rPr>
          <w:rFonts w:ascii="Times New Roman" w:hAnsi="Times New Roman"/>
          <w:b/>
          <w:bCs/>
          <w:sz w:val="24"/>
        </w:rPr>
        <w:tab/>
        <w:t>Reason(s) Display of OMB Expiration Date is Inappropriate</w:t>
      </w:r>
    </w:p>
    <w:p w:rsidR="00326A51" w:rsidRPr="0033044B" w:rsidRDefault="00326A51" w:rsidP="00D94149">
      <w:pPr>
        <w:keepLines/>
        <w:spacing w:line="480" w:lineRule="auto"/>
        <w:ind w:right="-180"/>
        <w:rPr>
          <w:rFonts w:ascii="Times New Roman" w:hAnsi="Times New Roman"/>
          <w:sz w:val="24"/>
        </w:rPr>
      </w:pPr>
      <w:r w:rsidRPr="0033044B">
        <w:rPr>
          <w:rFonts w:ascii="Times New Roman" w:hAnsi="Times New Roman"/>
          <w:sz w:val="24"/>
        </w:rPr>
        <w:t xml:space="preserve">The OMB expiration date will be displayed.  </w:t>
      </w:r>
    </w:p>
    <w:p w:rsidR="00E115E2" w:rsidRPr="0033044B" w:rsidRDefault="00E115E2" w:rsidP="00D94149">
      <w:pPr>
        <w:keepLines/>
        <w:spacing w:line="480" w:lineRule="auto"/>
        <w:ind w:right="-180"/>
        <w:rPr>
          <w:rFonts w:ascii="Times New Roman" w:hAnsi="Times New Roman"/>
          <w:sz w:val="24"/>
        </w:rPr>
      </w:pPr>
    </w:p>
    <w:p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A.18</w:t>
      </w:r>
      <w:r w:rsidRPr="0033044B">
        <w:rPr>
          <w:rFonts w:ascii="Times New Roman" w:hAnsi="Times New Roman"/>
          <w:b/>
          <w:bCs/>
          <w:sz w:val="24"/>
        </w:rPr>
        <w:tab/>
        <w:t>Exceptions to Certification for Paperwork Reduction Act Submission</w:t>
      </w:r>
    </w:p>
    <w:p w:rsidR="00540715" w:rsidRDefault="00326A51" w:rsidP="00E9471D">
      <w:pPr>
        <w:spacing w:line="480" w:lineRule="auto"/>
        <w:ind w:right="-180"/>
        <w:rPr>
          <w:rFonts w:ascii="Arial" w:hAnsi="Arial" w:cs="Arial"/>
          <w:sz w:val="24"/>
        </w:rPr>
      </w:pPr>
      <w:r w:rsidRPr="0033044B">
        <w:rPr>
          <w:rFonts w:ascii="Times New Roman" w:hAnsi="Times New Roman"/>
          <w:sz w:val="24"/>
        </w:rPr>
        <w:t>No exceptions to the certification statement are required by this information collection.</w:t>
      </w:r>
      <w:r w:rsidR="00E115E2">
        <w:rPr>
          <w:rFonts w:ascii="Arial" w:hAnsi="Arial" w:cs="Arial"/>
          <w:sz w:val="24"/>
        </w:rPr>
        <w:t xml:space="preserve"> </w:t>
      </w:r>
    </w:p>
    <w:sectPr w:rsidR="00540715" w:rsidSect="003A1290">
      <w:headerReference w:type="default" r:id="rId15"/>
      <w:footerReference w:type="default" r:id="rId16"/>
      <w:type w:val="continuous"/>
      <w:pgSz w:w="12240" w:h="15840" w:code="1"/>
      <w:pgMar w:top="1440" w:right="1440" w:bottom="1440" w:left="1440" w:header="1440" w:footer="432"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C46" w:rsidRDefault="009A3C46">
      <w:r>
        <w:separator/>
      </w:r>
    </w:p>
    <w:p w:rsidR="009A3C46" w:rsidRDefault="009A3C46"/>
  </w:endnote>
  <w:endnote w:type="continuationSeparator" w:id="0">
    <w:p w:rsidR="009A3C46" w:rsidRDefault="009A3C46">
      <w:r>
        <w:continuationSeparator/>
      </w:r>
    </w:p>
    <w:p w:rsidR="009A3C46" w:rsidRDefault="009A3C4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46" w:rsidRDefault="004E5E81" w:rsidP="006859EE">
    <w:pPr>
      <w:pStyle w:val="Footer"/>
      <w:framePr w:wrap="around" w:vAnchor="text" w:hAnchor="margin" w:xAlign="center" w:y="1"/>
      <w:rPr>
        <w:rStyle w:val="PageNumber"/>
      </w:rPr>
    </w:pPr>
    <w:r>
      <w:rPr>
        <w:rStyle w:val="PageNumber"/>
      </w:rPr>
      <w:fldChar w:fldCharType="begin"/>
    </w:r>
    <w:r w:rsidR="009A3C46">
      <w:rPr>
        <w:rStyle w:val="PageNumber"/>
      </w:rPr>
      <w:instrText xml:space="preserve">PAGE  </w:instrText>
    </w:r>
    <w:r>
      <w:rPr>
        <w:rStyle w:val="PageNumber"/>
      </w:rPr>
      <w:fldChar w:fldCharType="end"/>
    </w:r>
  </w:p>
  <w:p w:rsidR="009A3C46" w:rsidRDefault="009A3C46" w:rsidP="006859E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46" w:rsidRDefault="004E5E81">
    <w:pPr>
      <w:pStyle w:val="Footer"/>
      <w:jc w:val="center"/>
    </w:pPr>
    <w:r>
      <w:fldChar w:fldCharType="begin"/>
    </w:r>
    <w:r w:rsidR="00320936">
      <w:instrText xml:space="preserve"> PAGE   \* MERGEFORMAT </w:instrText>
    </w:r>
    <w:r>
      <w:fldChar w:fldCharType="separate"/>
    </w:r>
    <w:r w:rsidR="00DB204C">
      <w:rPr>
        <w:noProof/>
      </w:rPr>
      <w:t>4</w:t>
    </w:r>
    <w:r>
      <w:rPr>
        <w:noProof/>
      </w:rPr>
      <w:fldChar w:fldCharType="end"/>
    </w:r>
  </w:p>
  <w:p w:rsidR="009A3C46" w:rsidRDefault="009A3C46" w:rsidP="00DC167B">
    <w:pPr>
      <w:pStyle w:val="Footer"/>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46" w:rsidRDefault="009A3C46">
    <w:pPr>
      <w:pStyle w:val="Footer"/>
      <w:jc w:val="center"/>
    </w:pPr>
  </w:p>
  <w:p w:rsidR="009A3C46" w:rsidRDefault="009A3C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46" w:rsidRDefault="004E5E81">
    <w:pPr>
      <w:pStyle w:val="Footer"/>
      <w:jc w:val="center"/>
    </w:pPr>
    <w:r>
      <w:fldChar w:fldCharType="begin"/>
    </w:r>
    <w:r w:rsidR="00320936">
      <w:instrText xml:space="preserve"> PAGE   \* MERGEFORMAT </w:instrText>
    </w:r>
    <w:r>
      <w:fldChar w:fldCharType="separate"/>
    </w:r>
    <w:r w:rsidR="00DB204C">
      <w:rPr>
        <w:noProof/>
      </w:rPr>
      <w:t>9</w:t>
    </w:r>
    <w:r>
      <w:rPr>
        <w:noProof/>
      </w:rPr>
      <w:fldChar w:fldCharType="end"/>
    </w:r>
  </w:p>
  <w:p w:rsidR="009A3C46" w:rsidRPr="00133558" w:rsidRDefault="009A3C46" w:rsidP="00DB15C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C46" w:rsidRDefault="009A3C46">
      <w:r>
        <w:separator/>
      </w:r>
    </w:p>
    <w:p w:rsidR="009A3C46" w:rsidRDefault="009A3C46"/>
  </w:footnote>
  <w:footnote w:type="continuationSeparator" w:id="0">
    <w:p w:rsidR="009A3C46" w:rsidRDefault="009A3C46">
      <w:r>
        <w:continuationSeparator/>
      </w:r>
    </w:p>
    <w:p w:rsidR="009A3C46" w:rsidRDefault="009A3C46"/>
  </w:footnote>
  <w:footnote w:type="continuationNotice" w:id="1">
    <w:p w:rsidR="009A3C46" w:rsidRDefault="009A3C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46" w:rsidRDefault="009A3C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BB02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C3D2E8F"/>
    <w:multiLevelType w:val="hybridMultilevel"/>
    <w:tmpl w:val="84F4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2E2058"/>
    <w:multiLevelType w:val="hybridMultilevel"/>
    <w:tmpl w:val="A00A22B6"/>
    <w:lvl w:ilvl="0" w:tplc="0409000F">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064CAD"/>
    <w:multiLevelType w:val="hybridMultilevel"/>
    <w:tmpl w:val="7DFA4E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40E2878"/>
    <w:multiLevelType w:val="hybridMultilevel"/>
    <w:tmpl w:val="7040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14"/>
  </w:num>
  <w:num w:numId="4">
    <w:abstractNumId w:val="16"/>
  </w:num>
  <w:num w:numId="5">
    <w:abstractNumId w:val="6"/>
  </w:num>
  <w:num w:numId="6">
    <w:abstractNumId w:val="22"/>
  </w:num>
  <w:num w:numId="7">
    <w:abstractNumId w:val="23"/>
  </w:num>
  <w:num w:numId="8">
    <w:abstractNumId w:val="13"/>
  </w:num>
  <w:num w:numId="9">
    <w:abstractNumId w:val="31"/>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18"/>
  </w:num>
  <w:num w:numId="13">
    <w:abstractNumId w:val="7"/>
  </w:num>
  <w:num w:numId="14">
    <w:abstractNumId w:val="30"/>
  </w:num>
  <w:num w:numId="15">
    <w:abstractNumId w:val="1"/>
  </w:num>
  <w:num w:numId="16">
    <w:abstractNumId w:val="27"/>
  </w:num>
  <w:num w:numId="17">
    <w:abstractNumId w:val="26"/>
  </w:num>
  <w:num w:numId="18">
    <w:abstractNumId w:val="19"/>
  </w:num>
  <w:num w:numId="19">
    <w:abstractNumId w:val="15"/>
  </w:num>
  <w:num w:numId="20">
    <w:abstractNumId w:val="17"/>
  </w:num>
  <w:num w:numId="21">
    <w:abstractNumId w:val="10"/>
  </w:num>
  <w:num w:numId="22">
    <w:abstractNumId w:val="9"/>
  </w:num>
  <w:num w:numId="23">
    <w:abstractNumId w:val="12"/>
  </w:num>
  <w:num w:numId="24">
    <w:abstractNumId w:val="29"/>
  </w:num>
  <w:num w:numId="25">
    <w:abstractNumId w:val="24"/>
  </w:num>
  <w:num w:numId="26">
    <w:abstractNumId w:val="8"/>
  </w:num>
  <w:num w:numId="27">
    <w:abstractNumId w:val="21"/>
  </w:num>
  <w:num w:numId="28">
    <w:abstractNumId w:val="3"/>
  </w:num>
  <w:num w:numId="29">
    <w:abstractNumId w:val="25"/>
  </w:num>
  <w:num w:numId="30">
    <w:abstractNumId w:val="11"/>
  </w:num>
  <w:num w:numId="31">
    <w:abstractNumId w:val="4"/>
  </w:num>
  <w:num w:numId="32">
    <w:abstractNumId w:val="5"/>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Pr>
  <w:compat/>
  <w:rsids>
    <w:rsidRoot w:val="00C02188"/>
    <w:rsid w:val="00002229"/>
    <w:rsid w:val="00003BB0"/>
    <w:rsid w:val="00003D92"/>
    <w:rsid w:val="0000694B"/>
    <w:rsid w:val="00010826"/>
    <w:rsid w:val="0001110C"/>
    <w:rsid w:val="00013B59"/>
    <w:rsid w:val="0001428C"/>
    <w:rsid w:val="00014318"/>
    <w:rsid w:val="00021801"/>
    <w:rsid w:val="00021CB7"/>
    <w:rsid w:val="0002213C"/>
    <w:rsid w:val="00022B45"/>
    <w:rsid w:val="0002419F"/>
    <w:rsid w:val="00025DBB"/>
    <w:rsid w:val="00027619"/>
    <w:rsid w:val="000300CD"/>
    <w:rsid w:val="0003031F"/>
    <w:rsid w:val="000329A8"/>
    <w:rsid w:val="0003535C"/>
    <w:rsid w:val="000365D4"/>
    <w:rsid w:val="0004233D"/>
    <w:rsid w:val="0004286E"/>
    <w:rsid w:val="00044FFA"/>
    <w:rsid w:val="000450A4"/>
    <w:rsid w:val="00050A66"/>
    <w:rsid w:val="000512CC"/>
    <w:rsid w:val="000534B3"/>
    <w:rsid w:val="00055A8A"/>
    <w:rsid w:val="00055B3C"/>
    <w:rsid w:val="00056647"/>
    <w:rsid w:val="000608CA"/>
    <w:rsid w:val="00060F94"/>
    <w:rsid w:val="00061C90"/>
    <w:rsid w:val="00061D2D"/>
    <w:rsid w:val="00061DF2"/>
    <w:rsid w:val="00063EDE"/>
    <w:rsid w:val="000659EB"/>
    <w:rsid w:val="0006757B"/>
    <w:rsid w:val="0006780B"/>
    <w:rsid w:val="00071EA9"/>
    <w:rsid w:val="00074150"/>
    <w:rsid w:val="000748FF"/>
    <w:rsid w:val="00075B3F"/>
    <w:rsid w:val="00080CE8"/>
    <w:rsid w:val="00081286"/>
    <w:rsid w:val="000819AB"/>
    <w:rsid w:val="000820A7"/>
    <w:rsid w:val="000848EB"/>
    <w:rsid w:val="000860C7"/>
    <w:rsid w:val="00087074"/>
    <w:rsid w:val="00087474"/>
    <w:rsid w:val="00087BEB"/>
    <w:rsid w:val="00087E36"/>
    <w:rsid w:val="00090C8F"/>
    <w:rsid w:val="00094108"/>
    <w:rsid w:val="00095A24"/>
    <w:rsid w:val="000A0C91"/>
    <w:rsid w:val="000A6AC3"/>
    <w:rsid w:val="000A7744"/>
    <w:rsid w:val="000A7B0A"/>
    <w:rsid w:val="000A7B9E"/>
    <w:rsid w:val="000A7D88"/>
    <w:rsid w:val="000B06BC"/>
    <w:rsid w:val="000B2BA7"/>
    <w:rsid w:val="000B6731"/>
    <w:rsid w:val="000C0F12"/>
    <w:rsid w:val="000C1B66"/>
    <w:rsid w:val="000C1F58"/>
    <w:rsid w:val="000C23EB"/>
    <w:rsid w:val="000C26FE"/>
    <w:rsid w:val="000C30C9"/>
    <w:rsid w:val="000C4326"/>
    <w:rsid w:val="000C6C11"/>
    <w:rsid w:val="000D0429"/>
    <w:rsid w:val="000D042B"/>
    <w:rsid w:val="000D0725"/>
    <w:rsid w:val="000D0D88"/>
    <w:rsid w:val="000D11BD"/>
    <w:rsid w:val="000D4815"/>
    <w:rsid w:val="000D7460"/>
    <w:rsid w:val="000E0E0D"/>
    <w:rsid w:val="000E17E2"/>
    <w:rsid w:val="000E321F"/>
    <w:rsid w:val="000E37FE"/>
    <w:rsid w:val="000E6712"/>
    <w:rsid w:val="000E6C80"/>
    <w:rsid w:val="000F0D9B"/>
    <w:rsid w:val="000F342E"/>
    <w:rsid w:val="00100CEC"/>
    <w:rsid w:val="001011DB"/>
    <w:rsid w:val="00101A7B"/>
    <w:rsid w:val="0010440C"/>
    <w:rsid w:val="001115EC"/>
    <w:rsid w:val="00113989"/>
    <w:rsid w:val="00120EFA"/>
    <w:rsid w:val="00121514"/>
    <w:rsid w:val="001238F5"/>
    <w:rsid w:val="00123B85"/>
    <w:rsid w:val="00124B91"/>
    <w:rsid w:val="00124EEA"/>
    <w:rsid w:val="00125C94"/>
    <w:rsid w:val="0012666F"/>
    <w:rsid w:val="00126CCF"/>
    <w:rsid w:val="001315AB"/>
    <w:rsid w:val="00131F77"/>
    <w:rsid w:val="00133558"/>
    <w:rsid w:val="00134C10"/>
    <w:rsid w:val="00134F8E"/>
    <w:rsid w:val="00135894"/>
    <w:rsid w:val="001376B7"/>
    <w:rsid w:val="001405D8"/>
    <w:rsid w:val="00140E4C"/>
    <w:rsid w:val="00144C54"/>
    <w:rsid w:val="00145A6B"/>
    <w:rsid w:val="00145AD7"/>
    <w:rsid w:val="00145DFF"/>
    <w:rsid w:val="0014746C"/>
    <w:rsid w:val="001520BD"/>
    <w:rsid w:val="00152895"/>
    <w:rsid w:val="00152922"/>
    <w:rsid w:val="001529B1"/>
    <w:rsid w:val="00152C92"/>
    <w:rsid w:val="00153A58"/>
    <w:rsid w:val="00163D81"/>
    <w:rsid w:val="001659CD"/>
    <w:rsid w:val="00170325"/>
    <w:rsid w:val="00171397"/>
    <w:rsid w:val="00171FB9"/>
    <w:rsid w:val="001722FC"/>
    <w:rsid w:val="00172801"/>
    <w:rsid w:val="00176847"/>
    <w:rsid w:val="00176D3F"/>
    <w:rsid w:val="00176F4B"/>
    <w:rsid w:val="00177704"/>
    <w:rsid w:val="00177F39"/>
    <w:rsid w:val="001821DD"/>
    <w:rsid w:val="0018308E"/>
    <w:rsid w:val="00183376"/>
    <w:rsid w:val="00184823"/>
    <w:rsid w:val="0018594A"/>
    <w:rsid w:val="00186E63"/>
    <w:rsid w:val="00191487"/>
    <w:rsid w:val="00192C3C"/>
    <w:rsid w:val="00193373"/>
    <w:rsid w:val="001939E0"/>
    <w:rsid w:val="0019496C"/>
    <w:rsid w:val="00195E07"/>
    <w:rsid w:val="001960CC"/>
    <w:rsid w:val="00197036"/>
    <w:rsid w:val="001972A3"/>
    <w:rsid w:val="00197686"/>
    <w:rsid w:val="001A06A1"/>
    <w:rsid w:val="001A0D3B"/>
    <w:rsid w:val="001A1DDE"/>
    <w:rsid w:val="001A32B4"/>
    <w:rsid w:val="001A35B4"/>
    <w:rsid w:val="001A38D8"/>
    <w:rsid w:val="001A3AAE"/>
    <w:rsid w:val="001A44FF"/>
    <w:rsid w:val="001A588B"/>
    <w:rsid w:val="001A6F2D"/>
    <w:rsid w:val="001A7E53"/>
    <w:rsid w:val="001B04AC"/>
    <w:rsid w:val="001B09F1"/>
    <w:rsid w:val="001B1FC0"/>
    <w:rsid w:val="001B333B"/>
    <w:rsid w:val="001B4748"/>
    <w:rsid w:val="001B699D"/>
    <w:rsid w:val="001B6D2A"/>
    <w:rsid w:val="001C560E"/>
    <w:rsid w:val="001D013C"/>
    <w:rsid w:val="001D1207"/>
    <w:rsid w:val="001D182F"/>
    <w:rsid w:val="001D2543"/>
    <w:rsid w:val="001D2713"/>
    <w:rsid w:val="001D5FB9"/>
    <w:rsid w:val="001D666D"/>
    <w:rsid w:val="001D747A"/>
    <w:rsid w:val="001D74F1"/>
    <w:rsid w:val="001E10CB"/>
    <w:rsid w:val="001E4983"/>
    <w:rsid w:val="001E526C"/>
    <w:rsid w:val="001E5738"/>
    <w:rsid w:val="001E6390"/>
    <w:rsid w:val="001E7413"/>
    <w:rsid w:val="001F08CB"/>
    <w:rsid w:val="001F16D3"/>
    <w:rsid w:val="001F3933"/>
    <w:rsid w:val="001F4AF1"/>
    <w:rsid w:val="001F6979"/>
    <w:rsid w:val="001F72FD"/>
    <w:rsid w:val="001F78CD"/>
    <w:rsid w:val="0020069B"/>
    <w:rsid w:val="002019D2"/>
    <w:rsid w:val="00201A54"/>
    <w:rsid w:val="0021056B"/>
    <w:rsid w:val="00211435"/>
    <w:rsid w:val="0021580E"/>
    <w:rsid w:val="00220190"/>
    <w:rsid w:val="0022035E"/>
    <w:rsid w:val="00221077"/>
    <w:rsid w:val="00221636"/>
    <w:rsid w:val="00222BBE"/>
    <w:rsid w:val="002245EF"/>
    <w:rsid w:val="00226497"/>
    <w:rsid w:val="00226A28"/>
    <w:rsid w:val="00227B46"/>
    <w:rsid w:val="00230A84"/>
    <w:rsid w:val="00230CA5"/>
    <w:rsid w:val="00233E73"/>
    <w:rsid w:val="0023449D"/>
    <w:rsid w:val="00236FDA"/>
    <w:rsid w:val="002370AA"/>
    <w:rsid w:val="002415B9"/>
    <w:rsid w:val="00241763"/>
    <w:rsid w:val="00241B71"/>
    <w:rsid w:val="002437FC"/>
    <w:rsid w:val="00243AEB"/>
    <w:rsid w:val="0024782E"/>
    <w:rsid w:val="0025208F"/>
    <w:rsid w:val="00252219"/>
    <w:rsid w:val="00252B14"/>
    <w:rsid w:val="002531B4"/>
    <w:rsid w:val="00255A6C"/>
    <w:rsid w:val="002564CE"/>
    <w:rsid w:val="0026608E"/>
    <w:rsid w:val="00266BEC"/>
    <w:rsid w:val="0027285B"/>
    <w:rsid w:val="002728F3"/>
    <w:rsid w:val="00275FBC"/>
    <w:rsid w:val="00277428"/>
    <w:rsid w:val="00280B44"/>
    <w:rsid w:val="00282347"/>
    <w:rsid w:val="0028305E"/>
    <w:rsid w:val="00283789"/>
    <w:rsid w:val="00283CCE"/>
    <w:rsid w:val="00284BCE"/>
    <w:rsid w:val="0028546A"/>
    <w:rsid w:val="002878F3"/>
    <w:rsid w:val="002918A2"/>
    <w:rsid w:val="0029281E"/>
    <w:rsid w:val="00292B85"/>
    <w:rsid w:val="00294321"/>
    <w:rsid w:val="00294C83"/>
    <w:rsid w:val="00295884"/>
    <w:rsid w:val="002962C4"/>
    <w:rsid w:val="002A078C"/>
    <w:rsid w:val="002A07ED"/>
    <w:rsid w:val="002A2B59"/>
    <w:rsid w:val="002A303D"/>
    <w:rsid w:val="002A5EA6"/>
    <w:rsid w:val="002B0310"/>
    <w:rsid w:val="002B1735"/>
    <w:rsid w:val="002B2255"/>
    <w:rsid w:val="002B2E78"/>
    <w:rsid w:val="002B409C"/>
    <w:rsid w:val="002B5786"/>
    <w:rsid w:val="002C0B18"/>
    <w:rsid w:val="002C0D6D"/>
    <w:rsid w:val="002C1949"/>
    <w:rsid w:val="002C3E04"/>
    <w:rsid w:val="002C3FB6"/>
    <w:rsid w:val="002C7548"/>
    <w:rsid w:val="002D0FBE"/>
    <w:rsid w:val="002D2AAC"/>
    <w:rsid w:val="002D383F"/>
    <w:rsid w:val="002D43AF"/>
    <w:rsid w:val="002D454D"/>
    <w:rsid w:val="002E2EB4"/>
    <w:rsid w:val="002E3C5B"/>
    <w:rsid w:val="002E40C7"/>
    <w:rsid w:val="002E42B1"/>
    <w:rsid w:val="002E537A"/>
    <w:rsid w:val="002E6757"/>
    <w:rsid w:val="002E6F49"/>
    <w:rsid w:val="002E7DBF"/>
    <w:rsid w:val="002F0C66"/>
    <w:rsid w:val="002F1CB8"/>
    <w:rsid w:val="002F286F"/>
    <w:rsid w:val="002F543E"/>
    <w:rsid w:val="00300DF2"/>
    <w:rsid w:val="00301100"/>
    <w:rsid w:val="003012AF"/>
    <w:rsid w:val="00301911"/>
    <w:rsid w:val="0030283B"/>
    <w:rsid w:val="00303489"/>
    <w:rsid w:val="00303511"/>
    <w:rsid w:val="003054FB"/>
    <w:rsid w:val="0031090D"/>
    <w:rsid w:val="00312821"/>
    <w:rsid w:val="0031415A"/>
    <w:rsid w:val="0031428A"/>
    <w:rsid w:val="003142CE"/>
    <w:rsid w:val="00314CB7"/>
    <w:rsid w:val="00320936"/>
    <w:rsid w:val="00322BC3"/>
    <w:rsid w:val="0032663A"/>
    <w:rsid w:val="0032671A"/>
    <w:rsid w:val="00326A51"/>
    <w:rsid w:val="00327175"/>
    <w:rsid w:val="00327912"/>
    <w:rsid w:val="0033044B"/>
    <w:rsid w:val="00331043"/>
    <w:rsid w:val="003314B4"/>
    <w:rsid w:val="003368FA"/>
    <w:rsid w:val="00336C5F"/>
    <w:rsid w:val="00337187"/>
    <w:rsid w:val="0034227D"/>
    <w:rsid w:val="00343033"/>
    <w:rsid w:val="00345C53"/>
    <w:rsid w:val="00346AB8"/>
    <w:rsid w:val="00347AC4"/>
    <w:rsid w:val="003513E5"/>
    <w:rsid w:val="003535EF"/>
    <w:rsid w:val="003539C9"/>
    <w:rsid w:val="00353CAC"/>
    <w:rsid w:val="003546EA"/>
    <w:rsid w:val="00355C58"/>
    <w:rsid w:val="00356772"/>
    <w:rsid w:val="00356D09"/>
    <w:rsid w:val="00356DF9"/>
    <w:rsid w:val="0036304F"/>
    <w:rsid w:val="00363945"/>
    <w:rsid w:val="0036504B"/>
    <w:rsid w:val="003655D4"/>
    <w:rsid w:val="00365B45"/>
    <w:rsid w:val="00365F4C"/>
    <w:rsid w:val="00366E2A"/>
    <w:rsid w:val="0036792A"/>
    <w:rsid w:val="00371D68"/>
    <w:rsid w:val="00371ECE"/>
    <w:rsid w:val="00372D49"/>
    <w:rsid w:val="00373221"/>
    <w:rsid w:val="00377DDF"/>
    <w:rsid w:val="00381DDD"/>
    <w:rsid w:val="00384C72"/>
    <w:rsid w:val="003867A2"/>
    <w:rsid w:val="00391DA5"/>
    <w:rsid w:val="003934B6"/>
    <w:rsid w:val="0039384A"/>
    <w:rsid w:val="00393B6E"/>
    <w:rsid w:val="0039736C"/>
    <w:rsid w:val="003A0440"/>
    <w:rsid w:val="003A0FB8"/>
    <w:rsid w:val="003A104B"/>
    <w:rsid w:val="003A1290"/>
    <w:rsid w:val="003A2205"/>
    <w:rsid w:val="003A2A4B"/>
    <w:rsid w:val="003A34D3"/>
    <w:rsid w:val="003A3CAC"/>
    <w:rsid w:val="003A4DD3"/>
    <w:rsid w:val="003A51F6"/>
    <w:rsid w:val="003A63B4"/>
    <w:rsid w:val="003B0495"/>
    <w:rsid w:val="003B1ED4"/>
    <w:rsid w:val="003B2468"/>
    <w:rsid w:val="003B4BF2"/>
    <w:rsid w:val="003B4C0A"/>
    <w:rsid w:val="003B4CAE"/>
    <w:rsid w:val="003B5474"/>
    <w:rsid w:val="003B55F2"/>
    <w:rsid w:val="003B7A7A"/>
    <w:rsid w:val="003C0ABA"/>
    <w:rsid w:val="003C0B6C"/>
    <w:rsid w:val="003C18E0"/>
    <w:rsid w:val="003C283A"/>
    <w:rsid w:val="003C4019"/>
    <w:rsid w:val="003C4AFC"/>
    <w:rsid w:val="003C5DB5"/>
    <w:rsid w:val="003C5FE8"/>
    <w:rsid w:val="003C6373"/>
    <w:rsid w:val="003C7829"/>
    <w:rsid w:val="003C7A27"/>
    <w:rsid w:val="003D08C1"/>
    <w:rsid w:val="003D5F95"/>
    <w:rsid w:val="003D606F"/>
    <w:rsid w:val="003D720F"/>
    <w:rsid w:val="003D743A"/>
    <w:rsid w:val="003E00B4"/>
    <w:rsid w:val="003E1B12"/>
    <w:rsid w:val="003E250E"/>
    <w:rsid w:val="003E4DF6"/>
    <w:rsid w:val="003E5D2B"/>
    <w:rsid w:val="003F012B"/>
    <w:rsid w:val="003F1152"/>
    <w:rsid w:val="003F44BE"/>
    <w:rsid w:val="003F466D"/>
    <w:rsid w:val="003F782D"/>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A63"/>
    <w:rsid w:val="00410E1B"/>
    <w:rsid w:val="004114FD"/>
    <w:rsid w:val="004120D3"/>
    <w:rsid w:val="00414ACE"/>
    <w:rsid w:val="00415E74"/>
    <w:rsid w:val="0042125E"/>
    <w:rsid w:val="00422AB2"/>
    <w:rsid w:val="004235EB"/>
    <w:rsid w:val="00423C34"/>
    <w:rsid w:val="004243FB"/>
    <w:rsid w:val="00424771"/>
    <w:rsid w:val="004259A2"/>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68D2"/>
    <w:rsid w:val="00447A63"/>
    <w:rsid w:val="0045121A"/>
    <w:rsid w:val="004518B0"/>
    <w:rsid w:val="00451932"/>
    <w:rsid w:val="004532AA"/>
    <w:rsid w:val="00454A82"/>
    <w:rsid w:val="00455414"/>
    <w:rsid w:val="00456ED4"/>
    <w:rsid w:val="00461E1B"/>
    <w:rsid w:val="00461E25"/>
    <w:rsid w:val="004634EF"/>
    <w:rsid w:val="0046423D"/>
    <w:rsid w:val="00466C97"/>
    <w:rsid w:val="00471640"/>
    <w:rsid w:val="0047191E"/>
    <w:rsid w:val="00472CCC"/>
    <w:rsid w:val="00476189"/>
    <w:rsid w:val="00476969"/>
    <w:rsid w:val="00477405"/>
    <w:rsid w:val="00482699"/>
    <w:rsid w:val="00483DFC"/>
    <w:rsid w:val="00484D58"/>
    <w:rsid w:val="00491D0B"/>
    <w:rsid w:val="004920F9"/>
    <w:rsid w:val="0049301D"/>
    <w:rsid w:val="00496C1C"/>
    <w:rsid w:val="0049785A"/>
    <w:rsid w:val="004A094B"/>
    <w:rsid w:val="004A0EFA"/>
    <w:rsid w:val="004A1690"/>
    <w:rsid w:val="004A23A0"/>
    <w:rsid w:val="004A4700"/>
    <w:rsid w:val="004B1F72"/>
    <w:rsid w:val="004B31BF"/>
    <w:rsid w:val="004B4761"/>
    <w:rsid w:val="004B4967"/>
    <w:rsid w:val="004B553E"/>
    <w:rsid w:val="004B6C85"/>
    <w:rsid w:val="004C2EBB"/>
    <w:rsid w:val="004C35B3"/>
    <w:rsid w:val="004C6CDD"/>
    <w:rsid w:val="004C6D42"/>
    <w:rsid w:val="004C6DA9"/>
    <w:rsid w:val="004C7617"/>
    <w:rsid w:val="004D1562"/>
    <w:rsid w:val="004D2B84"/>
    <w:rsid w:val="004D3A21"/>
    <w:rsid w:val="004D53E7"/>
    <w:rsid w:val="004D5C2A"/>
    <w:rsid w:val="004D6595"/>
    <w:rsid w:val="004D688D"/>
    <w:rsid w:val="004D719F"/>
    <w:rsid w:val="004E0AFA"/>
    <w:rsid w:val="004E0E25"/>
    <w:rsid w:val="004E2C81"/>
    <w:rsid w:val="004E2F06"/>
    <w:rsid w:val="004E47AC"/>
    <w:rsid w:val="004E4980"/>
    <w:rsid w:val="004E4EE8"/>
    <w:rsid w:val="004E5E81"/>
    <w:rsid w:val="004F0828"/>
    <w:rsid w:val="004F0A58"/>
    <w:rsid w:val="004F0AAE"/>
    <w:rsid w:val="004F22DC"/>
    <w:rsid w:val="004F5B48"/>
    <w:rsid w:val="004F7C78"/>
    <w:rsid w:val="00500788"/>
    <w:rsid w:val="00500991"/>
    <w:rsid w:val="0050120F"/>
    <w:rsid w:val="00502364"/>
    <w:rsid w:val="0050242E"/>
    <w:rsid w:val="00503B8D"/>
    <w:rsid w:val="00505C42"/>
    <w:rsid w:val="00505E55"/>
    <w:rsid w:val="00505EB0"/>
    <w:rsid w:val="0051117B"/>
    <w:rsid w:val="0051465A"/>
    <w:rsid w:val="00515D3B"/>
    <w:rsid w:val="005164AB"/>
    <w:rsid w:val="0051692D"/>
    <w:rsid w:val="00517045"/>
    <w:rsid w:val="005200F5"/>
    <w:rsid w:val="0052066E"/>
    <w:rsid w:val="00520BBD"/>
    <w:rsid w:val="00520C33"/>
    <w:rsid w:val="00521D96"/>
    <w:rsid w:val="00522560"/>
    <w:rsid w:val="00522DB6"/>
    <w:rsid w:val="00522FAD"/>
    <w:rsid w:val="005230F3"/>
    <w:rsid w:val="005256E6"/>
    <w:rsid w:val="00525B80"/>
    <w:rsid w:val="00525CDF"/>
    <w:rsid w:val="00527CBA"/>
    <w:rsid w:val="005318A2"/>
    <w:rsid w:val="00533441"/>
    <w:rsid w:val="00533C6F"/>
    <w:rsid w:val="00537255"/>
    <w:rsid w:val="00540715"/>
    <w:rsid w:val="00541BB6"/>
    <w:rsid w:val="00541BB9"/>
    <w:rsid w:val="00543A27"/>
    <w:rsid w:val="00543EC0"/>
    <w:rsid w:val="00544624"/>
    <w:rsid w:val="005464CD"/>
    <w:rsid w:val="005543DA"/>
    <w:rsid w:val="00555B81"/>
    <w:rsid w:val="00557BAF"/>
    <w:rsid w:val="005602E8"/>
    <w:rsid w:val="00563C7B"/>
    <w:rsid w:val="00566878"/>
    <w:rsid w:val="0056745F"/>
    <w:rsid w:val="00567660"/>
    <w:rsid w:val="00573F72"/>
    <w:rsid w:val="00575BA8"/>
    <w:rsid w:val="0057657A"/>
    <w:rsid w:val="00576790"/>
    <w:rsid w:val="00582283"/>
    <w:rsid w:val="005826E6"/>
    <w:rsid w:val="00583489"/>
    <w:rsid w:val="005848E8"/>
    <w:rsid w:val="00584C53"/>
    <w:rsid w:val="00587F4C"/>
    <w:rsid w:val="00590293"/>
    <w:rsid w:val="005906EC"/>
    <w:rsid w:val="00591137"/>
    <w:rsid w:val="00593812"/>
    <w:rsid w:val="00594553"/>
    <w:rsid w:val="0059468F"/>
    <w:rsid w:val="00596969"/>
    <w:rsid w:val="005A0BEE"/>
    <w:rsid w:val="005A20AC"/>
    <w:rsid w:val="005A4274"/>
    <w:rsid w:val="005A42BB"/>
    <w:rsid w:val="005A4555"/>
    <w:rsid w:val="005A65E2"/>
    <w:rsid w:val="005B02C1"/>
    <w:rsid w:val="005B4239"/>
    <w:rsid w:val="005B4611"/>
    <w:rsid w:val="005B4B22"/>
    <w:rsid w:val="005B4EAF"/>
    <w:rsid w:val="005B5ADF"/>
    <w:rsid w:val="005B649F"/>
    <w:rsid w:val="005B6518"/>
    <w:rsid w:val="005B6AEA"/>
    <w:rsid w:val="005C0A56"/>
    <w:rsid w:val="005C64C8"/>
    <w:rsid w:val="005C6551"/>
    <w:rsid w:val="005C6AD9"/>
    <w:rsid w:val="005C711C"/>
    <w:rsid w:val="005C715E"/>
    <w:rsid w:val="005C7C1A"/>
    <w:rsid w:val="005D07AD"/>
    <w:rsid w:val="005D14C2"/>
    <w:rsid w:val="005D2205"/>
    <w:rsid w:val="005D2F3E"/>
    <w:rsid w:val="005D3978"/>
    <w:rsid w:val="005D5DB9"/>
    <w:rsid w:val="005D6152"/>
    <w:rsid w:val="005D6A54"/>
    <w:rsid w:val="005D7129"/>
    <w:rsid w:val="005D72D6"/>
    <w:rsid w:val="005E2E3A"/>
    <w:rsid w:val="005E3C15"/>
    <w:rsid w:val="005E4509"/>
    <w:rsid w:val="005E5195"/>
    <w:rsid w:val="005E66B6"/>
    <w:rsid w:val="005F0C91"/>
    <w:rsid w:val="005F1518"/>
    <w:rsid w:val="005F3C8E"/>
    <w:rsid w:val="005F6492"/>
    <w:rsid w:val="005F7632"/>
    <w:rsid w:val="00601313"/>
    <w:rsid w:val="00602323"/>
    <w:rsid w:val="00602660"/>
    <w:rsid w:val="00603C46"/>
    <w:rsid w:val="00604685"/>
    <w:rsid w:val="00607E33"/>
    <w:rsid w:val="006118CD"/>
    <w:rsid w:val="006119FF"/>
    <w:rsid w:val="0061366E"/>
    <w:rsid w:val="00615A64"/>
    <w:rsid w:val="006165F9"/>
    <w:rsid w:val="00620458"/>
    <w:rsid w:val="00621B4D"/>
    <w:rsid w:val="00621D1E"/>
    <w:rsid w:val="00621FE8"/>
    <w:rsid w:val="006222FE"/>
    <w:rsid w:val="00623EAB"/>
    <w:rsid w:val="00624985"/>
    <w:rsid w:val="00624BC4"/>
    <w:rsid w:val="00624C39"/>
    <w:rsid w:val="00626238"/>
    <w:rsid w:val="00627BBC"/>
    <w:rsid w:val="00631B6E"/>
    <w:rsid w:val="0063263C"/>
    <w:rsid w:val="00633CB4"/>
    <w:rsid w:val="006341B8"/>
    <w:rsid w:val="00634CD0"/>
    <w:rsid w:val="00635759"/>
    <w:rsid w:val="00637061"/>
    <w:rsid w:val="00640DC9"/>
    <w:rsid w:val="00643B7E"/>
    <w:rsid w:val="00644412"/>
    <w:rsid w:val="0064482B"/>
    <w:rsid w:val="00645575"/>
    <w:rsid w:val="00647730"/>
    <w:rsid w:val="006511D0"/>
    <w:rsid w:val="00651471"/>
    <w:rsid w:val="006525D3"/>
    <w:rsid w:val="00653E35"/>
    <w:rsid w:val="0065405D"/>
    <w:rsid w:val="006561CC"/>
    <w:rsid w:val="00656CE0"/>
    <w:rsid w:val="006573DA"/>
    <w:rsid w:val="0066079F"/>
    <w:rsid w:val="0066220A"/>
    <w:rsid w:val="00662F65"/>
    <w:rsid w:val="00663036"/>
    <w:rsid w:val="006657CC"/>
    <w:rsid w:val="00670383"/>
    <w:rsid w:val="00671021"/>
    <w:rsid w:val="0067148E"/>
    <w:rsid w:val="00675454"/>
    <w:rsid w:val="00675CDA"/>
    <w:rsid w:val="0067709C"/>
    <w:rsid w:val="0067719B"/>
    <w:rsid w:val="006841DD"/>
    <w:rsid w:val="0068523A"/>
    <w:rsid w:val="006859EE"/>
    <w:rsid w:val="00687771"/>
    <w:rsid w:val="00692D74"/>
    <w:rsid w:val="00696CB3"/>
    <w:rsid w:val="006A0E7E"/>
    <w:rsid w:val="006A1F8E"/>
    <w:rsid w:val="006A23CA"/>
    <w:rsid w:val="006A27BF"/>
    <w:rsid w:val="006A4681"/>
    <w:rsid w:val="006A5252"/>
    <w:rsid w:val="006A6607"/>
    <w:rsid w:val="006A6C5C"/>
    <w:rsid w:val="006B2FA2"/>
    <w:rsid w:val="006B3304"/>
    <w:rsid w:val="006B3910"/>
    <w:rsid w:val="006B4502"/>
    <w:rsid w:val="006B6DC1"/>
    <w:rsid w:val="006B7525"/>
    <w:rsid w:val="006B7552"/>
    <w:rsid w:val="006B7DC5"/>
    <w:rsid w:val="006B7F33"/>
    <w:rsid w:val="006C1AD1"/>
    <w:rsid w:val="006C2C7A"/>
    <w:rsid w:val="006C2F3D"/>
    <w:rsid w:val="006C3A55"/>
    <w:rsid w:val="006C3C93"/>
    <w:rsid w:val="006C6C25"/>
    <w:rsid w:val="006D32B9"/>
    <w:rsid w:val="006D46B8"/>
    <w:rsid w:val="006D5E10"/>
    <w:rsid w:val="006D609F"/>
    <w:rsid w:val="006D629E"/>
    <w:rsid w:val="006D65C6"/>
    <w:rsid w:val="006D7628"/>
    <w:rsid w:val="006E21B3"/>
    <w:rsid w:val="006E2C2C"/>
    <w:rsid w:val="006E513C"/>
    <w:rsid w:val="006E5795"/>
    <w:rsid w:val="006E6278"/>
    <w:rsid w:val="006E64A9"/>
    <w:rsid w:val="006E7DDE"/>
    <w:rsid w:val="006F233B"/>
    <w:rsid w:val="006F2F7E"/>
    <w:rsid w:val="006F33E0"/>
    <w:rsid w:val="006F3CF8"/>
    <w:rsid w:val="006F4814"/>
    <w:rsid w:val="006F560A"/>
    <w:rsid w:val="006F5D2B"/>
    <w:rsid w:val="006F6F44"/>
    <w:rsid w:val="0070118F"/>
    <w:rsid w:val="00702479"/>
    <w:rsid w:val="00703A2A"/>
    <w:rsid w:val="00704267"/>
    <w:rsid w:val="00705520"/>
    <w:rsid w:val="00707AD6"/>
    <w:rsid w:val="00710DCC"/>
    <w:rsid w:val="00711143"/>
    <w:rsid w:val="00711516"/>
    <w:rsid w:val="00711C5F"/>
    <w:rsid w:val="0071240B"/>
    <w:rsid w:val="00712DC6"/>
    <w:rsid w:val="00713B78"/>
    <w:rsid w:val="00715FC4"/>
    <w:rsid w:val="00720AB2"/>
    <w:rsid w:val="00721470"/>
    <w:rsid w:val="00721ED1"/>
    <w:rsid w:val="00723C36"/>
    <w:rsid w:val="0072462F"/>
    <w:rsid w:val="007264BF"/>
    <w:rsid w:val="00727781"/>
    <w:rsid w:val="00732664"/>
    <w:rsid w:val="00733986"/>
    <w:rsid w:val="007352BB"/>
    <w:rsid w:val="00737953"/>
    <w:rsid w:val="00741951"/>
    <w:rsid w:val="0074283B"/>
    <w:rsid w:val="00743689"/>
    <w:rsid w:val="00743B93"/>
    <w:rsid w:val="00744274"/>
    <w:rsid w:val="00745844"/>
    <w:rsid w:val="007462B7"/>
    <w:rsid w:val="00747DD6"/>
    <w:rsid w:val="00751006"/>
    <w:rsid w:val="00752633"/>
    <w:rsid w:val="007542CC"/>
    <w:rsid w:val="00755631"/>
    <w:rsid w:val="00755FFC"/>
    <w:rsid w:val="007603B2"/>
    <w:rsid w:val="007623F8"/>
    <w:rsid w:val="0076245C"/>
    <w:rsid w:val="00764360"/>
    <w:rsid w:val="00764C22"/>
    <w:rsid w:val="00765762"/>
    <w:rsid w:val="00766B2C"/>
    <w:rsid w:val="007672DD"/>
    <w:rsid w:val="00770AF7"/>
    <w:rsid w:val="00771B00"/>
    <w:rsid w:val="00772F33"/>
    <w:rsid w:val="00776601"/>
    <w:rsid w:val="00777850"/>
    <w:rsid w:val="007812BA"/>
    <w:rsid w:val="00782263"/>
    <w:rsid w:val="00782865"/>
    <w:rsid w:val="007877E8"/>
    <w:rsid w:val="0079097F"/>
    <w:rsid w:val="007916C2"/>
    <w:rsid w:val="007A343E"/>
    <w:rsid w:val="007A65B2"/>
    <w:rsid w:val="007B0481"/>
    <w:rsid w:val="007B0F2A"/>
    <w:rsid w:val="007B214A"/>
    <w:rsid w:val="007B49D4"/>
    <w:rsid w:val="007B6227"/>
    <w:rsid w:val="007C06AA"/>
    <w:rsid w:val="007C1D1F"/>
    <w:rsid w:val="007C60CB"/>
    <w:rsid w:val="007D1E4C"/>
    <w:rsid w:val="007D4093"/>
    <w:rsid w:val="007D5CC7"/>
    <w:rsid w:val="007D7377"/>
    <w:rsid w:val="007D74EC"/>
    <w:rsid w:val="007E0EEE"/>
    <w:rsid w:val="007E18A1"/>
    <w:rsid w:val="007E20E0"/>
    <w:rsid w:val="007E2F41"/>
    <w:rsid w:val="007E4116"/>
    <w:rsid w:val="007E421B"/>
    <w:rsid w:val="007E455C"/>
    <w:rsid w:val="007E5105"/>
    <w:rsid w:val="007E5DB4"/>
    <w:rsid w:val="007E5F54"/>
    <w:rsid w:val="007F3156"/>
    <w:rsid w:val="007F470D"/>
    <w:rsid w:val="007F4B48"/>
    <w:rsid w:val="007F54A4"/>
    <w:rsid w:val="007F70FF"/>
    <w:rsid w:val="007F71C1"/>
    <w:rsid w:val="00803325"/>
    <w:rsid w:val="0080392B"/>
    <w:rsid w:val="008057CB"/>
    <w:rsid w:val="008064AD"/>
    <w:rsid w:val="008072ED"/>
    <w:rsid w:val="0081084B"/>
    <w:rsid w:val="0081089E"/>
    <w:rsid w:val="0081212B"/>
    <w:rsid w:val="0081301E"/>
    <w:rsid w:val="00813DE1"/>
    <w:rsid w:val="008154AA"/>
    <w:rsid w:val="0081589F"/>
    <w:rsid w:val="0081655F"/>
    <w:rsid w:val="00816D76"/>
    <w:rsid w:val="008171D6"/>
    <w:rsid w:val="00820039"/>
    <w:rsid w:val="00821519"/>
    <w:rsid w:val="00822D81"/>
    <w:rsid w:val="00823BD6"/>
    <w:rsid w:val="00825C89"/>
    <w:rsid w:val="00826D0B"/>
    <w:rsid w:val="00826D3F"/>
    <w:rsid w:val="00830E96"/>
    <w:rsid w:val="00831E1A"/>
    <w:rsid w:val="008340A8"/>
    <w:rsid w:val="00836319"/>
    <w:rsid w:val="008461D0"/>
    <w:rsid w:val="00846F33"/>
    <w:rsid w:val="00847F09"/>
    <w:rsid w:val="00850A99"/>
    <w:rsid w:val="008518D6"/>
    <w:rsid w:val="00853C10"/>
    <w:rsid w:val="00862CE3"/>
    <w:rsid w:val="00864196"/>
    <w:rsid w:val="00865699"/>
    <w:rsid w:val="0086647B"/>
    <w:rsid w:val="00867BE2"/>
    <w:rsid w:val="00870952"/>
    <w:rsid w:val="00870B1C"/>
    <w:rsid w:val="00871127"/>
    <w:rsid w:val="008728E4"/>
    <w:rsid w:val="008729BD"/>
    <w:rsid w:val="00872BA7"/>
    <w:rsid w:val="00874124"/>
    <w:rsid w:val="00875139"/>
    <w:rsid w:val="00875155"/>
    <w:rsid w:val="00880181"/>
    <w:rsid w:val="00880604"/>
    <w:rsid w:val="00882413"/>
    <w:rsid w:val="00883208"/>
    <w:rsid w:val="0088553B"/>
    <w:rsid w:val="00885D92"/>
    <w:rsid w:val="00890EF4"/>
    <w:rsid w:val="00893477"/>
    <w:rsid w:val="00893609"/>
    <w:rsid w:val="00895425"/>
    <w:rsid w:val="00895E6A"/>
    <w:rsid w:val="008A00D5"/>
    <w:rsid w:val="008A0146"/>
    <w:rsid w:val="008A24DE"/>
    <w:rsid w:val="008A2910"/>
    <w:rsid w:val="008A2AF8"/>
    <w:rsid w:val="008A2EA4"/>
    <w:rsid w:val="008A3A4B"/>
    <w:rsid w:val="008A4161"/>
    <w:rsid w:val="008A580B"/>
    <w:rsid w:val="008A6378"/>
    <w:rsid w:val="008A79C6"/>
    <w:rsid w:val="008B035B"/>
    <w:rsid w:val="008B0EC8"/>
    <w:rsid w:val="008B3E85"/>
    <w:rsid w:val="008B4275"/>
    <w:rsid w:val="008B5EBA"/>
    <w:rsid w:val="008B63F6"/>
    <w:rsid w:val="008B6A67"/>
    <w:rsid w:val="008B7BD5"/>
    <w:rsid w:val="008B7D06"/>
    <w:rsid w:val="008B7F7D"/>
    <w:rsid w:val="008C0C81"/>
    <w:rsid w:val="008C0DF6"/>
    <w:rsid w:val="008C0EFB"/>
    <w:rsid w:val="008C4C54"/>
    <w:rsid w:val="008C5DE3"/>
    <w:rsid w:val="008C66A6"/>
    <w:rsid w:val="008D0B1D"/>
    <w:rsid w:val="008D1475"/>
    <w:rsid w:val="008D359B"/>
    <w:rsid w:val="008E033B"/>
    <w:rsid w:val="008E3013"/>
    <w:rsid w:val="008E5742"/>
    <w:rsid w:val="008E5E71"/>
    <w:rsid w:val="008E7D96"/>
    <w:rsid w:val="008E7E59"/>
    <w:rsid w:val="008E7F3E"/>
    <w:rsid w:val="008E7F88"/>
    <w:rsid w:val="008F319C"/>
    <w:rsid w:val="008F3EA0"/>
    <w:rsid w:val="008F4575"/>
    <w:rsid w:val="008F4F79"/>
    <w:rsid w:val="008F52D8"/>
    <w:rsid w:val="008F5C0B"/>
    <w:rsid w:val="008F5E63"/>
    <w:rsid w:val="008F7671"/>
    <w:rsid w:val="00900A29"/>
    <w:rsid w:val="00900A7F"/>
    <w:rsid w:val="00902BAE"/>
    <w:rsid w:val="0090490E"/>
    <w:rsid w:val="00905196"/>
    <w:rsid w:val="00912F0A"/>
    <w:rsid w:val="00914618"/>
    <w:rsid w:val="00914D25"/>
    <w:rsid w:val="009175E5"/>
    <w:rsid w:val="00917D33"/>
    <w:rsid w:val="00920758"/>
    <w:rsid w:val="009209C8"/>
    <w:rsid w:val="00921984"/>
    <w:rsid w:val="00921A1C"/>
    <w:rsid w:val="00921BF9"/>
    <w:rsid w:val="00925BF1"/>
    <w:rsid w:val="00926865"/>
    <w:rsid w:val="00930290"/>
    <w:rsid w:val="00932026"/>
    <w:rsid w:val="0093391F"/>
    <w:rsid w:val="00934346"/>
    <w:rsid w:val="0093450D"/>
    <w:rsid w:val="00936365"/>
    <w:rsid w:val="00941A1C"/>
    <w:rsid w:val="009423B0"/>
    <w:rsid w:val="009469CA"/>
    <w:rsid w:val="00946B20"/>
    <w:rsid w:val="00950527"/>
    <w:rsid w:val="0095332E"/>
    <w:rsid w:val="0095563B"/>
    <w:rsid w:val="009564FF"/>
    <w:rsid w:val="009579CA"/>
    <w:rsid w:val="0096405D"/>
    <w:rsid w:val="00965142"/>
    <w:rsid w:val="00966341"/>
    <w:rsid w:val="00970A22"/>
    <w:rsid w:val="00970E8C"/>
    <w:rsid w:val="0097230A"/>
    <w:rsid w:val="0097471B"/>
    <w:rsid w:val="00974A22"/>
    <w:rsid w:val="00974B00"/>
    <w:rsid w:val="0097608E"/>
    <w:rsid w:val="009849DC"/>
    <w:rsid w:val="009876AB"/>
    <w:rsid w:val="00993A9B"/>
    <w:rsid w:val="00994681"/>
    <w:rsid w:val="00994C0A"/>
    <w:rsid w:val="0099550C"/>
    <w:rsid w:val="00995D8E"/>
    <w:rsid w:val="009A07EE"/>
    <w:rsid w:val="009A136D"/>
    <w:rsid w:val="009A1DF0"/>
    <w:rsid w:val="009A3C46"/>
    <w:rsid w:val="009A46DD"/>
    <w:rsid w:val="009A4757"/>
    <w:rsid w:val="009A5C63"/>
    <w:rsid w:val="009A6162"/>
    <w:rsid w:val="009A62E6"/>
    <w:rsid w:val="009A649C"/>
    <w:rsid w:val="009A78E9"/>
    <w:rsid w:val="009B12D1"/>
    <w:rsid w:val="009B2E2C"/>
    <w:rsid w:val="009B40EB"/>
    <w:rsid w:val="009B6E23"/>
    <w:rsid w:val="009B7473"/>
    <w:rsid w:val="009C066B"/>
    <w:rsid w:val="009C10BB"/>
    <w:rsid w:val="009C1A07"/>
    <w:rsid w:val="009C2BC6"/>
    <w:rsid w:val="009C3B58"/>
    <w:rsid w:val="009C413B"/>
    <w:rsid w:val="009C4BAA"/>
    <w:rsid w:val="009C7C98"/>
    <w:rsid w:val="009D0251"/>
    <w:rsid w:val="009D1ED1"/>
    <w:rsid w:val="009D28E5"/>
    <w:rsid w:val="009D2CBF"/>
    <w:rsid w:val="009D3AAD"/>
    <w:rsid w:val="009D7BF2"/>
    <w:rsid w:val="009D7E55"/>
    <w:rsid w:val="009E0B5F"/>
    <w:rsid w:val="009E1EBC"/>
    <w:rsid w:val="009E64A2"/>
    <w:rsid w:val="009F010D"/>
    <w:rsid w:val="009F4B0B"/>
    <w:rsid w:val="00A005D6"/>
    <w:rsid w:val="00A015D9"/>
    <w:rsid w:val="00A12455"/>
    <w:rsid w:val="00A12EF5"/>
    <w:rsid w:val="00A131A7"/>
    <w:rsid w:val="00A16A90"/>
    <w:rsid w:val="00A16ACF"/>
    <w:rsid w:val="00A213AF"/>
    <w:rsid w:val="00A22886"/>
    <w:rsid w:val="00A23E85"/>
    <w:rsid w:val="00A24312"/>
    <w:rsid w:val="00A262EA"/>
    <w:rsid w:val="00A26C05"/>
    <w:rsid w:val="00A31018"/>
    <w:rsid w:val="00A348BB"/>
    <w:rsid w:val="00A34C97"/>
    <w:rsid w:val="00A359AC"/>
    <w:rsid w:val="00A36C79"/>
    <w:rsid w:val="00A40BB7"/>
    <w:rsid w:val="00A45DA7"/>
    <w:rsid w:val="00A472E3"/>
    <w:rsid w:val="00A5003B"/>
    <w:rsid w:val="00A50098"/>
    <w:rsid w:val="00A50ABA"/>
    <w:rsid w:val="00A50C2E"/>
    <w:rsid w:val="00A51FB5"/>
    <w:rsid w:val="00A53BC3"/>
    <w:rsid w:val="00A56BFB"/>
    <w:rsid w:val="00A57443"/>
    <w:rsid w:val="00A60488"/>
    <w:rsid w:val="00A617FF"/>
    <w:rsid w:val="00A61C4F"/>
    <w:rsid w:val="00A6313E"/>
    <w:rsid w:val="00A6443E"/>
    <w:rsid w:val="00A660D0"/>
    <w:rsid w:val="00A670F9"/>
    <w:rsid w:val="00A67F7C"/>
    <w:rsid w:val="00A70553"/>
    <w:rsid w:val="00A722EA"/>
    <w:rsid w:val="00A726DC"/>
    <w:rsid w:val="00A72BAE"/>
    <w:rsid w:val="00A72CF2"/>
    <w:rsid w:val="00A743E5"/>
    <w:rsid w:val="00A744CB"/>
    <w:rsid w:val="00A76E45"/>
    <w:rsid w:val="00A84090"/>
    <w:rsid w:val="00A85055"/>
    <w:rsid w:val="00A865C3"/>
    <w:rsid w:val="00A86CB2"/>
    <w:rsid w:val="00A90274"/>
    <w:rsid w:val="00A90545"/>
    <w:rsid w:val="00A9094F"/>
    <w:rsid w:val="00A90DA3"/>
    <w:rsid w:val="00A93E22"/>
    <w:rsid w:val="00A9457D"/>
    <w:rsid w:val="00A96055"/>
    <w:rsid w:val="00A97EED"/>
    <w:rsid w:val="00AA0512"/>
    <w:rsid w:val="00AA1FFB"/>
    <w:rsid w:val="00AA653B"/>
    <w:rsid w:val="00AB065B"/>
    <w:rsid w:val="00AB08FF"/>
    <w:rsid w:val="00AB2337"/>
    <w:rsid w:val="00AB26E9"/>
    <w:rsid w:val="00AB40CB"/>
    <w:rsid w:val="00AB672A"/>
    <w:rsid w:val="00AB799F"/>
    <w:rsid w:val="00AB7FFA"/>
    <w:rsid w:val="00AC2465"/>
    <w:rsid w:val="00AC3518"/>
    <w:rsid w:val="00AC5EE3"/>
    <w:rsid w:val="00AC64EA"/>
    <w:rsid w:val="00AC7C62"/>
    <w:rsid w:val="00AD0626"/>
    <w:rsid w:val="00AD0E19"/>
    <w:rsid w:val="00AD2F17"/>
    <w:rsid w:val="00AD3157"/>
    <w:rsid w:val="00AD34F7"/>
    <w:rsid w:val="00AD3A14"/>
    <w:rsid w:val="00AD42ED"/>
    <w:rsid w:val="00AD45E4"/>
    <w:rsid w:val="00AD586A"/>
    <w:rsid w:val="00AD7CCF"/>
    <w:rsid w:val="00AD7E05"/>
    <w:rsid w:val="00AE25A2"/>
    <w:rsid w:val="00AE3BCF"/>
    <w:rsid w:val="00AE42DC"/>
    <w:rsid w:val="00AE48BE"/>
    <w:rsid w:val="00AE7238"/>
    <w:rsid w:val="00AF026E"/>
    <w:rsid w:val="00AF3424"/>
    <w:rsid w:val="00AF3564"/>
    <w:rsid w:val="00AF55B8"/>
    <w:rsid w:val="00AF6BC3"/>
    <w:rsid w:val="00AF7D44"/>
    <w:rsid w:val="00B000CE"/>
    <w:rsid w:val="00B01207"/>
    <w:rsid w:val="00B01BDF"/>
    <w:rsid w:val="00B01C57"/>
    <w:rsid w:val="00B03822"/>
    <w:rsid w:val="00B05632"/>
    <w:rsid w:val="00B07539"/>
    <w:rsid w:val="00B07A9D"/>
    <w:rsid w:val="00B125E2"/>
    <w:rsid w:val="00B146A9"/>
    <w:rsid w:val="00B14A4B"/>
    <w:rsid w:val="00B17660"/>
    <w:rsid w:val="00B17CD0"/>
    <w:rsid w:val="00B20EB4"/>
    <w:rsid w:val="00B2129E"/>
    <w:rsid w:val="00B228C7"/>
    <w:rsid w:val="00B22981"/>
    <w:rsid w:val="00B24B3D"/>
    <w:rsid w:val="00B3076A"/>
    <w:rsid w:val="00B30828"/>
    <w:rsid w:val="00B31DD7"/>
    <w:rsid w:val="00B3270F"/>
    <w:rsid w:val="00B361CC"/>
    <w:rsid w:val="00B3676E"/>
    <w:rsid w:val="00B42E06"/>
    <w:rsid w:val="00B45259"/>
    <w:rsid w:val="00B4582D"/>
    <w:rsid w:val="00B45A11"/>
    <w:rsid w:val="00B45CE3"/>
    <w:rsid w:val="00B46A15"/>
    <w:rsid w:val="00B51573"/>
    <w:rsid w:val="00B51F1F"/>
    <w:rsid w:val="00B53586"/>
    <w:rsid w:val="00B53894"/>
    <w:rsid w:val="00B54E63"/>
    <w:rsid w:val="00B56B97"/>
    <w:rsid w:val="00B56E4C"/>
    <w:rsid w:val="00B5765B"/>
    <w:rsid w:val="00B63D28"/>
    <w:rsid w:val="00B64D46"/>
    <w:rsid w:val="00B654E7"/>
    <w:rsid w:val="00B65693"/>
    <w:rsid w:val="00B66300"/>
    <w:rsid w:val="00B6649B"/>
    <w:rsid w:val="00B66EFA"/>
    <w:rsid w:val="00B7016B"/>
    <w:rsid w:val="00B7145B"/>
    <w:rsid w:val="00B72128"/>
    <w:rsid w:val="00B74D18"/>
    <w:rsid w:val="00B74DB8"/>
    <w:rsid w:val="00B810AD"/>
    <w:rsid w:val="00B82635"/>
    <w:rsid w:val="00B83725"/>
    <w:rsid w:val="00B83838"/>
    <w:rsid w:val="00B83EE6"/>
    <w:rsid w:val="00B83FB0"/>
    <w:rsid w:val="00B8432A"/>
    <w:rsid w:val="00B87DA6"/>
    <w:rsid w:val="00B90693"/>
    <w:rsid w:val="00B93535"/>
    <w:rsid w:val="00B9467D"/>
    <w:rsid w:val="00B9556C"/>
    <w:rsid w:val="00B95613"/>
    <w:rsid w:val="00B966B4"/>
    <w:rsid w:val="00BA462B"/>
    <w:rsid w:val="00BA51A6"/>
    <w:rsid w:val="00BB0FD3"/>
    <w:rsid w:val="00BB3EBC"/>
    <w:rsid w:val="00BB4F5D"/>
    <w:rsid w:val="00BB507D"/>
    <w:rsid w:val="00BC12A9"/>
    <w:rsid w:val="00BC3F36"/>
    <w:rsid w:val="00BD0A3E"/>
    <w:rsid w:val="00BD1BAC"/>
    <w:rsid w:val="00BD2A9A"/>
    <w:rsid w:val="00BD2E42"/>
    <w:rsid w:val="00BD428F"/>
    <w:rsid w:val="00BD5ED5"/>
    <w:rsid w:val="00BE0221"/>
    <w:rsid w:val="00BE0F23"/>
    <w:rsid w:val="00BE29CA"/>
    <w:rsid w:val="00BE4D6A"/>
    <w:rsid w:val="00BE506C"/>
    <w:rsid w:val="00BE7368"/>
    <w:rsid w:val="00BF00EB"/>
    <w:rsid w:val="00BF236B"/>
    <w:rsid w:val="00BF2566"/>
    <w:rsid w:val="00BF2B70"/>
    <w:rsid w:val="00BF350D"/>
    <w:rsid w:val="00BF43AC"/>
    <w:rsid w:val="00BF57EB"/>
    <w:rsid w:val="00BF69D5"/>
    <w:rsid w:val="00BF70BA"/>
    <w:rsid w:val="00BF74B4"/>
    <w:rsid w:val="00BF7547"/>
    <w:rsid w:val="00BF7965"/>
    <w:rsid w:val="00C0020B"/>
    <w:rsid w:val="00C01B05"/>
    <w:rsid w:val="00C01E8E"/>
    <w:rsid w:val="00C01FEB"/>
    <w:rsid w:val="00C02188"/>
    <w:rsid w:val="00C03DAF"/>
    <w:rsid w:val="00C05706"/>
    <w:rsid w:val="00C05CDD"/>
    <w:rsid w:val="00C10928"/>
    <w:rsid w:val="00C10D22"/>
    <w:rsid w:val="00C11A3D"/>
    <w:rsid w:val="00C12CD6"/>
    <w:rsid w:val="00C13CC2"/>
    <w:rsid w:val="00C14541"/>
    <w:rsid w:val="00C14C57"/>
    <w:rsid w:val="00C14ECE"/>
    <w:rsid w:val="00C15C68"/>
    <w:rsid w:val="00C16106"/>
    <w:rsid w:val="00C267C6"/>
    <w:rsid w:val="00C27540"/>
    <w:rsid w:val="00C30505"/>
    <w:rsid w:val="00C3270D"/>
    <w:rsid w:val="00C36AA6"/>
    <w:rsid w:val="00C36D64"/>
    <w:rsid w:val="00C36FCB"/>
    <w:rsid w:val="00C37F82"/>
    <w:rsid w:val="00C4254D"/>
    <w:rsid w:val="00C429FF"/>
    <w:rsid w:val="00C43D7F"/>
    <w:rsid w:val="00C43E65"/>
    <w:rsid w:val="00C50552"/>
    <w:rsid w:val="00C50FE2"/>
    <w:rsid w:val="00C5142D"/>
    <w:rsid w:val="00C51555"/>
    <w:rsid w:val="00C51D3C"/>
    <w:rsid w:val="00C5221B"/>
    <w:rsid w:val="00C52539"/>
    <w:rsid w:val="00C56DD2"/>
    <w:rsid w:val="00C56E18"/>
    <w:rsid w:val="00C601DC"/>
    <w:rsid w:val="00C60A8A"/>
    <w:rsid w:val="00C62D75"/>
    <w:rsid w:val="00C64FD0"/>
    <w:rsid w:val="00C6592B"/>
    <w:rsid w:val="00C6614E"/>
    <w:rsid w:val="00C66F95"/>
    <w:rsid w:val="00C7037A"/>
    <w:rsid w:val="00C73CD4"/>
    <w:rsid w:val="00C74433"/>
    <w:rsid w:val="00C746AC"/>
    <w:rsid w:val="00C810A6"/>
    <w:rsid w:val="00C8129A"/>
    <w:rsid w:val="00C84C94"/>
    <w:rsid w:val="00C87228"/>
    <w:rsid w:val="00C87438"/>
    <w:rsid w:val="00C9059D"/>
    <w:rsid w:val="00C91467"/>
    <w:rsid w:val="00C9252D"/>
    <w:rsid w:val="00C92AED"/>
    <w:rsid w:val="00C93DCC"/>
    <w:rsid w:val="00C9432A"/>
    <w:rsid w:val="00CA0827"/>
    <w:rsid w:val="00CA0845"/>
    <w:rsid w:val="00CA0982"/>
    <w:rsid w:val="00CA11FB"/>
    <w:rsid w:val="00CA26CC"/>
    <w:rsid w:val="00CA342A"/>
    <w:rsid w:val="00CA3507"/>
    <w:rsid w:val="00CA457B"/>
    <w:rsid w:val="00CA7D7B"/>
    <w:rsid w:val="00CB22D3"/>
    <w:rsid w:val="00CB2E62"/>
    <w:rsid w:val="00CB79CC"/>
    <w:rsid w:val="00CC09E3"/>
    <w:rsid w:val="00CC2E25"/>
    <w:rsid w:val="00CC2EF4"/>
    <w:rsid w:val="00CC578D"/>
    <w:rsid w:val="00CC6EAE"/>
    <w:rsid w:val="00CC6F3C"/>
    <w:rsid w:val="00CC6FE1"/>
    <w:rsid w:val="00CD002C"/>
    <w:rsid w:val="00CD0C61"/>
    <w:rsid w:val="00CD2EAF"/>
    <w:rsid w:val="00CD4178"/>
    <w:rsid w:val="00CD6A57"/>
    <w:rsid w:val="00CD6D56"/>
    <w:rsid w:val="00CE0556"/>
    <w:rsid w:val="00CE0EB8"/>
    <w:rsid w:val="00CE1315"/>
    <w:rsid w:val="00CE313F"/>
    <w:rsid w:val="00CE3FFA"/>
    <w:rsid w:val="00CE41A0"/>
    <w:rsid w:val="00CE442C"/>
    <w:rsid w:val="00CE639A"/>
    <w:rsid w:val="00CE666D"/>
    <w:rsid w:val="00CF0980"/>
    <w:rsid w:val="00CF127D"/>
    <w:rsid w:val="00CF2DA5"/>
    <w:rsid w:val="00CF2F64"/>
    <w:rsid w:val="00CF69EC"/>
    <w:rsid w:val="00CF72F3"/>
    <w:rsid w:val="00D00977"/>
    <w:rsid w:val="00D01E5E"/>
    <w:rsid w:val="00D04198"/>
    <w:rsid w:val="00D07CDB"/>
    <w:rsid w:val="00D12409"/>
    <w:rsid w:val="00D12712"/>
    <w:rsid w:val="00D129A1"/>
    <w:rsid w:val="00D13482"/>
    <w:rsid w:val="00D141AA"/>
    <w:rsid w:val="00D16907"/>
    <w:rsid w:val="00D20FB5"/>
    <w:rsid w:val="00D260D1"/>
    <w:rsid w:val="00D2703B"/>
    <w:rsid w:val="00D27C80"/>
    <w:rsid w:val="00D31A8B"/>
    <w:rsid w:val="00D3494B"/>
    <w:rsid w:val="00D35773"/>
    <w:rsid w:val="00D36623"/>
    <w:rsid w:val="00D366B2"/>
    <w:rsid w:val="00D42663"/>
    <w:rsid w:val="00D43258"/>
    <w:rsid w:val="00D47C03"/>
    <w:rsid w:val="00D50A65"/>
    <w:rsid w:val="00D537A2"/>
    <w:rsid w:val="00D538B3"/>
    <w:rsid w:val="00D53DFA"/>
    <w:rsid w:val="00D53ED6"/>
    <w:rsid w:val="00D56045"/>
    <w:rsid w:val="00D60003"/>
    <w:rsid w:val="00D6020F"/>
    <w:rsid w:val="00D60592"/>
    <w:rsid w:val="00D60BC7"/>
    <w:rsid w:val="00D646B7"/>
    <w:rsid w:val="00D66248"/>
    <w:rsid w:val="00D66C1A"/>
    <w:rsid w:val="00D673E8"/>
    <w:rsid w:val="00D679F8"/>
    <w:rsid w:val="00D71037"/>
    <w:rsid w:val="00D71474"/>
    <w:rsid w:val="00D7179B"/>
    <w:rsid w:val="00D724B5"/>
    <w:rsid w:val="00D7596B"/>
    <w:rsid w:val="00D7652F"/>
    <w:rsid w:val="00D76F66"/>
    <w:rsid w:val="00D77272"/>
    <w:rsid w:val="00D776DE"/>
    <w:rsid w:val="00D77C1A"/>
    <w:rsid w:val="00D77F03"/>
    <w:rsid w:val="00D83CB3"/>
    <w:rsid w:val="00D85B20"/>
    <w:rsid w:val="00D86308"/>
    <w:rsid w:val="00D86CFD"/>
    <w:rsid w:val="00D90483"/>
    <w:rsid w:val="00D93159"/>
    <w:rsid w:val="00D93E20"/>
    <w:rsid w:val="00D93F83"/>
    <w:rsid w:val="00D94149"/>
    <w:rsid w:val="00D953E1"/>
    <w:rsid w:val="00D971C1"/>
    <w:rsid w:val="00D97C88"/>
    <w:rsid w:val="00DA045D"/>
    <w:rsid w:val="00DA0B4C"/>
    <w:rsid w:val="00DA15A9"/>
    <w:rsid w:val="00DA620B"/>
    <w:rsid w:val="00DB15C1"/>
    <w:rsid w:val="00DB1882"/>
    <w:rsid w:val="00DB204C"/>
    <w:rsid w:val="00DB28C3"/>
    <w:rsid w:val="00DB33B9"/>
    <w:rsid w:val="00DB3CCD"/>
    <w:rsid w:val="00DB3E23"/>
    <w:rsid w:val="00DB4C54"/>
    <w:rsid w:val="00DB5128"/>
    <w:rsid w:val="00DB7184"/>
    <w:rsid w:val="00DB72A9"/>
    <w:rsid w:val="00DC0D13"/>
    <w:rsid w:val="00DC167B"/>
    <w:rsid w:val="00DC2F35"/>
    <w:rsid w:val="00DC448B"/>
    <w:rsid w:val="00DC5943"/>
    <w:rsid w:val="00DD1622"/>
    <w:rsid w:val="00DD1F3D"/>
    <w:rsid w:val="00DD20A3"/>
    <w:rsid w:val="00DD30CC"/>
    <w:rsid w:val="00DD31ED"/>
    <w:rsid w:val="00DD3416"/>
    <w:rsid w:val="00DD4CE5"/>
    <w:rsid w:val="00DE0F6C"/>
    <w:rsid w:val="00DE19E2"/>
    <w:rsid w:val="00DE1A65"/>
    <w:rsid w:val="00DE1E7F"/>
    <w:rsid w:val="00DE3507"/>
    <w:rsid w:val="00DE37AC"/>
    <w:rsid w:val="00DE49E2"/>
    <w:rsid w:val="00DE4EF5"/>
    <w:rsid w:val="00DE7654"/>
    <w:rsid w:val="00DE7755"/>
    <w:rsid w:val="00DF1B78"/>
    <w:rsid w:val="00DF40B9"/>
    <w:rsid w:val="00DF642B"/>
    <w:rsid w:val="00DF6610"/>
    <w:rsid w:val="00E005C0"/>
    <w:rsid w:val="00E00D7F"/>
    <w:rsid w:val="00E01AAE"/>
    <w:rsid w:val="00E01D98"/>
    <w:rsid w:val="00E02054"/>
    <w:rsid w:val="00E03257"/>
    <w:rsid w:val="00E0526E"/>
    <w:rsid w:val="00E05BFF"/>
    <w:rsid w:val="00E05E87"/>
    <w:rsid w:val="00E06340"/>
    <w:rsid w:val="00E065F7"/>
    <w:rsid w:val="00E115E2"/>
    <w:rsid w:val="00E12DCA"/>
    <w:rsid w:val="00E13252"/>
    <w:rsid w:val="00E13DA4"/>
    <w:rsid w:val="00E13E7B"/>
    <w:rsid w:val="00E14164"/>
    <w:rsid w:val="00E14DCD"/>
    <w:rsid w:val="00E15B53"/>
    <w:rsid w:val="00E17776"/>
    <w:rsid w:val="00E20793"/>
    <w:rsid w:val="00E22C6A"/>
    <w:rsid w:val="00E23394"/>
    <w:rsid w:val="00E2367B"/>
    <w:rsid w:val="00E251D5"/>
    <w:rsid w:val="00E313D7"/>
    <w:rsid w:val="00E345AD"/>
    <w:rsid w:val="00E34BAD"/>
    <w:rsid w:val="00E36431"/>
    <w:rsid w:val="00E36D47"/>
    <w:rsid w:val="00E37B07"/>
    <w:rsid w:val="00E40842"/>
    <w:rsid w:val="00E42AEB"/>
    <w:rsid w:val="00E42DAA"/>
    <w:rsid w:val="00E42F50"/>
    <w:rsid w:val="00E43191"/>
    <w:rsid w:val="00E4561C"/>
    <w:rsid w:val="00E45F53"/>
    <w:rsid w:val="00E46049"/>
    <w:rsid w:val="00E4695B"/>
    <w:rsid w:val="00E4733F"/>
    <w:rsid w:val="00E55E5A"/>
    <w:rsid w:val="00E57266"/>
    <w:rsid w:val="00E60966"/>
    <w:rsid w:val="00E619E8"/>
    <w:rsid w:val="00E6482D"/>
    <w:rsid w:val="00E64A55"/>
    <w:rsid w:val="00E67F6F"/>
    <w:rsid w:val="00E74514"/>
    <w:rsid w:val="00E7469D"/>
    <w:rsid w:val="00E770E9"/>
    <w:rsid w:val="00E825B1"/>
    <w:rsid w:val="00E82C5B"/>
    <w:rsid w:val="00E86133"/>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79C7"/>
    <w:rsid w:val="00EB0FD1"/>
    <w:rsid w:val="00EB2BCD"/>
    <w:rsid w:val="00EB3A8D"/>
    <w:rsid w:val="00EB730B"/>
    <w:rsid w:val="00EB75F2"/>
    <w:rsid w:val="00EB7765"/>
    <w:rsid w:val="00EB7F48"/>
    <w:rsid w:val="00EC5BE1"/>
    <w:rsid w:val="00EC65F6"/>
    <w:rsid w:val="00EC7CD2"/>
    <w:rsid w:val="00ED0FBA"/>
    <w:rsid w:val="00ED1CCF"/>
    <w:rsid w:val="00ED2C34"/>
    <w:rsid w:val="00ED3CF6"/>
    <w:rsid w:val="00EE11D1"/>
    <w:rsid w:val="00EE27A7"/>
    <w:rsid w:val="00EE4E9E"/>
    <w:rsid w:val="00EE52A9"/>
    <w:rsid w:val="00EE54BB"/>
    <w:rsid w:val="00EE7363"/>
    <w:rsid w:val="00EF2AD8"/>
    <w:rsid w:val="00EF2EC5"/>
    <w:rsid w:val="00EF36E9"/>
    <w:rsid w:val="00EF3C56"/>
    <w:rsid w:val="00EF496E"/>
    <w:rsid w:val="00EF5516"/>
    <w:rsid w:val="00EF65DA"/>
    <w:rsid w:val="00EF7E8B"/>
    <w:rsid w:val="00F0236F"/>
    <w:rsid w:val="00F036D8"/>
    <w:rsid w:val="00F0515C"/>
    <w:rsid w:val="00F052F3"/>
    <w:rsid w:val="00F05BC8"/>
    <w:rsid w:val="00F0642C"/>
    <w:rsid w:val="00F10B4F"/>
    <w:rsid w:val="00F11C08"/>
    <w:rsid w:val="00F13274"/>
    <w:rsid w:val="00F13BC5"/>
    <w:rsid w:val="00F13EC8"/>
    <w:rsid w:val="00F166A2"/>
    <w:rsid w:val="00F20533"/>
    <w:rsid w:val="00F20D0F"/>
    <w:rsid w:val="00F2236D"/>
    <w:rsid w:val="00F22987"/>
    <w:rsid w:val="00F23D60"/>
    <w:rsid w:val="00F25176"/>
    <w:rsid w:val="00F25E02"/>
    <w:rsid w:val="00F2664C"/>
    <w:rsid w:val="00F270F8"/>
    <w:rsid w:val="00F31613"/>
    <w:rsid w:val="00F31835"/>
    <w:rsid w:val="00F338C1"/>
    <w:rsid w:val="00F35404"/>
    <w:rsid w:val="00F36A5F"/>
    <w:rsid w:val="00F374D4"/>
    <w:rsid w:val="00F40A69"/>
    <w:rsid w:val="00F41465"/>
    <w:rsid w:val="00F42151"/>
    <w:rsid w:val="00F46AA5"/>
    <w:rsid w:val="00F47C58"/>
    <w:rsid w:val="00F500B4"/>
    <w:rsid w:val="00F5054E"/>
    <w:rsid w:val="00F550E5"/>
    <w:rsid w:val="00F56253"/>
    <w:rsid w:val="00F566AB"/>
    <w:rsid w:val="00F56AC2"/>
    <w:rsid w:val="00F57548"/>
    <w:rsid w:val="00F579E5"/>
    <w:rsid w:val="00F61480"/>
    <w:rsid w:val="00F62C5F"/>
    <w:rsid w:val="00F64061"/>
    <w:rsid w:val="00F649FF"/>
    <w:rsid w:val="00F71B80"/>
    <w:rsid w:val="00F747A5"/>
    <w:rsid w:val="00F75B3C"/>
    <w:rsid w:val="00F81089"/>
    <w:rsid w:val="00F814EA"/>
    <w:rsid w:val="00F81F7D"/>
    <w:rsid w:val="00F82CE2"/>
    <w:rsid w:val="00F8335D"/>
    <w:rsid w:val="00F83631"/>
    <w:rsid w:val="00F91D46"/>
    <w:rsid w:val="00F9389A"/>
    <w:rsid w:val="00F94A7D"/>
    <w:rsid w:val="00F95D2B"/>
    <w:rsid w:val="00F97D9C"/>
    <w:rsid w:val="00FA1A22"/>
    <w:rsid w:val="00FA1BB8"/>
    <w:rsid w:val="00FA4441"/>
    <w:rsid w:val="00FA4587"/>
    <w:rsid w:val="00FA4C5F"/>
    <w:rsid w:val="00FA4CF9"/>
    <w:rsid w:val="00FA5FDE"/>
    <w:rsid w:val="00FA6501"/>
    <w:rsid w:val="00FB0AF7"/>
    <w:rsid w:val="00FB0B24"/>
    <w:rsid w:val="00FB0CC4"/>
    <w:rsid w:val="00FB130D"/>
    <w:rsid w:val="00FB2B97"/>
    <w:rsid w:val="00FB2CFD"/>
    <w:rsid w:val="00FB3FB7"/>
    <w:rsid w:val="00FB4AB8"/>
    <w:rsid w:val="00FB603C"/>
    <w:rsid w:val="00FC1062"/>
    <w:rsid w:val="00FC2939"/>
    <w:rsid w:val="00FC2E4F"/>
    <w:rsid w:val="00FC3175"/>
    <w:rsid w:val="00FC4C6C"/>
    <w:rsid w:val="00FC4FA5"/>
    <w:rsid w:val="00FC5C0F"/>
    <w:rsid w:val="00FC75FB"/>
    <w:rsid w:val="00FD1FDB"/>
    <w:rsid w:val="00FD443A"/>
    <w:rsid w:val="00FD5ADF"/>
    <w:rsid w:val="00FE0C82"/>
    <w:rsid w:val="00FE1EC5"/>
    <w:rsid w:val="00FE218A"/>
    <w:rsid w:val="00FE3869"/>
    <w:rsid w:val="00FE388B"/>
    <w:rsid w:val="00FE6C28"/>
    <w:rsid w:val="00FE7038"/>
    <w:rsid w:val="00FE7442"/>
    <w:rsid w:val="00FF2157"/>
    <w:rsid w:val="00FF25BD"/>
    <w:rsid w:val="00FF316C"/>
    <w:rsid w:val="00FF43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E2"/>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65E2"/>
  </w:style>
  <w:style w:type="paragraph" w:customStyle="1" w:styleId="Level1">
    <w:name w:val="Level 1"/>
    <w:basedOn w:val="Normal"/>
    <w:rsid w:val="005A65E2"/>
    <w:pPr>
      <w:numPr>
        <w:numId w:val="1"/>
      </w:numPr>
      <w:ind w:left="720" w:hanging="720"/>
      <w:outlineLvl w:val="0"/>
    </w:pPr>
  </w:style>
  <w:style w:type="character" w:customStyle="1" w:styleId="Hypertext">
    <w:name w:val="Hypertext"/>
    <w:rsid w:val="005A65E2"/>
    <w:rPr>
      <w:color w:val="0000FF"/>
      <w:u w:val="single"/>
    </w:rPr>
  </w:style>
  <w:style w:type="character" w:styleId="Hyperlink">
    <w:name w:val="Hyperlink"/>
    <w:basedOn w:val="DefaultParagraphFont"/>
    <w:rsid w:val="005A65E2"/>
    <w:rPr>
      <w:color w:val="0000FF"/>
      <w:u w:val="single"/>
    </w:rPr>
  </w:style>
  <w:style w:type="character" w:styleId="FollowedHyperlink">
    <w:name w:val="FollowedHyperlink"/>
    <w:basedOn w:val="DefaultParagraphFont"/>
    <w:rsid w:val="005A65E2"/>
    <w:rPr>
      <w:color w:val="800080"/>
      <w:u w:val="single"/>
    </w:rPr>
  </w:style>
  <w:style w:type="paragraph" w:styleId="NormalWeb">
    <w:name w:val="Normal (Web)"/>
    <w:basedOn w:val="Normal"/>
    <w:uiPriority w:val="99"/>
    <w:rsid w:val="005A65E2"/>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5A65E2"/>
    <w:pPr>
      <w:spacing w:line="480" w:lineRule="auto"/>
    </w:pPr>
    <w:rPr>
      <w:rFonts w:ascii="Times New Roman" w:hAnsi="Times New Roman"/>
      <w:sz w:val="24"/>
    </w:rPr>
  </w:style>
  <w:style w:type="paragraph" w:styleId="BodyTextIndent">
    <w:name w:val="Body Text Indent"/>
    <w:basedOn w:val="Normal"/>
    <w:rsid w:val="005A65E2"/>
    <w:pPr>
      <w:spacing w:line="480" w:lineRule="auto"/>
      <w:ind w:left="720"/>
    </w:pPr>
    <w:rPr>
      <w:rFonts w:ascii="Times New Roman" w:hAnsi="Times New Roman"/>
      <w:sz w:val="24"/>
    </w:rPr>
  </w:style>
  <w:style w:type="paragraph" w:styleId="BalloonText">
    <w:name w:val="Balloon Text"/>
    <w:basedOn w:val="Normal"/>
    <w:semiHidden/>
    <w:rsid w:val="005A65E2"/>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link w:val="FooterChar"/>
    <w:uiPriority w:val="99"/>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character" w:customStyle="1" w:styleId="FooterChar">
    <w:name w:val="Footer Char"/>
    <w:basedOn w:val="DefaultParagraphFont"/>
    <w:link w:val="Footer"/>
    <w:uiPriority w:val="99"/>
    <w:rsid w:val="00704267"/>
    <w:rPr>
      <w:rFonts w:ascii="Microsoft Sans Serif" w:hAnsi="Microsoft Sans Serif"/>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202712541">
      <w:bodyDiv w:val="1"/>
      <w:marLeft w:val="0"/>
      <w:marRight w:val="0"/>
      <w:marTop w:val="0"/>
      <w:marBottom w:val="0"/>
      <w:divBdr>
        <w:top w:val="none" w:sz="0" w:space="0" w:color="auto"/>
        <w:left w:val="none" w:sz="0" w:space="0" w:color="auto"/>
        <w:bottom w:val="none" w:sz="0" w:space="0" w:color="auto"/>
        <w:right w:val="none" w:sz="0" w:space="0" w:color="auto"/>
      </w:divBdr>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07046206">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ncer.gov/cancertopics/genetics/directory/application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cer.gov/cancertopics/genetics/direct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gov/search/genetics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ancer.gov/cancertopics/genetics/directory/appl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C81C-6C28-4C29-B6A2-8182719F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2225</Words>
  <Characters>13294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15489</CharactersWithSpaces>
  <SharedDoc>false</SharedDoc>
  <HLinks>
    <vt:vector size="12" baseType="variant">
      <vt:variant>
        <vt:i4>4980761</vt:i4>
      </vt:variant>
      <vt:variant>
        <vt:i4>3</vt:i4>
      </vt:variant>
      <vt:variant>
        <vt:i4>0</vt:i4>
      </vt:variant>
      <vt:variant>
        <vt:i4>5</vt:i4>
      </vt:variant>
      <vt:variant>
        <vt:lpwstr>http://www.cancer.gov/cancertopics/genetics/directory/applicationform</vt:lpwstr>
      </vt:variant>
      <vt:variant>
        <vt:lpwstr/>
      </vt:variant>
      <vt:variant>
        <vt:i4>7209078</vt:i4>
      </vt:variant>
      <vt:variant>
        <vt:i4>0</vt:i4>
      </vt:variant>
      <vt:variant>
        <vt:i4>0</vt:i4>
      </vt:variant>
      <vt:variant>
        <vt:i4>5</vt:i4>
      </vt:variant>
      <vt:variant>
        <vt:lpwstr>http://www.cancer.gov/search/geneticsservices/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registered user</dc:creator>
  <cp:keywords/>
  <cp:lastModifiedBy>NCI User</cp:lastModifiedBy>
  <cp:revision>11</cp:revision>
  <cp:lastPrinted>2011-02-14T15:11:00Z</cp:lastPrinted>
  <dcterms:created xsi:type="dcterms:W3CDTF">2011-03-09T15:15:00Z</dcterms:created>
  <dcterms:modified xsi:type="dcterms:W3CDTF">2011-05-17T05:18:00Z</dcterms:modified>
</cp:coreProperties>
</file>