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3C6AD2" w:rsidP="00434E33">
      <w:r>
        <w:rPr>
          <w:noProof/>
        </w:rPr>
        <w:pict>
          <v:line id="Line 3" o:spid="_x0000_s1026" style="position:absolute;z-index:251658240;visibility:visibl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B2MR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MEHYxEQIAACkEAAAO&#10;AAAAAAAAAAAAAAAAACwCAABkcnMvZTJvRG9jLnhtbFBLAQItABQABgAIAAAAIQB08l201gAAAAIB&#10;AAAPAAAAAAAAAAAAAAAAAGkEAABkcnMvZG93bnJldi54bWxQSwUGAAAAAAQABADzAAAAbAUAAAAA&#10;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290E20">
      <w:r>
        <w:t>MentalHealth.gov</w:t>
      </w:r>
      <w:r w:rsidR="0041235A">
        <w:t xml:space="preserve">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290E20">
        <w:t xml:space="preserve">MentalHealth.gov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290E20">
        <w:t xml:space="preserve">MentalHealth.gov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290E20">
        <w:t xml:space="preserve">MentalHealth.gov </w:t>
      </w:r>
      <w:r>
        <w:t>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290E20">
        <w:t>mentalhealth-survey-</w:t>
      </w:r>
      <w:r w:rsidR="00420E51">
        <w:t>questions-v</w:t>
      </w:r>
      <w:r w:rsidR="00DD1838">
        <w:t>1</w:t>
      </w:r>
      <w:bookmarkStart w:id="0" w:name="_GoBack"/>
      <w:bookmarkEnd w:id="0"/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70D" w:rsidRDefault="00CA170D">
      <w:r>
        <w:separator/>
      </w:r>
    </w:p>
  </w:endnote>
  <w:endnote w:type="continuationSeparator" w:id="0">
    <w:p w:rsidR="00CA170D" w:rsidRDefault="00CA1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3C6A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0E2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70D" w:rsidRDefault="00CA170D">
      <w:r>
        <w:separator/>
      </w:r>
    </w:p>
  </w:footnote>
  <w:footnote w:type="continuationSeparator" w:id="0">
    <w:p w:rsidR="00CA170D" w:rsidRDefault="00CA1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B46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82D61"/>
    <w:rsid w:val="00290E20"/>
    <w:rsid w:val="002B3C95"/>
    <w:rsid w:val="002C31AC"/>
    <w:rsid w:val="002D0B92"/>
    <w:rsid w:val="00302131"/>
    <w:rsid w:val="00353B1A"/>
    <w:rsid w:val="003C6AD2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802607"/>
    <w:rsid w:val="008101A5"/>
    <w:rsid w:val="00822664"/>
    <w:rsid w:val="008267D1"/>
    <w:rsid w:val="008351BE"/>
    <w:rsid w:val="00843796"/>
    <w:rsid w:val="00895229"/>
    <w:rsid w:val="008B7CC0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170D"/>
    <w:rsid w:val="00CA2650"/>
    <w:rsid w:val="00CB1078"/>
    <w:rsid w:val="00CC6FAF"/>
    <w:rsid w:val="00D24698"/>
    <w:rsid w:val="00D6383F"/>
    <w:rsid w:val="00DB59D0"/>
    <w:rsid w:val="00DC33D3"/>
    <w:rsid w:val="00DD1838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CBE1659-66A1-412B-9124-50DDDEFF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DHHS</cp:lastModifiedBy>
  <cp:revision>3</cp:revision>
  <cp:lastPrinted>2010-10-04T16:59:00Z</cp:lastPrinted>
  <dcterms:created xsi:type="dcterms:W3CDTF">2013-02-28T22:35:00Z</dcterms:created>
  <dcterms:modified xsi:type="dcterms:W3CDTF">2013-02-28T22:35:00Z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