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82F" w:rsidRDefault="0076282F">
      <w:pPr>
        <w:jc w:val="center"/>
      </w:pPr>
      <w:r>
        <w:t>Supporting Statement for Paperwork Reduction Act Submissions</w:t>
      </w:r>
    </w:p>
    <w:p w:rsidR="0076282F" w:rsidRDefault="009C06F5">
      <w:pPr>
        <w:tabs>
          <w:tab w:val="center" w:pos="4680"/>
        </w:tabs>
        <w:jc w:val="center"/>
      </w:pPr>
      <w:r>
        <w:t xml:space="preserve">Application for Registration under Domestic Chemical Diversion </w:t>
      </w:r>
      <w:r w:rsidR="0070611B">
        <w:t>Control</w:t>
      </w:r>
      <w:r>
        <w:t xml:space="preserve"> Act of 1993 and Renewal Application for </w:t>
      </w:r>
      <w:r w:rsidR="0070611B">
        <w:t>Registration</w:t>
      </w:r>
      <w:r>
        <w:t xml:space="preserve"> under Domestic Chemical Diversion Control Act of 1993</w:t>
      </w:r>
    </w:p>
    <w:p w:rsidR="0076282F" w:rsidRDefault="0076282F">
      <w:pPr>
        <w:tabs>
          <w:tab w:val="center" w:pos="4680"/>
        </w:tabs>
        <w:jc w:val="center"/>
      </w:pPr>
      <w:r>
        <w:t>DEA Forms 510 &amp; 510A</w:t>
      </w:r>
    </w:p>
    <w:p w:rsidR="009705C7" w:rsidRDefault="0012051E">
      <w:pPr>
        <w:tabs>
          <w:tab w:val="center" w:pos="4680"/>
        </w:tabs>
        <w:jc w:val="center"/>
      </w:pPr>
      <w:r>
        <w:t xml:space="preserve">OMB number </w:t>
      </w:r>
      <w:r w:rsidR="009705C7">
        <w:t>1117-0031</w:t>
      </w:r>
    </w:p>
    <w:p w:rsidR="0076282F" w:rsidRDefault="0076282F">
      <w:pPr>
        <w:ind w:firstLine="1440"/>
      </w:pPr>
    </w:p>
    <w:p w:rsidR="0076282F" w:rsidRDefault="00D400C6">
      <w:r>
        <w:t xml:space="preserve">Part </w:t>
      </w:r>
      <w:r w:rsidR="0076282F">
        <w:t>A. Justification</w:t>
      </w:r>
    </w:p>
    <w:p w:rsidR="0076282F" w:rsidRDefault="0076282F" w:rsidP="009C06F5">
      <w:r>
        <w:t xml:space="preserve">1. </w:t>
      </w:r>
      <w:r w:rsidR="00D400C6">
        <w:t xml:space="preserve">Necessity of Information: The Controlled Substances Act (21 U.S.C. </w:t>
      </w:r>
      <w:r>
        <w:t>822 and 823</w:t>
      </w:r>
      <w:r w:rsidR="00D400C6">
        <w:t>)</w:t>
      </w:r>
      <w:r>
        <w:t xml:space="preserve"> require that every person who manufactures or distributes a list I chemical shall annually obtain a registration for that purpose.  Additionally, </w:t>
      </w:r>
      <w:r w:rsidR="00D400C6">
        <w:t xml:space="preserve">the Controlled Substances </w:t>
      </w:r>
      <w:r w:rsidR="00560580">
        <w:t xml:space="preserve">Import and Export </w:t>
      </w:r>
      <w:r w:rsidR="00D400C6">
        <w:t xml:space="preserve">Act (21 U.S.C. </w:t>
      </w:r>
      <w:r>
        <w:t>957 and 958</w:t>
      </w:r>
      <w:r w:rsidR="00560580">
        <w:t>)</w:t>
      </w:r>
      <w:r>
        <w:t xml:space="preserve"> require that persons who import or export </w:t>
      </w:r>
      <w:r w:rsidR="00560580">
        <w:t>L</w:t>
      </w:r>
      <w:r>
        <w:t xml:space="preserve">ist I chemicals must obtain a registration prior to conducting such activities.  </w:t>
      </w:r>
      <w:r w:rsidR="009C06F5">
        <w:t xml:space="preserve">DEA is required to fund the costs of the Diversion Control </w:t>
      </w:r>
      <w:r w:rsidR="0070611B">
        <w:t>Program</w:t>
      </w:r>
      <w:r w:rsidR="009C06F5">
        <w:t xml:space="preserve"> through the charging of fees.  </w:t>
      </w:r>
      <w:r w:rsidR="009C06F5" w:rsidRPr="009C06F5">
        <w:t>“</w:t>
      </w:r>
      <w:r w:rsidR="009C06F5" w:rsidRPr="009C06F5">
        <w:rPr>
          <w:color w:val="000000"/>
          <w:szCs w:val="19"/>
        </w:rPr>
        <w:t>Fees charged by the Drug Enforcement Administration under its diversion control program shall be set at a level that ensures the recovery of the full costs of operating the various aspects of that program.</w:t>
      </w:r>
      <w:r w:rsidR="003962BF">
        <w:rPr>
          <w:color w:val="000000"/>
          <w:szCs w:val="19"/>
        </w:rPr>
        <w:t>” (21 U.S.C. 886a).</w:t>
      </w:r>
      <w:r w:rsidR="009C06F5" w:rsidRPr="003962BF">
        <w:t xml:space="preserve"> </w:t>
      </w:r>
      <w:r w:rsidR="009C06F5">
        <w:t xml:space="preserve"> </w:t>
      </w:r>
      <w:r>
        <w:t xml:space="preserve">21 </w:t>
      </w:r>
      <w:r w:rsidR="003D53EF">
        <w:t xml:space="preserve">CFR </w:t>
      </w:r>
      <w:r>
        <w:t xml:space="preserve">1309.21 outlines the procedures and requirements for submission of applications for registration by those persons required to be registered.  DEA Form 510 is utilized by applicants desiring to manufacture, distribute, import, and export </w:t>
      </w:r>
      <w:r w:rsidR="00560580">
        <w:t>L</w:t>
      </w:r>
      <w:r>
        <w:t>ist I chemicals.  DEA Form 510a is utilized for renewal of the registration on an annual basis.</w:t>
      </w:r>
    </w:p>
    <w:p w:rsidR="0076282F" w:rsidRDefault="0076282F"/>
    <w:p w:rsidR="0076282F" w:rsidRDefault="0076282F" w:rsidP="00560580">
      <w:r>
        <w:t xml:space="preserve">2. </w:t>
      </w:r>
      <w:r w:rsidR="00560580">
        <w:t xml:space="preserve">Needs and Uses: </w:t>
      </w:r>
      <w:r>
        <w:t>The information provided on the application is necessary to register a person to conduct specific activities</w:t>
      </w:r>
      <w:r w:rsidR="00560580">
        <w:t xml:space="preserve"> with List I chemicals, which are regulated by DEA</w:t>
      </w:r>
      <w:r>
        <w:t>.  This information is also used by DEA investigators in evaluating the applicant to determine if the requirements for registration have been met.  Failure to collect such information would prevent evaluation of the applicant prior to registration and would impair DEA’s enforcement of the Controlled Substances Act.</w:t>
      </w:r>
    </w:p>
    <w:p w:rsidR="0076282F" w:rsidRDefault="0076282F"/>
    <w:p w:rsidR="00560580" w:rsidRDefault="00560580"/>
    <w:p w:rsidR="00401A8A" w:rsidRDefault="0076282F" w:rsidP="00401A8A">
      <w:r>
        <w:t>3.</w:t>
      </w:r>
      <w:r w:rsidR="00291A28" w:rsidRPr="00291A28">
        <w:t xml:space="preserve"> </w:t>
      </w:r>
      <w:r w:rsidR="00291A28">
        <w:t>Use of Technology</w:t>
      </w:r>
      <w:r w:rsidR="00560580">
        <w:t xml:space="preserve">: </w:t>
      </w:r>
      <w:r>
        <w:t xml:space="preserve">Currently, the DEA Form 510 </w:t>
      </w:r>
      <w:r w:rsidR="00560580">
        <w:t xml:space="preserve">may be submitted electronically through the </w:t>
      </w:r>
      <w:r>
        <w:t xml:space="preserve">DEA Diversion Control Program web site at </w:t>
      </w:r>
      <w:hyperlink r:id="rId6" w:history="1">
        <w:r w:rsidRPr="00F355DD">
          <w:rPr>
            <w:rStyle w:val="Hyperlink"/>
          </w:rPr>
          <w:t>http://www.deadiversion.usdoj.gov</w:t>
        </w:r>
      </w:hyperlink>
      <w:r>
        <w:rPr>
          <w:u w:val="single"/>
        </w:rPr>
        <w:t>.</w:t>
      </w:r>
      <w:r>
        <w:t xml:space="preserve">  </w:t>
      </w:r>
      <w:r w:rsidR="00560580">
        <w:t xml:space="preserve">New applicants complete this form </w:t>
      </w:r>
      <w:r w:rsidR="0035280D">
        <w:t xml:space="preserve">online </w:t>
      </w:r>
      <w:r w:rsidR="00560580">
        <w:t>and submit it to DEA electronically.</w:t>
      </w:r>
      <w:r w:rsidR="0069243D">
        <w:t xml:space="preserve"> </w:t>
      </w:r>
      <w:r w:rsidR="00401A8A">
        <w:t xml:space="preserve">Currently, </w:t>
      </w:r>
      <w:r w:rsidR="009705C7">
        <w:t>1,</w:t>
      </w:r>
      <w:r w:rsidR="000920E0">
        <w:t>061</w:t>
      </w:r>
      <w:r w:rsidR="00401A8A">
        <w:t xml:space="preserve"> respondents (</w:t>
      </w:r>
      <w:r w:rsidR="000920E0">
        <w:t>85.7</w:t>
      </w:r>
      <w:r w:rsidR="00401A8A">
        <w:t xml:space="preserve">%) </w:t>
      </w:r>
      <w:r w:rsidR="00AE7ED6">
        <w:t>submit reports electronically.</w:t>
      </w:r>
    </w:p>
    <w:p w:rsidR="0076282F" w:rsidRDefault="0076282F">
      <w:pPr>
        <w:rPr>
          <w:bCs/>
        </w:rPr>
      </w:pPr>
    </w:p>
    <w:p w:rsidR="009705C7" w:rsidRPr="009705C7" w:rsidRDefault="009705C7">
      <w:pPr>
        <w:rPr>
          <w:bCs/>
        </w:rPr>
      </w:pPr>
    </w:p>
    <w:p w:rsidR="0076282F" w:rsidRDefault="0076282F" w:rsidP="000A3380">
      <w:r>
        <w:t xml:space="preserve">4. </w:t>
      </w:r>
      <w:r w:rsidR="000A3380">
        <w:t>E</w:t>
      </w:r>
      <w:r>
        <w:t xml:space="preserve">fforts to </w:t>
      </w:r>
      <w:r w:rsidR="000A3380">
        <w:t>I</w:t>
      </w:r>
      <w:r>
        <w:t xml:space="preserve">dentify </w:t>
      </w:r>
      <w:r w:rsidR="000A3380">
        <w:t>D</w:t>
      </w:r>
      <w:r>
        <w:t>uplication</w:t>
      </w:r>
      <w:r w:rsidR="000A3380">
        <w:t>:</w:t>
      </w:r>
      <w:r>
        <w:t xml:space="preserve"> The Federal requirement of registration to handle list I chemicals is unique to DEA.</w:t>
      </w:r>
    </w:p>
    <w:p w:rsidR="0076282F" w:rsidRDefault="0076282F">
      <w:pPr>
        <w:pStyle w:val="1"/>
        <w:numPr>
          <w:ilvl w:val="0"/>
          <w:numId w:val="0"/>
        </w:numPr>
        <w:tabs>
          <w:tab w:val="left" w:pos="-1440"/>
        </w:tabs>
      </w:pPr>
    </w:p>
    <w:p w:rsidR="0076282F" w:rsidRDefault="0076282F">
      <w:pPr>
        <w:pStyle w:val="1"/>
        <w:numPr>
          <w:ilvl w:val="0"/>
          <w:numId w:val="0"/>
        </w:numPr>
        <w:tabs>
          <w:tab w:val="left" w:pos="-1440"/>
        </w:tabs>
      </w:pPr>
    </w:p>
    <w:p w:rsidR="0076282F" w:rsidRDefault="0076282F" w:rsidP="000A3380">
      <w:r>
        <w:t xml:space="preserve">5. </w:t>
      </w:r>
      <w:r w:rsidR="000A3380">
        <w:t xml:space="preserve">Methods to Minimize Burden on Small Businesses: </w:t>
      </w:r>
      <w:r>
        <w:t>The collection of information does not have a significant impact on small business entities.</w:t>
      </w:r>
    </w:p>
    <w:p w:rsidR="0076282F" w:rsidRDefault="0076282F"/>
    <w:p w:rsidR="0076282F" w:rsidRDefault="0076282F">
      <w:pPr>
        <w:pStyle w:val="1"/>
        <w:numPr>
          <w:ilvl w:val="0"/>
          <w:numId w:val="0"/>
        </w:numPr>
        <w:tabs>
          <w:tab w:val="left" w:pos="-1440"/>
        </w:tabs>
      </w:pPr>
    </w:p>
    <w:p w:rsidR="0076282F" w:rsidRDefault="0076282F" w:rsidP="000A3380">
      <w:r>
        <w:t xml:space="preserve">6. </w:t>
      </w:r>
      <w:r w:rsidR="000A3380">
        <w:t xml:space="preserve">Consequences of Less Frequent Collection: </w:t>
      </w:r>
      <w:r>
        <w:t xml:space="preserve">DEA Form 510 is utilized </w:t>
      </w:r>
      <w:r w:rsidR="00AE7ED6">
        <w:t xml:space="preserve">on </w:t>
      </w:r>
      <w:r>
        <w:t xml:space="preserve">an “as needed” basis by applicants desiring to manufacture, distribute, import, and export </w:t>
      </w:r>
      <w:r w:rsidR="0069243D">
        <w:t>L</w:t>
      </w:r>
      <w:r>
        <w:t xml:space="preserve">ist I chemicals.  DEA Form 510a is utilized for the renewal of registration on a yearly basis. </w:t>
      </w:r>
      <w:r w:rsidR="0069243D">
        <w:t xml:space="preserve"> </w:t>
      </w:r>
      <w:r>
        <w:t xml:space="preserve">Failure to collect the information would impair DEA’s enforcement activities and violate </w:t>
      </w:r>
      <w:r w:rsidR="00AE7ED6">
        <w:t xml:space="preserve">21 U.S.C. </w:t>
      </w:r>
      <w:r>
        <w:t>822</w:t>
      </w:r>
      <w:r w:rsidR="00AE7ED6">
        <w:t>,</w:t>
      </w:r>
      <w:r>
        <w:t xml:space="preserve"> 823</w:t>
      </w:r>
      <w:r w:rsidR="00AE7ED6">
        <w:t xml:space="preserve">, 957, </w:t>
      </w:r>
      <w:r w:rsidR="00AE7ED6">
        <w:lastRenderedPageBreak/>
        <w:t>and 958</w:t>
      </w:r>
      <w:r>
        <w:t xml:space="preserve"> of the Controlled Substances Act.  Businesses and other for-profit entities participating in this information collection maintain the requested data as part of usual and customary business practice.</w:t>
      </w:r>
    </w:p>
    <w:p w:rsidR="0076282F" w:rsidRDefault="0076282F"/>
    <w:p w:rsidR="0076282F" w:rsidRDefault="0076282F">
      <w:pPr>
        <w:pStyle w:val="1"/>
        <w:numPr>
          <w:ilvl w:val="0"/>
          <w:numId w:val="0"/>
        </w:numPr>
        <w:tabs>
          <w:tab w:val="left" w:pos="-1440"/>
        </w:tabs>
      </w:pPr>
    </w:p>
    <w:p w:rsidR="0076282F" w:rsidRDefault="0076282F" w:rsidP="006019DA">
      <w:r>
        <w:t xml:space="preserve">7. </w:t>
      </w:r>
      <w:r w:rsidR="000A3380">
        <w:t>S</w:t>
      </w:r>
      <w:r>
        <w:t xml:space="preserve">pecial </w:t>
      </w:r>
      <w:r w:rsidR="000A3380">
        <w:t>C</w:t>
      </w:r>
      <w:r>
        <w:t xml:space="preserve">ircumstances </w:t>
      </w:r>
      <w:r w:rsidR="000A3380">
        <w:t xml:space="preserve">Influencing Collection: </w:t>
      </w:r>
      <w:r>
        <w:t xml:space="preserve">There are no special circumstances </w:t>
      </w:r>
      <w:r w:rsidR="00296ABF">
        <w:t>influencing</w:t>
      </w:r>
      <w:r>
        <w:t xml:space="preserve"> this information collection.</w:t>
      </w:r>
    </w:p>
    <w:p w:rsidR="0076282F" w:rsidRDefault="0076282F"/>
    <w:p w:rsidR="006019DA" w:rsidRDefault="006019DA"/>
    <w:p w:rsidR="0076282F" w:rsidRDefault="0076282F">
      <w:r>
        <w:t xml:space="preserve">8. </w:t>
      </w:r>
      <w:r w:rsidR="006019DA">
        <w:t xml:space="preserve">Reasons for Inconsistencies with 5 CFR 1320.6: </w:t>
      </w:r>
      <w:r>
        <w:t xml:space="preserve">There are no circumstances that require the collection of data that would be inconsistent with the guidelines set forth in 5 CFR 1320.8(d).  DEA meets regularly with the affected industry to discuss policies, programs and regulations. </w:t>
      </w:r>
    </w:p>
    <w:p w:rsidR="009705C7" w:rsidRDefault="009705C7">
      <w:pPr>
        <w:rPr>
          <w:szCs w:val="24"/>
        </w:rPr>
      </w:pPr>
    </w:p>
    <w:p w:rsidR="009705C7" w:rsidRDefault="009705C7">
      <w:pPr>
        <w:rPr>
          <w:szCs w:val="24"/>
        </w:rPr>
      </w:pPr>
    </w:p>
    <w:p w:rsidR="0076282F" w:rsidRDefault="0076282F" w:rsidP="006019DA">
      <w:r>
        <w:t xml:space="preserve">9. </w:t>
      </w:r>
      <w:r w:rsidR="006019DA">
        <w:t xml:space="preserve">Payment or Gift to Claimants: </w:t>
      </w:r>
      <w:r>
        <w:t>There are no such payments or gifts to respondents.</w:t>
      </w:r>
    </w:p>
    <w:p w:rsidR="0076282F" w:rsidRDefault="0076282F"/>
    <w:p w:rsidR="0076282F" w:rsidRDefault="0076282F"/>
    <w:p w:rsidR="001C73CC" w:rsidRDefault="0076282F" w:rsidP="001C73CC">
      <w:r>
        <w:t xml:space="preserve">10. </w:t>
      </w:r>
      <w:r w:rsidR="006019DA">
        <w:t>A</w:t>
      </w:r>
      <w:r>
        <w:t xml:space="preserve">ssurance of </w:t>
      </w:r>
      <w:r w:rsidR="006019DA">
        <w:t>C</w:t>
      </w:r>
      <w:r>
        <w:t>onfidentiality</w:t>
      </w:r>
      <w:r w:rsidR="006019DA">
        <w:t>:</w:t>
      </w:r>
      <w:r>
        <w:t xml:space="preserve"> </w:t>
      </w:r>
      <w:r w:rsidR="001C73CC" w:rsidRPr="001C73CC">
        <w:t xml:space="preserve"> </w:t>
      </w:r>
      <w:r w:rsidR="001C73CC">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business information per 28 CFR 16.8(c) and Exemption 4 of FOIA, DEA will give written notice to the submitter to allow an opportunity to object within a reasonable time prior to  disclosure by DEA.  Further, disclosure of information regarding activities of registrants is addressed in 21 U.S.C. 830.</w:t>
      </w:r>
    </w:p>
    <w:p w:rsidR="001C73CC" w:rsidRDefault="001C73CC" w:rsidP="006019DA"/>
    <w:p w:rsidR="0076282F" w:rsidRDefault="0076282F"/>
    <w:p w:rsidR="0076282F" w:rsidRDefault="0076282F" w:rsidP="00234745">
      <w:r>
        <w:t xml:space="preserve">11. </w:t>
      </w:r>
      <w:r w:rsidR="00234745">
        <w:t>J</w:t>
      </w:r>
      <w:r>
        <w:t xml:space="preserve">ustification for </w:t>
      </w:r>
      <w:r w:rsidR="00234745">
        <w:t>Sensitive Q</w:t>
      </w:r>
      <w:r>
        <w:t>uestions</w:t>
      </w:r>
      <w:r w:rsidR="006E69BC">
        <w:t xml:space="preserve">: </w:t>
      </w:r>
      <w:r w:rsidR="00234745">
        <w:t xml:space="preserve"> </w:t>
      </w:r>
      <w:r>
        <w:t xml:space="preserve">Questions of a sensitive nature </w:t>
      </w:r>
      <w:r w:rsidR="0070611B">
        <w:t>are</w:t>
      </w:r>
      <w:r>
        <w:t xml:space="preserve"> not included in the reporting requirements.</w:t>
      </w:r>
    </w:p>
    <w:p w:rsidR="0076282F" w:rsidRDefault="0076282F"/>
    <w:p w:rsidR="0076282F" w:rsidRDefault="0076282F"/>
    <w:p w:rsidR="0076282F" w:rsidRDefault="0076282F" w:rsidP="008F7F57">
      <w:r>
        <w:t xml:space="preserve">12. </w:t>
      </w:r>
      <w:r w:rsidR="008F7F57">
        <w:t>Estimates of</w:t>
      </w:r>
      <w:r>
        <w:t xml:space="preserve"> </w:t>
      </w:r>
      <w:r w:rsidR="00234745">
        <w:t>H</w:t>
      </w:r>
      <w:r>
        <w:t xml:space="preserve">our </w:t>
      </w:r>
      <w:r w:rsidR="00234745">
        <w:t>B</w:t>
      </w:r>
      <w:r>
        <w:t>urden</w:t>
      </w:r>
      <w:r w:rsidR="00234745">
        <w:t xml:space="preserve">: </w:t>
      </w:r>
    </w:p>
    <w:p w:rsidR="006A66A5" w:rsidRDefault="006A66A5" w:rsidP="008F7F57"/>
    <w:tbl>
      <w:tblPr>
        <w:tblStyle w:val="TableGrid"/>
        <w:tblW w:w="0" w:type="auto"/>
        <w:tblInd w:w="468" w:type="dxa"/>
        <w:tblLook w:val="01E0"/>
      </w:tblPr>
      <w:tblGrid>
        <w:gridCol w:w="1800"/>
        <w:gridCol w:w="1708"/>
        <w:gridCol w:w="1863"/>
        <w:gridCol w:w="1739"/>
        <w:gridCol w:w="1620"/>
      </w:tblGrid>
      <w:tr w:rsidR="006A66A5" w:rsidRPr="00633376">
        <w:tc>
          <w:tcPr>
            <w:tcW w:w="1800" w:type="dxa"/>
          </w:tcPr>
          <w:p w:rsidR="006A66A5" w:rsidRPr="00633376" w:rsidRDefault="006A66A5" w:rsidP="00E20785">
            <w:pPr>
              <w:rPr>
                <w:rFonts w:ascii="Arial" w:hAnsi="Arial" w:cs="Arial"/>
                <w:sz w:val="20"/>
              </w:rPr>
            </w:pPr>
          </w:p>
        </w:tc>
        <w:tc>
          <w:tcPr>
            <w:tcW w:w="1708" w:type="dxa"/>
            <w:vAlign w:val="center"/>
          </w:tcPr>
          <w:p w:rsidR="006A66A5" w:rsidRPr="00633376" w:rsidRDefault="006A66A5" w:rsidP="00E20785">
            <w:pPr>
              <w:jc w:val="center"/>
              <w:rPr>
                <w:rFonts w:ascii="Arial" w:hAnsi="Arial" w:cs="Arial"/>
                <w:b/>
                <w:sz w:val="20"/>
              </w:rPr>
            </w:pPr>
            <w:r w:rsidRPr="00633376">
              <w:rPr>
                <w:rFonts w:ascii="Arial" w:hAnsi="Arial" w:cs="Arial"/>
                <w:b/>
                <w:sz w:val="20"/>
              </w:rPr>
              <w:t>Respondents</w:t>
            </w:r>
          </w:p>
        </w:tc>
        <w:tc>
          <w:tcPr>
            <w:tcW w:w="1863" w:type="dxa"/>
            <w:vAlign w:val="center"/>
          </w:tcPr>
          <w:p w:rsidR="006A66A5" w:rsidRPr="00633376" w:rsidRDefault="006A66A5" w:rsidP="00E20785">
            <w:pPr>
              <w:jc w:val="center"/>
              <w:rPr>
                <w:rFonts w:ascii="Arial" w:hAnsi="Arial" w:cs="Arial"/>
                <w:b/>
                <w:sz w:val="20"/>
              </w:rPr>
            </w:pPr>
            <w:r w:rsidRPr="00633376">
              <w:rPr>
                <w:rFonts w:ascii="Arial" w:hAnsi="Arial" w:cs="Arial"/>
                <w:b/>
                <w:sz w:val="20"/>
              </w:rPr>
              <w:t>Burden (minutes)</w:t>
            </w:r>
          </w:p>
        </w:tc>
        <w:tc>
          <w:tcPr>
            <w:tcW w:w="1739" w:type="dxa"/>
            <w:vAlign w:val="center"/>
          </w:tcPr>
          <w:p w:rsidR="006A66A5" w:rsidRPr="00633376" w:rsidRDefault="006A66A5" w:rsidP="00E20785">
            <w:pPr>
              <w:jc w:val="center"/>
              <w:rPr>
                <w:rFonts w:ascii="Arial" w:hAnsi="Arial" w:cs="Arial"/>
                <w:b/>
                <w:sz w:val="20"/>
              </w:rPr>
            </w:pPr>
            <w:r w:rsidRPr="00633376">
              <w:rPr>
                <w:rFonts w:ascii="Arial" w:hAnsi="Arial" w:cs="Arial"/>
                <w:b/>
                <w:sz w:val="20"/>
              </w:rPr>
              <w:t>Total Hour Burden</w:t>
            </w:r>
          </w:p>
        </w:tc>
        <w:tc>
          <w:tcPr>
            <w:tcW w:w="1620" w:type="dxa"/>
            <w:vAlign w:val="center"/>
          </w:tcPr>
          <w:p w:rsidR="006A66A5" w:rsidRPr="00633376" w:rsidRDefault="006A66A5" w:rsidP="00AE7ED6">
            <w:pPr>
              <w:jc w:val="center"/>
              <w:rPr>
                <w:rFonts w:ascii="Arial" w:hAnsi="Arial" w:cs="Arial"/>
                <w:b/>
                <w:sz w:val="20"/>
              </w:rPr>
            </w:pPr>
            <w:r w:rsidRPr="00633376">
              <w:rPr>
                <w:rFonts w:ascii="Arial" w:hAnsi="Arial" w:cs="Arial"/>
                <w:b/>
                <w:sz w:val="20"/>
              </w:rPr>
              <w:t>@ $</w:t>
            </w:r>
            <w:r w:rsidR="00AE7ED6" w:rsidRPr="00633376">
              <w:rPr>
                <w:rFonts w:ascii="Arial" w:hAnsi="Arial" w:cs="Arial"/>
                <w:b/>
                <w:sz w:val="20"/>
              </w:rPr>
              <w:t>50.14</w:t>
            </w:r>
            <w:r w:rsidRPr="00633376">
              <w:rPr>
                <w:rFonts w:ascii="Arial" w:hAnsi="Arial" w:cs="Arial"/>
                <w:b/>
                <w:sz w:val="20"/>
              </w:rPr>
              <w:t>/hour =</w:t>
            </w:r>
          </w:p>
        </w:tc>
      </w:tr>
      <w:tr w:rsidR="006A66A5" w:rsidRPr="00633376">
        <w:tc>
          <w:tcPr>
            <w:tcW w:w="1800" w:type="dxa"/>
          </w:tcPr>
          <w:p w:rsidR="006A66A5" w:rsidRPr="00633376" w:rsidRDefault="006A66A5" w:rsidP="00E20785">
            <w:pPr>
              <w:rPr>
                <w:rFonts w:ascii="Arial" w:hAnsi="Arial" w:cs="Arial"/>
                <w:sz w:val="20"/>
              </w:rPr>
            </w:pPr>
            <w:r w:rsidRPr="00633376">
              <w:rPr>
                <w:rFonts w:ascii="Arial" w:hAnsi="Arial" w:cs="Arial"/>
                <w:sz w:val="20"/>
              </w:rPr>
              <w:t>DEA-510 (paper)</w:t>
            </w:r>
          </w:p>
        </w:tc>
        <w:tc>
          <w:tcPr>
            <w:tcW w:w="1708" w:type="dxa"/>
          </w:tcPr>
          <w:p w:rsidR="006A66A5" w:rsidRPr="00633376" w:rsidRDefault="00866A27" w:rsidP="00E20785">
            <w:pPr>
              <w:rPr>
                <w:rFonts w:ascii="Arial" w:hAnsi="Arial" w:cs="Arial"/>
                <w:sz w:val="20"/>
              </w:rPr>
            </w:pPr>
            <w:r w:rsidRPr="00633376">
              <w:rPr>
                <w:rFonts w:ascii="Arial" w:hAnsi="Arial" w:cs="Arial"/>
                <w:sz w:val="20"/>
              </w:rPr>
              <w:t>12</w:t>
            </w:r>
          </w:p>
        </w:tc>
        <w:tc>
          <w:tcPr>
            <w:tcW w:w="1863" w:type="dxa"/>
          </w:tcPr>
          <w:p w:rsidR="006A66A5" w:rsidRPr="00633376" w:rsidRDefault="006A66A5" w:rsidP="00E20785">
            <w:pPr>
              <w:rPr>
                <w:rFonts w:ascii="Arial" w:hAnsi="Arial" w:cs="Arial"/>
                <w:sz w:val="20"/>
              </w:rPr>
            </w:pPr>
            <w:r w:rsidRPr="00633376">
              <w:rPr>
                <w:rFonts w:ascii="Arial" w:hAnsi="Arial" w:cs="Arial"/>
                <w:sz w:val="20"/>
              </w:rPr>
              <w:t>0.5 hours</w:t>
            </w:r>
          </w:p>
        </w:tc>
        <w:tc>
          <w:tcPr>
            <w:tcW w:w="1739" w:type="dxa"/>
          </w:tcPr>
          <w:p w:rsidR="006A66A5" w:rsidRPr="00633376" w:rsidRDefault="00866A27" w:rsidP="00E20785">
            <w:pPr>
              <w:rPr>
                <w:rFonts w:ascii="Arial" w:hAnsi="Arial" w:cs="Arial"/>
                <w:sz w:val="20"/>
              </w:rPr>
            </w:pPr>
            <w:r w:rsidRPr="00633376">
              <w:rPr>
                <w:rFonts w:ascii="Arial" w:hAnsi="Arial" w:cs="Arial"/>
                <w:sz w:val="20"/>
              </w:rPr>
              <w:t>6</w:t>
            </w:r>
          </w:p>
        </w:tc>
        <w:tc>
          <w:tcPr>
            <w:tcW w:w="1620" w:type="dxa"/>
          </w:tcPr>
          <w:p w:rsidR="006A66A5" w:rsidRPr="00633376" w:rsidRDefault="006A66A5" w:rsidP="00AE7ED6">
            <w:pPr>
              <w:rPr>
                <w:rFonts w:ascii="Arial" w:hAnsi="Arial" w:cs="Arial"/>
                <w:sz w:val="20"/>
              </w:rPr>
            </w:pPr>
            <w:r w:rsidRPr="00633376">
              <w:rPr>
                <w:rFonts w:ascii="Arial" w:hAnsi="Arial" w:cs="Arial"/>
                <w:sz w:val="20"/>
              </w:rPr>
              <w:t>$</w:t>
            </w:r>
            <w:r w:rsidR="00AE7ED6" w:rsidRPr="00633376">
              <w:rPr>
                <w:rFonts w:ascii="Arial" w:hAnsi="Arial" w:cs="Arial"/>
                <w:sz w:val="20"/>
              </w:rPr>
              <w:t>300.84</w:t>
            </w:r>
          </w:p>
        </w:tc>
      </w:tr>
      <w:tr w:rsidR="006A66A5" w:rsidRPr="00633376">
        <w:tc>
          <w:tcPr>
            <w:tcW w:w="1800" w:type="dxa"/>
          </w:tcPr>
          <w:p w:rsidR="006A66A5" w:rsidRPr="00633376" w:rsidRDefault="006A66A5" w:rsidP="00E20785">
            <w:pPr>
              <w:rPr>
                <w:rFonts w:ascii="Arial" w:hAnsi="Arial" w:cs="Arial"/>
                <w:sz w:val="20"/>
              </w:rPr>
            </w:pPr>
            <w:r w:rsidRPr="00633376">
              <w:rPr>
                <w:rFonts w:ascii="Arial" w:hAnsi="Arial" w:cs="Arial"/>
                <w:sz w:val="20"/>
              </w:rPr>
              <w:t>DEA-510 (electronic)</w:t>
            </w:r>
          </w:p>
        </w:tc>
        <w:tc>
          <w:tcPr>
            <w:tcW w:w="1708" w:type="dxa"/>
          </w:tcPr>
          <w:p w:rsidR="006A66A5" w:rsidRPr="00633376" w:rsidRDefault="00D36F5D" w:rsidP="005C63CF">
            <w:pPr>
              <w:rPr>
                <w:rFonts w:ascii="Arial" w:hAnsi="Arial" w:cs="Arial"/>
                <w:sz w:val="20"/>
              </w:rPr>
            </w:pPr>
            <w:r w:rsidRPr="00633376">
              <w:rPr>
                <w:rFonts w:ascii="Arial" w:hAnsi="Arial" w:cs="Arial"/>
                <w:sz w:val="20"/>
              </w:rPr>
              <w:t>112</w:t>
            </w:r>
          </w:p>
        </w:tc>
        <w:tc>
          <w:tcPr>
            <w:tcW w:w="1863" w:type="dxa"/>
          </w:tcPr>
          <w:p w:rsidR="006A66A5" w:rsidRPr="00633376" w:rsidRDefault="006A66A5" w:rsidP="00E20785">
            <w:pPr>
              <w:rPr>
                <w:rFonts w:ascii="Arial" w:hAnsi="Arial" w:cs="Arial"/>
                <w:sz w:val="20"/>
              </w:rPr>
            </w:pPr>
            <w:r w:rsidRPr="00633376">
              <w:rPr>
                <w:rFonts w:ascii="Arial" w:hAnsi="Arial" w:cs="Arial"/>
                <w:sz w:val="20"/>
              </w:rPr>
              <w:t>0.25 hours</w:t>
            </w:r>
          </w:p>
        </w:tc>
        <w:tc>
          <w:tcPr>
            <w:tcW w:w="1739" w:type="dxa"/>
          </w:tcPr>
          <w:p w:rsidR="006A66A5" w:rsidRPr="00633376" w:rsidRDefault="00D36F5D" w:rsidP="005C63CF">
            <w:pPr>
              <w:rPr>
                <w:rFonts w:ascii="Arial" w:hAnsi="Arial" w:cs="Arial"/>
                <w:sz w:val="20"/>
              </w:rPr>
            </w:pPr>
            <w:r w:rsidRPr="00633376">
              <w:rPr>
                <w:rFonts w:ascii="Arial" w:hAnsi="Arial" w:cs="Arial"/>
                <w:sz w:val="20"/>
              </w:rPr>
              <w:t>28</w:t>
            </w:r>
          </w:p>
        </w:tc>
        <w:tc>
          <w:tcPr>
            <w:tcW w:w="1620" w:type="dxa"/>
          </w:tcPr>
          <w:p w:rsidR="006A66A5" w:rsidRPr="00633376" w:rsidRDefault="006A66A5" w:rsidP="00AE7ED6">
            <w:pPr>
              <w:rPr>
                <w:rFonts w:ascii="Arial" w:hAnsi="Arial" w:cs="Arial"/>
                <w:sz w:val="20"/>
              </w:rPr>
            </w:pPr>
            <w:r w:rsidRPr="00633376">
              <w:rPr>
                <w:rFonts w:ascii="Arial" w:hAnsi="Arial" w:cs="Arial"/>
                <w:sz w:val="20"/>
              </w:rPr>
              <w:t>$</w:t>
            </w:r>
            <w:r w:rsidR="00AE7ED6" w:rsidRPr="00633376">
              <w:rPr>
                <w:rFonts w:ascii="Arial" w:hAnsi="Arial" w:cs="Arial"/>
                <w:sz w:val="20"/>
              </w:rPr>
              <w:t>1,403.92</w:t>
            </w:r>
          </w:p>
        </w:tc>
      </w:tr>
      <w:tr w:rsidR="006A66A5" w:rsidRPr="00633376">
        <w:tc>
          <w:tcPr>
            <w:tcW w:w="1800" w:type="dxa"/>
          </w:tcPr>
          <w:p w:rsidR="006A66A5" w:rsidRPr="00633376" w:rsidRDefault="006A66A5" w:rsidP="00E20785">
            <w:pPr>
              <w:rPr>
                <w:rFonts w:ascii="Arial" w:hAnsi="Arial" w:cs="Arial"/>
                <w:sz w:val="20"/>
              </w:rPr>
            </w:pPr>
            <w:r w:rsidRPr="00633376">
              <w:rPr>
                <w:rFonts w:ascii="Arial" w:hAnsi="Arial" w:cs="Arial"/>
                <w:sz w:val="20"/>
              </w:rPr>
              <w:t>DEA-510a (paper)</w:t>
            </w:r>
          </w:p>
        </w:tc>
        <w:tc>
          <w:tcPr>
            <w:tcW w:w="1708" w:type="dxa"/>
          </w:tcPr>
          <w:p w:rsidR="006A66A5" w:rsidRPr="00633376" w:rsidRDefault="00D36F5D" w:rsidP="00E20785">
            <w:pPr>
              <w:rPr>
                <w:rFonts w:ascii="Arial" w:hAnsi="Arial" w:cs="Arial"/>
                <w:sz w:val="20"/>
              </w:rPr>
            </w:pPr>
            <w:r w:rsidRPr="00633376">
              <w:rPr>
                <w:rFonts w:ascii="Arial" w:hAnsi="Arial" w:cs="Arial"/>
                <w:sz w:val="20"/>
              </w:rPr>
              <w:t>165</w:t>
            </w:r>
          </w:p>
        </w:tc>
        <w:tc>
          <w:tcPr>
            <w:tcW w:w="1863" w:type="dxa"/>
          </w:tcPr>
          <w:p w:rsidR="006A66A5" w:rsidRPr="00633376" w:rsidRDefault="006A66A5" w:rsidP="00E20785">
            <w:pPr>
              <w:rPr>
                <w:rFonts w:ascii="Arial" w:hAnsi="Arial" w:cs="Arial"/>
                <w:sz w:val="20"/>
              </w:rPr>
            </w:pPr>
            <w:r w:rsidRPr="00633376">
              <w:rPr>
                <w:rFonts w:ascii="Arial" w:hAnsi="Arial" w:cs="Arial"/>
                <w:sz w:val="20"/>
              </w:rPr>
              <w:t>0.5 hours</w:t>
            </w:r>
          </w:p>
        </w:tc>
        <w:tc>
          <w:tcPr>
            <w:tcW w:w="1739" w:type="dxa"/>
          </w:tcPr>
          <w:p w:rsidR="006A66A5" w:rsidRPr="00633376" w:rsidRDefault="00D36F5D" w:rsidP="00E20785">
            <w:pPr>
              <w:rPr>
                <w:rFonts w:ascii="Arial" w:hAnsi="Arial" w:cs="Arial"/>
                <w:sz w:val="20"/>
              </w:rPr>
            </w:pPr>
            <w:r w:rsidRPr="00633376">
              <w:rPr>
                <w:rFonts w:ascii="Arial" w:hAnsi="Arial" w:cs="Arial"/>
                <w:sz w:val="20"/>
              </w:rPr>
              <w:t>82.50</w:t>
            </w:r>
          </w:p>
        </w:tc>
        <w:tc>
          <w:tcPr>
            <w:tcW w:w="1620" w:type="dxa"/>
          </w:tcPr>
          <w:p w:rsidR="006A66A5" w:rsidRPr="00633376" w:rsidRDefault="006A66A5" w:rsidP="00AE7ED6">
            <w:pPr>
              <w:rPr>
                <w:rFonts w:ascii="Arial" w:hAnsi="Arial" w:cs="Arial"/>
                <w:sz w:val="20"/>
              </w:rPr>
            </w:pPr>
            <w:r w:rsidRPr="00633376">
              <w:rPr>
                <w:rFonts w:ascii="Arial" w:hAnsi="Arial" w:cs="Arial"/>
                <w:sz w:val="20"/>
              </w:rPr>
              <w:t>$</w:t>
            </w:r>
            <w:r w:rsidR="00AE7ED6" w:rsidRPr="00633376">
              <w:rPr>
                <w:rFonts w:ascii="Arial" w:hAnsi="Arial" w:cs="Arial"/>
                <w:sz w:val="20"/>
              </w:rPr>
              <w:t>4,136.55</w:t>
            </w:r>
          </w:p>
        </w:tc>
      </w:tr>
      <w:tr w:rsidR="006A66A5" w:rsidRPr="00633376">
        <w:tc>
          <w:tcPr>
            <w:tcW w:w="1800" w:type="dxa"/>
          </w:tcPr>
          <w:p w:rsidR="006A66A5" w:rsidRPr="00633376" w:rsidRDefault="006A66A5" w:rsidP="00E20785">
            <w:pPr>
              <w:rPr>
                <w:rFonts w:ascii="Arial" w:hAnsi="Arial" w:cs="Arial"/>
                <w:sz w:val="20"/>
              </w:rPr>
            </w:pPr>
            <w:r w:rsidRPr="00633376">
              <w:rPr>
                <w:rFonts w:ascii="Arial" w:hAnsi="Arial" w:cs="Arial"/>
                <w:sz w:val="20"/>
              </w:rPr>
              <w:t>DEA-510a (electronic)</w:t>
            </w:r>
          </w:p>
        </w:tc>
        <w:tc>
          <w:tcPr>
            <w:tcW w:w="1708" w:type="dxa"/>
          </w:tcPr>
          <w:p w:rsidR="006A66A5" w:rsidRPr="00633376" w:rsidRDefault="00D36F5D" w:rsidP="00E20785">
            <w:pPr>
              <w:rPr>
                <w:rFonts w:ascii="Arial" w:hAnsi="Arial" w:cs="Arial"/>
                <w:sz w:val="20"/>
              </w:rPr>
            </w:pPr>
            <w:r w:rsidRPr="00633376">
              <w:rPr>
                <w:rFonts w:ascii="Arial" w:hAnsi="Arial" w:cs="Arial"/>
                <w:sz w:val="20"/>
              </w:rPr>
              <w:t>949</w:t>
            </w:r>
          </w:p>
        </w:tc>
        <w:tc>
          <w:tcPr>
            <w:tcW w:w="1863" w:type="dxa"/>
          </w:tcPr>
          <w:p w:rsidR="006A66A5" w:rsidRPr="00633376" w:rsidRDefault="006A66A5" w:rsidP="00E20785">
            <w:pPr>
              <w:rPr>
                <w:rFonts w:ascii="Arial" w:hAnsi="Arial" w:cs="Arial"/>
                <w:sz w:val="20"/>
              </w:rPr>
            </w:pPr>
            <w:r w:rsidRPr="00633376">
              <w:rPr>
                <w:rFonts w:ascii="Arial" w:hAnsi="Arial" w:cs="Arial"/>
                <w:sz w:val="20"/>
              </w:rPr>
              <w:t>0.25 hours</w:t>
            </w:r>
          </w:p>
        </w:tc>
        <w:tc>
          <w:tcPr>
            <w:tcW w:w="1739" w:type="dxa"/>
          </w:tcPr>
          <w:p w:rsidR="006A66A5" w:rsidRPr="00633376" w:rsidRDefault="006A66A5" w:rsidP="00E20785">
            <w:pPr>
              <w:rPr>
                <w:rFonts w:ascii="Arial" w:hAnsi="Arial" w:cs="Arial"/>
                <w:sz w:val="20"/>
              </w:rPr>
            </w:pPr>
            <w:r w:rsidRPr="00633376">
              <w:rPr>
                <w:rFonts w:ascii="Arial" w:hAnsi="Arial" w:cs="Arial"/>
                <w:sz w:val="20"/>
              </w:rPr>
              <w:t>2</w:t>
            </w:r>
            <w:r w:rsidR="00D36F5D" w:rsidRPr="00633376">
              <w:rPr>
                <w:rFonts w:ascii="Arial" w:hAnsi="Arial" w:cs="Arial"/>
                <w:sz w:val="20"/>
              </w:rPr>
              <w:t>37.25</w:t>
            </w:r>
          </w:p>
        </w:tc>
        <w:tc>
          <w:tcPr>
            <w:tcW w:w="1620" w:type="dxa"/>
          </w:tcPr>
          <w:p w:rsidR="006A66A5" w:rsidRPr="00633376" w:rsidRDefault="006A66A5" w:rsidP="00AE7ED6">
            <w:pPr>
              <w:rPr>
                <w:rFonts w:ascii="Arial" w:hAnsi="Arial" w:cs="Arial"/>
                <w:sz w:val="20"/>
              </w:rPr>
            </w:pPr>
            <w:r w:rsidRPr="00633376">
              <w:rPr>
                <w:rFonts w:ascii="Arial" w:hAnsi="Arial" w:cs="Arial"/>
                <w:sz w:val="20"/>
              </w:rPr>
              <w:t>$</w:t>
            </w:r>
            <w:r w:rsidR="00AE7ED6" w:rsidRPr="00633376">
              <w:rPr>
                <w:rFonts w:ascii="Arial" w:hAnsi="Arial" w:cs="Arial"/>
                <w:sz w:val="20"/>
              </w:rPr>
              <w:t>11,895.72</w:t>
            </w:r>
          </w:p>
        </w:tc>
      </w:tr>
      <w:tr w:rsidR="006A66A5" w:rsidRPr="00633376">
        <w:tc>
          <w:tcPr>
            <w:tcW w:w="1800" w:type="dxa"/>
          </w:tcPr>
          <w:p w:rsidR="006A66A5" w:rsidRPr="00633376" w:rsidRDefault="006A66A5" w:rsidP="00E20785">
            <w:pPr>
              <w:rPr>
                <w:rFonts w:ascii="Arial" w:hAnsi="Arial" w:cs="Arial"/>
                <w:sz w:val="20"/>
              </w:rPr>
            </w:pPr>
            <w:r w:rsidRPr="00633376">
              <w:rPr>
                <w:rFonts w:ascii="Arial" w:hAnsi="Arial" w:cs="Arial"/>
                <w:sz w:val="20"/>
              </w:rPr>
              <w:t>Total</w:t>
            </w:r>
          </w:p>
        </w:tc>
        <w:tc>
          <w:tcPr>
            <w:tcW w:w="1708" w:type="dxa"/>
          </w:tcPr>
          <w:p w:rsidR="006A66A5" w:rsidRPr="00633376" w:rsidRDefault="006A66A5" w:rsidP="005C63CF">
            <w:pPr>
              <w:rPr>
                <w:rFonts w:ascii="Arial" w:hAnsi="Arial" w:cs="Arial"/>
                <w:sz w:val="20"/>
              </w:rPr>
            </w:pPr>
            <w:r w:rsidRPr="00633376">
              <w:rPr>
                <w:rFonts w:ascii="Arial" w:hAnsi="Arial" w:cs="Arial"/>
                <w:sz w:val="20"/>
              </w:rPr>
              <w:t>1</w:t>
            </w:r>
            <w:r w:rsidR="005C63CF" w:rsidRPr="00633376">
              <w:rPr>
                <w:rFonts w:ascii="Arial" w:hAnsi="Arial" w:cs="Arial"/>
                <w:sz w:val="20"/>
              </w:rPr>
              <w:t>,</w:t>
            </w:r>
            <w:r w:rsidR="00D36F5D" w:rsidRPr="00633376">
              <w:rPr>
                <w:rFonts w:ascii="Arial" w:hAnsi="Arial" w:cs="Arial"/>
                <w:sz w:val="20"/>
              </w:rPr>
              <w:t>238</w:t>
            </w:r>
          </w:p>
        </w:tc>
        <w:tc>
          <w:tcPr>
            <w:tcW w:w="1863" w:type="dxa"/>
          </w:tcPr>
          <w:p w:rsidR="006A66A5" w:rsidRPr="00633376" w:rsidRDefault="006A66A5" w:rsidP="00E20785">
            <w:pPr>
              <w:rPr>
                <w:rFonts w:ascii="Arial" w:hAnsi="Arial" w:cs="Arial"/>
                <w:sz w:val="20"/>
              </w:rPr>
            </w:pPr>
          </w:p>
        </w:tc>
        <w:tc>
          <w:tcPr>
            <w:tcW w:w="1739" w:type="dxa"/>
          </w:tcPr>
          <w:p w:rsidR="006A66A5" w:rsidRPr="00633376" w:rsidRDefault="00D36F5D" w:rsidP="00E20785">
            <w:pPr>
              <w:rPr>
                <w:rFonts w:ascii="Arial" w:hAnsi="Arial" w:cs="Arial"/>
                <w:sz w:val="20"/>
              </w:rPr>
            </w:pPr>
            <w:r w:rsidRPr="00633376">
              <w:rPr>
                <w:rFonts w:ascii="Arial" w:hAnsi="Arial" w:cs="Arial"/>
                <w:sz w:val="20"/>
              </w:rPr>
              <w:t>353.75</w:t>
            </w:r>
          </w:p>
        </w:tc>
        <w:tc>
          <w:tcPr>
            <w:tcW w:w="1620" w:type="dxa"/>
          </w:tcPr>
          <w:p w:rsidR="006A66A5" w:rsidRPr="00633376" w:rsidRDefault="00AE7ED6" w:rsidP="005C386C">
            <w:pPr>
              <w:rPr>
                <w:rFonts w:ascii="Arial" w:hAnsi="Arial" w:cs="Arial"/>
                <w:sz w:val="20"/>
              </w:rPr>
            </w:pPr>
            <w:r w:rsidRPr="00633376">
              <w:rPr>
                <w:rFonts w:ascii="Arial" w:hAnsi="Arial" w:cs="Arial"/>
                <w:sz w:val="20"/>
              </w:rPr>
              <w:t>$17,737.03</w:t>
            </w:r>
          </w:p>
        </w:tc>
      </w:tr>
    </w:tbl>
    <w:p w:rsidR="006A66A5" w:rsidRPr="00F94B35" w:rsidRDefault="006A66A5" w:rsidP="006A66A5">
      <w:pPr>
        <w:ind w:firstLine="720"/>
      </w:pPr>
      <w:r w:rsidRPr="00F94B35">
        <w:t xml:space="preserve">Total percentage electronic: </w:t>
      </w:r>
      <w:r w:rsidR="001963E5">
        <w:t>85.7</w:t>
      </w:r>
      <w:r w:rsidRPr="00F94B35">
        <w:t>%</w:t>
      </w:r>
    </w:p>
    <w:p w:rsidR="00E339AA" w:rsidRDefault="00E339AA" w:rsidP="008F7F57"/>
    <w:p w:rsidR="0076282F" w:rsidRDefault="005C63CF">
      <w:r>
        <w:lastRenderedPageBreak/>
        <w:t>E</w:t>
      </w:r>
      <w:r w:rsidR="0076282F">
        <w:t>stimate</w:t>
      </w:r>
      <w:r>
        <w:t>s</w:t>
      </w:r>
      <w:r w:rsidR="0076282F">
        <w:t xml:space="preserve"> </w:t>
      </w:r>
      <w:r>
        <w:t xml:space="preserve">are </w:t>
      </w:r>
      <w:r w:rsidR="0076282F">
        <w:t>based on the population of the regulated industry participat</w:t>
      </w:r>
      <w:r w:rsidR="00AE7ED6">
        <w:t>ing in this business activity.</w:t>
      </w:r>
      <w:r w:rsidR="001F2875">
        <w:t xml:space="preserve">  DEA assumes that a general and operations manager (SOC </w:t>
      </w:r>
      <w:r w:rsidR="00EC25A8">
        <w:t>11-1020</w:t>
      </w:r>
      <w:r w:rsidR="001F2875">
        <w:t>, 2010 Standard Occupational Classification) (h</w:t>
      </w:r>
      <w:r w:rsidR="00EC25A8">
        <w:t>ttp://www.bls.gov/soc/2010/soc_alph.htm)</w:t>
      </w:r>
      <w:r w:rsidR="001F2875">
        <w:t xml:space="preserve"> will complete the form on behalf of the applicant or registrant.  The median hourly wage for that position according to the Bureau of Labor Statistics</w:t>
      </w:r>
      <w:r w:rsidR="001F2875">
        <w:rPr>
          <w:szCs w:val="24"/>
        </w:rPr>
        <w:t xml:space="preserve">’ 2009 </w:t>
      </w:r>
      <w:r w:rsidR="00EC25A8">
        <w:rPr>
          <w:szCs w:val="24"/>
        </w:rPr>
        <w:t xml:space="preserve">National Industry-Specific </w:t>
      </w:r>
      <w:r w:rsidR="001F2875">
        <w:rPr>
          <w:szCs w:val="24"/>
        </w:rPr>
        <w:t xml:space="preserve">Occupational Employment </w:t>
      </w:r>
      <w:r w:rsidR="00EC25A8">
        <w:rPr>
          <w:szCs w:val="24"/>
        </w:rPr>
        <w:t xml:space="preserve">and Wage Estimates, NAICS 424600 – Chemical and Allied Products Merchant Wholesalers (http://www.bls.gov/oes/current/naics4_424600.htm#11-0000 </w:t>
      </w:r>
      <w:r w:rsidR="001F2875">
        <w:rPr>
          <w:szCs w:val="24"/>
        </w:rPr>
        <w:t xml:space="preserve">is $50.14 </w:t>
      </w:r>
      <w:r w:rsidR="001F2875">
        <w:t>This is a usual and customary business expense not directly associated with this information collection.</w:t>
      </w:r>
    </w:p>
    <w:p w:rsidR="0076282F" w:rsidRDefault="0076282F"/>
    <w:p w:rsidR="0076282F" w:rsidRDefault="0076282F">
      <w:r>
        <w:t xml:space="preserve"> </w:t>
      </w:r>
    </w:p>
    <w:p w:rsidR="007517AF" w:rsidRDefault="0076282F" w:rsidP="008F7F57">
      <w:r>
        <w:t xml:space="preserve">13. </w:t>
      </w:r>
      <w:r w:rsidR="008F7F57">
        <w:t>E</w:t>
      </w:r>
      <w:r>
        <w:t xml:space="preserve">stimate of </w:t>
      </w:r>
      <w:r w:rsidR="008F7F57">
        <w:t>C</w:t>
      </w:r>
      <w:r>
        <w:t xml:space="preserve">ost </w:t>
      </w:r>
      <w:r w:rsidR="008F7F57">
        <w:t>B</w:t>
      </w:r>
      <w:r>
        <w:t>urden</w:t>
      </w:r>
      <w:r w:rsidR="008F7F57">
        <w:t>:</w:t>
      </w:r>
      <w:r>
        <w:t xml:space="preserve"> </w:t>
      </w:r>
      <w:r w:rsidR="007517AF">
        <w:t>As noted previously, persons applying for a new registration and persons applying to renew registrations pay a registration application fee based on their business category.  Fees associated with this application are as follows:</w:t>
      </w:r>
    </w:p>
    <w:p w:rsidR="00342831" w:rsidRDefault="00342831" w:rsidP="008F7F57"/>
    <w:tbl>
      <w:tblPr>
        <w:tblStyle w:val="TableGrid"/>
        <w:tblW w:w="0" w:type="auto"/>
        <w:tblLook w:val="01E0"/>
      </w:tblPr>
      <w:tblGrid>
        <w:gridCol w:w="2394"/>
        <w:gridCol w:w="2394"/>
        <w:gridCol w:w="2394"/>
        <w:gridCol w:w="2394"/>
      </w:tblGrid>
      <w:tr w:rsidR="007517AF" w:rsidRPr="00633376">
        <w:tc>
          <w:tcPr>
            <w:tcW w:w="2394" w:type="dxa"/>
          </w:tcPr>
          <w:p w:rsidR="007517AF" w:rsidRPr="00633376" w:rsidRDefault="007517AF" w:rsidP="008F7F57">
            <w:pPr>
              <w:rPr>
                <w:rFonts w:ascii="Arial" w:hAnsi="Arial" w:cs="Arial"/>
                <w:b/>
                <w:sz w:val="20"/>
              </w:rPr>
            </w:pPr>
            <w:r w:rsidRPr="00633376">
              <w:rPr>
                <w:rFonts w:ascii="Arial" w:hAnsi="Arial" w:cs="Arial"/>
                <w:b/>
                <w:sz w:val="20"/>
              </w:rPr>
              <w:t>Business Activity</w:t>
            </w:r>
          </w:p>
        </w:tc>
        <w:tc>
          <w:tcPr>
            <w:tcW w:w="2394" w:type="dxa"/>
          </w:tcPr>
          <w:p w:rsidR="007517AF" w:rsidRPr="00633376" w:rsidRDefault="007517AF" w:rsidP="008F7F57">
            <w:pPr>
              <w:rPr>
                <w:rFonts w:ascii="Arial" w:hAnsi="Arial" w:cs="Arial"/>
                <w:b/>
                <w:sz w:val="20"/>
              </w:rPr>
            </w:pPr>
            <w:r w:rsidRPr="00633376">
              <w:rPr>
                <w:rFonts w:ascii="Arial" w:hAnsi="Arial" w:cs="Arial"/>
                <w:b/>
                <w:sz w:val="20"/>
              </w:rPr>
              <w:t># Registrants</w:t>
            </w:r>
          </w:p>
        </w:tc>
        <w:tc>
          <w:tcPr>
            <w:tcW w:w="2394" w:type="dxa"/>
          </w:tcPr>
          <w:p w:rsidR="007517AF" w:rsidRPr="00633376" w:rsidRDefault="007517AF" w:rsidP="008F7F57">
            <w:pPr>
              <w:rPr>
                <w:rFonts w:ascii="Arial" w:hAnsi="Arial" w:cs="Arial"/>
                <w:b/>
                <w:sz w:val="20"/>
              </w:rPr>
            </w:pPr>
            <w:r w:rsidRPr="00633376">
              <w:rPr>
                <w:rFonts w:ascii="Arial" w:hAnsi="Arial" w:cs="Arial"/>
                <w:b/>
                <w:sz w:val="20"/>
              </w:rPr>
              <w:t>Fee</w:t>
            </w:r>
          </w:p>
        </w:tc>
        <w:tc>
          <w:tcPr>
            <w:tcW w:w="2394" w:type="dxa"/>
          </w:tcPr>
          <w:p w:rsidR="007517AF" w:rsidRPr="00633376" w:rsidRDefault="007517AF" w:rsidP="008F7F57">
            <w:pPr>
              <w:rPr>
                <w:rFonts w:ascii="Arial" w:hAnsi="Arial" w:cs="Arial"/>
                <w:b/>
                <w:sz w:val="20"/>
              </w:rPr>
            </w:pPr>
            <w:r w:rsidRPr="00633376">
              <w:rPr>
                <w:rFonts w:ascii="Arial" w:hAnsi="Arial" w:cs="Arial"/>
                <w:b/>
                <w:sz w:val="20"/>
              </w:rPr>
              <w:t>Total</w:t>
            </w:r>
          </w:p>
        </w:tc>
      </w:tr>
      <w:tr w:rsidR="007517AF" w:rsidRPr="00633376">
        <w:tc>
          <w:tcPr>
            <w:tcW w:w="2394" w:type="dxa"/>
          </w:tcPr>
          <w:p w:rsidR="007517AF" w:rsidRPr="00633376" w:rsidRDefault="007517AF" w:rsidP="008F7F57">
            <w:pPr>
              <w:rPr>
                <w:rFonts w:ascii="Arial" w:hAnsi="Arial" w:cs="Arial"/>
                <w:sz w:val="20"/>
              </w:rPr>
            </w:pPr>
            <w:r w:rsidRPr="00633376">
              <w:rPr>
                <w:rFonts w:ascii="Arial" w:hAnsi="Arial" w:cs="Arial"/>
                <w:sz w:val="20"/>
              </w:rPr>
              <w:t>Manufacturer</w:t>
            </w:r>
          </w:p>
        </w:tc>
        <w:tc>
          <w:tcPr>
            <w:tcW w:w="2394" w:type="dxa"/>
          </w:tcPr>
          <w:p w:rsidR="007517AF" w:rsidRPr="00633376" w:rsidRDefault="005C386C" w:rsidP="005C63CF">
            <w:pPr>
              <w:rPr>
                <w:rFonts w:ascii="Arial" w:hAnsi="Arial" w:cs="Arial"/>
                <w:sz w:val="20"/>
              </w:rPr>
            </w:pPr>
            <w:r w:rsidRPr="00633376">
              <w:rPr>
                <w:rFonts w:ascii="Arial" w:hAnsi="Arial" w:cs="Arial"/>
                <w:sz w:val="20"/>
              </w:rPr>
              <w:t>204</w:t>
            </w:r>
          </w:p>
        </w:tc>
        <w:tc>
          <w:tcPr>
            <w:tcW w:w="2394" w:type="dxa"/>
          </w:tcPr>
          <w:p w:rsidR="007517AF" w:rsidRPr="00633376" w:rsidRDefault="007517AF" w:rsidP="00C20462">
            <w:pPr>
              <w:rPr>
                <w:rFonts w:ascii="Arial" w:hAnsi="Arial" w:cs="Arial"/>
                <w:sz w:val="20"/>
              </w:rPr>
            </w:pPr>
            <w:r w:rsidRPr="00633376">
              <w:rPr>
                <w:rFonts w:ascii="Arial" w:hAnsi="Arial" w:cs="Arial"/>
                <w:sz w:val="20"/>
              </w:rPr>
              <w:t>$2,</w:t>
            </w:r>
            <w:r w:rsidR="00C20462" w:rsidRPr="00633376">
              <w:rPr>
                <w:rFonts w:ascii="Arial" w:hAnsi="Arial" w:cs="Arial"/>
                <w:sz w:val="20"/>
              </w:rPr>
              <w:t>293</w:t>
            </w:r>
          </w:p>
        </w:tc>
        <w:tc>
          <w:tcPr>
            <w:tcW w:w="2394" w:type="dxa"/>
          </w:tcPr>
          <w:p w:rsidR="007517AF" w:rsidRPr="00633376" w:rsidRDefault="007517AF" w:rsidP="00C20462">
            <w:pPr>
              <w:rPr>
                <w:rFonts w:ascii="Arial" w:hAnsi="Arial" w:cs="Arial"/>
                <w:sz w:val="20"/>
              </w:rPr>
            </w:pPr>
            <w:r w:rsidRPr="00633376">
              <w:rPr>
                <w:rFonts w:ascii="Arial" w:hAnsi="Arial" w:cs="Arial"/>
                <w:sz w:val="20"/>
              </w:rPr>
              <w:t>$</w:t>
            </w:r>
            <w:r w:rsidR="004314B3" w:rsidRPr="00633376">
              <w:rPr>
                <w:rFonts w:ascii="Arial" w:hAnsi="Arial" w:cs="Arial"/>
                <w:sz w:val="20"/>
              </w:rPr>
              <w:t>467,772</w:t>
            </w:r>
          </w:p>
        </w:tc>
      </w:tr>
      <w:tr w:rsidR="007517AF" w:rsidRPr="00633376">
        <w:tc>
          <w:tcPr>
            <w:tcW w:w="2394" w:type="dxa"/>
          </w:tcPr>
          <w:p w:rsidR="007517AF" w:rsidRPr="00633376" w:rsidRDefault="007517AF" w:rsidP="008F7F57">
            <w:pPr>
              <w:rPr>
                <w:rFonts w:ascii="Arial" w:hAnsi="Arial" w:cs="Arial"/>
                <w:sz w:val="20"/>
              </w:rPr>
            </w:pPr>
            <w:r w:rsidRPr="00633376">
              <w:rPr>
                <w:rFonts w:ascii="Arial" w:hAnsi="Arial" w:cs="Arial"/>
                <w:sz w:val="20"/>
              </w:rPr>
              <w:t>Distributor</w:t>
            </w:r>
          </w:p>
        </w:tc>
        <w:tc>
          <w:tcPr>
            <w:tcW w:w="2394" w:type="dxa"/>
          </w:tcPr>
          <w:p w:rsidR="007517AF" w:rsidRPr="00633376" w:rsidRDefault="005C386C" w:rsidP="008F7F57">
            <w:pPr>
              <w:rPr>
                <w:rFonts w:ascii="Arial" w:hAnsi="Arial" w:cs="Arial"/>
                <w:sz w:val="20"/>
              </w:rPr>
            </w:pPr>
            <w:r w:rsidRPr="00633376">
              <w:rPr>
                <w:rFonts w:ascii="Arial" w:hAnsi="Arial" w:cs="Arial"/>
                <w:sz w:val="20"/>
              </w:rPr>
              <w:t>721</w:t>
            </w:r>
          </w:p>
        </w:tc>
        <w:tc>
          <w:tcPr>
            <w:tcW w:w="2394" w:type="dxa"/>
          </w:tcPr>
          <w:p w:rsidR="007517AF" w:rsidRPr="00633376" w:rsidRDefault="007517AF" w:rsidP="00C20462">
            <w:pPr>
              <w:rPr>
                <w:rFonts w:ascii="Arial" w:hAnsi="Arial" w:cs="Arial"/>
                <w:sz w:val="20"/>
              </w:rPr>
            </w:pPr>
            <w:r w:rsidRPr="00633376">
              <w:rPr>
                <w:rFonts w:ascii="Arial" w:hAnsi="Arial" w:cs="Arial"/>
                <w:sz w:val="20"/>
              </w:rPr>
              <w:t>$1,1</w:t>
            </w:r>
            <w:r w:rsidR="00C20462" w:rsidRPr="00633376">
              <w:rPr>
                <w:rFonts w:ascii="Arial" w:hAnsi="Arial" w:cs="Arial"/>
                <w:sz w:val="20"/>
              </w:rPr>
              <w:t>47</w:t>
            </w:r>
          </w:p>
        </w:tc>
        <w:tc>
          <w:tcPr>
            <w:tcW w:w="2394" w:type="dxa"/>
          </w:tcPr>
          <w:p w:rsidR="007517AF" w:rsidRPr="00633376" w:rsidRDefault="007517AF" w:rsidP="00C20462">
            <w:pPr>
              <w:rPr>
                <w:rFonts w:ascii="Arial" w:hAnsi="Arial" w:cs="Arial"/>
                <w:sz w:val="20"/>
              </w:rPr>
            </w:pPr>
            <w:r w:rsidRPr="00633376">
              <w:rPr>
                <w:rFonts w:ascii="Arial" w:hAnsi="Arial" w:cs="Arial"/>
                <w:sz w:val="20"/>
              </w:rPr>
              <w:t>$</w:t>
            </w:r>
            <w:r w:rsidR="00D16E0C" w:rsidRPr="00633376">
              <w:rPr>
                <w:rFonts w:ascii="Arial" w:hAnsi="Arial" w:cs="Arial"/>
                <w:sz w:val="20"/>
              </w:rPr>
              <w:t>826,987</w:t>
            </w:r>
          </w:p>
        </w:tc>
      </w:tr>
      <w:tr w:rsidR="007517AF" w:rsidRPr="00633376">
        <w:tc>
          <w:tcPr>
            <w:tcW w:w="2394" w:type="dxa"/>
          </w:tcPr>
          <w:p w:rsidR="007517AF" w:rsidRPr="00633376" w:rsidRDefault="007517AF" w:rsidP="008F7F57">
            <w:pPr>
              <w:rPr>
                <w:rFonts w:ascii="Arial" w:hAnsi="Arial" w:cs="Arial"/>
                <w:sz w:val="20"/>
              </w:rPr>
            </w:pPr>
            <w:r w:rsidRPr="00633376">
              <w:rPr>
                <w:rFonts w:ascii="Arial" w:hAnsi="Arial" w:cs="Arial"/>
                <w:sz w:val="20"/>
              </w:rPr>
              <w:t>Importer</w:t>
            </w:r>
          </w:p>
        </w:tc>
        <w:tc>
          <w:tcPr>
            <w:tcW w:w="2394" w:type="dxa"/>
          </w:tcPr>
          <w:p w:rsidR="007517AF" w:rsidRPr="00633376" w:rsidRDefault="005C386C" w:rsidP="00C20462">
            <w:pPr>
              <w:rPr>
                <w:rFonts w:ascii="Arial" w:hAnsi="Arial" w:cs="Arial"/>
                <w:sz w:val="20"/>
              </w:rPr>
            </w:pPr>
            <w:r w:rsidRPr="00633376">
              <w:rPr>
                <w:rFonts w:ascii="Arial" w:hAnsi="Arial" w:cs="Arial"/>
                <w:sz w:val="20"/>
              </w:rPr>
              <w:t>171</w:t>
            </w:r>
          </w:p>
        </w:tc>
        <w:tc>
          <w:tcPr>
            <w:tcW w:w="2394" w:type="dxa"/>
          </w:tcPr>
          <w:p w:rsidR="007517AF" w:rsidRPr="00633376" w:rsidRDefault="007517AF" w:rsidP="00C20462">
            <w:pPr>
              <w:rPr>
                <w:rFonts w:ascii="Arial" w:hAnsi="Arial" w:cs="Arial"/>
                <w:sz w:val="20"/>
              </w:rPr>
            </w:pPr>
            <w:r w:rsidRPr="00633376">
              <w:rPr>
                <w:rFonts w:ascii="Arial" w:hAnsi="Arial" w:cs="Arial"/>
                <w:sz w:val="20"/>
              </w:rPr>
              <w:t>$1,1</w:t>
            </w:r>
            <w:r w:rsidR="00C20462" w:rsidRPr="00633376">
              <w:rPr>
                <w:rFonts w:ascii="Arial" w:hAnsi="Arial" w:cs="Arial"/>
                <w:sz w:val="20"/>
              </w:rPr>
              <w:t>47</w:t>
            </w:r>
          </w:p>
        </w:tc>
        <w:tc>
          <w:tcPr>
            <w:tcW w:w="2394" w:type="dxa"/>
          </w:tcPr>
          <w:p w:rsidR="00660075" w:rsidRPr="00633376" w:rsidRDefault="007517AF" w:rsidP="00D16E0C">
            <w:pPr>
              <w:tabs>
                <w:tab w:val="right" w:pos="2178"/>
              </w:tabs>
              <w:rPr>
                <w:rFonts w:ascii="Arial" w:hAnsi="Arial" w:cs="Arial"/>
                <w:sz w:val="20"/>
              </w:rPr>
            </w:pPr>
            <w:r w:rsidRPr="00633376">
              <w:rPr>
                <w:rFonts w:ascii="Arial" w:hAnsi="Arial" w:cs="Arial"/>
                <w:sz w:val="20"/>
              </w:rPr>
              <w:t>$</w:t>
            </w:r>
            <w:r w:rsidR="00D16E0C" w:rsidRPr="00633376">
              <w:rPr>
                <w:rFonts w:ascii="Arial" w:hAnsi="Arial" w:cs="Arial"/>
                <w:sz w:val="20"/>
              </w:rPr>
              <w:t>196,137</w:t>
            </w:r>
          </w:p>
        </w:tc>
      </w:tr>
      <w:tr w:rsidR="007517AF" w:rsidRPr="00633376">
        <w:tc>
          <w:tcPr>
            <w:tcW w:w="2394" w:type="dxa"/>
          </w:tcPr>
          <w:p w:rsidR="007517AF" w:rsidRPr="00633376" w:rsidRDefault="007517AF" w:rsidP="008F7F57">
            <w:pPr>
              <w:rPr>
                <w:rFonts w:ascii="Arial" w:hAnsi="Arial" w:cs="Arial"/>
                <w:sz w:val="20"/>
              </w:rPr>
            </w:pPr>
            <w:r w:rsidRPr="00633376">
              <w:rPr>
                <w:rFonts w:ascii="Arial" w:hAnsi="Arial" w:cs="Arial"/>
                <w:sz w:val="20"/>
              </w:rPr>
              <w:t>Exporter</w:t>
            </w:r>
          </w:p>
        </w:tc>
        <w:tc>
          <w:tcPr>
            <w:tcW w:w="2394" w:type="dxa"/>
          </w:tcPr>
          <w:p w:rsidR="007517AF" w:rsidRPr="00633376" w:rsidRDefault="005C386C" w:rsidP="008F7F57">
            <w:pPr>
              <w:rPr>
                <w:rFonts w:ascii="Arial" w:hAnsi="Arial" w:cs="Arial"/>
                <w:sz w:val="20"/>
              </w:rPr>
            </w:pPr>
            <w:r w:rsidRPr="00633376">
              <w:rPr>
                <w:rFonts w:ascii="Arial" w:hAnsi="Arial" w:cs="Arial"/>
                <w:sz w:val="20"/>
              </w:rPr>
              <w:t>142</w:t>
            </w:r>
          </w:p>
        </w:tc>
        <w:tc>
          <w:tcPr>
            <w:tcW w:w="2394" w:type="dxa"/>
          </w:tcPr>
          <w:p w:rsidR="007517AF" w:rsidRPr="00633376" w:rsidRDefault="007517AF" w:rsidP="00C20462">
            <w:pPr>
              <w:rPr>
                <w:rFonts w:ascii="Arial" w:hAnsi="Arial" w:cs="Arial"/>
                <w:sz w:val="20"/>
              </w:rPr>
            </w:pPr>
            <w:r w:rsidRPr="00633376">
              <w:rPr>
                <w:rFonts w:ascii="Arial" w:hAnsi="Arial" w:cs="Arial"/>
                <w:sz w:val="20"/>
              </w:rPr>
              <w:t>$1,</w:t>
            </w:r>
            <w:r w:rsidR="00C20462" w:rsidRPr="00633376">
              <w:rPr>
                <w:rFonts w:ascii="Arial" w:hAnsi="Arial" w:cs="Arial"/>
                <w:sz w:val="20"/>
              </w:rPr>
              <w:t>147</w:t>
            </w:r>
          </w:p>
        </w:tc>
        <w:tc>
          <w:tcPr>
            <w:tcW w:w="2394" w:type="dxa"/>
          </w:tcPr>
          <w:p w:rsidR="007517AF" w:rsidRPr="00633376" w:rsidRDefault="00660075" w:rsidP="00C20462">
            <w:pPr>
              <w:rPr>
                <w:rFonts w:ascii="Arial" w:hAnsi="Arial" w:cs="Arial"/>
                <w:sz w:val="20"/>
              </w:rPr>
            </w:pPr>
            <w:r w:rsidRPr="00633376">
              <w:rPr>
                <w:rFonts w:ascii="Arial" w:hAnsi="Arial" w:cs="Arial"/>
                <w:sz w:val="20"/>
              </w:rPr>
              <w:t>$</w:t>
            </w:r>
            <w:r w:rsidR="00D16E0C" w:rsidRPr="00633376">
              <w:rPr>
                <w:rFonts w:ascii="Arial" w:hAnsi="Arial" w:cs="Arial"/>
                <w:sz w:val="20"/>
              </w:rPr>
              <w:t>162,874</w:t>
            </w:r>
          </w:p>
        </w:tc>
      </w:tr>
      <w:tr w:rsidR="007517AF" w:rsidRPr="00633376">
        <w:tc>
          <w:tcPr>
            <w:tcW w:w="2394" w:type="dxa"/>
          </w:tcPr>
          <w:p w:rsidR="007517AF" w:rsidRPr="00633376" w:rsidRDefault="007517AF" w:rsidP="008F7F57">
            <w:pPr>
              <w:rPr>
                <w:rFonts w:ascii="Arial" w:hAnsi="Arial" w:cs="Arial"/>
                <w:sz w:val="20"/>
              </w:rPr>
            </w:pPr>
            <w:r w:rsidRPr="00633376">
              <w:rPr>
                <w:rFonts w:ascii="Arial" w:hAnsi="Arial" w:cs="Arial"/>
                <w:sz w:val="20"/>
              </w:rPr>
              <w:t>Total</w:t>
            </w:r>
          </w:p>
        </w:tc>
        <w:tc>
          <w:tcPr>
            <w:tcW w:w="2394" w:type="dxa"/>
          </w:tcPr>
          <w:p w:rsidR="007517AF" w:rsidRPr="00633376" w:rsidRDefault="00E342A4" w:rsidP="00C20462">
            <w:pPr>
              <w:rPr>
                <w:rFonts w:ascii="Arial" w:hAnsi="Arial" w:cs="Arial"/>
                <w:sz w:val="20"/>
              </w:rPr>
            </w:pPr>
            <w:r w:rsidRPr="00633376">
              <w:rPr>
                <w:rFonts w:ascii="Arial" w:hAnsi="Arial" w:cs="Arial"/>
                <w:sz w:val="20"/>
              </w:rPr>
              <w:t>1</w:t>
            </w:r>
            <w:r w:rsidR="007517AF" w:rsidRPr="00633376">
              <w:rPr>
                <w:rFonts w:ascii="Arial" w:hAnsi="Arial" w:cs="Arial"/>
                <w:sz w:val="20"/>
              </w:rPr>
              <w:t>,</w:t>
            </w:r>
            <w:r w:rsidR="004314B3" w:rsidRPr="00633376">
              <w:rPr>
                <w:rFonts w:ascii="Arial" w:hAnsi="Arial" w:cs="Arial"/>
                <w:sz w:val="20"/>
              </w:rPr>
              <w:t>238</w:t>
            </w:r>
          </w:p>
        </w:tc>
        <w:tc>
          <w:tcPr>
            <w:tcW w:w="2394" w:type="dxa"/>
          </w:tcPr>
          <w:p w:rsidR="007517AF" w:rsidRPr="00633376" w:rsidRDefault="007517AF" w:rsidP="008F7F57">
            <w:pPr>
              <w:rPr>
                <w:rFonts w:ascii="Arial" w:hAnsi="Arial" w:cs="Arial"/>
                <w:sz w:val="20"/>
              </w:rPr>
            </w:pPr>
          </w:p>
        </w:tc>
        <w:tc>
          <w:tcPr>
            <w:tcW w:w="2394" w:type="dxa"/>
          </w:tcPr>
          <w:p w:rsidR="007517AF" w:rsidRPr="00633376" w:rsidRDefault="007517AF" w:rsidP="00C20462">
            <w:pPr>
              <w:rPr>
                <w:rFonts w:ascii="Arial" w:hAnsi="Arial" w:cs="Arial"/>
                <w:sz w:val="20"/>
              </w:rPr>
            </w:pPr>
            <w:r w:rsidRPr="00633376">
              <w:rPr>
                <w:rFonts w:ascii="Arial" w:hAnsi="Arial" w:cs="Arial"/>
                <w:sz w:val="20"/>
              </w:rPr>
              <w:t>$</w:t>
            </w:r>
            <w:r w:rsidR="00D16E0C" w:rsidRPr="00633376">
              <w:rPr>
                <w:rFonts w:ascii="Arial" w:hAnsi="Arial" w:cs="Arial"/>
                <w:sz w:val="20"/>
              </w:rPr>
              <w:t>1,653,770</w:t>
            </w:r>
          </w:p>
        </w:tc>
      </w:tr>
    </w:tbl>
    <w:p w:rsidR="007517AF" w:rsidRDefault="007517AF" w:rsidP="008F7F57"/>
    <w:p w:rsidR="00E95A62" w:rsidRPr="00342831" w:rsidRDefault="00E95A62" w:rsidP="00E95A62">
      <w:pPr>
        <w:rPr>
          <w:bCs/>
        </w:rPr>
      </w:pPr>
      <w:r w:rsidRPr="00342831">
        <w:rPr>
          <w:bCs/>
        </w:rPr>
        <w:t xml:space="preserve">Mailing cost for applications:  </w:t>
      </w:r>
      <w:r w:rsidR="00E43261">
        <w:rPr>
          <w:bCs/>
        </w:rPr>
        <w:t>177</w:t>
      </w:r>
      <w:r w:rsidRPr="00342831">
        <w:rPr>
          <w:bCs/>
        </w:rPr>
        <w:t xml:space="preserve"> responses @ $0.</w:t>
      </w:r>
      <w:r w:rsidR="00A06F84">
        <w:rPr>
          <w:bCs/>
        </w:rPr>
        <w:t>4</w:t>
      </w:r>
      <w:r w:rsidR="00C20462">
        <w:rPr>
          <w:bCs/>
        </w:rPr>
        <w:t>4</w:t>
      </w:r>
      <w:r w:rsidRPr="00342831">
        <w:rPr>
          <w:bCs/>
        </w:rPr>
        <w:t xml:space="preserve"> per response = $</w:t>
      </w:r>
      <w:r w:rsidR="00E43261">
        <w:rPr>
          <w:bCs/>
        </w:rPr>
        <w:t>77.88</w:t>
      </w:r>
    </w:p>
    <w:p w:rsidR="00342831" w:rsidRDefault="00342831">
      <w:pPr>
        <w:rPr>
          <w:bCs/>
        </w:rPr>
      </w:pPr>
    </w:p>
    <w:p w:rsidR="00342831" w:rsidRDefault="00E95A62">
      <w:r>
        <w:t>TOTAL RESPONDENT COST:  $</w:t>
      </w:r>
      <w:r w:rsidR="008F3244">
        <w:t>1,653,847</w:t>
      </w:r>
      <w:r w:rsidR="00A733F1">
        <w:t>.</w:t>
      </w:r>
      <w:r w:rsidR="008F3244">
        <w:t>88</w:t>
      </w:r>
    </w:p>
    <w:p w:rsidR="00DE6F72" w:rsidRDefault="00DE6F72"/>
    <w:p w:rsidR="00342831" w:rsidRDefault="00342831"/>
    <w:p w:rsidR="0076282F" w:rsidRDefault="0076282F">
      <w:r>
        <w:t xml:space="preserve">14. </w:t>
      </w:r>
      <w:r w:rsidR="008F7F57">
        <w:t>E</w:t>
      </w:r>
      <w:r>
        <w:t>stimate</w:t>
      </w:r>
      <w:r w:rsidR="008F7F57">
        <w:t>d</w:t>
      </w:r>
      <w:r>
        <w:t xml:space="preserve"> </w:t>
      </w:r>
      <w:r w:rsidR="008F7F57">
        <w:t>A</w:t>
      </w:r>
      <w:r>
        <w:t xml:space="preserve">nnualized </w:t>
      </w:r>
      <w:r w:rsidR="008F7F57">
        <w:t>C</w:t>
      </w:r>
      <w:r>
        <w:t xml:space="preserve">ost to Federal </w:t>
      </w:r>
      <w:r w:rsidR="008F7F57">
        <w:t>G</w:t>
      </w:r>
      <w:r>
        <w:t>overnment</w:t>
      </w:r>
      <w:r w:rsidR="008F7F57">
        <w:t>:</w:t>
      </w:r>
      <w:r>
        <w:t xml:space="preserve">  </w:t>
      </w:r>
    </w:p>
    <w:p w:rsidR="008F7F57" w:rsidRDefault="008F7F57"/>
    <w:p w:rsidR="0076282F" w:rsidRDefault="0076282F">
      <w:pPr>
        <w:pStyle w:val="1"/>
        <w:numPr>
          <w:ilvl w:val="0"/>
          <w:numId w:val="0"/>
        </w:numPr>
        <w:tabs>
          <w:tab w:val="left" w:pos="-1440"/>
        </w:tabs>
      </w:pPr>
      <w:r>
        <w:t>COST TO FEDERAL GOVERNMENT:</w:t>
      </w:r>
    </w:p>
    <w:p w:rsidR="00093800" w:rsidRDefault="00093800"/>
    <w:p w:rsidR="00E43261" w:rsidRDefault="0076282F">
      <w:r>
        <w:t>Printing</w:t>
      </w:r>
      <w:r w:rsidR="001F00E6">
        <w:t xml:space="preserve"> and Mailing</w:t>
      </w:r>
      <w:r w:rsidR="008F3244">
        <w:t xml:space="preserve"> (DEA estimates combined printing and mailing costs to average $0.50 per registrant annually)</w:t>
      </w:r>
      <w:r w:rsidR="001F00E6">
        <w:t>:  $619.00</w:t>
      </w:r>
    </w:p>
    <w:p w:rsidR="0076282F" w:rsidRDefault="0076282F"/>
    <w:p w:rsidR="0076282F" w:rsidRDefault="005032C2">
      <w:r>
        <w:t>Personnel costs</w:t>
      </w:r>
      <w:r w:rsidR="0076282F">
        <w:t>:</w:t>
      </w:r>
    </w:p>
    <w:p w:rsidR="005032C2" w:rsidRDefault="005032C2">
      <w:r>
        <w:t>1 GS-7 (10% of time):</w:t>
      </w:r>
      <w:r w:rsidR="007906A9">
        <w:t xml:space="preserve">  </w:t>
      </w:r>
      <w:r w:rsidR="009D03F0">
        <w:t>$5,357.86</w:t>
      </w:r>
    </w:p>
    <w:p w:rsidR="005032C2" w:rsidRDefault="005032C2">
      <w:r>
        <w:t>1 GS-9 (100% of time):</w:t>
      </w:r>
      <w:r w:rsidR="00D55403">
        <w:t xml:space="preserve"> </w:t>
      </w:r>
      <w:r w:rsidR="009D03F0">
        <w:t>$65,532.32</w:t>
      </w:r>
    </w:p>
    <w:p w:rsidR="005032C2" w:rsidRDefault="005032C2">
      <w:r>
        <w:t>1 GS-13 (40% of time):</w:t>
      </w:r>
      <w:r w:rsidR="00D55403">
        <w:t xml:space="preserve"> </w:t>
      </w:r>
      <w:r w:rsidR="009D03F0">
        <w:t>$22,597.67</w:t>
      </w:r>
    </w:p>
    <w:p w:rsidR="00D55403" w:rsidRDefault="00D55403"/>
    <w:p w:rsidR="00D55403" w:rsidRDefault="00D55403">
      <w:r>
        <w:t>Total Personnel Costs: $</w:t>
      </w:r>
      <w:r w:rsidR="003463DB">
        <w:t>93,487.85</w:t>
      </w:r>
    </w:p>
    <w:p w:rsidR="0076282F" w:rsidRDefault="0076282F"/>
    <w:p w:rsidR="0076282F" w:rsidRDefault="0076282F">
      <w:r>
        <w:t>TOTAL COSTS</w:t>
      </w:r>
      <w:r w:rsidR="005032C2">
        <w:t xml:space="preserve">: </w:t>
      </w:r>
      <w:r>
        <w:t>$</w:t>
      </w:r>
      <w:r w:rsidR="008F3244">
        <w:t>94,106.85</w:t>
      </w:r>
    </w:p>
    <w:p w:rsidR="00B63719" w:rsidRDefault="00B63719" w:rsidP="00B63719"/>
    <w:p w:rsidR="00792521" w:rsidRDefault="00BE21A1" w:rsidP="00792521">
      <w:r>
        <w:t xml:space="preserve">There is no actual cost to the Federal government </w:t>
      </w:r>
      <w:r w:rsidR="00792521">
        <w:rPr>
          <w:color w:val="000000"/>
        </w:rPr>
        <w:t>for these activities as all costs are recovered from registrants through registration fees, as required by the Departments of Commerce, Justice, and State, the Judiciary, and Related Agencies Appropriations Act of 1993</w:t>
      </w:r>
      <w:r w:rsidR="00792521">
        <w:t>.</w:t>
      </w:r>
    </w:p>
    <w:p w:rsidR="00BE21A1" w:rsidRDefault="00BE21A1" w:rsidP="00B63719"/>
    <w:p w:rsidR="00B63719" w:rsidRDefault="00B63719" w:rsidP="00B63719"/>
    <w:p w:rsidR="00371272" w:rsidRDefault="0076282F" w:rsidP="00371272">
      <w:r>
        <w:lastRenderedPageBreak/>
        <w:t xml:space="preserve">15. </w:t>
      </w:r>
      <w:r w:rsidR="00D400C6">
        <w:t>Reasons for Change in Burden:</w:t>
      </w:r>
      <w:r w:rsidR="00363F99">
        <w:t xml:space="preserve">  </w:t>
      </w:r>
      <w:r w:rsidR="00EF199C">
        <w:t>There have been no programmatic changes to this collection.  The changes in burden are due to a decrease in chemical registrant population.</w:t>
      </w:r>
      <w:r w:rsidR="00371272">
        <w:t xml:space="preserve">  </w:t>
      </w:r>
    </w:p>
    <w:p w:rsidR="00A06F84" w:rsidRDefault="00A06F84" w:rsidP="00A06F84"/>
    <w:p w:rsidR="009F7701" w:rsidRDefault="009F7701" w:rsidP="009F7701"/>
    <w:p w:rsidR="0076282F" w:rsidRDefault="0076282F" w:rsidP="00D400C6">
      <w:r>
        <w:t xml:space="preserve">16. </w:t>
      </w:r>
      <w:r w:rsidR="00D400C6">
        <w:t xml:space="preserve">Plans for Publication: </w:t>
      </w:r>
      <w:r>
        <w:t>There are no plans to publish the information.</w:t>
      </w:r>
    </w:p>
    <w:p w:rsidR="0076282F" w:rsidRDefault="0076282F"/>
    <w:p w:rsidR="0076282F" w:rsidRDefault="0076282F"/>
    <w:p w:rsidR="0076282F" w:rsidRDefault="0076282F" w:rsidP="00ED7141">
      <w:r>
        <w:t xml:space="preserve">17. </w:t>
      </w:r>
      <w:r w:rsidR="00D400C6">
        <w:t xml:space="preserve">Expiration Date Approval: </w:t>
      </w:r>
      <w:r w:rsidR="00506653">
        <w:t>All forms contain the date of expiration.</w:t>
      </w:r>
    </w:p>
    <w:p w:rsidR="0076282F" w:rsidRDefault="0076282F"/>
    <w:p w:rsidR="0076282F" w:rsidRDefault="0076282F">
      <w:pPr>
        <w:pStyle w:val="1"/>
        <w:numPr>
          <w:ilvl w:val="0"/>
          <w:numId w:val="0"/>
        </w:numPr>
        <w:tabs>
          <w:tab w:val="left" w:pos="-1440"/>
        </w:tabs>
      </w:pPr>
    </w:p>
    <w:p w:rsidR="00D400C6" w:rsidRDefault="0076282F" w:rsidP="00D400C6">
      <w:r>
        <w:t xml:space="preserve">18. </w:t>
      </w:r>
      <w:r w:rsidR="00D400C6">
        <w:t>E</w:t>
      </w:r>
      <w:r>
        <w:t>xception</w:t>
      </w:r>
      <w:r w:rsidR="00D400C6">
        <w:t>s</w:t>
      </w:r>
      <w:r>
        <w:t xml:space="preserve"> to the </w:t>
      </w:r>
      <w:r w:rsidR="00D400C6">
        <w:t>C</w:t>
      </w:r>
      <w:r>
        <w:t xml:space="preserve">ertification </w:t>
      </w:r>
      <w:r w:rsidR="00D400C6">
        <w:t>S</w:t>
      </w:r>
      <w:r>
        <w:t>tatement</w:t>
      </w:r>
      <w:r w:rsidR="00D400C6">
        <w:t xml:space="preserve">: </w:t>
      </w:r>
      <w:r>
        <w:t>There are no exceptions to the certification statement.</w:t>
      </w:r>
      <w:r w:rsidR="00D400C6" w:rsidRPr="00D400C6">
        <w:t xml:space="preserve"> </w:t>
      </w:r>
    </w:p>
    <w:p w:rsidR="00D819C7" w:rsidRDefault="00D819C7" w:rsidP="00D400C6"/>
    <w:p w:rsidR="00D819C7" w:rsidRDefault="00D819C7" w:rsidP="00D400C6"/>
    <w:p w:rsidR="00D400C6" w:rsidRDefault="00D400C6" w:rsidP="00D400C6">
      <w:r>
        <w:t>Part B. Statistical Methods</w:t>
      </w:r>
    </w:p>
    <w:p w:rsidR="0076282F" w:rsidRDefault="00D400C6" w:rsidP="00D400C6">
      <w:r>
        <w:t xml:space="preserve">The Drug Enforcement Administration </w:t>
      </w:r>
      <w:r w:rsidR="00717D39">
        <w:t>will not</w:t>
      </w:r>
      <w:r>
        <w:t xml:space="preserve"> be employing statistical methods in this information collection.</w:t>
      </w:r>
    </w:p>
    <w:sectPr w:rsidR="0076282F" w:rsidSect="00DF3E62">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1"/>
      <w:lvlText w:val="%1."/>
      <w:lvlJc w:val="left"/>
      <w:pPr>
        <w:tabs>
          <w:tab w:val="num" w:pos="720"/>
        </w:tabs>
      </w:pPr>
      <w:rPr>
        <w:rFonts w:ascii="Courier New" w:hAnsi="Courier New"/>
        <w:sz w:val="24"/>
      </w:rPr>
    </w:lvl>
  </w:abstractNum>
  <w:abstractNum w:abstractNumId="1">
    <w:nsid w:val="01F30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1AC2284"/>
    <w:multiLevelType w:val="singleLevel"/>
    <w:tmpl w:val="A15EFA10"/>
    <w:lvl w:ilvl="0">
      <w:start w:val="17"/>
      <w:numFmt w:val="decimal"/>
      <w:lvlText w:val="%1."/>
      <w:lvlJc w:val="left"/>
      <w:pPr>
        <w:tabs>
          <w:tab w:val="num" w:pos="720"/>
        </w:tabs>
        <w:ind w:left="720" w:hanging="720"/>
      </w:pPr>
      <w:rPr>
        <w:rFonts w:hint="default"/>
      </w:rPr>
    </w:lvl>
  </w:abstractNum>
  <w:abstractNum w:abstractNumId="3">
    <w:nsid w:val="13E26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8B35BC"/>
    <w:multiLevelType w:val="singleLevel"/>
    <w:tmpl w:val="0409000F"/>
    <w:lvl w:ilvl="0">
      <w:start w:val="1"/>
      <w:numFmt w:val="decimal"/>
      <w:lvlText w:val="%1."/>
      <w:lvlJc w:val="left"/>
      <w:pPr>
        <w:tabs>
          <w:tab w:val="num" w:pos="360"/>
        </w:tabs>
        <w:ind w:left="360" w:hanging="360"/>
      </w:pPr>
    </w:lvl>
  </w:abstractNum>
  <w:abstractNum w:abstractNumId="5">
    <w:nsid w:val="1C8853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0C84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704791B"/>
    <w:multiLevelType w:val="singleLevel"/>
    <w:tmpl w:val="A15EFA10"/>
    <w:lvl w:ilvl="0">
      <w:start w:val="17"/>
      <w:numFmt w:val="decimal"/>
      <w:lvlText w:val="%1."/>
      <w:lvlJc w:val="left"/>
      <w:pPr>
        <w:tabs>
          <w:tab w:val="num" w:pos="720"/>
        </w:tabs>
        <w:ind w:left="720" w:hanging="720"/>
      </w:pPr>
      <w:rPr>
        <w:rFonts w:hint="default"/>
      </w:rPr>
    </w:lvl>
  </w:abstractNum>
  <w:abstractNum w:abstractNumId="8">
    <w:nsid w:val="342C3C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4FB35BB"/>
    <w:multiLevelType w:val="singleLevel"/>
    <w:tmpl w:val="0409000F"/>
    <w:lvl w:ilvl="0">
      <w:start w:val="1"/>
      <w:numFmt w:val="decimal"/>
      <w:lvlText w:val="%1."/>
      <w:lvlJc w:val="left"/>
      <w:pPr>
        <w:tabs>
          <w:tab w:val="num" w:pos="360"/>
        </w:tabs>
        <w:ind w:left="360" w:hanging="360"/>
      </w:pPr>
    </w:lvl>
  </w:abstractNum>
  <w:abstractNum w:abstractNumId="10">
    <w:nsid w:val="35A52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F142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17C6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085E33"/>
    <w:multiLevelType w:val="singleLevel"/>
    <w:tmpl w:val="0409000F"/>
    <w:lvl w:ilvl="0">
      <w:start w:val="1"/>
      <w:numFmt w:val="decimal"/>
      <w:lvlText w:val="%1."/>
      <w:lvlJc w:val="left"/>
      <w:pPr>
        <w:tabs>
          <w:tab w:val="num" w:pos="360"/>
        </w:tabs>
        <w:ind w:left="360" w:hanging="360"/>
      </w:pPr>
    </w:lvl>
  </w:abstractNum>
  <w:abstractNum w:abstractNumId="14">
    <w:nsid w:val="4C633F35"/>
    <w:multiLevelType w:val="singleLevel"/>
    <w:tmpl w:val="A15EFA10"/>
    <w:lvl w:ilvl="0">
      <w:start w:val="17"/>
      <w:numFmt w:val="decimal"/>
      <w:lvlText w:val="%1."/>
      <w:lvlJc w:val="left"/>
      <w:pPr>
        <w:tabs>
          <w:tab w:val="num" w:pos="720"/>
        </w:tabs>
        <w:ind w:left="720" w:hanging="720"/>
      </w:pPr>
      <w:rPr>
        <w:rFonts w:hint="default"/>
      </w:rPr>
    </w:lvl>
  </w:abstractNum>
  <w:abstractNum w:abstractNumId="15">
    <w:nsid w:val="4CC44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985D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138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AB27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E963A32"/>
    <w:multiLevelType w:val="singleLevel"/>
    <w:tmpl w:val="A15EFA10"/>
    <w:lvl w:ilvl="0">
      <w:start w:val="17"/>
      <w:numFmt w:val="decimal"/>
      <w:lvlText w:val="%1."/>
      <w:lvlJc w:val="left"/>
      <w:pPr>
        <w:tabs>
          <w:tab w:val="num" w:pos="720"/>
        </w:tabs>
        <w:ind w:left="720" w:hanging="720"/>
      </w:pPr>
      <w:rPr>
        <w:rFonts w:hint="default"/>
      </w:rPr>
    </w:lvl>
  </w:abstractNum>
  <w:abstractNum w:abstractNumId="20">
    <w:nsid w:val="7C202BF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 w:ilvl="0">
        <w:start w:val="1"/>
        <w:numFmt w:val="decimal"/>
        <w:pStyle w:val="1"/>
        <w:lvlText w:val="%1."/>
        <w:lvlJc w:val="left"/>
      </w:lvl>
    </w:lvlOverride>
  </w:num>
  <w:num w:numId="2">
    <w:abstractNumId w:val="13"/>
  </w:num>
  <w:num w:numId="3">
    <w:abstractNumId w:val="4"/>
  </w:num>
  <w:num w:numId="4">
    <w:abstractNumId w:val="9"/>
  </w:num>
  <w:num w:numId="5">
    <w:abstractNumId w:val="2"/>
  </w:num>
  <w:num w:numId="6">
    <w:abstractNumId w:val="19"/>
  </w:num>
  <w:num w:numId="7">
    <w:abstractNumId w:val="14"/>
  </w:num>
  <w:num w:numId="8">
    <w:abstractNumId w:val="7"/>
  </w:num>
  <w:num w:numId="9">
    <w:abstractNumId w:val="3"/>
  </w:num>
  <w:num w:numId="10">
    <w:abstractNumId w:val="16"/>
  </w:num>
  <w:num w:numId="11">
    <w:abstractNumId w:val="18"/>
  </w:num>
  <w:num w:numId="12">
    <w:abstractNumId w:val="6"/>
  </w:num>
  <w:num w:numId="13">
    <w:abstractNumId w:val="20"/>
  </w:num>
  <w:num w:numId="14">
    <w:abstractNumId w:val="17"/>
  </w:num>
  <w:num w:numId="15">
    <w:abstractNumId w:val="1"/>
  </w:num>
  <w:num w:numId="16">
    <w:abstractNumId w:val="15"/>
  </w:num>
  <w:num w:numId="17">
    <w:abstractNumId w:val="8"/>
  </w:num>
  <w:num w:numId="18">
    <w:abstractNumId w:val="11"/>
  </w:num>
  <w:num w:numId="19">
    <w:abstractNumId w:val="10"/>
  </w:num>
  <w:num w:numId="20">
    <w:abstractNumId w:val="12"/>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rsids>
    <w:rsidRoot w:val="00D400C6"/>
    <w:rsid w:val="0002283C"/>
    <w:rsid w:val="00030DEE"/>
    <w:rsid w:val="00051835"/>
    <w:rsid w:val="000920E0"/>
    <w:rsid w:val="00093800"/>
    <w:rsid w:val="000A3380"/>
    <w:rsid w:val="000B309A"/>
    <w:rsid w:val="0012051E"/>
    <w:rsid w:val="001963E5"/>
    <w:rsid w:val="001B3179"/>
    <w:rsid w:val="001C403D"/>
    <w:rsid w:val="001C73CC"/>
    <w:rsid w:val="001F00E6"/>
    <w:rsid w:val="001F2875"/>
    <w:rsid w:val="00234745"/>
    <w:rsid w:val="00291A28"/>
    <w:rsid w:val="002936F2"/>
    <w:rsid w:val="002937EC"/>
    <w:rsid w:val="00296ABF"/>
    <w:rsid w:val="002C4C1C"/>
    <w:rsid w:val="00342831"/>
    <w:rsid w:val="003463DB"/>
    <w:rsid w:val="0035280D"/>
    <w:rsid w:val="00354A19"/>
    <w:rsid w:val="00363F99"/>
    <w:rsid w:val="00371272"/>
    <w:rsid w:val="0037160A"/>
    <w:rsid w:val="00375857"/>
    <w:rsid w:val="003962BF"/>
    <w:rsid w:val="003D53EF"/>
    <w:rsid w:val="00401A8A"/>
    <w:rsid w:val="004257EF"/>
    <w:rsid w:val="004314B3"/>
    <w:rsid w:val="00433280"/>
    <w:rsid w:val="005032C2"/>
    <w:rsid w:val="00506653"/>
    <w:rsid w:val="00511337"/>
    <w:rsid w:val="00560580"/>
    <w:rsid w:val="00596160"/>
    <w:rsid w:val="005C386C"/>
    <w:rsid w:val="005C63CF"/>
    <w:rsid w:val="005E2F69"/>
    <w:rsid w:val="005F5229"/>
    <w:rsid w:val="006019DA"/>
    <w:rsid w:val="00633376"/>
    <w:rsid w:val="00660075"/>
    <w:rsid w:val="0067260D"/>
    <w:rsid w:val="006921C0"/>
    <w:rsid w:val="0069243D"/>
    <w:rsid w:val="006A66A5"/>
    <w:rsid w:val="006E69BC"/>
    <w:rsid w:val="0070611B"/>
    <w:rsid w:val="00717D39"/>
    <w:rsid w:val="00727D17"/>
    <w:rsid w:val="007464DA"/>
    <w:rsid w:val="007517AF"/>
    <w:rsid w:val="0076282F"/>
    <w:rsid w:val="007906A9"/>
    <w:rsid w:val="00792521"/>
    <w:rsid w:val="007A5B4F"/>
    <w:rsid w:val="007E6EC9"/>
    <w:rsid w:val="007F254D"/>
    <w:rsid w:val="008378D1"/>
    <w:rsid w:val="00866A27"/>
    <w:rsid w:val="00892B4B"/>
    <w:rsid w:val="0089712E"/>
    <w:rsid w:val="008E66AF"/>
    <w:rsid w:val="008F3244"/>
    <w:rsid w:val="008F7F57"/>
    <w:rsid w:val="00933D0E"/>
    <w:rsid w:val="00942DC7"/>
    <w:rsid w:val="009705C7"/>
    <w:rsid w:val="00990CB2"/>
    <w:rsid w:val="009A3232"/>
    <w:rsid w:val="009B7299"/>
    <w:rsid w:val="009C06F5"/>
    <w:rsid w:val="009D03F0"/>
    <w:rsid w:val="009F7701"/>
    <w:rsid w:val="00A06F84"/>
    <w:rsid w:val="00A253F2"/>
    <w:rsid w:val="00A733F1"/>
    <w:rsid w:val="00AB73BF"/>
    <w:rsid w:val="00AE7ED6"/>
    <w:rsid w:val="00B63719"/>
    <w:rsid w:val="00BA5CD3"/>
    <w:rsid w:val="00BD780B"/>
    <w:rsid w:val="00BE21A1"/>
    <w:rsid w:val="00C20462"/>
    <w:rsid w:val="00C20CF4"/>
    <w:rsid w:val="00C2721C"/>
    <w:rsid w:val="00C83F71"/>
    <w:rsid w:val="00C954E1"/>
    <w:rsid w:val="00CE60AE"/>
    <w:rsid w:val="00D16E0C"/>
    <w:rsid w:val="00D36F5D"/>
    <w:rsid w:val="00D400C6"/>
    <w:rsid w:val="00D55403"/>
    <w:rsid w:val="00D819C7"/>
    <w:rsid w:val="00DE6F72"/>
    <w:rsid w:val="00DF3E62"/>
    <w:rsid w:val="00E20785"/>
    <w:rsid w:val="00E339AA"/>
    <w:rsid w:val="00E342A4"/>
    <w:rsid w:val="00E43261"/>
    <w:rsid w:val="00E95A62"/>
    <w:rsid w:val="00EC25A8"/>
    <w:rsid w:val="00ED7141"/>
    <w:rsid w:val="00EE2A55"/>
    <w:rsid w:val="00EF199C"/>
    <w:rsid w:val="00F06ADF"/>
    <w:rsid w:val="00F355DD"/>
    <w:rsid w:val="00F667BC"/>
    <w:rsid w:val="00F83779"/>
    <w:rsid w:val="00FD54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E62"/>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F3E62"/>
  </w:style>
  <w:style w:type="paragraph" w:customStyle="1" w:styleId="1">
    <w:name w:val="1"/>
    <w:aliases w:val="2,3"/>
    <w:basedOn w:val="Normal"/>
    <w:rsid w:val="00DF3E62"/>
    <w:pPr>
      <w:numPr>
        <w:numId w:val="1"/>
      </w:numPr>
      <w:ind w:left="720" w:hanging="720"/>
    </w:pPr>
  </w:style>
  <w:style w:type="table" w:styleId="TableGrid">
    <w:name w:val="Table Grid"/>
    <w:basedOn w:val="TableNormal"/>
    <w:rsid w:val="007517A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386C"/>
    <w:rPr>
      <w:rFonts w:ascii="Tahoma" w:hAnsi="Tahoma" w:cs="Tahoma"/>
      <w:sz w:val="16"/>
      <w:szCs w:val="16"/>
    </w:rPr>
  </w:style>
  <w:style w:type="character" w:customStyle="1" w:styleId="BalloonTextChar">
    <w:name w:val="Balloon Text Char"/>
    <w:basedOn w:val="DefaultParagraphFont"/>
    <w:link w:val="BalloonText"/>
    <w:uiPriority w:val="99"/>
    <w:semiHidden/>
    <w:rsid w:val="005C386C"/>
    <w:rPr>
      <w:rFonts w:ascii="Tahoma" w:hAnsi="Tahoma" w:cs="Tahoma"/>
      <w:snapToGrid w:val="0"/>
      <w:sz w:val="16"/>
      <w:szCs w:val="16"/>
    </w:rPr>
  </w:style>
  <w:style w:type="character" w:styleId="Hyperlink">
    <w:name w:val="Hyperlink"/>
    <w:basedOn w:val="DefaultParagraphFont"/>
    <w:uiPriority w:val="99"/>
    <w:unhideWhenUsed/>
    <w:rsid w:val="00F355D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8428189">
      <w:bodyDiv w:val="1"/>
      <w:marLeft w:val="0"/>
      <w:marRight w:val="0"/>
      <w:marTop w:val="0"/>
      <w:marBottom w:val="0"/>
      <w:divBdr>
        <w:top w:val="none" w:sz="0" w:space="0" w:color="auto"/>
        <w:left w:val="none" w:sz="0" w:space="0" w:color="auto"/>
        <w:bottom w:val="none" w:sz="0" w:space="0" w:color="auto"/>
        <w:right w:val="none" w:sz="0" w:space="0" w:color="auto"/>
      </w:divBdr>
    </w:div>
    <w:div w:id="677000554">
      <w:bodyDiv w:val="1"/>
      <w:marLeft w:val="0"/>
      <w:marRight w:val="0"/>
      <w:marTop w:val="0"/>
      <w:marBottom w:val="0"/>
      <w:divBdr>
        <w:top w:val="none" w:sz="0" w:space="0" w:color="auto"/>
        <w:left w:val="none" w:sz="0" w:space="0" w:color="auto"/>
        <w:bottom w:val="none" w:sz="0" w:space="0" w:color="auto"/>
        <w:right w:val="none" w:sz="0" w:space="0" w:color="auto"/>
      </w:divBdr>
    </w:div>
    <w:div w:id="11260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eadiversion.usdoj.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6F6E9-C0A8-4B85-AFEB-E89F12FBB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1088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Firebird User</dc:creator>
  <cp:keywords/>
  <dc:description/>
  <cp:lastModifiedBy>MAFerritto</cp:lastModifiedBy>
  <cp:revision>4</cp:revision>
  <cp:lastPrinted>2007-03-05T13:35:00Z</cp:lastPrinted>
  <dcterms:created xsi:type="dcterms:W3CDTF">2011-04-05T19:53:00Z</dcterms:created>
  <dcterms:modified xsi:type="dcterms:W3CDTF">2011-04-06T17:55:00Z</dcterms:modified>
</cp:coreProperties>
</file>