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>TITLE 19--CUSTOMS DUTIES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              CHAPTER 4--TARIFF ACT OF 1930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         SUBTITLE III--ADMINISTRATIVE PROVISIONS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             Part V--Enforcement Provisions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Sec. 1589a.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Enforcement authority of customs officers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Subject to the direction of the Secretary of the Treasury, an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officer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of the customs may--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carry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a firearm;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(2)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execute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and serve any order, warrant, </w:t>
      </w:r>
      <w:proofErr w:type="spellStart"/>
      <w:r w:rsidRPr="00887439">
        <w:rPr>
          <w:rFonts w:ascii="Courier New" w:eastAsia="Times New Roman" w:hAnsi="Courier New" w:cs="Courier New"/>
          <w:sz w:val="20"/>
          <w:szCs w:val="20"/>
        </w:rPr>
        <w:t>subpena</w:t>
      </w:r>
      <w:proofErr w:type="spell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, summons, or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process issued under the authority of the United States;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(3)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an arrest without a warrant for any offense against the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United States committed in the officer's presence or for a felony,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cognizable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under the laws of the United States committed outside the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officer's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presence if the officer has reasonable grounds to believe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the person to be arrested has committed or is committing a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felony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>; and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    (4)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perform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any other law enforcement duty that the Secretary of 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743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87439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87439">
        <w:rPr>
          <w:rFonts w:ascii="Courier New" w:eastAsia="Times New Roman" w:hAnsi="Courier New" w:cs="Courier New"/>
          <w:sz w:val="20"/>
          <w:szCs w:val="20"/>
        </w:rPr>
        <w:t xml:space="preserve"> Treasury may designate.</w:t>
      </w:r>
    </w:p>
    <w:p w:rsidR="00887439" w:rsidRPr="00887439" w:rsidRDefault="00887439" w:rsidP="0088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607C" w:rsidRDefault="00887439"/>
    <w:sectPr w:rsidR="007F607C" w:rsidSect="007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7439"/>
    <w:rsid w:val="00012D50"/>
    <w:rsid w:val="00092F39"/>
    <w:rsid w:val="00355709"/>
    <w:rsid w:val="00563717"/>
    <w:rsid w:val="006F1709"/>
    <w:rsid w:val="00724C44"/>
    <w:rsid w:val="007628D8"/>
    <w:rsid w:val="00887439"/>
    <w:rsid w:val="008931D9"/>
    <w:rsid w:val="00E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4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Department of Homeland Security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1</cp:revision>
  <dcterms:created xsi:type="dcterms:W3CDTF">2011-07-01T13:37:00Z</dcterms:created>
  <dcterms:modified xsi:type="dcterms:W3CDTF">2011-07-01T13:37:00Z</dcterms:modified>
</cp:coreProperties>
</file>